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8492F" w:rsidRPr="0038492F" w:rsidTr="007C1328">
        <w:trPr>
          <w:trHeight w:val="1977"/>
        </w:trPr>
        <w:tc>
          <w:tcPr>
            <w:tcW w:w="4594" w:type="dxa"/>
            <w:tcBorders>
              <w:bottom w:val="single" w:sz="4" w:space="0" w:color="auto"/>
            </w:tcBorders>
            <w:tcMar>
              <w:bottom w:w="170" w:type="dxa"/>
            </w:tcMar>
          </w:tcPr>
          <w:p w:rsidR="0038492F" w:rsidRPr="0038492F" w:rsidRDefault="0038492F" w:rsidP="0038492F">
            <w:pPr>
              <w:jc w:val="both"/>
              <w:rPr>
                <w:rFonts w:ascii="Arial" w:hAnsi="Arial" w:cs="Arial"/>
                <w:sz w:val="22"/>
                <w:szCs w:val="20"/>
                <w:lang w:eastAsia="zh-CN"/>
              </w:rPr>
            </w:pPr>
            <w:bookmarkStart w:id="0" w:name="TitleOfDoc"/>
            <w:bookmarkEnd w:id="0"/>
            <w:r w:rsidRPr="0038492F">
              <w:rPr>
                <w:rFonts w:ascii="Arial" w:hAnsi="Arial" w:cs="Arial"/>
                <w:noProof/>
                <w:sz w:val="22"/>
                <w:szCs w:val="20"/>
                <w:lang w:eastAsia="zh-CN"/>
              </w:rPr>
              <w:drawing>
                <wp:anchor distT="0" distB="0" distL="114300" distR="114300" simplePos="0" relativeHeight="251661312" behindDoc="1" locked="0" layoutInCell="0" allowOverlap="1" wp14:anchorId="6F9933D6" wp14:editId="6366896F">
                  <wp:simplePos x="0" y="0"/>
                  <wp:positionH relativeFrom="page">
                    <wp:posOffset>3834130</wp:posOffset>
                  </wp:positionH>
                  <wp:positionV relativeFrom="margin">
                    <wp:posOffset>0</wp:posOffset>
                  </wp:positionV>
                  <wp:extent cx="866775" cy="1323975"/>
                  <wp:effectExtent l="0" t="0" r="9525" b="9525"/>
                  <wp:wrapNone/>
                  <wp:docPr id="14" name="图片 14"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8492F" w:rsidRPr="0038492F" w:rsidRDefault="0038492F" w:rsidP="0038492F">
            <w:pPr>
              <w:rPr>
                <w:rFonts w:ascii="Arial" w:hAnsi="Arial" w:cs="Arial"/>
                <w:sz w:val="22"/>
                <w:szCs w:val="20"/>
                <w:lang w:eastAsia="zh-CN"/>
              </w:rPr>
            </w:pPr>
          </w:p>
        </w:tc>
        <w:tc>
          <w:tcPr>
            <w:tcW w:w="425" w:type="dxa"/>
            <w:tcBorders>
              <w:bottom w:val="single" w:sz="4" w:space="0" w:color="auto"/>
            </w:tcBorders>
            <w:tcMar>
              <w:left w:w="0" w:type="dxa"/>
              <w:right w:w="0" w:type="dxa"/>
            </w:tcMar>
          </w:tcPr>
          <w:p w:rsidR="0038492F" w:rsidRPr="0038492F" w:rsidRDefault="0038492F" w:rsidP="0038492F">
            <w:pPr>
              <w:jc w:val="right"/>
              <w:rPr>
                <w:rFonts w:ascii="Arial" w:hAnsi="Arial" w:cs="Arial"/>
                <w:sz w:val="22"/>
                <w:szCs w:val="20"/>
                <w:lang w:eastAsia="zh-CN"/>
              </w:rPr>
            </w:pPr>
            <w:r w:rsidRPr="0038492F">
              <w:rPr>
                <w:rFonts w:ascii="Arial" w:hAnsi="Arial" w:cs="Arial"/>
                <w:b/>
                <w:sz w:val="40"/>
                <w:szCs w:val="40"/>
                <w:lang w:eastAsia="zh-CN"/>
              </w:rPr>
              <w:t>C</w:t>
            </w:r>
          </w:p>
        </w:tc>
      </w:tr>
      <w:tr w:rsidR="0038492F" w:rsidRPr="0038492F" w:rsidTr="007C1328">
        <w:trPr>
          <w:trHeight w:hRule="exact" w:val="340"/>
        </w:trPr>
        <w:tc>
          <w:tcPr>
            <w:tcW w:w="9356" w:type="dxa"/>
            <w:gridSpan w:val="3"/>
            <w:tcBorders>
              <w:top w:val="single" w:sz="4" w:space="0" w:color="auto"/>
            </w:tcBorders>
            <w:tcMar>
              <w:top w:w="170" w:type="dxa"/>
              <w:left w:w="0" w:type="dxa"/>
              <w:right w:w="0" w:type="dxa"/>
            </w:tcMar>
            <w:vAlign w:val="bottom"/>
          </w:tcPr>
          <w:p w:rsidR="0038492F" w:rsidRPr="0038492F" w:rsidRDefault="0038492F" w:rsidP="0038492F">
            <w:pPr>
              <w:jc w:val="right"/>
              <w:rPr>
                <w:rFonts w:ascii="Arial Black" w:hAnsi="Arial Black" w:cs="Arial"/>
                <w:caps/>
                <w:sz w:val="15"/>
                <w:szCs w:val="20"/>
                <w:lang w:eastAsia="zh-CN"/>
              </w:rPr>
            </w:pPr>
            <w:r w:rsidRPr="0038492F">
              <w:rPr>
                <w:rFonts w:ascii="Arial Black" w:hAnsi="Arial Black" w:cs="Arial"/>
                <w:caps/>
                <w:sz w:val="15"/>
                <w:szCs w:val="20"/>
                <w:lang w:eastAsia="zh-CN"/>
              </w:rPr>
              <w:t>A/5</w:t>
            </w:r>
            <w:r w:rsidRPr="0038492F">
              <w:rPr>
                <w:rFonts w:ascii="Arial Black" w:hAnsi="Arial Black" w:cs="Arial" w:hint="eastAsia"/>
                <w:caps/>
                <w:sz w:val="15"/>
                <w:szCs w:val="20"/>
                <w:lang w:eastAsia="zh-CN"/>
              </w:rPr>
              <w:t>4</w:t>
            </w:r>
            <w:r w:rsidRPr="0038492F">
              <w:rPr>
                <w:rFonts w:ascii="Arial Black" w:hAnsi="Arial Black" w:cs="Arial"/>
                <w:caps/>
                <w:sz w:val="15"/>
                <w:szCs w:val="20"/>
                <w:lang w:eastAsia="zh-CN"/>
              </w:rPr>
              <w:t>/</w:t>
            </w:r>
            <w:r>
              <w:rPr>
                <w:rFonts w:ascii="Arial Black" w:hAnsi="Arial Black" w:cs="Arial" w:hint="eastAsia"/>
                <w:caps/>
                <w:sz w:val="15"/>
                <w:szCs w:val="20"/>
                <w:lang w:eastAsia="zh-CN"/>
              </w:rPr>
              <w:t>10</w:t>
            </w:r>
            <w:bookmarkStart w:id="1" w:name="Code"/>
            <w:bookmarkEnd w:id="1"/>
          </w:p>
        </w:tc>
      </w:tr>
      <w:tr w:rsidR="0038492F" w:rsidRPr="0038492F" w:rsidTr="007C1328">
        <w:trPr>
          <w:trHeight w:hRule="exact" w:val="170"/>
        </w:trPr>
        <w:tc>
          <w:tcPr>
            <w:tcW w:w="9356" w:type="dxa"/>
            <w:gridSpan w:val="3"/>
            <w:noWrap/>
            <w:tcMar>
              <w:left w:w="0" w:type="dxa"/>
              <w:right w:w="0" w:type="dxa"/>
            </w:tcMar>
            <w:vAlign w:val="bottom"/>
          </w:tcPr>
          <w:p w:rsidR="0038492F" w:rsidRPr="0038492F" w:rsidRDefault="0038492F" w:rsidP="0038492F">
            <w:pPr>
              <w:jc w:val="right"/>
              <w:rPr>
                <w:rFonts w:ascii="Arial Black" w:hAnsi="Arial Black" w:cs="Arial"/>
                <w:b/>
                <w:caps/>
                <w:sz w:val="15"/>
                <w:szCs w:val="15"/>
                <w:lang w:eastAsia="zh-CN"/>
              </w:rPr>
            </w:pPr>
            <w:r w:rsidRPr="0038492F">
              <w:rPr>
                <w:rFonts w:ascii="Arial" w:eastAsia="SimHei" w:hAnsi="Arial" w:cs="Arial" w:hint="eastAsia"/>
                <w:b/>
                <w:sz w:val="15"/>
                <w:szCs w:val="15"/>
                <w:lang w:eastAsia="zh-CN"/>
              </w:rPr>
              <w:t>原</w:t>
            </w:r>
            <w:r w:rsidRPr="0038492F">
              <w:rPr>
                <w:rFonts w:ascii="Arial" w:eastAsia="SimHei" w:hAnsi="Arial" w:cs="Arial"/>
                <w:b/>
                <w:sz w:val="15"/>
                <w:szCs w:val="15"/>
                <w:lang w:val="pt-BR" w:eastAsia="zh-CN"/>
              </w:rPr>
              <w:t xml:space="preserve"> </w:t>
            </w:r>
            <w:r w:rsidRPr="0038492F">
              <w:rPr>
                <w:rFonts w:ascii="Arial" w:eastAsia="SimHei" w:hAnsi="Arial" w:cs="Arial" w:hint="eastAsia"/>
                <w:b/>
                <w:sz w:val="15"/>
                <w:szCs w:val="15"/>
                <w:lang w:eastAsia="zh-CN"/>
              </w:rPr>
              <w:t>文</w:t>
            </w:r>
            <w:r w:rsidRPr="0038492F">
              <w:rPr>
                <w:rFonts w:ascii="Arial" w:eastAsia="SimHei" w:hAnsi="Arial" w:cs="Arial" w:hint="eastAsia"/>
                <w:b/>
                <w:sz w:val="15"/>
                <w:szCs w:val="15"/>
                <w:lang w:val="pt-BR" w:eastAsia="zh-CN"/>
              </w:rPr>
              <w:t>：英</w:t>
            </w:r>
            <w:r w:rsidRPr="0038492F">
              <w:rPr>
                <w:rFonts w:ascii="Arial" w:eastAsia="SimHei" w:hAnsi="Arial" w:cs="Arial" w:hint="eastAsia"/>
                <w:b/>
                <w:sz w:val="15"/>
                <w:szCs w:val="15"/>
                <w:lang w:eastAsia="zh-CN"/>
              </w:rPr>
              <w:t>文</w:t>
            </w:r>
          </w:p>
        </w:tc>
      </w:tr>
      <w:tr w:rsidR="0038492F" w:rsidRPr="0038492F" w:rsidTr="007C1328">
        <w:trPr>
          <w:trHeight w:hRule="exact" w:val="198"/>
        </w:trPr>
        <w:tc>
          <w:tcPr>
            <w:tcW w:w="9356" w:type="dxa"/>
            <w:gridSpan w:val="3"/>
            <w:tcMar>
              <w:left w:w="0" w:type="dxa"/>
              <w:right w:w="0" w:type="dxa"/>
            </w:tcMar>
            <w:vAlign w:val="bottom"/>
          </w:tcPr>
          <w:p w:rsidR="0038492F" w:rsidRPr="0038492F" w:rsidRDefault="0038492F" w:rsidP="0038492F">
            <w:pPr>
              <w:jc w:val="right"/>
              <w:rPr>
                <w:rFonts w:ascii="SimHei" w:eastAsia="SimHei" w:hAnsi="Arial Black" w:cs="Arial"/>
                <w:b/>
                <w:caps/>
                <w:sz w:val="15"/>
                <w:szCs w:val="15"/>
                <w:lang w:eastAsia="zh-CN"/>
              </w:rPr>
            </w:pPr>
            <w:r w:rsidRPr="0038492F">
              <w:rPr>
                <w:rFonts w:ascii="SimHei" w:eastAsia="SimHei" w:hAnsi="Arial" w:cs="Arial" w:hint="eastAsia"/>
                <w:b/>
                <w:sz w:val="15"/>
                <w:szCs w:val="15"/>
                <w:lang w:eastAsia="zh-CN"/>
              </w:rPr>
              <w:t>日</w:t>
            </w:r>
            <w:r w:rsidRPr="0038492F">
              <w:rPr>
                <w:rFonts w:ascii="SimHei" w:eastAsia="SimHei" w:hAnsi="Arial" w:cs="Arial" w:hint="eastAsia"/>
                <w:b/>
                <w:sz w:val="15"/>
                <w:szCs w:val="15"/>
                <w:lang w:val="pt-BR" w:eastAsia="zh-CN"/>
              </w:rPr>
              <w:t xml:space="preserve"> </w:t>
            </w:r>
            <w:r w:rsidRPr="0038492F">
              <w:rPr>
                <w:rFonts w:ascii="SimHei" w:eastAsia="SimHei" w:hAnsi="Arial" w:cs="Arial" w:hint="eastAsia"/>
                <w:b/>
                <w:sz w:val="15"/>
                <w:szCs w:val="15"/>
                <w:lang w:eastAsia="zh-CN"/>
              </w:rPr>
              <w:t>期</w:t>
            </w:r>
            <w:r w:rsidRPr="0038492F">
              <w:rPr>
                <w:rFonts w:ascii="SimHei" w:eastAsia="SimHei" w:hAnsi="SimSun" w:cs="Arial" w:hint="eastAsia"/>
                <w:b/>
                <w:sz w:val="15"/>
                <w:szCs w:val="15"/>
                <w:lang w:val="pt-BR" w:eastAsia="zh-CN"/>
              </w:rPr>
              <w:t>：</w:t>
            </w:r>
            <w:r w:rsidRPr="0038492F">
              <w:rPr>
                <w:rFonts w:ascii="Arial Black" w:eastAsia="SimHei" w:hAnsi="Arial Black" w:cs="Arial"/>
                <w:b/>
                <w:sz w:val="15"/>
                <w:szCs w:val="15"/>
                <w:lang w:val="pt-BR" w:eastAsia="zh-CN"/>
              </w:rPr>
              <w:t>201</w:t>
            </w:r>
            <w:r w:rsidRPr="0038492F">
              <w:rPr>
                <w:rFonts w:ascii="Arial Black" w:eastAsia="SimHei" w:hAnsi="Arial Black" w:cs="Arial" w:hint="eastAsia"/>
                <w:b/>
                <w:sz w:val="15"/>
                <w:szCs w:val="15"/>
                <w:lang w:val="pt-BR" w:eastAsia="zh-CN"/>
              </w:rPr>
              <w:t>4</w:t>
            </w:r>
            <w:r w:rsidRPr="0038492F">
              <w:rPr>
                <w:rFonts w:ascii="SimHei" w:eastAsia="SimHei" w:cs="Arial" w:hint="eastAsia"/>
                <w:b/>
                <w:sz w:val="15"/>
                <w:szCs w:val="15"/>
                <w:lang w:eastAsia="zh-CN"/>
              </w:rPr>
              <w:t>年</w:t>
            </w:r>
            <w:r w:rsidRPr="0038492F">
              <w:rPr>
                <w:rFonts w:ascii="Arial Black" w:eastAsia="SimHei" w:hAnsi="Arial Black" w:cs="Arial" w:hint="eastAsia"/>
                <w:b/>
                <w:sz w:val="15"/>
                <w:szCs w:val="15"/>
                <w:lang w:val="pt-BR" w:eastAsia="zh-CN"/>
              </w:rPr>
              <w:t>7</w:t>
            </w:r>
            <w:r w:rsidRPr="0038492F">
              <w:rPr>
                <w:rFonts w:ascii="SimHei" w:eastAsia="SimHei" w:cs="Arial" w:hint="eastAsia"/>
                <w:b/>
                <w:sz w:val="15"/>
                <w:szCs w:val="15"/>
                <w:lang w:eastAsia="zh-CN"/>
              </w:rPr>
              <w:t>月</w:t>
            </w:r>
            <w:r w:rsidRPr="0038492F">
              <w:rPr>
                <w:rFonts w:ascii="Arial Black" w:eastAsia="SimHei" w:hAnsi="Arial Black" w:cs="Arial" w:hint="eastAsia"/>
                <w:b/>
                <w:sz w:val="15"/>
                <w:szCs w:val="15"/>
                <w:lang w:eastAsia="zh-CN"/>
              </w:rPr>
              <w:t>22</w:t>
            </w:r>
            <w:r w:rsidRPr="0038492F">
              <w:rPr>
                <w:rFonts w:ascii="SimHei" w:eastAsia="SimHei" w:cs="Arial" w:hint="eastAsia"/>
                <w:b/>
                <w:sz w:val="15"/>
                <w:szCs w:val="15"/>
                <w:lang w:eastAsia="zh-CN"/>
              </w:rPr>
              <w:t>日</w:t>
            </w:r>
            <w:r w:rsidRPr="0038492F">
              <w:rPr>
                <w:rFonts w:ascii="SimHei" w:eastAsia="SimHei" w:hAnsi="Arial Black" w:cs="Arial" w:hint="eastAsia"/>
                <w:b/>
                <w:caps/>
                <w:sz w:val="15"/>
                <w:szCs w:val="15"/>
                <w:lang w:eastAsia="zh-CN"/>
              </w:rPr>
              <w:t xml:space="preserve">  </w:t>
            </w:r>
            <w:bookmarkStart w:id="2" w:name="Date"/>
            <w:bookmarkEnd w:id="2"/>
          </w:p>
        </w:tc>
      </w:tr>
    </w:tbl>
    <w:p w:rsidR="0038492F" w:rsidRPr="0038492F" w:rsidRDefault="0038492F" w:rsidP="0038492F">
      <w:pPr>
        <w:rPr>
          <w:rFonts w:ascii="Arial" w:hAnsi="Arial" w:cs="Arial"/>
          <w:sz w:val="22"/>
          <w:szCs w:val="20"/>
          <w:lang w:eastAsia="zh-CN"/>
        </w:rPr>
      </w:pPr>
    </w:p>
    <w:p w:rsidR="0038492F" w:rsidRPr="0038492F" w:rsidRDefault="0038492F" w:rsidP="0038492F">
      <w:pPr>
        <w:rPr>
          <w:rFonts w:ascii="Arial" w:hAnsi="Arial" w:cs="Arial"/>
          <w:sz w:val="22"/>
          <w:szCs w:val="20"/>
          <w:lang w:eastAsia="zh-CN"/>
        </w:rPr>
      </w:pPr>
    </w:p>
    <w:p w:rsidR="0038492F" w:rsidRPr="0038492F" w:rsidRDefault="0038492F" w:rsidP="0038492F">
      <w:pPr>
        <w:rPr>
          <w:rFonts w:ascii="Arial" w:hAnsi="Arial" w:cs="Arial"/>
          <w:sz w:val="22"/>
          <w:szCs w:val="20"/>
          <w:lang w:eastAsia="zh-CN"/>
        </w:rPr>
      </w:pPr>
    </w:p>
    <w:p w:rsidR="0038492F" w:rsidRPr="0038492F" w:rsidRDefault="0038492F" w:rsidP="0038492F">
      <w:pPr>
        <w:rPr>
          <w:rFonts w:ascii="Arial" w:hAnsi="Arial" w:cs="Arial"/>
          <w:sz w:val="22"/>
          <w:szCs w:val="20"/>
          <w:lang w:eastAsia="zh-CN"/>
        </w:rPr>
      </w:pPr>
    </w:p>
    <w:p w:rsidR="0038492F" w:rsidRPr="0038492F" w:rsidRDefault="0038492F" w:rsidP="0038492F">
      <w:pPr>
        <w:rPr>
          <w:rFonts w:ascii="Arial" w:hAnsi="Arial" w:cs="Arial"/>
          <w:sz w:val="22"/>
          <w:szCs w:val="20"/>
          <w:lang w:eastAsia="zh-CN"/>
        </w:rPr>
      </w:pPr>
    </w:p>
    <w:p w:rsidR="0038492F" w:rsidRPr="0038492F" w:rsidRDefault="0038492F" w:rsidP="0038492F">
      <w:pPr>
        <w:spacing w:line="360" w:lineRule="atLeast"/>
        <w:rPr>
          <w:rFonts w:ascii="SimHei" w:eastAsia="SimHei" w:hAnsi="Arial" w:cs="Arial"/>
          <w:sz w:val="28"/>
          <w:szCs w:val="28"/>
          <w:lang w:eastAsia="zh-CN"/>
        </w:rPr>
      </w:pPr>
      <w:r w:rsidRPr="0038492F">
        <w:rPr>
          <w:rFonts w:ascii="SimHei" w:eastAsia="SimHei" w:hAnsi="Arial" w:cs="Arial" w:hint="eastAsia"/>
          <w:sz w:val="28"/>
          <w:szCs w:val="28"/>
          <w:lang w:eastAsia="zh-CN"/>
        </w:rPr>
        <w:t>世界知识产权组织成员国大会</w:t>
      </w:r>
    </w:p>
    <w:p w:rsidR="0038492F" w:rsidRPr="0038492F" w:rsidRDefault="0038492F" w:rsidP="0038492F">
      <w:pPr>
        <w:rPr>
          <w:rFonts w:ascii="Arial" w:hAnsi="Arial" w:cs="Arial"/>
          <w:sz w:val="22"/>
          <w:szCs w:val="22"/>
          <w:lang w:eastAsia="zh-CN"/>
        </w:rPr>
      </w:pPr>
    </w:p>
    <w:p w:rsidR="0038492F" w:rsidRPr="0038492F" w:rsidRDefault="0038492F" w:rsidP="0038492F">
      <w:pPr>
        <w:rPr>
          <w:rFonts w:ascii="Arial" w:hAnsi="Arial" w:cs="Arial"/>
          <w:sz w:val="22"/>
          <w:lang w:eastAsia="zh-CN"/>
        </w:rPr>
      </w:pPr>
    </w:p>
    <w:p w:rsidR="0038492F" w:rsidRPr="0038492F" w:rsidRDefault="0038492F" w:rsidP="0038492F">
      <w:pPr>
        <w:spacing w:line="360" w:lineRule="atLeast"/>
        <w:textAlignment w:val="bottom"/>
        <w:rPr>
          <w:rFonts w:ascii="KaiTi" w:eastAsia="KaiTi" w:hAnsi="Arial" w:cs="Arial"/>
          <w:b/>
          <w:lang w:eastAsia="zh-CN"/>
        </w:rPr>
      </w:pPr>
      <w:r w:rsidRPr="0038492F">
        <w:rPr>
          <w:rFonts w:ascii="KaiTi" w:eastAsia="KaiTi" w:hAnsi="Arial" w:cs="Arial" w:hint="eastAsia"/>
          <w:b/>
          <w:lang w:eastAsia="zh-CN"/>
        </w:rPr>
        <w:t>第五十四届系列会议</w:t>
      </w:r>
    </w:p>
    <w:p w:rsidR="0038492F" w:rsidRPr="0038492F" w:rsidRDefault="0038492F" w:rsidP="0038492F">
      <w:pPr>
        <w:spacing w:line="360" w:lineRule="atLeast"/>
        <w:textAlignment w:val="bottom"/>
        <w:rPr>
          <w:rFonts w:ascii="KaiTi" w:eastAsia="KaiTi" w:hAnsi="KaiTi" w:cs="Arial"/>
          <w:b/>
          <w:lang w:eastAsia="zh-CN"/>
        </w:rPr>
      </w:pPr>
      <w:r w:rsidRPr="0038492F">
        <w:rPr>
          <w:rFonts w:ascii="KaiTi" w:eastAsia="KaiTi" w:hAnsi="KaiTi" w:cs="Arial" w:hint="eastAsia"/>
          <w:lang w:eastAsia="zh-CN"/>
        </w:rPr>
        <w:t>2014</w:t>
      </w:r>
      <w:r w:rsidRPr="0038492F">
        <w:rPr>
          <w:rFonts w:ascii="KaiTi" w:eastAsia="KaiTi" w:hAnsi="KaiTi" w:cs="Arial" w:hint="eastAsia"/>
          <w:b/>
          <w:lang w:eastAsia="zh-CN"/>
        </w:rPr>
        <w:t>年</w:t>
      </w:r>
      <w:r w:rsidRPr="0038492F">
        <w:rPr>
          <w:rFonts w:ascii="KaiTi" w:eastAsia="KaiTi" w:hAnsi="KaiTi" w:cs="Arial" w:hint="eastAsia"/>
          <w:lang w:eastAsia="zh-CN"/>
        </w:rPr>
        <w:t>9</w:t>
      </w:r>
      <w:r w:rsidRPr="0038492F">
        <w:rPr>
          <w:rFonts w:ascii="KaiTi" w:eastAsia="KaiTi" w:hAnsi="KaiTi" w:cs="Arial" w:hint="eastAsia"/>
          <w:b/>
          <w:lang w:eastAsia="zh-CN"/>
        </w:rPr>
        <w:t>月</w:t>
      </w:r>
      <w:r w:rsidRPr="0038492F">
        <w:rPr>
          <w:rFonts w:ascii="KaiTi" w:eastAsia="KaiTi" w:hAnsi="KaiTi" w:cs="Arial" w:hint="eastAsia"/>
          <w:lang w:eastAsia="zh-CN"/>
        </w:rPr>
        <w:t>22</w:t>
      </w:r>
      <w:r w:rsidRPr="0038492F">
        <w:rPr>
          <w:rFonts w:ascii="KaiTi" w:eastAsia="KaiTi" w:hAnsi="KaiTi" w:cs="Arial" w:hint="eastAsia"/>
          <w:b/>
          <w:lang w:eastAsia="zh-CN"/>
        </w:rPr>
        <w:t>日至</w:t>
      </w:r>
      <w:r w:rsidRPr="0038492F">
        <w:rPr>
          <w:rFonts w:ascii="KaiTi" w:eastAsia="KaiTi" w:hAnsi="KaiTi" w:cs="Arial" w:hint="eastAsia"/>
          <w:lang w:eastAsia="zh-CN"/>
        </w:rPr>
        <w:t>30</w:t>
      </w:r>
      <w:r w:rsidRPr="0038492F">
        <w:rPr>
          <w:rFonts w:ascii="KaiTi" w:eastAsia="KaiTi" w:hAnsi="KaiTi" w:cs="Arial" w:hint="eastAsia"/>
          <w:b/>
          <w:lang w:eastAsia="zh-CN"/>
        </w:rPr>
        <w:t>日，日内瓦</w:t>
      </w:r>
    </w:p>
    <w:p w:rsidR="0038492F" w:rsidRPr="0038492F" w:rsidRDefault="0038492F" w:rsidP="0038492F">
      <w:pPr>
        <w:rPr>
          <w:rFonts w:ascii="Arial" w:hAnsi="Arial" w:cs="Arial"/>
          <w:sz w:val="22"/>
          <w:szCs w:val="20"/>
          <w:lang w:eastAsia="zh-CN"/>
        </w:rPr>
      </w:pPr>
    </w:p>
    <w:p w:rsidR="0038492F" w:rsidRPr="0038492F" w:rsidRDefault="0038492F" w:rsidP="0038492F">
      <w:pPr>
        <w:rPr>
          <w:rFonts w:ascii="Arial" w:hAnsi="Arial" w:cs="Arial"/>
          <w:sz w:val="22"/>
          <w:szCs w:val="20"/>
          <w:lang w:eastAsia="zh-CN"/>
        </w:rPr>
      </w:pPr>
    </w:p>
    <w:p w:rsidR="0038492F" w:rsidRPr="0038492F" w:rsidRDefault="0038492F" w:rsidP="0038492F">
      <w:pPr>
        <w:rPr>
          <w:rFonts w:ascii="Arial" w:hAnsi="Arial" w:cs="Arial"/>
          <w:sz w:val="22"/>
          <w:szCs w:val="20"/>
          <w:lang w:eastAsia="zh-CN"/>
        </w:rPr>
      </w:pPr>
    </w:p>
    <w:p w:rsidR="0038492F" w:rsidRPr="0038492F" w:rsidRDefault="0038492F" w:rsidP="0038492F">
      <w:pPr>
        <w:rPr>
          <w:rFonts w:ascii="KaiTi" w:eastAsia="KaiTi" w:hAnsi="KaiTi"/>
          <w:kern w:val="2"/>
          <w:szCs w:val="32"/>
          <w:lang w:eastAsia="zh-CN"/>
        </w:rPr>
      </w:pPr>
      <w:r w:rsidRPr="002B5F29">
        <w:rPr>
          <w:rFonts w:ascii="KaiTi" w:eastAsia="KaiTi" w:hAnsi="KaiTi" w:cs="Arial" w:hint="eastAsia"/>
          <w:caps/>
          <w:kern w:val="2"/>
          <w:lang w:eastAsia="zh-CN"/>
        </w:rPr>
        <w:t>2013年年度财务报告和财务报表</w:t>
      </w:r>
    </w:p>
    <w:p w:rsidR="0038492F" w:rsidRPr="0038492F" w:rsidRDefault="0038492F" w:rsidP="0038492F">
      <w:pPr>
        <w:rPr>
          <w:rFonts w:ascii="SimSun" w:hAnsi="SimSun" w:cs="Arial"/>
          <w:sz w:val="22"/>
          <w:szCs w:val="22"/>
          <w:lang w:eastAsia="zh-CN"/>
        </w:rPr>
      </w:pPr>
    </w:p>
    <w:p w:rsidR="0038492F" w:rsidRPr="0038492F" w:rsidRDefault="0038492F" w:rsidP="0038492F">
      <w:pPr>
        <w:rPr>
          <w:rFonts w:ascii="KaiTi" w:eastAsia="KaiTi" w:hAnsi="STKaiti"/>
          <w:i/>
          <w:kern w:val="2"/>
          <w:sz w:val="21"/>
          <w:lang w:eastAsia="zh-CN"/>
        </w:rPr>
      </w:pPr>
      <w:r w:rsidRPr="0038492F">
        <w:rPr>
          <w:rFonts w:ascii="KaiTi" w:eastAsia="KaiTi" w:hAnsi="STKaiti" w:hint="eastAsia"/>
          <w:i/>
          <w:kern w:val="2"/>
          <w:sz w:val="21"/>
          <w:lang w:eastAsia="zh-CN"/>
        </w:rPr>
        <w:t>秘书处编拟</w:t>
      </w:r>
    </w:p>
    <w:p w:rsidR="0038492F" w:rsidRPr="0038492F" w:rsidRDefault="0038492F" w:rsidP="0038492F">
      <w:pPr>
        <w:rPr>
          <w:rFonts w:ascii="Arial" w:hAnsi="Arial" w:cs="Arial"/>
          <w:sz w:val="22"/>
          <w:szCs w:val="22"/>
          <w:lang w:eastAsia="zh-CN"/>
        </w:rPr>
      </w:pPr>
    </w:p>
    <w:p w:rsidR="0038492F" w:rsidRPr="0038492F" w:rsidRDefault="0038492F" w:rsidP="0038492F">
      <w:pPr>
        <w:rPr>
          <w:rFonts w:ascii="Arial" w:hAnsi="Arial" w:cs="Arial"/>
          <w:sz w:val="22"/>
          <w:szCs w:val="22"/>
          <w:lang w:eastAsia="zh-CN"/>
        </w:rPr>
      </w:pPr>
    </w:p>
    <w:p w:rsidR="0038492F" w:rsidRPr="0038492F" w:rsidRDefault="0038492F" w:rsidP="0038492F">
      <w:pPr>
        <w:rPr>
          <w:rFonts w:ascii="Arial" w:hAnsi="Arial" w:cs="Arial"/>
          <w:sz w:val="22"/>
          <w:szCs w:val="22"/>
          <w:lang w:eastAsia="zh-CN"/>
        </w:rPr>
      </w:pPr>
    </w:p>
    <w:p w:rsidR="0038492F" w:rsidRPr="0038492F" w:rsidRDefault="0038492F" w:rsidP="0038492F">
      <w:pPr>
        <w:rPr>
          <w:rFonts w:ascii="Arial" w:hAnsi="Arial" w:cs="Arial"/>
          <w:sz w:val="22"/>
          <w:szCs w:val="22"/>
          <w:lang w:eastAsia="zh-CN"/>
        </w:rPr>
      </w:pPr>
    </w:p>
    <w:p w:rsidR="0038492F" w:rsidRPr="0038492F" w:rsidRDefault="0038492F" w:rsidP="0038492F">
      <w:pPr>
        <w:spacing w:afterLines="50" w:after="120" w:line="340" w:lineRule="atLeast"/>
        <w:jc w:val="both"/>
        <w:rPr>
          <w:rFonts w:ascii="SimSun" w:hAnsi="SimSun" w:cs="Arial"/>
          <w:sz w:val="21"/>
          <w:szCs w:val="20"/>
          <w:lang w:eastAsia="zh-CN"/>
        </w:rPr>
      </w:pPr>
      <w:r w:rsidRPr="0038492F">
        <w:rPr>
          <w:rFonts w:ascii="SimSun" w:hAnsi="SimSun" w:cs="Arial"/>
          <w:sz w:val="21"/>
          <w:szCs w:val="20"/>
          <w:lang w:eastAsia="zh-CN"/>
        </w:rPr>
        <w:t>1.</w:t>
      </w:r>
      <w:r w:rsidRPr="0038492F">
        <w:rPr>
          <w:rFonts w:ascii="SimSun" w:hAnsi="SimSun" w:cs="Arial"/>
          <w:sz w:val="21"/>
          <w:szCs w:val="20"/>
          <w:lang w:eastAsia="zh-CN"/>
        </w:rPr>
        <w:tab/>
      </w:r>
      <w:r w:rsidRPr="0038492F">
        <w:rPr>
          <w:rFonts w:ascii="SimSun" w:hAnsi="SimSun" w:cs="Arial" w:hint="eastAsia"/>
          <w:sz w:val="21"/>
          <w:szCs w:val="20"/>
          <w:lang w:eastAsia="zh-CN"/>
        </w:rPr>
        <w:t>本文件载有“2013年年度财务报告和财务报表”(文件WO/PBC/22/</w:t>
      </w:r>
      <w:r>
        <w:rPr>
          <w:rFonts w:ascii="SimSun" w:hAnsi="SimSun" w:cs="Arial" w:hint="eastAsia"/>
          <w:sz w:val="21"/>
          <w:szCs w:val="20"/>
          <w:lang w:eastAsia="zh-CN"/>
        </w:rPr>
        <w:t>5</w:t>
      </w:r>
      <w:r w:rsidRPr="0038492F">
        <w:rPr>
          <w:rFonts w:ascii="SimSun" w:hAnsi="SimSun" w:cs="Arial" w:hint="eastAsia"/>
          <w:sz w:val="21"/>
          <w:szCs w:val="20"/>
          <w:lang w:eastAsia="zh-CN"/>
        </w:rPr>
        <w:t>)，将提交给WIPO计划和预算委员会(PBC)的第二十二届会议(2014年9月1日至5日)。</w:t>
      </w:r>
    </w:p>
    <w:p w:rsidR="0038492F" w:rsidRPr="0038492F" w:rsidRDefault="0038492F" w:rsidP="0038492F">
      <w:pPr>
        <w:spacing w:afterLines="50" w:after="120" w:line="340" w:lineRule="atLeast"/>
        <w:jc w:val="both"/>
        <w:rPr>
          <w:rFonts w:ascii="SimSun" w:hAnsi="SimSun" w:cs="Arial"/>
          <w:sz w:val="21"/>
          <w:szCs w:val="20"/>
          <w:lang w:eastAsia="zh-CN"/>
        </w:rPr>
      </w:pPr>
      <w:r w:rsidRPr="0038492F">
        <w:rPr>
          <w:rFonts w:ascii="SimSun" w:hAnsi="SimSun" w:cs="Arial" w:hint="eastAsia"/>
          <w:sz w:val="21"/>
          <w:szCs w:val="20"/>
          <w:lang w:eastAsia="zh-CN"/>
        </w:rPr>
        <w:t>2.</w:t>
      </w:r>
      <w:r w:rsidRPr="0038492F">
        <w:rPr>
          <w:rFonts w:ascii="SimSun" w:hAnsi="SimSun" w:cs="Arial" w:hint="eastAsia"/>
          <w:sz w:val="21"/>
          <w:szCs w:val="20"/>
          <w:lang w:eastAsia="zh-CN"/>
        </w:rPr>
        <w:tab/>
        <w:t>PBC关于上述文件的任何决定将写入“计划和预算委员会第二十二届会议(2014年9月1日至5日)所作决定一览”(文件A/54/5)。</w:t>
      </w:r>
    </w:p>
    <w:p w:rsidR="0038492F" w:rsidRPr="0038492F" w:rsidRDefault="0038492F" w:rsidP="0038492F">
      <w:pPr>
        <w:spacing w:afterLines="50" w:after="120" w:line="340" w:lineRule="atLeast"/>
        <w:jc w:val="both"/>
        <w:rPr>
          <w:rFonts w:ascii="SimSun" w:hAnsi="SimSun" w:cs="Arial"/>
          <w:sz w:val="21"/>
          <w:szCs w:val="20"/>
          <w:lang w:eastAsia="zh-CN"/>
        </w:rPr>
      </w:pPr>
    </w:p>
    <w:p w:rsidR="0038492F" w:rsidRPr="0038492F" w:rsidRDefault="0038492F" w:rsidP="0038492F">
      <w:pPr>
        <w:spacing w:afterLines="50" w:after="120" w:line="340" w:lineRule="atLeast"/>
        <w:ind w:left="5534"/>
        <w:jc w:val="both"/>
        <w:rPr>
          <w:rFonts w:ascii="KaiTi" w:eastAsia="KaiTi" w:hAnsi="KaiTi" w:cs="Arial"/>
          <w:sz w:val="21"/>
          <w:szCs w:val="20"/>
          <w:lang w:eastAsia="zh-CN"/>
        </w:rPr>
      </w:pPr>
      <w:r w:rsidRPr="0038492F">
        <w:rPr>
          <w:rFonts w:ascii="KaiTi" w:eastAsia="KaiTi" w:hAnsi="KaiTi" w:cs="Arial" w:hint="eastAsia"/>
          <w:sz w:val="21"/>
          <w:szCs w:val="20"/>
          <w:lang w:eastAsia="zh-CN"/>
        </w:rPr>
        <w:t>[后接文件WO/PBC/22/</w:t>
      </w:r>
      <w:r>
        <w:rPr>
          <w:rFonts w:ascii="KaiTi" w:eastAsia="KaiTi" w:hAnsi="KaiTi" w:cs="Arial" w:hint="eastAsia"/>
          <w:sz w:val="21"/>
          <w:szCs w:val="20"/>
          <w:lang w:eastAsia="zh-CN"/>
        </w:rPr>
        <w:t>5</w:t>
      </w:r>
      <w:r w:rsidRPr="0038492F">
        <w:rPr>
          <w:rFonts w:ascii="KaiTi" w:eastAsia="KaiTi" w:hAnsi="KaiTi" w:cs="Arial" w:hint="eastAsia"/>
          <w:sz w:val="21"/>
          <w:szCs w:val="20"/>
          <w:lang w:eastAsia="zh-CN"/>
        </w:rPr>
        <w:t>]</w:t>
      </w:r>
    </w:p>
    <w:p w:rsidR="0038492F" w:rsidRDefault="0038492F" w:rsidP="002B5F29">
      <w:pPr>
        <w:widowControl w:val="0"/>
        <w:jc w:val="both"/>
        <w:rPr>
          <w:rFonts w:ascii="Calibri" w:hAnsi="Calibri"/>
          <w:kern w:val="2"/>
          <w:sz w:val="21"/>
          <w:szCs w:val="22"/>
          <w:lang w:eastAsia="zh-CN"/>
        </w:rPr>
        <w:sectPr w:rsidR="0038492F" w:rsidSect="002B5F29">
          <w:footerReference w:type="even" r:id="rId10"/>
          <w:headerReference w:type="first" r:id="rId11"/>
          <w:pgSz w:w="11907" w:h="16840" w:code="9"/>
          <w:pgMar w:top="567" w:right="1134" w:bottom="1418" w:left="1418" w:header="510" w:footer="1021" w:gutter="0"/>
          <w:cols w:space="708"/>
          <w:docGrid w:linePitch="360"/>
        </w:sectPr>
      </w:pPr>
    </w:p>
    <w:tbl>
      <w:tblPr>
        <w:tblW w:w="9360" w:type="dxa"/>
        <w:tblInd w:w="108" w:type="dxa"/>
        <w:tblLayout w:type="fixed"/>
        <w:tblLook w:val="01E0" w:firstRow="1" w:lastRow="1" w:firstColumn="1" w:lastColumn="1" w:noHBand="0" w:noVBand="0"/>
      </w:tblPr>
      <w:tblGrid>
        <w:gridCol w:w="4596"/>
        <w:gridCol w:w="4339"/>
        <w:gridCol w:w="425"/>
      </w:tblGrid>
      <w:tr w:rsidR="002B5F29" w:rsidRPr="002B5F29" w:rsidTr="002B5F29">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2B5F29" w:rsidRPr="002B5F29" w:rsidRDefault="002B5F29" w:rsidP="002B5F29">
            <w:pPr>
              <w:widowControl w:val="0"/>
              <w:jc w:val="both"/>
              <w:rPr>
                <w:rFonts w:ascii="Calibri" w:hAnsi="Calibri"/>
                <w:kern w:val="2"/>
                <w:sz w:val="21"/>
                <w:szCs w:val="22"/>
                <w:lang w:eastAsia="zh-CN"/>
              </w:rPr>
            </w:pPr>
            <w:r w:rsidRPr="002B5F29">
              <w:rPr>
                <w:rFonts w:ascii="Calibri" w:hAnsi="Calibri"/>
                <w:noProof/>
                <w:kern w:val="2"/>
                <w:sz w:val="21"/>
                <w:szCs w:val="22"/>
                <w:lang w:eastAsia="zh-CN"/>
              </w:rPr>
              <w:lastRenderedPageBreak/>
              <w:drawing>
                <wp:anchor distT="0" distB="0" distL="114300" distR="114300" simplePos="0" relativeHeight="251659264" behindDoc="1" locked="0" layoutInCell="0" allowOverlap="1" wp14:anchorId="2521DDDE" wp14:editId="1F4961CC">
                  <wp:simplePos x="0" y="0"/>
                  <wp:positionH relativeFrom="page">
                    <wp:posOffset>3834130</wp:posOffset>
                  </wp:positionH>
                  <wp:positionV relativeFrom="margin">
                    <wp:posOffset>0</wp:posOffset>
                  </wp:positionV>
                  <wp:extent cx="866775" cy="1323975"/>
                  <wp:effectExtent l="0" t="0" r="9525" b="9525"/>
                  <wp:wrapNone/>
                  <wp:docPr id="4" name="图片 4"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2B5F29" w:rsidRPr="002B5F29" w:rsidRDefault="002B5F29" w:rsidP="002B5F29">
            <w:pPr>
              <w:widowControl w:val="0"/>
              <w:jc w:val="both"/>
              <w:rPr>
                <w:rFonts w:ascii="Calibri" w:hAnsi="Calibri"/>
                <w:kern w:val="2"/>
                <w:sz w:val="21"/>
                <w:szCs w:val="22"/>
                <w:lang w:eastAsia="zh-CN"/>
              </w:rPr>
            </w:pPr>
          </w:p>
        </w:tc>
        <w:tc>
          <w:tcPr>
            <w:tcW w:w="425" w:type="dxa"/>
            <w:tcBorders>
              <w:top w:val="nil"/>
              <w:left w:val="nil"/>
              <w:bottom w:val="single" w:sz="4" w:space="0" w:color="auto"/>
              <w:right w:val="nil"/>
            </w:tcBorders>
            <w:tcMar>
              <w:top w:w="0" w:type="dxa"/>
              <w:left w:w="0" w:type="dxa"/>
              <w:bottom w:w="0" w:type="dxa"/>
              <w:right w:w="0" w:type="dxa"/>
            </w:tcMar>
            <w:hideMark/>
          </w:tcPr>
          <w:p w:rsidR="002B5F29" w:rsidRPr="002B5F29" w:rsidRDefault="002B5F29" w:rsidP="002B5F29">
            <w:pPr>
              <w:widowControl w:val="0"/>
              <w:jc w:val="right"/>
              <w:rPr>
                <w:rFonts w:ascii="Arial" w:hAnsi="Arial" w:cs="Arial"/>
                <w:kern w:val="2"/>
                <w:sz w:val="21"/>
                <w:szCs w:val="22"/>
                <w:lang w:eastAsia="zh-CN"/>
              </w:rPr>
            </w:pPr>
            <w:r w:rsidRPr="002B5F29">
              <w:rPr>
                <w:rFonts w:ascii="Arial" w:hAnsi="Arial" w:cs="Arial"/>
                <w:b/>
                <w:kern w:val="2"/>
                <w:sz w:val="40"/>
                <w:szCs w:val="40"/>
                <w:lang w:eastAsia="zh-CN"/>
              </w:rPr>
              <w:t>C</w:t>
            </w:r>
          </w:p>
        </w:tc>
      </w:tr>
      <w:tr w:rsidR="002B5F29" w:rsidRPr="002B5F29" w:rsidTr="002B5F29">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2B5F29" w:rsidRPr="002B5F29" w:rsidRDefault="002B5F29" w:rsidP="002B5F29">
            <w:pPr>
              <w:widowControl w:val="0"/>
              <w:wordWrap w:val="0"/>
              <w:jc w:val="right"/>
              <w:rPr>
                <w:rFonts w:ascii="Arial Black" w:eastAsia="SimHei" w:hAnsi="Arial Black"/>
                <w:caps/>
                <w:kern w:val="2"/>
                <w:sz w:val="15"/>
                <w:szCs w:val="22"/>
                <w:lang w:eastAsia="zh-CN"/>
              </w:rPr>
            </w:pPr>
            <w:r w:rsidRPr="002B5F29">
              <w:rPr>
                <w:rFonts w:ascii="Arial Black" w:eastAsia="SimHei" w:hAnsi="Arial Black"/>
                <w:caps/>
                <w:kern w:val="2"/>
                <w:sz w:val="15"/>
                <w:szCs w:val="22"/>
                <w:lang w:eastAsia="zh-CN"/>
              </w:rPr>
              <w:t>WO/PBC/</w:t>
            </w:r>
            <w:r w:rsidRPr="002B5F29">
              <w:rPr>
                <w:rFonts w:ascii="Arial Black" w:eastAsia="SimHei" w:hAnsi="Arial Black" w:hint="eastAsia"/>
                <w:caps/>
                <w:kern w:val="2"/>
                <w:sz w:val="15"/>
                <w:szCs w:val="22"/>
                <w:lang w:eastAsia="zh-CN"/>
              </w:rPr>
              <w:t>22</w:t>
            </w:r>
            <w:r w:rsidRPr="002B5F29">
              <w:rPr>
                <w:rFonts w:ascii="Arial Black" w:eastAsia="SimHei" w:hAnsi="Arial Black"/>
                <w:caps/>
                <w:kern w:val="2"/>
                <w:sz w:val="15"/>
                <w:szCs w:val="22"/>
                <w:lang w:eastAsia="zh-CN"/>
              </w:rPr>
              <w:t>/</w:t>
            </w:r>
            <w:r>
              <w:rPr>
                <w:rFonts w:ascii="Arial Black" w:eastAsia="SimHei" w:hAnsi="Arial Black" w:hint="eastAsia"/>
                <w:caps/>
                <w:kern w:val="2"/>
                <w:sz w:val="15"/>
                <w:szCs w:val="22"/>
                <w:lang w:eastAsia="zh-CN"/>
              </w:rPr>
              <w:t>5</w:t>
            </w:r>
          </w:p>
        </w:tc>
      </w:tr>
      <w:tr w:rsidR="002B5F29" w:rsidRPr="002B5F29" w:rsidTr="002B5F29">
        <w:trPr>
          <w:trHeight w:hRule="exact" w:val="170"/>
        </w:trPr>
        <w:tc>
          <w:tcPr>
            <w:tcW w:w="9356" w:type="dxa"/>
            <w:gridSpan w:val="3"/>
            <w:noWrap/>
            <w:tcMar>
              <w:top w:w="0" w:type="dxa"/>
              <w:left w:w="0" w:type="dxa"/>
              <w:bottom w:w="0" w:type="dxa"/>
              <w:right w:w="0" w:type="dxa"/>
            </w:tcMar>
            <w:vAlign w:val="bottom"/>
            <w:hideMark/>
          </w:tcPr>
          <w:p w:rsidR="002B5F29" w:rsidRPr="002B5F29" w:rsidRDefault="002B5F29" w:rsidP="002B5F29">
            <w:pPr>
              <w:widowControl w:val="0"/>
              <w:jc w:val="right"/>
              <w:rPr>
                <w:rFonts w:ascii="Arial Black" w:eastAsia="SimHei" w:hAnsi="Arial Black"/>
                <w:b/>
                <w:caps/>
                <w:kern w:val="2"/>
                <w:sz w:val="15"/>
                <w:szCs w:val="15"/>
                <w:lang w:eastAsia="zh-CN"/>
              </w:rPr>
            </w:pPr>
            <w:r w:rsidRPr="002B5F29">
              <w:rPr>
                <w:rFonts w:ascii="Arial Black" w:eastAsia="SimHei" w:hAnsi="Arial Black" w:hint="eastAsia"/>
                <w:b/>
                <w:kern w:val="2"/>
                <w:sz w:val="15"/>
                <w:szCs w:val="15"/>
                <w:lang w:eastAsia="zh-CN"/>
              </w:rPr>
              <w:t>原</w:t>
            </w:r>
            <w:r w:rsidRPr="002B5F29">
              <w:rPr>
                <w:rFonts w:ascii="Arial Black" w:eastAsia="SimHei" w:hAnsi="Arial Black" w:hint="eastAsia"/>
                <w:b/>
                <w:kern w:val="2"/>
                <w:sz w:val="15"/>
                <w:szCs w:val="15"/>
                <w:lang w:val="pt-BR" w:eastAsia="zh-CN"/>
              </w:rPr>
              <w:t xml:space="preserve">　</w:t>
            </w:r>
            <w:r w:rsidRPr="002B5F29">
              <w:rPr>
                <w:rFonts w:ascii="Arial Black" w:eastAsia="SimHei" w:hAnsi="Arial Black" w:hint="eastAsia"/>
                <w:b/>
                <w:kern w:val="2"/>
                <w:sz w:val="15"/>
                <w:szCs w:val="15"/>
                <w:lang w:eastAsia="zh-CN"/>
              </w:rPr>
              <w:t>文</w:t>
            </w:r>
            <w:r w:rsidRPr="002B5F29">
              <w:rPr>
                <w:rFonts w:ascii="Arial Black" w:eastAsia="SimHei" w:hAnsi="Arial Black" w:hint="eastAsia"/>
                <w:b/>
                <w:kern w:val="2"/>
                <w:sz w:val="15"/>
                <w:szCs w:val="15"/>
                <w:lang w:val="pt-BR" w:eastAsia="zh-CN"/>
              </w:rPr>
              <w:t>：</w:t>
            </w:r>
            <w:r w:rsidRPr="002B5F29">
              <w:rPr>
                <w:rFonts w:ascii="Arial Black" w:eastAsia="SimHei" w:hAnsi="Arial Black" w:hint="eastAsia"/>
                <w:b/>
                <w:kern w:val="2"/>
                <w:sz w:val="15"/>
                <w:szCs w:val="15"/>
                <w:lang w:eastAsia="zh-CN"/>
              </w:rPr>
              <w:t>英文</w:t>
            </w:r>
          </w:p>
        </w:tc>
      </w:tr>
      <w:tr w:rsidR="002B5F29" w:rsidRPr="002B5F29" w:rsidTr="002B5F29">
        <w:trPr>
          <w:trHeight w:hRule="exact" w:val="198"/>
        </w:trPr>
        <w:tc>
          <w:tcPr>
            <w:tcW w:w="9356" w:type="dxa"/>
            <w:gridSpan w:val="3"/>
            <w:tcMar>
              <w:top w:w="0" w:type="dxa"/>
              <w:left w:w="0" w:type="dxa"/>
              <w:bottom w:w="0" w:type="dxa"/>
              <w:right w:w="0" w:type="dxa"/>
            </w:tcMar>
            <w:vAlign w:val="bottom"/>
            <w:hideMark/>
          </w:tcPr>
          <w:p w:rsidR="002B5F29" w:rsidRPr="002B5F29" w:rsidRDefault="002B5F29" w:rsidP="002B5F29">
            <w:pPr>
              <w:widowControl w:val="0"/>
              <w:jc w:val="right"/>
              <w:rPr>
                <w:rFonts w:ascii="Arial Black" w:eastAsia="SimHei" w:hAnsi="Arial Black"/>
                <w:kern w:val="2"/>
                <w:sz w:val="15"/>
                <w:szCs w:val="15"/>
                <w:lang w:val="pt-BR" w:eastAsia="zh-CN"/>
              </w:rPr>
            </w:pPr>
            <w:r w:rsidRPr="002B5F29">
              <w:rPr>
                <w:rFonts w:ascii="Arial Black" w:eastAsia="SimHei" w:hAnsi="Arial Black" w:hint="eastAsia"/>
                <w:b/>
                <w:kern w:val="2"/>
                <w:sz w:val="15"/>
                <w:szCs w:val="15"/>
                <w:lang w:val="pt-BR" w:eastAsia="zh-CN"/>
              </w:rPr>
              <w:t>日　期：</w:t>
            </w:r>
            <w:r w:rsidRPr="002B5F29">
              <w:rPr>
                <w:rFonts w:ascii="Arial Black" w:eastAsia="SimHei" w:hAnsi="Arial Black"/>
                <w:kern w:val="2"/>
                <w:sz w:val="15"/>
                <w:szCs w:val="15"/>
                <w:lang w:val="pt-BR" w:eastAsia="zh-CN"/>
              </w:rPr>
              <w:t>201</w:t>
            </w:r>
            <w:r w:rsidRPr="002B5F29">
              <w:rPr>
                <w:rFonts w:ascii="Arial Black" w:eastAsia="SimHei" w:hAnsi="Arial Black" w:hint="eastAsia"/>
                <w:kern w:val="2"/>
                <w:sz w:val="15"/>
                <w:szCs w:val="15"/>
                <w:lang w:val="pt-BR" w:eastAsia="zh-CN"/>
              </w:rPr>
              <w:t>4</w:t>
            </w:r>
            <w:r w:rsidRPr="002B5F29">
              <w:rPr>
                <w:rFonts w:ascii="Arial Black" w:eastAsia="SimHei" w:hAnsi="Arial Black" w:hint="eastAsia"/>
                <w:b/>
                <w:kern w:val="2"/>
                <w:sz w:val="15"/>
                <w:szCs w:val="15"/>
                <w:lang w:val="pt-BR" w:eastAsia="zh-CN"/>
              </w:rPr>
              <w:t>年</w:t>
            </w:r>
            <w:r w:rsidRPr="002B5F29">
              <w:rPr>
                <w:rFonts w:ascii="Arial Black" w:eastAsia="SimHei" w:hAnsi="Arial Black" w:hint="eastAsia"/>
                <w:kern w:val="2"/>
                <w:sz w:val="15"/>
                <w:szCs w:val="15"/>
                <w:lang w:val="pt-BR" w:eastAsia="zh-CN"/>
              </w:rPr>
              <w:t>7</w:t>
            </w:r>
            <w:r w:rsidRPr="002B5F29">
              <w:rPr>
                <w:rFonts w:ascii="Arial Black" w:eastAsia="SimHei" w:hAnsi="Arial Black" w:hint="eastAsia"/>
                <w:b/>
                <w:kern w:val="2"/>
                <w:sz w:val="15"/>
                <w:szCs w:val="15"/>
                <w:lang w:val="pt-BR" w:eastAsia="zh-CN"/>
              </w:rPr>
              <w:t>月</w:t>
            </w:r>
            <w:r>
              <w:rPr>
                <w:rFonts w:ascii="Arial Black" w:eastAsia="SimHei" w:hAnsi="Arial Black" w:hint="eastAsia"/>
                <w:b/>
                <w:kern w:val="2"/>
                <w:sz w:val="15"/>
                <w:szCs w:val="15"/>
                <w:lang w:val="pt-BR" w:eastAsia="zh-CN"/>
              </w:rPr>
              <w:t>14</w:t>
            </w:r>
            <w:r w:rsidRPr="002B5F29">
              <w:rPr>
                <w:rFonts w:ascii="Arial Black" w:eastAsia="SimHei" w:hAnsi="Arial Black" w:hint="eastAsia"/>
                <w:b/>
                <w:kern w:val="2"/>
                <w:sz w:val="15"/>
                <w:szCs w:val="15"/>
                <w:lang w:val="pt-BR" w:eastAsia="zh-CN"/>
              </w:rPr>
              <w:t>日</w:t>
            </w:r>
          </w:p>
        </w:tc>
      </w:tr>
    </w:tbl>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SimHei" w:eastAsia="SimHei" w:hAnsi="Calibri"/>
          <w:kern w:val="2"/>
          <w:sz w:val="28"/>
          <w:szCs w:val="28"/>
          <w:lang w:eastAsia="zh-CN"/>
        </w:rPr>
      </w:pPr>
      <w:r w:rsidRPr="002B5F29">
        <w:rPr>
          <w:rFonts w:ascii="SimHei" w:eastAsia="SimHei" w:hAnsi="Calibri" w:hint="eastAsia"/>
          <w:kern w:val="2"/>
          <w:sz w:val="28"/>
          <w:szCs w:val="28"/>
          <w:lang w:eastAsia="zh-CN"/>
        </w:rPr>
        <w:t>计划和预算委员会</w:t>
      </w: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autoSpaceDE w:val="0"/>
        <w:autoSpaceDN w:val="0"/>
        <w:spacing w:line="380" w:lineRule="atLeast"/>
        <w:jc w:val="both"/>
        <w:textAlignment w:val="bottom"/>
        <w:rPr>
          <w:rFonts w:ascii="KaiTi" w:eastAsia="KaiTi" w:hAnsi="Calibri"/>
          <w:b/>
          <w:kern w:val="2"/>
          <w:lang w:eastAsia="zh-CN"/>
        </w:rPr>
      </w:pPr>
      <w:r w:rsidRPr="002B5F29">
        <w:rPr>
          <w:rFonts w:ascii="KaiTi" w:eastAsia="KaiTi" w:hAnsi="Calibri" w:hint="eastAsia"/>
          <w:b/>
          <w:kern w:val="2"/>
          <w:lang w:eastAsia="zh-CN"/>
        </w:rPr>
        <w:t>第二十二届会议</w:t>
      </w:r>
    </w:p>
    <w:p w:rsidR="002B5F29" w:rsidRPr="002B5F29" w:rsidRDefault="002B5F29" w:rsidP="002B5F29">
      <w:pPr>
        <w:widowControl w:val="0"/>
        <w:spacing w:line="336" w:lineRule="exact"/>
        <w:jc w:val="both"/>
        <w:rPr>
          <w:rFonts w:ascii="KaiTi" w:eastAsia="KaiTi" w:hAnsi="KaiTi"/>
          <w:b/>
          <w:kern w:val="2"/>
          <w:lang w:eastAsia="zh-CN"/>
        </w:rPr>
      </w:pPr>
      <w:r w:rsidRPr="002B5F29">
        <w:rPr>
          <w:rFonts w:ascii="KaiTi" w:eastAsia="KaiTi" w:hAnsi="KaiTi"/>
          <w:kern w:val="2"/>
          <w:lang w:eastAsia="zh-CN"/>
        </w:rPr>
        <w:t>201</w:t>
      </w:r>
      <w:r w:rsidRPr="002B5F29">
        <w:rPr>
          <w:rFonts w:ascii="KaiTi" w:eastAsia="KaiTi" w:hAnsi="KaiTi" w:hint="eastAsia"/>
          <w:kern w:val="2"/>
          <w:lang w:eastAsia="zh-CN"/>
        </w:rPr>
        <w:t>4</w:t>
      </w:r>
      <w:r w:rsidRPr="002B5F29">
        <w:rPr>
          <w:rFonts w:ascii="KaiTi" w:eastAsia="KaiTi" w:hAnsi="KaiTi" w:cs="Arial" w:hint="eastAsia"/>
          <w:b/>
          <w:kern w:val="2"/>
          <w:lang w:eastAsia="zh-CN"/>
        </w:rPr>
        <w:t>年</w:t>
      </w:r>
      <w:r w:rsidRPr="002B5F29">
        <w:rPr>
          <w:rFonts w:ascii="KaiTi" w:eastAsia="KaiTi" w:hAnsi="KaiTi" w:hint="eastAsia"/>
          <w:kern w:val="2"/>
          <w:lang w:eastAsia="zh-CN"/>
        </w:rPr>
        <w:t>9</w:t>
      </w:r>
      <w:r w:rsidRPr="002B5F29">
        <w:rPr>
          <w:rFonts w:ascii="KaiTi" w:eastAsia="KaiTi" w:hAnsi="KaiTi" w:cs="Arial" w:hint="eastAsia"/>
          <w:b/>
          <w:kern w:val="2"/>
          <w:lang w:eastAsia="zh-CN"/>
        </w:rPr>
        <w:t>月</w:t>
      </w:r>
      <w:r w:rsidRPr="002B5F29">
        <w:rPr>
          <w:rFonts w:ascii="KaiTi" w:eastAsia="KaiTi" w:hAnsi="KaiTi" w:cs="Arial" w:hint="eastAsia"/>
          <w:kern w:val="2"/>
          <w:lang w:eastAsia="zh-CN"/>
        </w:rPr>
        <w:t>1</w:t>
      </w:r>
      <w:r w:rsidRPr="002B5F29">
        <w:rPr>
          <w:rFonts w:ascii="KaiTi" w:eastAsia="KaiTi" w:hAnsi="KaiTi" w:cs="Arial" w:hint="eastAsia"/>
          <w:b/>
          <w:kern w:val="2"/>
          <w:lang w:eastAsia="zh-CN"/>
        </w:rPr>
        <w:t>日至</w:t>
      </w:r>
      <w:r w:rsidRPr="002B5F29">
        <w:rPr>
          <w:rFonts w:ascii="KaiTi" w:eastAsia="KaiTi" w:hAnsi="KaiTi" w:hint="eastAsia"/>
          <w:kern w:val="2"/>
          <w:lang w:eastAsia="zh-CN"/>
        </w:rPr>
        <w:t>5</w:t>
      </w:r>
      <w:r w:rsidRPr="002B5F29">
        <w:rPr>
          <w:rFonts w:ascii="KaiTi" w:eastAsia="KaiTi" w:hAnsi="KaiTi" w:cs="Arial" w:hint="eastAsia"/>
          <w:b/>
          <w:kern w:val="2"/>
          <w:lang w:eastAsia="zh-CN"/>
        </w:rPr>
        <w:t>日，日内瓦</w:t>
      </w: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rPr>
          <w:rFonts w:ascii="KaiTi" w:eastAsia="KaiTi" w:hAnsi="KaiTi" w:cs="Arial"/>
          <w:caps/>
          <w:kern w:val="2"/>
          <w:lang w:eastAsia="zh-CN"/>
        </w:rPr>
      </w:pPr>
      <w:r w:rsidRPr="002B5F29">
        <w:rPr>
          <w:rFonts w:ascii="KaiTi" w:eastAsia="KaiTi" w:hAnsi="KaiTi" w:cs="Arial" w:hint="eastAsia"/>
          <w:caps/>
          <w:kern w:val="2"/>
          <w:lang w:eastAsia="zh-CN"/>
        </w:rPr>
        <w:t>2013年年度财务报告和财务报表</w:t>
      </w:r>
    </w:p>
    <w:p w:rsidR="002B5F29" w:rsidRPr="002B5F29" w:rsidRDefault="002B5F29" w:rsidP="002B5F29">
      <w:pPr>
        <w:widowControl w:val="0"/>
        <w:jc w:val="both"/>
        <w:rPr>
          <w:rFonts w:ascii="Calibri" w:hAnsi="Calibri"/>
          <w:kern w:val="2"/>
          <w:sz w:val="22"/>
          <w:szCs w:val="22"/>
          <w:lang w:eastAsia="zh-CN"/>
        </w:rPr>
      </w:pPr>
    </w:p>
    <w:p w:rsidR="002B5F29" w:rsidRPr="002B5F29" w:rsidRDefault="002B5F29" w:rsidP="002B5F29">
      <w:pPr>
        <w:widowControl w:val="0"/>
        <w:jc w:val="both"/>
        <w:rPr>
          <w:rFonts w:ascii="KaiTi" w:eastAsia="KaiTi" w:hAnsi="KaiTi" w:cs="Arial"/>
          <w:i/>
          <w:kern w:val="2"/>
          <w:sz w:val="21"/>
          <w:szCs w:val="21"/>
          <w:lang w:eastAsia="zh-CN"/>
        </w:rPr>
      </w:pPr>
      <w:r w:rsidRPr="002B5F29">
        <w:rPr>
          <w:rFonts w:ascii="KaiTi" w:eastAsia="KaiTi" w:hAnsi="KaiTi" w:cs="Arial" w:hint="eastAsia"/>
          <w:i/>
          <w:kern w:val="2"/>
          <w:sz w:val="21"/>
          <w:szCs w:val="21"/>
          <w:lang w:eastAsia="zh-CN"/>
        </w:rPr>
        <w:t>秘书处编拟</w:t>
      </w:r>
    </w:p>
    <w:p w:rsidR="002B5F29" w:rsidRPr="002B5F29" w:rsidRDefault="002B5F29" w:rsidP="002B5F29">
      <w:pPr>
        <w:widowControl w:val="0"/>
        <w:rPr>
          <w:rFonts w:ascii="Arial" w:hAnsi="Arial" w:cs="Arial"/>
          <w:kern w:val="2"/>
          <w:sz w:val="22"/>
          <w:szCs w:val="22"/>
          <w:lang w:eastAsia="zh-CN"/>
        </w:rPr>
      </w:pPr>
    </w:p>
    <w:p w:rsidR="002B5F29" w:rsidRPr="002B5F29" w:rsidRDefault="002B5F29" w:rsidP="002B5F29">
      <w:pPr>
        <w:widowControl w:val="0"/>
        <w:rPr>
          <w:rFonts w:ascii="Arial" w:hAnsi="Arial" w:cs="Arial"/>
          <w:kern w:val="2"/>
          <w:sz w:val="22"/>
          <w:szCs w:val="22"/>
          <w:lang w:eastAsia="zh-CN"/>
        </w:rPr>
      </w:pPr>
    </w:p>
    <w:p w:rsidR="002B5F29" w:rsidRPr="002B5F29" w:rsidRDefault="002B5F29" w:rsidP="002B5F29">
      <w:pPr>
        <w:widowControl w:val="0"/>
        <w:rPr>
          <w:rFonts w:ascii="Arial" w:hAnsi="Arial" w:cs="Arial"/>
          <w:kern w:val="2"/>
          <w:sz w:val="22"/>
          <w:szCs w:val="22"/>
          <w:lang w:eastAsia="zh-CN"/>
        </w:rPr>
      </w:pPr>
    </w:p>
    <w:p w:rsidR="002B5F29" w:rsidRPr="002B5F29" w:rsidRDefault="002B5F29" w:rsidP="002B5F29">
      <w:pPr>
        <w:widowControl w:val="0"/>
        <w:rPr>
          <w:rFonts w:ascii="Arial" w:hAnsi="Arial" w:cs="Arial"/>
          <w:kern w:val="2"/>
          <w:sz w:val="22"/>
          <w:szCs w:val="22"/>
          <w:lang w:eastAsia="zh-CN"/>
        </w:rPr>
      </w:pPr>
    </w:p>
    <w:p w:rsidR="00C47324" w:rsidRPr="00745371" w:rsidRDefault="00C47324" w:rsidP="00D478E5">
      <w:pPr>
        <w:spacing w:afterLines="50" w:after="120" w:line="340" w:lineRule="atLeast"/>
        <w:jc w:val="both"/>
        <w:rPr>
          <w:rFonts w:ascii="SimSun" w:hAnsi="SimSun" w:cs="Arial"/>
          <w:sz w:val="21"/>
          <w:szCs w:val="20"/>
          <w:lang w:eastAsia="zh-CN"/>
        </w:rPr>
      </w:pPr>
      <w:r w:rsidRPr="00B1554D">
        <w:rPr>
          <w:rFonts w:ascii="SimSun" w:hAnsi="SimSun" w:cs="Arial"/>
          <w:sz w:val="21"/>
          <w:szCs w:val="20"/>
          <w:lang w:eastAsia="zh-CN"/>
        </w:rPr>
        <w:t>1.</w:t>
      </w:r>
      <w:r w:rsidRPr="00B1554D">
        <w:rPr>
          <w:rFonts w:ascii="SimSun" w:hAnsi="SimSun" w:cs="Arial"/>
          <w:sz w:val="21"/>
          <w:szCs w:val="20"/>
          <w:lang w:eastAsia="zh-CN"/>
        </w:rPr>
        <w:tab/>
      </w:r>
      <w:r w:rsidR="00D478E5">
        <w:rPr>
          <w:rFonts w:ascii="SimSun" w:hAnsi="SimSun" w:cs="Arial" w:hint="eastAsia"/>
          <w:sz w:val="21"/>
          <w:szCs w:val="20"/>
          <w:lang w:eastAsia="zh-CN"/>
        </w:rPr>
        <w:t>现</w:t>
      </w:r>
      <w:r w:rsidR="00122BF3" w:rsidRPr="00B1554D">
        <w:rPr>
          <w:rFonts w:ascii="SimSun" w:hAnsi="SimSun" w:cs="Arial" w:hint="eastAsia"/>
          <w:sz w:val="21"/>
          <w:szCs w:val="20"/>
          <w:lang w:eastAsia="zh-CN"/>
        </w:rPr>
        <w:t>根据《财务条例与细则》条例8.11，向计划和预算委员会(PBC)</w:t>
      </w:r>
      <w:r w:rsidR="00D478E5">
        <w:rPr>
          <w:rFonts w:ascii="SimSun" w:hAnsi="SimSun" w:cs="Arial" w:hint="eastAsia"/>
          <w:sz w:val="21"/>
          <w:szCs w:val="20"/>
          <w:lang w:eastAsia="zh-CN"/>
        </w:rPr>
        <w:t>提交</w:t>
      </w:r>
      <w:r w:rsidR="00122BF3" w:rsidRPr="00B1554D">
        <w:rPr>
          <w:rFonts w:ascii="SimSun" w:hAnsi="SimSun" w:cs="Arial" w:hint="eastAsia"/>
          <w:sz w:val="21"/>
          <w:szCs w:val="20"/>
          <w:lang w:eastAsia="zh-CN"/>
        </w:rPr>
        <w:t>截至2013年12月31日的世界知识产权组织(WIPO)年度财务报</w:t>
      </w:r>
      <w:r w:rsidR="00D478E5">
        <w:rPr>
          <w:rFonts w:ascii="SimSun" w:hAnsi="SimSun" w:cs="Arial" w:hint="eastAsia"/>
          <w:sz w:val="21"/>
          <w:szCs w:val="20"/>
          <w:lang w:eastAsia="zh-CN"/>
        </w:rPr>
        <w:t>表</w:t>
      </w:r>
      <w:r w:rsidR="00122BF3" w:rsidRPr="00B1554D">
        <w:rPr>
          <w:rFonts w:ascii="SimSun" w:hAnsi="SimSun" w:cs="Arial" w:hint="eastAsia"/>
          <w:sz w:val="21"/>
          <w:szCs w:val="20"/>
          <w:lang w:eastAsia="zh-CN"/>
        </w:rPr>
        <w:t>。</w:t>
      </w:r>
      <w:r w:rsidR="00D478E5">
        <w:rPr>
          <w:rFonts w:ascii="SimSun" w:hAnsi="SimSun" w:cs="Arial" w:hint="eastAsia"/>
          <w:sz w:val="21"/>
          <w:szCs w:val="20"/>
          <w:lang w:eastAsia="zh-CN"/>
        </w:rPr>
        <w:t>条例8.11</w:t>
      </w:r>
      <w:r w:rsidR="00122BF3" w:rsidRPr="00B1554D">
        <w:rPr>
          <w:rFonts w:ascii="SimSun" w:hAnsi="SimSun" w:cs="Arial" w:hint="eastAsia"/>
          <w:sz w:val="21"/>
          <w:szCs w:val="20"/>
          <w:lang w:eastAsia="zh-CN"/>
        </w:rPr>
        <w:t>要求</w:t>
      </w:r>
      <w:r w:rsidR="00D478E5">
        <w:rPr>
          <w:rFonts w:ascii="SimSun" w:hAnsi="SimSun" w:cs="Arial" w:hint="eastAsia"/>
          <w:sz w:val="21"/>
          <w:szCs w:val="20"/>
          <w:lang w:eastAsia="zh-CN"/>
        </w:rPr>
        <w:t>PBC</w:t>
      </w:r>
      <w:r w:rsidR="00122BF3" w:rsidRPr="00B1554D">
        <w:rPr>
          <w:rFonts w:ascii="SimSun" w:hAnsi="SimSun" w:cs="Arial" w:hint="eastAsia"/>
          <w:sz w:val="21"/>
          <w:szCs w:val="20"/>
          <w:lang w:eastAsia="zh-CN"/>
        </w:rPr>
        <w:t>对财务报</w:t>
      </w:r>
      <w:r w:rsidR="00D478E5">
        <w:rPr>
          <w:rFonts w:ascii="SimSun" w:hAnsi="SimSun" w:cs="Arial" w:hint="eastAsia"/>
          <w:sz w:val="21"/>
          <w:szCs w:val="20"/>
          <w:lang w:eastAsia="zh-CN"/>
        </w:rPr>
        <w:t>表</w:t>
      </w:r>
      <w:r w:rsidR="00122BF3" w:rsidRPr="00B1554D">
        <w:rPr>
          <w:rFonts w:ascii="SimSun" w:hAnsi="SimSun" w:cs="Arial" w:hint="eastAsia"/>
          <w:sz w:val="21"/>
          <w:szCs w:val="20"/>
          <w:lang w:eastAsia="zh-CN"/>
        </w:rPr>
        <w:t>及其审计报告进行审查，并酌情</w:t>
      </w:r>
      <w:r w:rsidR="00D478E5" w:rsidRPr="00B1554D">
        <w:rPr>
          <w:rFonts w:ascii="SimSun" w:hAnsi="SimSun" w:cs="Arial" w:hint="eastAsia"/>
          <w:sz w:val="21"/>
          <w:szCs w:val="20"/>
          <w:lang w:eastAsia="zh-CN"/>
        </w:rPr>
        <w:t>附具</w:t>
      </w:r>
      <w:r w:rsidR="00122BF3" w:rsidRPr="00B1554D">
        <w:rPr>
          <w:rFonts w:ascii="SimSun" w:hAnsi="SimSun" w:cs="Arial" w:hint="eastAsia"/>
          <w:sz w:val="21"/>
          <w:szCs w:val="20"/>
          <w:lang w:eastAsia="zh-CN"/>
        </w:rPr>
        <w:t>意见和建议</w:t>
      </w:r>
      <w:r w:rsidR="00D478E5">
        <w:rPr>
          <w:rFonts w:ascii="SimSun" w:hAnsi="SimSun" w:cs="Arial" w:hint="eastAsia"/>
          <w:sz w:val="21"/>
          <w:szCs w:val="20"/>
          <w:lang w:eastAsia="zh-CN"/>
        </w:rPr>
        <w:t>转送</w:t>
      </w:r>
      <w:r w:rsidR="00122BF3" w:rsidRPr="00B1554D">
        <w:rPr>
          <w:rFonts w:ascii="SimSun" w:hAnsi="SimSun" w:cs="Arial" w:hint="eastAsia"/>
          <w:sz w:val="21"/>
          <w:szCs w:val="20"/>
          <w:lang w:eastAsia="zh-CN"/>
        </w:rPr>
        <w:t>大会。</w:t>
      </w:r>
    </w:p>
    <w:p w:rsidR="00C47324" w:rsidRPr="0029613C" w:rsidRDefault="00C47324" w:rsidP="00D478E5">
      <w:pPr>
        <w:spacing w:afterLines="50" w:after="120" w:line="340" w:lineRule="atLeast"/>
        <w:jc w:val="both"/>
        <w:rPr>
          <w:rFonts w:ascii="SimSun" w:hAnsi="SimSun" w:cs="Arial"/>
          <w:sz w:val="21"/>
          <w:szCs w:val="20"/>
          <w:lang w:eastAsia="zh-CN"/>
        </w:rPr>
      </w:pPr>
      <w:r w:rsidRPr="00B1554D">
        <w:rPr>
          <w:rFonts w:ascii="SimSun" w:hAnsi="SimSun" w:cs="Arial"/>
          <w:sz w:val="21"/>
          <w:szCs w:val="20"/>
          <w:lang w:eastAsia="zh-CN"/>
        </w:rPr>
        <w:t>2.</w:t>
      </w:r>
      <w:r w:rsidRPr="00B1554D">
        <w:rPr>
          <w:rFonts w:ascii="SimSun" w:hAnsi="SimSun" w:cs="Arial"/>
          <w:sz w:val="21"/>
          <w:szCs w:val="20"/>
          <w:lang w:eastAsia="zh-CN"/>
        </w:rPr>
        <w:tab/>
      </w:r>
      <w:r w:rsidR="00827270" w:rsidRPr="00B1554D">
        <w:rPr>
          <w:rFonts w:ascii="SimSun" w:hAnsi="SimSun" w:cs="Arial" w:hint="eastAsia"/>
          <w:sz w:val="21"/>
          <w:szCs w:val="20"/>
          <w:lang w:eastAsia="zh-CN"/>
        </w:rPr>
        <w:t>2013年财务报表是根据《国际公共部门会计标准》(IPSAS)编制的。</w:t>
      </w:r>
      <w:r w:rsidR="008104CE" w:rsidRPr="00B1554D">
        <w:rPr>
          <w:rFonts w:ascii="SimSun" w:hAnsi="SimSun" w:cs="Arial" w:hint="eastAsia"/>
          <w:sz w:val="21"/>
          <w:szCs w:val="20"/>
          <w:lang w:eastAsia="zh-CN"/>
        </w:rPr>
        <w:t>在2007年9月24日至10月3日举行的</w:t>
      </w:r>
      <w:r w:rsidR="00D478E5">
        <w:rPr>
          <w:rFonts w:ascii="SimSun" w:hAnsi="SimSun" w:cs="Arial" w:hint="eastAsia"/>
          <w:sz w:val="21"/>
          <w:szCs w:val="20"/>
          <w:lang w:eastAsia="zh-CN"/>
        </w:rPr>
        <w:t>成员国</w:t>
      </w:r>
      <w:r w:rsidR="008104CE" w:rsidRPr="00B1554D">
        <w:rPr>
          <w:rFonts w:ascii="SimSun" w:hAnsi="SimSun" w:cs="Arial" w:hint="eastAsia"/>
          <w:sz w:val="21"/>
          <w:szCs w:val="20"/>
          <w:lang w:eastAsia="zh-CN"/>
        </w:rPr>
        <w:t>大会第四十三届会议上，成</w:t>
      </w:r>
      <w:r w:rsidR="008104CE" w:rsidRPr="0029613C">
        <w:rPr>
          <w:rFonts w:ascii="SimSun" w:hAnsi="SimSun" w:cs="Arial" w:hint="eastAsia"/>
          <w:sz w:val="21"/>
          <w:szCs w:val="20"/>
          <w:lang w:eastAsia="zh-CN"/>
        </w:rPr>
        <w:t>员国原则同意WIPO</w:t>
      </w:r>
      <w:r w:rsidR="00D478E5">
        <w:rPr>
          <w:rFonts w:ascii="SimSun" w:hAnsi="SimSun" w:cs="Arial" w:hint="eastAsia"/>
          <w:sz w:val="21"/>
          <w:szCs w:val="20"/>
          <w:lang w:eastAsia="zh-CN"/>
        </w:rPr>
        <w:t>在</w:t>
      </w:r>
      <w:r w:rsidR="008104CE" w:rsidRPr="0029613C">
        <w:rPr>
          <w:rFonts w:ascii="SimSun" w:hAnsi="SimSun" w:cs="Arial" w:hint="eastAsia"/>
          <w:sz w:val="21"/>
          <w:szCs w:val="20"/>
          <w:lang w:eastAsia="zh-CN"/>
        </w:rPr>
        <w:t>2010年采用IPSAS</w:t>
      </w:r>
      <w:r w:rsidRPr="0029613C">
        <w:rPr>
          <w:rFonts w:ascii="SimSun" w:hAnsi="SimSun" w:cs="Arial"/>
          <w:sz w:val="21"/>
          <w:szCs w:val="20"/>
          <w:lang w:eastAsia="zh-CN"/>
        </w:rPr>
        <w:t>(A/43/5)</w:t>
      </w:r>
      <w:r w:rsidR="008104CE" w:rsidRPr="0029613C">
        <w:rPr>
          <w:rFonts w:ascii="SimSun" w:hAnsi="SimSun" w:cs="Arial" w:hint="eastAsia"/>
          <w:sz w:val="21"/>
          <w:szCs w:val="20"/>
          <w:lang w:eastAsia="zh-CN"/>
        </w:rPr>
        <w:t>。</w:t>
      </w:r>
      <w:r w:rsidRPr="0029613C">
        <w:rPr>
          <w:rFonts w:ascii="SimSun" w:hAnsi="SimSun" w:cs="Arial"/>
          <w:sz w:val="21"/>
          <w:szCs w:val="20"/>
          <w:lang w:eastAsia="zh-CN"/>
        </w:rPr>
        <w:t>2013</w:t>
      </w:r>
      <w:r w:rsidR="008104CE" w:rsidRPr="0029613C">
        <w:rPr>
          <w:rFonts w:ascii="SimSun" w:hAnsi="SimSun" w:cs="Arial" w:hint="eastAsia"/>
          <w:sz w:val="21"/>
          <w:szCs w:val="20"/>
          <w:lang w:eastAsia="zh-CN"/>
        </w:rPr>
        <w:t>年财务报表是根据</w:t>
      </w:r>
      <w:r w:rsidR="00D478E5">
        <w:rPr>
          <w:rFonts w:ascii="SimSun" w:hAnsi="SimSun" w:cs="Arial" w:hint="eastAsia"/>
          <w:sz w:val="21"/>
          <w:szCs w:val="20"/>
          <w:lang w:eastAsia="zh-CN"/>
        </w:rPr>
        <w:t>IPSAS</w:t>
      </w:r>
      <w:r w:rsidR="008104CE" w:rsidRPr="0029613C">
        <w:rPr>
          <w:rFonts w:ascii="SimSun" w:hAnsi="SimSun" w:cs="Arial" w:hint="eastAsia"/>
          <w:sz w:val="21"/>
          <w:szCs w:val="20"/>
          <w:lang w:eastAsia="zh-CN"/>
        </w:rPr>
        <w:t>编制的第</w:t>
      </w:r>
      <w:r w:rsidR="00D61F6E" w:rsidRPr="0029613C">
        <w:rPr>
          <w:rFonts w:ascii="SimSun" w:hAnsi="SimSun" w:cs="Arial" w:hint="eastAsia"/>
          <w:sz w:val="21"/>
          <w:szCs w:val="20"/>
          <w:lang w:eastAsia="zh-CN"/>
        </w:rPr>
        <w:t>四套</w:t>
      </w:r>
      <w:r w:rsidR="008104CE" w:rsidRPr="0029613C">
        <w:rPr>
          <w:rFonts w:ascii="SimSun" w:hAnsi="SimSun" w:cs="Arial" w:hint="eastAsia"/>
          <w:sz w:val="21"/>
          <w:szCs w:val="20"/>
          <w:lang w:eastAsia="zh-CN"/>
        </w:rPr>
        <w:t>财务报</w:t>
      </w:r>
      <w:r w:rsidR="00D61F6E" w:rsidRPr="0029613C">
        <w:rPr>
          <w:rFonts w:ascii="SimSun" w:hAnsi="SimSun" w:cs="Arial" w:hint="eastAsia"/>
          <w:sz w:val="21"/>
          <w:szCs w:val="20"/>
          <w:lang w:eastAsia="zh-CN"/>
        </w:rPr>
        <w:t>表。</w:t>
      </w:r>
    </w:p>
    <w:p w:rsidR="00745371" w:rsidRDefault="00C47324" w:rsidP="00D478E5">
      <w:pPr>
        <w:spacing w:afterLines="50" w:after="120" w:line="340" w:lineRule="atLeast"/>
        <w:jc w:val="both"/>
        <w:rPr>
          <w:rFonts w:ascii="SimSun" w:hAnsi="SimSun" w:cs="Arial"/>
          <w:sz w:val="21"/>
          <w:szCs w:val="20"/>
          <w:lang w:eastAsia="zh-CN"/>
        </w:rPr>
      </w:pPr>
      <w:r w:rsidRPr="0029613C">
        <w:rPr>
          <w:rFonts w:ascii="SimSun" w:hAnsi="SimSun" w:cs="Arial"/>
          <w:sz w:val="21"/>
          <w:szCs w:val="20"/>
          <w:lang w:eastAsia="zh-CN"/>
        </w:rPr>
        <w:t>3.</w:t>
      </w:r>
      <w:r w:rsidRPr="0029613C">
        <w:rPr>
          <w:rFonts w:ascii="SimSun" w:hAnsi="SimSun" w:cs="Arial"/>
          <w:sz w:val="21"/>
          <w:szCs w:val="20"/>
          <w:lang w:eastAsia="zh-CN"/>
        </w:rPr>
        <w:tab/>
      </w:r>
      <w:r w:rsidR="00B37AC4" w:rsidRPr="0029613C">
        <w:rPr>
          <w:rFonts w:ascii="SimSun" w:hAnsi="SimSun" w:cs="Arial" w:hint="eastAsia"/>
          <w:sz w:val="21"/>
          <w:szCs w:val="20"/>
          <w:lang w:eastAsia="zh-CN"/>
        </w:rPr>
        <w:t>外聘审计员对2013年财务报表所作的审计报告及其建议和秘书处的答复</w:t>
      </w:r>
      <w:r w:rsidR="00D478E5">
        <w:rPr>
          <w:rFonts w:ascii="SimSun" w:hAnsi="SimSun" w:cs="Arial" w:hint="eastAsia"/>
          <w:sz w:val="21"/>
          <w:szCs w:val="20"/>
          <w:lang w:eastAsia="zh-CN"/>
        </w:rPr>
        <w:t>一同</w:t>
      </w:r>
      <w:r w:rsidR="00B37AC4" w:rsidRPr="0029613C">
        <w:rPr>
          <w:rFonts w:ascii="SimSun" w:hAnsi="SimSun" w:cs="Arial" w:hint="eastAsia"/>
          <w:sz w:val="21"/>
          <w:szCs w:val="20"/>
          <w:lang w:eastAsia="zh-CN"/>
        </w:rPr>
        <w:t>载于文件</w:t>
      </w:r>
      <w:r w:rsidRPr="0029613C">
        <w:rPr>
          <w:rFonts w:ascii="SimSun" w:hAnsi="SimSun" w:cs="Arial"/>
          <w:sz w:val="21"/>
          <w:szCs w:val="20"/>
          <w:lang w:eastAsia="zh-CN"/>
        </w:rPr>
        <w:t>WO/PBC/22/3</w:t>
      </w:r>
      <w:r w:rsidR="00B37AC4" w:rsidRPr="0029613C">
        <w:rPr>
          <w:rFonts w:ascii="SimSun" w:hAnsi="SimSun" w:cs="Arial" w:hint="eastAsia"/>
          <w:sz w:val="21"/>
          <w:szCs w:val="20"/>
          <w:lang w:eastAsia="zh-CN"/>
        </w:rPr>
        <w:t>。</w:t>
      </w:r>
    </w:p>
    <w:p w:rsidR="00745371" w:rsidRDefault="00C47324" w:rsidP="00D478E5">
      <w:pPr>
        <w:spacing w:afterLines="50" w:after="120" w:line="340" w:lineRule="atLeast"/>
        <w:jc w:val="both"/>
        <w:rPr>
          <w:rFonts w:ascii="SimSun" w:hAnsi="SimSun" w:cs="Arial"/>
          <w:sz w:val="21"/>
          <w:szCs w:val="20"/>
          <w:lang w:eastAsia="zh-CN"/>
        </w:rPr>
      </w:pPr>
      <w:r w:rsidRPr="0029613C">
        <w:rPr>
          <w:rFonts w:ascii="SimSun" w:hAnsi="SimSun" w:cs="Arial"/>
          <w:sz w:val="21"/>
          <w:szCs w:val="20"/>
          <w:lang w:eastAsia="zh-CN"/>
        </w:rPr>
        <w:t>4.</w:t>
      </w:r>
      <w:r w:rsidRPr="0029613C">
        <w:rPr>
          <w:rFonts w:ascii="SimSun" w:hAnsi="SimSun" w:cs="Arial"/>
          <w:sz w:val="21"/>
          <w:szCs w:val="20"/>
          <w:lang w:eastAsia="zh-CN"/>
        </w:rPr>
        <w:tab/>
      </w:r>
      <w:r w:rsidR="00DF1676">
        <w:rPr>
          <w:rFonts w:ascii="SimSun" w:hAnsi="SimSun" w:cs="Arial" w:hint="eastAsia"/>
          <w:sz w:val="21"/>
          <w:szCs w:val="20"/>
          <w:lang w:eastAsia="zh-CN"/>
        </w:rPr>
        <w:t>提</w:t>
      </w:r>
      <w:r w:rsidR="00B37AC4" w:rsidRPr="0029613C">
        <w:rPr>
          <w:rFonts w:ascii="SimSun" w:hAnsi="SimSun" w:cs="Arial" w:hint="eastAsia"/>
          <w:sz w:val="21"/>
          <w:szCs w:val="20"/>
          <w:lang w:eastAsia="zh-CN"/>
        </w:rPr>
        <w:t>议决定段落措辞如下。</w:t>
      </w:r>
    </w:p>
    <w:p w:rsidR="00745371" w:rsidRDefault="00C47324" w:rsidP="00D478E5">
      <w:pPr>
        <w:spacing w:afterLines="50" w:after="120" w:line="340" w:lineRule="atLeast"/>
        <w:ind w:left="5534"/>
        <w:jc w:val="both"/>
        <w:rPr>
          <w:rFonts w:ascii="KaiTi" w:eastAsia="KaiTi" w:hAnsi="KaiTi" w:cs="Arial"/>
          <w:i/>
          <w:sz w:val="21"/>
          <w:szCs w:val="20"/>
          <w:lang w:eastAsia="zh-CN"/>
        </w:rPr>
      </w:pPr>
      <w:r w:rsidRPr="004B3D17">
        <w:rPr>
          <w:rFonts w:ascii="KaiTi" w:eastAsia="KaiTi" w:hAnsi="KaiTi" w:cs="Arial"/>
          <w:i/>
          <w:sz w:val="21"/>
          <w:szCs w:val="20"/>
          <w:lang w:eastAsia="zh-CN"/>
        </w:rPr>
        <w:t>5</w:t>
      </w:r>
      <w:r w:rsidRPr="00B1554D">
        <w:rPr>
          <w:rFonts w:ascii="SimSun" w:hAnsi="SimSun" w:cs="Arial"/>
          <w:sz w:val="21"/>
          <w:szCs w:val="20"/>
          <w:lang w:eastAsia="zh-CN"/>
        </w:rPr>
        <w:t>.</w:t>
      </w:r>
      <w:r w:rsidRPr="00B1554D">
        <w:rPr>
          <w:rFonts w:ascii="SimSun" w:hAnsi="SimSun" w:cs="Arial"/>
          <w:sz w:val="21"/>
          <w:szCs w:val="20"/>
          <w:lang w:eastAsia="zh-CN"/>
        </w:rPr>
        <w:tab/>
      </w:r>
      <w:r w:rsidR="00B37AC4" w:rsidRPr="004B3D17">
        <w:rPr>
          <w:rFonts w:ascii="KaiTi" w:eastAsia="KaiTi" w:hAnsi="KaiTi" w:cs="Arial" w:hint="eastAsia"/>
          <w:i/>
          <w:sz w:val="21"/>
          <w:szCs w:val="20"/>
          <w:lang w:eastAsia="zh-CN"/>
        </w:rPr>
        <w:t>计划和预算委员会建议</w:t>
      </w:r>
      <w:r w:rsidR="00D478E5">
        <w:rPr>
          <w:rFonts w:ascii="KaiTi" w:eastAsia="KaiTi" w:hAnsi="KaiTi" w:cs="Arial" w:hint="eastAsia"/>
          <w:i/>
          <w:sz w:val="21"/>
          <w:szCs w:val="20"/>
          <w:lang w:eastAsia="zh-CN"/>
        </w:rPr>
        <w:t>大会和</w:t>
      </w:r>
      <w:r w:rsidR="00B37AC4" w:rsidRPr="004B3D17">
        <w:rPr>
          <w:rFonts w:ascii="KaiTi" w:eastAsia="KaiTi" w:hAnsi="KaiTi" w:cs="Arial" w:hint="eastAsia"/>
          <w:i/>
          <w:sz w:val="21"/>
          <w:szCs w:val="20"/>
          <w:lang w:eastAsia="zh-CN"/>
        </w:rPr>
        <w:t>WIPO</w:t>
      </w:r>
      <w:r w:rsidR="00B37AC4" w:rsidRPr="002B5F29">
        <w:rPr>
          <w:rFonts w:ascii="KaiTi" w:eastAsia="KaiTi" w:hAnsi="KaiTi" w:cs="Arial" w:hint="eastAsia"/>
          <w:i/>
          <w:sz w:val="21"/>
          <w:szCs w:val="21"/>
          <w:lang w:eastAsia="zh-CN"/>
        </w:rPr>
        <w:t>成员国</w:t>
      </w:r>
      <w:r w:rsidR="00D478E5">
        <w:rPr>
          <w:rFonts w:ascii="KaiTi" w:eastAsia="KaiTi" w:hAnsi="KaiTi" w:cs="Arial" w:hint="eastAsia"/>
          <w:i/>
          <w:sz w:val="21"/>
          <w:szCs w:val="21"/>
          <w:lang w:eastAsia="zh-CN"/>
        </w:rPr>
        <w:t>的</w:t>
      </w:r>
      <w:r w:rsidR="00D478E5">
        <w:rPr>
          <w:rFonts w:ascii="KaiTi" w:eastAsia="KaiTi" w:hAnsi="KaiTi" w:cs="Arial" w:hint="eastAsia"/>
          <w:i/>
          <w:sz w:val="21"/>
          <w:szCs w:val="20"/>
          <w:lang w:eastAsia="zh-CN"/>
        </w:rPr>
        <w:t>其他</w:t>
      </w:r>
      <w:r w:rsidR="00B76866" w:rsidRPr="004B3D17">
        <w:rPr>
          <w:rFonts w:ascii="KaiTi" w:eastAsia="KaiTi" w:hAnsi="KaiTi" w:cs="Arial" w:hint="eastAsia"/>
          <w:i/>
          <w:sz w:val="21"/>
          <w:szCs w:val="20"/>
          <w:lang w:eastAsia="zh-CN"/>
        </w:rPr>
        <w:t>大会</w:t>
      </w:r>
      <w:r w:rsidR="00B37AC4" w:rsidRPr="004B3D17">
        <w:rPr>
          <w:rFonts w:ascii="KaiTi" w:eastAsia="KaiTi" w:hAnsi="KaiTi" w:cs="Arial" w:hint="eastAsia"/>
          <w:i/>
          <w:sz w:val="21"/>
          <w:szCs w:val="20"/>
          <w:lang w:eastAsia="zh-CN"/>
        </w:rPr>
        <w:t>批准2013年年度财务报告和财务报表</w:t>
      </w:r>
      <w:r w:rsidR="003D4A29" w:rsidRPr="004B3D17">
        <w:rPr>
          <w:rFonts w:ascii="KaiTi" w:eastAsia="KaiTi" w:hAnsi="KaiTi" w:cs="Arial"/>
          <w:i/>
          <w:sz w:val="21"/>
          <w:szCs w:val="20"/>
          <w:lang w:eastAsia="zh-CN"/>
        </w:rPr>
        <w:t>(</w:t>
      </w:r>
      <w:r w:rsidR="00B37AC4" w:rsidRPr="004B3D17">
        <w:rPr>
          <w:rFonts w:ascii="KaiTi" w:eastAsia="KaiTi" w:hAnsi="KaiTi" w:cs="Arial" w:hint="eastAsia"/>
          <w:i/>
          <w:sz w:val="21"/>
          <w:szCs w:val="20"/>
          <w:lang w:eastAsia="zh-CN"/>
        </w:rPr>
        <w:t>文件</w:t>
      </w:r>
      <w:r w:rsidRPr="004B3D17">
        <w:rPr>
          <w:rFonts w:ascii="KaiTi" w:eastAsia="KaiTi" w:hAnsi="KaiTi" w:cs="Arial"/>
          <w:i/>
          <w:sz w:val="21"/>
          <w:szCs w:val="20"/>
          <w:lang w:eastAsia="zh-CN"/>
        </w:rPr>
        <w:t>WO/PBC/22/5)</w:t>
      </w:r>
      <w:r w:rsidR="00B37AC4" w:rsidRPr="004B3D17">
        <w:rPr>
          <w:rFonts w:ascii="KaiTi" w:eastAsia="KaiTi" w:hAnsi="KaiTi" w:cs="Arial" w:hint="eastAsia"/>
          <w:i/>
          <w:sz w:val="21"/>
          <w:szCs w:val="20"/>
          <w:lang w:eastAsia="zh-CN"/>
        </w:rPr>
        <w:t>。</w:t>
      </w:r>
    </w:p>
    <w:p w:rsidR="00D478E5" w:rsidRDefault="00D478E5" w:rsidP="00D478E5">
      <w:pPr>
        <w:spacing w:afterLines="50" w:after="120" w:line="340" w:lineRule="atLeast"/>
        <w:ind w:left="5534"/>
        <w:jc w:val="both"/>
        <w:rPr>
          <w:rFonts w:ascii="KaiTi" w:eastAsia="KaiTi" w:hAnsi="KaiTi" w:cs="Arial"/>
          <w:sz w:val="21"/>
          <w:szCs w:val="20"/>
          <w:lang w:eastAsia="zh-CN"/>
        </w:rPr>
      </w:pPr>
    </w:p>
    <w:p w:rsidR="002B5F29" w:rsidRDefault="00C47324" w:rsidP="00D478E5">
      <w:pPr>
        <w:spacing w:afterLines="50" w:after="120" w:line="340" w:lineRule="atLeast"/>
        <w:ind w:left="5534"/>
        <w:jc w:val="both"/>
        <w:rPr>
          <w:rFonts w:ascii="KaiTi" w:eastAsia="KaiTi" w:hAnsi="KaiTi" w:cs="Arial"/>
          <w:sz w:val="21"/>
          <w:szCs w:val="20"/>
          <w:lang w:eastAsia="zh-CN"/>
        </w:rPr>
      </w:pPr>
      <w:r w:rsidRPr="0029613C">
        <w:rPr>
          <w:rFonts w:ascii="KaiTi" w:eastAsia="KaiTi" w:hAnsi="KaiTi" w:cs="Arial"/>
          <w:sz w:val="21"/>
          <w:szCs w:val="20"/>
          <w:lang w:eastAsia="zh-CN"/>
        </w:rPr>
        <w:t>[</w:t>
      </w:r>
      <w:r w:rsidR="00B37AC4" w:rsidRPr="0029613C">
        <w:rPr>
          <w:rFonts w:ascii="KaiTi" w:eastAsia="KaiTi" w:hAnsi="KaiTi" w:cs="Arial" w:hint="eastAsia"/>
          <w:sz w:val="21"/>
          <w:szCs w:val="20"/>
          <w:lang w:eastAsia="zh-CN"/>
        </w:rPr>
        <w:t>后接</w:t>
      </w:r>
      <w:r w:rsidRPr="0029613C">
        <w:rPr>
          <w:rFonts w:ascii="KaiTi" w:eastAsia="KaiTi" w:hAnsi="KaiTi" w:cs="Arial"/>
          <w:sz w:val="21"/>
          <w:szCs w:val="20"/>
          <w:lang w:eastAsia="zh-CN"/>
        </w:rPr>
        <w:t>2013</w:t>
      </w:r>
      <w:r w:rsidR="00B37AC4" w:rsidRPr="0029613C">
        <w:rPr>
          <w:rFonts w:ascii="KaiTi" w:eastAsia="KaiTi" w:hAnsi="KaiTi" w:cs="Arial" w:hint="eastAsia"/>
          <w:sz w:val="21"/>
          <w:szCs w:val="20"/>
          <w:lang w:eastAsia="zh-CN"/>
        </w:rPr>
        <w:t>年财务报表</w:t>
      </w:r>
      <w:r w:rsidRPr="0029613C">
        <w:rPr>
          <w:rFonts w:ascii="KaiTi" w:eastAsia="KaiTi" w:hAnsi="KaiTi" w:cs="Arial"/>
          <w:sz w:val="21"/>
          <w:szCs w:val="20"/>
          <w:lang w:eastAsia="zh-CN"/>
        </w:rPr>
        <w:t>]</w:t>
      </w:r>
    </w:p>
    <w:p w:rsidR="002B5F29" w:rsidRDefault="002B5F29">
      <w:pPr>
        <w:rPr>
          <w:rFonts w:ascii="KaiTi" w:eastAsia="KaiTi" w:hAnsi="KaiTi" w:cs="Arial"/>
          <w:sz w:val="21"/>
          <w:szCs w:val="20"/>
          <w:lang w:eastAsia="zh-CN"/>
        </w:rPr>
      </w:pPr>
      <w:r>
        <w:rPr>
          <w:rFonts w:ascii="KaiTi" w:eastAsia="KaiTi" w:hAnsi="KaiTi" w:cs="Arial"/>
          <w:sz w:val="21"/>
          <w:szCs w:val="20"/>
          <w:lang w:eastAsia="zh-CN"/>
        </w:rPr>
        <w:br w:type="page"/>
      </w:r>
    </w:p>
    <w:p w:rsidR="00745371" w:rsidRPr="00067626" w:rsidRDefault="00745371" w:rsidP="00067626">
      <w:pPr>
        <w:spacing w:after="120" w:line="340" w:lineRule="atLeast"/>
        <w:ind w:firstLine="5670"/>
        <w:jc w:val="both"/>
        <w:rPr>
          <w:rFonts w:ascii="KaiTi" w:eastAsia="KaiTi" w:hAnsi="KaiTi" w:cs="Arial"/>
          <w:sz w:val="21"/>
          <w:szCs w:val="20"/>
          <w:lang w:eastAsia="zh-CN"/>
        </w:rPr>
      </w:pPr>
    </w:p>
    <w:p w:rsidR="00C67A4F" w:rsidRPr="00286671" w:rsidRDefault="00C67A4F" w:rsidP="00C67A4F">
      <w:pPr>
        <w:tabs>
          <w:tab w:val="left" w:pos="5940"/>
        </w:tabs>
        <w:jc w:val="both"/>
        <w:rPr>
          <w:rFonts w:ascii="Arial" w:hAnsi="Arial"/>
          <w:szCs w:val="22"/>
          <w:lang w:eastAsia="zh-CN"/>
        </w:rPr>
      </w:pPr>
    </w:p>
    <w:p w:rsidR="0065501F" w:rsidRPr="0029613C" w:rsidRDefault="0065501F" w:rsidP="00CF351F">
      <w:pPr>
        <w:spacing w:after="120" w:line="340" w:lineRule="atLeast"/>
        <w:ind w:left="5681" w:hanging="11"/>
        <w:jc w:val="both"/>
        <w:rPr>
          <w:rFonts w:ascii="SimSun" w:hAnsi="SimSun" w:cs="Arial"/>
          <w:sz w:val="21"/>
          <w:szCs w:val="22"/>
          <w:lang w:eastAsia="zh-CN"/>
        </w:rPr>
        <w:sectPr w:rsidR="0065501F" w:rsidRPr="0029613C" w:rsidSect="002B5F29">
          <w:pgSz w:w="11907" w:h="16840" w:code="9"/>
          <w:pgMar w:top="567" w:right="1134" w:bottom="1418" w:left="1418" w:header="510" w:footer="1021" w:gutter="0"/>
          <w:cols w:space="708"/>
          <w:docGrid w:linePitch="360"/>
        </w:sectPr>
      </w:pPr>
      <w:bookmarkStart w:id="3" w:name="Prepared"/>
      <w:bookmarkEnd w:id="3"/>
    </w:p>
    <w:p w:rsidR="00C67A4F" w:rsidRPr="0029613C" w:rsidRDefault="00C67A4F" w:rsidP="00CF351F">
      <w:pPr>
        <w:pStyle w:val="StyleHeading1"/>
        <w:spacing w:after="120" w:line="340" w:lineRule="atLeast"/>
        <w:jc w:val="both"/>
        <w:rPr>
          <w:rFonts w:ascii="SimSun" w:hAnsi="SimSun"/>
          <w:sz w:val="28"/>
          <w:szCs w:val="28"/>
          <w:lang w:val="en-US" w:eastAsia="zh-CN"/>
        </w:rPr>
      </w:pPr>
    </w:p>
    <w:p w:rsidR="00C67A4F" w:rsidRPr="00067626" w:rsidRDefault="003834D7" w:rsidP="00067626">
      <w:pPr>
        <w:pStyle w:val="StyleHeading1"/>
        <w:spacing w:beforeLines="150" w:before="360" w:afterLines="350" w:after="840" w:line="340" w:lineRule="atLeast"/>
        <w:rPr>
          <w:rFonts w:ascii="SimHei" w:eastAsia="SimHei" w:hAnsi="SimHei"/>
          <w:b w:val="0"/>
          <w:sz w:val="30"/>
          <w:szCs w:val="30"/>
          <w:lang w:val="en-US" w:eastAsia="zh-CN"/>
        </w:rPr>
      </w:pPr>
      <w:r w:rsidRPr="00067626">
        <w:rPr>
          <w:rFonts w:ascii="SimHei" w:eastAsia="SimHei" w:hAnsi="SimHei" w:hint="eastAsia"/>
          <w:b w:val="0"/>
          <w:sz w:val="30"/>
          <w:szCs w:val="30"/>
          <w:lang w:val="en-US" w:eastAsia="zh-CN"/>
        </w:rPr>
        <w:t>世界知识产权组织</w:t>
      </w:r>
    </w:p>
    <w:p w:rsidR="00C67A4F" w:rsidRPr="0029613C" w:rsidRDefault="003834D7" w:rsidP="00067626">
      <w:pPr>
        <w:tabs>
          <w:tab w:val="left" w:pos="0"/>
        </w:tabs>
        <w:spacing w:beforeLines="100" w:before="240" w:afterLines="150" w:after="360" w:line="340" w:lineRule="atLeast"/>
        <w:jc w:val="center"/>
        <w:rPr>
          <w:rFonts w:ascii="SimSun" w:hAnsi="SimSun" w:cs="Arial"/>
          <w:lang w:val="en-GB" w:eastAsia="zh-CN"/>
        </w:rPr>
      </w:pPr>
      <w:r w:rsidRPr="0029613C">
        <w:rPr>
          <w:rFonts w:ascii="SimSun" w:hAnsi="SimSun" w:cs="Arial" w:hint="eastAsia"/>
          <w:lang w:val="en-GB" w:eastAsia="zh-CN"/>
        </w:rPr>
        <w:t>年度财务报告和财务报表</w:t>
      </w:r>
    </w:p>
    <w:p w:rsidR="00C67A4F" w:rsidRDefault="00D91C2A" w:rsidP="000548E8">
      <w:pPr>
        <w:tabs>
          <w:tab w:val="left" w:pos="0"/>
        </w:tabs>
        <w:jc w:val="center"/>
        <w:rPr>
          <w:rFonts w:ascii="Arial Narrow" w:hAnsi="Arial Narrow"/>
          <w:sz w:val="18"/>
          <w:szCs w:val="18"/>
        </w:rPr>
      </w:pPr>
      <w:r w:rsidRPr="0029613C">
        <w:rPr>
          <w:rFonts w:ascii="SimSun" w:hAnsi="SimSun" w:cs="Arial" w:hint="eastAsia"/>
          <w:lang w:val="en-GB" w:eastAsia="zh-CN"/>
        </w:rPr>
        <w:t>2013年12月31日</w:t>
      </w:r>
      <w:r w:rsidR="000548E8">
        <w:rPr>
          <w:rFonts w:ascii="SimSun" w:hAnsi="SimSun" w:cs="Arial" w:hint="eastAsia"/>
          <w:lang w:val="en-GB" w:eastAsia="zh-CN"/>
        </w:rPr>
        <w:t>截止的年度</w:t>
      </w:r>
    </w:p>
    <w:p w:rsidR="000548E8" w:rsidRDefault="000548E8">
      <w:pPr>
        <w:rPr>
          <w:rFonts w:ascii="Arial Narrow" w:hAnsi="Arial Narrow"/>
          <w:sz w:val="18"/>
          <w:szCs w:val="18"/>
        </w:rPr>
      </w:pPr>
      <w:r>
        <w:rPr>
          <w:rFonts w:ascii="Arial Narrow" w:hAnsi="Arial Narrow"/>
          <w:sz w:val="18"/>
          <w:szCs w:val="18"/>
        </w:rPr>
        <w:br w:type="page"/>
      </w:r>
    </w:p>
    <w:p w:rsidR="00C67A4F" w:rsidRDefault="00C67A4F" w:rsidP="007C469E">
      <w:pPr>
        <w:ind w:firstLine="540"/>
        <w:jc w:val="both"/>
        <w:rPr>
          <w:rFonts w:ascii="Arial Narrow" w:hAnsi="Arial Narrow"/>
          <w:sz w:val="18"/>
          <w:szCs w:val="18"/>
        </w:rPr>
      </w:pPr>
    </w:p>
    <w:p w:rsidR="00C67A4F" w:rsidRDefault="00C67A4F" w:rsidP="00C67A4F">
      <w:pPr>
        <w:jc w:val="both"/>
        <w:rPr>
          <w:rFonts w:ascii="Arial Narrow" w:hAnsi="Arial Narrow"/>
          <w:sz w:val="18"/>
          <w:szCs w:val="18"/>
          <w:lang w:eastAsia="zh-CN"/>
        </w:rPr>
        <w:sectPr w:rsidR="00C67A4F" w:rsidSect="00D37DD0">
          <w:headerReference w:type="even" r:id="rId12"/>
          <w:headerReference w:type="default" r:id="rId13"/>
          <w:footerReference w:type="default" r:id="rId14"/>
          <w:headerReference w:type="first" r:id="rId15"/>
          <w:pgSz w:w="11907" w:h="16840" w:code="9"/>
          <w:pgMar w:top="851" w:right="1247" w:bottom="1134" w:left="1247" w:header="709" w:footer="709" w:gutter="0"/>
          <w:cols w:space="708"/>
          <w:titlePg/>
          <w:docGrid w:linePitch="360"/>
        </w:sectPr>
      </w:pPr>
    </w:p>
    <w:p w:rsidR="00D245E9" w:rsidRDefault="00D245E9" w:rsidP="00067626">
      <w:pPr>
        <w:rPr>
          <w:rFonts w:ascii="Arial Narrow" w:hAnsi="Arial Narrow"/>
          <w:sz w:val="18"/>
          <w:szCs w:val="18"/>
          <w:lang w:eastAsia="zh-CN"/>
        </w:rPr>
      </w:pPr>
    </w:p>
    <w:p w:rsidR="008F3CD9" w:rsidRPr="00284ED4" w:rsidRDefault="00D91C2A" w:rsidP="0084414A">
      <w:pPr>
        <w:spacing w:before="240" w:after="240" w:line="340" w:lineRule="atLeast"/>
        <w:jc w:val="center"/>
        <w:rPr>
          <w:rFonts w:ascii="SimSun" w:hAnsi="SimSun"/>
          <w:lang w:eastAsia="zh-CN"/>
        </w:rPr>
      </w:pPr>
      <w:r w:rsidRPr="00E67A11">
        <w:rPr>
          <w:rFonts w:ascii="SimHei" w:eastAsia="SimHei" w:hAnsi="SimHei" w:cs="Arial" w:hint="eastAsia"/>
          <w:sz w:val="21"/>
          <w:szCs w:val="22"/>
          <w:lang w:eastAsia="zh-CN"/>
        </w:rPr>
        <w:t>目</w:t>
      </w:r>
      <w:r w:rsidR="00B1554D" w:rsidRPr="00E67A11">
        <w:rPr>
          <w:rFonts w:ascii="SimHei" w:eastAsia="SimHei" w:hAnsi="SimHei" w:cs="Arial" w:hint="eastAsia"/>
          <w:sz w:val="21"/>
          <w:szCs w:val="22"/>
          <w:lang w:eastAsia="zh-CN"/>
        </w:rPr>
        <w:t xml:space="preserve"> </w:t>
      </w:r>
      <w:r w:rsidR="0029613C" w:rsidRPr="00E67A11">
        <w:rPr>
          <w:rFonts w:ascii="SimHei" w:eastAsia="SimHei" w:hAnsi="SimHei" w:cs="Arial" w:hint="eastAsia"/>
          <w:sz w:val="21"/>
          <w:szCs w:val="22"/>
          <w:lang w:eastAsia="zh-CN"/>
        </w:rPr>
        <w:t xml:space="preserve"> </w:t>
      </w:r>
      <w:r w:rsidRPr="00E67A11">
        <w:rPr>
          <w:rFonts w:ascii="SimHei" w:eastAsia="SimHei" w:hAnsi="SimHei" w:cs="Arial" w:hint="eastAsia"/>
          <w:sz w:val="21"/>
          <w:szCs w:val="22"/>
          <w:lang w:eastAsia="zh-CN"/>
        </w:rPr>
        <w:t>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gridCol w:w="1061"/>
      </w:tblGrid>
      <w:tr w:rsidR="005850EF" w:rsidRPr="00284ED4" w:rsidTr="00060024">
        <w:tc>
          <w:tcPr>
            <w:tcW w:w="8568" w:type="dxa"/>
            <w:shd w:val="clear" w:color="auto" w:fill="auto"/>
          </w:tcPr>
          <w:p w:rsidR="005850EF" w:rsidRPr="00284ED4" w:rsidRDefault="005850EF" w:rsidP="0084414A">
            <w:pPr>
              <w:jc w:val="both"/>
              <w:rPr>
                <w:rFonts w:ascii="SimSun" w:hAnsi="SimSun" w:cs="Arial"/>
                <w:sz w:val="21"/>
                <w:szCs w:val="21"/>
              </w:rPr>
            </w:pPr>
          </w:p>
        </w:tc>
        <w:tc>
          <w:tcPr>
            <w:tcW w:w="1061" w:type="dxa"/>
            <w:shd w:val="clear" w:color="auto" w:fill="auto"/>
          </w:tcPr>
          <w:p w:rsidR="005850EF" w:rsidRPr="00284ED4" w:rsidRDefault="00D91C2A" w:rsidP="0084414A">
            <w:pPr>
              <w:jc w:val="right"/>
              <w:rPr>
                <w:rFonts w:ascii="SimSun" w:hAnsi="SimSun" w:cs="Arial"/>
                <w:sz w:val="21"/>
                <w:szCs w:val="21"/>
              </w:rPr>
            </w:pPr>
            <w:r w:rsidRPr="00284ED4">
              <w:rPr>
                <w:rFonts w:ascii="SimSun" w:hAnsi="SimSun" w:cs="Arial" w:hint="eastAsia"/>
                <w:sz w:val="21"/>
                <w:szCs w:val="21"/>
                <w:lang w:eastAsia="zh-CN"/>
              </w:rPr>
              <w:t>页</w:t>
            </w:r>
            <w:r w:rsidR="0084414A" w:rsidRPr="00284ED4">
              <w:rPr>
                <w:rFonts w:ascii="SimSun" w:hAnsi="SimSun" w:cs="Arial" w:hint="eastAsia"/>
                <w:sz w:val="21"/>
                <w:szCs w:val="21"/>
                <w:lang w:eastAsia="zh-CN"/>
              </w:rPr>
              <w:t xml:space="preserve">  </w:t>
            </w:r>
            <w:r w:rsidRPr="00284ED4">
              <w:rPr>
                <w:rFonts w:ascii="SimSun" w:hAnsi="SimSun" w:cs="Arial" w:hint="eastAsia"/>
                <w:sz w:val="21"/>
                <w:szCs w:val="21"/>
                <w:lang w:eastAsia="zh-CN"/>
              </w:rPr>
              <w:t>码</w:t>
            </w:r>
          </w:p>
        </w:tc>
      </w:tr>
      <w:tr w:rsidR="008E7610" w:rsidRPr="00284ED4" w:rsidTr="008E7610">
        <w:tc>
          <w:tcPr>
            <w:tcW w:w="8568" w:type="dxa"/>
            <w:shd w:val="clear" w:color="auto" w:fill="auto"/>
            <w:vAlign w:val="center"/>
          </w:tcPr>
          <w:p w:rsidR="008E7610" w:rsidRPr="00284ED4" w:rsidRDefault="00573A06" w:rsidP="0084414A">
            <w:pPr>
              <w:jc w:val="both"/>
              <w:rPr>
                <w:rFonts w:ascii="SimHei" w:eastAsia="SimHei" w:hAnsi="SimHei" w:cs="Arial"/>
                <w:sz w:val="21"/>
                <w:szCs w:val="21"/>
              </w:rPr>
            </w:pPr>
            <w:r w:rsidRPr="00284ED4">
              <w:rPr>
                <w:rFonts w:ascii="SimHei" w:eastAsia="SimHei" w:hAnsi="SimHei" w:cs="Arial" w:hint="eastAsia"/>
                <w:sz w:val="21"/>
                <w:szCs w:val="21"/>
                <w:lang w:eastAsia="zh-CN"/>
              </w:rPr>
              <w:t>年度财务报告</w:t>
            </w:r>
          </w:p>
        </w:tc>
        <w:tc>
          <w:tcPr>
            <w:tcW w:w="1061" w:type="dxa"/>
            <w:shd w:val="clear" w:color="auto" w:fill="auto"/>
            <w:vAlign w:val="center"/>
          </w:tcPr>
          <w:p w:rsidR="008E7610" w:rsidRPr="00284ED4" w:rsidRDefault="008E7610" w:rsidP="0084414A">
            <w:pPr>
              <w:jc w:val="right"/>
              <w:rPr>
                <w:rFonts w:ascii="SimSun" w:hAnsi="SimSun" w:cs="Arial"/>
                <w:sz w:val="21"/>
                <w:szCs w:val="21"/>
              </w:rPr>
            </w:pPr>
          </w:p>
        </w:tc>
      </w:tr>
      <w:tr w:rsidR="008E7610" w:rsidRPr="00284ED4" w:rsidTr="008E7610">
        <w:tc>
          <w:tcPr>
            <w:tcW w:w="8568" w:type="dxa"/>
            <w:shd w:val="clear" w:color="auto" w:fill="auto"/>
            <w:vAlign w:val="center"/>
          </w:tcPr>
          <w:p w:rsidR="008E7610" w:rsidRPr="00284ED4" w:rsidRDefault="00573A06" w:rsidP="0084414A">
            <w:pPr>
              <w:jc w:val="both"/>
              <w:rPr>
                <w:rFonts w:ascii="SimSun" w:hAnsi="SimSun" w:cs="Arial"/>
                <w:b/>
                <w:sz w:val="21"/>
                <w:szCs w:val="21"/>
              </w:rPr>
            </w:pPr>
            <w:r w:rsidRPr="00284ED4">
              <w:rPr>
                <w:rFonts w:ascii="SimSun" w:hAnsi="SimSun" w:cs="Arial" w:hint="eastAsia"/>
                <w:b/>
                <w:sz w:val="21"/>
                <w:szCs w:val="21"/>
                <w:lang w:eastAsia="zh-CN"/>
              </w:rPr>
              <w:t>引</w:t>
            </w:r>
            <w:r w:rsidR="00284ED4" w:rsidRPr="00284ED4">
              <w:rPr>
                <w:rFonts w:ascii="SimSun" w:hAnsi="SimSun" w:cs="Arial" w:hint="eastAsia"/>
                <w:b/>
                <w:sz w:val="21"/>
                <w:szCs w:val="21"/>
                <w:lang w:eastAsia="zh-CN"/>
              </w:rPr>
              <w:t xml:space="preserve">　</w:t>
            </w:r>
            <w:r w:rsidRPr="00284ED4">
              <w:rPr>
                <w:rFonts w:ascii="SimSun" w:hAnsi="SimSun" w:cs="Arial" w:hint="eastAsia"/>
                <w:b/>
                <w:sz w:val="21"/>
                <w:szCs w:val="21"/>
                <w:lang w:eastAsia="zh-CN"/>
              </w:rPr>
              <w:t>言</w:t>
            </w:r>
          </w:p>
        </w:tc>
        <w:tc>
          <w:tcPr>
            <w:tcW w:w="1061" w:type="dxa"/>
            <w:shd w:val="clear" w:color="auto" w:fill="auto"/>
            <w:vAlign w:val="center"/>
          </w:tcPr>
          <w:p w:rsidR="008E7610" w:rsidRPr="00284ED4" w:rsidRDefault="00D95932" w:rsidP="00D95932">
            <w:pPr>
              <w:jc w:val="right"/>
              <w:rPr>
                <w:rFonts w:ascii="SimSun" w:hAnsi="SimSun" w:cs="Arial"/>
                <w:sz w:val="21"/>
                <w:szCs w:val="21"/>
              </w:rPr>
            </w:pPr>
            <w:r>
              <w:rPr>
                <w:rFonts w:ascii="SimSun" w:hAnsi="SimSun" w:cs="Arial" w:hint="eastAsia"/>
                <w:sz w:val="21"/>
                <w:szCs w:val="21"/>
                <w:lang w:eastAsia="zh-CN"/>
              </w:rPr>
              <w:t>2</w:t>
            </w:r>
          </w:p>
        </w:tc>
      </w:tr>
      <w:tr w:rsidR="008E7610" w:rsidRPr="00284ED4" w:rsidTr="008E7610">
        <w:tc>
          <w:tcPr>
            <w:tcW w:w="8568" w:type="dxa"/>
            <w:shd w:val="clear" w:color="auto" w:fill="auto"/>
            <w:vAlign w:val="center"/>
          </w:tcPr>
          <w:p w:rsidR="008E7610" w:rsidRPr="00284ED4" w:rsidRDefault="00573A06" w:rsidP="0084414A">
            <w:pPr>
              <w:jc w:val="both"/>
              <w:rPr>
                <w:rFonts w:ascii="SimSun" w:hAnsi="SimSun" w:cs="Arial"/>
                <w:b/>
                <w:sz w:val="21"/>
                <w:szCs w:val="21"/>
              </w:rPr>
            </w:pPr>
            <w:r w:rsidRPr="00284ED4">
              <w:rPr>
                <w:rFonts w:ascii="SimSun" w:hAnsi="SimSun" w:cs="Arial" w:hint="eastAsia"/>
                <w:b/>
                <w:sz w:val="21"/>
                <w:szCs w:val="21"/>
                <w:lang w:eastAsia="zh-CN"/>
              </w:rPr>
              <w:t>财务报表讨论与分析</w:t>
            </w:r>
          </w:p>
        </w:tc>
        <w:tc>
          <w:tcPr>
            <w:tcW w:w="1061" w:type="dxa"/>
            <w:shd w:val="clear" w:color="auto" w:fill="auto"/>
            <w:vAlign w:val="center"/>
          </w:tcPr>
          <w:p w:rsidR="008E7610" w:rsidRPr="00284ED4" w:rsidRDefault="00D95932" w:rsidP="0084414A">
            <w:pPr>
              <w:jc w:val="right"/>
              <w:rPr>
                <w:rFonts w:ascii="SimSun" w:hAnsi="SimSun" w:cs="Arial"/>
                <w:sz w:val="21"/>
                <w:szCs w:val="21"/>
              </w:rPr>
            </w:pPr>
            <w:r>
              <w:rPr>
                <w:rFonts w:ascii="SimSun" w:hAnsi="SimSun" w:cs="Arial" w:hint="eastAsia"/>
                <w:sz w:val="21"/>
                <w:szCs w:val="21"/>
                <w:lang w:eastAsia="zh-CN"/>
              </w:rPr>
              <w:t>2</w:t>
            </w:r>
          </w:p>
        </w:tc>
      </w:tr>
      <w:tr w:rsidR="00F057F7" w:rsidRPr="00284ED4" w:rsidTr="008E7610">
        <w:tc>
          <w:tcPr>
            <w:tcW w:w="8568" w:type="dxa"/>
            <w:shd w:val="clear" w:color="auto" w:fill="auto"/>
            <w:vAlign w:val="center"/>
          </w:tcPr>
          <w:p w:rsidR="00F057F7" w:rsidRPr="00284ED4" w:rsidRDefault="00800660" w:rsidP="0084414A">
            <w:pPr>
              <w:jc w:val="both"/>
              <w:rPr>
                <w:rFonts w:ascii="SimSun" w:hAnsi="SimSun" w:cs="Arial"/>
                <w:sz w:val="21"/>
                <w:szCs w:val="21"/>
              </w:rPr>
            </w:pPr>
            <w:r w:rsidRPr="00284ED4">
              <w:rPr>
                <w:rFonts w:ascii="SimHei" w:eastAsia="SimHei" w:hAnsi="SimHei" w:cs="Arial" w:hint="eastAsia"/>
                <w:sz w:val="21"/>
                <w:szCs w:val="21"/>
                <w:lang w:eastAsia="zh-CN"/>
              </w:rPr>
              <w:t>财务报表</w:t>
            </w:r>
          </w:p>
        </w:tc>
        <w:tc>
          <w:tcPr>
            <w:tcW w:w="1061" w:type="dxa"/>
            <w:shd w:val="clear" w:color="auto" w:fill="auto"/>
            <w:vAlign w:val="center"/>
          </w:tcPr>
          <w:p w:rsidR="00F057F7" w:rsidRPr="00284ED4" w:rsidRDefault="00F057F7" w:rsidP="0084414A">
            <w:pPr>
              <w:jc w:val="right"/>
              <w:rPr>
                <w:rFonts w:ascii="SimSun" w:hAnsi="SimSun" w:cs="Arial"/>
                <w:sz w:val="21"/>
                <w:szCs w:val="21"/>
              </w:rPr>
            </w:pPr>
          </w:p>
        </w:tc>
      </w:tr>
      <w:tr w:rsidR="00800660" w:rsidRPr="00284ED4" w:rsidTr="00C2052E">
        <w:tc>
          <w:tcPr>
            <w:tcW w:w="8568" w:type="dxa"/>
            <w:shd w:val="clear" w:color="auto" w:fill="auto"/>
          </w:tcPr>
          <w:p w:rsidR="00800660" w:rsidRPr="00284ED4" w:rsidRDefault="00800660" w:rsidP="0084414A">
            <w:pPr>
              <w:jc w:val="both"/>
              <w:rPr>
                <w:rFonts w:ascii="SimSun" w:hAnsi="SimSun" w:cs="Arial"/>
                <w:sz w:val="21"/>
                <w:szCs w:val="21"/>
              </w:rPr>
            </w:pPr>
            <w:r w:rsidRPr="00284ED4">
              <w:rPr>
                <w:rFonts w:ascii="SimSun" w:hAnsi="SimSun" w:cs="Arial" w:hint="eastAsia"/>
                <w:b/>
                <w:sz w:val="21"/>
                <w:szCs w:val="21"/>
                <w:lang w:eastAsia="zh-CN"/>
              </w:rPr>
              <w:t>报表</w:t>
            </w:r>
            <w:proofErr w:type="gramStart"/>
            <w:r w:rsidRPr="00284ED4">
              <w:rPr>
                <w:rFonts w:ascii="SimSun" w:hAnsi="SimSun" w:cs="Arial" w:hint="eastAsia"/>
                <w:b/>
                <w:sz w:val="21"/>
                <w:szCs w:val="21"/>
                <w:lang w:eastAsia="zh-CN"/>
              </w:rPr>
              <w:t>一</w:t>
            </w:r>
            <w:proofErr w:type="gramEnd"/>
            <w:r w:rsidRPr="00284ED4">
              <w:rPr>
                <w:rFonts w:ascii="SimSun" w:hAnsi="SimSun" w:hint="eastAsia"/>
                <w:sz w:val="21"/>
                <w:szCs w:val="21"/>
              </w:rPr>
              <w:t>–</w:t>
            </w:r>
            <w:r w:rsidR="00B0547B" w:rsidRPr="00284ED4">
              <w:rPr>
                <w:rFonts w:ascii="SimSun" w:hAnsi="SimSun" w:hint="eastAsia"/>
                <w:sz w:val="21"/>
                <w:szCs w:val="21"/>
              </w:rPr>
              <w:t>财务状况表</w:t>
            </w:r>
          </w:p>
        </w:tc>
        <w:tc>
          <w:tcPr>
            <w:tcW w:w="1061" w:type="dxa"/>
            <w:shd w:val="clear" w:color="auto" w:fill="auto"/>
            <w:vAlign w:val="center"/>
          </w:tcPr>
          <w:p w:rsidR="00800660" w:rsidRPr="00284ED4" w:rsidRDefault="00800660" w:rsidP="00D95932">
            <w:pPr>
              <w:jc w:val="right"/>
              <w:rPr>
                <w:rFonts w:ascii="SimSun" w:hAnsi="SimSun" w:cs="Arial"/>
                <w:sz w:val="21"/>
                <w:szCs w:val="21"/>
              </w:rPr>
            </w:pPr>
            <w:r w:rsidRPr="00284ED4">
              <w:rPr>
                <w:rFonts w:ascii="SimSun" w:hAnsi="SimSun" w:cs="Arial"/>
                <w:sz w:val="21"/>
                <w:szCs w:val="21"/>
              </w:rPr>
              <w:t>1</w:t>
            </w:r>
            <w:r w:rsidR="00D95932">
              <w:rPr>
                <w:rFonts w:ascii="SimSun" w:hAnsi="SimSun" w:cs="Arial" w:hint="eastAsia"/>
                <w:sz w:val="21"/>
                <w:szCs w:val="21"/>
                <w:lang w:eastAsia="zh-CN"/>
              </w:rPr>
              <w:t>1</w:t>
            </w:r>
          </w:p>
        </w:tc>
      </w:tr>
      <w:tr w:rsidR="00800660" w:rsidRPr="00284ED4" w:rsidTr="00C2052E">
        <w:tc>
          <w:tcPr>
            <w:tcW w:w="8568" w:type="dxa"/>
            <w:shd w:val="clear" w:color="auto" w:fill="auto"/>
          </w:tcPr>
          <w:p w:rsidR="00800660" w:rsidRPr="00284ED4" w:rsidRDefault="00800660" w:rsidP="0084414A">
            <w:pPr>
              <w:jc w:val="both"/>
              <w:rPr>
                <w:rFonts w:ascii="SimSun" w:hAnsi="SimSun" w:cs="Arial"/>
                <w:sz w:val="21"/>
                <w:szCs w:val="21"/>
                <w:lang w:eastAsia="zh-CN"/>
              </w:rPr>
            </w:pPr>
            <w:r w:rsidRPr="00284ED4">
              <w:rPr>
                <w:rFonts w:ascii="SimSun" w:hAnsi="SimSun" w:cs="Arial" w:hint="eastAsia"/>
                <w:b/>
                <w:sz w:val="21"/>
                <w:szCs w:val="21"/>
                <w:lang w:eastAsia="zh-CN"/>
              </w:rPr>
              <w:t>报表二</w:t>
            </w:r>
            <w:r w:rsidRPr="00284ED4">
              <w:rPr>
                <w:rFonts w:ascii="SimSun" w:hAnsi="SimSun" w:hint="eastAsia"/>
                <w:sz w:val="21"/>
                <w:szCs w:val="21"/>
                <w:lang w:eastAsia="zh-CN"/>
              </w:rPr>
              <w:t>–财务执行情况表</w:t>
            </w:r>
          </w:p>
        </w:tc>
        <w:tc>
          <w:tcPr>
            <w:tcW w:w="1061" w:type="dxa"/>
            <w:shd w:val="clear" w:color="auto" w:fill="auto"/>
            <w:vAlign w:val="center"/>
          </w:tcPr>
          <w:p w:rsidR="00800660" w:rsidRPr="00284ED4" w:rsidRDefault="00800660" w:rsidP="00D95932">
            <w:pPr>
              <w:jc w:val="right"/>
              <w:rPr>
                <w:rFonts w:ascii="SimSun" w:hAnsi="SimSun" w:cs="Arial"/>
                <w:sz w:val="21"/>
                <w:szCs w:val="21"/>
              </w:rPr>
            </w:pPr>
            <w:r w:rsidRPr="00284ED4">
              <w:rPr>
                <w:rFonts w:ascii="SimSun" w:hAnsi="SimSun" w:cs="Arial"/>
                <w:sz w:val="21"/>
                <w:szCs w:val="21"/>
              </w:rPr>
              <w:t>1</w:t>
            </w:r>
            <w:r w:rsidR="00D95932">
              <w:rPr>
                <w:rFonts w:ascii="SimSun" w:hAnsi="SimSun" w:cs="Arial" w:hint="eastAsia"/>
                <w:sz w:val="21"/>
                <w:szCs w:val="21"/>
                <w:lang w:eastAsia="zh-CN"/>
              </w:rPr>
              <w:t>2</w:t>
            </w:r>
          </w:p>
        </w:tc>
      </w:tr>
      <w:tr w:rsidR="00800660" w:rsidRPr="00284ED4" w:rsidTr="00C2052E">
        <w:tc>
          <w:tcPr>
            <w:tcW w:w="8568" w:type="dxa"/>
            <w:shd w:val="clear" w:color="auto" w:fill="auto"/>
          </w:tcPr>
          <w:p w:rsidR="00800660" w:rsidRPr="00284ED4" w:rsidRDefault="00800660" w:rsidP="0084414A">
            <w:pPr>
              <w:jc w:val="both"/>
              <w:rPr>
                <w:rFonts w:ascii="SimSun" w:hAnsi="SimSun" w:cs="Arial"/>
                <w:sz w:val="21"/>
                <w:szCs w:val="21"/>
                <w:lang w:eastAsia="zh-CN"/>
              </w:rPr>
            </w:pPr>
            <w:r w:rsidRPr="00284ED4">
              <w:rPr>
                <w:rFonts w:ascii="SimSun" w:hAnsi="SimSun" w:cs="Arial" w:hint="eastAsia"/>
                <w:b/>
                <w:sz w:val="21"/>
                <w:szCs w:val="21"/>
                <w:lang w:eastAsia="zh-CN"/>
              </w:rPr>
              <w:t>报表三</w:t>
            </w:r>
            <w:r w:rsidRPr="00284ED4">
              <w:rPr>
                <w:rFonts w:ascii="SimSun" w:hAnsi="SimSun" w:hint="eastAsia"/>
                <w:sz w:val="21"/>
                <w:szCs w:val="21"/>
                <w:lang w:eastAsia="zh-CN"/>
              </w:rPr>
              <w:t>–</w:t>
            </w:r>
            <w:r w:rsidR="004C157A" w:rsidRPr="00284ED4">
              <w:rPr>
                <w:rFonts w:ascii="SimSun" w:hAnsi="SimSun" w:hint="eastAsia"/>
                <w:sz w:val="21"/>
                <w:szCs w:val="21"/>
                <w:lang w:eastAsia="zh-CN"/>
              </w:rPr>
              <w:t>净资产变动表</w:t>
            </w:r>
          </w:p>
        </w:tc>
        <w:tc>
          <w:tcPr>
            <w:tcW w:w="1061" w:type="dxa"/>
            <w:shd w:val="clear" w:color="auto" w:fill="auto"/>
            <w:vAlign w:val="center"/>
          </w:tcPr>
          <w:p w:rsidR="00800660" w:rsidRPr="00284ED4" w:rsidRDefault="00800660" w:rsidP="00D95932">
            <w:pPr>
              <w:jc w:val="right"/>
              <w:rPr>
                <w:rFonts w:ascii="SimSun" w:hAnsi="SimSun" w:cs="Arial"/>
                <w:sz w:val="21"/>
                <w:szCs w:val="21"/>
              </w:rPr>
            </w:pPr>
            <w:r w:rsidRPr="00284ED4">
              <w:rPr>
                <w:rFonts w:ascii="SimSun" w:hAnsi="SimSun" w:cs="Arial"/>
                <w:sz w:val="21"/>
                <w:szCs w:val="21"/>
              </w:rPr>
              <w:t>1</w:t>
            </w:r>
            <w:r w:rsidR="00D95932">
              <w:rPr>
                <w:rFonts w:ascii="SimSun" w:hAnsi="SimSun" w:cs="Arial" w:hint="eastAsia"/>
                <w:sz w:val="21"/>
                <w:szCs w:val="21"/>
                <w:lang w:eastAsia="zh-CN"/>
              </w:rPr>
              <w:t>3</w:t>
            </w:r>
          </w:p>
        </w:tc>
      </w:tr>
      <w:tr w:rsidR="005850EF" w:rsidRPr="00284ED4" w:rsidTr="008E7610">
        <w:tc>
          <w:tcPr>
            <w:tcW w:w="8568" w:type="dxa"/>
            <w:shd w:val="clear" w:color="auto" w:fill="auto"/>
            <w:vAlign w:val="center"/>
          </w:tcPr>
          <w:p w:rsidR="005850EF" w:rsidRPr="00284ED4" w:rsidRDefault="00800660" w:rsidP="0084414A">
            <w:pPr>
              <w:jc w:val="both"/>
              <w:rPr>
                <w:rFonts w:ascii="SimSun" w:hAnsi="SimSun" w:cs="Arial"/>
                <w:sz w:val="21"/>
                <w:szCs w:val="21"/>
              </w:rPr>
            </w:pPr>
            <w:r w:rsidRPr="00284ED4">
              <w:rPr>
                <w:rFonts w:ascii="SimSun" w:hAnsi="SimSun" w:cs="Arial" w:hint="eastAsia"/>
                <w:b/>
                <w:sz w:val="21"/>
                <w:szCs w:val="21"/>
                <w:lang w:eastAsia="zh-CN"/>
              </w:rPr>
              <w:t>报表四</w:t>
            </w:r>
            <w:r w:rsidRPr="00284ED4">
              <w:rPr>
                <w:rFonts w:ascii="SimSun" w:hAnsi="SimSun" w:cs="Arial" w:hint="eastAsia"/>
                <w:sz w:val="21"/>
                <w:szCs w:val="21"/>
              </w:rPr>
              <w:t>–现金流量表</w:t>
            </w:r>
          </w:p>
        </w:tc>
        <w:tc>
          <w:tcPr>
            <w:tcW w:w="1061" w:type="dxa"/>
            <w:shd w:val="clear" w:color="auto" w:fill="auto"/>
            <w:vAlign w:val="center"/>
          </w:tcPr>
          <w:p w:rsidR="005850EF" w:rsidRPr="00284ED4" w:rsidRDefault="002008A6" w:rsidP="00D95932">
            <w:pPr>
              <w:jc w:val="right"/>
              <w:rPr>
                <w:rFonts w:ascii="SimSun" w:hAnsi="SimSun" w:cs="Arial"/>
                <w:sz w:val="21"/>
                <w:szCs w:val="21"/>
              </w:rPr>
            </w:pPr>
            <w:r w:rsidRPr="00284ED4">
              <w:rPr>
                <w:rFonts w:ascii="SimSun" w:hAnsi="SimSun" w:cs="Arial"/>
                <w:sz w:val="21"/>
                <w:szCs w:val="21"/>
              </w:rPr>
              <w:t>1</w:t>
            </w:r>
            <w:r w:rsidR="00D95932">
              <w:rPr>
                <w:rFonts w:ascii="SimSun" w:hAnsi="SimSun" w:cs="Arial" w:hint="eastAsia"/>
                <w:sz w:val="21"/>
                <w:szCs w:val="21"/>
                <w:lang w:eastAsia="zh-CN"/>
              </w:rPr>
              <w:t>4</w:t>
            </w:r>
          </w:p>
        </w:tc>
      </w:tr>
      <w:tr w:rsidR="005850EF" w:rsidRPr="00284ED4" w:rsidTr="008E7610">
        <w:tc>
          <w:tcPr>
            <w:tcW w:w="8568" w:type="dxa"/>
            <w:shd w:val="clear" w:color="auto" w:fill="auto"/>
            <w:vAlign w:val="center"/>
          </w:tcPr>
          <w:p w:rsidR="005850EF" w:rsidRPr="00284ED4" w:rsidRDefault="00800660" w:rsidP="00B24EE2">
            <w:pPr>
              <w:jc w:val="both"/>
              <w:rPr>
                <w:rFonts w:ascii="SimSun" w:hAnsi="SimSun" w:cs="Arial"/>
                <w:sz w:val="21"/>
                <w:szCs w:val="21"/>
                <w:lang w:eastAsia="zh-CN"/>
              </w:rPr>
            </w:pPr>
            <w:r w:rsidRPr="00284ED4">
              <w:rPr>
                <w:rFonts w:ascii="SimSun" w:hAnsi="SimSun" w:cs="Arial" w:hint="eastAsia"/>
                <w:b/>
                <w:sz w:val="21"/>
                <w:szCs w:val="21"/>
                <w:lang w:eastAsia="zh-CN"/>
              </w:rPr>
              <w:t>报表五</w:t>
            </w:r>
            <w:r w:rsidRPr="00284ED4">
              <w:rPr>
                <w:rFonts w:ascii="SimSun" w:hAnsi="SimSun" w:cs="Arial" w:hint="eastAsia"/>
                <w:sz w:val="21"/>
                <w:szCs w:val="21"/>
                <w:lang w:eastAsia="zh-CN"/>
              </w:rPr>
              <w:t>2013</w:t>
            </w:r>
            <w:r w:rsidR="00B24EE2">
              <w:rPr>
                <w:rFonts w:ascii="SimSun" w:hAnsi="SimSun" w:cs="Arial" w:hint="eastAsia"/>
                <w:sz w:val="21"/>
                <w:szCs w:val="21"/>
                <w:lang w:eastAsia="zh-CN"/>
              </w:rPr>
              <w:t>年</w:t>
            </w:r>
            <w:r w:rsidRPr="00284ED4">
              <w:rPr>
                <w:rFonts w:ascii="SimSun" w:hAnsi="SimSun" w:cs="Arial" w:hint="eastAsia"/>
                <w:sz w:val="21"/>
                <w:szCs w:val="21"/>
                <w:lang w:eastAsia="zh-CN"/>
              </w:rPr>
              <w:t>–预算与实际</w:t>
            </w:r>
            <w:r w:rsidR="00B24EE2">
              <w:rPr>
                <w:rFonts w:ascii="SimSun" w:hAnsi="SimSun" w:cs="Arial" w:hint="eastAsia"/>
                <w:sz w:val="21"/>
                <w:szCs w:val="21"/>
                <w:lang w:eastAsia="zh-CN"/>
              </w:rPr>
              <w:t>对</w:t>
            </w:r>
            <w:r w:rsidRPr="00284ED4">
              <w:rPr>
                <w:rFonts w:ascii="SimSun" w:hAnsi="SimSun" w:cs="Arial" w:hint="eastAsia"/>
                <w:sz w:val="21"/>
                <w:szCs w:val="21"/>
                <w:lang w:eastAsia="zh-CN"/>
              </w:rPr>
              <w:t>比表</w:t>
            </w:r>
          </w:p>
        </w:tc>
        <w:tc>
          <w:tcPr>
            <w:tcW w:w="1061" w:type="dxa"/>
            <w:shd w:val="clear" w:color="auto" w:fill="auto"/>
            <w:vAlign w:val="center"/>
          </w:tcPr>
          <w:p w:rsidR="005850EF" w:rsidRPr="00284ED4" w:rsidRDefault="002008A6" w:rsidP="00D95932">
            <w:pPr>
              <w:jc w:val="right"/>
              <w:rPr>
                <w:rFonts w:ascii="SimSun" w:hAnsi="SimSun" w:cs="Arial"/>
                <w:sz w:val="21"/>
                <w:szCs w:val="21"/>
              </w:rPr>
            </w:pPr>
            <w:r w:rsidRPr="00284ED4">
              <w:rPr>
                <w:rFonts w:ascii="SimSun" w:hAnsi="SimSun" w:cs="Arial"/>
                <w:sz w:val="21"/>
                <w:szCs w:val="21"/>
              </w:rPr>
              <w:t>1</w:t>
            </w:r>
            <w:r w:rsidR="00D95932">
              <w:rPr>
                <w:rFonts w:ascii="SimSun" w:hAnsi="SimSun" w:cs="Arial" w:hint="eastAsia"/>
                <w:sz w:val="21"/>
                <w:szCs w:val="21"/>
                <w:lang w:eastAsia="zh-CN"/>
              </w:rPr>
              <w:t>5</w:t>
            </w:r>
          </w:p>
        </w:tc>
      </w:tr>
      <w:tr w:rsidR="00AE6369" w:rsidRPr="00284ED4" w:rsidTr="008E7610">
        <w:tc>
          <w:tcPr>
            <w:tcW w:w="8568" w:type="dxa"/>
            <w:shd w:val="clear" w:color="auto" w:fill="auto"/>
            <w:vAlign w:val="center"/>
          </w:tcPr>
          <w:p w:rsidR="00AE6369" w:rsidRPr="00284ED4" w:rsidRDefault="00800660" w:rsidP="00B24EE2">
            <w:pPr>
              <w:jc w:val="both"/>
              <w:rPr>
                <w:rFonts w:ascii="SimSun" w:hAnsi="SimSun" w:cs="Arial"/>
                <w:sz w:val="21"/>
                <w:szCs w:val="21"/>
                <w:lang w:eastAsia="zh-CN"/>
              </w:rPr>
            </w:pPr>
            <w:r w:rsidRPr="00284ED4">
              <w:rPr>
                <w:rFonts w:ascii="SimSun" w:hAnsi="SimSun" w:cs="Arial" w:hint="eastAsia"/>
                <w:b/>
                <w:sz w:val="21"/>
                <w:szCs w:val="21"/>
                <w:lang w:eastAsia="zh-CN"/>
              </w:rPr>
              <w:t>报表五</w:t>
            </w:r>
            <w:proofErr w:type="gramStart"/>
            <w:r w:rsidRPr="00284ED4">
              <w:rPr>
                <w:rFonts w:ascii="SimSun" w:hAnsi="SimSun" w:cs="Arial" w:hint="eastAsia"/>
                <w:sz w:val="21"/>
                <w:szCs w:val="21"/>
                <w:lang w:eastAsia="zh-CN"/>
              </w:rPr>
              <w:t>2012/13</w:t>
            </w:r>
            <w:proofErr w:type="gramEnd"/>
            <w:r w:rsidR="00B24EE2">
              <w:rPr>
                <w:rFonts w:ascii="SimSun" w:hAnsi="SimSun" w:cs="Arial" w:hint="eastAsia"/>
                <w:sz w:val="21"/>
                <w:szCs w:val="21"/>
                <w:lang w:eastAsia="zh-CN"/>
              </w:rPr>
              <w:t>年</w:t>
            </w:r>
            <w:r w:rsidRPr="00284ED4">
              <w:rPr>
                <w:rFonts w:ascii="SimSun" w:hAnsi="SimSun" w:cs="Arial" w:hint="eastAsia"/>
                <w:sz w:val="21"/>
                <w:szCs w:val="21"/>
                <w:lang w:eastAsia="zh-CN"/>
              </w:rPr>
              <w:t>–预算与实际</w:t>
            </w:r>
            <w:r w:rsidR="00B24EE2">
              <w:rPr>
                <w:rFonts w:ascii="SimSun" w:hAnsi="SimSun" w:cs="Arial" w:hint="eastAsia"/>
                <w:sz w:val="21"/>
                <w:szCs w:val="21"/>
                <w:lang w:eastAsia="zh-CN"/>
              </w:rPr>
              <w:t>对</w:t>
            </w:r>
            <w:r w:rsidRPr="00284ED4">
              <w:rPr>
                <w:rFonts w:ascii="SimSun" w:hAnsi="SimSun" w:cs="Arial" w:hint="eastAsia"/>
                <w:sz w:val="21"/>
                <w:szCs w:val="21"/>
                <w:lang w:eastAsia="zh-CN"/>
              </w:rPr>
              <w:t>比表</w:t>
            </w:r>
          </w:p>
        </w:tc>
        <w:tc>
          <w:tcPr>
            <w:tcW w:w="1061" w:type="dxa"/>
            <w:shd w:val="clear" w:color="auto" w:fill="auto"/>
            <w:vAlign w:val="center"/>
          </w:tcPr>
          <w:p w:rsidR="00AE6369" w:rsidRPr="00284ED4" w:rsidRDefault="002008A6" w:rsidP="00D95932">
            <w:pPr>
              <w:jc w:val="right"/>
              <w:rPr>
                <w:rFonts w:ascii="SimSun" w:hAnsi="SimSun" w:cs="Arial"/>
                <w:sz w:val="21"/>
                <w:szCs w:val="21"/>
              </w:rPr>
            </w:pPr>
            <w:r w:rsidRPr="00284ED4">
              <w:rPr>
                <w:rFonts w:ascii="SimSun" w:hAnsi="SimSun" w:cs="Arial"/>
                <w:sz w:val="21"/>
                <w:szCs w:val="21"/>
              </w:rPr>
              <w:t>1</w:t>
            </w:r>
            <w:r w:rsidR="00D95932">
              <w:rPr>
                <w:rFonts w:ascii="SimSun" w:hAnsi="SimSun" w:cs="Arial" w:hint="eastAsia"/>
                <w:sz w:val="21"/>
                <w:szCs w:val="21"/>
                <w:lang w:eastAsia="zh-CN"/>
              </w:rPr>
              <w:t>7</w:t>
            </w:r>
          </w:p>
        </w:tc>
      </w:tr>
      <w:tr w:rsidR="005850EF" w:rsidRPr="00284ED4" w:rsidTr="008E7610">
        <w:tc>
          <w:tcPr>
            <w:tcW w:w="8568" w:type="dxa"/>
            <w:shd w:val="clear" w:color="auto" w:fill="auto"/>
            <w:vAlign w:val="center"/>
          </w:tcPr>
          <w:p w:rsidR="005850EF" w:rsidRPr="00284ED4" w:rsidRDefault="009D5FBF" w:rsidP="0084414A">
            <w:pPr>
              <w:jc w:val="both"/>
              <w:rPr>
                <w:rFonts w:ascii="SimSun" w:hAnsi="SimSun" w:cs="Arial"/>
                <w:b/>
                <w:sz w:val="21"/>
                <w:szCs w:val="21"/>
              </w:rPr>
            </w:pPr>
            <w:r w:rsidRPr="00284ED4">
              <w:rPr>
                <w:rFonts w:ascii="SimSun" w:hAnsi="SimSun" w:cs="Arial" w:hint="eastAsia"/>
                <w:b/>
                <w:sz w:val="21"/>
                <w:szCs w:val="21"/>
                <w:lang w:eastAsia="zh-CN"/>
              </w:rPr>
              <w:t>财务报表附注</w:t>
            </w:r>
          </w:p>
        </w:tc>
        <w:tc>
          <w:tcPr>
            <w:tcW w:w="1061" w:type="dxa"/>
            <w:shd w:val="clear" w:color="auto" w:fill="auto"/>
            <w:vAlign w:val="center"/>
          </w:tcPr>
          <w:p w:rsidR="005850EF" w:rsidRPr="00284ED4" w:rsidRDefault="00D95932" w:rsidP="00D95932">
            <w:pPr>
              <w:jc w:val="right"/>
              <w:rPr>
                <w:rFonts w:ascii="SimSun" w:hAnsi="SimSun" w:cs="Arial"/>
                <w:sz w:val="21"/>
                <w:szCs w:val="21"/>
              </w:rPr>
            </w:pPr>
            <w:r>
              <w:rPr>
                <w:rFonts w:ascii="SimSun" w:hAnsi="SimSun" w:cs="Arial" w:hint="eastAsia"/>
                <w:sz w:val="21"/>
                <w:szCs w:val="21"/>
                <w:lang w:eastAsia="zh-CN"/>
              </w:rPr>
              <w:t>19</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w:t>
            </w:r>
            <w:r w:rsidRPr="00284ED4">
              <w:rPr>
                <w:rFonts w:ascii="SimSun" w:hAnsi="SimSun" w:cs="Arial" w:hint="eastAsia"/>
                <w:sz w:val="21"/>
                <w:szCs w:val="21"/>
                <w:lang w:eastAsia="zh-CN"/>
              </w:rPr>
              <w:t>：本组织的目标和预算</w:t>
            </w:r>
          </w:p>
        </w:tc>
        <w:tc>
          <w:tcPr>
            <w:tcW w:w="1061" w:type="dxa"/>
            <w:shd w:val="clear" w:color="auto" w:fill="auto"/>
            <w:vAlign w:val="center"/>
          </w:tcPr>
          <w:p w:rsidR="00D02023" w:rsidRPr="00284ED4" w:rsidRDefault="00D95932" w:rsidP="0084414A">
            <w:pPr>
              <w:jc w:val="right"/>
              <w:rPr>
                <w:rFonts w:ascii="SimSun" w:hAnsi="SimSun" w:cs="Arial"/>
                <w:sz w:val="21"/>
                <w:szCs w:val="21"/>
                <w:lang w:eastAsia="zh-CN"/>
              </w:rPr>
            </w:pPr>
            <w:r>
              <w:rPr>
                <w:rFonts w:ascii="SimSun" w:hAnsi="SimSun" w:cs="Arial" w:hint="eastAsia"/>
                <w:sz w:val="21"/>
                <w:szCs w:val="21"/>
                <w:lang w:eastAsia="zh-CN"/>
              </w:rPr>
              <w:t>19</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w:t>
            </w:r>
            <w:r w:rsidRPr="00284ED4">
              <w:rPr>
                <w:rFonts w:ascii="SimSun" w:hAnsi="SimSun" w:cs="Arial" w:hint="eastAsia"/>
                <w:sz w:val="21"/>
                <w:szCs w:val="21"/>
                <w:lang w:eastAsia="zh-CN"/>
              </w:rPr>
              <w:t>：重大会计政策</w:t>
            </w:r>
          </w:p>
        </w:tc>
        <w:tc>
          <w:tcPr>
            <w:tcW w:w="1061" w:type="dxa"/>
            <w:shd w:val="clear" w:color="auto" w:fill="auto"/>
            <w:vAlign w:val="center"/>
          </w:tcPr>
          <w:p w:rsidR="00D02023" w:rsidRPr="00284ED4" w:rsidRDefault="00D95932" w:rsidP="0084414A">
            <w:pPr>
              <w:jc w:val="right"/>
              <w:rPr>
                <w:rFonts w:ascii="SimSun" w:hAnsi="SimSun" w:cs="Arial"/>
                <w:sz w:val="21"/>
                <w:szCs w:val="21"/>
                <w:lang w:eastAsia="zh-CN"/>
              </w:rPr>
            </w:pPr>
            <w:r>
              <w:rPr>
                <w:rFonts w:ascii="SimSun" w:hAnsi="SimSun" w:cs="Arial" w:hint="eastAsia"/>
                <w:sz w:val="21"/>
                <w:szCs w:val="21"/>
                <w:lang w:eastAsia="zh-CN"/>
              </w:rPr>
              <w:t>19</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3</w:t>
            </w:r>
            <w:r w:rsidRPr="00284ED4">
              <w:rPr>
                <w:rFonts w:ascii="SimSun" w:hAnsi="SimSun" w:cs="Arial" w:hint="eastAsia"/>
                <w:sz w:val="21"/>
                <w:szCs w:val="21"/>
                <w:lang w:eastAsia="zh-CN"/>
              </w:rPr>
              <w:t>：现金和现金等价物</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27</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4</w:t>
            </w:r>
            <w:r w:rsidRPr="00284ED4">
              <w:rPr>
                <w:rFonts w:ascii="SimSun" w:hAnsi="SimSun" w:cs="Arial" w:hint="eastAsia"/>
                <w:sz w:val="21"/>
                <w:szCs w:val="21"/>
                <w:lang w:eastAsia="zh-CN"/>
              </w:rPr>
              <w:t>：应收</w:t>
            </w:r>
            <w:r w:rsidR="00FA6F8E" w:rsidRPr="00284ED4">
              <w:rPr>
                <w:rFonts w:ascii="SimSun" w:hAnsi="SimSun" w:cs="Arial" w:hint="eastAsia"/>
                <w:sz w:val="21"/>
                <w:szCs w:val="21"/>
                <w:lang w:eastAsia="zh-CN"/>
              </w:rPr>
              <w:t>账</w:t>
            </w:r>
            <w:r w:rsidRPr="00284ED4">
              <w:rPr>
                <w:rFonts w:ascii="SimSun" w:hAnsi="SimSun" w:cs="Arial" w:hint="eastAsia"/>
                <w:sz w:val="21"/>
                <w:szCs w:val="21"/>
                <w:lang w:eastAsia="zh-CN"/>
              </w:rPr>
              <w:t>款、预付款和预付项目</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28</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5</w:t>
            </w:r>
            <w:r w:rsidRPr="00284ED4">
              <w:rPr>
                <w:rFonts w:ascii="SimSun" w:hAnsi="SimSun" w:cs="Arial" w:hint="eastAsia"/>
                <w:sz w:val="21"/>
                <w:szCs w:val="21"/>
                <w:lang w:eastAsia="zh-CN"/>
              </w:rPr>
              <w:t>：库</w:t>
            </w:r>
            <w:r w:rsidR="00D95932">
              <w:rPr>
                <w:rFonts w:ascii="SimSun" w:hAnsi="SimSun" w:cs="Arial" w:hint="eastAsia"/>
                <w:sz w:val="21"/>
                <w:szCs w:val="21"/>
                <w:lang w:eastAsia="zh-CN"/>
              </w:rPr>
              <w:t xml:space="preserve">　</w:t>
            </w:r>
            <w:r w:rsidRPr="00284ED4">
              <w:rPr>
                <w:rFonts w:ascii="SimSun" w:hAnsi="SimSun" w:cs="Arial" w:hint="eastAsia"/>
                <w:sz w:val="21"/>
                <w:szCs w:val="21"/>
                <w:lang w:eastAsia="zh-CN"/>
              </w:rPr>
              <w:t>存</w:t>
            </w:r>
          </w:p>
        </w:tc>
        <w:tc>
          <w:tcPr>
            <w:tcW w:w="1061" w:type="dxa"/>
            <w:shd w:val="clear" w:color="auto" w:fill="auto"/>
            <w:vAlign w:val="center"/>
          </w:tcPr>
          <w:p w:rsidR="00D02023" w:rsidRPr="00284ED4" w:rsidRDefault="00D95932" w:rsidP="0084414A">
            <w:pPr>
              <w:jc w:val="right"/>
              <w:rPr>
                <w:rFonts w:ascii="SimSun" w:hAnsi="SimSun" w:cs="Arial"/>
                <w:sz w:val="21"/>
                <w:szCs w:val="21"/>
              </w:rPr>
            </w:pPr>
            <w:r>
              <w:rPr>
                <w:rFonts w:ascii="SimSun" w:hAnsi="SimSun" w:cs="Arial" w:hint="eastAsia"/>
                <w:sz w:val="21"/>
                <w:szCs w:val="21"/>
                <w:lang w:eastAsia="zh-CN"/>
              </w:rPr>
              <w:t>29</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6</w:t>
            </w:r>
            <w:r w:rsidRPr="00284ED4">
              <w:rPr>
                <w:rFonts w:ascii="SimSun" w:hAnsi="SimSun" w:cs="Arial" w:hint="eastAsia"/>
                <w:sz w:val="21"/>
                <w:szCs w:val="21"/>
                <w:lang w:eastAsia="zh-CN"/>
              </w:rPr>
              <w:t>：设</w:t>
            </w:r>
            <w:r w:rsidR="00D95932">
              <w:rPr>
                <w:rFonts w:ascii="SimSun" w:hAnsi="SimSun" w:cs="Arial" w:hint="eastAsia"/>
                <w:sz w:val="21"/>
                <w:szCs w:val="21"/>
                <w:lang w:eastAsia="zh-CN"/>
              </w:rPr>
              <w:t xml:space="preserve">　</w:t>
            </w:r>
            <w:r w:rsidRPr="00284ED4">
              <w:rPr>
                <w:rFonts w:ascii="SimSun" w:hAnsi="SimSun" w:cs="Arial" w:hint="eastAsia"/>
                <w:sz w:val="21"/>
                <w:szCs w:val="21"/>
                <w:lang w:eastAsia="zh-CN"/>
              </w:rPr>
              <w:t>备</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30</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7</w:t>
            </w:r>
            <w:r w:rsidRPr="00284ED4">
              <w:rPr>
                <w:rFonts w:ascii="SimSun" w:hAnsi="SimSun" w:cs="Arial" w:hint="eastAsia"/>
                <w:sz w:val="21"/>
                <w:szCs w:val="21"/>
                <w:lang w:eastAsia="zh-CN"/>
              </w:rPr>
              <w:t>：</w:t>
            </w:r>
            <w:r w:rsidR="00507C6F" w:rsidRPr="00284ED4">
              <w:rPr>
                <w:rFonts w:ascii="SimSun" w:hAnsi="SimSun" w:cs="Arial" w:hint="eastAsia"/>
                <w:sz w:val="21"/>
                <w:szCs w:val="21"/>
                <w:lang w:eastAsia="zh-CN"/>
              </w:rPr>
              <w:t>投资财产</w:t>
            </w:r>
            <w:r w:rsidRPr="00284ED4">
              <w:rPr>
                <w:rFonts w:ascii="SimSun" w:hAnsi="SimSun" w:cs="Arial" w:hint="eastAsia"/>
                <w:sz w:val="21"/>
                <w:szCs w:val="21"/>
                <w:lang w:eastAsia="zh-CN"/>
              </w:rPr>
              <w:t>–</w:t>
            </w:r>
            <w:r w:rsidRPr="00284ED4">
              <w:rPr>
                <w:rFonts w:ascii="SimSun" w:hAnsi="SimSun" w:cs="Arial"/>
                <w:sz w:val="21"/>
                <w:szCs w:val="21"/>
                <w:lang w:eastAsia="zh-CN"/>
              </w:rPr>
              <w:t>WIPO</w:t>
            </w:r>
            <w:r w:rsidRPr="00284ED4">
              <w:rPr>
                <w:rFonts w:ascii="SimSun" w:hAnsi="SimSun" w:cs="Arial" w:hint="eastAsia"/>
                <w:sz w:val="21"/>
                <w:szCs w:val="21"/>
                <w:lang w:eastAsia="zh-CN"/>
              </w:rPr>
              <w:t>作为出租方</w:t>
            </w:r>
          </w:p>
        </w:tc>
        <w:tc>
          <w:tcPr>
            <w:tcW w:w="1061" w:type="dxa"/>
            <w:shd w:val="clear" w:color="auto" w:fill="auto"/>
            <w:vAlign w:val="center"/>
          </w:tcPr>
          <w:p w:rsidR="00D02023" w:rsidRPr="00284ED4" w:rsidRDefault="00D02023" w:rsidP="00D95932">
            <w:pPr>
              <w:jc w:val="right"/>
              <w:rPr>
                <w:rFonts w:ascii="SimSun" w:hAnsi="SimSun" w:cs="Arial"/>
                <w:sz w:val="21"/>
                <w:szCs w:val="21"/>
              </w:rPr>
            </w:pPr>
            <w:r w:rsidRPr="00284ED4">
              <w:rPr>
                <w:rFonts w:ascii="SimSun" w:hAnsi="SimSun" w:cs="Arial"/>
                <w:sz w:val="21"/>
                <w:szCs w:val="21"/>
              </w:rPr>
              <w:t>3</w:t>
            </w:r>
            <w:r w:rsidR="00D95932">
              <w:rPr>
                <w:rFonts w:ascii="SimSun" w:hAnsi="SimSun" w:cs="Arial" w:hint="eastAsia"/>
                <w:sz w:val="21"/>
                <w:szCs w:val="21"/>
                <w:lang w:eastAsia="zh-CN"/>
              </w:rPr>
              <w:t>1</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8</w:t>
            </w:r>
            <w:r w:rsidRPr="00284ED4">
              <w:rPr>
                <w:rFonts w:ascii="SimSun" w:hAnsi="SimSun" w:cs="Arial" w:hint="eastAsia"/>
                <w:sz w:val="21"/>
                <w:szCs w:val="21"/>
                <w:lang w:eastAsia="zh-CN"/>
              </w:rPr>
              <w:t>：无形资产</w:t>
            </w:r>
          </w:p>
        </w:tc>
        <w:tc>
          <w:tcPr>
            <w:tcW w:w="1061" w:type="dxa"/>
            <w:shd w:val="clear" w:color="auto" w:fill="auto"/>
            <w:vAlign w:val="center"/>
          </w:tcPr>
          <w:p w:rsidR="00D02023" w:rsidRPr="00284ED4" w:rsidRDefault="00D02023" w:rsidP="00D95932">
            <w:pPr>
              <w:jc w:val="right"/>
              <w:rPr>
                <w:rFonts w:ascii="SimSun" w:hAnsi="SimSun" w:cs="Arial"/>
                <w:sz w:val="21"/>
                <w:szCs w:val="21"/>
              </w:rPr>
            </w:pPr>
            <w:r w:rsidRPr="00284ED4">
              <w:rPr>
                <w:rFonts w:ascii="SimSun" w:hAnsi="SimSun" w:cs="Arial"/>
                <w:sz w:val="21"/>
                <w:szCs w:val="21"/>
              </w:rPr>
              <w:t>3</w:t>
            </w:r>
            <w:r w:rsidR="00D95932">
              <w:rPr>
                <w:rFonts w:ascii="SimSun" w:hAnsi="SimSun" w:cs="Arial" w:hint="eastAsia"/>
                <w:sz w:val="21"/>
                <w:szCs w:val="21"/>
                <w:lang w:eastAsia="zh-CN"/>
              </w:rPr>
              <w:t>2</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9</w:t>
            </w:r>
            <w:r w:rsidRPr="00284ED4">
              <w:rPr>
                <w:rFonts w:ascii="SimSun" w:hAnsi="SimSun" w:cs="Arial" w:hint="eastAsia"/>
                <w:sz w:val="21"/>
                <w:szCs w:val="21"/>
                <w:lang w:eastAsia="zh-CN"/>
              </w:rPr>
              <w:t>：土地和建筑物</w:t>
            </w:r>
          </w:p>
        </w:tc>
        <w:tc>
          <w:tcPr>
            <w:tcW w:w="1061" w:type="dxa"/>
            <w:shd w:val="clear" w:color="auto" w:fill="auto"/>
            <w:vAlign w:val="center"/>
          </w:tcPr>
          <w:p w:rsidR="00D02023" w:rsidRPr="00284ED4" w:rsidRDefault="00D02023" w:rsidP="00D95932">
            <w:pPr>
              <w:jc w:val="right"/>
              <w:rPr>
                <w:rFonts w:ascii="SimSun" w:hAnsi="SimSun" w:cs="Arial"/>
                <w:sz w:val="21"/>
                <w:szCs w:val="21"/>
              </w:rPr>
            </w:pPr>
            <w:r w:rsidRPr="00284ED4">
              <w:rPr>
                <w:rFonts w:ascii="SimSun" w:hAnsi="SimSun" w:cs="Arial"/>
                <w:sz w:val="21"/>
                <w:szCs w:val="21"/>
              </w:rPr>
              <w:t>3</w:t>
            </w:r>
            <w:r w:rsidR="00D95932">
              <w:rPr>
                <w:rFonts w:ascii="SimSun" w:hAnsi="SimSun" w:cs="Arial" w:hint="eastAsia"/>
                <w:sz w:val="21"/>
                <w:szCs w:val="21"/>
                <w:lang w:eastAsia="zh-CN"/>
              </w:rPr>
              <w:t>3</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10</w:t>
            </w:r>
            <w:r w:rsidRPr="00284ED4">
              <w:rPr>
                <w:rFonts w:ascii="SimSun" w:hAnsi="SimSun" w:cs="Arial" w:hint="eastAsia"/>
                <w:sz w:val="21"/>
                <w:szCs w:val="21"/>
                <w:lang w:eastAsia="zh-CN"/>
              </w:rPr>
              <w:t>：其他非流动资产</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36</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11</w:t>
            </w:r>
            <w:r w:rsidRPr="00284ED4">
              <w:rPr>
                <w:rFonts w:ascii="SimSun" w:hAnsi="SimSun" w:cs="Arial" w:hint="eastAsia"/>
                <w:sz w:val="21"/>
                <w:szCs w:val="21"/>
                <w:lang w:eastAsia="zh-CN"/>
              </w:rPr>
              <w:t>：应付账款</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36</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12</w:t>
            </w:r>
            <w:r w:rsidRPr="00284ED4">
              <w:rPr>
                <w:rFonts w:ascii="SimSun" w:hAnsi="SimSun" w:cs="Arial" w:hint="eastAsia"/>
                <w:sz w:val="21"/>
                <w:szCs w:val="21"/>
                <w:lang w:eastAsia="zh-CN"/>
              </w:rPr>
              <w:t>：</w:t>
            </w:r>
            <w:r w:rsidR="00507C6F" w:rsidRPr="00284ED4">
              <w:rPr>
                <w:rFonts w:ascii="SimSun" w:hAnsi="SimSun" w:cs="Arial" w:hint="eastAsia"/>
                <w:sz w:val="21"/>
                <w:szCs w:val="21"/>
                <w:lang w:eastAsia="zh-CN"/>
              </w:rPr>
              <w:t>雇员福利</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37</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13</w:t>
            </w:r>
            <w:r w:rsidRPr="00284ED4">
              <w:rPr>
                <w:rFonts w:ascii="SimSun" w:hAnsi="SimSun" w:cs="Arial" w:hint="eastAsia"/>
                <w:sz w:val="21"/>
                <w:szCs w:val="21"/>
                <w:lang w:eastAsia="zh-CN"/>
              </w:rPr>
              <w:t>：应付转账款</w:t>
            </w:r>
          </w:p>
        </w:tc>
        <w:tc>
          <w:tcPr>
            <w:tcW w:w="1061" w:type="dxa"/>
            <w:shd w:val="clear" w:color="auto" w:fill="auto"/>
            <w:vAlign w:val="center"/>
          </w:tcPr>
          <w:p w:rsidR="00D02023" w:rsidRPr="00284ED4" w:rsidRDefault="00D02023" w:rsidP="00D95932">
            <w:pPr>
              <w:jc w:val="right"/>
              <w:rPr>
                <w:rFonts w:ascii="SimSun" w:hAnsi="SimSun" w:cs="Arial"/>
                <w:sz w:val="21"/>
                <w:szCs w:val="21"/>
              </w:rPr>
            </w:pPr>
            <w:r w:rsidRPr="00284ED4">
              <w:rPr>
                <w:rFonts w:ascii="SimSun" w:hAnsi="SimSun" w:cs="Arial"/>
                <w:sz w:val="21"/>
                <w:szCs w:val="21"/>
              </w:rPr>
              <w:t>4</w:t>
            </w:r>
            <w:r w:rsidR="00D95932">
              <w:rPr>
                <w:rFonts w:ascii="SimSun" w:hAnsi="SimSun" w:cs="Arial" w:hint="eastAsia"/>
                <w:sz w:val="21"/>
                <w:szCs w:val="21"/>
                <w:lang w:eastAsia="zh-CN"/>
              </w:rPr>
              <w:t>1</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14</w:t>
            </w:r>
            <w:r w:rsidRPr="00284ED4">
              <w:rPr>
                <w:rFonts w:ascii="SimSun" w:hAnsi="SimSun" w:cs="Arial" w:hint="eastAsia"/>
                <w:sz w:val="21"/>
                <w:szCs w:val="21"/>
                <w:lang w:eastAsia="zh-CN"/>
              </w:rPr>
              <w:t>：预收款</w:t>
            </w:r>
          </w:p>
        </w:tc>
        <w:tc>
          <w:tcPr>
            <w:tcW w:w="1061" w:type="dxa"/>
            <w:shd w:val="clear" w:color="auto" w:fill="auto"/>
            <w:vAlign w:val="center"/>
          </w:tcPr>
          <w:p w:rsidR="00D02023" w:rsidRPr="00284ED4" w:rsidRDefault="00D02023" w:rsidP="00D95932">
            <w:pPr>
              <w:jc w:val="right"/>
              <w:rPr>
                <w:rFonts w:ascii="SimSun" w:hAnsi="SimSun" w:cs="Arial"/>
                <w:sz w:val="21"/>
                <w:szCs w:val="21"/>
              </w:rPr>
            </w:pPr>
            <w:r w:rsidRPr="00284ED4">
              <w:rPr>
                <w:rFonts w:ascii="SimSun" w:hAnsi="SimSun" w:cs="Arial"/>
                <w:sz w:val="21"/>
                <w:szCs w:val="21"/>
              </w:rPr>
              <w:t>4</w:t>
            </w:r>
            <w:r w:rsidR="00D95932">
              <w:rPr>
                <w:rFonts w:ascii="SimSun" w:hAnsi="SimSun" w:cs="Arial" w:hint="eastAsia"/>
                <w:sz w:val="21"/>
                <w:szCs w:val="21"/>
                <w:lang w:eastAsia="zh-CN"/>
              </w:rPr>
              <w:t>2</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15</w:t>
            </w:r>
            <w:r w:rsidRPr="00284ED4">
              <w:rPr>
                <w:rFonts w:ascii="SimSun" w:hAnsi="SimSun" w:cs="Arial" w:hint="eastAsia"/>
                <w:sz w:val="21"/>
                <w:szCs w:val="21"/>
                <w:lang w:eastAsia="zh-CN"/>
              </w:rPr>
              <w:t>：借</w:t>
            </w:r>
            <w:r w:rsidR="00D95932">
              <w:rPr>
                <w:rFonts w:ascii="SimSun" w:hAnsi="SimSun" w:cs="Arial" w:hint="eastAsia"/>
                <w:sz w:val="21"/>
                <w:szCs w:val="21"/>
                <w:lang w:eastAsia="zh-CN"/>
              </w:rPr>
              <w:t xml:space="preserve">　</w:t>
            </w:r>
            <w:r w:rsidRPr="00284ED4">
              <w:rPr>
                <w:rFonts w:ascii="SimSun" w:hAnsi="SimSun" w:cs="Arial" w:hint="eastAsia"/>
                <w:sz w:val="21"/>
                <w:szCs w:val="21"/>
                <w:lang w:eastAsia="zh-CN"/>
              </w:rPr>
              <w:t>款</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43</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16</w:t>
            </w:r>
            <w:r w:rsidRPr="00284ED4">
              <w:rPr>
                <w:rFonts w:ascii="SimSun" w:hAnsi="SimSun" w:cs="Arial" w:hint="eastAsia"/>
                <w:sz w:val="21"/>
                <w:szCs w:val="21"/>
                <w:lang w:eastAsia="zh-CN"/>
              </w:rPr>
              <w:t>：准备金</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44</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17</w:t>
            </w:r>
            <w:r w:rsidRPr="00284ED4">
              <w:rPr>
                <w:rFonts w:ascii="SimSun" w:hAnsi="SimSun" w:cs="Arial" w:hint="eastAsia"/>
                <w:sz w:val="21"/>
                <w:szCs w:val="21"/>
                <w:lang w:eastAsia="zh-CN"/>
              </w:rPr>
              <w:t>：其他负债</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44</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18</w:t>
            </w:r>
            <w:r w:rsidRPr="00284ED4">
              <w:rPr>
                <w:rFonts w:ascii="SimSun" w:hAnsi="SimSun" w:cs="Arial" w:hint="eastAsia"/>
                <w:sz w:val="21"/>
                <w:szCs w:val="21"/>
                <w:lang w:eastAsia="zh-CN"/>
              </w:rPr>
              <w:t>：或有资产和负债</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45</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19</w:t>
            </w:r>
            <w:r w:rsidRPr="00284ED4">
              <w:rPr>
                <w:rFonts w:ascii="SimSun" w:hAnsi="SimSun" w:cs="Arial" w:hint="eastAsia"/>
                <w:sz w:val="21"/>
                <w:szCs w:val="21"/>
                <w:lang w:eastAsia="zh-CN"/>
              </w:rPr>
              <w:t>：租</w:t>
            </w:r>
            <w:r w:rsidR="00D95932">
              <w:rPr>
                <w:rFonts w:ascii="SimSun" w:hAnsi="SimSun" w:cs="Arial" w:hint="eastAsia"/>
                <w:sz w:val="21"/>
                <w:szCs w:val="21"/>
                <w:lang w:eastAsia="zh-CN"/>
              </w:rPr>
              <w:t xml:space="preserve">　</w:t>
            </w:r>
            <w:proofErr w:type="gramStart"/>
            <w:r w:rsidRPr="00284ED4">
              <w:rPr>
                <w:rFonts w:ascii="SimSun" w:hAnsi="SimSun" w:cs="Arial" w:hint="eastAsia"/>
                <w:sz w:val="21"/>
                <w:szCs w:val="21"/>
                <w:lang w:eastAsia="zh-CN"/>
              </w:rPr>
              <w:t>赁</w:t>
            </w:r>
            <w:proofErr w:type="gramEnd"/>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45</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20</w:t>
            </w:r>
            <w:r w:rsidRPr="00284ED4">
              <w:rPr>
                <w:rFonts w:ascii="SimSun" w:hAnsi="SimSun" w:cs="Arial" w:hint="eastAsia"/>
                <w:sz w:val="21"/>
                <w:szCs w:val="21"/>
                <w:lang w:eastAsia="zh-CN"/>
              </w:rPr>
              <w:t>：相关方交易</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46</w:t>
            </w:r>
          </w:p>
        </w:tc>
      </w:tr>
      <w:tr w:rsidR="00D02023" w:rsidRPr="00284ED4" w:rsidTr="00C2052E">
        <w:tc>
          <w:tcPr>
            <w:tcW w:w="8568" w:type="dxa"/>
            <w:shd w:val="clear" w:color="auto" w:fill="auto"/>
          </w:tcPr>
          <w:p w:rsidR="00D02023" w:rsidRPr="00284ED4" w:rsidRDefault="00D02023" w:rsidP="00B24EE2">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21</w:t>
            </w:r>
            <w:r w:rsidRPr="00284ED4">
              <w:rPr>
                <w:rFonts w:ascii="SimSun" w:hAnsi="SimSun" w:cs="Arial" w:hint="eastAsia"/>
                <w:sz w:val="21"/>
                <w:szCs w:val="21"/>
                <w:lang w:eastAsia="zh-CN"/>
              </w:rPr>
              <w:t>：储备金和基金</w:t>
            </w:r>
            <w:r w:rsidR="00B24EE2">
              <w:rPr>
                <w:rFonts w:ascii="SimSun" w:hAnsi="SimSun" w:cs="Arial" w:hint="eastAsia"/>
                <w:sz w:val="21"/>
                <w:szCs w:val="21"/>
                <w:lang w:eastAsia="zh-CN"/>
              </w:rPr>
              <w:t>结余</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46</w:t>
            </w:r>
          </w:p>
        </w:tc>
      </w:tr>
      <w:tr w:rsidR="00D02023" w:rsidRPr="00284ED4" w:rsidTr="00C2052E">
        <w:tc>
          <w:tcPr>
            <w:tcW w:w="8568" w:type="dxa"/>
            <w:shd w:val="clear" w:color="auto" w:fill="auto"/>
          </w:tcPr>
          <w:p w:rsidR="00D02023" w:rsidRPr="00284ED4" w:rsidRDefault="00D02023" w:rsidP="00B24EE2">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22</w:t>
            </w:r>
            <w:r w:rsidRPr="00284ED4">
              <w:rPr>
                <w:rFonts w:ascii="SimSun" w:hAnsi="SimSun" w:cs="Arial" w:hint="eastAsia"/>
                <w:sz w:val="21"/>
                <w:szCs w:val="21"/>
                <w:lang w:eastAsia="zh-CN"/>
              </w:rPr>
              <w:t>：预算比较表和财务执行情况表的对账情况</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47</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23</w:t>
            </w:r>
            <w:r w:rsidRPr="00284ED4">
              <w:rPr>
                <w:rFonts w:ascii="SimSun" w:hAnsi="SimSun" w:cs="Arial" w:hint="eastAsia"/>
                <w:sz w:val="21"/>
                <w:szCs w:val="21"/>
                <w:lang w:eastAsia="zh-CN"/>
              </w:rPr>
              <w:t>：收</w:t>
            </w:r>
            <w:r w:rsidR="00D95932">
              <w:rPr>
                <w:rFonts w:ascii="SimSun" w:hAnsi="SimSun" w:cs="Arial" w:hint="eastAsia"/>
                <w:sz w:val="21"/>
                <w:szCs w:val="21"/>
                <w:lang w:eastAsia="zh-CN"/>
              </w:rPr>
              <w:t xml:space="preserve">　</w:t>
            </w:r>
            <w:r w:rsidRPr="00284ED4">
              <w:rPr>
                <w:rFonts w:ascii="SimSun" w:hAnsi="SimSun" w:cs="Arial" w:hint="eastAsia"/>
                <w:sz w:val="21"/>
                <w:szCs w:val="21"/>
                <w:lang w:eastAsia="zh-CN"/>
              </w:rPr>
              <w:t>入</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49</w:t>
            </w:r>
          </w:p>
        </w:tc>
      </w:tr>
      <w:tr w:rsidR="005850EF" w:rsidRPr="00284ED4" w:rsidTr="008E7610">
        <w:tc>
          <w:tcPr>
            <w:tcW w:w="8568" w:type="dxa"/>
            <w:shd w:val="clear" w:color="auto" w:fill="auto"/>
            <w:vAlign w:val="center"/>
          </w:tcPr>
          <w:p w:rsidR="005850EF"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00BD55F7" w:rsidRPr="00284ED4">
              <w:rPr>
                <w:rFonts w:ascii="SimSun" w:hAnsi="SimSun" w:cs="Arial"/>
                <w:sz w:val="21"/>
                <w:szCs w:val="21"/>
                <w:lang w:eastAsia="zh-CN"/>
              </w:rPr>
              <w:t>24</w:t>
            </w:r>
            <w:r w:rsidRPr="00284ED4">
              <w:rPr>
                <w:rFonts w:ascii="SimSun" w:hAnsi="SimSun" w:cs="Arial" w:hint="eastAsia"/>
                <w:sz w:val="21"/>
                <w:szCs w:val="21"/>
                <w:lang w:eastAsia="zh-CN"/>
              </w:rPr>
              <w:t>：支</w:t>
            </w:r>
            <w:r w:rsidR="00D95932">
              <w:rPr>
                <w:rFonts w:ascii="SimSun" w:hAnsi="SimSun" w:cs="Arial" w:hint="eastAsia"/>
                <w:sz w:val="21"/>
                <w:szCs w:val="21"/>
                <w:lang w:eastAsia="zh-CN"/>
              </w:rPr>
              <w:t xml:space="preserve">　</w:t>
            </w:r>
            <w:r w:rsidRPr="00284ED4">
              <w:rPr>
                <w:rFonts w:ascii="SimSun" w:hAnsi="SimSun" w:cs="Arial" w:hint="eastAsia"/>
                <w:sz w:val="21"/>
                <w:szCs w:val="21"/>
                <w:lang w:eastAsia="zh-CN"/>
              </w:rPr>
              <w:t>出</w:t>
            </w:r>
          </w:p>
        </w:tc>
        <w:tc>
          <w:tcPr>
            <w:tcW w:w="1061" w:type="dxa"/>
            <w:shd w:val="clear" w:color="auto" w:fill="auto"/>
            <w:vAlign w:val="center"/>
          </w:tcPr>
          <w:p w:rsidR="005850EF" w:rsidRPr="00284ED4" w:rsidRDefault="008F57C5" w:rsidP="00D95932">
            <w:pPr>
              <w:jc w:val="right"/>
              <w:rPr>
                <w:rFonts w:ascii="SimSun" w:hAnsi="SimSun" w:cs="Arial"/>
                <w:sz w:val="21"/>
                <w:szCs w:val="21"/>
              </w:rPr>
            </w:pPr>
            <w:r w:rsidRPr="00284ED4">
              <w:rPr>
                <w:rFonts w:ascii="SimSun" w:hAnsi="SimSun" w:cs="Arial"/>
                <w:sz w:val="21"/>
                <w:szCs w:val="21"/>
              </w:rPr>
              <w:t>5</w:t>
            </w:r>
            <w:r w:rsidR="00D95932">
              <w:rPr>
                <w:rFonts w:ascii="SimSun" w:hAnsi="SimSun" w:cs="Arial" w:hint="eastAsia"/>
                <w:sz w:val="21"/>
                <w:szCs w:val="21"/>
                <w:lang w:eastAsia="zh-CN"/>
              </w:rPr>
              <w:t>0</w:t>
            </w:r>
          </w:p>
        </w:tc>
      </w:tr>
      <w:tr w:rsidR="006C1085" w:rsidRPr="00284ED4" w:rsidTr="008E7610">
        <w:tc>
          <w:tcPr>
            <w:tcW w:w="8568" w:type="dxa"/>
            <w:shd w:val="clear" w:color="auto" w:fill="auto"/>
            <w:vAlign w:val="center"/>
          </w:tcPr>
          <w:p w:rsidR="006C1085"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006C1085" w:rsidRPr="00284ED4">
              <w:rPr>
                <w:rFonts w:ascii="SimSun" w:hAnsi="SimSun" w:cs="Arial"/>
                <w:sz w:val="21"/>
                <w:szCs w:val="21"/>
                <w:lang w:eastAsia="zh-CN"/>
              </w:rPr>
              <w:t>25</w:t>
            </w:r>
            <w:r w:rsidRPr="00284ED4">
              <w:rPr>
                <w:rFonts w:ascii="SimSun" w:hAnsi="SimSun" w:cs="Arial" w:hint="eastAsia"/>
                <w:sz w:val="21"/>
                <w:szCs w:val="21"/>
                <w:lang w:eastAsia="zh-CN"/>
              </w:rPr>
              <w:t>：</w:t>
            </w:r>
            <w:r w:rsidR="00EB3D23" w:rsidRPr="00284ED4">
              <w:rPr>
                <w:rFonts w:ascii="SimSun" w:hAnsi="SimSun" w:cs="Arial" w:hint="eastAsia"/>
                <w:sz w:val="21"/>
                <w:szCs w:val="21"/>
                <w:lang w:eastAsia="zh-CN"/>
              </w:rPr>
              <w:t>金融工具</w:t>
            </w:r>
          </w:p>
        </w:tc>
        <w:tc>
          <w:tcPr>
            <w:tcW w:w="1061" w:type="dxa"/>
            <w:shd w:val="clear" w:color="auto" w:fill="auto"/>
            <w:vAlign w:val="center"/>
          </w:tcPr>
          <w:p w:rsidR="006C1085" w:rsidRPr="00284ED4" w:rsidRDefault="008F57C5" w:rsidP="00D95932">
            <w:pPr>
              <w:jc w:val="right"/>
              <w:rPr>
                <w:rFonts w:ascii="SimSun" w:hAnsi="SimSun" w:cs="Arial"/>
                <w:sz w:val="21"/>
                <w:szCs w:val="21"/>
              </w:rPr>
            </w:pPr>
            <w:r w:rsidRPr="00284ED4">
              <w:rPr>
                <w:rFonts w:ascii="SimSun" w:hAnsi="SimSun" w:cs="Arial"/>
                <w:sz w:val="21"/>
                <w:szCs w:val="21"/>
              </w:rPr>
              <w:t>5</w:t>
            </w:r>
            <w:r w:rsidR="00D95932">
              <w:rPr>
                <w:rFonts w:ascii="SimSun" w:hAnsi="SimSun" w:cs="Arial" w:hint="eastAsia"/>
                <w:sz w:val="21"/>
                <w:szCs w:val="21"/>
                <w:lang w:eastAsia="zh-CN"/>
              </w:rPr>
              <w:t>1</w:t>
            </w:r>
          </w:p>
        </w:tc>
      </w:tr>
      <w:tr w:rsidR="00D02023" w:rsidRPr="00284ED4" w:rsidTr="00C2052E">
        <w:tc>
          <w:tcPr>
            <w:tcW w:w="8568" w:type="dxa"/>
            <w:shd w:val="clear" w:color="auto" w:fill="auto"/>
          </w:tcPr>
          <w:p w:rsidR="00D02023" w:rsidRPr="00284ED4" w:rsidRDefault="00D02023" w:rsidP="00B24EE2">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26</w:t>
            </w:r>
            <w:r w:rsidRPr="00284ED4">
              <w:rPr>
                <w:rFonts w:ascii="SimSun" w:hAnsi="SimSun" w:cs="Arial" w:hint="eastAsia"/>
                <w:sz w:val="21"/>
                <w:szCs w:val="21"/>
                <w:lang w:eastAsia="zh-CN"/>
              </w:rPr>
              <w:t>：汇兑</w:t>
            </w:r>
            <w:r w:rsidR="00B24EE2">
              <w:rPr>
                <w:rFonts w:ascii="SimSun" w:hAnsi="SimSun" w:cs="Arial" w:hint="eastAsia"/>
                <w:sz w:val="21"/>
                <w:szCs w:val="21"/>
                <w:lang w:eastAsia="zh-CN"/>
              </w:rPr>
              <w:t>损</w:t>
            </w:r>
            <w:r w:rsidRPr="00284ED4">
              <w:rPr>
                <w:rFonts w:ascii="SimSun" w:hAnsi="SimSun" w:cs="Arial" w:hint="eastAsia"/>
                <w:sz w:val="21"/>
                <w:szCs w:val="21"/>
                <w:lang w:eastAsia="zh-CN"/>
              </w:rPr>
              <w:t>益</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54</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27</w:t>
            </w:r>
            <w:r w:rsidRPr="00284ED4">
              <w:rPr>
                <w:rFonts w:ascii="SimSun" w:hAnsi="SimSun" w:cs="Arial" w:hint="eastAsia"/>
                <w:sz w:val="21"/>
                <w:szCs w:val="21"/>
                <w:lang w:eastAsia="zh-CN"/>
              </w:rPr>
              <w:t>：报告日之后的活动</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55</w:t>
            </w:r>
          </w:p>
        </w:tc>
      </w:tr>
      <w:tr w:rsidR="00D02023" w:rsidRPr="00284ED4" w:rsidTr="00C2052E">
        <w:tc>
          <w:tcPr>
            <w:tcW w:w="8568" w:type="dxa"/>
            <w:shd w:val="clear" w:color="auto" w:fill="auto"/>
          </w:tcPr>
          <w:p w:rsidR="00D02023" w:rsidRPr="00284ED4" w:rsidRDefault="00D02023" w:rsidP="0084414A">
            <w:pPr>
              <w:ind w:left="900"/>
              <w:jc w:val="both"/>
              <w:rPr>
                <w:rFonts w:ascii="SimSun" w:hAnsi="SimSun" w:cs="Arial"/>
                <w:sz w:val="21"/>
                <w:szCs w:val="21"/>
                <w:lang w:eastAsia="zh-CN"/>
              </w:rPr>
            </w:pPr>
            <w:r w:rsidRPr="00284ED4">
              <w:rPr>
                <w:rFonts w:ascii="SimSun" w:hAnsi="SimSun" w:cs="Arial" w:hint="eastAsia"/>
                <w:sz w:val="21"/>
                <w:szCs w:val="21"/>
                <w:lang w:eastAsia="zh-CN"/>
              </w:rPr>
              <w:t>附注</w:t>
            </w:r>
            <w:r w:rsidRPr="00284ED4">
              <w:rPr>
                <w:rFonts w:ascii="SimSun" w:hAnsi="SimSun" w:cs="Arial"/>
                <w:sz w:val="21"/>
                <w:szCs w:val="21"/>
                <w:lang w:eastAsia="zh-CN"/>
              </w:rPr>
              <w:t>28</w:t>
            </w:r>
            <w:r w:rsidRPr="00284ED4">
              <w:rPr>
                <w:rFonts w:ascii="SimSun" w:hAnsi="SimSun" w:cs="Arial" w:hint="eastAsia"/>
                <w:sz w:val="21"/>
                <w:szCs w:val="21"/>
                <w:lang w:eastAsia="zh-CN"/>
              </w:rPr>
              <w:t>：分部报告</w:t>
            </w:r>
          </w:p>
        </w:tc>
        <w:tc>
          <w:tcPr>
            <w:tcW w:w="1061" w:type="dxa"/>
            <w:shd w:val="clear" w:color="auto" w:fill="auto"/>
            <w:vAlign w:val="center"/>
          </w:tcPr>
          <w:p w:rsidR="00D02023" w:rsidRPr="00284ED4" w:rsidRDefault="00D95932" w:rsidP="00D95932">
            <w:pPr>
              <w:jc w:val="right"/>
              <w:rPr>
                <w:rFonts w:ascii="SimSun" w:hAnsi="SimSun" w:cs="Arial"/>
                <w:sz w:val="21"/>
                <w:szCs w:val="21"/>
              </w:rPr>
            </w:pPr>
            <w:r>
              <w:rPr>
                <w:rFonts w:ascii="SimSun" w:hAnsi="SimSun" w:cs="Arial" w:hint="eastAsia"/>
                <w:sz w:val="21"/>
                <w:szCs w:val="21"/>
                <w:lang w:eastAsia="zh-CN"/>
              </w:rPr>
              <w:t>55</w:t>
            </w:r>
          </w:p>
        </w:tc>
      </w:tr>
      <w:tr w:rsidR="005850EF" w:rsidRPr="00284ED4" w:rsidTr="008E7610">
        <w:tc>
          <w:tcPr>
            <w:tcW w:w="8568" w:type="dxa"/>
            <w:shd w:val="clear" w:color="auto" w:fill="auto"/>
            <w:vAlign w:val="center"/>
          </w:tcPr>
          <w:p w:rsidR="005850EF" w:rsidRPr="00284ED4" w:rsidRDefault="007B03E6" w:rsidP="00B24EE2">
            <w:pPr>
              <w:jc w:val="both"/>
              <w:rPr>
                <w:rFonts w:ascii="SimSun" w:hAnsi="SimSun" w:cs="Arial"/>
                <w:sz w:val="21"/>
                <w:szCs w:val="21"/>
                <w:lang w:eastAsia="zh-CN"/>
              </w:rPr>
            </w:pPr>
            <w:r w:rsidRPr="00284ED4">
              <w:rPr>
                <w:rFonts w:ascii="SimSun" w:hAnsi="SimSun" w:cs="Arial" w:hint="eastAsia"/>
                <w:b/>
                <w:sz w:val="21"/>
                <w:szCs w:val="21"/>
                <w:lang w:eastAsia="zh-CN"/>
              </w:rPr>
              <w:t>附件一</w:t>
            </w:r>
            <w:r w:rsidR="00FA3AEA" w:rsidRPr="00284ED4">
              <w:rPr>
                <w:rFonts w:ascii="SimSun" w:hAnsi="SimSun" w:cs="Arial"/>
                <w:sz w:val="21"/>
                <w:szCs w:val="21"/>
                <w:lang w:eastAsia="zh-CN"/>
              </w:rPr>
              <w:t>–</w:t>
            </w:r>
            <w:r w:rsidR="008526CD" w:rsidRPr="00284ED4">
              <w:rPr>
                <w:rFonts w:ascii="SimSun" w:hAnsi="SimSun" w:cs="Arial" w:hint="eastAsia"/>
                <w:sz w:val="21"/>
                <w:szCs w:val="21"/>
                <w:lang w:eastAsia="zh-CN"/>
              </w:rPr>
              <w:t>按资</w:t>
            </w:r>
            <w:r w:rsidR="00B24EE2">
              <w:rPr>
                <w:rFonts w:ascii="SimSun" w:hAnsi="SimSun" w:cs="Arial" w:hint="eastAsia"/>
                <w:sz w:val="21"/>
                <w:szCs w:val="21"/>
                <w:lang w:eastAsia="zh-CN"/>
              </w:rPr>
              <w:t>金</w:t>
            </w:r>
            <w:r w:rsidR="008526CD" w:rsidRPr="00284ED4">
              <w:rPr>
                <w:rFonts w:ascii="SimSun" w:hAnsi="SimSun" w:cs="Arial" w:hint="eastAsia"/>
                <w:sz w:val="21"/>
                <w:szCs w:val="21"/>
                <w:lang w:eastAsia="zh-CN"/>
              </w:rPr>
              <w:t>来源开列的</w:t>
            </w:r>
            <w:r w:rsidR="00B0547B" w:rsidRPr="00284ED4">
              <w:rPr>
                <w:rFonts w:ascii="SimSun" w:hAnsi="SimSun" w:cs="Arial" w:hint="eastAsia"/>
                <w:sz w:val="21"/>
                <w:szCs w:val="21"/>
                <w:lang w:eastAsia="zh-CN"/>
              </w:rPr>
              <w:t>财务状况表</w:t>
            </w:r>
            <w:r w:rsidRPr="00284ED4">
              <w:rPr>
                <w:rFonts w:ascii="SimSun" w:hAnsi="SimSun" w:cs="Arial" w:hint="eastAsia"/>
                <w:sz w:val="21"/>
                <w:szCs w:val="21"/>
                <w:lang w:eastAsia="zh-CN"/>
              </w:rPr>
              <w:t>[未经审计]</w:t>
            </w:r>
          </w:p>
        </w:tc>
        <w:tc>
          <w:tcPr>
            <w:tcW w:w="1061" w:type="dxa"/>
            <w:shd w:val="clear" w:color="auto" w:fill="auto"/>
            <w:vAlign w:val="center"/>
          </w:tcPr>
          <w:p w:rsidR="005850EF" w:rsidRPr="00284ED4" w:rsidRDefault="00D95932" w:rsidP="00D95932">
            <w:pPr>
              <w:jc w:val="right"/>
              <w:rPr>
                <w:rFonts w:ascii="SimSun" w:hAnsi="SimSun" w:cs="Arial"/>
                <w:sz w:val="21"/>
                <w:szCs w:val="21"/>
              </w:rPr>
            </w:pPr>
            <w:r>
              <w:rPr>
                <w:rFonts w:ascii="SimSun" w:hAnsi="SimSun" w:cs="Arial" w:hint="eastAsia"/>
                <w:sz w:val="21"/>
                <w:szCs w:val="21"/>
                <w:lang w:eastAsia="zh-CN"/>
              </w:rPr>
              <w:t>58</w:t>
            </w:r>
          </w:p>
        </w:tc>
      </w:tr>
      <w:tr w:rsidR="005850EF" w:rsidRPr="00284ED4" w:rsidTr="008E7610">
        <w:tc>
          <w:tcPr>
            <w:tcW w:w="8568" w:type="dxa"/>
            <w:shd w:val="clear" w:color="auto" w:fill="auto"/>
            <w:vAlign w:val="center"/>
          </w:tcPr>
          <w:p w:rsidR="005850EF" w:rsidRPr="00284ED4" w:rsidRDefault="007B03E6" w:rsidP="00B24EE2">
            <w:pPr>
              <w:jc w:val="both"/>
              <w:rPr>
                <w:rFonts w:ascii="SimSun" w:hAnsi="SimSun" w:cs="Arial"/>
                <w:sz w:val="21"/>
                <w:szCs w:val="21"/>
                <w:lang w:eastAsia="zh-CN"/>
              </w:rPr>
            </w:pPr>
            <w:r w:rsidRPr="00284ED4">
              <w:rPr>
                <w:rFonts w:ascii="SimSun" w:hAnsi="SimSun" w:cs="Arial" w:hint="eastAsia"/>
                <w:b/>
                <w:sz w:val="21"/>
                <w:szCs w:val="21"/>
                <w:lang w:eastAsia="zh-CN"/>
              </w:rPr>
              <w:t>附件二</w:t>
            </w:r>
            <w:r w:rsidR="00FA3AEA" w:rsidRPr="00284ED4">
              <w:rPr>
                <w:rFonts w:ascii="SimSun" w:hAnsi="SimSun" w:cs="Arial"/>
                <w:sz w:val="21"/>
                <w:szCs w:val="21"/>
                <w:lang w:eastAsia="zh-CN"/>
              </w:rPr>
              <w:t>–</w:t>
            </w:r>
            <w:r w:rsidR="008526CD" w:rsidRPr="00284ED4">
              <w:rPr>
                <w:rFonts w:ascii="SimSun" w:hAnsi="SimSun" w:cs="Arial" w:hint="eastAsia"/>
                <w:sz w:val="21"/>
                <w:szCs w:val="21"/>
                <w:lang w:eastAsia="zh-CN"/>
              </w:rPr>
              <w:t>按资</w:t>
            </w:r>
            <w:r w:rsidR="00B24EE2">
              <w:rPr>
                <w:rFonts w:ascii="SimSun" w:hAnsi="SimSun" w:cs="Arial" w:hint="eastAsia"/>
                <w:sz w:val="21"/>
                <w:szCs w:val="21"/>
                <w:lang w:eastAsia="zh-CN"/>
              </w:rPr>
              <w:t>金</w:t>
            </w:r>
            <w:r w:rsidR="008526CD" w:rsidRPr="00284ED4">
              <w:rPr>
                <w:rFonts w:ascii="SimSun" w:hAnsi="SimSun" w:cs="Arial" w:hint="eastAsia"/>
                <w:sz w:val="21"/>
                <w:szCs w:val="21"/>
                <w:lang w:eastAsia="zh-CN"/>
              </w:rPr>
              <w:t>来源开列的</w:t>
            </w:r>
            <w:r w:rsidRPr="00284ED4">
              <w:rPr>
                <w:rFonts w:ascii="SimSun" w:hAnsi="SimSun" w:cs="Arial" w:hint="eastAsia"/>
                <w:sz w:val="21"/>
                <w:szCs w:val="21"/>
                <w:lang w:eastAsia="zh-CN"/>
              </w:rPr>
              <w:t>财务执行情况表[未经审计]</w:t>
            </w:r>
          </w:p>
        </w:tc>
        <w:tc>
          <w:tcPr>
            <w:tcW w:w="1061" w:type="dxa"/>
            <w:shd w:val="clear" w:color="auto" w:fill="auto"/>
            <w:vAlign w:val="center"/>
          </w:tcPr>
          <w:p w:rsidR="005850EF" w:rsidRPr="00284ED4" w:rsidRDefault="00D95932" w:rsidP="00D95932">
            <w:pPr>
              <w:jc w:val="right"/>
              <w:rPr>
                <w:rFonts w:ascii="SimSun" w:hAnsi="SimSun" w:cs="Arial"/>
                <w:sz w:val="21"/>
                <w:szCs w:val="21"/>
              </w:rPr>
            </w:pPr>
            <w:r>
              <w:rPr>
                <w:rFonts w:ascii="SimSun" w:hAnsi="SimSun" w:cs="Arial" w:hint="eastAsia"/>
                <w:sz w:val="21"/>
                <w:szCs w:val="21"/>
                <w:lang w:eastAsia="zh-CN"/>
              </w:rPr>
              <w:t>59</w:t>
            </w:r>
          </w:p>
        </w:tc>
      </w:tr>
      <w:tr w:rsidR="0076210C" w:rsidRPr="00284ED4" w:rsidTr="008E7610">
        <w:tc>
          <w:tcPr>
            <w:tcW w:w="8568" w:type="dxa"/>
            <w:shd w:val="clear" w:color="auto" w:fill="auto"/>
            <w:vAlign w:val="center"/>
          </w:tcPr>
          <w:p w:rsidR="0076210C" w:rsidRPr="00284ED4" w:rsidRDefault="007B03E6" w:rsidP="0084414A">
            <w:pPr>
              <w:jc w:val="both"/>
              <w:rPr>
                <w:rFonts w:ascii="SimSun" w:hAnsi="SimSun" w:cs="Arial"/>
                <w:sz w:val="21"/>
                <w:szCs w:val="21"/>
                <w:lang w:eastAsia="zh-CN"/>
              </w:rPr>
            </w:pPr>
            <w:r w:rsidRPr="00284ED4">
              <w:rPr>
                <w:rFonts w:ascii="SimSun" w:hAnsi="SimSun" w:cs="Arial" w:hint="eastAsia"/>
                <w:b/>
                <w:sz w:val="21"/>
                <w:szCs w:val="21"/>
                <w:lang w:eastAsia="zh-CN"/>
              </w:rPr>
              <w:t>附件三</w:t>
            </w:r>
            <w:r w:rsidR="0076210C" w:rsidRPr="00284ED4">
              <w:rPr>
                <w:rFonts w:ascii="SimSun" w:hAnsi="SimSun" w:cs="Arial"/>
                <w:sz w:val="21"/>
                <w:szCs w:val="21"/>
                <w:lang w:eastAsia="zh-CN"/>
              </w:rPr>
              <w:t>–</w:t>
            </w:r>
            <w:r w:rsidRPr="00284ED4">
              <w:rPr>
                <w:rFonts w:ascii="SimSun" w:hAnsi="SimSun" w:cs="Arial" w:hint="eastAsia"/>
                <w:sz w:val="21"/>
                <w:szCs w:val="21"/>
                <w:lang w:eastAsia="zh-CN"/>
              </w:rPr>
              <w:t>捐助方捐助特别</w:t>
            </w:r>
            <w:r w:rsidR="00FA6F8E" w:rsidRPr="00284ED4">
              <w:rPr>
                <w:rFonts w:ascii="SimSun" w:hAnsi="SimSun" w:cs="Arial" w:hint="eastAsia"/>
                <w:sz w:val="21"/>
                <w:szCs w:val="21"/>
                <w:lang w:eastAsia="zh-CN"/>
              </w:rPr>
              <w:t>账</w:t>
            </w:r>
            <w:r w:rsidRPr="00284ED4">
              <w:rPr>
                <w:rFonts w:ascii="SimSun" w:hAnsi="SimSun" w:cs="Arial" w:hint="eastAsia"/>
                <w:sz w:val="21"/>
                <w:szCs w:val="21"/>
                <w:lang w:eastAsia="zh-CN"/>
              </w:rPr>
              <w:t>户</w:t>
            </w:r>
          </w:p>
        </w:tc>
        <w:tc>
          <w:tcPr>
            <w:tcW w:w="1061" w:type="dxa"/>
            <w:shd w:val="clear" w:color="auto" w:fill="auto"/>
            <w:vAlign w:val="center"/>
          </w:tcPr>
          <w:p w:rsidR="0076210C" w:rsidRPr="00284ED4" w:rsidRDefault="008F57C5" w:rsidP="00D95932">
            <w:pPr>
              <w:jc w:val="right"/>
              <w:rPr>
                <w:rFonts w:ascii="SimSun" w:hAnsi="SimSun" w:cs="Arial"/>
                <w:sz w:val="21"/>
                <w:szCs w:val="21"/>
              </w:rPr>
            </w:pPr>
            <w:r w:rsidRPr="00284ED4">
              <w:rPr>
                <w:rFonts w:ascii="SimSun" w:hAnsi="SimSun" w:cs="Arial"/>
                <w:sz w:val="21"/>
                <w:szCs w:val="21"/>
              </w:rPr>
              <w:t>6</w:t>
            </w:r>
            <w:r w:rsidR="00D95932">
              <w:rPr>
                <w:rFonts w:ascii="SimSun" w:hAnsi="SimSun" w:cs="Arial" w:hint="eastAsia"/>
                <w:sz w:val="21"/>
                <w:szCs w:val="21"/>
                <w:lang w:eastAsia="zh-CN"/>
              </w:rPr>
              <w:t>0</w:t>
            </w:r>
          </w:p>
        </w:tc>
      </w:tr>
      <w:tr w:rsidR="001F6A09" w:rsidRPr="00284ED4" w:rsidTr="008E7610">
        <w:tc>
          <w:tcPr>
            <w:tcW w:w="8568" w:type="dxa"/>
            <w:shd w:val="clear" w:color="auto" w:fill="auto"/>
            <w:vAlign w:val="center"/>
          </w:tcPr>
          <w:p w:rsidR="001F6A09" w:rsidRPr="00284ED4" w:rsidRDefault="007B03E6" w:rsidP="0084414A">
            <w:pPr>
              <w:jc w:val="both"/>
              <w:rPr>
                <w:rFonts w:ascii="SimSun" w:hAnsi="SimSun" w:cs="Arial"/>
                <w:sz w:val="21"/>
                <w:szCs w:val="21"/>
                <w:lang w:val="fr-FR"/>
              </w:rPr>
            </w:pPr>
            <w:r w:rsidRPr="00284ED4">
              <w:rPr>
                <w:rFonts w:ascii="SimSun" w:hAnsi="SimSun" w:cs="Arial" w:hint="eastAsia"/>
                <w:b/>
                <w:sz w:val="21"/>
                <w:szCs w:val="21"/>
                <w:lang w:val="fr-FR" w:eastAsia="zh-CN"/>
              </w:rPr>
              <w:t>附件四</w:t>
            </w:r>
            <w:proofErr w:type="gramStart"/>
            <w:r w:rsidR="001F6A09" w:rsidRPr="00284ED4">
              <w:rPr>
                <w:rFonts w:ascii="SimSun" w:hAnsi="SimSun" w:cs="Arial"/>
                <w:sz w:val="21"/>
                <w:szCs w:val="21"/>
                <w:lang w:val="fr-FR"/>
              </w:rPr>
              <w:t>–</w:t>
            </w:r>
            <w:r w:rsidR="00442060" w:rsidRPr="00284ED4">
              <w:rPr>
                <w:rFonts w:ascii="SimSun" w:hAnsi="SimSun" w:cs="Arial" w:hint="eastAsia"/>
                <w:sz w:val="21"/>
                <w:szCs w:val="21"/>
                <w:lang w:val="fr-FR" w:eastAsia="zh-CN"/>
              </w:rPr>
              <w:t>惠给金</w:t>
            </w:r>
            <w:proofErr w:type="gramEnd"/>
            <w:r w:rsidR="00442060" w:rsidRPr="00284ED4">
              <w:rPr>
                <w:rFonts w:ascii="SimSun" w:hAnsi="SimSun" w:cs="Arial" w:hint="eastAsia"/>
                <w:sz w:val="21"/>
                <w:szCs w:val="21"/>
                <w:lang w:val="fr-FR" w:eastAsia="zh-CN"/>
              </w:rPr>
              <w:t>支付</w:t>
            </w:r>
          </w:p>
        </w:tc>
        <w:tc>
          <w:tcPr>
            <w:tcW w:w="1061" w:type="dxa"/>
            <w:shd w:val="clear" w:color="auto" w:fill="auto"/>
            <w:vAlign w:val="center"/>
          </w:tcPr>
          <w:p w:rsidR="001F6A09" w:rsidRPr="00284ED4" w:rsidRDefault="00D95932" w:rsidP="0084414A">
            <w:pPr>
              <w:jc w:val="right"/>
              <w:rPr>
                <w:rFonts w:ascii="SimSun" w:hAnsi="SimSun" w:cs="Arial"/>
                <w:sz w:val="21"/>
                <w:szCs w:val="21"/>
                <w:lang w:val="fr-FR"/>
              </w:rPr>
            </w:pPr>
            <w:r>
              <w:rPr>
                <w:rFonts w:ascii="SimSun" w:hAnsi="SimSun" w:cs="Arial" w:hint="eastAsia"/>
                <w:sz w:val="21"/>
                <w:szCs w:val="21"/>
                <w:lang w:val="fr-FR" w:eastAsia="zh-CN"/>
              </w:rPr>
              <w:t>61</w:t>
            </w:r>
          </w:p>
        </w:tc>
      </w:tr>
    </w:tbl>
    <w:p w:rsidR="00E1681D" w:rsidRPr="001F6A09" w:rsidRDefault="00E1681D" w:rsidP="007C6D77">
      <w:pPr>
        <w:jc w:val="both"/>
        <w:rPr>
          <w:rFonts w:ascii="Arial Narrow" w:hAnsi="Arial Narrow"/>
          <w:sz w:val="18"/>
          <w:szCs w:val="18"/>
          <w:lang w:val="fr-FR" w:eastAsia="zh-CN"/>
        </w:rPr>
      </w:pPr>
    </w:p>
    <w:p w:rsidR="000151E2" w:rsidRPr="001F6A09" w:rsidRDefault="000151E2" w:rsidP="007C6D77">
      <w:pPr>
        <w:jc w:val="both"/>
        <w:rPr>
          <w:rFonts w:ascii="Arial Narrow" w:hAnsi="Arial Narrow"/>
          <w:sz w:val="18"/>
          <w:szCs w:val="18"/>
          <w:lang w:val="fr-FR" w:eastAsia="zh-CN"/>
        </w:rPr>
        <w:sectPr w:rsidR="000151E2" w:rsidRPr="001F6A09" w:rsidSect="00D37DD0">
          <w:headerReference w:type="first" r:id="rId16"/>
          <w:pgSz w:w="11907" w:h="16840" w:code="9"/>
          <w:pgMar w:top="851" w:right="1247" w:bottom="1134" w:left="1247" w:header="709" w:footer="709" w:gutter="0"/>
          <w:pgNumType w:start="1"/>
          <w:cols w:space="708"/>
          <w:titlePg/>
          <w:docGrid w:linePitch="360"/>
        </w:sectPr>
      </w:pPr>
    </w:p>
    <w:p w:rsidR="003A1A47" w:rsidRPr="00E67A11" w:rsidRDefault="007B03E6" w:rsidP="002644B7">
      <w:pPr>
        <w:keepNext/>
        <w:spacing w:before="240" w:after="240" w:line="340" w:lineRule="atLeast"/>
        <w:jc w:val="center"/>
        <w:outlineLvl w:val="0"/>
        <w:rPr>
          <w:rFonts w:ascii="SimHei" w:eastAsia="SimHei" w:hAnsi="SimHei" w:cs="Arial"/>
          <w:bCs/>
          <w:caps/>
          <w:kern w:val="32"/>
          <w:sz w:val="21"/>
          <w:szCs w:val="22"/>
        </w:rPr>
      </w:pPr>
      <w:bookmarkStart w:id="7" w:name="_Toc292716986"/>
      <w:bookmarkStart w:id="8" w:name="_Toc292717126"/>
      <w:bookmarkStart w:id="9" w:name="_Toc292717463"/>
      <w:r w:rsidRPr="00E67A11">
        <w:rPr>
          <w:rFonts w:ascii="SimHei" w:eastAsia="SimHei" w:hAnsi="SimHei" w:cs="Arial" w:hint="eastAsia"/>
          <w:bCs/>
          <w:caps/>
          <w:kern w:val="32"/>
          <w:sz w:val="21"/>
          <w:szCs w:val="22"/>
        </w:rPr>
        <w:lastRenderedPageBreak/>
        <w:t>年度财务报告</w:t>
      </w:r>
    </w:p>
    <w:p w:rsidR="00B9245C" w:rsidRPr="00E67A11" w:rsidRDefault="007B03E6" w:rsidP="000548E8">
      <w:pPr>
        <w:keepNext/>
        <w:spacing w:beforeLines="100" w:before="240" w:afterLines="50" w:after="120" w:line="340" w:lineRule="atLeast"/>
        <w:jc w:val="both"/>
        <w:outlineLvl w:val="0"/>
        <w:rPr>
          <w:rFonts w:ascii="SimHei" w:eastAsia="SimHei" w:hAnsi="SimHei"/>
          <w:bCs/>
          <w:color w:val="FFFFFF"/>
          <w:kern w:val="40"/>
          <w:sz w:val="21"/>
          <w:szCs w:val="22"/>
        </w:rPr>
      </w:pPr>
      <w:r w:rsidRPr="00E67A11">
        <w:rPr>
          <w:rFonts w:ascii="SimHei" w:eastAsia="SimHei" w:hAnsi="SimHei" w:cs="Arial" w:hint="eastAsia"/>
          <w:bCs/>
          <w:caps/>
          <w:kern w:val="32"/>
          <w:sz w:val="21"/>
          <w:szCs w:val="22"/>
          <w:lang w:eastAsia="zh-CN"/>
        </w:rPr>
        <w:t>引</w:t>
      </w:r>
      <w:r w:rsidR="00D95932">
        <w:rPr>
          <w:rFonts w:ascii="SimHei" w:eastAsia="SimHei" w:hAnsi="SimHei" w:cs="Arial" w:hint="eastAsia"/>
          <w:bCs/>
          <w:caps/>
          <w:kern w:val="32"/>
          <w:sz w:val="21"/>
          <w:szCs w:val="22"/>
          <w:lang w:eastAsia="zh-CN"/>
        </w:rPr>
        <w:t xml:space="preserve">　</w:t>
      </w:r>
      <w:r w:rsidRPr="00E67A11">
        <w:rPr>
          <w:rFonts w:ascii="SimHei" w:eastAsia="SimHei" w:hAnsi="SimHei" w:cs="Arial" w:hint="eastAsia"/>
          <w:bCs/>
          <w:caps/>
          <w:kern w:val="32"/>
          <w:sz w:val="21"/>
          <w:szCs w:val="22"/>
          <w:lang w:eastAsia="zh-CN"/>
        </w:rPr>
        <w:t>言</w:t>
      </w:r>
      <w:bookmarkEnd w:id="7"/>
      <w:bookmarkEnd w:id="8"/>
      <w:bookmarkEnd w:id="9"/>
    </w:p>
    <w:p w:rsidR="00B9245C" w:rsidRPr="003A1A47" w:rsidRDefault="00796E34" w:rsidP="00B0547B">
      <w:pPr>
        <w:pStyle w:val="ONUME"/>
        <w:tabs>
          <w:tab w:val="clear" w:pos="567"/>
        </w:tabs>
        <w:spacing w:afterLines="50" w:after="120" w:line="340" w:lineRule="atLeast"/>
        <w:jc w:val="both"/>
        <w:rPr>
          <w:rFonts w:ascii="SimSun" w:hAnsi="SimSun"/>
          <w:sz w:val="21"/>
        </w:rPr>
      </w:pPr>
      <w:r w:rsidRPr="003A1A47">
        <w:rPr>
          <w:rFonts w:ascii="SimSun" w:hAnsi="SimSun" w:hint="eastAsia"/>
          <w:sz w:val="21"/>
          <w:szCs w:val="22"/>
        </w:rPr>
        <w:t>根据《财务条例与细则》条例6</w:t>
      </w:r>
      <w:r w:rsidR="000548E8">
        <w:rPr>
          <w:rFonts w:ascii="SimSun" w:hAnsi="SimSun" w:hint="eastAsia"/>
          <w:sz w:val="21"/>
          <w:szCs w:val="22"/>
        </w:rPr>
        <w:t>.</w:t>
      </w:r>
      <w:r w:rsidRPr="003A1A47">
        <w:rPr>
          <w:rFonts w:ascii="SimSun" w:hAnsi="SimSun" w:hint="eastAsia"/>
          <w:sz w:val="21"/>
          <w:szCs w:val="22"/>
        </w:rPr>
        <w:t>7的规定，现将截至2013年12月31日的世界知识产权组织(WIPO)财务报表提交给WIPO成员国大会。财务报表根据国际公共部门会计标准(IPSAS)编制，这是WIPO自2010年1月1日开始实行IPSAS以来编制的第四套采用IPSAS的财务报表。</w:t>
      </w:r>
    </w:p>
    <w:p w:rsidR="00B9245C" w:rsidRPr="003A1A47" w:rsidRDefault="00E85085" w:rsidP="00B0547B">
      <w:pPr>
        <w:pStyle w:val="ONUME"/>
        <w:tabs>
          <w:tab w:val="clear" w:pos="567"/>
        </w:tabs>
        <w:spacing w:afterLines="50" w:after="120" w:line="340" w:lineRule="atLeast"/>
        <w:jc w:val="both"/>
        <w:rPr>
          <w:rFonts w:ascii="SimSun" w:hAnsi="SimSun"/>
          <w:sz w:val="21"/>
        </w:rPr>
      </w:pPr>
      <w:r w:rsidRPr="003A1A47">
        <w:rPr>
          <w:rFonts w:ascii="SimSun" w:hAnsi="SimSun" w:hint="eastAsia"/>
          <w:sz w:val="21"/>
          <w:szCs w:val="22"/>
        </w:rPr>
        <w:t>根据《财务条例与细则》条例8</w:t>
      </w:r>
      <w:r w:rsidR="000548E8">
        <w:rPr>
          <w:rFonts w:ascii="SimSun" w:hAnsi="SimSun" w:hint="eastAsia"/>
          <w:sz w:val="21"/>
          <w:szCs w:val="22"/>
        </w:rPr>
        <w:t>.</w:t>
      </w:r>
      <w:r w:rsidRPr="003A1A47">
        <w:rPr>
          <w:rFonts w:ascii="SimSun" w:hAnsi="SimSun" w:hint="eastAsia"/>
          <w:sz w:val="21"/>
          <w:szCs w:val="22"/>
        </w:rPr>
        <w:t>11及附件二的规定，外聘审计员的2013年财务报表审计报告以及对财务报表的意见也一并提交给WIPO成员国大会。</w:t>
      </w:r>
    </w:p>
    <w:p w:rsidR="003A1A47" w:rsidRDefault="00B82D51" w:rsidP="00B0547B">
      <w:pPr>
        <w:pStyle w:val="ONUME"/>
        <w:tabs>
          <w:tab w:val="clear" w:pos="567"/>
        </w:tabs>
        <w:spacing w:afterLines="50" w:after="120" w:line="340" w:lineRule="atLeast"/>
        <w:jc w:val="both"/>
        <w:rPr>
          <w:rFonts w:ascii="SimSun" w:hAnsi="SimSun"/>
          <w:sz w:val="21"/>
        </w:rPr>
      </w:pPr>
      <w:r w:rsidRPr="003A1A47">
        <w:rPr>
          <w:rFonts w:ascii="SimSun" w:hAnsi="SimSun" w:hint="eastAsia"/>
          <w:sz w:val="21"/>
          <w:szCs w:val="22"/>
        </w:rPr>
        <w:t>财务报表以及</w:t>
      </w:r>
      <w:r w:rsidR="000548E8">
        <w:rPr>
          <w:rFonts w:ascii="SimSun" w:hAnsi="SimSun" w:hint="eastAsia"/>
          <w:sz w:val="21"/>
          <w:szCs w:val="22"/>
        </w:rPr>
        <w:t>对</w:t>
      </w:r>
      <w:r w:rsidRPr="003A1A47">
        <w:rPr>
          <w:rFonts w:ascii="SimSun" w:hAnsi="SimSun" w:hint="eastAsia"/>
          <w:sz w:val="21"/>
          <w:szCs w:val="22"/>
        </w:rPr>
        <w:t>财务报表</w:t>
      </w:r>
      <w:r w:rsidR="000548E8">
        <w:rPr>
          <w:rFonts w:ascii="SimSun" w:hAnsi="SimSun" w:hint="eastAsia"/>
          <w:sz w:val="21"/>
          <w:szCs w:val="22"/>
        </w:rPr>
        <w:t>的</w:t>
      </w:r>
      <w:r w:rsidRPr="003A1A47">
        <w:rPr>
          <w:rFonts w:ascii="SimSun" w:hAnsi="SimSun" w:hint="eastAsia"/>
          <w:sz w:val="21"/>
          <w:szCs w:val="22"/>
        </w:rPr>
        <w:t>讨论与分析都在本年度财务报告中</w:t>
      </w:r>
      <w:r w:rsidR="000548E8">
        <w:rPr>
          <w:rFonts w:ascii="SimSun" w:hAnsi="SimSun" w:hint="eastAsia"/>
          <w:sz w:val="21"/>
          <w:szCs w:val="22"/>
        </w:rPr>
        <w:t>列报</w:t>
      </w:r>
      <w:r w:rsidRPr="003A1A47">
        <w:rPr>
          <w:rFonts w:ascii="SimSun" w:hAnsi="SimSun" w:hint="eastAsia"/>
          <w:sz w:val="21"/>
        </w:rPr>
        <w:t>。</w:t>
      </w:r>
    </w:p>
    <w:p w:rsidR="00B9245C" w:rsidRPr="00E67A11" w:rsidRDefault="00B82D51" w:rsidP="000548E8">
      <w:pPr>
        <w:keepNext/>
        <w:spacing w:beforeLines="100" w:before="240" w:afterLines="50" w:after="120" w:line="340" w:lineRule="atLeast"/>
        <w:jc w:val="both"/>
        <w:outlineLvl w:val="0"/>
        <w:rPr>
          <w:rFonts w:ascii="SimHei" w:eastAsia="SimHei" w:hAnsi="SimHei"/>
          <w:bCs/>
          <w:kern w:val="40"/>
          <w:sz w:val="21"/>
          <w:szCs w:val="22"/>
          <w:lang w:eastAsia="zh-CN"/>
        </w:rPr>
      </w:pPr>
      <w:r w:rsidRPr="00E67A11">
        <w:rPr>
          <w:rFonts w:ascii="SimHei" w:eastAsia="SimHei" w:hAnsi="SimHei" w:cs="Arial" w:hint="eastAsia"/>
          <w:bCs/>
          <w:caps/>
          <w:kern w:val="32"/>
          <w:sz w:val="21"/>
          <w:szCs w:val="22"/>
          <w:lang w:eastAsia="zh-CN"/>
        </w:rPr>
        <w:t>财务报表讨论与分析</w:t>
      </w:r>
    </w:p>
    <w:p w:rsidR="003A1A47" w:rsidRDefault="00EB0188" w:rsidP="00B0547B">
      <w:pPr>
        <w:pStyle w:val="ONUME"/>
        <w:tabs>
          <w:tab w:val="clear" w:pos="567"/>
        </w:tabs>
        <w:spacing w:afterLines="50" w:after="120" w:line="340" w:lineRule="atLeast"/>
        <w:jc w:val="both"/>
        <w:rPr>
          <w:rFonts w:ascii="SimSun" w:hAnsi="SimSun"/>
          <w:sz w:val="21"/>
        </w:rPr>
      </w:pPr>
      <w:r w:rsidRPr="003A1A47">
        <w:rPr>
          <w:rFonts w:ascii="SimSun" w:hAnsi="SimSun" w:hint="eastAsia"/>
          <w:sz w:val="21"/>
          <w:szCs w:val="22"/>
        </w:rPr>
        <w:t>WIPO年度财务报告的本部分呈现了对本组织截至2013年12月31日的当年财务执行情况和状</w:t>
      </w:r>
      <w:r w:rsidR="00B0547B">
        <w:rPr>
          <w:rFonts w:ascii="SimSun" w:hAnsi="SimSun" w:hint="eastAsia"/>
          <w:sz w:val="21"/>
          <w:szCs w:val="22"/>
        </w:rPr>
        <w:t>况</w:t>
      </w:r>
      <w:r w:rsidRPr="003A1A47">
        <w:rPr>
          <w:rFonts w:ascii="SimSun" w:hAnsi="SimSun" w:hint="eastAsia"/>
          <w:sz w:val="21"/>
          <w:szCs w:val="22"/>
        </w:rPr>
        <w:t>的讨论和分析。这些讨论和分析不是WIPO财务报表的组成部分，但应与第</w:t>
      </w:r>
      <w:r w:rsidRPr="00C35165">
        <w:rPr>
          <w:rFonts w:ascii="SimSun" w:hAnsi="SimSun"/>
          <w:sz w:val="21"/>
          <w:szCs w:val="22"/>
        </w:rPr>
        <w:t>1</w:t>
      </w:r>
      <w:r w:rsidR="00C35165" w:rsidRPr="00C35165">
        <w:rPr>
          <w:rFonts w:ascii="SimSun" w:hAnsi="SimSun" w:hint="eastAsia"/>
          <w:sz w:val="21"/>
          <w:szCs w:val="22"/>
        </w:rPr>
        <w:t>1</w:t>
      </w:r>
      <w:r w:rsidRPr="00C35165">
        <w:rPr>
          <w:rFonts w:ascii="SimSun" w:hAnsi="SimSun" w:hint="eastAsia"/>
          <w:sz w:val="21"/>
          <w:szCs w:val="22"/>
        </w:rPr>
        <w:t>页至第</w:t>
      </w:r>
      <w:r w:rsidRPr="00C35165">
        <w:rPr>
          <w:rFonts w:ascii="SimSun" w:hAnsi="SimSun"/>
          <w:sz w:val="21"/>
          <w:szCs w:val="22"/>
        </w:rPr>
        <w:t>5</w:t>
      </w:r>
      <w:r w:rsidR="00C35165" w:rsidRPr="00C35165">
        <w:rPr>
          <w:rFonts w:ascii="SimSun" w:hAnsi="SimSun" w:hint="eastAsia"/>
          <w:sz w:val="21"/>
          <w:szCs w:val="22"/>
        </w:rPr>
        <w:t>7</w:t>
      </w:r>
      <w:r w:rsidRPr="00C35165">
        <w:rPr>
          <w:rFonts w:ascii="SimSun" w:hAnsi="SimSun" w:hint="eastAsia"/>
          <w:sz w:val="21"/>
          <w:szCs w:val="22"/>
        </w:rPr>
        <w:t>页</w:t>
      </w:r>
      <w:r w:rsidRPr="003A1A47">
        <w:rPr>
          <w:rFonts w:ascii="SimSun" w:hAnsi="SimSun" w:hint="eastAsia"/>
          <w:sz w:val="21"/>
          <w:szCs w:val="22"/>
        </w:rPr>
        <w:t>的WIPO财务报表一起阅读</w:t>
      </w:r>
      <w:r w:rsidRPr="003A1A47">
        <w:rPr>
          <w:rFonts w:ascii="SimSun" w:hAnsi="SimSun" w:hint="eastAsia"/>
          <w:sz w:val="21"/>
        </w:rPr>
        <w:t>。</w:t>
      </w:r>
    </w:p>
    <w:p w:rsidR="00B9245C" w:rsidRPr="000548E8" w:rsidRDefault="00EB0188" w:rsidP="000548E8">
      <w:pPr>
        <w:keepNext/>
        <w:spacing w:afterLines="50" w:after="120" w:line="340" w:lineRule="atLeast"/>
        <w:jc w:val="both"/>
        <w:outlineLvl w:val="0"/>
        <w:rPr>
          <w:rFonts w:ascii="SimSun" w:hAnsi="SimSun" w:cs="Arial"/>
          <w:b/>
          <w:sz w:val="21"/>
          <w:szCs w:val="22"/>
          <w:lang w:eastAsia="zh-CN"/>
        </w:rPr>
      </w:pPr>
      <w:r w:rsidRPr="000548E8">
        <w:rPr>
          <w:rFonts w:ascii="SimSun" w:hAnsi="SimSun" w:cs="Arial" w:hint="eastAsia"/>
          <w:b/>
          <w:sz w:val="21"/>
          <w:szCs w:val="22"/>
          <w:lang w:eastAsia="zh-CN"/>
        </w:rPr>
        <w:t>转向</w:t>
      </w:r>
      <w:r w:rsidR="00B9245C" w:rsidRPr="000548E8">
        <w:rPr>
          <w:rFonts w:ascii="SimSun" w:hAnsi="SimSun" w:cs="Arial"/>
          <w:b/>
          <w:bCs/>
          <w:caps/>
          <w:kern w:val="32"/>
          <w:sz w:val="21"/>
          <w:szCs w:val="22"/>
          <w:lang w:eastAsia="zh-CN"/>
        </w:rPr>
        <w:t>IPSAS</w:t>
      </w:r>
    </w:p>
    <w:p w:rsidR="00B9245C" w:rsidRPr="003A1A47" w:rsidRDefault="00EB0188" w:rsidP="00B0547B">
      <w:pPr>
        <w:pStyle w:val="ONUME"/>
        <w:tabs>
          <w:tab w:val="clear" w:pos="567"/>
        </w:tabs>
        <w:spacing w:afterLines="50" w:after="120" w:line="340" w:lineRule="atLeast"/>
        <w:jc w:val="both"/>
        <w:rPr>
          <w:rFonts w:ascii="SimSun" w:hAnsi="SimSun"/>
          <w:sz w:val="21"/>
          <w:szCs w:val="22"/>
        </w:rPr>
      </w:pPr>
      <w:r w:rsidRPr="003A1A47">
        <w:rPr>
          <w:rFonts w:ascii="SimSun" w:hAnsi="SimSun" w:hint="eastAsia"/>
          <w:sz w:val="21"/>
          <w:szCs w:val="22"/>
        </w:rPr>
        <w:t>2005年11月30日，管理问题高级别委员会(HLCM)建议联合国系统各组织均采用IPSAS标准作为其编制财务报表的会计标准，并最迟于2010年开始生效。之所以提出这一建议，是因为联合国系统内部确实需要采用一种更完善的、独立的和被普遍接受的会计标准，以便提高财务报告的质量和可信度。IPSAS标准是由国际会计师联合会(IFAC)下属的国际公共部门会计标准委员会(IPSASB)制定的</w:t>
      </w:r>
      <w:r w:rsidRPr="00284ED4">
        <w:rPr>
          <w:rFonts w:ascii="SimSun" w:hAnsi="SimSun" w:hint="eastAsia"/>
          <w:sz w:val="21"/>
        </w:rPr>
        <w:t>。</w:t>
      </w:r>
    </w:p>
    <w:p w:rsidR="00B9245C" w:rsidRPr="003A1A47" w:rsidRDefault="003B48E0" w:rsidP="00B0547B">
      <w:pPr>
        <w:pStyle w:val="ONUME"/>
        <w:tabs>
          <w:tab w:val="clear" w:pos="567"/>
        </w:tabs>
        <w:spacing w:afterLines="50" w:after="120" w:line="340" w:lineRule="atLeast"/>
        <w:jc w:val="both"/>
        <w:rPr>
          <w:rFonts w:ascii="SimSun" w:hAnsi="SimSun"/>
          <w:sz w:val="21"/>
          <w:szCs w:val="22"/>
        </w:rPr>
      </w:pPr>
      <w:r w:rsidRPr="003A1A47">
        <w:rPr>
          <w:rFonts w:ascii="SimSun" w:hAnsi="SimSun" w:hint="eastAsia"/>
          <w:sz w:val="21"/>
          <w:szCs w:val="22"/>
        </w:rPr>
        <w:t>在</w:t>
      </w:r>
      <w:r w:rsidR="00B0547B">
        <w:rPr>
          <w:rFonts w:ascii="SimSun" w:hAnsi="SimSun" w:hint="eastAsia"/>
          <w:sz w:val="21"/>
          <w:szCs w:val="22"/>
        </w:rPr>
        <w:t>成员国大会</w:t>
      </w:r>
      <w:r w:rsidRPr="003A1A47">
        <w:rPr>
          <w:rFonts w:ascii="SimSun" w:hAnsi="SimSun" w:hint="eastAsia"/>
          <w:sz w:val="21"/>
          <w:szCs w:val="22"/>
        </w:rPr>
        <w:t>第四十三届会</w:t>
      </w:r>
      <w:r w:rsidR="00B0547B">
        <w:rPr>
          <w:rFonts w:ascii="SimSun" w:hAnsi="SimSun" w:hint="eastAsia"/>
          <w:sz w:val="21"/>
          <w:szCs w:val="22"/>
        </w:rPr>
        <w:t>议</w:t>
      </w:r>
      <w:r w:rsidRPr="003A1A47">
        <w:rPr>
          <w:rFonts w:ascii="SimSun" w:hAnsi="SimSun" w:hint="eastAsia"/>
          <w:sz w:val="21"/>
          <w:szCs w:val="22"/>
        </w:rPr>
        <w:t>上(2007年9月24日至10月3日)，成员国原则上同意WIPO从2010年开始采用IPSAS标准。在WIPO实施IPSAS项目涉及大量的信息技术开发和修</w:t>
      </w:r>
      <w:r w:rsidR="00B0547B">
        <w:rPr>
          <w:rFonts w:ascii="SimSun" w:hAnsi="SimSun" w:hint="eastAsia"/>
          <w:sz w:val="21"/>
          <w:szCs w:val="22"/>
        </w:rPr>
        <w:t>改</w:t>
      </w:r>
      <w:r w:rsidRPr="003A1A47">
        <w:rPr>
          <w:rFonts w:ascii="SimSun" w:hAnsi="SimSun" w:hint="eastAsia"/>
          <w:sz w:val="21"/>
          <w:szCs w:val="22"/>
        </w:rPr>
        <w:t>，有关这项工作的建议在2008年12月得到了</w:t>
      </w:r>
      <w:r w:rsidR="00B0547B">
        <w:rPr>
          <w:rFonts w:ascii="SimSun" w:hAnsi="SimSun" w:hint="eastAsia"/>
          <w:sz w:val="21"/>
          <w:szCs w:val="22"/>
        </w:rPr>
        <w:t>成员国大会</w:t>
      </w:r>
      <w:r w:rsidRPr="003A1A47">
        <w:rPr>
          <w:rFonts w:ascii="SimSun" w:hAnsi="SimSun" w:hint="eastAsia"/>
          <w:sz w:val="21"/>
          <w:szCs w:val="22"/>
        </w:rPr>
        <w:t>第四十六届会</w:t>
      </w:r>
      <w:r w:rsidR="00B0547B">
        <w:rPr>
          <w:rFonts w:ascii="SimSun" w:hAnsi="SimSun" w:hint="eastAsia"/>
          <w:sz w:val="21"/>
          <w:szCs w:val="22"/>
        </w:rPr>
        <w:t>议</w:t>
      </w:r>
      <w:r w:rsidRPr="003A1A47">
        <w:rPr>
          <w:rFonts w:ascii="SimSun" w:hAnsi="SimSun" w:hint="eastAsia"/>
          <w:sz w:val="21"/>
          <w:szCs w:val="22"/>
        </w:rPr>
        <w:t>的批准。虽然很多联合国机构将原定实施IPSAS标准的截止时间后延，但WIPO仍保持了2010年的预定日期。由于WIPO收到了有关其2010年财务报表的无保留审计意见，因而成为按照2010年1月1日这一原定日期采用IPSAS的九个联合国机构之一</w:t>
      </w:r>
      <w:r w:rsidR="0090432F" w:rsidRPr="003A1A47">
        <w:rPr>
          <w:rFonts w:ascii="SimSun" w:hAnsi="SimSun" w:hint="eastAsia"/>
          <w:sz w:val="21"/>
          <w:szCs w:val="22"/>
        </w:rPr>
        <w:t>。</w:t>
      </w:r>
    </w:p>
    <w:p w:rsidR="00B9245C" w:rsidRPr="003A1A47" w:rsidRDefault="00433318" w:rsidP="00B0547B">
      <w:pPr>
        <w:pStyle w:val="ONUME"/>
        <w:tabs>
          <w:tab w:val="clear" w:pos="567"/>
        </w:tabs>
        <w:spacing w:afterLines="50" w:after="120" w:line="340" w:lineRule="atLeast"/>
        <w:jc w:val="both"/>
        <w:rPr>
          <w:rFonts w:ascii="SimSun" w:hAnsi="SimSun"/>
          <w:sz w:val="21"/>
        </w:rPr>
      </w:pPr>
      <w:r w:rsidRPr="003A1A47">
        <w:rPr>
          <w:rFonts w:ascii="SimSun" w:hAnsi="SimSun" w:hint="eastAsia"/>
          <w:sz w:val="21"/>
          <w:szCs w:val="22"/>
        </w:rPr>
        <w:t>应用IPSAS要求采用完全的权责发生制会计。权责发生制要求在交易和</w:t>
      </w:r>
      <w:r w:rsidR="00B0547B">
        <w:rPr>
          <w:rFonts w:ascii="SimSun" w:hAnsi="SimSun" w:hint="eastAsia"/>
          <w:sz w:val="21"/>
          <w:szCs w:val="22"/>
        </w:rPr>
        <w:t>事项</w:t>
      </w:r>
      <w:r w:rsidRPr="003A1A47">
        <w:rPr>
          <w:rFonts w:ascii="SimSun" w:hAnsi="SimSun" w:hint="eastAsia"/>
          <w:sz w:val="21"/>
          <w:szCs w:val="22"/>
        </w:rPr>
        <w:t>发生时即加以确认，也即将这些交易和活动记入其所属的财务期间的账目并在所属的财务期间的财务报表中加以报告，而不是等到实际收付现金或现金等价物之后才予以记录和报告</w:t>
      </w:r>
      <w:r w:rsidRPr="003A1A47">
        <w:rPr>
          <w:rFonts w:ascii="SimSun" w:hAnsi="SimSun" w:hint="eastAsia"/>
          <w:sz w:val="21"/>
        </w:rPr>
        <w:t>。</w:t>
      </w:r>
    </w:p>
    <w:p w:rsidR="00B9245C" w:rsidRPr="000548E8" w:rsidRDefault="00B3128E" w:rsidP="000548E8">
      <w:pPr>
        <w:keepNext/>
        <w:spacing w:afterLines="50" w:after="120" w:line="340" w:lineRule="atLeast"/>
        <w:jc w:val="both"/>
        <w:outlineLvl w:val="0"/>
        <w:rPr>
          <w:rFonts w:ascii="SimSun" w:hAnsi="SimSun" w:cs="Arial"/>
          <w:b/>
          <w:bCs/>
          <w:caps/>
          <w:kern w:val="32"/>
          <w:sz w:val="21"/>
          <w:szCs w:val="22"/>
          <w:lang w:eastAsia="zh-CN"/>
        </w:rPr>
      </w:pPr>
      <w:r w:rsidRPr="000548E8">
        <w:rPr>
          <w:rFonts w:ascii="SimSun" w:hAnsi="SimSun" w:cs="Arial" w:hint="eastAsia"/>
          <w:b/>
          <w:bCs/>
          <w:caps/>
          <w:kern w:val="32"/>
          <w:sz w:val="21"/>
          <w:szCs w:val="22"/>
          <w:lang w:eastAsia="zh-CN"/>
        </w:rPr>
        <w:t>财务报表概述</w:t>
      </w:r>
    </w:p>
    <w:p w:rsidR="00B9245C" w:rsidRPr="0029613C" w:rsidRDefault="00B3128E"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按照IPSAS编制的财务报表包括</w:t>
      </w:r>
      <w:r w:rsidRPr="0029613C">
        <w:rPr>
          <w:rFonts w:ascii="SimSun" w:hAnsi="SimSun" w:hint="eastAsia"/>
          <w:sz w:val="21"/>
        </w:rPr>
        <w:t>：</w:t>
      </w:r>
    </w:p>
    <w:p w:rsidR="00B9245C" w:rsidRPr="0029613C" w:rsidRDefault="00B0547B" w:rsidP="00B0547B">
      <w:pPr>
        <w:numPr>
          <w:ilvl w:val="0"/>
          <w:numId w:val="6"/>
        </w:numPr>
        <w:spacing w:afterLines="50" w:after="120" w:line="340" w:lineRule="atLeast"/>
        <w:jc w:val="both"/>
        <w:rPr>
          <w:rFonts w:ascii="SimSun" w:hAnsi="SimSun" w:cs="Arial"/>
          <w:sz w:val="21"/>
          <w:szCs w:val="22"/>
          <w:lang w:eastAsia="zh-CN"/>
        </w:rPr>
      </w:pPr>
      <w:r>
        <w:rPr>
          <w:rFonts w:ascii="SimSun" w:hAnsi="SimSun" w:cs="Arial" w:hint="eastAsia"/>
          <w:sz w:val="21"/>
          <w:szCs w:val="22"/>
          <w:lang w:eastAsia="zh-CN"/>
        </w:rPr>
        <w:t>财务状况表</w:t>
      </w:r>
      <w:r w:rsidR="00B3128E" w:rsidRPr="0029613C">
        <w:rPr>
          <w:rFonts w:ascii="SimSun" w:hAnsi="SimSun" w:cs="Arial" w:hint="eastAsia"/>
          <w:sz w:val="21"/>
          <w:szCs w:val="22"/>
          <w:lang w:eastAsia="zh-CN"/>
        </w:rPr>
        <w:t>–详细描述本组织的净资产(总资产和总负债之差)。该报表提供了本组织财务实力以及可用于支持其未来目标的资源的信息；</w:t>
      </w:r>
    </w:p>
    <w:p w:rsidR="00B9245C" w:rsidRPr="0029613C" w:rsidRDefault="006625BD" w:rsidP="00B0547B">
      <w:pPr>
        <w:numPr>
          <w:ilvl w:val="0"/>
          <w:numId w:val="6"/>
        </w:numPr>
        <w:spacing w:afterLines="50"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财务执行情况表–衡量当年的净盈余或赤字(总收入和总支出之差)。该报表提供了本组织收入来源及活动开支的信息。年度盈余或赤字按照完全的权责发生制呈报，在本期产生的收入和支出都纳入账目，不管相关的现金何时实际收到或支付；</w:t>
      </w:r>
    </w:p>
    <w:p w:rsidR="00B9245C" w:rsidRPr="0029613C" w:rsidRDefault="00BB5766" w:rsidP="00B0547B">
      <w:pPr>
        <w:numPr>
          <w:ilvl w:val="0"/>
          <w:numId w:val="6"/>
        </w:numPr>
        <w:spacing w:afterLines="50"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lastRenderedPageBreak/>
        <w:t>净资产变动表–明确当年的净资产变动情况。该报表显</w:t>
      </w:r>
      <w:r w:rsidR="00B0547B">
        <w:rPr>
          <w:rFonts w:ascii="SimSun" w:hAnsi="SimSun" w:cs="Arial" w:hint="eastAsia"/>
          <w:sz w:val="21"/>
          <w:szCs w:val="22"/>
          <w:lang w:eastAsia="zh-CN"/>
        </w:rPr>
        <w:t>示</w:t>
      </w:r>
      <w:r w:rsidRPr="0029613C">
        <w:rPr>
          <w:rFonts w:ascii="SimSun" w:hAnsi="SimSun" w:cs="Arial" w:hint="eastAsia"/>
          <w:sz w:val="21"/>
          <w:szCs w:val="22"/>
          <w:lang w:eastAsia="zh-CN"/>
        </w:rPr>
        <w:t>本组织总体财务状况的变动来源，包括本期盈余或赤字引起的变动；</w:t>
      </w:r>
    </w:p>
    <w:p w:rsidR="00B9245C" w:rsidRPr="0029613C" w:rsidRDefault="00BB5766" w:rsidP="00B0547B">
      <w:pPr>
        <w:numPr>
          <w:ilvl w:val="0"/>
          <w:numId w:val="6"/>
        </w:numPr>
        <w:spacing w:afterLines="50"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现金流量表–</w:t>
      </w:r>
      <w:r w:rsidR="003F160D" w:rsidRPr="0029613C">
        <w:rPr>
          <w:rFonts w:ascii="SimSun" w:hAnsi="SimSun" w:cs="Arial" w:hint="eastAsia"/>
          <w:sz w:val="21"/>
          <w:szCs w:val="22"/>
          <w:lang w:eastAsia="zh-CN"/>
        </w:rPr>
        <w:t>呈报</w:t>
      </w:r>
      <w:r w:rsidRPr="0029613C">
        <w:rPr>
          <w:rFonts w:ascii="SimSun" w:hAnsi="SimSun" w:cs="Arial" w:hint="eastAsia"/>
          <w:sz w:val="21"/>
          <w:szCs w:val="22"/>
          <w:lang w:eastAsia="zh-CN"/>
        </w:rPr>
        <w:t>当年的运营、投资和融资活动所带来的现金流动情况。该报表提供了当年的现金筹集和使用情况的信息，包括借款和还款以及固定资产的购置和出售。与财务执行情况表不同的是，现金流量表衡量流入本组织的现金和流出现金之差；</w:t>
      </w:r>
    </w:p>
    <w:p w:rsidR="00B9245C" w:rsidRPr="0029613C" w:rsidRDefault="00122865" w:rsidP="00B0547B">
      <w:pPr>
        <w:numPr>
          <w:ilvl w:val="0"/>
          <w:numId w:val="6"/>
        </w:numPr>
        <w:spacing w:afterLines="50"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预算与实际</w:t>
      </w:r>
      <w:r w:rsidR="00B0547B">
        <w:rPr>
          <w:rFonts w:ascii="SimSun" w:hAnsi="SimSun" w:cs="Arial" w:hint="eastAsia"/>
          <w:sz w:val="21"/>
          <w:szCs w:val="22"/>
          <w:lang w:eastAsia="zh-CN"/>
        </w:rPr>
        <w:t>对</w:t>
      </w:r>
      <w:r w:rsidRPr="0029613C">
        <w:rPr>
          <w:rFonts w:ascii="SimSun" w:hAnsi="SimSun" w:cs="Arial" w:hint="eastAsia"/>
          <w:sz w:val="21"/>
          <w:szCs w:val="22"/>
          <w:lang w:eastAsia="zh-CN"/>
        </w:rPr>
        <w:t>比表–</w:t>
      </w:r>
      <w:r w:rsidR="003F160D" w:rsidRPr="0029613C">
        <w:rPr>
          <w:rFonts w:ascii="SimSun" w:hAnsi="SimSun" w:cs="Arial" w:hint="eastAsia"/>
          <w:sz w:val="21"/>
          <w:szCs w:val="22"/>
          <w:lang w:eastAsia="zh-CN"/>
        </w:rPr>
        <w:t>呈报</w:t>
      </w:r>
      <w:r w:rsidRPr="0029613C">
        <w:rPr>
          <w:rFonts w:ascii="SimSun" w:hAnsi="SimSun" w:cs="Arial" w:hint="eastAsia"/>
          <w:sz w:val="21"/>
          <w:szCs w:val="22"/>
          <w:lang w:eastAsia="zh-CN"/>
        </w:rPr>
        <w:t>计划和预算下的预算额和当年实际发生额之间的对比。该报表</w:t>
      </w:r>
      <w:r w:rsidR="00B0547B">
        <w:rPr>
          <w:rFonts w:ascii="SimSun" w:hAnsi="SimSun" w:cs="Arial" w:hint="eastAsia"/>
          <w:sz w:val="21"/>
          <w:szCs w:val="22"/>
          <w:lang w:eastAsia="zh-CN"/>
        </w:rPr>
        <w:t>按</w:t>
      </w:r>
      <w:r w:rsidRPr="0029613C">
        <w:rPr>
          <w:rFonts w:ascii="SimSun" w:hAnsi="SimSun" w:cs="Arial" w:hint="eastAsia"/>
          <w:sz w:val="21"/>
          <w:szCs w:val="22"/>
          <w:lang w:eastAsia="zh-CN"/>
        </w:rPr>
        <w:t>预算</w:t>
      </w:r>
      <w:r w:rsidR="00B0547B">
        <w:rPr>
          <w:rFonts w:ascii="SimSun" w:hAnsi="SimSun" w:cs="Arial" w:hint="eastAsia"/>
          <w:sz w:val="21"/>
          <w:szCs w:val="22"/>
          <w:lang w:eastAsia="zh-CN"/>
        </w:rPr>
        <w:t>制</w:t>
      </w:r>
      <w:r w:rsidRPr="0029613C">
        <w:rPr>
          <w:rFonts w:ascii="SimSun" w:hAnsi="SimSun" w:cs="Arial" w:hint="eastAsia"/>
          <w:sz w:val="21"/>
          <w:szCs w:val="22"/>
          <w:lang w:eastAsia="zh-CN"/>
        </w:rPr>
        <w:t>编制，</w:t>
      </w:r>
      <w:r w:rsidR="00B0547B">
        <w:rPr>
          <w:rFonts w:ascii="SimSun" w:hAnsi="SimSun" w:cs="Arial" w:hint="eastAsia"/>
          <w:sz w:val="21"/>
          <w:szCs w:val="22"/>
          <w:lang w:eastAsia="zh-CN"/>
        </w:rPr>
        <w:t>这是一种</w:t>
      </w:r>
      <w:r w:rsidRPr="0029613C">
        <w:rPr>
          <w:rFonts w:ascii="SimSun" w:hAnsi="SimSun" w:cs="Arial" w:hint="eastAsia"/>
          <w:sz w:val="21"/>
          <w:szCs w:val="22"/>
          <w:lang w:eastAsia="zh-CN"/>
        </w:rPr>
        <w:t>修正的权责发生制，反映了资源的获取和使用在多大程度上按照核准的预算进行；</w:t>
      </w:r>
    </w:p>
    <w:p w:rsidR="00B9245C" w:rsidRPr="0029613C" w:rsidRDefault="001151FE" w:rsidP="00B0547B">
      <w:pPr>
        <w:numPr>
          <w:ilvl w:val="0"/>
          <w:numId w:val="6"/>
        </w:numPr>
        <w:spacing w:afterLines="50"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财务报表附注–帮助理解主要的财务报表。附注包括重大会计政策的概述及其他解释性信息，同时也披露IPSAS要求的、在主要财务报表中未直接载明的信息</w:t>
      </w:r>
      <w:r w:rsidR="005002C6" w:rsidRPr="0029613C">
        <w:rPr>
          <w:rFonts w:ascii="SimSun" w:hAnsi="SimSun" w:cs="Arial" w:hint="eastAsia"/>
          <w:sz w:val="21"/>
          <w:szCs w:val="22"/>
          <w:lang w:eastAsia="zh-CN"/>
        </w:rPr>
        <w:t>。</w:t>
      </w:r>
    </w:p>
    <w:p w:rsidR="00B9245C" w:rsidRPr="000548E8" w:rsidRDefault="00901AF0" w:rsidP="000548E8">
      <w:pPr>
        <w:keepNext/>
        <w:spacing w:afterLines="50" w:after="120" w:line="340" w:lineRule="atLeast"/>
        <w:jc w:val="both"/>
        <w:outlineLvl w:val="0"/>
        <w:rPr>
          <w:rFonts w:ascii="SimSun" w:hAnsi="SimSun" w:cs="Arial"/>
          <w:b/>
          <w:bCs/>
          <w:caps/>
          <w:kern w:val="32"/>
          <w:sz w:val="21"/>
          <w:szCs w:val="22"/>
          <w:lang w:eastAsia="zh-CN"/>
        </w:rPr>
      </w:pPr>
      <w:r w:rsidRPr="000548E8">
        <w:rPr>
          <w:rFonts w:ascii="SimSun" w:hAnsi="SimSun" w:cs="Arial" w:hint="eastAsia"/>
          <w:b/>
          <w:bCs/>
          <w:caps/>
          <w:kern w:val="32"/>
          <w:sz w:val="21"/>
          <w:szCs w:val="22"/>
          <w:lang w:eastAsia="zh-CN"/>
        </w:rPr>
        <w:t>财务报表要点</w:t>
      </w:r>
    </w:p>
    <w:p w:rsidR="00807A16" w:rsidRPr="0029613C" w:rsidRDefault="00666335"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根据IPSAS编制的2013年WIPO财务报表显示，当年盈余为1,510万瑞郎。截至2013年12月31日，本组织的净资产为2.088亿瑞郎。</w:t>
      </w:r>
    </w:p>
    <w:p w:rsidR="00807A16" w:rsidRPr="0029613C" w:rsidRDefault="000E45FA"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为编制2013年财务报表，计入国际专利申请收入的会计政策有所变化，</w:t>
      </w:r>
      <w:r w:rsidR="000230EC" w:rsidRPr="0029613C">
        <w:rPr>
          <w:rFonts w:ascii="SimSun" w:hAnsi="SimSun" w:hint="eastAsia"/>
          <w:sz w:val="21"/>
          <w:szCs w:val="22"/>
        </w:rPr>
        <w:t>结果是财务报表中的信息更加可靠并且相关。</w:t>
      </w:r>
      <w:r w:rsidR="00D07002" w:rsidRPr="0029613C">
        <w:rPr>
          <w:rFonts w:ascii="SimSun" w:hAnsi="SimSun" w:hint="eastAsia"/>
          <w:sz w:val="21"/>
          <w:szCs w:val="22"/>
        </w:rPr>
        <w:t>会计政策这一变化产生的影响溯及既往，要求把2012年的可比数据</w:t>
      </w:r>
      <w:r w:rsidR="00B0547B">
        <w:rPr>
          <w:rFonts w:ascii="SimSun" w:hAnsi="SimSun" w:hint="eastAsia"/>
          <w:sz w:val="21"/>
          <w:szCs w:val="22"/>
        </w:rPr>
        <w:t>重编</w:t>
      </w:r>
      <w:r w:rsidR="00D07002" w:rsidRPr="0029613C">
        <w:rPr>
          <w:rFonts w:ascii="SimSun" w:hAnsi="SimSun" w:hint="eastAsia"/>
          <w:sz w:val="21"/>
          <w:szCs w:val="22"/>
        </w:rPr>
        <w:t>，和</w:t>
      </w:r>
      <w:r w:rsidR="00B0547B">
        <w:rPr>
          <w:rFonts w:ascii="SimSun" w:hAnsi="SimSun" w:hint="eastAsia"/>
          <w:sz w:val="21"/>
          <w:szCs w:val="22"/>
        </w:rPr>
        <w:t>本</w:t>
      </w:r>
      <w:r w:rsidR="00D07002" w:rsidRPr="0029613C">
        <w:rPr>
          <w:rFonts w:ascii="SimSun" w:hAnsi="SimSun" w:hint="eastAsia"/>
          <w:sz w:val="21"/>
          <w:szCs w:val="22"/>
        </w:rPr>
        <w:t>财务报表一同呈报。</w:t>
      </w:r>
      <w:r w:rsidR="00150DD3" w:rsidRPr="0029613C">
        <w:rPr>
          <w:rFonts w:ascii="SimSun" w:hAnsi="SimSun" w:hint="eastAsia"/>
          <w:sz w:val="21"/>
          <w:szCs w:val="22"/>
        </w:rPr>
        <w:t>因此，</w:t>
      </w:r>
      <w:r w:rsidR="00447C71" w:rsidRPr="0029613C">
        <w:rPr>
          <w:rFonts w:ascii="SimSun" w:hAnsi="SimSun"/>
          <w:sz w:val="21"/>
          <w:szCs w:val="22"/>
        </w:rPr>
        <w:t>2012</w:t>
      </w:r>
      <w:r w:rsidR="00150DD3" w:rsidRPr="0029613C">
        <w:rPr>
          <w:rFonts w:ascii="SimSun" w:hAnsi="SimSun" w:hint="eastAsia"/>
          <w:sz w:val="21"/>
          <w:szCs w:val="22"/>
        </w:rPr>
        <w:t>年的盈余</w:t>
      </w:r>
      <w:r w:rsidR="008C7DEF" w:rsidRPr="0029613C">
        <w:rPr>
          <w:rFonts w:ascii="SimSun" w:hAnsi="SimSun" w:hint="eastAsia"/>
          <w:sz w:val="21"/>
          <w:szCs w:val="22"/>
        </w:rPr>
        <w:t>从1</w:t>
      </w:r>
      <w:r w:rsidR="00B0547B">
        <w:rPr>
          <w:rFonts w:ascii="SimSun" w:hAnsi="SimSun" w:hint="eastAsia"/>
          <w:sz w:val="21"/>
          <w:szCs w:val="22"/>
        </w:rPr>
        <w:t>,</w:t>
      </w:r>
      <w:r w:rsidR="008C7DEF" w:rsidRPr="0029613C">
        <w:rPr>
          <w:rFonts w:ascii="SimSun" w:hAnsi="SimSun" w:hint="eastAsia"/>
          <w:sz w:val="21"/>
          <w:szCs w:val="22"/>
        </w:rPr>
        <w:t>570</w:t>
      </w:r>
      <w:proofErr w:type="gramStart"/>
      <w:r w:rsidR="008C7DEF" w:rsidRPr="0029613C">
        <w:rPr>
          <w:rFonts w:ascii="SimSun" w:hAnsi="SimSun" w:hint="eastAsia"/>
          <w:sz w:val="21"/>
          <w:szCs w:val="22"/>
        </w:rPr>
        <w:t>万瑞</w:t>
      </w:r>
      <w:proofErr w:type="gramEnd"/>
      <w:r w:rsidR="008C7DEF" w:rsidRPr="0029613C">
        <w:rPr>
          <w:rFonts w:ascii="SimSun" w:hAnsi="SimSun" w:hint="eastAsia"/>
          <w:sz w:val="21"/>
          <w:szCs w:val="22"/>
        </w:rPr>
        <w:t>郎增加到1</w:t>
      </w:r>
      <w:r w:rsidR="00B0547B">
        <w:rPr>
          <w:rFonts w:ascii="SimSun" w:hAnsi="SimSun" w:hint="eastAsia"/>
          <w:sz w:val="21"/>
          <w:szCs w:val="22"/>
        </w:rPr>
        <w:t>,</w:t>
      </w:r>
      <w:r w:rsidR="008C7DEF" w:rsidRPr="0029613C">
        <w:rPr>
          <w:rFonts w:ascii="SimSun" w:hAnsi="SimSun" w:hint="eastAsia"/>
          <w:sz w:val="21"/>
          <w:szCs w:val="22"/>
        </w:rPr>
        <w:t>950</w:t>
      </w:r>
      <w:proofErr w:type="gramStart"/>
      <w:r w:rsidR="008C7DEF" w:rsidRPr="0029613C">
        <w:rPr>
          <w:rFonts w:ascii="SimSun" w:hAnsi="SimSun" w:hint="eastAsia"/>
          <w:sz w:val="21"/>
          <w:szCs w:val="22"/>
        </w:rPr>
        <w:t>万瑞</w:t>
      </w:r>
      <w:proofErr w:type="gramEnd"/>
      <w:r w:rsidR="008C7DEF" w:rsidRPr="0029613C">
        <w:rPr>
          <w:rFonts w:ascii="SimSun" w:hAnsi="SimSun" w:hint="eastAsia"/>
          <w:sz w:val="21"/>
          <w:szCs w:val="22"/>
        </w:rPr>
        <w:t>郎。</w:t>
      </w:r>
      <w:r w:rsidR="00B0547B">
        <w:rPr>
          <w:rFonts w:ascii="SimSun" w:hAnsi="SimSun" w:hint="eastAsia"/>
          <w:sz w:val="21"/>
          <w:szCs w:val="22"/>
        </w:rPr>
        <w:t>重编</w:t>
      </w:r>
      <w:r w:rsidR="008C7DEF" w:rsidRPr="0029613C">
        <w:rPr>
          <w:rFonts w:ascii="SimSun" w:hAnsi="SimSun" w:hint="eastAsia"/>
          <w:sz w:val="21"/>
          <w:szCs w:val="22"/>
        </w:rPr>
        <w:t>的资产净额</w:t>
      </w:r>
      <w:r w:rsidR="00507C6F">
        <w:rPr>
          <w:rFonts w:ascii="SimSun" w:hAnsi="SimSun" w:hint="eastAsia"/>
          <w:sz w:val="21"/>
          <w:szCs w:val="22"/>
        </w:rPr>
        <w:t>(</w:t>
      </w:r>
      <w:r w:rsidR="008C7DEF" w:rsidRPr="0029613C">
        <w:rPr>
          <w:rFonts w:ascii="SimSun" w:hAnsi="SimSun" w:hint="eastAsia"/>
          <w:sz w:val="21"/>
          <w:szCs w:val="22"/>
        </w:rPr>
        <w:t>截至2012年12月31日</w:t>
      </w:r>
      <w:r w:rsidR="00507C6F">
        <w:rPr>
          <w:rFonts w:ascii="SimSun" w:hAnsi="SimSun" w:hint="eastAsia"/>
          <w:sz w:val="21"/>
          <w:szCs w:val="22"/>
        </w:rPr>
        <w:t>)</w:t>
      </w:r>
      <w:r w:rsidR="008C7DEF" w:rsidRPr="0029613C">
        <w:rPr>
          <w:rFonts w:ascii="SimSun" w:hAnsi="SimSun" w:hint="eastAsia"/>
          <w:sz w:val="21"/>
          <w:szCs w:val="22"/>
        </w:rPr>
        <w:t>为</w:t>
      </w:r>
      <w:r w:rsidR="00447C71" w:rsidRPr="0029613C">
        <w:rPr>
          <w:rFonts w:ascii="SimSun" w:hAnsi="SimSun"/>
          <w:sz w:val="21"/>
          <w:szCs w:val="22"/>
        </w:rPr>
        <w:t>1</w:t>
      </w:r>
      <w:r w:rsidR="008C7DEF" w:rsidRPr="0029613C">
        <w:rPr>
          <w:rFonts w:ascii="SimSun" w:hAnsi="SimSun" w:hint="eastAsia"/>
          <w:sz w:val="21"/>
          <w:szCs w:val="22"/>
        </w:rPr>
        <w:t>.</w:t>
      </w:r>
      <w:r w:rsidR="00447C71" w:rsidRPr="0029613C">
        <w:rPr>
          <w:rFonts w:ascii="SimSun" w:hAnsi="SimSun"/>
          <w:sz w:val="21"/>
          <w:szCs w:val="22"/>
        </w:rPr>
        <w:t>937</w:t>
      </w:r>
      <w:r w:rsidR="008C7DEF" w:rsidRPr="0029613C">
        <w:rPr>
          <w:rFonts w:ascii="SimSun" w:hAnsi="SimSun" w:hint="eastAsia"/>
          <w:sz w:val="21"/>
          <w:szCs w:val="22"/>
        </w:rPr>
        <w:t>亿瑞郎，之前呈报的资产净额为</w:t>
      </w:r>
      <w:r w:rsidR="00447C71" w:rsidRPr="0029613C">
        <w:rPr>
          <w:rFonts w:ascii="SimSun" w:hAnsi="SimSun"/>
          <w:sz w:val="21"/>
          <w:szCs w:val="22"/>
        </w:rPr>
        <w:t>1</w:t>
      </w:r>
      <w:r w:rsidR="008C7DEF" w:rsidRPr="0029613C">
        <w:rPr>
          <w:rFonts w:ascii="SimSun" w:hAnsi="SimSun" w:hint="eastAsia"/>
          <w:sz w:val="21"/>
          <w:szCs w:val="22"/>
        </w:rPr>
        <w:t>.</w:t>
      </w:r>
      <w:r w:rsidR="00447C71" w:rsidRPr="0029613C">
        <w:rPr>
          <w:rFonts w:ascii="SimSun" w:hAnsi="SimSun"/>
          <w:sz w:val="21"/>
          <w:szCs w:val="22"/>
        </w:rPr>
        <w:t>782</w:t>
      </w:r>
      <w:r w:rsidR="008C7DEF" w:rsidRPr="0029613C">
        <w:rPr>
          <w:rFonts w:ascii="SimSun" w:hAnsi="SimSun" w:hint="eastAsia"/>
          <w:sz w:val="21"/>
          <w:szCs w:val="22"/>
        </w:rPr>
        <w:t>亿瑞郎。</w:t>
      </w:r>
    </w:p>
    <w:p w:rsidR="00B9245C" w:rsidRPr="0029613C" w:rsidRDefault="007A3C9F"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和</w:t>
      </w:r>
      <w:r w:rsidR="00B0547B">
        <w:rPr>
          <w:rFonts w:ascii="SimSun" w:hAnsi="SimSun" w:hint="eastAsia"/>
          <w:sz w:val="21"/>
          <w:szCs w:val="22"/>
        </w:rPr>
        <w:t>重编</w:t>
      </w:r>
      <w:r w:rsidRPr="0029613C">
        <w:rPr>
          <w:rFonts w:ascii="SimSun" w:hAnsi="SimSun" w:hint="eastAsia"/>
          <w:sz w:val="21"/>
          <w:szCs w:val="22"/>
        </w:rPr>
        <w:t>的2012年数据相比，</w:t>
      </w:r>
      <w:r w:rsidR="00B9245C" w:rsidRPr="0029613C">
        <w:rPr>
          <w:rFonts w:ascii="SimSun" w:hAnsi="SimSun"/>
          <w:sz w:val="21"/>
          <w:szCs w:val="22"/>
        </w:rPr>
        <w:t>2013</w:t>
      </w:r>
      <w:r w:rsidR="00B70899" w:rsidRPr="0029613C">
        <w:rPr>
          <w:rFonts w:ascii="SimSun" w:hAnsi="SimSun" w:hint="eastAsia"/>
          <w:sz w:val="21"/>
          <w:szCs w:val="22"/>
        </w:rPr>
        <w:t>年的收入</w:t>
      </w:r>
      <w:r w:rsidRPr="0029613C">
        <w:rPr>
          <w:rFonts w:ascii="SimSun" w:hAnsi="SimSun" w:hint="eastAsia"/>
          <w:sz w:val="21"/>
          <w:szCs w:val="22"/>
        </w:rPr>
        <w:t>增加了</w:t>
      </w:r>
      <w:r w:rsidR="00447C71" w:rsidRPr="0029613C">
        <w:rPr>
          <w:rFonts w:ascii="SimSun" w:hAnsi="SimSun"/>
          <w:sz w:val="21"/>
          <w:szCs w:val="22"/>
        </w:rPr>
        <w:t>1</w:t>
      </w:r>
      <w:r w:rsidR="00507C6F">
        <w:rPr>
          <w:rFonts w:ascii="SimSun" w:hAnsi="SimSun" w:hint="eastAsia"/>
          <w:sz w:val="21"/>
          <w:szCs w:val="22"/>
        </w:rPr>
        <w:t>,</w:t>
      </w:r>
      <w:r w:rsidR="00447C71" w:rsidRPr="0029613C">
        <w:rPr>
          <w:rFonts w:ascii="SimSun" w:hAnsi="SimSun"/>
          <w:sz w:val="21"/>
          <w:szCs w:val="22"/>
        </w:rPr>
        <w:t>06</w:t>
      </w:r>
      <w:r w:rsidRPr="0029613C">
        <w:rPr>
          <w:rFonts w:ascii="SimSun" w:hAnsi="SimSun" w:hint="eastAsia"/>
          <w:sz w:val="21"/>
          <w:szCs w:val="22"/>
        </w:rPr>
        <w:t>0</w:t>
      </w:r>
      <w:proofErr w:type="gramStart"/>
      <w:r w:rsidRPr="0029613C">
        <w:rPr>
          <w:rFonts w:ascii="SimSun" w:hAnsi="SimSun" w:hint="eastAsia"/>
          <w:sz w:val="21"/>
          <w:szCs w:val="22"/>
        </w:rPr>
        <w:t>万瑞</w:t>
      </w:r>
      <w:proofErr w:type="gramEnd"/>
      <w:r w:rsidRPr="0029613C">
        <w:rPr>
          <w:rFonts w:ascii="SimSun" w:hAnsi="SimSun" w:hint="eastAsia"/>
          <w:sz w:val="21"/>
          <w:szCs w:val="22"/>
        </w:rPr>
        <w:t>郎，主要是因为PCT和马德里体系</w:t>
      </w:r>
      <w:proofErr w:type="gramStart"/>
      <w:r w:rsidRPr="0029613C">
        <w:rPr>
          <w:rFonts w:ascii="SimSun" w:hAnsi="SimSun" w:hint="eastAsia"/>
          <w:sz w:val="21"/>
          <w:szCs w:val="22"/>
        </w:rPr>
        <w:t>规</w:t>
      </w:r>
      <w:proofErr w:type="gramEnd"/>
      <w:r w:rsidRPr="0029613C">
        <w:rPr>
          <w:rFonts w:ascii="SimSun" w:hAnsi="SimSun" w:hint="eastAsia"/>
          <w:sz w:val="21"/>
          <w:szCs w:val="22"/>
        </w:rPr>
        <w:t>费收入分别增加了</w:t>
      </w:r>
      <w:r w:rsidR="002A7F15" w:rsidRPr="0029613C">
        <w:rPr>
          <w:rFonts w:ascii="SimSun" w:hAnsi="SimSun"/>
          <w:sz w:val="21"/>
          <w:szCs w:val="22"/>
        </w:rPr>
        <w:t>55</w:t>
      </w:r>
      <w:r w:rsidRPr="0029613C">
        <w:rPr>
          <w:rFonts w:ascii="SimSun" w:hAnsi="SimSun" w:hint="eastAsia"/>
          <w:sz w:val="21"/>
          <w:szCs w:val="22"/>
        </w:rPr>
        <w:t>0</w:t>
      </w:r>
      <w:proofErr w:type="gramStart"/>
      <w:r w:rsidRPr="0029613C">
        <w:rPr>
          <w:rFonts w:ascii="SimSun" w:hAnsi="SimSun" w:hint="eastAsia"/>
          <w:sz w:val="21"/>
          <w:szCs w:val="22"/>
        </w:rPr>
        <w:t>万瑞</w:t>
      </w:r>
      <w:proofErr w:type="gramEnd"/>
      <w:r w:rsidRPr="0029613C">
        <w:rPr>
          <w:rFonts w:ascii="SimSun" w:hAnsi="SimSun" w:hint="eastAsia"/>
          <w:sz w:val="21"/>
          <w:szCs w:val="22"/>
        </w:rPr>
        <w:t>郎和</w:t>
      </w:r>
      <w:r w:rsidR="002A7F15" w:rsidRPr="0029613C">
        <w:rPr>
          <w:rFonts w:ascii="SimSun" w:hAnsi="SimSun"/>
          <w:sz w:val="21"/>
          <w:szCs w:val="22"/>
        </w:rPr>
        <w:t>38</w:t>
      </w:r>
      <w:r w:rsidRPr="0029613C">
        <w:rPr>
          <w:rFonts w:ascii="SimSun" w:hAnsi="SimSun" w:hint="eastAsia"/>
          <w:sz w:val="21"/>
          <w:szCs w:val="22"/>
        </w:rPr>
        <w:t>0</w:t>
      </w:r>
      <w:proofErr w:type="gramStart"/>
      <w:r w:rsidRPr="0029613C">
        <w:rPr>
          <w:rFonts w:ascii="SimSun" w:hAnsi="SimSun" w:hint="eastAsia"/>
          <w:sz w:val="21"/>
          <w:szCs w:val="22"/>
        </w:rPr>
        <w:t>万瑞</w:t>
      </w:r>
      <w:proofErr w:type="gramEnd"/>
      <w:r w:rsidRPr="0029613C">
        <w:rPr>
          <w:rFonts w:ascii="SimSun" w:hAnsi="SimSun" w:hint="eastAsia"/>
          <w:sz w:val="21"/>
          <w:szCs w:val="22"/>
        </w:rPr>
        <w:t>郎。</w:t>
      </w:r>
      <w:r w:rsidR="00407AE8" w:rsidRPr="0029613C">
        <w:rPr>
          <w:rFonts w:ascii="SimSun" w:hAnsi="SimSun" w:hint="eastAsia"/>
          <w:sz w:val="21"/>
          <w:szCs w:val="22"/>
        </w:rPr>
        <w:t>和2012年相比，总支出增加了</w:t>
      </w:r>
      <w:r w:rsidR="007739CB" w:rsidRPr="0029613C">
        <w:rPr>
          <w:rFonts w:ascii="SimSun" w:hAnsi="SimSun"/>
          <w:sz w:val="21"/>
          <w:szCs w:val="22"/>
        </w:rPr>
        <w:t>1</w:t>
      </w:r>
      <w:r w:rsidR="00507C6F">
        <w:rPr>
          <w:rFonts w:ascii="SimSun" w:hAnsi="SimSun" w:hint="eastAsia"/>
          <w:sz w:val="21"/>
          <w:szCs w:val="22"/>
        </w:rPr>
        <w:t>,</w:t>
      </w:r>
      <w:r w:rsidR="007739CB" w:rsidRPr="0029613C">
        <w:rPr>
          <w:rFonts w:ascii="SimSun" w:hAnsi="SimSun"/>
          <w:sz w:val="21"/>
          <w:szCs w:val="22"/>
        </w:rPr>
        <w:t>50</w:t>
      </w:r>
      <w:r w:rsidR="00407AE8" w:rsidRPr="0029613C">
        <w:rPr>
          <w:rFonts w:ascii="SimSun" w:hAnsi="SimSun" w:hint="eastAsia"/>
          <w:sz w:val="21"/>
          <w:szCs w:val="22"/>
        </w:rPr>
        <w:t>0</w:t>
      </w:r>
      <w:proofErr w:type="gramStart"/>
      <w:r w:rsidR="00407AE8" w:rsidRPr="0029613C">
        <w:rPr>
          <w:rFonts w:ascii="SimSun" w:hAnsi="SimSun" w:hint="eastAsia"/>
          <w:sz w:val="21"/>
          <w:szCs w:val="22"/>
        </w:rPr>
        <w:t>万瑞</w:t>
      </w:r>
      <w:proofErr w:type="gramEnd"/>
      <w:r w:rsidR="00407AE8" w:rsidRPr="0029613C">
        <w:rPr>
          <w:rFonts w:ascii="SimSun" w:hAnsi="SimSun" w:hint="eastAsia"/>
          <w:sz w:val="21"/>
          <w:szCs w:val="22"/>
        </w:rPr>
        <w:t>郎，最大的支出增加来自订约承办事务，上升了</w:t>
      </w:r>
      <w:r w:rsidR="00355EB2" w:rsidRPr="0029613C">
        <w:rPr>
          <w:rFonts w:ascii="SimSun" w:hAnsi="SimSun"/>
          <w:sz w:val="21"/>
          <w:szCs w:val="22"/>
        </w:rPr>
        <w:t>1</w:t>
      </w:r>
      <w:r w:rsidR="00507C6F">
        <w:rPr>
          <w:rFonts w:ascii="SimSun" w:hAnsi="SimSun" w:hint="eastAsia"/>
          <w:sz w:val="21"/>
          <w:szCs w:val="22"/>
        </w:rPr>
        <w:t>,</w:t>
      </w:r>
      <w:r w:rsidR="00355EB2" w:rsidRPr="0029613C">
        <w:rPr>
          <w:rFonts w:ascii="SimSun" w:hAnsi="SimSun"/>
          <w:sz w:val="21"/>
          <w:szCs w:val="22"/>
        </w:rPr>
        <w:t>00</w:t>
      </w:r>
      <w:r w:rsidR="00407AE8" w:rsidRPr="0029613C">
        <w:rPr>
          <w:rFonts w:ascii="SimSun" w:hAnsi="SimSun" w:hint="eastAsia"/>
          <w:sz w:val="21"/>
          <w:szCs w:val="22"/>
        </w:rPr>
        <w:t>0</w:t>
      </w:r>
      <w:proofErr w:type="gramStart"/>
      <w:r w:rsidR="00407AE8" w:rsidRPr="0029613C">
        <w:rPr>
          <w:rFonts w:ascii="SimSun" w:hAnsi="SimSun" w:hint="eastAsia"/>
          <w:sz w:val="21"/>
          <w:szCs w:val="22"/>
        </w:rPr>
        <w:t>万瑞</w:t>
      </w:r>
      <w:proofErr w:type="gramEnd"/>
      <w:r w:rsidR="00407AE8" w:rsidRPr="0029613C">
        <w:rPr>
          <w:rFonts w:ascii="SimSun" w:hAnsi="SimSun" w:hint="eastAsia"/>
          <w:sz w:val="21"/>
          <w:szCs w:val="22"/>
        </w:rPr>
        <w:t>郎。</w:t>
      </w:r>
    </w:p>
    <w:p w:rsidR="00B9245C" w:rsidRPr="0029613C" w:rsidRDefault="00FA5331"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WIPO的资产和负债构成与修改过的2012年</w:t>
      </w:r>
      <w:r w:rsidR="00B0547B">
        <w:rPr>
          <w:rFonts w:ascii="SimSun" w:hAnsi="SimSun" w:hint="eastAsia"/>
          <w:sz w:val="21"/>
          <w:szCs w:val="22"/>
        </w:rPr>
        <w:t>财务状况表</w:t>
      </w:r>
      <w:r w:rsidRPr="0029613C">
        <w:rPr>
          <w:rFonts w:ascii="SimSun" w:hAnsi="SimSun" w:hint="eastAsia"/>
          <w:sz w:val="21"/>
          <w:szCs w:val="22"/>
        </w:rPr>
        <w:t>大体相似。截至2013年12月31日，现金和现金等价物总计4.099亿瑞郎，占总资产的45.5%。本组织保持了相当多的固定资产投资，主要是土地、楼宇、</w:t>
      </w:r>
      <w:r w:rsidR="00507C6F">
        <w:rPr>
          <w:rFonts w:ascii="SimSun" w:hAnsi="SimSun" w:hint="eastAsia"/>
          <w:sz w:val="21"/>
          <w:szCs w:val="22"/>
        </w:rPr>
        <w:t>投资财产</w:t>
      </w:r>
      <w:r w:rsidRPr="0029613C">
        <w:rPr>
          <w:rFonts w:ascii="SimSun" w:hAnsi="SimSun" w:hint="eastAsia"/>
          <w:sz w:val="21"/>
          <w:szCs w:val="22"/>
        </w:rPr>
        <w:t>和无形资产，账面净值总额为3.964亿瑞郎，占总资产的44%。</w:t>
      </w:r>
    </w:p>
    <w:p w:rsidR="00B9245C" w:rsidRPr="0029613C" w:rsidRDefault="00FA5331" w:rsidP="00B0547B">
      <w:pPr>
        <w:pStyle w:val="ONUME"/>
        <w:tabs>
          <w:tab w:val="clear" w:pos="567"/>
        </w:tabs>
        <w:spacing w:afterLines="50" w:after="120" w:line="340" w:lineRule="atLeast"/>
        <w:jc w:val="both"/>
        <w:rPr>
          <w:rFonts w:ascii="SimSun" w:hAnsi="SimSun"/>
          <w:color w:val="FF0000"/>
          <w:sz w:val="21"/>
        </w:rPr>
      </w:pPr>
      <w:r w:rsidRPr="0029613C">
        <w:rPr>
          <w:rFonts w:ascii="SimSun" w:hAnsi="SimSun" w:hint="eastAsia"/>
          <w:sz w:val="21"/>
          <w:szCs w:val="22"/>
        </w:rPr>
        <w:t>截至2013年12月31日，本组织的主要负债是3.408亿瑞郎的应付及预收账款(占总负债的49.3%)、1.505亿瑞郎的</w:t>
      </w:r>
      <w:r w:rsidR="00507C6F">
        <w:rPr>
          <w:rFonts w:ascii="SimSun" w:hAnsi="SimSun" w:hint="eastAsia"/>
          <w:sz w:val="21"/>
          <w:szCs w:val="22"/>
        </w:rPr>
        <w:t>雇员福利</w:t>
      </w:r>
      <w:r w:rsidRPr="0029613C">
        <w:rPr>
          <w:rFonts w:ascii="SimSun" w:hAnsi="SimSun" w:hint="eastAsia"/>
          <w:sz w:val="21"/>
          <w:szCs w:val="22"/>
        </w:rPr>
        <w:t>负债(占21.8%)和1.445亿瑞郎的借款(占20.9%)。</w:t>
      </w:r>
    </w:p>
    <w:p w:rsidR="00B9245C" w:rsidRPr="000548E8" w:rsidRDefault="00E525AC" w:rsidP="000548E8">
      <w:pPr>
        <w:keepNext/>
        <w:spacing w:afterLines="50" w:after="120" w:line="340" w:lineRule="atLeast"/>
        <w:jc w:val="both"/>
        <w:outlineLvl w:val="0"/>
        <w:rPr>
          <w:rFonts w:ascii="SimSun" w:hAnsi="SimSun" w:cs="Arial"/>
          <w:b/>
          <w:bCs/>
          <w:caps/>
          <w:kern w:val="32"/>
          <w:sz w:val="21"/>
          <w:szCs w:val="22"/>
          <w:lang w:eastAsia="zh-CN"/>
        </w:rPr>
      </w:pPr>
      <w:r w:rsidRPr="000548E8">
        <w:rPr>
          <w:rFonts w:ascii="SimSun" w:hAnsi="SimSun" w:cs="Arial" w:hint="eastAsia"/>
          <w:b/>
          <w:bCs/>
          <w:caps/>
          <w:kern w:val="32"/>
          <w:sz w:val="21"/>
          <w:szCs w:val="22"/>
          <w:lang w:eastAsia="zh-CN"/>
        </w:rPr>
        <w:t>财务执行情况</w:t>
      </w:r>
    </w:p>
    <w:p w:rsidR="00B9245C" w:rsidRPr="0029613C" w:rsidRDefault="00AF44EB"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本组织2013年的结果显示，当年盈余1,510万瑞郎，总收入为3.516亿瑞郎，总支出为3.365亿瑞郎。相比之下，2012年修改后的盈余为1,950万瑞郎，总收入为3.41亿瑞郎，总支出为3.215亿瑞郎。</w:t>
      </w:r>
    </w:p>
    <w:p w:rsidR="00B9245C" w:rsidRPr="0029613C" w:rsidRDefault="000742CB"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采用修正的权责发生制(即未依据IPSAS进行调整)编制的2013年计划和预算结果为盈余1,790万瑞郎。本组织2013年依据IPSAS进行核算的结果包括特别账户、由储备金资助的项目以及根据IPSAS标准采用完全的权责发生制进行相关调整产生的影响。</w:t>
      </w:r>
    </w:p>
    <w:p w:rsidR="00B9245C" w:rsidRDefault="000E5423" w:rsidP="002644B7">
      <w:pPr>
        <w:keepNext/>
        <w:spacing w:after="120" w:line="340" w:lineRule="atLeast"/>
        <w:jc w:val="center"/>
        <w:rPr>
          <w:rFonts w:ascii="SimSun" w:hAnsi="SimSun" w:cs="Arial"/>
          <w:sz w:val="21"/>
          <w:szCs w:val="22"/>
          <w:lang w:eastAsia="zh-CN"/>
        </w:rPr>
      </w:pPr>
      <w:proofErr w:type="gramStart"/>
      <w:r w:rsidRPr="0029613C">
        <w:rPr>
          <w:rFonts w:ascii="SimSun" w:hAnsi="SimSun" w:cs="Arial" w:hint="eastAsia"/>
          <w:sz w:val="21"/>
          <w:szCs w:val="22"/>
          <w:lang w:eastAsia="zh-CN"/>
        </w:rPr>
        <w:lastRenderedPageBreak/>
        <w:t>按供资</w:t>
      </w:r>
      <w:proofErr w:type="gramEnd"/>
      <w:r w:rsidRPr="0029613C">
        <w:rPr>
          <w:rFonts w:ascii="SimSun" w:hAnsi="SimSun" w:cs="Arial" w:hint="eastAsia"/>
          <w:sz w:val="21"/>
          <w:szCs w:val="22"/>
          <w:lang w:eastAsia="zh-CN"/>
        </w:rPr>
        <w:t>来源开列的财务执行情况概览</w:t>
      </w:r>
    </w:p>
    <w:p w:rsidR="003A1A47" w:rsidRPr="0029613C" w:rsidRDefault="00F5654E" w:rsidP="00F5654E">
      <w:pPr>
        <w:spacing w:after="120" w:line="340" w:lineRule="atLeast"/>
        <w:jc w:val="center"/>
        <w:rPr>
          <w:rFonts w:ascii="SimSun" w:hAnsi="SimSun" w:cs="Arial"/>
          <w:sz w:val="21"/>
          <w:szCs w:val="22"/>
          <w:lang w:eastAsia="zh-CN"/>
        </w:rPr>
      </w:pPr>
      <w:r w:rsidRPr="00F5654E">
        <w:rPr>
          <w:noProof/>
          <w:lang w:eastAsia="zh-CN"/>
        </w:rPr>
        <w:drawing>
          <wp:inline distT="0" distB="0" distL="0" distR="0" wp14:anchorId="69EA71C0" wp14:editId="621AC40A">
            <wp:extent cx="5977255" cy="2114756"/>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7255" cy="2114756"/>
                    </a:xfrm>
                    <a:prstGeom prst="rect">
                      <a:avLst/>
                    </a:prstGeom>
                    <a:noFill/>
                    <a:ln>
                      <a:noFill/>
                    </a:ln>
                  </pic:spPr>
                </pic:pic>
              </a:graphicData>
            </a:graphic>
          </wp:inline>
        </w:drawing>
      </w:r>
    </w:p>
    <w:p w:rsidR="00B9245C" w:rsidRPr="0029613C" w:rsidRDefault="000E5423"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下图摘要说明了计划和预算的1,790</w:t>
      </w:r>
      <w:proofErr w:type="gramStart"/>
      <w:r w:rsidRPr="0029613C">
        <w:rPr>
          <w:rFonts w:ascii="SimSun" w:hAnsi="SimSun" w:hint="eastAsia"/>
          <w:sz w:val="21"/>
          <w:szCs w:val="22"/>
        </w:rPr>
        <w:t>万瑞</w:t>
      </w:r>
      <w:proofErr w:type="gramEnd"/>
      <w:r w:rsidRPr="0029613C">
        <w:rPr>
          <w:rFonts w:ascii="SimSun" w:hAnsi="SimSun" w:hint="eastAsia"/>
          <w:sz w:val="21"/>
          <w:szCs w:val="22"/>
        </w:rPr>
        <w:t>郎盈余和按照IPSAS编制的整个组织的1,510</w:t>
      </w:r>
      <w:proofErr w:type="gramStart"/>
      <w:r w:rsidRPr="0029613C">
        <w:rPr>
          <w:rFonts w:ascii="SimSun" w:hAnsi="SimSun" w:hint="eastAsia"/>
          <w:sz w:val="21"/>
          <w:szCs w:val="22"/>
        </w:rPr>
        <w:t>万瑞</w:t>
      </w:r>
      <w:proofErr w:type="gramEnd"/>
      <w:r w:rsidRPr="0029613C">
        <w:rPr>
          <w:rFonts w:ascii="SimSun" w:hAnsi="SimSun" w:hint="eastAsia"/>
          <w:sz w:val="21"/>
          <w:szCs w:val="22"/>
        </w:rPr>
        <w:t>郎盈余之间的主要差别。</w:t>
      </w:r>
    </w:p>
    <w:p w:rsidR="007240A2" w:rsidRDefault="00EC5330" w:rsidP="00800E8E">
      <w:pPr>
        <w:keepNext/>
        <w:spacing w:beforeLines="100" w:before="240" w:after="240" w:line="340" w:lineRule="atLeast"/>
        <w:jc w:val="center"/>
        <w:rPr>
          <w:rFonts w:ascii="SimSun" w:hAnsi="SimSun" w:cs="Arial"/>
          <w:sz w:val="21"/>
          <w:szCs w:val="22"/>
          <w:lang w:eastAsia="zh-CN"/>
        </w:rPr>
      </w:pPr>
      <w:r w:rsidRPr="0029613C">
        <w:rPr>
          <w:rFonts w:ascii="SimSun" w:hAnsi="SimSun" w:cs="Arial" w:hint="eastAsia"/>
          <w:sz w:val="21"/>
          <w:szCs w:val="22"/>
          <w:lang w:eastAsia="zh-CN"/>
        </w:rPr>
        <w:t>201</w:t>
      </w:r>
      <w:r w:rsidRPr="0029613C">
        <w:rPr>
          <w:rFonts w:ascii="SimSun" w:hAnsi="SimSun" w:cs="Arial"/>
          <w:sz w:val="21"/>
          <w:szCs w:val="22"/>
          <w:lang w:eastAsia="zh-CN"/>
        </w:rPr>
        <w:t>3</w:t>
      </w:r>
      <w:r w:rsidRPr="0029613C">
        <w:rPr>
          <w:rFonts w:ascii="SimSun" w:hAnsi="SimSun" w:cs="Arial" w:hint="eastAsia"/>
          <w:sz w:val="21"/>
          <w:szCs w:val="22"/>
          <w:lang w:eastAsia="zh-CN"/>
        </w:rPr>
        <w:t>年从预算</w:t>
      </w:r>
      <w:r w:rsidR="00A11C6C" w:rsidRPr="0029613C">
        <w:rPr>
          <w:rFonts w:ascii="SimSun" w:hAnsi="SimSun" w:cs="Arial" w:hint="eastAsia"/>
          <w:sz w:val="21"/>
          <w:szCs w:val="22"/>
          <w:lang w:eastAsia="zh-CN"/>
        </w:rPr>
        <w:t>结果</w:t>
      </w:r>
      <w:r w:rsidRPr="0029613C">
        <w:rPr>
          <w:rFonts w:ascii="SimSun" w:hAnsi="SimSun" w:cs="Arial" w:hint="eastAsia"/>
          <w:sz w:val="21"/>
          <w:szCs w:val="22"/>
          <w:lang w:eastAsia="zh-CN"/>
        </w:rPr>
        <w:t>转向IPSAS</w:t>
      </w:r>
      <w:r w:rsidR="00A11C6C" w:rsidRPr="0029613C">
        <w:rPr>
          <w:rFonts w:ascii="SimSun" w:hAnsi="SimSun" w:cs="Arial" w:hint="eastAsia"/>
          <w:sz w:val="21"/>
          <w:szCs w:val="22"/>
          <w:lang w:eastAsia="zh-CN"/>
        </w:rPr>
        <w:t>结果</w:t>
      </w:r>
    </w:p>
    <w:p w:rsidR="00745371" w:rsidRDefault="00F5654E" w:rsidP="00F5654E">
      <w:pPr>
        <w:spacing w:beforeLines="100" w:before="240" w:after="24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122D67BB" wp14:editId="72F11D10">
            <wp:extent cx="5977255" cy="4926146"/>
            <wp:effectExtent l="0" t="0" r="444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7255" cy="4926146"/>
                    </a:xfrm>
                    <a:prstGeom prst="rect">
                      <a:avLst/>
                    </a:prstGeom>
                    <a:noFill/>
                    <a:ln>
                      <a:noFill/>
                    </a:ln>
                  </pic:spPr>
                </pic:pic>
              </a:graphicData>
            </a:graphic>
          </wp:inline>
        </w:drawing>
      </w:r>
    </w:p>
    <w:p w:rsidR="00B9245C" w:rsidRPr="0029613C" w:rsidRDefault="00E37348"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lastRenderedPageBreak/>
        <w:t>按照IPSAS编制的WIPO财务报表包括整个组织的所有领域和活动。在采用IPSAS进行调整前，纳入结算的有特别账户(盈余</w:t>
      </w:r>
      <w:r w:rsidR="008855AF" w:rsidRPr="0029613C">
        <w:rPr>
          <w:rFonts w:ascii="SimSun" w:hAnsi="SimSun" w:hint="eastAsia"/>
          <w:sz w:val="21"/>
        </w:rPr>
        <w:t>130</w:t>
      </w:r>
      <w:proofErr w:type="gramStart"/>
      <w:r w:rsidRPr="0029613C">
        <w:rPr>
          <w:rFonts w:ascii="SimSun" w:hAnsi="SimSun" w:hint="eastAsia"/>
          <w:sz w:val="21"/>
        </w:rPr>
        <w:t>万瑞</w:t>
      </w:r>
      <w:proofErr w:type="gramEnd"/>
      <w:r w:rsidRPr="0029613C">
        <w:rPr>
          <w:rFonts w:ascii="SimSun" w:hAnsi="SimSun" w:hint="eastAsia"/>
          <w:sz w:val="21"/>
        </w:rPr>
        <w:t>郎)和储备金</w:t>
      </w:r>
      <w:r w:rsidR="0043418E">
        <w:rPr>
          <w:rFonts w:ascii="SimSun" w:hAnsi="SimSun" w:hint="eastAsia"/>
          <w:sz w:val="21"/>
        </w:rPr>
        <w:t>供</w:t>
      </w:r>
      <w:r w:rsidRPr="0029613C">
        <w:rPr>
          <w:rFonts w:ascii="SimSun" w:hAnsi="SimSun" w:hint="eastAsia"/>
          <w:sz w:val="21"/>
        </w:rPr>
        <w:t>资项目(赤字</w:t>
      </w:r>
      <w:r w:rsidR="008855AF" w:rsidRPr="0029613C">
        <w:rPr>
          <w:rFonts w:ascii="SimSun" w:hAnsi="SimSun" w:hint="eastAsia"/>
          <w:sz w:val="21"/>
        </w:rPr>
        <w:t>3</w:t>
      </w:r>
      <w:r w:rsidRPr="0029613C">
        <w:rPr>
          <w:rFonts w:ascii="SimSun" w:hAnsi="SimSun" w:hint="eastAsia"/>
          <w:sz w:val="21"/>
        </w:rPr>
        <w:t>,</w:t>
      </w:r>
      <w:r w:rsidR="008855AF" w:rsidRPr="0029613C">
        <w:rPr>
          <w:rFonts w:ascii="SimSun" w:hAnsi="SimSun" w:hint="eastAsia"/>
          <w:sz w:val="21"/>
        </w:rPr>
        <w:t>43</w:t>
      </w:r>
      <w:r w:rsidRPr="0029613C">
        <w:rPr>
          <w:rFonts w:ascii="SimSun" w:hAnsi="SimSun" w:hint="eastAsia"/>
          <w:sz w:val="21"/>
        </w:rPr>
        <w:t>0</w:t>
      </w:r>
      <w:proofErr w:type="gramStart"/>
      <w:r w:rsidRPr="0029613C">
        <w:rPr>
          <w:rFonts w:ascii="SimSun" w:hAnsi="SimSun" w:hint="eastAsia"/>
          <w:sz w:val="21"/>
        </w:rPr>
        <w:t>万瑞</w:t>
      </w:r>
      <w:proofErr w:type="gramEnd"/>
      <w:r w:rsidRPr="0029613C">
        <w:rPr>
          <w:rFonts w:ascii="SimSun" w:hAnsi="SimSun" w:hint="eastAsia"/>
          <w:sz w:val="21"/>
        </w:rPr>
        <w:t>郎)。这构成了预算结算和财务报表盈余之间的</w:t>
      </w:r>
      <w:r w:rsidR="0043418E">
        <w:rPr>
          <w:rFonts w:ascii="SimSun" w:hAnsi="SimSun" w:hint="eastAsia"/>
          <w:sz w:val="21"/>
        </w:rPr>
        <w:t>“</w:t>
      </w:r>
      <w:r w:rsidRPr="0029613C">
        <w:rPr>
          <w:rFonts w:ascii="SimSun" w:hAnsi="SimSun" w:hint="eastAsia"/>
          <w:sz w:val="21"/>
        </w:rPr>
        <w:t>实体差</w:t>
      </w:r>
      <w:r w:rsidR="0043418E">
        <w:rPr>
          <w:rFonts w:ascii="SimSun" w:hAnsi="SimSun" w:hint="eastAsia"/>
          <w:sz w:val="21"/>
        </w:rPr>
        <w:t>异”</w:t>
      </w:r>
      <w:r w:rsidR="008855AF" w:rsidRPr="0029613C">
        <w:rPr>
          <w:rFonts w:ascii="SimSun" w:hAnsi="SimSun" w:hint="eastAsia"/>
          <w:sz w:val="21"/>
        </w:rPr>
        <w:t>。</w:t>
      </w:r>
    </w:p>
    <w:p w:rsidR="00B9245C" w:rsidRPr="0029613C" w:rsidRDefault="00AD4566" w:rsidP="004842A5">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t>按照IPSAS采用完全的权责发生制导致若干</w:t>
      </w:r>
      <w:r w:rsidR="004842A5">
        <w:rPr>
          <w:rFonts w:ascii="SimSun" w:hAnsi="SimSun" w:hint="eastAsia"/>
          <w:sz w:val="21"/>
        </w:rPr>
        <w:t>“</w:t>
      </w:r>
      <w:r w:rsidRPr="0029613C">
        <w:rPr>
          <w:rFonts w:ascii="SimSun" w:hAnsi="SimSun" w:hint="eastAsia"/>
          <w:sz w:val="21"/>
        </w:rPr>
        <w:t>会计</w:t>
      </w:r>
      <w:r w:rsidR="004842A5">
        <w:rPr>
          <w:rFonts w:ascii="SimSun" w:hAnsi="SimSun" w:hint="eastAsia"/>
          <w:sz w:val="21"/>
        </w:rPr>
        <w:t>基准差异”</w:t>
      </w:r>
      <w:r w:rsidRPr="0029613C">
        <w:rPr>
          <w:rFonts w:ascii="SimSun" w:hAnsi="SimSun" w:hint="eastAsia"/>
          <w:sz w:val="21"/>
        </w:rPr>
        <w:t>，从而影响到当年的结果。如上表所示，这些调整对于本两年期的</w:t>
      </w:r>
      <w:proofErr w:type="gramStart"/>
      <w:r w:rsidRPr="0029613C">
        <w:rPr>
          <w:rFonts w:ascii="SimSun" w:hAnsi="SimSun" w:hint="eastAsia"/>
          <w:sz w:val="21"/>
        </w:rPr>
        <w:t>净影响</w:t>
      </w:r>
      <w:proofErr w:type="gramEnd"/>
      <w:r w:rsidRPr="0029613C">
        <w:rPr>
          <w:rFonts w:ascii="SimSun" w:hAnsi="SimSun" w:hint="eastAsia"/>
          <w:sz w:val="21"/>
        </w:rPr>
        <w:t>为3,020</w:t>
      </w:r>
      <w:proofErr w:type="gramStart"/>
      <w:r w:rsidRPr="0029613C">
        <w:rPr>
          <w:rFonts w:ascii="SimSun" w:hAnsi="SimSun" w:hint="eastAsia"/>
          <w:sz w:val="21"/>
        </w:rPr>
        <w:t>万瑞</w:t>
      </w:r>
      <w:proofErr w:type="gramEnd"/>
      <w:r w:rsidRPr="0029613C">
        <w:rPr>
          <w:rFonts w:ascii="SimSun" w:hAnsi="SimSun" w:hint="eastAsia"/>
          <w:sz w:val="21"/>
        </w:rPr>
        <w:t>郎的盈余。</w:t>
      </w:r>
    </w:p>
    <w:p w:rsidR="00B9245C" w:rsidRPr="0029613C" w:rsidRDefault="00AD4566" w:rsidP="004842A5">
      <w:pPr>
        <w:numPr>
          <w:ilvl w:val="0"/>
          <w:numId w:val="7"/>
        </w:numPr>
        <w:tabs>
          <w:tab w:val="clear" w:pos="1174"/>
        </w:tabs>
        <w:spacing w:afterLines="50" w:after="120" w:line="340" w:lineRule="atLeast"/>
        <w:ind w:left="1021"/>
        <w:jc w:val="both"/>
        <w:rPr>
          <w:rFonts w:ascii="SimSun" w:hAnsi="SimSun" w:cs="Arial"/>
          <w:sz w:val="21"/>
          <w:szCs w:val="22"/>
          <w:lang w:eastAsia="zh-CN"/>
        </w:rPr>
      </w:pPr>
      <w:r w:rsidRPr="0029613C">
        <w:rPr>
          <w:rFonts w:ascii="SimSun" w:hAnsi="SimSun" w:cs="Arial" w:hint="eastAsia"/>
          <w:sz w:val="21"/>
          <w:szCs w:val="20"/>
          <w:lang w:eastAsia="zh-CN"/>
        </w:rPr>
        <w:t>根据IPSAS，只要符合捐赠协议的条件且支出按照工作计划发生，特别账户自愿捐款产生的收入</w:t>
      </w:r>
      <w:r w:rsidR="004842A5">
        <w:rPr>
          <w:rFonts w:ascii="SimSun" w:hAnsi="SimSun" w:cs="Arial" w:hint="eastAsia"/>
          <w:sz w:val="21"/>
          <w:szCs w:val="20"/>
          <w:lang w:eastAsia="zh-CN"/>
        </w:rPr>
        <w:t>被确认</w:t>
      </w:r>
      <w:r w:rsidRPr="0029613C">
        <w:rPr>
          <w:rFonts w:ascii="SimSun" w:hAnsi="SimSun" w:cs="Arial" w:hint="eastAsia"/>
          <w:sz w:val="21"/>
          <w:szCs w:val="20"/>
          <w:lang w:eastAsia="zh-CN"/>
        </w:rPr>
        <w:t>。如收到的捐款超过履行工作的开支，捐款则视为递延收入负债，这导致当年结算减少了130万瑞郎。</w:t>
      </w:r>
    </w:p>
    <w:p w:rsidR="00B9245C" w:rsidRPr="0029613C" w:rsidRDefault="007179FD" w:rsidP="004842A5">
      <w:pPr>
        <w:numPr>
          <w:ilvl w:val="0"/>
          <w:numId w:val="7"/>
        </w:numPr>
        <w:tabs>
          <w:tab w:val="clear" w:pos="1174"/>
        </w:tabs>
        <w:spacing w:afterLines="50" w:after="120" w:line="340" w:lineRule="atLeast"/>
        <w:ind w:left="1021"/>
        <w:jc w:val="both"/>
        <w:rPr>
          <w:rFonts w:ascii="SimSun" w:hAnsi="SimSun" w:cs="Arial"/>
          <w:sz w:val="21"/>
          <w:szCs w:val="22"/>
          <w:lang w:eastAsia="zh-CN"/>
        </w:rPr>
      </w:pPr>
      <w:r w:rsidRPr="0029613C">
        <w:rPr>
          <w:rFonts w:ascii="SimSun" w:hAnsi="SimSun" w:cs="Arial" w:hint="eastAsia"/>
          <w:sz w:val="21"/>
          <w:szCs w:val="20"/>
          <w:lang w:eastAsia="zh-CN"/>
        </w:rPr>
        <w:t>在采用IPSAS时，</w:t>
      </w:r>
      <w:proofErr w:type="gramStart"/>
      <w:r w:rsidRPr="0029613C">
        <w:rPr>
          <w:rFonts w:ascii="SimSun" w:hAnsi="SimSun" w:cs="Arial" w:hint="eastAsia"/>
          <w:sz w:val="21"/>
          <w:szCs w:val="20"/>
          <w:lang w:eastAsia="zh-CN"/>
        </w:rPr>
        <w:t>规费产生</w:t>
      </w:r>
      <w:proofErr w:type="gramEnd"/>
      <w:r w:rsidRPr="0029613C">
        <w:rPr>
          <w:rFonts w:ascii="SimSun" w:hAnsi="SimSun" w:cs="Arial" w:hint="eastAsia"/>
          <w:sz w:val="21"/>
          <w:szCs w:val="20"/>
          <w:lang w:eastAsia="zh-CN"/>
        </w:rPr>
        <w:t>的收入要递延到该笔</w:t>
      </w:r>
      <w:proofErr w:type="gramStart"/>
      <w:r w:rsidRPr="0029613C">
        <w:rPr>
          <w:rFonts w:ascii="SimSun" w:hAnsi="SimSun" w:cs="Arial" w:hint="eastAsia"/>
          <w:sz w:val="21"/>
          <w:szCs w:val="20"/>
          <w:lang w:eastAsia="zh-CN"/>
        </w:rPr>
        <w:t>规</w:t>
      </w:r>
      <w:proofErr w:type="gramEnd"/>
      <w:r w:rsidRPr="0029613C">
        <w:rPr>
          <w:rFonts w:ascii="SimSun" w:hAnsi="SimSun" w:cs="Arial" w:hint="eastAsia"/>
          <w:sz w:val="21"/>
          <w:szCs w:val="20"/>
          <w:lang w:eastAsia="zh-CN"/>
        </w:rPr>
        <w:t>费被认为已挣到时才入账。就国际申请而言，入账时间为最后公布日。</w:t>
      </w:r>
      <w:r w:rsidR="00DC08FC" w:rsidRPr="0029613C">
        <w:rPr>
          <w:rFonts w:ascii="SimSun" w:hAnsi="SimSun" w:cs="Arial" w:hint="eastAsia"/>
          <w:sz w:val="21"/>
          <w:szCs w:val="20"/>
          <w:lang w:eastAsia="zh-CN"/>
        </w:rPr>
        <w:t>在PCT申请方面，</w:t>
      </w:r>
      <w:r w:rsidR="002456A5" w:rsidRPr="0029613C">
        <w:rPr>
          <w:rFonts w:ascii="SimSun" w:hAnsi="SimSun" w:cs="Arial" w:hint="eastAsia"/>
          <w:sz w:val="21"/>
          <w:szCs w:val="20"/>
          <w:lang w:eastAsia="zh-CN"/>
        </w:rPr>
        <w:t>还</w:t>
      </w:r>
      <w:r w:rsidR="004842A5">
        <w:rPr>
          <w:rFonts w:ascii="SimSun" w:hAnsi="SimSun" w:cs="Arial" w:hint="eastAsia"/>
          <w:sz w:val="21"/>
          <w:szCs w:val="20"/>
          <w:lang w:eastAsia="zh-CN"/>
        </w:rPr>
        <w:t>确认</w:t>
      </w:r>
      <w:r w:rsidR="002456A5" w:rsidRPr="0029613C">
        <w:rPr>
          <w:rFonts w:ascii="SimSun" w:hAnsi="SimSun" w:cs="Arial" w:hint="eastAsia"/>
          <w:sz w:val="21"/>
          <w:szCs w:val="20"/>
          <w:lang w:eastAsia="zh-CN"/>
        </w:rPr>
        <w:t>了应收</w:t>
      </w:r>
      <w:r w:rsidR="00FA6F8E">
        <w:rPr>
          <w:rFonts w:ascii="SimSun" w:hAnsi="SimSun" w:cs="Arial" w:hint="eastAsia"/>
          <w:sz w:val="21"/>
          <w:szCs w:val="20"/>
          <w:lang w:eastAsia="zh-CN"/>
        </w:rPr>
        <w:t>账</w:t>
      </w:r>
      <w:r w:rsidR="002456A5" w:rsidRPr="0029613C">
        <w:rPr>
          <w:rFonts w:ascii="SimSun" w:hAnsi="SimSun" w:cs="Arial" w:hint="eastAsia"/>
          <w:sz w:val="21"/>
          <w:szCs w:val="20"/>
          <w:lang w:eastAsia="zh-CN"/>
        </w:rPr>
        <w:t>款，即申请已经提交，但本组织尚未收到</w:t>
      </w:r>
      <w:proofErr w:type="gramStart"/>
      <w:r w:rsidR="002456A5" w:rsidRPr="0029613C">
        <w:rPr>
          <w:rFonts w:ascii="SimSun" w:hAnsi="SimSun" w:cs="Arial" w:hint="eastAsia"/>
          <w:sz w:val="21"/>
          <w:szCs w:val="20"/>
          <w:lang w:eastAsia="zh-CN"/>
        </w:rPr>
        <w:t>规</w:t>
      </w:r>
      <w:proofErr w:type="gramEnd"/>
      <w:r w:rsidR="002456A5" w:rsidRPr="0029613C">
        <w:rPr>
          <w:rFonts w:ascii="SimSun" w:hAnsi="SimSun" w:cs="Arial" w:hint="eastAsia"/>
          <w:sz w:val="21"/>
          <w:szCs w:val="20"/>
          <w:lang w:eastAsia="zh-CN"/>
        </w:rPr>
        <w:t>费。</w:t>
      </w:r>
      <w:r w:rsidR="00B9245C" w:rsidRPr="0029613C">
        <w:rPr>
          <w:rFonts w:ascii="SimSun" w:hAnsi="SimSun" w:cs="Arial"/>
          <w:sz w:val="21"/>
          <w:szCs w:val="20"/>
          <w:lang w:eastAsia="zh-CN"/>
        </w:rPr>
        <w:t>(PCT</w:t>
      </w:r>
      <w:r w:rsidR="00F465B1" w:rsidRPr="0029613C">
        <w:rPr>
          <w:rFonts w:ascii="SimSun" w:hAnsi="SimSun" w:cs="Arial" w:hint="eastAsia"/>
          <w:sz w:val="21"/>
          <w:szCs w:val="20"/>
          <w:lang w:eastAsia="zh-CN"/>
        </w:rPr>
        <w:t>、商标、工业品外观设计</w:t>
      </w:r>
      <w:r w:rsidR="00337DEF" w:rsidRPr="0029613C">
        <w:rPr>
          <w:rFonts w:ascii="SimSun" w:hAnsi="SimSun" w:cs="Arial"/>
          <w:sz w:val="21"/>
          <w:szCs w:val="20"/>
          <w:lang w:eastAsia="zh-CN"/>
        </w:rPr>
        <w:t>)</w:t>
      </w:r>
      <w:proofErr w:type="gramStart"/>
      <w:r w:rsidR="00F465B1" w:rsidRPr="0029613C">
        <w:rPr>
          <w:rFonts w:ascii="SimSun" w:hAnsi="SimSun" w:cs="Arial" w:hint="eastAsia"/>
          <w:sz w:val="21"/>
          <w:szCs w:val="20"/>
          <w:lang w:eastAsia="zh-CN"/>
        </w:rPr>
        <w:t>规费递延收入</w:t>
      </w:r>
      <w:proofErr w:type="gramEnd"/>
      <w:r w:rsidR="00F465B1" w:rsidRPr="0029613C">
        <w:rPr>
          <w:rFonts w:ascii="SimSun" w:hAnsi="SimSun" w:cs="Arial" w:hint="eastAsia"/>
          <w:sz w:val="21"/>
          <w:szCs w:val="20"/>
          <w:lang w:eastAsia="zh-CN"/>
        </w:rPr>
        <w:t>余额</w:t>
      </w:r>
      <w:r w:rsidR="00852EF9" w:rsidRPr="0029613C">
        <w:rPr>
          <w:rFonts w:ascii="SimSun" w:hAnsi="SimSun" w:cs="Arial" w:hint="eastAsia"/>
          <w:sz w:val="21"/>
          <w:szCs w:val="20"/>
          <w:lang w:eastAsia="zh-CN"/>
        </w:rPr>
        <w:t>从2012年12月31日的</w:t>
      </w:r>
      <w:r w:rsidR="00337DEF" w:rsidRPr="0029613C">
        <w:rPr>
          <w:rFonts w:ascii="SimSun" w:hAnsi="SimSun" w:cs="Arial"/>
          <w:sz w:val="21"/>
          <w:szCs w:val="20"/>
          <w:lang w:eastAsia="zh-CN"/>
        </w:rPr>
        <w:t>1</w:t>
      </w:r>
      <w:r w:rsidR="00852EF9" w:rsidRPr="0029613C">
        <w:rPr>
          <w:rFonts w:ascii="SimSun" w:hAnsi="SimSun" w:cs="Arial" w:hint="eastAsia"/>
          <w:sz w:val="21"/>
          <w:szCs w:val="20"/>
          <w:lang w:eastAsia="zh-CN"/>
        </w:rPr>
        <w:t>.</w:t>
      </w:r>
      <w:r w:rsidR="00337DEF" w:rsidRPr="0029613C">
        <w:rPr>
          <w:rFonts w:ascii="SimSun" w:hAnsi="SimSun" w:cs="Arial"/>
          <w:sz w:val="21"/>
          <w:szCs w:val="20"/>
          <w:lang w:eastAsia="zh-CN"/>
        </w:rPr>
        <w:t>936</w:t>
      </w:r>
      <w:r w:rsidR="00852EF9" w:rsidRPr="0029613C">
        <w:rPr>
          <w:rFonts w:ascii="SimSun" w:hAnsi="SimSun" w:cs="Arial" w:hint="eastAsia"/>
          <w:sz w:val="21"/>
          <w:szCs w:val="20"/>
          <w:lang w:eastAsia="zh-CN"/>
        </w:rPr>
        <w:t>亿瑞郎增加至2013年12月31日的</w:t>
      </w:r>
      <w:r w:rsidR="00337DEF" w:rsidRPr="0029613C">
        <w:rPr>
          <w:rFonts w:ascii="SimSun" w:hAnsi="SimSun" w:cs="Arial"/>
          <w:sz w:val="21"/>
          <w:szCs w:val="20"/>
          <w:lang w:eastAsia="zh-CN"/>
        </w:rPr>
        <w:t>1</w:t>
      </w:r>
      <w:r w:rsidR="00852EF9" w:rsidRPr="0029613C">
        <w:rPr>
          <w:rFonts w:ascii="SimSun" w:hAnsi="SimSun" w:cs="Arial" w:hint="eastAsia"/>
          <w:sz w:val="21"/>
          <w:szCs w:val="20"/>
          <w:lang w:eastAsia="zh-CN"/>
        </w:rPr>
        <w:t>.</w:t>
      </w:r>
      <w:r w:rsidR="00337DEF" w:rsidRPr="0029613C">
        <w:rPr>
          <w:rFonts w:ascii="SimSun" w:hAnsi="SimSun" w:cs="Arial"/>
          <w:sz w:val="21"/>
          <w:szCs w:val="20"/>
          <w:lang w:eastAsia="zh-CN"/>
        </w:rPr>
        <w:t>985</w:t>
      </w:r>
      <w:r w:rsidR="00852EF9" w:rsidRPr="0029613C">
        <w:rPr>
          <w:rFonts w:ascii="SimSun" w:hAnsi="SimSun" w:cs="Arial" w:hint="eastAsia"/>
          <w:sz w:val="21"/>
          <w:szCs w:val="20"/>
          <w:lang w:eastAsia="zh-CN"/>
        </w:rPr>
        <w:t>亿瑞郎。在同一时期，</w:t>
      </w:r>
      <w:r w:rsidR="00337DEF" w:rsidRPr="0029613C">
        <w:rPr>
          <w:rFonts w:ascii="SimSun" w:hAnsi="SimSun" w:cs="Arial"/>
          <w:sz w:val="21"/>
          <w:szCs w:val="20"/>
          <w:lang w:eastAsia="zh-CN"/>
        </w:rPr>
        <w:t>PCT</w:t>
      </w:r>
      <w:proofErr w:type="gramStart"/>
      <w:r w:rsidR="00893323" w:rsidRPr="0029613C">
        <w:rPr>
          <w:rFonts w:ascii="SimSun" w:hAnsi="SimSun" w:cs="Arial" w:hint="eastAsia"/>
          <w:sz w:val="21"/>
          <w:szCs w:val="20"/>
          <w:lang w:eastAsia="zh-CN"/>
        </w:rPr>
        <w:t>规</w:t>
      </w:r>
      <w:proofErr w:type="gramEnd"/>
      <w:r w:rsidR="00893323" w:rsidRPr="0029613C">
        <w:rPr>
          <w:rFonts w:ascii="SimSun" w:hAnsi="SimSun" w:cs="Arial" w:hint="eastAsia"/>
          <w:sz w:val="21"/>
          <w:szCs w:val="20"/>
          <w:lang w:eastAsia="zh-CN"/>
        </w:rPr>
        <w:t>费应收</w:t>
      </w:r>
      <w:r w:rsidR="00FA6F8E">
        <w:rPr>
          <w:rFonts w:ascii="SimSun" w:hAnsi="SimSun" w:cs="Arial" w:hint="eastAsia"/>
          <w:sz w:val="21"/>
          <w:szCs w:val="20"/>
          <w:lang w:eastAsia="zh-CN"/>
        </w:rPr>
        <w:t>账</w:t>
      </w:r>
      <w:r w:rsidR="00893323" w:rsidRPr="0029613C">
        <w:rPr>
          <w:rFonts w:ascii="SimSun" w:hAnsi="SimSun" w:cs="Arial" w:hint="eastAsia"/>
          <w:sz w:val="21"/>
          <w:szCs w:val="20"/>
          <w:lang w:eastAsia="zh-CN"/>
        </w:rPr>
        <w:t>款从</w:t>
      </w:r>
      <w:r w:rsidR="00337DEF" w:rsidRPr="0029613C">
        <w:rPr>
          <w:rFonts w:ascii="SimSun" w:hAnsi="SimSun" w:cs="Arial"/>
          <w:sz w:val="21"/>
          <w:szCs w:val="20"/>
          <w:lang w:eastAsia="zh-CN"/>
        </w:rPr>
        <w:t>5</w:t>
      </w:r>
      <w:r w:rsidR="0043418E">
        <w:rPr>
          <w:rFonts w:ascii="SimSun" w:hAnsi="SimSun" w:cs="Arial" w:hint="eastAsia"/>
          <w:sz w:val="21"/>
          <w:szCs w:val="20"/>
          <w:lang w:eastAsia="zh-CN"/>
        </w:rPr>
        <w:t>,</w:t>
      </w:r>
      <w:r w:rsidR="00337DEF" w:rsidRPr="0029613C">
        <w:rPr>
          <w:rFonts w:ascii="SimSun" w:hAnsi="SimSun" w:cs="Arial"/>
          <w:sz w:val="21"/>
          <w:szCs w:val="20"/>
          <w:lang w:eastAsia="zh-CN"/>
        </w:rPr>
        <w:t>27</w:t>
      </w:r>
      <w:r w:rsidR="00893323" w:rsidRPr="0029613C">
        <w:rPr>
          <w:rFonts w:ascii="SimSun" w:hAnsi="SimSun" w:cs="Arial" w:hint="eastAsia"/>
          <w:sz w:val="21"/>
          <w:szCs w:val="20"/>
          <w:lang w:eastAsia="zh-CN"/>
        </w:rPr>
        <w:t>0</w:t>
      </w:r>
      <w:proofErr w:type="gramStart"/>
      <w:r w:rsidR="00893323" w:rsidRPr="0029613C">
        <w:rPr>
          <w:rFonts w:ascii="SimSun" w:hAnsi="SimSun" w:cs="Arial" w:hint="eastAsia"/>
          <w:sz w:val="21"/>
          <w:szCs w:val="20"/>
          <w:lang w:eastAsia="zh-CN"/>
        </w:rPr>
        <w:t>万瑞</w:t>
      </w:r>
      <w:proofErr w:type="gramEnd"/>
      <w:r w:rsidR="00893323" w:rsidRPr="0029613C">
        <w:rPr>
          <w:rFonts w:ascii="SimSun" w:hAnsi="SimSun" w:cs="Arial" w:hint="eastAsia"/>
          <w:sz w:val="21"/>
          <w:szCs w:val="20"/>
          <w:lang w:eastAsia="zh-CN"/>
        </w:rPr>
        <w:t>郎增加到</w:t>
      </w:r>
      <w:r w:rsidR="00337DEF" w:rsidRPr="0029613C">
        <w:rPr>
          <w:rFonts w:ascii="SimSun" w:hAnsi="SimSun" w:cs="Arial"/>
          <w:sz w:val="21"/>
          <w:szCs w:val="20"/>
          <w:lang w:eastAsia="zh-CN"/>
        </w:rPr>
        <w:t>6</w:t>
      </w:r>
      <w:r w:rsidR="0043418E">
        <w:rPr>
          <w:rFonts w:ascii="SimSun" w:hAnsi="SimSun" w:cs="Arial" w:hint="eastAsia"/>
          <w:sz w:val="21"/>
          <w:szCs w:val="20"/>
          <w:lang w:eastAsia="zh-CN"/>
        </w:rPr>
        <w:t>,</w:t>
      </w:r>
      <w:r w:rsidR="00337DEF" w:rsidRPr="0029613C">
        <w:rPr>
          <w:rFonts w:ascii="SimSun" w:hAnsi="SimSun" w:cs="Arial"/>
          <w:sz w:val="21"/>
          <w:szCs w:val="20"/>
          <w:lang w:eastAsia="zh-CN"/>
        </w:rPr>
        <w:t>24</w:t>
      </w:r>
      <w:r w:rsidR="00893323" w:rsidRPr="0029613C">
        <w:rPr>
          <w:rFonts w:ascii="SimSun" w:hAnsi="SimSun" w:cs="Arial" w:hint="eastAsia"/>
          <w:sz w:val="21"/>
          <w:szCs w:val="20"/>
          <w:lang w:eastAsia="zh-CN"/>
        </w:rPr>
        <w:t>0</w:t>
      </w:r>
      <w:proofErr w:type="gramStart"/>
      <w:r w:rsidR="00893323" w:rsidRPr="0029613C">
        <w:rPr>
          <w:rFonts w:ascii="SimSun" w:hAnsi="SimSun" w:cs="Arial" w:hint="eastAsia"/>
          <w:sz w:val="21"/>
          <w:szCs w:val="20"/>
          <w:lang w:eastAsia="zh-CN"/>
        </w:rPr>
        <w:t>万瑞</w:t>
      </w:r>
      <w:proofErr w:type="gramEnd"/>
      <w:r w:rsidR="00893323" w:rsidRPr="0029613C">
        <w:rPr>
          <w:rFonts w:ascii="SimSun" w:hAnsi="SimSun" w:cs="Arial" w:hint="eastAsia"/>
          <w:sz w:val="21"/>
          <w:szCs w:val="20"/>
          <w:lang w:eastAsia="zh-CN"/>
        </w:rPr>
        <w:t>郎。</w:t>
      </w:r>
      <w:r w:rsidR="00CB6DDF" w:rsidRPr="0029613C">
        <w:rPr>
          <w:rFonts w:ascii="SimSun" w:hAnsi="SimSun" w:cs="Arial" w:hint="eastAsia"/>
          <w:sz w:val="21"/>
          <w:szCs w:val="20"/>
          <w:lang w:eastAsia="zh-CN"/>
        </w:rPr>
        <w:t>净影响是收入增加了</w:t>
      </w:r>
      <w:r w:rsidR="00337DEF" w:rsidRPr="0029613C">
        <w:rPr>
          <w:rFonts w:ascii="SimSun" w:hAnsi="SimSun" w:cs="Arial"/>
          <w:sz w:val="21"/>
          <w:szCs w:val="20"/>
          <w:lang w:eastAsia="zh-CN"/>
        </w:rPr>
        <w:t>48</w:t>
      </w:r>
      <w:r w:rsidR="00CB6DDF" w:rsidRPr="0029613C">
        <w:rPr>
          <w:rFonts w:ascii="SimSun" w:hAnsi="SimSun" w:cs="Arial" w:hint="eastAsia"/>
          <w:sz w:val="21"/>
          <w:szCs w:val="20"/>
          <w:lang w:eastAsia="zh-CN"/>
        </w:rPr>
        <w:t>0万瑞郎。</w:t>
      </w:r>
      <w:r w:rsidR="00337DEF" w:rsidRPr="0029613C">
        <w:rPr>
          <w:rFonts w:ascii="SimSun" w:hAnsi="SimSun" w:cs="Arial"/>
          <w:sz w:val="21"/>
          <w:szCs w:val="20"/>
          <w:lang w:eastAsia="zh-CN"/>
        </w:rPr>
        <w:t>2013</w:t>
      </w:r>
      <w:r w:rsidR="00CB6DDF" w:rsidRPr="0029613C">
        <w:rPr>
          <w:rFonts w:ascii="SimSun" w:hAnsi="SimSun" w:cs="Arial" w:hint="eastAsia"/>
          <w:sz w:val="21"/>
          <w:szCs w:val="20"/>
          <w:lang w:eastAsia="zh-CN"/>
        </w:rPr>
        <w:t>年期间，</w:t>
      </w:r>
      <w:r w:rsidR="00572865" w:rsidRPr="0029613C">
        <w:rPr>
          <w:rFonts w:ascii="SimSun" w:hAnsi="SimSun" w:cs="Arial" w:hint="eastAsia"/>
          <w:sz w:val="21"/>
          <w:szCs w:val="20"/>
          <w:lang w:eastAsia="zh-CN"/>
        </w:rPr>
        <w:t>国际组织</w:t>
      </w:r>
      <w:r w:rsidR="004842A5">
        <w:rPr>
          <w:rFonts w:ascii="SimSun" w:hAnsi="SimSun" w:cs="Arial" w:hint="eastAsia"/>
          <w:sz w:val="21"/>
          <w:szCs w:val="20"/>
          <w:lang w:eastAsia="zh-CN"/>
        </w:rPr>
        <w:t>不动产</w:t>
      </w:r>
      <w:r w:rsidR="00572865" w:rsidRPr="0029613C">
        <w:rPr>
          <w:rFonts w:ascii="SimSun" w:hAnsi="SimSun" w:cs="Arial" w:hint="eastAsia"/>
          <w:sz w:val="21"/>
          <w:szCs w:val="20"/>
          <w:lang w:eastAsia="zh-CN"/>
        </w:rPr>
        <w:t>基金会</w:t>
      </w:r>
      <w:r w:rsidR="00572865" w:rsidRPr="0029613C">
        <w:rPr>
          <w:rFonts w:ascii="SimSun" w:hAnsi="SimSun" w:cs="Arial"/>
          <w:sz w:val="21"/>
          <w:szCs w:val="20"/>
          <w:lang w:eastAsia="zh-CN"/>
        </w:rPr>
        <w:t>(FIPOI)</w:t>
      </w:r>
      <w:r w:rsidR="00572865" w:rsidRPr="0029613C">
        <w:rPr>
          <w:rFonts w:ascii="SimSun" w:hAnsi="SimSun" w:cs="Arial" w:hint="eastAsia"/>
          <w:sz w:val="21"/>
          <w:szCs w:val="20"/>
          <w:lang w:eastAsia="zh-CN"/>
        </w:rPr>
        <w:t>为安保建筑的供资中也有</w:t>
      </w:r>
      <w:r w:rsidR="00572865" w:rsidRPr="0029613C">
        <w:rPr>
          <w:rFonts w:ascii="SimSun" w:hAnsi="SimSun" w:cs="Arial"/>
          <w:sz w:val="21"/>
          <w:szCs w:val="20"/>
          <w:lang w:eastAsia="zh-CN"/>
        </w:rPr>
        <w:t>12</w:t>
      </w:r>
      <w:r w:rsidR="00572865" w:rsidRPr="0029613C">
        <w:rPr>
          <w:rFonts w:ascii="SimSun" w:hAnsi="SimSun" w:cs="Arial" w:hint="eastAsia"/>
          <w:sz w:val="21"/>
          <w:szCs w:val="20"/>
          <w:lang w:eastAsia="zh-CN"/>
        </w:rPr>
        <w:t>0</w:t>
      </w:r>
      <w:proofErr w:type="gramStart"/>
      <w:r w:rsidR="00572865" w:rsidRPr="0029613C">
        <w:rPr>
          <w:rFonts w:ascii="SimSun" w:hAnsi="SimSun" w:cs="Arial" w:hint="eastAsia"/>
          <w:sz w:val="21"/>
          <w:szCs w:val="20"/>
          <w:lang w:eastAsia="zh-CN"/>
        </w:rPr>
        <w:t>万瑞</w:t>
      </w:r>
      <w:proofErr w:type="gramEnd"/>
      <w:r w:rsidR="00572865" w:rsidRPr="0029613C">
        <w:rPr>
          <w:rFonts w:ascii="SimSun" w:hAnsi="SimSun" w:cs="Arial" w:hint="eastAsia"/>
          <w:sz w:val="21"/>
          <w:szCs w:val="20"/>
          <w:lang w:eastAsia="zh-CN"/>
        </w:rPr>
        <w:t>郎被</w:t>
      </w:r>
      <w:proofErr w:type="gramStart"/>
      <w:r w:rsidR="004842A5">
        <w:rPr>
          <w:rFonts w:ascii="SimSun" w:hAnsi="SimSun" w:cs="Arial" w:hint="eastAsia"/>
          <w:sz w:val="21"/>
          <w:szCs w:val="20"/>
          <w:lang w:eastAsia="zh-CN"/>
        </w:rPr>
        <w:t>确认</w:t>
      </w:r>
      <w:r w:rsidR="00572865" w:rsidRPr="0029613C">
        <w:rPr>
          <w:rFonts w:ascii="SimSun" w:hAnsi="SimSun" w:cs="Arial" w:hint="eastAsia"/>
          <w:sz w:val="21"/>
          <w:szCs w:val="20"/>
          <w:lang w:eastAsia="zh-CN"/>
        </w:rPr>
        <w:t>为递延</w:t>
      </w:r>
      <w:proofErr w:type="gramEnd"/>
      <w:r w:rsidR="00572865" w:rsidRPr="0029613C">
        <w:rPr>
          <w:rFonts w:ascii="SimSun" w:hAnsi="SimSun" w:cs="Arial" w:hint="eastAsia"/>
          <w:sz w:val="21"/>
          <w:szCs w:val="20"/>
          <w:lang w:eastAsia="zh-CN"/>
        </w:rPr>
        <w:t>收入。总的来说，递</w:t>
      </w:r>
      <w:proofErr w:type="gramStart"/>
      <w:r w:rsidR="00572865" w:rsidRPr="0029613C">
        <w:rPr>
          <w:rFonts w:ascii="SimSun" w:hAnsi="SimSun" w:cs="Arial" w:hint="eastAsia"/>
          <w:sz w:val="21"/>
          <w:szCs w:val="20"/>
          <w:lang w:eastAsia="zh-CN"/>
        </w:rPr>
        <w:t>延收入</w:t>
      </w:r>
      <w:proofErr w:type="gramEnd"/>
      <w:r w:rsidR="00572865" w:rsidRPr="0029613C">
        <w:rPr>
          <w:rFonts w:ascii="SimSun" w:hAnsi="SimSun" w:cs="Arial" w:hint="eastAsia"/>
          <w:sz w:val="21"/>
          <w:szCs w:val="20"/>
          <w:lang w:eastAsia="zh-CN"/>
        </w:rPr>
        <w:t>所涉的</w:t>
      </w:r>
      <w:r w:rsidR="00946976" w:rsidRPr="0029613C">
        <w:rPr>
          <w:rFonts w:ascii="SimSun" w:hAnsi="SimSun" w:cs="Arial"/>
          <w:sz w:val="21"/>
          <w:szCs w:val="20"/>
          <w:lang w:eastAsia="zh-CN"/>
        </w:rPr>
        <w:t>36</w:t>
      </w:r>
      <w:r w:rsidR="00572865" w:rsidRPr="0029613C">
        <w:rPr>
          <w:rFonts w:ascii="SimSun" w:hAnsi="SimSun" w:cs="Arial" w:hint="eastAsia"/>
          <w:sz w:val="21"/>
          <w:szCs w:val="20"/>
          <w:lang w:eastAsia="zh-CN"/>
        </w:rPr>
        <w:t>0</w:t>
      </w:r>
      <w:proofErr w:type="gramStart"/>
      <w:r w:rsidR="00572865" w:rsidRPr="0029613C">
        <w:rPr>
          <w:rFonts w:ascii="SimSun" w:hAnsi="SimSun" w:cs="Arial" w:hint="eastAsia"/>
          <w:sz w:val="21"/>
          <w:szCs w:val="20"/>
          <w:lang w:eastAsia="zh-CN"/>
        </w:rPr>
        <w:t>万瑞郎调整</w:t>
      </w:r>
      <w:proofErr w:type="gramEnd"/>
      <w:r w:rsidR="00572865" w:rsidRPr="0029613C">
        <w:rPr>
          <w:rFonts w:ascii="SimSun" w:hAnsi="SimSun" w:cs="Arial" w:hint="eastAsia"/>
          <w:sz w:val="21"/>
          <w:szCs w:val="20"/>
          <w:lang w:eastAsia="zh-CN"/>
        </w:rPr>
        <w:t>由以下部分组成：</w:t>
      </w:r>
    </w:p>
    <w:p w:rsidR="003A687E" w:rsidRPr="0029613C" w:rsidRDefault="004842A5" w:rsidP="00C35165">
      <w:pPr>
        <w:spacing w:beforeLines="100" w:before="240" w:after="120" w:line="340" w:lineRule="atLeast"/>
        <w:ind w:left="1174"/>
        <w:jc w:val="center"/>
        <w:rPr>
          <w:rFonts w:ascii="SimSun" w:hAnsi="SimSun" w:cs="Arial"/>
          <w:sz w:val="21"/>
          <w:szCs w:val="22"/>
          <w:lang w:eastAsia="zh-CN"/>
        </w:rPr>
      </w:pPr>
      <w:r w:rsidRPr="00286671">
        <w:rPr>
          <w:rFonts w:ascii="SimSun" w:hAnsi="SimSun"/>
          <w:noProof/>
          <w:lang w:eastAsia="zh-CN"/>
        </w:rPr>
        <w:drawing>
          <wp:inline distT="0" distB="0" distL="0" distR="0" wp14:anchorId="1D6E1F08" wp14:editId="24A945C8">
            <wp:extent cx="2743200" cy="116014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1160145"/>
                    </a:xfrm>
                    <a:prstGeom prst="rect">
                      <a:avLst/>
                    </a:prstGeom>
                    <a:noFill/>
                    <a:ln>
                      <a:noFill/>
                    </a:ln>
                  </pic:spPr>
                </pic:pic>
              </a:graphicData>
            </a:graphic>
          </wp:inline>
        </w:drawing>
      </w:r>
    </w:p>
    <w:p w:rsidR="00B9245C" w:rsidRPr="0029613C" w:rsidRDefault="0047053F" w:rsidP="004842A5">
      <w:pPr>
        <w:numPr>
          <w:ilvl w:val="0"/>
          <w:numId w:val="7"/>
        </w:numPr>
        <w:tabs>
          <w:tab w:val="clear" w:pos="1174"/>
        </w:tabs>
        <w:spacing w:afterLines="50" w:after="120" w:line="340" w:lineRule="atLeast"/>
        <w:ind w:left="1021"/>
        <w:jc w:val="both"/>
        <w:rPr>
          <w:rFonts w:ascii="SimSun" w:hAnsi="SimSun" w:cs="Arial"/>
          <w:sz w:val="21"/>
          <w:szCs w:val="22"/>
          <w:lang w:eastAsia="zh-CN"/>
        </w:rPr>
      </w:pPr>
      <w:r w:rsidRPr="0029613C">
        <w:rPr>
          <w:rFonts w:ascii="SimSun" w:hAnsi="SimSun" w:cs="Arial" w:hint="eastAsia"/>
          <w:sz w:val="21"/>
          <w:szCs w:val="20"/>
          <w:lang w:eastAsia="zh-CN"/>
        </w:rPr>
        <w:t>依据IPSAS的当年结算包括办公楼与设备的折旧支出以及无形资产的摊销费，因为这些资产的成本被分摊至其整个使用寿命。当年的折旧和摊销支出为790万瑞郎。</w:t>
      </w:r>
    </w:p>
    <w:p w:rsidR="00B9245C" w:rsidRPr="0029613C" w:rsidRDefault="00DF349F" w:rsidP="004842A5">
      <w:pPr>
        <w:numPr>
          <w:ilvl w:val="0"/>
          <w:numId w:val="7"/>
        </w:numPr>
        <w:tabs>
          <w:tab w:val="clear" w:pos="1174"/>
        </w:tabs>
        <w:spacing w:afterLines="50" w:after="120" w:line="340" w:lineRule="atLeast"/>
        <w:ind w:left="1021"/>
        <w:jc w:val="both"/>
        <w:rPr>
          <w:rFonts w:ascii="SimSun" w:hAnsi="SimSun" w:cs="Arial"/>
          <w:sz w:val="21"/>
          <w:szCs w:val="22"/>
          <w:lang w:eastAsia="zh-CN"/>
        </w:rPr>
      </w:pPr>
      <w:r w:rsidRPr="0029613C">
        <w:rPr>
          <w:rFonts w:ascii="SimSun" w:hAnsi="SimSun" w:cs="Arial" w:hint="eastAsia"/>
          <w:sz w:val="21"/>
          <w:szCs w:val="20"/>
          <w:lang w:eastAsia="zh-CN"/>
        </w:rPr>
        <w:t>IPSAS要求，应将工作人员已经赚得、但尚未支付的</w:t>
      </w:r>
      <w:r w:rsidR="00507C6F">
        <w:rPr>
          <w:rFonts w:ascii="SimSun" w:hAnsi="SimSun" w:cs="Arial" w:hint="eastAsia"/>
          <w:sz w:val="21"/>
          <w:szCs w:val="20"/>
          <w:lang w:eastAsia="zh-CN"/>
        </w:rPr>
        <w:t>雇员福利</w:t>
      </w:r>
      <w:r w:rsidRPr="0029613C">
        <w:rPr>
          <w:rFonts w:ascii="SimSun" w:hAnsi="SimSun" w:cs="Arial" w:hint="eastAsia"/>
          <w:sz w:val="21"/>
          <w:szCs w:val="20"/>
          <w:lang w:eastAsia="zh-CN"/>
        </w:rPr>
        <w:t>确认为本组织的负债。</w:t>
      </w:r>
      <w:r w:rsidR="001F20CB" w:rsidRPr="0029613C">
        <w:rPr>
          <w:rFonts w:ascii="SimSun" w:hAnsi="SimSun" w:cs="Arial" w:hint="eastAsia"/>
          <w:sz w:val="21"/>
          <w:szCs w:val="20"/>
          <w:lang w:eastAsia="zh-CN"/>
        </w:rPr>
        <w:t>依据</w:t>
      </w:r>
      <w:r w:rsidR="006645DD" w:rsidRPr="0029613C">
        <w:rPr>
          <w:rFonts w:ascii="SimSun" w:hAnsi="SimSun" w:cs="Arial"/>
          <w:sz w:val="21"/>
          <w:szCs w:val="20"/>
          <w:lang w:eastAsia="zh-CN"/>
        </w:rPr>
        <w:t>IPSAS</w:t>
      </w:r>
      <w:r w:rsidR="001F20CB" w:rsidRPr="0029613C">
        <w:rPr>
          <w:rFonts w:ascii="SimSun" w:hAnsi="SimSun" w:cs="Arial" w:hint="eastAsia"/>
          <w:sz w:val="21"/>
          <w:szCs w:val="20"/>
          <w:lang w:eastAsia="zh-CN"/>
        </w:rPr>
        <w:t>进行调整使财务报表中确认的总负债</w:t>
      </w:r>
      <w:r w:rsidR="0002312B" w:rsidRPr="0029613C">
        <w:rPr>
          <w:rFonts w:ascii="SimSun" w:hAnsi="SimSun" w:cs="Arial" w:hint="eastAsia"/>
          <w:sz w:val="21"/>
          <w:szCs w:val="20"/>
          <w:lang w:eastAsia="zh-CN"/>
        </w:rPr>
        <w:t>与</w:t>
      </w:r>
      <w:r w:rsidR="002B3A5E" w:rsidRPr="0029613C">
        <w:rPr>
          <w:rFonts w:ascii="SimSun" w:hAnsi="SimSun" w:cs="Arial" w:hint="eastAsia"/>
          <w:sz w:val="21"/>
          <w:szCs w:val="20"/>
          <w:lang w:eastAsia="zh-CN"/>
        </w:rPr>
        <w:t>按照</w:t>
      </w:r>
      <w:r w:rsidR="006645DD" w:rsidRPr="0029613C">
        <w:rPr>
          <w:rFonts w:ascii="SimSun" w:hAnsi="SimSun" w:cs="Arial"/>
          <w:sz w:val="21"/>
          <w:szCs w:val="20"/>
          <w:lang w:eastAsia="zh-CN"/>
        </w:rPr>
        <w:t>IPSAS</w:t>
      </w:r>
      <w:r w:rsidR="002B3A5E" w:rsidRPr="0029613C">
        <w:rPr>
          <w:rFonts w:ascii="SimSun" w:hAnsi="SimSun" w:cs="Arial" w:hint="eastAsia"/>
          <w:sz w:val="21"/>
          <w:szCs w:val="20"/>
          <w:lang w:eastAsia="zh-CN"/>
        </w:rPr>
        <w:t>进行负债计算的结果一致，包括由外部精算师的计算结果。</w:t>
      </w:r>
      <w:r w:rsidR="00E60B12" w:rsidRPr="0029613C">
        <w:rPr>
          <w:rFonts w:ascii="SimSun" w:hAnsi="SimSun" w:cs="Arial"/>
          <w:sz w:val="21"/>
          <w:szCs w:val="20"/>
          <w:lang w:eastAsia="zh-CN"/>
        </w:rPr>
        <w:t>2013</w:t>
      </w:r>
      <w:r w:rsidR="002B3A5E" w:rsidRPr="0029613C">
        <w:rPr>
          <w:rFonts w:ascii="SimSun" w:hAnsi="SimSun" w:cs="Arial" w:hint="eastAsia"/>
          <w:sz w:val="21"/>
          <w:szCs w:val="20"/>
          <w:lang w:eastAsia="zh-CN"/>
        </w:rPr>
        <w:t>年，依据</w:t>
      </w:r>
      <w:r w:rsidR="00E60B12" w:rsidRPr="0029613C">
        <w:rPr>
          <w:rFonts w:ascii="SimSun" w:hAnsi="SimSun" w:cs="Arial"/>
          <w:sz w:val="21"/>
          <w:szCs w:val="20"/>
          <w:lang w:eastAsia="zh-CN"/>
        </w:rPr>
        <w:t>IPSAS</w:t>
      </w:r>
      <w:r w:rsidR="002B3A5E" w:rsidRPr="0029613C">
        <w:rPr>
          <w:rFonts w:ascii="SimSun" w:hAnsi="SimSun" w:cs="Arial" w:hint="eastAsia"/>
          <w:sz w:val="21"/>
          <w:szCs w:val="20"/>
          <w:lang w:eastAsia="zh-CN"/>
        </w:rPr>
        <w:t>进行的调整把人事支出降低了460万瑞郎。这主要是因为</w:t>
      </w:r>
      <w:r w:rsidR="00C049FF" w:rsidRPr="0029613C">
        <w:rPr>
          <w:rFonts w:ascii="SimSun" w:hAnsi="SimSun" w:cs="Arial" w:hint="eastAsia"/>
          <w:sz w:val="21"/>
          <w:szCs w:val="20"/>
          <w:lang w:eastAsia="zh-CN"/>
        </w:rPr>
        <w:t>离职后健康保险负债经调整下降为</w:t>
      </w:r>
      <w:r w:rsidR="003A29B9" w:rsidRPr="0029613C">
        <w:rPr>
          <w:rFonts w:ascii="SimSun" w:hAnsi="SimSun" w:cs="Arial"/>
          <w:sz w:val="21"/>
          <w:szCs w:val="20"/>
          <w:lang w:eastAsia="zh-CN"/>
        </w:rPr>
        <w:t>1</w:t>
      </w:r>
      <w:r w:rsidR="00C049FF" w:rsidRPr="0029613C">
        <w:rPr>
          <w:rFonts w:ascii="SimSun" w:hAnsi="SimSun" w:cs="Arial" w:hint="eastAsia"/>
          <w:sz w:val="21"/>
          <w:szCs w:val="20"/>
          <w:lang w:eastAsia="zh-CN"/>
        </w:rPr>
        <w:t>.</w:t>
      </w:r>
      <w:r w:rsidR="003A29B9" w:rsidRPr="0029613C">
        <w:rPr>
          <w:rFonts w:ascii="SimSun" w:hAnsi="SimSun" w:cs="Arial"/>
          <w:sz w:val="21"/>
          <w:szCs w:val="20"/>
          <w:lang w:eastAsia="zh-CN"/>
        </w:rPr>
        <w:t>196</w:t>
      </w:r>
      <w:r w:rsidR="00C049FF" w:rsidRPr="0029613C">
        <w:rPr>
          <w:rFonts w:ascii="SimSun" w:hAnsi="SimSun" w:cs="Arial" w:hint="eastAsia"/>
          <w:sz w:val="21"/>
          <w:szCs w:val="20"/>
          <w:lang w:eastAsia="zh-CN"/>
        </w:rPr>
        <w:t>亿瑞郎</w:t>
      </w:r>
      <w:r w:rsidR="003A29B9" w:rsidRPr="0029613C">
        <w:rPr>
          <w:rFonts w:ascii="SimSun" w:hAnsi="SimSun" w:cs="Arial"/>
          <w:sz w:val="21"/>
          <w:szCs w:val="20"/>
          <w:lang w:eastAsia="zh-CN"/>
        </w:rPr>
        <w:t>(</w:t>
      </w:r>
      <w:r w:rsidR="005004F8" w:rsidRPr="0029613C">
        <w:rPr>
          <w:rFonts w:ascii="SimSun" w:hAnsi="SimSun" w:cs="Arial" w:hint="eastAsia"/>
          <w:sz w:val="21"/>
          <w:szCs w:val="20"/>
          <w:lang w:eastAsia="zh-CN"/>
        </w:rPr>
        <w:t>按</w:t>
      </w:r>
      <w:r w:rsidR="00C049FF" w:rsidRPr="0029613C">
        <w:rPr>
          <w:rFonts w:ascii="SimSun" w:hAnsi="SimSun" w:cs="Arial" w:hint="eastAsia"/>
          <w:sz w:val="21"/>
          <w:szCs w:val="20"/>
          <w:lang w:eastAsia="zh-CN"/>
        </w:rPr>
        <w:t>外部精算师</w:t>
      </w:r>
      <w:r w:rsidR="005004F8" w:rsidRPr="0029613C">
        <w:rPr>
          <w:rFonts w:ascii="SimSun" w:hAnsi="SimSun" w:cs="Arial" w:hint="eastAsia"/>
          <w:sz w:val="21"/>
          <w:szCs w:val="20"/>
          <w:lang w:eastAsia="zh-CN"/>
        </w:rPr>
        <w:t>的</w:t>
      </w:r>
      <w:r w:rsidR="00C049FF" w:rsidRPr="0029613C">
        <w:rPr>
          <w:rFonts w:ascii="SimSun" w:hAnsi="SimSun" w:cs="Arial" w:hint="eastAsia"/>
          <w:sz w:val="21"/>
          <w:szCs w:val="20"/>
          <w:lang w:eastAsia="zh-CN"/>
        </w:rPr>
        <w:t>计算</w:t>
      </w:r>
      <w:r w:rsidR="003A29B9" w:rsidRPr="0029613C">
        <w:rPr>
          <w:rFonts w:ascii="SimSun" w:hAnsi="SimSun" w:cs="Arial"/>
          <w:sz w:val="21"/>
          <w:szCs w:val="20"/>
          <w:lang w:eastAsia="zh-CN"/>
        </w:rPr>
        <w:t>)</w:t>
      </w:r>
      <w:r w:rsidR="00CA41CE" w:rsidRPr="0029613C">
        <w:rPr>
          <w:rFonts w:ascii="SimSun" w:hAnsi="SimSun" w:cs="Arial" w:hint="eastAsia"/>
          <w:sz w:val="21"/>
          <w:szCs w:val="20"/>
          <w:lang w:eastAsia="zh-CN"/>
        </w:rPr>
        <w:t>。此前，</w:t>
      </w:r>
      <w:r w:rsidR="008F7862" w:rsidRPr="0029613C">
        <w:rPr>
          <w:rFonts w:ascii="SimSun" w:hAnsi="SimSun" w:cs="Arial" w:hint="eastAsia"/>
          <w:sz w:val="21"/>
          <w:szCs w:val="20"/>
          <w:lang w:eastAsia="zh-CN"/>
        </w:rPr>
        <w:t>按员额</w:t>
      </w:r>
      <w:r w:rsidR="00CA41CE" w:rsidRPr="0029613C">
        <w:rPr>
          <w:rFonts w:ascii="SimSun" w:hAnsi="SimSun" w:cs="Arial" w:hint="eastAsia"/>
          <w:sz w:val="21"/>
          <w:szCs w:val="20"/>
          <w:lang w:eastAsia="zh-CN"/>
        </w:rPr>
        <w:t>成本</w:t>
      </w:r>
      <w:r w:rsidR="008F7862" w:rsidRPr="0029613C">
        <w:rPr>
          <w:rFonts w:ascii="SimSun" w:hAnsi="SimSun" w:cs="Arial" w:hint="eastAsia"/>
          <w:sz w:val="21"/>
          <w:szCs w:val="20"/>
          <w:lang w:eastAsia="zh-CN"/>
        </w:rPr>
        <w:t>进行预算计提</w:t>
      </w:r>
      <w:r w:rsidR="00FC41BD" w:rsidRPr="0029613C">
        <w:rPr>
          <w:rFonts w:ascii="SimSun" w:hAnsi="SimSun" w:cs="Arial" w:hint="eastAsia"/>
          <w:sz w:val="21"/>
          <w:szCs w:val="20"/>
          <w:lang w:eastAsia="zh-CN"/>
        </w:rPr>
        <w:t>导致</w:t>
      </w:r>
      <w:r w:rsidR="007A6929" w:rsidRPr="0029613C">
        <w:rPr>
          <w:rFonts w:ascii="SimSun" w:hAnsi="SimSun" w:cs="Arial" w:hint="eastAsia"/>
          <w:sz w:val="21"/>
          <w:szCs w:val="20"/>
          <w:lang w:eastAsia="zh-CN"/>
        </w:rPr>
        <w:t>在</w:t>
      </w:r>
      <w:r w:rsidR="00CA41CE" w:rsidRPr="0029613C">
        <w:rPr>
          <w:rFonts w:ascii="SimSun" w:hAnsi="SimSun" w:cs="Arial" w:hint="eastAsia"/>
          <w:sz w:val="21"/>
          <w:szCs w:val="20"/>
          <w:lang w:eastAsia="zh-CN"/>
        </w:rPr>
        <w:t>2013年底</w:t>
      </w:r>
      <w:r w:rsidR="00FC41BD" w:rsidRPr="0029613C">
        <w:rPr>
          <w:rFonts w:ascii="SimSun" w:hAnsi="SimSun" w:cs="Arial" w:hint="eastAsia"/>
          <w:sz w:val="21"/>
          <w:szCs w:val="20"/>
          <w:lang w:eastAsia="zh-CN"/>
        </w:rPr>
        <w:t>形成</w:t>
      </w:r>
      <w:r w:rsidR="007A6929" w:rsidRPr="0029613C">
        <w:rPr>
          <w:rFonts w:ascii="SimSun" w:hAnsi="SimSun" w:cs="Arial" w:hint="eastAsia"/>
          <w:sz w:val="21"/>
          <w:szCs w:val="20"/>
          <w:lang w:eastAsia="zh-CN"/>
        </w:rPr>
        <w:t>了</w:t>
      </w:r>
      <w:r w:rsidR="003A29B9" w:rsidRPr="0029613C">
        <w:rPr>
          <w:rFonts w:ascii="SimSun" w:hAnsi="SimSun" w:cs="Arial"/>
          <w:sz w:val="21"/>
          <w:szCs w:val="20"/>
          <w:lang w:eastAsia="zh-CN"/>
        </w:rPr>
        <w:t>1</w:t>
      </w:r>
      <w:r w:rsidR="001D46F6" w:rsidRPr="0029613C">
        <w:rPr>
          <w:rFonts w:ascii="SimSun" w:hAnsi="SimSun" w:cs="Arial" w:hint="eastAsia"/>
          <w:sz w:val="21"/>
          <w:szCs w:val="20"/>
          <w:lang w:eastAsia="zh-CN"/>
        </w:rPr>
        <w:t>.</w:t>
      </w:r>
      <w:r w:rsidR="003A29B9" w:rsidRPr="0029613C">
        <w:rPr>
          <w:rFonts w:ascii="SimSun" w:hAnsi="SimSun" w:cs="Arial"/>
          <w:sz w:val="21"/>
          <w:szCs w:val="20"/>
          <w:lang w:eastAsia="zh-CN"/>
        </w:rPr>
        <w:t>242</w:t>
      </w:r>
      <w:r w:rsidR="001D46F6" w:rsidRPr="0029613C">
        <w:rPr>
          <w:rFonts w:ascii="SimSun" w:hAnsi="SimSun" w:cs="Arial" w:hint="eastAsia"/>
          <w:sz w:val="21"/>
          <w:szCs w:val="20"/>
          <w:lang w:eastAsia="zh-CN"/>
        </w:rPr>
        <w:t>亿瑞郎</w:t>
      </w:r>
      <w:r w:rsidR="00FC41BD" w:rsidRPr="0029613C">
        <w:rPr>
          <w:rFonts w:ascii="SimSun" w:hAnsi="SimSun" w:cs="Arial" w:hint="eastAsia"/>
          <w:sz w:val="21"/>
          <w:szCs w:val="20"/>
          <w:lang w:eastAsia="zh-CN"/>
        </w:rPr>
        <w:t>的准备金</w:t>
      </w:r>
      <w:r w:rsidR="001D46F6" w:rsidRPr="0029613C">
        <w:rPr>
          <w:rFonts w:ascii="SimSun" w:hAnsi="SimSun" w:cs="Arial" w:hint="eastAsia"/>
          <w:sz w:val="21"/>
          <w:szCs w:val="20"/>
          <w:lang w:eastAsia="zh-CN"/>
        </w:rPr>
        <w:t>。</w:t>
      </w:r>
    </w:p>
    <w:p w:rsidR="00B9245C" w:rsidRPr="0029613C" w:rsidRDefault="00DF349F" w:rsidP="004842A5">
      <w:pPr>
        <w:numPr>
          <w:ilvl w:val="0"/>
          <w:numId w:val="7"/>
        </w:numPr>
        <w:tabs>
          <w:tab w:val="clear" w:pos="1174"/>
        </w:tabs>
        <w:spacing w:afterLines="50" w:after="120" w:line="340" w:lineRule="atLeast"/>
        <w:ind w:left="1021"/>
        <w:jc w:val="both"/>
        <w:rPr>
          <w:rFonts w:ascii="SimSun" w:hAnsi="SimSun" w:cs="Arial"/>
          <w:sz w:val="21"/>
          <w:szCs w:val="22"/>
          <w:lang w:eastAsia="zh-CN"/>
        </w:rPr>
      </w:pPr>
      <w:r w:rsidRPr="0029613C">
        <w:rPr>
          <w:rFonts w:ascii="SimSun" w:hAnsi="SimSun" w:cs="Arial" w:hint="eastAsia"/>
          <w:sz w:val="21"/>
          <w:szCs w:val="20"/>
          <w:lang w:eastAsia="zh-CN"/>
        </w:rPr>
        <w:t>根据IPSAS，与办公楼建设和改善有关的费用已转化为资本，使2013年的支出减少2</w:t>
      </w:r>
      <w:r w:rsidR="00AB3650" w:rsidRPr="0029613C">
        <w:rPr>
          <w:rFonts w:ascii="SimSun" w:hAnsi="SimSun" w:cs="Arial" w:hint="eastAsia"/>
          <w:sz w:val="21"/>
          <w:szCs w:val="20"/>
          <w:lang w:eastAsia="zh-CN"/>
        </w:rPr>
        <w:t>,</w:t>
      </w:r>
      <w:r w:rsidRPr="0029613C">
        <w:rPr>
          <w:rFonts w:ascii="SimSun" w:hAnsi="SimSun" w:cs="Arial" w:hint="eastAsia"/>
          <w:sz w:val="21"/>
          <w:szCs w:val="20"/>
          <w:lang w:eastAsia="zh-CN"/>
        </w:rPr>
        <w:t>810万瑞郎。同样，根据IPSAS，特定设备和软件的购置也转化成资本，使当年支出减少了310万瑞郎。</w:t>
      </w:r>
    </w:p>
    <w:p w:rsidR="00B9245C" w:rsidRPr="00F4356F" w:rsidRDefault="00C537CC" w:rsidP="004842A5">
      <w:pPr>
        <w:keepNext/>
        <w:spacing w:afterLines="50" w:after="120" w:line="340" w:lineRule="atLeast"/>
        <w:jc w:val="both"/>
        <w:rPr>
          <w:rFonts w:ascii="KaiTi" w:eastAsia="KaiTi" w:hAnsi="KaiTi" w:cs="Arial"/>
          <w:b/>
          <w:i/>
          <w:sz w:val="21"/>
          <w:szCs w:val="20"/>
          <w:lang w:eastAsia="zh-CN"/>
        </w:rPr>
      </w:pPr>
      <w:r w:rsidRPr="00F4356F">
        <w:rPr>
          <w:rFonts w:ascii="KaiTi" w:eastAsia="KaiTi" w:hAnsi="KaiTi" w:cs="Arial" w:hint="eastAsia"/>
          <w:b/>
          <w:i/>
          <w:sz w:val="21"/>
          <w:szCs w:val="20"/>
          <w:lang w:eastAsia="zh-CN"/>
        </w:rPr>
        <w:lastRenderedPageBreak/>
        <w:t>收入分析</w:t>
      </w:r>
    </w:p>
    <w:p w:rsidR="00B9245C" w:rsidRPr="0029613C" w:rsidRDefault="001F3999" w:rsidP="00800E8E">
      <w:pPr>
        <w:keepNext/>
        <w:spacing w:beforeLines="100" w:before="240" w:after="240" w:line="340" w:lineRule="atLeast"/>
        <w:jc w:val="center"/>
        <w:rPr>
          <w:rFonts w:ascii="SimSun" w:hAnsi="SimSun" w:cs="Arial"/>
          <w:sz w:val="21"/>
          <w:szCs w:val="20"/>
          <w:lang w:eastAsia="zh-CN"/>
        </w:rPr>
      </w:pPr>
      <w:r w:rsidRPr="0029613C">
        <w:rPr>
          <w:rFonts w:ascii="SimSun" w:hAnsi="SimSun" w:cs="Arial"/>
          <w:sz w:val="21"/>
          <w:szCs w:val="20"/>
          <w:lang w:eastAsia="zh-CN"/>
        </w:rPr>
        <w:t>2013</w:t>
      </w:r>
      <w:r w:rsidR="00C438B8" w:rsidRPr="0029613C">
        <w:rPr>
          <w:rFonts w:ascii="SimSun" w:hAnsi="SimSun" w:cs="Arial" w:hint="eastAsia"/>
          <w:sz w:val="21"/>
          <w:szCs w:val="20"/>
          <w:lang w:eastAsia="zh-CN"/>
        </w:rPr>
        <w:t>年</w:t>
      </w:r>
      <w:r w:rsidR="00B9245C" w:rsidRPr="0029613C">
        <w:rPr>
          <w:rFonts w:ascii="SimSun" w:hAnsi="SimSun" w:cs="Arial"/>
          <w:sz w:val="21"/>
          <w:szCs w:val="20"/>
          <w:lang w:eastAsia="zh-CN"/>
        </w:rPr>
        <w:t>IPSAS</w:t>
      </w:r>
      <w:r w:rsidR="004842A5">
        <w:rPr>
          <w:rFonts w:ascii="SimSun" w:hAnsi="SimSun" w:cs="Arial" w:hint="eastAsia"/>
          <w:sz w:val="21"/>
          <w:szCs w:val="20"/>
          <w:lang w:eastAsia="zh-CN"/>
        </w:rPr>
        <w:t>制</w:t>
      </w:r>
      <w:r w:rsidR="00C438B8" w:rsidRPr="0029613C">
        <w:rPr>
          <w:rFonts w:ascii="SimSun" w:hAnsi="SimSun" w:cs="Arial" w:hint="eastAsia"/>
          <w:sz w:val="21"/>
          <w:szCs w:val="20"/>
          <w:lang w:eastAsia="zh-CN"/>
        </w:rPr>
        <w:t>的收入构成</w:t>
      </w:r>
    </w:p>
    <w:p w:rsidR="00B9245C" w:rsidRPr="0029613C" w:rsidRDefault="004842A5" w:rsidP="00B9245C">
      <w:pPr>
        <w:spacing w:after="220"/>
        <w:jc w:val="center"/>
        <w:rPr>
          <w:rFonts w:ascii="SimSun" w:hAnsi="SimSun" w:cs="Arial"/>
          <w:i/>
          <w:sz w:val="21"/>
          <w:szCs w:val="22"/>
          <w:lang w:eastAsia="zh-CN"/>
        </w:rPr>
      </w:pPr>
      <w:r w:rsidRPr="00286671">
        <w:rPr>
          <w:rFonts w:ascii="SimSun" w:hAnsi="SimSun"/>
          <w:noProof/>
          <w:lang w:eastAsia="zh-CN"/>
        </w:rPr>
        <w:drawing>
          <wp:inline distT="0" distB="0" distL="0" distR="0" wp14:anchorId="0E902962" wp14:editId="4B90575D">
            <wp:extent cx="5684520" cy="3329940"/>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4520" cy="3329940"/>
                    </a:xfrm>
                    <a:prstGeom prst="rect">
                      <a:avLst/>
                    </a:prstGeom>
                    <a:noFill/>
                    <a:ln>
                      <a:noFill/>
                    </a:ln>
                  </pic:spPr>
                </pic:pic>
              </a:graphicData>
            </a:graphic>
          </wp:inline>
        </w:drawing>
      </w:r>
    </w:p>
    <w:p w:rsidR="00B9245C" w:rsidRPr="0029613C" w:rsidRDefault="000259FB"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本组织2013年的总收入为3.516亿瑞郎，和修正后的2012年3.41亿瑞郎的总收入相比，增收</w:t>
      </w:r>
      <w:r w:rsidR="007F083C">
        <w:rPr>
          <w:rFonts w:ascii="SimSun" w:hAnsi="SimSun"/>
          <w:sz w:val="21"/>
          <w:szCs w:val="22"/>
        </w:rPr>
        <w:t>‍</w:t>
      </w:r>
      <w:r w:rsidR="006645DD" w:rsidRPr="0029613C">
        <w:rPr>
          <w:rFonts w:ascii="SimSun" w:hAnsi="SimSun"/>
          <w:sz w:val="21"/>
        </w:rPr>
        <w:t>3.1</w:t>
      </w:r>
      <w:r w:rsidRPr="0029613C">
        <w:rPr>
          <w:rFonts w:ascii="SimSun" w:hAnsi="SimSun" w:hint="eastAsia"/>
          <w:sz w:val="21"/>
        </w:rPr>
        <w:t>%。</w:t>
      </w:r>
    </w:p>
    <w:p w:rsidR="00B9245C" w:rsidRPr="0029613C" w:rsidRDefault="00535D60"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2013年收入的最大来源是PCT体系的</w:t>
      </w:r>
      <w:r w:rsidR="0074407A">
        <w:rPr>
          <w:rFonts w:ascii="SimSun" w:hAnsi="SimSun" w:hint="eastAsia"/>
          <w:sz w:val="21"/>
          <w:szCs w:val="22"/>
        </w:rPr>
        <w:t>收费</w:t>
      </w:r>
      <w:r w:rsidRPr="0029613C">
        <w:rPr>
          <w:rFonts w:ascii="SimSun" w:hAnsi="SimSun" w:hint="eastAsia"/>
          <w:sz w:val="21"/>
          <w:szCs w:val="22"/>
        </w:rPr>
        <w:t>，占总收入的73.2%，比</w:t>
      </w:r>
      <w:r w:rsidR="00972846" w:rsidRPr="0029613C">
        <w:rPr>
          <w:rFonts w:ascii="SimSun" w:hAnsi="SimSun" w:hint="eastAsia"/>
          <w:sz w:val="21"/>
          <w:szCs w:val="22"/>
        </w:rPr>
        <w:t>2012</w:t>
      </w:r>
      <w:r w:rsidRPr="0029613C">
        <w:rPr>
          <w:rFonts w:ascii="SimSun" w:hAnsi="SimSun" w:hint="eastAsia"/>
          <w:sz w:val="21"/>
          <w:szCs w:val="22"/>
        </w:rPr>
        <w:t>年PCT体系</w:t>
      </w:r>
      <w:r w:rsidR="0074407A">
        <w:rPr>
          <w:rFonts w:ascii="SimSun" w:hAnsi="SimSun" w:hint="eastAsia"/>
          <w:sz w:val="21"/>
          <w:szCs w:val="22"/>
        </w:rPr>
        <w:t>收费</w:t>
      </w:r>
      <w:r w:rsidRPr="0029613C">
        <w:rPr>
          <w:rFonts w:ascii="SimSun" w:hAnsi="SimSun" w:hint="eastAsia"/>
          <w:sz w:val="21"/>
          <w:szCs w:val="22"/>
        </w:rPr>
        <w:t>收入增加了2.</w:t>
      </w:r>
      <w:r w:rsidR="00972846" w:rsidRPr="0029613C">
        <w:rPr>
          <w:rFonts w:ascii="SimSun" w:hAnsi="SimSun" w:hint="eastAsia"/>
          <w:sz w:val="21"/>
          <w:szCs w:val="22"/>
        </w:rPr>
        <w:t>2</w:t>
      </w:r>
      <w:r w:rsidRPr="0029613C">
        <w:rPr>
          <w:rFonts w:ascii="SimSun" w:hAnsi="SimSun" w:hint="eastAsia"/>
          <w:sz w:val="21"/>
          <w:szCs w:val="22"/>
        </w:rPr>
        <w:t>%。</w:t>
      </w:r>
      <w:r w:rsidR="00972846" w:rsidRPr="0029613C">
        <w:rPr>
          <w:rFonts w:ascii="SimSun" w:hAnsi="SimSun" w:hint="eastAsia"/>
          <w:sz w:val="21"/>
          <w:szCs w:val="22"/>
        </w:rPr>
        <w:t>PCT活动继续增加，2013</w:t>
      </w:r>
      <w:r w:rsidRPr="0029613C">
        <w:rPr>
          <w:rFonts w:ascii="SimSun" w:hAnsi="SimSun" w:hint="eastAsia"/>
          <w:sz w:val="21"/>
          <w:szCs w:val="22"/>
        </w:rPr>
        <w:t>年的总申请量估计为</w:t>
      </w:r>
      <w:r w:rsidR="00C81C24" w:rsidRPr="0029613C">
        <w:rPr>
          <w:rFonts w:ascii="SimSun" w:hAnsi="SimSun" w:hint="eastAsia"/>
          <w:sz w:val="21"/>
          <w:szCs w:val="22"/>
        </w:rPr>
        <w:t>20</w:t>
      </w:r>
      <w:r w:rsidRPr="0029613C">
        <w:rPr>
          <w:rFonts w:ascii="SimSun" w:hAnsi="SimSun" w:hint="eastAsia"/>
          <w:sz w:val="21"/>
          <w:szCs w:val="22"/>
        </w:rPr>
        <w:t>4,</w:t>
      </w:r>
      <w:r w:rsidR="00C81C24" w:rsidRPr="0029613C">
        <w:rPr>
          <w:rFonts w:ascii="SimSun" w:hAnsi="SimSun" w:hint="eastAsia"/>
          <w:sz w:val="21"/>
          <w:szCs w:val="22"/>
        </w:rPr>
        <w:t>7</w:t>
      </w:r>
      <w:r w:rsidRPr="0029613C">
        <w:rPr>
          <w:rFonts w:ascii="SimSun" w:hAnsi="SimSun" w:hint="eastAsia"/>
          <w:sz w:val="21"/>
          <w:szCs w:val="22"/>
        </w:rPr>
        <w:t>00件，</w:t>
      </w:r>
      <w:r w:rsidR="00C81C24" w:rsidRPr="0029613C">
        <w:rPr>
          <w:rFonts w:ascii="SimSun" w:hAnsi="SimSun" w:hint="eastAsia"/>
          <w:sz w:val="21"/>
          <w:szCs w:val="22"/>
        </w:rPr>
        <w:t>2012</w:t>
      </w:r>
      <w:r w:rsidRPr="0029613C">
        <w:rPr>
          <w:rFonts w:ascii="SimSun" w:hAnsi="SimSun" w:hint="eastAsia"/>
          <w:sz w:val="21"/>
          <w:szCs w:val="22"/>
        </w:rPr>
        <w:t>年为</w:t>
      </w:r>
      <w:r w:rsidR="00C81C24" w:rsidRPr="0029613C">
        <w:rPr>
          <w:rFonts w:ascii="SimSun" w:hAnsi="SimSun"/>
          <w:sz w:val="21"/>
          <w:szCs w:val="22"/>
        </w:rPr>
        <w:t>194,400</w:t>
      </w:r>
      <w:r w:rsidR="00C81C24" w:rsidRPr="0029613C">
        <w:rPr>
          <w:rFonts w:ascii="SimSun" w:hAnsi="SimSun" w:hint="eastAsia"/>
          <w:sz w:val="21"/>
          <w:szCs w:val="22"/>
        </w:rPr>
        <w:t>件，2011年为</w:t>
      </w:r>
      <w:r w:rsidR="00C81C24" w:rsidRPr="0029613C">
        <w:rPr>
          <w:rFonts w:ascii="SimSun" w:hAnsi="SimSun"/>
          <w:sz w:val="21"/>
          <w:szCs w:val="22"/>
        </w:rPr>
        <w:t>182,379</w:t>
      </w:r>
      <w:r w:rsidRPr="0029613C">
        <w:rPr>
          <w:rFonts w:ascii="SimSun" w:hAnsi="SimSun" w:hint="eastAsia"/>
          <w:sz w:val="21"/>
          <w:szCs w:val="22"/>
        </w:rPr>
        <w:t>件。要注意的是，在IPSAS财务报表中，申请产生的收入要到申请公布之日才入账。</w:t>
      </w:r>
      <w:r w:rsidR="005004F8" w:rsidRPr="0029613C">
        <w:rPr>
          <w:rFonts w:ascii="SimSun" w:hAnsi="SimSun" w:hint="eastAsia"/>
          <w:sz w:val="21"/>
          <w:szCs w:val="22"/>
        </w:rPr>
        <w:t>在申请时，</w:t>
      </w:r>
      <w:r w:rsidR="0074407A">
        <w:rPr>
          <w:rFonts w:ascii="SimSun" w:hAnsi="SimSun" w:hint="eastAsia"/>
          <w:sz w:val="21"/>
          <w:szCs w:val="22"/>
        </w:rPr>
        <w:t>收费</w:t>
      </w:r>
      <w:r w:rsidR="004630CE" w:rsidRPr="0029613C">
        <w:rPr>
          <w:rFonts w:ascii="SimSun" w:hAnsi="SimSun" w:hint="eastAsia"/>
          <w:sz w:val="21"/>
          <w:szCs w:val="22"/>
        </w:rPr>
        <w:t>记入应收余额，直至本组织已收到</w:t>
      </w:r>
      <w:r w:rsidR="0074407A">
        <w:rPr>
          <w:rFonts w:ascii="SimSun" w:hAnsi="SimSun" w:hint="eastAsia"/>
          <w:sz w:val="21"/>
          <w:szCs w:val="22"/>
        </w:rPr>
        <w:t>收费</w:t>
      </w:r>
      <w:r w:rsidR="004630CE" w:rsidRPr="0029613C">
        <w:rPr>
          <w:rFonts w:ascii="SimSun" w:hAnsi="SimSun" w:hint="eastAsia"/>
          <w:sz w:val="21"/>
          <w:szCs w:val="22"/>
        </w:rPr>
        <w:t>。申请量增加带来的更多收入在很大程度上被国际</w:t>
      </w:r>
      <w:r w:rsidR="0074407A">
        <w:rPr>
          <w:rFonts w:ascii="SimSun" w:hAnsi="SimSun" w:hint="eastAsia"/>
          <w:sz w:val="21"/>
          <w:szCs w:val="22"/>
        </w:rPr>
        <w:t>收费</w:t>
      </w:r>
      <w:r w:rsidR="004630CE" w:rsidRPr="0029613C">
        <w:rPr>
          <w:rFonts w:ascii="SimSun" w:hAnsi="SimSun" w:hint="eastAsia"/>
          <w:sz w:val="21"/>
          <w:szCs w:val="22"/>
        </w:rPr>
        <w:t>支付的</w:t>
      </w:r>
      <w:r w:rsidR="00B804B9" w:rsidRPr="0029613C">
        <w:rPr>
          <w:rFonts w:ascii="SimSun" w:hAnsi="SimSun" w:hint="eastAsia"/>
          <w:sz w:val="21"/>
          <w:szCs w:val="22"/>
        </w:rPr>
        <w:t>汇兑</w:t>
      </w:r>
      <w:r w:rsidR="004630CE" w:rsidRPr="0029613C">
        <w:rPr>
          <w:rFonts w:ascii="SimSun" w:hAnsi="SimSun" w:hint="eastAsia"/>
          <w:sz w:val="21"/>
          <w:szCs w:val="22"/>
        </w:rPr>
        <w:t>损失所抵消。</w:t>
      </w:r>
      <w:r w:rsidR="009C1A03" w:rsidRPr="0029613C">
        <w:rPr>
          <w:rFonts w:ascii="SimSun" w:hAnsi="SimSun"/>
          <w:sz w:val="21"/>
          <w:szCs w:val="22"/>
        </w:rPr>
        <w:t>2013</w:t>
      </w:r>
      <w:r w:rsidR="004630CE" w:rsidRPr="0029613C">
        <w:rPr>
          <w:rFonts w:ascii="SimSun" w:hAnsi="SimSun" w:hint="eastAsia"/>
          <w:sz w:val="21"/>
          <w:szCs w:val="22"/>
        </w:rPr>
        <w:t>年，这些损失共计690万瑞郎。相比之下，2012年的</w:t>
      </w:r>
      <w:r w:rsidR="00B804B9" w:rsidRPr="0029613C">
        <w:rPr>
          <w:rFonts w:ascii="SimSun" w:hAnsi="SimSun" w:hint="eastAsia"/>
          <w:sz w:val="21"/>
          <w:szCs w:val="22"/>
        </w:rPr>
        <w:t>汇兑</w:t>
      </w:r>
      <w:r w:rsidR="003F3A40" w:rsidRPr="0029613C">
        <w:rPr>
          <w:rFonts w:ascii="SimSun" w:hAnsi="SimSun" w:hint="eastAsia"/>
          <w:sz w:val="21"/>
          <w:szCs w:val="22"/>
        </w:rPr>
        <w:t>收益</w:t>
      </w:r>
      <w:r w:rsidR="004630CE" w:rsidRPr="0029613C">
        <w:rPr>
          <w:rFonts w:ascii="SimSun" w:hAnsi="SimSun" w:hint="eastAsia"/>
          <w:sz w:val="21"/>
          <w:szCs w:val="22"/>
        </w:rPr>
        <w:t>为750万瑞郎。</w:t>
      </w:r>
    </w:p>
    <w:p w:rsidR="00B9245C" w:rsidRPr="0029613C" w:rsidRDefault="009F1CE6"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马德里体系规费是本组织收入的第二大来源，占总收入的15.8%。和2012年相比，马德里体系的规费收入增加了7.4%。同样，依据IPSAS，规费收入在财务报表中要到公布之日才入账。2013年，申请和续展件数有所增加，从2012年的</w:t>
      </w:r>
      <w:r w:rsidRPr="0029613C">
        <w:rPr>
          <w:rFonts w:ascii="SimSun" w:hAnsi="SimSun"/>
          <w:sz w:val="21"/>
          <w:szCs w:val="22"/>
        </w:rPr>
        <w:t>63,813</w:t>
      </w:r>
      <w:r w:rsidRPr="0029613C">
        <w:rPr>
          <w:rFonts w:ascii="SimSun" w:hAnsi="SimSun" w:hint="eastAsia"/>
          <w:sz w:val="21"/>
          <w:szCs w:val="22"/>
        </w:rPr>
        <w:t>件上升到</w:t>
      </w:r>
      <w:r w:rsidRPr="0029613C">
        <w:rPr>
          <w:rFonts w:ascii="SimSun" w:hAnsi="SimSun"/>
          <w:sz w:val="21"/>
          <w:szCs w:val="22"/>
        </w:rPr>
        <w:t>67,428</w:t>
      </w:r>
      <w:r w:rsidRPr="0029613C">
        <w:rPr>
          <w:rFonts w:ascii="SimSun" w:hAnsi="SimSun" w:hint="eastAsia"/>
          <w:sz w:val="21"/>
          <w:szCs w:val="22"/>
        </w:rPr>
        <w:t>件。海牙体系的</w:t>
      </w:r>
      <w:r w:rsidR="0074407A">
        <w:rPr>
          <w:rFonts w:ascii="SimSun" w:hAnsi="SimSun" w:hint="eastAsia"/>
          <w:sz w:val="21"/>
          <w:szCs w:val="22"/>
        </w:rPr>
        <w:t>收</w:t>
      </w:r>
      <w:r w:rsidRPr="0029613C">
        <w:rPr>
          <w:rFonts w:ascii="SimSun" w:hAnsi="SimSun" w:hint="eastAsia"/>
          <w:sz w:val="21"/>
          <w:szCs w:val="22"/>
        </w:rPr>
        <w:t>费收入和201</w:t>
      </w:r>
      <w:r w:rsidR="00675CCD" w:rsidRPr="0029613C">
        <w:rPr>
          <w:rFonts w:ascii="SimSun" w:hAnsi="SimSun" w:hint="eastAsia"/>
          <w:sz w:val="21"/>
          <w:szCs w:val="22"/>
        </w:rPr>
        <w:t>2</w:t>
      </w:r>
      <w:r w:rsidRPr="0029613C">
        <w:rPr>
          <w:rFonts w:ascii="SimSun" w:hAnsi="SimSun" w:hint="eastAsia"/>
          <w:sz w:val="21"/>
          <w:szCs w:val="22"/>
        </w:rPr>
        <w:t>年相比保持稳定</w:t>
      </w:r>
      <w:r w:rsidR="00675CCD" w:rsidRPr="0029613C">
        <w:rPr>
          <w:rFonts w:ascii="SimSun" w:hAnsi="SimSun" w:hint="eastAsia"/>
          <w:sz w:val="21"/>
          <w:szCs w:val="22"/>
        </w:rPr>
        <w:t>，增加了20</w:t>
      </w:r>
      <w:proofErr w:type="gramStart"/>
      <w:r w:rsidR="00675CCD" w:rsidRPr="0029613C">
        <w:rPr>
          <w:rFonts w:ascii="SimSun" w:hAnsi="SimSun" w:hint="eastAsia"/>
          <w:sz w:val="21"/>
          <w:szCs w:val="22"/>
        </w:rPr>
        <w:t>万瑞</w:t>
      </w:r>
      <w:proofErr w:type="gramEnd"/>
      <w:r w:rsidR="00675CCD" w:rsidRPr="0029613C">
        <w:rPr>
          <w:rFonts w:ascii="SimSun" w:hAnsi="SimSun" w:hint="eastAsia"/>
          <w:sz w:val="21"/>
          <w:szCs w:val="22"/>
        </w:rPr>
        <w:t>郎。</w:t>
      </w:r>
    </w:p>
    <w:p w:rsidR="00B9245C" w:rsidRPr="0029613C" w:rsidRDefault="00E16DC1"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分摊会费收入为1,770万瑞郎，占总收入的5%。特别账户自愿捐款收入为750万瑞郎，占总收入的2.1%。在按相关合同履行工作且发生开支的情况下，自愿捐款的收入纳入财务报表。</w:t>
      </w:r>
    </w:p>
    <w:p w:rsidR="00B9245C" w:rsidRPr="0029613C" w:rsidRDefault="006A6C3D"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2013年的投资收入总计210万瑞郎，和2012年相比上升了16.7%。由于在瑞士国家银行开设的计息</w:t>
      </w:r>
      <w:r w:rsidR="00FA6F8E">
        <w:rPr>
          <w:rFonts w:ascii="SimSun" w:hAnsi="SimSun" w:hint="eastAsia"/>
          <w:sz w:val="21"/>
          <w:szCs w:val="22"/>
        </w:rPr>
        <w:t>账</w:t>
      </w:r>
      <w:r w:rsidRPr="0029613C">
        <w:rPr>
          <w:rFonts w:ascii="SimSun" w:hAnsi="SimSun" w:hint="eastAsia"/>
          <w:sz w:val="21"/>
          <w:szCs w:val="22"/>
        </w:rPr>
        <w:t>户和投资在2013年的平均利率是0.558%，而</w:t>
      </w:r>
      <w:r w:rsidR="003352A4" w:rsidRPr="0029613C">
        <w:rPr>
          <w:rFonts w:ascii="SimSun" w:hAnsi="SimSun" w:hint="eastAsia"/>
          <w:sz w:val="21"/>
          <w:szCs w:val="22"/>
        </w:rPr>
        <w:t>2012</w:t>
      </w:r>
      <w:r w:rsidRPr="0029613C">
        <w:rPr>
          <w:rFonts w:ascii="SimSun" w:hAnsi="SimSun" w:hint="eastAsia"/>
          <w:sz w:val="21"/>
          <w:szCs w:val="22"/>
        </w:rPr>
        <w:t>年的平均利率为0.375%，因此利息收入有所上升。要注意的是，2012年的投资收入还包括WIPO的</w:t>
      </w:r>
      <w:r w:rsidR="00507C6F">
        <w:rPr>
          <w:rFonts w:ascii="SimSun" w:hAnsi="SimSun" w:hint="eastAsia"/>
          <w:sz w:val="21"/>
          <w:szCs w:val="22"/>
        </w:rPr>
        <w:t>投资财产</w:t>
      </w:r>
      <w:r w:rsidRPr="0029613C">
        <w:rPr>
          <w:rFonts w:ascii="SimSun" w:hAnsi="SimSun" w:hint="eastAsia"/>
          <w:sz w:val="21"/>
          <w:szCs w:val="22"/>
        </w:rPr>
        <w:t>估值上升而带来的50</w:t>
      </w:r>
      <w:proofErr w:type="gramStart"/>
      <w:r w:rsidRPr="0029613C">
        <w:rPr>
          <w:rFonts w:ascii="SimSun" w:hAnsi="SimSun" w:hint="eastAsia"/>
          <w:sz w:val="21"/>
          <w:szCs w:val="22"/>
        </w:rPr>
        <w:t>万瑞</w:t>
      </w:r>
      <w:proofErr w:type="gramEnd"/>
      <w:r w:rsidRPr="0029613C">
        <w:rPr>
          <w:rFonts w:ascii="SimSun" w:hAnsi="SimSun" w:hint="eastAsia"/>
          <w:sz w:val="21"/>
          <w:szCs w:val="22"/>
        </w:rPr>
        <w:t>郎。</w:t>
      </w:r>
    </w:p>
    <w:p w:rsidR="00B9245C" w:rsidRPr="0029613C" w:rsidRDefault="004D4D77"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2013年的仲裁和调解收入和上年持平，</w:t>
      </w:r>
      <w:r w:rsidR="006021DB" w:rsidRPr="0029613C">
        <w:rPr>
          <w:rFonts w:ascii="SimSun" w:hAnsi="SimSun" w:hint="eastAsia"/>
          <w:sz w:val="21"/>
          <w:szCs w:val="22"/>
        </w:rPr>
        <w:t>为</w:t>
      </w:r>
      <w:r w:rsidRPr="0029613C">
        <w:rPr>
          <w:rFonts w:ascii="SimSun" w:hAnsi="SimSun" w:hint="eastAsia"/>
          <w:sz w:val="21"/>
          <w:szCs w:val="22"/>
        </w:rPr>
        <w:t>1</w:t>
      </w:r>
      <w:r w:rsidR="006021DB" w:rsidRPr="0029613C">
        <w:rPr>
          <w:rFonts w:ascii="SimSun" w:hAnsi="SimSun" w:hint="eastAsia"/>
          <w:sz w:val="21"/>
          <w:szCs w:val="22"/>
        </w:rPr>
        <w:t>6</w:t>
      </w:r>
      <w:r w:rsidRPr="0029613C">
        <w:rPr>
          <w:rFonts w:ascii="SimSun" w:hAnsi="SimSun" w:hint="eastAsia"/>
          <w:sz w:val="21"/>
          <w:szCs w:val="22"/>
        </w:rPr>
        <w:t>0万瑞郎。出版物</w:t>
      </w:r>
      <w:r w:rsidR="006021DB" w:rsidRPr="0029613C">
        <w:rPr>
          <w:rFonts w:ascii="SimSun" w:hAnsi="SimSun" w:hint="eastAsia"/>
          <w:sz w:val="21"/>
          <w:szCs w:val="22"/>
        </w:rPr>
        <w:t>销售</w:t>
      </w:r>
      <w:r w:rsidRPr="0029613C">
        <w:rPr>
          <w:rFonts w:ascii="SimSun" w:hAnsi="SimSun" w:hint="eastAsia"/>
          <w:sz w:val="21"/>
          <w:szCs w:val="22"/>
        </w:rPr>
        <w:t>收入</w:t>
      </w:r>
      <w:r w:rsidR="006021DB" w:rsidRPr="0029613C">
        <w:rPr>
          <w:rFonts w:ascii="SimSun" w:hAnsi="SimSun" w:hint="eastAsia"/>
          <w:sz w:val="21"/>
          <w:szCs w:val="22"/>
        </w:rPr>
        <w:t>比2012年下降了20万瑞郎。</w:t>
      </w:r>
    </w:p>
    <w:p w:rsidR="00B9245C" w:rsidRPr="0029613C" w:rsidRDefault="006345CD"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lastRenderedPageBreak/>
        <w:t>其他/杂项收入从2012年的500万瑞郎增加到201</w:t>
      </w:r>
      <w:r w:rsidR="00DD5EE9" w:rsidRPr="0029613C">
        <w:rPr>
          <w:rFonts w:ascii="SimSun" w:hAnsi="SimSun" w:hint="eastAsia"/>
          <w:sz w:val="21"/>
          <w:szCs w:val="22"/>
        </w:rPr>
        <w:t>3</w:t>
      </w:r>
      <w:r w:rsidRPr="0029613C">
        <w:rPr>
          <w:rFonts w:ascii="SimSun" w:hAnsi="SimSun" w:hint="eastAsia"/>
          <w:sz w:val="21"/>
          <w:szCs w:val="22"/>
        </w:rPr>
        <w:t>年的</w:t>
      </w:r>
      <w:r w:rsidR="00DD5EE9" w:rsidRPr="0029613C">
        <w:rPr>
          <w:rFonts w:ascii="SimSun" w:hAnsi="SimSun" w:hint="eastAsia"/>
          <w:sz w:val="21"/>
          <w:szCs w:val="22"/>
        </w:rPr>
        <w:t>62</w:t>
      </w:r>
      <w:r w:rsidRPr="0029613C">
        <w:rPr>
          <w:rFonts w:ascii="SimSun" w:hAnsi="SimSun" w:hint="eastAsia"/>
          <w:sz w:val="21"/>
          <w:szCs w:val="22"/>
        </w:rPr>
        <w:t>0万瑞郎。</w:t>
      </w:r>
      <w:r w:rsidR="00340D5B" w:rsidRPr="0029613C">
        <w:rPr>
          <w:rFonts w:ascii="SimSun" w:hAnsi="SimSun" w:hint="eastAsia"/>
          <w:sz w:val="21"/>
          <w:szCs w:val="22"/>
        </w:rPr>
        <w:t>2</w:t>
      </w:r>
      <w:r w:rsidRPr="0029613C">
        <w:rPr>
          <w:rFonts w:ascii="SimSun" w:hAnsi="SimSun" w:hint="eastAsia"/>
          <w:sz w:val="21"/>
          <w:szCs w:val="22"/>
        </w:rPr>
        <w:t>01</w:t>
      </w:r>
      <w:r w:rsidR="00DD5EE9" w:rsidRPr="0029613C">
        <w:rPr>
          <w:rFonts w:ascii="SimSun" w:hAnsi="SimSun" w:hint="eastAsia"/>
          <w:sz w:val="21"/>
          <w:szCs w:val="22"/>
        </w:rPr>
        <w:t>3</w:t>
      </w:r>
      <w:r w:rsidRPr="0029613C">
        <w:rPr>
          <w:rFonts w:ascii="SimSun" w:hAnsi="SimSun" w:hint="eastAsia"/>
          <w:sz w:val="21"/>
          <w:szCs w:val="22"/>
        </w:rPr>
        <w:t>年，</w:t>
      </w:r>
      <w:r w:rsidR="00340D5B" w:rsidRPr="0029613C">
        <w:rPr>
          <w:rFonts w:ascii="SimSun" w:hAnsi="SimSun" w:hint="eastAsia"/>
          <w:sz w:val="21"/>
          <w:szCs w:val="22"/>
        </w:rPr>
        <w:t>本组织收到430</w:t>
      </w:r>
      <w:proofErr w:type="gramStart"/>
      <w:r w:rsidR="00340D5B" w:rsidRPr="0029613C">
        <w:rPr>
          <w:rFonts w:ascii="SimSun" w:hAnsi="SimSun" w:hint="eastAsia"/>
          <w:sz w:val="21"/>
          <w:szCs w:val="22"/>
        </w:rPr>
        <w:t>万瑞</w:t>
      </w:r>
      <w:proofErr w:type="gramEnd"/>
      <w:r w:rsidR="00340D5B" w:rsidRPr="0029613C">
        <w:rPr>
          <w:rFonts w:ascii="SimSun" w:hAnsi="SimSun" w:hint="eastAsia"/>
          <w:sz w:val="21"/>
          <w:szCs w:val="22"/>
        </w:rPr>
        <w:t>郎的信用票据，基本上都来自国际计算中心</w:t>
      </w:r>
      <w:r w:rsidR="00AE5FD9" w:rsidRPr="0029613C">
        <w:rPr>
          <w:rFonts w:ascii="SimSun" w:hAnsi="SimSun"/>
          <w:sz w:val="21"/>
        </w:rPr>
        <w:t>(ICC)</w:t>
      </w:r>
      <w:r w:rsidR="00340D5B" w:rsidRPr="0029613C">
        <w:rPr>
          <w:rFonts w:ascii="SimSun" w:hAnsi="SimSun" w:hint="eastAsia"/>
          <w:sz w:val="21"/>
        </w:rPr>
        <w:t>。</w:t>
      </w:r>
    </w:p>
    <w:p w:rsidR="00B9245C" w:rsidRPr="0029613C" w:rsidRDefault="001F3999" w:rsidP="0074407A">
      <w:pPr>
        <w:spacing w:beforeLines="100" w:before="240" w:after="120" w:line="340" w:lineRule="atLeast"/>
        <w:jc w:val="center"/>
        <w:rPr>
          <w:rFonts w:ascii="SimSun" w:hAnsi="SimSun" w:cs="Arial"/>
          <w:sz w:val="21"/>
          <w:szCs w:val="22"/>
          <w:lang w:eastAsia="zh-CN"/>
        </w:rPr>
      </w:pPr>
      <w:r w:rsidRPr="0029613C">
        <w:rPr>
          <w:rFonts w:ascii="SimSun" w:hAnsi="SimSun" w:cs="Arial"/>
          <w:sz w:val="21"/>
          <w:szCs w:val="22"/>
          <w:lang w:eastAsia="zh-CN"/>
        </w:rPr>
        <w:t>2013</w:t>
      </w:r>
      <w:r w:rsidR="00A057AA" w:rsidRPr="0029613C">
        <w:rPr>
          <w:rFonts w:ascii="SimSun" w:hAnsi="SimSun" w:cs="Arial" w:hint="eastAsia"/>
          <w:sz w:val="21"/>
          <w:szCs w:val="22"/>
          <w:lang w:eastAsia="zh-CN"/>
        </w:rPr>
        <w:t>年和</w:t>
      </w:r>
      <w:r w:rsidRPr="0029613C">
        <w:rPr>
          <w:rFonts w:ascii="SimSun" w:hAnsi="SimSun" w:cs="Arial"/>
          <w:sz w:val="21"/>
          <w:szCs w:val="22"/>
          <w:lang w:eastAsia="zh-CN"/>
        </w:rPr>
        <w:t>2012</w:t>
      </w:r>
      <w:r w:rsidR="00A057AA" w:rsidRPr="0029613C">
        <w:rPr>
          <w:rFonts w:ascii="SimSun" w:hAnsi="SimSun" w:cs="Arial" w:hint="eastAsia"/>
          <w:sz w:val="21"/>
          <w:szCs w:val="22"/>
          <w:lang w:eastAsia="zh-CN"/>
        </w:rPr>
        <w:t>相比的收入变化</w:t>
      </w:r>
    </w:p>
    <w:p w:rsidR="00745371" w:rsidRDefault="0074407A" w:rsidP="0074407A">
      <w:pPr>
        <w:spacing w:beforeLines="100" w:before="240" w:afterLines="50"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3A5C4A46" wp14:editId="019A2D6F">
            <wp:extent cx="5970905" cy="34188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0905" cy="3418840"/>
                    </a:xfrm>
                    <a:prstGeom prst="rect">
                      <a:avLst/>
                    </a:prstGeom>
                    <a:noFill/>
                    <a:ln>
                      <a:noFill/>
                    </a:ln>
                  </pic:spPr>
                </pic:pic>
              </a:graphicData>
            </a:graphic>
          </wp:inline>
        </w:drawing>
      </w:r>
    </w:p>
    <w:p w:rsidR="00B9245C" w:rsidRPr="00F4356F" w:rsidRDefault="00154D4A" w:rsidP="0074407A">
      <w:pPr>
        <w:keepNext/>
        <w:spacing w:afterLines="50" w:after="120" w:line="340" w:lineRule="atLeast"/>
        <w:jc w:val="both"/>
        <w:rPr>
          <w:rFonts w:ascii="KaiTi" w:eastAsia="KaiTi" w:hAnsi="KaiTi" w:cs="Arial"/>
          <w:b/>
          <w:i/>
          <w:sz w:val="21"/>
          <w:szCs w:val="20"/>
          <w:lang w:eastAsia="zh-CN"/>
        </w:rPr>
      </w:pPr>
      <w:r w:rsidRPr="00F4356F">
        <w:rPr>
          <w:rFonts w:ascii="KaiTi" w:eastAsia="KaiTi" w:hAnsi="KaiTi" w:cs="Arial" w:hint="eastAsia"/>
          <w:b/>
          <w:i/>
          <w:sz w:val="21"/>
          <w:szCs w:val="20"/>
          <w:lang w:eastAsia="zh-CN"/>
        </w:rPr>
        <w:t>支出分析</w:t>
      </w:r>
    </w:p>
    <w:p w:rsidR="00B9245C" w:rsidRPr="0029613C" w:rsidRDefault="0074407A" w:rsidP="0074407A">
      <w:pPr>
        <w:spacing w:beforeLines="100" w:before="240" w:afterLines="50" w:after="120" w:line="340" w:lineRule="atLeast"/>
        <w:jc w:val="center"/>
        <w:rPr>
          <w:rFonts w:ascii="SimSun" w:hAnsi="SimSun" w:cs="Arial"/>
          <w:sz w:val="21"/>
          <w:szCs w:val="22"/>
          <w:lang w:eastAsia="zh-CN"/>
        </w:rPr>
      </w:pPr>
      <w:r w:rsidRPr="0029613C">
        <w:rPr>
          <w:rFonts w:ascii="SimSun" w:hAnsi="SimSun" w:cs="Arial" w:hint="eastAsia"/>
          <w:sz w:val="21"/>
          <w:szCs w:val="22"/>
          <w:lang w:eastAsia="zh-CN"/>
        </w:rPr>
        <w:t>2013年</w:t>
      </w:r>
      <w:r w:rsidR="00B9245C" w:rsidRPr="0029613C">
        <w:rPr>
          <w:rFonts w:ascii="SimSun" w:hAnsi="SimSun" w:cs="Arial"/>
          <w:sz w:val="21"/>
          <w:szCs w:val="22"/>
          <w:lang w:eastAsia="zh-CN"/>
        </w:rPr>
        <w:t>IPSAS</w:t>
      </w:r>
      <w:r>
        <w:rPr>
          <w:rFonts w:ascii="SimSun" w:hAnsi="SimSun" w:cs="Arial" w:hint="eastAsia"/>
          <w:sz w:val="21"/>
          <w:szCs w:val="22"/>
          <w:lang w:eastAsia="zh-CN"/>
        </w:rPr>
        <w:t>制</w:t>
      </w:r>
      <w:r w:rsidR="00154D4A" w:rsidRPr="0029613C">
        <w:rPr>
          <w:rFonts w:ascii="SimSun" w:hAnsi="SimSun" w:cs="Arial" w:hint="eastAsia"/>
          <w:sz w:val="21"/>
          <w:szCs w:val="22"/>
          <w:lang w:eastAsia="zh-CN"/>
        </w:rPr>
        <w:t>的支出构成</w:t>
      </w:r>
    </w:p>
    <w:p w:rsidR="00745371" w:rsidRDefault="0074407A" w:rsidP="0074407A">
      <w:pPr>
        <w:spacing w:beforeLines="100" w:before="240" w:afterLines="50" w:after="120" w:line="340" w:lineRule="atLeast"/>
        <w:jc w:val="center"/>
        <w:rPr>
          <w:rFonts w:ascii="SimSun" w:hAnsi="SimSun" w:cs="Arial"/>
          <w:sz w:val="21"/>
          <w:szCs w:val="20"/>
          <w:lang w:eastAsia="zh-CN"/>
        </w:rPr>
      </w:pPr>
      <w:r w:rsidRPr="00286671">
        <w:rPr>
          <w:rFonts w:ascii="SimSun" w:hAnsi="SimSun"/>
          <w:noProof/>
          <w:lang w:eastAsia="zh-CN"/>
        </w:rPr>
        <w:drawing>
          <wp:inline distT="0" distB="0" distL="0" distR="0" wp14:anchorId="78391A53" wp14:editId="41B3CD6A">
            <wp:extent cx="5752465" cy="3309620"/>
            <wp:effectExtent l="0" t="0" r="635"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2465" cy="3309620"/>
                    </a:xfrm>
                    <a:prstGeom prst="rect">
                      <a:avLst/>
                    </a:prstGeom>
                    <a:noFill/>
                    <a:ln>
                      <a:noFill/>
                    </a:ln>
                  </pic:spPr>
                </pic:pic>
              </a:graphicData>
            </a:graphic>
          </wp:inline>
        </w:drawing>
      </w:r>
    </w:p>
    <w:p w:rsidR="00B9245C" w:rsidRPr="0029613C" w:rsidRDefault="00154D4A"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本组织2013年的总支出为3.365亿瑞郎，比2012年3.215亿瑞郎的总支出增加了4.7%。</w:t>
      </w:r>
    </w:p>
    <w:p w:rsidR="00B9245C" w:rsidRPr="0073411B" w:rsidRDefault="003A7FE3" w:rsidP="0073411B">
      <w:pPr>
        <w:pStyle w:val="ONUME"/>
        <w:tabs>
          <w:tab w:val="clear" w:pos="567"/>
        </w:tabs>
        <w:spacing w:afterLines="50" w:after="120" w:line="340" w:lineRule="atLeast"/>
        <w:jc w:val="both"/>
        <w:rPr>
          <w:rFonts w:ascii="SimSun" w:hAnsi="SimSun"/>
          <w:sz w:val="21"/>
          <w:szCs w:val="22"/>
        </w:rPr>
      </w:pPr>
      <w:r w:rsidRPr="0073411B">
        <w:rPr>
          <w:rFonts w:ascii="SimSun" w:hAnsi="SimSun" w:hint="eastAsia"/>
          <w:sz w:val="21"/>
          <w:szCs w:val="22"/>
        </w:rPr>
        <w:lastRenderedPageBreak/>
        <w:t>本组织的最大支出是2.144亿瑞郎的人事费用，占总支出的63.7%。和2012年相比，人事费用增加了0.8%。</w:t>
      </w:r>
      <w:r w:rsidR="007C054B" w:rsidRPr="0073411B">
        <w:rPr>
          <w:rFonts w:ascii="SimSun" w:hAnsi="SimSun" w:hint="eastAsia"/>
          <w:sz w:val="21"/>
          <w:szCs w:val="22"/>
        </w:rPr>
        <w:t>最显著的是员额费用</w:t>
      </w:r>
      <w:r w:rsidR="00507C6F" w:rsidRPr="0073411B">
        <w:rPr>
          <w:rFonts w:ascii="SimSun" w:hAnsi="SimSun" w:hint="eastAsia"/>
          <w:sz w:val="21"/>
          <w:szCs w:val="22"/>
        </w:rPr>
        <w:t>(</w:t>
      </w:r>
      <w:r w:rsidR="0073411B" w:rsidRPr="0073411B">
        <w:rPr>
          <w:rFonts w:ascii="SimSun" w:hAnsi="SimSun" w:hint="eastAsia"/>
          <w:sz w:val="21"/>
          <w:szCs w:val="22"/>
        </w:rPr>
        <w:t>基薪净额</w:t>
      </w:r>
      <w:r w:rsidR="007C054B" w:rsidRPr="0073411B">
        <w:rPr>
          <w:rFonts w:ascii="SimSun" w:hAnsi="SimSun" w:hint="eastAsia"/>
          <w:sz w:val="21"/>
          <w:szCs w:val="22"/>
        </w:rPr>
        <w:t>、</w:t>
      </w:r>
      <w:r w:rsidR="0073411B" w:rsidRPr="0073411B">
        <w:rPr>
          <w:rFonts w:ascii="SimSun" w:hAnsi="SimSun"/>
          <w:sz w:val="21"/>
          <w:szCs w:val="22"/>
        </w:rPr>
        <w:t>工作地点差价调整数</w:t>
      </w:r>
      <w:r w:rsidR="007C054B" w:rsidRPr="0073411B">
        <w:rPr>
          <w:rFonts w:ascii="SimSun" w:hAnsi="SimSun" w:hint="eastAsia"/>
          <w:sz w:val="21"/>
          <w:szCs w:val="22"/>
        </w:rPr>
        <w:t>和相关福利</w:t>
      </w:r>
      <w:r w:rsidR="00507C6F" w:rsidRPr="0073411B">
        <w:rPr>
          <w:rFonts w:ascii="SimSun" w:hAnsi="SimSun" w:hint="eastAsia"/>
          <w:sz w:val="21"/>
          <w:szCs w:val="22"/>
        </w:rPr>
        <w:t>)</w:t>
      </w:r>
      <w:r w:rsidR="007C054B" w:rsidRPr="0073411B">
        <w:rPr>
          <w:rFonts w:ascii="SimSun" w:hAnsi="SimSun" w:hint="eastAsia"/>
          <w:sz w:val="21"/>
          <w:szCs w:val="22"/>
        </w:rPr>
        <w:t>增加，原因是合同协调计划。</w:t>
      </w:r>
    </w:p>
    <w:p w:rsidR="00B9245C" w:rsidRPr="0029613C" w:rsidRDefault="003A7FE3"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2013年本组织的第二大支出是花费6,500</w:t>
      </w:r>
      <w:proofErr w:type="gramStart"/>
      <w:r w:rsidRPr="0029613C">
        <w:rPr>
          <w:rFonts w:ascii="SimSun" w:hAnsi="SimSun" w:hint="eastAsia"/>
          <w:sz w:val="21"/>
          <w:szCs w:val="22"/>
        </w:rPr>
        <w:t>万瑞</w:t>
      </w:r>
      <w:proofErr w:type="gramEnd"/>
      <w:r w:rsidRPr="0029613C">
        <w:rPr>
          <w:rFonts w:ascii="SimSun" w:hAnsi="SimSun" w:hint="eastAsia"/>
          <w:sz w:val="21"/>
          <w:szCs w:val="22"/>
        </w:rPr>
        <w:t>郎的订约承办事务，占总支出的19.3%。和2012年相比，订约承办事务增加了18.2%。本组织为商业翻译服务以及国际</w:t>
      </w:r>
      <w:r w:rsidR="0073411B">
        <w:rPr>
          <w:rFonts w:ascii="SimSun" w:hAnsi="SimSun" w:hint="eastAsia"/>
          <w:sz w:val="21"/>
          <w:szCs w:val="22"/>
        </w:rPr>
        <w:t>电子</w:t>
      </w:r>
      <w:r w:rsidRPr="0029613C">
        <w:rPr>
          <w:rFonts w:ascii="SimSun" w:hAnsi="SimSun" w:hint="eastAsia"/>
          <w:sz w:val="21"/>
          <w:szCs w:val="22"/>
        </w:rPr>
        <w:t>计算中心(ICC)服务支付的费用明显增多。</w:t>
      </w:r>
    </w:p>
    <w:p w:rsidR="00B9245C" w:rsidRPr="0029613C" w:rsidRDefault="006506A6"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2013年的业务费用为2,450</w:t>
      </w:r>
      <w:proofErr w:type="gramStart"/>
      <w:r w:rsidRPr="0029613C">
        <w:rPr>
          <w:rFonts w:ascii="SimSun" w:hAnsi="SimSun" w:hint="eastAsia"/>
          <w:sz w:val="21"/>
          <w:szCs w:val="22"/>
        </w:rPr>
        <w:t>万瑞</w:t>
      </w:r>
      <w:proofErr w:type="gramEnd"/>
      <w:r w:rsidRPr="0029613C">
        <w:rPr>
          <w:rFonts w:ascii="SimSun" w:hAnsi="SimSun" w:hint="eastAsia"/>
          <w:sz w:val="21"/>
          <w:szCs w:val="22"/>
        </w:rPr>
        <w:t>郎，占总支出的7.3%。和2012年相比，业务费用仅</w:t>
      </w:r>
      <w:r w:rsidR="0017094C" w:rsidRPr="0029613C">
        <w:rPr>
          <w:rFonts w:ascii="SimSun" w:hAnsi="SimSun" w:hint="eastAsia"/>
          <w:sz w:val="21"/>
          <w:szCs w:val="22"/>
        </w:rPr>
        <w:t>下降了</w:t>
      </w:r>
      <w:r w:rsidRPr="0029613C">
        <w:rPr>
          <w:rFonts w:ascii="SimSun" w:hAnsi="SimSun" w:hint="eastAsia"/>
          <w:sz w:val="21"/>
          <w:szCs w:val="22"/>
        </w:rPr>
        <w:t>0.</w:t>
      </w:r>
      <w:r w:rsidR="0017094C" w:rsidRPr="0029613C">
        <w:rPr>
          <w:rFonts w:ascii="SimSun" w:hAnsi="SimSun" w:hint="eastAsia"/>
          <w:sz w:val="21"/>
          <w:szCs w:val="22"/>
        </w:rPr>
        <w:t>8</w:t>
      </w:r>
      <w:r w:rsidRPr="0029613C">
        <w:rPr>
          <w:rFonts w:ascii="SimSun" w:hAnsi="SimSun" w:hint="eastAsia"/>
          <w:sz w:val="21"/>
          <w:szCs w:val="22"/>
        </w:rPr>
        <w:t>%</w:t>
      </w:r>
      <w:r w:rsidR="0017094C" w:rsidRPr="0029613C">
        <w:rPr>
          <w:rFonts w:ascii="SimSun" w:hAnsi="SimSun" w:hint="eastAsia"/>
          <w:sz w:val="21"/>
          <w:szCs w:val="22"/>
        </w:rPr>
        <w:t>。费用下降的一个</w:t>
      </w:r>
      <w:r w:rsidRPr="0029613C">
        <w:rPr>
          <w:rFonts w:ascii="SimSun" w:hAnsi="SimSun" w:hint="eastAsia"/>
          <w:sz w:val="21"/>
          <w:szCs w:val="22"/>
        </w:rPr>
        <w:t>重要因素是</w:t>
      </w:r>
      <w:r w:rsidR="0017094C" w:rsidRPr="0029613C">
        <w:rPr>
          <w:rFonts w:ascii="SimSun" w:hAnsi="SimSun" w:hint="eastAsia"/>
          <w:sz w:val="21"/>
          <w:szCs w:val="22"/>
        </w:rPr>
        <w:t>邮资下降了50万瑞郎，</w:t>
      </w:r>
      <w:r w:rsidR="007B61CC" w:rsidRPr="0029613C">
        <w:rPr>
          <w:rFonts w:ascii="SimSun" w:hAnsi="SimSun" w:hint="eastAsia"/>
          <w:sz w:val="21"/>
          <w:szCs w:val="22"/>
        </w:rPr>
        <w:t>原因是传统邮寄减少。</w:t>
      </w:r>
    </w:p>
    <w:p w:rsidR="00B9245C" w:rsidRPr="0029613C" w:rsidRDefault="0098033E"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2013年的差旅和研究金总开支为2,050</w:t>
      </w:r>
      <w:proofErr w:type="gramStart"/>
      <w:r w:rsidRPr="0029613C">
        <w:rPr>
          <w:rFonts w:ascii="SimSun" w:hAnsi="SimSun" w:hint="eastAsia"/>
          <w:sz w:val="21"/>
          <w:szCs w:val="22"/>
        </w:rPr>
        <w:t>万瑞</w:t>
      </w:r>
      <w:proofErr w:type="gramEnd"/>
      <w:r w:rsidRPr="0029613C">
        <w:rPr>
          <w:rFonts w:ascii="SimSun" w:hAnsi="SimSun" w:hint="eastAsia"/>
          <w:sz w:val="21"/>
          <w:szCs w:val="22"/>
        </w:rPr>
        <w:t>郎，占总支出的6.1%。和2012年相比，这部分开支上升了16.5%。和2012年相比，参会开支增加了90万瑞郎，研究金开支上升了160万瑞郎。</w:t>
      </w:r>
    </w:p>
    <w:p w:rsidR="00B9245C" w:rsidRPr="0029613C" w:rsidRDefault="002C32AB"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用品和材料开支为330万瑞郎，比2012年增加了22.2%。</w:t>
      </w:r>
      <w:r w:rsidR="005E344E" w:rsidRPr="0029613C">
        <w:rPr>
          <w:rFonts w:ascii="SimSun" w:hAnsi="SimSun" w:hint="eastAsia"/>
          <w:sz w:val="21"/>
          <w:szCs w:val="22"/>
        </w:rPr>
        <w:t>所增加的数额主要涉及为储备金供资项目采购的用品。</w:t>
      </w:r>
      <w:r w:rsidRPr="0029613C">
        <w:rPr>
          <w:rFonts w:ascii="SimSun" w:hAnsi="SimSun" w:hint="eastAsia"/>
          <w:sz w:val="21"/>
          <w:szCs w:val="22"/>
        </w:rPr>
        <w:t>家具和设备费为90</w:t>
      </w:r>
      <w:proofErr w:type="gramStart"/>
      <w:r w:rsidRPr="0029613C">
        <w:rPr>
          <w:rFonts w:ascii="SimSun" w:hAnsi="SimSun" w:hint="eastAsia"/>
          <w:sz w:val="21"/>
          <w:szCs w:val="22"/>
        </w:rPr>
        <w:t>万瑞</w:t>
      </w:r>
      <w:proofErr w:type="gramEnd"/>
      <w:r w:rsidRPr="0029613C">
        <w:rPr>
          <w:rFonts w:ascii="SimSun" w:hAnsi="SimSun" w:hint="eastAsia"/>
          <w:sz w:val="21"/>
          <w:szCs w:val="22"/>
        </w:rPr>
        <w:t>郎，和2011年相比增加了50%，这主要是因为2013年有大额的信息技术设备采购。</w:t>
      </w:r>
    </w:p>
    <w:p w:rsidR="00B9245C" w:rsidRPr="0029613C" w:rsidRDefault="0073411B" w:rsidP="0073411B">
      <w:pPr>
        <w:spacing w:beforeLines="100" w:before="240" w:afterLines="50" w:after="120" w:line="340" w:lineRule="atLeast"/>
        <w:jc w:val="center"/>
        <w:rPr>
          <w:rFonts w:ascii="SimSun" w:hAnsi="SimSun" w:cs="Arial"/>
          <w:sz w:val="21"/>
          <w:szCs w:val="22"/>
          <w:lang w:eastAsia="zh-CN"/>
        </w:rPr>
      </w:pPr>
      <w:r w:rsidRPr="0073411B">
        <w:rPr>
          <w:rFonts w:ascii="SimSun" w:hAnsi="SimSun" w:cs="Arial" w:hint="eastAsia"/>
          <w:sz w:val="21"/>
          <w:szCs w:val="22"/>
          <w:lang w:eastAsia="zh-CN"/>
        </w:rPr>
        <w:t>2013年和2012相比的</w:t>
      </w:r>
      <w:r>
        <w:rPr>
          <w:rFonts w:ascii="SimSun" w:hAnsi="SimSun" w:cs="Arial" w:hint="eastAsia"/>
          <w:sz w:val="21"/>
          <w:szCs w:val="22"/>
          <w:lang w:eastAsia="zh-CN"/>
        </w:rPr>
        <w:t>支出</w:t>
      </w:r>
      <w:r w:rsidRPr="0073411B">
        <w:rPr>
          <w:rFonts w:ascii="SimSun" w:hAnsi="SimSun" w:cs="Arial" w:hint="eastAsia"/>
          <w:sz w:val="21"/>
          <w:szCs w:val="22"/>
          <w:lang w:eastAsia="zh-CN"/>
        </w:rPr>
        <w:t>变化</w:t>
      </w:r>
    </w:p>
    <w:p w:rsidR="00F4356F" w:rsidRDefault="0073411B" w:rsidP="0073411B">
      <w:pPr>
        <w:spacing w:beforeLines="100" w:before="240" w:afterLines="50"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7D3448D1" wp14:editId="59DA63A6">
            <wp:extent cx="5970905" cy="22180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0905" cy="2218055"/>
                    </a:xfrm>
                    <a:prstGeom prst="rect">
                      <a:avLst/>
                    </a:prstGeom>
                    <a:noFill/>
                    <a:ln>
                      <a:noFill/>
                    </a:ln>
                  </pic:spPr>
                </pic:pic>
              </a:graphicData>
            </a:graphic>
          </wp:inline>
        </w:drawing>
      </w:r>
    </w:p>
    <w:p w:rsidR="00B9245C" w:rsidRPr="000548E8" w:rsidRDefault="00C565B5" w:rsidP="000548E8">
      <w:pPr>
        <w:keepNext/>
        <w:spacing w:afterLines="50" w:after="120" w:line="340" w:lineRule="atLeast"/>
        <w:jc w:val="both"/>
        <w:outlineLvl w:val="0"/>
        <w:rPr>
          <w:rFonts w:ascii="SimSun" w:hAnsi="SimSun" w:cs="Arial"/>
          <w:b/>
          <w:bCs/>
          <w:caps/>
          <w:kern w:val="32"/>
          <w:sz w:val="21"/>
          <w:szCs w:val="22"/>
          <w:lang w:eastAsia="zh-CN"/>
        </w:rPr>
      </w:pPr>
      <w:r w:rsidRPr="000548E8">
        <w:rPr>
          <w:rFonts w:ascii="SimSun" w:hAnsi="SimSun" w:cs="Arial" w:hint="eastAsia"/>
          <w:b/>
          <w:bCs/>
          <w:caps/>
          <w:kern w:val="32"/>
          <w:sz w:val="21"/>
          <w:szCs w:val="22"/>
          <w:lang w:eastAsia="zh-CN"/>
        </w:rPr>
        <w:t>财务状况</w:t>
      </w:r>
    </w:p>
    <w:p w:rsidR="00B9245C" w:rsidRPr="0029613C" w:rsidRDefault="00FF3116"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szCs w:val="22"/>
        </w:rPr>
        <w:t>截至2013年12月31日，本组织净资产为2.088亿瑞郎，总资产为9.005亿瑞郎，总负债为6.917亿瑞郎。由于2013年盈余为1,510</w:t>
      </w:r>
      <w:proofErr w:type="gramStart"/>
      <w:r w:rsidRPr="0029613C">
        <w:rPr>
          <w:rFonts w:ascii="SimSun" w:hAnsi="SimSun" w:hint="eastAsia"/>
          <w:sz w:val="21"/>
          <w:szCs w:val="22"/>
        </w:rPr>
        <w:t>万瑞</w:t>
      </w:r>
      <w:proofErr w:type="gramEnd"/>
      <w:r w:rsidRPr="0029613C">
        <w:rPr>
          <w:rFonts w:ascii="SimSun" w:hAnsi="SimSun" w:hint="eastAsia"/>
          <w:sz w:val="21"/>
          <w:szCs w:val="22"/>
        </w:rPr>
        <w:t>郎，净资产从修正的2012年底的1.937亿瑞郎增加到2013年底的</w:t>
      </w:r>
      <w:r w:rsidR="00E821B6" w:rsidRPr="0029613C">
        <w:rPr>
          <w:rFonts w:ascii="SimSun" w:hAnsi="SimSun"/>
          <w:sz w:val="21"/>
        </w:rPr>
        <w:t>2</w:t>
      </w:r>
      <w:r w:rsidRPr="0029613C">
        <w:rPr>
          <w:rFonts w:ascii="SimSun" w:hAnsi="SimSun" w:hint="eastAsia"/>
          <w:sz w:val="21"/>
        </w:rPr>
        <w:t>.</w:t>
      </w:r>
      <w:r w:rsidR="00E821B6" w:rsidRPr="0029613C">
        <w:rPr>
          <w:rFonts w:ascii="SimSun" w:hAnsi="SimSun"/>
          <w:sz w:val="21"/>
        </w:rPr>
        <w:t>088</w:t>
      </w:r>
      <w:r w:rsidRPr="0029613C">
        <w:rPr>
          <w:rFonts w:ascii="SimSun" w:hAnsi="SimSun" w:hint="eastAsia"/>
          <w:sz w:val="21"/>
        </w:rPr>
        <w:t>亿瑞郎。</w:t>
      </w:r>
    </w:p>
    <w:p w:rsidR="00B9245C" w:rsidRPr="004B3D17" w:rsidRDefault="00FF3116" w:rsidP="0073411B">
      <w:pPr>
        <w:spacing w:beforeLines="100" w:before="240" w:afterLines="50" w:after="120" w:line="340" w:lineRule="atLeast"/>
        <w:jc w:val="both"/>
        <w:rPr>
          <w:rFonts w:ascii="KaiTi" w:eastAsia="KaiTi" w:hAnsi="KaiTi" w:cs="Arial"/>
          <w:i/>
          <w:sz w:val="21"/>
          <w:szCs w:val="22"/>
          <w:lang w:eastAsia="zh-CN"/>
        </w:rPr>
      </w:pPr>
      <w:r w:rsidRPr="004B3D17">
        <w:rPr>
          <w:rFonts w:ascii="KaiTi" w:eastAsia="KaiTi" w:hAnsi="KaiTi" w:cs="Arial" w:hint="eastAsia"/>
          <w:i/>
          <w:sz w:val="21"/>
          <w:szCs w:val="22"/>
          <w:lang w:eastAsia="zh-CN"/>
        </w:rPr>
        <w:t>净资产的变动</w:t>
      </w:r>
    </w:p>
    <w:p w:rsidR="00B9245C" w:rsidRPr="0029613C" w:rsidRDefault="00C87D52"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szCs w:val="22"/>
        </w:rPr>
        <w:t>在涉及确认国际专利申请收入的会计政策变化之后，</w:t>
      </w:r>
      <w:r w:rsidR="00404DDF" w:rsidRPr="0029613C">
        <w:rPr>
          <w:rFonts w:ascii="SimSun" w:hAnsi="SimSun"/>
          <w:sz w:val="21"/>
          <w:szCs w:val="22"/>
        </w:rPr>
        <w:t>WIPO</w:t>
      </w:r>
      <w:r w:rsidR="0033669D" w:rsidRPr="0029613C">
        <w:rPr>
          <w:rFonts w:ascii="SimSun" w:hAnsi="SimSun" w:hint="eastAsia"/>
          <w:sz w:val="21"/>
          <w:szCs w:val="22"/>
        </w:rPr>
        <w:t>被要求</w:t>
      </w:r>
      <w:r w:rsidR="00B0547B">
        <w:rPr>
          <w:rFonts w:ascii="SimSun" w:hAnsi="SimSun" w:hint="eastAsia"/>
          <w:sz w:val="21"/>
          <w:szCs w:val="22"/>
        </w:rPr>
        <w:t>重编</w:t>
      </w:r>
      <w:r w:rsidR="0033669D" w:rsidRPr="0029613C">
        <w:rPr>
          <w:rFonts w:ascii="SimSun" w:hAnsi="SimSun" w:hint="eastAsia"/>
          <w:sz w:val="21"/>
          <w:szCs w:val="22"/>
        </w:rPr>
        <w:t>其截至2011年12月31日和2012年12月31日的净资产。</w:t>
      </w:r>
      <w:r w:rsidR="00B0547B">
        <w:rPr>
          <w:rFonts w:ascii="SimSun" w:hAnsi="SimSun" w:hint="eastAsia"/>
          <w:sz w:val="21"/>
          <w:szCs w:val="22"/>
        </w:rPr>
        <w:t>重编</w:t>
      </w:r>
      <w:r w:rsidR="0033669D" w:rsidRPr="0029613C">
        <w:rPr>
          <w:rFonts w:ascii="SimSun" w:hAnsi="SimSun" w:hint="eastAsia"/>
          <w:sz w:val="21"/>
          <w:szCs w:val="22"/>
        </w:rPr>
        <w:t>的2011年底净资产为</w:t>
      </w:r>
      <w:r w:rsidR="00404DDF" w:rsidRPr="0029613C">
        <w:rPr>
          <w:rFonts w:ascii="SimSun" w:hAnsi="SimSun"/>
          <w:sz w:val="21"/>
        </w:rPr>
        <w:t>1</w:t>
      </w:r>
      <w:r w:rsidR="0033669D" w:rsidRPr="0029613C">
        <w:rPr>
          <w:rFonts w:ascii="SimSun" w:hAnsi="SimSun" w:hint="eastAsia"/>
          <w:sz w:val="21"/>
        </w:rPr>
        <w:t>.</w:t>
      </w:r>
      <w:r w:rsidR="00404DDF" w:rsidRPr="0029613C">
        <w:rPr>
          <w:rFonts w:ascii="SimSun" w:hAnsi="SimSun"/>
          <w:sz w:val="21"/>
        </w:rPr>
        <w:t>742</w:t>
      </w:r>
      <w:r w:rsidR="0033669D" w:rsidRPr="0029613C">
        <w:rPr>
          <w:rFonts w:ascii="SimSun" w:hAnsi="SimSun" w:hint="eastAsia"/>
          <w:sz w:val="21"/>
        </w:rPr>
        <w:t>亿瑞郎</w:t>
      </w:r>
      <w:r w:rsidR="00507C6F">
        <w:rPr>
          <w:rFonts w:ascii="SimSun" w:hAnsi="SimSun" w:hint="eastAsia"/>
          <w:sz w:val="21"/>
        </w:rPr>
        <w:t>(</w:t>
      </w:r>
      <w:r w:rsidR="0033669D" w:rsidRPr="0029613C">
        <w:rPr>
          <w:rFonts w:ascii="SimSun" w:hAnsi="SimSun" w:hint="eastAsia"/>
          <w:sz w:val="21"/>
        </w:rPr>
        <w:t>之前报表中的数额为</w:t>
      </w:r>
      <w:r w:rsidR="00404DDF" w:rsidRPr="0029613C">
        <w:rPr>
          <w:rFonts w:ascii="SimSun" w:hAnsi="SimSun"/>
          <w:sz w:val="21"/>
        </w:rPr>
        <w:t>1</w:t>
      </w:r>
      <w:r w:rsidR="0033669D" w:rsidRPr="0029613C">
        <w:rPr>
          <w:rFonts w:ascii="SimSun" w:hAnsi="SimSun" w:hint="eastAsia"/>
          <w:sz w:val="21"/>
        </w:rPr>
        <w:t>.</w:t>
      </w:r>
      <w:r w:rsidR="00404DDF" w:rsidRPr="0029613C">
        <w:rPr>
          <w:rFonts w:ascii="SimSun" w:hAnsi="SimSun"/>
          <w:sz w:val="21"/>
        </w:rPr>
        <w:t>625</w:t>
      </w:r>
      <w:r w:rsidR="0033669D" w:rsidRPr="0029613C">
        <w:rPr>
          <w:rFonts w:ascii="SimSun" w:hAnsi="SimSun" w:hint="eastAsia"/>
          <w:sz w:val="21"/>
        </w:rPr>
        <w:t>亿瑞郎</w:t>
      </w:r>
      <w:r w:rsidR="00507C6F">
        <w:rPr>
          <w:rFonts w:ascii="SimSun" w:hAnsi="SimSun" w:hint="eastAsia"/>
          <w:sz w:val="21"/>
        </w:rPr>
        <w:t>)</w:t>
      </w:r>
      <w:r w:rsidR="0033669D" w:rsidRPr="0029613C">
        <w:rPr>
          <w:rFonts w:ascii="SimSun" w:hAnsi="SimSun" w:hint="eastAsia"/>
          <w:sz w:val="21"/>
        </w:rPr>
        <w:t>。</w:t>
      </w:r>
      <w:r w:rsidR="00B0547B">
        <w:rPr>
          <w:rFonts w:ascii="SimSun" w:hAnsi="SimSun" w:hint="eastAsia"/>
          <w:sz w:val="21"/>
        </w:rPr>
        <w:t>重编</w:t>
      </w:r>
      <w:r w:rsidR="0033669D" w:rsidRPr="0029613C">
        <w:rPr>
          <w:rFonts w:ascii="SimSun" w:hAnsi="SimSun" w:hint="eastAsia"/>
          <w:sz w:val="21"/>
        </w:rPr>
        <w:t>的2012年底</w:t>
      </w:r>
      <w:r w:rsidR="0033669D" w:rsidRPr="00B0547B">
        <w:rPr>
          <w:rFonts w:ascii="SimSun" w:hAnsi="SimSun" w:hint="eastAsia"/>
          <w:sz w:val="21"/>
          <w:szCs w:val="22"/>
        </w:rPr>
        <w:t>净资产</w:t>
      </w:r>
      <w:r w:rsidR="0033669D" w:rsidRPr="0029613C">
        <w:rPr>
          <w:rFonts w:ascii="SimSun" w:hAnsi="SimSun" w:hint="eastAsia"/>
          <w:sz w:val="21"/>
        </w:rPr>
        <w:t>为</w:t>
      </w:r>
      <w:r w:rsidR="00404DDF" w:rsidRPr="0029613C">
        <w:rPr>
          <w:rFonts w:ascii="SimSun" w:hAnsi="SimSun"/>
          <w:sz w:val="21"/>
        </w:rPr>
        <w:t>1</w:t>
      </w:r>
      <w:r w:rsidR="0033669D" w:rsidRPr="0029613C">
        <w:rPr>
          <w:rFonts w:ascii="SimSun" w:hAnsi="SimSun" w:hint="eastAsia"/>
          <w:sz w:val="21"/>
        </w:rPr>
        <w:t>.</w:t>
      </w:r>
      <w:r w:rsidR="00404DDF" w:rsidRPr="0029613C">
        <w:rPr>
          <w:rFonts w:ascii="SimSun" w:hAnsi="SimSun"/>
          <w:sz w:val="21"/>
        </w:rPr>
        <w:t>937</w:t>
      </w:r>
      <w:r w:rsidR="0033669D" w:rsidRPr="0029613C">
        <w:rPr>
          <w:rFonts w:ascii="SimSun" w:hAnsi="SimSun" w:hint="eastAsia"/>
          <w:sz w:val="21"/>
        </w:rPr>
        <w:t>亿瑞郎</w:t>
      </w:r>
      <w:r w:rsidR="00507C6F">
        <w:rPr>
          <w:rFonts w:ascii="SimSun" w:hAnsi="SimSun" w:hint="eastAsia"/>
          <w:sz w:val="21"/>
        </w:rPr>
        <w:t>(</w:t>
      </w:r>
      <w:r w:rsidR="0033669D" w:rsidRPr="0029613C">
        <w:rPr>
          <w:rFonts w:ascii="SimSun" w:hAnsi="SimSun" w:hint="eastAsia"/>
          <w:sz w:val="21"/>
        </w:rPr>
        <w:t>之前报表中的数额为</w:t>
      </w:r>
      <w:r w:rsidR="007B5EDC" w:rsidRPr="0029613C">
        <w:rPr>
          <w:rFonts w:ascii="SimSun" w:hAnsi="SimSun"/>
          <w:sz w:val="21"/>
        </w:rPr>
        <w:t>1</w:t>
      </w:r>
      <w:r w:rsidR="0033669D" w:rsidRPr="0029613C">
        <w:rPr>
          <w:rFonts w:ascii="SimSun" w:hAnsi="SimSun" w:hint="eastAsia"/>
          <w:sz w:val="21"/>
        </w:rPr>
        <w:t>.</w:t>
      </w:r>
      <w:r w:rsidR="007B5EDC" w:rsidRPr="0029613C">
        <w:rPr>
          <w:rFonts w:ascii="SimSun" w:hAnsi="SimSun"/>
          <w:sz w:val="21"/>
        </w:rPr>
        <w:t>782</w:t>
      </w:r>
      <w:r w:rsidR="0033669D" w:rsidRPr="0029613C">
        <w:rPr>
          <w:rFonts w:ascii="SimSun" w:hAnsi="SimSun" w:hint="eastAsia"/>
          <w:sz w:val="21"/>
        </w:rPr>
        <w:t>亿瑞郎</w:t>
      </w:r>
      <w:r w:rsidR="00507C6F">
        <w:rPr>
          <w:rFonts w:ascii="SimSun" w:hAnsi="SimSun" w:hint="eastAsia"/>
          <w:sz w:val="21"/>
        </w:rPr>
        <w:t>)</w:t>
      </w:r>
      <w:r w:rsidR="0033669D" w:rsidRPr="0029613C">
        <w:rPr>
          <w:rFonts w:ascii="SimSun" w:hAnsi="SimSun" w:hint="eastAsia"/>
          <w:sz w:val="21"/>
        </w:rPr>
        <w:t>。</w:t>
      </w:r>
      <w:r w:rsidR="003C7541" w:rsidRPr="0029613C">
        <w:rPr>
          <w:rFonts w:ascii="SimSun" w:hAnsi="SimSun" w:hint="eastAsia"/>
          <w:sz w:val="21"/>
        </w:rPr>
        <w:t>2012年和2013年，本组织在其依据IPSAS编制的财务报表中均记录了盈余。</w:t>
      </w:r>
    </w:p>
    <w:p w:rsidR="00B9245C" w:rsidRPr="0029613C" w:rsidRDefault="00FC7FCC" w:rsidP="0073411B">
      <w:pPr>
        <w:keepNext/>
        <w:spacing w:beforeLines="100" w:before="240" w:afterLines="50" w:after="120" w:line="340" w:lineRule="atLeast"/>
        <w:jc w:val="center"/>
        <w:rPr>
          <w:rFonts w:ascii="SimSun" w:hAnsi="SimSun" w:cs="Arial"/>
          <w:sz w:val="21"/>
          <w:szCs w:val="20"/>
          <w:lang w:eastAsia="zh-CN"/>
        </w:rPr>
      </w:pPr>
      <w:r w:rsidRPr="0029613C">
        <w:rPr>
          <w:rFonts w:ascii="SimSun" w:hAnsi="SimSun" w:cs="Arial"/>
          <w:sz w:val="21"/>
          <w:szCs w:val="20"/>
          <w:lang w:eastAsia="zh-CN"/>
        </w:rPr>
        <w:lastRenderedPageBreak/>
        <w:t>2011</w:t>
      </w:r>
      <w:r w:rsidR="00356236" w:rsidRPr="0029613C">
        <w:rPr>
          <w:rFonts w:ascii="SimSun" w:hAnsi="SimSun" w:cs="Arial" w:hint="eastAsia"/>
          <w:sz w:val="21"/>
          <w:szCs w:val="20"/>
          <w:lang w:eastAsia="zh-CN"/>
        </w:rPr>
        <w:t>年至</w:t>
      </w:r>
      <w:r w:rsidR="00B9245C" w:rsidRPr="0029613C">
        <w:rPr>
          <w:rFonts w:ascii="SimSun" w:hAnsi="SimSun" w:cs="Arial"/>
          <w:sz w:val="21"/>
          <w:szCs w:val="20"/>
          <w:lang w:eastAsia="zh-CN"/>
        </w:rPr>
        <w:t>2</w:t>
      </w:r>
      <w:r w:rsidR="001F3999" w:rsidRPr="0029613C">
        <w:rPr>
          <w:rFonts w:ascii="SimSun" w:hAnsi="SimSun" w:cs="Arial"/>
          <w:sz w:val="21"/>
          <w:szCs w:val="20"/>
          <w:lang w:eastAsia="zh-CN"/>
        </w:rPr>
        <w:t>013</w:t>
      </w:r>
      <w:r w:rsidR="00356236" w:rsidRPr="0029613C">
        <w:rPr>
          <w:rFonts w:ascii="SimSun" w:hAnsi="SimSun" w:cs="Arial" w:hint="eastAsia"/>
          <w:sz w:val="21"/>
          <w:szCs w:val="20"/>
          <w:lang w:eastAsia="zh-CN"/>
        </w:rPr>
        <w:t>年的净资产变动</w:t>
      </w:r>
    </w:p>
    <w:p w:rsidR="00745371" w:rsidRDefault="0073411B" w:rsidP="0073411B">
      <w:pPr>
        <w:spacing w:after="120" w:line="340" w:lineRule="atLeast"/>
        <w:jc w:val="center"/>
        <w:rPr>
          <w:rFonts w:ascii="SimSun" w:hAnsi="SimSun" w:cs="Arial"/>
          <w:sz w:val="21"/>
          <w:szCs w:val="20"/>
          <w:lang w:eastAsia="zh-CN"/>
        </w:rPr>
      </w:pPr>
      <w:r w:rsidRPr="00286671">
        <w:rPr>
          <w:rFonts w:ascii="SimSun" w:hAnsi="SimSun"/>
          <w:noProof/>
          <w:lang w:eastAsia="zh-CN"/>
        </w:rPr>
        <w:drawing>
          <wp:inline distT="0" distB="0" distL="0" distR="0" wp14:anchorId="37A69675" wp14:editId="0CE6D34F">
            <wp:extent cx="5165725" cy="370522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5725" cy="3705225"/>
                    </a:xfrm>
                    <a:prstGeom prst="rect">
                      <a:avLst/>
                    </a:prstGeom>
                    <a:noFill/>
                    <a:ln>
                      <a:noFill/>
                    </a:ln>
                  </pic:spPr>
                </pic:pic>
              </a:graphicData>
            </a:graphic>
          </wp:inline>
        </w:drawing>
      </w:r>
    </w:p>
    <w:p w:rsidR="00233DE6" w:rsidRPr="0029613C" w:rsidRDefault="00233DE6" w:rsidP="0073411B">
      <w:pPr>
        <w:spacing w:beforeLines="100" w:before="240" w:afterLines="50" w:after="120" w:line="340" w:lineRule="atLeast"/>
        <w:jc w:val="both"/>
        <w:rPr>
          <w:rFonts w:ascii="SimSun" w:hAnsi="SimSun"/>
          <w:sz w:val="21"/>
        </w:rPr>
      </w:pPr>
      <w:r w:rsidRPr="00F4356F">
        <w:rPr>
          <w:rFonts w:ascii="KaiTi" w:eastAsia="KaiTi" w:hAnsi="KaiTi" w:cs="Arial" w:hint="eastAsia"/>
          <w:i/>
          <w:sz w:val="21"/>
          <w:szCs w:val="22"/>
          <w:lang w:eastAsia="zh-CN"/>
        </w:rPr>
        <w:t>资产和负债摘要</w:t>
      </w:r>
    </w:p>
    <w:p w:rsidR="00B9245C" w:rsidRPr="0029613C" w:rsidRDefault="00BA5C0C" w:rsidP="00B0547B">
      <w:pPr>
        <w:pStyle w:val="ONUME"/>
        <w:tabs>
          <w:tab w:val="clear" w:pos="567"/>
        </w:tabs>
        <w:spacing w:afterLines="50" w:after="120" w:line="340" w:lineRule="atLeast"/>
        <w:jc w:val="both"/>
        <w:rPr>
          <w:rFonts w:ascii="SimSun" w:hAnsi="SimSun"/>
          <w:sz w:val="21"/>
        </w:rPr>
      </w:pPr>
      <w:r w:rsidRPr="0029613C">
        <w:rPr>
          <w:rFonts w:ascii="SimSun" w:hAnsi="SimSun" w:hint="eastAsia"/>
          <w:sz w:val="21"/>
        </w:rPr>
        <w:t>下表为截至2013年12月31日的WIPO财务状况报表摘要。</w:t>
      </w:r>
    </w:p>
    <w:p w:rsidR="004E7028" w:rsidRDefault="00BA5C0C" w:rsidP="004E7028">
      <w:pPr>
        <w:spacing w:beforeLines="100" w:before="240" w:afterLines="50" w:after="120" w:line="340" w:lineRule="atLeast"/>
        <w:jc w:val="center"/>
        <w:rPr>
          <w:rFonts w:ascii="SimSun" w:hAnsi="SimSun" w:cs="Arial"/>
          <w:sz w:val="21"/>
          <w:szCs w:val="22"/>
          <w:lang w:eastAsia="zh-CN"/>
        </w:rPr>
      </w:pPr>
      <w:r w:rsidRPr="0029613C">
        <w:rPr>
          <w:rFonts w:ascii="SimSun" w:hAnsi="SimSun" w:cs="Arial" w:hint="eastAsia"/>
          <w:sz w:val="21"/>
          <w:szCs w:val="22"/>
          <w:lang w:eastAsia="zh-CN"/>
        </w:rPr>
        <w:t>截至20</w:t>
      </w:r>
      <w:r w:rsidR="004E7028" w:rsidRPr="0029613C">
        <w:rPr>
          <w:rFonts w:ascii="SimSun" w:hAnsi="SimSun" w:cs="Arial" w:hint="eastAsia"/>
          <w:sz w:val="21"/>
          <w:szCs w:val="22"/>
          <w:lang w:eastAsia="zh-CN"/>
        </w:rPr>
        <w:t>13年12月31日的资产和</w:t>
      </w:r>
      <w:r w:rsidR="004E7028" w:rsidRPr="00F4356F">
        <w:rPr>
          <w:rFonts w:ascii="SimSun" w:hAnsi="SimSun" w:cs="Arial" w:hint="eastAsia"/>
          <w:sz w:val="21"/>
          <w:szCs w:val="20"/>
          <w:lang w:eastAsia="zh-CN"/>
        </w:rPr>
        <w:t>负债</w:t>
      </w:r>
      <w:r w:rsidR="004E7028" w:rsidRPr="0029613C">
        <w:rPr>
          <w:rFonts w:ascii="SimSun" w:hAnsi="SimSun" w:cs="Arial" w:hint="eastAsia"/>
          <w:sz w:val="21"/>
          <w:szCs w:val="22"/>
          <w:lang w:eastAsia="zh-CN"/>
        </w:rPr>
        <w:t>摘要</w:t>
      </w:r>
    </w:p>
    <w:p w:rsidR="00B9245C" w:rsidRPr="0029613C" w:rsidRDefault="0073411B" w:rsidP="004E7028">
      <w:pPr>
        <w:spacing w:beforeLines="100" w:before="240" w:afterLines="50" w:after="120" w:line="340" w:lineRule="atLeast"/>
        <w:jc w:val="center"/>
        <w:rPr>
          <w:rFonts w:ascii="SimSun" w:hAnsi="SimSun" w:cs="Arial"/>
          <w:sz w:val="21"/>
          <w:szCs w:val="22"/>
          <w:lang w:eastAsia="zh-CN"/>
        </w:rPr>
      </w:pPr>
      <w:r w:rsidRPr="00286671">
        <w:rPr>
          <w:rFonts w:ascii="SimSun" w:hAnsi="SimSun" w:hint="eastAsia"/>
          <w:noProof/>
          <w:lang w:eastAsia="zh-CN"/>
        </w:rPr>
        <w:drawing>
          <wp:inline distT="0" distB="0" distL="0" distR="0" wp14:anchorId="1087B0FF" wp14:editId="409DDA0A">
            <wp:extent cx="5977255" cy="3638535"/>
            <wp:effectExtent l="0" t="0" r="444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7255" cy="3638535"/>
                    </a:xfrm>
                    <a:prstGeom prst="rect">
                      <a:avLst/>
                    </a:prstGeom>
                    <a:noFill/>
                    <a:ln>
                      <a:noFill/>
                    </a:ln>
                  </pic:spPr>
                </pic:pic>
              </a:graphicData>
            </a:graphic>
          </wp:inline>
        </w:drawing>
      </w:r>
    </w:p>
    <w:p w:rsidR="00B9245C" w:rsidRPr="0029613C" w:rsidRDefault="00EF20C1"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lastRenderedPageBreak/>
        <w:t>本组织拥有4.099亿瑞郎的现金余额，占总资产的45.5%，尽管其中包括按IPSAS被归类为受限制的1.495亿瑞郎。和截至</w:t>
      </w:r>
      <w:r w:rsidRPr="00B0547B">
        <w:rPr>
          <w:rFonts w:ascii="SimSun" w:hAnsi="SimSun" w:hint="eastAsia"/>
          <w:sz w:val="21"/>
          <w:szCs w:val="22"/>
        </w:rPr>
        <w:t>201</w:t>
      </w:r>
      <w:r w:rsidR="007F01D5" w:rsidRPr="00B0547B">
        <w:rPr>
          <w:rFonts w:ascii="SimSun" w:hAnsi="SimSun" w:hint="eastAsia"/>
          <w:sz w:val="21"/>
          <w:szCs w:val="22"/>
        </w:rPr>
        <w:t>2</w:t>
      </w:r>
      <w:r w:rsidRPr="0029613C">
        <w:rPr>
          <w:rFonts w:ascii="SimSun" w:hAnsi="SimSun" w:hint="eastAsia"/>
          <w:sz w:val="21"/>
        </w:rPr>
        <w:t>年12月31日的</w:t>
      </w:r>
      <w:r w:rsidR="007F01D5" w:rsidRPr="0029613C">
        <w:rPr>
          <w:rFonts w:ascii="SimSun" w:hAnsi="SimSun" w:hint="eastAsia"/>
          <w:sz w:val="21"/>
        </w:rPr>
        <w:t>4</w:t>
      </w:r>
      <w:r w:rsidRPr="0029613C">
        <w:rPr>
          <w:rFonts w:ascii="SimSun" w:hAnsi="SimSun" w:hint="eastAsia"/>
          <w:sz w:val="21"/>
        </w:rPr>
        <w:t>.</w:t>
      </w:r>
      <w:r w:rsidR="007F01D5" w:rsidRPr="0029613C">
        <w:rPr>
          <w:rFonts w:ascii="SimSun" w:hAnsi="SimSun" w:hint="eastAsia"/>
          <w:sz w:val="21"/>
        </w:rPr>
        <w:t>081</w:t>
      </w:r>
      <w:r w:rsidRPr="0029613C">
        <w:rPr>
          <w:rFonts w:ascii="SimSun" w:hAnsi="SimSun" w:hint="eastAsia"/>
          <w:sz w:val="21"/>
        </w:rPr>
        <w:t>亿瑞郎余额相比，现金余额总量有所增加，且根据WIPO投资政策规定的适用情况进行了投资</w:t>
      </w:r>
      <w:r w:rsidR="007F01D5" w:rsidRPr="0029613C">
        <w:rPr>
          <w:rFonts w:ascii="SimSun" w:hAnsi="SimSun" w:hint="eastAsia"/>
          <w:sz w:val="21"/>
        </w:rPr>
        <w:t>。</w:t>
      </w:r>
    </w:p>
    <w:p w:rsidR="00713282" w:rsidRPr="0029613C" w:rsidRDefault="00ED07CD"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t>本组织持有大量固定资产(土地、办公楼、</w:t>
      </w:r>
      <w:r w:rsidR="00507C6F">
        <w:rPr>
          <w:rFonts w:ascii="SimSun" w:hAnsi="SimSun" w:hint="eastAsia"/>
          <w:sz w:val="21"/>
        </w:rPr>
        <w:t>投资财产</w:t>
      </w:r>
      <w:r w:rsidRPr="0029613C">
        <w:rPr>
          <w:rFonts w:ascii="SimSun" w:hAnsi="SimSun" w:hint="eastAsia"/>
          <w:sz w:val="21"/>
        </w:rPr>
        <w:t>、无形资产及设备)，账面净值总计为3.964亿瑞郎。相比之下，截至2012年12月31日的固定资产账面净值为3.73亿瑞郎。2013年，本组织把新会议厅</w:t>
      </w:r>
      <w:r w:rsidR="00507C6F">
        <w:rPr>
          <w:rFonts w:ascii="SimSun" w:hAnsi="SimSun" w:hint="eastAsia"/>
          <w:sz w:val="21"/>
        </w:rPr>
        <w:t>(</w:t>
      </w:r>
      <w:r w:rsidRPr="0029613C">
        <w:rPr>
          <w:rFonts w:ascii="SimSun" w:hAnsi="SimSun" w:hint="eastAsia"/>
          <w:sz w:val="21"/>
        </w:rPr>
        <w:t>2013年为2</w:t>
      </w:r>
      <w:r w:rsidR="0074723C">
        <w:rPr>
          <w:rFonts w:ascii="SimSun" w:hAnsi="SimSun" w:hint="eastAsia"/>
          <w:sz w:val="21"/>
        </w:rPr>
        <w:t>,</w:t>
      </w:r>
      <w:r w:rsidRPr="0029613C">
        <w:rPr>
          <w:rFonts w:ascii="SimSun" w:hAnsi="SimSun" w:hint="eastAsia"/>
          <w:sz w:val="21"/>
        </w:rPr>
        <w:t>130</w:t>
      </w:r>
      <w:proofErr w:type="gramStart"/>
      <w:r w:rsidRPr="0029613C">
        <w:rPr>
          <w:rFonts w:ascii="SimSun" w:hAnsi="SimSun" w:hint="eastAsia"/>
          <w:sz w:val="21"/>
        </w:rPr>
        <w:t>万瑞</w:t>
      </w:r>
      <w:proofErr w:type="gramEnd"/>
      <w:r w:rsidRPr="0029613C">
        <w:rPr>
          <w:rFonts w:ascii="SimSun" w:hAnsi="SimSun" w:hint="eastAsia"/>
          <w:sz w:val="21"/>
        </w:rPr>
        <w:t>郎</w:t>
      </w:r>
      <w:r w:rsidR="00507C6F">
        <w:rPr>
          <w:rFonts w:ascii="SimSun" w:hAnsi="SimSun" w:hint="eastAsia"/>
          <w:sz w:val="21"/>
        </w:rPr>
        <w:t>)</w:t>
      </w:r>
      <w:r w:rsidRPr="0029613C">
        <w:rPr>
          <w:rFonts w:ascii="SimSun" w:hAnsi="SimSun" w:hint="eastAsia"/>
          <w:sz w:val="21"/>
        </w:rPr>
        <w:t>和安保建筑</w:t>
      </w:r>
      <w:r w:rsidR="00507C6F">
        <w:rPr>
          <w:rFonts w:ascii="SimSun" w:hAnsi="SimSun" w:hint="eastAsia"/>
          <w:sz w:val="21"/>
        </w:rPr>
        <w:t>(</w:t>
      </w:r>
      <w:r w:rsidRPr="0029613C">
        <w:rPr>
          <w:rFonts w:ascii="SimSun" w:hAnsi="SimSun" w:hint="eastAsia"/>
          <w:sz w:val="21"/>
        </w:rPr>
        <w:t>2013年为430</w:t>
      </w:r>
      <w:proofErr w:type="gramStart"/>
      <w:r w:rsidRPr="0029613C">
        <w:rPr>
          <w:rFonts w:ascii="SimSun" w:hAnsi="SimSun" w:hint="eastAsia"/>
          <w:sz w:val="21"/>
        </w:rPr>
        <w:t>万瑞</w:t>
      </w:r>
      <w:proofErr w:type="gramEnd"/>
      <w:r w:rsidRPr="0029613C">
        <w:rPr>
          <w:rFonts w:ascii="SimSun" w:hAnsi="SimSun" w:hint="eastAsia"/>
          <w:sz w:val="21"/>
        </w:rPr>
        <w:t>郎</w:t>
      </w:r>
      <w:r w:rsidR="00507C6F">
        <w:rPr>
          <w:rFonts w:ascii="SimSun" w:hAnsi="SimSun" w:hint="eastAsia"/>
          <w:sz w:val="21"/>
        </w:rPr>
        <w:t>)</w:t>
      </w:r>
      <w:r w:rsidRPr="0029613C">
        <w:rPr>
          <w:rFonts w:ascii="SimSun" w:hAnsi="SimSun" w:hint="eastAsia"/>
          <w:sz w:val="21"/>
        </w:rPr>
        <w:t>的大量建设投入</w:t>
      </w:r>
      <w:r w:rsidR="0074723C">
        <w:rPr>
          <w:rFonts w:ascii="SimSun" w:hAnsi="SimSun" w:hint="eastAsia"/>
          <w:sz w:val="21"/>
        </w:rPr>
        <w:t>记</w:t>
      </w:r>
      <w:r w:rsidRPr="0029613C">
        <w:rPr>
          <w:rFonts w:ascii="SimSun" w:hAnsi="SimSun" w:hint="eastAsia"/>
          <w:sz w:val="21"/>
        </w:rPr>
        <w:t>为资本，</w:t>
      </w:r>
      <w:r w:rsidR="007F336F" w:rsidRPr="0029613C">
        <w:rPr>
          <w:rFonts w:ascii="SimSun" w:hAnsi="SimSun" w:hint="eastAsia"/>
          <w:sz w:val="21"/>
        </w:rPr>
        <w:t>把现有办公楼的扩建</w:t>
      </w:r>
      <w:r w:rsidR="002318DC" w:rsidRPr="0029613C">
        <w:rPr>
          <w:rFonts w:ascii="SimSun" w:hAnsi="SimSun" w:hint="eastAsia"/>
          <w:sz w:val="21"/>
        </w:rPr>
        <w:t>投入</w:t>
      </w:r>
      <w:r w:rsidR="0074723C">
        <w:rPr>
          <w:rFonts w:ascii="SimSun" w:hAnsi="SimSun" w:hint="eastAsia"/>
          <w:sz w:val="21"/>
        </w:rPr>
        <w:t>记</w:t>
      </w:r>
      <w:r w:rsidR="002318DC" w:rsidRPr="0029613C">
        <w:rPr>
          <w:rFonts w:ascii="SimSun" w:hAnsi="SimSun" w:hint="eastAsia"/>
          <w:sz w:val="21"/>
        </w:rPr>
        <w:t>为资本</w:t>
      </w:r>
      <w:r w:rsidRPr="0029613C">
        <w:rPr>
          <w:rFonts w:ascii="SimSun" w:hAnsi="SimSun"/>
          <w:sz w:val="21"/>
        </w:rPr>
        <w:t>(2013</w:t>
      </w:r>
      <w:r w:rsidR="002318DC" w:rsidRPr="0029613C">
        <w:rPr>
          <w:rFonts w:ascii="SimSun" w:hAnsi="SimSun" w:hint="eastAsia"/>
          <w:sz w:val="21"/>
        </w:rPr>
        <w:t>年为240</w:t>
      </w:r>
      <w:proofErr w:type="gramStart"/>
      <w:r w:rsidR="002318DC" w:rsidRPr="0029613C">
        <w:rPr>
          <w:rFonts w:ascii="SimSun" w:hAnsi="SimSun" w:hint="eastAsia"/>
          <w:sz w:val="21"/>
        </w:rPr>
        <w:t>万瑞</w:t>
      </w:r>
      <w:proofErr w:type="gramEnd"/>
      <w:r w:rsidR="002318DC" w:rsidRPr="0029613C">
        <w:rPr>
          <w:rFonts w:ascii="SimSun" w:hAnsi="SimSun" w:hint="eastAsia"/>
          <w:sz w:val="21"/>
        </w:rPr>
        <w:t>郎</w:t>
      </w:r>
      <w:r w:rsidR="002318DC" w:rsidRPr="0029613C">
        <w:rPr>
          <w:rFonts w:ascii="SimSun" w:hAnsi="SimSun"/>
          <w:sz w:val="21"/>
        </w:rPr>
        <w:t>)</w:t>
      </w:r>
      <w:r w:rsidR="002318DC" w:rsidRPr="0029613C">
        <w:rPr>
          <w:rFonts w:ascii="SimSun" w:hAnsi="SimSun" w:hint="eastAsia"/>
          <w:sz w:val="21"/>
        </w:rPr>
        <w:t>，</w:t>
      </w:r>
      <w:r w:rsidRPr="0029613C">
        <w:rPr>
          <w:rFonts w:ascii="SimSun" w:hAnsi="SimSun" w:hint="eastAsia"/>
          <w:sz w:val="21"/>
        </w:rPr>
        <w:t>确认了采购的设备和软件为固定资产。这些总固定资产的增加在一定程度上被</w:t>
      </w:r>
      <w:r w:rsidR="003352A4" w:rsidRPr="0029613C">
        <w:rPr>
          <w:rFonts w:ascii="SimSun" w:hAnsi="SimSun" w:hint="eastAsia"/>
          <w:sz w:val="21"/>
        </w:rPr>
        <w:t>全</w:t>
      </w:r>
      <w:r w:rsidRPr="0029613C">
        <w:rPr>
          <w:rFonts w:ascii="SimSun" w:hAnsi="SimSun" w:hint="eastAsia"/>
          <w:sz w:val="21"/>
        </w:rPr>
        <w:t>年共计790</w:t>
      </w:r>
      <w:proofErr w:type="gramStart"/>
      <w:r w:rsidRPr="0029613C">
        <w:rPr>
          <w:rFonts w:ascii="SimSun" w:hAnsi="SimSun" w:hint="eastAsia"/>
          <w:sz w:val="21"/>
        </w:rPr>
        <w:t>万瑞</w:t>
      </w:r>
      <w:proofErr w:type="gramEnd"/>
      <w:r w:rsidRPr="0029613C">
        <w:rPr>
          <w:rFonts w:ascii="SimSun" w:hAnsi="SimSun" w:hint="eastAsia"/>
          <w:sz w:val="21"/>
        </w:rPr>
        <w:t>郎的折旧和摊销费用所抵消。</w:t>
      </w:r>
    </w:p>
    <w:p w:rsidR="00B9245C" w:rsidRPr="0029613C" w:rsidRDefault="00277309"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t>本组织的其他资产总计</w:t>
      </w:r>
      <w:r w:rsidR="00713282" w:rsidRPr="0029613C">
        <w:rPr>
          <w:rFonts w:ascii="SimSun" w:hAnsi="SimSun"/>
          <w:sz w:val="21"/>
        </w:rPr>
        <w:t>9</w:t>
      </w:r>
      <w:r w:rsidR="008873C9" w:rsidRPr="0029613C">
        <w:rPr>
          <w:rFonts w:ascii="SimSun" w:hAnsi="SimSun" w:hint="eastAsia"/>
          <w:sz w:val="21"/>
        </w:rPr>
        <w:t>,</w:t>
      </w:r>
      <w:r w:rsidR="00713282" w:rsidRPr="0029613C">
        <w:rPr>
          <w:rFonts w:ascii="SimSun" w:hAnsi="SimSun"/>
          <w:sz w:val="21"/>
        </w:rPr>
        <w:t>42</w:t>
      </w:r>
      <w:r w:rsidRPr="0029613C">
        <w:rPr>
          <w:rFonts w:ascii="SimSun" w:hAnsi="SimSun" w:hint="eastAsia"/>
          <w:sz w:val="21"/>
        </w:rPr>
        <w:t>0</w:t>
      </w:r>
      <w:proofErr w:type="gramStart"/>
      <w:r w:rsidRPr="0029613C">
        <w:rPr>
          <w:rFonts w:ascii="SimSun" w:hAnsi="SimSun" w:hint="eastAsia"/>
          <w:sz w:val="21"/>
        </w:rPr>
        <w:t>万瑞</w:t>
      </w:r>
      <w:proofErr w:type="gramEnd"/>
      <w:r w:rsidRPr="0029613C">
        <w:rPr>
          <w:rFonts w:ascii="SimSun" w:hAnsi="SimSun" w:hint="eastAsia"/>
          <w:sz w:val="21"/>
        </w:rPr>
        <w:t>郎，包括应收</w:t>
      </w:r>
      <w:r w:rsidR="00FA6F8E">
        <w:rPr>
          <w:rFonts w:ascii="SimSun" w:hAnsi="SimSun" w:hint="eastAsia"/>
          <w:sz w:val="21"/>
        </w:rPr>
        <w:t>账</w:t>
      </w:r>
      <w:r w:rsidRPr="0029613C">
        <w:rPr>
          <w:rFonts w:ascii="SimSun" w:hAnsi="SimSun" w:hint="eastAsia"/>
          <w:sz w:val="21"/>
        </w:rPr>
        <w:t>款</w:t>
      </w:r>
      <w:r w:rsidR="00FC4E33" w:rsidRPr="0029613C">
        <w:rPr>
          <w:rFonts w:ascii="SimSun" w:hAnsi="SimSun" w:hint="eastAsia"/>
          <w:sz w:val="21"/>
        </w:rPr>
        <w:t>、库存和预付款。</w:t>
      </w:r>
      <w:r w:rsidR="0051178B" w:rsidRPr="0029613C">
        <w:rPr>
          <w:rFonts w:ascii="SimSun" w:hAnsi="SimSun" w:hint="eastAsia"/>
          <w:sz w:val="21"/>
        </w:rPr>
        <w:t>其中，最主要的是PCT应收</w:t>
      </w:r>
      <w:r w:rsidR="00FA6F8E">
        <w:rPr>
          <w:rFonts w:ascii="SimSun" w:hAnsi="SimSun" w:hint="eastAsia"/>
          <w:sz w:val="21"/>
        </w:rPr>
        <w:t>账</w:t>
      </w:r>
      <w:r w:rsidR="0051178B" w:rsidRPr="0029613C">
        <w:rPr>
          <w:rFonts w:ascii="SimSun" w:hAnsi="SimSun" w:hint="eastAsia"/>
          <w:sz w:val="21"/>
        </w:rPr>
        <w:t>款，共计</w:t>
      </w:r>
      <w:r w:rsidR="00713282" w:rsidRPr="0029613C">
        <w:rPr>
          <w:rFonts w:ascii="SimSun" w:hAnsi="SimSun"/>
          <w:sz w:val="21"/>
        </w:rPr>
        <w:t>6</w:t>
      </w:r>
      <w:r w:rsidR="008873C9" w:rsidRPr="0029613C">
        <w:rPr>
          <w:rFonts w:ascii="SimSun" w:hAnsi="SimSun" w:hint="eastAsia"/>
          <w:sz w:val="21"/>
        </w:rPr>
        <w:t>,</w:t>
      </w:r>
      <w:r w:rsidR="00713282" w:rsidRPr="0029613C">
        <w:rPr>
          <w:rFonts w:ascii="SimSun" w:hAnsi="SimSun"/>
          <w:sz w:val="21"/>
        </w:rPr>
        <w:t>24</w:t>
      </w:r>
      <w:r w:rsidR="0051178B" w:rsidRPr="0029613C">
        <w:rPr>
          <w:rFonts w:ascii="SimSun" w:hAnsi="SimSun" w:hint="eastAsia"/>
          <w:sz w:val="21"/>
        </w:rPr>
        <w:t>0</w:t>
      </w:r>
      <w:proofErr w:type="gramStart"/>
      <w:r w:rsidR="0051178B" w:rsidRPr="0029613C">
        <w:rPr>
          <w:rFonts w:ascii="SimSun" w:hAnsi="SimSun" w:hint="eastAsia"/>
          <w:sz w:val="21"/>
        </w:rPr>
        <w:t>万瑞</w:t>
      </w:r>
      <w:proofErr w:type="gramEnd"/>
      <w:r w:rsidR="0051178B" w:rsidRPr="0029613C">
        <w:rPr>
          <w:rFonts w:ascii="SimSun" w:hAnsi="SimSun" w:hint="eastAsia"/>
          <w:sz w:val="21"/>
        </w:rPr>
        <w:t>郎。</w:t>
      </w:r>
      <w:r w:rsidR="002C2D3E" w:rsidRPr="0029613C">
        <w:rPr>
          <w:rFonts w:ascii="SimSun" w:hAnsi="SimSun" w:hint="eastAsia"/>
          <w:sz w:val="21"/>
        </w:rPr>
        <w:t>在任一</w:t>
      </w:r>
      <w:r w:rsidR="00D369A7" w:rsidRPr="0029613C">
        <w:rPr>
          <w:rFonts w:ascii="SimSun" w:hAnsi="SimSun" w:hint="eastAsia"/>
          <w:sz w:val="21"/>
        </w:rPr>
        <w:t>特</w:t>
      </w:r>
      <w:r w:rsidR="002C2D3E" w:rsidRPr="0029613C">
        <w:rPr>
          <w:rFonts w:ascii="SimSun" w:hAnsi="SimSun" w:hint="eastAsia"/>
          <w:sz w:val="21"/>
        </w:rPr>
        <w:t>定时间，受理局乃至WIPO都受理了大量的</w:t>
      </w:r>
      <w:r w:rsidR="00713282" w:rsidRPr="0029613C">
        <w:rPr>
          <w:rFonts w:ascii="SimSun" w:hAnsi="SimSun"/>
          <w:sz w:val="21"/>
        </w:rPr>
        <w:t>PCT</w:t>
      </w:r>
      <w:r w:rsidR="002C2D3E" w:rsidRPr="0029613C">
        <w:rPr>
          <w:rFonts w:ascii="SimSun" w:hAnsi="SimSun" w:hint="eastAsia"/>
          <w:sz w:val="21"/>
        </w:rPr>
        <w:t>申请，但本组织却没有收到相应的规费。截至2013年12月31日，就2012年或2013年提交的申请而言，大约还有</w:t>
      </w:r>
      <w:r w:rsidR="002B0DC5" w:rsidRPr="0029613C">
        <w:rPr>
          <w:rFonts w:ascii="SimSun" w:hAnsi="SimSun"/>
          <w:sz w:val="21"/>
        </w:rPr>
        <w:t>5</w:t>
      </w:r>
      <w:r w:rsidR="002D1259" w:rsidRPr="0029613C">
        <w:rPr>
          <w:rFonts w:ascii="SimSun" w:hAnsi="SimSun"/>
          <w:sz w:val="21"/>
        </w:rPr>
        <w:t>1,000</w:t>
      </w:r>
      <w:r w:rsidR="002C2D3E" w:rsidRPr="0029613C">
        <w:rPr>
          <w:rFonts w:ascii="SimSun" w:hAnsi="SimSun" w:hint="eastAsia"/>
          <w:sz w:val="21"/>
        </w:rPr>
        <w:t>件申请尚未向</w:t>
      </w:r>
      <w:r w:rsidR="008873C9" w:rsidRPr="0029613C">
        <w:rPr>
          <w:rFonts w:ascii="SimSun" w:hAnsi="SimSun" w:hint="eastAsia"/>
          <w:sz w:val="21"/>
        </w:rPr>
        <w:t>本组织支付费用</w:t>
      </w:r>
      <w:r w:rsidR="00D369A7" w:rsidRPr="0029613C">
        <w:rPr>
          <w:rFonts w:ascii="SimSun" w:hAnsi="SimSun" w:hint="eastAsia"/>
          <w:sz w:val="21"/>
        </w:rPr>
        <w:t>。</w:t>
      </w:r>
    </w:p>
    <w:p w:rsidR="00B9245C" w:rsidRPr="0029613C" w:rsidRDefault="00DA1575"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t>应付款项(应付账款和应付转账款)和预收款总计为3.408亿瑞郎，主要包括2.158亿瑞郎的递延收入。</w:t>
      </w:r>
      <w:r w:rsidR="009226E8" w:rsidRPr="0029613C">
        <w:rPr>
          <w:rFonts w:ascii="SimSun" w:hAnsi="SimSun" w:hint="eastAsia"/>
          <w:sz w:val="21"/>
        </w:rPr>
        <w:t>这一递延收入余额主要涉及</w:t>
      </w:r>
      <w:r w:rsidR="00C505F7" w:rsidRPr="0029613C">
        <w:rPr>
          <w:rFonts w:ascii="SimSun" w:hAnsi="SimSun"/>
          <w:sz w:val="21"/>
        </w:rPr>
        <w:t>1</w:t>
      </w:r>
      <w:r w:rsidR="009226E8" w:rsidRPr="0029613C">
        <w:rPr>
          <w:rFonts w:ascii="SimSun" w:hAnsi="SimSun" w:hint="eastAsia"/>
          <w:sz w:val="21"/>
        </w:rPr>
        <w:t>.</w:t>
      </w:r>
      <w:r w:rsidR="009226E8" w:rsidRPr="0029613C">
        <w:rPr>
          <w:rFonts w:ascii="SimSun" w:hAnsi="SimSun"/>
          <w:sz w:val="21"/>
        </w:rPr>
        <w:t>94</w:t>
      </w:r>
      <w:r w:rsidR="00C505F7" w:rsidRPr="0029613C">
        <w:rPr>
          <w:rFonts w:ascii="SimSun" w:hAnsi="SimSun"/>
          <w:sz w:val="21"/>
        </w:rPr>
        <w:t>9</w:t>
      </w:r>
      <w:r w:rsidR="009226E8" w:rsidRPr="0029613C">
        <w:rPr>
          <w:rFonts w:ascii="SimSun" w:hAnsi="SimSun" w:hint="eastAsia"/>
          <w:sz w:val="21"/>
        </w:rPr>
        <w:t>亿瑞郎的PCT规费。</w:t>
      </w:r>
      <w:r w:rsidR="00D369A7" w:rsidRPr="0029613C">
        <w:rPr>
          <w:rFonts w:ascii="SimSun" w:hAnsi="SimSun" w:hint="eastAsia"/>
          <w:sz w:val="21"/>
        </w:rPr>
        <w:t>与国际申请处理相关的收入递延到相关申请公布为止。在任一特定时间，受理局或WIPO都受理了大量有待公布的PCT申请。截至2013年12月31日，就2012年或2013年提交的申请而言，大约还有</w:t>
      </w:r>
      <w:r w:rsidR="00B55621" w:rsidRPr="0029613C">
        <w:rPr>
          <w:rFonts w:ascii="SimSun" w:hAnsi="SimSun" w:hint="eastAsia"/>
          <w:sz w:val="21"/>
        </w:rPr>
        <w:t>145</w:t>
      </w:r>
      <w:r w:rsidR="00D369A7" w:rsidRPr="0029613C">
        <w:rPr>
          <w:rFonts w:ascii="SimSun" w:hAnsi="SimSun" w:hint="eastAsia"/>
          <w:sz w:val="21"/>
        </w:rPr>
        <w:t>,</w:t>
      </w:r>
      <w:r w:rsidR="00B55621" w:rsidRPr="0029613C">
        <w:rPr>
          <w:rFonts w:ascii="SimSun" w:hAnsi="SimSun" w:hint="eastAsia"/>
          <w:sz w:val="21"/>
        </w:rPr>
        <w:t>7</w:t>
      </w:r>
      <w:r w:rsidR="00D369A7" w:rsidRPr="0029613C">
        <w:rPr>
          <w:rFonts w:ascii="SimSun" w:hAnsi="SimSun" w:hint="eastAsia"/>
          <w:sz w:val="21"/>
        </w:rPr>
        <w:t>00件申请</w:t>
      </w:r>
      <w:r w:rsidR="003D12EE" w:rsidRPr="0029613C">
        <w:rPr>
          <w:rFonts w:ascii="SimSun" w:hAnsi="SimSun" w:hint="eastAsia"/>
          <w:sz w:val="21"/>
        </w:rPr>
        <w:t>有待</w:t>
      </w:r>
      <w:r w:rsidR="00B55621" w:rsidRPr="0029613C">
        <w:rPr>
          <w:rFonts w:ascii="SimSun" w:hAnsi="SimSun" w:hint="eastAsia"/>
          <w:sz w:val="21"/>
        </w:rPr>
        <w:t>公布。</w:t>
      </w:r>
    </w:p>
    <w:p w:rsidR="00B9245C" w:rsidRPr="0029613C" w:rsidRDefault="00507C6F" w:rsidP="00B0547B">
      <w:pPr>
        <w:pStyle w:val="ONUME"/>
        <w:tabs>
          <w:tab w:val="clear" w:pos="567"/>
        </w:tabs>
        <w:spacing w:afterLines="50" w:after="120" w:line="340" w:lineRule="atLeast"/>
        <w:jc w:val="both"/>
        <w:rPr>
          <w:rFonts w:ascii="SimSun" w:hAnsi="SimSun"/>
          <w:sz w:val="21"/>
          <w:szCs w:val="22"/>
        </w:rPr>
      </w:pPr>
      <w:r>
        <w:rPr>
          <w:rFonts w:ascii="SimSun" w:hAnsi="SimSun" w:hint="eastAsia"/>
          <w:sz w:val="21"/>
        </w:rPr>
        <w:t>雇员福利</w:t>
      </w:r>
      <w:r w:rsidR="00E93708" w:rsidRPr="0029613C">
        <w:rPr>
          <w:rFonts w:ascii="SimSun" w:hAnsi="SimSun" w:hint="eastAsia"/>
          <w:sz w:val="21"/>
        </w:rPr>
        <w:t>负债为1.505亿瑞郎，主要是1.196亿瑞郎的离职后健康保险(ASHI)负债，占截至2013年12月31日的</w:t>
      </w:r>
      <w:r>
        <w:rPr>
          <w:rFonts w:ascii="SimSun" w:hAnsi="SimSun" w:hint="eastAsia"/>
          <w:sz w:val="21"/>
        </w:rPr>
        <w:t>雇员福利</w:t>
      </w:r>
      <w:r w:rsidR="00E93708" w:rsidRPr="0029613C">
        <w:rPr>
          <w:rFonts w:ascii="SimSun" w:hAnsi="SimSun" w:hint="eastAsia"/>
          <w:sz w:val="21"/>
        </w:rPr>
        <w:t>负债总额的79.5%。和2012年相比，ASHI负债增加了860万瑞郎。该负债由独立的精算师计算，反映了WIPO为其已退休人员以及在职WIPO工作人员将来要退休的预计人数所承担的健康保险费的全部未来成本。</w:t>
      </w:r>
    </w:p>
    <w:p w:rsidR="00B9245C" w:rsidRPr="0029613C" w:rsidRDefault="00507C6F" w:rsidP="004D04B4">
      <w:pPr>
        <w:spacing w:afterLines="50" w:after="120" w:line="340" w:lineRule="atLeast"/>
        <w:jc w:val="center"/>
        <w:rPr>
          <w:rFonts w:ascii="SimSun" w:hAnsi="SimSun" w:cs="Arial"/>
          <w:sz w:val="21"/>
          <w:szCs w:val="20"/>
          <w:lang w:eastAsia="zh-CN"/>
        </w:rPr>
      </w:pPr>
      <w:r>
        <w:rPr>
          <w:rFonts w:ascii="SimSun" w:hAnsi="SimSun" w:cs="Arial" w:hint="eastAsia"/>
          <w:sz w:val="21"/>
          <w:szCs w:val="20"/>
          <w:lang w:eastAsia="zh-CN"/>
        </w:rPr>
        <w:t>雇员福利</w:t>
      </w:r>
      <w:r w:rsidR="00A8566D" w:rsidRPr="0029613C">
        <w:rPr>
          <w:rFonts w:ascii="SimSun" w:hAnsi="SimSun" w:cs="Arial" w:hint="eastAsia"/>
          <w:sz w:val="21"/>
          <w:szCs w:val="20"/>
          <w:lang w:eastAsia="zh-CN"/>
        </w:rPr>
        <w:t>负债构成</w:t>
      </w:r>
    </w:p>
    <w:p w:rsidR="00A8566D" w:rsidRPr="0029613C" w:rsidRDefault="004D04B4" w:rsidP="004D04B4">
      <w:pPr>
        <w:spacing w:afterLines="50"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7A28CCC0" wp14:editId="0A43D5F8">
            <wp:extent cx="5745480" cy="2115185"/>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5480" cy="2115185"/>
                    </a:xfrm>
                    <a:prstGeom prst="rect">
                      <a:avLst/>
                    </a:prstGeom>
                    <a:noFill/>
                    <a:ln>
                      <a:noFill/>
                    </a:ln>
                  </pic:spPr>
                </pic:pic>
              </a:graphicData>
            </a:graphic>
          </wp:inline>
        </w:drawing>
      </w:r>
    </w:p>
    <w:p w:rsidR="00B9245C" w:rsidRPr="0029613C" w:rsidRDefault="00A8566D" w:rsidP="00B0547B">
      <w:pPr>
        <w:pStyle w:val="ONUME"/>
        <w:tabs>
          <w:tab w:val="clear" w:pos="567"/>
        </w:tabs>
        <w:spacing w:afterLines="50" w:after="120" w:line="340" w:lineRule="atLeast"/>
        <w:jc w:val="both"/>
        <w:rPr>
          <w:rFonts w:ascii="SimSun" w:hAnsi="SimSun"/>
          <w:sz w:val="21"/>
          <w:szCs w:val="22"/>
        </w:rPr>
      </w:pPr>
      <w:r w:rsidRPr="0029613C">
        <w:rPr>
          <w:rFonts w:ascii="SimSun" w:hAnsi="SimSun" w:hint="eastAsia"/>
          <w:sz w:val="21"/>
        </w:rPr>
        <w:t>借款为FIPOI的贷款(2,230</w:t>
      </w:r>
      <w:proofErr w:type="gramStart"/>
      <w:r w:rsidRPr="0029613C">
        <w:rPr>
          <w:rFonts w:ascii="SimSun" w:hAnsi="SimSun" w:hint="eastAsia"/>
          <w:sz w:val="21"/>
        </w:rPr>
        <w:t>万瑞</w:t>
      </w:r>
      <w:proofErr w:type="gramEnd"/>
      <w:r w:rsidRPr="0029613C">
        <w:rPr>
          <w:rFonts w:ascii="SimSun" w:hAnsi="SimSun" w:hint="eastAsia"/>
          <w:sz w:val="21"/>
        </w:rPr>
        <w:t>郎)和BCG/BCV新办公楼贷款(1.2</w:t>
      </w:r>
      <w:r w:rsidR="00376D3A" w:rsidRPr="0029613C">
        <w:rPr>
          <w:rFonts w:ascii="SimSun" w:hAnsi="SimSun" w:hint="eastAsia"/>
          <w:sz w:val="21"/>
        </w:rPr>
        <w:t>22</w:t>
      </w:r>
      <w:r w:rsidRPr="0029613C">
        <w:rPr>
          <w:rFonts w:ascii="SimSun" w:hAnsi="SimSun" w:hint="eastAsia"/>
          <w:sz w:val="21"/>
        </w:rPr>
        <w:t>亿瑞郎)。这些贷款本金当年还款总额为530万瑞郎。</w:t>
      </w:r>
      <w:r w:rsidRPr="00B0547B">
        <w:rPr>
          <w:rFonts w:ascii="SimSun" w:hAnsi="SimSun" w:hint="eastAsia"/>
          <w:sz w:val="21"/>
          <w:szCs w:val="22"/>
        </w:rPr>
        <w:t>其他</w:t>
      </w:r>
      <w:r w:rsidRPr="0029613C">
        <w:rPr>
          <w:rFonts w:ascii="SimSun" w:hAnsi="SimSun" w:hint="eastAsia"/>
          <w:sz w:val="21"/>
        </w:rPr>
        <w:t>负债总计为5,</w:t>
      </w:r>
      <w:r w:rsidR="00376D3A" w:rsidRPr="0029613C">
        <w:rPr>
          <w:rFonts w:ascii="SimSun" w:hAnsi="SimSun" w:hint="eastAsia"/>
          <w:sz w:val="21"/>
        </w:rPr>
        <w:t>59</w:t>
      </w:r>
      <w:r w:rsidRPr="0029613C">
        <w:rPr>
          <w:rFonts w:ascii="SimSun" w:hAnsi="SimSun" w:hint="eastAsia"/>
          <w:sz w:val="21"/>
        </w:rPr>
        <w:t>0</w:t>
      </w:r>
      <w:proofErr w:type="gramStart"/>
      <w:r w:rsidRPr="0029613C">
        <w:rPr>
          <w:rFonts w:ascii="SimSun" w:hAnsi="SimSun" w:hint="eastAsia"/>
          <w:sz w:val="21"/>
        </w:rPr>
        <w:t>万瑞</w:t>
      </w:r>
      <w:proofErr w:type="gramEnd"/>
      <w:r w:rsidRPr="0029613C">
        <w:rPr>
          <w:rFonts w:ascii="SimSun" w:hAnsi="SimSun" w:hint="eastAsia"/>
          <w:sz w:val="21"/>
        </w:rPr>
        <w:t>郎，其中</w:t>
      </w:r>
      <w:r w:rsidR="00376D3A" w:rsidRPr="0029613C">
        <w:rPr>
          <w:rFonts w:ascii="SimSun" w:hAnsi="SimSun" w:hint="eastAsia"/>
          <w:sz w:val="21"/>
        </w:rPr>
        <w:t>主要</w:t>
      </w:r>
      <w:r w:rsidRPr="0029613C">
        <w:rPr>
          <w:rFonts w:ascii="SimSun" w:hAnsi="SimSun" w:hint="eastAsia"/>
          <w:sz w:val="21"/>
        </w:rPr>
        <w:t>包括代表申请人和缔约方持有的5,</w:t>
      </w:r>
      <w:r w:rsidR="00376D3A" w:rsidRPr="0029613C">
        <w:rPr>
          <w:rFonts w:ascii="SimSun" w:hAnsi="SimSun" w:hint="eastAsia"/>
          <w:sz w:val="21"/>
        </w:rPr>
        <w:t>490</w:t>
      </w:r>
      <w:proofErr w:type="gramStart"/>
      <w:r w:rsidR="00376D3A" w:rsidRPr="0029613C">
        <w:rPr>
          <w:rFonts w:ascii="SimSun" w:hAnsi="SimSun" w:hint="eastAsia"/>
          <w:sz w:val="21"/>
        </w:rPr>
        <w:t>万瑞</w:t>
      </w:r>
      <w:proofErr w:type="gramEnd"/>
      <w:r w:rsidR="00376D3A" w:rsidRPr="0029613C">
        <w:rPr>
          <w:rFonts w:ascii="SimSun" w:hAnsi="SimSun" w:hint="eastAsia"/>
          <w:sz w:val="21"/>
        </w:rPr>
        <w:t>郎的活期账户存款，</w:t>
      </w:r>
      <w:r w:rsidR="003D12EE" w:rsidRPr="0029613C">
        <w:rPr>
          <w:rFonts w:ascii="SimSun" w:hAnsi="SimSun" w:hint="eastAsia"/>
          <w:sz w:val="21"/>
        </w:rPr>
        <w:t>以及</w:t>
      </w:r>
      <w:r w:rsidR="004D04B4">
        <w:rPr>
          <w:rFonts w:ascii="SimSun" w:hAnsi="SimSun" w:hint="eastAsia"/>
          <w:sz w:val="21"/>
        </w:rPr>
        <w:t>100</w:t>
      </w:r>
      <w:proofErr w:type="gramStart"/>
      <w:r w:rsidR="003D12EE" w:rsidRPr="0029613C">
        <w:rPr>
          <w:rFonts w:ascii="SimSun" w:hAnsi="SimSun" w:hint="eastAsia"/>
          <w:sz w:val="21"/>
        </w:rPr>
        <w:t>万瑞</w:t>
      </w:r>
      <w:proofErr w:type="gramEnd"/>
      <w:r w:rsidR="003D12EE" w:rsidRPr="0029613C">
        <w:rPr>
          <w:rFonts w:ascii="SimSun" w:hAnsi="SimSun" w:hint="eastAsia"/>
          <w:sz w:val="21"/>
        </w:rPr>
        <w:t>郎的</w:t>
      </w:r>
      <w:r w:rsidR="007A1404" w:rsidRPr="0029613C">
        <w:rPr>
          <w:rFonts w:ascii="SimSun" w:hAnsi="SimSun" w:hint="eastAsia"/>
          <w:sz w:val="21"/>
        </w:rPr>
        <w:t>法律费用准备金。</w:t>
      </w:r>
    </w:p>
    <w:p w:rsidR="00F4356F" w:rsidRPr="00F4356F" w:rsidRDefault="008263BA" w:rsidP="0036574F">
      <w:pPr>
        <w:pStyle w:val="10"/>
        <w:spacing w:afterLines="100" w:after="240" w:line="340" w:lineRule="atLeast"/>
        <w:ind w:left="0" w:firstLine="0"/>
        <w:jc w:val="center"/>
        <w:rPr>
          <w:rFonts w:ascii="SimHei" w:eastAsia="SimHei" w:hAnsi="SimHei" w:cs="Arial"/>
          <w:b w:val="0"/>
          <w:bCs/>
          <w:caps/>
          <w:color w:val="auto"/>
          <w:kern w:val="32"/>
          <w:sz w:val="21"/>
          <w:szCs w:val="32"/>
          <w:lang w:val="en-US" w:eastAsia="zh-CN"/>
        </w:rPr>
      </w:pPr>
      <w:r w:rsidRPr="0029613C">
        <w:rPr>
          <w:rFonts w:ascii="SimHei" w:eastAsia="SimHei" w:hAnsi="SimHei" w:cs="Arial"/>
          <w:b w:val="0"/>
          <w:bCs/>
          <w:caps/>
          <w:color w:val="auto"/>
          <w:kern w:val="32"/>
          <w:sz w:val="21"/>
          <w:szCs w:val="32"/>
          <w:lang w:val="en-US" w:eastAsia="zh-CN"/>
        </w:rPr>
        <w:br w:type="page"/>
      </w:r>
      <w:r w:rsidR="00A36CC5" w:rsidRPr="0029613C">
        <w:rPr>
          <w:rFonts w:ascii="SimHei" w:eastAsia="SimHei" w:hAnsi="SimHei" w:cs="Arial" w:hint="eastAsia"/>
          <w:b w:val="0"/>
          <w:bCs/>
          <w:caps/>
          <w:color w:val="auto"/>
          <w:kern w:val="32"/>
          <w:sz w:val="21"/>
          <w:szCs w:val="32"/>
          <w:lang w:val="en-US" w:eastAsia="zh-CN"/>
        </w:rPr>
        <w:lastRenderedPageBreak/>
        <w:t>报表</w:t>
      </w:r>
      <w:proofErr w:type="gramStart"/>
      <w:r w:rsidR="00A36CC5" w:rsidRPr="0029613C">
        <w:rPr>
          <w:rFonts w:ascii="SimHei" w:eastAsia="SimHei" w:hAnsi="SimHei" w:cs="Arial" w:hint="eastAsia"/>
          <w:b w:val="0"/>
          <w:bCs/>
          <w:caps/>
          <w:color w:val="auto"/>
          <w:kern w:val="32"/>
          <w:sz w:val="21"/>
          <w:szCs w:val="32"/>
          <w:lang w:val="en-US" w:eastAsia="zh-CN"/>
        </w:rPr>
        <w:t>一</w:t>
      </w:r>
      <w:proofErr w:type="gramEnd"/>
      <w:r w:rsidR="00E67A11">
        <w:rPr>
          <w:rFonts w:ascii="SimHei" w:eastAsia="SimHei" w:hAnsi="SimHei" w:cs="Arial"/>
          <w:b w:val="0"/>
          <w:bCs/>
          <w:caps/>
          <w:color w:val="auto"/>
          <w:kern w:val="32"/>
          <w:sz w:val="21"/>
          <w:szCs w:val="32"/>
          <w:lang w:val="en-US" w:eastAsia="zh-CN"/>
        </w:rPr>
        <w:br/>
      </w:r>
      <w:r w:rsidR="003928E9" w:rsidRPr="0029613C">
        <w:rPr>
          <w:rFonts w:ascii="SimHei" w:eastAsia="SimHei" w:hAnsi="SimHei" w:cs="Arial"/>
          <w:b w:val="0"/>
          <w:bCs/>
          <w:caps/>
          <w:color w:val="auto"/>
          <w:kern w:val="32"/>
          <w:sz w:val="21"/>
          <w:szCs w:val="32"/>
          <w:lang w:val="en-US" w:eastAsia="zh-CN"/>
        </w:rPr>
        <w:br/>
      </w:r>
      <w:r w:rsidR="00B0547B">
        <w:rPr>
          <w:rFonts w:ascii="SimHei" w:eastAsia="SimHei" w:hAnsi="SimHei" w:cs="Arial" w:hint="eastAsia"/>
          <w:b w:val="0"/>
          <w:bCs/>
          <w:caps/>
          <w:color w:val="auto"/>
          <w:kern w:val="32"/>
          <w:sz w:val="21"/>
          <w:szCs w:val="32"/>
          <w:lang w:val="en-US" w:eastAsia="zh-CN"/>
        </w:rPr>
        <w:t>财务状况表</w:t>
      </w:r>
    </w:p>
    <w:p w:rsidR="003928E9" w:rsidRPr="004D04B4" w:rsidRDefault="004D04B4" w:rsidP="002F3F03">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截至</w:t>
      </w:r>
      <w:r w:rsidR="003F7BBF" w:rsidRPr="004D04B4">
        <w:rPr>
          <w:rFonts w:ascii="SimSun" w:hAnsi="SimSun" w:cs="Arial" w:hint="eastAsia"/>
          <w:b/>
          <w:sz w:val="21"/>
          <w:szCs w:val="22"/>
          <w:lang w:eastAsia="zh-CN"/>
        </w:rPr>
        <w:t>2013年12月31日</w:t>
      </w:r>
    </w:p>
    <w:p w:rsidR="00745371" w:rsidRPr="004D04B4" w:rsidRDefault="00372DA5" w:rsidP="002F3F03">
      <w:pPr>
        <w:spacing w:afterLines="100" w:after="240" w:line="340" w:lineRule="atLeast"/>
        <w:jc w:val="center"/>
        <w:rPr>
          <w:rFonts w:ascii="SimSun" w:hAnsi="SimSun" w:cs="Arial"/>
          <w:b/>
          <w:sz w:val="21"/>
          <w:szCs w:val="22"/>
          <w:lang w:eastAsia="zh-CN"/>
        </w:rPr>
      </w:pPr>
      <w:r w:rsidRPr="004D04B4">
        <w:rPr>
          <w:rFonts w:ascii="SimSun" w:hAnsi="SimSun" w:cs="Arial"/>
          <w:b/>
          <w:sz w:val="21"/>
          <w:szCs w:val="22"/>
          <w:lang w:eastAsia="zh-CN"/>
        </w:rPr>
        <w:t>(</w:t>
      </w:r>
      <w:r w:rsidRPr="004D04B4">
        <w:rPr>
          <w:rFonts w:ascii="SimSun" w:hAnsi="SimSun" w:cs="Arial" w:hint="eastAsia"/>
          <w:b/>
          <w:sz w:val="21"/>
          <w:szCs w:val="22"/>
          <w:lang w:eastAsia="zh-CN"/>
        </w:rPr>
        <w:t>单位：</w:t>
      </w:r>
      <w:proofErr w:type="gramStart"/>
      <w:r w:rsidRPr="004D04B4">
        <w:rPr>
          <w:rFonts w:ascii="SimSun" w:hAnsi="SimSun" w:cs="Arial" w:hint="eastAsia"/>
          <w:b/>
          <w:sz w:val="21"/>
          <w:szCs w:val="22"/>
          <w:lang w:eastAsia="zh-CN"/>
        </w:rPr>
        <w:t>千瑞郎</w:t>
      </w:r>
      <w:proofErr w:type="gramEnd"/>
      <w:r w:rsidR="003928E9" w:rsidRPr="004D04B4">
        <w:rPr>
          <w:rFonts w:ascii="SimSun" w:hAnsi="SimSun" w:cs="Arial"/>
          <w:b/>
          <w:sz w:val="21"/>
          <w:szCs w:val="22"/>
          <w:lang w:eastAsia="zh-CN"/>
        </w:rPr>
        <w:t>)</w:t>
      </w:r>
    </w:p>
    <w:p w:rsidR="00BB62A3" w:rsidRPr="007C476F" w:rsidRDefault="004D04B4" w:rsidP="007C476F">
      <w:pPr>
        <w:spacing w:afterLines="100" w:after="240" w:line="340" w:lineRule="atLeast"/>
        <w:jc w:val="center"/>
        <w:rPr>
          <w:rFonts w:ascii="SimHei" w:eastAsia="SimHei" w:hAnsi="SimHei" w:cs="Arial"/>
          <w:sz w:val="21"/>
          <w:szCs w:val="22"/>
          <w:lang w:eastAsia="zh-CN"/>
        </w:rPr>
      </w:pPr>
      <w:r w:rsidRPr="00286671">
        <w:rPr>
          <w:rFonts w:ascii="SimSun" w:hAnsi="SimSun"/>
          <w:noProof/>
          <w:lang w:eastAsia="zh-CN"/>
        </w:rPr>
        <w:drawing>
          <wp:inline distT="0" distB="0" distL="0" distR="0" wp14:anchorId="736E633D" wp14:editId="6CE2215B">
            <wp:extent cx="5697855" cy="6817360"/>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7855" cy="6817360"/>
                    </a:xfrm>
                    <a:prstGeom prst="rect">
                      <a:avLst/>
                    </a:prstGeom>
                    <a:noFill/>
                    <a:ln>
                      <a:noFill/>
                    </a:ln>
                  </pic:spPr>
                </pic:pic>
              </a:graphicData>
            </a:graphic>
          </wp:inline>
        </w:drawing>
      </w:r>
    </w:p>
    <w:p w:rsidR="00A974EC" w:rsidRPr="00286671" w:rsidRDefault="00A974EC" w:rsidP="00CF351F">
      <w:pPr>
        <w:spacing w:after="120" w:line="340" w:lineRule="atLeast"/>
        <w:jc w:val="both"/>
        <w:rPr>
          <w:rFonts w:ascii="SimSun" w:hAnsi="SimSun"/>
        </w:rPr>
        <w:sectPr w:rsidR="00A974EC" w:rsidRPr="00286671" w:rsidSect="00D37DD0">
          <w:headerReference w:type="even" r:id="rId28"/>
          <w:headerReference w:type="default" r:id="rId29"/>
          <w:pgSz w:w="11907" w:h="16840" w:code="9"/>
          <w:pgMar w:top="851" w:right="1247" w:bottom="1134" w:left="1247" w:header="709" w:footer="709" w:gutter="0"/>
          <w:pgNumType w:start="2"/>
          <w:cols w:space="708"/>
          <w:docGrid w:linePitch="360"/>
        </w:sectPr>
      </w:pPr>
    </w:p>
    <w:p w:rsidR="00F4356F" w:rsidRPr="00F4356F" w:rsidRDefault="005C6560" w:rsidP="00CB7C3A">
      <w:pPr>
        <w:pStyle w:val="10"/>
        <w:keepNext/>
        <w:spacing w:afterLines="100" w:after="240" w:line="340" w:lineRule="atLeast"/>
        <w:ind w:left="0" w:firstLine="0"/>
        <w:jc w:val="center"/>
        <w:rPr>
          <w:rFonts w:ascii="SimHei" w:eastAsia="SimHei" w:hAnsi="SimHei" w:cs="Arial"/>
          <w:b w:val="0"/>
          <w:bCs/>
          <w:caps/>
          <w:color w:val="auto"/>
          <w:kern w:val="32"/>
          <w:sz w:val="21"/>
          <w:szCs w:val="32"/>
          <w:lang w:val="en-US" w:eastAsia="zh-CN"/>
        </w:rPr>
      </w:pPr>
      <w:r w:rsidRPr="00E67A11">
        <w:rPr>
          <w:rFonts w:ascii="SimHei" w:eastAsia="SimHei" w:hAnsi="SimHei" w:cs="Arial" w:hint="eastAsia"/>
          <w:b w:val="0"/>
          <w:bCs/>
          <w:caps/>
          <w:color w:val="auto"/>
          <w:kern w:val="32"/>
          <w:sz w:val="21"/>
          <w:szCs w:val="32"/>
          <w:lang w:val="en-US" w:eastAsia="zh-CN"/>
        </w:rPr>
        <w:lastRenderedPageBreak/>
        <w:t>报表二</w:t>
      </w:r>
      <w:r w:rsidR="00E67A11">
        <w:rPr>
          <w:rFonts w:ascii="SimHei" w:eastAsia="SimHei" w:hAnsi="SimHei" w:cs="Arial"/>
          <w:b w:val="0"/>
          <w:bCs/>
          <w:caps/>
          <w:color w:val="auto"/>
          <w:kern w:val="32"/>
          <w:sz w:val="21"/>
          <w:szCs w:val="32"/>
          <w:lang w:val="en-US" w:eastAsia="zh-CN"/>
        </w:rPr>
        <w:br/>
      </w:r>
      <w:r w:rsidR="00F447E9" w:rsidRPr="00E67A11">
        <w:rPr>
          <w:rFonts w:ascii="SimHei" w:eastAsia="SimHei" w:hAnsi="SimHei" w:cs="Arial"/>
          <w:b w:val="0"/>
          <w:bCs/>
          <w:caps/>
          <w:color w:val="auto"/>
          <w:kern w:val="32"/>
          <w:sz w:val="21"/>
          <w:szCs w:val="32"/>
          <w:lang w:val="en-US" w:eastAsia="zh-CN"/>
        </w:rPr>
        <w:br/>
      </w:r>
      <w:r w:rsidRPr="00E67A11">
        <w:rPr>
          <w:rFonts w:ascii="SimHei" w:eastAsia="SimHei" w:hAnsi="SimHei" w:cs="Arial" w:hint="eastAsia"/>
          <w:b w:val="0"/>
          <w:bCs/>
          <w:caps/>
          <w:color w:val="auto"/>
          <w:kern w:val="32"/>
          <w:sz w:val="21"/>
          <w:szCs w:val="32"/>
          <w:lang w:val="en-US" w:eastAsia="zh-CN"/>
        </w:rPr>
        <w:t>财务执行情况表</w:t>
      </w:r>
    </w:p>
    <w:p w:rsidR="00F447E9" w:rsidRPr="004D04B4" w:rsidRDefault="003F7BBF" w:rsidP="002F3F03">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2013年12月31日截止的年度</w:t>
      </w:r>
    </w:p>
    <w:p w:rsidR="00F447E9" w:rsidRPr="004D04B4" w:rsidRDefault="00F447E9" w:rsidP="004D04B4">
      <w:pPr>
        <w:spacing w:line="340" w:lineRule="atLeast"/>
        <w:jc w:val="center"/>
        <w:rPr>
          <w:rFonts w:ascii="SimSun" w:hAnsi="SimSun" w:cs="Arial"/>
          <w:b/>
          <w:sz w:val="21"/>
          <w:szCs w:val="22"/>
          <w:lang w:eastAsia="zh-CN"/>
        </w:rPr>
      </w:pPr>
      <w:r w:rsidRPr="004D04B4">
        <w:rPr>
          <w:rFonts w:ascii="SimSun" w:hAnsi="SimSun" w:cs="Arial"/>
          <w:b/>
          <w:sz w:val="21"/>
          <w:szCs w:val="22"/>
          <w:lang w:eastAsia="zh-CN"/>
        </w:rPr>
        <w:t>(</w:t>
      </w:r>
      <w:r w:rsidR="005C6560" w:rsidRPr="004D04B4">
        <w:rPr>
          <w:rFonts w:ascii="SimSun" w:hAnsi="SimSun" w:cs="Arial" w:hint="eastAsia"/>
          <w:b/>
          <w:sz w:val="21"/>
          <w:szCs w:val="22"/>
          <w:lang w:eastAsia="zh-CN"/>
        </w:rPr>
        <w:t>单位：</w:t>
      </w:r>
      <w:proofErr w:type="gramStart"/>
      <w:r w:rsidR="005C6560" w:rsidRPr="004D04B4">
        <w:rPr>
          <w:rFonts w:ascii="SimSun" w:hAnsi="SimSun" w:cs="Arial" w:hint="eastAsia"/>
          <w:b/>
          <w:sz w:val="21"/>
          <w:szCs w:val="22"/>
          <w:lang w:eastAsia="zh-CN"/>
        </w:rPr>
        <w:t>千瑞郎</w:t>
      </w:r>
      <w:proofErr w:type="gramEnd"/>
      <w:r w:rsidRPr="004D04B4">
        <w:rPr>
          <w:rFonts w:ascii="SimSun" w:hAnsi="SimSun" w:cs="Arial"/>
          <w:b/>
          <w:sz w:val="21"/>
          <w:szCs w:val="22"/>
          <w:lang w:eastAsia="zh-CN"/>
        </w:rPr>
        <w:t>)</w:t>
      </w:r>
    </w:p>
    <w:p w:rsidR="00745371" w:rsidRDefault="001558D7" w:rsidP="007C6D77">
      <w:pPr>
        <w:jc w:val="both"/>
        <w:rPr>
          <w:rFonts w:ascii="SimSun" w:hAnsi="SimSun" w:cs="Arial"/>
          <w:sz w:val="21"/>
          <w:szCs w:val="22"/>
          <w:lang w:eastAsia="zh-CN"/>
        </w:rPr>
      </w:pPr>
      <w:r w:rsidRPr="00286671">
        <w:rPr>
          <w:rFonts w:ascii="SimSun" w:hAnsi="SimSun"/>
          <w:noProof/>
          <w:lang w:eastAsia="zh-CN"/>
        </w:rPr>
        <w:drawing>
          <wp:inline distT="0" distB="0" distL="0" distR="0" wp14:anchorId="5C17B8E1" wp14:editId="151C76D8">
            <wp:extent cx="5841365" cy="5418455"/>
            <wp:effectExtent l="0" t="0" r="698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1365" cy="5418455"/>
                    </a:xfrm>
                    <a:prstGeom prst="rect">
                      <a:avLst/>
                    </a:prstGeom>
                    <a:noFill/>
                    <a:ln>
                      <a:noFill/>
                    </a:ln>
                  </pic:spPr>
                </pic:pic>
              </a:graphicData>
            </a:graphic>
          </wp:inline>
        </w:drawing>
      </w:r>
    </w:p>
    <w:p w:rsidR="00745371" w:rsidRPr="00E67A11" w:rsidRDefault="00703869" w:rsidP="004C157A">
      <w:pPr>
        <w:pStyle w:val="10"/>
        <w:spacing w:afterLines="100" w:after="240" w:line="340" w:lineRule="atLeast"/>
        <w:ind w:left="0" w:firstLine="0"/>
        <w:jc w:val="center"/>
        <w:rPr>
          <w:rFonts w:ascii="SimHei" w:eastAsia="SimHei" w:hAnsi="SimHei" w:cs="Arial"/>
          <w:b w:val="0"/>
          <w:caps/>
          <w:color w:val="auto"/>
          <w:kern w:val="32"/>
          <w:sz w:val="21"/>
          <w:szCs w:val="32"/>
          <w:lang w:val="en-US" w:eastAsia="zh-CN"/>
        </w:rPr>
      </w:pPr>
      <w:r w:rsidRPr="00E67A11">
        <w:rPr>
          <w:rFonts w:ascii="SimHei" w:eastAsia="SimHei" w:hAnsi="SimHei"/>
          <w:b w:val="0"/>
          <w:lang w:val="en-US" w:eastAsia="zh-CN"/>
        </w:rPr>
        <w:br w:type="page"/>
      </w:r>
      <w:r w:rsidR="00874951" w:rsidRPr="00E67A11">
        <w:rPr>
          <w:rFonts w:ascii="SimHei" w:eastAsia="SimHei" w:hAnsi="SimHei" w:cs="Arial" w:hint="eastAsia"/>
          <w:b w:val="0"/>
          <w:caps/>
          <w:color w:val="auto"/>
          <w:kern w:val="32"/>
          <w:sz w:val="21"/>
          <w:szCs w:val="32"/>
          <w:lang w:val="en-US" w:eastAsia="zh-CN"/>
        </w:rPr>
        <w:lastRenderedPageBreak/>
        <w:t>报表三</w:t>
      </w:r>
      <w:r w:rsidR="00F447E9" w:rsidRPr="00E67A11">
        <w:rPr>
          <w:rFonts w:ascii="SimHei" w:eastAsia="SimHei" w:hAnsi="SimHei" w:cs="Arial"/>
          <w:b w:val="0"/>
          <w:caps/>
          <w:color w:val="auto"/>
          <w:kern w:val="32"/>
          <w:sz w:val="21"/>
          <w:szCs w:val="32"/>
          <w:lang w:val="en-US" w:eastAsia="zh-CN"/>
        </w:rPr>
        <w:br/>
      </w:r>
      <w:r w:rsidR="00F447E9" w:rsidRPr="00E67A11">
        <w:rPr>
          <w:rFonts w:ascii="SimHei" w:eastAsia="SimHei" w:hAnsi="SimHei" w:cs="Arial"/>
          <w:b w:val="0"/>
          <w:caps/>
          <w:color w:val="auto"/>
          <w:kern w:val="32"/>
          <w:sz w:val="21"/>
          <w:szCs w:val="32"/>
          <w:lang w:val="en-US" w:eastAsia="zh-CN"/>
        </w:rPr>
        <w:br/>
      </w:r>
      <w:r w:rsidR="004C157A">
        <w:rPr>
          <w:rFonts w:ascii="SimHei" w:eastAsia="SimHei" w:hAnsi="SimHei" w:cs="Arial" w:hint="eastAsia"/>
          <w:b w:val="0"/>
          <w:caps/>
          <w:color w:val="auto"/>
          <w:kern w:val="32"/>
          <w:sz w:val="21"/>
          <w:szCs w:val="32"/>
          <w:lang w:val="en-US" w:eastAsia="zh-CN"/>
        </w:rPr>
        <w:t>净资产变动表</w:t>
      </w:r>
    </w:p>
    <w:p w:rsidR="00825A8A" w:rsidRPr="004D04B4" w:rsidRDefault="003F7BBF" w:rsidP="002F3F03">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2013年12月31日截止的年度</w:t>
      </w:r>
    </w:p>
    <w:p w:rsidR="003B5F73" w:rsidRPr="004D04B4" w:rsidRDefault="00F447E9" w:rsidP="004D04B4">
      <w:pPr>
        <w:spacing w:line="340" w:lineRule="atLeast"/>
        <w:jc w:val="center"/>
        <w:rPr>
          <w:rFonts w:ascii="SimSun" w:hAnsi="SimSun" w:cs="Arial"/>
          <w:b/>
          <w:sz w:val="21"/>
          <w:szCs w:val="22"/>
          <w:lang w:eastAsia="zh-CN"/>
        </w:rPr>
      </w:pPr>
      <w:r w:rsidRPr="004D04B4">
        <w:rPr>
          <w:rFonts w:ascii="SimSun" w:hAnsi="SimSun" w:cs="Arial"/>
          <w:b/>
          <w:sz w:val="21"/>
          <w:szCs w:val="22"/>
          <w:lang w:eastAsia="zh-CN"/>
        </w:rPr>
        <w:t>(</w:t>
      </w:r>
      <w:r w:rsidR="00874951" w:rsidRPr="004D04B4">
        <w:rPr>
          <w:rFonts w:ascii="SimSun" w:hAnsi="SimSun" w:cs="Arial" w:hint="eastAsia"/>
          <w:b/>
          <w:sz w:val="21"/>
          <w:szCs w:val="22"/>
          <w:lang w:eastAsia="zh-CN"/>
        </w:rPr>
        <w:t>单位：</w:t>
      </w:r>
      <w:proofErr w:type="gramStart"/>
      <w:r w:rsidR="00874951" w:rsidRPr="004D04B4">
        <w:rPr>
          <w:rFonts w:ascii="SimSun" w:hAnsi="SimSun" w:cs="Arial" w:hint="eastAsia"/>
          <w:b/>
          <w:sz w:val="21"/>
          <w:szCs w:val="22"/>
          <w:lang w:eastAsia="zh-CN"/>
        </w:rPr>
        <w:t>千瑞郎</w:t>
      </w:r>
      <w:proofErr w:type="gramEnd"/>
      <w:r w:rsidRPr="004D04B4">
        <w:rPr>
          <w:rFonts w:ascii="SimSun" w:hAnsi="SimSun" w:cs="Arial"/>
          <w:b/>
          <w:sz w:val="21"/>
          <w:szCs w:val="22"/>
          <w:lang w:eastAsia="zh-CN"/>
        </w:rPr>
        <w:t>)</w:t>
      </w:r>
      <w:bookmarkStart w:id="10" w:name="_Toc292717464"/>
    </w:p>
    <w:bookmarkEnd w:id="10"/>
    <w:p w:rsidR="00826893" w:rsidRPr="0029613C" w:rsidRDefault="004C157A" w:rsidP="004C157A">
      <w:pPr>
        <w:pStyle w:val="STYLE2LASTONE"/>
        <w:spacing w:after="120" w:line="340" w:lineRule="atLeast"/>
        <w:ind w:left="0" w:firstLine="0"/>
        <w:jc w:val="center"/>
        <w:rPr>
          <w:rFonts w:ascii="SimSun" w:hAnsi="SimSun" w:cs="Arial"/>
          <w:sz w:val="21"/>
          <w:szCs w:val="22"/>
          <w:lang w:val="en-US" w:eastAsia="zh-CN"/>
        </w:rPr>
      </w:pPr>
      <w:r w:rsidRPr="00284ED4">
        <w:rPr>
          <w:rFonts w:ascii="SimSun" w:hAnsi="SimSun"/>
          <w:noProof/>
          <w:lang w:val="en-US" w:eastAsia="zh-CN"/>
        </w:rPr>
        <w:drawing>
          <wp:inline distT="0" distB="0" distL="0" distR="0" wp14:anchorId="13A2F1CF" wp14:editId="6D23418D">
            <wp:extent cx="5977255" cy="2617003"/>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7255" cy="2617003"/>
                    </a:xfrm>
                    <a:prstGeom prst="rect">
                      <a:avLst/>
                    </a:prstGeom>
                    <a:noFill/>
                    <a:ln>
                      <a:noFill/>
                    </a:ln>
                  </pic:spPr>
                </pic:pic>
              </a:graphicData>
            </a:graphic>
          </wp:inline>
        </w:drawing>
      </w:r>
    </w:p>
    <w:p w:rsidR="00C373AB" w:rsidRPr="00E67A11" w:rsidRDefault="00826893" w:rsidP="004C157A">
      <w:pPr>
        <w:pStyle w:val="10"/>
        <w:spacing w:afterLines="100" w:after="240" w:line="340" w:lineRule="atLeast"/>
        <w:ind w:left="0" w:firstLine="0"/>
        <w:jc w:val="center"/>
        <w:rPr>
          <w:rFonts w:ascii="SimHei" w:eastAsia="SimHei" w:hAnsi="SimHei" w:cs="Arial"/>
          <w:b w:val="0"/>
          <w:bCs/>
          <w:caps/>
          <w:color w:val="auto"/>
          <w:kern w:val="32"/>
          <w:sz w:val="21"/>
          <w:szCs w:val="32"/>
          <w:lang w:val="en-US" w:eastAsia="zh-CN"/>
        </w:rPr>
      </w:pPr>
      <w:r w:rsidRPr="00E67A11">
        <w:rPr>
          <w:rFonts w:ascii="SimHei" w:eastAsia="SimHei" w:hAnsi="SimHei"/>
          <w:b w:val="0"/>
          <w:sz w:val="20"/>
          <w:lang w:val="en-US" w:eastAsia="zh-CN"/>
        </w:rPr>
        <w:br w:type="page"/>
      </w:r>
      <w:r w:rsidR="004B32A9" w:rsidRPr="00E67A11">
        <w:rPr>
          <w:rFonts w:ascii="SimHei" w:eastAsia="SimHei" w:hAnsi="SimHei" w:cs="Arial" w:hint="eastAsia"/>
          <w:b w:val="0"/>
          <w:bCs/>
          <w:caps/>
          <w:color w:val="auto"/>
          <w:kern w:val="32"/>
          <w:sz w:val="21"/>
          <w:szCs w:val="32"/>
          <w:lang w:val="en-US" w:eastAsia="zh-CN"/>
        </w:rPr>
        <w:lastRenderedPageBreak/>
        <w:t>报表四</w:t>
      </w:r>
      <w:r w:rsidR="00C373AB" w:rsidRPr="00E67A11">
        <w:rPr>
          <w:rFonts w:ascii="SimHei" w:eastAsia="SimHei" w:hAnsi="SimHei" w:cs="Arial"/>
          <w:b w:val="0"/>
          <w:bCs/>
          <w:caps/>
          <w:color w:val="auto"/>
          <w:kern w:val="32"/>
          <w:sz w:val="21"/>
          <w:szCs w:val="32"/>
          <w:lang w:val="en-US" w:eastAsia="zh-CN"/>
        </w:rPr>
        <w:br/>
      </w:r>
      <w:r w:rsidR="00C373AB" w:rsidRPr="00E67A11">
        <w:rPr>
          <w:rFonts w:ascii="SimHei" w:eastAsia="SimHei" w:hAnsi="SimHei" w:cs="Arial"/>
          <w:b w:val="0"/>
          <w:bCs/>
          <w:caps/>
          <w:color w:val="auto"/>
          <w:kern w:val="32"/>
          <w:sz w:val="21"/>
          <w:szCs w:val="32"/>
          <w:lang w:val="en-US" w:eastAsia="zh-CN"/>
        </w:rPr>
        <w:br/>
      </w:r>
      <w:r w:rsidR="004B32A9" w:rsidRPr="00E67A11">
        <w:rPr>
          <w:rFonts w:ascii="SimHei" w:eastAsia="SimHei" w:hAnsi="SimHei" w:cs="Arial" w:hint="eastAsia"/>
          <w:b w:val="0"/>
          <w:bCs/>
          <w:caps/>
          <w:color w:val="auto"/>
          <w:kern w:val="32"/>
          <w:sz w:val="21"/>
          <w:szCs w:val="32"/>
          <w:lang w:val="en-US" w:eastAsia="zh-CN"/>
        </w:rPr>
        <w:t>现金流量表</w:t>
      </w:r>
    </w:p>
    <w:p w:rsidR="00A16D00" w:rsidRPr="004D04B4" w:rsidRDefault="003F7BBF" w:rsidP="002F3F03">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2013年12月31日截止的年度</w:t>
      </w:r>
    </w:p>
    <w:p w:rsidR="00745371" w:rsidRPr="004D04B4" w:rsidRDefault="00C373AB" w:rsidP="004D04B4">
      <w:pPr>
        <w:spacing w:line="340" w:lineRule="atLeast"/>
        <w:jc w:val="center"/>
        <w:rPr>
          <w:rFonts w:ascii="SimSun" w:hAnsi="SimSun" w:cs="Arial"/>
          <w:b/>
          <w:sz w:val="21"/>
          <w:szCs w:val="22"/>
          <w:lang w:eastAsia="zh-CN"/>
        </w:rPr>
      </w:pPr>
      <w:r w:rsidRPr="004D04B4">
        <w:rPr>
          <w:rFonts w:ascii="SimSun" w:hAnsi="SimSun" w:cs="Arial"/>
          <w:b/>
          <w:sz w:val="21"/>
          <w:szCs w:val="22"/>
          <w:lang w:eastAsia="zh-CN"/>
        </w:rPr>
        <w:t>(</w:t>
      </w:r>
      <w:r w:rsidR="004B32A9" w:rsidRPr="004D04B4">
        <w:rPr>
          <w:rFonts w:ascii="SimSun" w:hAnsi="SimSun" w:cs="Arial" w:hint="eastAsia"/>
          <w:b/>
          <w:sz w:val="21"/>
          <w:szCs w:val="22"/>
          <w:lang w:eastAsia="zh-CN"/>
        </w:rPr>
        <w:t>单位：</w:t>
      </w:r>
      <w:proofErr w:type="gramStart"/>
      <w:r w:rsidR="004B32A9" w:rsidRPr="004D04B4">
        <w:rPr>
          <w:rFonts w:ascii="SimSun" w:hAnsi="SimSun" w:cs="Arial" w:hint="eastAsia"/>
          <w:b/>
          <w:sz w:val="21"/>
          <w:szCs w:val="22"/>
          <w:lang w:eastAsia="zh-CN"/>
        </w:rPr>
        <w:t>千瑞郎</w:t>
      </w:r>
      <w:proofErr w:type="gramEnd"/>
      <w:r w:rsidRPr="004D04B4">
        <w:rPr>
          <w:rFonts w:ascii="SimSun" w:hAnsi="SimSun" w:cs="Arial"/>
          <w:b/>
          <w:sz w:val="21"/>
          <w:szCs w:val="22"/>
          <w:lang w:eastAsia="zh-CN"/>
        </w:rPr>
        <w:t>)</w:t>
      </w:r>
    </w:p>
    <w:p w:rsidR="00745371" w:rsidRPr="00E67A11" w:rsidRDefault="004A71A5" w:rsidP="00E67A11">
      <w:pPr>
        <w:jc w:val="center"/>
        <w:rPr>
          <w:rFonts w:ascii="SimSun" w:hAnsi="SimSun" w:cs="Arial"/>
          <w:b/>
          <w:sz w:val="21"/>
          <w:szCs w:val="22"/>
          <w:lang w:eastAsia="zh-CN"/>
        </w:rPr>
      </w:pPr>
      <w:r w:rsidRPr="00286671">
        <w:rPr>
          <w:rFonts w:ascii="SimSun" w:hAnsi="SimSun"/>
          <w:noProof/>
          <w:lang w:eastAsia="zh-CN"/>
        </w:rPr>
        <w:drawing>
          <wp:inline distT="0" distB="0" distL="0" distR="0" wp14:anchorId="4B30ECB9" wp14:editId="2EF65F62">
            <wp:extent cx="5827395" cy="6127750"/>
            <wp:effectExtent l="0" t="0" r="190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7395" cy="6127750"/>
                    </a:xfrm>
                    <a:prstGeom prst="rect">
                      <a:avLst/>
                    </a:prstGeom>
                    <a:noFill/>
                    <a:ln>
                      <a:noFill/>
                    </a:ln>
                  </pic:spPr>
                </pic:pic>
              </a:graphicData>
            </a:graphic>
          </wp:inline>
        </w:drawing>
      </w:r>
    </w:p>
    <w:p w:rsidR="00A4756A" w:rsidRPr="007065AA" w:rsidRDefault="00A4756A" w:rsidP="00FA60C5">
      <w:pPr>
        <w:spacing w:beforeLines="100" w:before="240" w:after="120" w:line="340" w:lineRule="atLeast"/>
        <w:jc w:val="both"/>
        <w:rPr>
          <w:rFonts w:ascii="SimSun" w:hAnsi="SimSun" w:cs="Arial"/>
          <w:sz w:val="18"/>
          <w:szCs w:val="16"/>
          <w:lang w:eastAsia="zh-CN"/>
        </w:rPr>
      </w:pPr>
      <w:r w:rsidRPr="007065AA">
        <w:rPr>
          <w:rFonts w:ascii="SimHei" w:eastAsia="SimHei" w:hAnsi="SimHei" w:cs="Arial"/>
          <w:sz w:val="18"/>
          <w:szCs w:val="16"/>
          <w:lang w:eastAsia="zh-CN"/>
        </w:rPr>
        <w:t>(1)</w:t>
      </w:r>
      <w:r w:rsidR="006B4A13" w:rsidRPr="007065AA">
        <w:rPr>
          <w:rFonts w:ascii="SimSun" w:hAnsi="SimSun" w:cs="Arial"/>
          <w:sz w:val="18"/>
          <w:szCs w:val="16"/>
          <w:lang w:eastAsia="zh-CN"/>
        </w:rPr>
        <w:t>–</w:t>
      </w:r>
      <w:r w:rsidR="006B4A13" w:rsidRPr="007065AA">
        <w:rPr>
          <w:rFonts w:ascii="SimSun" w:hAnsi="SimSun" w:cs="Arial" w:hint="eastAsia"/>
          <w:sz w:val="18"/>
          <w:szCs w:val="16"/>
          <w:lang w:eastAsia="zh-CN"/>
        </w:rPr>
        <w:t>不包括利息所得和为借款支付的利息。</w:t>
      </w:r>
      <w:r w:rsidR="00F15842" w:rsidRPr="007065AA">
        <w:rPr>
          <w:rFonts w:ascii="SimSun" w:hAnsi="SimSun" w:cs="Arial" w:hint="eastAsia"/>
          <w:sz w:val="18"/>
          <w:szCs w:val="16"/>
          <w:lang w:eastAsia="zh-CN"/>
        </w:rPr>
        <w:t>利息所得包括在投资收入中(见附注23)。为借款支付的利息详见附注15。</w:t>
      </w:r>
    </w:p>
    <w:p w:rsidR="00745371" w:rsidRPr="00E67A11" w:rsidRDefault="00D87F79" w:rsidP="004C157A">
      <w:pPr>
        <w:pStyle w:val="10"/>
        <w:spacing w:afterLines="100" w:after="240" w:line="340" w:lineRule="atLeast"/>
        <w:ind w:left="0" w:firstLine="0"/>
        <w:jc w:val="center"/>
        <w:rPr>
          <w:rFonts w:ascii="SimHei" w:eastAsia="SimHei" w:hAnsi="SimHei" w:cs="Arial"/>
          <w:b w:val="0"/>
          <w:bCs/>
          <w:caps/>
          <w:color w:val="auto"/>
          <w:kern w:val="32"/>
          <w:sz w:val="21"/>
          <w:szCs w:val="32"/>
          <w:lang w:val="en-US" w:eastAsia="zh-CN"/>
        </w:rPr>
      </w:pPr>
      <w:r w:rsidRPr="00E67A11">
        <w:rPr>
          <w:rFonts w:ascii="SimHei" w:eastAsia="SimHei" w:hAnsi="SimHei"/>
          <w:b w:val="0"/>
          <w:lang w:val="en-US" w:eastAsia="zh-CN"/>
        </w:rPr>
        <w:br w:type="page"/>
      </w:r>
      <w:r w:rsidR="00EA6B5C" w:rsidRPr="00E67A11">
        <w:rPr>
          <w:rFonts w:ascii="SimHei" w:eastAsia="SimHei" w:hAnsi="SimHei" w:cs="Arial" w:hint="eastAsia"/>
          <w:b w:val="0"/>
          <w:bCs/>
          <w:caps/>
          <w:color w:val="auto"/>
          <w:kern w:val="32"/>
          <w:sz w:val="21"/>
          <w:szCs w:val="32"/>
          <w:lang w:val="en-US" w:eastAsia="zh-CN"/>
        </w:rPr>
        <w:lastRenderedPageBreak/>
        <w:t>报表五</w:t>
      </w:r>
      <w:r w:rsidR="00C373AB" w:rsidRPr="00E67A11">
        <w:rPr>
          <w:rFonts w:ascii="SimHei" w:eastAsia="SimHei" w:hAnsi="SimHei" w:cs="Arial"/>
          <w:b w:val="0"/>
          <w:bCs/>
          <w:caps/>
          <w:color w:val="auto"/>
          <w:kern w:val="32"/>
          <w:sz w:val="21"/>
          <w:szCs w:val="32"/>
          <w:lang w:val="en-US" w:eastAsia="zh-CN"/>
        </w:rPr>
        <w:br/>
      </w:r>
      <w:r w:rsidR="00C373AB" w:rsidRPr="00E67A11">
        <w:rPr>
          <w:rFonts w:ascii="SimHei" w:eastAsia="SimHei" w:hAnsi="SimHei" w:cs="Arial"/>
          <w:b w:val="0"/>
          <w:bCs/>
          <w:caps/>
          <w:color w:val="auto"/>
          <w:kern w:val="32"/>
          <w:sz w:val="21"/>
          <w:szCs w:val="32"/>
          <w:lang w:val="en-US" w:eastAsia="zh-CN"/>
        </w:rPr>
        <w:br/>
      </w:r>
      <w:r w:rsidR="00F4779B" w:rsidRPr="00E67A11">
        <w:rPr>
          <w:rFonts w:ascii="SimHei" w:eastAsia="SimHei" w:hAnsi="SimHei" w:cs="Arial" w:hint="eastAsia"/>
          <w:b w:val="0"/>
          <w:bCs/>
          <w:caps/>
          <w:color w:val="auto"/>
          <w:kern w:val="32"/>
          <w:sz w:val="21"/>
          <w:szCs w:val="32"/>
          <w:lang w:val="en-US" w:eastAsia="zh-CN"/>
        </w:rPr>
        <w:t>预算与实际对比表–收入</w:t>
      </w:r>
    </w:p>
    <w:p w:rsidR="00A16D00" w:rsidRPr="004D04B4" w:rsidRDefault="00F4779B" w:rsidP="002F3F03">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2013年12月31日截止的年度</w:t>
      </w:r>
    </w:p>
    <w:p w:rsidR="00FA60C5" w:rsidRPr="004D04B4" w:rsidRDefault="00C373AB" w:rsidP="004D04B4">
      <w:pPr>
        <w:spacing w:line="340" w:lineRule="atLeast"/>
        <w:jc w:val="center"/>
        <w:rPr>
          <w:rFonts w:ascii="SimSun" w:hAnsi="SimSun" w:cs="Arial"/>
          <w:b/>
          <w:sz w:val="21"/>
          <w:szCs w:val="22"/>
          <w:lang w:eastAsia="zh-CN"/>
        </w:rPr>
      </w:pPr>
      <w:r w:rsidRPr="004D04B4">
        <w:rPr>
          <w:rFonts w:ascii="SimSun" w:hAnsi="SimSun" w:cs="Arial"/>
          <w:b/>
          <w:sz w:val="21"/>
          <w:szCs w:val="22"/>
          <w:lang w:eastAsia="zh-CN"/>
        </w:rPr>
        <w:t>(</w:t>
      </w:r>
      <w:r w:rsidR="00F4779B" w:rsidRPr="004D04B4">
        <w:rPr>
          <w:rFonts w:ascii="SimSun" w:hAnsi="SimSun" w:cs="Arial" w:hint="eastAsia"/>
          <w:b/>
          <w:sz w:val="21"/>
          <w:szCs w:val="22"/>
          <w:lang w:eastAsia="zh-CN"/>
        </w:rPr>
        <w:t>单位：</w:t>
      </w:r>
      <w:proofErr w:type="gramStart"/>
      <w:r w:rsidR="00F4779B" w:rsidRPr="004D04B4">
        <w:rPr>
          <w:rFonts w:ascii="SimSun" w:hAnsi="SimSun" w:cs="Arial" w:hint="eastAsia"/>
          <w:b/>
          <w:sz w:val="21"/>
          <w:szCs w:val="22"/>
          <w:lang w:eastAsia="zh-CN"/>
        </w:rPr>
        <w:t>千瑞郎</w:t>
      </w:r>
      <w:proofErr w:type="gramEnd"/>
      <w:r w:rsidRPr="004D04B4">
        <w:rPr>
          <w:rFonts w:ascii="SimSun" w:hAnsi="SimSun" w:cs="Arial"/>
          <w:b/>
          <w:sz w:val="21"/>
          <w:szCs w:val="22"/>
          <w:lang w:eastAsia="zh-CN"/>
        </w:rPr>
        <w:t>)</w:t>
      </w:r>
    </w:p>
    <w:p w:rsidR="00641F69" w:rsidRPr="0029613C" w:rsidRDefault="001558D7" w:rsidP="004F0082">
      <w:pPr>
        <w:pStyle w:val="StyleArial10pt"/>
        <w:spacing w:after="120" w:line="340" w:lineRule="atLeast"/>
        <w:ind w:firstLineChars="0" w:firstLine="0"/>
        <w:jc w:val="both"/>
        <w:rPr>
          <w:rFonts w:ascii="SimSun" w:hAnsi="SimSun" w:cs="Arial"/>
          <w:sz w:val="21"/>
          <w:szCs w:val="22"/>
          <w:lang w:eastAsia="zh-CN"/>
        </w:rPr>
      </w:pPr>
      <w:r w:rsidRPr="00284ED4">
        <w:rPr>
          <w:rFonts w:ascii="SimSun" w:hAnsi="SimSun"/>
          <w:noProof/>
          <w:lang w:eastAsia="zh-CN"/>
        </w:rPr>
        <w:drawing>
          <wp:inline distT="0" distB="0" distL="0" distR="0" wp14:anchorId="3CE93ACB" wp14:editId="5A8164C5">
            <wp:extent cx="5977255" cy="3320081"/>
            <wp:effectExtent l="0" t="0" r="444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7255" cy="3320081"/>
                    </a:xfrm>
                    <a:prstGeom prst="rect">
                      <a:avLst/>
                    </a:prstGeom>
                    <a:noFill/>
                    <a:ln>
                      <a:noFill/>
                    </a:ln>
                  </pic:spPr>
                </pic:pic>
              </a:graphicData>
            </a:graphic>
          </wp:inline>
        </w:drawing>
      </w:r>
    </w:p>
    <w:p w:rsidR="00641F69" w:rsidRPr="001558D7" w:rsidRDefault="00A463BD" w:rsidP="001558D7">
      <w:pPr>
        <w:tabs>
          <w:tab w:val="left" w:pos="644"/>
        </w:tabs>
        <w:spacing w:beforeLines="100" w:before="240"/>
        <w:contextualSpacing/>
        <w:jc w:val="both"/>
        <w:rPr>
          <w:rFonts w:ascii="SimSun" w:hAnsi="SimSun" w:cs="Arial"/>
          <w:sz w:val="16"/>
          <w:szCs w:val="18"/>
          <w:lang w:eastAsia="zh-CN"/>
        </w:rPr>
      </w:pPr>
      <w:r w:rsidRPr="001558D7">
        <w:rPr>
          <w:rFonts w:ascii="SimSun" w:hAnsi="SimSun" w:cs="Arial"/>
          <w:sz w:val="16"/>
          <w:szCs w:val="18"/>
          <w:lang w:eastAsia="zh-CN"/>
        </w:rPr>
        <w:t>(1)</w:t>
      </w:r>
      <w:r w:rsidR="009256CA" w:rsidRPr="001558D7">
        <w:rPr>
          <w:rFonts w:ascii="SimSun" w:hAnsi="SimSun" w:cs="Arial" w:hint="eastAsia"/>
          <w:sz w:val="16"/>
          <w:szCs w:val="18"/>
          <w:lang w:eastAsia="zh-CN"/>
        </w:rPr>
        <w:t>-“原始预算”和“最终预算”两栏表示2012/13两年期核定预算的第二年。</w:t>
      </w:r>
    </w:p>
    <w:p w:rsidR="00745371" w:rsidRPr="001558D7" w:rsidRDefault="00A463BD" w:rsidP="001558D7">
      <w:pPr>
        <w:tabs>
          <w:tab w:val="left" w:pos="540"/>
        </w:tabs>
        <w:contextualSpacing/>
        <w:jc w:val="both"/>
        <w:rPr>
          <w:rFonts w:ascii="SimSun" w:hAnsi="SimSun" w:cs="Arial"/>
          <w:sz w:val="16"/>
          <w:szCs w:val="18"/>
          <w:lang w:eastAsia="zh-CN"/>
        </w:rPr>
      </w:pPr>
      <w:r w:rsidRPr="001558D7">
        <w:rPr>
          <w:rFonts w:ascii="SimSun" w:hAnsi="SimSun" w:cs="Arial"/>
          <w:sz w:val="16"/>
          <w:szCs w:val="18"/>
          <w:lang w:eastAsia="zh-CN"/>
        </w:rPr>
        <w:t>(2)</w:t>
      </w:r>
      <w:r w:rsidR="00641F69" w:rsidRPr="001558D7">
        <w:rPr>
          <w:rFonts w:ascii="SimSun" w:hAnsi="SimSun" w:cs="Arial"/>
          <w:sz w:val="16"/>
          <w:szCs w:val="18"/>
          <w:lang w:eastAsia="zh-CN"/>
        </w:rPr>
        <w:t>-</w:t>
      </w:r>
      <w:r w:rsidR="001558D7" w:rsidRPr="001558D7">
        <w:rPr>
          <w:rFonts w:ascii="SimSun" w:hAnsi="SimSun" w:cs="Arial" w:hint="eastAsia"/>
          <w:sz w:val="16"/>
          <w:szCs w:val="18"/>
          <w:lang w:eastAsia="zh-CN"/>
        </w:rPr>
        <w:t xml:space="preserve"> </w:t>
      </w:r>
      <w:r w:rsidR="006B3C5E" w:rsidRPr="001558D7">
        <w:rPr>
          <w:rFonts w:ascii="SimSun" w:hAnsi="SimSun" w:cs="Arial" w:hint="eastAsia"/>
          <w:sz w:val="16"/>
          <w:szCs w:val="18"/>
          <w:lang w:eastAsia="zh-CN"/>
        </w:rPr>
        <w:t>表示2013年“最终”预算与2013年12月31日截止的年度实际可比收入的差额。</w:t>
      </w:r>
    </w:p>
    <w:p w:rsidR="00515569" w:rsidRPr="00E67A11" w:rsidRDefault="00E31161" w:rsidP="001558D7">
      <w:pPr>
        <w:pStyle w:val="10"/>
        <w:spacing w:afterLines="100" w:after="240" w:line="340" w:lineRule="atLeast"/>
        <w:ind w:left="0" w:firstLine="0"/>
        <w:jc w:val="center"/>
        <w:rPr>
          <w:rFonts w:ascii="SimHei" w:eastAsia="SimHei" w:hAnsi="SimHei" w:cs="Arial"/>
          <w:b w:val="0"/>
          <w:bCs/>
          <w:caps/>
          <w:color w:val="auto"/>
          <w:kern w:val="32"/>
          <w:sz w:val="21"/>
          <w:szCs w:val="32"/>
          <w:lang w:val="en-US" w:eastAsia="zh-CN"/>
        </w:rPr>
      </w:pPr>
      <w:r w:rsidRPr="00E67A11">
        <w:rPr>
          <w:rFonts w:ascii="SimHei" w:eastAsia="SimHei" w:hAnsi="SimHei" w:cs="Arial"/>
          <w:b w:val="0"/>
          <w:sz w:val="20"/>
          <w:szCs w:val="20"/>
          <w:lang w:val="en-US" w:eastAsia="zh-CN"/>
        </w:rPr>
        <w:br w:type="page"/>
      </w:r>
      <w:r w:rsidR="003368D2" w:rsidRPr="00E67A11">
        <w:rPr>
          <w:rFonts w:ascii="SimHei" w:eastAsia="SimHei" w:hAnsi="SimHei" w:cs="Arial" w:hint="eastAsia"/>
          <w:b w:val="0"/>
          <w:bCs/>
          <w:caps/>
          <w:color w:val="auto"/>
          <w:kern w:val="32"/>
          <w:sz w:val="21"/>
          <w:szCs w:val="32"/>
          <w:lang w:val="en-US" w:eastAsia="zh-CN"/>
        </w:rPr>
        <w:lastRenderedPageBreak/>
        <w:t>报表五</w:t>
      </w:r>
      <w:r w:rsidR="006E33E0" w:rsidRPr="00E67A11">
        <w:rPr>
          <w:rFonts w:ascii="SimHei" w:eastAsia="SimHei" w:hAnsi="SimHei" w:cs="Arial"/>
          <w:b w:val="0"/>
          <w:bCs/>
          <w:caps/>
          <w:color w:val="auto"/>
          <w:kern w:val="32"/>
          <w:sz w:val="21"/>
          <w:szCs w:val="32"/>
          <w:lang w:val="en-US" w:eastAsia="zh-CN"/>
        </w:rPr>
        <w:br/>
      </w:r>
      <w:r w:rsidR="006E33E0" w:rsidRPr="00E67A11">
        <w:rPr>
          <w:rFonts w:ascii="SimHei" w:eastAsia="SimHei" w:hAnsi="SimHei" w:cs="Arial"/>
          <w:b w:val="0"/>
          <w:bCs/>
          <w:caps/>
          <w:color w:val="auto"/>
          <w:kern w:val="32"/>
          <w:sz w:val="21"/>
          <w:szCs w:val="32"/>
          <w:lang w:val="en-US" w:eastAsia="zh-CN"/>
        </w:rPr>
        <w:br/>
      </w:r>
      <w:r w:rsidR="006E33E0" w:rsidRPr="00E67A11">
        <w:rPr>
          <w:rFonts w:ascii="SimHei" w:eastAsia="SimHei" w:hAnsi="SimHei" w:cs="Arial" w:hint="eastAsia"/>
          <w:b w:val="0"/>
          <w:bCs/>
          <w:caps/>
          <w:color w:val="auto"/>
          <w:kern w:val="32"/>
          <w:sz w:val="21"/>
          <w:szCs w:val="32"/>
          <w:lang w:val="en-US" w:eastAsia="zh-CN"/>
        </w:rPr>
        <w:t>预算与实际对比表–支出</w:t>
      </w:r>
    </w:p>
    <w:p w:rsidR="006E33E0" w:rsidRPr="004D04B4" w:rsidRDefault="006E33E0" w:rsidP="002F3F03">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2013年12月31日截止的年度</w:t>
      </w:r>
    </w:p>
    <w:p w:rsidR="00E67A11" w:rsidRPr="004D04B4" w:rsidRDefault="006E33E0" w:rsidP="004D04B4">
      <w:pPr>
        <w:spacing w:line="340" w:lineRule="atLeast"/>
        <w:jc w:val="center"/>
        <w:rPr>
          <w:rFonts w:ascii="SimSun" w:hAnsi="SimSun" w:cs="Arial"/>
          <w:b/>
          <w:sz w:val="21"/>
          <w:szCs w:val="22"/>
          <w:lang w:eastAsia="zh-CN"/>
        </w:rPr>
      </w:pPr>
      <w:r w:rsidRPr="004D04B4">
        <w:rPr>
          <w:rFonts w:ascii="SimSun" w:hAnsi="SimSun" w:cs="Arial" w:hint="eastAsia"/>
          <w:b/>
          <w:sz w:val="21"/>
          <w:szCs w:val="22"/>
          <w:lang w:eastAsia="zh-CN"/>
        </w:rPr>
        <w:t>(单位：</w:t>
      </w:r>
      <w:proofErr w:type="gramStart"/>
      <w:r w:rsidRPr="004D04B4">
        <w:rPr>
          <w:rFonts w:ascii="SimSun" w:hAnsi="SimSun" w:cs="Arial" w:hint="eastAsia"/>
          <w:b/>
          <w:sz w:val="21"/>
          <w:szCs w:val="22"/>
          <w:lang w:eastAsia="zh-CN"/>
        </w:rPr>
        <w:t>千瑞郎</w:t>
      </w:r>
      <w:proofErr w:type="gramEnd"/>
      <w:r w:rsidRPr="004D04B4">
        <w:rPr>
          <w:rFonts w:ascii="SimSun" w:hAnsi="SimSun" w:cs="Arial" w:hint="eastAsia"/>
          <w:b/>
          <w:sz w:val="21"/>
          <w:szCs w:val="22"/>
          <w:lang w:eastAsia="zh-CN"/>
        </w:rPr>
        <w:t>)</w:t>
      </w:r>
    </w:p>
    <w:p w:rsidR="00641F69" w:rsidRPr="00286671" w:rsidRDefault="00865CDD" w:rsidP="006401B6">
      <w:pPr>
        <w:jc w:val="center"/>
        <w:rPr>
          <w:rFonts w:ascii="SimSun" w:hAnsi="SimSun"/>
          <w:noProof/>
        </w:rPr>
      </w:pPr>
      <w:r w:rsidRPr="00286671">
        <w:rPr>
          <w:rFonts w:ascii="SimSun" w:hAnsi="SimSun"/>
          <w:noProof/>
          <w:lang w:eastAsia="zh-CN"/>
        </w:rPr>
        <w:drawing>
          <wp:inline distT="0" distB="0" distL="0" distR="0" wp14:anchorId="2D89CDED" wp14:editId="1AADBB24">
            <wp:extent cx="5220000" cy="62244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20000" cy="6224400"/>
                    </a:xfrm>
                    <a:prstGeom prst="rect">
                      <a:avLst/>
                    </a:prstGeom>
                    <a:noFill/>
                    <a:ln>
                      <a:noFill/>
                    </a:ln>
                  </pic:spPr>
                </pic:pic>
              </a:graphicData>
            </a:graphic>
          </wp:inline>
        </w:drawing>
      </w:r>
    </w:p>
    <w:p w:rsidR="00D77197" w:rsidRPr="001558D7" w:rsidRDefault="00D77197" w:rsidP="001558D7">
      <w:pPr>
        <w:tabs>
          <w:tab w:val="left" w:pos="644"/>
        </w:tabs>
        <w:contextualSpacing/>
        <w:jc w:val="both"/>
        <w:rPr>
          <w:rFonts w:ascii="SimSun" w:hAnsi="SimSun" w:cs="Arial"/>
          <w:sz w:val="15"/>
          <w:szCs w:val="18"/>
          <w:lang w:eastAsia="zh-CN"/>
        </w:rPr>
      </w:pPr>
      <w:r w:rsidRPr="001558D7">
        <w:rPr>
          <w:rFonts w:ascii="SimSun" w:hAnsi="SimSun" w:cs="Arial"/>
          <w:sz w:val="15"/>
          <w:szCs w:val="18"/>
          <w:lang w:eastAsia="zh-CN"/>
        </w:rPr>
        <w:t>(1)</w:t>
      </w:r>
      <w:r w:rsidR="00B23287" w:rsidRPr="001558D7">
        <w:rPr>
          <w:rFonts w:ascii="SimSun" w:hAnsi="SimSun" w:cs="Arial" w:hint="eastAsia"/>
          <w:sz w:val="15"/>
          <w:szCs w:val="18"/>
          <w:lang w:eastAsia="zh-CN"/>
        </w:rPr>
        <w:t>-“原始预算”和“最终预算”两栏表示2012/13两年期核定预算的第二年。</w:t>
      </w:r>
      <w:r w:rsidR="00190B3A" w:rsidRPr="001558D7">
        <w:rPr>
          <w:rFonts w:ascii="SimSun" w:hAnsi="SimSun" w:cs="Arial" w:hint="eastAsia"/>
          <w:sz w:val="15"/>
          <w:szCs w:val="18"/>
          <w:lang w:eastAsia="zh-CN"/>
        </w:rPr>
        <w:t>由于</w:t>
      </w:r>
      <w:r w:rsidRPr="001558D7">
        <w:rPr>
          <w:rFonts w:ascii="SimSun" w:hAnsi="SimSun" w:cs="Arial"/>
          <w:sz w:val="15"/>
          <w:szCs w:val="18"/>
          <w:lang w:eastAsia="zh-CN"/>
        </w:rPr>
        <w:t>WIPO</w:t>
      </w:r>
      <w:r w:rsidR="00190B3A" w:rsidRPr="001558D7">
        <w:rPr>
          <w:rFonts w:ascii="SimSun" w:hAnsi="SimSun" w:cs="Arial" w:hint="eastAsia"/>
          <w:sz w:val="15"/>
          <w:szCs w:val="18"/>
          <w:lang w:eastAsia="zh-CN"/>
        </w:rPr>
        <w:t>预算周期</w:t>
      </w:r>
      <w:r w:rsidR="004409B0">
        <w:rPr>
          <w:rFonts w:ascii="SimSun" w:hAnsi="SimSun" w:cs="Arial" w:hint="eastAsia"/>
          <w:sz w:val="15"/>
          <w:szCs w:val="18"/>
          <w:lang w:eastAsia="zh-CN"/>
        </w:rPr>
        <w:t>为</w:t>
      </w:r>
      <w:r w:rsidR="004409B0" w:rsidRPr="001558D7">
        <w:rPr>
          <w:rFonts w:ascii="SimSun" w:hAnsi="SimSun" w:cs="Arial" w:hint="eastAsia"/>
          <w:sz w:val="15"/>
          <w:szCs w:val="18"/>
          <w:lang w:eastAsia="zh-CN"/>
        </w:rPr>
        <w:t>两年</w:t>
      </w:r>
      <w:r w:rsidR="00190B3A" w:rsidRPr="001558D7">
        <w:rPr>
          <w:rFonts w:ascii="SimSun" w:hAnsi="SimSun" w:cs="Arial" w:hint="eastAsia"/>
          <w:sz w:val="15"/>
          <w:szCs w:val="18"/>
          <w:lang w:eastAsia="zh-CN"/>
        </w:rPr>
        <w:t>，</w:t>
      </w:r>
      <w:r w:rsidR="004409B0">
        <w:rPr>
          <w:rFonts w:ascii="SimSun" w:hAnsi="SimSun" w:cs="Arial" w:hint="eastAsia"/>
          <w:sz w:val="15"/>
          <w:szCs w:val="18"/>
          <w:lang w:eastAsia="zh-CN"/>
        </w:rPr>
        <w:t>因此</w:t>
      </w:r>
      <w:r w:rsidR="00190B3A" w:rsidRPr="001558D7">
        <w:rPr>
          <w:rFonts w:ascii="SimSun" w:hAnsi="SimSun" w:cs="Arial" w:hint="eastAsia"/>
          <w:sz w:val="15"/>
          <w:szCs w:val="18"/>
          <w:lang w:eastAsia="zh-CN"/>
        </w:rPr>
        <w:t>2012/13两年期</w:t>
      </w:r>
      <w:r w:rsidR="004409B0">
        <w:rPr>
          <w:rFonts w:ascii="SimSun" w:hAnsi="SimSun" w:cs="Arial" w:hint="eastAsia"/>
          <w:sz w:val="15"/>
          <w:szCs w:val="18"/>
          <w:lang w:eastAsia="zh-CN"/>
        </w:rPr>
        <w:t>内</w:t>
      </w:r>
      <w:r w:rsidR="00190B3A" w:rsidRPr="001558D7">
        <w:rPr>
          <w:rFonts w:ascii="SimSun" w:hAnsi="SimSun" w:cs="Arial" w:hint="eastAsia"/>
          <w:sz w:val="15"/>
          <w:szCs w:val="18"/>
          <w:lang w:eastAsia="zh-CN"/>
        </w:rPr>
        <w:t>在《财务条例与细则》</w:t>
      </w:r>
      <w:r w:rsidR="004409B0">
        <w:rPr>
          <w:rFonts w:ascii="SimSun" w:hAnsi="SimSun" w:cs="Arial" w:hint="eastAsia"/>
          <w:sz w:val="15"/>
          <w:szCs w:val="18"/>
          <w:lang w:eastAsia="zh-CN"/>
        </w:rPr>
        <w:t>规定</w:t>
      </w:r>
      <w:r w:rsidR="00190B3A" w:rsidRPr="001558D7">
        <w:rPr>
          <w:rFonts w:ascii="SimSun" w:hAnsi="SimSun" w:cs="Arial" w:hint="eastAsia"/>
          <w:sz w:val="15"/>
          <w:szCs w:val="18"/>
          <w:lang w:eastAsia="zh-CN"/>
        </w:rPr>
        <w:t>的</w:t>
      </w:r>
      <w:r w:rsidR="004409B0">
        <w:rPr>
          <w:rFonts w:ascii="SimSun" w:hAnsi="SimSun" w:cs="Arial" w:hint="eastAsia"/>
          <w:sz w:val="15"/>
          <w:szCs w:val="18"/>
          <w:lang w:eastAsia="zh-CN"/>
        </w:rPr>
        <w:t>限度</w:t>
      </w:r>
      <w:r w:rsidR="00190B3A" w:rsidRPr="001558D7">
        <w:rPr>
          <w:rFonts w:ascii="SimSun" w:hAnsi="SimSun" w:cs="Arial" w:hint="eastAsia"/>
          <w:sz w:val="15"/>
          <w:szCs w:val="18"/>
          <w:lang w:eastAsia="zh-CN"/>
        </w:rPr>
        <w:t>内</w:t>
      </w:r>
      <w:r w:rsidR="004409B0" w:rsidRPr="001558D7">
        <w:rPr>
          <w:rFonts w:ascii="SimSun" w:hAnsi="SimSun" w:cs="Arial" w:hint="eastAsia"/>
          <w:sz w:val="15"/>
          <w:szCs w:val="18"/>
          <w:lang w:eastAsia="zh-CN"/>
        </w:rPr>
        <w:t>(</w:t>
      </w:r>
      <w:r w:rsidR="004409B0">
        <w:rPr>
          <w:rFonts w:ascii="SimSun" w:hAnsi="SimSun" w:cs="Arial" w:hint="eastAsia"/>
          <w:sz w:val="15"/>
          <w:szCs w:val="18"/>
          <w:lang w:eastAsia="zh-CN"/>
        </w:rPr>
        <w:t>条例</w:t>
      </w:r>
      <w:r w:rsidR="004409B0" w:rsidRPr="001558D7">
        <w:rPr>
          <w:rFonts w:ascii="SimSun" w:hAnsi="SimSun" w:cs="Arial" w:hint="eastAsia"/>
          <w:sz w:val="15"/>
          <w:szCs w:val="18"/>
          <w:lang w:eastAsia="zh-CN"/>
        </w:rPr>
        <w:t>5</w:t>
      </w:r>
      <w:r w:rsidR="004409B0">
        <w:rPr>
          <w:rFonts w:ascii="SimSun" w:hAnsi="SimSun" w:cs="Arial" w:hint="eastAsia"/>
          <w:sz w:val="15"/>
          <w:szCs w:val="18"/>
          <w:lang w:eastAsia="zh-CN"/>
        </w:rPr>
        <w:t>.</w:t>
      </w:r>
      <w:r w:rsidR="004409B0" w:rsidRPr="001558D7">
        <w:rPr>
          <w:rFonts w:ascii="SimSun" w:hAnsi="SimSun" w:cs="Arial" w:hint="eastAsia"/>
          <w:sz w:val="15"/>
          <w:szCs w:val="18"/>
          <w:lang w:eastAsia="zh-CN"/>
        </w:rPr>
        <w:t>5)</w:t>
      </w:r>
      <w:r w:rsidR="00190B3A" w:rsidRPr="001558D7">
        <w:rPr>
          <w:rFonts w:ascii="SimSun" w:hAnsi="SimSun" w:cs="Arial" w:hint="eastAsia"/>
          <w:sz w:val="15"/>
          <w:szCs w:val="18"/>
          <w:lang w:eastAsia="zh-CN"/>
        </w:rPr>
        <w:t>进行的计划之间的预算</w:t>
      </w:r>
      <w:r w:rsidR="004409B0">
        <w:rPr>
          <w:rFonts w:ascii="SimSun" w:hAnsi="SimSun" w:cs="Arial" w:hint="eastAsia"/>
          <w:sz w:val="15"/>
          <w:szCs w:val="18"/>
          <w:lang w:eastAsia="zh-CN"/>
        </w:rPr>
        <w:t>调剂使用，</w:t>
      </w:r>
      <w:r w:rsidR="004409B0" w:rsidRPr="004409B0">
        <w:rPr>
          <w:rFonts w:ascii="SimSun" w:hAnsi="SimSun" w:cs="Arial" w:hint="eastAsia"/>
          <w:sz w:val="15"/>
          <w:szCs w:val="18"/>
          <w:lang w:eastAsia="zh-CN"/>
        </w:rPr>
        <w:t>在201</w:t>
      </w:r>
      <w:r w:rsidR="004409B0">
        <w:rPr>
          <w:rFonts w:ascii="SimSun" w:hAnsi="SimSun" w:cs="Arial" w:hint="eastAsia"/>
          <w:sz w:val="15"/>
          <w:szCs w:val="18"/>
          <w:lang w:eastAsia="zh-CN"/>
        </w:rPr>
        <w:t>2</w:t>
      </w:r>
      <w:r w:rsidR="004409B0" w:rsidRPr="004409B0">
        <w:rPr>
          <w:rFonts w:ascii="SimSun" w:hAnsi="SimSun" w:cs="Arial" w:hint="eastAsia"/>
          <w:sz w:val="15"/>
          <w:szCs w:val="18"/>
          <w:lang w:eastAsia="zh-CN"/>
        </w:rPr>
        <w:t>/1</w:t>
      </w:r>
      <w:r w:rsidR="004409B0">
        <w:rPr>
          <w:rFonts w:ascii="SimSun" w:hAnsi="SimSun" w:cs="Arial" w:hint="eastAsia"/>
          <w:sz w:val="15"/>
          <w:szCs w:val="18"/>
          <w:lang w:eastAsia="zh-CN"/>
        </w:rPr>
        <w:t>3</w:t>
      </w:r>
      <w:r w:rsidR="004409B0" w:rsidRPr="004409B0">
        <w:rPr>
          <w:rFonts w:ascii="SimSun" w:hAnsi="SimSun" w:cs="Arial" w:hint="eastAsia"/>
          <w:sz w:val="15"/>
          <w:szCs w:val="18"/>
          <w:lang w:eastAsia="zh-CN"/>
        </w:rPr>
        <w:t>两年期预算数字内列</w:t>
      </w:r>
      <w:r w:rsidR="00E2347E" w:rsidRPr="001558D7">
        <w:rPr>
          <w:rFonts w:ascii="SimSun" w:hAnsi="SimSun" w:cs="Arial" w:hint="eastAsia"/>
          <w:sz w:val="15"/>
          <w:szCs w:val="18"/>
          <w:lang w:eastAsia="zh-CN"/>
        </w:rPr>
        <w:t>在“2012/13</w:t>
      </w:r>
      <w:r w:rsidR="004409B0">
        <w:rPr>
          <w:rFonts w:ascii="SimSun" w:hAnsi="SimSun" w:cs="Arial" w:hint="eastAsia"/>
          <w:sz w:val="15"/>
          <w:szCs w:val="18"/>
          <w:lang w:eastAsia="zh-CN"/>
        </w:rPr>
        <w:t>年</w:t>
      </w:r>
      <w:r w:rsidR="00E2347E" w:rsidRPr="001558D7">
        <w:rPr>
          <w:rFonts w:ascii="SimSun" w:hAnsi="SimSun" w:cs="Arial" w:hint="eastAsia"/>
          <w:sz w:val="15"/>
          <w:szCs w:val="18"/>
          <w:lang w:eastAsia="zh-CN"/>
        </w:rPr>
        <w:t>调</w:t>
      </w:r>
      <w:r w:rsidR="004409B0">
        <w:rPr>
          <w:rFonts w:ascii="SimSun" w:hAnsi="SimSun" w:cs="Arial" w:hint="eastAsia"/>
          <w:sz w:val="15"/>
          <w:szCs w:val="18"/>
          <w:lang w:eastAsia="zh-CN"/>
        </w:rPr>
        <w:t>剂使用</w:t>
      </w:r>
      <w:r w:rsidR="00E2347E" w:rsidRPr="001558D7">
        <w:rPr>
          <w:rFonts w:ascii="SimSun" w:hAnsi="SimSun" w:cs="Arial" w:hint="eastAsia"/>
          <w:sz w:val="15"/>
          <w:szCs w:val="18"/>
          <w:lang w:eastAsia="zh-CN"/>
        </w:rPr>
        <w:t>后最终预算”</w:t>
      </w:r>
      <w:r w:rsidR="004409B0">
        <w:rPr>
          <w:rFonts w:ascii="SimSun" w:hAnsi="SimSun" w:cs="Arial" w:hint="eastAsia"/>
          <w:sz w:val="15"/>
          <w:szCs w:val="18"/>
          <w:lang w:eastAsia="zh-CN"/>
        </w:rPr>
        <w:t>下</w:t>
      </w:r>
      <w:r w:rsidR="00E2347E" w:rsidRPr="001558D7">
        <w:rPr>
          <w:rFonts w:ascii="SimSun" w:hAnsi="SimSun" w:cs="Arial" w:hint="eastAsia"/>
          <w:sz w:val="15"/>
          <w:szCs w:val="18"/>
          <w:lang w:eastAsia="zh-CN"/>
        </w:rPr>
        <w:t>。</w:t>
      </w:r>
      <w:r w:rsidR="004409B0" w:rsidRPr="004409B0">
        <w:rPr>
          <w:rFonts w:ascii="SimSun" w:hAnsi="SimSun" w:cs="Arial" w:hint="eastAsia"/>
          <w:sz w:val="15"/>
          <w:szCs w:val="18"/>
          <w:lang w:eastAsia="zh-CN"/>
        </w:rPr>
        <w:t>关于201</w:t>
      </w:r>
      <w:r w:rsidR="004409B0">
        <w:rPr>
          <w:rFonts w:ascii="SimSun" w:hAnsi="SimSun" w:cs="Arial" w:hint="eastAsia"/>
          <w:sz w:val="15"/>
          <w:szCs w:val="18"/>
          <w:lang w:eastAsia="zh-CN"/>
        </w:rPr>
        <w:t>2</w:t>
      </w:r>
      <w:r w:rsidR="004409B0" w:rsidRPr="004409B0">
        <w:rPr>
          <w:rFonts w:ascii="SimSun" w:hAnsi="SimSun" w:cs="Arial" w:hint="eastAsia"/>
          <w:sz w:val="15"/>
          <w:szCs w:val="18"/>
          <w:lang w:eastAsia="zh-CN"/>
        </w:rPr>
        <w:t>/1</w:t>
      </w:r>
      <w:r w:rsidR="004409B0">
        <w:rPr>
          <w:rFonts w:ascii="SimSun" w:hAnsi="SimSun" w:cs="Arial" w:hint="eastAsia"/>
          <w:sz w:val="15"/>
          <w:szCs w:val="18"/>
          <w:lang w:eastAsia="zh-CN"/>
        </w:rPr>
        <w:t>3</w:t>
      </w:r>
      <w:r w:rsidR="004409B0" w:rsidRPr="004409B0">
        <w:rPr>
          <w:rFonts w:ascii="SimSun" w:hAnsi="SimSun" w:cs="Arial" w:hint="eastAsia"/>
          <w:sz w:val="15"/>
          <w:szCs w:val="18"/>
          <w:lang w:eastAsia="zh-CN"/>
        </w:rPr>
        <w:t>年调剂使用后最终预算与201</w:t>
      </w:r>
      <w:r w:rsidR="004409B0">
        <w:rPr>
          <w:rFonts w:ascii="SimSun" w:hAnsi="SimSun" w:cs="Arial" w:hint="eastAsia"/>
          <w:sz w:val="15"/>
          <w:szCs w:val="18"/>
          <w:lang w:eastAsia="zh-CN"/>
        </w:rPr>
        <w:t>2</w:t>
      </w:r>
      <w:r w:rsidR="004409B0" w:rsidRPr="004409B0">
        <w:rPr>
          <w:rFonts w:ascii="SimSun" w:hAnsi="SimSun" w:cs="Arial" w:hint="eastAsia"/>
          <w:sz w:val="15"/>
          <w:szCs w:val="18"/>
          <w:lang w:eastAsia="zh-CN"/>
        </w:rPr>
        <w:t>/1</w:t>
      </w:r>
      <w:r w:rsidR="004409B0">
        <w:rPr>
          <w:rFonts w:ascii="SimSun" w:hAnsi="SimSun" w:cs="Arial" w:hint="eastAsia"/>
          <w:sz w:val="15"/>
          <w:szCs w:val="18"/>
          <w:lang w:eastAsia="zh-CN"/>
        </w:rPr>
        <w:t>3</w:t>
      </w:r>
      <w:r w:rsidR="004409B0" w:rsidRPr="004409B0">
        <w:rPr>
          <w:rFonts w:ascii="SimSun" w:hAnsi="SimSun" w:cs="Arial" w:hint="eastAsia"/>
          <w:sz w:val="15"/>
          <w:szCs w:val="18"/>
          <w:lang w:eastAsia="zh-CN"/>
        </w:rPr>
        <w:t>年原始核定预算的比对，见201</w:t>
      </w:r>
      <w:r w:rsidR="004409B0">
        <w:rPr>
          <w:rFonts w:ascii="SimSun" w:hAnsi="SimSun" w:cs="Arial" w:hint="eastAsia"/>
          <w:sz w:val="15"/>
          <w:szCs w:val="18"/>
          <w:lang w:eastAsia="zh-CN"/>
        </w:rPr>
        <w:t>2</w:t>
      </w:r>
      <w:r w:rsidR="004409B0" w:rsidRPr="004409B0">
        <w:rPr>
          <w:rFonts w:ascii="SimSun" w:hAnsi="SimSun" w:cs="Arial" w:hint="eastAsia"/>
          <w:sz w:val="15"/>
          <w:szCs w:val="18"/>
          <w:lang w:eastAsia="zh-CN"/>
        </w:rPr>
        <w:t>/1</w:t>
      </w:r>
      <w:r w:rsidR="004409B0">
        <w:rPr>
          <w:rFonts w:ascii="SimSun" w:hAnsi="SimSun" w:cs="Arial" w:hint="eastAsia"/>
          <w:sz w:val="15"/>
          <w:szCs w:val="18"/>
          <w:lang w:eastAsia="zh-CN"/>
        </w:rPr>
        <w:t>3</w:t>
      </w:r>
      <w:r w:rsidR="004409B0" w:rsidRPr="004409B0">
        <w:rPr>
          <w:rFonts w:ascii="SimSun" w:hAnsi="SimSun" w:cs="Arial" w:hint="eastAsia"/>
          <w:sz w:val="15"/>
          <w:szCs w:val="18"/>
          <w:lang w:eastAsia="zh-CN"/>
        </w:rPr>
        <w:t>年报表五。</w:t>
      </w:r>
    </w:p>
    <w:p w:rsidR="0032242B" w:rsidRPr="001558D7" w:rsidRDefault="00B23287" w:rsidP="001558D7">
      <w:pPr>
        <w:tabs>
          <w:tab w:val="left" w:pos="644"/>
        </w:tabs>
        <w:contextualSpacing/>
        <w:jc w:val="both"/>
        <w:rPr>
          <w:rFonts w:ascii="SimSun" w:hAnsi="SimSun" w:cs="Arial"/>
          <w:sz w:val="15"/>
          <w:szCs w:val="18"/>
          <w:lang w:eastAsia="zh-CN"/>
        </w:rPr>
      </w:pPr>
      <w:r w:rsidRPr="001558D7">
        <w:rPr>
          <w:rFonts w:ascii="SimSun" w:hAnsi="SimSun" w:cs="Arial" w:hint="eastAsia"/>
          <w:sz w:val="15"/>
          <w:szCs w:val="18"/>
          <w:lang w:eastAsia="zh-CN"/>
        </w:rPr>
        <w:t>原始预算基于WIPO成员国大会2011年9月29日</w:t>
      </w:r>
      <w:r w:rsidR="004409B0">
        <w:rPr>
          <w:rFonts w:ascii="SimSun" w:hAnsi="SimSun" w:cs="Arial" w:hint="eastAsia"/>
          <w:sz w:val="15"/>
          <w:szCs w:val="18"/>
          <w:lang w:eastAsia="zh-CN"/>
        </w:rPr>
        <w:t>批准</w:t>
      </w:r>
      <w:r w:rsidRPr="001558D7">
        <w:rPr>
          <w:rFonts w:ascii="SimSun" w:hAnsi="SimSun" w:cs="Arial" w:hint="eastAsia"/>
          <w:sz w:val="15"/>
          <w:szCs w:val="18"/>
          <w:lang w:eastAsia="zh-CN"/>
        </w:rPr>
        <w:t>的6.474亿瑞郎的两年期预算，限制条件是：</w:t>
      </w:r>
    </w:p>
    <w:p w:rsidR="0032242B" w:rsidRPr="001558D7" w:rsidRDefault="0032242B" w:rsidP="001558D7">
      <w:pPr>
        <w:tabs>
          <w:tab w:val="left" w:pos="644"/>
        </w:tabs>
        <w:contextualSpacing/>
        <w:jc w:val="both"/>
        <w:rPr>
          <w:rFonts w:ascii="SimSun" w:hAnsi="SimSun" w:cs="Arial"/>
          <w:sz w:val="15"/>
          <w:szCs w:val="18"/>
          <w:lang w:eastAsia="zh-CN"/>
        </w:rPr>
      </w:pPr>
      <w:r w:rsidRPr="001558D7">
        <w:rPr>
          <w:rFonts w:ascii="SimSun" w:hAnsi="SimSun" w:cs="Arial"/>
          <w:sz w:val="15"/>
          <w:szCs w:val="18"/>
          <w:lang w:eastAsia="zh-CN"/>
        </w:rPr>
        <w:t>“</w:t>
      </w:r>
      <w:r w:rsidR="00B23287" w:rsidRPr="001558D7">
        <w:rPr>
          <w:rFonts w:ascii="SimSun" w:hAnsi="SimSun" w:cs="Arial" w:hint="eastAsia"/>
          <w:sz w:val="15"/>
          <w:szCs w:val="18"/>
          <w:lang w:eastAsia="zh-CN"/>
        </w:rPr>
        <w:t>秘书处须努力通过采取各项节约措施减少1,020</w:t>
      </w:r>
      <w:proofErr w:type="gramStart"/>
      <w:r w:rsidR="00B23287" w:rsidRPr="001558D7">
        <w:rPr>
          <w:rFonts w:ascii="SimSun" w:hAnsi="SimSun" w:cs="Arial" w:hint="eastAsia"/>
          <w:sz w:val="15"/>
          <w:szCs w:val="18"/>
          <w:lang w:eastAsia="zh-CN"/>
        </w:rPr>
        <w:t>万</w:t>
      </w:r>
      <w:r w:rsidR="004A71A5">
        <w:rPr>
          <w:rFonts w:ascii="SimSun" w:hAnsi="SimSun" w:cs="Arial" w:hint="eastAsia"/>
          <w:sz w:val="15"/>
          <w:szCs w:val="18"/>
          <w:lang w:eastAsia="zh-CN"/>
        </w:rPr>
        <w:t>瑞</w:t>
      </w:r>
      <w:proofErr w:type="gramEnd"/>
      <w:r w:rsidR="004A71A5">
        <w:rPr>
          <w:rFonts w:ascii="SimSun" w:hAnsi="SimSun" w:cs="Arial" w:hint="eastAsia"/>
          <w:sz w:val="15"/>
          <w:szCs w:val="18"/>
          <w:lang w:eastAsia="zh-CN"/>
        </w:rPr>
        <w:t>郎</w:t>
      </w:r>
      <w:r w:rsidR="00B23287" w:rsidRPr="001558D7">
        <w:rPr>
          <w:rFonts w:ascii="SimSun" w:hAnsi="SimSun" w:cs="Arial" w:hint="eastAsia"/>
          <w:sz w:val="15"/>
          <w:szCs w:val="18"/>
          <w:lang w:eastAsia="zh-CN"/>
        </w:rPr>
        <w:t>的开支，即：从6.474亿瑞郎减至6.372亿瑞郎，尤其是通过采取工作人员和第三方差旅政策、房舍建筑管理、特别服务协议及专家和讲课者酬金支付政策、实习生计划、会议期间的招待会以及房舍和设备租赁、</w:t>
      </w:r>
      <w:r w:rsidR="004409B0">
        <w:rPr>
          <w:rFonts w:ascii="SimSun" w:hAnsi="SimSun" w:cs="Arial" w:hint="eastAsia"/>
          <w:sz w:val="15"/>
          <w:szCs w:val="18"/>
          <w:lang w:eastAsia="zh-CN"/>
        </w:rPr>
        <w:t>或机构改革</w:t>
      </w:r>
      <w:r w:rsidR="00B23287" w:rsidRPr="001558D7">
        <w:rPr>
          <w:rFonts w:ascii="SimSun" w:hAnsi="SimSun" w:cs="Arial" w:hint="eastAsia"/>
          <w:sz w:val="15"/>
          <w:szCs w:val="18"/>
          <w:lang w:eastAsia="zh-CN"/>
        </w:rPr>
        <w:t>削减人事费用等措施。</w:t>
      </w:r>
      <w:r w:rsidR="004409B0">
        <w:rPr>
          <w:rFonts w:ascii="SimSun" w:hAnsi="SimSun" w:cs="Arial" w:hint="eastAsia"/>
          <w:sz w:val="15"/>
          <w:szCs w:val="18"/>
          <w:lang w:eastAsia="zh-CN"/>
        </w:rPr>
        <w:t>”</w:t>
      </w:r>
    </w:p>
    <w:p w:rsidR="008A195D" w:rsidRPr="001558D7" w:rsidRDefault="0030768D" w:rsidP="001558D7">
      <w:pPr>
        <w:tabs>
          <w:tab w:val="left" w:pos="644"/>
        </w:tabs>
        <w:contextualSpacing/>
        <w:jc w:val="both"/>
        <w:rPr>
          <w:rFonts w:ascii="SimSun" w:hAnsi="SimSun" w:cs="Arial"/>
          <w:sz w:val="15"/>
          <w:szCs w:val="18"/>
          <w:lang w:eastAsia="zh-CN"/>
        </w:rPr>
      </w:pPr>
      <w:r w:rsidRPr="001558D7">
        <w:rPr>
          <w:rFonts w:ascii="SimSun" w:hAnsi="SimSun" w:cs="Arial" w:hint="eastAsia"/>
          <w:sz w:val="15"/>
          <w:szCs w:val="18"/>
          <w:lang w:eastAsia="zh-CN"/>
        </w:rPr>
        <w:t>“最终预算”为计划5(PCT体系)增加了与5个新员额相关的638</w:t>
      </w:r>
      <w:r w:rsidR="004409B0">
        <w:rPr>
          <w:rFonts w:ascii="SimSun" w:hAnsi="SimSun" w:cs="Arial" w:hint="eastAsia"/>
          <w:sz w:val="15"/>
          <w:szCs w:val="18"/>
          <w:lang w:eastAsia="zh-CN"/>
        </w:rPr>
        <w:t>,</w:t>
      </w:r>
      <w:r w:rsidRPr="001558D7">
        <w:rPr>
          <w:rFonts w:ascii="SimSun" w:hAnsi="SimSun" w:cs="Arial" w:hint="eastAsia"/>
          <w:sz w:val="15"/>
          <w:szCs w:val="18"/>
          <w:lang w:eastAsia="zh-CN"/>
        </w:rPr>
        <w:t>000瑞郎，原因是2012年PCT国际申请超出了预算的件数(依据财务条例5</w:t>
      </w:r>
      <w:r w:rsidR="004409B0">
        <w:rPr>
          <w:rFonts w:ascii="SimSun" w:hAnsi="SimSun" w:cs="Arial" w:hint="eastAsia"/>
          <w:sz w:val="15"/>
          <w:szCs w:val="18"/>
          <w:lang w:eastAsia="zh-CN"/>
        </w:rPr>
        <w:t>.</w:t>
      </w:r>
      <w:r w:rsidRPr="001558D7">
        <w:rPr>
          <w:rFonts w:ascii="SimSun" w:hAnsi="SimSun" w:cs="Arial" w:hint="eastAsia"/>
          <w:sz w:val="15"/>
          <w:szCs w:val="18"/>
          <w:lang w:eastAsia="zh-CN"/>
        </w:rPr>
        <w:t>6关于</w:t>
      </w:r>
      <w:r w:rsidR="004409B0">
        <w:rPr>
          <w:rFonts w:ascii="SimSun" w:hAnsi="SimSun" w:cs="Arial" w:hint="eastAsia"/>
          <w:sz w:val="15"/>
          <w:szCs w:val="18"/>
          <w:lang w:eastAsia="zh-CN"/>
        </w:rPr>
        <w:t>伸缩幅度</w:t>
      </w:r>
      <w:r w:rsidRPr="001558D7">
        <w:rPr>
          <w:rFonts w:ascii="SimSun" w:hAnsi="SimSun" w:cs="Arial" w:hint="eastAsia"/>
          <w:sz w:val="15"/>
          <w:szCs w:val="18"/>
          <w:lang w:eastAsia="zh-CN"/>
        </w:rPr>
        <w:t>调整的规定)。</w:t>
      </w:r>
    </w:p>
    <w:p w:rsidR="00AE4C80" w:rsidRPr="001558D7" w:rsidRDefault="00A463BD" w:rsidP="001558D7">
      <w:pPr>
        <w:contextualSpacing/>
        <w:jc w:val="both"/>
        <w:rPr>
          <w:rFonts w:ascii="SimSun" w:hAnsi="SimSun" w:cs="Arial"/>
          <w:sz w:val="15"/>
          <w:szCs w:val="18"/>
          <w:lang w:eastAsia="zh-CN"/>
        </w:rPr>
      </w:pPr>
      <w:r w:rsidRPr="001558D7">
        <w:rPr>
          <w:rFonts w:ascii="SimSun" w:hAnsi="SimSun" w:cs="Arial"/>
          <w:sz w:val="15"/>
          <w:szCs w:val="18"/>
          <w:lang w:eastAsia="zh-CN"/>
        </w:rPr>
        <w:t>(2)</w:t>
      </w:r>
      <w:r w:rsidR="003E2845" w:rsidRPr="00865CDD">
        <w:rPr>
          <w:rFonts w:ascii="SimSun" w:hAnsi="SimSun" w:cs="Arial"/>
          <w:sz w:val="15"/>
          <w:szCs w:val="16"/>
          <w:lang w:eastAsia="zh-CN"/>
        </w:rPr>
        <w:t>–</w:t>
      </w:r>
      <w:r w:rsidR="0030768D" w:rsidRPr="001558D7">
        <w:rPr>
          <w:rFonts w:ascii="SimSun" w:hAnsi="SimSun" w:cs="Arial" w:hint="eastAsia"/>
          <w:sz w:val="15"/>
          <w:szCs w:val="18"/>
          <w:lang w:eastAsia="zh-CN"/>
        </w:rPr>
        <w:t>表示2013年“最终”预算与2013年实际可比支出的差额。</w:t>
      </w:r>
    </w:p>
    <w:p w:rsidR="00B77F13" w:rsidRPr="001558D7" w:rsidRDefault="00AE4C80" w:rsidP="001558D7">
      <w:pPr>
        <w:contextualSpacing/>
        <w:jc w:val="both"/>
        <w:rPr>
          <w:rFonts w:ascii="SimSun" w:hAnsi="SimSun" w:cs="Arial"/>
          <w:sz w:val="15"/>
          <w:szCs w:val="18"/>
          <w:lang w:eastAsia="zh-CN"/>
        </w:rPr>
      </w:pPr>
      <w:r w:rsidRPr="001558D7">
        <w:rPr>
          <w:rFonts w:ascii="SimSun" w:hAnsi="SimSun" w:cs="Arial"/>
          <w:sz w:val="15"/>
          <w:szCs w:val="18"/>
          <w:lang w:eastAsia="zh-CN"/>
        </w:rPr>
        <w:t>(3)–</w:t>
      </w:r>
      <w:r w:rsidR="0030768D" w:rsidRPr="001558D7">
        <w:rPr>
          <w:rFonts w:ascii="SimSun" w:hAnsi="SimSun" w:cs="Arial" w:hint="eastAsia"/>
          <w:sz w:val="15"/>
          <w:szCs w:val="18"/>
          <w:lang w:eastAsia="zh-CN"/>
        </w:rPr>
        <w:t>依据IPSAS对盈余的调整详见财务报表附注22</w:t>
      </w:r>
      <w:r w:rsidR="00C639B6" w:rsidRPr="001558D7">
        <w:rPr>
          <w:rFonts w:ascii="SimSun" w:hAnsi="SimSun" w:cs="Arial" w:hint="eastAsia"/>
          <w:sz w:val="15"/>
          <w:szCs w:val="18"/>
          <w:lang w:eastAsia="zh-CN"/>
        </w:rPr>
        <w:t>。</w:t>
      </w:r>
      <w:r w:rsidR="00B77F13" w:rsidRPr="001558D7">
        <w:rPr>
          <w:rFonts w:ascii="SimSun" w:hAnsi="SimSun" w:cs="Arial"/>
          <w:sz w:val="15"/>
          <w:szCs w:val="18"/>
          <w:lang w:eastAsia="zh-CN"/>
        </w:rPr>
        <w:br w:type="page"/>
      </w:r>
    </w:p>
    <w:p w:rsidR="00AE4C80" w:rsidRPr="00B77F13" w:rsidRDefault="00AE4C80" w:rsidP="00B77F13">
      <w:pPr>
        <w:keepNext/>
        <w:spacing w:after="120" w:line="300" w:lineRule="atLeast"/>
        <w:contextualSpacing/>
        <w:jc w:val="both"/>
        <w:rPr>
          <w:rFonts w:ascii="SimSun" w:hAnsi="SimSun" w:cs="Arial"/>
          <w:sz w:val="18"/>
          <w:szCs w:val="18"/>
          <w:lang w:eastAsia="zh-CN"/>
        </w:rPr>
      </w:pPr>
    </w:p>
    <w:p w:rsidR="00E67A11" w:rsidRDefault="002368E9" w:rsidP="00F4356F">
      <w:pPr>
        <w:pStyle w:val="10"/>
        <w:keepNext/>
        <w:spacing w:afterLines="100" w:after="240" w:line="340" w:lineRule="atLeast"/>
        <w:ind w:left="0" w:firstLine="0"/>
        <w:jc w:val="center"/>
        <w:rPr>
          <w:rFonts w:ascii="SimHei" w:eastAsia="SimHei" w:hAnsi="SimHei" w:cs="Arial"/>
          <w:b w:val="0"/>
          <w:bCs/>
          <w:caps/>
          <w:color w:val="auto"/>
          <w:kern w:val="32"/>
          <w:sz w:val="21"/>
          <w:szCs w:val="32"/>
          <w:lang w:val="en-US" w:eastAsia="zh-CN"/>
        </w:rPr>
      </w:pPr>
      <w:r w:rsidRPr="0029613C">
        <w:rPr>
          <w:rFonts w:ascii="SimHei" w:eastAsia="SimHei" w:hAnsi="SimHei" w:cs="Arial" w:hint="eastAsia"/>
          <w:b w:val="0"/>
          <w:bCs/>
          <w:caps/>
          <w:color w:val="auto"/>
          <w:kern w:val="32"/>
          <w:sz w:val="21"/>
          <w:szCs w:val="32"/>
          <w:lang w:val="en-US" w:eastAsia="zh-CN"/>
        </w:rPr>
        <w:t>报表五</w:t>
      </w:r>
      <w:r w:rsidR="008F285E" w:rsidRPr="0029613C">
        <w:rPr>
          <w:rFonts w:ascii="SimHei" w:eastAsia="SimHei" w:hAnsi="SimHei" w:cs="Arial"/>
          <w:b w:val="0"/>
          <w:bCs/>
          <w:caps/>
          <w:color w:val="auto"/>
          <w:kern w:val="32"/>
          <w:sz w:val="21"/>
          <w:szCs w:val="32"/>
          <w:lang w:val="en-US" w:eastAsia="zh-CN"/>
        </w:rPr>
        <w:br/>
      </w:r>
      <w:r w:rsidR="008F285E" w:rsidRPr="0029613C">
        <w:rPr>
          <w:rFonts w:ascii="SimHei" w:eastAsia="SimHei" w:hAnsi="SimHei" w:cs="Arial"/>
          <w:b w:val="0"/>
          <w:bCs/>
          <w:caps/>
          <w:color w:val="auto"/>
          <w:kern w:val="32"/>
          <w:sz w:val="21"/>
          <w:szCs w:val="32"/>
          <w:lang w:val="en-US" w:eastAsia="zh-CN"/>
        </w:rPr>
        <w:br/>
      </w:r>
      <w:r w:rsidR="004800AB" w:rsidRPr="0029613C">
        <w:rPr>
          <w:rFonts w:ascii="SimHei" w:eastAsia="SimHei" w:hAnsi="SimHei" w:cs="Arial" w:hint="eastAsia"/>
          <w:b w:val="0"/>
          <w:bCs/>
          <w:caps/>
          <w:color w:val="auto"/>
          <w:kern w:val="32"/>
          <w:sz w:val="21"/>
          <w:szCs w:val="32"/>
          <w:lang w:val="en-US" w:eastAsia="zh-CN"/>
        </w:rPr>
        <w:t>预算与实际金额对比表–收入</w:t>
      </w:r>
    </w:p>
    <w:p w:rsidR="004800AB" w:rsidRPr="00575B4E" w:rsidRDefault="004800AB" w:rsidP="002F3F03">
      <w:pPr>
        <w:spacing w:line="340" w:lineRule="atLeast"/>
        <w:jc w:val="center"/>
        <w:rPr>
          <w:rFonts w:ascii="SimSun" w:hAnsi="SimSun" w:cs="Arial"/>
          <w:b/>
          <w:sz w:val="21"/>
          <w:szCs w:val="22"/>
          <w:lang w:eastAsia="zh-CN"/>
        </w:rPr>
      </w:pPr>
      <w:r w:rsidRPr="00575B4E">
        <w:rPr>
          <w:rFonts w:ascii="SimSun" w:hAnsi="SimSun" w:cs="Arial" w:hint="eastAsia"/>
          <w:b/>
          <w:sz w:val="21"/>
          <w:szCs w:val="22"/>
          <w:lang w:eastAsia="zh-CN"/>
        </w:rPr>
        <w:t>2013年12月31日截止的两年期</w:t>
      </w:r>
    </w:p>
    <w:p w:rsidR="00C30AA6" w:rsidRPr="00575B4E" w:rsidRDefault="004800AB" w:rsidP="00575B4E">
      <w:pPr>
        <w:spacing w:line="340" w:lineRule="atLeast"/>
        <w:jc w:val="center"/>
        <w:rPr>
          <w:rFonts w:ascii="SimSun" w:hAnsi="SimSun" w:cs="Arial"/>
          <w:b/>
          <w:sz w:val="21"/>
          <w:szCs w:val="22"/>
          <w:lang w:eastAsia="zh-CN"/>
        </w:rPr>
      </w:pPr>
      <w:r w:rsidRPr="00575B4E">
        <w:rPr>
          <w:rFonts w:ascii="SimSun" w:hAnsi="SimSun" w:cs="Arial" w:hint="eastAsia"/>
          <w:b/>
          <w:sz w:val="21"/>
          <w:szCs w:val="22"/>
          <w:lang w:eastAsia="zh-CN"/>
        </w:rPr>
        <w:t>(单位：</w:t>
      </w:r>
      <w:proofErr w:type="gramStart"/>
      <w:r w:rsidRPr="00575B4E">
        <w:rPr>
          <w:rFonts w:ascii="SimSun" w:hAnsi="SimSun" w:cs="Arial" w:hint="eastAsia"/>
          <w:b/>
          <w:sz w:val="21"/>
          <w:szCs w:val="22"/>
          <w:lang w:eastAsia="zh-CN"/>
        </w:rPr>
        <w:t>千瑞郎</w:t>
      </w:r>
      <w:proofErr w:type="gramEnd"/>
      <w:r w:rsidRPr="00575B4E">
        <w:rPr>
          <w:rFonts w:ascii="SimSun" w:hAnsi="SimSun" w:cs="Arial" w:hint="eastAsia"/>
          <w:b/>
          <w:sz w:val="21"/>
          <w:szCs w:val="22"/>
          <w:lang w:eastAsia="zh-CN"/>
        </w:rPr>
        <w:t>)</w:t>
      </w:r>
    </w:p>
    <w:p w:rsidR="00C30AA6" w:rsidRPr="0029613C" w:rsidRDefault="00575B4E" w:rsidP="00575B4E">
      <w:pPr>
        <w:spacing w:line="340" w:lineRule="atLeast"/>
        <w:jc w:val="center"/>
        <w:rPr>
          <w:rFonts w:ascii="SimHei" w:eastAsia="SimHei" w:hAnsi="SimHei" w:cs="Arial"/>
          <w:sz w:val="21"/>
          <w:szCs w:val="22"/>
          <w:lang w:eastAsia="zh-CN"/>
        </w:rPr>
      </w:pPr>
      <w:r w:rsidRPr="00286671">
        <w:rPr>
          <w:rFonts w:ascii="SimSun" w:hAnsi="SimSun"/>
          <w:noProof/>
          <w:lang w:eastAsia="zh-CN"/>
        </w:rPr>
        <w:drawing>
          <wp:inline distT="0" distB="0" distL="0" distR="0" wp14:anchorId="5D0609E0" wp14:editId="4BB5B310">
            <wp:extent cx="5977255" cy="3787831"/>
            <wp:effectExtent l="0" t="0" r="444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7255" cy="3787831"/>
                    </a:xfrm>
                    <a:prstGeom prst="rect">
                      <a:avLst/>
                    </a:prstGeom>
                    <a:noFill/>
                    <a:ln>
                      <a:noFill/>
                    </a:ln>
                  </pic:spPr>
                </pic:pic>
              </a:graphicData>
            </a:graphic>
          </wp:inline>
        </w:drawing>
      </w:r>
    </w:p>
    <w:p w:rsidR="00E67A11" w:rsidRPr="00575B4E" w:rsidRDefault="00A5420D" w:rsidP="00575B4E">
      <w:pPr>
        <w:tabs>
          <w:tab w:val="left" w:pos="644"/>
        </w:tabs>
        <w:jc w:val="both"/>
        <w:rPr>
          <w:rFonts w:ascii="SimSun" w:hAnsi="SimSun" w:cs="Arial"/>
          <w:sz w:val="15"/>
          <w:szCs w:val="16"/>
          <w:lang w:eastAsia="zh-CN"/>
        </w:rPr>
      </w:pPr>
      <w:r w:rsidRPr="00575B4E">
        <w:rPr>
          <w:rFonts w:ascii="SimSun" w:hAnsi="SimSun" w:cs="Arial"/>
          <w:sz w:val="15"/>
          <w:szCs w:val="16"/>
          <w:lang w:eastAsia="zh-CN"/>
        </w:rPr>
        <w:t>(1)</w:t>
      </w:r>
      <w:r w:rsidR="00C30AA6" w:rsidRPr="00575B4E">
        <w:rPr>
          <w:rFonts w:ascii="SimSun" w:hAnsi="SimSun" w:cs="Arial"/>
          <w:sz w:val="15"/>
          <w:szCs w:val="16"/>
          <w:lang w:eastAsia="zh-CN"/>
        </w:rPr>
        <w:t>–</w:t>
      </w:r>
      <w:r w:rsidR="001F62E6" w:rsidRPr="00575B4E">
        <w:rPr>
          <w:rFonts w:ascii="SimSun" w:hAnsi="SimSun" w:cs="Arial" w:hint="eastAsia"/>
          <w:sz w:val="15"/>
          <w:szCs w:val="16"/>
          <w:lang w:eastAsia="zh-CN"/>
        </w:rPr>
        <w:t>表示</w:t>
      </w:r>
      <w:r w:rsidRPr="00575B4E">
        <w:rPr>
          <w:rFonts w:ascii="SimSun" w:hAnsi="SimSun" w:cs="Arial"/>
          <w:sz w:val="15"/>
          <w:szCs w:val="16"/>
          <w:lang w:eastAsia="zh-CN"/>
        </w:rPr>
        <w:t>2012/13</w:t>
      </w:r>
      <w:r w:rsidR="001F62E6" w:rsidRPr="00575B4E">
        <w:rPr>
          <w:rFonts w:ascii="SimSun" w:hAnsi="SimSun" w:cs="Arial" w:hint="eastAsia"/>
          <w:sz w:val="15"/>
          <w:szCs w:val="16"/>
          <w:lang w:eastAsia="zh-CN"/>
        </w:rPr>
        <w:t>两年期</w:t>
      </w:r>
      <w:r w:rsidR="00575B4E">
        <w:rPr>
          <w:rFonts w:ascii="SimSun" w:hAnsi="SimSun" w:cs="Arial" w:hint="eastAsia"/>
          <w:sz w:val="15"/>
          <w:szCs w:val="16"/>
          <w:lang w:eastAsia="zh-CN"/>
        </w:rPr>
        <w:t>核定</w:t>
      </w:r>
      <w:r w:rsidR="001F62E6" w:rsidRPr="00575B4E">
        <w:rPr>
          <w:rFonts w:ascii="SimSun" w:hAnsi="SimSun" w:cs="Arial" w:hint="eastAsia"/>
          <w:sz w:val="15"/>
          <w:szCs w:val="16"/>
          <w:lang w:eastAsia="zh-CN"/>
        </w:rPr>
        <w:t>预算。</w:t>
      </w:r>
    </w:p>
    <w:p w:rsidR="00E67A11" w:rsidRPr="00575B4E" w:rsidRDefault="00A5420D" w:rsidP="00575B4E">
      <w:pPr>
        <w:tabs>
          <w:tab w:val="left" w:pos="644"/>
        </w:tabs>
        <w:jc w:val="both"/>
        <w:rPr>
          <w:rFonts w:ascii="SimSun" w:hAnsi="SimSun" w:cs="Arial"/>
          <w:sz w:val="15"/>
          <w:szCs w:val="16"/>
          <w:lang w:eastAsia="zh-CN"/>
        </w:rPr>
      </w:pPr>
      <w:r w:rsidRPr="00575B4E">
        <w:rPr>
          <w:rFonts w:ascii="SimSun" w:hAnsi="SimSun" w:cs="Arial"/>
          <w:sz w:val="15"/>
          <w:szCs w:val="16"/>
          <w:lang w:eastAsia="zh-CN"/>
        </w:rPr>
        <w:t>(2)–</w:t>
      </w:r>
      <w:r w:rsidR="001F62E6" w:rsidRPr="00575B4E">
        <w:rPr>
          <w:rFonts w:ascii="SimSun" w:hAnsi="SimSun" w:cs="Arial" w:hint="eastAsia"/>
          <w:sz w:val="15"/>
          <w:szCs w:val="16"/>
          <w:lang w:eastAsia="zh-CN"/>
        </w:rPr>
        <w:t>表示</w:t>
      </w:r>
      <w:r w:rsidRPr="00575B4E">
        <w:rPr>
          <w:rFonts w:ascii="SimSun" w:hAnsi="SimSun" w:cs="Arial"/>
          <w:sz w:val="15"/>
          <w:szCs w:val="16"/>
          <w:lang w:eastAsia="zh-CN"/>
        </w:rPr>
        <w:t>2012</w:t>
      </w:r>
      <w:r w:rsidR="00A24607" w:rsidRPr="00575B4E">
        <w:rPr>
          <w:rFonts w:ascii="SimSun" w:hAnsi="SimSun" w:cs="Arial"/>
          <w:sz w:val="15"/>
          <w:szCs w:val="16"/>
          <w:lang w:eastAsia="zh-CN"/>
        </w:rPr>
        <w:t>/13</w:t>
      </w:r>
      <w:r w:rsidR="00575B4E">
        <w:rPr>
          <w:rFonts w:ascii="SimSun" w:hAnsi="SimSun" w:cs="Arial" w:hint="eastAsia"/>
          <w:sz w:val="15"/>
          <w:szCs w:val="16"/>
          <w:lang w:eastAsia="zh-CN"/>
        </w:rPr>
        <w:t>年调剂使用后</w:t>
      </w:r>
      <w:r w:rsidR="001F62E6" w:rsidRPr="00575B4E">
        <w:rPr>
          <w:rFonts w:ascii="SimSun" w:hAnsi="SimSun" w:cs="Arial" w:hint="eastAsia"/>
          <w:sz w:val="15"/>
          <w:szCs w:val="16"/>
          <w:lang w:eastAsia="zh-CN"/>
        </w:rPr>
        <w:t>最终预算。</w:t>
      </w:r>
    </w:p>
    <w:p w:rsidR="00041DBB" w:rsidRPr="00575B4E" w:rsidRDefault="00A5420D" w:rsidP="00575B4E">
      <w:pPr>
        <w:tabs>
          <w:tab w:val="left" w:pos="644"/>
        </w:tabs>
        <w:jc w:val="both"/>
        <w:rPr>
          <w:rFonts w:ascii="SimSun" w:hAnsi="SimSun" w:cs="Arial"/>
          <w:sz w:val="15"/>
          <w:szCs w:val="16"/>
          <w:lang w:eastAsia="zh-CN"/>
        </w:rPr>
      </w:pPr>
      <w:r w:rsidRPr="00575B4E">
        <w:rPr>
          <w:rFonts w:ascii="SimSun" w:hAnsi="SimSun" w:cs="Arial"/>
          <w:sz w:val="15"/>
          <w:szCs w:val="16"/>
          <w:lang w:eastAsia="zh-CN"/>
        </w:rPr>
        <w:t>(3</w:t>
      </w:r>
      <w:r w:rsidR="00C30AA6" w:rsidRPr="00575B4E">
        <w:rPr>
          <w:rFonts w:ascii="SimSun" w:hAnsi="SimSun" w:cs="Arial"/>
          <w:sz w:val="15"/>
          <w:szCs w:val="16"/>
          <w:lang w:eastAsia="zh-CN"/>
        </w:rPr>
        <w:t>)</w:t>
      </w:r>
      <w:r w:rsidR="001F62E6" w:rsidRPr="00575B4E">
        <w:rPr>
          <w:rFonts w:ascii="SimSun" w:hAnsi="SimSun" w:cs="Arial"/>
          <w:sz w:val="15"/>
          <w:szCs w:val="16"/>
          <w:lang w:eastAsia="zh-CN"/>
        </w:rPr>
        <w:t>–</w:t>
      </w:r>
      <w:r w:rsidR="001F62E6" w:rsidRPr="00575B4E">
        <w:rPr>
          <w:rFonts w:ascii="SimSun" w:hAnsi="SimSun" w:cs="Arial" w:hint="eastAsia"/>
          <w:sz w:val="15"/>
          <w:szCs w:val="16"/>
          <w:lang w:eastAsia="zh-CN"/>
        </w:rPr>
        <w:t>表示</w:t>
      </w:r>
      <w:r w:rsidR="006B62AE" w:rsidRPr="00575B4E">
        <w:rPr>
          <w:rFonts w:ascii="SimSun" w:hAnsi="SimSun" w:cs="Arial" w:hint="eastAsia"/>
          <w:sz w:val="15"/>
          <w:szCs w:val="16"/>
          <w:lang w:eastAsia="zh-CN"/>
        </w:rPr>
        <w:t>2012/13</w:t>
      </w:r>
      <w:r w:rsidR="00865CDD">
        <w:rPr>
          <w:rFonts w:ascii="SimSun" w:hAnsi="SimSun" w:cs="Arial" w:hint="eastAsia"/>
          <w:sz w:val="15"/>
          <w:szCs w:val="16"/>
          <w:lang w:eastAsia="zh-CN"/>
        </w:rPr>
        <w:t>年调剂使用后</w:t>
      </w:r>
      <w:r w:rsidR="006B62AE" w:rsidRPr="00575B4E">
        <w:rPr>
          <w:rFonts w:ascii="SimSun" w:hAnsi="SimSun" w:cs="Arial" w:hint="eastAsia"/>
          <w:sz w:val="15"/>
          <w:szCs w:val="16"/>
          <w:lang w:eastAsia="zh-CN"/>
        </w:rPr>
        <w:t>最终预算与截至2013年12月31日的实际可比收入之间的差额。</w:t>
      </w:r>
    </w:p>
    <w:p w:rsidR="00E67A11" w:rsidRDefault="00041DBB" w:rsidP="00575B4E">
      <w:pPr>
        <w:pStyle w:val="10"/>
        <w:spacing w:before="240" w:after="0" w:line="340" w:lineRule="atLeast"/>
        <w:ind w:left="0" w:firstLine="0"/>
        <w:jc w:val="center"/>
        <w:rPr>
          <w:rFonts w:ascii="SimHei" w:eastAsia="SimHei" w:hAnsi="SimHei" w:cs="Arial"/>
          <w:b w:val="0"/>
          <w:bCs/>
          <w:caps/>
          <w:color w:val="auto"/>
          <w:kern w:val="32"/>
          <w:sz w:val="21"/>
          <w:szCs w:val="32"/>
          <w:lang w:val="en-US" w:eastAsia="zh-CN"/>
        </w:rPr>
      </w:pPr>
      <w:r w:rsidRPr="00E67A11">
        <w:rPr>
          <w:rFonts w:ascii="SimHei" w:eastAsia="SimHei" w:hAnsi="SimHei" w:cs="Arial"/>
          <w:b w:val="0"/>
          <w:szCs w:val="16"/>
          <w:lang w:val="en-US" w:eastAsia="zh-CN"/>
        </w:rPr>
        <w:br w:type="page"/>
      </w:r>
      <w:r w:rsidR="00835C78" w:rsidRPr="00E67A11">
        <w:rPr>
          <w:rFonts w:ascii="SimHei" w:eastAsia="SimHei" w:hAnsi="SimHei" w:cs="Arial" w:hint="eastAsia"/>
          <w:b w:val="0"/>
          <w:bCs/>
          <w:caps/>
          <w:color w:val="auto"/>
          <w:kern w:val="32"/>
          <w:sz w:val="21"/>
          <w:szCs w:val="32"/>
          <w:lang w:val="en-US" w:eastAsia="zh-CN"/>
        </w:rPr>
        <w:lastRenderedPageBreak/>
        <w:t>报表五</w:t>
      </w:r>
      <w:r w:rsidR="00E67A11">
        <w:rPr>
          <w:rFonts w:ascii="SimHei" w:eastAsia="SimHei" w:hAnsi="SimHei" w:cs="Arial"/>
          <w:b w:val="0"/>
          <w:bCs/>
          <w:caps/>
          <w:color w:val="auto"/>
          <w:kern w:val="32"/>
          <w:sz w:val="21"/>
          <w:szCs w:val="32"/>
          <w:lang w:val="en-US" w:eastAsia="zh-CN"/>
        </w:rPr>
        <w:br/>
      </w:r>
      <w:r w:rsidR="00E67A11" w:rsidRPr="00E67A11">
        <w:rPr>
          <w:rFonts w:ascii="SimHei" w:eastAsia="SimHei" w:hAnsi="SimHei" w:cs="Arial" w:hint="eastAsia"/>
          <w:b w:val="0"/>
          <w:bCs/>
          <w:caps/>
          <w:color w:val="auto"/>
          <w:kern w:val="32"/>
          <w:sz w:val="21"/>
          <w:szCs w:val="32"/>
          <w:lang w:val="en-US" w:eastAsia="zh-CN"/>
        </w:rPr>
        <w:br/>
      </w:r>
      <w:r w:rsidR="00835C78" w:rsidRPr="00E67A11">
        <w:rPr>
          <w:rFonts w:ascii="SimHei" w:eastAsia="SimHei" w:hAnsi="SimHei" w:cs="Arial" w:hint="eastAsia"/>
          <w:b w:val="0"/>
          <w:bCs/>
          <w:caps/>
          <w:color w:val="auto"/>
          <w:kern w:val="32"/>
          <w:sz w:val="21"/>
          <w:szCs w:val="32"/>
          <w:lang w:val="en-US" w:eastAsia="zh-CN"/>
        </w:rPr>
        <w:t>预算与实际金额对比表–支出</w:t>
      </w:r>
    </w:p>
    <w:p w:rsidR="00E67A11" w:rsidRPr="00E67A11" w:rsidRDefault="00E67A11" w:rsidP="00E67A11">
      <w:pPr>
        <w:pStyle w:val="STYLE2LASTONE"/>
        <w:spacing w:line="340" w:lineRule="atLeast"/>
        <w:jc w:val="center"/>
        <w:rPr>
          <w:rFonts w:ascii="SimHei" w:eastAsia="SimHei" w:hAnsi="SimHei" w:cs="Arial"/>
          <w:b w:val="0"/>
          <w:bCs w:val="0"/>
          <w:caps/>
          <w:color w:val="auto"/>
          <w:kern w:val="32"/>
          <w:sz w:val="21"/>
          <w:szCs w:val="32"/>
          <w:lang w:val="en-US" w:eastAsia="zh-CN"/>
        </w:rPr>
      </w:pPr>
    </w:p>
    <w:p w:rsidR="00835C78" w:rsidRPr="00575B4E" w:rsidRDefault="00835C78" w:rsidP="00575B4E">
      <w:pPr>
        <w:spacing w:line="340" w:lineRule="atLeast"/>
        <w:jc w:val="center"/>
        <w:rPr>
          <w:rFonts w:ascii="SimSun" w:hAnsi="SimSun" w:cs="Arial"/>
          <w:b/>
          <w:sz w:val="21"/>
          <w:szCs w:val="22"/>
          <w:lang w:eastAsia="zh-CN"/>
        </w:rPr>
      </w:pPr>
      <w:r w:rsidRPr="00575B4E">
        <w:rPr>
          <w:rFonts w:ascii="SimSun" w:hAnsi="SimSun" w:cs="Arial" w:hint="eastAsia"/>
          <w:b/>
          <w:sz w:val="21"/>
          <w:szCs w:val="22"/>
          <w:lang w:eastAsia="zh-CN"/>
        </w:rPr>
        <w:t>2013年12月31日截止的两年期</w:t>
      </w:r>
    </w:p>
    <w:p w:rsidR="00041DBB" w:rsidRPr="00575B4E" w:rsidRDefault="00835C78" w:rsidP="00575B4E">
      <w:pPr>
        <w:spacing w:line="340" w:lineRule="atLeast"/>
        <w:jc w:val="center"/>
        <w:rPr>
          <w:rFonts w:ascii="SimSun" w:hAnsi="SimSun" w:cs="Arial"/>
          <w:b/>
          <w:sz w:val="21"/>
          <w:szCs w:val="22"/>
          <w:lang w:eastAsia="zh-CN"/>
        </w:rPr>
      </w:pPr>
      <w:r w:rsidRPr="00575B4E">
        <w:rPr>
          <w:rFonts w:ascii="SimSun" w:hAnsi="SimSun" w:cs="Arial" w:hint="eastAsia"/>
          <w:b/>
          <w:sz w:val="21"/>
          <w:szCs w:val="22"/>
          <w:lang w:eastAsia="zh-CN"/>
        </w:rPr>
        <w:t>(单位：千瑞郎)</w:t>
      </w:r>
    </w:p>
    <w:p w:rsidR="00745371" w:rsidRPr="00286671" w:rsidRDefault="00865CDD" w:rsidP="00B94EFE">
      <w:pPr>
        <w:tabs>
          <w:tab w:val="left" w:pos="540"/>
        </w:tabs>
        <w:jc w:val="center"/>
        <w:rPr>
          <w:rFonts w:ascii="SimSun" w:hAnsi="SimSun"/>
        </w:rPr>
      </w:pPr>
      <w:r w:rsidRPr="00286671">
        <w:rPr>
          <w:rFonts w:ascii="SimSun" w:hAnsi="SimSun"/>
          <w:noProof/>
          <w:lang w:eastAsia="zh-CN"/>
        </w:rPr>
        <w:drawing>
          <wp:inline distT="0" distB="0" distL="0" distR="0" wp14:anchorId="55113AE7" wp14:editId="110D8C62">
            <wp:extent cx="5122800" cy="63720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22800" cy="6372000"/>
                    </a:xfrm>
                    <a:prstGeom prst="rect">
                      <a:avLst/>
                    </a:prstGeom>
                    <a:noFill/>
                    <a:ln>
                      <a:noFill/>
                    </a:ln>
                  </pic:spPr>
                </pic:pic>
              </a:graphicData>
            </a:graphic>
          </wp:inline>
        </w:drawing>
      </w:r>
    </w:p>
    <w:p w:rsidR="0008720A" w:rsidRPr="00865CDD" w:rsidRDefault="001B3146" w:rsidP="00865CDD">
      <w:pPr>
        <w:tabs>
          <w:tab w:val="left" w:pos="644"/>
        </w:tabs>
        <w:contextualSpacing/>
        <w:jc w:val="both"/>
        <w:rPr>
          <w:rFonts w:ascii="SimSun" w:hAnsi="SimSun" w:cs="Arial"/>
          <w:sz w:val="15"/>
          <w:szCs w:val="16"/>
          <w:lang w:eastAsia="zh-CN"/>
        </w:rPr>
      </w:pPr>
      <w:r w:rsidRPr="00865CDD">
        <w:rPr>
          <w:rFonts w:ascii="SimSun" w:hAnsi="SimSun" w:cs="Arial"/>
          <w:sz w:val="15"/>
          <w:szCs w:val="16"/>
          <w:lang w:eastAsia="zh-CN"/>
        </w:rPr>
        <w:t>(1)–</w:t>
      </w:r>
      <w:r w:rsidR="0008720A" w:rsidRPr="00865CDD">
        <w:rPr>
          <w:rFonts w:ascii="SimSun" w:hAnsi="SimSun" w:cs="Arial" w:hint="eastAsia"/>
          <w:sz w:val="15"/>
          <w:szCs w:val="16"/>
          <w:lang w:eastAsia="zh-CN"/>
        </w:rPr>
        <w:t>表示</w:t>
      </w:r>
      <w:r w:rsidRPr="00865CDD">
        <w:rPr>
          <w:rFonts w:ascii="SimSun" w:hAnsi="SimSun" w:cs="Arial"/>
          <w:sz w:val="15"/>
          <w:szCs w:val="16"/>
          <w:lang w:eastAsia="zh-CN"/>
        </w:rPr>
        <w:t>2012/13</w:t>
      </w:r>
      <w:r w:rsidR="0008720A" w:rsidRPr="00865CDD">
        <w:rPr>
          <w:rFonts w:ascii="SimSun" w:hAnsi="SimSun" w:cs="Arial" w:hint="eastAsia"/>
          <w:sz w:val="15"/>
          <w:szCs w:val="16"/>
          <w:lang w:eastAsia="zh-CN"/>
        </w:rPr>
        <w:t>两年期</w:t>
      </w:r>
      <w:r w:rsidR="00865CDD">
        <w:rPr>
          <w:rFonts w:ascii="SimSun" w:hAnsi="SimSun" w:cs="Arial" w:hint="eastAsia"/>
          <w:sz w:val="15"/>
          <w:szCs w:val="16"/>
          <w:lang w:eastAsia="zh-CN"/>
        </w:rPr>
        <w:t>核定</w:t>
      </w:r>
      <w:r w:rsidR="0008720A" w:rsidRPr="00865CDD">
        <w:rPr>
          <w:rFonts w:ascii="SimSun" w:hAnsi="SimSun" w:cs="Arial" w:hint="eastAsia"/>
          <w:sz w:val="15"/>
          <w:szCs w:val="16"/>
          <w:lang w:eastAsia="zh-CN"/>
        </w:rPr>
        <w:t>预算。WIPO成员国大会2011年9月29日核定了6.474亿瑞郎的两年期预算，限制条件是：</w:t>
      </w:r>
    </w:p>
    <w:p w:rsidR="001B3146" w:rsidRPr="00865CDD" w:rsidRDefault="0008720A" w:rsidP="00865CDD">
      <w:pPr>
        <w:tabs>
          <w:tab w:val="left" w:pos="644"/>
        </w:tabs>
        <w:contextualSpacing/>
        <w:jc w:val="both"/>
        <w:rPr>
          <w:rFonts w:ascii="SimSun" w:hAnsi="SimSun" w:cs="Arial"/>
          <w:sz w:val="15"/>
          <w:szCs w:val="16"/>
          <w:lang w:eastAsia="zh-CN"/>
        </w:rPr>
      </w:pPr>
      <w:r w:rsidRPr="00865CDD">
        <w:rPr>
          <w:rFonts w:ascii="SimSun" w:hAnsi="SimSun" w:cs="Arial" w:hint="eastAsia"/>
          <w:sz w:val="15"/>
          <w:szCs w:val="16"/>
          <w:lang w:eastAsia="zh-CN"/>
        </w:rPr>
        <w:t>“秘书处须努力通过采取各项节约措施减少1,020</w:t>
      </w:r>
      <w:proofErr w:type="gramStart"/>
      <w:r w:rsidRPr="00865CDD">
        <w:rPr>
          <w:rFonts w:ascii="SimSun" w:hAnsi="SimSun" w:cs="Arial" w:hint="eastAsia"/>
          <w:sz w:val="15"/>
          <w:szCs w:val="16"/>
          <w:lang w:eastAsia="zh-CN"/>
        </w:rPr>
        <w:t>万</w:t>
      </w:r>
      <w:r w:rsidR="004A71A5">
        <w:rPr>
          <w:rFonts w:ascii="SimSun" w:hAnsi="SimSun" w:cs="Arial" w:hint="eastAsia"/>
          <w:sz w:val="15"/>
          <w:szCs w:val="16"/>
          <w:lang w:eastAsia="zh-CN"/>
        </w:rPr>
        <w:t>瑞</w:t>
      </w:r>
      <w:proofErr w:type="gramEnd"/>
      <w:r w:rsidR="004A71A5">
        <w:rPr>
          <w:rFonts w:ascii="SimSun" w:hAnsi="SimSun" w:cs="Arial" w:hint="eastAsia"/>
          <w:sz w:val="15"/>
          <w:szCs w:val="16"/>
          <w:lang w:eastAsia="zh-CN"/>
        </w:rPr>
        <w:t>郎</w:t>
      </w:r>
      <w:r w:rsidRPr="00865CDD">
        <w:rPr>
          <w:rFonts w:ascii="SimSun" w:hAnsi="SimSun" w:cs="Arial" w:hint="eastAsia"/>
          <w:sz w:val="15"/>
          <w:szCs w:val="16"/>
          <w:lang w:eastAsia="zh-CN"/>
        </w:rPr>
        <w:t>的开支，即：从6.474亿瑞郎减至6.372亿瑞郎，尤其是通过采取工作人员和第三方差旅政策、房舍建筑管理、特别服务协议及专家和讲课者酬金支付政策、实习生计划、会议期间的招待会以及房舍和设备租赁、</w:t>
      </w:r>
      <w:r w:rsidR="00865CDD">
        <w:rPr>
          <w:rFonts w:ascii="SimSun" w:hAnsi="SimSun" w:cs="Arial" w:hint="eastAsia"/>
          <w:sz w:val="15"/>
          <w:szCs w:val="16"/>
          <w:lang w:eastAsia="zh-CN"/>
        </w:rPr>
        <w:t>或机构改革</w:t>
      </w:r>
      <w:r w:rsidRPr="00865CDD">
        <w:rPr>
          <w:rFonts w:ascii="SimSun" w:hAnsi="SimSun" w:cs="Arial" w:hint="eastAsia"/>
          <w:sz w:val="15"/>
          <w:szCs w:val="16"/>
          <w:lang w:eastAsia="zh-CN"/>
        </w:rPr>
        <w:t>削减人事费用等措施。”</w:t>
      </w:r>
    </w:p>
    <w:p w:rsidR="001B3146" w:rsidRPr="00865CDD" w:rsidRDefault="001B3146" w:rsidP="00865CDD">
      <w:pPr>
        <w:tabs>
          <w:tab w:val="left" w:pos="644"/>
        </w:tabs>
        <w:contextualSpacing/>
        <w:jc w:val="both"/>
        <w:rPr>
          <w:rFonts w:ascii="SimSun" w:hAnsi="SimSun" w:cs="Arial"/>
          <w:sz w:val="15"/>
          <w:szCs w:val="16"/>
          <w:lang w:eastAsia="zh-CN"/>
        </w:rPr>
      </w:pPr>
      <w:r w:rsidRPr="00865CDD">
        <w:rPr>
          <w:rFonts w:ascii="SimSun" w:hAnsi="SimSun" w:cs="Arial"/>
          <w:sz w:val="15"/>
          <w:szCs w:val="16"/>
          <w:lang w:eastAsia="zh-CN"/>
        </w:rPr>
        <w:t>(2)–</w:t>
      </w:r>
      <w:r w:rsidR="00945CB9" w:rsidRPr="00865CDD">
        <w:rPr>
          <w:rFonts w:ascii="SimSun" w:hAnsi="SimSun" w:cs="Arial" w:hint="eastAsia"/>
          <w:sz w:val="15"/>
          <w:szCs w:val="16"/>
          <w:lang w:eastAsia="zh-CN"/>
        </w:rPr>
        <w:t>表示</w:t>
      </w:r>
      <w:r w:rsidRPr="00865CDD">
        <w:rPr>
          <w:rFonts w:ascii="SimSun" w:hAnsi="SimSun" w:cs="Arial"/>
          <w:sz w:val="15"/>
          <w:szCs w:val="16"/>
          <w:lang w:eastAsia="zh-CN"/>
        </w:rPr>
        <w:t>2012</w:t>
      </w:r>
      <w:r w:rsidR="00A24607" w:rsidRPr="00865CDD">
        <w:rPr>
          <w:rFonts w:ascii="SimSun" w:hAnsi="SimSun" w:cs="Arial"/>
          <w:sz w:val="15"/>
          <w:szCs w:val="16"/>
          <w:lang w:eastAsia="zh-CN"/>
        </w:rPr>
        <w:t>/13</w:t>
      </w:r>
      <w:r w:rsidR="00865CDD">
        <w:rPr>
          <w:rFonts w:ascii="SimSun" w:hAnsi="SimSun" w:cs="Arial" w:hint="eastAsia"/>
          <w:sz w:val="15"/>
          <w:szCs w:val="16"/>
          <w:lang w:eastAsia="zh-CN"/>
        </w:rPr>
        <w:t>年调剂使用后</w:t>
      </w:r>
      <w:r w:rsidR="00945CB9" w:rsidRPr="00865CDD">
        <w:rPr>
          <w:rFonts w:ascii="SimSun" w:hAnsi="SimSun" w:cs="Arial" w:hint="eastAsia"/>
          <w:sz w:val="15"/>
          <w:szCs w:val="16"/>
          <w:lang w:eastAsia="zh-CN"/>
        </w:rPr>
        <w:t>最终预算。调</w:t>
      </w:r>
      <w:r w:rsidR="00865CDD">
        <w:rPr>
          <w:rFonts w:ascii="SimSun" w:hAnsi="SimSun" w:cs="Arial" w:hint="eastAsia"/>
          <w:sz w:val="15"/>
          <w:szCs w:val="16"/>
          <w:lang w:eastAsia="zh-CN"/>
        </w:rPr>
        <w:t>剂使用</w:t>
      </w:r>
      <w:r w:rsidR="00945CB9" w:rsidRPr="00865CDD">
        <w:rPr>
          <w:rFonts w:ascii="SimSun" w:hAnsi="SimSun" w:cs="Arial" w:hint="eastAsia"/>
          <w:sz w:val="15"/>
          <w:szCs w:val="16"/>
          <w:lang w:eastAsia="zh-CN"/>
        </w:rPr>
        <w:t>后最终预算显示，</w:t>
      </w:r>
      <w:r w:rsidR="00A35F87" w:rsidRPr="00865CDD">
        <w:rPr>
          <w:rFonts w:ascii="SimSun" w:hAnsi="SimSun" w:cs="Arial" w:hint="eastAsia"/>
          <w:sz w:val="15"/>
          <w:szCs w:val="16"/>
          <w:lang w:eastAsia="zh-CN"/>
        </w:rPr>
        <w:t>为计划5(PCT体系)增加了与5个新员额相关的981</w:t>
      </w:r>
      <w:r w:rsidR="00865CDD">
        <w:rPr>
          <w:rFonts w:ascii="SimSun" w:hAnsi="SimSun" w:cs="Arial" w:hint="eastAsia"/>
          <w:sz w:val="15"/>
          <w:szCs w:val="16"/>
          <w:lang w:eastAsia="zh-CN"/>
        </w:rPr>
        <w:t>,</w:t>
      </w:r>
      <w:r w:rsidR="00A35F87" w:rsidRPr="00865CDD">
        <w:rPr>
          <w:rFonts w:ascii="SimSun" w:hAnsi="SimSun" w:cs="Arial" w:hint="eastAsia"/>
          <w:sz w:val="15"/>
          <w:szCs w:val="16"/>
          <w:lang w:eastAsia="zh-CN"/>
        </w:rPr>
        <w:t>000瑞郎，原因是2012年PCT国际申请超出了预算的件数(依据财务条例第5</w:t>
      </w:r>
      <w:r w:rsidR="003E2845">
        <w:rPr>
          <w:rFonts w:ascii="SimSun" w:hAnsi="SimSun" w:cs="Arial" w:hint="eastAsia"/>
          <w:sz w:val="15"/>
          <w:szCs w:val="16"/>
          <w:lang w:eastAsia="zh-CN"/>
        </w:rPr>
        <w:t>.6</w:t>
      </w:r>
      <w:r w:rsidR="00A35F87" w:rsidRPr="00865CDD">
        <w:rPr>
          <w:rFonts w:ascii="SimSun" w:hAnsi="SimSun" w:cs="Arial" w:hint="eastAsia"/>
          <w:sz w:val="15"/>
          <w:szCs w:val="16"/>
          <w:lang w:eastAsia="zh-CN"/>
        </w:rPr>
        <w:t>关</w:t>
      </w:r>
      <w:r w:rsidR="003E2845">
        <w:rPr>
          <w:rFonts w:ascii="SimSun" w:hAnsi="SimSun" w:cs="Arial" w:hint="eastAsia"/>
          <w:sz w:val="15"/>
          <w:szCs w:val="16"/>
          <w:lang w:eastAsia="zh-CN"/>
        </w:rPr>
        <w:t>伸缩幅度</w:t>
      </w:r>
      <w:r w:rsidR="00A35F87" w:rsidRPr="00865CDD">
        <w:rPr>
          <w:rFonts w:ascii="SimSun" w:hAnsi="SimSun" w:cs="Arial" w:hint="eastAsia"/>
          <w:sz w:val="15"/>
          <w:szCs w:val="16"/>
          <w:lang w:eastAsia="zh-CN"/>
        </w:rPr>
        <w:t>调整的规定)。</w:t>
      </w:r>
    </w:p>
    <w:p w:rsidR="001B3146" w:rsidRPr="00865CDD" w:rsidRDefault="001B3146" w:rsidP="00865CDD">
      <w:pPr>
        <w:tabs>
          <w:tab w:val="left" w:pos="540"/>
        </w:tabs>
        <w:contextualSpacing/>
        <w:jc w:val="both"/>
        <w:rPr>
          <w:rFonts w:ascii="SimSun" w:hAnsi="SimSun" w:cs="Arial"/>
          <w:sz w:val="15"/>
          <w:szCs w:val="16"/>
          <w:lang w:eastAsia="zh-CN"/>
        </w:rPr>
      </w:pPr>
      <w:r w:rsidRPr="00865CDD">
        <w:rPr>
          <w:rFonts w:ascii="SimSun" w:hAnsi="SimSun" w:cs="Arial"/>
          <w:sz w:val="15"/>
          <w:szCs w:val="16"/>
          <w:lang w:eastAsia="zh-CN"/>
        </w:rPr>
        <w:t>(3)</w:t>
      </w:r>
      <w:r w:rsidR="003E2845" w:rsidRPr="00865CDD">
        <w:rPr>
          <w:rFonts w:ascii="SimSun" w:hAnsi="SimSun" w:cs="Arial"/>
          <w:sz w:val="15"/>
          <w:szCs w:val="16"/>
          <w:lang w:eastAsia="zh-CN"/>
        </w:rPr>
        <w:t>–</w:t>
      </w:r>
      <w:r w:rsidR="00884C13" w:rsidRPr="00865CDD">
        <w:rPr>
          <w:rFonts w:ascii="SimSun" w:hAnsi="SimSun" w:cs="Arial" w:hint="eastAsia"/>
          <w:sz w:val="15"/>
          <w:szCs w:val="16"/>
          <w:lang w:eastAsia="zh-CN"/>
        </w:rPr>
        <w:t>表示2012/13</w:t>
      </w:r>
      <w:r w:rsidR="003E2845">
        <w:rPr>
          <w:rFonts w:ascii="SimSun" w:hAnsi="SimSun" w:cs="Arial" w:hint="eastAsia"/>
          <w:sz w:val="15"/>
          <w:szCs w:val="16"/>
          <w:lang w:eastAsia="zh-CN"/>
        </w:rPr>
        <w:t>年</w:t>
      </w:r>
      <w:r w:rsidR="00884C13" w:rsidRPr="00865CDD">
        <w:rPr>
          <w:rFonts w:ascii="SimSun" w:hAnsi="SimSun" w:cs="Arial" w:hint="eastAsia"/>
          <w:sz w:val="15"/>
          <w:szCs w:val="16"/>
          <w:lang w:eastAsia="zh-CN"/>
        </w:rPr>
        <w:t>调</w:t>
      </w:r>
      <w:r w:rsidR="003E2845">
        <w:rPr>
          <w:rFonts w:ascii="SimSun" w:hAnsi="SimSun" w:cs="Arial" w:hint="eastAsia"/>
          <w:sz w:val="15"/>
          <w:szCs w:val="16"/>
          <w:lang w:eastAsia="zh-CN"/>
        </w:rPr>
        <w:t>剂使用</w:t>
      </w:r>
      <w:r w:rsidR="00884C13" w:rsidRPr="00865CDD">
        <w:rPr>
          <w:rFonts w:ascii="SimSun" w:hAnsi="SimSun" w:cs="Arial" w:hint="eastAsia"/>
          <w:sz w:val="15"/>
          <w:szCs w:val="16"/>
          <w:lang w:eastAsia="zh-CN"/>
        </w:rPr>
        <w:t>后“最终”预算与截至2013年12月31日实际可比支出的差额。</w:t>
      </w:r>
    </w:p>
    <w:p w:rsidR="00C30AA6" w:rsidRPr="007065AA" w:rsidRDefault="001B3146" w:rsidP="00865CDD">
      <w:pPr>
        <w:tabs>
          <w:tab w:val="left" w:pos="540"/>
        </w:tabs>
        <w:contextualSpacing/>
        <w:jc w:val="both"/>
        <w:rPr>
          <w:rFonts w:ascii="SimSun" w:hAnsi="SimSun" w:cs="Arial"/>
          <w:sz w:val="18"/>
          <w:szCs w:val="16"/>
          <w:lang w:eastAsia="zh-CN"/>
        </w:rPr>
      </w:pPr>
      <w:r w:rsidRPr="00865CDD">
        <w:rPr>
          <w:rFonts w:ascii="SimSun" w:hAnsi="SimSun" w:cs="Arial"/>
          <w:sz w:val="15"/>
          <w:szCs w:val="16"/>
          <w:lang w:eastAsia="zh-CN"/>
        </w:rPr>
        <w:t>(4)–</w:t>
      </w:r>
      <w:r w:rsidR="007A1A95" w:rsidRPr="00865CDD">
        <w:rPr>
          <w:rFonts w:ascii="SimSun" w:hAnsi="SimSun" w:cs="Arial" w:hint="eastAsia"/>
          <w:sz w:val="15"/>
          <w:szCs w:val="16"/>
          <w:lang w:eastAsia="zh-CN"/>
        </w:rPr>
        <w:t>依据IPSAS对盈余的调整详见财务报表附注22。</w:t>
      </w:r>
    </w:p>
    <w:p w:rsidR="00E67A11" w:rsidRPr="0029613C" w:rsidRDefault="00E67A11" w:rsidP="00E67A11">
      <w:pPr>
        <w:tabs>
          <w:tab w:val="left" w:pos="540"/>
        </w:tabs>
        <w:spacing w:after="120" w:line="300" w:lineRule="atLeast"/>
        <w:contextualSpacing/>
        <w:jc w:val="both"/>
        <w:rPr>
          <w:rFonts w:ascii="SimSun" w:hAnsi="SimSun" w:cs="Arial"/>
          <w:b/>
          <w:sz w:val="21"/>
          <w:szCs w:val="22"/>
          <w:lang w:eastAsia="zh-CN"/>
        </w:rPr>
        <w:sectPr w:rsidR="00E67A11" w:rsidRPr="0029613C" w:rsidSect="00D37DD0">
          <w:headerReference w:type="even" r:id="rId37"/>
          <w:headerReference w:type="default" r:id="rId38"/>
          <w:footerReference w:type="default" r:id="rId39"/>
          <w:pgSz w:w="11907" w:h="16840" w:code="9"/>
          <w:pgMar w:top="851" w:right="1247" w:bottom="1134" w:left="1247" w:header="709" w:footer="709" w:gutter="0"/>
          <w:cols w:space="708"/>
          <w:docGrid w:linePitch="360"/>
        </w:sectPr>
      </w:pPr>
    </w:p>
    <w:p w:rsidR="00745371" w:rsidRPr="00E67A11" w:rsidRDefault="00B37B0D" w:rsidP="00E67A11">
      <w:pPr>
        <w:spacing w:before="240" w:after="240" w:line="340" w:lineRule="atLeast"/>
        <w:jc w:val="center"/>
        <w:rPr>
          <w:rFonts w:ascii="SimHei" w:eastAsia="SimHei" w:hAnsi="SimHei" w:cs="Arial"/>
          <w:sz w:val="21"/>
          <w:szCs w:val="22"/>
          <w:lang w:eastAsia="zh-CN"/>
        </w:rPr>
      </w:pPr>
      <w:r w:rsidRPr="00E67A11">
        <w:rPr>
          <w:rFonts w:ascii="SimHei" w:eastAsia="SimHei" w:hAnsi="SimHei" w:cs="Arial" w:hint="eastAsia"/>
          <w:bCs/>
          <w:caps/>
          <w:kern w:val="32"/>
          <w:sz w:val="21"/>
          <w:szCs w:val="32"/>
          <w:lang w:eastAsia="zh-CN"/>
        </w:rPr>
        <w:lastRenderedPageBreak/>
        <w:t>财务报表附注</w:t>
      </w:r>
    </w:p>
    <w:p w:rsidR="00745371" w:rsidRPr="00E67A11" w:rsidRDefault="00B37B0D" w:rsidP="000F4A5B">
      <w:pPr>
        <w:pStyle w:val="STYLETITRENOTES"/>
        <w:spacing w:before="240" w:after="240" w:line="340" w:lineRule="atLeast"/>
        <w:rPr>
          <w:rFonts w:ascii="SimHei" w:eastAsia="SimHei" w:hAnsi="SimHei"/>
          <w:b w:val="0"/>
          <w:sz w:val="21"/>
          <w:lang w:eastAsia="zh-CN"/>
        </w:rPr>
      </w:pPr>
      <w:r w:rsidRPr="00E67A11">
        <w:rPr>
          <w:rFonts w:ascii="SimHei" w:eastAsia="SimHei" w:hAnsi="SimHei" w:cs="Arial" w:hint="eastAsia"/>
          <w:b w:val="0"/>
          <w:sz w:val="21"/>
          <w:szCs w:val="28"/>
          <w:lang w:eastAsia="zh-CN"/>
        </w:rPr>
        <w:t>附注1：本组织的目标和预算</w:t>
      </w:r>
    </w:p>
    <w:p w:rsidR="0050713B" w:rsidRPr="0029613C" w:rsidRDefault="0050713B"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世界知识产权组织(WIPO)成立于1967年，前身为保护知识产权联合国际局(BIRPI)</w:t>
      </w:r>
      <w:r w:rsidR="003311E9">
        <w:rPr>
          <w:rFonts w:ascii="SimSun" w:hAnsi="SimSun" w:cs="Arial" w:hint="eastAsia"/>
          <w:sz w:val="21"/>
          <w:szCs w:val="22"/>
          <w:lang w:eastAsia="zh-CN"/>
        </w:rPr>
        <w:t>。</w:t>
      </w:r>
      <w:r w:rsidRPr="0029613C">
        <w:rPr>
          <w:rFonts w:ascii="SimSun" w:hAnsi="SimSun" w:cs="Arial" w:hint="eastAsia"/>
          <w:sz w:val="21"/>
          <w:szCs w:val="22"/>
          <w:lang w:eastAsia="zh-CN"/>
        </w:rPr>
        <w:t>BIRPI是法文缩写，全称为Bureaux</w:t>
      </w:r>
      <w:r w:rsidR="00B1554D">
        <w:rPr>
          <w:rFonts w:ascii="SimSun" w:hAnsi="SimSun" w:cs="Arial" w:hint="eastAsia"/>
          <w:sz w:val="21"/>
          <w:szCs w:val="22"/>
          <w:lang w:eastAsia="zh-CN"/>
        </w:rPr>
        <w:t xml:space="preserve"> </w:t>
      </w:r>
      <w:r w:rsidRPr="0029613C">
        <w:rPr>
          <w:rFonts w:ascii="SimSun" w:hAnsi="SimSun" w:cs="Arial" w:hint="eastAsia"/>
          <w:sz w:val="21"/>
          <w:szCs w:val="22"/>
          <w:lang w:eastAsia="zh-CN"/>
        </w:rPr>
        <w:t>Internationaux Réunis pour la Protection de la Propriété Intellectuelle，成立于1893年，目的是管理《保护工业产权巴黎公约》(1883年)和《保护文学和艺术作品伯尓尼公约》(1886年)。1974年，WIPO被认可为联合国专门机构。</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WIPO开展多种与知识产权保护有关的工作，包括：帮助各国政府和各种组织发展必要的政策、结构和技能以挖掘知识产权促进经济发展的潜力；与成员国一同制定国际知识产权法律；管理条约；管理商标、工业品外观设计和原产地名称的全球注册体系和专利申请体系；提供争议解决服务；为知情辩论和交流专门知识提供论坛。</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本组织依照1967年7月14日于斯德哥尓摩签署并于1979年9月28日修订的《WIPO公约》开展活动。WIPO现有185个成员国。WIPO总部设在瑞士日内瓦，并在纽约、里约热内卢、新加坡和东京设有代表处。本组织享有1947年联合国《专门机构特权和豁免公约》和与瑞士联邦委员会签署的总部协定中给予的特权和豁免权，特别是免除支付多种形式的直接税和间接税。</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根据《建立世界知识产权组织公约》设立的以下组成机关是世界知识产权组织的最高决策机构。这些机构至少每两年举行一次例会，可隔年举行特别会议：</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大会由同时是各联盟成员的《WIPO公约》成员国组成，负责任命总干事，总干事任期固定，每任不少于六年；通过各联盟共同开支预算；通过财务条例；邀请有关国家成为成员国，以及履行公约所规定的其他所有任务。</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成员国会议由所有成员国组成，不管其是否属于某一联盟。成员国会议通过预算、通过对《公约》的修正并酌情履行其他任务。</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协调委员会由巴黎联盟执行委员会和伯尓尼联盟执行委员会组成。协调委员会提名总干事候选人，编拟大会议程和成员国会议的计划和预算，并履行《WIPO公约》分配的其他职责。</w:t>
      </w:r>
    </w:p>
    <w:p w:rsidR="0050713B" w:rsidRPr="0029613C" w:rsidRDefault="0050713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伯尓尼、海牙、尼斯、里斯本、洛迦诺、维也纳、布达佩斯国际专利分类和巴黎联盟等联盟大会，根据WIPO管理的创建各联盟的各个条约的授权举行会议，并通过WIPO预算中仅与各自收入和费用相关的部分，以及确定向WIPO根据每一条约提供服务需支付费用的水平。</w:t>
      </w:r>
    </w:p>
    <w:p w:rsidR="00E1413C" w:rsidRPr="007065AA" w:rsidRDefault="0050713B" w:rsidP="007065A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WIPO的资金来源包括从本组织提供的各项服务中收取的费用、成员国支付的分摊会费以及成员国和其他捐助方的自愿捐款。本组织在提供批款的两年期计划和预算的框架内开展工作，“批款”系指大会为每一财政期间批准的预算支出授权。批准批款向总干事提供了承付和授权支出以及为批款限度内指定目的而支付款项的权利。</w:t>
      </w:r>
    </w:p>
    <w:p w:rsidR="00745371" w:rsidRPr="00E67A11" w:rsidRDefault="00CB675B" w:rsidP="001E7DAD">
      <w:pPr>
        <w:pStyle w:val="StyleHeading211ptNotBoldNotItalicAllcaps"/>
        <w:tabs>
          <w:tab w:val="left" w:pos="1260"/>
        </w:tabs>
        <w:spacing w:after="120" w:line="340" w:lineRule="atLeast"/>
        <w:jc w:val="both"/>
        <w:rPr>
          <w:rFonts w:ascii="SimHei" w:eastAsia="SimHei" w:hAnsi="SimHei"/>
          <w:b w:val="0"/>
          <w:sz w:val="21"/>
          <w:szCs w:val="22"/>
          <w:lang w:eastAsia="zh-CN"/>
        </w:rPr>
      </w:pPr>
      <w:r w:rsidRPr="00E67A11">
        <w:rPr>
          <w:rFonts w:ascii="SimHei" w:eastAsia="SimHei" w:hAnsi="SimHei" w:hint="eastAsia"/>
          <w:b w:val="0"/>
          <w:sz w:val="21"/>
          <w:lang w:eastAsia="zh-CN"/>
        </w:rPr>
        <w:t>附注2：重大会计政策</w:t>
      </w:r>
    </w:p>
    <w:p w:rsidR="00745371" w:rsidRPr="003311E9" w:rsidRDefault="00CB675B" w:rsidP="001E7DAD">
      <w:pPr>
        <w:pStyle w:val="Style3"/>
        <w:keepNext/>
        <w:spacing w:line="340" w:lineRule="atLeast"/>
        <w:rPr>
          <w:rFonts w:ascii="SimSun" w:hAnsi="SimSun" w:cs="Arial"/>
          <w:b/>
          <w:bCs/>
          <w:sz w:val="21"/>
          <w:szCs w:val="22"/>
          <w:lang w:eastAsia="zh-CN"/>
        </w:rPr>
      </w:pPr>
      <w:r w:rsidRPr="003311E9">
        <w:rPr>
          <w:rFonts w:ascii="SimSun" w:hAnsi="SimSun" w:cs="Arial" w:hint="eastAsia"/>
          <w:b/>
          <w:sz w:val="21"/>
          <w:szCs w:val="22"/>
          <w:lang w:eastAsia="zh-CN"/>
        </w:rPr>
        <w:t>编制</w:t>
      </w:r>
      <w:r w:rsidRPr="003311E9">
        <w:rPr>
          <w:rFonts w:ascii="SimSun" w:hAnsi="SimSun" w:cs="Arial" w:hint="eastAsia"/>
          <w:b/>
          <w:bCs/>
          <w:sz w:val="21"/>
          <w:szCs w:val="22"/>
          <w:lang w:eastAsia="zh-CN"/>
        </w:rPr>
        <w:t>基准</w:t>
      </w:r>
    </w:p>
    <w:p w:rsidR="00745371" w:rsidRDefault="00CB675B" w:rsidP="004C4DAB">
      <w:pPr>
        <w:pStyle w:val="Style3"/>
        <w:keepNext/>
        <w:spacing w:line="340" w:lineRule="atLeast"/>
        <w:rPr>
          <w:rFonts w:ascii="SimSun" w:hAnsi="SimSun" w:cs="Arial"/>
          <w:sz w:val="21"/>
          <w:szCs w:val="22"/>
          <w:lang w:eastAsia="zh-CN"/>
        </w:rPr>
      </w:pPr>
      <w:r w:rsidRPr="0029613C">
        <w:rPr>
          <w:rFonts w:ascii="SimSun" w:hAnsi="SimSun" w:cs="Arial" w:hint="eastAsia"/>
          <w:sz w:val="21"/>
          <w:szCs w:val="22"/>
          <w:lang w:eastAsia="zh-CN"/>
        </w:rPr>
        <w:t>本套财务报表是根据权责发生制和持续经营编制的，整个财务期间会计政策都得到了持续应用。财务报表符合国际公共部门会计标准(IPSAS)的要求。</w:t>
      </w:r>
    </w:p>
    <w:p w:rsidR="00745371" w:rsidRDefault="0097083E"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按照IPSAS 28-30“</w:t>
      </w:r>
      <w:r w:rsidR="00EB3D23" w:rsidRPr="0029613C">
        <w:rPr>
          <w:rFonts w:ascii="SimSun" w:hAnsi="SimSun" w:cs="Arial" w:hint="eastAsia"/>
          <w:sz w:val="21"/>
          <w:szCs w:val="22"/>
          <w:lang w:eastAsia="zh-CN"/>
        </w:rPr>
        <w:t>金融工具</w:t>
      </w:r>
      <w:r w:rsidRPr="0029613C">
        <w:rPr>
          <w:rFonts w:ascii="SimSun" w:hAnsi="SimSun" w:cs="Arial" w:hint="eastAsia"/>
          <w:sz w:val="21"/>
          <w:szCs w:val="22"/>
          <w:lang w:eastAsia="zh-CN"/>
        </w:rPr>
        <w:t>”的生效日期，WIPO在2013年财务报表中首次完全适用该标准。</w:t>
      </w:r>
    </w:p>
    <w:p w:rsidR="00745371" w:rsidRPr="003311E9" w:rsidRDefault="0097083E"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lastRenderedPageBreak/>
        <w:t>借款成本</w:t>
      </w:r>
    </w:p>
    <w:p w:rsidR="00745371" w:rsidRDefault="0097083E"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所有与借款有关的成本都被作为这些成本发生期间的支出。与建设新办公楼有关的借款成本(利息和费用)已经作为在建项目转化为资本(见附注9)。</w:t>
      </w:r>
      <w:r w:rsidR="00CF5107" w:rsidRPr="0029613C">
        <w:rPr>
          <w:rFonts w:ascii="SimSun" w:hAnsi="SimSun" w:cs="Arial" w:hint="eastAsia"/>
          <w:sz w:val="21"/>
          <w:szCs w:val="22"/>
          <w:lang w:eastAsia="zh-CN"/>
        </w:rPr>
        <w:t>与建设新办公楼有关的借款成本(</w:t>
      </w:r>
      <w:r w:rsidR="00797035" w:rsidRPr="0029613C">
        <w:rPr>
          <w:rFonts w:ascii="SimSun" w:hAnsi="SimSun" w:cs="Arial" w:hint="eastAsia"/>
          <w:sz w:val="21"/>
          <w:szCs w:val="22"/>
          <w:lang w:eastAsia="zh-CN"/>
        </w:rPr>
        <w:t>未动用贷款金额手续费</w:t>
      </w:r>
      <w:r w:rsidR="00CF5107" w:rsidRPr="0029613C">
        <w:rPr>
          <w:rFonts w:ascii="SimSun" w:hAnsi="SimSun" w:cs="Arial" w:hint="eastAsia"/>
          <w:sz w:val="21"/>
          <w:szCs w:val="22"/>
          <w:lang w:eastAsia="zh-CN"/>
        </w:rPr>
        <w:t>)已经作为在建项目转化为资本(见附注9)。</w:t>
      </w:r>
      <w:r w:rsidRPr="0029613C">
        <w:rPr>
          <w:rFonts w:ascii="SimSun" w:hAnsi="SimSun" w:cs="Arial" w:hint="eastAsia"/>
          <w:sz w:val="21"/>
          <w:szCs w:val="22"/>
          <w:lang w:eastAsia="zh-CN"/>
        </w:rPr>
        <w:t>从世界气象组织收购PCT楼所在地土地权(droits de superficie)有关的借款成本(利息和费用)已作为资产价值的一部分计入资本，并在土地权的剩余年限中摊销(见附注8)</w:t>
      </w:r>
      <w:r w:rsidR="004C215D" w:rsidRPr="0029613C">
        <w:rPr>
          <w:rFonts w:ascii="SimSun" w:hAnsi="SimSun" w:cs="Arial" w:hint="eastAsia"/>
          <w:sz w:val="21"/>
          <w:szCs w:val="22"/>
          <w:lang w:eastAsia="zh-CN"/>
        </w:rPr>
        <w:t>。</w:t>
      </w:r>
    </w:p>
    <w:p w:rsidR="00745371" w:rsidRPr="003311E9" w:rsidRDefault="00C8754B"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现金、投资和其他金融资产</w:t>
      </w:r>
    </w:p>
    <w:p w:rsidR="00745371" w:rsidRDefault="00A255CA" w:rsidP="00C970B8">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现金和现金等价物包括库存现金、银行通知存款、不超过90天的存款及其他可随时变现且价值变动风险不大的短期高流动性投资。</w:t>
      </w:r>
    </w:p>
    <w:p w:rsidR="00745371" w:rsidRPr="003311E9" w:rsidRDefault="00B65979"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雇员福利</w:t>
      </w:r>
    </w:p>
    <w:p w:rsidR="00745371" w:rsidRDefault="00BC4B61"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根据独立精算师利用预计单位福利法在年度基础上确定的结果，把离职后健康保险(ASHI)和离职福利应付款(回国补助金和旅费)规定为负债。精算盈余和亏损用居间法来认定，并按照在职工作人员的未来平均服务年数摊销。此外，在报告日尚未支付的累计假期、</w:t>
      </w:r>
      <w:proofErr w:type="gramStart"/>
      <w:r w:rsidRPr="0029613C">
        <w:rPr>
          <w:rFonts w:ascii="SimSun" w:hAnsi="SimSun" w:cs="Arial" w:hint="eastAsia"/>
          <w:sz w:val="21"/>
          <w:szCs w:val="22"/>
          <w:lang w:eastAsia="zh-CN"/>
        </w:rPr>
        <w:t>延迟回籍假</w:t>
      </w:r>
      <w:proofErr w:type="gramEnd"/>
      <w:r w:rsidRPr="0029613C">
        <w:rPr>
          <w:rFonts w:ascii="SimSun" w:hAnsi="SimSun" w:cs="Arial" w:hint="eastAsia"/>
          <w:sz w:val="21"/>
          <w:szCs w:val="22"/>
          <w:lang w:eastAsia="zh-CN"/>
        </w:rPr>
        <w:t>和加班费的相应费用以及在报告日没有纳入当期支出的应支付教育补助金也规定为负债。</w:t>
      </w:r>
    </w:p>
    <w:p w:rsidR="00745371" w:rsidRDefault="00FE7434"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WIPO为联合国合办工作人员养恤基金(UNJSPF)的成员组织，该基金由联合国大会成立，旨在为雇员提供退休、死亡、残障和相关福利。养恤基金是一个多雇主资助和有明确规定的福利计划。根据该基金条例第3条第b款的规定，该基金的成员资格须向联合国专门机构以及参加联合国薪金、津贴和其他福利统一制度的任何其他国际、政府间组织及专门机构开放。</w:t>
      </w:r>
    </w:p>
    <w:p w:rsidR="00745371" w:rsidRDefault="00FE7434"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该计划使成员组织面临着有关其他组织现有和前雇员的精算风险。其结果是，在将义务、计划资产和费用分配至参与该计划的各个组织方面没有统一、可靠的基准。WIPO与其他参与组织一样，无法从财务角度以足够的可靠性来确定其与该计划相关的固定福利义务、计划资产和费用的相应份额，因此WIPO将该计划当成是符合IPSAS 25要求的固定缴款计划。WIPO在本财务期内为该计划的缴款在财务执行情况表中被列为支出。</w:t>
      </w:r>
    </w:p>
    <w:p w:rsidR="00745371" w:rsidRPr="003311E9" w:rsidRDefault="004D2AB7"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费用确认</w:t>
      </w:r>
    </w:p>
    <w:p w:rsidR="00745371" w:rsidRDefault="004D2AB7"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货物收到和服务交付时，即可记为费用已支出。</w:t>
      </w:r>
    </w:p>
    <w:p w:rsidR="00745371" w:rsidRPr="003311E9" w:rsidRDefault="00EB3D23"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金融工具</w:t>
      </w:r>
    </w:p>
    <w:p w:rsidR="00745371" w:rsidRPr="00056D9E" w:rsidRDefault="00045B94" w:rsidP="00FA6F8E">
      <w:pPr>
        <w:keepNext/>
        <w:spacing w:after="120" w:line="340" w:lineRule="atLeast"/>
        <w:jc w:val="both"/>
        <w:rPr>
          <w:rFonts w:ascii="KaiTi" w:eastAsia="KaiTi" w:hAnsi="KaiTi" w:cs="Arial"/>
          <w:b/>
          <w:i/>
          <w:sz w:val="21"/>
          <w:szCs w:val="22"/>
          <w:lang w:eastAsia="zh-CN"/>
        </w:rPr>
      </w:pPr>
      <w:r w:rsidRPr="00056D9E">
        <w:rPr>
          <w:rFonts w:ascii="KaiTi" w:eastAsia="KaiTi" w:hAnsi="KaiTi" w:cs="Arial" w:hint="eastAsia"/>
          <w:b/>
          <w:i/>
          <w:sz w:val="21"/>
          <w:szCs w:val="22"/>
          <w:lang w:eastAsia="zh-CN"/>
        </w:rPr>
        <w:t>金融资产</w:t>
      </w:r>
    </w:p>
    <w:p w:rsidR="00E01D49" w:rsidRPr="0029613C" w:rsidRDefault="00107A0F" w:rsidP="00C970B8">
      <w:pPr>
        <w:keepNext/>
        <w:adjustRightInd w:val="0"/>
        <w:spacing w:line="340" w:lineRule="atLeast"/>
        <w:jc w:val="both"/>
        <w:rPr>
          <w:rFonts w:ascii="SimSun" w:hAnsi="SimSun" w:cs="Arial"/>
          <w:bCs/>
          <w:sz w:val="21"/>
          <w:szCs w:val="22"/>
          <w:lang w:eastAsia="zh-CN"/>
        </w:rPr>
      </w:pPr>
      <w:r w:rsidRPr="0029613C">
        <w:rPr>
          <w:rFonts w:ascii="SimSun" w:hAnsi="SimSun" w:cs="Arial" w:hint="eastAsia"/>
          <w:bCs/>
          <w:sz w:val="21"/>
          <w:szCs w:val="22"/>
          <w:lang w:eastAsia="zh-CN"/>
        </w:rPr>
        <w:t>初始确认与计量：</w:t>
      </w:r>
    </w:p>
    <w:p w:rsidR="00745371" w:rsidRDefault="00E01D49" w:rsidP="004B021A">
      <w:pPr>
        <w:adjustRightInd w:val="0"/>
        <w:spacing w:after="120" w:line="340" w:lineRule="atLeast"/>
        <w:jc w:val="both"/>
        <w:rPr>
          <w:rFonts w:ascii="SimSun" w:hAnsi="SimSun" w:cs="Arial"/>
          <w:sz w:val="21"/>
          <w:szCs w:val="22"/>
          <w:lang w:eastAsia="zh-CN"/>
        </w:rPr>
      </w:pPr>
      <w:r w:rsidRPr="0029613C">
        <w:rPr>
          <w:rFonts w:ascii="SimSun" w:hAnsi="SimSun" w:cs="Arial"/>
          <w:sz w:val="21"/>
          <w:szCs w:val="22"/>
          <w:lang w:eastAsia="zh-CN"/>
        </w:rPr>
        <w:t>IPSAS 29</w:t>
      </w:r>
      <w:r w:rsidR="00FA6F8E" w:rsidRPr="00FA6F8E">
        <w:rPr>
          <w:rFonts w:ascii="SimSun" w:hAnsi="SimSun" w:cs="Arial" w:hint="eastAsia"/>
          <w:sz w:val="21"/>
          <w:szCs w:val="22"/>
          <w:lang w:eastAsia="zh-CN"/>
        </w:rPr>
        <w:t>《</w:t>
      </w:r>
      <w:r w:rsidR="00987571" w:rsidRPr="00FA6F8E">
        <w:rPr>
          <w:rFonts w:ascii="SimSun" w:hAnsi="SimSun" w:cs="Arial" w:hint="eastAsia"/>
          <w:iCs/>
          <w:sz w:val="21"/>
          <w:szCs w:val="22"/>
          <w:lang w:eastAsia="zh-CN"/>
        </w:rPr>
        <w:t>金融工具：确认与计量</w:t>
      </w:r>
      <w:r w:rsidR="00FA6F8E" w:rsidRPr="00FA6F8E">
        <w:rPr>
          <w:rFonts w:ascii="SimSun" w:hAnsi="SimSun" w:cs="Arial" w:hint="eastAsia"/>
          <w:iCs/>
          <w:sz w:val="21"/>
          <w:szCs w:val="22"/>
          <w:lang w:eastAsia="zh-CN"/>
        </w:rPr>
        <w:t>》</w:t>
      </w:r>
      <w:r w:rsidR="00B51298" w:rsidRPr="0029613C">
        <w:rPr>
          <w:rFonts w:ascii="SimSun" w:hAnsi="SimSun" w:cs="Arial" w:hint="eastAsia"/>
          <w:iCs/>
          <w:sz w:val="21"/>
          <w:szCs w:val="22"/>
          <w:lang w:eastAsia="zh-CN"/>
        </w:rPr>
        <w:t>范围内的金融资产</w:t>
      </w:r>
      <w:r w:rsidR="00795F85" w:rsidRPr="0029613C">
        <w:rPr>
          <w:rFonts w:ascii="SimSun" w:hAnsi="SimSun" w:cs="Arial" w:hint="eastAsia"/>
          <w:iCs/>
          <w:sz w:val="21"/>
          <w:szCs w:val="22"/>
          <w:lang w:eastAsia="zh-CN"/>
        </w:rPr>
        <w:t>酌情</w:t>
      </w:r>
      <w:r w:rsidR="000156E5" w:rsidRPr="0029613C">
        <w:rPr>
          <w:rFonts w:ascii="SimSun" w:hAnsi="SimSun" w:cs="Arial" w:hint="eastAsia"/>
          <w:iCs/>
          <w:sz w:val="21"/>
          <w:szCs w:val="22"/>
          <w:lang w:eastAsia="zh-CN"/>
        </w:rPr>
        <w:t>分为</w:t>
      </w:r>
      <w:r w:rsidR="000156E5" w:rsidRPr="0029613C">
        <w:rPr>
          <w:rFonts w:ascii="SimSun" w:hAnsi="SimSun" w:cs="Arial" w:hint="eastAsia"/>
          <w:sz w:val="21"/>
          <w:szCs w:val="22"/>
          <w:lang w:eastAsia="zh-CN"/>
        </w:rPr>
        <w:t>按公允价值列入盈余或赤字之金融资产</w:t>
      </w:r>
      <w:r w:rsidR="00B51298" w:rsidRPr="0029613C">
        <w:rPr>
          <w:rFonts w:ascii="SimSun" w:hAnsi="SimSun" w:cs="Arial" w:hint="eastAsia"/>
          <w:sz w:val="21"/>
          <w:szCs w:val="22"/>
          <w:lang w:eastAsia="zh-CN"/>
        </w:rPr>
        <w:t>、贷款和应收</w:t>
      </w:r>
      <w:r w:rsidR="00FA6F8E">
        <w:rPr>
          <w:rFonts w:ascii="SimSun" w:hAnsi="SimSun" w:cs="Arial" w:hint="eastAsia"/>
          <w:sz w:val="21"/>
          <w:szCs w:val="22"/>
          <w:lang w:eastAsia="zh-CN"/>
        </w:rPr>
        <w:t>账</w:t>
      </w:r>
      <w:r w:rsidR="00B51298" w:rsidRPr="0029613C">
        <w:rPr>
          <w:rFonts w:ascii="SimSun" w:hAnsi="SimSun" w:cs="Arial" w:hint="eastAsia"/>
          <w:sz w:val="21"/>
          <w:szCs w:val="22"/>
          <w:lang w:eastAsia="zh-CN"/>
        </w:rPr>
        <w:t>款、持有到期投资或可供出售金融资产</w:t>
      </w:r>
      <w:r w:rsidR="00795F85" w:rsidRPr="0029613C">
        <w:rPr>
          <w:rFonts w:ascii="SimSun" w:hAnsi="SimSun" w:cs="Arial" w:hint="eastAsia"/>
          <w:sz w:val="21"/>
          <w:szCs w:val="22"/>
          <w:lang w:eastAsia="zh-CN"/>
        </w:rPr>
        <w:t>。</w:t>
      </w:r>
      <w:r w:rsidR="00D01D58" w:rsidRPr="0029613C">
        <w:rPr>
          <w:rFonts w:ascii="SimSun" w:hAnsi="SimSun" w:cs="Arial" w:hint="eastAsia"/>
          <w:sz w:val="21"/>
          <w:szCs w:val="22"/>
          <w:lang w:eastAsia="zh-CN"/>
        </w:rPr>
        <w:t>本组织在初始确认时决定其金融资产的分类。本组织的金融资产包括现金和短期存款、贷款和应收</w:t>
      </w:r>
      <w:r w:rsidR="00FA6F8E">
        <w:rPr>
          <w:rFonts w:ascii="SimSun" w:hAnsi="SimSun" w:cs="Arial" w:hint="eastAsia"/>
          <w:sz w:val="21"/>
          <w:szCs w:val="22"/>
          <w:lang w:eastAsia="zh-CN"/>
        </w:rPr>
        <w:t>账</w:t>
      </w:r>
      <w:r w:rsidR="00D01D58" w:rsidRPr="0029613C">
        <w:rPr>
          <w:rFonts w:ascii="SimSun" w:hAnsi="SimSun" w:cs="Arial" w:hint="eastAsia"/>
          <w:sz w:val="21"/>
          <w:szCs w:val="22"/>
          <w:lang w:eastAsia="zh-CN"/>
        </w:rPr>
        <w:t>款。</w:t>
      </w:r>
    </w:p>
    <w:p w:rsidR="00E01D49" w:rsidRPr="0029613C" w:rsidRDefault="00107A0F" w:rsidP="005E10B7">
      <w:pPr>
        <w:adjustRightInd w:val="0"/>
        <w:spacing w:line="340" w:lineRule="atLeast"/>
        <w:jc w:val="both"/>
        <w:rPr>
          <w:rFonts w:ascii="SimSun" w:hAnsi="SimSun" w:cs="Arial"/>
          <w:i/>
          <w:iCs/>
          <w:sz w:val="21"/>
          <w:szCs w:val="22"/>
          <w:lang w:eastAsia="zh-CN"/>
        </w:rPr>
      </w:pPr>
      <w:r w:rsidRPr="0029613C">
        <w:rPr>
          <w:rFonts w:ascii="SimSun" w:hAnsi="SimSun" w:cs="Arial" w:hint="eastAsia"/>
          <w:bCs/>
          <w:sz w:val="21"/>
          <w:szCs w:val="22"/>
          <w:lang w:eastAsia="zh-CN"/>
        </w:rPr>
        <w:t>后续计量：</w:t>
      </w:r>
    </w:p>
    <w:p w:rsidR="00745371" w:rsidRDefault="00107A0F"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金融资产的后续计量取决于其分类。</w:t>
      </w:r>
    </w:p>
    <w:p w:rsidR="00E01D49" w:rsidRPr="004B3D17" w:rsidRDefault="00CF3822" w:rsidP="00C35165">
      <w:pPr>
        <w:keepNext/>
        <w:adjustRightInd w:val="0"/>
        <w:spacing w:line="340" w:lineRule="atLeast"/>
        <w:jc w:val="both"/>
        <w:rPr>
          <w:rFonts w:ascii="KaiTi" w:eastAsia="KaiTi" w:hAnsi="KaiTi" w:cs="Arial"/>
          <w:bCs/>
          <w:i/>
          <w:sz w:val="21"/>
          <w:szCs w:val="22"/>
          <w:lang w:eastAsia="zh-CN"/>
        </w:rPr>
      </w:pPr>
      <w:r w:rsidRPr="004B3D17">
        <w:rPr>
          <w:rFonts w:ascii="KaiTi" w:eastAsia="KaiTi" w:hAnsi="KaiTi" w:cs="Arial" w:hint="eastAsia"/>
          <w:bCs/>
          <w:i/>
          <w:sz w:val="21"/>
          <w:szCs w:val="22"/>
          <w:lang w:eastAsia="zh-CN"/>
        </w:rPr>
        <w:lastRenderedPageBreak/>
        <w:t>按公允价值列入盈余或赤字的</w:t>
      </w:r>
      <w:r w:rsidR="00F24A82" w:rsidRPr="004B3D17">
        <w:rPr>
          <w:rFonts w:ascii="KaiTi" w:eastAsia="KaiTi" w:hAnsi="KaiTi" w:cs="Arial" w:hint="eastAsia"/>
          <w:bCs/>
          <w:i/>
          <w:sz w:val="21"/>
          <w:szCs w:val="22"/>
          <w:lang w:eastAsia="zh-CN"/>
        </w:rPr>
        <w:t>金融资产</w:t>
      </w:r>
    </w:p>
    <w:p w:rsidR="00745371" w:rsidRDefault="00795F85"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按公允价值列入盈余或赤字</w:t>
      </w:r>
      <w:r w:rsidR="00CF3822" w:rsidRPr="0029613C">
        <w:rPr>
          <w:rFonts w:ascii="SimSun" w:hAnsi="SimSun" w:cs="Arial" w:hint="eastAsia"/>
          <w:sz w:val="21"/>
          <w:szCs w:val="22"/>
          <w:lang w:eastAsia="zh-CN"/>
        </w:rPr>
        <w:t>的</w:t>
      </w:r>
      <w:r w:rsidRPr="0029613C">
        <w:rPr>
          <w:rFonts w:ascii="SimSun" w:hAnsi="SimSun" w:cs="Arial" w:hint="eastAsia"/>
          <w:sz w:val="21"/>
          <w:szCs w:val="22"/>
          <w:lang w:eastAsia="zh-CN"/>
        </w:rPr>
        <w:t>金融资产包括交易性金融资产和</w:t>
      </w:r>
      <w:r w:rsidR="00CF3822" w:rsidRPr="0029613C">
        <w:rPr>
          <w:rFonts w:ascii="SimSun" w:hAnsi="SimSun" w:cs="Arial" w:hint="eastAsia"/>
          <w:sz w:val="21"/>
          <w:szCs w:val="22"/>
          <w:lang w:eastAsia="zh-CN"/>
        </w:rPr>
        <w:t>初始确认时指定按公允价值列入盈余或赤字的金融资产。出于短期内出售或</w:t>
      </w:r>
      <w:r w:rsidR="00F01C4C" w:rsidRPr="0029613C">
        <w:rPr>
          <w:rFonts w:ascii="SimSun" w:hAnsi="SimSun" w:cs="Arial" w:hint="eastAsia"/>
          <w:sz w:val="21"/>
          <w:szCs w:val="22"/>
          <w:lang w:eastAsia="zh-CN"/>
        </w:rPr>
        <w:t>回购目的</w:t>
      </w:r>
      <w:r w:rsidR="009902CE" w:rsidRPr="0029613C">
        <w:rPr>
          <w:rFonts w:ascii="SimSun" w:hAnsi="SimSun" w:cs="Arial" w:hint="eastAsia"/>
          <w:sz w:val="21"/>
          <w:szCs w:val="22"/>
          <w:lang w:eastAsia="zh-CN"/>
        </w:rPr>
        <w:t>收购</w:t>
      </w:r>
      <w:r w:rsidR="00F01C4C" w:rsidRPr="0029613C">
        <w:rPr>
          <w:rFonts w:ascii="SimSun" w:hAnsi="SimSun" w:cs="Arial" w:hint="eastAsia"/>
          <w:sz w:val="21"/>
          <w:szCs w:val="22"/>
          <w:lang w:eastAsia="zh-CN"/>
        </w:rPr>
        <w:t>的金融资产归类为交易性金融资产。</w:t>
      </w:r>
      <w:r w:rsidR="00396AB8" w:rsidRPr="0029613C">
        <w:rPr>
          <w:rFonts w:ascii="SimSun" w:hAnsi="SimSun" w:cs="Arial" w:hint="eastAsia"/>
          <w:sz w:val="21"/>
          <w:szCs w:val="22"/>
          <w:lang w:eastAsia="zh-CN"/>
        </w:rPr>
        <w:t>按公允价值列入盈余或赤字的金融资产</w:t>
      </w:r>
      <w:r w:rsidR="005D79B5" w:rsidRPr="0029613C">
        <w:rPr>
          <w:rFonts w:ascii="SimSun" w:hAnsi="SimSun" w:cs="Arial" w:hint="eastAsia"/>
          <w:sz w:val="21"/>
          <w:szCs w:val="22"/>
          <w:lang w:eastAsia="zh-CN"/>
        </w:rPr>
        <w:t>按公允价值载于</w:t>
      </w:r>
      <w:r w:rsidR="00B0547B">
        <w:rPr>
          <w:rFonts w:ascii="SimSun" w:hAnsi="SimSun" w:cs="Arial" w:hint="eastAsia"/>
          <w:sz w:val="21"/>
          <w:szCs w:val="22"/>
          <w:lang w:eastAsia="zh-CN"/>
        </w:rPr>
        <w:t>财务状况表</w:t>
      </w:r>
      <w:r w:rsidR="005D79B5" w:rsidRPr="0029613C">
        <w:rPr>
          <w:rFonts w:ascii="SimSun" w:hAnsi="SimSun" w:cs="Arial" w:hint="eastAsia"/>
          <w:sz w:val="21"/>
          <w:szCs w:val="22"/>
          <w:lang w:eastAsia="zh-CN"/>
        </w:rPr>
        <w:t>，公允价值的变化计入盈余或赤字。</w:t>
      </w:r>
    </w:p>
    <w:p w:rsidR="00E01D49" w:rsidRPr="004B3D17" w:rsidRDefault="00107A0F" w:rsidP="005E10B7">
      <w:pPr>
        <w:adjustRightInd w:val="0"/>
        <w:spacing w:line="340" w:lineRule="atLeast"/>
        <w:jc w:val="both"/>
        <w:rPr>
          <w:rFonts w:ascii="KaiTi" w:eastAsia="KaiTi" w:hAnsi="KaiTi" w:cs="Arial"/>
          <w:bCs/>
          <w:i/>
          <w:sz w:val="21"/>
          <w:szCs w:val="22"/>
          <w:lang w:eastAsia="zh-CN"/>
        </w:rPr>
      </w:pPr>
      <w:r w:rsidRPr="004B3D17">
        <w:rPr>
          <w:rFonts w:ascii="KaiTi" w:eastAsia="KaiTi" w:hAnsi="KaiTi" w:cs="Arial" w:hint="eastAsia"/>
          <w:bCs/>
          <w:i/>
          <w:sz w:val="21"/>
          <w:szCs w:val="22"/>
          <w:lang w:eastAsia="zh-CN"/>
        </w:rPr>
        <w:t>贷款与应收</w:t>
      </w:r>
      <w:r w:rsidR="00FA6F8E">
        <w:rPr>
          <w:rFonts w:ascii="KaiTi" w:eastAsia="KaiTi" w:hAnsi="KaiTi" w:cs="Arial" w:hint="eastAsia"/>
          <w:bCs/>
          <w:i/>
          <w:sz w:val="21"/>
          <w:szCs w:val="22"/>
          <w:lang w:eastAsia="zh-CN"/>
        </w:rPr>
        <w:t>账</w:t>
      </w:r>
      <w:r w:rsidRPr="004B3D17">
        <w:rPr>
          <w:rFonts w:ascii="KaiTi" w:eastAsia="KaiTi" w:hAnsi="KaiTi" w:cs="Arial" w:hint="eastAsia"/>
          <w:bCs/>
          <w:i/>
          <w:sz w:val="21"/>
          <w:szCs w:val="22"/>
          <w:lang w:eastAsia="zh-CN"/>
        </w:rPr>
        <w:t>款：</w:t>
      </w:r>
    </w:p>
    <w:p w:rsidR="00745371" w:rsidRDefault="00C12A22"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贷款与应收</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款</w:t>
      </w:r>
      <w:r w:rsidR="00CD4C8B" w:rsidRPr="0029613C">
        <w:rPr>
          <w:rFonts w:ascii="SimSun" w:hAnsi="SimSun" w:cs="Arial" w:hint="eastAsia"/>
          <w:sz w:val="21"/>
          <w:szCs w:val="22"/>
          <w:lang w:eastAsia="zh-CN"/>
        </w:rPr>
        <w:t>是要进行固定或可确定支付的非衍生金融资产，不在活跃市场上报价。在初始计量后，此类金融资产</w:t>
      </w:r>
      <w:r w:rsidR="000431FC" w:rsidRPr="0029613C">
        <w:rPr>
          <w:rFonts w:ascii="SimSun" w:hAnsi="SimSun" w:cs="Arial" w:hint="eastAsia"/>
          <w:sz w:val="21"/>
          <w:szCs w:val="22"/>
          <w:lang w:eastAsia="zh-CN"/>
        </w:rPr>
        <w:t>随后用实际利率法按摊销成本计量。</w:t>
      </w:r>
      <w:r w:rsidR="00040255" w:rsidRPr="0029613C">
        <w:rPr>
          <w:rFonts w:ascii="SimSun" w:hAnsi="SimSun" w:cs="Arial" w:hint="eastAsia"/>
          <w:sz w:val="21"/>
          <w:szCs w:val="22"/>
          <w:lang w:eastAsia="zh-CN"/>
        </w:rPr>
        <w:t>摊销成本的计算考虑了收购时的任何折价或溢价以及构成实际利率的费用或成本。减值带来的损失计入盈余或赤字。</w:t>
      </w:r>
    </w:p>
    <w:p w:rsidR="00F256F2" w:rsidRPr="0029613C" w:rsidRDefault="00107A0F" w:rsidP="005E10B7">
      <w:pPr>
        <w:adjustRightInd w:val="0"/>
        <w:spacing w:line="340" w:lineRule="atLeast"/>
        <w:jc w:val="both"/>
        <w:rPr>
          <w:rFonts w:ascii="SimSun" w:hAnsi="SimSun" w:cs="Arial"/>
          <w:bCs/>
          <w:sz w:val="21"/>
          <w:szCs w:val="22"/>
          <w:lang w:eastAsia="zh-CN"/>
        </w:rPr>
      </w:pPr>
      <w:r w:rsidRPr="0029613C">
        <w:rPr>
          <w:rFonts w:ascii="SimSun" w:hAnsi="SimSun" w:cs="Arial" w:hint="eastAsia"/>
          <w:bCs/>
          <w:sz w:val="21"/>
          <w:szCs w:val="22"/>
          <w:lang w:eastAsia="zh-CN"/>
        </w:rPr>
        <w:t>终止确认：</w:t>
      </w:r>
    </w:p>
    <w:p w:rsidR="00745371" w:rsidRDefault="003915DE"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如从某项金融资产，或在适用情况下某项金融资产的一部分或一组类似金融资产的一部分收到现金流的权利已到期或被放弃，本组织终止确认该项资产。</w:t>
      </w:r>
    </w:p>
    <w:p w:rsidR="00F256F2" w:rsidRPr="0029613C" w:rsidRDefault="00107A0F" w:rsidP="005E10B7">
      <w:pPr>
        <w:adjustRightInd w:val="0"/>
        <w:spacing w:line="340" w:lineRule="atLeast"/>
        <w:jc w:val="both"/>
        <w:rPr>
          <w:rFonts w:ascii="SimSun" w:hAnsi="SimSun" w:cs="Arial"/>
          <w:sz w:val="21"/>
          <w:szCs w:val="22"/>
          <w:lang w:eastAsia="zh-CN"/>
        </w:rPr>
      </w:pPr>
      <w:r w:rsidRPr="0029613C">
        <w:rPr>
          <w:rFonts w:ascii="SimSun" w:hAnsi="SimSun" w:cs="Arial" w:hint="eastAsia"/>
          <w:bCs/>
          <w:sz w:val="21"/>
          <w:szCs w:val="22"/>
          <w:lang w:eastAsia="zh-CN"/>
        </w:rPr>
        <w:t>金融资产减值：</w:t>
      </w:r>
    </w:p>
    <w:p w:rsidR="00745371" w:rsidRDefault="0043109A" w:rsidP="004B021A">
      <w:pPr>
        <w:adjustRightInd w:val="0"/>
        <w:spacing w:after="120" w:line="340" w:lineRule="atLeast"/>
        <w:jc w:val="both"/>
        <w:rPr>
          <w:rFonts w:ascii="SimSun" w:hAnsi="SimSun" w:cs="Arial"/>
          <w:i/>
          <w:iCs/>
          <w:sz w:val="21"/>
          <w:szCs w:val="22"/>
          <w:lang w:eastAsia="zh-CN"/>
        </w:rPr>
      </w:pPr>
      <w:r w:rsidRPr="0029613C">
        <w:rPr>
          <w:rFonts w:ascii="SimSun" w:hAnsi="SimSun" w:cs="Arial" w:hint="eastAsia"/>
          <w:sz w:val="21"/>
          <w:szCs w:val="22"/>
          <w:lang w:eastAsia="zh-CN"/>
        </w:rPr>
        <w:t>本组织在每个报告日评估是否有客观证据表明</w:t>
      </w:r>
      <w:r w:rsidR="00A76054" w:rsidRPr="0029613C">
        <w:rPr>
          <w:rFonts w:ascii="SimSun" w:hAnsi="SimSun" w:cs="Arial" w:hint="eastAsia"/>
          <w:sz w:val="21"/>
          <w:szCs w:val="22"/>
          <w:lang w:eastAsia="zh-CN"/>
        </w:rPr>
        <w:t>一项</w:t>
      </w:r>
      <w:r w:rsidR="00FF4471" w:rsidRPr="0029613C">
        <w:rPr>
          <w:rFonts w:ascii="SimSun" w:hAnsi="SimSun" w:cs="Arial" w:hint="eastAsia"/>
          <w:sz w:val="21"/>
          <w:szCs w:val="22"/>
          <w:lang w:eastAsia="zh-CN"/>
        </w:rPr>
        <w:t>/一组</w:t>
      </w:r>
      <w:r w:rsidR="00A76054" w:rsidRPr="0029613C">
        <w:rPr>
          <w:rFonts w:ascii="SimSun" w:hAnsi="SimSun" w:cs="Arial" w:hint="eastAsia"/>
          <w:sz w:val="21"/>
          <w:szCs w:val="22"/>
          <w:lang w:eastAsia="zh-CN"/>
        </w:rPr>
        <w:t>金融资产</w:t>
      </w:r>
      <w:r w:rsidR="00690EA7" w:rsidRPr="0029613C">
        <w:rPr>
          <w:rFonts w:ascii="SimSun" w:hAnsi="SimSun" w:cs="Arial" w:hint="eastAsia"/>
          <w:sz w:val="21"/>
          <w:szCs w:val="22"/>
          <w:lang w:eastAsia="zh-CN"/>
        </w:rPr>
        <w:t>出现</w:t>
      </w:r>
      <w:r w:rsidR="00A76054" w:rsidRPr="0029613C">
        <w:rPr>
          <w:rFonts w:ascii="SimSun" w:hAnsi="SimSun" w:cs="Arial" w:hint="eastAsia"/>
          <w:sz w:val="21"/>
          <w:szCs w:val="22"/>
          <w:lang w:eastAsia="zh-CN"/>
        </w:rPr>
        <w:t>减值。</w:t>
      </w:r>
      <w:r w:rsidR="00FF4471" w:rsidRPr="0029613C">
        <w:rPr>
          <w:rFonts w:ascii="SimSun" w:hAnsi="SimSun" w:cs="Arial" w:hint="eastAsia"/>
          <w:sz w:val="21"/>
          <w:szCs w:val="22"/>
          <w:lang w:eastAsia="zh-CN"/>
        </w:rPr>
        <w:t>当且仅当有客观证据表明在一项金融资产或一组金融资产初始确认后发生的一起或多起事件导致减值</w:t>
      </w:r>
      <w:r w:rsidR="00507C6F">
        <w:rPr>
          <w:rFonts w:ascii="SimSun" w:hAnsi="SimSun" w:cs="Arial" w:hint="eastAsia"/>
          <w:sz w:val="21"/>
          <w:szCs w:val="22"/>
          <w:lang w:eastAsia="zh-CN"/>
        </w:rPr>
        <w:t>(</w:t>
      </w:r>
      <w:r w:rsidR="00FF4471" w:rsidRPr="0029613C">
        <w:rPr>
          <w:rFonts w:ascii="SimSun" w:hAnsi="SimSun" w:cs="Arial" w:hint="eastAsia"/>
          <w:sz w:val="21"/>
          <w:szCs w:val="22"/>
          <w:lang w:eastAsia="zh-CN"/>
        </w:rPr>
        <w:t>已发生损失事件</w:t>
      </w:r>
      <w:r w:rsidR="00507C6F">
        <w:rPr>
          <w:rFonts w:ascii="SimSun" w:hAnsi="SimSun" w:cs="Arial" w:hint="eastAsia"/>
          <w:sz w:val="21"/>
          <w:szCs w:val="22"/>
          <w:lang w:eastAsia="zh-CN"/>
        </w:rPr>
        <w:t>)</w:t>
      </w:r>
      <w:r w:rsidR="00FF4471" w:rsidRPr="0029613C">
        <w:rPr>
          <w:rFonts w:ascii="SimSun" w:hAnsi="SimSun" w:cs="Arial" w:hint="eastAsia"/>
          <w:sz w:val="21"/>
          <w:szCs w:val="22"/>
          <w:lang w:eastAsia="zh-CN"/>
        </w:rPr>
        <w:t>并且该损失事件对该项/该组金融资产未来的现金流</w:t>
      </w:r>
      <w:r w:rsidR="00A16F79" w:rsidRPr="0029613C">
        <w:rPr>
          <w:rFonts w:ascii="SimSun" w:hAnsi="SimSun" w:cs="Arial" w:hint="eastAsia"/>
          <w:sz w:val="21"/>
          <w:szCs w:val="22"/>
          <w:lang w:eastAsia="zh-CN"/>
        </w:rPr>
        <w:t>量</w:t>
      </w:r>
      <w:r w:rsidR="00FF4471" w:rsidRPr="0029613C">
        <w:rPr>
          <w:rFonts w:ascii="SimSun" w:hAnsi="SimSun" w:cs="Arial" w:hint="eastAsia"/>
          <w:sz w:val="21"/>
          <w:szCs w:val="22"/>
          <w:lang w:eastAsia="zh-CN"/>
        </w:rPr>
        <w:t>产生了可以可靠概算的影响时，该项/该组金融资产被认为出现减值。</w:t>
      </w:r>
    </w:p>
    <w:p w:rsidR="00745371" w:rsidRPr="00056D9E" w:rsidRDefault="00142DC9" w:rsidP="00FA6F8E">
      <w:pPr>
        <w:keepNext/>
        <w:spacing w:after="120" w:line="340" w:lineRule="atLeast"/>
        <w:jc w:val="both"/>
        <w:rPr>
          <w:rFonts w:ascii="KaiTi" w:eastAsia="KaiTi" w:hAnsi="KaiTi" w:cs="Arial"/>
          <w:b/>
          <w:i/>
          <w:sz w:val="21"/>
          <w:szCs w:val="22"/>
          <w:lang w:eastAsia="zh-CN"/>
        </w:rPr>
      </w:pPr>
      <w:r w:rsidRPr="00056D9E">
        <w:rPr>
          <w:rFonts w:ascii="KaiTi" w:eastAsia="KaiTi" w:hAnsi="KaiTi" w:cs="Arial" w:hint="eastAsia"/>
          <w:b/>
          <w:i/>
          <w:sz w:val="21"/>
          <w:szCs w:val="22"/>
          <w:lang w:eastAsia="zh-CN"/>
        </w:rPr>
        <w:t>金融负债</w:t>
      </w:r>
    </w:p>
    <w:p w:rsidR="009134FD" w:rsidRPr="0029613C" w:rsidRDefault="00107A0F" w:rsidP="005E10B7">
      <w:pPr>
        <w:adjustRightInd w:val="0"/>
        <w:spacing w:line="340" w:lineRule="atLeast"/>
        <w:jc w:val="both"/>
        <w:rPr>
          <w:rFonts w:ascii="SimSun" w:hAnsi="SimSun" w:cs="Arial"/>
          <w:bCs/>
          <w:sz w:val="21"/>
          <w:szCs w:val="22"/>
          <w:lang w:eastAsia="zh-CN"/>
        </w:rPr>
      </w:pPr>
      <w:r w:rsidRPr="0029613C">
        <w:rPr>
          <w:rFonts w:ascii="SimSun" w:hAnsi="SimSun" w:cs="Arial" w:hint="eastAsia"/>
          <w:bCs/>
          <w:sz w:val="21"/>
          <w:szCs w:val="22"/>
          <w:lang w:eastAsia="zh-CN"/>
        </w:rPr>
        <w:t>初始确认与计量：</w:t>
      </w:r>
    </w:p>
    <w:p w:rsidR="00745371" w:rsidRDefault="00573142"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IPSAS 29范围内的金融负债酌情分为按公允价值列入盈余或赤字的金融负债或贷款和借款。</w:t>
      </w:r>
      <w:r w:rsidR="007F7B94" w:rsidRPr="0029613C">
        <w:rPr>
          <w:rFonts w:ascii="SimSun" w:hAnsi="SimSun" w:cs="Arial" w:hint="eastAsia"/>
          <w:sz w:val="21"/>
          <w:szCs w:val="22"/>
          <w:lang w:eastAsia="zh-CN"/>
        </w:rPr>
        <w:t>本组织在初始确认时决定其金融负债的分类。所有的金融负债初始均按公允价值确认，</w:t>
      </w:r>
      <w:r w:rsidR="00D72F73" w:rsidRPr="0029613C">
        <w:rPr>
          <w:rFonts w:ascii="SimSun" w:hAnsi="SimSun" w:cs="Arial" w:hint="eastAsia"/>
          <w:sz w:val="21"/>
          <w:szCs w:val="22"/>
          <w:lang w:eastAsia="zh-CN"/>
        </w:rPr>
        <w:t>如涉及贷款和借款，还要加上直接应占交易成本。</w:t>
      </w:r>
      <w:r w:rsidRPr="0029613C">
        <w:rPr>
          <w:rFonts w:ascii="SimSun" w:hAnsi="SimSun" w:cs="Arial" w:hint="eastAsia"/>
          <w:sz w:val="21"/>
          <w:szCs w:val="22"/>
          <w:lang w:eastAsia="zh-CN"/>
        </w:rPr>
        <w:t>本组织的金融负债包括</w:t>
      </w:r>
      <w:r w:rsidR="00CB7AB7" w:rsidRPr="0029613C">
        <w:rPr>
          <w:rFonts w:ascii="SimSun" w:hAnsi="SimSun" w:cs="Arial" w:hint="eastAsia"/>
          <w:sz w:val="21"/>
          <w:szCs w:val="22"/>
          <w:lang w:eastAsia="zh-CN"/>
        </w:rPr>
        <w:t>贸易及其他应付款项</w:t>
      </w:r>
      <w:r w:rsidRPr="0029613C">
        <w:rPr>
          <w:rFonts w:ascii="SimSun" w:hAnsi="SimSun" w:cs="Arial" w:hint="eastAsia"/>
          <w:sz w:val="21"/>
          <w:szCs w:val="22"/>
          <w:lang w:eastAsia="zh-CN"/>
        </w:rPr>
        <w:t>、贷款和借款。</w:t>
      </w:r>
    </w:p>
    <w:p w:rsidR="00107A0F" w:rsidRPr="0029613C" w:rsidRDefault="00107A0F" w:rsidP="005E10B7">
      <w:pPr>
        <w:adjustRightInd w:val="0"/>
        <w:spacing w:line="340" w:lineRule="atLeast"/>
        <w:jc w:val="both"/>
        <w:rPr>
          <w:rFonts w:ascii="SimSun" w:hAnsi="SimSun" w:cs="Arial"/>
          <w:bCs/>
          <w:sz w:val="21"/>
          <w:szCs w:val="22"/>
          <w:lang w:eastAsia="zh-CN"/>
        </w:rPr>
      </w:pPr>
      <w:r w:rsidRPr="0029613C">
        <w:rPr>
          <w:rFonts w:ascii="SimSun" w:hAnsi="SimSun" w:cs="Arial" w:hint="eastAsia"/>
          <w:bCs/>
          <w:sz w:val="21"/>
          <w:szCs w:val="22"/>
          <w:lang w:eastAsia="zh-CN"/>
        </w:rPr>
        <w:t>后续计量：</w:t>
      </w:r>
    </w:p>
    <w:p w:rsidR="00745371" w:rsidRDefault="00594866"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金融负债的后续计量取决于其分类。</w:t>
      </w:r>
    </w:p>
    <w:p w:rsidR="00F24A82" w:rsidRPr="004B3D17" w:rsidRDefault="00D54FE2" w:rsidP="005E10B7">
      <w:pPr>
        <w:keepNext/>
        <w:adjustRightInd w:val="0"/>
        <w:spacing w:line="340" w:lineRule="atLeast"/>
        <w:jc w:val="both"/>
        <w:rPr>
          <w:rFonts w:ascii="KaiTi" w:eastAsia="KaiTi" w:hAnsi="KaiTi" w:cs="Arial"/>
          <w:bCs/>
          <w:i/>
          <w:sz w:val="21"/>
          <w:szCs w:val="22"/>
          <w:lang w:eastAsia="zh-CN"/>
        </w:rPr>
      </w:pPr>
      <w:r w:rsidRPr="004B3D17">
        <w:rPr>
          <w:rFonts w:ascii="KaiTi" w:eastAsia="KaiTi" w:hAnsi="KaiTi" w:cs="Arial" w:hint="eastAsia"/>
          <w:bCs/>
          <w:i/>
          <w:sz w:val="21"/>
          <w:szCs w:val="22"/>
          <w:lang w:eastAsia="zh-CN"/>
        </w:rPr>
        <w:t>按公允价值列入盈余或赤字的</w:t>
      </w:r>
      <w:r w:rsidR="00F24A82" w:rsidRPr="004B3D17">
        <w:rPr>
          <w:rFonts w:ascii="KaiTi" w:eastAsia="KaiTi" w:hAnsi="KaiTi" w:cs="Arial" w:hint="eastAsia"/>
          <w:bCs/>
          <w:i/>
          <w:sz w:val="21"/>
          <w:szCs w:val="22"/>
          <w:lang w:eastAsia="zh-CN"/>
        </w:rPr>
        <w:t>金融负债</w:t>
      </w:r>
    </w:p>
    <w:p w:rsidR="00745371" w:rsidRDefault="009B5EF7"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按公允价值列入盈余或赤字的金融负债包括持有交易性金融负债和初始确认时指定按公允价值列入盈余或赤字的金融负债。出于短期内出售</w:t>
      </w:r>
      <w:r w:rsidR="009902CE" w:rsidRPr="0029613C">
        <w:rPr>
          <w:rFonts w:ascii="SimSun" w:hAnsi="SimSun" w:cs="Arial" w:hint="eastAsia"/>
          <w:sz w:val="21"/>
          <w:szCs w:val="22"/>
          <w:lang w:eastAsia="zh-CN"/>
        </w:rPr>
        <w:t>目的收购的金融负债</w:t>
      </w:r>
      <w:r w:rsidRPr="0029613C">
        <w:rPr>
          <w:rFonts w:ascii="SimSun" w:hAnsi="SimSun" w:cs="Arial" w:hint="eastAsia"/>
          <w:sz w:val="21"/>
          <w:szCs w:val="22"/>
          <w:lang w:eastAsia="zh-CN"/>
        </w:rPr>
        <w:t>归类为交易性金融</w:t>
      </w:r>
      <w:r w:rsidR="009902CE" w:rsidRPr="0029613C">
        <w:rPr>
          <w:rFonts w:ascii="SimSun" w:hAnsi="SimSun" w:cs="Arial" w:hint="eastAsia"/>
          <w:sz w:val="21"/>
          <w:szCs w:val="22"/>
          <w:lang w:eastAsia="zh-CN"/>
        </w:rPr>
        <w:t>负债</w:t>
      </w:r>
      <w:r w:rsidRPr="0029613C">
        <w:rPr>
          <w:rFonts w:ascii="SimSun" w:hAnsi="SimSun" w:cs="Arial" w:hint="eastAsia"/>
          <w:sz w:val="21"/>
          <w:szCs w:val="22"/>
          <w:lang w:eastAsia="zh-CN"/>
        </w:rPr>
        <w:t>。</w:t>
      </w:r>
      <w:r w:rsidR="009902CE" w:rsidRPr="0029613C">
        <w:rPr>
          <w:rFonts w:ascii="SimSun" w:hAnsi="SimSun" w:cs="Arial" w:hint="eastAsia"/>
          <w:sz w:val="21"/>
          <w:szCs w:val="22"/>
          <w:lang w:eastAsia="zh-CN"/>
        </w:rPr>
        <w:t>交易性金融负债</w:t>
      </w:r>
      <w:r w:rsidR="004473E2" w:rsidRPr="0029613C">
        <w:rPr>
          <w:rFonts w:ascii="SimSun" w:hAnsi="SimSun" w:cs="Arial" w:hint="eastAsia"/>
          <w:sz w:val="21"/>
          <w:szCs w:val="22"/>
          <w:lang w:eastAsia="zh-CN"/>
        </w:rPr>
        <w:t>出现的</w:t>
      </w:r>
      <w:r w:rsidR="003F3A40" w:rsidRPr="0029613C">
        <w:rPr>
          <w:rFonts w:ascii="SimSun" w:hAnsi="SimSun" w:cs="Arial" w:hint="eastAsia"/>
          <w:sz w:val="21"/>
          <w:szCs w:val="22"/>
          <w:lang w:eastAsia="zh-CN"/>
        </w:rPr>
        <w:t>收益</w:t>
      </w:r>
      <w:r w:rsidR="004473E2" w:rsidRPr="0029613C">
        <w:rPr>
          <w:rFonts w:ascii="SimSun" w:hAnsi="SimSun" w:cs="Arial" w:hint="eastAsia"/>
          <w:sz w:val="21"/>
          <w:szCs w:val="22"/>
          <w:lang w:eastAsia="zh-CN"/>
        </w:rPr>
        <w:t>或损失计入</w:t>
      </w:r>
      <w:r w:rsidRPr="0029613C">
        <w:rPr>
          <w:rFonts w:ascii="SimSun" w:hAnsi="SimSun" w:cs="Arial" w:hint="eastAsia"/>
          <w:sz w:val="21"/>
          <w:szCs w:val="22"/>
          <w:lang w:eastAsia="zh-CN"/>
        </w:rPr>
        <w:t>盈余或赤字。</w:t>
      </w:r>
    </w:p>
    <w:p w:rsidR="009134FD" w:rsidRPr="004B3D17" w:rsidRDefault="00107A0F" w:rsidP="002D6569">
      <w:pPr>
        <w:keepNext/>
        <w:adjustRightInd w:val="0"/>
        <w:spacing w:line="340" w:lineRule="atLeast"/>
        <w:jc w:val="both"/>
        <w:rPr>
          <w:rFonts w:ascii="KaiTi" w:eastAsia="KaiTi" w:hAnsi="KaiTi" w:cs="Arial"/>
          <w:bCs/>
          <w:i/>
          <w:sz w:val="21"/>
          <w:szCs w:val="22"/>
          <w:lang w:eastAsia="zh-CN"/>
        </w:rPr>
      </w:pPr>
      <w:r w:rsidRPr="004B3D17">
        <w:rPr>
          <w:rFonts w:ascii="KaiTi" w:eastAsia="KaiTi" w:hAnsi="KaiTi" w:cs="Arial" w:hint="eastAsia"/>
          <w:bCs/>
          <w:i/>
          <w:sz w:val="21"/>
          <w:szCs w:val="22"/>
          <w:lang w:eastAsia="zh-CN"/>
        </w:rPr>
        <w:t>贷款与借款：</w:t>
      </w:r>
    </w:p>
    <w:p w:rsidR="00745371" w:rsidRDefault="00830975"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在初始计量后，贷款与借款随后用实际利率法按摊销成本计量。在终止确认负债</w:t>
      </w:r>
      <w:r w:rsidR="00677F0B" w:rsidRPr="0029613C">
        <w:rPr>
          <w:rFonts w:ascii="SimSun" w:hAnsi="SimSun" w:cs="Arial" w:hint="eastAsia"/>
          <w:sz w:val="21"/>
          <w:szCs w:val="22"/>
          <w:lang w:eastAsia="zh-CN"/>
        </w:rPr>
        <w:t>时并通过实际利率法摊销过程，</w:t>
      </w:r>
      <w:r w:rsidR="003F3A40" w:rsidRPr="0029613C">
        <w:rPr>
          <w:rFonts w:ascii="SimSun" w:hAnsi="SimSun" w:cs="Arial" w:hint="eastAsia"/>
          <w:sz w:val="21"/>
          <w:szCs w:val="22"/>
          <w:lang w:eastAsia="zh-CN"/>
        </w:rPr>
        <w:t>收益</w:t>
      </w:r>
      <w:r w:rsidR="00677F0B" w:rsidRPr="0029613C">
        <w:rPr>
          <w:rFonts w:ascii="SimSun" w:hAnsi="SimSun" w:cs="Arial" w:hint="eastAsia"/>
          <w:sz w:val="21"/>
          <w:szCs w:val="22"/>
          <w:lang w:eastAsia="zh-CN"/>
        </w:rPr>
        <w:t>和损失计入盈余或赤字。</w:t>
      </w:r>
      <w:r w:rsidRPr="0029613C">
        <w:rPr>
          <w:rFonts w:ascii="SimSun" w:hAnsi="SimSun" w:cs="Arial" w:hint="eastAsia"/>
          <w:sz w:val="21"/>
          <w:szCs w:val="22"/>
          <w:lang w:eastAsia="zh-CN"/>
        </w:rPr>
        <w:t>摊销成本的计算考虑了收购时的任何折价或溢价以及构成实际利率的费用或成本。</w:t>
      </w:r>
    </w:p>
    <w:p w:rsidR="009134FD" w:rsidRPr="0029613C" w:rsidRDefault="00107A0F" w:rsidP="005E10B7">
      <w:pPr>
        <w:adjustRightInd w:val="0"/>
        <w:spacing w:line="340" w:lineRule="atLeast"/>
        <w:jc w:val="both"/>
        <w:rPr>
          <w:rFonts w:ascii="SimSun" w:hAnsi="SimSun" w:cs="Arial"/>
          <w:bCs/>
          <w:sz w:val="21"/>
          <w:szCs w:val="22"/>
          <w:lang w:eastAsia="zh-CN"/>
        </w:rPr>
      </w:pPr>
      <w:r w:rsidRPr="0029613C">
        <w:rPr>
          <w:rFonts w:ascii="SimSun" w:hAnsi="SimSun" w:cs="Arial" w:hint="eastAsia"/>
          <w:bCs/>
          <w:sz w:val="21"/>
          <w:szCs w:val="22"/>
          <w:lang w:eastAsia="zh-CN"/>
        </w:rPr>
        <w:t>终止确认：</w:t>
      </w:r>
    </w:p>
    <w:p w:rsidR="00745371" w:rsidRDefault="00264EAC" w:rsidP="004B021A">
      <w:pPr>
        <w:adjustRightInd w:val="0"/>
        <w:spacing w:after="120" w:line="340" w:lineRule="atLeast"/>
        <w:jc w:val="both"/>
        <w:rPr>
          <w:rFonts w:ascii="SimSun" w:hAnsi="SimSun" w:cs="Arial"/>
          <w:i/>
          <w:iCs/>
          <w:sz w:val="21"/>
          <w:szCs w:val="22"/>
          <w:lang w:eastAsia="zh-CN"/>
        </w:rPr>
      </w:pPr>
      <w:r w:rsidRPr="0029613C">
        <w:rPr>
          <w:rFonts w:ascii="SimSun" w:hAnsi="SimSun" w:cs="Arial" w:hint="eastAsia"/>
          <w:sz w:val="21"/>
          <w:szCs w:val="22"/>
          <w:lang w:eastAsia="zh-CN"/>
        </w:rPr>
        <w:t>当一项金融负债所涉义务已履行</w:t>
      </w:r>
      <w:r w:rsidR="008908CC" w:rsidRPr="0029613C">
        <w:rPr>
          <w:rFonts w:ascii="SimSun" w:hAnsi="SimSun" w:cs="Arial" w:hint="eastAsia"/>
          <w:sz w:val="21"/>
          <w:szCs w:val="22"/>
          <w:lang w:eastAsia="zh-CN"/>
        </w:rPr>
        <w:t>、撤销或到期时，该项金融负债终止确认。</w:t>
      </w:r>
      <w:r w:rsidR="00557582" w:rsidRPr="0029613C">
        <w:rPr>
          <w:rFonts w:ascii="SimSun" w:hAnsi="SimSun" w:cs="Arial" w:hint="eastAsia"/>
          <w:sz w:val="21"/>
          <w:szCs w:val="22"/>
          <w:lang w:eastAsia="zh-CN"/>
        </w:rPr>
        <w:t>如某项现有金融负债由相同借贷方按实质上不同的条款提供的另一项金融负债所取代，或现有负债的条款受到实质性修订，则此种交换或修订被视为终止确认原有负债并确认新负债，彼此账面数额之间的差额计入盈余或赤字。</w:t>
      </w:r>
    </w:p>
    <w:p w:rsidR="00745371" w:rsidRPr="003311E9" w:rsidRDefault="004D2AB7"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lastRenderedPageBreak/>
        <w:t>外汇交易</w:t>
      </w:r>
    </w:p>
    <w:p w:rsidR="00745371" w:rsidRDefault="004D2AB7"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WIPO的功能货币是瑞士法郎，财务报表采用该货币。以其他货币进行的所有交易根据交易当天的联合国汇率兑换成瑞士法郎。在报告</w:t>
      </w:r>
      <w:proofErr w:type="gramStart"/>
      <w:r w:rsidRPr="0029613C">
        <w:rPr>
          <w:rFonts w:ascii="SimSun" w:hAnsi="SimSun" w:cs="Arial" w:hint="eastAsia"/>
          <w:sz w:val="21"/>
          <w:szCs w:val="22"/>
          <w:lang w:eastAsia="zh-CN"/>
        </w:rPr>
        <w:t>日因此种交易和因重新</w:t>
      </w:r>
      <w:proofErr w:type="gramEnd"/>
      <w:r w:rsidRPr="0029613C">
        <w:rPr>
          <w:rFonts w:ascii="SimSun" w:hAnsi="SimSun" w:cs="Arial" w:hint="eastAsia"/>
          <w:sz w:val="21"/>
          <w:szCs w:val="22"/>
          <w:lang w:eastAsia="zh-CN"/>
        </w:rPr>
        <w:t>对以WIPO功能货币之外的货币计价的资产与负债进行换算而产生的已变现及未变现的收益和亏损在财务执行情况表中确认。</w:t>
      </w:r>
    </w:p>
    <w:p w:rsidR="00745371" w:rsidRPr="003311E9" w:rsidRDefault="004D2AB7"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固定资产</w:t>
      </w:r>
    </w:p>
    <w:p w:rsidR="004D2AB7" w:rsidRPr="0029613C" w:rsidRDefault="004D2AB7"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设备按成本减累计折旧和损耗计</w:t>
      </w:r>
      <w:r w:rsidR="00FA6F8E">
        <w:rPr>
          <w:rFonts w:ascii="SimSun" w:hAnsi="SimSun" w:cs="Arial" w:hint="eastAsia"/>
          <w:sz w:val="21"/>
          <w:szCs w:val="22"/>
          <w:lang w:eastAsia="zh-CN"/>
        </w:rPr>
        <w:t>账</w:t>
      </w:r>
      <w:r w:rsidRPr="0029613C">
        <w:rPr>
          <w:rFonts w:ascii="SimSun" w:hAnsi="SimSun" w:cs="Arial" w:hint="eastAsia"/>
          <w:sz w:val="21"/>
          <w:szCs w:val="22"/>
          <w:lang w:eastAsia="zh-CN"/>
        </w:rPr>
        <w:t>。如设备单位价值为5,000瑞郎或以上，</w:t>
      </w:r>
      <w:r w:rsidR="00AF033E" w:rsidRPr="0029613C">
        <w:rPr>
          <w:rFonts w:ascii="SimSun" w:hAnsi="SimSun" w:cs="Arial" w:hint="eastAsia"/>
          <w:sz w:val="21"/>
          <w:szCs w:val="22"/>
          <w:lang w:eastAsia="zh-CN"/>
        </w:rPr>
        <w:t>则</w:t>
      </w:r>
      <w:r w:rsidRPr="0029613C">
        <w:rPr>
          <w:rFonts w:ascii="SimSun" w:hAnsi="SimSun" w:cs="Arial" w:hint="eastAsia"/>
          <w:sz w:val="21"/>
          <w:szCs w:val="22"/>
          <w:lang w:eastAsia="zh-CN"/>
        </w:rPr>
        <w:t>被确认为一项资产。土地和物业投资根据国际评估标准经独立评估确定的公允价值显示。根据独立专家进行的鉴定，已启用建筑物按落成时的成本加随后改善的成本计</w:t>
      </w:r>
      <w:r w:rsidR="00FA6F8E">
        <w:rPr>
          <w:rFonts w:ascii="SimSun" w:hAnsi="SimSun" w:cs="Arial" w:hint="eastAsia"/>
          <w:sz w:val="21"/>
          <w:szCs w:val="22"/>
          <w:lang w:eastAsia="zh-CN"/>
        </w:rPr>
        <w:t>账</w:t>
      </w:r>
      <w:r w:rsidRPr="0029613C">
        <w:rPr>
          <w:rFonts w:ascii="SimSun" w:hAnsi="SimSun" w:cs="Arial" w:hint="eastAsia"/>
          <w:sz w:val="21"/>
          <w:szCs w:val="22"/>
          <w:lang w:eastAsia="zh-CN"/>
        </w:rPr>
        <w:t>，减累计折旧。落成时的价值参照外聘顾问计算的估算成本确定，并表明建筑物每一部分的价值加2010年1月1日(转换到IPSAS的日期)最初认可日期已有的改进，按照每一部分的残存使用年限减累计折旧。对增长或扩大今后经济收益或服务潜力的固定资产所进行的重大翻修和改善的后期费用按成本计</w:t>
      </w:r>
      <w:r w:rsidR="00FA6F8E">
        <w:rPr>
          <w:rFonts w:ascii="SimSun" w:hAnsi="SimSun" w:cs="Arial" w:hint="eastAsia"/>
          <w:sz w:val="21"/>
          <w:szCs w:val="22"/>
          <w:lang w:eastAsia="zh-CN"/>
        </w:rPr>
        <w:t>账</w:t>
      </w:r>
      <w:r w:rsidRPr="0029613C">
        <w:rPr>
          <w:rFonts w:ascii="SimSun" w:hAnsi="SimSun" w:cs="Arial" w:hint="eastAsia"/>
          <w:sz w:val="21"/>
          <w:szCs w:val="22"/>
          <w:lang w:eastAsia="zh-CN"/>
        </w:rPr>
        <w:t>。通过实收款项与资产</w:t>
      </w:r>
      <w:r w:rsidR="00FA6F8E">
        <w:rPr>
          <w:rFonts w:ascii="SimSun" w:hAnsi="SimSun" w:cs="Arial" w:hint="eastAsia"/>
          <w:sz w:val="21"/>
          <w:szCs w:val="22"/>
          <w:lang w:eastAsia="zh-CN"/>
        </w:rPr>
        <w:t>账</w:t>
      </w:r>
      <w:r w:rsidRPr="0029613C">
        <w:rPr>
          <w:rFonts w:ascii="SimSun" w:hAnsi="SimSun" w:cs="Arial" w:hint="eastAsia"/>
          <w:sz w:val="21"/>
          <w:szCs w:val="22"/>
          <w:lang w:eastAsia="zh-CN"/>
        </w:rPr>
        <w:t>面金额进行比较来确定出售资产带来的盈余和亏损，并纳入财务执行情况报表。包括捐赠的艺术作品在内的遗产资产不在财务报表中计</w:t>
      </w:r>
      <w:r w:rsidR="00FA6F8E">
        <w:rPr>
          <w:rFonts w:ascii="SimSun" w:hAnsi="SimSun" w:cs="Arial" w:hint="eastAsia"/>
          <w:sz w:val="21"/>
          <w:szCs w:val="22"/>
          <w:lang w:eastAsia="zh-CN"/>
        </w:rPr>
        <w:t>账</w:t>
      </w:r>
      <w:r w:rsidRPr="0029613C">
        <w:rPr>
          <w:rFonts w:ascii="SimSun" w:hAnsi="SimSun" w:cs="Arial" w:hint="eastAsia"/>
          <w:sz w:val="21"/>
          <w:szCs w:val="22"/>
          <w:lang w:eastAsia="zh-CN"/>
        </w:rPr>
        <w:t>。</w:t>
      </w:r>
    </w:p>
    <w:p w:rsidR="00E5032E" w:rsidRPr="0029613C" w:rsidRDefault="004D2AB7"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为了冲销土地和施工中的地产以外的固定资产的完全成本，按照估计使用年限，使用直线法来计算折旧。如固定资产仅用于当年部分时间(由于当年的收购、处置或报废)，则只针对固定资产所使用的月份来计算折旧。</w:t>
      </w:r>
      <w:r w:rsidRPr="0029613C">
        <w:rPr>
          <w:rFonts w:ascii="SimSun" w:hAnsi="SimSun" w:cs="Arial" w:hint="eastAsia"/>
          <w:sz w:val="21"/>
          <w:szCs w:val="22"/>
        </w:rPr>
        <w:t>以下使用寿命适用于不同类别的固定资产</w:t>
      </w:r>
      <w:r w:rsidRPr="0029613C">
        <w:rPr>
          <w:rFonts w:ascii="SimSun" w:hAnsi="SimSun" w:cs="Arial" w:hint="eastAsia"/>
          <w:sz w:val="21"/>
          <w:szCs w:val="22"/>
          <w:lang w:eastAsia="zh-CN"/>
        </w:rPr>
        <w:t>：</w:t>
      </w:r>
    </w:p>
    <w:tbl>
      <w:tblPr>
        <w:tblW w:w="7710" w:type="dxa"/>
        <w:jc w:val="center"/>
        <w:tblLook w:val="0000" w:firstRow="0" w:lastRow="0" w:firstColumn="0" w:lastColumn="0" w:noHBand="0" w:noVBand="0"/>
      </w:tblPr>
      <w:tblGrid>
        <w:gridCol w:w="3109"/>
        <w:gridCol w:w="2520"/>
        <w:gridCol w:w="2081"/>
      </w:tblGrid>
      <w:tr w:rsidR="00B64D6F" w:rsidRPr="00286671" w:rsidTr="002D6569">
        <w:trPr>
          <w:trHeight w:val="345"/>
          <w:tblHeader/>
          <w:jc w:val="center"/>
        </w:trPr>
        <w:tc>
          <w:tcPr>
            <w:tcW w:w="3109" w:type="dxa"/>
            <w:tcBorders>
              <w:top w:val="single" w:sz="4" w:space="0" w:color="auto"/>
              <w:left w:val="nil"/>
              <w:bottom w:val="single" w:sz="4" w:space="0" w:color="auto"/>
              <w:right w:val="nil"/>
            </w:tcBorders>
            <w:noWrap/>
            <w:vAlign w:val="center"/>
          </w:tcPr>
          <w:p w:rsidR="00B64D6F" w:rsidRPr="00286671" w:rsidRDefault="00B64D6F" w:rsidP="002D6569">
            <w:pPr>
              <w:pStyle w:val="Style3"/>
              <w:spacing w:beforeLines="20" w:before="48" w:afterLines="20" w:after="48"/>
              <w:jc w:val="center"/>
              <w:rPr>
                <w:rFonts w:ascii="SimSun" w:hAnsi="SimSun" w:cs="Arial"/>
                <w:sz w:val="18"/>
                <w:szCs w:val="18"/>
              </w:rPr>
            </w:pPr>
            <w:r w:rsidRPr="00286671">
              <w:rPr>
                <w:rFonts w:ascii="SimSun" w:hAnsi="SimSun" w:cs="Arial"/>
                <w:sz w:val="18"/>
                <w:szCs w:val="18"/>
              </w:rPr>
              <w:t>分</w:t>
            </w:r>
            <w:r w:rsidR="00056D9E" w:rsidRPr="00286671">
              <w:rPr>
                <w:rFonts w:ascii="SimSun" w:hAnsi="SimSun" w:cs="Arial" w:hint="eastAsia"/>
                <w:sz w:val="18"/>
                <w:szCs w:val="18"/>
                <w:lang w:eastAsia="zh-CN"/>
              </w:rPr>
              <w:t xml:space="preserve">  </w:t>
            </w:r>
            <w:r w:rsidRPr="00286671">
              <w:rPr>
                <w:rFonts w:ascii="SimSun" w:hAnsi="SimSun" w:cs="Arial"/>
                <w:sz w:val="18"/>
                <w:szCs w:val="18"/>
              </w:rPr>
              <w:t>类</w:t>
            </w:r>
          </w:p>
        </w:tc>
        <w:tc>
          <w:tcPr>
            <w:tcW w:w="2520" w:type="dxa"/>
            <w:tcBorders>
              <w:top w:val="single" w:sz="4" w:space="0" w:color="auto"/>
              <w:left w:val="nil"/>
              <w:bottom w:val="single" w:sz="4" w:space="0" w:color="auto"/>
              <w:right w:val="nil"/>
            </w:tcBorders>
            <w:vAlign w:val="center"/>
          </w:tcPr>
          <w:p w:rsidR="00B64D6F" w:rsidRPr="00286671" w:rsidRDefault="00B64D6F" w:rsidP="005E10B7">
            <w:pPr>
              <w:pStyle w:val="Style3"/>
              <w:keepNext/>
              <w:spacing w:beforeLines="20" w:before="48" w:afterLines="20" w:after="48"/>
              <w:jc w:val="center"/>
              <w:rPr>
                <w:rFonts w:ascii="SimSun" w:hAnsi="SimSun" w:cs="Arial"/>
                <w:sz w:val="18"/>
                <w:szCs w:val="18"/>
              </w:rPr>
            </w:pPr>
            <w:r w:rsidRPr="00286671">
              <w:rPr>
                <w:rFonts w:ascii="SimSun" w:hAnsi="SimSun" w:cs="Arial" w:hint="eastAsia"/>
                <w:sz w:val="18"/>
                <w:szCs w:val="18"/>
              </w:rPr>
              <w:t>组成</w:t>
            </w:r>
            <w:r w:rsidRPr="00286671">
              <w:rPr>
                <w:rFonts w:ascii="SimSun" w:hAnsi="SimSun" w:cs="Arial"/>
                <w:sz w:val="18"/>
                <w:szCs w:val="18"/>
              </w:rPr>
              <w:t>部分</w:t>
            </w:r>
          </w:p>
        </w:tc>
        <w:tc>
          <w:tcPr>
            <w:tcW w:w="2081" w:type="dxa"/>
            <w:tcBorders>
              <w:top w:val="single" w:sz="4" w:space="0" w:color="auto"/>
              <w:left w:val="nil"/>
              <w:bottom w:val="single" w:sz="4" w:space="0" w:color="auto"/>
              <w:right w:val="nil"/>
            </w:tcBorders>
            <w:vAlign w:val="center"/>
          </w:tcPr>
          <w:p w:rsidR="00B64D6F" w:rsidRPr="00286671" w:rsidRDefault="00B64D6F" w:rsidP="005E10B7">
            <w:pPr>
              <w:pStyle w:val="Style3"/>
              <w:keepNext/>
              <w:spacing w:beforeLines="20" w:before="48" w:afterLines="20" w:after="48"/>
              <w:jc w:val="center"/>
              <w:rPr>
                <w:rFonts w:ascii="SimSun" w:hAnsi="SimSun" w:cs="Arial"/>
                <w:sz w:val="18"/>
                <w:szCs w:val="18"/>
              </w:rPr>
            </w:pPr>
            <w:r w:rsidRPr="00286671">
              <w:rPr>
                <w:rFonts w:ascii="SimSun" w:hAnsi="SimSun" w:cs="Arial"/>
                <w:sz w:val="18"/>
                <w:szCs w:val="18"/>
              </w:rPr>
              <w:t>预计使用寿命</w:t>
            </w:r>
          </w:p>
        </w:tc>
      </w:tr>
      <w:tr w:rsidR="00B64D6F" w:rsidRPr="0029613C" w:rsidTr="0040348C">
        <w:trPr>
          <w:trHeight w:val="285"/>
          <w:jc w:val="center"/>
        </w:trPr>
        <w:tc>
          <w:tcPr>
            <w:tcW w:w="3109" w:type="dxa"/>
            <w:tcBorders>
              <w:top w:val="nil"/>
              <w:left w:val="nil"/>
              <w:bottom w:val="nil"/>
              <w:right w:val="nil"/>
            </w:tcBorders>
            <w:noWrap/>
            <w:vAlign w:val="bottom"/>
          </w:tcPr>
          <w:p w:rsidR="00B64D6F" w:rsidRPr="005E10B7" w:rsidRDefault="00B64D6F" w:rsidP="002D6569">
            <w:pPr>
              <w:pStyle w:val="Style3"/>
              <w:spacing w:beforeLines="20" w:before="48" w:afterLines="20" w:after="48"/>
              <w:rPr>
                <w:rFonts w:ascii="SimSun" w:hAnsi="SimSun" w:cs="Arial"/>
                <w:sz w:val="18"/>
                <w:szCs w:val="18"/>
              </w:rPr>
            </w:pPr>
            <w:r w:rsidRPr="005E10B7">
              <w:rPr>
                <w:rFonts w:ascii="SimSun" w:hAnsi="SimSun" w:cs="Arial"/>
                <w:sz w:val="18"/>
                <w:szCs w:val="18"/>
              </w:rPr>
              <w:t>通信和IT设备</w:t>
            </w: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5年</w:t>
            </w:r>
          </w:p>
        </w:tc>
      </w:tr>
      <w:tr w:rsidR="00B64D6F" w:rsidRPr="0029613C" w:rsidTr="0040348C">
        <w:trPr>
          <w:trHeight w:val="285"/>
          <w:jc w:val="center"/>
        </w:trPr>
        <w:tc>
          <w:tcPr>
            <w:tcW w:w="3109" w:type="dxa"/>
            <w:tcBorders>
              <w:top w:val="nil"/>
              <w:left w:val="nil"/>
              <w:bottom w:val="nil"/>
              <w:right w:val="nil"/>
            </w:tcBorders>
            <w:noWrap/>
            <w:vAlign w:val="bottom"/>
          </w:tcPr>
          <w:p w:rsidR="00B64D6F" w:rsidRPr="005E10B7" w:rsidRDefault="00B64D6F" w:rsidP="002D6569">
            <w:pPr>
              <w:pStyle w:val="Style3"/>
              <w:spacing w:beforeLines="20" w:before="48" w:afterLines="20" w:after="48"/>
              <w:rPr>
                <w:rFonts w:ascii="SimSun" w:hAnsi="SimSun" w:cs="Arial"/>
                <w:sz w:val="18"/>
                <w:szCs w:val="18"/>
              </w:rPr>
            </w:pPr>
            <w:r w:rsidRPr="005E10B7">
              <w:rPr>
                <w:rFonts w:ascii="SimSun" w:hAnsi="SimSun" w:cs="Arial"/>
                <w:sz w:val="18"/>
                <w:szCs w:val="18"/>
              </w:rPr>
              <w:t>车辆</w:t>
            </w: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5年</w:t>
            </w:r>
          </w:p>
        </w:tc>
      </w:tr>
      <w:tr w:rsidR="00B64D6F" w:rsidRPr="0029613C" w:rsidTr="0040348C">
        <w:trPr>
          <w:trHeight w:val="285"/>
          <w:jc w:val="center"/>
        </w:trPr>
        <w:tc>
          <w:tcPr>
            <w:tcW w:w="3109" w:type="dxa"/>
            <w:tcBorders>
              <w:top w:val="nil"/>
              <w:left w:val="nil"/>
              <w:bottom w:val="nil"/>
              <w:right w:val="nil"/>
            </w:tcBorders>
            <w:noWrap/>
            <w:vAlign w:val="bottom"/>
          </w:tcPr>
          <w:p w:rsidR="00B64D6F" w:rsidRPr="005E10B7" w:rsidRDefault="00B64D6F" w:rsidP="002D6569">
            <w:pPr>
              <w:pStyle w:val="Style3"/>
              <w:spacing w:beforeLines="20" w:before="48" w:afterLines="20" w:after="48"/>
              <w:rPr>
                <w:rFonts w:ascii="SimSun" w:hAnsi="SimSun" w:cs="Arial"/>
                <w:sz w:val="18"/>
                <w:szCs w:val="18"/>
              </w:rPr>
            </w:pPr>
            <w:r w:rsidRPr="005E10B7">
              <w:rPr>
                <w:rFonts w:ascii="SimSun" w:hAnsi="SimSun" w:cs="Arial"/>
                <w:sz w:val="18"/>
                <w:szCs w:val="18"/>
              </w:rPr>
              <w:t>家具和固定装置</w:t>
            </w: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10年</w:t>
            </w:r>
          </w:p>
        </w:tc>
      </w:tr>
      <w:tr w:rsidR="00B64D6F" w:rsidRPr="0029613C" w:rsidTr="0040348C">
        <w:trPr>
          <w:trHeight w:val="285"/>
          <w:jc w:val="center"/>
        </w:trPr>
        <w:tc>
          <w:tcPr>
            <w:tcW w:w="3109" w:type="dxa"/>
            <w:tcBorders>
              <w:top w:val="nil"/>
              <w:left w:val="nil"/>
              <w:bottom w:val="nil"/>
              <w:right w:val="nil"/>
            </w:tcBorders>
            <w:noWrap/>
            <w:vAlign w:val="bottom"/>
          </w:tcPr>
          <w:p w:rsidR="00B64D6F" w:rsidRPr="005E10B7" w:rsidRDefault="00B64D6F" w:rsidP="002D6569">
            <w:pPr>
              <w:pStyle w:val="Style3"/>
              <w:spacing w:beforeLines="20" w:before="48" w:afterLines="20" w:after="48"/>
              <w:rPr>
                <w:rFonts w:ascii="SimSun" w:hAnsi="SimSun" w:cs="Arial"/>
                <w:sz w:val="18"/>
                <w:szCs w:val="18"/>
              </w:rPr>
            </w:pPr>
            <w:r w:rsidRPr="005E10B7">
              <w:rPr>
                <w:rFonts w:ascii="SimSun" w:hAnsi="SimSun" w:cs="Arial"/>
                <w:sz w:val="18"/>
                <w:szCs w:val="18"/>
              </w:rPr>
              <w:t>建筑物：</w:t>
            </w:r>
          </w:p>
        </w:tc>
        <w:tc>
          <w:tcPr>
            <w:tcW w:w="2520" w:type="dxa"/>
            <w:tcBorders>
              <w:top w:val="nil"/>
              <w:left w:val="nil"/>
              <w:bottom w:val="nil"/>
              <w:right w:val="nil"/>
            </w:tcBorders>
            <w:vAlign w:val="bottom"/>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结构</w:t>
            </w:r>
            <w:r w:rsidR="002D6569">
              <w:rPr>
                <w:rFonts w:ascii="SimSun" w:hAnsi="SimSun" w:cs="Arial" w:hint="eastAsia"/>
                <w:sz w:val="18"/>
                <w:szCs w:val="18"/>
                <w:lang w:eastAsia="zh-CN"/>
              </w:rPr>
              <w:t>和地基</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100年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2D6569" w:rsidP="005E10B7">
            <w:pPr>
              <w:pStyle w:val="Style3"/>
              <w:keepNext/>
              <w:spacing w:beforeLines="20" w:before="48" w:afterLines="20" w:after="48"/>
              <w:rPr>
                <w:rFonts w:ascii="SimSun" w:hAnsi="SimSun" w:cs="Arial"/>
                <w:sz w:val="18"/>
                <w:szCs w:val="18"/>
                <w:lang w:eastAsia="zh-CN"/>
              </w:rPr>
            </w:pPr>
            <w:r>
              <w:rPr>
                <w:rFonts w:ascii="SimSun" w:hAnsi="SimSun" w:cs="Arial"/>
                <w:sz w:val="18"/>
                <w:szCs w:val="18"/>
              </w:rPr>
              <w:t>外</w:t>
            </w:r>
            <w:r>
              <w:rPr>
                <w:rFonts w:ascii="SimSun" w:hAnsi="SimSun" w:cs="Arial" w:hint="eastAsia"/>
                <w:sz w:val="18"/>
                <w:szCs w:val="18"/>
                <w:lang w:eastAsia="zh-CN"/>
              </w:rPr>
              <w:t>立面</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50年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2D6569">
            <w:pPr>
              <w:pStyle w:val="Style3"/>
              <w:keepNext/>
              <w:spacing w:beforeLines="20" w:before="48" w:afterLines="20" w:after="48"/>
              <w:rPr>
                <w:rFonts w:ascii="SimSun" w:hAnsi="SimSun" w:cs="Arial"/>
                <w:sz w:val="18"/>
                <w:szCs w:val="18"/>
              </w:rPr>
            </w:pPr>
            <w:r w:rsidRPr="005E10B7">
              <w:rPr>
                <w:rFonts w:ascii="SimSun" w:hAnsi="SimSun" w:cs="Arial"/>
                <w:sz w:val="18"/>
                <w:szCs w:val="18"/>
              </w:rPr>
              <w:t>地面</w:t>
            </w:r>
            <w:r w:rsidR="002D6569">
              <w:rPr>
                <w:rFonts w:ascii="SimSun" w:hAnsi="SimSun" w:cs="Arial" w:hint="eastAsia"/>
                <w:sz w:val="18"/>
                <w:szCs w:val="18"/>
                <w:lang w:eastAsia="zh-CN"/>
              </w:rPr>
              <w:t>改造</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50年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屋顶</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60年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地板、墙</w:t>
            </w:r>
            <w:r w:rsidR="002D6569">
              <w:rPr>
                <w:rFonts w:ascii="SimSun" w:hAnsi="SimSun" w:cs="Arial" w:hint="eastAsia"/>
                <w:sz w:val="18"/>
                <w:szCs w:val="18"/>
                <w:lang w:eastAsia="zh-CN"/>
              </w:rPr>
              <w:t>壁</w:t>
            </w:r>
            <w:r w:rsidRPr="005E10B7">
              <w:rPr>
                <w:rFonts w:ascii="SimSun" w:hAnsi="SimSun" w:cs="Arial"/>
                <w:sz w:val="18"/>
                <w:szCs w:val="18"/>
              </w:rPr>
              <w:t>、楼梯</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50年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地板</w:t>
            </w:r>
            <w:r w:rsidR="002D6569" w:rsidRPr="005E10B7">
              <w:rPr>
                <w:rFonts w:ascii="SimSun" w:hAnsi="SimSun" w:cs="Arial"/>
                <w:sz w:val="18"/>
                <w:szCs w:val="18"/>
              </w:rPr>
              <w:t>铺设</w:t>
            </w:r>
            <w:r w:rsidRPr="005E10B7">
              <w:rPr>
                <w:rFonts w:ascii="SimSun" w:hAnsi="SimSun" w:cs="Arial"/>
                <w:sz w:val="18"/>
                <w:szCs w:val="18"/>
              </w:rPr>
              <w:t>、墙面材料</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40年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厨房设备</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40年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会议室</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40年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2D6569" w:rsidP="002D6569">
            <w:pPr>
              <w:pStyle w:val="Style3"/>
              <w:keepNext/>
              <w:spacing w:beforeLines="20" w:before="48" w:afterLines="20" w:after="48"/>
              <w:rPr>
                <w:rFonts w:ascii="SimSun" w:hAnsi="SimSun" w:cs="Arial"/>
                <w:sz w:val="18"/>
                <w:szCs w:val="18"/>
              </w:rPr>
            </w:pPr>
            <w:r>
              <w:rPr>
                <w:rFonts w:ascii="SimSun" w:hAnsi="SimSun" w:cs="Arial" w:hint="eastAsia"/>
                <w:sz w:val="18"/>
                <w:szCs w:val="18"/>
                <w:lang w:eastAsia="zh-CN"/>
              </w:rPr>
              <w:t>供</w:t>
            </w:r>
            <w:r w:rsidR="00B64D6F" w:rsidRPr="005E10B7">
              <w:rPr>
                <w:rFonts w:ascii="SimSun" w:hAnsi="SimSun" w:cs="Arial"/>
                <w:sz w:val="18"/>
                <w:szCs w:val="18"/>
              </w:rPr>
              <w:t>暖、通风</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30年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卫生设施</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40年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2D6569" w:rsidP="005E10B7">
            <w:pPr>
              <w:pStyle w:val="Style3"/>
              <w:keepNext/>
              <w:spacing w:beforeLines="20" w:before="48" w:afterLines="20" w:after="48"/>
              <w:rPr>
                <w:rFonts w:ascii="SimSun" w:hAnsi="SimSun" w:cs="Arial"/>
                <w:sz w:val="18"/>
                <w:szCs w:val="18"/>
              </w:rPr>
            </w:pPr>
            <w:r>
              <w:rPr>
                <w:rFonts w:ascii="SimSun" w:hAnsi="SimSun" w:cs="Arial"/>
                <w:sz w:val="18"/>
                <w:szCs w:val="18"/>
              </w:rPr>
              <w:t>电</w:t>
            </w:r>
            <w:r>
              <w:rPr>
                <w:rFonts w:ascii="SimSun" w:hAnsi="SimSun" w:cs="Arial" w:hint="eastAsia"/>
                <w:sz w:val="18"/>
                <w:szCs w:val="18"/>
                <w:lang w:eastAsia="zh-CN"/>
              </w:rPr>
              <w:t>气</w:t>
            </w:r>
            <w:r w:rsidR="00B64D6F" w:rsidRPr="005E10B7">
              <w:rPr>
                <w:rFonts w:ascii="SimSun" w:hAnsi="SimSun" w:cs="Arial"/>
                <w:sz w:val="18"/>
                <w:szCs w:val="18"/>
              </w:rPr>
              <w:t>装置</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50年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电梯</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40年</w:t>
            </w:r>
          </w:p>
        </w:tc>
      </w:tr>
      <w:tr w:rsidR="00B64D6F" w:rsidRPr="0029613C" w:rsidTr="0040348C">
        <w:trPr>
          <w:trHeight w:val="285"/>
          <w:jc w:val="center"/>
        </w:trPr>
        <w:tc>
          <w:tcPr>
            <w:tcW w:w="3109" w:type="dxa"/>
            <w:tcBorders>
              <w:top w:val="nil"/>
              <w:left w:val="nil"/>
              <w:bottom w:val="nil"/>
              <w:right w:val="nil"/>
            </w:tcBorders>
            <w:noWrap/>
            <w:vAlign w:val="center"/>
          </w:tcPr>
          <w:p w:rsidR="00B64D6F" w:rsidRPr="005E10B7" w:rsidRDefault="00B64D6F" w:rsidP="002D6569">
            <w:pPr>
              <w:pStyle w:val="Style3"/>
              <w:spacing w:beforeLines="20" w:before="48" w:afterLines="20" w:after="48"/>
              <w:rPr>
                <w:rFonts w:ascii="SimSun" w:hAnsi="SimSun" w:cs="Arial"/>
                <w:sz w:val="18"/>
                <w:szCs w:val="18"/>
              </w:rPr>
            </w:pPr>
          </w:p>
        </w:tc>
        <w:tc>
          <w:tcPr>
            <w:tcW w:w="2520" w:type="dxa"/>
            <w:tcBorders>
              <w:top w:val="nil"/>
              <w:left w:val="nil"/>
              <w:bottom w:val="nil"/>
              <w:right w:val="nil"/>
            </w:tcBorders>
            <w:vAlign w:val="center"/>
          </w:tcPr>
          <w:p w:rsidR="00B64D6F" w:rsidRPr="005E10B7" w:rsidRDefault="00B64D6F" w:rsidP="005E10B7">
            <w:pPr>
              <w:pStyle w:val="Style3"/>
              <w:keepNext/>
              <w:spacing w:beforeLines="20" w:before="48" w:afterLines="20" w:after="48"/>
              <w:rPr>
                <w:rFonts w:ascii="SimSun" w:hAnsi="SimSun" w:cs="Arial"/>
                <w:sz w:val="18"/>
                <w:szCs w:val="18"/>
              </w:rPr>
            </w:pPr>
            <w:r w:rsidRPr="005E10B7">
              <w:rPr>
                <w:rFonts w:ascii="SimSun" w:hAnsi="SimSun" w:cs="Arial"/>
                <w:sz w:val="18"/>
                <w:szCs w:val="18"/>
              </w:rPr>
              <w:t>外部清洗设备</w:t>
            </w:r>
          </w:p>
        </w:tc>
        <w:tc>
          <w:tcPr>
            <w:tcW w:w="2081" w:type="dxa"/>
            <w:tcBorders>
              <w:top w:val="nil"/>
              <w:left w:val="nil"/>
              <w:bottom w:val="nil"/>
              <w:right w:val="nil"/>
            </w:tcBorders>
            <w:vAlign w:val="center"/>
          </w:tcPr>
          <w:p w:rsidR="00B64D6F" w:rsidRPr="005E10B7" w:rsidRDefault="00B64D6F" w:rsidP="005E10B7">
            <w:pPr>
              <w:pStyle w:val="Style3"/>
              <w:keepNext/>
              <w:spacing w:beforeLines="20" w:before="48" w:afterLines="20" w:after="48"/>
              <w:jc w:val="right"/>
              <w:rPr>
                <w:rFonts w:ascii="SimSun" w:hAnsi="SimSun" w:cs="Arial"/>
                <w:sz w:val="18"/>
                <w:szCs w:val="18"/>
              </w:rPr>
            </w:pPr>
            <w:r w:rsidRPr="005E10B7">
              <w:rPr>
                <w:rFonts w:ascii="SimSun" w:hAnsi="SimSun" w:cs="Arial"/>
                <w:sz w:val="18"/>
                <w:szCs w:val="18"/>
              </w:rPr>
              <w:t>45年</w:t>
            </w:r>
          </w:p>
        </w:tc>
      </w:tr>
    </w:tbl>
    <w:p w:rsidR="00745371" w:rsidRDefault="004D2AB7" w:rsidP="004B021A">
      <w:pPr>
        <w:pStyle w:val="Style3"/>
        <w:spacing w:line="340" w:lineRule="atLeast"/>
        <w:rPr>
          <w:rFonts w:ascii="SimSun" w:hAnsi="SimSun" w:cs="Arial"/>
          <w:sz w:val="21"/>
          <w:szCs w:val="22"/>
        </w:rPr>
      </w:pPr>
      <w:r w:rsidRPr="0029613C">
        <w:rPr>
          <w:rFonts w:ascii="SimSun" w:hAnsi="SimSun" w:cs="Arial" w:hint="eastAsia"/>
          <w:sz w:val="21"/>
          <w:szCs w:val="22"/>
          <w:lang w:eastAsia="zh-CN"/>
        </w:rPr>
        <w:t>如果偶尔事件或情况变化表明资产</w:t>
      </w:r>
      <w:r w:rsidR="00FA6F8E">
        <w:rPr>
          <w:rFonts w:ascii="SimSun" w:hAnsi="SimSun" w:cs="Arial" w:hint="eastAsia"/>
          <w:sz w:val="21"/>
          <w:szCs w:val="22"/>
          <w:lang w:eastAsia="zh-CN"/>
        </w:rPr>
        <w:t>账</w:t>
      </w:r>
      <w:r w:rsidRPr="0029613C">
        <w:rPr>
          <w:rFonts w:ascii="SimSun" w:hAnsi="SimSun" w:cs="Arial" w:hint="eastAsia"/>
          <w:sz w:val="21"/>
          <w:szCs w:val="22"/>
          <w:lang w:eastAsia="zh-CN"/>
        </w:rPr>
        <w:t>面价值可能无法恢复，应就损耗对固定资产的</w:t>
      </w:r>
      <w:r w:rsidR="00FA6F8E">
        <w:rPr>
          <w:rFonts w:ascii="SimSun" w:hAnsi="SimSun" w:cs="Arial" w:hint="eastAsia"/>
          <w:sz w:val="21"/>
          <w:szCs w:val="22"/>
          <w:lang w:eastAsia="zh-CN"/>
        </w:rPr>
        <w:t>账</w:t>
      </w:r>
      <w:r w:rsidRPr="0029613C">
        <w:rPr>
          <w:rFonts w:ascii="SimSun" w:hAnsi="SimSun" w:cs="Arial" w:hint="eastAsia"/>
          <w:sz w:val="21"/>
          <w:szCs w:val="22"/>
          <w:lang w:eastAsia="zh-CN"/>
        </w:rPr>
        <w:t>面价值进行审查。如果存在这种情况，应对资产可恢复数额进行评估，以确定损耗的程度。任何损耗均计入财务执行情况表。</w:t>
      </w:r>
    </w:p>
    <w:p w:rsidR="00745371" w:rsidRPr="003311E9" w:rsidRDefault="00CF155E"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库</w:t>
      </w:r>
      <w:r w:rsidR="00E67A11" w:rsidRPr="003311E9">
        <w:rPr>
          <w:rFonts w:ascii="SimSun" w:hAnsi="SimSun" w:cs="Arial" w:hint="eastAsia"/>
          <w:b/>
          <w:bCs/>
          <w:sz w:val="21"/>
          <w:szCs w:val="22"/>
          <w:lang w:eastAsia="zh-CN"/>
        </w:rPr>
        <w:t xml:space="preserve">  </w:t>
      </w:r>
      <w:r w:rsidRPr="003311E9">
        <w:rPr>
          <w:rFonts w:ascii="SimSun" w:hAnsi="SimSun" w:cs="Arial" w:hint="eastAsia"/>
          <w:b/>
          <w:bCs/>
          <w:sz w:val="21"/>
          <w:szCs w:val="22"/>
          <w:lang w:eastAsia="zh-CN"/>
        </w:rPr>
        <w:t>存</w:t>
      </w:r>
    </w:p>
    <w:p w:rsidR="00CF155E" w:rsidRPr="0029613C" w:rsidRDefault="00CF155E"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库存包括用于销售的出版物和免费发行的出版物的价值、用于生产出版物的用品和材料的价值以及零售店商品的价值。出版物的总价值根据每页出版物的平均费用(除销售和发行费用以外)乘以出版物库</w:t>
      </w:r>
      <w:r w:rsidRPr="0029613C">
        <w:rPr>
          <w:rFonts w:ascii="SimSun" w:hAnsi="SimSun" w:cs="Arial" w:hint="eastAsia"/>
          <w:sz w:val="21"/>
          <w:szCs w:val="22"/>
          <w:lang w:eastAsia="zh-CN"/>
        </w:rPr>
        <w:lastRenderedPageBreak/>
        <w:t>存的出版物页数来计算，经调整来反映成本的降低</w:t>
      </w:r>
      <w:proofErr w:type="gramStart"/>
      <w:r w:rsidRPr="0029613C">
        <w:rPr>
          <w:rFonts w:ascii="SimSun" w:hAnsi="SimSun" w:cs="Arial" w:hint="eastAsia"/>
          <w:sz w:val="21"/>
          <w:szCs w:val="22"/>
          <w:lang w:eastAsia="zh-CN"/>
        </w:rPr>
        <w:t>或净变现价</w:t>
      </w:r>
      <w:proofErr w:type="gramEnd"/>
      <w:r w:rsidRPr="0029613C">
        <w:rPr>
          <w:rFonts w:ascii="SimSun" w:hAnsi="SimSun" w:cs="Arial" w:hint="eastAsia"/>
          <w:sz w:val="21"/>
          <w:szCs w:val="22"/>
          <w:lang w:eastAsia="zh-CN"/>
        </w:rPr>
        <w:t>值。撤出销售或免费发行的出版物的价值在出版物过时当年注销。</w:t>
      </w:r>
    </w:p>
    <w:p w:rsidR="00CF155E" w:rsidRPr="0029613C" w:rsidRDefault="00CF155E"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每年的实际库存由所有库存出版物供应存货和零售店待售物品来确定。永续库存由待售出版物来确定，而当年通过抽样实际盘点来核对库存余额。每年年底从待售出版物或免费发行的出版物目录中清除物品，与可以预料不再免费发行或可能销售的物品一道从库存中注销，这些物品的价值计</w:t>
      </w:r>
      <w:r w:rsidR="00FA6F8E">
        <w:rPr>
          <w:rFonts w:ascii="SimSun" w:hAnsi="SimSun" w:cs="Arial" w:hint="eastAsia"/>
          <w:sz w:val="21"/>
          <w:szCs w:val="22"/>
          <w:lang w:eastAsia="zh-CN"/>
        </w:rPr>
        <w:t>账</w:t>
      </w:r>
      <w:r w:rsidRPr="0029613C">
        <w:rPr>
          <w:rFonts w:ascii="SimSun" w:hAnsi="SimSun" w:cs="Arial" w:hint="eastAsia"/>
          <w:sz w:val="21"/>
          <w:szCs w:val="22"/>
          <w:lang w:eastAsia="zh-CN"/>
        </w:rPr>
        <w:t>为零。</w:t>
      </w:r>
    </w:p>
    <w:p w:rsidR="00745371" w:rsidRDefault="00CF155E"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用于生产过程中的纸张和其他用品的成本价值采用先入先出法(FIFO)计</w:t>
      </w:r>
      <w:r w:rsidR="00FA6F8E">
        <w:rPr>
          <w:rFonts w:ascii="SimSun" w:hAnsi="SimSun" w:cs="Arial" w:hint="eastAsia"/>
          <w:sz w:val="21"/>
          <w:szCs w:val="22"/>
          <w:lang w:eastAsia="zh-CN"/>
        </w:rPr>
        <w:t>账</w:t>
      </w:r>
      <w:r w:rsidRPr="0029613C">
        <w:rPr>
          <w:rFonts w:ascii="SimSun" w:hAnsi="SimSun" w:cs="Arial" w:hint="eastAsia"/>
          <w:sz w:val="21"/>
          <w:szCs w:val="22"/>
          <w:lang w:eastAsia="zh-CN"/>
        </w:rPr>
        <w:t>。零售店持有的物品价值按本组织的成本计算。库存如果有损失或已陈旧则相应调低价值以反映其净变现价值。库存没有用作负债抵押。</w:t>
      </w:r>
    </w:p>
    <w:p w:rsidR="00745371" w:rsidRPr="003311E9" w:rsidRDefault="00A72F23"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无形资产</w:t>
      </w:r>
    </w:p>
    <w:p w:rsidR="00A74529" w:rsidRPr="0029613C" w:rsidRDefault="00E80903"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无形资产以成本减累计摊销和损耗记账。针对所有具有有限寿命的无形资产，使用直线法，以能冲销其使用寿命期间资产的成本或价值的比率计算摊销。主要类别的无形资产的预计使用寿命如下：</w:t>
      </w:r>
    </w:p>
    <w:tbl>
      <w:tblPr>
        <w:tblW w:w="5610" w:type="dxa"/>
        <w:jc w:val="center"/>
        <w:tblInd w:w="328" w:type="dxa"/>
        <w:tblLook w:val="04A0" w:firstRow="1" w:lastRow="0" w:firstColumn="1" w:lastColumn="0" w:noHBand="0" w:noVBand="1"/>
      </w:tblPr>
      <w:tblGrid>
        <w:gridCol w:w="3080"/>
        <w:gridCol w:w="2530"/>
      </w:tblGrid>
      <w:tr w:rsidR="00452758" w:rsidRPr="00286671" w:rsidTr="000D55FE">
        <w:trPr>
          <w:trHeight w:val="345"/>
          <w:jc w:val="center"/>
        </w:trPr>
        <w:tc>
          <w:tcPr>
            <w:tcW w:w="3080" w:type="dxa"/>
            <w:tcBorders>
              <w:top w:val="single" w:sz="4" w:space="0" w:color="auto"/>
              <w:left w:val="nil"/>
              <w:bottom w:val="single" w:sz="4" w:space="0" w:color="auto"/>
              <w:right w:val="nil"/>
            </w:tcBorders>
            <w:noWrap/>
            <w:vAlign w:val="center"/>
            <w:hideMark/>
          </w:tcPr>
          <w:p w:rsidR="00452758" w:rsidRPr="00286671" w:rsidRDefault="00452758" w:rsidP="005E5357">
            <w:pPr>
              <w:spacing w:beforeLines="30" w:before="72" w:afterLines="30" w:after="72"/>
              <w:jc w:val="center"/>
              <w:rPr>
                <w:rFonts w:ascii="SimSun" w:hAnsi="SimSun" w:cs="Arial"/>
                <w:sz w:val="18"/>
                <w:szCs w:val="18"/>
              </w:rPr>
            </w:pPr>
            <w:r w:rsidRPr="00286671">
              <w:rPr>
                <w:rFonts w:ascii="SimSun" w:hAnsi="SimSun" w:cs="Arial" w:hint="eastAsia"/>
                <w:sz w:val="18"/>
                <w:szCs w:val="18"/>
              </w:rPr>
              <w:t>分</w:t>
            </w:r>
            <w:r w:rsidR="005E5357" w:rsidRPr="00286671">
              <w:rPr>
                <w:rFonts w:ascii="SimSun" w:hAnsi="SimSun" w:cs="Arial" w:hint="eastAsia"/>
                <w:sz w:val="18"/>
                <w:szCs w:val="18"/>
                <w:lang w:eastAsia="zh-CN"/>
              </w:rPr>
              <w:t xml:space="preserve">  </w:t>
            </w:r>
            <w:r w:rsidRPr="00286671">
              <w:rPr>
                <w:rFonts w:ascii="SimSun" w:hAnsi="SimSun" w:cs="Arial" w:hint="eastAsia"/>
                <w:sz w:val="18"/>
                <w:szCs w:val="18"/>
              </w:rPr>
              <w:t>类</w:t>
            </w:r>
          </w:p>
        </w:tc>
        <w:tc>
          <w:tcPr>
            <w:tcW w:w="2530" w:type="dxa"/>
            <w:tcBorders>
              <w:top w:val="single" w:sz="4" w:space="0" w:color="auto"/>
              <w:left w:val="nil"/>
              <w:bottom w:val="single" w:sz="4" w:space="0" w:color="auto"/>
              <w:right w:val="nil"/>
            </w:tcBorders>
            <w:vAlign w:val="center"/>
            <w:hideMark/>
          </w:tcPr>
          <w:p w:rsidR="00452758" w:rsidRPr="00286671" w:rsidRDefault="00452758" w:rsidP="005E5357">
            <w:pPr>
              <w:spacing w:beforeLines="30" w:before="72" w:afterLines="30" w:after="72"/>
              <w:jc w:val="center"/>
              <w:rPr>
                <w:rFonts w:ascii="SimSun" w:hAnsi="SimSun" w:cs="Arial"/>
                <w:sz w:val="18"/>
                <w:szCs w:val="18"/>
              </w:rPr>
            </w:pPr>
            <w:r w:rsidRPr="00286671">
              <w:rPr>
                <w:rFonts w:ascii="SimSun" w:hAnsi="SimSun" w:cs="Arial" w:hint="eastAsia"/>
                <w:sz w:val="18"/>
                <w:szCs w:val="18"/>
              </w:rPr>
              <w:t>预计使用寿命</w:t>
            </w:r>
          </w:p>
        </w:tc>
      </w:tr>
      <w:tr w:rsidR="00452758" w:rsidRPr="0029613C" w:rsidTr="000D55FE">
        <w:trPr>
          <w:trHeight w:val="285"/>
          <w:jc w:val="center"/>
        </w:trPr>
        <w:tc>
          <w:tcPr>
            <w:tcW w:w="3080" w:type="dxa"/>
            <w:noWrap/>
            <w:vAlign w:val="center"/>
            <w:hideMark/>
          </w:tcPr>
          <w:p w:rsidR="00452758" w:rsidRPr="0029613C" w:rsidRDefault="00452758" w:rsidP="005E5357">
            <w:pPr>
              <w:spacing w:beforeLines="20" w:before="48" w:afterLines="20" w:after="48"/>
              <w:jc w:val="both"/>
              <w:rPr>
                <w:rFonts w:ascii="SimSun" w:hAnsi="SimSun" w:cs="Arial"/>
                <w:sz w:val="18"/>
                <w:szCs w:val="18"/>
              </w:rPr>
            </w:pPr>
            <w:r w:rsidRPr="0029613C">
              <w:rPr>
                <w:rFonts w:ascii="SimSun" w:hAnsi="SimSun" w:cs="Arial" w:hint="eastAsia"/>
                <w:sz w:val="18"/>
                <w:szCs w:val="18"/>
              </w:rPr>
              <w:t>外部购买的软件</w:t>
            </w:r>
          </w:p>
        </w:tc>
        <w:tc>
          <w:tcPr>
            <w:tcW w:w="2530" w:type="dxa"/>
            <w:vAlign w:val="center"/>
            <w:hideMark/>
          </w:tcPr>
          <w:p w:rsidR="00452758" w:rsidRPr="0029613C" w:rsidRDefault="00452758" w:rsidP="005E5357">
            <w:pPr>
              <w:spacing w:beforeLines="20" w:before="48" w:afterLines="20" w:after="48"/>
              <w:jc w:val="center"/>
              <w:rPr>
                <w:rFonts w:ascii="SimSun" w:hAnsi="SimSun" w:cs="Arial"/>
                <w:sz w:val="18"/>
                <w:szCs w:val="18"/>
              </w:rPr>
            </w:pPr>
            <w:r w:rsidRPr="0029613C">
              <w:rPr>
                <w:rFonts w:ascii="SimSun" w:hAnsi="SimSun" w:cs="Arial"/>
                <w:sz w:val="18"/>
                <w:szCs w:val="18"/>
              </w:rPr>
              <w:t>5</w:t>
            </w:r>
            <w:r w:rsidRPr="0029613C">
              <w:rPr>
                <w:rFonts w:ascii="SimSun" w:hAnsi="SimSun" w:cs="SimSun" w:hint="eastAsia"/>
                <w:sz w:val="18"/>
                <w:szCs w:val="18"/>
              </w:rPr>
              <w:t>年</w:t>
            </w:r>
          </w:p>
        </w:tc>
      </w:tr>
      <w:tr w:rsidR="00452758" w:rsidRPr="0029613C" w:rsidTr="000D55FE">
        <w:trPr>
          <w:trHeight w:val="285"/>
          <w:jc w:val="center"/>
        </w:trPr>
        <w:tc>
          <w:tcPr>
            <w:tcW w:w="3080" w:type="dxa"/>
            <w:noWrap/>
            <w:vAlign w:val="center"/>
            <w:hideMark/>
          </w:tcPr>
          <w:p w:rsidR="00452758" w:rsidRPr="0029613C" w:rsidRDefault="00452758" w:rsidP="005E5357">
            <w:pPr>
              <w:spacing w:beforeLines="20" w:before="48" w:afterLines="20" w:after="48"/>
              <w:jc w:val="both"/>
              <w:rPr>
                <w:rFonts w:ascii="SimSun" w:hAnsi="SimSun" w:cs="Arial"/>
                <w:sz w:val="18"/>
                <w:szCs w:val="18"/>
              </w:rPr>
            </w:pPr>
            <w:r w:rsidRPr="0029613C">
              <w:rPr>
                <w:rFonts w:ascii="SimSun" w:hAnsi="SimSun" w:cs="Arial" w:hint="eastAsia"/>
                <w:sz w:val="18"/>
                <w:szCs w:val="18"/>
              </w:rPr>
              <w:t>内部开发的软件</w:t>
            </w:r>
          </w:p>
        </w:tc>
        <w:tc>
          <w:tcPr>
            <w:tcW w:w="2530" w:type="dxa"/>
            <w:vAlign w:val="center"/>
            <w:hideMark/>
          </w:tcPr>
          <w:p w:rsidR="00452758" w:rsidRPr="0029613C" w:rsidRDefault="00452758" w:rsidP="005E5357">
            <w:pPr>
              <w:spacing w:beforeLines="20" w:before="48" w:afterLines="20" w:after="48"/>
              <w:jc w:val="center"/>
              <w:rPr>
                <w:rFonts w:ascii="SimSun" w:hAnsi="SimSun" w:cs="Arial"/>
                <w:sz w:val="18"/>
                <w:szCs w:val="18"/>
              </w:rPr>
            </w:pPr>
            <w:r w:rsidRPr="0029613C">
              <w:rPr>
                <w:rFonts w:ascii="SimSun" w:hAnsi="SimSun" w:cs="Arial"/>
                <w:sz w:val="18"/>
                <w:szCs w:val="18"/>
              </w:rPr>
              <w:t>5</w:t>
            </w:r>
            <w:r w:rsidRPr="0029613C">
              <w:rPr>
                <w:rFonts w:ascii="SimSun" w:hAnsi="SimSun" w:cs="SimSun" w:hint="eastAsia"/>
                <w:sz w:val="18"/>
                <w:szCs w:val="18"/>
              </w:rPr>
              <w:t>年</w:t>
            </w:r>
          </w:p>
        </w:tc>
      </w:tr>
      <w:tr w:rsidR="00452758" w:rsidRPr="0029613C" w:rsidTr="000D55FE">
        <w:trPr>
          <w:trHeight w:val="285"/>
          <w:jc w:val="center"/>
        </w:trPr>
        <w:tc>
          <w:tcPr>
            <w:tcW w:w="3080" w:type="dxa"/>
            <w:noWrap/>
            <w:vAlign w:val="center"/>
            <w:hideMark/>
          </w:tcPr>
          <w:p w:rsidR="00452758" w:rsidRPr="0029613C" w:rsidRDefault="00452758" w:rsidP="005E5357">
            <w:pPr>
              <w:spacing w:beforeLines="20" w:before="48" w:afterLines="20" w:after="48"/>
              <w:jc w:val="both"/>
              <w:rPr>
                <w:rFonts w:ascii="SimSun" w:hAnsi="SimSun" w:cs="Arial"/>
                <w:sz w:val="18"/>
                <w:szCs w:val="18"/>
              </w:rPr>
            </w:pPr>
            <w:r w:rsidRPr="0029613C">
              <w:rPr>
                <w:rFonts w:ascii="SimSun" w:hAnsi="SimSun" w:cs="Arial" w:hint="eastAsia"/>
                <w:sz w:val="18"/>
                <w:szCs w:val="18"/>
              </w:rPr>
              <w:t>许可</w:t>
            </w:r>
            <w:r w:rsidR="002D6569">
              <w:rPr>
                <w:rFonts w:ascii="SimSun" w:hAnsi="SimSun" w:cs="Arial" w:hint="eastAsia"/>
                <w:sz w:val="18"/>
                <w:szCs w:val="18"/>
                <w:lang w:eastAsia="zh-CN"/>
              </w:rPr>
              <w:t>证</w:t>
            </w:r>
            <w:r w:rsidRPr="0029613C">
              <w:rPr>
                <w:rFonts w:ascii="SimSun" w:hAnsi="SimSun" w:cs="Arial" w:hint="eastAsia"/>
                <w:sz w:val="18"/>
                <w:szCs w:val="18"/>
              </w:rPr>
              <w:t>和权利</w:t>
            </w:r>
          </w:p>
        </w:tc>
        <w:tc>
          <w:tcPr>
            <w:tcW w:w="2530" w:type="dxa"/>
            <w:vAlign w:val="center"/>
            <w:hideMark/>
          </w:tcPr>
          <w:p w:rsidR="00452758" w:rsidRPr="0029613C" w:rsidRDefault="00452758" w:rsidP="005E5357">
            <w:pPr>
              <w:spacing w:beforeLines="20" w:before="48" w:afterLines="20" w:after="48"/>
              <w:jc w:val="center"/>
              <w:rPr>
                <w:rFonts w:ascii="SimSun" w:hAnsi="SimSun" w:cs="Arial"/>
                <w:sz w:val="18"/>
                <w:szCs w:val="18"/>
              </w:rPr>
            </w:pPr>
            <w:r w:rsidRPr="0029613C">
              <w:rPr>
                <w:rFonts w:ascii="SimSun" w:hAnsi="SimSun" w:cs="Arial" w:hint="eastAsia"/>
                <w:sz w:val="18"/>
                <w:szCs w:val="18"/>
              </w:rPr>
              <w:t>许可期</w:t>
            </w:r>
            <w:r w:rsidRPr="0029613C">
              <w:rPr>
                <w:rFonts w:ascii="SimSun" w:hAnsi="SimSun" w:cs="Arial"/>
                <w:sz w:val="18"/>
                <w:szCs w:val="18"/>
              </w:rPr>
              <w:t>/</w:t>
            </w:r>
            <w:r w:rsidRPr="0029613C">
              <w:rPr>
                <w:rFonts w:ascii="SimSun" w:hAnsi="SimSun" w:cs="Arial" w:hint="eastAsia"/>
                <w:sz w:val="18"/>
                <w:szCs w:val="18"/>
              </w:rPr>
              <w:t>权利期</w:t>
            </w:r>
          </w:p>
        </w:tc>
      </w:tr>
    </w:tbl>
    <w:p w:rsidR="00745371" w:rsidRDefault="00452758" w:rsidP="003B181D">
      <w:pPr>
        <w:pStyle w:val="Style3"/>
        <w:spacing w:afterLines="50" w:line="340" w:lineRule="atLeast"/>
        <w:rPr>
          <w:rFonts w:ascii="SimSun" w:hAnsi="SimSun" w:cs="Arial"/>
          <w:i/>
          <w:sz w:val="21"/>
          <w:szCs w:val="22"/>
          <w:lang w:val="en-GB" w:eastAsia="zh-CN"/>
        </w:rPr>
      </w:pPr>
      <w:r w:rsidRPr="0029613C">
        <w:rPr>
          <w:rFonts w:ascii="SimSun" w:hAnsi="SimSun" w:cs="Arial" w:hint="eastAsia"/>
          <w:sz w:val="21"/>
          <w:szCs w:val="22"/>
          <w:lang w:eastAsia="zh-CN"/>
        </w:rPr>
        <w:t>购买的计算机软件许可根据购买或使用特定软件所发生的费用转化为资本。</w:t>
      </w:r>
      <w:r w:rsidR="00963775" w:rsidRPr="0029613C">
        <w:rPr>
          <w:rFonts w:ascii="SimSun" w:hAnsi="SimSun" w:cs="Arial" w:hint="eastAsia"/>
          <w:sz w:val="21"/>
          <w:szCs w:val="22"/>
          <w:lang w:eastAsia="zh-CN"/>
        </w:rPr>
        <w:t>从外部采购的软件或软件许可如每件费用至少5</w:t>
      </w:r>
      <w:r w:rsidR="002D6569">
        <w:rPr>
          <w:rFonts w:ascii="SimSun" w:hAnsi="SimSun" w:cs="Arial" w:hint="eastAsia"/>
          <w:sz w:val="21"/>
          <w:szCs w:val="22"/>
          <w:lang w:eastAsia="zh-CN"/>
        </w:rPr>
        <w:t>,</w:t>
      </w:r>
      <w:r w:rsidR="00963775" w:rsidRPr="0029613C">
        <w:rPr>
          <w:rFonts w:ascii="SimSun" w:hAnsi="SimSun" w:cs="Arial" w:hint="eastAsia"/>
          <w:sz w:val="21"/>
          <w:szCs w:val="22"/>
          <w:lang w:eastAsia="zh-CN"/>
        </w:rPr>
        <w:t>000瑞郎则记为资产。</w:t>
      </w:r>
      <w:r w:rsidRPr="0029613C">
        <w:rPr>
          <w:rFonts w:ascii="SimSun" w:hAnsi="SimSun" w:cs="Arial" w:hint="eastAsia"/>
          <w:sz w:val="21"/>
          <w:szCs w:val="22"/>
          <w:lang w:eastAsia="zh-CN"/>
        </w:rPr>
        <w:t>与WIPO所使用软件的开发直接相关的费用作为无形资产转化为资本。直接费用包括软件程序开发人员费用。</w:t>
      </w:r>
      <w:r w:rsidR="00963775" w:rsidRPr="0029613C">
        <w:rPr>
          <w:rFonts w:ascii="SimSun" w:hAnsi="SimSun" w:cs="Arial" w:hint="eastAsia"/>
          <w:sz w:val="21"/>
          <w:szCs w:val="22"/>
          <w:lang w:eastAsia="zh-CN"/>
        </w:rPr>
        <w:t>内部开发的软件</w:t>
      </w:r>
      <w:proofErr w:type="gramStart"/>
      <w:r w:rsidR="00963775" w:rsidRPr="0029613C">
        <w:rPr>
          <w:rFonts w:ascii="SimSun" w:hAnsi="SimSun" w:cs="Arial" w:hint="eastAsia"/>
          <w:sz w:val="21"/>
          <w:szCs w:val="22"/>
          <w:lang w:eastAsia="zh-CN"/>
        </w:rPr>
        <w:t>如费用</w:t>
      </w:r>
      <w:proofErr w:type="gramEnd"/>
      <w:r w:rsidR="00963775" w:rsidRPr="0029613C">
        <w:rPr>
          <w:rFonts w:ascii="SimSun" w:hAnsi="SimSun" w:cs="Arial" w:hint="eastAsia"/>
          <w:sz w:val="21"/>
          <w:szCs w:val="22"/>
          <w:lang w:eastAsia="zh-CN"/>
        </w:rPr>
        <w:t>至少为100</w:t>
      </w:r>
      <w:r w:rsidR="002D6569">
        <w:rPr>
          <w:rFonts w:ascii="SimSun" w:hAnsi="SimSun" w:cs="Arial" w:hint="eastAsia"/>
          <w:sz w:val="21"/>
          <w:szCs w:val="22"/>
          <w:lang w:eastAsia="zh-CN"/>
        </w:rPr>
        <w:t>,</w:t>
      </w:r>
      <w:r w:rsidR="00963775" w:rsidRPr="0029613C">
        <w:rPr>
          <w:rFonts w:ascii="SimSun" w:hAnsi="SimSun" w:cs="Arial" w:hint="eastAsia"/>
          <w:sz w:val="21"/>
          <w:szCs w:val="22"/>
          <w:lang w:eastAsia="zh-CN"/>
        </w:rPr>
        <w:t>000瑞郎则记为资产。</w:t>
      </w:r>
    </w:p>
    <w:p w:rsidR="00745371" w:rsidRDefault="003973F7"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本组织通过购买在日内瓦州内所获得的物业使用权已以历史成本入</w:t>
      </w:r>
      <w:r w:rsidR="00FA6F8E">
        <w:rPr>
          <w:rFonts w:ascii="SimSun" w:hAnsi="SimSun" w:cs="Arial" w:hint="eastAsia"/>
          <w:sz w:val="21"/>
          <w:szCs w:val="22"/>
          <w:lang w:eastAsia="zh-CN"/>
        </w:rPr>
        <w:t>账</w:t>
      </w:r>
      <w:r w:rsidRPr="0029613C">
        <w:rPr>
          <w:rFonts w:ascii="SimSun" w:hAnsi="SimSun" w:cs="Arial" w:hint="eastAsia"/>
          <w:sz w:val="21"/>
          <w:szCs w:val="22"/>
          <w:lang w:eastAsia="zh-CN"/>
        </w:rPr>
        <w:t>，并在授予残存期间分期摊销。无偿获得的日内瓦州授予的物业使用权将于授予年限到期时归还，这种物业使用权没有入</w:t>
      </w:r>
      <w:r w:rsidR="00FA6F8E">
        <w:rPr>
          <w:rFonts w:ascii="SimSun" w:hAnsi="SimSun" w:cs="Arial" w:hint="eastAsia"/>
          <w:sz w:val="21"/>
          <w:szCs w:val="22"/>
          <w:lang w:eastAsia="zh-CN"/>
        </w:rPr>
        <w:t>账</w:t>
      </w:r>
      <w:r w:rsidRPr="0029613C">
        <w:rPr>
          <w:rFonts w:ascii="SimSun" w:hAnsi="SimSun" w:cs="Arial" w:hint="eastAsia"/>
          <w:sz w:val="21"/>
          <w:szCs w:val="22"/>
          <w:lang w:eastAsia="zh-CN"/>
        </w:rPr>
        <w:t>。</w:t>
      </w:r>
    </w:p>
    <w:p w:rsidR="00745371" w:rsidRPr="003311E9" w:rsidRDefault="00A878D4"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准备</w:t>
      </w:r>
      <w:r w:rsidR="00CB3CF1" w:rsidRPr="003311E9">
        <w:rPr>
          <w:rFonts w:ascii="SimSun" w:hAnsi="SimSun" w:cs="Arial" w:hint="eastAsia"/>
          <w:b/>
          <w:bCs/>
          <w:sz w:val="21"/>
          <w:szCs w:val="22"/>
          <w:lang w:eastAsia="zh-CN"/>
        </w:rPr>
        <w:t>金</w:t>
      </w:r>
    </w:p>
    <w:p w:rsidR="00745371" w:rsidRDefault="00CB3CF1"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在本组织因某一过去事件而负有法律或推定责任时设立</w:t>
      </w:r>
      <w:r w:rsidR="00A878D4" w:rsidRPr="0029613C">
        <w:rPr>
          <w:rFonts w:ascii="SimSun" w:hAnsi="SimSun" w:cs="Arial" w:hint="eastAsia"/>
          <w:sz w:val="21"/>
          <w:szCs w:val="22"/>
          <w:lang w:eastAsia="zh-CN"/>
        </w:rPr>
        <w:t>准备</w:t>
      </w:r>
      <w:r w:rsidRPr="0029613C">
        <w:rPr>
          <w:rFonts w:ascii="SimSun" w:hAnsi="SimSun" w:cs="Arial" w:hint="eastAsia"/>
          <w:sz w:val="21"/>
          <w:szCs w:val="22"/>
          <w:lang w:eastAsia="zh-CN"/>
        </w:rPr>
        <w:t>金，前提是</w:t>
      </w:r>
      <w:proofErr w:type="gramStart"/>
      <w:r w:rsidRPr="0029613C">
        <w:rPr>
          <w:rFonts w:ascii="SimSun" w:hAnsi="SimSun" w:cs="Arial" w:hint="eastAsia"/>
          <w:sz w:val="21"/>
          <w:szCs w:val="22"/>
          <w:lang w:eastAsia="zh-CN"/>
        </w:rPr>
        <w:t>该过去</w:t>
      </w:r>
      <w:proofErr w:type="gramEnd"/>
      <w:r w:rsidRPr="0029613C">
        <w:rPr>
          <w:rFonts w:ascii="SimSun" w:hAnsi="SimSun" w:cs="Arial" w:hint="eastAsia"/>
          <w:sz w:val="21"/>
          <w:szCs w:val="22"/>
          <w:lang w:eastAsia="zh-CN"/>
        </w:rPr>
        <w:t>事件可能需要通过资源外流来履行责任，且该责任所需金额可</w:t>
      </w:r>
      <w:proofErr w:type="gramStart"/>
      <w:r w:rsidRPr="0029613C">
        <w:rPr>
          <w:rFonts w:ascii="SimSun" w:hAnsi="SimSun" w:cs="Arial" w:hint="eastAsia"/>
          <w:sz w:val="21"/>
          <w:szCs w:val="22"/>
          <w:lang w:eastAsia="zh-CN"/>
        </w:rPr>
        <w:t>作出</w:t>
      </w:r>
      <w:proofErr w:type="gramEnd"/>
      <w:r w:rsidRPr="0029613C">
        <w:rPr>
          <w:rFonts w:ascii="SimSun" w:hAnsi="SimSun" w:cs="Arial" w:hint="eastAsia"/>
          <w:sz w:val="21"/>
          <w:szCs w:val="22"/>
          <w:lang w:eastAsia="zh-CN"/>
        </w:rPr>
        <w:t>可靠估计。</w:t>
      </w:r>
    </w:p>
    <w:p w:rsidR="00745371" w:rsidRPr="003311E9" w:rsidRDefault="00AD4CB8"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应收账款</w:t>
      </w:r>
    </w:p>
    <w:p w:rsidR="00EF0FA4" w:rsidRPr="0029613C" w:rsidRDefault="00EF0FA4"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来自外汇交易的应收</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款，包括收取的国际专利、国际商标注册和工业品外观设计注册及其他服务和出版物的收费，以在国际申请注册后收到或应收商标和PCT</w:t>
      </w:r>
      <w:proofErr w:type="gramStart"/>
      <w:r w:rsidRPr="0029613C">
        <w:rPr>
          <w:rFonts w:ascii="SimSun" w:hAnsi="SimSun" w:cs="Arial" w:hint="eastAsia"/>
          <w:sz w:val="21"/>
          <w:szCs w:val="22"/>
          <w:lang w:eastAsia="zh-CN"/>
        </w:rPr>
        <w:t>规</w:t>
      </w:r>
      <w:proofErr w:type="gramEnd"/>
      <w:r w:rsidRPr="0029613C">
        <w:rPr>
          <w:rFonts w:ascii="SimSun" w:hAnsi="SimSun" w:cs="Arial" w:hint="eastAsia"/>
          <w:sz w:val="21"/>
          <w:szCs w:val="22"/>
          <w:lang w:eastAsia="zh-CN"/>
        </w:rPr>
        <w:t>费以及其他收入现金收讫时的公允价值进行计量。</w:t>
      </w:r>
    </w:p>
    <w:p w:rsidR="00EF0FA4" w:rsidRPr="0029613C" w:rsidRDefault="00EF0FA4"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分摊会费在财政年年初作为收入入账。根据大会采取行动冻结的分摊会费加上按照《建立世界知识产权组织公约》第11条的规定已丧失表决权的成员国的应缴会费总额，设立不可收回应收账款备抵金。</w:t>
      </w:r>
    </w:p>
    <w:p w:rsidR="00C069A6" w:rsidRPr="0029613C" w:rsidRDefault="00EF0FA4" w:rsidP="00E67A11">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关于所有其他应收</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款，根据对报告日未收到金额进行的审查确定不可收回应收</w:t>
      </w:r>
      <w:proofErr w:type="gramStart"/>
      <w:r w:rsidRPr="0029613C">
        <w:rPr>
          <w:rFonts w:ascii="SimSun" w:hAnsi="SimSun" w:cs="Arial" w:hint="eastAsia"/>
          <w:sz w:val="21"/>
          <w:szCs w:val="22"/>
          <w:lang w:eastAsia="zh-CN"/>
        </w:rPr>
        <w:t>账款备抵金</w:t>
      </w:r>
      <w:proofErr w:type="gramEnd"/>
      <w:r w:rsidRPr="0029613C">
        <w:rPr>
          <w:rFonts w:ascii="SimSun" w:hAnsi="SimSun" w:cs="Arial" w:hint="eastAsia"/>
          <w:sz w:val="21"/>
          <w:szCs w:val="22"/>
          <w:lang w:eastAsia="zh-CN"/>
        </w:rPr>
        <w:t>。</w:t>
      </w:r>
    </w:p>
    <w:p w:rsidR="00745371" w:rsidRPr="003311E9" w:rsidRDefault="007347CC"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收入确认</w:t>
      </w:r>
    </w:p>
    <w:p w:rsidR="00D7692A" w:rsidRPr="0029613C" w:rsidRDefault="00D7692A"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由国际专利申请，包括用纸件或简易形式提交的申请增加页数，以及商标国际注册和工业品外观设计国际注册收取的</w:t>
      </w:r>
      <w:proofErr w:type="gramStart"/>
      <w:r w:rsidRPr="0029613C">
        <w:rPr>
          <w:rFonts w:ascii="SimSun" w:hAnsi="SimSun" w:cs="Arial" w:hint="eastAsia"/>
          <w:sz w:val="21"/>
          <w:szCs w:val="22"/>
          <w:lang w:eastAsia="zh-CN"/>
        </w:rPr>
        <w:t>规</w:t>
      </w:r>
      <w:proofErr w:type="gramEnd"/>
      <w:r w:rsidRPr="0029613C">
        <w:rPr>
          <w:rFonts w:ascii="SimSun" w:hAnsi="SimSun" w:cs="Arial" w:hint="eastAsia"/>
          <w:sz w:val="21"/>
          <w:szCs w:val="22"/>
          <w:lang w:eastAsia="zh-CN"/>
        </w:rPr>
        <w:t>费构成的外汇交易收入，在公布之日入账。在报告日已收到申请</w:t>
      </w:r>
      <w:proofErr w:type="gramStart"/>
      <w:r w:rsidRPr="0029613C">
        <w:rPr>
          <w:rFonts w:ascii="SimSun" w:hAnsi="SimSun" w:cs="Arial" w:hint="eastAsia"/>
          <w:sz w:val="21"/>
          <w:szCs w:val="22"/>
          <w:lang w:eastAsia="zh-CN"/>
        </w:rPr>
        <w:t>规</w:t>
      </w:r>
      <w:proofErr w:type="gramEnd"/>
      <w:r w:rsidRPr="0029613C">
        <w:rPr>
          <w:rFonts w:ascii="SimSun" w:hAnsi="SimSun" w:cs="Arial" w:hint="eastAsia"/>
          <w:sz w:val="21"/>
          <w:szCs w:val="22"/>
          <w:lang w:eastAsia="zh-CN"/>
        </w:rPr>
        <w:t>费但申请未公布的，该收入要递延到公布完成之时才入</w:t>
      </w:r>
      <w:r w:rsidR="00FA6F8E">
        <w:rPr>
          <w:rFonts w:ascii="SimSun" w:hAnsi="SimSun" w:cs="Arial" w:hint="eastAsia"/>
          <w:sz w:val="21"/>
          <w:szCs w:val="22"/>
          <w:lang w:eastAsia="zh-CN"/>
        </w:rPr>
        <w:t>账</w:t>
      </w:r>
      <w:r w:rsidRPr="0029613C">
        <w:rPr>
          <w:rFonts w:ascii="SimSun" w:hAnsi="SimSun" w:cs="Arial" w:hint="eastAsia"/>
          <w:sz w:val="21"/>
          <w:szCs w:val="22"/>
          <w:lang w:eastAsia="zh-CN"/>
        </w:rPr>
        <w:t>。公布之后收到的用于非英文可专利性报告的翻译部分的专</w:t>
      </w:r>
      <w:r w:rsidRPr="0029613C">
        <w:rPr>
          <w:rFonts w:ascii="SimSun" w:hAnsi="SimSun" w:cs="Arial" w:hint="eastAsia"/>
          <w:sz w:val="21"/>
          <w:szCs w:val="22"/>
          <w:lang w:eastAsia="zh-CN"/>
        </w:rPr>
        <w:lastRenderedPageBreak/>
        <w:t>利申请规费也推迟到翻译完成之时入账。与专利、商标和工业品外观设计相关的申请，包括续展，在提供收费服务时入账。出版物和仲裁与调解服务收入在货物或服务完全交付时入账。</w:t>
      </w:r>
    </w:p>
    <w:p w:rsidR="00D7692A" w:rsidRPr="0029613C" w:rsidRDefault="00D7692A"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非外汇交易收入，例如可实施协议支持下的特别</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户自愿捐款，在协议产生约束力时作为收入入账，除非协议中包含强制执行或未支余额归还的相关条件。这种协议需要推迟收入确认负债的初步认可，然后收入才能入账，因为负债是通过执行协议内的具体条件来解除的。</w:t>
      </w:r>
    </w:p>
    <w:p w:rsidR="00745371" w:rsidRDefault="00D7692A"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分摊会费被作为分摊相关预算期期</w:t>
      </w:r>
      <w:proofErr w:type="gramStart"/>
      <w:r w:rsidRPr="0029613C">
        <w:rPr>
          <w:rFonts w:ascii="SimSun" w:hAnsi="SimSun" w:cs="Arial" w:hint="eastAsia"/>
          <w:sz w:val="21"/>
          <w:szCs w:val="22"/>
          <w:lang w:eastAsia="zh-CN"/>
        </w:rPr>
        <w:t>初收入</w:t>
      </w:r>
      <w:proofErr w:type="gramEnd"/>
      <w:r w:rsidRPr="0029613C">
        <w:rPr>
          <w:rFonts w:ascii="SimSun" w:hAnsi="SimSun" w:cs="Arial" w:hint="eastAsia"/>
          <w:sz w:val="21"/>
          <w:szCs w:val="22"/>
          <w:lang w:eastAsia="zh-CN"/>
        </w:rPr>
        <w:t>入账。</w:t>
      </w:r>
    </w:p>
    <w:p w:rsidR="00745371" w:rsidRPr="003311E9" w:rsidRDefault="004A346E" w:rsidP="003311E9">
      <w:pPr>
        <w:pStyle w:val="Style3"/>
        <w:keepNext/>
        <w:spacing w:line="340" w:lineRule="atLeast"/>
        <w:rPr>
          <w:rFonts w:ascii="SimSun" w:hAnsi="SimSun" w:cs="Arial"/>
          <w:b/>
          <w:bCs/>
          <w:sz w:val="21"/>
          <w:szCs w:val="22"/>
          <w:lang w:eastAsia="zh-CN"/>
        </w:rPr>
      </w:pPr>
      <w:r w:rsidRPr="003311E9">
        <w:rPr>
          <w:rFonts w:ascii="SimSun" w:hAnsi="SimSun" w:cs="Arial" w:hint="eastAsia"/>
          <w:b/>
          <w:bCs/>
          <w:sz w:val="21"/>
          <w:szCs w:val="22"/>
          <w:lang w:eastAsia="zh-CN"/>
        </w:rPr>
        <w:t>分部报告</w:t>
      </w:r>
    </w:p>
    <w:p w:rsidR="00745371" w:rsidRDefault="004A346E" w:rsidP="004B021A">
      <w:pPr>
        <w:pStyle w:val="Style3Bold"/>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分部报告基于组成世界知识产权组织的各联盟。本组织发生的收入和开支根据经世界知识产权组织大会批准的分配方法[经修订的2012-13年计划和预算附件三]在联盟之间进行分配。该方法结合直接收入和开支、工作人员数量和各联盟根据当前收入和储备金自身确定的支付能力，对每一计划和每一联盟的收入和开支进行分配。WIPO的资产与负债没有分配给各个部门，因为从整体来说所有权属于整个组织，然而，包括累计资金差额、重估盈余和周转资金在内的本组织各联盟的净资产份额是以部门为单位确认的(参见附注28)。</w:t>
      </w:r>
    </w:p>
    <w:p w:rsidR="00745371" w:rsidRPr="00BE0F89" w:rsidRDefault="000B6BE0" w:rsidP="00BE0F89">
      <w:pPr>
        <w:pStyle w:val="Style3"/>
        <w:keepNext/>
        <w:spacing w:line="340" w:lineRule="atLeast"/>
        <w:rPr>
          <w:rFonts w:ascii="SimSun" w:hAnsi="SimSun" w:cs="Arial"/>
          <w:b/>
          <w:bCs/>
          <w:sz w:val="21"/>
          <w:szCs w:val="22"/>
          <w:lang w:eastAsia="zh-CN"/>
        </w:rPr>
      </w:pPr>
      <w:r w:rsidRPr="00BE0F89">
        <w:rPr>
          <w:rFonts w:ascii="SimSun" w:hAnsi="SimSun" w:cs="Arial" w:hint="eastAsia"/>
          <w:b/>
          <w:bCs/>
          <w:sz w:val="21"/>
          <w:szCs w:val="22"/>
          <w:lang w:eastAsia="zh-CN"/>
        </w:rPr>
        <w:t>会计政策和概算的变化</w:t>
      </w:r>
    </w:p>
    <w:p w:rsidR="00745371" w:rsidRDefault="00BB3199" w:rsidP="004B021A">
      <w:pPr>
        <w:pStyle w:val="Style3Bold"/>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本组织溯及既往地承认会计政策改变产生的影响。如</w:t>
      </w:r>
      <w:r w:rsidR="0089376F" w:rsidRPr="0029613C">
        <w:rPr>
          <w:rFonts w:ascii="SimSun" w:hAnsi="SimSun" w:cs="Arial" w:hint="eastAsia"/>
          <w:b w:val="0"/>
          <w:sz w:val="21"/>
          <w:szCs w:val="22"/>
          <w:lang w:eastAsia="zh-CN"/>
        </w:rPr>
        <w:t>无法进行</w:t>
      </w:r>
      <w:r w:rsidRPr="0029613C">
        <w:rPr>
          <w:rFonts w:ascii="SimSun" w:hAnsi="SimSun" w:cs="Arial" w:hint="eastAsia"/>
          <w:b w:val="0"/>
          <w:sz w:val="21"/>
          <w:szCs w:val="22"/>
          <w:lang w:eastAsia="zh-CN"/>
        </w:rPr>
        <w:t>溯及既往的应用，</w:t>
      </w:r>
      <w:r w:rsidR="00810FE2" w:rsidRPr="0029613C">
        <w:rPr>
          <w:rFonts w:ascii="SimSun" w:hAnsi="SimSun" w:cs="Arial" w:hint="eastAsia"/>
          <w:b w:val="0"/>
          <w:sz w:val="21"/>
          <w:szCs w:val="22"/>
          <w:lang w:eastAsia="zh-CN"/>
        </w:rPr>
        <w:t>则前瞻性应用会计政策的变化产生的影响。</w:t>
      </w:r>
    </w:p>
    <w:p w:rsidR="00745371" w:rsidRPr="005C631D" w:rsidRDefault="005F2759" w:rsidP="00A95011">
      <w:pPr>
        <w:adjustRightInd w:val="0"/>
        <w:spacing w:after="120" w:line="340" w:lineRule="atLeast"/>
        <w:jc w:val="both"/>
        <w:rPr>
          <w:rFonts w:ascii="KaiTi" w:eastAsia="KaiTi" w:hAnsi="KaiTi" w:cs="Arial"/>
          <w:i/>
          <w:sz w:val="21"/>
          <w:szCs w:val="22"/>
          <w:lang w:eastAsia="zh-CN"/>
        </w:rPr>
      </w:pPr>
      <w:r w:rsidRPr="005C631D">
        <w:rPr>
          <w:rFonts w:ascii="KaiTi" w:eastAsia="KaiTi" w:hAnsi="KaiTi" w:cs="Arial" w:hint="eastAsia"/>
          <w:i/>
          <w:sz w:val="21"/>
          <w:szCs w:val="22"/>
          <w:lang w:eastAsia="zh-CN"/>
        </w:rPr>
        <w:t>应用</w:t>
      </w:r>
      <w:r w:rsidR="00A114E5" w:rsidRPr="005C631D">
        <w:rPr>
          <w:rFonts w:ascii="KaiTi" w:eastAsia="KaiTi" w:hAnsi="KaiTi" w:cs="Arial"/>
          <w:i/>
          <w:sz w:val="21"/>
          <w:szCs w:val="22"/>
          <w:lang w:eastAsia="zh-CN"/>
        </w:rPr>
        <w:t>IPSAS 28-30</w:t>
      </w:r>
      <w:r w:rsidR="00BE0F89">
        <w:rPr>
          <w:rFonts w:ascii="KaiTi" w:eastAsia="KaiTi" w:hAnsi="KaiTi" w:cs="Arial" w:hint="eastAsia"/>
          <w:i/>
          <w:sz w:val="21"/>
          <w:szCs w:val="22"/>
          <w:lang w:eastAsia="zh-CN"/>
        </w:rPr>
        <w:t>《金融工具》</w:t>
      </w:r>
    </w:p>
    <w:p w:rsidR="00745371" w:rsidRDefault="005F2759" w:rsidP="004B021A">
      <w:pPr>
        <w:pStyle w:val="Style3Bold"/>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本组织</w:t>
      </w:r>
      <w:r w:rsidR="00182F5A" w:rsidRPr="0029613C">
        <w:rPr>
          <w:rFonts w:ascii="SimSun" w:hAnsi="SimSun" w:cs="Arial" w:hint="eastAsia"/>
          <w:b w:val="0"/>
          <w:sz w:val="21"/>
          <w:szCs w:val="22"/>
          <w:lang w:eastAsia="zh-CN"/>
        </w:rPr>
        <w:t>依照</w:t>
      </w:r>
      <w:r w:rsidR="00182F5A" w:rsidRPr="0029613C">
        <w:rPr>
          <w:rFonts w:ascii="SimSun" w:hAnsi="SimSun" w:cs="Arial"/>
          <w:b w:val="0"/>
          <w:sz w:val="21"/>
          <w:szCs w:val="22"/>
          <w:lang w:eastAsia="zh-CN"/>
        </w:rPr>
        <w:t>IPSAS 28-30</w:t>
      </w:r>
      <w:r w:rsidR="00BE0F89">
        <w:rPr>
          <w:rFonts w:ascii="SimSun" w:hAnsi="SimSun" w:cs="Arial" w:hint="eastAsia"/>
          <w:b w:val="0"/>
          <w:sz w:val="21"/>
          <w:szCs w:val="22"/>
          <w:lang w:eastAsia="zh-CN"/>
        </w:rPr>
        <w:t>《</w:t>
      </w:r>
      <w:r w:rsidR="00182F5A" w:rsidRPr="0029613C">
        <w:rPr>
          <w:rFonts w:ascii="SimSun" w:hAnsi="SimSun" w:cs="Arial" w:hint="eastAsia"/>
          <w:b w:val="0"/>
          <w:sz w:val="21"/>
          <w:szCs w:val="22"/>
          <w:lang w:eastAsia="zh-CN"/>
        </w:rPr>
        <w:t>金融工具</w:t>
      </w:r>
      <w:r w:rsidR="00BE0F89">
        <w:rPr>
          <w:rFonts w:ascii="SimSun" w:hAnsi="SimSun" w:cs="Arial" w:hint="eastAsia"/>
          <w:b w:val="0"/>
          <w:sz w:val="21"/>
          <w:szCs w:val="22"/>
          <w:lang w:eastAsia="zh-CN"/>
        </w:rPr>
        <w:t>》</w:t>
      </w:r>
      <w:r w:rsidR="00182F5A" w:rsidRPr="0029613C">
        <w:rPr>
          <w:rFonts w:ascii="SimSun" w:hAnsi="SimSun" w:cs="Arial" w:hint="eastAsia"/>
          <w:b w:val="0"/>
          <w:sz w:val="21"/>
          <w:szCs w:val="22"/>
          <w:lang w:eastAsia="zh-CN"/>
        </w:rPr>
        <w:t>的生效日期在</w:t>
      </w:r>
      <w:r w:rsidRPr="0029613C">
        <w:rPr>
          <w:rFonts w:ascii="SimSun" w:hAnsi="SimSun" w:cs="Arial" w:hint="eastAsia"/>
          <w:b w:val="0"/>
          <w:sz w:val="21"/>
          <w:szCs w:val="22"/>
          <w:lang w:eastAsia="zh-CN"/>
        </w:rPr>
        <w:t>2013年财务报表中首次应用了</w:t>
      </w:r>
      <w:r w:rsidR="00182F5A" w:rsidRPr="0029613C">
        <w:rPr>
          <w:rFonts w:ascii="SimSun" w:hAnsi="SimSun" w:cs="Arial" w:hint="eastAsia"/>
          <w:b w:val="0"/>
          <w:sz w:val="21"/>
          <w:szCs w:val="22"/>
          <w:lang w:eastAsia="zh-CN"/>
        </w:rPr>
        <w:t>这些标准。这些标准要求进行溯及既往的应用，包括</w:t>
      </w:r>
      <w:r w:rsidR="00907D10" w:rsidRPr="0029613C">
        <w:rPr>
          <w:rFonts w:ascii="SimSun" w:hAnsi="SimSun" w:cs="Arial" w:hint="eastAsia"/>
          <w:b w:val="0"/>
          <w:sz w:val="21"/>
          <w:szCs w:val="22"/>
          <w:lang w:eastAsia="zh-CN"/>
        </w:rPr>
        <w:t>在适用情况下调整前期最早呈报的</w:t>
      </w:r>
      <w:r w:rsidR="00182F5A" w:rsidRPr="0029613C">
        <w:rPr>
          <w:rFonts w:ascii="SimSun" w:hAnsi="SimSun" w:cs="Arial" w:hint="eastAsia"/>
          <w:b w:val="0"/>
          <w:sz w:val="21"/>
          <w:szCs w:val="22"/>
          <w:lang w:eastAsia="zh-CN"/>
        </w:rPr>
        <w:t>累积盈余或赤字的期初余额</w:t>
      </w:r>
      <w:r w:rsidR="00907D10" w:rsidRPr="0029613C">
        <w:rPr>
          <w:rFonts w:ascii="SimSun" w:hAnsi="SimSun" w:cs="Arial" w:hint="eastAsia"/>
          <w:b w:val="0"/>
          <w:sz w:val="21"/>
          <w:szCs w:val="22"/>
          <w:lang w:eastAsia="zh-CN"/>
        </w:rPr>
        <w:t>。</w:t>
      </w:r>
    </w:p>
    <w:p w:rsidR="00745371" w:rsidRDefault="00907D10" w:rsidP="004B021A">
      <w:pPr>
        <w:pStyle w:val="Style3Bold"/>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应用</w:t>
      </w:r>
      <w:r w:rsidR="00982AC9" w:rsidRPr="0029613C">
        <w:rPr>
          <w:rFonts w:ascii="SimSun" w:hAnsi="SimSun" w:cs="Arial"/>
          <w:b w:val="0"/>
          <w:sz w:val="21"/>
          <w:szCs w:val="22"/>
          <w:lang w:eastAsia="zh-CN"/>
        </w:rPr>
        <w:t>IPSAS 28-30</w:t>
      </w:r>
      <w:r w:rsidRPr="0029613C">
        <w:rPr>
          <w:rFonts w:ascii="SimSun" w:hAnsi="SimSun" w:cs="Arial" w:hint="eastAsia"/>
          <w:b w:val="0"/>
          <w:sz w:val="21"/>
          <w:szCs w:val="22"/>
          <w:lang w:eastAsia="zh-CN"/>
        </w:rPr>
        <w:t>没有对</w:t>
      </w:r>
      <w:r w:rsidR="0068628D" w:rsidRPr="0029613C">
        <w:rPr>
          <w:rFonts w:ascii="SimSun" w:hAnsi="SimSun" w:cs="Arial" w:hint="eastAsia"/>
          <w:b w:val="0"/>
          <w:sz w:val="21"/>
          <w:szCs w:val="22"/>
          <w:lang w:eastAsia="zh-CN"/>
        </w:rPr>
        <w:t>2013年财务报表中</w:t>
      </w:r>
      <w:r w:rsidR="003F160D" w:rsidRPr="0029613C">
        <w:rPr>
          <w:rFonts w:ascii="SimSun" w:hAnsi="SimSun" w:cs="Arial" w:hint="eastAsia"/>
          <w:b w:val="0"/>
          <w:sz w:val="21"/>
          <w:szCs w:val="22"/>
          <w:lang w:eastAsia="zh-CN"/>
        </w:rPr>
        <w:t>呈报</w:t>
      </w:r>
      <w:r w:rsidR="0068628D" w:rsidRPr="0029613C">
        <w:rPr>
          <w:rFonts w:ascii="SimSun" w:hAnsi="SimSun" w:cs="Arial" w:hint="eastAsia"/>
          <w:b w:val="0"/>
          <w:sz w:val="21"/>
          <w:szCs w:val="22"/>
          <w:lang w:eastAsia="zh-CN"/>
        </w:rPr>
        <w:t>的本组织前期累积盈余带来调整。</w:t>
      </w:r>
      <w:r w:rsidR="006636CC" w:rsidRPr="0029613C">
        <w:rPr>
          <w:rFonts w:ascii="SimSun" w:hAnsi="SimSun" w:cs="Arial" w:hint="eastAsia"/>
          <w:b w:val="0"/>
          <w:sz w:val="21"/>
          <w:szCs w:val="22"/>
          <w:lang w:eastAsia="zh-CN"/>
        </w:rPr>
        <w:t>应用这些标准</w:t>
      </w:r>
      <w:r w:rsidR="005D4BDD" w:rsidRPr="0029613C">
        <w:rPr>
          <w:rFonts w:ascii="SimSun" w:hAnsi="SimSun" w:cs="Arial" w:hint="eastAsia"/>
          <w:b w:val="0"/>
          <w:sz w:val="21"/>
          <w:szCs w:val="22"/>
          <w:lang w:eastAsia="zh-CN"/>
        </w:rPr>
        <w:t>给财务报表的</w:t>
      </w:r>
      <w:r w:rsidR="003F160D" w:rsidRPr="0029613C">
        <w:rPr>
          <w:rFonts w:ascii="SimSun" w:hAnsi="SimSun" w:cs="Arial" w:hint="eastAsia"/>
          <w:b w:val="0"/>
          <w:sz w:val="21"/>
          <w:szCs w:val="22"/>
          <w:lang w:eastAsia="zh-CN"/>
        </w:rPr>
        <w:t>呈报</w:t>
      </w:r>
      <w:r w:rsidR="005D4BDD" w:rsidRPr="0029613C">
        <w:rPr>
          <w:rFonts w:ascii="SimSun" w:hAnsi="SimSun" w:cs="Arial" w:hint="eastAsia"/>
          <w:b w:val="0"/>
          <w:sz w:val="21"/>
          <w:szCs w:val="22"/>
          <w:lang w:eastAsia="zh-CN"/>
        </w:rPr>
        <w:t>带来了一些变化，这些变化体现在2012年</w:t>
      </w:r>
      <w:r w:rsidR="00B0547B">
        <w:rPr>
          <w:rFonts w:ascii="SimSun" w:hAnsi="SimSun" w:cs="Arial" w:hint="eastAsia"/>
          <w:b w:val="0"/>
          <w:sz w:val="21"/>
          <w:szCs w:val="22"/>
          <w:lang w:eastAsia="zh-CN"/>
        </w:rPr>
        <w:t>财务状况表</w:t>
      </w:r>
      <w:r w:rsidR="005D4BDD" w:rsidRPr="0029613C">
        <w:rPr>
          <w:rFonts w:ascii="SimSun" w:hAnsi="SimSun" w:cs="Arial" w:hint="eastAsia"/>
          <w:b w:val="0"/>
          <w:sz w:val="21"/>
          <w:szCs w:val="22"/>
          <w:lang w:eastAsia="zh-CN"/>
        </w:rPr>
        <w:t>对比中。</w:t>
      </w:r>
    </w:p>
    <w:p w:rsidR="00745371" w:rsidRDefault="003F160D" w:rsidP="004B021A">
      <w:pPr>
        <w:pStyle w:val="Style3Bold"/>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呈报</w:t>
      </w:r>
      <w:r w:rsidR="0019708E" w:rsidRPr="0029613C">
        <w:rPr>
          <w:rFonts w:ascii="SimSun" w:hAnsi="SimSun" w:cs="Arial" w:hint="eastAsia"/>
          <w:b w:val="0"/>
          <w:sz w:val="21"/>
          <w:szCs w:val="22"/>
          <w:lang w:eastAsia="zh-CN"/>
        </w:rPr>
        <w:t>的变化涉及WIPO向日内瓦基金国际中心</w:t>
      </w:r>
      <w:r w:rsidR="00507C6F">
        <w:rPr>
          <w:rFonts w:ascii="SimSun" w:hAnsi="SimSun" w:cs="Arial" w:hint="eastAsia"/>
          <w:b w:val="0"/>
          <w:sz w:val="21"/>
          <w:szCs w:val="22"/>
          <w:lang w:eastAsia="zh-CN"/>
        </w:rPr>
        <w:t>(</w:t>
      </w:r>
      <w:r w:rsidR="0019708E" w:rsidRPr="0029613C">
        <w:rPr>
          <w:rFonts w:ascii="SimSun" w:hAnsi="SimSun" w:cs="Arial" w:hint="eastAsia"/>
          <w:b w:val="0"/>
          <w:sz w:val="21"/>
          <w:szCs w:val="22"/>
          <w:lang w:eastAsia="zh-CN"/>
        </w:rPr>
        <w:t>FCIG</w:t>
      </w:r>
      <w:r w:rsidR="00507C6F">
        <w:rPr>
          <w:rFonts w:ascii="SimSun" w:hAnsi="SimSun" w:cs="Arial" w:hint="eastAsia"/>
          <w:b w:val="0"/>
          <w:sz w:val="21"/>
          <w:szCs w:val="22"/>
          <w:lang w:eastAsia="zh-CN"/>
        </w:rPr>
        <w:t>)</w:t>
      </w:r>
      <w:r w:rsidR="0019708E" w:rsidRPr="0029613C">
        <w:rPr>
          <w:rFonts w:ascii="SimSun" w:hAnsi="SimSun" w:cs="Arial" w:hint="eastAsia"/>
          <w:b w:val="0"/>
          <w:sz w:val="21"/>
          <w:szCs w:val="22"/>
          <w:lang w:eastAsia="zh-CN"/>
        </w:rPr>
        <w:t>提供的一笔贷款，</w:t>
      </w:r>
      <w:r w:rsidR="0019708E" w:rsidRPr="0029613C">
        <w:rPr>
          <w:rFonts w:ascii="SimSun" w:hAnsi="SimSun" w:hint="eastAsia"/>
          <w:b w:val="0"/>
          <w:sz w:val="21"/>
          <w:szCs w:val="22"/>
          <w:lang w:eastAsia="zh-CN"/>
        </w:rPr>
        <w:t>按照</w:t>
      </w:r>
      <w:r w:rsidR="00E15215" w:rsidRPr="0029613C">
        <w:rPr>
          <w:rFonts w:ascii="SimSun" w:hAnsi="SimSun"/>
          <w:b w:val="0"/>
          <w:sz w:val="21"/>
          <w:szCs w:val="22"/>
          <w:lang w:eastAsia="zh-CN"/>
        </w:rPr>
        <w:t>I</w:t>
      </w:r>
      <w:r w:rsidR="0019708E" w:rsidRPr="0029613C">
        <w:rPr>
          <w:rFonts w:ascii="SimSun" w:hAnsi="SimSun"/>
          <w:b w:val="0"/>
          <w:sz w:val="21"/>
          <w:szCs w:val="22"/>
          <w:lang w:eastAsia="zh-CN"/>
        </w:rPr>
        <w:t>PSAS 28-30</w:t>
      </w:r>
      <w:r w:rsidR="0019708E" w:rsidRPr="0029613C">
        <w:rPr>
          <w:rFonts w:ascii="SimSun" w:hAnsi="SimSun" w:hint="eastAsia"/>
          <w:b w:val="0"/>
          <w:sz w:val="21"/>
          <w:szCs w:val="22"/>
          <w:lang w:eastAsia="zh-CN"/>
        </w:rPr>
        <w:t>，这笔贷款被视为优惠贷款。</w:t>
      </w:r>
      <w:r w:rsidR="006C75ED" w:rsidRPr="0029613C">
        <w:rPr>
          <w:rFonts w:ascii="SimSun" w:hAnsi="SimSun" w:hint="eastAsia"/>
          <w:b w:val="0"/>
          <w:sz w:val="21"/>
          <w:szCs w:val="22"/>
          <w:lang w:eastAsia="zh-CN"/>
        </w:rPr>
        <w:t>总余额的组成部分中有些从</w:t>
      </w:r>
      <w:r w:rsidR="00A648D7" w:rsidRPr="0029613C">
        <w:rPr>
          <w:rFonts w:ascii="SimSun" w:hAnsi="SimSun" w:hint="eastAsia"/>
          <w:b w:val="0"/>
          <w:sz w:val="21"/>
          <w:szCs w:val="22"/>
          <w:lang w:eastAsia="zh-CN"/>
        </w:rPr>
        <w:t>应收</w:t>
      </w:r>
      <w:r w:rsidR="00FA6F8E">
        <w:rPr>
          <w:rFonts w:ascii="SimSun" w:hAnsi="SimSun" w:hint="eastAsia"/>
          <w:b w:val="0"/>
          <w:sz w:val="21"/>
          <w:szCs w:val="22"/>
          <w:lang w:eastAsia="zh-CN"/>
        </w:rPr>
        <w:t>账</w:t>
      </w:r>
      <w:r w:rsidR="00A648D7" w:rsidRPr="0029613C">
        <w:rPr>
          <w:rFonts w:ascii="SimSun" w:hAnsi="SimSun" w:hint="eastAsia"/>
          <w:b w:val="0"/>
          <w:sz w:val="21"/>
          <w:szCs w:val="22"/>
          <w:lang w:eastAsia="zh-CN"/>
        </w:rPr>
        <w:t>款的</w:t>
      </w:r>
      <w:r w:rsidR="006C75ED" w:rsidRPr="0029613C">
        <w:rPr>
          <w:rFonts w:ascii="SimSun" w:hAnsi="SimSun" w:hint="eastAsia"/>
          <w:b w:val="0"/>
          <w:sz w:val="21"/>
          <w:szCs w:val="22"/>
          <w:lang w:eastAsia="zh-CN"/>
        </w:rPr>
        <w:t>其他非流动性资产被重新归类为流动性部分。财务报表附注10提供了更详细的说明。</w:t>
      </w:r>
    </w:p>
    <w:p w:rsidR="00745371" w:rsidRPr="005C631D" w:rsidRDefault="00A206B3" w:rsidP="005C631D">
      <w:pPr>
        <w:adjustRightInd w:val="0"/>
        <w:spacing w:after="120" w:line="340" w:lineRule="atLeast"/>
        <w:jc w:val="both"/>
        <w:rPr>
          <w:rFonts w:ascii="KaiTi" w:eastAsia="KaiTi" w:hAnsi="KaiTi" w:cs="Arial"/>
          <w:i/>
          <w:sz w:val="21"/>
          <w:szCs w:val="22"/>
          <w:lang w:eastAsia="zh-CN"/>
        </w:rPr>
      </w:pPr>
      <w:r w:rsidRPr="005C631D">
        <w:rPr>
          <w:rFonts w:ascii="KaiTi" w:eastAsia="KaiTi" w:hAnsi="KaiTi" w:cs="Arial" w:hint="eastAsia"/>
          <w:i/>
          <w:sz w:val="21"/>
          <w:szCs w:val="22"/>
          <w:lang w:eastAsia="zh-CN"/>
        </w:rPr>
        <w:t>确认国际专利申请收入</w:t>
      </w:r>
    </w:p>
    <w:p w:rsidR="00745371" w:rsidRDefault="004A454B" w:rsidP="004B021A">
      <w:pPr>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随着国际专利申请支付模式的发展，</w:t>
      </w:r>
      <w:r w:rsidR="00905EF9" w:rsidRPr="0029613C">
        <w:rPr>
          <w:rFonts w:ascii="SimSun" w:hAnsi="SimSun" w:cs="Arial" w:hint="eastAsia"/>
          <w:sz w:val="21"/>
          <w:szCs w:val="22"/>
          <w:lang w:eastAsia="zh-CN"/>
        </w:rPr>
        <w:t>一个全新的模型得以开发，用于计算与此活动相关的应收</w:t>
      </w:r>
      <w:r w:rsidR="00FA6F8E">
        <w:rPr>
          <w:rFonts w:ascii="SimSun" w:hAnsi="SimSun" w:cs="Arial" w:hint="eastAsia"/>
          <w:sz w:val="21"/>
          <w:szCs w:val="22"/>
          <w:lang w:eastAsia="zh-CN"/>
        </w:rPr>
        <w:t>账</w:t>
      </w:r>
      <w:r w:rsidR="00905EF9" w:rsidRPr="0029613C">
        <w:rPr>
          <w:rFonts w:ascii="SimSun" w:hAnsi="SimSun" w:cs="Arial" w:hint="eastAsia"/>
          <w:sz w:val="21"/>
          <w:szCs w:val="22"/>
          <w:lang w:eastAsia="zh-CN"/>
        </w:rPr>
        <w:t>款和递</w:t>
      </w:r>
      <w:proofErr w:type="gramStart"/>
      <w:r w:rsidR="00905EF9" w:rsidRPr="0029613C">
        <w:rPr>
          <w:rFonts w:ascii="SimSun" w:hAnsi="SimSun" w:cs="Arial" w:hint="eastAsia"/>
          <w:sz w:val="21"/>
          <w:szCs w:val="22"/>
          <w:lang w:eastAsia="zh-CN"/>
        </w:rPr>
        <w:t>延收入</w:t>
      </w:r>
      <w:proofErr w:type="gramEnd"/>
      <w:r w:rsidR="00905EF9" w:rsidRPr="0029613C">
        <w:rPr>
          <w:rFonts w:ascii="SimSun" w:hAnsi="SimSun" w:cs="Arial" w:hint="eastAsia"/>
          <w:sz w:val="21"/>
          <w:szCs w:val="22"/>
          <w:lang w:eastAsia="zh-CN"/>
        </w:rPr>
        <w:t>余额。根据这一新模型，</w:t>
      </w:r>
      <w:r w:rsidR="00FD4D58" w:rsidRPr="0029613C">
        <w:rPr>
          <w:rFonts w:ascii="SimSun" w:hAnsi="SimSun" w:cs="Arial" w:hint="eastAsia"/>
          <w:sz w:val="21"/>
          <w:szCs w:val="22"/>
          <w:lang w:eastAsia="zh-CN"/>
        </w:rPr>
        <w:t>以各类格式提交申请的附加页数的收费均递延到申请公布日。该模型的详细变化包括：</w:t>
      </w:r>
    </w:p>
    <w:p w:rsidR="00A94A85" w:rsidRPr="0029613C" w:rsidRDefault="00E01045" w:rsidP="00C35165">
      <w:pPr>
        <w:pStyle w:val="af4"/>
        <w:numPr>
          <w:ilvl w:val="0"/>
          <w:numId w:val="14"/>
        </w:numPr>
        <w:spacing w:after="120" w:line="340" w:lineRule="atLeast"/>
        <w:ind w:left="714" w:hanging="357"/>
        <w:contextualSpacing/>
        <w:jc w:val="both"/>
        <w:rPr>
          <w:rFonts w:ascii="SimSun" w:hAnsi="SimSun" w:cs="Arial"/>
          <w:sz w:val="21"/>
          <w:szCs w:val="22"/>
          <w:lang w:eastAsia="zh-CN"/>
        </w:rPr>
      </w:pPr>
      <w:r w:rsidRPr="0029613C">
        <w:rPr>
          <w:rFonts w:ascii="SimSun" w:hAnsi="SimSun" w:cs="Arial" w:hint="eastAsia"/>
          <w:sz w:val="21"/>
          <w:szCs w:val="22"/>
          <w:lang w:eastAsia="zh-CN"/>
        </w:rPr>
        <w:t>合并</w:t>
      </w:r>
      <w:r w:rsidR="00C218D6" w:rsidRPr="0029613C">
        <w:rPr>
          <w:rFonts w:ascii="SimSun" w:hAnsi="SimSun" w:cs="Arial" w:hint="eastAsia"/>
          <w:sz w:val="21"/>
          <w:szCs w:val="22"/>
          <w:lang w:eastAsia="zh-CN"/>
        </w:rPr>
        <w:t>个人</w:t>
      </w:r>
      <w:r w:rsidR="00912AEB" w:rsidRPr="0029613C">
        <w:rPr>
          <w:rFonts w:ascii="SimSun" w:hAnsi="SimSun" w:cs="Arial" w:hint="eastAsia"/>
          <w:sz w:val="21"/>
          <w:szCs w:val="22"/>
          <w:lang w:eastAsia="zh-CN"/>
        </w:rPr>
        <w:t>申请的现有数据，包括</w:t>
      </w:r>
      <w:r w:rsidR="001E3ADE" w:rsidRPr="0029613C">
        <w:rPr>
          <w:rFonts w:ascii="SimSun" w:hAnsi="SimSun" w:cs="Arial" w:hint="eastAsia"/>
          <w:sz w:val="21"/>
          <w:szCs w:val="22"/>
          <w:lang w:eastAsia="zh-CN"/>
        </w:rPr>
        <w:t>分开的</w:t>
      </w:r>
      <w:r w:rsidR="00912AEB" w:rsidRPr="0029613C">
        <w:rPr>
          <w:rFonts w:ascii="SimSun" w:hAnsi="SimSun" w:cs="Arial" w:hint="eastAsia"/>
          <w:sz w:val="21"/>
          <w:szCs w:val="22"/>
          <w:lang w:eastAsia="zh-CN"/>
        </w:rPr>
        <w:t>申请日</w:t>
      </w:r>
      <w:r w:rsidRPr="0029613C">
        <w:rPr>
          <w:rFonts w:ascii="SimSun" w:hAnsi="SimSun" w:cs="Arial" w:hint="eastAsia"/>
          <w:sz w:val="21"/>
          <w:szCs w:val="22"/>
          <w:lang w:eastAsia="zh-CN"/>
        </w:rPr>
        <w:t>期</w:t>
      </w:r>
      <w:r w:rsidR="00912AEB" w:rsidRPr="0029613C">
        <w:rPr>
          <w:rFonts w:ascii="SimSun" w:hAnsi="SimSun" w:cs="Arial" w:hint="eastAsia"/>
          <w:sz w:val="21"/>
          <w:szCs w:val="22"/>
          <w:lang w:eastAsia="zh-CN"/>
        </w:rPr>
        <w:t>、</w:t>
      </w:r>
      <w:r w:rsidRPr="0029613C">
        <w:rPr>
          <w:rFonts w:ascii="SimSun" w:hAnsi="SimSun" w:cs="Arial" w:hint="eastAsia"/>
          <w:sz w:val="21"/>
          <w:szCs w:val="22"/>
          <w:lang w:eastAsia="zh-CN"/>
        </w:rPr>
        <w:t>WIPO受理日期、付款日期和公布日期；</w:t>
      </w:r>
    </w:p>
    <w:p w:rsidR="00A94A85" w:rsidRPr="0029613C" w:rsidRDefault="00E01045" w:rsidP="00C35165">
      <w:pPr>
        <w:pStyle w:val="af4"/>
        <w:numPr>
          <w:ilvl w:val="0"/>
          <w:numId w:val="14"/>
        </w:numPr>
        <w:spacing w:after="120" w:line="340" w:lineRule="atLeast"/>
        <w:ind w:left="714" w:hanging="357"/>
        <w:contextualSpacing/>
        <w:jc w:val="both"/>
        <w:rPr>
          <w:rFonts w:ascii="SimSun" w:hAnsi="SimSun" w:cs="Arial"/>
          <w:sz w:val="21"/>
          <w:szCs w:val="22"/>
          <w:lang w:eastAsia="zh-CN"/>
        </w:rPr>
      </w:pPr>
      <w:r w:rsidRPr="0029613C">
        <w:rPr>
          <w:rFonts w:ascii="SimSun" w:hAnsi="SimSun" w:cs="Arial" w:hint="eastAsia"/>
          <w:sz w:val="21"/>
          <w:szCs w:val="22"/>
          <w:lang w:eastAsia="zh-CN"/>
        </w:rPr>
        <w:t>参照适用的外汇兑换率；</w:t>
      </w:r>
    </w:p>
    <w:p w:rsidR="00A94A85" w:rsidRPr="0029613C" w:rsidRDefault="00E01045" w:rsidP="00C35165">
      <w:pPr>
        <w:pStyle w:val="af4"/>
        <w:numPr>
          <w:ilvl w:val="0"/>
          <w:numId w:val="14"/>
        </w:numPr>
        <w:spacing w:after="120" w:line="340" w:lineRule="atLeast"/>
        <w:ind w:left="714" w:hanging="357"/>
        <w:contextualSpacing/>
        <w:jc w:val="both"/>
        <w:rPr>
          <w:rFonts w:ascii="SimSun" w:hAnsi="SimSun" w:cs="Arial"/>
          <w:sz w:val="21"/>
          <w:szCs w:val="22"/>
          <w:lang w:eastAsia="zh-CN"/>
        </w:rPr>
      </w:pPr>
      <w:r w:rsidRPr="0029613C">
        <w:rPr>
          <w:rFonts w:ascii="SimSun" w:hAnsi="SimSun" w:cs="Arial" w:hint="eastAsia"/>
          <w:sz w:val="21"/>
          <w:szCs w:val="22"/>
          <w:lang w:eastAsia="zh-CN"/>
        </w:rPr>
        <w:t>各类格式申请的附加页数费用产生的收入递延至公布之日；</w:t>
      </w:r>
    </w:p>
    <w:p w:rsidR="00A94A85" w:rsidRPr="0029613C" w:rsidRDefault="00E01045" w:rsidP="00C35165">
      <w:pPr>
        <w:pStyle w:val="af4"/>
        <w:numPr>
          <w:ilvl w:val="0"/>
          <w:numId w:val="14"/>
        </w:numPr>
        <w:spacing w:after="120" w:line="340" w:lineRule="atLeast"/>
        <w:ind w:left="714" w:hanging="357"/>
        <w:contextualSpacing/>
        <w:jc w:val="both"/>
        <w:rPr>
          <w:rFonts w:ascii="SimSun" w:hAnsi="SimSun" w:cs="Arial"/>
          <w:sz w:val="21"/>
          <w:szCs w:val="22"/>
          <w:lang w:eastAsia="zh-CN"/>
        </w:rPr>
      </w:pPr>
      <w:r w:rsidRPr="0029613C">
        <w:rPr>
          <w:rFonts w:ascii="SimSun" w:hAnsi="SimSun" w:cs="Arial" w:hint="eastAsia"/>
          <w:sz w:val="21"/>
          <w:szCs w:val="22"/>
          <w:lang w:eastAsia="zh-CN"/>
        </w:rPr>
        <w:t>纳入所有的费用减免，包括发展中国家减免。</w:t>
      </w:r>
    </w:p>
    <w:p w:rsidR="00745371" w:rsidRDefault="00D54F9B" w:rsidP="004B021A">
      <w:pPr>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用于计算这些调整的模型变化意味着依据权责发生制会计处理和衡量这一收入的方式发生变化，并在财务报表中生成可靠和更相关的信息。</w:t>
      </w:r>
      <w:r w:rsidR="00C218D6" w:rsidRPr="0029613C">
        <w:rPr>
          <w:rFonts w:ascii="SimSun" w:hAnsi="SimSun" w:cs="Arial" w:hint="eastAsia"/>
          <w:sz w:val="21"/>
          <w:szCs w:val="22"/>
          <w:lang w:eastAsia="zh-CN"/>
        </w:rPr>
        <w:t>尤其要指出的是，新模型提供了有关个人申请状态的更相关信息，包括</w:t>
      </w:r>
      <w:r w:rsidR="001E3ADE" w:rsidRPr="0029613C">
        <w:rPr>
          <w:rFonts w:ascii="SimSun" w:hAnsi="SimSun" w:cs="Arial" w:hint="eastAsia"/>
          <w:sz w:val="21"/>
          <w:szCs w:val="22"/>
          <w:lang w:eastAsia="zh-CN"/>
        </w:rPr>
        <w:t>申请、WIPO受理、付款和公布日期的分开确认</w:t>
      </w:r>
      <w:r w:rsidR="00157FE6" w:rsidRPr="0029613C">
        <w:rPr>
          <w:rFonts w:ascii="SimSun" w:hAnsi="SimSun" w:cs="Arial" w:hint="eastAsia"/>
          <w:sz w:val="21"/>
          <w:szCs w:val="22"/>
          <w:lang w:eastAsia="zh-CN"/>
        </w:rPr>
        <w:t>，从而可以更可靠地计算在报告日的应收</w:t>
      </w:r>
      <w:r w:rsidR="00FA6F8E">
        <w:rPr>
          <w:rFonts w:ascii="SimSun" w:hAnsi="SimSun" w:cs="Arial" w:hint="eastAsia"/>
          <w:sz w:val="21"/>
          <w:szCs w:val="22"/>
          <w:lang w:eastAsia="zh-CN"/>
        </w:rPr>
        <w:t>账</w:t>
      </w:r>
      <w:r w:rsidR="00157FE6" w:rsidRPr="0029613C">
        <w:rPr>
          <w:rFonts w:ascii="SimSun" w:hAnsi="SimSun" w:cs="Arial" w:hint="eastAsia"/>
          <w:sz w:val="21"/>
          <w:szCs w:val="22"/>
          <w:lang w:eastAsia="zh-CN"/>
        </w:rPr>
        <w:t>款和递</w:t>
      </w:r>
      <w:proofErr w:type="gramStart"/>
      <w:r w:rsidR="00157FE6" w:rsidRPr="0029613C">
        <w:rPr>
          <w:rFonts w:ascii="SimSun" w:hAnsi="SimSun" w:cs="Arial" w:hint="eastAsia"/>
          <w:sz w:val="21"/>
          <w:szCs w:val="22"/>
          <w:lang w:eastAsia="zh-CN"/>
        </w:rPr>
        <w:t>延收入</w:t>
      </w:r>
      <w:proofErr w:type="gramEnd"/>
      <w:r w:rsidR="00157FE6" w:rsidRPr="0029613C">
        <w:rPr>
          <w:rFonts w:ascii="SimSun" w:hAnsi="SimSun" w:cs="Arial" w:hint="eastAsia"/>
          <w:sz w:val="21"/>
          <w:szCs w:val="22"/>
          <w:lang w:eastAsia="zh-CN"/>
        </w:rPr>
        <w:t>余额。</w:t>
      </w:r>
      <w:r w:rsidR="00A87C15" w:rsidRPr="0029613C">
        <w:rPr>
          <w:rFonts w:ascii="SimSun" w:hAnsi="SimSun" w:cs="Arial" w:hint="eastAsia"/>
          <w:sz w:val="21"/>
          <w:szCs w:val="22"/>
          <w:lang w:eastAsia="zh-CN"/>
        </w:rPr>
        <w:t>这样，根据IPSAS 3，模型中的变化构成了会计政策的变化。</w:t>
      </w:r>
    </w:p>
    <w:p w:rsidR="00E15215" w:rsidRPr="0029613C" w:rsidRDefault="003F160D"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lastRenderedPageBreak/>
        <w:t>有关</w:t>
      </w:r>
      <w:r w:rsidR="00223AAA" w:rsidRPr="0029613C">
        <w:rPr>
          <w:rFonts w:ascii="SimSun" w:hAnsi="SimSun" w:cs="Arial" w:hint="eastAsia"/>
          <w:sz w:val="21"/>
          <w:szCs w:val="22"/>
          <w:lang w:eastAsia="zh-CN"/>
        </w:rPr>
        <w:t>本期财务报表</w:t>
      </w:r>
      <w:r w:rsidRPr="0029613C">
        <w:rPr>
          <w:rFonts w:ascii="SimSun" w:hAnsi="SimSun" w:cs="Arial" w:hint="eastAsia"/>
          <w:sz w:val="21"/>
          <w:szCs w:val="22"/>
          <w:lang w:eastAsia="zh-CN"/>
        </w:rPr>
        <w:t>所涉</w:t>
      </w:r>
      <w:r w:rsidR="00223AAA" w:rsidRPr="0029613C">
        <w:rPr>
          <w:rFonts w:ascii="SimSun" w:hAnsi="SimSun" w:cs="Arial" w:hint="eastAsia"/>
          <w:sz w:val="21"/>
          <w:szCs w:val="22"/>
          <w:lang w:eastAsia="zh-CN"/>
        </w:rPr>
        <w:t>年份之前</w:t>
      </w:r>
      <w:r w:rsidR="00507C6F">
        <w:rPr>
          <w:rFonts w:ascii="SimSun" w:hAnsi="SimSun" w:cs="Arial" w:hint="eastAsia"/>
          <w:sz w:val="21"/>
          <w:szCs w:val="22"/>
          <w:lang w:eastAsia="zh-CN"/>
        </w:rPr>
        <w:t>(</w:t>
      </w:r>
      <w:r w:rsidR="00223AAA" w:rsidRPr="0029613C">
        <w:rPr>
          <w:rFonts w:ascii="SimSun" w:hAnsi="SimSun" w:cs="Arial" w:hint="eastAsia"/>
          <w:sz w:val="21"/>
          <w:szCs w:val="22"/>
          <w:lang w:eastAsia="zh-CN"/>
        </w:rPr>
        <w:t>2012年之前</w:t>
      </w:r>
      <w:r w:rsidR="00507C6F">
        <w:rPr>
          <w:rFonts w:ascii="SimSun" w:hAnsi="SimSun" w:cs="Arial" w:hint="eastAsia"/>
          <w:sz w:val="21"/>
          <w:szCs w:val="22"/>
          <w:lang w:eastAsia="zh-CN"/>
        </w:rPr>
        <w:t>)</w:t>
      </w:r>
      <w:r w:rsidR="00223AAA" w:rsidRPr="0029613C">
        <w:rPr>
          <w:rFonts w:ascii="SimSun" w:hAnsi="SimSun" w:cs="Arial" w:hint="eastAsia"/>
          <w:sz w:val="21"/>
          <w:szCs w:val="22"/>
          <w:lang w:eastAsia="zh-CN"/>
        </w:rPr>
        <w:t>的调整金额为</w:t>
      </w:r>
      <w:r w:rsidR="00232729" w:rsidRPr="0029613C">
        <w:rPr>
          <w:rFonts w:ascii="SimSun" w:hAnsi="SimSun" w:cs="Arial"/>
          <w:sz w:val="21"/>
          <w:szCs w:val="22"/>
          <w:lang w:eastAsia="zh-CN"/>
        </w:rPr>
        <w:t>1</w:t>
      </w:r>
      <w:r w:rsidR="00BE0F89">
        <w:rPr>
          <w:rFonts w:ascii="SimSun" w:hAnsi="SimSun" w:cs="Arial" w:hint="eastAsia"/>
          <w:sz w:val="21"/>
          <w:szCs w:val="22"/>
          <w:lang w:eastAsia="zh-CN"/>
        </w:rPr>
        <w:t>,</w:t>
      </w:r>
      <w:r w:rsidR="00232729" w:rsidRPr="0029613C">
        <w:rPr>
          <w:rFonts w:ascii="SimSun" w:hAnsi="SimSun" w:cs="Arial"/>
          <w:sz w:val="21"/>
          <w:szCs w:val="22"/>
          <w:lang w:eastAsia="zh-CN"/>
        </w:rPr>
        <w:t>17</w:t>
      </w:r>
      <w:r w:rsidR="00223AAA" w:rsidRPr="0029613C">
        <w:rPr>
          <w:rFonts w:ascii="SimSun" w:hAnsi="SimSun" w:cs="Arial" w:hint="eastAsia"/>
          <w:sz w:val="21"/>
          <w:szCs w:val="22"/>
          <w:lang w:eastAsia="zh-CN"/>
        </w:rPr>
        <w:t>0</w:t>
      </w:r>
      <w:proofErr w:type="gramStart"/>
      <w:r w:rsidR="00223AAA" w:rsidRPr="0029613C">
        <w:rPr>
          <w:rFonts w:ascii="SimSun" w:hAnsi="SimSun" w:cs="Arial" w:hint="eastAsia"/>
          <w:sz w:val="21"/>
          <w:szCs w:val="22"/>
          <w:lang w:eastAsia="zh-CN"/>
        </w:rPr>
        <w:t>万瑞</w:t>
      </w:r>
      <w:proofErr w:type="gramEnd"/>
      <w:r w:rsidR="00223AAA" w:rsidRPr="0029613C">
        <w:rPr>
          <w:rFonts w:ascii="SimSun" w:hAnsi="SimSun" w:cs="Arial" w:hint="eastAsia"/>
          <w:sz w:val="21"/>
          <w:szCs w:val="22"/>
          <w:lang w:eastAsia="zh-CN"/>
        </w:rPr>
        <w:t>郎。</w:t>
      </w:r>
      <w:r w:rsidR="004B45CD" w:rsidRPr="0029613C">
        <w:rPr>
          <w:rFonts w:ascii="SimSun" w:hAnsi="SimSun" w:cs="Arial" w:hint="eastAsia"/>
          <w:sz w:val="21"/>
          <w:szCs w:val="22"/>
          <w:lang w:eastAsia="zh-CN"/>
        </w:rPr>
        <w:t>这导致先前报告的截至2011年12月31日的</w:t>
      </w:r>
      <w:r w:rsidR="00026EA8" w:rsidRPr="0029613C">
        <w:rPr>
          <w:rFonts w:ascii="SimSun" w:hAnsi="SimSun" w:cs="Arial" w:hint="eastAsia"/>
          <w:sz w:val="21"/>
          <w:szCs w:val="22"/>
          <w:lang w:eastAsia="zh-CN"/>
        </w:rPr>
        <w:t>结转</w:t>
      </w:r>
      <w:r w:rsidR="004B45CD" w:rsidRPr="0029613C">
        <w:rPr>
          <w:rFonts w:ascii="SimSun" w:hAnsi="SimSun" w:cs="Arial" w:hint="eastAsia"/>
          <w:sz w:val="21"/>
          <w:szCs w:val="22"/>
          <w:lang w:eastAsia="zh-CN"/>
        </w:rPr>
        <w:t>净资产发生</w:t>
      </w:r>
      <w:r w:rsidR="00283077" w:rsidRPr="0029613C">
        <w:rPr>
          <w:rFonts w:ascii="SimSun" w:hAnsi="SimSun" w:cs="Arial" w:hint="eastAsia"/>
          <w:sz w:val="21"/>
          <w:szCs w:val="22"/>
          <w:lang w:eastAsia="zh-CN"/>
        </w:rPr>
        <w:t>如下</w:t>
      </w:r>
      <w:r w:rsidR="004B45CD" w:rsidRPr="0029613C">
        <w:rPr>
          <w:rFonts w:ascii="SimSun" w:hAnsi="SimSun" w:cs="Arial" w:hint="eastAsia"/>
          <w:sz w:val="21"/>
          <w:szCs w:val="22"/>
          <w:lang w:eastAsia="zh-CN"/>
        </w:rPr>
        <w:t>变化</w:t>
      </w:r>
      <w:r w:rsidR="00283077" w:rsidRPr="0029613C">
        <w:rPr>
          <w:rFonts w:ascii="SimSun" w:hAnsi="SimSun" w:cs="Arial" w:hint="eastAsia"/>
          <w:sz w:val="21"/>
          <w:szCs w:val="22"/>
          <w:lang w:eastAsia="zh-CN"/>
        </w:rPr>
        <w:t>：</w:t>
      </w:r>
    </w:p>
    <w:p w:rsidR="00745371" w:rsidRDefault="00BE0F89" w:rsidP="00491C51">
      <w:pPr>
        <w:jc w:val="center"/>
        <w:rPr>
          <w:rFonts w:ascii="SimSun" w:hAnsi="SimSun" w:cs="Arial"/>
          <w:sz w:val="21"/>
          <w:szCs w:val="22"/>
          <w:lang w:eastAsia="zh-CN"/>
        </w:rPr>
      </w:pPr>
      <w:r w:rsidRPr="00286671">
        <w:rPr>
          <w:rFonts w:ascii="SimSun" w:hAnsi="SimSun"/>
          <w:noProof/>
          <w:lang w:eastAsia="zh-CN"/>
        </w:rPr>
        <w:drawing>
          <wp:inline distT="0" distB="0" distL="0" distR="0" wp14:anchorId="6168BD0A" wp14:editId="0A291CA0">
            <wp:extent cx="3056890" cy="1146175"/>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56890" cy="1146175"/>
                    </a:xfrm>
                    <a:prstGeom prst="rect">
                      <a:avLst/>
                    </a:prstGeom>
                    <a:noFill/>
                    <a:ln>
                      <a:noFill/>
                    </a:ln>
                  </pic:spPr>
                </pic:pic>
              </a:graphicData>
            </a:graphic>
          </wp:inline>
        </w:drawing>
      </w:r>
    </w:p>
    <w:p w:rsidR="00745371" w:rsidRDefault="00026EA8"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就本期</w:t>
      </w:r>
      <w:r w:rsidR="00507C6F">
        <w:rPr>
          <w:rFonts w:ascii="SimSun" w:hAnsi="SimSun" w:cs="Arial" w:hint="eastAsia"/>
          <w:sz w:val="21"/>
          <w:szCs w:val="22"/>
          <w:lang w:eastAsia="zh-CN"/>
        </w:rPr>
        <w:t>(</w:t>
      </w:r>
      <w:r w:rsidRPr="0029613C">
        <w:rPr>
          <w:rFonts w:ascii="SimSun" w:hAnsi="SimSun" w:cs="Arial" w:hint="eastAsia"/>
          <w:sz w:val="21"/>
          <w:szCs w:val="22"/>
          <w:lang w:eastAsia="zh-CN"/>
        </w:rPr>
        <w:t>2013年</w:t>
      </w:r>
      <w:r w:rsidR="00507C6F">
        <w:rPr>
          <w:rFonts w:ascii="SimSun" w:hAnsi="SimSun" w:cs="Arial" w:hint="eastAsia"/>
          <w:sz w:val="21"/>
          <w:szCs w:val="22"/>
          <w:lang w:eastAsia="zh-CN"/>
        </w:rPr>
        <w:t>)</w:t>
      </w:r>
      <w:r w:rsidRPr="0029613C">
        <w:rPr>
          <w:rFonts w:ascii="SimSun" w:hAnsi="SimSun" w:cs="Arial" w:hint="eastAsia"/>
          <w:sz w:val="21"/>
          <w:szCs w:val="22"/>
          <w:lang w:eastAsia="zh-CN"/>
        </w:rPr>
        <w:t>和报表所涉前期</w:t>
      </w:r>
      <w:r w:rsidR="00507C6F">
        <w:rPr>
          <w:rFonts w:ascii="SimSun" w:hAnsi="SimSun" w:cs="Arial" w:hint="eastAsia"/>
          <w:sz w:val="21"/>
          <w:szCs w:val="22"/>
          <w:lang w:eastAsia="zh-CN"/>
        </w:rPr>
        <w:t>(</w:t>
      </w:r>
      <w:r w:rsidRPr="0029613C">
        <w:rPr>
          <w:rFonts w:ascii="SimSun" w:hAnsi="SimSun" w:cs="Arial" w:hint="eastAsia"/>
          <w:sz w:val="21"/>
          <w:szCs w:val="22"/>
          <w:lang w:eastAsia="zh-CN"/>
        </w:rPr>
        <w:t>2012年</w:t>
      </w:r>
      <w:r w:rsidR="00507C6F">
        <w:rPr>
          <w:rFonts w:ascii="SimSun" w:hAnsi="SimSun" w:cs="Arial" w:hint="eastAsia"/>
          <w:sz w:val="21"/>
          <w:szCs w:val="22"/>
          <w:lang w:eastAsia="zh-CN"/>
        </w:rPr>
        <w:t>)</w:t>
      </w:r>
      <w:r w:rsidRPr="0029613C">
        <w:rPr>
          <w:rFonts w:ascii="SimSun" w:hAnsi="SimSun" w:cs="Arial" w:hint="eastAsia"/>
          <w:sz w:val="21"/>
          <w:szCs w:val="22"/>
          <w:lang w:eastAsia="zh-CN"/>
        </w:rPr>
        <w:t>而言，</w:t>
      </w:r>
      <w:r w:rsidR="000D15C2" w:rsidRPr="0029613C">
        <w:rPr>
          <w:rFonts w:ascii="SimSun" w:hAnsi="SimSun" w:cs="Arial" w:hint="eastAsia"/>
          <w:sz w:val="21"/>
          <w:szCs w:val="22"/>
          <w:lang w:eastAsia="zh-CN"/>
        </w:rPr>
        <w:t>下表显示了按照先前模型和新模型计算的PCT应收</w:t>
      </w:r>
      <w:r w:rsidR="00FA6F8E">
        <w:rPr>
          <w:rFonts w:ascii="SimSun" w:hAnsi="SimSun" w:cs="Arial" w:hint="eastAsia"/>
          <w:sz w:val="21"/>
          <w:szCs w:val="22"/>
          <w:lang w:eastAsia="zh-CN"/>
        </w:rPr>
        <w:t>账</w:t>
      </w:r>
      <w:r w:rsidR="000D15C2" w:rsidRPr="0029613C">
        <w:rPr>
          <w:rFonts w:ascii="SimSun" w:hAnsi="SimSun" w:cs="Arial" w:hint="eastAsia"/>
          <w:sz w:val="21"/>
          <w:szCs w:val="22"/>
          <w:lang w:eastAsia="zh-CN"/>
        </w:rPr>
        <w:t>款和递</w:t>
      </w:r>
      <w:proofErr w:type="gramStart"/>
      <w:r w:rsidR="000D15C2" w:rsidRPr="0029613C">
        <w:rPr>
          <w:rFonts w:ascii="SimSun" w:hAnsi="SimSun" w:cs="Arial" w:hint="eastAsia"/>
          <w:sz w:val="21"/>
          <w:szCs w:val="22"/>
          <w:lang w:eastAsia="zh-CN"/>
        </w:rPr>
        <w:t>延收入</w:t>
      </w:r>
      <w:proofErr w:type="gramEnd"/>
      <w:r w:rsidR="000D15C2" w:rsidRPr="0029613C">
        <w:rPr>
          <w:rFonts w:ascii="SimSun" w:hAnsi="SimSun" w:cs="Arial" w:hint="eastAsia"/>
          <w:sz w:val="21"/>
          <w:szCs w:val="22"/>
          <w:lang w:eastAsia="zh-CN"/>
        </w:rPr>
        <w:t>余额：</w:t>
      </w:r>
    </w:p>
    <w:p w:rsidR="00745371" w:rsidRDefault="00BE0F89" w:rsidP="00BE0F89">
      <w:pPr>
        <w:spacing w:afterLines="50" w:after="120"/>
        <w:jc w:val="center"/>
        <w:rPr>
          <w:rFonts w:ascii="SimSun" w:hAnsi="SimSun" w:cs="Arial"/>
          <w:sz w:val="21"/>
          <w:szCs w:val="22"/>
          <w:lang w:eastAsia="zh-CN"/>
        </w:rPr>
      </w:pPr>
      <w:r w:rsidRPr="00286671">
        <w:rPr>
          <w:rFonts w:ascii="SimSun" w:hAnsi="SimSun"/>
          <w:noProof/>
          <w:lang w:eastAsia="zh-CN"/>
        </w:rPr>
        <w:drawing>
          <wp:inline distT="0" distB="0" distL="0" distR="0" wp14:anchorId="22202EB9" wp14:editId="47AD26BB">
            <wp:extent cx="5977255" cy="1575432"/>
            <wp:effectExtent l="0" t="0" r="444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7255" cy="1575432"/>
                    </a:xfrm>
                    <a:prstGeom prst="rect">
                      <a:avLst/>
                    </a:prstGeom>
                    <a:noFill/>
                    <a:ln>
                      <a:noFill/>
                    </a:ln>
                  </pic:spPr>
                </pic:pic>
              </a:graphicData>
            </a:graphic>
          </wp:inline>
        </w:drawing>
      </w:r>
    </w:p>
    <w:p w:rsidR="00745371" w:rsidRDefault="0068621E" w:rsidP="003B181D">
      <w:pPr>
        <w:pStyle w:val="Style3"/>
        <w:spacing w:afterLines="50" w:line="340" w:lineRule="atLeast"/>
        <w:rPr>
          <w:rFonts w:ascii="SimSun" w:hAnsi="SimSun" w:cs="Arial"/>
          <w:sz w:val="21"/>
          <w:szCs w:val="22"/>
          <w:lang w:eastAsia="zh-CN"/>
        </w:rPr>
      </w:pPr>
      <w:r w:rsidRPr="0029613C">
        <w:rPr>
          <w:rFonts w:ascii="SimSun" w:hAnsi="SimSun" w:cs="Arial"/>
          <w:sz w:val="21"/>
          <w:szCs w:val="22"/>
          <w:lang w:eastAsia="zh-CN"/>
        </w:rPr>
        <w:t>2012</w:t>
      </w:r>
      <w:r w:rsidR="000D15C2" w:rsidRPr="0029613C">
        <w:rPr>
          <w:rFonts w:ascii="SimSun" w:hAnsi="SimSun" w:cs="Arial" w:hint="eastAsia"/>
          <w:sz w:val="21"/>
          <w:szCs w:val="22"/>
          <w:lang w:eastAsia="zh-CN"/>
        </w:rPr>
        <w:t>年，</w:t>
      </w:r>
      <w:r w:rsidRPr="0029613C">
        <w:rPr>
          <w:rFonts w:ascii="SimSun" w:hAnsi="SimSun" w:cs="Arial"/>
          <w:sz w:val="21"/>
          <w:szCs w:val="22"/>
          <w:lang w:eastAsia="zh-CN"/>
        </w:rPr>
        <w:t>WIPO</w:t>
      </w:r>
      <w:r w:rsidR="00594E19" w:rsidRPr="0029613C">
        <w:rPr>
          <w:rFonts w:ascii="SimSun" w:hAnsi="SimSun" w:cs="Arial" w:hint="eastAsia"/>
          <w:sz w:val="21"/>
          <w:szCs w:val="22"/>
          <w:lang w:eastAsia="zh-CN"/>
        </w:rPr>
        <w:t>报告的盈余为</w:t>
      </w:r>
      <w:r w:rsidRPr="0029613C">
        <w:rPr>
          <w:rFonts w:ascii="SimSun" w:hAnsi="SimSun" w:cs="Arial"/>
          <w:sz w:val="21"/>
          <w:szCs w:val="22"/>
          <w:lang w:eastAsia="zh-CN"/>
        </w:rPr>
        <w:t>1</w:t>
      </w:r>
      <w:r w:rsidR="00BE0F89">
        <w:rPr>
          <w:rFonts w:ascii="SimSun" w:hAnsi="SimSun" w:cs="Arial" w:hint="eastAsia"/>
          <w:sz w:val="21"/>
          <w:szCs w:val="22"/>
          <w:lang w:eastAsia="zh-CN"/>
        </w:rPr>
        <w:t>,</w:t>
      </w:r>
      <w:r w:rsidRPr="0029613C">
        <w:rPr>
          <w:rFonts w:ascii="SimSun" w:hAnsi="SimSun" w:cs="Arial"/>
          <w:sz w:val="21"/>
          <w:szCs w:val="22"/>
          <w:lang w:eastAsia="zh-CN"/>
        </w:rPr>
        <w:t>57</w:t>
      </w:r>
      <w:r w:rsidR="00594E19" w:rsidRPr="0029613C">
        <w:rPr>
          <w:rFonts w:ascii="SimSun" w:hAnsi="SimSun" w:cs="Arial" w:hint="eastAsia"/>
          <w:sz w:val="21"/>
          <w:szCs w:val="22"/>
          <w:lang w:eastAsia="zh-CN"/>
        </w:rPr>
        <w:t>0</w:t>
      </w:r>
      <w:proofErr w:type="gramStart"/>
      <w:r w:rsidR="00594E19" w:rsidRPr="0029613C">
        <w:rPr>
          <w:rFonts w:ascii="SimSun" w:hAnsi="SimSun" w:cs="Arial" w:hint="eastAsia"/>
          <w:sz w:val="21"/>
          <w:szCs w:val="22"/>
          <w:lang w:eastAsia="zh-CN"/>
        </w:rPr>
        <w:t>万瑞</w:t>
      </w:r>
      <w:proofErr w:type="gramEnd"/>
      <w:r w:rsidR="00594E19" w:rsidRPr="0029613C">
        <w:rPr>
          <w:rFonts w:ascii="SimSun" w:hAnsi="SimSun" w:cs="Arial" w:hint="eastAsia"/>
          <w:sz w:val="21"/>
          <w:szCs w:val="22"/>
          <w:lang w:eastAsia="zh-CN"/>
        </w:rPr>
        <w:t>郎。</w:t>
      </w:r>
      <w:r w:rsidR="007342DA" w:rsidRPr="0029613C">
        <w:rPr>
          <w:rFonts w:ascii="SimSun" w:hAnsi="SimSun" w:cs="Arial" w:hint="eastAsia"/>
          <w:sz w:val="21"/>
          <w:szCs w:val="22"/>
          <w:lang w:eastAsia="zh-CN"/>
        </w:rPr>
        <w:t>根据新的会计政策计算，</w:t>
      </w:r>
      <w:r w:rsidR="00B0547B">
        <w:rPr>
          <w:rFonts w:ascii="SimSun" w:hAnsi="SimSun" w:cs="Arial" w:hint="eastAsia"/>
          <w:sz w:val="21"/>
          <w:szCs w:val="22"/>
          <w:lang w:eastAsia="zh-CN"/>
        </w:rPr>
        <w:t>重编</w:t>
      </w:r>
      <w:r w:rsidR="007342DA" w:rsidRPr="0029613C">
        <w:rPr>
          <w:rFonts w:ascii="SimSun" w:hAnsi="SimSun" w:cs="Arial" w:hint="eastAsia"/>
          <w:sz w:val="21"/>
          <w:szCs w:val="22"/>
          <w:lang w:eastAsia="zh-CN"/>
        </w:rPr>
        <w:t>的2012年盈余为</w:t>
      </w:r>
      <w:r w:rsidRPr="0029613C">
        <w:rPr>
          <w:rFonts w:ascii="SimSun" w:hAnsi="SimSun" w:cs="Arial"/>
          <w:sz w:val="21"/>
          <w:szCs w:val="22"/>
          <w:lang w:eastAsia="zh-CN"/>
        </w:rPr>
        <w:t>1</w:t>
      </w:r>
      <w:r w:rsidR="00BE0F89">
        <w:rPr>
          <w:rFonts w:ascii="SimSun" w:hAnsi="SimSun" w:cs="Arial" w:hint="eastAsia"/>
          <w:sz w:val="21"/>
          <w:szCs w:val="22"/>
          <w:lang w:eastAsia="zh-CN"/>
        </w:rPr>
        <w:t>,</w:t>
      </w:r>
      <w:r w:rsidRPr="0029613C">
        <w:rPr>
          <w:rFonts w:ascii="SimSun" w:hAnsi="SimSun" w:cs="Arial"/>
          <w:sz w:val="21"/>
          <w:szCs w:val="22"/>
          <w:lang w:eastAsia="zh-CN"/>
        </w:rPr>
        <w:t>95</w:t>
      </w:r>
      <w:r w:rsidR="007342DA" w:rsidRPr="0029613C">
        <w:rPr>
          <w:rFonts w:ascii="SimSun" w:hAnsi="SimSun" w:cs="Arial" w:hint="eastAsia"/>
          <w:sz w:val="21"/>
          <w:szCs w:val="22"/>
          <w:lang w:eastAsia="zh-CN"/>
        </w:rPr>
        <w:t>0</w:t>
      </w:r>
      <w:proofErr w:type="gramStart"/>
      <w:r w:rsidR="007342DA" w:rsidRPr="0029613C">
        <w:rPr>
          <w:rFonts w:ascii="SimSun" w:hAnsi="SimSun" w:cs="Arial" w:hint="eastAsia"/>
          <w:sz w:val="21"/>
          <w:szCs w:val="22"/>
          <w:lang w:eastAsia="zh-CN"/>
        </w:rPr>
        <w:t>万瑞</w:t>
      </w:r>
      <w:proofErr w:type="gramEnd"/>
      <w:r w:rsidR="007342DA" w:rsidRPr="0029613C">
        <w:rPr>
          <w:rFonts w:ascii="SimSun" w:hAnsi="SimSun" w:cs="Arial" w:hint="eastAsia"/>
          <w:sz w:val="21"/>
          <w:szCs w:val="22"/>
          <w:lang w:eastAsia="zh-CN"/>
        </w:rPr>
        <w:t>郎。</w:t>
      </w:r>
    </w:p>
    <w:p w:rsidR="00745371" w:rsidRDefault="00265C40" w:rsidP="00BE0F89">
      <w:pPr>
        <w:pStyle w:val="Style3Bold"/>
        <w:keepNext/>
        <w:spacing w:beforeLines="50" w:before="120" w:line="340" w:lineRule="atLeast"/>
        <w:rPr>
          <w:rFonts w:ascii="KaiTi" w:eastAsia="KaiTi" w:hAnsi="KaiTi" w:cs="Arial"/>
          <w:b w:val="0"/>
          <w:i/>
          <w:sz w:val="21"/>
          <w:szCs w:val="22"/>
          <w:lang w:eastAsia="zh-CN"/>
        </w:rPr>
      </w:pPr>
      <w:r w:rsidRPr="004B3D17">
        <w:rPr>
          <w:rFonts w:ascii="KaiTi" w:eastAsia="KaiTi" w:hAnsi="KaiTi" w:cs="Arial" w:hint="eastAsia"/>
          <w:b w:val="0"/>
          <w:i/>
          <w:sz w:val="21"/>
          <w:szCs w:val="22"/>
          <w:lang w:eastAsia="zh-CN"/>
        </w:rPr>
        <w:t>呈</w:t>
      </w:r>
      <w:r w:rsidR="003F160D" w:rsidRPr="004B3D17">
        <w:rPr>
          <w:rFonts w:ascii="KaiTi" w:eastAsia="KaiTi" w:hAnsi="KaiTi" w:cs="Arial" w:hint="eastAsia"/>
          <w:b w:val="0"/>
          <w:i/>
          <w:sz w:val="21"/>
          <w:szCs w:val="22"/>
          <w:lang w:eastAsia="zh-CN"/>
        </w:rPr>
        <w:t>报</w:t>
      </w:r>
      <w:r w:rsidRPr="004B3D17">
        <w:rPr>
          <w:rFonts w:ascii="KaiTi" w:eastAsia="KaiTi" w:hAnsi="KaiTi" w:cs="Arial" w:hint="eastAsia"/>
          <w:b w:val="0"/>
          <w:i/>
          <w:sz w:val="21"/>
          <w:szCs w:val="22"/>
          <w:lang w:eastAsia="zh-CN"/>
        </w:rPr>
        <w:t>方式的变化</w:t>
      </w:r>
    </w:p>
    <w:p w:rsidR="00745371" w:rsidRDefault="00265C40" w:rsidP="004B021A">
      <w:pPr>
        <w:pStyle w:val="Style3Bold"/>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某些先前年份的对比数据进行了重新归类，</w:t>
      </w:r>
      <w:r w:rsidR="00AC1F76" w:rsidRPr="0029613C">
        <w:rPr>
          <w:rFonts w:ascii="SimSun" w:hAnsi="SimSun" w:cs="Arial" w:hint="eastAsia"/>
          <w:b w:val="0"/>
          <w:sz w:val="21"/>
          <w:szCs w:val="22"/>
          <w:lang w:eastAsia="zh-CN"/>
        </w:rPr>
        <w:t>以和本年报表的呈</w:t>
      </w:r>
      <w:r w:rsidR="003F160D" w:rsidRPr="0029613C">
        <w:rPr>
          <w:rFonts w:ascii="SimSun" w:hAnsi="SimSun" w:cs="Arial" w:hint="eastAsia"/>
          <w:b w:val="0"/>
          <w:sz w:val="21"/>
          <w:szCs w:val="22"/>
          <w:lang w:eastAsia="zh-CN"/>
        </w:rPr>
        <w:t>报</w:t>
      </w:r>
      <w:r w:rsidR="00AC1F76" w:rsidRPr="0029613C">
        <w:rPr>
          <w:rFonts w:ascii="SimSun" w:hAnsi="SimSun" w:cs="Arial" w:hint="eastAsia"/>
          <w:b w:val="0"/>
          <w:sz w:val="21"/>
          <w:szCs w:val="22"/>
          <w:lang w:eastAsia="zh-CN"/>
        </w:rPr>
        <w:t>方式保持一致。这些重新归类对本组织报告的2012年盈余没有影响，包括以下内容：</w:t>
      </w:r>
    </w:p>
    <w:p w:rsidR="00C635AF" w:rsidRPr="0029613C" w:rsidRDefault="003D2649" w:rsidP="004B021A">
      <w:pPr>
        <w:pStyle w:val="Style3Bold"/>
        <w:numPr>
          <w:ilvl w:val="0"/>
          <w:numId w:val="13"/>
        </w:numPr>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马德里联盟预缴款的一部分由</w:t>
      </w:r>
      <w:r w:rsidR="00B43F65" w:rsidRPr="0029613C">
        <w:rPr>
          <w:rFonts w:ascii="SimSun" w:hAnsi="SimSun" w:cs="Arial" w:hint="eastAsia"/>
          <w:b w:val="0"/>
          <w:sz w:val="21"/>
          <w:szCs w:val="22"/>
          <w:lang w:eastAsia="zh-CN"/>
        </w:rPr>
        <w:t>预收款重新归类为应付转</w:t>
      </w:r>
      <w:r w:rsidR="00FA6F8E">
        <w:rPr>
          <w:rFonts w:ascii="SimSun" w:hAnsi="SimSun" w:cs="Arial" w:hint="eastAsia"/>
          <w:b w:val="0"/>
          <w:sz w:val="21"/>
          <w:szCs w:val="22"/>
          <w:lang w:eastAsia="zh-CN"/>
        </w:rPr>
        <w:t>账</w:t>
      </w:r>
      <w:r w:rsidR="00B43F65" w:rsidRPr="0029613C">
        <w:rPr>
          <w:rFonts w:ascii="SimSun" w:hAnsi="SimSun" w:cs="Arial" w:hint="eastAsia"/>
          <w:b w:val="0"/>
          <w:sz w:val="21"/>
          <w:szCs w:val="22"/>
          <w:lang w:eastAsia="zh-CN"/>
        </w:rPr>
        <w:t>款；</w:t>
      </w:r>
    </w:p>
    <w:p w:rsidR="00C635AF" w:rsidRPr="0029613C" w:rsidRDefault="009415D9" w:rsidP="004B021A">
      <w:pPr>
        <w:pStyle w:val="Style3Bold"/>
        <w:numPr>
          <w:ilvl w:val="0"/>
          <w:numId w:val="13"/>
        </w:numPr>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与升级WIPO现有大楼安全和安保标准的建筑项目相关的递延收入由</w:t>
      </w:r>
      <w:r w:rsidR="00A77F7C" w:rsidRPr="0029613C">
        <w:rPr>
          <w:rFonts w:ascii="SimSun" w:hAnsi="SimSun" w:cs="Arial" w:hint="eastAsia"/>
          <w:b w:val="0"/>
          <w:sz w:val="21"/>
          <w:szCs w:val="22"/>
          <w:lang w:eastAsia="zh-CN"/>
        </w:rPr>
        <w:t>流动</w:t>
      </w:r>
      <w:r w:rsidRPr="0029613C">
        <w:rPr>
          <w:rFonts w:ascii="SimSun" w:hAnsi="SimSun" w:cs="Arial" w:hint="eastAsia"/>
          <w:b w:val="0"/>
          <w:sz w:val="21"/>
          <w:szCs w:val="22"/>
          <w:lang w:eastAsia="zh-CN"/>
        </w:rPr>
        <w:t>预收款重新归类为非</w:t>
      </w:r>
      <w:r w:rsidR="00A77F7C" w:rsidRPr="0029613C">
        <w:rPr>
          <w:rFonts w:ascii="SimSun" w:hAnsi="SimSun" w:cs="Arial" w:hint="eastAsia"/>
          <w:b w:val="0"/>
          <w:sz w:val="21"/>
          <w:szCs w:val="22"/>
          <w:lang w:eastAsia="zh-CN"/>
        </w:rPr>
        <w:t>流动</w:t>
      </w:r>
      <w:r w:rsidRPr="0029613C">
        <w:rPr>
          <w:rFonts w:ascii="SimSun" w:hAnsi="SimSun" w:cs="Arial" w:hint="eastAsia"/>
          <w:b w:val="0"/>
          <w:sz w:val="21"/>
          <w:szCs w:val="22"/>
          <w:lang w:eastAsia="zh-CN"/>
        </w:rPr>
        <w:t>预收款；</w:t>
      </w:r>
    </w:p>
    <w:p w:rsidR="00AB36E0" w:rsidRPr="0029613C" w:rsidRDefault="004116A8" w:rsidP="004B021A">
      <w:pPr>
        <w:pStyle w:val="Style3Bold"/>
        <w:numPr>
          <w:ilvl w:val="0"/>
          <w:numId w:val="13"/>
        </w:numPr>
        <w:spacing w:line="340" w:lineRule="atLeast"/>
        <w:rPr>
          <w:rFonts w:ascii="SimSun" w:hAnsi="SimSun" w:cs="Arial"/>
          <w:b w:val="0"/>
          <w:sz w:val="21"/>
          <w:szCs w:val="22"/>
          <w:lang w:eastAsia="zh-CN"/>
        </w:rPr>
      </w:pPr>
      <w:r w:rsidRPr="0029613C">
        <w:rPr>
          <w:rFonts w:ascii="SimSun" w:hAnsi="SimSun" w:hint="eastAsia"/>
          <w:b w:val="0"/>
          <w:sz w:val="21"/>
          <w:lang w:eastAsia="zh-CN"/>
        </w:rPr>
        <w:t>部分累计假期由非</w:t>
      </w:r>
      <w:r w:rsidR="00A77F7C" w:rsidRPr="0029613C">
        <w:rPr>
          <w:rFonts w:ascii="SimSun" w:hAnsi="SimSun" w:hint="eastAsia"/>
          <w:b w:val="0"/>
          <w:sz w:val="21"/>
          <w:lang w:eastAsia="zh-CN"/>
        </w:rPr>
        <w:t>流动</w:t>
      </w:r>
      <w:r w:rsidR="00507C6F">
        <w:rPr>
          <w:rFonts w:ascii="SimSun" w:hAnsi="SimSun" w:hint="eastAsia"/>
          <w:b w:val="0"/>
          <w:sz w:val="21"/>
          <w:lang w:eastAsia="zh-CN"/>
        </w:rPr>
        <w:t>雇员福利</w:t>
      </w:r>
      <w:r w:rsidRPr="0029613C">
        <w:rPr>
          <w:rFonts w:ascii="SimSun" w:hAnsi="SimSun" w:hint="eastAsia"/>
          <w:b w:val="0"/>
          <w:sz w:val="21"/>
          <w:lang w:eastAsia="zh-CN"/>
        </w:rPr>
        <w:t>重新归类为</w:t>
      </w:r>
      <w:r w:rsidR="00A77F7C" w:rsidRPr="0029613C">
        <w:rPr>
          <w:rFonts w:ascii="SimSun" w:hAnsi="SimSun" w:hint="eastAsia"/>
          <w:b w:val="0"/>
          <w:sz w:val="21"/>
          <w:lang w:eastAsia="zh-CN"/>
        </w:rPr>
        <w:t>流动</w:t>
      </w:r>
      <w:r w:rsidR="00507C6F">
        <w:rPr>
          <w:rFonts w:ascii="SimSun" w:hAnsi="SimSun" w:hint="eastAsia"/>
          <w:b w:val="0"/>
          <w:sz w:val="21"/>
          <w:lang w:eastAsia="zh-CN"/>
        </w:rPr>
        <w:t>雇员福利</w:t>
      </w:r>
      <w:r w:rsidRPr="0029613C">
        <w:rPr>
          <w:rFonts w:ascii="SimSun" w:hAnsi="SimSun" w:hint="eastAsia"/>
          <w:b w:val="0"/>
          <w:sz w:val="21"/>
          <w:lang w:eastAsia="zh-CN"/>
        </w:rPr>
        <w:t>；</w:t>
      </w:r>
    </w:p>
    <w:p w:rsidR="00665935" w:rsidRPr="0029613C" w:rsidRDefault="004116A8" w:rsidP="004B021A">
      <w:pPr>
        <w:pStyle w:val="Style3Bold"/>
        <w:numPr>
          <w:ilvl w:val="0"/>
          <w:numId w:val="13"/>
        </w:numPr>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应付教育补助金由准备金重新归类为</w:t>
      </w:r>
      <w:r w:rsidR="00507C6F">
        <w:rPr>
          <w:rFonts w:ascii="SimSun" w:hAnsi="SimSun" w:cs="Arial" w:hint="eastAsia"/>
          <w:b w:val="0"/>
          <w:sz w:val="21"/>
          <w:szCs w:val="22"/>
          <w:lang w:eastAsia="zh-CN"/>
        </w:rPr>
        <w:t>雇员福利</w:t>
      </w:r>
      <w:r w:rsidRPr="0029613C">
        <w:rPr>
          <w:rFonts w:ascii="SimSun" w:hAnsi="SimSun" w:cs="Arial" w:hint="eastAsia"/>
          <w:b w:val="0"/>
          <w:sz w:val="21"/>
          <w:szCs w:val="22"/>
          <w:lang w:eastAsia="zh-CN"/>
        </w:rPr>
        <w:t>；</w:t>
      </w:r>
    </w:p>
    <w:p w:rsidR="00745371" w:rsidRDefault="004116A8" w:rsidP="004B021A">
      <w:pPr>
        <w:pStyle w:val="Style3Bold"/>
        <w:numPr>
          <w:ilvl w:val="0"/>
          <w:numId w:val="13"/>
        </w:numPr>
        <w:spacing w:line="340" w:lineRule="atLeast"/>
        <w:rPr>
          <w:rFonts w:ascii="SimSun" w:hAnsi="SimSun" w:cs="Arial"/>
          <w:b w:val="0"/>
          <w:sz w:val="21"/>
          <w:szCs w:val="22"/>
          <w:lang w:eastAsia="zh-CN"/>
        </w:rPr>
      </w:pPr>
      <w:r w:rsidRPr="0029613C">
        <w:rPr>
          <w:rFonts w:ascii="SimSun" w:hAnsi="SimSun" w:cs="Arial" w:hint="eastAsia"/>
          <w:b w:val="0"/>
          <w:sz w:val="21"/>
          <w:szCs w:val="22"/>
          <w:lang w:eastAsia="zh-CN"/>
        </w:rPr>
        <w:t>马德里联盟大楼的租金总收入和经营总支出分开公布。</w:t>
      </w:r>
    </w:p>
    <w:p w:rsidR="00745371" w:rsidRDefault="00C635AF" w:rsidP="00C35165">
      <w:pPr>
        <w:pStyle w:val="Style3Bold"/>
        <w:keepNext/>
        <w:spacing w:beforeLines="50" w:before="120" w:line="340" w:lineRule="atLeast"/>
        <w:rPr>
          <w:rFonts w:ascii="KaiTi" w:eastAsia="KaiTi" w:hAnsi="KaiTi" w:cs="Arial"/>
          <w:b w:val="0"/>
          <w:i/>
          <w:sz w:val="21"/>
          <w:szCs w:val="22"/>
          <w:lang w:eastAsia="zh-CN"/>
        </w:rPr>
      </w:pPr>
      <w:r w:rsidRPr="004B3D17">
        <w:rPr>
          <w:rFonts w:ascii="KaiTi" w:eastAsia="KaiTi" w:hAnsi="KaiTi" w:cs="Arial"/>
          <w:b w:val="0"/>
          <w:i/>
          <w:sz w:val="21"/>
          <w:szCs w:val="22"/>
          <w:lang w:eastAsia="zh-CN"/>
        </w:rPr>
        <w:lastRenderedPageBreak/>
        <w:t>2012</w:t>
      </w:r>
      <w:r w:rsidR="00E069E5" w:rsidRPr="004B3D17">
        <w:rPr>
          <w:rFonts w:ascii="KaiTi" w:eastAsia="KaiTi" w:hAnsi="KaiTi" w:cs="Arial" w:hint="eastAsia"/>
          <w:b w:val="0"/>
          <w:i/>
          <w:sz w:val="21"/>
          <w:szCs w:val="22"/>
          <w:lang w:eastAsia="zh-CN"/>
        </w:rPr>
        <w:t>年</w:t>
      </w:r>
      <w:r w:rsidR="00B0547B">
        <w:rPr>
          <w:rFonts w:ascii="KaiTi" w:eastAsia="KaiTi" w:hAnsi="KaiTi" w:cs="Arial" w:hint="eastAsia"/>
          <w:b w:val="0"/>
          <w:i/>
          <w:sz w:val="21"/>
          <w:szCs w:val="22"/>
          <w:lang w:eastAsia="zh-CN"/>
        </w:rPr>
        <w:t>财务状况</w:t>
      </w:r>
      <w:proofErr w:type="gramStart"/>
      <w:r w:rsidR="00B0547B">
        <w:rPr>
          <w:rFonts w:ascii="KaiTi" w:eastAsia="KaiTi" w:hAnsi="KaiTi" w:cs="Arial" w:hint="eastAsia"/>
          <w:b w:val="0"/>
          <w:i/>
          <w:sz w:val="21"/>
          <w:szCs w:val="22"/>
          <w:lang w:eastAsia="zh-CN"/>
        </w:rPr>
        <w:t>表</w:t>
      </w:r>
      <w:r w:rsidR="00E069E5" w:rsidRPr="004B3D17">
        <w:rPr>
          <w:rFonts w:ascii="KaiTi" w:eastAsia="KaiTi" w:hAnsi="KaiTi" w:cs="Arial" w:hint="eastAsia"/>
          <w:b w:val="0"/>
          <w:i/>
          <w:sz w:val="21"/>
          <w:szCs w:val="22"/>
          <w:lang w:eastAsia="zh-CN"/>
        </w:rPr>
        <w:t>变化</w:t>
      </w:r>
      <w:proofErr w:type="gramEnd"/>
      <w:r w:rsidR="00E069E5" w:rsidRPr="004B3D17">
        <w:rPr>
          <w:rFonts w:ascii="KaiTi" w:eastAsia="KaiTi" w:hAnsi="KaiTi" w:cs="Arial" w:hint="eastAsia"/>
          <w:b w:val="0"/>
          <w:i/>
          <w:sz w:val="21"/>
          <w:szCs w:val="22"/>
          <w:lang w:eastAsia="zh-CN"/>
        </w:rPr>
        <w:t>概览</w:t>
      </w:r>
    </w:p>
    <w:p w:rsidR="009F7B8E" w:rsidRPr="003B181D" w:rsidRDefault="00E069E5" w:rsidP="00C35165">
      <w:pPr>
        <w:pStyle w:val="Style3"/>
        <w:keepNext/>
        <w:spacing w:afterLines="50" w:line="340" w:lineRule="atLeast"/>
        <w:rPr>
          <w:rFonts w:ascii="SimSun" w:hAnsi="SimSun" w:cs="Arial"/>
          <w:sz w:val="21"/>
          <w:szCs w:val="22"/>
          <w:lang w:eastAsia="zh-CN"/>
        </w:rPr>
      </w:pPr>
      <w:r w:rsidRPr="003B181D">
        <w:rPr>
          <w:rFonts w:ascii="SimSun" w:hAnsi="SimSun" w:cs="Arial" w:hint="eastAsia"/>
          <w:sz w:val="21"/>
          <w:szCs w:val="22"/>
          <w:lang w:eastAsia="zh-CN"/>
        </w:rPr>
        <w:t>下表总结了</w:t>
      </w:r>
      <w:r w:rsidR="00813F46" w:rsidRPr="003B181D">
        <w:rPr>
          <w:rFonts w:ascii="SimSun" w:hAnsi="SimSun" w:cs="Arial" w:hint="eastAsia"/>
          <w:sz w:val="21"/>
          <w:szCs w:val="22"/>
          <w:lang w:eastAsia="zh-CN"/>
        </w:rPr>
        <w:t>采用IPSAS 28-30后2012年</w:t>
      </w:r>
      <w:r w:rsidR="00B0547B" w:rsidRPr="003B181D">
        <w:rPr>
          <w:rFonts w:ascii="SimSun" w:hAnsi="SimSun" w:cs="Arial" w:hint="eastAsia"/>
          <w:sz w:val="21"/>
          <w:szCs w:val="22"/>
          <w:lang w:eastAsia="zh-CN"/>
        </w:rPr>
        <w:t>财务状况表</w:t>
      </w:r>
      <w:r w:rsidR="00813F46" w:rsidRPr="003B181D">
        <w:rPr>
          <w:rFonts w:ascii="SimSun" w:hAnsi="SimSun" w:cs="Arial" w:hint="eastAsia"/>
          <w:sz w:val="21"/>
          <w:szCs w:val="22"/>
          <w:lang w:eastAsia="zh-CN"/>
        </w:rPr>
        <w:t>发生的变化，</w:t>
      </w:r>
      <w:r w:rsidR="00FD13A8" w:rsidRPr="003B181D">
        <w:rPr>
          <w:rFonts w:ascii="SimSun" w:hAnsi="SimSun" w:cs="Arial" w:hint="eastAsia"/>
          <w:sz w:val="21"/>
          <w:szCs w:val="22"/>
          <w:lang w:eastAsia="zh-CN"/>
        </w:rPr>
        <w:t>涉及确认国际专利申请收入的会计政策变化、以及为与本年度报表</w:t>
      </w:r>
      <w:r w:rsidR="003F160D" w:rsidRPr="003B181D">
        <w:rPr>
          <w:rFonts w:ascii="SimSun" w:hAnsi="SimSun" w:cs="Arial" w:hint="eastAsia"/>
          <w:sz w:val="21"/>
          <w:szCs w:val="22"/>
          <w:lang w:eastAsia="zh-CN"/>
        </w:rPr>
        <w:t>呈报</w:t>
      </w:r>
      <w:r w:rsidR="00FD13A8" w:rsidRPr="003B181D">
        <w:rPr>
          <w:rFonts w:ascii="SimSun" w:hAnsi="SimSun" w:cs="Arial" w:hint="eastAsia"/>
          <w:sz w:val="21"/>
          <w:szCs w:val="22"/>
          <w:lang w:eastAsia="zh-CN"/>
        </w:rPr>
        <w:t>方式保持一致而</w:t>
      </w:r>
      <w:proofErr w:type="gramStart"/>
      <w:r w:rsidR="00FD13A8" w:rsidRPr="003B181D">
        <w:rPr>
          <w:rFonts w:ascii="SimSun" w:hAnsi="SimSun" w:cs="Arial" w:hint="eastAsia"/>
          <w:sz w:val="21"/>
          <w:szCs w:val="22"/>
          <w:lang w:eastAsia="zh-CN"/>
        </w:rPr>
        <w:t>作出</w:t>
      </w:r>
      <w:proofErr w:type="gramEnd"/>
      <w:r w:rsidR="00FD13A8" w:rsidRPr="003B181D">
        <w:rPr>
          <w:rFonts w:ascii="SimSun" w:hAnsi="SimSun" w:cs="Arial" w:hint="eastAsia"/>
          <w:sz w:val="21"/>
          <w:szCs w:val="22"/>
          <w:lang w:eastAsia="zh-CN"/>
        </w:rPr>
        <w:t>的其他</w:t>
      </w:r>
      <w:r w:rsidR="003F160D" w:rsidRPr="003B181D">
        <w:rPr>
          <w:rFonts w:ascii="SimSun" w:hAnsi="SimSun" w:cs="Arial" w:hint="eastAsia"/>
          <w:sz w:val="21"/>
          <w:szCs w:val="22"/>
          <w:lang w:eastAsia="zh-CN"/>
        </w:rPr>
        <w:t>呈报</w:t>
      </w:r>
      <w:r w:rsidR="00FD13A8" w:rsidRPr="003B181D">
        <w:rPr>
          <w:rFonts w:ascii="SimSun" w:hAnsi="SimSun" w:cs="Arial" w:hint="eastAsia"/>
          <w:sz w:val="21"/>
          <w:szCs w:val="22"/>
          <w:lang w:eastAsia="zh-CN"/>
        </w:rPr>
        <w:t>方式变化：</w:t>
      </w:r>
    </w:p>
    <w:p w:rsidR="00745371" w:rsidRDefault="00BE0F89" w:rsidP="00BE0F89">
      <w:pPr>
        <w:pStyle w:val="Style3Bold"/>
        <w:spacing w:after="0"/>
        <w:jc w:val="center"/>
        <w:rPr>
          <w:rFonts w:ascii="SimSun" w:hAnsi="SimSun" w:cs="Arial"/>
          <w:b w:val="0"/>
          <w:sz w:val="21"/>
          <w:szCs w:val="22"/>
          <w:lang w:eastAsia="zh-CN"/>
        </w:rPr>
      </w:pPr>
      <w:r w:rsidRPr="00284ED4">
        <w:rPr>
          <w:rFonts w:ascii="SimSun" w:hAnsi="SimSun"/>
          <w:noProof/>
          <w:lang w:eastAsia="zh-CN"/>
        </w:rPr>
        <w:drawing>
          <wp:inline distT="0" distB="0" distL="0" distR="0" wp14:anchorId="7A5EDC67" wp14:editId="243A4538">
            <wp:extent cx="5977255" cy="3782476"/>
            <wp:effectExtent l="0" t="0" r="4445"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77255" cy="3782476"/>
                    </a:xfrm>
                    <a:prstGeom prst="rect">
                      <a:avLst/>
                    </a:prstGeom>
                    <a:noFill/>
                    <a:ln>
                      <a:noFill/>
                    </a:ln>
                  </pic:spPr>
                </pic:pic>
              </a:graphicData>
            </a:graphic>
          </wp:inline>
        </w:drawing>
      </w:r>
    </w:p>
    <w:p w:rsidR="00745371" w:rsidRDefault="00745371" w:rsidP="00B531AD">
      <w:pPr>
        <w:pStyle w:val="Style3Bold"/>
        <w:spacing w:after="0"/>
        <w:jc w:val="center"/>
        <w:rPr>
          <w:rFonts w:ascii="SimSun" w:hAnsi="SimSun"/>
          <w:sz w:val="21"/>
          <w:lang w:eastAsia="zh-CN"/>
        </w:rPr>
      </w:pPr>
    </w:p>
    <w:p w:rsidR="00745371" w:rsidRDefault="00A77397" w:rsidP="00BE0F89">
      <w:pPr>
        <w:pStyle w:val="Style3Bold"/>
        <w:keepNext/>
        <w:spacing w:beforeLines="50" w:before="120" w:line="340" w:lineRule="atLeast"/>
        <w:rPr>
          <w:rFonts w:ascii="KaiTi" w:eastAsia="KaiTi" w:hAnsi="KaiTi" w:cs="Arial"/>
          <w:b w:val="0"/>
          <w:i/>
          <w:sz w:val="21"/>
          <w:szCs w:val="22"/>
          <w:lang w:eastAsia="zh-CN"/>
        </w:rPr>
      </w:pPr>
      <w:r w:rsidRPr="004B3D17">
        <w:rPr>
          <w:rFonts w:ascii="KaiTi" w:eastAsia="KaiTi" w:hAnsi="KaiTi" w:cs="Arial"/>
          <w:b w:val="0"/>
          <w:i/>
          <w:sz w:val="21"/>
          <w:szCs w:val="22"/>
          <w:lang w:eastAsia="zh-CN"/>
        </w:rPr>
        <w:t>2012</w:t>
      </w:r>
      <w:r w:rsidR="009C0415" w:rsidRPr="004B3D17">
        <w:rPr>
          <w:rFonts w:ascii="KaiTi" w:eastAsia="KaiTi" w:hAnsi="KaiTi" w:cs="Arial" w:hint="eastAsia"/>
          <w:b w:val="0"/>
          <w:i/>
          <w:sz w:val="21"/>
          <w:szCs w:val="22"/>
          <w:lang w:eastAsia="zh-CN"/>
        </w:rPr>
        <w:t>年财务执行情况</w:t>
      </w:r>
      <w:proofErr w:type="gramStart"/>
      <w:r w:rsidR="009C0415" w:rsidRPr="004B3D17">
        <w:rPr>
          <w:rFonts w:ascii="KaiTi" w:eastAsia="KaiTi" w:hAnsi="KaiTi" w:cs="Arial" w:hint="eastAsia"/>
          <w:b w:val="0"/>
          <w:i/>
          <w:sz w:val="21"/>
          <w:szCs w:val="22"/>
          <w:lang w:eastAsia="zh-CN"/>
        </w:rPr>
        <w:t>表变化</w:t>
      </w:r>
      <w:proofErr w:type="gramEnd"/>
      <w:r w:rsidR="009C0415" w:rsidRPr="004B3D17">
        <w:rPr>
          <w:rFonts w:ascii="KaiTi" w:eastAsia="KaiTi" w:hAnsi="KaiTi" w:cs="Arial" w:hint="eastAsia"/>
          <w:b w:val="0"/>
          <w:i/>
          <w:sz w:val="21"/>
          <w:szCs w:val="22"/>
          <w:lang w:eastAsia="zh-CN"/>
        </w:rPr>
        <w:t>概览</w:t>
      </w:r>
    </w:p>
    <w:p w:rsidR="00745371" w:rsidRPr="003B181D" w:rsidRDefault="00CD7EE2" w:rsidP="003B181D">
      <w:pPr>
        <w:pStyle w:val="Style3"/>
        <w:spacing w:afterLines="50" w:line="340" w:lineRule="atLeast"/>
        <w:rPr>
          <w:rFonts w:ascii="SimSun" w:hAnsi="SimSun" w:cs="Arial"/>
          <w:sz w:val="21"/>
          <w:szCs w:val="22"/>
          <w:lang w:eastAsia="zh-CN"/>
        </w:rPr>
      </w:pPr>
      <w:r w:rsidRPr="003B181D">
        <w:rPr>
          <w:rFonts w:ascii="SimSun" w:hAnsi="SimSun" w:cs="Arial" w:hint="eastAsia"/>
          <w:sz w:val="21"/>
          <w:szCs w:val="22"/>
          <w:lang w:eastAsia="zh-CN"/>
        </w:rPr>
        <w:t>下表总结了采用IPSAS 28-30后2012年财务执行情况表发生的变化，涉及确认国际专利申请收入的会计政策变化、以及为与本年度报表</w:t>
      </w:r>
      <w:r w:rsidR="003F160D" w:rsidRPr="003B181D">
        <w:rPr>
          <w:rFonts w:ascii="SimSun" w:hAnsi="SimSun" w:cs="Arial" w:hint="eastAsia"/>
          <w:sz w:val="21"/>
          <w:szCs w:val="22"/>
          <w:lang w:eastAsia="zh-CN"/>
        </w:rPr>
        <w:t>呈报</w:t>
      </w:r>
      <w:r w:rsidRPr="003B181D">
        <w:rPr>
          <w:rFonts w:ascii="SimSun" w:hAnsi="SimSun" w:cs="Arial" w:hint="eastAsia"/>
          <w:sz w:val="21"/>
          <w:szCs w:val="22"/>
          <w:lang w:eastAsia="zh-CN"/>
        </w:rPr>
        <w:t>方式保持一致而</w:t>
      </w:r>
      <w:proofErr w:type="gramStart"/>
      <w:r w:rsidRPr="003B181D">
        <w:rPr>
          <w:rFonts w:ascii="SimSun" w:hAnsi="SimSun" w:cs="Arial" w:hint="eastAsia"/>
          <w:sz w:val="21"/>
          <w:szCs w:val="22"/>
          <w:lang w:eastAsia="zh-CN"/>
        </w:rPr>
        <w:t>作出</w:t>
      </w:r>
      <w:proofErr w:type="gramEnd"/>
      <w:r w:rsidRPr="003B181D">
        <w:rPr>
          <w:rFonts w:ascii="SimSun" w:hAnsi="SimSun" w:cs="Arial" w:hint="eastAsia"/>
          <w:sz w:val="21"/>
          <w:szCs w:val="22"/>
          <w:lang w:eastAsia="zh-CN"/>
        </w:rPr>
        <w:t>的其他</w:t>
      </w:r>
      <w:r w:rsidR="003F160D" w:rsidRPr="003B181D">
        <w:rPr>
          <w:rFonts w:ascii="SimSun" w:hAnsi="SimSun" w:cs="Arial" w:hint="eastAsia"/>
          <w:sz w:val="21"/>
          <w:szCs w:val="22"/>
          <w:lang w:eastAsia="zh-CN"/>
        </w:rPr>
        <w:t>呈报</w:t>
      </w:r>
      <w:r w:rsidRPr="003B181D">
        <w:rPr>
          <w:rFonts w:ascii="SimSun" w:hAnsi="SimSun" w:cs="Arial" w:hint="eastAsia"/>
          <w:sz w:val="21"/>
          <w:szCs w:val="22"/>
          <w:lang w:eastAsia="zh-CN"/>
        </w:rPr>
        <w:t>方式变化：</w:t>
      </w:r>
    </w:p>
    <w:p w:rsidR="00745371" w:rsidRPr="00DF3B5B" w:rsidRDefault="00BE0F89" w:rsidP="00BE0F89">
      <w:pPr>
        <w:pStyle w:val="Style3Bold"/>
        <w:spacing w:line="340" w:lineRule="atLeast"/>
        <w:jc w:val="center"/>
        <w:rPr>
          <w:rFonts w:ascii="SimSun" w:hAnsi="SimSun" w:cs="Arial"/>
          <w:b w:val="0"/>
          <w:sz w:val="21"/>
          <w:szCs w:val="22"/>
          <w:lang w:eastAsia="zh-CN"/>
        </w:rPr>
      </w:pPr>
      <w:r w:rsidRPr="00284ED4">
        <w:rPr>
          <w:rFonts w:ascii="SimSun" w:hAnsi="SimSun"/>
          <w:noProof/>
          <w:lang w:eastAsia="zh-CN"/>
        </w:rPr>
        <w:drawing>
          <wp:inline distT="0" distB="0" distL="0" distR="0" wp14:anchorId="07AE3269" wp14:editId="40D09114">
            <wp:extent cx="5977255" cy="3111257"/>
            <wp:effectExtent l="0" t="0" r="444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77255" cy="3111257"/>
                    </a:xfrm>
                    <a:prstGeom prst="rect">
                      <a:avLst/>
                    </a:prstGeom>
                    <a:noFill/>
                    <a:ln>
                      <a:noFill/>
                    </a:ln>
                  </pic:spPr>
                </pic:pic>
              </a:graphicData>
            </a:graphic>
          </wp:inline>
        </w:drawing>
      </w:r>
    </w:p>
    <w:p w:rsidR="00745371" w:rsidRPr="00E67A11" w:rsidRDefault="004167B3" w:rsidP="000F4A5B">
      <w:pPr>
        <w:pStyle w:val="Style3Bold"/>
        <w:spacing w:before="360" w:line="340" w:lineRule="atLeast"/>
        <w:rPr>
          <w:rFonts w:ascii="SimHei" w:eastAsia="SimHei" w:hAnsi="SimHei" w:cs="Arial"/>
          <w:b w:val="0"/>
          <w:sz w:val="21"/>
          <w:szCs w:val="22"/>
          <w:lang w:eastAsia="zh-CN"/>
        </w:rPr>
      </w:pPr>
      <w:r w:rsidRPr="00E67A11">
        <w:rPr>
          <w:rFonts w:ascii="SimHei" w:eastAsia="SimHei" w:hAnsi="SimHei" w:cs="Arial" w:hint="eastAsia"/>
          <w:b w:val="0"/>
          <w:sz w:val="21"/>
          <w:szCs w:val="22"/>
          <w:lang w:eastAsia="zh-CN"/>
        </w:rPr>
        <w:lastRenderedPageBreak/>
        <w:t>概算的使用</w:t>
      </w:r>
    </w:p>
    <w:p w:rsidR="004167B3" w:rsidRPr="0029613C" w:rsidRDefault="004167B3"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财务报表不可避免地包括了根据管理人员的估计和假设确定的数额。概算包括但不限于：已确定的福利医疗保险和其他离职后福利义务(其价值由独立精算</w:t>
      </w:r>
      <w:proofErr w:type="gramStart"/>
      <w:r w:rsidRPr="0029613C">
        <w:rPr>
          <w:rFonts w:ascii="SimSun" w:hAnsi="SimSun" w:cs="Arial" w:hint="eastAsia"/>
          <w:sz w:val="21"/>
          <w:szCs w:val="22"/>
          <w:lang w:eastAsia="zh-CN"/>
        </w:rPr>
        <w:t>师计算</w:t>
      </w:r>
      <w:proofErr w:type="gramEnd"/>
      <w:r w:rsidRPr="0029613C">
        <w:rPr>
          <w:rFonts w:ascii="SimSun" w:hAnsi="SimSun" w:cs="Arial" w:hint="eastAsia"/>
          <w:sz w:val="21"/>
          <w:szCs w:val="22"/>
          <w:lang w:eastAsia="zh-CN"/>
        </w:rPr>
        <w:t>)、诉讼金额、出版物库存概算，应收</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款的财务风险、累计费用和固定资产损耗度。实际数额可能与这些概算有所不同。对概算的修改将反映在已知发生实际数额所涉的时期。</w:t>
      </w:r>
    </w:p>
    <w:p w:rsidR="00745371" w:rsidRDefault="004167B3" w:rsidP="004B021A">
      <w:pPr>
        <w:pStyle w:val="Style3"/>
        <w:spacing w:line="340" w:lineRule="atLeast"/>
        <w:rPr>
          <w:rFonts w:ascii="SimSun" w:hAnsi="SimSun" w:cs="Arial"/>
          <w:b/>
          <w:sz w:val="21"/>
          <w:szCs w:val="22"/>
          <w:lang w:eastAsia="zh-CN"/>
        </w:rPr>
      </w:pPr>
      <w:r w:rsidRPr="0029613C">
        <w:rPr>
          <w:rFonts w:ascii="SimSun" w:hAnsi="SimSun" w:cs="Arial" w:hint="eastAsia"/>
          <w:sz w:val="21"/>
          <w:szCs w:val="22"/>
          <w:lang w:eastAsia="zh-CN"/>
        </w:rPr>
        <w:t>所有的数额都</w:t>
      </w:r>
      <w:proofErr w:type="gramStart"/>
      <w:r w:rsidRPr="0029613C">
        <w:rPr>
          <w:rFonts w:ascii="SimSun" w:hAnsi="SimSun" w:cs="Arial" w:hint="eastAsia"/>
          <w:sz w:val="21"/>
          <w:szCs w:val="22"/>
          <w:lang w:eastAsia="zh-CN"/>
        </w:rPr>
        <w:t>以千瑞郎</w:t>
      </w:r>
      <w:proofErr w:type="gramEnd"/>
      <w:r w:rsidRPr="0029613C">
        <w:rPr>
          <w:rFonts w:ascii="SimSun" w:hAnsi="SimSun" w:cs="Arial" w:hint="eastAsia"/>
          <w:sz w:val="21"/>
          <w:szCs w:val="22"/>
          <w:lang w:eastAsia="zh-CN"/>
        </w:rPr>
        <w:t>显示，因而可能会</w:t>
      </w:r>
      <w:proofErr w:type="gramStart"/>
      <w:r w:rsidRPr="0029613C">
        <w:rPr>
          <w:rFonts w:ascii="SimSun" w:hAnsi="SimSun" w:cs="Arial" w:hint="eastAsia"/>
          <w:sz w:val="21"/>
          <w:szCs w:val="22"/>
          <w:lang w:eastAsia="zh-CN"/>
        </w:rPr>
        <w:t>产生化整误差</w:t>
      </w:r>
      <w:proofErr w:type="gramEnd"/>
      <w:r w:rsidRPr="0029613C">
        <w:rPr>
          <w:rFonts w:ascii="SimSun" w:hAnsi="SimSun" w:cs="Arial" w:hint="eastAsia"/>
          <w:sz w:val="21"/>
          <w:szCs w:val="22"/>
          <w:lang w:eastAsia="zh-CN"/>
        </w:rPr>
        <w:t>。</w:t>
      </w:r>
    </w:p>
    <w:p w:rsidR="00745371" w:rsidRPr="00E67A11" w:rsidRDefault="00EF02BF" w:rsidP="000F4A5B">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lang w:eastAsia="zh-CN"/>
        </w:rPr>
        <w:t>附注</w:t>
      </w:r>
      <w:r w:rsidR="005A0FC8" w:rsidRPr="00E67A11">
        <w:rPr>
          <w:rFonts w:ascii="SimHei" w:eastAsia="SimHei" w:hAnsi="SimHei"/>
          <w:b w:val="0"/>
          <w:sz w:val="21"/>
          <w:lang w:eastAsia="zh-CN"/>
        </w:rPr>
        <w:t>3</w:t>
      </w:r>
      <w:r w:rsidRPr="00E67A11">
        <w:rPr>
          <w:rFonts w:ascii="SimHei" w:eastAsia="SimHei" w:hAnsi="SimHei" w:hint="eastAsia"/>
          <w:b w:val="0"/>
          <w:sz w:val="21"/>
          <w:lang w:eastAsia="zh-CN"/>
        </w:rPr>
        <w:t>：现金和现金等价物</w:t>
      </w:r>
    </w:p>
    <w:p w:rsidR="00745371" w:rsidRDefault="00BE0F89" w:rsidP="00BE0F89">
      <w:pPr>
        <w:pStyle w:val="Style3"/>
        <w:spacing w:line="340" w:lineRule="atLeast"/>
        <w:jc w:val="center"/>
        <w:rPr>
          <w:rFonts w:ascii="SimSun" w:hAnsi="SimSun" w:cs="Arial"/>
          <w:sz w:val="21"/>
          <w:szCs w:val="22"/>
          <w:lang w:eastAsia="zh-CN"/>
        </w:rPr>
      </w:pPr>
      <w:r w:rsidRPr="00284ED4">
        <w:rPr>
          <w:rFonts w:ascii="SimSun" w:hAnsi="SimSun"/>
          <w:noProof/>
          <w:lang w:eastAsia="zh-CN"/>
        </w:rPr>
        <w:drawing>
          <wp:inline distT="0" distB="0" distL="0" distR="0" wp14:anchorId="584D662D" wp14:editId="2C55BC97">
            <wp:extent cx="5732145" cy="3855720"/>
            <wp:effectExtent l="0" t="0" r="1905"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2145" cy="3855720"/>
                    </a:xfrm>
                    <a:prstGeom prst="rect">
                      <a:avLst/>
                    </a:prstGeom>
                    <a:noFill/>
                    <a:ln>
                      <a:noFill/>
                    </a:ln>
                  </pic:spPr>
                </pic:pic>
              </a:graphicData>
            </a:graphic>
          </wp:inline>
        </w:drawing>
      </w:r>
    </w:p>
    <w:p w:rsidR="00225F36" w:rsidRPr="0029613C" w:rsidRDefault="00225F36"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现金存款通常存储在可随时访问的银行</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户和记息</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户。2013年在瑞士国家银行开户的记息</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户所获得和投资的平均利率是0.558%[2012年为0.375%]。</w:t>
      </w:r>
    </w:p>
    <w:p w:rsidR="00225F36" w:rsidRPr="0029613C" w:rsidRDefault="003F160D"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受限</w:t>
      </w:r>
      <w:r w:rsidR="00225F36" w:rsidRPr="0029613C">
        <w:rPr>
          <w:rFonts w:ascii="SimSun" w:hAnsi="SimSun" w:cs="Arial" w:hint="eastAsia"/>
          <w:sz w:val="21"/>
          <w:szCs w:val="22"/>
          <w:lang w:eastAsia="zh-CN"/>
        </w:rPr>
        <w:t>资金包括代表第三方因注册商标或工业品外观设计、订阅WIPO期刊等以瑞士法郎货币持有的资金，还包括由WIPO国际局受理局代表马德里和海牙条约的缔约方以及代表PCT国际检索单位(ISAs)而收取的规费。此外，收到的与商标未决程序相关押金(预计向本组织缴纳的预付款比例除外)，为代表第三方收取的资金，被认为是受限制资金。</w:t>
      </w:r>
    </w:p>
    <w:p w:rsidR="00745371" w:rsidRDefault="00225F36" w:rsidP="004B021A">
      <w:pPr>
        <w:pStyle w:val="Style3"/>
        <w:spacing w:line="340" w:lineRule="atLeast"/>
        <w:rPr>
          <w:rFonts w:ascii="SimSun" w:hAnsi="SimSun"/>
          <w:sz w:val="21"/>
          <w:szCs w:val="22"/>
          <w:lang w:eastAsia="zh-CN"/>
        </w:rPr>
      </w:pPr>
      <w:r w:rsidRPr="0029613C">
        <w:rPr>
          <w:rFonts w:ascii="SimSun" w:hAnsi="SimSun" w:hint="eastAsia"/>
          <w:sz w:val="21"/>
          <w:szCs w:val="22"/>
          <w:lang w:eastAsia="zh-CN"/>
        </w:rPr>
        <w:t>根据与信托基金捐助方的约定，代表自愿捐助的捐助人持有的特别</w:t>
      </w:r>
      <w:r w:rsidR="00FA6F8E">
        <w:rPr>
          <w:rFonts w:ascii="SimSun" w:hAnsi="SimSun" w:hint="eastAsia"/>
          <w:sz w:val="21"/>
          <w:szCs w:val="22"/>
          <w:lang w:eastAsia="zh-CN"/>
        </w:rPr>
        <w:t>账</w:t>
      </w:r>
      <w:r w:rsidRPr="0029613C">
        <w:rPr>
          <w:rFonts w:ascii="SimSun" w:hAnsi="SimSun" w:hint="eastAsia"/>
          <w:sz w:val="21"/>
          <w:szCs w:val="22"/>
          <w:lang w:eastAsia="zh-CN"/>
        </w:rPr>
        <w:t>户已经以支出报告的币种存储。本组织与本组织的资金存储银行保持了有限且非正式的透支安排。银行可对这些安排随时撤回。</w:t>
      </w:r>
    </w:p>
    <w:p w:rsidR="00745371" w:rsidRPr="00E67A11" w:rsidRDefault="00710A1D" w:rsidP="000F4A5B">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lang w:eastAsia="zh-CN"/>
        </w:rPr>
        <w:lastRenderedPageBreak/>
        <w:t>附注</w:t>
      </w:r>
      <w:r w:rsidR="008C6D96" w:rsidRPr="00E67A11">
        <w:rPr>
          <w:rFonts w:ascii="SimHei" w:eastAsia="SimHei" w:hAnsi="SimHei"/>
          <w:b w:val="0"/>
          <w:sz w:val="21"/>
          <w:lang w:eastAsia="zh-CN"/>
        </w:rPr>
        <w:t>4</w:t>
      </w:r>
      <w:r w:rsidRPr="00E67A11">
        <w:rPr>
          <w:rFonts w:ascii="SimHei" w:eastAsia="SimHei" w:hAnsi="SimHei" w:hint="eastAsia"/>
          <w:b w:val="0"/>
          <w:sz w:val="21"/>
          <w:lang w:eastAsia="zh-CN"/>
        </w:rPr>
        <w:t>：应收</w:t>
      </w:r>
      <w:r w:rsidR="00FA6F8E">
        <w:rPr>
          <w:rFonts w:ascii="SimHei" w:eastAsia="SimHei" w:hAnsi="SimHei" w:hint="eastAsia"/>
          <w:b w:val="0"/>
          <w:sz w:val="21"/>
          <w:lang w:eastAsia="zh-CN"/>
        </w:rPr>
        <w:t>账</w:t>
      </w:r>
      <w:r w:rsidRPr="00E67A11">
        <w:rPr>
          <w:rFonts w:ascii="SimHei" w:eastAsia="SimHei" w:hAnsi="SimHei" w:hint="eastAsia"/>
          <w:b w:val="0"/>
          <w:sz w:val="21"/>
          <w:lang w:eastAsia="zh-CN"/>
        </w:rPr>
        <w:t>款、预付款和预付项目</w:t>
      </w:r>
    </w:p>
    <w:p w:rsidR="00745371" w:rsidRDefault="0094692F" w:rsidP="0094692F">
      <w:pPr>
        <w:pStyle w:val="Style3"/>
        <w:jc w:val="center"/>
        <w:rPr>
          <w:rFonts w:ascii="SimSun" w:hAnsi="SimSun" w:cs="Arial"/>
          <w:sz w:val="21"/>
          <w:szCs w:val="22"/>
          <w:lang w:eastAsia="zh-CN"/>
        </w:rPr>
      </w:pPr>
      <w:r w:rsidRPr="00284ED4">
        <w:rPr>
          <w:rFonts w:ascii="SimSun" w:hAnsi="SimSun"/>
          <w:noProof/>
          <w:lang w:eastAsia="zh-CN"/>
        </w:rPr>
        <w:drawing>
          <wp:inline distT="0" distB="0" distL="0" distR="0" wp14:anchorId="1AD325DF" wp14:editId="3160A72A">
            <wp:extent cx="5732145" cy="6639560"/>
            <wp:effectExtent l="0" t="0" r="190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2145" cy="6639560"/>
                    </a:xfrm>
                    <a:prstGeom prst="rect">
                      <a:avLst/>
                    </a:prstGeom>
                    <a:noFill/>
                    <a:ln>
                      <a:noFill/>
                    </a:ln>
                  </pic:spPr>
                </pic:pic>
              </a:graphicData>
            </a:graphic>
          </wp:inline>
        </w:drawing>
      </w:r>
    </w:p>
    <w:p w:rsidR="00CD16DC" w:rsidRPr="0029613C" w:rsidRDefault="00CD16DC"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分摊会费为WIPO单一会费制度的未收收入，由成员国大会和WIPO管理的各联盟批准。成员国大会设定以瑞士法郎计的一个会费单位的数值，并确定两年期财政年度预算。每一会费等级要求缴纳具体数量的会费单位。除某些发展中国家自动列入三个特殊等级之一之外，成员国自由选择确定其缴纳会费基准的等级。周转基金会费数额由数个联盟确定。</w:t>
      </w:r>
    </w:p>
    <w:p w:rsidR="00CD16DC" w:rsidRPr="0029613C" w:rsidRDefault="00CD16DC"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PCT应收账款包括对国家受理局在报告日之前收到但不是在报告日之前传递给本组织PCT国际局的国际专利申请的估算。</w:t>
      </w:r>
    </w:p>
    <w:p w:rsidR="00745371" w:rsidRDefault="00CD16DC"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lastRenderedPageBreak/>
        <w:t>设立了</w:t>
      </w:r>
      <w:proofErr w:type="gramStart"/>
      <w:r w:rsidRPr="0029613C">
        <w:rPr>
          <w:rFonts w:ascii="SimSun" w:hAnsi="SimSun" w:cs="Arial" w:hint="eastAsia"/>
          <w:sz w:val="21"/>
          <w:szCs w:val="22"/>
          <w:lang w:eastAsia="zh-CN"/>
        </w:rPr>
        <w:t>一项备抵金</w:t>
      </w:r>
      <w:proofErr w:type="gramEnd"/>
      <w:r w:rsidRPr="0029613C">
        <w:rPr>
          <w:rFonts w:ascii="SimSun" w:hAnsi="SimSun" w:cs="Arial" w:hint="eastAsia"/>
          <w:sz w:val="21"/>
          <w:szCs w:val="22"/>
          <w:lang w:eastAsia="zh-CN"/>
        </w:rPr>
        <w:t>，用以</w:t>
      </w:r>
      <w:proofErr w:type="gramStart"/>
      <w:r w:rsidRPr="0029613C">
        <w:rPr>
          <w:rFonts w:ascii="SimSun" w:hAnsi="SimSun" w:cs="Arial" w:hint="eastAsia"/>
          <w:sz w:val="21"/>
          <w:szCs w:val="22"/>
          <w:lang w:eastAsia="zh-CN"/>
        </w:rPr>
        <w:t>抵销</w:t>
      </w:r>
      <w:proofErr w:type="gramEnd"/>
      <w:r w:rsidRPr="0029613C">
        <w:rPr>
          <w:rFonts w:ascii="SimSun" w:hAnsi="SimSun" w:cs="Arial" w:hint="eastAsia"/>
          <w:sz w:val="21"/>
          <w:szCs w:val="22"/>
          <w:lang w:eastAsia="zh-CN"/>
        </w:rPr>
        <w:t>分摊会费应收</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款和涉及1994年采用单一会费之前各联盟欠付的应收周转基金会费两种数值。</w:t>
      </w:r>
      <w:proofErr w:type="gramStart"/>
      <w:r w:rsidRPr="0029613C">
        <w:rPr>
          <w:rFonts w:ascii="SimSun" w:hAnsi="SimSun" w:cs="Arial" w:hint="eastAsia"/>
          <w:sz w:val="21"/>
          <w:szCs w:val="22"/>
          <w:lang w:eastAsia="zh-CN"/>
        </w:rPr>
        <w:t>这项备抵金</w:t>
      </w:r>
      <w:proofErr w:type="gramEnd"/>
      <w:r w:rsidRPr="0029613C">
        <w:rPr>
          <w:rFonts w:ascii="SimSun" w:hAnsi="SimSun" w:cs="Arial" w:hint="eastAsia"/>
          <w:sz w:val="21"/>
          <w:szCs w:val="22"/>
          <w:lang w:eastAsia="zh-CN"/>
        </w:rPr>
        <w:t>支付根据WIPO公约第11条第5段已丧失选举权的成员国欠交数额和大会决定冻结的最不发达国家的会费。</w:t>
      </w:r>
    </w:p>
    <w:p w:rsidR="00745371" w:rsidRDefault="00C83908"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国际工作人员，居住在其本国的除外，均可领取一笔补助金，这笔补助金可以支付75%的受抚养子女教育费，直至每一子女年满25周岁这一学年年底为止。为每一国家设立了最高补助金限额。国际工作人员可以领取一笔预付金，这笔预付金相当每一子女在入学之初教育补助金的估算金额。工作人员教育补助金预付款为2013-2014学年的补助金总额。</w:t>
      </w:r>
    </w:p>
    <w:p w:rsidR="00117E98" w:rsidRPr="0029613C" w:rsidRDefault="00117E98"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向联合国开发计划署(UNDP)预付的资金被用来以本组织名义付款。所显示的债务总额包括因付款尚未收到确认或付款确认正在被验证过程中而向UNDP提出的要求数额。向国际植物新品种保护联盟(UPOV)预付的资金为本组织代UPOV支付却尚未收到还款的款项。</w:t>
      </w:r>
    </w:p>
    <w:p w:rsidR="00745371" w:rsidRDefault="00117E98"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应收美国税款是向员工预付的款项，用以向其补偿交至美国的收入税。根据本组织与美利坚合众国之间的协议，这些税款将向本组织偿还。瑞士可偿还税款包括支付VAT、印花税和瑞士联邦预扣税款。根据本组织与瑞士政府的总部协定，本组织具有被偿还税款资格。</w:t>
      </w:r>
    </w:p>
    <w:p w:rsidR="0088188A" w:rsidRDefault="00F4121D" w:rsidP="0034334D">
      <w:pPr>
        <w:pStyle w:val="StyleHeading211ptNotBoldNotItalicAllcaps"/>
        <w:spacing w:after="24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t>附注5</w:t>
      </w:r>
      <w:r w:rsidR="00E67A11">
        <w:rPr>
          <w:rFonts w:ascii="SimHei" w:eastAsia="SimHei" w:hAnsi="SimHei" w:hint="eastAsia"/>
          <w:b w:val="0"/>
          <w:sz w:val="21"/>
          <w:lang w:eastAsia="zh-CN"/>
        </w:rPr>
        <w:t>：</w:t>
      </w:r>
      <w:r w:rsidRPr="00E67A11">
        <w:rPr>
          <w:rFonts w:ascii="SimHei" w:eastAsia="SimHei" w:hAnsi="SimHei" w:hint="eastAsia"/>
          <w:b w:val="0"/>
          <w:sz w:val="21"/>
          <w:lang w:eastAsia="zh-CN"/>
        </w:rPr>
        <w:t>库</w:t>
      </w:r>
      <w:r w:rsidR="00D95932">
        <w:rPr>
          <w:rFonts w:ascii="SimHei" w:eastAsia="SimHei" w:hAnsi="SimHei" w:hint="eastAsia"/>
          <w:b w:val="0"/>
          <w:sz w:val="21"/>
          <w:lang w:eastAsia="zh-CN"/>
        </w:rPr>
        <w:t xml:space="preserve">　</w:t>
      </w:r>
      <w:r w:rsidRPr="00E67A11">
        <w:rPr>
          <w:rFonts w:ascii="SimHei" w:eastAsia="SimHei" w:hAnsi="SimHei" w:hint="eastAsia"/>
          <w:b w:val="0"/>
          <w:sz w:val="21"/>
          <w:lang w:eastAsia="zh-CN"/>
        </w:rPr>
        <w:t>存</w:t>
      </w:r>
    </w:p>
    <w:p w:rsidR="0088188A" w:rsidRDefault="0094692F" w:rsidP="0094692F">
      <w:pPr>
        <w:jc w:val="center"/>
        <w:rPr>
          <w:rStyle w:val="Style3Char"/>
          <w:rFonts w:ascii="SimSun" w:hAnsi="SimSun" w:cs="Arial"/>
          <w:sz w:val="21"/>
          <w:szCs w:val="22"/>
          <w:lang w:eastAsia="zh-CN"/>
        </w:rPr>
      </w:pPr>
      <w:r w:rsidRPr="00286671">
        <w:rPr>
          <w:rFonts w:ascii="SimSun" w:hAnsi="SimSun"/>
          <w:noProof/>
          <w:lang w:eastAsia="zh-CN"/>
        </w:rPr>
        <w:drawing>
          <wp:inline distT="0" distB="0" distL="0" distR="0" wp14:anchorId="7DCB515E" wp14:editId="7BFD8BF7">
            <wp:extent cx="5732145" cy="1515110"/>
            <wp:effectExtent l="0" t="0" r="190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2145" cy="1515110"/>
                    </a:xfrm>
                    <a:prstGeom prst="rect">
                      <a:avLst/>
                    </a:prstGeom>
                    <a:noFill/>
                    <a:ln>
                      <a:noFill/>
                    </a:ln>
                  </pic:spPr>
                </pic:pic>
              </a:graphicData>
            </a:graphic>
          </wp:inline>
        </w:drawing>
      </w:r>
    </w:p>
    <w:p w:rsidR="00745371" w:rsidRDefault="00BD6015" w:rsidP="003B181D">
      <w:pPr>
        <w:pStyle w:val="Style3"/>
        <w:spacing w:afterLines="50" w:line="340" w:lineRule="atLeast"/>
        <w:rPr>
          <w:rStyle w:val="Style3Char"/>
          <w:rFonts w:ascii="SimSun" w:hAnsi="SimSun" w:cs="Arial"/>
          <w:sz w:val="21"/>
          <w:szCs w:val="22"/>
          <w:lang w:eastAsia="zh-CN"/>
        </w:rPr>
      </w:pPr>
      <w:r w:rsidRPr="0029613C">
        <w:rPr>
          <w:rStyle w:val="Style3Char"/>
          <w:rFonts w:ascii="SimSun" w:hAnsi="SimSun" w:cs="Arial" w:hint="eastAsia"/>
          <w:sz w:val="21"/>
          <w:szCs w:val="22"/>
          <w:lang w:eastAsia="zh-CN"/>
        </w:rPr>
        <w:t>成</w:t>
      </w:r>
      <w:r w:rsidR="0094692F">
        <w:rPr>
          <w:rStyle w:val="Style3Char"/>
          <w:rFonts w:ascii="SimSun" w:hAnsi="SimSun" w:cs="Arial" w:hint="eastAsia"/>
          <w:sz w:val="21"/>
          <w:szCs w:val="22"/>
          <w:lang w:eastAsia="zh-CN"/>
        </w:rPr>
        <w:t>品</w:t>
      </w:r>
      <w:r w:rsidRPr="0029613C">
        <w:rPr>
          <w:rStyle w:val="Style3Char"/>
          <w:rFonts w:ascii="SimSun" w:hAnsi="SimSun" w:cs="Arial" w:hint="eastAsia"/>
          <w:sz w:val="21"/>
          <w:szCs w:val="22"/>
          <w:lang w:eastAsia="zh-CN"/>
        </w:rPr>
        <w:t>出版物的库存到可实现净值的减值达到40</w:t>
      </w:r>
      <w:proofErr w:type="gramStart"/>
      <w:r w:rsidRPr="0029613C">
        <w:rPr>
          <w:rStyle w:val="Style3Char"/>
          <w:rFonts w:ascii="SimSun" w:hAnsi="SimSun" w:cs="Arial" w:hint="eastAsia"/>
          <w:sz w:val="21"/>
          <w:szCs w:val="22"/>
          <w:lang w:eastAsia="zh-CN"/>
        </w:rPr>
        <w:t>万瑞</w:t>
      </w:r>
      <w:proofErr w:type="gramEnd"/>
      <w:r w:rsidRPr="0029613C">
        <w:rPr>
          <w:rStyle w:val="Style3Char"/>
          <w:rFonts w:ascii="SimSun" w:hAnsi="SimSun" w:cs="Arial" w:hint="eastAsia"/>
          <w:sz w:val="21"/>
          <w:szCs w:val="22"/>
          <w:lang w:eastAsia="zh-CN"/>
        </w:rPr>
        <w:t>郎(2012年为20</w:t>
      </w:r>
      <w:proofErr w:type="gramStart"/>
      <w:r w:rsidRPr="0029613C">
        <w:rPr>
          <w:rStyle w:val="Style3Char"/>
          <w:rFonts w:ascii="SimSun" w:hAnsi="SimSun" w:cs="Arial" w:hint="eastAsia"/>
          <w:sz w:val="21"/>
          <w:szCs w:val="22"/>
          <w:lang w:eastAsia="zh-CN"/>
        </w:rPr>
        <w:t>万瑞</w:t>
      </w:r>
      <w:proofErr w:type="gramEnd"/>
      <w:r w:rsidRPr="0029613C">
        <w:rPr>
          <w:rStyle w:val="Style3Char"/>
          <w:rFonts w:ascii="SimSun" w:hAnsi="SimSun" w:cs="Arial" w:hint="eastAsia"/>
          <w:sz w:val="21"/>
          <w:szCs w:val="22"/>
          <w:lang w:eastAsia="zh-CN"/>
        </w:rPr>
        <w:t>郎)。没有出现任何减值的逆转。</w:t>
      </w:r>
    </w:p>
    <w:p w:rsidR="00745371" w:rsidRPr="00E67A11" w:rsidRDefault="00EE46F0" w:rsidP="00ED70B6">
      <w:pPr>
        <w:pStyle w:val="StyleHeading211ptNotBoldNotItalicAllcaps"/>
        <w:spacing w:after="48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lastRenderedPageBreak/>
        <w:t>附注</w:t>
      </w:r>
      <w:r w:rsidR="008C6D96" w:rsidRPr="00E67A11">
        <w:rPr>
          <w:rFonts w:ascii="SimHei" w:eastAsia="SimHei" w:hAnsi="SimHei"/>
          <w:b w:val="0"/>
          <w:sz w:val="21"/>
          <w:lang w:eastAsia="zh-CN"/>
        </w:rPr>
        <w:t>6</w:t>
      </w:r>
      <w:r w:rsidRPr="00E67A11">
        <w:rPr>
          <w:rFonts w:ascii="SimHei" w:eastAsia="SimHei" w:hAnsi="SimHei" w:hint="eastAsia"/>
          <w:b w:val="0"/>
          <w:sz w:val="21"/>
          <w:lang w:eastAsia="zh-CN"/>
        </w:rPr>
        <w:t>：设</w:t>
      </w:r>
      <w:r w:rsidR="00D95932">
        <w:rPr>
          <w:rFonts w:ascii="SimHei" w:eastAsia="SimHei" w:hAnsi="SimHei" w:hint="eastAsia"/>
          <w:b w:val="0"/>
          <w:sz w:val="21"/>
          <w:lang w:eastAsia="zh-CN"/>
        </w:rPr>
        <w:t xml:space="preserve">　</w:t>
      </w:r>
      <w:r w:rsidRPr="00E67A11">
        <w:rPr>
          <w:rFonts w:ascii="SimHei" w:eastAsia="SimHei" w:hAnsi="SimHei" w:hint="eastAsia"/>
          <w:b w:val="0"/>
          <w:sz w:val="21"/>
          <w:lang w:eastAsia="zh-CN"/>
        </w:rPr>
        <w:t>备</w:t>
      </w:r>
    </w:p>
    <w:p w:rsidR="003B5F73" w:rsidRPr="00286671" w:rsidRDefault="0094692F" w:rsidP="0094692F">
      <w:pPr>
        <w:pStyle w:val="Style3"/>
        <w:spacing w:after="0"/>
        <w:jc w:val="center"/>
        <w:rPr>
          <w:rFonts w:ascii="SimSun" w:hAnsi="SimSun"/>
          <w:sz w:val="20"/>
          <w:lang w:eastAsia="zh-CN"/>
        </w:rPr>
      </w:pPr>
      <w:r w:rsidRPr="00284ED4">
        <w:rPr>
          <w:rFonts w:ascii="SimSun" w:hAnsi="SimSun"/>
          <w:noProof/>
          <w:lang w:eastAsia="zh-CN"/>
        </w:rPr>
        <w:drawing>
          <wp:inline distT="0" distB="0" distL="0" distR="0" wp14:anchorId="02C23479" wp14:editId="6F63B11D">
            <wp:extent cx="5718175" cy="356870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8175" cy="3568700"/>
                    </a:xfrm>
                    <a:prstGeom prst="rect">
                      <a:avLst/>
                    </a:prstGeom>
                    <a:noFill/>
                    <a:ln>
                      <a:noFill/>
                    </a:ln>
                  </pic:spPr>
                </pic:pic>
              </a:graphicData>
            </a:graphic>
          </wp:inline>
        </w:drawing>
      </w:r>
    </w:p>
    <w:p w:rsidR="003B5F73" w:rsidRPr="00286671" w:rsidRDefault="0094692F" w:rsidP="0094692F">
      <w:pPr>
        <w:pStyle w:val="Style3"/>
        <w:spacing w:after="0"/>
        <w:jc w:val="center"/>
        <w:rPr>
          <w:rFonts w:ascii="SimSun" w:hAnsi="SimSun"/>
          <w:sz w:val="20"/>
          <w:lang w:eastAsia="zh-CN"/>
        </w:rPr>
      </w:pPr>
      <w:r w:rsidRPr="00284ED4">
        <w:rPr>
          <w:rFonts w:ascii="SimSun" w:hAnsi="SimSun"/>
          <w:noProof/>
          <w:lang w:eastAsia="zh-CN"/>
        </w:rPr>
        <w:drawing>
          <wp:inline distT="0" distB="0" distL="0" distR="0" wp14:anchorId="1F51452B" wp14:editId="0BD74490">
            <wp:extent cx="5718175" cy="356870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8175" cy="3568700"/>
                    </a:xfrm>
                    <a:prstGeom prst="rect">
                      <a:avLst/>
                    </a:prstGeom>
                    <a:noFill/>
                    <a:ln>
                      <a:noFill/>
                    </a:ln>
                  </pic:spPr>
                </pic:pic>
              </a:graphicData>
            </a:graphic>
          </wp:inline>
        </w:drawing>
      </w:r>
    </w:p>
    <w:p w:rsidR="0017684B" w:rsidRPr="0029613C" w:rsidRDefault="00705700" w:rsidP="003B181D">
      <w:pPr>
        <w:pStyle w:val="Style3"/>
        <w:spacing w:afterLines="50" w:line="340" w:lineRule="atLeast"/>
        <w:rPr>
          <w:rFonts w:ascii="SimSun" w:hAnsi="SimSun"/>
          <w:sz w:val="21"/>
          <w:lang w:eastAsia="zh-CN"/>
        </w:rPr>
      </w:pPr>
      <w:r w:rsidRPr="0029613C">
        <w:rPr>
          <w:rFonts w:ascii="SimSun" w:hAnsi="SimSun" w:hint="eastAsia"/>
          <w:sz w:val="21"/>
          <w:lang w:eastAsia="zh-CN"/>
        </w:rPr>
        <w:t>所有库存设备的价值根据直线法按成本计</w:t>
      </w:r>
      <w:r w:rsidR="00FA6F8E">
        <w:rPr>
          <w:rFonts w:ascii="SimSun" w:hAnsi="SimSun" w:hint="eastAsia"/>
          <w:sz w:val="21"/>
          <w:lang w:eastAsia="zh-CN"/>
        </w:rPr>
        <w:t>账</w:t>
      </w:r>
      <w:r w:rsidRPr="0029613C">
        <w:rPr>
          <w:rFonts w:ascii="SimSun" w:hAnsi="SimSun" w:hint="eastAsia"/>
          <w:sz w:val="21"/>
          <w:lang w:eastAsia="zh-CN"/>
        </w:rPr>
        <w:t>，减去折旧。家具和室内陈设以十年使用寿命期计算折旧。所有其他设备以五年使用寿命</w:t>
      </w:r>
      <w:r w:rsidRPr="003B181D">
        <w:rPr>
          <w:rFonts w:ascii="SimSun" w:hAnsi="SimSun" w:cs="Arial" w:hint="eastAsia"/>
          <w:sz w:val="21"/>
          <w:szCs w:val="22"/>
          <w:lang w:eastAsia="zh-CN"/>
        </w:rPr>
        <w:t>计算</w:t>
      </w:r>
      <w:r w:rsidRPr="0029613C">
        <w:rPr>
          <w:rFonts w:ascii="SimSun" w:hAnsi="SimSun" w:hint="eastAsia"/>
          <w:sz w:val="21"/>
          <w:lang w:eastAsia="zh-CN"/>
        </w:rPr>
        <w:t>折旧。包括捐赠的艺术作品在内的遗产资产在财务状况报表中不列为资产。</w:t>
      </w:r>
    </w:p>
    <w:p w:rsidR="00745371" w:rsidRPr="00E67A11" w:rsidRDefault="00480A59" w:rsidP="00BF28C1">
      <w:pPr>
        <w:pStyle w:val="StyleHeading211ptNotBoldNotItalicAllcaps"/>
        <w:spacing w:after="48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lastRenderedPageBreak/>
        <w:t>附注7：</w:t>
      </w:r>
      <w:r w:rsidR="00507C6F">
        <w:rPr>
          <w:rFonts w:ascii="SimHei" w:eastAsia="SimHei" w:hAnsi="SimHei" w:hint="eastAsia"/>
          <w:b w:val="0"/>
          <w:sz w:val="21"/>
          <w:lang w:eastAsia="zh-CN"/>
        </w:rPr>
        <w:t>投资财产</w:t>
      </w:r>
      <w:r w:rsidRPr="00E67A11">
        <w:rPr>
          <w:rFonts w:ascii="SimHei" w:eastAsia="SimHei" w:hAnsi="SimHei" w:hint="eastAsia"/>
          <w:b w:val="0"/>
          <w:sz w:val="21"/>
          <w:lang w:eastAsia="zh-CN"/>
        </w:rPr>
        <w:t>–WIPO作为出租方</w:t>
      </w:r>
    </w:p>
    <w:p w:rsidR="00745371" w:rsidRPr="00D44D0C" w:rsidRDefault="0094692F" w:rsidP="0094692F">
      <w:pPr>
        <w:spacing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4AECEA80" wp14:editId="7DED05C4">
            <wp:extent cx="5732145" cy="1678940"/>
            <wp:effectExtent l="0" t="0" r="190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2145" cy="1678940"/>
                    </a:xfrm>
                    <a:prstGeom prst="rect">
                      <a:avLst/>
                    </a:prstGeom>
                    <a:noFill/>
                    <a:ln>
                      <a:noFill/>
                    </a:ln>
                  </pic:spPr>
                </pic:pic>
              </a:graphicData>
            </a:graphic>
          </wp:inline>
        </w:drawing>
      </w:r>
    </w:p>
    <w:p w:rsidR="00480A59" w:rsidRPr="0029613C" w:rsidRDefault="00480A59"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本组织1974年在瑞士日内瓦州Meyrin获得一项</w:t>
      </w:r>
      <w:r w:rsidR="00507C6F">
        <w:rPr>
          <w:rFonts w:ascii="SimSun" w:hAnsi="SimSun" w:cs="Arial" w:hint="eastAsia"/>
          <w:sz w:val="21"/>
          <w:szCs w:val="22"/>
          <w:lang w:eastAsia="zh-CN"/>
        </w:rPr>
        <w:t>投资财产</w:t>
      </w:r>
      <w:r w:rsidRPr="0029613C">
        <w:rPr>
          <w:rFonts w:ascii="SimSun" w:hAnsi="SimSun" w:cs="Arial" w:hint="eastAsia"/>
          <w:sz w:val="21"/>
          <w:szCs w:val="22"/>
          <w:lang w:eastAsia="zh-CN"/>
        </w:rPr>
        <w:t>。该建筑物于1964年首次投入使用。这项物业于2009年12月31日由具备认可的相关专业资格、具有日内瓦州财产评估最新经验的独立专家以公允价值进行估价。公允价值根据基于投资的评估确定，因此这项物业今后的收益源流按恰当投资收益率转化为资本。回收率的选择是通过参照感知质量、收入期限和进一步提高租金的可能性进行的，并通过可比较销售所提供的证据得到交叉核实。2012年12月31日的估价显示该建筑物公允价值提高了50万瑞郎。2012年，该项增加在财务执行情况表中被确认为投资收入。</w:t>
      </w:r>
    </w:p>
    <w:p w:rsidR="008C6466" w:rsidRPr="0029613C" w:rsidRDefault="00480A59"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马德里联盟办公楼的公寓、停车场和其他设施的租赁事宜，由负责收取所有租金收入和支付经营楼宇时产生的所有费用的租赁中介管理。租赁通常为期两年，根据日内瓦州批准的租赁形式进行。在出租期间，所有租约不可取消。中介收取总租金收入的3.9%作为服务补偿。2013年12月31日不可取消租约的价值如下</w:t>
      </w:r>
      <w:r w:rsidR="008C6466" w:rsidRPr="0029613C">
        <w:rPr>
          <w:rFonts w:ascii="SimSun" w:hAnsi="SimSun" w:cs="Arial" w:hint="eastAsia"/>
          <w:sz w:val="21"/>
          <w:szCs w:val="22"/>
          <w:lang w:eastAsia="zh-CN"/>
        </w:rPr>
        <w:t>：</w:t>
      </w:r>
    </w:p>
    <w:p w:rsidR="00745371" w:rsidRDefault="00F53472" w:rsidP="0094692F">
      <w:pPr>
        <w:jc w:val="center"/>
        <w:rPr>
          <w:rFonts w:ascii="SimSun" w:hAnsi="SimSun" w:cs="Arial"/>
          <w:sz w:val="21"/>
          <w:szCs w:val="22"/>
        </w:rPr>
      </w:pPr>
      <w:r w:rsidRPr="00286671">
        <w:rPr>
          <w:rFonts w:ascii="SimSun" w:hAnsi="SimSun"/>
          <w:noProof/>
          <w:lang w:eastAsia="zh-CN"/>
        </w:rPr>
        <w:drawing>
          <wp:inline distT="0" distB="0" distL="0" distR="0" wp14:anchorId="58B5AAED" wp14:editId="4C6B2ACD">
            <wp:extent cx="5732145" cy="1508125"/>
            <wp:effectExtent l="0" t="0" r="190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2145" cy="1508125"/>
                    </a:xfrm>
                    <a:prstGeom prst="rect">
                      <a:avLst/>
                    </a:prstGeom>
                    <a:noFill/>
                    <a:ln>
                      <a:noFill/>
                    </a:ln>
                  </pic:spPr>
                </pic:pic>
              </a:graphicData>
            </a:graphic>
          </wp:inline>
        </w:drawing>
      </w:r>
    </w:p>
    <w:p w:rsidR="0082578D" w:rsidRDefault="008B694A" w:rsidP="003B181D">
      <w:pPr>
        <w:pStyle w:val="Style3"/>
        <w:spacing w:afterLines="50" w:line="340" w:lineRule="atLeast"/>
        <w:rPr>
          <w:rFonts w:ascii="SimSun" w:hAnsi="SimSun"/>
          <w:sz w:val="21"/>
          <w:lang w:eastAsia="zh-CN"/>
        </w:rPr>
      </w:pPr>
      <w:r w:rsidRPr="0029613C">
        <w:rPr>
          <w:rFonts w:ascii="SimSun" w:hAnsi="SimSun"/>
          <w:sz w:val="21"/>
          <w:lang w:eastAsia="zh-CN"/>
        </w:rPr>
        <w:t>2013</w:t>
      </w:r>
      <w:r w:rsidR="008A6667" w:rsidRPr="0029613C">
        <w:rPr>
          <w:rFonts w:ascii="SimSun" w:hAnsi="SimSun" w:hint="eastAsia"/>
          <w:sz w:val="21"/>
          <w:lang w:eastAsia="zh-CN"/>
        </w:rPr>
        <w:t>年，大楼出租的收入共计</w:t>
      </w:r>
      <w:r w:rsidR="00C16DDB" w:rsidRPr="0029613C">
        <w:rPr>
          <w:rFonts w:ascii="SimSun" w:hAnsi="SimSun"/>
          <w:sz w:val="21"/>
          <w:lang w:eastAsia="zh-CN"/>
        </w:rPr>
        <w:t>370</w:t>
      </w:r>
      <w:r w:rsidR="00DA1BFE">
        <w:rPr>
          <w:rFonts w:ascii="SimSun" w:hAnsi="SimSun" w:hint="eastAsia"/>
          <w:sz w:val="21"/>
          <w:lang w:eastAsia="zh-CN"/>
        </w:rPr>
        <w:t>,</w:t>
      </w:r>
      <w:r w:rsidR="0017146D" w:rsidRPr="0029613C">
        <w:rPr>
          <w:rFonts w:ascii="SimSun" w:hAnsi="SimSun" w:hint="eastAsia"/>
          <w:sz w:val="21"/>
          <w:lang w:eastAsia="zh-CN"/>
        </w:rPr>
        <w:t>000瑞郎，</w:t>
      </w:r>
      <w:r w:rsidR="00412346" w:rsidRPr="0029613C">
        <w:rPr>
          <w:rFonts w:ascii="SimSun" w:hAnsi="SimSun" w:hint="eastAsia"/>
          <w:sz w:val="21"/>
          <w:lang w:eastAsia="zh-CN"/>
        </w:rPr>
        <w:t>大楼的经营支出共计</w:t>
      </w:r>
      <w:r w:rsidR="0050145A" w:rsidRPr="0029613C">
        <w:rPr>
          <w:rFonts w:ascii="SimSun" w:hAnsi="SimSun"/>
          <w:sz w:val="21"/>
          <w:lang w:eastAsia="zh-CN"/>
        </w:rPr>
        <w:t>208</w:t>
      </w:r>
      <w:r w:rsidR="00DA1BFE">
        <w:rPr>
          <w:rFonts w:ascii="SimSun" w:hAnsi="SimSun" w:hint="eastAsia"/>
          <w:sz w:val="21"/>
          <w:lang w:eastAsia="zh-CN"/>
        </w:rPr>
        <w:t>,</w:t>
      </w:r>
      <w:r w:rsidR="00412346" w:rsidRPr="0029613C">
        <w:rPr>
          <w:rFonts w:ascii="SimSun" w:hAnsi="SimSun" w:hint="eastAsia"/>
          <w:sz w:val="21"/>
          <w:lang w:eastAsia="zh-CN"/>
        </w:rPr>
        <w:t>000瑞郎</w:t>
      </w:r>
      <w:r w:rsidR="009A29FB" w:rsidRPr="0029613C">
        <w:rPr>
          <w:rFonts w:ascii="SimSun" w:hAnsi="SimSun" w:hint="eastAsia"/>
          <w:sz w:val="21"/>
          <w:lang w:eastAsia="zh-CN"/>
        </w:rPr>
        <w:t>。</w:t>
      </w:r>
      <w:r w:rsidR="00434740" w:rsidRPr="0029613C">
        <w:rPr>
          <w:rFonts w:ascii="SimSun" w:hAnsi="SimSun" w:hint="eastAsia"/>
          <w:sz w:val="21"/>
          <w:lang w:eastAsia="zh-CN"/>
        </w:rPr>
        <w:t>本组织不了解在</w:t>
      </w:r>
      <w:r w:rsidR="00507C6F">
        <w:rPr>
          <w:rFonts w:ascii="SimSun" w:hAnsi="SimSun" w:hint="eastAsia"/>
          <w:sz w:val="21"/>
          <w:lang w:eastAsia="zh-CN"/>
        </w:rPr>
        <w:t>投资财产</w:t>
      </w:r>
      <w:r w:rsidR="00434740" w:rsidRPr="0029613C">
        <w:rPr>
          <w:rFonts w:ascii="SimSun" w:hAnsi="SimSun" w:hint="eastAsia"/>
          <w:sz w:val="21"/>
          <w:lang w:eastAsia="zh-CN"/>
        </w:rPr>
        <w:t>收入的可变现性或收入转出方面存在任何限制。</w:t>
      </w:r>
    </w:p>
    <w:p w:rsidR="0082578D" w:rsidRDefault="00434740" w:rsidP="004B021A">
      <w:pPr>
        <w:pStyle w:val="Style3"/>
        <w:spacing w:line="340" w:lineRule="atLeast"/>
        <w:rPr>
          <w:rFonts w:ascii="SimSun" w:hAnsi="SimSun"/>
          <w:sz w:val="21"/>
          <w:szCs w:val="22"/>
          <w:lang w:eastAsia="zh-CN"/>
        </w:rPr>
      </w:pPr>
      <w:r w:rsidRPr="0029613C">
        <w:rPr>
          <w:rFonts w:ascii="SimSun" w:hAnsi="SimSun" w:hint="eastAsia"/>
          <w:sz w:val="21"/>
          <w:lang w:eastAsia="zh-CN"/>
        </w:rPr>
        <w:t>运营开支不包括大楼的折旧。在本报告日没有购买、建造或开发</w:t>
      </w:r>
      <w:r w:rsidR="00507C6F">
        <w:rPr>
          <w:rFonts w:ascii="SimSun" w:hAnsi="SimSun" w:hint="eastAsia"/>
          <w:sz w:val="21"/>
          <w:lang w:eastAsia="zh-CN"/>
        </w:rPr>
        <w:t>投资财产</w:t>
      </w:r>
      <w:r w:rsidRPr="0029613C">
        <w:rPr>
          <w:rFonts w:ascii="SimSun" w:hAnsi="SimSun" w:hint="eastAsia"/>
          <w:sz w:val="21"/>
          <w:lang w:eastAsia="zh-CN"/>
        </w:rPr>
        <w:t>的合同义务，也没有修理、维护或提升现有物业的合同义务。</w:t>
      </w:r>
    </w:p>
    <w:p w:rsidR="0082578D" w:rsidRPr="00E67A11" w:rsidRDefault="00AC5C32" w:rsidP="00F53472">
      <w:pPr>
        <w:pStyle w:val="StyleHeading211ptNotBoldNotItalicAllcaps"/>
        <w:spacing w:after="480" w:line="340" w:lineRule="atLeast"/>
        <w:jc w:val="both"/>
        <w:rPr>
          <w:rFonts w:ascii="SimHei" w:eastAsia="SimHei" w:hAnsi="SimHei"/>
          <w:b w:val="0"/>
          <w:sz w:val="21"/>
        </w:rPr>
      </w:pPr>
      <w:r w:rsidRPr="00E67A11">
        <w:rPr>
          <w:rFonts w:ascii="SimHei" w:eastAsia="SimHei" w:hAnsi="SimHei" w:hint="eastAsia"/>
          <w:b w:val="0"/>
          <w:sz w:val="21"/>
          <w:lang w:eastAsia="zh-CN"/>
        </w:rPr>
        <w:lastRenderedPageBreak/>
        <w:t>附注8：无形资产</w:t>
      </w:r>
    </w:p>
    <w:p w:rsidR="00492B6F" w:rsidRPr="0029613C" w:rsidRDefault="00F53472" w:rsidP="00F53472">
      <w:pPr>
        <w:pStyle w:val="STYLETITRENOTES"/>
        <w:jc w:val="center"/>
        <w:rPr>
          <w:rFonts w:ascii="SimSun" w:hAnsi="SimSun"/>
          <w:sz w:val="21"/>
          <w:lang w:eastAsia="zh-CN"/>
        </w:rPr>
      </w:pPr>
      <w:r w:rsidRPr="00284ED4">
        <w:rPr>
          <w:rFonts w:ascii="SimSun" w:hAnsi="SimSun"/>
          <w:noProof/>
          <w:lang w:eastAsia="zh-CN"/>
        </w:rPr>
        <w:drawing>
          <wp:inline distT="0" distB="0" distL="0" distR="0" wp14:anchorId="017B5068" wp14:editId="72C84938">
            <wp:extent cx="5875655" cy="369824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75655" cy="3698240"/>
                    </a:xfrm>
                    <a:prstGeom prst="rect">
                      <a:avLst/>
                    </a:prstGeom>
                    <a:noFill/>
                    <a:ln>
                      <a:noFill/>
                    </a:ln>
                  </pic:spPr>
                </pic:pic>
              </a:graphicData>
            </a:graphic>
          </wp:inline>
        </w:drawing>
      </w:r>
    </w:p>
    <w:p w:rsidR="0082578D" w:rsidRDefault="00F53472" w:rsidP="00F53472">
      <w:pPr>
        <w:pStyle w:val="STYLETITRENOTES"/>
        <w:jc w:val="center"/>
        <w:rPr>
          <w:rFonts w:ascii="SimSun" w:hAnsi="SimSun"/>
          <w:sz w:val="21"/>
        </w:rPr>
      </w:pPr>
      <w:r w:rsidRPr="00284ED4">
        <w:rPr>
          <w:rFonts w:ascii="SimSun" w:hAnsi="SimSun"/>
          <w:noProof/>
          <w:lang w:eastAsia="zh-CN"/>
        </w:rPr>
        <w:drawing>
          <wp:inline distT="0" distB="0" distL="0" distR="0" wp14:anchorId="1269E2A2" wp14:editId="03282A96">
            <wp:extent cx="5875655" cy="3664585"/>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75655" cy="3664585"/>
                    </a:xfrm>
                    <a:prstGeom prst="rect">
                      <a:avLst/>
                    </a:prstGeom>
                    <a:noFill/>
                    <a:ln>
                      <a:noFill/>
                    </a:ln>
                  </pic:spPr>
                </pic:pic>
              </a:graphicData>
            </a:graphic>
          </wp:inline>
        </w:drawing>
      </w:r>
    </w:p>
    <w:p w:rsidR="00581CB5" w:rsidRPr="0029613C" w:rsidRDefault="00581CB5" w:rsidP="003B181D">
      <w:pPr>
        <w:pStyle w:val="Style3"/>
        <w:spacing w:afterLines="50" w:line="340" w:lineRule="atLeast"/>
        <w:rPr>
          <w:rFonts w:ascii="SimSun" w:hAnsi="SimSun"/>
          <w:sz w:val="21"/>
          <w:lang w:eastAsia="zh-CN"/>
        </w:rPr>
      </w:pPr>
      <w:r w:rsidRPr="0029613C">
        <w:rPr>
          <w:rFonts w:ascii="SimSun" w:hAnsi="SimSun" w:hint="eastAsia"/>
          <w:sz w:val="21"/>
          <w:lang w:eastAsia="zh-CN"/>
        </w:rPr>
        <w:t>1996年，本组织从世界气象组织(WMO)</w:t>
      </w:r>
      <w:r w:rsidRPr="003B181D">
        <w:rPr>
          <w:rFonts w:ascii="SimSun" w:hAnsi="SimSun" w:cs="Arial" w:hint="eastAsia"/>
          <w:sz w:val="21"/>
          <w:szCs w:val="22"/>
          <w:lang w:eastAsia="zh-CN"/>
        </w:rPr>
        <w:t>获得</w:t>
      </w:r>
      <w:r w:rsidRPr="0029613C">
        <w:rPr>
          <w:rFonts w:ascii="SimSun" w:hAnsi="SimSun" w:hint="eastAsia"/>
          <w:sz w:val="21"/>
          <w:lang w:eastAsia="zh-CN"/>
        </w:rPr>
        <w:t>了日内瓦市Petit-Saconnex编号为4008的地块的土地地面使用权，这块土地是由日内瓦共和体和州以3，430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郎的价格(包括利息和手续费在内)出让给WMO的。在购买当日，根据瑞士法律原有权还有78年剩余，于2073年到期，除非行政区续期。历史成本在剩余使用寿命中摊销。</w:t>
      </w:r>
    </w:p>
    <w:p w:rsidR="00581CB5" w:rsidRPr="0029613C" w:rsidRDefault="00581CB5" w:rsidP="004B021A">
      <w:pPr>
        <w:pStyle w:val="Style3"/>
        <w:spacing w:line="340" w:lineRule="atLeast"/>
        <w:rPr>
          <w:rFonts w:ascii="SimSun" w:hAnsi="SimSun"/>
          <w:sz w:val="21"/>
          <w:lang w:eastAsia="zh-CN"/>
        </w:rPr>
      </w:pPr>
      <w:r w:rsidRPr="0029613C">
        <w:rPr>
          <w:rFonts w:ascii="SimSun" w:hAnsi="SimSun" w:hint="eastAsia"/>
          <w:sz w:val="21"/>
          <w:lang w:eastAsia="zh-CN"/>
        </w:rPr>
        <w:lastRenderedPageBreak/>
        <w:t>AB和GB两幢大楼所占土地是日内瓦共和体和州的财产，日内瓦共和体和州授予本组织地面使用权，包括60年内建筑楼宇的权利，以及仅由本组织行使的延长另一30年期的权利。本组织无偿获得这些地面使用权，并没有确认价值，因为本组织无权转让归还日内瓦共和体和州的权利，除续期之外。</w:t>
      </w:r>
    </w:p>
    <w:p w:rsidR="0082578D" w:rsidRDefault="00581CB5" w:rsidP="004B021A">
      <w:pPr>
        <w:pStyle w:val="Style3"/>
        <w:spacing w:line="340" w:lineRule="atLeast"/>
        <w:rPr>
          <w:rFonts w:ascii="SimSun" w:hAnsi="SimSun"/>
          <w:sz w:val="21"/>
          <w:lang w:eastAsia="zh-CN"/>
        </w:rPr>
      </w:pPr>
      <w:r w:rsidRPr="0029613C">
        <w:rPr>
          <w:rFonts w:ascii="SimSun" w:hAnsi="SimSun" w:hint="eastAsia"/>
          <w:sz w:val="21"/>
          <w:lang w:eastAsia="zh-CN"/>
        </w:rPr>
        <w:t>自2012年1月1日起，WIPO已将外部购买和内部开发的软件转化为资本。正开发的无形资产涉及尚未投入使用的内部所开发的软件。</w:t>
      </w:r>
    </w:p>
    <w:p w:rsidR="0082578D" w:rsidRPr="00E67A11" w:rsidRDefault="003C3752" w:rsidP="00E67A11">
      <w:pPr>
        <w:pStyle w:val="StyleHeading211ptNotBoldNotItalicAllcaps"/>
        <w:spacing w:after="24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t>附注9：土地和建筑物</w:t>
      </w:r>
    </w:p>
    <w:p w:rsidR="0082578D" w:rsidRDefault="006D6F8D"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本组织的土地和建筑物包括本组织设在瑞士日内瓦万国广场的总部，并包括土地、正在施工的建筑物以及已占用的建筑物。在2010年1月1日转换到国际公共部门会计标准后，所占用的建筑物的价值在该日由外部顾问进行独立评估确定数额计价，这一价格为建筑物落成时的估计价值(视为建造成本)，包括自最初占用以来所进行的修缮和大修的估计价值减去累计折旧和损耗。2010年1月1日之后投入使用的建筑物最初以成本估价。新办公楼自2011年7月1日起投入使用。所有建筑物根据直线法基于建筑物的每一主要部分的使用寿命进行折旧(参见附注2)。</w:t>
      </w:r>
    </w:p>
    <w:p w:rsidR="0082578D" w:rsidRDefault="00842648" w:rsidP="004B021A">
      <w:pPr>
        <w:pStyle w:val="Style3"/>
        <w:spacing w:line="340" w:lineRule="atLeast"/>
        <w:rPr>
          <w:rFonts w:ascii="SimSun" w:hAnsi="SimSun"/>
          <w:sz w:val="21"/>
          <w:lang w:eastAsia="zh-CN"/>
        </w:rPr>
      </w:pPr>
      <w:r w:rsidRPr="0029613C">
        <w:rPr>
          <w:rFonts w:ascii="SimSun" w:hAnsi="SimSun" w:hint="eastAsia"/>
          <w:sz w:val="21"/>
          <w:lang w:eastAsia="zh-CN"/>
        </w:rPr>
        <w:t>1998年本组织出价1,360</w:t>
      </w:r>
      <w:proofErr w:type="gramStart"/>
      <w:r w:rsidRPr="0029613C">
        <w:rPr>
          <w:rFonts w:ascii="SimSun" w:hAnsi="SimSun" w:hint="eastAsia"/>
          <w:sz w:val="21"/>
          <w:lang w:eastAsia="zh-CN"/>
        </w:rPr>
        <w:t>万瑞郎购买</w:t>
      </w:r>
      <w:proofErr w:type="gramEnd"/>
      <w:r w:rsidRPr="0029613C">
        <w:rPr>
          <w:rFonts w:ascii="SimSun" w:hAnsi="SimSun" w:hint="eastAsia"/>
          <w:sz w:val="21"/>
          <w:lang w:eastAsia="zh-CN"/>
        </w:rPr>
        <w:t>了用以建设新大楼的土地，并于2009年12月31日由独立鉴定人根据国际评估标准按公允价格重估价值为2,860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郎。1,500万瑞郎的重新估价净增值归入重估价盈余，形成了WIPO净资产的一部分。2013年12月31日，由独立鉴定人对土地进行更新估价，结果与</w:t>
      </w:r>
      <w:proofErr w:type="gramStart"/>
      <w:r w:rsidRPr="0029613C">
        <w:rPr>
          <w:rFonts w:ascii="SimSun" w:hAnsi="SimSun" w:hint="eastAsia"/>
          <w:sz w:val="21"/>
          <w:lang w:eastAsia="zh-CN"/>
        </w:rPr>
        <w:t>先前所估</w:t>
      </w:r>
      <w:proofErr w:type="gramEnd"/>
      <w:r w:rsidRPr="0029613C">
        <w:rPr>
          <w:rFonts w:ascii="SimSun" w:hAnsi="SimSun" w:hint="eastAsia"/>
          <w:sz w:val="21"/>
          <w:lang w:eastAsia="zh-CN"/>
        </w:rPr>
        <w:t>2,860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的公允价值相比没有变化。通过以恰当投资收益率将该项物业今后潜在收入流转化为资本的方式对其市场价值进行了评估。潜在收入以市场可比较租金为基准，并考虑了空间质量和位置。参照感知质量、收入期限和进一步提高租金的潜在性选择了投资收益，并通过可比较销售提供的证据进行了交叉核实。</w:t>
      </w:r>
    </w:p>
    <w:p w:rsidR="009A7CC8" w:rsidRPr="0029613C" w:rsidRDefault="00E9690A" w:rsidP="004B021A">
      <w:pPr>
        <w:pStyle w:val="Style3"/>
        <w:spacing w:line="340" w:lineRule="atLeast"/>
        <w:rPr>
          <w:rFonts w:ascii="SimSun" w:hAnsi="SimSun"/>
          <w:sz w:val="21"/>
          <w:lang w:eastAsia="zh-CN"/>
        </w:rPr>
      </w:pPr>
      <w:r w:rsidRPr="0029613C">
        <w:rPr>
          <w:rFonts w:ascii="SimSun" w:hAnsi="SimSun" w:hint="eastAsia"/>
          <w:sz w:val="21"/>
          <w:lang w:eastAsia="zh-CN"/>
        </w:rPr>
        <w:t>2009年10月，成员国大会批准了与AB大楼邻接的</w:t>
      </w:r>
      <w:proofErr w:type="gramStart"/>
      <w:r w:rsidRPr="0029613C">
        <w:rPr>
          <w:rFonts w:ascii="SimSun" w:hAnsi="SimSun" w:hint="eastAsia"/>
          <w:sz w:val="21"/>
          <w:lang w:eastAsia="zh-CN"/>
        </w:rPr>
        <w:t>新会议</w:t>
      </w:r>
      <w:proofErr w:type="gramEnd"/>
      <w:r w:rsidRPr="0029613C">
        <w:rPr>
          <w:rFonts w:ascii="SimSun" w:hAnsi="SimSun" w:hint="eastAsia"/>
          <w:sz w:val="21"/>
          <w:lang w:eastAsia="zh-CN"/>
        </w:rPr>
        <w:t>大厅建设项目。该项目有望于2014年初完工，迄今为这项工作投入的资金已被作为在建工程转化为资本。本组织还在开展一个项目，根据落实联合国安全管理体系的建议来对WIPO现有各个大楼的安全与安保标准进行升级。这涉及把安全与安保标准提升到联合国总部</w:t>
      </w:r>
      <w:proofErr w:type="gramStart"/>
      <w:r w:rsidRPr="0029613C">
        <w:rPr>
          <w:rFonts w:ascii="SimSun" w:hAnsi="SimSun" w:hint="eastAsia"/>
          <w:sz w:val="21"/>
          <w:lang w:eastAsia="zh-CN"/>
        </w:rPr>
        <w:t>最低业务</w:t>
      </w:r>
      <w:proofErr w:type="gramEnd"/>
      <w:r w:rsidRPr="0029613C">
        <w:rPr>
          <w:rFonts w:ascii="SimSun" w:hAnsi="SimSun" w:hint="eastAsia"/>
          <w:sz w:val="21"/>
          <w:lang w:eastAsia="zh-CN"/>
        </w:rPr>
        <w:t>安全标准(H-MOSS)。该项目涉及构建一种安全参数和设立内部安全措施。2013年期间，本组织关于建筑物项目所产生的费用已被作为在建工程转化为资本。该建筑项目已部分地得到国际组织办公楼基金会(FIPOI)所提供的资金支持。得到FIPOI供资的建筑工作已被作为在建工程转化为资本，相应的一部分金额也被作为递</w:t>
      </w:r>
      <w:proofErr w:type="gramStart"/>
      <w:r w:rsidRPr="0029613C">
        <w:rPr>
          <w:rFonts w:ascii="SimSun" w:hAnsi="SimSun" w:hint="eastAsia"/>
          <w:sz w:val="21"/>
          <w:lang w:eastAsia="zh-CN"/>
        </w:rPr>
        <w:t>延收入</w:t>
      </w:r>
      <w:proofErr w:type="gramEnd"/>
      <w:r w:rsidRPr="0029613C">
        <w:rPr>
          <w:rFonts w:ascii="SimSun" w:hAnsi="SimSun" w:hint="eastAsia"/>
          <w:sz w:val="21"/>
          <w:lang w:eastAsia="zh-CN"/>
        </w:rPr>
        <w:t>得到确认</w:t>
      </w:r>
      <w:r w:rsidR="00507C6F">
        <w:rPr>
          <w:rFonts w:ascii="SimSun" w:hAnsi="SimSun" w:hint="eastAsia"/>
          <w:sz w:val="21"/>
          <w:lang w:eastAsia="zh-CN"/>
        </w:rPr>
        <w:t>(</w:t>
      </w:r>
      <w:r w:rsidRPr="0029613C">
        <w:rPr>
          <w:rFonts w:ascii="SimSun" w:hAnsi="SimSun" w:hint="eastAsia"/>
          <w:sz w:val="21"/>
          <w:lang w:eastAsia="zh-CN"/>
        </w:rPr>
        <w:t>参见附注14</w:t>
      </w:r>
      <w:r w:rsidR="00507C6F">
        <w:rPr>
          <w:rFonts w:ascii="SimSun" w:hAnsi="SimSun" w:hint="eastAsia"/>
          <w:sz w:val="21"/>
          <w:lang w:eastAsia="zh-CN"/>
        </w:rPr>
        <w:t>)</w:t>
      </w:r>
      <w:r w:rsidRPr="0029613C">
        <w:rPr>
          <w:rFonts w:ascii="SimSun" w:hAnsi="SimSun" w:hint="eastAsia"/>
          <w:sz w:val="21"/>
          <w:lang w:eastAsia="zh-CN"/>
        </w:rPr>
        <w:t>。</w:t>
      </w:r>
    </w:p>
    <w:p w:rsidR="00A43F1D" w:rsidRPr="0029613C" w:rsidRDefault="00A43F1D" w:rsidP="004B021A">
      <w:pPr>
        <w:pStyle w:val="Style3"/>
        <w:spacing w:line="340" w:lineRule="atLeast"/>
        <w:rPr>
          <w:rFonts w:ascii="SimSun" w:hAnsi="SimSun"/>
          <w:sz w:val="21"/>
          <w:lang w:eastAsia="zh-CN"/>
        </w:rPr>
        <w:sectPr w:rsidR="00A43F1D" w:rsidRPr="0029613C" w:rsidSect="00D37DD0">
          <w:headerReference w:type="even" r:id="rId53"/>
          <w:headerReference w:type="default" r:id="rId54"/>
          <w:footerReference w:type="default" r:id="rId55"/>
          <w:pgSz w:w="11907" w:h="16840" w:code="9"/>
          <w:pgMar w:top="851" w:right="1247" w:bottom="1134" w:left="1247" w:header="709" w:footer="709" w:gutter="0"/>
          <w:cols w:space="708"/>
          <w:docGrid w:linePitch="360"/>
        </w:sectPr>
      </w:pPr>
    </w:p>
    <w:p w:rsidR="00FB7DFD" w:rsidRPr="0029613C" w:rsidRDefault="00FF2B40" w:rsidP="00D44D0C">
      <w:pPr>
        <w:pStyle w:val="ab"/>
        <w:spacing w:beforeLines="100" w:before="240" w:after="240" w:line="340" w:lineRule="atLeast"/>
        <w:jc w:val="both"/>
        <w:rPr>
          <w:rFonts w:ascii="SimSun" w:hAnsi="SimSun"/>
          <w:sz w:val="21"/>
          <w:szCs w:val="22"/>
          <w:lang w:eastAsia="zh-CN"/>
        </w:rPr>
      </w:pPr>
      <w:r w:rsidRPr="0029613C">
        <w:rPr>
          <w:rFonts w:ascii="SimSun" w:hAnsi="SimSun" w:hint="eastAsia"/>
          <w:sz w:val="21"/>
          <w:szCs w:val="22"/>
          <w:lang w:eastAsia="zh-CN"/>
        </w:rPr>
        <w:lastRenderedPageBreak/>
        <w:t>2013年土地和建筑物变动情况：</w:t>
      </w:r>
    </w:p>
    <w:p w:rsidR="003508E6" w:rsidRPr="0029613C" w:rsidRDefault="00DF1676" w:rsidP="008C733E">
      <w:pPr>
        <w:pStyle w:val="ab"/>
        <w:spacing w:after="120" w:line="340" w:lineRule="atLeast"/>
        <w:jc w:val="center"/>
        <w:rPr>
          <w:rFonts w:ascii="SimSun" w:hAnsi="SimSun"/>
          <w:szCs w:val="22"/>
          <w:lang w:eastAsia="zh-CN"/>
        </w:rPr>
      </w:pPr>
      <w:bookmarkStart w:id="11" w:name="_GoBack"/>
      <w:r w:rsidRPr="00DF1676">
        <w:drawing>
          <wp:inline distT="0" distB="0" distL="0" distR="0" wp14:anchorId="575119F6" wp14:editId="5D5DD785">
            <wp:extent cx="9432925" cy="402262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432925" cy="4022622"/>
                    </a:xfrm>
                    <a:prstGeom prst="rect">
                      <a:avLst/>
                    </a:prstGeom>
                    <a:noFill/>
                    <a:ln>
                      <a:noFill/>
                    </a:ln>
                  </pic:spPr>
                </pic:pic>
              </a:graphicData>
            </a:graphic>
          </wp:inline>
        </w:drawing>
      </w:r>
      <w:bookmarkEnd w:id="11"/>
    </w:p>
    <w:p w:rsidR="004E7EB2" w:rsidRPr="0029613C" w:rsidRDefault="004E7EB2" w:rsidP="008C733E">
      <w:pPr>
        <w:pStyle w:val="StyleHeading211ptNotBoldNotItalicAllcaps"/>
        <w:keepNext w:val="0"/>
        <w:spacing w:before="0" w:after="120" w:line="340" w:lineRule="atLeast"/>
        <w:jc w:val="both"/>
        <w:rPr>
          <w:rFonts w:ascii="SimSun" w:hAnsi="SimSun"/>
          <w:sz w:val="21"/>
        </w:rPr>
      </w:pPr>
    </w:p>
    <w:p w:rsidR="004E7EB2" w:rsidRPr="0029613C" w:rsidRDefault="004E7EB2" w:rsidP="00CF351F">
      <w:pPr>
        <w:pStyle w:val="StyleHeading211ptNotBoldNotItalicAllcaps"/>
        <w:spacing w:before="0" w:after="120" w:line="340" w:lineRule="atLeast"/>
        <w:jc w:val="both"/>
        <w:rPr>
          <w:rFonts w:ascii="SimSun" w:hAnsi="SimSun"/>
          <w:sz w:val="21"/>
        </w:rPr>
        <w:sectPr w:rsidR="004E7EB2" w:rsidRPr="0029613C" w:rsidSect="00D37DD0">
          <w:headerReference w:type="default" r:id="rId57"/>
          <w:pgSz w:w="16840" w:h="11907" w:orient="landscape" w:code="9"/>
          <w:pgMar w:top="1247" w:right="1134" w:bottom="1247" w:left="851" w:header="709" w:footer="709" w:gutter="0"/>
          <w:cols w:space="708"/>
          <w:docGrid w:linePitch="360"/>
        </w:sectPr>
      </w:pPr>
    </w:p>
    <w:p w:rsidR="0082578D" w:rsidRDefault="00FF2B40" w:rsidP="00D44D0C">
      <w:pPr>
        <w:pStyle w:val="ab"/>
        <w:spacing w:beforeLines="100" w:before="240" w:after="240" w:line="340" w:lineRule="atLeast"/>
        <w:jc w:val="both"/>
        <w:rPr>
          <w:rFonts w:ascii="SimSun" w:hAnsi="SimSun"/>
          <w:sz w:val="21"/>
          <w:szCs w:val="22"/>
          <w:lang w:eastAsia="zh-CN"/>
        </w:rPr>
      </w:pPr>
      <w:r w:rsidRPr="0029613C">
        <w:rPr>
          <w:rFonts w:ascii="SimSun" w:hAnsi="SimSun" w:hint="eastAsia"/>
          <w:sz w:val="21"/>
          <w:szCs w:val="22"/>
          <w:lang w:eastAsia="zh-CN"/>
        </w:rPr>
        <w:lastRenderedPageBreak/>
        <w:t>之前的2012年土地和建筑物变动情况：</w:t>
      </w:r>
    </w:p>
    <w:p w:rsidR="0082578D" w:rsidRDefault="00B85ED4" w:rsidP="00B85ED4">
      <w:pPr>
        <w:pStyle w:val="ab"/>
        <w:spacing w:after="120" w:line="340" w:lineRule="atLeast"/>
        <w:jc w:val="center"/>
        <w:rPr>
          <w:rFonts w:ascii="SimSun" w:hAnsi="SimSun"/>
          <w:sz w:val="21"/>
          <w:szCs w:val="22"/>
          <w:lang w:eastAsia="zh-CN"/>
        </w:rPr>
      </w:pPr>
      <w:r w:rsidRPr="00284ED4">
        <w:rPr>
          <w:rFonts w:ascii="SimSun" w:hAnsi="SimSun"/>
          <w:noProof/>
          <w:lang w:val="en-US" w:eastAsia="zh-CN"/>
        </w:rPr>
        <w:drawing>
          <wp:inline distT="0" distB="0" distL="0" distR="0" wp14:anchorId="1A91126B" wp14:editId="4A7C6092">
            <wp:extent cx="9180830" cy="4060360"/>
            <wp:effectExtent l="0" t="0" r="127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180830" cy="4060360"/>
                    </a:xfrm>
                    <a:prstGeom prst="rect">
                      <a:avLst/>
                    </a:prstGeom>
                    <a:noFill/>
                    <a:ln>
                      <a:noFill/>
                    </a:ln>
                  </pic:spPr>
                </pic:pic>
              </a:graphicData>
            </a:graphic>
          </wp:inline>
        </w:drawing>
      </w:r>
    </w:p>
    <w:p w:rsidR="00A43F1D" w:rsidRPr="0029613C" w:rsidRDefault="00A43F1D" w:rsidP="00B85ED4">
      <w:pPr>
        <w:pStyle w:val="StyleHeading211ptNotBoldNotItalicAllcaps"/>
        <w:keepNext w:val="0"/>
        <w:spacing w:before="0" w:after="120" w:line="340" w:lineRule="atLeast"/>
        <w:jc w:val="both"/>
        <w:rPr>
          <w:rFonts w:ascii="SimSun" w:hAnsi="SimSun"/>
          <w:sz w:val="21"/>
          <w:szCs w:val="22"/>
        </w:rPr>
      </w:pPr>
    </w:p>
    <w:p w:rsidR="00A43F1D" w:rsidRPr="0029613C" w:rsidRDefault="00A43F1D" w:rsidP="004B021A">
      <w:pPr>
        <w:pStyle w:val="StyleHeading211ptNotBoldNotItalicAllcaps"/>
        <w:spacing w:before="0" w:after="120" w:line="340" w:lineRule="atLeast"/>
        <w:jc w:val="both"/>
        <w:rPr>
          <w:rFonts w:ascii="SimSun" w:hAnsi="SimSun"/>
          <w:sz w:val="20"/>
          <w:szCs w:val="20"/>
        </w:rPr>
        <w:sectPr w:rsidR="00A43F1D" w:rsidRPr="0029613C" w:rsidSect="00D37DD0">
          <w:headerReference w:type="even" r:id="rId59"/>
          <w:pgSz w:w="16840" w:h="11907" w:orient="landscape" w:code="9"/>
          <w:pgMar w:top="1247" w:right="1134" w:bottom="1247" w:left="851" w:header="709" w:footer="709" w:gutter="0"/>
          <w:cols w:space="708"/>
          <w:docGrid w:linePitch="360"/>
        </w:sectPr>
      </w:pPr>
    </w:p>
    <w:p w:rsidR="00C12263" w:rsidRPr="00D44D0C" w:rsidRDefault="005F2345" w:rsidP="00044F58">
      <w:pPr>
        <w:pStyle w:val="StyleHeading211ptNotBoldNotItalicAllcaps"/>
        <w:spacing w:after="48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lastRenderedPageBreak/>
        <w:t>附注10：其他非流动资产</w:t>
      </w:r>
      <w:bookmarkStart w:id="12" w:name="RANGE!C4:F8"/>
      <w:bookmarkEnd w:id="12"/>
    </w:p>
    <w:p w:rsidR="0082578D" w:rsidRDefault="00974C91" w:rsidP="00C35165">
      <w:pPr>
        <w:pStyle w:val="Style3"/>
        <w:spacing w:line="340" w:lineRule="atLeast"/>
        <w:rPr>
          <w:rFonts w:ascii="SimSun" w:hAnsi="SimSun"/>
          <w:sz w:val="21"/>
          <w:szCs w:val="22"/>
          <w:lang w:eastAsia="zh-CN"/>
        </w:rPr>
      </w:pPr>
      <w:r w:rsidRPr="0029613C">
        <w:rPr>
          <w:rFonts w:ascii="SimSun" w:hAnsi="SimSun" w:hint="eastAsia"/>
          <w:noProof/>
          <w:sz w:val="21"/>
          <w:lang w:eastAsia="zh-CN"/>
        </w:rPr>
        <w:drawing>
          <wp:inline distT="0" distB="0" distL="0" distR="0" wp14:anchorId="2FBCC246" wp14:editId="7775C833">
            <wp:extent cx="5734050" cy="12001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4050" cy="1200150"/>
                    </a:xfrm>
                    <a:prstGeom prst="rect">
                      <a:avLst/>
                    </a:prstGeom>
                    <a:noFill/>
                    <a:ln>
                      <a:noFill/>
                    </a:ln>
                  </pic:spPr>
                </pic:pic>
              </a:graphicData>
            </a:graphic>
          </wp:inline>
        </w:drawing>
      </w:r>
    </w:p>
    <w:p w:rsidR="0082578D" w:rsidRDefault="008D3CF6" w:rsidP="003B181D">
      <w:pPr>
        <w:pStyle w:val="Style3"/>
        <w:spacing w:afterLines="50" w:line="340" w:lineRule="atLeast"/>
        <w:rPr>
          <w:rFonts w:ascii="SimSun" w:hAnsi="SimSun"/>
          <w:sz w:val="21"/>
          <w:szCs w:val="22"/>
          <w:lang w:eastAsia="zh-CN"/>
        </w:rPr>
      </w:pPr>
      <w:r w:rsidRPr="0029613C">
        <w:rPr>
          <w:rFonts w:ascii="SimSun" w:hAnsi="SimSun" w:hint="eastAsia"/>
          <w:sz w:val="21"/>
          <w:szCs w:val="22"/>
          <w:lang w:eastAsia="zh-CN"/>
        </w:rPr>
        <w:t>1991年，本组织与日内瓦基金国际中心(FCIG)就瑞士日内瓦Morillons街的一幢办公楼的建筑事宜以总成本2,040</w:t>
      </w:r>
      <w:proofErr w:type="gramStart"/>
      <w:r w:rsidRPr="0029613C">
        <w:rPr>
          <w:rFonts w:ascii="SimSun" w:hAnsi="SimSun" w:hint="eastAsia"/>
          <w:sz w:val="21"/>
          <w:szCs w:val="22"/>
          <w:lang w:eastAsia="zh-CN"/>
        </w:rPr>
        <w:t>万瑞郎达成</w:t>
      </w:r>
      <w:proofErr w:type="gramEnd"/>
      <w:r w:rsidRPr="0029613C">
        <w:rPr>
          <w:rFonts w:ascii="SimSun" w:hAnsi="SimSun" w:hint="eastAsia"/>
          <w:sz w:val="21"/>
          <w:szCs w:val="22"/>
          <w:lang w:eastAsia="zh-CN"/>
        </w:rPr>
        <w:t>一项协定。该协定规定本组织提前支付1,100万瑞郎，建筑成本余额由FCIG和日内瓦州银行之间的按揭贷款承担。当天，本组织还与FCIG达成了租赁其大楼的一项协议。租赁协议从2012年1月1日起续期7年。</w:t>
      </w:r>
    </w:p>
    <w:p w:rsidR="0082578D" w:rsidRDefault="0019022D" w:rsidP="004B021A">
      <w:pPr>
        <w:pStyle w:val="Style3"/>
        <w:spacing w:line="340" w:lineRule="atLeast"/>
        <w:ind w:right="53"/>
        <w:rPr>
          <w:rFonts w:ascii="SimSun" w:hAnsi="SimSun" w:cs="Arial"/>
          <w:sz w:val="21"/>
          <w:szCs w:val="22"/>
          <w:lang w:eastAsia="zh-CN"/>
        </w:rPr>
      </w:pPr>
      <w:r w:rsidRPr="0029613C">
        <w:rPr>
          <w:rFonts w:ascii="SimSun" w:hAnsi="SimSun" w:hint="eastAsia"/>
          <w:sz w:val="21"/>
          <w:lang w:eastAsia="zh-CN"/>
        </w:rPr>
        <w:t>根据本组织和FCIG之间签订的租赁协议，双方都有权在任何时候通过双方书面同意来终止协议。WIPO每年支付的租金数额相当于FCIG向日内瓦州银行按揭借贷每年应偿还的数额(利息加上本金)。2013年期间，WIPO据此所支付的租金共计</w:t>
      </w:r>
      <w:r w:rsidRPr="0029613C">
        <w:rPr>
          <w:rFonts w:ascii="SimSun" w:hAnsi="SimSun"/>
          <w:sz w:val="21"/>
          <w:szCs w:val="22"/>
          <w:lang w:eastAsia="zh-CN"/>
        </w:rPr>
        <w:t>235,709</w:t>
      </w:r>
      <w:r w:rsidRPr="0029613C">
        <w:rPr>
          <w:rFonts w:ascii="SimSun" w:hAnsi="SimSun" w:hint="eastAsia"/>
          <w:sz w:val="21"/>
          <w:lang w:eastAsia="zh-CN"/>
        </w:rPr>
        <w:t>瑞郎</w:t>
      </w:r>
      <w:r w:rsidR="00507C6F">
        <w:rPr>
          <w:rFonts w:ascii="SimSun" w:hAnsi="SimSun" w:hint="eastAsia"/>
          <w:sz w:val="21"/>
          <w:lang w:eastAsia="zh-CN"/>
        </w:rPr>
        <w:t>(</w:t>
      </w:r>
      <w:r w:rsidRPr="0029613C">
        <w:rPr>
          <w:rFonts w:ascii="SimSun" w:hAnsi="SimSun" w:hint="eastAsia"/>
          <w:sz w:val="21"/>
          <w:lang w:eastAsia="zh-CN"/>
        </w:rPr>
        <w:t>2012年期间为</w:t>
      </w:r>
      <w:r w:rsidRPr="0029613C">
        <w:rPr>
          <w:rFonts w:ascii="SimSun" w:hAnsi="SimSun"/>
          <w:sz w:val="21"/>
          <w:szCs w:val="22"/>
          <w:lang w:eastAsia="zh-CN"/>
        </w:rPr>
        <w:t>216,422</w:t>
      </w:r>
      <w:r w:rsidRPr="0029613C">
        <w:rPr>
          <w:rFonts w:ascii="SimSun" w:hAnsi="SimSun" w:hint="eastAsia"/>
          <w:sz w:val="21"/>
          <w:szCs w:val="22"/>
          <w:lang w:eastAsia="zh-CN"/>
        </w:rPr>
        <w:t>瑞郎</w:t>
      </w:r>
      <w:r w:rsidR="00507C6F">
        <w:rPr>
          <w:rFonts w:ascii="SimSun" w:hAnsi="SimSun" w:hint="eastAsia"/>
          <w:sz w:val="21"/>
          <w:szCs w:val="22"/>
          <w:lang w:eastAsia="zh-CN"/>
        </w:rPr>
        <w:t>)</w:t>
      </w:r>
      <w:r w:rsidRPr="0029613C">
        <w:rPr>
          <w:rFonts w:ascii="SimSun" w:hAnsi="SimSun" w:hint="eastAsia"/>
          <w:sz w:val="21"/>
          <w:lang w:eastAsia="zh-CN"/>
        </w:rPr>
        <w:t>。当前利率为1.48%，将执行到2018年12月31日。自2012年1月1日起，WIPO还确认了针对其借贷给FCIG的1,100万瑞郎中1,000万瑞郎的年度摊销额188,679瑞郎。在腾空楼宇时，将偿还WIPO摊销后的贷款余额。1,100</w:t>
      </w:r>
      <w:proofErr w:type="gramStart"/>
      <w:r w:rsidRPr="0029613C">
        <w:rPr>
          <w:rFonts w:ascii="SimSun" w:hAnsi="SimSun" w:hint="eastAsia"/>
          <w:sz w:val="21"/>
          <w:lang w:eastAsia="zh-CN"/>
        </w:rPr>
        <w:t>万瑞郎贷款</w:t>
      </w:r>
      <w:proofErr w:type="gramEnd"/>
      <w:r w:rsidRPr="0029613C">
        <w:rPr>
          <w:rFonts w:ascii="SimSun" w:hAnsi="SimSun" w:hint="eastAsia"/>
          <w:sz w:val="21"/>
          <w:lang w:eastAsia="zh-CN"/>
        </w:rPr>
        <w:t>中剩余的100</w:t>
      </w:r>
      <w:proofErr w:type="gramStart"/>
      <w:r w:rsidRPr="0029613C">
        <w:rPr>
          <w:rFonts w:ascii="SimSun" w:hAnsi="SimSun" w:hint="eastAsia"/>
          <w:sz w:val="21"/>
          <w:lang w:eastAsia="zh-CN"/>
        </w:rPr>
        <w:t>万瑞郎贷款</w:t>
      </w:r>
      <w:proofErr w:type="gramEnd"/>
      <w:r w:rsidRPr="0029613C">
        <w:rPr>
          <w:rFonts w:ascii="SimSun" w:hAnsi="SimSun" w:hint="eastAsia"/>
          <w:sz w:val="21"/>
          <w:lang w:eastAsia="zh-CN"/>
        </w:rPr>
        <w:t>将由FCIG持有，用以将楼宇复还为其原始状态。</w:t>
      </w:r>
    </w:p>
    <w:p w:rsidR="00D65D40" w:rsidRPr="00D44D0C" w:rsidRDefault="009E3A06" w:rsidP="00D44D0C">
      <w:pPr>
        <w:pStyle w:val="Style3"/>
        <w:spacing w:line="340" w:lineRule="atLeast"/>
        <w:ind w:right="53"/>
        <w:rPr>
          <w:rFonts w:ascii="SimSun" w:hAnsi="SimSun" w:cs="Arial"/>
          <w:b/>
          <w:sz w:val="21"/>
          <w:szCs w:val="22"/>
          <w:lang w:eastAsia="zh-CN"/>
        </w:rPr>
      </w:pPr>
      <w:r w:rsidRPr="0029613C">
        <w:rPr>
          <w:rFonts w:ascii="SimSun" w:hAnsi="SimSun" w:cs="Arial" w:hint="eastAsia"/>
          <w:sz w:val="21"/>
          <w:szCs w:val="22"/>
          <w:lang w:eastAsia="zh-CN"/>
        </w:rPr>
        <w:t>为方便在财务报表中呈现，贷款摊销总值被视为预付租金，并分为流动性部分</w:t>
      </w:r>
      <w:r w:rsidR="00507C6F">
        <w:rPr>
          <w:rFonts w:ascii="SimSun" w:hAnsi="SimSun" w:cs="Arial" w:hint="eastAsia"/>
          <w:sz w:val="21"/>
          <w:szCs w:val="22"/>
          <w:lang w:eastAsia="zh-CN"/>
        </w:rPr>
        <w:t>(</w:t>
      </w:r>
      <w:r w:rsidRPr="0029613C">
        <w:rPr>
          <w:rFonts w:ascii="SimSun" w:hAnsi="SimSun" w:cs="Arial" w:hint="eastAsia"/>
          <w:sz w:val="21"/>
          <w:szCs w:val="22"/>
          <w:lang w:eastAsia="zh-CN"/>
        </w:rPr>
        <w:t>见附注4</w:t>
      </w:r>
      <w:r w:rsidR="00507C6F">
        <w:rPr>
          <w:rFonts w:ascii="SimSun" w:hAnsi="SimSun" w:cs="Arial" w:hint="eastAsia"/>
          <w:sz w:val="21"/>
          <w:szCs w:val="22"/>
          <w:lang w:eastAsia="zh-CN"/>
        </w:rPr>
        <w:t>)</w:t>
      </w:r>
      <w:r w:rsidRPr="0029613C">
        <w:rPr>
          <w:rFonts w:ascii="SimSun" w:hAnsi="SimSun" w:cs="Arial" w:hint="eastAsia"/>
          <w:sz w:val="21"/>
          <w:szCs w:val="22"/>
          <w:lang w:eastAsia="zh-CN"/>
        </w:rPr>
        <w:t>和非流动性部分。</w:t>
      </w:r>
      <w:r w:rsidR="00F849AB" w:rsidRPr="0029613C">
        <w:rPr>
          <w:rFonts w:ascii="SimSun" w:hAnsi="SimSun" w:cs="Arial" w:hint="eastAsia"/>
          <w:sz w:val="21"/>
          <w:szCs w:val="22"/>
          <w:lang w:eastAsia="zh-CN"/>
        </w:rPr>
        <w:t>截至2013年12月31日，该笔预付款总值为</w:t>
      </w:r>
      <w:r w:rsidR="00CB4E50" w:rsidRPr="0029613C">
        <w:rPr>
          <w:rFonts w:ascii="SimSun" w:hAnsi="SimSun" w:cs="Arial"/>
          <w:sz w:val="21"/>
          <w:szCs w:val="22"/>
          <w:lang w:eastAsia="zh-CN"/>
        </w:rPr>
        <w:t>9</w:t>
      </w:r>
      <w:r w:rsidR="00F849AB" w:rsidRPr="0029613C">
        <w:rPr>
          <w:rFonts w:ascii="SimSun" w:hAnsi="SimSun" w:cs="Arial" w:hint="eastAsia"/>
          <w:sz w:val="21"/>
          <w:szCs w:val="22"/>
          <w:lang w:eastAsia="zh-CN"/>
        </w:rPr>
        <w:t>0万瑞郎。</w:t>
      </w:r>
      <w:r w:rsidR="002C7774" w:rsidRPr="0029613C">
        <w:rPr>
          <w:rFonts w:ascii="SimSun" w:hAnsi="SimSun" w:cs="Arial" w:hint="eastAsia"/>
          <w:sz w:val="21"/>
          <w:szCs w:val="22"/>
          <w:lang w:eastAsia="zh-CN"/>
        </w:rPr>
        <w:t>根据IPSAS，贷款余额的剩余部分被视为优惠贷款，按折余成本计量。贷款中的免息部分记为预付款，并分为流动性部分</w:t>
      </w:r>
      <w:r w:rsidR="00507C6F">
        <w:rPr>
          <w:rFonts w:ascii="SimSun" w:hAnsi="SimSun" w:cs="Arial" w:hint="eastAsia"/>
          <w:sz w:val="21"/>
          <w:szCs w:val="22"/>
          <w:lang w:eastAsia="zh-CN"/>
        </w:rPr>
        <w:t>(</w:t>
      </w:r>
      <w:r w:rsidR="002C7774" w:rsidRPr="0029613C">
        <w:rPr>
          <w:rFonts w:ascii="SimSun" w:hAnsi="SimSun" w:cs="Arial" w:hint="eastAsia"/>
          <w:sz w:val="21"/>
          <w:szCs w:val="22"/>
          <w:lang w:eastAsia="zh-CN"/>
        </w:rPr>
        <w:t>见附注4</w:t>
      </w:r>
      <w:r w:rsidR="00507C6F">
        <w:rPr>
          <w:rFonts w:ascii="SimSun" w:hAnsi="SimSun" w:cs="Arial" w:hint="eastAsia"/>
          <w:sz w:val="21"/>
          <w:szCs w:val="22"/>
          <w:lang w:eastAsia="zh-CN"/>
        </w:rPr>
        <w:t>)</w:t>
      </w:r>
      <w:r w:rsidR="002C7774" w:rsidRPr="0029613C">
        <w:rPr>
          <w:rFonts w:ascii="SimSun" w:hAnsi="SimSun" w:cs="Arial" w:hint="eastAsia"/>
          <w:sz w:val="21"/>
          <w:szCs w:val="22"/>
          <w:lang w:eastAsia="zh-CN"/>
        </w:rPr>
        <w:t>和非流动性部分。</w:t>
      </w:r>
      <w:r w:rsidR="003E1582" w:rsidRPr="0029613C">
        <w:rPr>
          <w:rFonts w:ascii="SimSun" w:hAnsi="SimSun" w:cs="Arial" w:hint="eastAsia"/>
          <w:sz w:val="21"/>
          <w:szCs w:val="22"/>
          <w:lang w:eastAsia="zh-CN"/>
        </w:rPr>
        <w:t>预付款在租赁协议期内不断减少。</w:t>
      </w:r>
      <w:r w:rsidR="00FA510C" w:rsidRPr="0029613C">
        <w:rPr>
          <w:rFonts w:ascii="SimSun" w:hAnsi="SimSun" w:cs="Arial" w:hint="eastAsia"/>
          <w:sz w:val="21"/>
          <w:szCs w:val="22"/>
          <w:lang w:eastAsia="zh-CN"/>
        </w:rPr>
        <w:t>截至2013年12月31日，这笔预付款的总值为</w:t>
      </w:r>
      <w:r w:rsidR="007734FF" w:rsidRPr="0029613C">
        <w:rPr>
          <w:rFonts w:ascii="SimSun" w:hAnsi="SimSun" w:cs="Arial" w:hint="eastAsia"/>
          <w:sz w:val="21"/>
          <w:szCs w:val="22"/>
          <w:lang w:eastAsia="zh-CN"/>
        </w:rPr>
        <w:t>60</w:t>
      </w:r>
      <w:proofErr w:type="gramStart"/>
      <w:r w:rsidR="007734FF" w:rsidRPr="0029613C">
        <w:rPr>
          <w:rFonts w:ascii="SimSun" w:hAnsi="SimSun" w:cs="Arial" w:hint="eastAsia"/>
          <w:sz w:val="21"/>
          <w:szCs w:val="22"/>
          <w:lang w:eastAsia="zh-CN"/>
        </w:rPr>
        <w:t>万瑞</w:t>
      </w:r>
      <w:proofErr w:type="gramEnd"/>
      <w:r w:rsidR="007734FF" w:rsidRPr="0029613C">
        <w:rPr>
          <w:rFonts w:ascii="SimSun" w:hAnsi="SimSun" w:cs="Arial" w:hint="eastAsia"/>
          <w:sz w:val="21"/>
          <w:szCs w:val="22"/>
          <w:lang w:eastAsia="zh-CN"/>
        </w:rPr>
        <w:t>郎。</w:t>
      </w:r>
    </w:p>
    <w:p w:rsidR="0082578D" w:rsidRPr="00E67A11" w:rsidRDefault="00680D5C" w:rsidP="00D44D0C">
      <w:pPr>
        <w:pStyle w:val="StyleHeading211ptNotBoldNotItalicAllcaps"/>
        <w:spacing w:after="48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t>附注11：应付</w:t>
      </w:r>
      <w:r w:rsidR="00B24EE2">
        <w:rPr>
          <w:rFonts w:ascii="SimHei" w:eastAsia="SimHei" w:hAnsi="SimHei" w:hint="eastAsia"/>
          <w:b w:val="0"/>
          <w:sz w:val="21"/>
          <w:lang w:eastAsia="zh-CN"/>
        </w:rPr>
        <w:t>账</w:t>
      </w:r>
      <w:r w:rsidRPr="00E67A11">
        <w:rPr>
          <w:rFonts w:ascii="SimHei" w:eastAsia="SimHei" w:hAnsi="SimHei" w:hint="eastAsia"/>
          <w:b w:val="0"/>
          <w:sz w:val="21"/>
          <w:lang w:eastAsia="zh-CN"/>
        </w:rPr>
        <w:t>款</w:t>
      </w:r>
    </w:p>
    <w:p w:rsidR="0082578D" w:rsidRDefault="00B85ED4" w:rsidP="00B85ED4">
      <w:pPr>
        <w:pStyle w:val="Style3"/>
        <w:spacing w:line="340" w:lineRule="atLeast"/>
        <w:jc w:val="center"/>
        <w:rPr>
          <w:rFonts w:ascii="SimSun" w:hAnsi="SimSun"/>
          <w:sz w:val="21"/>
          <w:szCs w:val="22"/>
          <w:lang w:eastAsia="zh-CN"/>
        </w:rPr>
      </w:pPr>
      <w:r w:rsidRPr="00284ED4">
        <w:rPr>
          <w:rFonts w:ascii="SimSun" w:hAnsi="SimSun"/>
          <w:noProof/>
          <w:lang w:eastAsia="zh-CN"/>
        </w:rPr>
        <w:drawing>
          <wp:inline distT="0" distB="0" distL="0" distR="0" wp14:anchorId="0F03437D" wp14:editId="0B40CA4F">
            <wp:extent cx="5732780" cy="1359535"/>
            <wp:effectExtent l="0" t="0" r="127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2780" cy="1359535"/>
                    </a:xfrm>
                    <a:prstGeom prst="rect">
                      <a:avLst/>
                    </a:prstGeom>
                    <a:noFill/>
                    <a:ln>
                      <a:noFill/>
                    </a:ln>
                  </pic:spPr>
                </pic:pic>
              </a:graphicData>
            </a:graphic>
          </wp:inline>
        </w:drawing>
      </w:r>
    </w:p>
    <w:p w:rsidR="0082578D" w:rsidRDefault="00680D5C" w:rsidP="003B181D">
      <w:pPr>
        <w:pStyle w:val="Style3"/>
        <w:spacing w:afterLines="50" w:line="340" w:lineRule="atLeast"/>
        <w:rPr>
          <w:rFonts w:ascii="SimSun" w:hAnsi="SimSun"/>
          <w:sz w:val="21"/>
          <w:szCs w:val="22"/>
          <w:lang w:eastAsia="zh-CN"/>
        </w:rPr>
      </w:pPr>
      <w:r w:rsidRPr="0029613C">
        <w:rPr>
          <w:rFonts w:ascii="SimSun" w:hAnsi="SimSun" w:hint="eastAsia"/>
          <w:sz w:val="21"/>
          <w:szCs w:val="22"/>
          <w:lang w:eastAsia="zh-CN"/>
        </w:rPr>
        <w:t>应付</w:t>
      </w:r>
      <w:r w:rsidR="00FA6F8E">
        <w:rPr>
          <w:rFonts w:ascii="SimSun" w:hAnsi="SimSun" w:hint="eastAsia"/>
          <w:sz w:val="21"/>
          <w:szCs w:val="22"/>
          <w:lang w:eastAsia="zh-CN"/>
        </w:rPr>
        <w:t>账</w:t>
      </w:r>
      <w:r w:rsidRPr="0029613C">
        <w:rPr>
          <w:rFonts w:ascii="SimSun" w:hAnsi="SimSun" w:hint="eastAsia"/>
          <w:sz w:val="21"/>
          <w:szCs w:val="22"/>
          <w:lang w:eastAsia="zh-CN"/>
        </w:rPr>
        <w:t>款包括从供应商那里收取但尚未结</w:t>
      </w:r>
      <w:r w:rsidR="00FA6F8E">
        <w:rPr>
          <w:rFonts w:ascii="SimSun" w:hAnsi="SimSun" w:hint="eastAsia"/>
          <w:sz w:val="21"/>
          <w:szCs w:val="22"/>
          <w:lang w:eastAsia="zh-CN"/>
        </w:rPr>
        <w:t>账</w:t>
      </w:r>
      <w:r w:rsidRPr="0029613C">
        <w:rPr>
          <w:rFonts w:ascii="SimSun" w:hAnsi="SimSun" w:hint="eastAsia"/>
          <w:sz w:val="21"/>
          <w:szCs w:val="22"/>
          <w:lang w:eastAsia="zh-CN"/>
        </w:rPr>
        <w:t>的发票，其中包括以瑞郎之外的货币计价的应付发票重估数值。</w:t>
      </w:r>
    </w:p>
    <w:p w:rsidR="0082578D" w:rsidRPr="00E67A11" w:rsidRDefault="00680D5C" w:rsidP="00E67A11">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lastRenderedPageBreak/>
        <w:t>附注12：雇员福利</w:t>
      </w:r>
    </w:p>
    <w:p w:rsidR="00680D5C" w:rsidRPr="0029613C" w:rsidRDefault="00680D5C" w:rsidP="00D44D0C">
      <w:pPr>
        <w:pStyle w:val="Style3"/>
        <w:keepNext/>
        <w:spacing w:after="240" w:line="340" w:lineRule="atLeast"/>
        <w:rPr>
          <w:rFonts w:ascii="SimSun" w:hAnsi="SimSun"/>
          <w:sz w:val="21"/>
          <w:szCs w:val="22"/>
          <w:lang w:eastAsia="zh-CN"/>
        </w:rPr>
      </w:pPr>
      <w:r w:rsidRPr="0029613C">
        <w:rPr>
          <w:rFonts w:ascii="SimSun" w:hAnsi="SimSun" w:hint="eastAsia"/>
          <w:sz w:val="21"/>
          <w:szCs w:val="22"/>
          <w:lang w:eastAsia="zh-CN"/>
        </w:rPr>
        <w:t>雇员福利包括：</w:t>
      </w:r>
    </w:p>
    <w:p w:rsidR="00680D5C" w:rsidRPr="0029613C" w:rsidRDefault="00680D5C" w:rsidP="004B021A">
      <w:pPr>
        <w:pStyle w:val="Style3"/>
        <w:spacing w:line="340" w:lineRule="atLeast"/>
        <w:rPr>
          <w:rFonts w:ascii="SimSun" w:hAnsi="SimSun"/>
          <w:sz w:val="21"/>
          <w:szCs w:val="22"/>
          <w:lang w:eastAsia="zh-CN"/>
        </w:rPr>
      </w:pPr>
      <w:r w:rsidRPr="004B3D17">
        <w:rPr>
          <w:rFonts w:ascii="KaiTi" w:eastAsia="KaiTi" w:hAnsi="KaiTi" w:hint="eastAsia"/>
          <w:i/>
          <w:sz w:val="21"/>
          <w:szCs w:val="22"/>
          <w:lang w:eastAsia="zh-CN"/>
        </w:rPr>
        <w:t>短期雇员福利</w:t>
      </w:r>
      <w:r w:rsidRPr="0029613C">
        <w:rPr>
          <w:rFonts w:ascii="SimSun" w:hAnsi="SimSun" w:hint="eastAsia"/>
          <w:sz w:val="21"/>
          <w:szCs w:val="22"/>
          <w:lang w:eastAsia="zh-CN"/>
        </w:rPr>
        <w:t>，包括薪水、津贴、初次分配工作津贴、受抚养子女教育津贴、带薪年假、带薪病假、事故和人寿保险；</w:t>
      </w:r>
    </w:p>
    <w:p w:rsidR="0082578D" w:rsidRDefault="00680D5C" w:rsidP="004B021A">
      <w:pPr>
        <w:pStyle w:val="Style3"/>
        <w:spacing w:line="340" w:lineRule="atLeast"/>
        <w:rPr>
          <w:rFonts w:ascii="SimSun" w:hAnsi="SimSun"/>
          <w:sz w:val="21"/>
          <w:szCs w:val="22"/>
          <w:lang w:eastAsia="zh-CN"/>
        </w:rPr>
      </w:pPr>
      <w:r w:rsidRPr="004B3D17">
        <w:rPr>
          <w:rFonts w:ascii="KaiTi" w:eastAsia="KaiTi" w:hAnsi="KaiTi" w:hint="eastAsia"/>
          <w:i/>
          <w:sz w:val="21"/>
          <w:szCs w:val="22"/>
          <w:lang w:eastAsia="zh-CN"/>
        </w:rPr>
        <w:t>离职后福利</w:t>
      </w:r>
      <w:r w:rsidRPr="0029613C">
        <w:rPr>
          <w:rFonts w:ascii="SimSun" w:hAnsi="SimSun" w:hint="eastAsia"/>
          <w:sz w:val="21"/>
          <w:szCs w:val="22"/>
          <w:lang w:eastAsia="zh-CN"/>
        </w:rPr>
        <w:t>，包括由回国补助金、回国差旅和私人物品装运和离职后健康保险组成的离职福利；</w:t>
      </w:r>
    </w:p>
    <w:p w:rsidR="0082578D" w:rsidRDefault="00D447A4" w:rsidP="003B181D">
      <w:pPr>
        <w:pStyle w:val="Style3"/>
        <w:spacing w:afterLines="50" w:line="340" w:lineRule="atLeast"/>
        <w:rPr>
          <w:rFonts w:ascii="SimSun" w:hAnsi="SimSun"/>
          <w:sz w:val="21"/>
          <w:szCs w:val="22"/>
          <w:lang w:eastAsia="zh-CN"/>
        </w:rPr>
      </w:pPr>
      <w:r w:rsidRPr="004B3D17">
        <w:rPr>
          <w:rFonts w:ascii="KaiTi" w:eastAsia="KaiTi" w:hAnsi="KaiTi" w:hint="eastAsia"/>
          <w:i/>
          <w:sz w:val="21"/>
          <w:szCs w:val="22"/>
          <w:lang w:eastAsia="zh-CN"/>
        </w:rPr>
        <w:t>终止津贴</w:t>
      </w:r>
      <w:r w:rsidRPr="0029613C">
        <w:rPr>
          <w:rFonts w:ascii="SimSun" w:hAnsi="SimSun" w:hint="eastAsia"/>
          <w:sz w:val="21"/>
          <w:szCs w:val="22"/>
          <w:lang w:eastAsia="zh-CN"/>
        </w:rPr>
        <w:t>，包括向持有长期或固定任期合同而其任期已在合同终止前由本组织终止的工作人员支付的赔偿金。</w:t>
      </w:r>
    </w:p>
    <w:p w:rsidR="000D52D7" w:rsidRPr="00286671" w:rsidRDefault="00B85ED4" w:rsidP="00D44D0C">
      <w:pPr>
        <w:pStyle w:val="STYLETITRENOTES"/>
        <w:spacing w:after="120" w:line="340" w:lineRule="atLeast"/>
        <w:rPr>
          <w:rFonts w:ascii="SimSun" w:hAnsi="SimSun"/>
          <w:b w:val="0"/>
          <w:bCs w:val="0"/>
          <w:smallCaps w:val="0"/>
          <w:sz w:val="20"/>
          <w:lang w:eastAsia="zh-CN"/>
        </w:rPr>
      </w:pPr>
      <w:r w:rsidRPr="00284ED4">
        <w:rPr>
          <w:rFonts w:ascii="SimSun" w:hAnsi="SimSun"/>
          <w:noProof/>
          <w:lang w:eastAsia="zh-CN"/>
        </w:rPr>
        <w:drawing>
          <wp:inline distT="0" distB="0" distL="0" distR="0" wp14:anchorId="7B5FEAA6" wp14:editId="29B9ED00">
            <wp:extent cx="5732780" cy="4206240"/>
            <wp:effectExtent l="0" t="0" r="127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2780" cy="4206240"/>
                    </a:xfrm>
                    <a:prstGeom prst="rect">
                      <a:avLst/>
                    </a:prstGeom>
                    <a:noFill/>
                    <a:ln>
                      <a:noFill/>
                    </a:ln>
                  </pic:spPr>
                </pic:pic>
              </a:graphicData>
            </a:graphic>
          </wp:inline>
        </w:drawing>
      </w:r>
    </w:p>
    <w:p w:rsidR="0082578D" w:rsidRPr="00B85ED4" w:rsidRDefault="00135C04" w:rsidP="00B85ED4">
      <w:pPr>
        <w:pStyle w:val="Style3"/>
        <w:spacing w:line="340" w:lineRule="atLeast"/>
        <w:rPr>
          <w:rFonts w:ascii="SimSun" w:hAnsi="SimSun"/>
          <w:b/>
          <w:sz w:val="21"/>
          <w:lang w:eastAsia="zh-CN"/>
        </w:rPr>
      </w:pPr>
      <w:r w:rsidRPr="00B85ED4">
        <w:rPr>
          <w:rFonts w:ascii="SimSun" w:hAnsi="SimSun" w:hint="eastAsia"/>
          <w:b/>
          <w:sz w:val="21"/>
          <w:lang w:eastAsia="zh-CN"/>
        </w:rPr>
        <w:t>短期雇员福利</w:t>
      </w:r>
    </w:p>
    <w:p w:rsidR="0082578D" w:rsidRDefault="00135C04" w:rsidP="004B021A">
      <w:pPr>
        <w:pStyle w:val="Style3"/>
        <w:spacing w:line="340" w:lineRule="atLeast"/>
        <w:rPr>
          <w:rFonts w:ascii="SimSun" w:hAnsi="SimSun"/>
          <w:sz w:val="21"/>
          <w:lang w:eastAsia="zh-CN"/>
        </w:rPr>
      </w:pPr>
      <w:r w:rsidRPr="0029613C">
        <w:rPr>
          <w:rFonts w:ascii="SimSun" w:hAnsi="SimSun" w:hint="eastAsia"/>
          <w:sz w:val="21"/>
          <w:lang w:eastAsia="zh-CN"/>
        </w:rPr>
        <w:t>本组织还确认了以下短期津贴义务，其价值以报告日应向每一工作人员支付的金额为准</w:t>
      </w:r>
      <w:r w:rsidR="00975522" w:rsidRPr="0029613C">
        <w:rPr>
          <w:rFonts w:ascii="SimSun" w:hAnsi="SimSun" w:hint="eastAsia"/>
          <w:sz w:val="21"/>
          <w:lang w:eastAsia="zh-CN"/>
        </w:rPr>
        <w:t>。</w:t>
      </w:r>
    </w:p>
    <w:p w:rsidR="0082578D" w:rsidRDefault="006961AB" w:rsidP="004B021A">
      <w:pPr>
        <w:pStyle w:val="Style3"/>
        <w:numPr>
          <w:ilvl w:val="0"/>
          <w:numId w:val="3"/>
        </w:numPr>
        <w:spacing w:line="340" w:lineRule="atLeast"/>
        <w:rPr>
          <w:rFonts w:ascii="SimSun" w:hAnsi="SimSun"/>
          <w:sz w:val="21"/>
          <w:lang w:eastAsia="zh-CN"/>
        </w:rPr>
      </w:pPr>
      <w:r w:rsidRPr="0029613C">
        <w:rPr>
          <w:rFonts w:ascii="SimSun" w:hAnsi="SimSun" w:hint="eastAsia"/>
          <w:sz w:val="21"/>
          <w:lang w:eastAsia="zh-CN"/>
        </w:rPr>
        <w:t>累计假期–工作人员享有</w:t>
      </w:r>
      <w:r w:rsidRPr="0029613C">
        <w:rPr>
          <w:rFonts w:ascii="SimSun" w:hAnsi="SimSun"/>
          <w:sz w:val="21"/>
          <w:lang w:eastAsia="zh-CN"/>
        </w:rPr>
        <w:t>30</w:t>
      </w:r>
      <w:r w:rsidRPr="0029613C">
        <w:rPr>
          <w:rFonts w:ascii="SimSun" w:hAnsi="SimSun" w:hint="eastAsia"/>
          <w:sz w:val="21"/>
          <w:lang w:eastAsia="zh-CN"/>
        </w:rPr>
        <w:t>天年假。根据有效日截至</w:t>
      </w:r>
      <w:r w:rsidRPr="0029613C">
        <w:rPr>
          <w:rFonts w:ascii="SimSun" w:hAnsi="SimSun"/>
          <w:sz w:val="21"/>
          <w:lang w:eastAsia="zh-CN"/>
        </w:rPr>
        <w:t>2012</w:t>
      </w:r>
      <w:r w:rsidRPr="0029613C">
        <w:rPr>
          <w:rFonts w:ascii="SimSun" w:hAnsi="SimSun" w:hint="eastAsia"/>
          <w:sz w:val="21"/>
          <w:lang w:eastAsia="zh-CN"/>
        </w:rPr>
        <w:t>年</w:t>
      </w:r>
      <w:r w:rsidRPr="0029613C">
        <w:rPr>
          <w:rFonts w:ascii="SimSun" w:hAnsi="SimSun"/>
          <w:sz w:val="21"/>
          <w:lang w:eastAsia="zh-CN"/>
        </w:rPr>
        <w:t>12</w:t>
      </w:r>
      <w:r w:rsidRPr="0029613C">
        <w:rPr>
          <w:rFonts w:ascii="SimSun" w:hAnsi="SimSun" w:hint="eastAsia"/>
          <w:sz w:val="21"/>
          <w:lang w:eastAsia="zh-CN"/>
        </w:rPr>
        <w:t>月</w:t>
      </w:r>
      <w:r w:rsidRPr="0029613C">
        <w:rPr>
          <w:rFonts w:ascii="SimSun" w:hAnsi="SimSun"/>
          <w:sz w:val="21"/>
          <w:lang w:eastAsia="zh-CN"/>
        </w:rPr>
        <w:t>31</w:t>
      </w:r>
      <w:r w:rsidRPr="0029613C">
        <w:rPr>
          <w:rFonts w:ascii="SimSun" w:hAnsi="SimSun" w:hint="eastAsia"/>
          <w:sz w:val="21"/>
          <w:lang w:eastAsia="zh-CN"/>
        </w:rPr>
        <w:t>日的《工作人员条例和规则</w:t>
      </w:r>
      <w:r w:rsidRPr="0029613C">
        <w:rPr>
          <w:rFonts w:ascii="SimSun" w:hAnsi="SimSun"/>
          <w:sz w:val="21"/>
          <w:lang w:eastAsia="zh-CN"/>
        </w:rPr>
        <w:t>(SRR)</w:t>
      </w:r>
      <w:r w:rsidRPr="0029613C">
        <w:rPr>
          <w:rFonts w:ascii="SimSun" w:hAnsi="SimSun" w:hint="eastAsia"/>
          <w:sz w:val="21"/>
          <w:lang w:eastAsia="zh-CN"/>
        </w:rPr>
        <w:t>》，工作人员可以积累到</w:t>
      </w:r>
      <w:r w:rsidRPr="0029613C">
        <w:rPr>
          <w:rFonts w:ascii="SimSun" w:hAnsi="SimSun"/>
          <w:sz w:val="21"/>
          <w:lang w:eastAsia="zh-CN"/>
        </w:rPr>
        <w:t>90</w:t>
      </w:r>
      <w:r w:rsidRPr="0029613C">
        <w:rPr>
          <w:rFonts w:ascii="SimSun" w:hAnsi="SimSun" w:hint="eastAsia"/>
          <w:sz w:val="21"/>
          <w:lang w:eastAsia="zh-CN"/>
        </w:rPr>
        <w:t>天假，其中及至</w:t>
      </w:r>
      <w:r w:rsidRPr="0029613C">
        <w:rPr>
          <w:rFonts w:ascii="SimSun" w:hAnsi="SimSun"/>
          <w:sz w:val="21"/>
          <w:lang w:eastAsia="zh-CN"/>
        </w:rPr>
        <w:t>60</w:t>
      </w:r>
      <w:r w:rsidRPr="0029613C">
        <w:rPr>
          <w:rFonts w:ascii="SimSun" w:hAnsi="SimSun" w:hint="eastAsia"/>
          <w:sz w:val="21"/>
          <w:lang w:eastAsia="zh-CN"/>
        </w:rPr>
        <w:t>天可在离职时支付。根据自</w:t>
      </w:r>
      <w:r w:rsidRPr="0029613C">
        <w:rPr>
          <w:rFonts w:ascii="SimSun" w:hAnsi="SimSun"/>
          <w:sz w:val="21"/>
          <w:lang w:eastAsia="zh-CN"/>
        </w:rPr>
        <w:t>2013</w:t>
      </w:r>
      <w:r w:rsidRPr="0029613C">
        <w:rPr>
          <w:rFonts w:ascii="SimSun" w:hAnsi="SimSun" w:hint="eastAsia"/>
          <w:sz w:val="21"/>
          <w:lang w:eastAsia="zh-CN"/>
        </w:rPr>
        <w:t>年</w:t>
      </w:r>
      <w:r w:rsidRPr="0029613C">
        <w:rPr>
          <w:rFonts w:ascii="SimSun" w:hAnsi="SimSun"/>
          <w:sz w:val="21"/>
          <w:lang w:eastAsia="zh-CN"/>
        </w:rPr>
        <w:t>1</w:t>
      </w:r>
      <w:r w:rsidRPr="0029613C">
        <w:rPr>
          <w:rFonts w:ascii="SimSun" w:hAnsi="SimSun" w:hint="eastAsia"/>
          <w:sz w:val="21"/>
          <w:lang w:eastAsia="zh-CN"/>
        </w:rPr>
        <w:t>月</w:t>
      </w:r>
      <w:r w:rsidRPr="0029613C">
        <w:rPr>
          <w:rFonts w:ascii="SimSun" w:hAnsi="SimSun"/>
          <w:sz w:val="21"/>
          <w:lang w:eastAsia="zh-CN"/>
        </w:rPr>
        <w:t>1</w:t>
      </w:r>
      <w:r w:rsidRPr="0029613C">
        <w:rPr>
          <w:rFonts w:ascii="SimSun" w:hAnsi="SimSun" w:hint="eastAsia"/>
          <w:sz w:val="21"/>
          <w:lang w:eastAsia="zh-CN"/>
        </w:rPr>
        <w:t>日起生效的经修订的《工作人员条例和规则</w:t>
      </w:r>
      <w:r w:rsidRPr="0029613C">
        <w:rPr>
          <w:rFonts w:ascii="SimSun" w:hAnsi="SimSun"/>
          <w:sz w:val="21"/>
          <w:lang w:eastAsia="zh-CN"/>
        </w:rPr>
        <w:t>(SRR)</w:t>
      </w:r>
      <w:r w:rsidRPr="0029613C">
        <w:rPr>
          <w:rFonts w:ascii="SimSun" w:hAnsi="SimSun" w:hint="eastAsia"/>
          <w:sz w:val="21"/>
          <w:lang w:eastAsia="zh-CN"/>
        </w:rPr>
        <w:t>》，工作人员可以将至多</w:t>
      </w:r>
      <w:r w:rsidRPr="0029613C">
        <w:rPr>
          <w:rFonts w:ascii="SimSun" w:hAnsi="SimSun"/>
          <w:sz w:val="21"/>
          <w:lang w:eastAsia="zh-CN"/>
        </w:rPr>
        <w:t>15</w:t>
      </w:r>
      <w:r w:rsidRPr="0029613C">
        <w:rPr>
          <w:rFonts w:ascii="SimSun" w:hAnsi="SimSun" w:hint="eastAsia"/>
          <w:sz w:val="21"/>
          <w:lang w:eastAsia="zh-CN"/>
        </w:rPr>
        <w:t>天的年假累积到给定的某一年，共可累计</w:t>
      </w:r>
      <w:r w:rsidRPr="0029613C">
        <w:rPr>
          <w:rFonts w:ascii="SimSun" w:hAnsi="SimSun"/>
          <w:sz w:val="21"/>
          <w:lang w:eastAsia="zh-CN"/>
        </w:rPr>
        <w:t>60</w:t>
      </w:r>
      <w:r w:rsidRPr="0029613C">
        <w:rPr>
          <w:rFonts w:ascii="SimSun" w:hAnsi="SimSun" w:hint="eastAsia"/>
          <w:sz w:val="21"/>
          <w:lang w:eastAsia="zh-CN"/>
        </w:rPr>
        <w:t>天。报告日时的</w:t>
      </w:r>
      <w:proofErr w:type="gramStart"/>
      <w:r w:rsidRPr="0029613C">
        <w:rPr>
          <w:rFonts w:ascii="SimSun" w:hAnsi="SimSun" w:hint="eastAsia"/>
          <w:sz w:val="21"/>
          <w:lang w:eastAsia="zh-CN"/>
        </w:rPr>
        <w:t>未偿</w:t>
      </w:r>
      <w:proofErr w:type="gramEnd"/>
      <w:r w:rsidRPr="0029613C">
        <w:rPr>
          <w:rFonts w:ascii="SimSun" w:hAnsi="SimSun" w:hint="eastAsia"/>
          <w:sz w:val="21"/>
          <w:lang w:eastAsia="zh-CN"/>
        </w:rPr>
        <w:t>债务总额为</w:t>
      </w:r>
      <w:r w:rsidRPr="0029613C">
        <w:rPr>
          <w:rFonts w:ascii="SimSun" w:hAnsi="SimSun"/>
          <w:sz w:val="21"/>
          <w:lang w:eastAsia="zh-CN"/>
        </w:rPr>
        <w:t>1,</w:t>
      </w:r>
      <w:r w:rsidRPr="0029613C">
        <w:rPr>
          <w:rFonts w:ascii="SimSun" w:hAnsi="SimSun" w:hint="eastAsia"/>
          <w:sz w:val="21"/>
          <w:lang w:eastAsia="zh-CN"/>
        </w:rPr>
        <w:t>22</w:t>
      </w:r>
      <w:r w:rsidRPr="0029613C">
        <w:rPr>
          <w:rFonts w:ascii="SimSun" w:hAnsi="SimSun"/>
          <w:sz w:val="21"/>
          <w:lang w:eastAsia="zh-CN"/>
        </w:rPr>
        <w:t>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Pr="0029613C">
        <w:rPr>
          <w:rFonts w:ascii="SimSun" w:hAnsi="SimSun"/>
          <w:sz w:val="21"/>
          <w:lang w:eastAsia="zh-CN"/>
        </w:rPr>
        <w:t>[201</w:t>
      </w:r>
      <w:r w:rsidRPr="0029613C">
        <w:rPr>
          <w:rFonts w:ascii="SimSun" w:hAnsi="SimSun" w:hint="eastAsia"/>
          <w:sz w:val="21"/>
          <w:lang w:eastAsia="zh-CN"/>
        </w:rPr>
        <w:t>2年</w:t>
      </w:r>
      <w:r w:rsidRPr="0029613C">
        <w:rPr>
          <w:rFonts w:ascii="SimSun" w:hAnsi="SimSun"/>
          <w:sz w:val="21"/>
          <w:lang w:eastAsia="zh-CN"/>
        </w:rPr>
        <w:t>12</w:t>
      </w:r>
      <w:r w:rsidRPr="0029613C">
        <w:rPr>
          <w:rFonts w:ascii="SimSun" w:hAnsi="SimSun" w:hint="eastAsia"/>
          <w:sz w:val="21"/>
          <w:lang w:eastAsia="zh-CN"/>
        </w:rPr>
        <w:t>月</w:t>
      </w:r>
      <w:r w:rsidRPr="0029613C">
        <w:rPr>
          <w:rFonts w:ascii="SimSun" w:hAnsi="SimSun"/>
          <w:sz w:val="21"/>
          <w:lang w:eastAsia="zh-CN"/>
        </w:rPr>
        <w:t>31</w:t>
      </w:r>
      <w:r w:rsidRPr="0029613C">
        <w:rPr>
          <w:rFonts w:ascii="SimSun" w:hAnsi="SimSun" w:hint="eastAsia"/>
          <w:sz w:val="21"/>
          <w:lang w:eastAsia="zh-CN"/>
        </w:rPr>
        <w:t>日为</w:t>
      </w:r>
      <w:r w:rsidRPr="0029613C">
        <w:rPr>
          <w:rFonts w:ascii="SimSun" w:hAnsi="SimSun"/>
          <w:sz w:val="21"/>
          <w:lang w:eastAsia="zh-CN"/>
        </w:rPr>
        <w:t>1,3</w:t>
      </w:r>
      <w:r w:rsidRPr="0029613C">
        <w:rPr>
          <w:rFonts w:ascii="SimSun" w:hAnsi="SimSun" w:hint="eastAsia"/>
          <w:sz w:val="21"/>
          <w:lang w:eastAsia="zh-CN"/>
        </w:rPr>
        <w:t>5</w:t>
      </w:r>
      <w:r w:rsidRPr="0029613C">
        <w:rPr>
          <w:rFonts w:ascii="SimSun" w:hAnsi="SimSun"/>
          <w:sz w:val="21"/>
          <w:lang w:eastAsia="zh-CN"/>
        </w:rPr>
        <w:t>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Pr="0029613C">
        <w:rPr>
          <w:rFonts w:ascii="SimSun" w:hAnsi="SimSun"/>
          <w:sz w:val="21"/>
          <w:lang w:eastAsia="zh-CN"/>
        </w:rPr>
        <w:t>]</w:t>
      </w:r>
      <w:r w:rsidRPr="0029613C">
        <w:rPr>
          <w:rFonts w:ascii="SimSun" w:hAnsi="SimSun" w:hint="eastAsia"/>
          <w:sz w:val="21"/>
          <w:lang w:eastAsia="zh-CN"/>
        </w:rPr>
        <w:t>。</w:t>
      </w:r>
    </w:p>
    <w:p w:rsidR="0082578D" w:rsidRDefault="00E35DB5" w:rsidP="004B021A">
      <w:pPr>
        <w:pStyle w:val="Style3"/>
        <w:numPr>
          <w:ilvl w:val="0"/>
          <w:numId w:val="3"/>
        </w:numPr>
        <w:spacing w:line="340" w:lineRule="atLeast"/>
        <w:rPr>
          <w:rFonts w:ascii="SimSun" w:hAnsi="SimSun"/>
          <w:sz w:val="21"/>
          <w:lang w:eastAsia="zh-CN"/>
        </w:rPr>
      </w:pPr>
      <w:r w:rsidRPr="0029613C">
        <w:rPr>
          <w:rFonts w:ascii="SimSun" w:hAnsi="SimSun" w:hint="eastAsia"/>
          <w:sz w:val="21"/>
          <w:lang w:eastAsia="zh-CN"/>
        </w:rPr>
        <w:t>回籍假–国际征募工作人员本人和家属每隔一年享有返回其应征国家的回籍假。在报告日应得却未休的回籍假</w:t>
      </w:r>
      <w:proofErr w:type="gramStart"/>
      <w:r w:rsidRPr="0029613C">
        <w:rPr>
          <w:rFonts w:ascii="SimSun" w:hAnsi="SimSun" w:hint="eastAsia"/>
          <w:sz w:val="21"/>
          <w:lang w:eastAsia="zh-CN"/>
        </w:rPr>
        <w:t>未偿</w:t>
      </w:r>
      <w:proofErr w:type="gramEnd"/>
      <w:r w:rsidRPr="0029613C">
        <w:rPr>
          <w:rFonts w:ascii="SimSun" w:hAnsi="SimSun" w:hint="eastAsia"/>
          <w:sz w:val="21"/>
          <w:lang w:eastAsia="zh-CN"/>
        </w:rPr>
        <w:t>债务总额为</w:t>
      </w:r>
      <w:r w:rsidRPr="0029613C">
        <w:rPr>
          <w:rFonts w:ascii="SimSun" w:hAnsi="SimSun"/>
          <w:sz w:val="21"/>
          <w:lang w:eastAsia="zh-CN"/>
        </w:rPr>
        <w:t>50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Pr="0029613C">
        <w:rPr>
          <w:rFonts w:ascii="SimSun" w:hAnsi="SimSun"/>
          <w:sz w:val="21"/>
          <w:lang w:eastAsia="zh-CN"/>
        </w:rPr>
        <w:t>[201</w:t>
      </w:r>
      <w:r w:rsidRPr="0029613C">
        <w:rPr>
          <w:rFonts w:ascii="SimSun" w:hAnsi="SimSun" w:hint="eastAsia"/>
          <w:sz w:val="21"/>
          <w:lang w:eastAsia="zh-CN"/>
        </w:rPr>
        <w:t>2年</w:t>
      </w:r>
      <w:r w:rsidRPr="0029613C">
        <w:rPr>
          <w:rFonts w:ascii="SimSun" w:hAnsi="SimSun"/>
          <w:sz w:val="21"/>
          <w:lang w:eastAsia="zh-CN"/>
        </w:rPr>
        <w:t>12</w:t>
      </w:r>
      <w:r w:rsidRPr="0029613C">
        <w:rPr>
          <w:rFonts w:ascii="SimSun" w:hAnsi="SimSun" w:hint="eastAsia"/>
          <w:sz w:val="21"/>
          <w:lang w:eastAsia="zh-CN"/>
        </w:rPr>
        <w:t>月</w:t>
      </w:r>
      <w:r w:rsidRPr="0029613C">
        <w:rPr>
          <w:rFonts w:ascii="SimSun" w:hAnsi="SimSun"/>
          <w:sz w:val="21"/>
          <w:lang w:eastAsia="zh-CN"/>
        </w:rPr>
        <w:t>31</w:t>
      </w:r>
      <w:r w:rsidRPr="0029613C">
        <w:rPr>
          <w:rFonts w:ascii="SimSun" w:hAnsi="SimSun" w:hint="eastAsia"/>
          <w:sz w:val="21"/>
          <w:lang w:eastAsia="zh-CN"/>
        </w:rPr>
        <w:t>日为</w:t>
      </w:r>
      <w:r w:rsidRPr="0029613C">
        <w:rPr>
          <w:rFonts w:ascii="SimSun" w:hAnsi="SimSun"/>
          <w:sz w:val="21"/>
          <w:lang w:eastAsia="zh-CN"/>
        </w:rPr>
        <w:t>50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Pr="0029613C">
        <w:rPr>
          <w:rFonts w:ascii="SimSun" w:hAnsi="SimSun"/>
          <w:sz w:val="21"/>
          <w:lang w:eastAsia="zh-CN"/>
        </w:rPr>
        <w:t>]</w:t>
      </w:r>
      <w:r w:rsidRPr="0029613C">
        <w:rPr>
          <w:rFonts w:ascii="SimSun" w:hAnsi="SimSun" w:hint="eastAsia"/>
          <w:sz w:val="21"/>
          <w:lang w:eastAsia="zh-CN"/>
        </w:rPr>
        <w:t>。</w:t>
      </w:r>
    </w:p>
    <w:p w:rsidR="0082578D" w:rsidRDefault="00441487" w:rsidP="00CF351F">
      <w:pPr>
        <w:pStyle w:val="af4"/>
        <w:numPr>
          <w:ilvl w:val="0"/>
          <w:numId w:val="3"/>
        </w:numPr>
        <w:spacing w:after="120" w:line="340" w:lineRule="atLeast"/>
        <w:jc w:val="both"/>
        <w:rPr>
          <w:rFonts w:ascii="SimSun" w:hAnsi="SimSun"/>
          <w:sz w:val="21"/>
          <w:szCs w:val="20"/>
          <w:lang w:eastAsia="zh-CN"/>
        </w:rPr>
      </w:pPr>
      <w:r w:rsidRPr="0029613C">
        <w:rPr>
          <w:rFonts w:ascii="SimSun" w:hAnsi="SimSun" w:hint="eastAsia"/>
          <w:sz w:val="21"/>
          <w:szCs w:val="20"/>
          <w:lang w:eastAsia="zh-CN"/>
        </w:rPr>
        <w:lastRenderedPageBreak/>
        <w:t>加班–工作人员在《工作人员条例与细则》确定的期限到期之后加班可以获得现金支付。报告日时应付金额共计</w:t>
      </w:r>
      <w:r w:rsidR="00094923" w:rsidRPr="0029613C">
        <w:rPr>
          <w:rFonts w:ascii="SimSun" w:hAnsi="SimSun" w:hint="eastAsia"/>
          <w:sz w:val="21"/>
          <w:szCs w:val="20"/>
          <w:lang w:eastAsia="zh-CN"/>
        </w:rPr>
        <w:t>8</w:t>
      </w:r>
      <w:r w:rsidRPr="0029613C">
        <w:rPr>
          <w:rFonts w:ascii="SimSun" w:hAnsi="SimSun" w:hint="eastAsia"/>
          <w:sz w:val="21"/>
          <w:szCs w:val="20"/>
          <w:lang w:eastAsia="zh-CN"/>
        </w:rPr>
        <w:t>0</w:t>
      </w:r>
      <w:proofErr w:type="gramStart"/>
      <w:r w:rsidRPr="0029613C">
        <w:rPr>
          <w:rFonts w:ascii="SimSun" w:hAnsi="SimSun" w:hint="eastAsia"/>
          <w:sz w:val="21"/>
          <w:szCs w:val="20"/>
          <w:lang w:eastAsia="zh-CN"/>
        </w:rPr>
        <w:t>万瑞</w:t>
      </w:r>
      <w:proofErr w:type="gramEnd"/>
      <w:r w:rsidRPr="0029613C">
        <w:rPr>
          <w:rFonts w:ascii="SimSun" w:hAnsi="SimSun" w:hint="eastAsia"/>
          <w:sz w:val="21"/>
          <w:szCs w:val="20"/>
          <w:lang w:eastAsia="zh-CN"/>
        </w:rPr>
        <w:t>郎[201</w:t>
      </w:r>
      <w:r w:rsidR="00094923" w:rsidRPr="0029613C">
        <w:rPr>
          <w:rFonts w:ascii="SimSun" w:hAnsi="SimSun" w:hint="eastAsia"/>
          <w:sz w:val="21"/>
          <w:szCs w:val="20"/>
          <w:lang w:eastAsia="zh-CN"/>
        </w:rPr>
        <w:t>2</w:t>
      </w:r>
      <w:r w:rsidRPr="0029613C">
        <w:rPr>
          <w:rFonts w:ascii="SimSun" w:hAnsi="SimSun" w:hint="eastAsia"/>
          <w:sz w:val="21"/>
          <w:szCs w:val="20"/>
          <w:lang w:eastAsia="zh-CN"/>
        </w:rPr>
        <w:t>年12月31日为</w:t>
      </w:r>
      <w:r w:rsidR="00094923" w:rsidRPr="0029613C">
        <w:rPr>
          <w:rFonts w:ascii="SimSun" w:hAnsi="SimSun" w:hint="eastAsia"/>
          <w:sz w:val="21"/>
          <w:szCs w:val="20"/>
          <w:lang w:eastAsia="zh-CN"/>
        </w:rPr>
        <w:t>7</w:t>
      </w:r>
      <w:r w:rsidRPr="0029613C">
        <w:rPr>
          <w:rFonts w:ascii="SimSun" w:hAnsi="SimSun" w:hint="eastAsia"/>
          <w:sz w:val="21"/>
          <w:szCs w:val="20"/>
          <w:lang w:eastAsia="zh-CN"/>
        </w:rPr>
        <w:t>0</w:t>
      </w:r>
      <w:proofErr w:type="gramStart"/>
      <w:r w:rsidRPr="0029613C">
        <w:rPr>
          <w:rFonts w:ascii="SimSun" w:hAnsi="SimSun" w:hint="eastAsia"/>
          <w:sz w:val="21"/>
          <w:szCs w:val="20"/>
          <w:lang w:eastAsia="zh-CN"/>
        </w:rPr>
        <w:t>万瑞</w:t>
      </w:r>
      <w:proofErr w:type="gramEnd"/>
      <w:r w:rsidRPr="0029613C">
        <w:rPr>
          <w:rFonts w:ascii="SimSun" w:hAnsi="SimSun" w:hint="eastAsia"/>
          <w:sz w:val="21"/>
          <w:szCs w:val="20"/>
          <w:lang w:eastAsia="zh-CN"/>
        </w:rPr>
        <w:t>郎]。</w:t>
      </w:r>
    </w:p>
    <w:p w:rsidR="0082578D" w:rsidRDefault="00BF4602" w:rsidP="004B021A">
      <w:pPr>
        <w:pStyle w:val="Style3"/>
        <w:numPr>
          <w:ilvl w:val="0"/>
          <w:numId w:val="3"/>
        </w:numPr>
        <w:spacing w:line="340" w:lineRule="atLeast"/>
        <w:rPr>
          <w:rFonts w:ascii="SimSun" w:hAnsi="SimSun"/>
          <w:sz w:val="21"/>
          <w:lang w:eastAsia="zh-CN"/>
        </w:rPr>
      </w:pPr>
      <w:r w:rsidRPr="0029613C">
        <w:rPr>
          <w:rFonts w:ascii="SimSun" w:hAnsi="SimSun" w:hint="eastAsia"/>
          <w:sz w:val="21"/>
          <w:lang w:eastAsia="zh-CN"/>
        </w:rPr>
        <w:t>教育补助金</w:t>
      </w:r>
      <w:r w:rsidR="000A4D7F" w:rsidRPr="0029613C">
        <w:rPr>
          <w:rFonts w:ascii="SimSun" w:hAnsi="SimSun"/>
          <w:sz w:val="21"/>
          <w:lang w:eastAsia="zh-CN"/>
        </w:rPr>
        <w:t>-</w:t>
      </w:r>
      <w:r w:rsidRPr="0029613C">
        <w:rPr>
          <w:rFonts w:ascii="SimSun" w:hAnsi="SimSun" w:hint="eastAsia"/>
          <w:sz w:val="21"/>
          <w:lang w:eastAsia="zh-CN"/>
        </w:rPr>
        <w:t>国际工作人员，居住在其本国的除外，均可领取一笔补助金，这笔补助金可以支付75%的受抚养子女教育费，直至每一子女年满25周岁这一学年年底为止。</w:t>
      </w:r>
      <w:r w:rsidR="0032194C" w:rsidRPr="0029613C">
        <w:rPr>
          <w:rFonts w:ascii="SimSun" w:hAnsi="SimSun" w:hint="eastAsia"/>
          <w:sz w:val="21"/>
          <w:lang w:eastAsia="zh-CN"/>
        </w:rPr>
        <w:t>应付教育补助金的准备金与从学校/大学学年开始至2013年12月31日期间应缴费的月数有关。截至报告日，准备金总额为</w:t>
      </w:r>
      <w:r w:rsidR="000A4D7F" w:rsidRPr="0029613C">
        <w:rPr>
          <w:rFonts w:ascii="SimSun" w:hAnsi="SimSun"/>
          <w:sz w:val="21"/>
          <w:szCs w:val="22"/>
          <w:lang w:eastAsia="zh-CN"/>
        </w:rPr>
        <w:t>18</w:t>
      </w:r>
      <w:r w:rsidR="0032194C" w:rsidRPr="0029613C">
        <w:rPr>
          <w:rFonts w:ascii="SimSun" w:hAnsi="SimSun" w:hint="eastAsia"/>
          <w:sz w:val="21"/>
          <w:szCs w:val="22"/>
          <w:lang w:eastAsia="zh-CN"/>
        </w:rPr>
        <w:t>0</w:t>
      </w:r>
      <w:proofErr w:type="gramStart"/>
      <w:r w:rsidR="0032194C" w:rsidRPr="0029613C">
        <w:rPr>
          <w:rFonts w:ascii="SimSun" w:hAnsi="SimSun" w:hint="eastAsia"/>
          <w:sz w:val="21"/>
          <w:szCs w:val="22"/>
          <w:lang w:eastAsia="zh-CN"/>
        </w:rPr>
        <w:t>万瑞</w:t>
      </w:r>
      <w:proofErr w:type="gramEnd"/>
      <w:r w:rsidR="0032194C" w:rsidRPr="0029613C">
        <w:rPr>
          <w:rFonts w:ascii="SimSun" w:hAnsi="SimSun" w:hint="eastAsia"/>
          <w:sz w:val="21"/>
          <w:szCs w:val="22"/>
          <w:lang w:eastAsia="zh-CN"/>
        </w:rPr>
        <w:t>郎</w:t>
      </w:r>
      <w:r w:rsidR="000A4D7F" w:rsidRPr="0029613C">
        <w:rPr>
          <w:rFonts w:ascii="SimSun" w:hAnsi="SimSun"/>
          <w:sz w:val="21"/>
          <w:szCs w:val="22"/>
          <w:lang w:eastAsia="zh-CN"/>
        </w:rPr>
        <w:t>[</w:t>
      </w:r>
      <w:r w:rsidR="0032194C" w:rsidRPr="0029613C">
        <w:rPr>
          <w:rFonts w:ascii="SimSun" w:hAnsi="SimSun" w:hint="eastAsia"/>
          <w:sz w:val="21"/>
          <w:szCs w:val="22"/>
          <w:lang w:eastAsia="zh-CN"/>
        </w:rPr>
        <w:t>2012年12月31日为</w:t>
      </w:r>
      <w:r w:rsidR="000A4D7F" w:rsidRPr="0029613C">
        <w:rPr>
          <w:rFonts w:ascii="SimSun" w:hAnsi="SimSun"/>
          <w:sz w:val="21"/>
          <w:szCs w:val="22"/>
          <w:lang w:eastAsia="zh-CN"/>
        </w:rPr>
        <w:t>18</w:t>
      </w:r>
      <w:r w:rsidR="0032194C" w:rsidRPr="0029613C">
        <w:rPr>
          <w:rFonts w:ascii="SimSun" w:hAnsi="SimSun" w:hint="eastAsia"/>
          <w:sz w:val="21"/>
          <w:szCs w:val="22"/>
          <w:lang w:eastAsia="zh-CN"/>
        </w:rPr>
        <w:t>0</w:t>
      </w:r>
      <w:proofErr w:type="gramStart"/>
      <w:r w:rsidR="0032194C" w:rsidRPr="0029613C">
        <w:rPr>
          <w:rFonts w:ascii="SimSun" w:hAnsi="SimSun" w:hint="eastAsia"/>
          <w:sz w:val="21"/>
          <w:szCs w:val="22"/>
          <w:lang w:eastAsia="zh-CN"/>
        </w:rPr>
        <w:t>万瑞</w:t>
      </w:r>
      <w:proofErr w:type="gramEnd"/>
      <w:r w:rsidR="0032194C" w:rsidRPr="0029613C">
        <w:rPr>
          <w:rFonts w:ascii="SimSun" w:hAnsi="SimSun" w:hint="eastAsia"/>
          <w:sz w:val="21"/>
          <w:szCs w:val="22"/>
          <w:lang w:eastAsia="zh-CN"/>
        </w:rPr>
        <w:t>郎</w:t>
      </w:r>
      <w:r w:rsidR="000A4D7F" w:rsidRPr="0029613C">
        <w:rPr>
          <w:rFonts w:ascii="SimSun" w:hAnsi="SimSun"/>
          <w:sz w:val="21"/>
          <w:szCs w:val="22"/>
          <w:lang w:eastAsia="zh-CN"/>
        </w:rPr>
        <w:t>]</w:t>
      </w:r>
      <w:r w:rsidR="0032194C" w:rsidRPr="0029613C">
        <w:rPr>
          <w:rFonts w:ascii="SimSun" w:hAnsi="SimSun" w:hint="eastAsia"/>
          <w:sz w:val="21"/>
          <w:szCs w:val="22"/>
          <w:lang w:eastAsia="zh-CN"/>
        </w:rPr>
        <w:t>。</w:t>
      </w:r>
    </w:p>
    <w:p w:rsidR="000D52D7" w:rsidRPr="00D44D0C" w:rsidRDefault="00593096" w:rsidP="004B021A">
      <w:pPr>
        <w:pStyle w:val="Style3"/>
        <w:numPr>
          <w:ilvl w:val="0"/>
          <w:numId w:val="3"/>
        </w:numPr>
        <w:spacing w:line="340" w:lineRule="atLeast"/>
        <w:rPr>
          <w:rFonts w:ascii="SimSun" w:hAnsi="SimSun"/>
          <w:sz w:val="21"/>
          <w:lang w:eastAsia="zh-CN"/>
        </w:rPr>
      </w:pPr>
      <w:r w:rsidRPr="0029613C">
        <w:rPr>
          <w:rFonts w:ascii="SimSun" w:hAnsi="SimSun" w:hint="eastAsia"/>
          <w:sz w:val="21"/>
          <w:lang w:eastAsia="zh-CN"/>
        </w:rPr>
        <w:t>效绩奖励</w:t>
      </w:r>
      <w:r w:rsidR="00D944BC" w:rsidRPr="0029613C">
        <w:rPr>
          <w:rFonts w:ascii="SimSun" w:hAnsi="SimSun"/>
          <w:sz w:val="21"/>
          <w:lang w:eastAsia="zh-CN"/>
        </w:rPr>
        <w:t>–2013</w:t>
      </w:r>
      <w:r w:rsidRPr="0029613C">
        <w:rPr>
          <w:rFonts w:ascii="SimSun" w:hAnsi="SimSun" w:hint="eastAsia"/>
          <w:sz w:val="21"/>
          <w:lang w:eastAsia="zh-CN"/>
        </w:rPr>
        <w:t>年，</w:t>
      </w:r>
      <w:r w:rsidR="00D944BC" w:rsidRPr="0029613C">
        <w:rPr>
          <w:rFonts w:ascii="SimSun" w:hAnsi="SimSun"/>
          <w:sz w:val="21"/>
          <w:lang w:eastAsia="zh-CN"/>
        </w:rPr>
        <w:t>WIPO</w:t>
      </w:r>
      <w:r w:rsidRPr="0029613C">
        <w:rPr>
          <w:rFonts w:ascii="SimSun" w:hAnsi="SimSun" w:hint="eastAsia"/>
          <w:sz w:val="21"/>
          <w:lang w:eastAsia="zh-CN"/>
        </w:rPr>
        <w:t>启动了奖励与表彰计划。据此计划，</w:t>
      </w:r>
      <w:r w:rsidR="00FF4830" w:rsidRPr="0029613C">
        <w:rPr>
          <w:rFonts w:ascii="SimSun" w:hAnsi="SimSun" w:hint="eastAsia"/>
          <w:sz w:val="21"/>
          <w:lang w:eastAsia="zh-CN"/>
        </w:rPr>
        <w:t>对于</w:t>
      </w:r>
      <w:r w:rsidRPr="0029613C">
        <w:rPr>
          <w:rFonts w:ascii="SimSun" w:hAnsi="SimSun" w:hint="eastAsia"/>
          <w:sz w:val="21"/>
          <w:lang w:eastAsia="zh-CN"/>
        </w:rPr>
        <w:t>获得出色效绩评级的工作人员</w:t>
      </w:r>
      <w:r w:rsidR="00FF4830" w:rsidRPr="0029613C">
        <w:rPr>
          <w:rFonts w:ascii="SimSun" w:hAnsi="SimSun" w:hint="eastAsia"/>
          <w:sz w:val="21"/>
          <w:lang w:eastAsia="zh-CN"/>
        </w:rPr>
        <w:t>，可考虑给予2</w:t>
      </w:r>
      <w:r w:rsidR="0088323B">
        <w:rPr>
          <w:rFonts w:ascii="SimSun" w:hAnsi="SimSun" w:hint="eastAsia"/>
          <w:sz w:val="21"/>
          <w:lang w:eastAsia="zh-CN"/>
        </w:rPr>
        <w:t>,</w:t>
      </w:r>
      <w:r w:rsidR="00FF4830" w:rsidRPr="0029613C">
        <w:rPr>
          <w:rFonts w:ascii="SimSun" w:hAnsi="SimSun" w:hint="eastAsia"/>
          <w:sz w:val="21"/>
          <w:lang w:eastAsia="zh-CN"/>
        </w:rPr>
        <w:t>500瑞郎或5</w:t>
      </w:r>
      <w:r w:rsidR="0088323B">
        <w:rPr>
          <w:rFonts w:ascii="SimSun" w:hAnsi="SimSun" w:hint="eastAsia"/>
          <w:sz w:val="21"/>
          <w:lang w:eastAsia="zh-CN"/>
        </w:rPr>
        <w:t>,</w:t>
      </w:r>
      <w:r w:rsidR="00FF4830" w:rsidRPr="0029613C">
        <w:rPr>
          <w:rFonts w:ascii="SimSun" w:hAnsi="SimSun" w:hint="eastAsia"/>
          <w:sz w:val="21"/>
          <w:lang w:eastAsia="zh-CN"/>
        </w:rPr>
        <w:t>000瑞郎的一次性总付现金奖励。</w:t>
      </w:r>
      <w:r w:rsidR="003F1EDD" w:rsidRPr="0029613C">
        <w:rPr>
          <w:rFonts w:ascii="SimSun" w:hAnsi="SimSun" w:hint="eastAsia"/>
          <w:sz w:val="21"/>
          <w:lang w:eastAsia="zh-CN"/>
        </w:rPr>
        <w:t>根据当年所作决定，截至2013年12月31日应付员工的效绩奖励总额为</w:t>
      </w:r>
      <w:r w:rsidR="00BC26FB" w:rsidRPr="0029613C">
        <w:rPr>
          <w:rFonts w:ascii="SimSun" w:hAnsi="SimSun"/>
          <w:sz w:val="21"/>
          <w:lang w:eastAsia="zh-CN"/>
        </w:rPr>
        <w:t>125,000</w:t>
      </w:r>
      <w:r w:rsidR="003F1EDD" w:rsidRPr="0029613C">
        <w:rPr>
          <w:rFonts w:ascii="SimSun" w:hAnsi="SimSun" w:hint="eastAsia"/>
          <w:sz w:val="21"/>
          <w:lang w:eastAsia="zh-CN"/>
        </w:rPr>
        <w:t>瑞郎。</w:t>
      </w:r>
    </w:p>
    <w:p w:rsidR="0082578D" w:rsidRPr="00B85ED4" w:rsidRDefault="00472256" w:rsidP="00B85ED4">
      <w:pPr>
        <w:pStyle w:val="Style3"/>
        <w:spacing w:line="340" w:lineRule="atLeast"/>
        <w:rPr>
          <w:rFonts w:ascii="SimSun" w:hAnsi="SimSun"/>
          <w:b/>
          <w:sz w:val="21"/>
          <w:lang w:eastAsia="zh-CN"/>
        </w:rPr>
      </w:pPr>
      <w:r w:rsidRPr="00B85ED4">
        <w:rPr>
          <w:rFonts w:ascii="SimSun" w:hAnsi="SimSun" w:hint="eastAsia"/>
          <w:b/>
          <w:sz w:val="21"/>
          <w:lang w:eastAsia="zh-CN"/>
        </w:rPr>
        <w:t>离职后福利</w:t>
      </w:r>
    </w:p>
    <w:p w:rsidR="0082578D" w:rsidRDefault="00A352F4" w:rsidP="004B021A">
      <w:pPr>
        <w:pStyle w:val="Style3"/>
        <w:spacing w:line="340" w:lineRule="atLeast"/>
        <w:rPr>
          <w:rFonts w:ascii="SimSun" w:hAnsi="SimSun"/>
          <w:sz w:val="21"/>
          <w:lang w:eastAsia="zh-CN"/>
        </w:rPr>
      </w:pPr>
      <w:r w:rsidRPr="004B3D17">
        <w:rPr>
          <w:rFonts w:ascii="KaiTi" w:eastAsia="KaiTi" w:hAnsi="KaiTi" w:hint="eastAsia"/>
          <w:i/>
          <w:sz w:val="21"/>
          <w:lang w:eastAsia="zh-CN"/>
        </w:rPr>
        <w:t>关闭的养恤基金(CROMPI)：</w:t>
      </w:r>
      <w:r w:rsidRPr="0029613C">
        <w:rPr>
          <w:rFonts w:ascii="SimSun" w:hAnsi="SimSun" w:hint="eastAsia"/>
          <w:sz w:val="21"/>
          <w:lang w:eastAsia="zh-CN"/>
        </w:rPr>
        <w:t>在加入联合国合办工作人员养恤基金(UNJSPF)之前，WIPO的前身组织拥有其自身于1955年建立的养恤基金。该养恤基金已于1975年9月30日对新成员关闭，并在基金理事会的管理下对终止时的成员继续生效。根据关闭的养恤基金与本组织的公约以及一项由国际劳工组织(ILO)行政法庭近期作出的决定，WIPO负责资助由关闭的养恤基金产生的有关外汇汇率差额以及关闭的养恤基金和联合国合办工作人员养恤基金之间的退休年龄差异费用。本组织对关闭的养恤基金的参与者负有若干义务，包括：</w:t>
      </w:r>
    </w:p>
    <w:p w:rsidR="0082578D" w:rsidRDefault="00E23152" w:rsidP="004B021A">
      <w:pPr>
        <w:pStyle w:val="Style3"/>
        <w:numPr>
          <w:ilvl w:val="0"/>
          <w:numId w:val="4"/>
        </w:numPr>
        <w:spacing w:line="340" w:lineRule="atLeast"/>
        <w:rPr>
          <w:rFonts w:ascii="SimSun" w:hAnsi="SimSun"/>
          <w:sz w:val="21"/>
          <w:lang w:eastAsia="zh-CN"/>
        </w:rPr>
      </w:pPr>
      <w:r w:rsidRPr="0029613C">
        <w:rPr>
          <w:rFonts w:ascii="SimSun" w:hAnsi="SimSun" w:hint="eastAsia"/>
          <w:sz w:val="21"/>
          <w:lang w:eastAsia="zh-CN"/>
        </w:rPr>
        <w:t>向参与关闭的养恤基金的以前工作人员到65岁之前支付退休金费用的义务。根据</w:t>
      </w:r>
      <w:r w:rsidRPr="0029613C">
        <w:rPr>
          <w:rFonts w:ascii="SimSun" w:hAnsi="SimSun"/>
          <w:sz w:val="21"/>
          <w:lang w:eastAsia="zh-CN"/>
        </w:rPr>
        <w:t>201</w:t>
      </w:r>
      <w:r w:rsidRPr="0029613C">
        <w:rPr>
          <w:rFonts w:ascii="SimSun" w:hAnsi="SimSun" w:hint="eastAsia"/>
          <w:sz w:val="21"/>
          <w:lang w:eastAsia="zh-CN"/>
        </w:rPr>
        <w:t>3年</w:t>
      </w:r>
      <w:r w:rsidRPr="0029613C">
        <w:rPr>
          <w:rFonts w:ascii="SimSun" w:hAnsi="SimSun"/>
          <w:sz w:val="21"/>
          <w:lang w:eastAsia="zh-CN"/>
        </w:rPr>
        <w:t>12</w:t>
      </w:r>
      <w:r w:rsidRPr="0029613C">
        <w:rPr>
          <w:rFonts w:ascii="SimSun" w:hAnsi="SimSun" w:hint="eastAsia"/>
          <w:sz w:val="21"/>
          <w:lang w:eastAsia="zh-CN"/>
        </w:rPr>
        <w:t>月31日进行的精算估计，估计负债为4.7</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Pr="0029613C">
        <w:rPr>
          <w:rFonts w:ascii="SimSun" w:hAnsi="SimSun"/>
          <w:sz w:val="21"/>
          <w:lang w:eastAsia="zh-CN"/>
        </w:rPr>
        <w:t>(201</w:t>
      </w:r>
      <w:r w:rsidRPr="0029613C">
        <w:rPr>
          <w:rFonts w:ascii="SimSun" w:hAnsi="SimSun" w:hint="eastAsia"/>
          <w:sz w:val="21"/>
          <w:lang w:eastAsia="zh-CN"/>
        </w:rPr>
        <w:t>2年为12</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Pr="0029613C">
        <w:rPr>
          <w:rFonts w:ascii="SimSun" w:hAnsi="SimSun"/>
          <w:sz w:val="21"/>
          <w:lang w:eastAsia="zh-CN"/>
        </w:rPr>
        <w:t>)</w:t>
      </w:r>
      <w:r w:rsidRPr="0029613C">
        <w:rPr>
          <w:rFonts w:ascii="SimSun" w:hAnsi="SimSun" w:hint="eastAsia"/>
          <w:sz w:val="21"/>
          <w:lang w:eastAsia="zh-CN"/>
        </w:rPr>
        <w:t>。</w:t>
      </w:r>
    </w:p>
    <w:p w:rsidR="00CF44A9" w:rsidRPr="00D44D0C" w:rsidRDefault="00694993" w:rsidP="004B021A">
      <w:pPr>
        <w:pStyle w:val="af4"/>
        <w:numPr>
          <w:ilvl w:val="0"/>
          <w:numId w:val="4"/>
        </w:numPr>
        <w:spacing w:after="120" w:line="340" w:lineRule="atLeast"/>
        <w:jc w:val="both"/>
        <w:rPr>
          <w:rFonts w:ascii="SimSun" w:hAnsi="SimSun"/>
          <w:sz w:val="21"/>
          <w:szCs w:val="20"/>
          <w:lang w:eastAsia="zh-CN"/>
        </w:rPr>
      </w:pPr>
      <w:r w:rsidRPr="0029613C">
        <w:rPr>
          <w:rFonts w:ascii="SimSun" w:hAnsi="SimSun" w:hint="eastAsia"/>
          <w:sz w:val="21"/>
          <w:szCs w:val="20"/>
          <w:lang w:eastAsia="zh-CN"/>
        </w:rPr>
        <w:t>根据2006年国际劳工组织行政法庭的一项决定，支付关闭的养恤基金规定的成员应收退休金和基于2013年12月进行的精算估计数额为300</w:t>
      </w:r>
      <w:proofErr w:type="gramStart"/>
      <w:r w:rsidRPr="0029613C">
        <w:rPr>
          <w:rFonts w:ascii="SimSun" w:hAnsi="SimSun" w:hint="eastAsia"/>
          <w:sz w:val="21"/>
          <w:szCs w:val="20"/>
          <w:lang w:eastAsia="zh-CN"/>
        </w:rPr>
        <w:t>万瑞</w:t>
      </w:r>
      <w:proofErr w:type="gramEnd"/>
      <w:r w:rsidRPr="0029613C">
        <w:rPr>
          <w:rFonts w:ascii="SimSun" w:hAnsi="SimSun" w:hint="eastAsia"/>
          <w:sz w:val="21"/>
          <w:szCs w:val="20"/>
          <w:lang w:eastAsia="zh-CN"/>
        </w:rPr>
        <w:t>郎(2012年为310</w:t>
      </w:r>
      <w:proofErr w:type="gramStart"/>
      <w:r w:rsidRPr="0029613C">
        <w:rPr>
          <w:rFonts w:ascii="SimSun" w:hAnsi="SimSun" w:hint="eastAsia"/>
          <w:sz w:val="21"/>
          <w:szCs w:val="20"/>
          <w:lang w:eastAsia="zh-CN"/>
        </w:rPr>
        <w:t>万瑞</w:t>
      </w:r>
      <w:proofErr w:type="gramEnd"/>
      <w:r w:rsidRPr="0029613C">
        <w:rPr>
          <w:rFonts w:ascii="SimSun" w:hAnsi="SimSun" w:hint="eastAsia"/>
          <w:sz w:val="21"/>
          <w:szCs w:val="20"/>
          <w:lang w:eastAsia="zh-CN"/>
        </w:rPr>
        <w:t>郎)的UNJSPF应收</w:t>
      </w:r>
      <w:r w:rsidR="00FA6F8E">
        <w:rPr>
          <w:rFonts w:ascii="SimSun" w:hAnsi="SimSun" w:hint="eastAsia"/>
          <w:sz w:val="21"/>
          <w:szCs w:val="20"/>
          <w:lang w:eastAsia="zh-CN"/>
        </w:rPr>
        <w:t>账</w:t>
      </w:r>
      <w:r w:rsidRPr="0029613C">
        <w:rPr>
          <w:rFonts w:ascii="SimSun" w:hAnsi="SimSun" w:hint="eastAsia"/>
          <w:sz w:val="21"/>
          <w:szCs w:val="20"/>
          <w:lang w:eastAsia="zh-CN"/>
        </w:rPr>
        <w:t>款之间的某些差额。</w:t>
      </w:r>
    </w:p>
    <w:p w:rsidR="0082578D" w:rsidRDefault="006F032F" w:rsidP="003B181D">
      <w:pPr>
        <w:pStyle w:val="Style3"/>
        <w:spacing w:afterLines="50" w:line="340" w:lineRule="atLeast"/>
        <w:rPr>
          <w:rFonts w:ascii="SimSun" w:hAnsi="SimSun"/>
          <w:sz w:val="21"/>
          <w:lang w:eastAsia="zh-CN"/>
        </w:rPr>
      </w:pPr>
      <w:r w:rsidRPr="004B3D17">
        <w:rPr>
          <w:rFonts w:ascii="KaiTi" w:eastAsia="KaiTi" w:hAnsi="KaiTi" w:hint="eastAsia"/>
          <w:i/>
          <w:sz w:val="21"/>
          <w:lang w:eastAsia="zh-CN"/>
        </w:rPr>
        <w:t>回国补助金和差旅费</w:t>
      </w:r>
      <w:r w:rsidRPr="0029613C">
        <w:rPr>
          <w:rFonts w:ascii="SimSun" w:hAnsi="SimSun" w:hint="eastAsia"/>
          <w:sz w:val="21"/>
          <w:lang w:eastAsia="zh-CN"/>
        </w:rPr>
        <w:t>：本组织负有契约义务，为某些国际征募工作人员在离职时提供诸如回国补助金和差旅费的福利。根据</w:t>
      </w:r>
      <w:r w:rsidRPr="003B181D">
        <w:rPr>
          <w:rFonts w:ascii="SimSun" w:hAnsi="SimSun" w:cs="Arial" w:hint="eastAsia"/>
          <w:sz w:val="21"/>
          <w:szCs w:val="22"/>
          <w:lang w:eastAsia="zh-CN"/>
        </w:rPr>
        <w:t>2013年12月31</w:t>
      </w:r>
      <w:r w:rsidRPr="0029613C">
        <w:rPr>
          <w:rFonts w:ascii="SimSun" w:hAnsi="SimSun" w:hint="eastAsia"/>
          <w:sz w:val="21"/>
          <w:lang w:eastAsia="zh-CN"/>
        </w:rPr>
        <w:t>日的一项独立精算估计，这一负债在本报告日概算如下：</w:t>
      </w:r>
    </w:p>
    <w:p w:rsidR="0082578D" w:rsidRPr="00286671" w:rsidRDefault="00244422" w:rsidP="004B021A">
      <w:pPr>
        <w:pStyle w:val="Style3"/>
        <w:spacing w:line="340" w:lineRule="atLeast"/>
        <w:rPr>
          <w:rFonts w:ascii="SimSun" w:hAnsi="SimSun"/>
          <w:sz w:val="20"/>
          <w:lang w:eastAsia="zh-CN"/>
        </w:rPr>
      </w:pPr>
      <w:bookmarkStart w:id="13" w:name="RANGE!B3:E6"/>
      <w:bookmarkEnd w:id="13"/>
      <w:r w:rsidRPr="00284ED4">
        <w:rPr>
          <w:rFonts w:ascii="SimSun" w:hAnsi="SimSun"/>
          <w:noProof/>
          <w:lang w:eastAsia="zh-CN"/>
        </w:rPr>
        <w:drawing>
          <wp:inline distT="0" distB="0" distL="0" distR="0" wp14:anchorId="2C842782" wp14:editId="64EC7E6A">
            <wp:extent cx="5732780" cy="675640"/>
            <wp:effectExtent l="0" t="0" r="127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2780" cy="675640"/>
                    </a:xfrm>
                    <a:prstGeom prst="rect">
                      <a:avLst/>
                    </a:prstGeom>
                    <a:noFill/>
                    <a:ln>
                      <a:noFill/>
                    </a:ln>
                  </pic:spPr>
                </pic:pic>
              </a:graphicData>
            </a:graphic>
          </wp:inline>
        </w:drawing>
      </w:r>
    </w:p>
    <w:p w:rsidR="00E93C79" w:rsidRPr="0029613C" w:rsidRDefault="00BA23D9" w:rsidP="003B181D">
      <w:pPr>
        <w:pStyle w:val="Style3"/>
        <w:spacing w:afterLines="50" w:line="340" w:lineRule="atLeast"/>
        <w:rPr>
          <w:rFonts w:ascii="SimSun" w:hAnsi="SimSun"/>
          <w:sz w:val="21"/>
          <w:lang w:eastAsia="zh-CN"/>
        </w:rPr>
      </w:pPr>
      <w:r w:rsidRPr="004B3D17">
        <w:rPr>
          <w:rFonts w:ascii="KaiTi" w:eastAsia="KaiTi" w:hAnsi="KaiTi" w:hint="eastAsia"/>
          <w:i/>
          <w:sz w:val="21"/>
          <w:lang w:eastAsia="zh-CN"/>
        </w:rPr>
        <w:t>离职后健康保险</w:t>
      </w:r>
      <w:r w:rsidR="00DF09B4" w:rsidRPr="004B3D17">
        <w:rPr>
          <w:rFonts w:ascii="KaiTi" w:eastAsia="KaiTi" w:hAnsi="KaiTi"/>
          <w:i/>
          <w:sz w:val="21"/>
          <w:lang w:eastAsia="zh-CN"/>
        </w:rPr>
        <w:t>(ASHI)</w:t>
      </w:r>
      <w:r w:rsidRPr="0029613C">
        <w:rPr>
          <w:rFonts w:ascii="SimSun" w:hAnsi="SimSun" w:hint="eastAsia"/>
          <w:sz w:val="21"/>
          <w:lang w:eastAsia="zh-CN"/>
        </w:rPr>
        <w:t>：</w:t>
      </w:r>
      <w:r w:rsidR="00E93C79" w:rsidRPr="0029613C">
        <w:rPr>
          <w:rFonts w:ascii="SimSun" w:hAnsi="SimSun" w:hint="eastAsia"/>
          <w:sz w:val="21"/>
          <w:lang w:eastAsia="zh-CN"/>
        </w:rPr>
        <w:t>本组织还负有以医疗和意外事故保险计划保险金的形式向其员工提供离职后医疗福利的契约义务。退休工作人员(及其配偶、受抚养的子女和遗属)如果离职后继续参与离职后健康保险方案，便属于ASHI范围。根据《WIPO工作人员条例和规则》，本组织将支付月医疗保险费的65%份额。现行</w:t>
      </w:r>
      <w:proofErr w:type="gramStart"/>
      <w:r w:rsidR="00E93C79" w:rsidRPr="0029613C">
        <w:rPr>
          <w:rFonts w:ascii="SimSun" w:hAnsi="SimSun" w:hint="eastAsia"/>
          <w:sz w:val="21"/>
          <w:lang w:eastAsia="zh-CN"/>
        </w:rPr>
        <w:t>月医疗</w:t>
      </w:r>
      <w:proofErr w:type="gramEnd"/>
      <w:r w:rsidR="00E93C79" w:rsidRPr="0029613C">
        <w:rPr>
          <w:rFonts w:ascii="SimSun" w:hAnsi="SimSun" w:hint="eastAsia"/>
          <w:sz w:val="21"/>
          <w:lang w:eastAsia="zh-CN"/>
        </w:rPr>
        <w:t>保险费数额达552瑞郎[截至2013年12月31日止]。使用预计单位信贷来确定离职后医疗保险所规定福利的当前值，包括使用基于瑞士法郎高级公司债券和瑞士公债的贴现率对预计未来现金流出进行贴现。该计划是无资助的，而且长期雇员福利基金中也没有计划资产。根据2013年12月一</w:t>
      </w:r>
      <w:proofErr w:type="gramStart"/>
      <w:r w:rsidR="00E93C79" w:rsidRPr="0029613C">
        <w:rPr>
          <w:rFonts w:ascii="SimSun" w:hAnsi="SimSun" w:hint="eastAsia"/>
          <w:sz w:val="21"/>
          <w:lang w:eastAsia="zh-CN"/>
        </w:rPr>
        <w:t>个</w:t>
      </w:r>
      <w:proofErr w:type="gramEnd"/>
      <w:r w:rsidR="00E93C79" w:rsidRPr="0029613C">
        <w:rPr>
          <w:rFonts w:ascii="SimSun" w:hAnsi="SimSun" w:hint="eastAsia"/>
          <w:sz w:val="21"/>
          <w:lang w:eastAsia="zh-CN"/>
        </w:rPr>
        <w:t>独立事务所进行的一项精算估计，这一负债在本报告日概算如下：</w:t>
      </w:r>
    </w:p>
    <w:p w:rsidR="0082578D" w:rsidRPr="004540C9" w:rsidRDefault="00244422" w:rsidP="00262D4F">
      <w:pPr>
        <w:pStyle w:val="Style3"/>
        <w:spacing w:after="0"/>
        <w:jc w:val="center"/>
        <w:rPr>
          <w:rFonts w:ascii="SimSun" w:hAnsi="SimSun"/>
          <w:sz w:val="21"/>
          <w:lang w:eastAsia="zh-CN"/>
        </w:rPr>
      </w:pPr>
      <w:r w:rsidRPr="00284ED4">
        <w:rPr>
          <w:rFonts w:ascii="SimSun" w:hAnsi="SimSun"/>
          <w:noProof/>
          <w:lang w:eastAsia="zh-CN"/>
        </w:rPr>
        <w:drawing>
          <wp:inline distT="0" distB="0" distL="0" distR="0" wp14:anchorId="15B38DA1" wp14:editId="244D1F79">
            <wp:extent cx="5732780" cy="675640"/>
            <wp:effectExtent l="0" t="0" r="127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2780" cy="675640"/>
                    </a:xfrm>
                    <a:prstGeom prst="rect">
                      <a:avLst/>
                    </a:prstGeom>
                    <a:noFill/>
                    <a:ln>
                      <a:noFill/>
                    </a:ln>
                  </pic:spPr>
                </pic:pic>
              </a:graphicData>
            </a:graphic>
          </wp:inline>
        </w:drawing>
      </w:r>
    </w:p>
    <w:p w:rsidR="002A1684" w:rsidRPr="0029613C" w:rsidRDefault="00750396" w:rsidP="00C35165">
      <w:pPr>
        <w:keepNext/>
        <w:spacing w:afterLines="50" w:after="120"/>
        <w:jc w:val="both"/>
        <w:rPr>
          <w:rFonts w:ascii="SimSun" w:hAnsi="SimSun" w:cs="Arial"/>
          <w:sz w:val="21"/>
          <w:szCs w:val="22"/>
          <w:lang w:eastAsia="zh-CN"/>
        </w:rPr>
      </w:pPr>
      <w:r w:rsidRPr="0029613C">
        <w:rPr>
          <w:rFonts w:ascii="SimSun" w:hAnsi="SimSun" w:cs="Arial" w:hint="eastAsia"/>
          <w:sz w:val="21"/>
          <w:szCs w:val="22"/>
          <w:lang w:eastAsia="zh-CN"/>
        </w:rPr>
        <w:lastRenderedPageBreak/>
        <w:t>截至2013年12月31日，适用于离职后健康保险债务的精算假设和计算如下表所示：</w:t>
      </w:r>
    </w:p>
    <w:p w:rsidR="005637C5" w:rsidRDefault="00244422" w:rsidP="005637C5">
      <w:pPr>
        <w:spacing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54BCEE24" wp14:editId="6F08ABA0">
            <wp:extent cx="5299200" cy="8384400"/>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99200" cy="8384400"/>
                    </a:xfrm>
                    <a:prstGeom prst="rect">
                      <a:avLst/>
                    </a:prstGeom>
                    <a:noFill/>
                    <a:ln>
                      <a:noFill/>
                    </a:ln>
                  </pic:spPr>
                </pic:pic>
              </a:graphicData>
            </a:graphic>
          </wp:inline>
        </w:drawing>
      </w:r>
    </w:p>
    <w:p w:rsidR="0082578D" w:rsidRDefault="00331D10" w:rsidP="004B021A">
      <w:pPr>
        <w:spacing w:after="120" w:line="340" w:lineRule="atLeast"/>
        <w:jc w:val="both"/>
        <w:rPr>
          <w:rFonts w:ascii="SimSun" w:hAnsi="SimSun" w:cs="Arial"/>
          <w:noProof/>
          <w:sz w:val="21"/>
          <w:szCs w:val="22"/>
          <w:lang w:eastAsia="zh-CN"/>
        </w:rPr>
      </w:pPr>
      <w:r w:rsidRPr="0029613C">
        <w:rPr>
          <w:rFonts w:ascii="SimSun" w:hAnsi="SimSun" w:cs="Arial" w:hint="eastAsia"/>
          <w:sz w:val="21"/>
          <w:szCs w:val="22"/>
          <w:lang w:eastAsia="zh-CN"/>
        </w:rPr>
        <w:lastRenderedPageBreak/>
        <w:t>当年未被认定的精算</w:t>
      </w:r>
      <w:r w:rsidR="003F3A40" w:rsidRPr="0029613C">
        <w:rPr>
          <w:rFonts w:ascii="SimSun" w:hAnsi="SimSun" w:cs="Arial" w:hint="eastAsia"/>
          <w:sz w:val="21"/>
          <w:szCs w:val="22"/>
          <w:lang w:eastAsia="zh-CN"/>
        </w:rPr>
        <w:t>收益</w:t>
      </w:r>
      <w:r w:rsidRPr="0029613C">
        <w:rPr>
          <w:rFonts w:ascii="SimSun" w:hAnsi="SimSun" w:cs="Arial" w:hint="eastAsia"/>
          <w:sz w:val="21"/>
          <w:szCs w:val="22"/>
          <w:lang w:eastAsia="zh-CN"/>
        </w:rPr>
        <w:t>为170</w:t>
      </w:r>
      <w:proofErr w:type="gramStart"/>
      <w:r w:rsidRPr="0029613C">
        <w:rPr>
          <w:rFonts w:ascii="SimSun" w:hAnsi="SimSun" w:cs="Arial" w:hint="eastAsia"/>
          <w:sz w:val="21"/>
          <w:szCs w:val="22"/>
          <w:lang w:eastAsia="zh-CN"/>
        </w:rPr>
        <w:t>万瑞</w:t>
      </w:r>
      <w:proofErr w:type="gramEnd"/>
      <w:r w:rsidRPr="0029613C">
        <w:rPr>
          <w:rFonts w:ascii="SimSun" w:hAnsi="SimSun" w:cs="Arial" w:hint="eastAsia"/>
          <w:sz w:val="21"/>
          <w:szCs w:val="22"/>
          <w:lang w:eastAsia="zh-CN"/>
        </w:rPr>
        <w:t>郎。这反映了由于贴现率增加和人口统计表更新所产生的380万瑞郎精算</w:t>
      </w:r>
      <w:r w:rsidR="003F3A40" w:rsidRPr="0029613C">
        <w:rPr>
          <w:rFonts w:ascii="SimSun" w:hAnsi="SimSun" w:cs="Arial" w:hint="eastAsia"/>
          <w:sz w:val="21"/>
          <w:szCs w:val="22"/>
          <w:lang w:eastAsia="zh-CN"/>
        </w:rPr>
        <w:t>收益</w:t>
      </w:r>
      <w:r w:rsidRPr="0029613C">
        <w:rPr>
          <w:rFonts w:ascii="SimSun" w:hAnsi="SimSun" w:cs="Arial" w:hint="eastAsia"/>
          <w:sz w:val="21"/>
          <w:szCs w:val="22"/>
          <w:lang w:eastAsia="zh-CN"/>
        </w:rPr>
        <w:t>、经验调整所带来的160万瑞郎亏损以及60万瑞郎净精算损失摊销的实际影响。累计精算亏损将根据离职后健康保险支付的雇员预计剩余工作年限分期摊销。根据居间识别法，财务执行情况表认可的债务部分为分期摊销的精算亏损或盈余在报告日时超过了确定的福利债务现值百分之十以上的数额。</w:t>
      </w:r>
    </w:p>
    <w:p w:rsidR="0082578D" w:rsidRDefault="00135F14" w:rsidP="003B181D">
      <w:pPr>
        <w:pStyle w:val="Style3"/>
        <w:spacing w:afterLines="50" w:line="340" w:lineRule="atLeast"/>
        <w:rPr>
          <w:rFonts w:ascii="SimSun" w:hAnsi="SimSun" w:cs="Arial"/>
          <w:sz w:val="21"/>
          <w:szCs w:val="22"/>
          <w:lang w:eastAsia="zh-CN"/>
        </w:rPr>
      </w:pPr>
      <w:r w:rsidRPr="0029613C">
        <w:rPr>
          <w:rFonts w:ascii="SimSun" w:hAnsi="SimSun" w:cs="Arial" w:hint="eastAsia"/>
          <w:noProof/>
          <w:sz w:val="21"/>
          <w:szCs w:val="22"/>
          <w:lang w:eastAsia="zh-CN"/>
        </w:rPr>
        <w:t>假设的医疗成本趋势对ASHI</w:t>
      </w:r>
      <w:r w:rsidRPr="0029613C">
        <w:rPr>
          <w:rFonts w:ascii="SimSun" w:hAnsi="SimSun" w:cs="Arial" w:hint="eastAsia"/>
          <w:sz w:val="21"/>
          <w:szCs w:val="22"/>
          <w:lang w:eastAsia="zh-CN"/>
        </w:rPr>
        <w:t>债务</w:t>
      </w:r>
      <w:r w:rsidRPr="0029613C">
        <w:rPr>
          <w:rFonts w:ascii="SimSun" w:hAnsi="SimSun" w:cs="Arial" w:hint="eastAsia"/>
          <w:noProof/>
          <w:sz w:val="21"/>
          <w:szCs w:val="22"/>
          <w:lang w:eastAsia="zh-CN"/>
        </w:rPr>
        <w:t>计算的数额带来了重大影响。假设的医疗成本趋势中一个百分点的变化便会产生以下影响：</w:t>
      </w:r>
    </w:p>
    <w:p w:rsidR="0082578D" w:rsidRPr="004540C9" w:rsidRDefault="00262D4F" w:rsidP="004540C9">
      <w:pPr>
        <w:spacing w:beforeLines="100" w:before="240" w:after="120" w:line="340" w:lineRule="atLeast"/>
        <w:jc w:val="both"/>
        <w:rPr>
          <w:rFonts w:ascii="SimSun" w:hAnsi="SimSun" w:cs="Arial"/>
          <w:noProof/>
          <w:sz w:val="21"/>
          <w:szCs w:val="22"/>
          <w:lang w:eastAsia="zh-CN"/>
        </w:rPr>
      </w:pPr>
      <w:r w:rsidRPr="00286671">
        <w:rPr>
          <w:rFonts w:ascii="SimSun" w:hAnsi="SimSun"/>
          <w:noProof/>
          <w:lang w:eastAsia="zh-CN"/>
        </w:rPr>
        <w:drawing>
          <wp:inline distT="0" distB="0" distL="0" distR="0" wp14:anchorId="1975CDF2" wp14:editId="576A830C">
            <wp:extent cx="5876290" cy="192405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76290" cy="1924050"/>
                    </a:xfrm>
                    <a:prstGeom prst="rect">
                      <a:avLst/>
                    </a:prstGeom>
                    <a:noFill/>
                    <a:ln>
                      <a:noFill/>
                    </a:ln>
                  </pic:spPr>
                </pic:pic>
              </a:graphicData>
            </a:graphic>
          </wp:inline>
        </w:drawing>
      </w:r>
    </w:p>
    <w:p w:rsidR="0082578D" w:rsidRPr="00B85ED4" w:rsidRDefault="00135F14" w:rsidP="00B85ED4">
      <w:pPr>
        <w:pStyle w:val="Style3"/>
        <w:spacing w:line="340" w:lineRule="atLeast"/>
        <w:rPr>
          <w:rFonts w:ascii="SimSun" w:hAnsi="SimSun"/>
          <w:b/>
          <w:sz w:val="21"/>
          <w:lang w:eastAsia="zh-CN"/>
        </w:rPr>
      </w:pPr>
      <w:r w:rsidRPr="00B85ED4">
        <w:rPr>
          <w:rFonts w:ascii="SimSun" w:hAnsi="SimSun" w:hint="eastAsia"/>
          <w:b/>
          <w:sz w:val="21"/>
          <w:lang w:eastAsia="zh-CN"/>
        </w:rPr>
        <w:t>联合国合办工作人员养恤基金</w:t>
      </w:r>
      <w:r w:rsidR="00507C6F" w:rsidRPr="00B85ED4">
        <w:rPr>
          <w:rFonts w:ascii="SimSun" w:hAnsi="SimSun" w:hint="eastAsia"/>
          <w:b/>
          <w:sz w:val="21"/>
          <w:lang w:eastAsia="zh-CN"/>
        </w:rPr>
        <w:t>(</w:t>
      </w:r>
      <w:r w:rsidRPr="00B85ED4">
        <w:rPr>
          <w:rFonts w:ascii="SimSun" w:hAnsi="SimSun" w:hint="eastAsia"/>
          <w:b/>
          <w:sz w:val="21"/>
          <w:lang w:eastAsia="zh-CN"/>
        </w:rPr>
        <w:t>UNJSPF</w:t>
      </w:r>
      <w:r w:rsidR="00507C6F" w:rsidRPr="00B85ED4">
        <w:rPr>
          <w:rFonts w:ascii="SimSun" w:hAnsi="SimSun" w:hint="eastAsia"/>
          <w:b/>
          <w:sz w:val="21"/>
          <w:lang w:eastAsia="zh-CN"/>
        </w:rPr>
        <w:t>)</w:t>
      </w:r>
    </w:p>
    <w:p w:rsidR="0082578D" w:rsidRDefault="00135F14"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《养恤基金条例》规定，养恤金委员会应聘请顾问精算</w:t>
      </w:r>
      <w:proofErr w:type="gramStart"/>
      <w:r w:rsidRPr="0029613C">
        <w:rPr>
          <w:rFonts w:ascii="SimSun" w:hAnsi="SimSun" w:cs="Arial" w:hint="eastAsia"/>
          <w:sz w:val="21"/>
          <w:szCs w:val="22"/>
          <w:lang w:eastAsia="zh-CN"/>
        </w:rPr>
        <w:t>师至少</w:t>
      </w:r>
      <w:proofErr w:type="gramEnd"/>
      <w:r w:rsidRPr="0029613C">
        <w:rPr>
          <w:rFonts w:ascii="SimSun" w:hAnsi="SimSun" w:cs="Arial" w:hint="eastAsia"/>
          <w:sz w:val="21"/>
          <w:szCs w:val="22"/>
          <w:lang w:eastAsia="zh-CN"/>
        </w:rPr>
        <w:t>每三年对基金进行一次精算估值。养恤金委员会沿用的惯例是使用开放团体总额方法，每两年进行一次精算估值。精算估值的主要目的在于确定养恤基金当前和估算的未来资产是否将足以偿付其负债。</w:t>
      </w:r>
    </w:p>
    <w:p w:rsidR="0082578D" w:rsidRDefault="00135F14" w:rsidP="004B021A">
      <w:pPr>
        <w:adjustRightInd w:val="0"/>
        <w:spacing w:after="120" w:line="340" w:lineRule="atLeast"/>
        <w:jc w:val="both"/>
        <w:rPr>
          <w:rFonts w:ascii="SimSun" w:hAnsi="SimSun" w:cs="Arial"/>
          <w:sz w:val="21"/>
          <w:szCs w:val="22"/>
          <w:lang w:val="en-GB" w:eastAsia="zh-CN"/>
        </w:rPr>
      </w:pPr>
      <w:r w:rsidRPr="0029613C">
        <w:rPr>
          <w:rFonts w:ascii="SimSun" w:hAnsi="SimSun" w:cs="Arial" w:hint="eastAsia"/>
          <w:sz w:val="21"/>
          <w:szCs w:val="22"/>
          <w:lang w:eastAsia="zh-CN"/>
        </w:rPr>
        <w:t>WIPO对UNJSPF承担的财务义务，包括以联合国大会确定的比率计算的应缴部分</w:t>
      </w:r>
      <w:r w:rsidR="00E6331F">
        <w:rPr>
          <w:rFonts w:ascii="SimSun" w:hAnsi="SimSun" w:cs="Arial" w:hint="eastAsia"/>
          <w:sz w:val="21"/>
          <w:szCs w:val="22"/>
          <w:lang w:eastAsia="zh-CN"/>
        </w:rPr>
        <w:t>(</w:t>
      </w:r>
      <w:r w:rsidRPr="0029613C">
        <w:rPr>
          <w:rFonts w:ascii="SimSun" w:hAnsi="SimSun" w:cs="Arial" w:hint="eastAsia"/>
          <w:sz w:val="21"/>
          <w:szCs w:val="22"/>
          <w:lang w:eastAsia="zh-CN"/>
        </w:rPr>
        <w:t>目前参加者支付7.9%，成员组织支付15.8</w:t>
      </w:r>
      <w:r w:rsidR="00E6331F">
        <w:rPr>
          <w:rFonts w:ascii="SimSun" w:hAnsi="SimSun" w:cs="Arial" w:hint="eastAsia"/>
          <w:sz w:val="21"/>
          <w:szCs w:val="22"/>
          <w:lang w:val="en-GB" w:eastAsia="zh-CN"/>
        </w:rPr>
        <w:t>%</w:t>
      </w:r>
      <w:r w:rsidR="00E6331F">
        <w:rPr>
          <w:rFonts w:ascii="SimSun" w:hAnsi="SimSun" w:cs="Arial" w:hint="eastAsia"/>
          <w:sz w:val="21"/>
          <w:szCs w:val="22"/>
          <w:lang w:eastAsia="zh-CN"/>
        </w:rPr>
        <w:t>)</w:t>
      </w:r>
      <w:r w:rsidRPr="0029613C">
        <w:rPr>
          <w:rFonts w:ascii="SimSun" w:hAnsi="SimSun" w:cs="Arial" w:hint="eastAsia"/>
          <w:sz w:val="21"/>
          <w:szCs w:val="22"/>
          <w:lang w:eastAsia="zh-CN"/>
        </w:rPr>
        <w:t>以及根据《养恤基金条例》第26条的规定本组织在任何应付精算短缺付款中的份额。只有联合国大会在依据估值日对养恤金基金的精算充足性进行评估，确定需要付款以弥补短缺并援引《养恤基金条例》第26条的规定时，才应支付这种款项。每个成员组织应按估值日之前三年在交款总额中各自支付所占比例，分摊该短缺金额。</w:t>
      </w:r>
    </w:p>
    <w:p w:rsidR="0082578D" w:rsidRDefault="00DB1EB0" w:rsidP="004B021A">
      <w:pPr>
        <w:tabs>
          <w:tab w:val="num" w:pos="1080"/>
        </w:tabs>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val="en-GB" w:eastAsia="zh-CN"/>
        </w:rPr>
        <w:t>精算估值是在2011年12月31日进行的。估值结果显示了占</w:t>
      </w:r>
      <w:proofErr w:type="gramStart"/>
      <w:r w:rsidRPr="0029613C">
        <w:rPr>
          <w:rFonts w:ascii="SimSun" w:hAnsi="SimSun" w:cs="Arial" w:hint="eastAsia"/>
          <w:sz w:val="21"/>
          <w:szCs w:val="22"/>
          <w:lang w:val="en-GB" w:eastAsia="zh-CN"/>
        </w:rPr>
        <w:t>应计养恤金</w:t>
      </w:r>
      <w:proofErr w:type="gramEnd"/>
      <w:r w:rsidRPr="0029613C">
        <w:rPr>
          <w:rFonts w:ascii="SimSun" w:hAnsi="SimSun" w:cs="Arial" w:hint="eastAsia"/>
          <w:sz w:val="21"/>
          <w:szCs w:val="22"/>
          <w:lang w:val="en-GB" w:eastAsia="zh-CN"/>
        </w:rPr>
        <w:t>薪酬1.87</w:t>
      </w:r>
      <w:r w:rsidR="0095075A">
        <w:rPr>
          <w:rFonts w:ascii="SimSun" w:hAnsi="SimSun" w:cs="Arial" w:hint="eastAsia"/>
          <w:sz w:val="21"/>
          <w:szCs w:val="22"/>
          <w:lang w:val="en-GB" w:eastAsia="zh-CN"/>
        </w:rPr>
        <w:t>%</w:t>
      </w:r>
      <w:r w:rsidRPr="0029613C">
        <w:rPr>
          <w:rFonts w:ascii="SimSun" w:hAnsi="SimSun" w:cs="Arial" w:hint="eastAsia"/>
          <w:sz w:val="21"/>
          <w:szCs w:val="22"/>
          <w:lang w:val="en-GB" w:eastAsia="zh-CN"/>
        </w:rPr>
        <w:t>(2009年估值结果为0.38</w:t>
      </w:r>
      <w:r w:rsidR="0095075A">
        <w:rPr>
          <w:rFonts w:ascii="SimSun" w:hAnsi="SimSun" w:cs="Arial" w:hint="eastAsia"/>
          <w:sz w:val="21"/>
          <w:szCs w:val="22"/>
          <w:lang w:val="en-GB" w:eastAsia="zh-CN"/>
        </w:rPr>
        <w:t>%</w:t>
      </w:r>
      <w:r w:rsidRPr="0029613C">
        <w:rPr>
          <w:rFonts w:ascii="SimSun" w:hAnsi="SimSun" w:cs="Arial" w:hint="eastAsia"/>
          <w:sz w:val="21"/>
          <w:szCs w:val="22"/>
          <w:lang w:val="en-GB" w:eastAsia="zh-CN"/>
        </w:rPr>
        <w:t>)的精算赤字，这意味着从2011年12月31日起要实现平衡，理论上所需的交费率为</w:t>
      </w:r>
      <w:proofErr w:type="gramStart"/>
      <w:r w:rsidRPr="0029613C">
        <w:rPr>
          <w:rFonts w:ascii="SimSun" w:hAnsi="SimSun" w:cs="Arial" w:hint="eastAsia"/>
          <w:sz w:val="21"/>
          <w:szCs w:val="22"/>
          <w:lang w:val="en-GB" w:eastAsia="zh-CN"/>
        </w:rPr>
        <w:t>应计养恤金</w:t>
      </w:r>
      <w:proofErr w:type="gramEnd"/>
      <w:r w:rsidRPr="0029613C">
        <w:rPr>
          <w:rFonts w:ascii="SimSun" w:hAnsi="SimSun" w:cs="Arial" w:hint="eastAsia"/>
          <w:sz w:val="21"/>
          <w:szCs w:val="22"/>
          <w:lang w:val="en-GB" w:eastAsia="zh-CN"/>
        </w:rPr>
        <w:t>薪酬的25.57</w:t>
      </w:r>
      <w:r w:rsidR="00E6331F">
        <w:rPr>
          <w:rFonts w:ascii="SimSun" w:hAnsi="SimSun" w:cs="Arial" w:hint="eastAsia"/>
          <w:sz w:val="21"/>
          <w:szCs w:val="22"/>
          <w:lang w:val="en-GB" w:eastAsia="zh-CN"/>
        </w:rPr>
        <w:t>%</w:t>
      </w:r>
      <w:r w:rsidRPr="0029613C">
        <w:rPr>
          <w:rFonts w:ascii="SimSun" w:hAnsi="SimSun" w:cs="Arial" w:hint="eastAsia"/>
          <w:sz w:val="21"/>
          <w:szCs w:val="22"/>
          <w:lang w:val="en-GB" w:eastAsia="zh-CN"/>
        </w:rPr>
        <w:t>，相比之下，</w:t>
      </w:r>
      <w:proofErr w:type="gramStart"/>
      <w:r w:rsidRPr="0029613C">
        <w:rPr>
          <w:rFonts w:ascii="SimSun" w:hAnsi="SimSun" w:cs="Arial" w:hint="eastAsia"/>
          <w:sz w:val="21"/>
          <w:szCs w:val="22"/>
          <w:lang w:val="en-GB" w:eastAsia="zh-CN"/>
        </w:rPr>
        <w:t>实际养</w:t>
      </w:r>
      <w:proofErr w:type="gramEnd"/>
      <w:r w:rsidRPr="0029613C">
        <w:rPr>
          <w:rFonts w:ascii="SimSun" w:hAnsi="SimSun" w:cs="Arial" w:hint="eastAsia"/>
          <w:sz w:val="21"/>
          <w:szCs w:val="22"/>
          <w:lang w:val="en-GB" w:eastAsia="zh-CN"/>
        </w:rPr>
        <w:t>恤金交费率为23.7</w:t>
      </w:r>
      <w:r w:rsidR="00E6331F">
        <w:rPr>
          <w:rFonts w:ascii="SimSun" w:hAnsi="SimSun" w:cs="Arial" w:hint="eastAsia"/>
          <w:sz w:val="21"/>
          <w:szCs w:val="22"/>
          <w:lang w:val="en-GB" w:eastAsia="zh-CN"/>
        </w:rPr>
        <w:t>%</w:t>
      </w:r>
      <w:r w:rsidRPr="0029613C">
        <w:rPr>
          <w:rFonts w:ascii="SimSun" w:hAnsi="SimSun" w:cs="Arial" w:hint="eastAsia"/>
          <w:sz w:val="21"/>
          <w:szCs w:val="22"/>
          <w:lang w:val="en-GB" w:eastAsia="zh-CN"/>
        </w:rPr>
        <w:t>。精算赤字主要是由于近年来投资回报低于预期。下一次精算估值将从2013年12月31日起开始进行。</w:t>
      </w:r>
    </w:p>
    <w:p w:rsidR="0082578D" w:rsidRDefault="00D319ED" w:rsidP="004B021A">
      <w:pPr>
        <w:tabs>
          <w:tab w:val="num" w:pos="1080"/>
        </w:tabs>
        <w:adjustRightInd w:val="0"/>
        <w:spacing w:after="120" w:line="340" w:lineRule="atLeast"/>
        <w:jc w:val="both"/>
        <w:rPr>
          <w:rFonts w:ascii="SimSun" w:hAnsi="SimSun" w:cs="Arial"/>
          <w:sz w:val="21"/>
          <w:szCs w:val="22"/>
          <w:lang w:val="en-GB" w:eastAsia="zh-CN"/>
        </w:rPr>
      </w:pPr>
      <w:r w:rsidRPr="0029613C">
        <w:rPr>
          <w:rFonts w:ascii="SimSun" w:hAnsi="SimSun" w:cs="Arial" w:hint="eastAsia"/>
          <w:sz w:val="21"/>
          <w:szCs w:val="22"/>
          <w:lang w:val="en-GB" w:eastAsia="zh-CN"/>
        </w:rPr>
        <w:t>截至2011年12月31日，精算资产与精算负债的资助比率，在未进行未来养恤金调整的情况下为130</w:t>
      </w:r>
      <w:r w:rsidR="0095075A">
        <w:rPr>
          <w:rFonts w:ascii="SimSun" w:hAnsi="SimSun" w:cs="Arial" w:hint="eastAsia"/>
          <w:sz w:val="21"/>
          <w:szCs w:val="22"/>
          <w:lang w:val="en-GB" w:eastAsia="zh-CN"/>
        </w:rPr>
        <w:t>%</w:t>
      </w:r>
      <w:r w:rsidRPr="0029613C">
        <w:rPr>
          <w:rFonts w:ascii="SimSun" w:hAnsi="SimSun" w:cs="Arial" w:hint="eastAsia"/>
          <w:sz w:val="21"/>
          <w:szCs w:val="22"/>
          <w:lang w:val="en-GB" w:eastAsia="zh-CN"/>
        </w:rPr>
        <w:t>(2009年估值为140</w:t>
      </w:r>
      <w:r w:rsidR="0095075A">
        <w:rPr>
          <w:rFonts w:ascii="SimSun" w:hAnsi="SimSun" w:cs="Arial" w:hint="eastAsia"/>
          <w:sz w:val="21"/>
          <w:szCs w:val="22"/>
          <w:lang w:val="en-GB" w:eastAsia="zh-CN"/>
        </w:rPr>
        <w:t>%</w:t>
      </w:r>
      <w:r w:rsidRPr="0029613C">
        <w:rPr>
          <w:rFonts w:ascii="SimSun" w:hAnsi="SimSun" w:cs="Arial" w:hint="eastAsia"/>
          <w:sz w:val="21"/>
          <w:szCs w:val="22"/>
          <w:lang w:val="en-GB" w:eastAsia="zh-CN"/>
        </w:rPr>
        <w:t>)。在顾及当前养恤金调整制度的情况下，资助比率为86</w:t>
      </w:r>
      <w:r w:rsidR="0095075A">
        <w:rPr>
          <w:rFonts w:ascii="SimSun" w:hAnsi="SimSun" w:cs="Arial" w:hint="eastAsia"/>
          <w:sz w:val="21"/>
          <w:szCs w:val="22"/>
          <w:lang w:val="en-GB" w:eastAsia="zh-CN"/>
        </w:rPr>
        <w:t>%</w:t>
      </w:r>
      <w:r w:rsidRPr="0029613C">
        <w:rPr>
          <w:rFonts w:ascii="SimSun" w:hAnsi="SimSun" w:cs="Arial" w:hint="eastAsia"/>
          <w:sz w:val="21"/>
          <w:szCs w:val="22"/>
          <w:lang w:val="en-GB" w:eastAsia="zh-CN"/>
        </w:rPr>
        <w:t>(2009年为91</w:t>
      </w:r>
      <w:r w:rsidR="0095075A">
        <w:rPr>
          <w:rFonts w:ascii="SimSun" w:hAnsi="SimSun" w:cs="Arial" w:hint="eastAsia"/>
          <w:sz w:val="21"/>
          <w:szCs w:val="22"/>
          <w:lang w:val="en-GB" w:eastAsia="zh-CN"/>
        </w:rPr>
        <w:t>%</w:t>
      </w:r>
      <w:r w:rsidRPr="0029613C">
        <w:rPr>
          <w:rFonts w:ascii="SimSun" w:hAnsi="SimSun" w:cs="Arial" w:hint="eastAsia"/>
          <w:sz w:val="21"/>
          <w:szCs w:val="22"/>
          <w:lang w:val="en-GB" w:eastAsia="zh-CN"/>
        </w:rPr>
        <w:t>)。</w:t>
      </w:r>
    </w:p>
    <w:p w:rsidR="0082578D" w:rsidRDefault="009100C3" w:rsidP="004B021A">
      <w:pPr>
        <w:tabs>
          <w:tab w:val="num" w:pos="1080"/>
        </w:tabs>
        <w:adjustRightInd w:val="0"/>
        <w:spacing w:after="120" w:line="340" w:lineRule="atLeast"/>
        <w:jc w:val="both"/>
        <w:rPr>
          <w:rFonts w:ascii="SimSun" w:hAnsi="SimSun" w:cs="Arial"/>
          <w:sz w:val="21"/>
          <w:szCs w:val="22"/>
          <w:lang w:val="en-GB" w:eastAsia="zh-CN"/>
        </w:rPr>
      </w:pPr>
      <w:r w:rsidRPr="0029613C">
        <w:rPr>
          <w:rFonts w:ascii="SimSun" w:hAnsi="SimSun" w:cs="Arial" w:hint="eastAsia"/>
          <w:sz w:val="21"/>
          <w:szCs w:val="22"/>
          <w:lang w:val="en-GB" w:eastAsia="zh-CN"/>
        </w:rPr>
        <w:t>在对基金的精算充足性进行评估后，顾问精算师得出结论，截至2011年12月31日止，由于基金下资产的精算价值超过了所有累计负债的精算价值，因此，不存在根据《基金条例》第26条所要求的短缺支付问题。此外，截至估值日止，资产的市场价值亦超过了所有累计负债的价值。在本报告发布时，大会并未援引第26条的条款。</w:t>
      </w:r>
    </w:p>
    <w:p w:rsidR="0082578D" w:rsidRDefault="009100C3"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2012年7月，养恤金委员会在其向大会提交的第59届会议报告中指出，将基金新加入者的正常退休年龄提高至65岁，预期将大幅减少精算赤字，并有可能弥补1.87</w:t>
      </w:r>
      <w:r w:rsidR="00E30BD1">
        <w:rPr>
          <w:rFonts w:ascii="SimSun" w:hAnsi="SimSun" w:cs="Arial" w:hint="eastAsia"/>
          <w:sz w:val="21"/>
          <w:szCs w:val="22"/>
          <w:lang w:eastAsia="zh-CN"/>
        </w:rPr>
        <w:t>%</w:t>
      </w:r>
      <w:r w:rsidRPr="0029613C">
        <w:rPr>
          <w:rFonts w:ascii="SimSun" w:hAnsi="SimSun" w:cs="Arial" w:hint="eastAsia"/>
          <w:sz w:val="21"/>
          <w:szCs w:val="22"/>
          <w:lang w:eastAsia="zh-CN"/>
        </w:rPr>
        <w:t>的当前赤字的一半。2012年12月</w:t>
      </w:r>
      <w:r w:rsidR="00B67855" w:rsidRPr="0029613C">
        <w:rPr>
          <w:rFonts w:ascii="SimSun" w:hAnsi="SimSun" w:cs="Arial" w:hint="eastAsia"/>
          <w:sz w:val="21"/>
          <w:szCs w:val="22"/>
          <w:lang w:eastAsia="zh-CN"/>
        </w:rPr>
        <w:t>和</w:t>
      </w:r>
      <w:r w:rsidR="00B67855" w:rsidRPr="0029613C">
        <w:rPr>
          <w:rFonts w:ascii="SimSun" w:hAnsi="SimSun" w:cs="Arial" w:hint="eastAsia"/>
          <w:sz w:val="21"/>
          <w:szCs w:val="22"/>
          <w:lang w:eastAsia="zh-CN"/>
        </w:rPr>
        <w:lastRenderedPageBreak/>
        <w:t>2013年4月</w:t>
      </w:r>
      <w:r w:rsidRPr="0029613C">
        <w:rPr>
          <w:rFonts w:ascii="SimSun" w:hAnsi="SimSun" w:cs="Arial" w:hint="eastAsia"/>
          <w:sz w:val="21"/>
          <w:szCs w:val="22"/>
          <w:lang w:eastAsia="zh-CN"/>
        </w:rPr>
        <w:t>，大会授权将基金新参加者的正常退休年龄</w:t>
      </w:r>
      <w:r w:rsidR="00466C21" w:rsidRPr="0029613C">
        <w:rPr>
          <w:rFonts w:ascii="SimSun" w:hAnsi="SimSun" w:cs="Arial" w:hint="eastAsia"/>
          <w:sz w:val="21"/>
          <w:szCs w:val="22"/>
          <w:lang w:eastAsia="zh-CN"/>
        </w:rPr>
        <w:t>和强制离职年龄分别</w:t>
      </w:r>
      <w:r w:rsidRPr="0029613C">
        <w:rPr>
          <w:rFonts w:ascii="SimSun" w:hAnsi="SimSun" w:cs="Arial" w:hint="eastAsia"/>
          <w:sz w:val="21"/>
          <w:szCs w:val="22"/>
          <w:lang w:eastAsia="zh-CN"/>
        </w:rPr>
        <w:t>提高至65岁，最迟于2014年1月1日开始实行。</w:t>
      </w:r>
      <w:r w:rsidR="00CF4B3B" w:rsidRPr="0029613C">
        <w:rPr>
          <w:rFonts w:ascii="SimSun" w:hAnsi="SimSun" w:cs="Arial" w:hint="eastAsia"/>
          <w:sz w:val="21"/>
          <w:szCs w:val="22"/>
          <w:lang w:eastAsia="zh-CN"/>
        </w:rPr>
        <w:t>大会于2013年12月核准了《养恤基金条例》的相关变化。</w:t>
      </w:r>
      <w:r w:rsidR="00E743EF" w:rsidRPr="0029613C">
        <w:rPr>
          <w:rFonts w:ascii="SimSun" w:hAnsi="SimSun" w:cs="Arial" w:hint="eastAsia"/>
          <w:sz w:val="21"/>
          <w:szCs w:val="22"/>
          <w:lang w:eastAsia="zh-CN"/>
        </w:rPr>
        <w:t>从2013年12月31日起，提高正常的退休年龄将反映在基金的精算估值中。</w:t>
      </w:r>
    </w:p>
    <w:p w:rsidR="0082578D" w:rsidRDefault="00CA638B" w:rsidP="004B021A">
      <w:pPr>
        <w:adjustRightInd w:val="0"/>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2013年，WIPO对UNJSPF缴纳的退休计划缴费总额为2，620</w:t>
      </w:r>
      <w:proofErr w:type="gramStart"/>
      <w:r w:rsidRPr="0029613C">
        <w:rPr>
          <w:rFonts w:ascii="SimSun" w:hAnsi="SimSun" w:cs="Arial" w:hint="eastAsia"/>
          <w:sz w:val="21"/>
          <w:szCs w:val="22"/>
          <w:lang w:eastAsia="zh-CN"/>
        </w:rPr>
        <w:t>万瑞</w:t>
      </w:r>
      <w:proofErr w:type="gramEnd"/>
      <w:r w:rsidRPr="0029613C">
        <w:rPr>
          <w:rFonts w:ascii="SimSun" w:hAnsi="SimSun" w:cs="Arial" w:hint="eastAsia"/>
          <w:sz w:val="21"/>
          <w:szCs w:val="22"/>
          <w:lang w:eastAsia="zh-CN"/>
        </w:rPr>
        <w:t>郎［2012年为2，490</w:t>
      </w:r>
      <w:proofErr w:type="gramStart"/>
      <w:r w:rsidRPr="0029613C">
        <w:rPr>
          <w:rFonts w:ascii="SimSun" w:hAnsi="SimSun" w:cs="Arial" w:hint="eastAsia"/>
          <w:sz w:val="21"/>
          <w:szCs w:val="22"/>
          <w:lang w:eastAsia="zh-CN"/>
        </w:rPr>
        <w:t>万瑞</w:t>
      </w:r>
      <w:proofErr w:type="gramEnd"/>
      <w:r w:rsidRPr="0029613C">
        <w:rPr>
          <w:rFonts w:ascii="SimSun" w:hAnsi="SimSun" w:cs="Arial" w:hint="eastAsia"/>
          <w:sz w:val="21"/>
          <w:szCs w:val="22"/>
          <w:lang w:eastAsia="zh-CN"/>
        </w:rPr>
        <w:t>郎］。预期2014年到期的缴费额为2，600万瑞郎。</w:t>
      </w:r>
      <w:r w:rsidR="005E3659" w:rsidRPr="0029613C">
        <w:rPr>
          <w:rFonts w:ascii="SimSun" w:hAnsi="SimSun" w:cs="Arial" w:hint="eastAsia"/>
          <w:sz w:val="21"/>
          <w:szCs w:val="22"/>
          <w:lang w:eastAsia="zh-CN"/>
        </w:rPr>
        <w:t>联合国审计委员会每年对UNJSPF进行一次审议，并就审计情况每年向UNJSPF养恤金委员会做出报告。UNJSPF每季度发表投资报告。有关这些报告的详情，可访问UNJSPF网站：www.unjspf.org。</w:t>
      </w:r>
    </w:p>
    <w:p w:rsidR="0082578D" w:rsidRPr="00E67A11" w:rsidRDefault="0014731B" w:rsidP="00E67A11">
      <w:pPr>
        <w:pStyle w:val="StyleHeading211ptNotBoldNotItalicAllcaps"/>
        <w:spacing w:after="240" w:line="340" w:lineRule="atLeast"/>
        <w:jc w:val="both"/>
        <w:rPr>
          <w:rFonts w:ascii="SimHei" w:eastAsia="SimHei" w:hAnsi="SimHei"/>
          <w:b w:val="0"/>
          <w:sz w:val="21"/>
          <w:szCs w:val="22"/>
        </w:rPr>
      </w:pPr>
      <w:r w:rsidRPr="00E67A11">
        <w:rPr>
          <w:rFonts w:ascii="SimHei" w:eastAsia="SimHei" w:hAnsi="SimHei" w:hint="eastAsia"/>
          <w:b w:val="0"/>
          <w:sz w:val="21"/>
          <w:szCs w:val="22"/>
        </w:rPr>
        <w:t>附注13：应付转账款</w:t>
      </w:r>
    </w:p>
    <w:p w:rsidR="00365418" w:rsidRPr="0029613C" w:rsidRDefault="00CE472F" w:rsidP="00CE472F">
      <w:pPr>
        <w:pStyle w:val="Style3"/>
        <w:spacing w:line="340" w:lineRule="atLeast"/>
        <w:jc w:val="center"/>
        <w:rPr>
          <w:rFonts w:ascii="SimSun" w:hAnsi="SimSun" w:cs="Arial"/>
          <w:sz w:val="21"/>
          <w:szCs w:val="22"/>
          <w:lang w:eastAsia="zh-CN"/>
        </w:rPr>
      </w:pPr>
      <w:r w:rsidRPr="00284ED4">
        <w:rPr>
          <w:rFonts w:ascii="SimSun" w:hAnsi="SimSun"/>
          <w:noProof/>
          <w:lang w:eastAsia="zh-CN"/>
        </w:rPr>
        <w:drawing>
          <wp:inline distT="0" distB="0" distL="0" distR="0" wp14:anchorId="1E1F40CE" wp14:editId="3005D682">
            <wp:extent cx="5732780" cy="2536190"/>
            <wp:effectExtent l="0" t="0" r="127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2780" cy="2536190"/>
                    </a:xfrm>
                    <a:prstGeom prst="rect">
                      <a:avLst/>
                    </a:prstGeom>
                    <a:noFill/>
                    <a:ln>
                      <a:noFill/>
                    </a:ln>
                  </pic:spPr>
                </pic:pic>
              </a:graphicData>
            </a:graphic>
          </wp:inline>
        </w:drawing>
      </w:r>
    </w:p>
    <w:p w:rsidR="0082578D" w:rsidRDefault="00386F80" w:rsidP="003B181D">
      <w:pPr>
        <w:pStyle w:val="Style3"/>
        <w:spacing w:afterLines="50" w:line="340" w:lineRule="atLeast"/>
        <w:rPr>
          <w:rFonts w:ascii="SimSun" w:hAnsi="SimSun"/>
          <w:sz w:val="21"/>
          <w:lang w:eastAsia="zh-CN"/>
        </w:rPr>
      </w:pPr>
      <w:r w:rsidRPr="0029613C">
        <w:rPr>
          <w:rFonts w:ascii="SimSun" w:hAnsi="SimSun" w:cs="Arial" w:hint="eastAsia"/>
          <w:sz w:val="21"/>
          <w:szCs w:val="22"/>
          <w:lang w:eastAsia="zh-CN"/>
        </w:rPr>
        <w:t>本组织代表《马德里协定》和《议定书》以及《海牙协定共同实施细则》的缔约方收费。此外，本组织的PCT国际局向申请人收取资金，用以抵偿向国际检索单位支付的费用。本组织在根据本组织管辖的各项条约和协定向最终受益人移交之前暂时持有这些资金。以下是本组织在本两年期的收费总额和对各项收费的说明：</w:t>
      </w:r>
    </w:p>
    <w:p w:rsidR="0082578D" w:rsidRDefault="00D56A1C" w:rsidP="004B021A">
      <w:pPr>
        <w:pStyle w:val="Style3"/>
        <w:numPr>
          <w:ilvl w:val="0"/>
          <w:numId w:val="5"/>
        </w:numPr>
        <w:spacing w:line="340" w:lineRule="atLeast"/>
        <w:rPr>
          <w:rFonts w:ascii="SimSun" w:hAnsi="SimSun"/>
          <w:sz w:val="21"/>
        </w:rPr>
      </w:pPr>
      <w:r w:rsidRPr="004B3D17">
        <w:rPr>
          <w:rFonts w:ascii="KaiTi" w:eastAsia="KaiTi" w:hAnsi="KaiTi" w:hint="eastAsia"/>
          <w:i/>
          <w:sz w:val="21"/>
          <w:lang w:eastAsia="zh-CN"/>
        </w:rPr>
        <w:t>马德里联盟补充费和附加费：</w:t>
      </w:r>
      <w:r w:rsidRPr="0029613C">
        <w:rPr>
          <w:rFonts w:ascii="SimSun" w:hAnsi="SimSun" w:hint="eastAsia"/>
          <w:sz w:val="21"/>
          <w:lang w:eastAsia="zh-CN"/>
        </w:rPr>
        <w:t>根据《马德里协定》[第8条第(2)款(b)项和(c)项]和《马德里议定书》[第8条第(2)款第(ii)项和第(iii)项]，本组织代表缔约方收取补充费和附加费，每份申请或续展为100瑞郎。应付给每一缔约方的金额根据该方提供的服务(执行审查)不等。资金每年于报告日之后在上半年转账。</w:t>
      </w:r>
    </w:p>
    <w:p w:rsidR="0082578D" w:rsidRDefault="00D56A1C" w:rsidP="004B021A">
      <w:pPr>
        <w:pStyle w:val="Style3"/>
        <w:numPr>
          <w:ilvl w:val="0"/>
          <w:numId w:val="5"/>
        </w:numPr>
        <w:spacing w:line="340" w:lineRule="atLeast"/>
        <w:rPr>
          <w:rFonts w:ascii="SimSun" w:hAnsi="SimSun"/>
          <w:sz w:val="21"/>
        </w:rPr>
      </w:pPr>
      <w:r w:rsidRPr="004B3D17">
        <w:rPr>
          <w:rFonts w:ascii="KaiTi" w:eastAsia="KaiTi" w:hAnsi="KaiTi" w:hint="eastAsia"/>
          <w:i/>
          <w:sz w:val="21"/>
          <w:lang w:eastAsia="zh-CN"/>
        </w:rPr>
        <w:t>马德里联盟单独</w:t>
      </w:r>
      <w:proofErr w:type="gramStart"/>
      <w:r w:rsidRPr="004B3D17">
        <w:rPr>
          <w:rFonts w:ascii="KaiTi" w:eastAsia="KaiTi" w:hAnsi="KaiTi" w:hint="eastAsia"/>
          <w:i/>
          <w:sz w:val="21"/>
          <w:lang w:eastAsia="zh-CN"/>
        </w:rPr>
        <w:t>规</w:t>
      </w:r>
      <w:proofErr w:type="gramEnd"/>
      <w:r w:rsidRPr="004B3D17">
        <w:rPr>
          <w:rFonts w:ascii="KaiTi" w:eastAsia="KaiTi" w:hAnsi="KaiTi" w:hint="eastAsia"/>
          <w:i/>
          <w:sz w:val="21"/>
          <w:lang w:eastAsia="zh-CN"/>
        </w:rPr>
        <w:t>费和延续效力费：</w:t>
      </w:r>
      <w:r w:rsidR="00F835BE" w:rsidRPr="0029613C">
        <w:rPr>
          <w:rFonts w:ascii="SimSun" w:hAnsi="SimSun" w:hint="eastAsia"/>
          <w:sz w:val="21"/>
          <w:lang w:eastAsia="zh-CN"/>
        </w:rPr>
        <w:t>根据《马德里议定书》第8条第(7)款及《共同实施细则》第38条，缔约方可规定费用，由本组织收取，在登记费用所涉的注册或续展指定后一个月内向缔约方转付。选择规定单独规费的缔约方不能收取上述补充费和附加费。列出的应付额为报告期期末待转账的</w:t>
      </w:r>
      <w:proofErr w:type="gramStart"/>
      <w:r w:rsidR="00F835BE" w:rsidRPr="0029613C">
        <w:rPr>
          <w:rFonts w:ascii="SimSun" w:hAnsi="SimSun" w:hint="eastAsia"/>
          <w:sz w:val="21"/>
          <w:lang w:eastAsia="zh-CN"/>
        </w:rPr>
        <w:t>规</w:t>
      </w:r>
      <w:proofErr w:type="gramEnd"/>
      <w:r w:rsidR="00F835BE" w:rsidRPr="0029613C">
        <w:rPr>
          <w:rFonts w:ascii="SimSun" w:hAnsi="SimSun" w:hint="eastAsia"/>
          <w:sz w:val="21"/>
          <w:lang w:eastAsia="zh-CN"/>
        </w:rPr>
        <w:t>费。</w:t>
      </w:r>
    </w:p>
    <w:p w:rsidR="0082578D" w:rsidRDefault="00024328" w:rsidP="004B021A">
      <w:pPr>
        <w:pStyle w:val="Style3"/>
        <w:numPr>
          <w:ilvl w:val="0"/>
          <w:numId w:val="5"/>
        </w:numPr>
        <w:spacing w:line="340" w:lineRule="atLeast"/>
        <w:rPr>
          <w:rFonts w:ascii="SimSun" w:hAnsi="SimSun"/>
          <w:sz w:val="21"/>
          <w:lang w:eastAsia="zh-CN"/>
        </w:rPr>
      </w:pPr>
      <w:r w:rsidRPr="004B3D17">
        <w:rPr>
          <w:rFonts w:ascii="KaiTi" w:eastAsia="KaiTi" w:hAnsi="KaiTi" w:hint="eastAsia"/>
          <w:i/>
          <w:sz w:val="21"/>
          <w:lang w:eastAsia="zh-CN"/>
        </w:rPr>
        <w:t>马德里联盟</w:t>
      </w:r>
      <w:r w:rsidR="0042771C" w:rsidRPr="004B3D17">
        <w:rPr>
          <w:rFonts w:ascii="KaiTi" w:eastAsia="KaiTi" w:hAnsi="KaiTi" w:hint="eastAsia"/>
          <w:i/>
          <w:sz w:val="21"/>
          <w:lang w:eastAsia="zh-CN"/>
        </w:rPr>
        <w:t>预缴款：</w:t>
      </w:r>
      <w:r w:rsidR="0042771C" w:rsidRPr="0029613C">
        <w:rPr>
          <w:rFonts w:ascii="SimSun" w:hAnsi="SimSun" w:hint="eastAsia"/>
          <w:sz w:val="21"/>
          <w:lang w:eastAsia="zh-CN"/>
        </w:rPr>
        <w:t>本组织从马德里体系申请人处</w:t>
      </w:r>
      <w:r w:rsidR="002E422F" w:rsidRPr="0029613C">
        <w:rPr>
          <w:rFonts w:ascii="SimSun" w:hAnsi="SimSun" w:hint="eastAsia"/>
          <w:sz w:val="21"/>
          <w:lang w:eastAsia="zh-CN"/>
        </w:rPr>
        <w:t>收到</w:t>
      </w:r>
      <w:r w:rsidR="0042771C" w:rsidRPr="0029613C">
        <w:rPr>
          <w:rFonts w:ascii="SimSun" w:hAnsi="SimSun" w:hint="eastAsia"/>
          <w:sz w:val="21"/>
          <w:lang w:eastAsia="zh-CN"/>
        </w:rPr>
        <w:t>支付的款项，按照与商标相关的未决程序，这些款项被视为预缴款。在这些预缴款中，</w:t>
      </w:r>
      <w:r w:rsidR="00682F27" w:rsidRPr="0029613C">
        <w:rPr>
          <w:rFonts w:ascii="SimSun" w:hAnsi="SimSun" w:hint="eastAsia"/>
          <w:sz w:val="21"/>
          <w:lang w:eastAsia="zh-CN"/>
        </w:rPr>
        <w:t>有一部分是WIPO代第三方收取的资金，随后要按照条约转</w:t>
      </w:r>
      <w:r w:rsidR="00FA6F8E">
        <w:rPr>
          <w:rFonts w:ascii="SimSun" w:hAnsi="SimSun" w:hint="eastAsia"/>
          <w:sz w:val="21"/>
          <w:lang w:eastAsia="zh-CN"/>
        </w:rPr>
        <w:t>账</w:t>
      </w:r>
      <w:r w:rsidR="00682F27" w:rsidRPr="0029613C">
        <w:rPr>
          <w:rFonts w:ascii="SimSun" w:hAnsi="SimSun" w:hint="eastAsia"/>
          <w:sz w:val="21"/>
          <w:lang w:eastAsia="zh-CN"/>
        </w:rPr>
        <w:t>。财务报表的应付转</w:t>
      </w:r>
      <w:r w:rsidR="00FA6F8E">
        <w:rPr>
          <w:rFonts w:ascii="SimSun" w:hAnsi="SimSun" w:hint="eastAsia"/>
          <w:sz w:val="21"/>
          <w:lang w:eastAsia="zh-CN"/>
        </w:rPr>
        <w:t>账</w:t>
      </w:r>
      <w:r w:rsidR="00682F27" w:rsidRPr="0029613C">
        <w:rPr>
          <w:rFonts w:ascii="SimSun" w:hAnsi="SimSun" w:hint="eastAsia"/>
          <w:sz w:val="21"/>
          <w:lang w:eastAsia="zh-CN"/>
        </w:rPr>
        <w:t>款包含了这部分预交款的概算。</w:t>
      </w:r>
      <w:r w:rsidR="002E422F" w:rsidRPr="0029613C">
        <w:rPr>
          <w:rFonts w:ascii="SimSun" w:hAnsi="SimSun" w:hint="eastAsia"/>
          <w:sz w:val="21"/>
          <w:lang w:eastAsia="zh-CN"/>
        </w:rPr>
        <w:t>预缴款中由本组织预先收取的费用概算包含在财务报表的预售款中</w:t>
      </w:r>
      <w:r w:rsidR="00507C6F">
        <w:rPr>
          <w:rFonts w:ascii="SimSun" w:hAnsi="SimSun" w:hint="eastAsia"/>
          <w:sz w:val="21"/>
          <w:lang w:eastAsia="zh-CN"/>
        </w:rPr>
        <w:t>(</w:t>
      </w:r>
      <w:r w:rsidR="002E422F" w:rsidRPr="0029613C">
        <w:rPr>
          <w:rFonts w:ascii="SimSun" w:hAnsi="SimSun" w:hint="eastAsia"/>
          <w:sz w:val="21"/>
          <w:lang w:eastAsia="zh-CN"/>
        </w:rPr>
        <w:t>见附注14</w:t>
      </w:r>
      <w:r w:rsidR="00507C6F">
        <w:rPr>
          <w:rFonts w:ascii="SimSun" w:hAnsi="SimSun" w:hint="eastAsia"/>
          <w:sz w:val="21"/>
          <w:lang w:eastAsia="zh-CN"/>
        </w:rPr>
        <w:t>)</w:t>
      </w:r>
      <w:r w:rsidR="002E422F" w:rsidRPr="0029613C">
        <w:rPr>
          <w:rFonts w:ascii="SimSun" w:hAnsi="SimSun" w:hint="eastAsia"/>
          <w:sz w:val="21"/>
          <w:lang w:eastAsia="zh-CN"/>
        </w:rPr>
        <w:t>。</w:t>
      </w:r>
    </w:p>
    <w:p w:rsidR="0082578D" w:rsidRDefault="00F835BE" w:rsidP="004B021A">
      <w:pPr>
        <w:pStyle w:val="Style3"/>
        <w:numPr>
          <w:ilvl w:val="0"/>
          <w:numId w:val="5"/>
        </w:numPr>
        <w:spacing w:line="340" w:lineRule="atLeast"/>
        <w:rPr>
          <w:rFonts w:ascii="SimSun" w:hAnsi="SimSun"/>
          <w:sz w:val="21"/>
          <w:u w:val="single"/>
          <w:lang w:eastAsia="zh-CN"/>
        </w:rPr>
      </w:pPr>
      <w:r w:rsidRPr="004B3D17">
        <w:rPr>
          <w:rFonts w:ascii="KaiTi" w:eastAsia="KaiTi" w:hAnsi="KaiTi" w:hint="eastAsia"/>
          <w:i/>
          <w:sz w:val="21"/>
          <w:lang w:eastAsia="zh-CN"/>
        </w:rPr>
        <w:lastRenderedPageBreak/>
        <w:t>海牙联盟分配：</w:t>
      </w:r>
      <w:r w:rsidRPr="0029613C">
        <w:rPr>
          <w:rFonts w:ascii="SimSun" w:hAnsi="SimSun" w:hint="eastAsia"/>
          <w:sz w:val="21"/>
          <w:lang w:eastAsia="zh-CN"/>
        </w:rPr>
        <w:t>根据《海牙协定共同实施细则》的细则13.2条(a)款(iii)项、细则13.2条(e)款和细则24.2条，本组织代表缔约方为国际注册或续展收取一般国家规费、国家续展费和新颖性审查费。这些资金每月向缔约方支付。列出的应付额为报告期期末待转账的数额。</w:t>
      </w:r>
    </w:p>
    <w:p w:rsidR="0082578D" w:rsidRDefault="00AC7026" w:rsidP="004B021A">
      <w:pPr>
        <w:pStyle w:val="Style3"/>
        <w:numPr>
          <w:ilvl w:val="0"/>
          <w:numId w:val="5"/>
        </w:numPr>
        <w:spacing w:line="340" w:lineRule="atLeast"/>
        <w:rPr>
          <w:rFonts w:ascii="SimSun" w:hAnsi="SimSun"/>
          <w:sz w:val="21"/>
          <w:lang w:eastAsia="zh-CN"/>
        </w:rPr>
      </w:pPr>
      <w:r w:rsidRPr="004B3D17">
        <w:rPr>
          <w:rFonts w:ascii="KaiTi" w:eastAsia="KaiTi" w:hAnsi="KaiTi" w:hint="eastAsia"/>
          <w:i/>
          <w:sz w:val="21"/>
          <w:lang w:eastAsia="zh-CN"/>
        </w:rPr>
        <w:t>马德里和海牙联盟待分费：</w:t>
      </w:r>
      <w:r w:rsidRPr="0029613C">
        <w:rPr>
          <w:rFonts w:ascii="SimSun" w:hAnsi="SimSun" w:hint="eastAsia"/>
          <w:sz w:val="21"/>
          <w:lang w:eastAsia="zh-CN"/>
        </w:rPr>
        <w:t>如果未收到明确的付款指示或者缔约方要求确认后再付款，本组织则持有应付给缔约方的资金。所列数额包括总额为730万瑞郎的款项，应付给所有组成前南斯拉夫联邦共和国的国家，即波斯尼亚和黑塞哥维那、克罗地亚、黑山、塞尔维亚、斯洛文尼亚和前南斯拉夫的马其顿共和国。正在为应付给每个国家的金额进行谈判，国际局一旦收到有关成员国之间的相互协定，即进行支付。</w:t>
      </w:r>
    </w:p>
    <w:p w:rsidR="0082578D" w:rsidRDefault="004B1F88" w:rsidP="004B021A">
      <w:pPr>
        <w:pStyle w:val="Style3"/>
        <w:numPr>
          <w:ilvl w:val="0"/>
          <w:numId w:val="5"/>
        </w:numPr>
        <w:spacing w:line="340" w:lineRule="atLeast"/>
        <w:rPr>
          <w:rFonts w:ascii="SimSun" w:hAnsi="SimSun"/>
          <w:sz w:val="21"/>
          <w:lang w:eastAsia="zh-CN"/>
        </w:rPr>
      </w:pPr>
      <w:r w:rsidRPr="004B3D17">
        <w:rPr>
          <w:rFonts w:ascii="KaiTi" w:eastAsia="KaiTi" w:hAnsi="KaiTi" w:hint="eastAsia"/>
          <w:i/>
          <w:sz w:val="21"/>
          <w:lang w:eastAsia="zh-CN"/>
        </w:rPr>
        <w:t>仲裁与调解中心预缴款：</w:t>
      </w:r>
      <w:r w:rsidRPr="0029613C">
        <w:rPr>
          <w:rFonts w:ascii="SimSun" w:hAnsi="SimSun" w:hint="eastAsia"/>
          <w:sz w:val="21"/>
          <w:lang w:eastAsia="zh-CN"/>
        </w:rPr>
        <w:t>本组织为通过仲裁与调解中心进行的有关域名及其他知识产权相关问题的仲裁收取费用。除了付给本组织的费用外，当事人预缴一笔款项，数额相当于估算的仲裁员费用。如果仲裁员的费用超过估计，本组织可要求当事人提供所需的额外资金。收取的款项直接付给仲裁员，本组织不将其计为收入。前表所列金额为当事人已付但报告日未付给仲裁员的净</w:t>
      </w:r>
      <w:r w:rsidR="0097213A" w:rsidRPr="0029613C">
        <w:rPr>
          <w:rFonts w:ascii="SimSun" w:hAnsi="SimSun" w:hint="eastAsia"/>
          <w:sz w:val="21"/>
          <w:lang w:eastAsia="zh-CN"/>
        </w:rPr>
        <w:t>金</w:t>
      </w:r>
      <w:r w:rsidRPr="0029613C">
        <w:rPr>
          <w:rFonts w:ascii="SimSun" w:hAnsi="SimSun" w:hint="eastAsia"/>
          <w:sz w:val="21"/>
          <w:lang w:eastAsia="zh-CN"/>
        </w:rPr>
        <w:t>额。</w:t>
      </w:r>
    </w:p>
    <w:p w:rsidR="004B1F88" w:rsidRPr="004540C9" w:rsidRDefault="0097213A" w:rsidP="004540C9">
      <w:pPr>
        <w:pStyle w:val="Style3"/>
        <w:numPr>
          <w:ilvl w:val="0"/>
          <w:numId w:val="5"/>
        </w:numPr>
        <w:spacing w:line="340" w:lineRule="atLeast"/>
        <w:rPr>
          <w:rFonts w:ascii="SimSun" w:hAnsi="SimSun"/>
          <w:sz w:val="21"/>
          <w:lang w:eastAsia="zh-CN"/>
        </w:rPr>
      </w:pPr>
      <w:r w:rsidRPr="004B3D17">
        <w:rPr>
          <w:rFonts w:ascii="KaiTi" w:eastAsia="KaiTi" w:hAnsi="KaiTi"/>
          <w:i/>
          <w:sz w:val="21"/>
          <w:lang w:eastAsia="zh-CN"/>
        </w:rPr>
        <w:t>PCT</w:t>
      </w:r>
      <w:r w:rsidRPr="004B3D17">
        <w:rPr>
          <w:rFonts w:ascii="KaiTi" w:eastAsia="KaiTi" w:hAnsi="KaiTi" w:hint="eastAsia"/>
          <w:i/>
          <w:sz w:val="21"/>
          <w:lang w:eastAsia="zh-CN"/>
        </w:rPr>
        <w:t>国际检索单位：</w:t>
      </w:r>
      <w:r w:rsidRPr="0029613C">
        <w:rPr>
          <w:rFonts w:ascii="SimSun" w:hAnsi="SimSun" w:hint="eastAsia"/>
          <w:sz w:val="21"/>
          <w:lang w:eastAsia="zh-CN"/>
        </w:rPr>
        <w:t>国际局向国际专利申请人收取费用，以支付本组织按《专利合作条约》(PCT)指定的国际检索单位进行国际检索的费用。上列金额为报告日应向国际检索单位转付的金额。</w:t>
      </w:r>
    </w:p>
    <w:p w:rsidR="0082578D" w:rsidRPr="00E67A11" w:rsidRDefault="00937257" w:rsidP="00281713">
      <w:pPr>
        <w:pStyle w:val="StyleHeading211ptNotBoldNotItalicAllcaps"/>
        <w:spacing w:after="480" w:line="340" w:lineRule="atLeast"/>
        <w:jc w:val="both"/>
        <w:rPr>
          <w:rFonts w:ascii="SimHei" w:eastAsia="SimHei" w:hAnsi="SimHei"/>
          <w:b w:val="0"/>
          <w:sz w:val="21"/>
        </w:rPr>
      </w:pPr>
      <w:r w:rsidRPr="00E67A11">
        <w:rPr>
          <w:rFonts w:ascii="SimHei" w:eastAsia="SimHei" w:hAnsi="SimHei" w:hint="eastAsia"/>
          <w:b w:val="0"/>
          <w:sz w:val="21"/>
        </w:rPr>
        <w:t>附注14：预收款</w:t>
      </w:r>
    </w:p>
    <w:p w:rsidR="0082578D" w:rsidRDefault="00B559DB" w:rsidP="00B559DB">
      <w:pPr>
        <w:pStyle w:val="Style3"/>
        <w:spacing w:line="340" w:lineRule="atLeast"/>
        <w:jc w:val="center"/>
        <w:rPr>
          <w:rFonts w:ascii="SimSun" w:hAnsi="SimSun"/>
          <w:sz w:val="21"/>
          <w:lang w:eastAsia="zh-CN"/>
        </w:rPr>
      </w:pPr>
      <w:bookmarkStart w:id="14" w:name="RANGE!C4:F16"/>
      <w:bookmarkEnd w:id="14"/>
      <w:r w:rsidRPr="00284ED4">
        <w:rPr>
          <w:rFonts w:ascii="SimSun" w:hAnsi="SimSun"/>
          <w:noProof/>
          <w:lang w:eastAsia="zh-CN"/>
        </w:rPr>
        <w:drawing>
          <wp:inline distT="0" distB="0" distL="0" distR="0" wp14:anchorId="6FC2E790" wp14:editId="233A6298">
            <wp:extent cx="5732780" cy="3474720"/>
            <wp:effectExtent l="0" t="0" r="127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2780" cy="3474720"/>
                    </a:xfrm>
                    <a:prstGeom prst="rect">
                      <a:avLst/>
                    </a:prstGeom>
                    <a:noFill/>
                    <a:ln>
                      <a:noFill/>
                    </a:ln>
                  </pic:spPr>
                </pic:pic>
              </a:graphicData>
            </a:graphic>
          </wp:inline>
        </w:drawing>
      </w:r>
    </w:p>
    <w:p w:rsidR="00937257" w:rsidRPr="0029613C" w:rsidRDefault="00937257" w:rsidP="003B181D">
      <w:pPr>
        <w:pStyle w:val="Style3"/>
        <w:spacing w:afterLines="50" w:line="340" w:lineRule="atLeast"/>
        <w:rPr>
          <w:rFonts w:ascii="SimSun" w:hAnsi="SimSun"/>
          <w:sz w:val="21"/>
          <w:lang w:eastAsia="zh-CN"/>
        </w:rPr>
      </w:pPr>
      <w:r w:rsidRPr="0029613C">
        <w:rPr>
          <w:rFonts w:ascii="SimSun" w:hAnsi="SimSun" w:hint="eastAsia"/>
          <w:sz w:val="21"/>
          <w:lang w:eastAsia="zh-CN"/>
        </w:rPr>
        <w:t>许多情况下，本组织在服务全部履行</w:t>
      </w:r>
      <w:r w:rsidRPr="003B181D">
        <w:rPr>
          <w:rFonts w:ascii="SimSun" w:hAnsi="SimSun" w:cs="Arial" w:hint="eastAsia"/>
          <w:sz w:val="21"/>
          <w:szCs w:val="22"/>
          <w:lang w:eastAsia="zh-CN"/>
        </w:rPr>
        <w:t>之前</w:t>
      </w:r>
      <w:r w:rsidRPr="0029613C">
        <w:rPr>
          <w:rFonts w:ascii="SimSun" w:hAnsi="SimSun" w:hint="eastAsia"/>
          <w:sz w:val="21"/>
          <w:lang w:eastAsia="zh-CN"/>
        </w:rPr>
        <w:t>，或根据本组织管理的条约、协定、议定书和条例挣</w:t>
      </w:r>
      <w:proofErr w:type="gramStart"/>
      <w:r w:rsidRPr="0029613C">
        <w:rPr>
          <w:rFonts w:ascii="SimSun" w:hAnsi="SimSun" w:hint="eastAsia"/>
          <w:sz w:val="21"/>
          <w:lang w:eastAsia="zh-CN"/>
        </w:rPr>
        <w:t>得费用</w:t>
      </w:r>
      <w:proofErr w:type="gramEnd"/>
      <w:r w:rsidRPr="0029613C">
        <w:rPr>
          <w:rFonts w:ascii="SimSun" w:hAnsi="SimSun" w:hint="eastAsia"/>
          <w:sz w:val="21"/>
          <w:lang w:eastAsia="zh-CN"/>
        </w:rPr>
        <w:t>之前，便收取了</w:t>
      </w:r>
      <w:proofErr w:type="gramStart"/>
      <w:r w:rsidRPr="0029613C">
        <w:rPr>
          <w:rFonts w:ascii="SimSun" w:hAnsi="SimSun" w:hint="eastAsia"/>
          <w:sz w:val="21"/>
          <w:lang w:eastAsia="zh-CN"/>
        </w:rPr>
        <w:t>规</w:t>
      </w:r>
      <w:proofErr w:type="gramEnd"/>
      <w:r w:rsidRPr="0029613C">
        <w:rPr>
          <w:rFonts w:ascii="SimSun" w:hAnsi="SimSun" w:hint="eastAsia"/>
          <w:sz w:val="21"/>
          <w:lang w:eastAsia="zh-CN"/>
        </w:rPr>
        <w:t>费和服务费。有关国际申请处理的费用收入(商标、工业外观设计、专利)在申请公布后入账。以纸件或EASY模式提交的国际专利申请的增加页数费用收入推迟到相关申请公布时再予以确认。此外，包括非英文专利性报告的翻译费用在内的国际专利申请规费部分也推迟到翻译完成之时</w:t>
      </w:r>
      <w:r w:rsidRPr="0029613C">
        <w:rPr>
          <w:rFonts w:ascii="SimSun" w:hAnsi="SimSun" w:hint="eastAsia"/>
          <w:sz w:val="21"/>
          <w:lang w:eastAsia="zh-CN"/>
        </w:rPr>
        <w:lastRenderedPageBreak/>
        <w:t>予以确认。所有规费收入，包括续展、提取、修改、放弃、转让、确认和调整费用，在完成服务时予以计入。</w:t>
      </w:r>
    </w:p>
    <w:p w:rsidR="0082578D" w:rsidRDefault="00937257" w:rsidP="004B021A">
      <w:pPr>
        <w:pStyle w:val="Style3"/>
        <w:spacing w:line="340" w:lineRule="atLeast"/>
        <w:rPr>
          <w:rFonts w:ascii="SimSun" w:hAnsi="SimSun" w:cs="Arial"/>
          <w:sz w:val="21"/>
          <w:szCs w:val="22"/>
          <w:lang w:eastAsia="zh-CN"/>
        </w:rPr>
      </w:pPr>
      <w:r w:rsidRPr="0029613C">
        <w:rPr>
          <w:rFonts w:ascii="SimSun" w:hAnsi="SimSun" w:hint="eastAsia"/>
          <w:sz w:val="21"/>
          <w:lang w:eastAsia="zh-CN"/>
        </w:rPr>
        <w:t>载明要求本组织向受援国政府或</w:t>
      </w:r>
      <w:proofErr w:type="gramStart"/>
      <w:r w:rsidRPr="0029613C">
        <w:rPr>
          <w:rFonts w:ascii="SimSun" w:hAnsi="SimSun" w:hint="eastAsia"/>
          <w:sz w:val="21"/>
          <w:lang w:eastAsia="zh-CN"/>
        </w:rPr>
        <w:t>其他第三</w:t>
      </w:r>
      <w:proofErr w:type="gramEnd"/>
      <w:r w:rsidRPr="0029613C">
        <w:rPr>
          <w:rFonts w:ascii="SimSun" w:hAnsi="SimSun" w:hint="eastAsia"/>
          <w:sz w:val="21"/>
          <w:lang w:eastAsia="zh-CN"/>
        </w:rPr>
        <w:t>方提供服务条件的特别账户中捐助方的自愿捐助，被视为递延收入，直至提供自愿捐助所涉及的服务之后，才计入收入。</w:t>
      </w:r>
    </w:p>
    <w:p w:rsidR="00954784" w:rsidRPr="004540C9" w:rsidRDefault="009018A5" w:rsidP="003B181D">
      <w:pPr>
        <w:pStyle w:val="Style3"/>
        <w:spacing w:afterLines="50" w:line="340" w:lineRule="atLeast"/>
        <w:rPr>
          <w:rFonts w:ascii="SimSun" w:hAnsi="SimSun"/>
          <w:sz w:val="21"/>
          <w:szCs w:val="22"/>
          <w:lang w:eastAsia="zh-CN"/>
        </w:rPr>
      </w:pPr>
      <w:r w:rsidRPr="0029613C">
        <w:rPr>
          <w:rFonts w:ascii="SimSun" w:hAnsi="SimSun" w:cs="Arial" w:hint="eastAsia"/>
          <w:sz w:val="21"/>
          <w:szCs w:val="22"/>
          <w:lang w:eastAsia="zh-CN"/>
        </w:rPr>
        <w:t>升级WIPO现有办公楼安全和安保标准的建筑项目由国际组织办公楼基金会</w:t>
      </w:r>
      <w:r w:rsidRPr="0029613C">
        <w:rPr>
          <w:rFonts w:ascii="SimSun" w:hAnsi="SimSun"/>
          <w:sz w:val="21"/>
          <w:lang w:eastAsia="zh-CN"/>
        </w:rPr>
        <w:t>(FIPOI)</w:t>
      </w:r>
      <w:r w:rsidRPr="0029613C">
        <w:rPr>
          <w:rFonts w:ascii="SimSun" w:hAnsi="SimSun" w:cs="Arial" w:hint="eastAsia"/>
          <w:sz w:val="21"/>
          <w:szCs w:val="22"/>
          <w:lang w:eastAsia="zh-CN"/>
        </w:rPr>
        <w:t>供应部分资金。</w:t>
      </w:r>
      <w:r w:rsidR="00360183" w:rsidRPr="0029613C">
        <w:rPr>
          <w:rFonts w:ascii="SimSun" w:hAnsi="SimSun"/>
          <w:sz w:val="21"/>
          <w:lang w:eastAsia="zh-CN"/>
        </w:rPr>
        <w:t>FIPOI</w:t>
      </w:r>
      <w:r w:rsidRPr="0029613C">
        <w:rPr>
          <w:rFonts w:ascii="SimSun" w:hAnsi="SimSun" w:hint="eastAsia"/>
          <w:sz w:val="21"/>
          <w:lang w:eastAsia="zh-CN"/>
        </w:rPr>
        <w:t>供资的建筑工程纳入在建工程并转化为资本，相应的金额记为递延收入。截至2013年12月31日，递</w:t>
      </w:r>
      <w:proofErr w:type="gramStart"/>
      <w:r w:rsidRPr="0029613C">
        <w:rPr>
          <w:rFonts w:ascii="SimSun" w:hAnsi="SimSun" w:hint="eastAsia"/>
          <w:sz w:val="21"/>
          <w:lang w:eastAsia="zh-CN"/>
        </w:rPr>
        <w:t>延收入</w:t>
      </w:r>
      <w:proofErr w:type="gramEnd"/>
      <w:r w:rsidRPr="0029613C">
        <w:rPr>
          <w:rFonts w:ascii="SimSun" w:hAnsi="SimSun" w:hint="eastAsia"/>
          <w:sz w:val="21"/>
          <w:lang w:eastAsia="zh-CN"/>
        </w:rPr>
        <w:t>余额为</w:t>
      </w:r>
      <w:r w:rsidR="00360183" w:rsidRPr="0029613C">
        <w:rPr>
          <w:rFonts w:ascii="SimSun" w:hAnsi="SimSun"/>
          <w:sz w:val="21"/>
          <w:lang w:eastAsia="zh-CN"/>
        </w:rPr>
        <w:t>19</w:t>
      </w:r>
      <w:r w:rsidRPr="0029613C">
        <w:rPr>
          <w:rFonts w:ascii="SimSun" w:hAnsi="SimSun" w:hint="eastAsia"/>
          <w:sz w:val="21"/>
          <w:lang w:eastAsia="zh-CN"/>
        </w:rPr>
        <w:t>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00507C6F">
        <w:rPr>
          <w:rFonts w:ascii="SimSun" w:hAnsi="SimSun" w:hint="eastAsia"/>
          <w:sz w:val="21"/>
          <w:lang w:eastAsia="zh-CN"/>
        </w:rPr>
        <w:t>(</w:t>
      </w:r>
      <w:r w:rsidRPr="0029613C">
        <w:rPr>
          <w:rFonts w:ascii="SimSun" w:hAnsi="SimSun" w:hint="eastAsia"/>
          <w:sz w:val="21"/>
          <w:lang w:eastAsia="zh-CN"/>
        </w:rPr>
        <w:t>2012年12月31日为</w:t>
      </w:r>
      <w:r w:rsidR="00360183" w:rsidRPr="0029613C">
        <w:rPr>
          <w:rFonts w:ascii="SimSun" w:hAnsi="SimSun"/>
          <w:sz w:val="21"/>
          <w:lang w:eastAsia="zh-CN"/>
        </w:rPr>
        <w:t>7</w:t>
      </w:r>
      <w:r w:rsidRPr="0029613C">
        <w:rPr>
          <w:rFonts w:ascii="SimSun" w:hAnsi="SimSun" w:hint="eastAsia"/>
          <w:sz w:val="21"/>
          <w:lang w:eastAsia="zh-CN"/>
        </w:rPr>
        <w:t>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r w:rsidR="00507C6F">
        <w:rPr>
          <w:rFonts w:ascii="SimSun" w:hAnsi="SimSun" w:hint="eastAsia"/>
          <w:sz w:val="21"/>
          <w:lang w:eastAsia="zh-CN"/>
        </w:rPr>
        <w:t>)</w:t>
      </w:r>
      <w:r w:rsidRPr="0029613C">
        <w:rPr>
          <w:rFonts w:ascii="SimSun" w:hAnsi="SimSun" w:hint="eastAsia"/>
          <w:sz w:val="21"/>
          <w:lang w:eastAsia="zh-CN"/>
        </w:rPr>
        <w:t>。</w:t>
      </w:r>
      <w:r w:rsidR="00970720" w:rsidRPr="0029613C">
        <w:rPr>
          <w:rFonts w:ascii="SimSun" w:hAnsi="SimSun" w:hint="eastAsia"/>
          <w:sz w:val="21"/>
          <w:lang w:eastAsia="zh-CN"/>
        </w:rPr>
        <w:t>随着安保建筑在有效寿命期内不断折旧，这一收入将逐步计入。</w:t>
      </w:r>
    </w:p>
    <w:p w:rsidR="0082578D" w:rsidRPr="00E67A11" w:rsidRDefault="006A5BC3" w:rsidP="00281713">
      <w:pPr>
        <w:pStyle w:val="StyleHeading211ptNotBoldNotItalicAllcaps"/>
        <w:spacing w:after="480" w:line="340" w:lineRule="atLeast"/>
        <w:jc w:val="both"/>
        <w:rPr>
          <w:rFonts w:ascii="SimHei" w:eastAsia="SimHei" w:hAnsi="SimHei"/>
          <w:b w:val="0"/>
          <w:sz w:val="21"/>
        </w:rPr>
      </w:pPr>
      <w:r w:rsidRPr="00E67A11">
        <w:rPr>
          <w:rFonts w:ascii="SimHei" w:eastAsia="SimHei" w:hAnsi="SimHei" w:hint="eastAsia"/>
          <w:b w:val="0"/>
          <w:sz w:val="21"/>
        </w:rPr>
        <w:t>附注15：借</w:t>
      </w:r>
      <w:r w:rsidR="00C35165">
        <w:rPr>
          <w:rFonts w:ascii="SimHei" w:eastAsia="SimHei" w:hAnsi="SimHei" w:hint="eastAsia"/>
          <w:b w:val="0"/>
          <w:sz w:val="21"/>
          <w:lang w:eastAsia="zh-CN"/>
        </w:rPr>
        <w:t xml:space="preserve">　</w:t>
      </w:r>
      <w:r w:rsidRPr="00E67A11">
        <w:rPr>
          <w:rFonts w:ascii="SimHei" w:eastAsia="SimHei" w:hAnsi="SimHei" w:hint="eastAsia"/>
          <w:b w:val="0"/>
          <w:sz w:val="21"/>
        </w:rPr>
        <w:t>款</w:t>
      </w:r>
    </w:p>
    <w:p w:rsidR="004C07E7" w:rsidRPr="0029613C" w:rsidRDefault="00B559DB" w:rsidP="00B559DB">
      <w:pPr>
        <w:pStyle w:val="style30"/>
        <w:spacing w:line="340" w:lineRule="atLeast"/>
        <w:jc w:val="center"/>
        <w:rPr>
          <w:rFonts w:ascii="SimSun" w:hAnsi="SimSun"/>
          <w:sz w:val="21"/>
          <w:lang w:eastAsia="zh-CN"/>
        </w:rPr>
      </w:pPr>
      <w:r w:rsidRPr="00284ED4">
        <w:rPr>
          <w:rFonts w:ascii="SimSun" w:hAnsi="SimSun"/>
          <w:noProof/>
          <w:lang w:eastAsia="zh-CN"/>
        </w:rPr>
        <w:drawing>
          <wp:inline distT="0" distB="0" distL="0" distR="0" wp14:anchorId="203A5597" wp14:editId="78F254CC">
            <wp:extent cx="5732780" cy="2202815"/>
            <wp:effectExtent l="0" t="0" r="127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2780" cy="2202815"/>
                    </a:xfrm>
                    <a:prstGeom prst="rect">
                      <a:avLst/>
                    </a:prstGeom>
                    <a:noFill/>
                    <a:ln>
                      <a:noFill/>
                    </a:ln>
                  </pic:spPr>
                </pic:pic>
              </a:graphicData>
            </a:graphic>
          </wp:inline>
        </w:drawing>
      </w:r>
    </w:p>
    <w:p w:rsidR="00C42877" w:rsidRPr="0029613C" w:rsidRDefault="00F348E4" w:rsidP="003B181D">
      <w:pPr>
        <w:pStyle w:val="Style3"/>
        <w:spacing w:afterLines="50" w:line="340" w:lineRule="atLeast"/>
        <w:rPr>
          <w:rFonts w:ascii="SimSun" w:hAnsi="SimSun"/>
          <w:sz w:val="21"/>
          <w:lang w:eastAsia="zh-CN"/>
        </w:rPr>
      </w:pPr>
      <w:r w:rsidRPr="0029613C">
        <w:rPr>
          <w:rFonts w:ascii="SimSun" w:hAnsi="SimSun" w:hint="eastAsia"/>
          <w:sz w:val="21"/>
          <w:lang w:eastAsia="zh-CN"/>
        </w:rPr>
        <w:t>本组织为建设其位于瑞士日内瓦的总部办公楼，从国际组织不动产基金会(FIPOI)借入了资金(1977年和1987年分别批准了5,080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郎和841</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郎)。这些贷款最初要求支付利息。但1996年，瑞士联邦政府外交部同意免除进一步的利息支付。目前贷款仅需</w:t>
      </w:r>
      <w:r w:rsidRPr="003B181D">
        <w:rPr>
          <w:rFonts w:ascii="SimSun" w:hAnsi="SimSun" w:cs="Arial" w:hint="eastAsia"/>
          <w:sz w:val="21"/>
          <w:szCs w:val="22"/>
          <w:lang w:eastAsia="zh-CN"/>
        </w:rPr>
        <w:t>偿还</w:t>
      </w:r>
      <w:r w:rsidRPr="0029613C">
        <w:rPr>
          <w:rFonts w:ascii="SimSun" w:hAnsi="SimSun" w:hint="eastAsia"/>
          <w:sz w:val="21"/>
          <w:lang w:eastAsia="zh-CN"/>
        </w:rPr>
        <w:t>本金。</w:t>
      </w:r>
    </w:p>
    <w:p w:rsidR="0082578D" w:rsidRDefault="00F348E4" w:rsidP="004B021A">
      <w:pPr>
        <w:pStyle w:val="Style3"/>
        <w:spacing w:line="340" w:lineRule="atLeast"/>
        <w:rPr>
          <w:rFonts w:ascii="SimSun" w:hAnsi="SimSun"/>
          <w:sz w:val="21"/>
          <w:lang w:eastAsia="zh-CN"/>
        </w:rPr>
      </w:pPr>
      <w:r w:rsidRPr="0029613C">
        <w:rPr>
          <w:rFonts w:ascii="SimSun" w:hAnsi="SimSun" w:hint="eastAsia"/>
          <w:sz w:val="21"/>
          <w:lang w:eastAsia="zh-CN"/>
        </w:rPr>
        <w:t>2008年2月，为资助新办公楼建筑的部分成本，本组织与日内瓦州立银行和</w:t>
      </w:r>
      <w:proofErr w:type="gramStart"/>
      <w:r w:rsidRPr="0029613C">
        <w:rPr>
          <w:rFonts w:ascii="SimSun" w:hAnsi="SimSun" w:hint="eastAsia"/>
          <w:sz w:val="21"/>
          <w:lang w:eastAsia="zh-CN"/>
        </w:rPr>
        <w:t>沃州</w:t>
      </w:r>
      <w:proofErr w:type="gramEnd"/>
      <w:r w:rsidRPr="0029613C">
        <w:rPr>
          <w:rFonts w:ascii="SimSun" w:hAnsi="SimSun" w:hint="eastAsia"/>
          <w:sz w:val="21"/>
          <w:lang w:eastAsia="zh-CN"/>
        </w:rPr>
        <w:t>州立银行签订了一项金额为1.14亿瑞郎、外加1,600</w:t>
      </w:r>
      <w:proofErr w:type="gramStart"/>
      <w:r w:rsidRPr="0029613C">
        <w:rPr>
          <w:rFonts w:ascii="SimSun" w:hAnsi="SimSun" w:hint="eastAsia"/>
          <w:sz w:val="21"/>
          <w:lang w:eastAsia="zh-CN"/>
        </w:rPr>
        <w:t>万瑞郎可能</w:t>
      </w:r>
      <w:proofErr w:type="gramEnd"/>
      <w:r w:rsidRPr="0029613C">
        <w:rPr>
          <w:rFonts w:ascii="SimSun" w:hAnsi="SimSun" w:hint="eastAsia"/>
          <w:sz w:val="21"/>
          <w:lang w:eastAsia="zh-CN"/>
        </w:rPr>
        <w:t>增加额的贷款合约，贷款使用期至2011年2月28日。2011年1月27日，本组织支取了增加的1,600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贷款利率固定为瑞士法郎伦敦银行同业拆借互换利率，期限为15年，并根据本组织确定的期限长度另加0.30%至0.70%不等的利润。2013年支付的利息总额为320万瑞郎。除支付利息外，合约还规定，针对1.14亿瑞郎的最初贷款和1,600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郎的补充贷款，从2012年2月28日起开始逐年偿还本金，每年还款额为借款总额的3%。</w:t>
      </w:r>
    </w:p>
    <w:p w:rsidR="0082578D" w:rsidRDefault="00292FE2" w:rsidP="004B021A">
      <w:pPr>
        <w:pStyle w:val="Style3"/>
        <w:spacing w:line="340" w:lineRule="atLeast"/>
        <w:rPr>
          <w:rFonts w:ascii="SimSun" w:hAnsi="SimSun"/>
          <w:sz w:val="21"/>
          <w:lang w:eastAsia="zh-CN"/>
        </w:rPr>
      </w:pPr>
      <w:r w:rsidRPr="0029613C">
        <w:rPr>
          <w:rFonts w:ascii="SimSun" w:hAnsi="SimSun" w:hint="eastAsia"/>
          <w:sz w:val="21"/>
          <w:lang w:eastAsia="zh-CN"/>
        </w:rPr>
        <w:t>2010年10月，日内瓦州立银行、沃州州立银行和WIPO批准了贷款合约的修正案，其中规定提供4，000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的增加额，作为资助新会议厅的部分成本，可在2011年3月31日至2014年3月31日期间使用。贷款利率仍固定为瑞士法郎伦敦银行同业拆借互换利率，期限为15年，并根据本组织确定的期限长度另加0.30%至0.70%不等的利润。合约再次规定，就4,000万瑞郎的贷款，从2015年3月31日起开始逐年偿还本金，每年还款额为借款总额的3%。截至2013年12月31日止，本组织尚未支取4,000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郎的增加额。应指出，在可用期间，本组织为未动用贷款金额每年支付0.15%的</w:t>
      </w:r>
      <w:r w:rsidR="00BF6739" w:rsidRPr="0029613C">
        <w:rPr>
          <w:rFonts w:ascii="SimSun" w:hAnsi="SimSun" w:hint="eastAsia"/>
          <w:sz w:val="21"/>
          <w:lang w:eastAsia="zh-CN"/>
        </w:rPr>
        <w:t>手续费</w:t>
      </w:r>
      <w:r w:rsidRPr="0029613C">
        <w:rPr>
          <w:rFonts w:ascii="SimSun" w:hAnsi="SimSun" w:hint="eastAsia"/>
          <w:sz w:val="21"/>
          <w:lang w:eastAsia="zh-CN"/>
        </w:rPr>
        <w:t>。</w:t>
      </w:r>
    </w:p>
    <w:p w:rsidR="0082578D" w:rsidRPr="00E67A11" w:rsidRDefault="00AC4ECD" w:rsidP="00C35165">
      <w:pPr>
        <w:pStyle w:val="StyleHeading211ptNotBoldNotItalicAllcaps"/>
        <w:spacing w:after="480" w:line="340" w:lineRule="atLeast"/>
        <w:jc w:val="both"/>
        <w:rPr>
          <w:rFonts w:ascii="SimHei" w:eastAsia="SimHei" w:hAnsi="SimHei"/>
          <w:b w:val="0"/>
          <w:sz w:val="21"/>
          <w:szCs w:val="22"/>
        </w:rPr>
      </w:pPr>
      <w:r w:rsidRPr="00E67A11">
        <w:rPr>
          <w:rFonts w:ascii="SimHei" w:eastAsia="SimHei" w:hAnsi="SimHei" w:hint="eastAsia"/>
          <w:b w:val="0"/>
          <w:sz w:val="21"/>
          <w:szCs w:val="22"/>
          <w:lang w:eastAsia="zh-CN"/>
        </w:rPr>
        <w:lastRenderedPageBreak/>
        <w:t>附注16：准备金</w:t>
      </w:r>
    </w:p>
    <w:p w:rsidR="0082578D" w:rsidRDefault="00B559DB" w:rsidP="00B559DB">
      <w:pPr>
        <w:pStyle w:val="Style3"/>
        <w:spacing w:line="340" w:lineRule="atLeast"/>
        <w:jc w:val="center"/>
        <w:rPr>
          <w:rFonts w:ascii="SimSun" w:hAnsi="SimSun"/>
          <w:sz w:val="21"/>
          <w:szCs w:val="22"/>
          <w:lang w:eastAsia="zh-CN"/>
        </w:rPr>
      </w:pPr>
      <w:bookmarkStart w:id="15" w:name="RANGE!B2:E7"/>
      <w:bookmarkEnd w:id="15"/>
      <w:r w:rsidRPr="00284ED4">
        <w:rPr>
          <w:rFonts w:ascii="SimSun" w:hAnsi="SimSun"/>
          <w:noProof/>
          <w:lang w:eastAsia="zh-CN"/>
        </w:rPr>
        <w:drawing>
          <wp:inline distT="0" distB="0" distL="0" distR="0" wp14:anchorId="24BDAE72" wp14:editId="1BDA09C2">
            <wp:extent cx="5732780" cy="1327785"/>
            <wp:effectExtent l="0" t="0" r="127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2780" cy="1327785"/>
                    </a:xfrm>
                    <a:prstGeom prst="rect">
                      <a:avLst/>
                    </a:prstGeom>
                    <a:noFill/>
                    <a:ln>
                      <a:noFill/>
                    </a:ln>
                  </pic:spPr>
                </pic:pic>
              </a:graphicData>
            </a:graphic>
          </wp:inline>
        </w:drawing>
      </w:r>
    </w:p>
    <w:p w:rsidR="0082578D" w:rsidRDefault="009E1402" w:rsidP="003B181D">
      <w:pPr>
        <w:pStyle w:val="Style3"/>
        <w:spacing w:afterLines="50" w:line="340" w:lineRule="atLeast"/>
        <w:rPr>
          <w:rFonts w:ascii="SimSun" w:hAnsi="SimSun"/>
          <w:sz w:val="21"/>
          <w:lang w:eastAsia="zh-CN"/>
        </w:rPr>
      </w:pPr>
      <w:r w:rsidRPr="0029613C">
        <w:rPr>
          <w:rFonts w:ascii="SimSun" w:hAnsi="SimSun" w:hint="eastAsia"/>
          <w:sz w:val="21"/>
          <w:szCs w:val="22"/>
          <w:lang w:eastAsia="zh-CN"/>
        </w:rPr>
        <w:t>作为其正常活动的一部分，本组织也会</w:t>
      </w:r>
      <w:r w:rsidRPr="003B181D">
        <w:rPr>
          <w:rFonts w:ascii="SimSun" w:hAnsi="SimSun" w:cs="Arial" w:hint="eastAsia"/>
          <w:sz w:val="21"/>
          <w:szCs w:val="22"/>
          <w:lang w:eastAsia="zh-CN"/>
        </w:rPr>
        <w:t>经历</w:t>
      </w:r>
      <w:r w:rsidRPr="0029613C">
        <w:rPr>
          <w:rFonts w:ascii="SimSun" w:hAnsi="SimSun" w:hint="eastAsia"/>
          <w:sz w:val="21"/>
          <w:szCs w:val="22"/>
          <w:lang w:eastAsia="zh-CN"/>
        </w:rPr>
        <w:t>诉讼。截至报告日，2013年12月31日之前开展的活动已经形成了一定的法律债务。由于这些债务未来可能需要清算，并且由于可以对清算金额做出可靠的估算，因此设立了法律费用准备金。在估算准备金的数额时，根据可用信息，尽可能做了贴近实际的估</w:t>
      </w:r>
      <w:r w:rsidR="004540C9">
        <w:rPr>
          <w:rFonts w:ascii="SimSun" w:hAnsi="SimSun"/>
          <w:sz w:val="21"/>
          <w:szCs w:val="22"/>
          <w:lang w:eastAsia="zh-CN"/>
        </w:rPr>
        <w:t>‍</w:t>
      </w:r>
      <w:r w:rsidRPr="0029613C">
        <w:rPr>
          <w:rFonts w:ascii="SimSun" w:hAnsi="SimSun" w:hint="eastAsia"/>
          <w:sz w:val="21"/>
          <w:szCs w:val="22"/>
          <w:lang w:eastAsia="zh-CN"/>
        </w:rPr>
        <w:t>算。</w:t>
      </w:r>
    </w:p>
    <w:p w:rsidR="00274DF8" w:rsidRPr="00286671" w:rsidRDefault="00B559DB" w:rsidP="00C820B7">
      <w:pPr>
        <w:pStyle w:val="Style3"/>
        <w:spacing w:line="340" w:lineRule="atLeast"/>
        <w:jc w:val="center"/>
        <w:rPr>
          <w:rFonts w:ascii="SimSun" w:hAnsi="SimSun"/>
          <w:sz w:val="20"/>
          <w:lang w:eastAsia="zh-CN"/>
        </w:rPr>
      </w:pPr>
      <w:r w:rsidRPr="00284ED4">
        <w:rPr>
          <w:rFonts w:ascii="SimSun" w:hAnsi="SimSun"/>
          <w:noProof/>
          <w:lang w:eastAsia="zh-CN"/>
        </w:rPr>
        <w:drawing>
          <wp:inline distT="0" distB="0" distL="0" distR="0" wp14:anchorId="514D8567" wp14:editId="26038E6C">
            <wp:extent cx="4436745" cy="3427095"/>
            <wp:effectExtent l="0" t="0" r="1905" b="190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436745" cy="3427095"/>
                    </a:xfrm>
                    <a:prstGeom prst="rect">
                      <a:avLst/>
                    </a:prstGeom>
                    <a:noFill/>
                    <a:ln>
                      <a:noFill/>
                    </a:ln>
                  </pic:spPr>
                </pic:pic>
              </a:graphicData>
            </a:graphic>
          </wp:inline>
        </w:drawing>
      </w:r>
    </w:p>
    <w:p w:rsidR="0082578D" w:rsidRPr="00E67A11" w:rsidRDefault="000F6739" w:rsidP="00C820B7">
      <w:pPr>
        <w:pStyle w:val="StyleHeading211ptNotBoldNotItalicAllcaps"/>
        <w:spacing w:before="480" w:after="480" w:line="340" w:lineRule="atLeast"/>
        <w:jc w:val="both"/>
        <w:rPr>
          <w:rFonts w:ascii="SimHei" w:eastAsia="SimHei" w:hAnsi="SimHei"/>
          <w:b w:val="0"/>
          <w:sz w:val="21"/>
          <w:szCs w:val="22"/>
        </w:rPr>
      </w:pPr>
      <w:r w:rsidRPr="00E67A11">
        <w:rPr>
          <w:rFonts w:ascii="SimHei" w:eastAsia="SimHei" w:hAnsi="SimHei" w:hint="eastAsia"/>
          <w:b w:val="0"/>
          <w:sz w:val="21"/>
        </w:rPr>
        <w:t>附注17：其他负债</w:t>
      </w:r>
    </w:p>
    <w:p w:rsidR="00A35606" w:rsidRPr="0029613C" w:rsidRDefault="00B559DB" w:rsidP="00B559DB">
      <w:pPr>
        <w:pStyle w:val="Style3"/>
        <w:spacing w:line="340" w:lineRule="atLeast"/>
        <w:jc w:val="center"/>
        <w:rPr>
          <w:rFonts w:ascii="SimSun" w:hAnsi="SimSun"/>
          <w:sz w:val="21"/>
          <w:lang w:eastAsia="zh-CN"/>
        </w:rPr>
      </w:pPr>
      <w:r w:rsidRPr="00284ED4">
        <w:rPr>
          <w:rFonts w:ascii="SimSun" w:hAnsi="SimSun"/>
          <w:noProof/>
          <w:lang w:eastAsia="zh-CN"/>
        </w:rPr>
        <w:drawing>
          <wp:inline distT="0" distB="0" distL="0" distR="0" wp14:anchorId="295409F9" wp14:editId="180F4EEE">
            <wp:extent cx="5732780" cy="1343660"/>
            <wp:effectExtent l="0" t="0" r="127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2780" cy="1343660"/>
                    </a:xfrm>
                    <a:prstGeom prst="rect">
                      <a:avLst/>
                    </a:prstGeom>
                    <a:noFill/>
                    <a:ln>
                      <a:noFill/>
                    </a:ln>
                  </pic:spPr>
                </pic:pic>
              </a:graphicData>
            </a:graphic>
          </wp:inline>
        </w:drawing>
      </w:r>
    </w:p>
    <w:p w:rsidR="00FC4FC4" w:rsidRPr="0029613C" w:rsidRDefault="00FC4FC4" w:rsidP="003B181D">
      <w:pPr>
        <w:pStyle w:val="Style3"/>
        <w:spacing w:afterLines="50" w:line="340" w:lineRule="atLeast"/>
        <w:rPr>
          <w:rFonts w:ascii="SimSun" w:hAnsi="SimSun"/>
          <w:sz w:val="21"/>
          <w:lang w:eastAsia="zh-CN"/>
        </w:rPr>
      </w:pPr>
      <w:r w:rsidRPr="0029613C">
        <w:rPr>
          <w:rFonts w:ascii="SimSun" w:hAnsi="SimSun" w:hint="eastAsia"/>
          <w:sz w:val="21"/>
          <w:lang w:eastAsia="zh-CN"/>
        </w:rPr>
        <w:lastRenderedPageBreak/>
        <w:t>本组织向商标和工业品外观设计的申请人提供便利，使其可以将资金存入“往来账户”。在该项资金使用前，本组织担任资金的保管人，用以支付与个人申请和续展相关的应缴费用。这些资金一直被保存至递交特定申请之际。在收到申请和授权后，往来账户余额将相应减少。在申请被注册前，这些资金被视为预缴款。</w:t>
      </w:r>
    </w:p>
    <w:p w:rsidR="0082578D" w:rsidRDefault="00FC4FC4" w:rsidP="004B021A">
      <w:pPr>
        <w:pStyle w:val="Style3"/>
        <w:spacing w:line="340" w:lineRule="atLeast"/>
        <w:rPr>
          <w:rFonts w:ascii="SimSun" w:hAnsi="SimSun"/>
          <w:sz w:val="21"/>
          <w:lang w:eastAsia="zh-CN"/>
        </w:rPr>
      </w:pPr>
      <w:r w:rsidRPr="0029613C">
        <w:rPr>
          <w:rFonts w:ascii="SimSun" w:hAnsi="SimSun" w:hint="eastAsia"/>
          <w:sz w:val="21"/>
          <w:lang w:eastAsia="zh-CN"/>
        </w:rPr>
        <w:t>此外，本组织还以其名义持有银行账户，向某些缔约方提供一种转付资金的机制，这些资金由缔约方代表本组织收取。在缔约方通知本组织这些账户所持资金为本组织的收入之前，账户所剩余额不计为收入。</w:t>
      </w:r>
    </w:p>
    <w:p w:rsidR="0082578D" w:rsidRPr="00E67A11" w:rsidRDefault="007A68BE" w:rsidP="00E67A11">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t>附注18：或有资产和负债</w:t>
      </w:r>
    </w:p>
    <w:p w:rsidR="0082578D" w:rsidRDefault="00971BE3" w:rsidP="004B021A">
      <w:pPr>
        <w:pStyle w:val="Style3"/>
        <w:spacing w:line="340" w:lineRule="atLeast"/>
        <w:rPr>
          <w:rFonts w:ascii="SimSun" w:hAnsi="SimSun"/>
          <w:sz w:val="21"/>
          <w:lang w:eastAsia="zh-CN"/>
        </w:rPr>
      </w:pPr>
      <w:r w:rsidRPr="0029613C">
        <w:rPr>
          <w:rFonts w:ascii="SimSun" w:hAnsi="SimSun" w:hint="eastAsia"/>
          <w:sz w:val="21"/>
          <w:szCs w:val="22"/>
          <w:lang w:eastAsia="zh-CN"/>
        </w:rPr>
        <w:t>WIPO的若干名工作人员与本组织存在着纠纷。对正在由WIPO申诉委员会(WAB)或国际劳工组织行政法庭(ILOAT)审理案件计提的准备金见附注16。对于WAB或ILOAT审理的其他一些案件，在法律意见表明这些案件不太可能导致债务的情况下，未予计提准备金。在报告日，本组织对这些案件产生的索赔可能支付的或有债务估值为</w:t>
      </w:r>
      <w:r w:rsidR="00826681" w:rsidRPr="0029613C">
        <w:rPr>
          <w:rFonts w:ascii="SimSun" w:hAnsi="SimSun"/>
          <w:sz w:val="21"/>
          <w:lang w:eastAsia="zh-CN"/>
        </w:rPr>
        <w:t>1,175,500</w:t>
      </w:r>
      <w:r w:rsidRPr="0029613C">
        <w:rPr>
          <w:rFonts w:ascii="SimSun" w:hAnsi="SimSun" w:hint="eastAsia"/>
          <w:sz w:val="21"/>
          <w:szCs w:val="22"/>
          <w:lang w:eastAsia="zh-CN"/>
        </w:rPr>
        <w:t>瑞郎。人事方面还存在处于申请审理状态的案件。由于这些案件的索赔数额尚有待确认，因此未就此确认准备金。在报告日，本组织因这些案件可能做出的结算支付的或有债务估值为</w:t>
      </w:r>
      <w:r w:rsidR="00826681" w:rsidRPr="0029613C">
        <w:rPr>
          <w:rFonts w:ascii="SimSun" w:hAnsi="SimSun" w:hint="eastAsia"/>
          <w:sz w:val="21"/>
          <w:szCs w:val="22"/>
          <w:lang w:eastAsia="zh-CN"/>
        </w:rPr>
        <w:t>60</w:t>
      </w:r>
      <w:r w:rsidRPr="0029613C">
        <w:rPr>
          <w:rFonts w:ascii="SimSun" w:hAnsi="SimSun" w:hint="eastAsia"/>
          <w:sz w:val="21"/>
          <w:szCs w:val="22"/>
          <w:lang w:eastAsia="zh-CN"/>
        </w:rPr>
        <w:t>,000瑞郎。</w:t>
      </w:r>
    </w:p>
    <w:p w:rsidR="0082578D" w:rsidRDefault="00883FF5" w:rsidP="004B021A">
      <w:pPr>
        <w:pStyle w:val="Style3"/>
        <w:spacing w:line="340" w:lineRule="atLeast"/>
        <w:rPr>
          <w:rFonts w:ascii="SimSun" w:hAnsi="SimSun"/>
          <w:sz w:val="21"/>
          <w:lang w:eastAsia="zh-CN"/>
        </w:rPr>
      </w:pPr>
      <w:r w:rsidRPr="0029613C">
        <w:rPr>
          <w:rFonts w:ascii="SimSun" w:hAnsi="SimSun" w:hint="eastAsia"/>
          <w:sz w:val="21"/>
          <w:lang w:eastAsia="zh-CN"/>
        </w:rPr>
        <w:t>本组织没有重大的未确认合同承诺款项。截至2013年12月31日，尚未履行的新会议厅建设合同总额为1,800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郎，尚未履行的安保建筑合作总额为</w:t>
      </w:r>
      <w:r w:rsidR="00072C88" w:rsidRPr="0029613C">
        <w:rPr>
          <w:rFonts w:ascii="SimSun" w:hAnsi="SimSun"/>
          <w:sz w:val="21"/>
          <w:lang w:eastAsia="zh-CN"/>
        </w:rPr>
        <w:t>22</w:t>
      </w:r>
      <w:r w:rsidRPr="0029613C">
        <w:rPr>
          <w:rFonts w:ascii="SimSun" w:hAnsi="SimSun" w:hint="eastAsia"/>
          <w:sz w:val="21"/>
          <w:lang w:eastAsia="zh-CN"/>
        </w:rPr>
        <w:t>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p>
    <w:p w:rsidR="0082578D" w:rsidRDefault="00BA6A5E" w:rsidP="004B021A">
      <w:pPr>
        <w:pStyle w:val="Style3"/>
        <w:spacing w:line="340" w:lineRule="atLeast"/>
        <w:rPr>
          <w:rFonts w:ascii="SimSun" w:hAnsi="SimSun"/>
          <w:iCs/>
          <w:sz w:val="21"/>
          <w:lang w:eastAsia="zh-CN"/>
        </w:rPr>
      </w:pPr>
      <w:r w:rsidRPr="0029613C">
        <w:rPr>
          <w:rFonts w:ascii="SimSun" w:hAnsi="SimSun"/>
          <w:iCs/>
          <w:sz w:val="21"/>
          <w:lang w:eastAsia="zh-CN"/>
        </w:rPr>
        <w:t>WIPO</w:t>
      </w:r>
      <w:r w:rsidR="00D90AE3" w:rsidRPr="0029613C">
        <w:rPr>
          <w:rFonts w:ascii="SimSun" w:hAnsi="SimSun" w:hint="eastAsia"/>
          <w:iCs/>
          <w:sz w:val="21"/>
          <w:lang w:eastAsia="zh-CN"/>
        </w:rPr>
        <w:t>与此前参与建设新办公楼和新会议厅的承包商进行了谈判，内容是落实</w:t>
      </w:r>
      <w:r w:rsidRPr="0029613C">
        <w:rPr>
          <w:rFonts w:ascii="SimSun" w:hAnsi="SimSun"/>
          <w:iCs/>
          <w:sz w:val="21"/>
          <w:lang w:eastAsia="zh-CN"/>
        </w:rPr>
        <w:t>2012</w:t>
      </w:r>
      <w:r w:rsidR="00932E40" w:rsidRPr="0029613C">
        <w:rPr>
          <w:rFonts w:ascii="SimSun" w:hAnsi="SimSun" w:hint="eastAsia"/>
          <w:iCs/>
          <w:sz w:val="21"/>
          <w:lang w:eastAsia="zh-CN"/>
        </w:rPr>
        <w:t>年7月就友好终止这两个合同达成的协议。</w:t>
      </w:r>
      <w:r w:rsidR="00F74AF8" w:rsidRPr="0029613C">
        <w:rPr>
          <w:rFonts w:ascii="SimSun" w:hAnsi="SimSun" w:hint="eastAsia"/>
          <w:iCs/>
          <w:sz w:val="21"/>
          <w:lang w:eastAsia="zh-CN"/>
        </w:rPr>
        <w:t>在此背景下，确定了应付本组织的赔偿金额。</w:t>
      </w:r>
    </w:p>
    <w:p w:rsidR="0082578D" w:rsidRDefault="000329B7" w:rsidP="004B021A">
      <w:pPr>
        <w:pStyle w:val="style30"/>
        <w:spacing w:line="340" w:lineRule="atLeast"/>
        <w:rPr>
          <w:rFonts w:ascii="SimSun" w:hAnsi="SimSun"/>
          <w:sz w:val="21"/>
          <w:lang w:eastAsia="zh-CN"/>
        </w:rPr>
      </w:pPr>
      <w:r w:rsidRPr="0029613C">
        <w:rPr>
          <w:rFonts w:ascii="SimSun" w:hAnsi="SimSun" w:hint="eastAsia"/>
          <w:sz w:val="21"/>
          <w:lang w:eastAsia="zh-CN"/>
        </w:rPr>
        <w:t>WIPO是国际电子计算中心(ICC)的一个伙伴组织。ICC是为提供信息技术服务而创建的一个组织间机构。根据ICC的授权条款，伙伴组织应负责承担因ICC运行而产生的某些债务份额。WIPO存在着与不可撤销的租赁协议有关的合约承诺款项，详见附注19。</w:t>
      </w:r>
    </w:p>
    <w:p w:rsidR="0082578D" w:rsidRPr="00E67A11" w:rsidRDefault="00B0099D" w:rsidP="00515C48">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t>附注19</w:t>
      </w:r>
      <w:r w:rsidR="00B559DB">
        <w:rPr>
          <w:rFonts w:ascii="SimHei" w:eastAsia="SimHei" w:hAnsi="SimHei" w:hint="eastAsia"/>
          <w:b w:val="0"/>
          <w:sz w:val="21"/>
          <w:szCs w:val="22"/>
          <w:lang w:eastAsia="zh-CN"/>
        </w:rPr>
        <w:t>：</w:t>
      </w:r>
      <w:r w:rsidRPr="00E67A11">
        <w:rPr>
          <w:rFonts w:ascii="SimHei" w:eastAsia="SimHei" w:hAnsi="SimHei" w:hint="eastAsia"/>
          <w:b w:val="0"/>
          <w:sz w:val="21"/>
          <w:szCs w:val="22"/>
          <w:lang w:eastAsia="zh-CN"/>
        </w:rPr>
        <w:t>租</w:t>
      </w:r>
      <w:r w:rsidR="00C35165">
        <w:rPr>
          <w:rFonts w:ascii="SimHei" w:eastAsia="SimHei" w:hAnsi="SimHei" w:hint="eastAsia"/>
          <w:b w:val="0"/>
          <w:sz w:val="21"/>
          <w:szCs w:val="22"/>
          <w:lang w:eastAsia="zh-CN"/>
        </w:rPr>
        <w:t xml:space="preserve">　</w:t>
      </w:r>
      <w:proofErr w:type="gramStart"/>
      <w:r w:rsidRPr="00E67A11">
        <w:rPr>
          <w:rFonts w:ascii="SimHei" w:eastAsia="SimHei" w:hAnsi="SimHei" w:hint="eastAsia"/>
          <w:b w:val="0"/>
          <w:sz w:val="21"/>
          <w:szCs w:val="22"/>
          <w:lang w:eastAsia="zh-CN"/>
        </w:rPr>
        <w:t>赁</w:t>
      </w:r>
      <w:proofErr w:type="gramEnd"/>
    </w:p>
    <w:p w:rsidR="00740763" w:rsidRPr="0029613C" w:rsidRDefault="00FE1C8B"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本组织持有若干租约，在日内瓦提供额外的场所、仓储和专用设施。此外，本组织还为驻纽约、里约热内卢、新加坡和东京的联络处租赁有办公场所。多数租约可由本组织撤销，但要遵守协议规定的通知期。本组织按照不可撤销租赁合约条款，为纽约联络处租赁了办公用房，截至租赁期期末的欠款如</w:t>
      </w:r>
      <w:r w:rsidR="004540C9">
        <w:rPr>
          <w:rFonts w:ascii="SimSun" w:hAnsi="SimSun"/>
          <w:sz w:val="21"/>
          <w:szCs w:val="22"/>
          <w:lang w:eastAsia="zh-CN"/>
        </w:rPr>
        <w:t>‍</w:t>
      </w:r>
      <w:r w:rsidRPr="0029613C">
        <w:rPr>
          <w:rFonts w:ascii="SimSun" w:hAnsi="SimSun" w:cs="Arial" w:hint="eastAsia"/>
          <w:sz w:val="21"/>
          <w:szCs w:val="22"/>
          <w:lang w:eastAsia="zh-CN"/>
        </w:rPr>
        <w:t>下</w:t>
      </w:r>
      <w:r w:rsidR="00B559DB">
        <w:rPr>
          <w:rFonts w:ascii="SimSun" w:hAnsi="SimSun" w:cs="Arial" w:hint="eastAsia"/>
          <w:sz w:val="21"/>
          <w:szCs w:val="22"/>
          <w:lang w:eastAsia="zh-CN"/>
        </w:rPr>
        <w:t>：</w:t>
      </w:r>
    </w:p>
    <w:p w:rsidR="00610E11" w:rsidRPr="0029613C" w:rsidRDefault="00B559DB" w:rsidP="00B559DB">
      <w:pPr>
        <w:pStyle w:val="Style3"/>
        <w:spacing w:line="340" w:lineRule="atLeast"/>
        <w:jc w:val="center"/>
        <w:rPr>
          <w:rFonts w:ascii="SimSun" w:hAnsi="SimSun"/>
          <w:sz w:val="21"/>
          <w:lang w:eastAsia="zh-CN"/>
        </w:rPr>
      </w:pPr>
      <w:r w:rsidRPr="00284ED4">
        <w:rPr>
          <w:rFonts w:ascii="SimSun" w:hAnsi="SimSun"/>
          <w:noProof/>
          <w:lang w:eastAsia="zh-CN"/>
        </w:rPr>
        <w:drawing>
          <wp:inline distT="0" distB="0" distL="0" distR="0" wp14:anchorId="0DFF5AC8" wp14:editId="184A707E">
            <wp:extent cx="5589905" cy="1327785"/>
            <wp:effectExtent l="0" t="0" r="0" b="571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89905" cy="1327785"/>
                    </a:xfrm>
                    <a:prstGeom prst="rect">
                      <a:avLst/>
                    </a:prstGeom>
                    <a:noFill/>
                    <a:ln>
                      <a:noFill/>
                    </a:ln>
                  </pic:spPr>
                </pic:pic>
              </a:graphicData>
            </a:graphic>
          </wp:inline>
        </w:drawing>
      </w:r>
    </w:p>
    <w:p w:rsidR="00610E11" w:rsidRPr="004540C9" w:rsidRDefault="006A0EF2" w:rsidP="003B181D">
      <w:pPr>
        <w:pStyle w:val="Style3"/>
        <w:spacing w:afterLines="50" w:line="340" w:lineRule="atLeast"/>
        <w:rPr>
          <w:rFonts w:ascii="SimSun" w:hAnsi="SimSun"/>
          <w:sz w:val="21"/>
          <w:lang w:eastAsia="zh-CN"/>
        </w:rPr>
      </w:pPr>
      <w:r w:rsidRPr="0029613C">
        <w:rPr>
          <w:rFonts w:ascii="SimSun" w:hAnsi="SimSun" w:hint="eastAsia"/>
          <w:sz w:val="21"/>
          <w:lang w:eastAsia="zh-CN"/>
        </w:rPr>
        <w:t>本组织在报告日没有视为融资租赁的未清租约。在报告期被确认为开支的租赁付款总额为200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郎[2012年为210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w:t>
      </w:r>
    </w:p>
    <w:p w:rsidR="0082578D" w:rsidRPr="00E67A11" w:rsidRDefault="00D16812" w:rsidP="00E67A11">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lastRenderedPageBreak/>
        <w:t>附注20：相关方交易</w:t>
      </w:r>
    </w:p>
    <w:p w:rsidR="0082578D" w:rsidRDefault="00B756E0" w:rsidP="004B021A">
      <w:pPr>
        <w:pStyle w:val="Style3"/>
        <w:spacing w:line="340" w:lineRule="atLeast"/>
        <w:rPr>
          <w:rFonts w:ascii="SimSun" w:hAnsi="SimSun"/>
          <w:sz w:val="21"/>
          <w:szCs w:val="22"/>
          <w:lang w:eastAsia="zh-CN"/>
        </w:rPr>
      </w:pPr>
      <w:r w:rsidRPr="0029613C">
        <w:rPr>
          <w:rFonts w:ascii="SimSun" w:hAnsi="SimSun" w:hint="eastAsia"/>
          <w:sz w:val="21"/>
          <w:szCs w:val="22"/>
          <w:lang w:eastAsia="zh-CN"/>
        </w:rPr>
        <w:t>本组织由WIPO大会管理。WIPO大会由各成员国代表组成，他们不领取本组织的酬金。本组织由总干事、副总干事、助理总干事和官员(主要管理人员)领导，他们在本组织领取报酬。支付主要管理人员的总薪酬包括薪金、津贴、法定的差旅费和根据适用于所有工作人员的《工作人员条例与细则》支付的其他应享权利。此外，总干事、副总干事和助理总干事领取交际津贴。主要管理人员是工作人员和本组织向其缴费的联合国养恤基金的成员，也有资格参与工作人员健康保险方案，如果符合资格条件也包括离职后医疗保险方案。WIPO是联合国养恤基金的成员，一些以前的工作人员是WIPO已关闭养恤基金(CROMPI)的成员。附注12对这两个基金的关系做了详细说明。</w:t>
      </w:r>
    </w:p>
    <w:p w:rsidR="0082578D" w:rsidRDefault="007D7E15" w:rsidP="004B021A">
      <w:pPr>
        <w:pStyle w:val="Style3"/>
        <w:spacing w:line="340" w:lineRule="atLeast"/>
        <w:rPr>
          <w:rFonts w:ascii="SimSun" w:hAnsi="SimSun"/>
          <w:sz w:val="21"/>
          <w:lang w:eastAsia="zh-CN"/>
        </w:rPr>
      </w:pPr>
      <w:r w:rsidRPr="0029613C">
        <w:rPr>
          <w:rFonts w:ascii="SimSun" w:hAnsi="SimSun" w:hint="eastAsia"/>
          <w:sz w:val="21"/>
          <w:lang w:eastAsia="zh-CN"/>
        </w:rPr>
        <w:t>本组织与国际植物新品种保护联盟(UPOV)保持着关系，本组织总干事担任UPOV的秘书长。根据1982年11月26日本组织与UPOV签订的协议条款，本组织负责向UPOV提供办公场地、人事管理、财务管理、采购服务和其他行政支助。UPOV根据上述协议条款向本组织偿还这些服务的费用。作为UPOV领导机构的UPOV理事会由1961年12月2日《国际植物新品种保护公约》(经修订)缔约方的代表组成。根据UPOV规则与条例，UPOV办公室由UPOV秘书长和工作人员组成，完全独立于本组织行使职能。</w:t>
      </w:r>
    </w:p>
    <w:p w:rsidR="0082578D" w:rsidRDefault="00941C35" w:rsidP="004B021A">
      <w:pPr>
        <w:pStyle w:val="Style3"/>
        <w:spacing w:line="340" w:lineRule="atLeast"/>
        <w:rPr>
          <w:rFonts w:ascii="SimSun" w:hAnsi="SimSun"/>
          <w:sz w:val="21"/>
          <w:lang w:eastAsia="zh-CN"/>
        </w:rPr>
      </w:pPr>
      <w:r w:rsidRPr="0029613C">
        <w:rPr>
          <w:rFonts w:ascii="SimSun" w:hAnsi="SimSun" w:hint="eastAsia"/>
          <w:sz w:val="21"/>
          <w:lang w:eastAsia="zh-CN"/>
        </w:rPr>
        <w:t>除偿还由本组织代表UPOV支付的所有资金外，本组织每年从UPOV收到61.8</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郎，用于支付根据两个组织之间的协议所提供的各种服务。2013年期间，不存在其他重大的相关方交易。</w:t>
      </w:r>
    </w:p>
    <w:p w:rsidR="0082578D" w:rsidRDefault="003779FD" w:rsidP="003B181D">
      <w:pPr>
        <w:pStyle w:val="Style3"/>
        <w:spacing w:afterLines="50" w:line="340" w:lineRule="atLeast"/>
        <w:rPr>
          <w:rFonts w:ascii="SimSun" w:hAnsi="SimSun"/>
          <w:sz w:val="21"/>
          <w:lang w:eastAsia="zh-CN"/>
        </w:rPr>
      </w:pPr>
      <w:r w:rsidRPr="0029613C">
        <w:rPr>
          <w:rFonts w:ascii="SimSun" w:hAnsi="SimSun" w:hint="eastAsia"/>
          <w:sz w:val="21"/>
          <w:lang w:eastAsia="zh-CN"/>
        </w:rPr>
        <w:t>主要管理人员及其总薪酬如下：</w:t>
      </w:r>
    </w:p>
    <w:p w:rsidR="0082578D" w:rsidRDefault="00B559DB" w:rsidP="00B559DB">
      <w:pPr>
        <w:pStyle w:val="Style3"/>
        <w:spacing w:line="340" w:lineRule="atLeast"/>
        <w:jc w:val="center"/>
        <w:rPr>
          <w:rFonts w:ascii="SimSun" w:hAnsi="SimSun"/>
          <w:sz w:val="21"/>
          <w:szCs w:val="22"/>
        </w:rPr>
      </w:pPr>
      <w:r w:rsidRPr="00284ED4">
        <w:rPr>
          <w:rFonts w:ascii="SimSun" w:hAnsi="SimSun"/>
          <w:noProof/>
          <w:lang w:eastAsia="zh-CN"/>
        </w:rPr>
        <w:drawing>
          <wp:inline distT="0" distB="0" distL="0" distR="0" wp14:anchorId="3E78E6C8" wp14:editId="3F3A63F1">
            <wp:extent cx="5971540" cy="1463040"/>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1540" cy="1463040"/>
                    </a:xfrm>
                    <a:prstGeom prst="rect">
                      <a:avLst/>
                    </a:prstGeom>
                    <a:noFill/>
                    <a:ln>
                      <a:noFill/>
                    </a:ln>
                  </pic:spPr>
                </pic:pic>
              </a:graphicData>
            </a:graphic>
          </wp:inline>
        </w:drawing>
      </w:r>
    </w:p>
    <w:p w:rsidR="0082578D" w:rsidRDefault="003779FD"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不存在向主要管理人员或其近亲属提供的不向其他工作人员类别提供的贷款。不存在对主要管理人员或其近亲属的其他薪酬或补偿。</w:t>
      </w:r>
    </w:p>
    <w:p w:rsidR="004F5F0C" w:rsidRPr="00E67A11" w:rsidRDefault="00AC6CB5" w:rsidP="00E67A11">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t>附注21：储备金和基金结余</w:t>
      </w:r>
    </w:p>
    <w:p w:rsidR="0082578D" w:rsidRDefault="005A709A" w:rsidP="005A709A">
      <w:pPr>
        <w:pStyle w:val="STYLEDUTEXTE"/>
        <w:spacing w:after="120" w:line="340" w:lineRule="atLeast"/>
        <w:jc w:val="center"/>
        <w:rPr>
          <w:rFonts w:ascii="SimSun" w:hAnsi="SimSun"/>
          <w:sz w:val="21"/>
          <w:lang w:eastAsia="zh-CN"/>
        </w:rPr>
      </w:pPr>
      <w:r w:rsidRPr="00284ED4">
        <w:rPr>
          <w:rFonts w:ascii="SimSun" w:hAnsi="SimSun"/>
          <w:noProof/>
          <w:lang w:eastAsia="zh-CN"/>
        </w:rPr>
        <w:drawing>
          <wp:inline distT="0" distB="0" distL="0" distR="0" wp14:anchorId="5E501A8F" wp14:editId="4217BF68">
            <wp:extent cx="5977255" cy="2251034"/>
            <wp:effectExtent l="0" t="0" r="4445"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7255" cy="2251034"/>
                    </a:xfrm>
                    <a:prstGeom prst="rect">
                      <a:avLst/>
                    </a:prstGeom>
                    <a:noFill/>
                    <a:ln>
                      <a:noFill/>
                    </a:ln>
                  </pic:spPr>
                </pic:pic>
              </a:graphicData>
            </a:graphic>
          </wp:inline>
        </w:drawing>
      </w:r>
    </w:p>
    <w:p w:rsidR="0082578D" w:rsidRDefault="00AC6CB5" w:rsidP="003B181D">
      <w:pPr>
        <w:pStyle w:val="Style3"/>
        <w:spacing w:afterLines="50" w:line="340" w:lineRule="atLeast"/>
        <w:rPr>
          <w:rFonts w:ascii="SimSun" w:hAnsi="SimSun"/>
          <w:sz w:val="21"/>
          <w:lang w:eastAsia="zh-CN"/>
        </w:rPr>
      </w:pPr>
      <w:r w:rsidRPr="0029613C">
        <w:rPr>
          <w:rFonts w:ascii="SimSun" w:hAnsi="SimSun" w:hint="eastAsia"/>
          <w:sz w:val="21"/>
          <w:lang w:eastAsia="zh-CN"/>
        </w:rPr>
        <w:lastRenderedPageBreak/>
        <w:t>本组织的资金结余为2013年和</w:t>
      </w:r>
      <w:r w:rsidRPr="003B181D">
        <w:rPr>
          <w:rFonts w:ascii="SimSun" w:hAnsi="SimSun" w:cs="Arial" w:hint="eastAsia"/>
          <w:sz w:val="21"/>
          <w:szCs w:val="22"/>
          <w:lang w:eastAsia="zh-CN"/>
        </w:rPr>
        <w:t>前期</w:t>
      </w:r>
      <w:r w:rsidRPr="0029613C">
        <w:rPr>
          <w:rFonts w:ascii="SimSun" w:hAnsi="SimSun" w:hint="eastAsia"/>
          <w:sz w:val="21"/>
          <w:lang w:eastAsia="zh-CN"/>
        </w:rPr>
        <w:t>业务的累计净额。</w:t>
      </w:r>
    </w:p>
    <w:p w:rsidR="0082578D" w:rsidRDefault="00AC6CB5" w:rsidP="004B021A">
      <w:pPr>
        <w:pStyle w:val="STYLEDUTEXTE"/>
        <w:spacing w:after="120" w:line="340" w:lineRule="atLeast"/>
        <w:rPr>
          <w:rFonts w:ascii="SimSun" w:hAnsi="SimSun"/>
          <w:sz w:val="21"/>
          <w:lang w:eastAsia="zh-CN"/>
        </w:rPr>
      </w:pPr>
      <w:r w:rsidRPr="0029613C">
        <w:rPr>
          <w:rFonts w:ascii="SimSun" w:hAnsi="SimSun" w:hint="eastAsia"/>
          <w:sz w:val="21"/>
          <w:lang w:eastAsia="zh-CN"/>
        </w:rPr>
        <w:t>资金结余包括一项从净薪资加工作地点差价调整收取的费用中拨出的金额，用于资助离职后福利。这笔费用在2012年前为6%，自2012年1月起减至2%。</w:t>
      </w:r>
    </w:p>
    <w:p w:rsidR="0082578D" w:rsidRDefault="00B91FE7" w:rsidP="004B021A">
      <w:pPr>
        <w:pStyle w:val="STYLEDUTEXTE"/>
        <w:spacing w:after="120" w:line="340" w:lineRule="atLeast"/>
        <w:rPr>
          <w:rFonts w:ascii="SimSun" w:hAnsi="SimSun"/>
          <w:sz w:val="21"/>
          <w:lang w:eastAsia="zh-CN"/>
        </w:rPr>
      </w:pPr>
      <w:r w:rsidRPr="0029613C">
        <w:rPr>
          <w:rFonts w:ascii="SimSun" w:hAnsi="SimSun" w:hint="eastAsia"/>
          <w:sz w:val="21"/>
          <w:lang w:eastAsia="zh-CN"/>
        </w:rPr>
        <w:t>重估值盈余储备</w:t>
      </w:r>
      <w:proofErr w:type="gramStart"/>
      <w:r w:rsidRPr="0029613C">
        <w:rPr>
          <w:rFonts w:ascii="SimSun" w:hAnsi="SimSun" w:hint="eastAsia"/>
          <w:sz w:val="21"/>
          <w:lang w:eastAsia="zh-CN"/>
        </w:rPr>
        <w:t>金包括</w:t>
      </w:r>
      <w:proofErr w:type="gramEnd"/>
      <w:r w:rsidRPr="0029613C">
        <w:rPr>
          <w:rFonts w:ascii="SimSun" w:hAnsi="SimSun" w:hint="eastAsia"/>
          <w:sz w:val="21"/>
          <w:lang w:eastAsia="zh-CN"/>
        </w:rPr>
        <w:t>本组织正在用于建设新大楼的自有土地的重估值(从历史成本转为公允价值)结果。公允价值经过独立评估确定。</w:t>
      </w:r>
    </w:p>
    <w:p w:rsidR="0082578D" w:rsidRDefault="004E384F" w:rsidP="004B021A">
      <w:pPr>
        <w:pStyle w:val="STYLEDUTEXTE"/>
        <w:spacing w:after="120" w:line="340" w:lineRule="atLeast"/>
        <w:rPr>
          <w:rFonts w:ascii="SimSun" w:hAnsi="SimSun"/>
          <w:sz w:val="21"/>
          <w:lang w:eastAsia="zh-CN"/>
        </w:rPr>
      </w:pPr>
      <w:r w:rsidRPr="0029613C">
        <w:rPr>
          <w:rFonts w:ascii="SimSun" w:hAnsi="SimSun" w:hint="eastAsia"/>
          <w:sz w:val="21"/>
          <w:lang w:eastAsia="zh-CN"/>
        </w:rPr>
        <w:t>储备</w:t>
      </w:r>
      <w:proofErr w:type="gramStart"/>
      <w:r w:rsidRPr="0029613C">
        <w:rPr>
          <w:rFonts w:ascii="SimSun" w:hAnsi="SimSun" w:hint="eastAsia"/>
          <w:sz w:val="21"/>
          <w:lang w:eastAsia="zh-CN"/>
        </w:rPr>
        <w:t>金包括</w:t>
      </w:r>
      <w:proofErr w:type="gramEnd"/>
      <w:r w:rsidRPr="0029613C">
        <w:rPr>
          <w:rFonts w:ascii="SimSun" w:hAnsi="SimSun" w:hint="eastAsia"/>
          <w:sz w:val="21"/>
          <w:lang w:eastAsia="zh-CN"/>
        </w:rPr>
        <w:t>由每一联盟的成员国大会设立的周转基金，用于在出现暂时的流动性短缺时提供拨款的预先筹资。</w:t>
      </w:r>
    </w:p>
    <w:p w:rsidR="0082578D" w:rsidRDefault="00D7182E" w:rsidP="004B021A">
      <w:pPr>
        <w:pStyle w:val="STYLEDUTEXTE"/>
        <w:spacing w:after="120" w:line="340" w:lineRule="atLeast"/>
        <w:rPr>
          <w:rFonts w:ascii="SimSun" w:hAnsi="SimSun"/>
          <w:sz w:val="21"/>
          <w:lang w:eastAsia="zh-CN"/>
        </w:rPr>
      </w:pPr>
      <w:r w:rsidRPr="0029613C">
        <w:rPr>
          <w:rFonts w:ascii="SimSun" w:hAnsi="SimSun" w:hint="eastAsia"/>
          <w:sz w:val="21"/>
          <w:lang w:eastAsia="zh-CN"/>
        </w:rPr>
        <w:t>WIPO的资本由累计盈余和周转基金组成，它们构成资产净额的一部分。</w:t>
      </w:r>
      <w:r w:rsidR="004C450D" w:rsidRPr="0029613C">
        <w:rPr>
          <w:rFonts w:ascii="SimSun" w:hAnsi="SimSun" w:hint="eastAsia"/>
          <w:sz w:val="21"/>
          <w:lang w:eastAsia="zh-CN"/>
        </w:rPr>
        <w:t>资本的管理是依照2010年WIPO成员国大会第四十八届系列会议[A/48/9]通过的储备基金政策和储备金使用原则进行的。该政策制定了累计盈余目标数额，相当于本组织的每一联盟两年期开支概算的一个百分比。此外，各联盟的条约协定明确了周转基金数额。</w:t>
      </w:r>
      <w:r w:rsidR="001D7D20" w:rsidRPr="0029613C">
        <w:rPr>
          <w:rFonts w:ascii="SimSun" w:hAnsi="SimSun" w:hint="eastAsia"/>
          <w:sz w:val="21"/>
          <w:lang w:eastAsia="zh-CN"/>
        </w:rPr>
        <w:t>拨出等于累计盈余和周转基金目标水平的资金来保持足够的流动性水平，并在业务出现赤字时用来弥补赤字。根据WIPO大会建立的储备</w:t>
      </w:r>
      <w:proofErr w:type="gramStart"/>
      <w:r w:rsidR="001D7D20" w:rsidRPr="0029613C">
        <w:rPr>
          <w:rFonts w:ascii="SimSun" w:hAnsi="SimSun" w:hint="eastAsia"/>
          <w:sz w:val="21"/>
          <w:lang w:eastAsia="zh-CN"/>
        </w:rPr>
        <w:t>金利用</w:t>
      </w:r>
      <w:proofErr w:type="gramEnd"/>
      <w:r w:rsidR="001D7D20" w:rsidRPr="0029613C">
        <w:rPr>
          <w:rFonts w:ascii="SimSun" w:hAnsi="SimSun" w:hint="eastAsia"/>
          <w:sz w:val="21"/>
          <w:lang w:eastAsia="zh-CN"/>
        </w:rPr>
        <w:t>政策，大会可以用超过目标的累计盈余为完善基建或其他优先项目提供资助。</w:t>
      </w:r>
    </w:p>
    <w:p w:rsidR="0082578D" w:rsidRDefault="00F36057" w:rsidP="004B021A">
      <w:pPr>
        <w:pStyle w:val="STYLEDUTEXTE"/>
        <w:spacing w:after="120" w:line="340" w:lineRule="atLeast"/>
        <w:rPr>
          <w:rFonts w:ascii="SimSun" w:hAnsi="SimSun"/>
          <w:sz w:val="21"/>
          <w:lang w:eastAsia="zh-CN"/>
        </w:rPr>
      </w:pPr>
      <w:r w:rsidRPr="0029613C">
        <w:rPr>
          <w:rFonts w:ascii="SimSun" w:hAnsi="SimSun" w:cs="Arial" w:hint="eastAsia"/>
          <w:sz w:val="21"/>
          <w:szCs w:val="22"/>
          <w:lang w:eastAsia="zh-CN"/>
        </w:rPr>
        <w:t>截至2013年12月31日，累计盈余余额包括</w:t>
      </w:r>
      <w:r w:rsidR="00651DD4" w:rsidRPr="0029613C">
        <w:rPr>
          <w:rFonts w:ascii="SimSun" w:hAnsi="SimSun" w:cs="Arial" w:hint="eastAsia"/>
          <w:sz w:val="21"/>
          <w:szCs w:val="22"/>
          <w:lang w:eastAsia="zh-CN"/>
        </w:rPr>
        <w:t>依照这一政策核准用于特殊项目的资金。</w:t>
      </w:r>
      <w:r w:rsidR="00360183" w:rsidRPr="0029613C">
        <w:rPr>
          <w:rFonts w:ascii="SimSun" w:hAnsi="SimSun" w:cs="Arial"/>
          <w:sz w:val="21"/>
          <w:szCs w:val="22"/>
          <w:lang w:eastAsia="zh-CN"/>
        </w:rPr>
        <w:t>WIPO</w:t>
      </w:r>
      <w:r w:rsidR="00B1554D">
        <w:rPr>
          <w:rFonts w:ascii="SimSun" w:hAnsi="SimSun" w:cs="Arial" w:hint="eastAsia"/>
          <w:sz w:val="21"/>
          <w:szCs w:val="22"/>
          <w:lang w:eastAsia="zh-CN"/>
        </w:rPr>
        <w:t xml:space="preserve"> </w:t>
      </w:r>
      <w:r w:rsidR="00360183" w:rsidRPr="0029613C">
        <w:rPr>
          <w:rFonts w:ascii="SimSun" w:hAnsi="SimSun" w:cs="Arial"/>
          <w:sz w:val="21"/>
          <w:szCs w:val="22"/>
          <w:lang w:eastAsia="zh-CN"/>
        </w:rPr>
        <w:t>2012/13</w:t>
      </w:r>
      <w:r w:rsidR="00651DD4" w:rsidRPr="0029613C">
        <w:rPr>
          <w:rFonts w:ascii="SimSun" w:hAnsi="SimSun" w:cs="Arial" w:hint="eastAsia"/>
          <w:sz w:val="21"/>
          <w:szCs w:val="22"/>
          <w:lang w:eastAsia="zh-CN"/>
        </w:rPr>
        <w:t>两年期财务管理报告</w:t>
      </w:r>
      <w:r w:rsidR="00DB6619" w:rsidRPr="0029613C">
        <w:rPr>
          <w:rFonts w:ascii="SimSun" w:hAnsi="SimSun" w:cs="Arial" w:hint="eastAsia"/>
          <w:sz w:val="21"/>
          <w:szCs w:val="22"/>
          <w:lang w:eastAsia="zh-CN"/>
        </w:rPr>
        <w:t>载有</w:t>
      </w:r>
      <w:r w:rsidR="00651DD4" w:rsidRPr="0029613C">
        <w:rPr>
          <w:rFonts w:ascii="SimSun" w:hAnsi="SimSun" w:cs="Arial" w:hint="eastAsia"/>
          <w:sz w:val="21"/>
          <w:szCs w:val="22"/>
          <w:lang w:eastAsia="zh-CN"/>
        </w:rPr>
        <w:t>这些项目</w:t>
      </w:r>
      <w:r w:rsidR="00DB6619" w:rsidRPr="0029613C">
        <w:rPr>
          <w:rFonts w:ascii="SimSun" w:hAnsi="SimSun" w:cs="Arial" w:hint="eastAsia"/>
          <w:sz w:val="21"/>
          <w:szCs w:val="22"/>
          <w:lang w:eastAsia="zh-CN"/>
        </w:rPr>
        <w:t>以及为其拨</w:t>
      </w:r>
      <w:proofErr w:type="gramStart"/>
      <w:r w:rsidR="00DB6619" w:rsidRPr="0029613C">
        <w:rPr>
          <w:rFonts w:ascii="SimSun" w:hAnsi="SimSun" w:cs="Arial" w:hint="eastAsia"/>
          <w:sz w:val="21"/>
          <w:szCs w:val="22"/>
          <w:lang w:eastAsia="zh-CN"/>
        </w:rPr>
        <w:t>备资金</w:t>
      </w:r>
      <w:proofErr w:type="gramEnd"/>
      <w:r w:rsidR="00DB6619" w:rsidRPr="0029613C">
        <w:rPr>
          <w:rFonts w:ascii="SimSun" w:hAnsi="SimSun" w:cs="Arial" w:hint="eastAsia"/>
          <w:sz w:val="21"/>
          <w:szCs w:val="22"/>
          <w:lang w:eastAsia="zh-CN"/>
        </w:rPr>
        <w:t>的详情。</w:t>
      </w:r>
      <w:r w:rsidR="00C0226E" w:rsidRPr="0029613C">
        <w:rPr>
          <w:rFonts w:ascii="SimSun" w:hAnsi="SimSun" w:cs="Arial" w:hint="eastAsia"/>
          <w:sz w:val="21"/>
          <w:szCs w:val="22"/>
          <w:lang w:eastAsia="zh-CN"/>
        </w:rPr>
        <w:t>截至2013年12月31日，</w:t>
      </w:r>
      <w:r w:rsidR="001F3732" w:rsidRPr="0029613C">
        <w:rPr>
          <w:rFonts w:ascii="SimSun" w:hAnsi="SimSun" w:cs="Arial" w:hint="eastAsia"/>
          <w:sz w:val="21"/>
          <w:szCs w:val="22"/>
          <w:lang w:eastAsia="zh-CN"/>
        </w:rPr>
        <w:t>用于</w:t>
      </w:r>
      <w:r w:rsidR="00C0226E" w:rsidRPr="0029613C">
        <w:rPr>
          <w:rFonts w:ascii="SimSun" w:hAnsi="SimSun" w:cs="Arial" w:hint="eastAsia"/>
          <w:sz w:val="21"/>
          <w:szCs w:val="22"/>
          <w:lang w:eastAsia="zh-CN"/>
        </w:rPr>
        <w:t>正在实施的项目</w:t>
      </w:r>
      <w:r w:rsidR="001F3732" w:rsidRPr="0029613C">
        <w:rPr>
          <w:rFonts w:ascii="SimSun" w:hAnsi="SimSun" w:cs="Arial" w:hint="eastAsia"/>
          <w:sz w:val="21"/>
          <w:szCs w:val="22"/>
          <w:lang w:eastAsia="zh-CN"/>
        </w:rPr>
        <w:t>的余额为</w:t>
      </w:r>
      <w:r w:rsidR="00220219" w:rsidRPr="0029613C">
        <w:rPr>
          <w:rFonts w:ascii="SimSun" w:hAnsi="SimSun" w:cs="Arial"/>
          <w:sz w:val="21"/>
          <w:szCs w:val="22"/>
          <w:lang w:eastAsia="zh-CN"/>
        </w:rPr>
        <w:t>2</w:t>
      </w:r>
      <w:r w:rsidR="001F3732" w:rsidRPr="0029613C">
        <w:rPr>
          <w:rFonts w:ascii="SimSun" w:hAnsi="SimSun" w:cs="Arial" w:hint="eastAsia"/>
          <w:sz w:val="21"/>
          <w:szCs w:val="22"/>
          <w:lang w:eastAsia="zh-CN"/>
        </w:rPr>
        <w:t>，</w:t>
      </w:r>
      <w:r w:rsidR="00220219" w:rsidRPr="0029613C">
        <w:rPr>
          <w:rFonts w:ascii="SimSun" w:hAnsi="SimSun" w:cs="Arial"/>
          <w:sz w:val="21"/>
          <w:szCs w:val="22"/>
          <w:lang w:eastAsia="zh-CN"/>
        </w:rPr>
        <w:t>48</w:t>
      </w:r>
      <w:r w:rsidR="001F3732" w:rsidRPr="0029613C">
        <w:rPr>
          <w:rFonts w:ascii="SimSun" w:hAnsi="SimSun" w:cs="Arial" w:hint="eastAsia"/>
          <w:sz w:val="21"/>
          <w:szCs w:val="22"/>
          <w:lang w:eastAsia="zh-CN"/>
        </w:rPr>
        <w:t>0万瑞郎，而为2014年开始的新项目核准的资金余额为1，120万瑞郎。</w:t>
      </w:r>
      <w:r w:rsidR="00712A48" w:rsidRPr="0029613C">
        <w:rPr>
          <w:rFonts w:ascii="SimSun" w:hAnsi="SimSun" w:cs="Arial" w:hint="eastAsia"/>
          <w:sz w:val="21"/>
          <w:szCs w:val="22"/>
          <w:lang w:eastAsia="zh-CN"/>
        </w:rPr>
        <w:t>还要注意的是，</w:t>
      </w:r>
      <w:r w:rsidR="002801A6" w:rsidRPr="0029613C">
        <w:rPr>
          <w:rFonts w:ascii="SimSun" w:hAnsi="SimSun" w:cs="Arial" w:hint="eastAsia"/>
          <w:sz w:val="21"/>
          <w:szCs w:val="22"/>
          <w:lang w:eastAsia="zh-CN"/>
        </w:rPr>
        <w:t>截至2013年12月31日，办公楼建筑项目的余额为</w:t>
      </w:r>
      <w:r w:rsidR="00220219" w:rsidRPr="0029613C">
        <w:rPr>
          <w:rFonts w:ascii="SimSun" w:hAnsi="SimSun" w:cs="Arial"/>
          <w:sz w:val="21"/>
          <w:szCs w:val="22"/>
          <w:lang w:eastAsia="zh-CN"/>
        </w:rPr>
        <w:t>2</w:t>
      </w:r>
      <w:r w:rsidR="002801A6" w:rsidRPr="0029613C">
        <w:rPr>
          <w:rFonts w:ascii="SimSun" w:hAnsi="SimSun" w:cs="Arial" w:hint="eastAsia"/>
          <w:sz w:val="21"/>
          <w:szCs w:val="22"/>
          <w:lang w:eastAsia="zh-CN"/>
        </w:rPr>
        <w:t>，</w:t>
      </w:r>
      <w:r w:rsidR="00220219" w:rsidRPr="0029613C">
        <w:rPr>
          <w:rFonts w:ascii="SimSun" w:hAnsi="SimSun" w:cs="Arial"/>
          <w:sz w:val="21"/>
          <w:szCs w:val="22"/>
          <w:lang w:eastAsia="zh-CN"/>
        </w:rPr>
        <w:t>33</w:t>
      </w:r>
      <w:r w:rsidR="002801A6" w:rsidRPr="0029613C">
        <w:rPr>
          <w:rFonts w:ascii="SimSun" w:hAnsi="SimSun" w:cs="Arial" w:hint="eastAsia"/>
          <w:sz w:val="21"/>
          <w:szCs w:val="22"/>
          <w:lang w:eastAsia="zh-CN"/>
        </w:rPr>
        <w:t>0万瑞郎。这些建筑项目</w:t>
      </w:r>
      <w:r w:rsidR="004170A6" w:rsidRPr="0029613C">
        <w:rPr>
          <w:rFonts w:ascii="SimSun" w:hAnsi="SimSun" w:cs="Arial" w:hint="eastAsia"/>
          <w:sz w:val="21"/>
          <w:szCs w:val="22"/>
          <w:lang w:eastAsia="zh-CN"/>
        </w:rPr>
        <w:t>在建期间应不会影响净资产水平，因为产生的支出将作为在建工程转化为资本。</w:t>
      </w:r>
    </w:p>
    <w:p w:rsidR="0082578D" w:rsidRPr="00E67A11" w:rsidRDefault="00A74B33" w:rsidP="00E67A11">
      <w:pPr>
        <w:pStyle w:val="StyleHeading211ptNotBoldNotItalicAllcaps"/>
        <w:spacing w:after="240" w:line="340" w:lineRule="atLeast"/>
        <w:ind w:left="1440" w:hanging="1440"/>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t>附注22：预算比较表和财务执行情况表的对账情况</w:t>
      </w:r>
    </w:p>
    <w:p w:rsidR="0082578D" w:rsidRDefault="00FE0FD1" w:rsidP="005A709A">
      <w:pPr>
        <w:pStyle w:val="STYLEDUTEXTE"/>
        <w:spacing w:after="120" w:line="340" w:lineRule="atLeast"/>
        <w:rPr>
          <w:rFonts w:ascii="SimSun" w:hAnsi="SimSun"/>
          <w:sz w:val="21"/>
          <w:lang w:eastAsia="zh-CN"/>
        </w:rPr>
      </w:pPr>
      <w:r w:rsidRPr="0029613C">
        <w:rPr>
          <w:rFonts w:ascii="SimSun" w:hAnsi="SimSun" w:hint="eastAsia"/>
          <w:sz w:val="21"/>
          <w:lang w:eastAsia="zh-CN"/>
        </w:rPr>
        <w:t>WIPO计划和预算是根据《财务条例与细则》在修正的权责发生制基础上编制的，并经成员国大会批准。2012/13年两年</w:t>
      </w:r>
      <w:proofErr w:type="gramStart"/>
      <w:r w:rsidRPr="0029613C">
        <w:rPr>
          <w:rFonts w:ascii="SimSun" w:hAnsi="SimSun" w:hint="eastAsia"/>
          <w:sz w:val="21"/>
          <w:lang w:eastAsia="zh-CN"/>
        </w:rPr>
        <w:t>期计划</w:t>
      </w:r>
      <w:proofErr w:type="gramEnd"/>
      <w:r w:rsidRPr="0029613C">
        <w:rPr>
          <w:rFonts w:ascii="SimSun" w:hAnsi="SimSun" w:hint="eastAsia"/>
          <w:sz w:val="21"/>
          <w:lang w:eastAsia="zh-CN"/>
        </w:rPr>
        <w:t>和预算为该两年</w:t>
      </w:r>
      <w:proofErr w:type="gramStart"/>
      <w:r w:rsidRPr="0029613C">
        <w:rPr>
          <w:rFonts w:ascii="SimSun" w:hAnsi="SimSun" w:hint="eastAsia"/>
          <w:sz w:val="21"/>
          <w:lang w:eastAsia="zh-CN"/>
        </w:rPr>
        <w:t>期确定</w:t>
      </w:r>
      <w:proofErr w:type="gramEnd"/>
      <w:r w:rsidRPr="0029613C">
        <w:rPr>
          <w:rFonts w:ascii="SimSun" w:hAnsi="SimSun" w:hint="eastAsia"/>
          <w:sz w:val="21"/>
          <w:lang w:eastAsia="zh-CN"/>
        </w:rPr>
        <w:t>了6.474亿瑞郎的概算。</w:t>
      </w:r>
    </w:p>
    <w:p w:rsidR="0082578D" w:rsidRPr="00286671" w:rsidRDefault="00820812" w:rsidP="00CF351F">
      <w:pPr>
        <w:spacing w:after="120" w:line="340" w:lineRule="atLeast"/>
        <w:jc w:val="both"/>
        <w:rPr>
          <w:rFonts w:ascii="SimSun" w:hAnsi="SimSun"/>
          <w:lang w:eastAsia="zh-CN"/>
        </w:rPr>
      </w:pPr>
      <w:r w:rsidRPr="0029613C">
        <w:rPr>
          <w:rFonts w:ascii="SimSun" w:hAnsi="SimSun" w:hint="eastAsia"/>
          <w:sz w:val="21"/>
          <w:szCs w:val="20"/>
          <w:lang w:eastAsia="zh-CN"/>
        </w:rPr>
        <w:t>2013年是本两年期的第二年，</w:t>
      </w:r>
      <w:proofErr w:type="gramStart"/>
      <w:r w:rsidRPr="0029613C">
        <w:rPr>
          <w:rFonts w:ascii="SimSun" w:hAnsi="SimSun" w:hint="eastAsia"/>
          <w:sz w:val="21"/>
          <w:szCs w:val="20"/>
          <w:lang w:eastAsia="zh-CN"/>
        </w:rPr>
        <w:t>初步和</w:t>
      </w:r>
      <w:proofErr w:type="gramEnd"/>
      <w:r w:rsidRPr="0029613C">
        <w:rPr>
          <w:rFonts w:ascii="SimSun" w:hAnsi="SimSun" w:hint="eastAsia"/>
          <w:sz w:val="21"/>
          <w:szCs w:val="20"/>
          <w:lang w:eastAsia="zh-CN"/>
        </w:rPr>
        <w:t>最终预算的收入概算为3.291亿瑞郎。</w:t>
      </w:r>
      <w:r w:rsidR="00F34B78" w:rsidRPr="0029613C">
        <w:rPr>
          <w:rFonts w:ascii="SimSun" w:hAnsi="SimSun" w:hint="eastAsia"/>
          <w:sz w:val="21"/>
          <w:szCs w:val="20"/>
          <w:lang w:eastAsia="zh-CN"/>
        </w:rPr>
        <w:t>根据两年期预算，本两年期第二年的初步支出为3.237亿瑞郎，最终预算支出为3.244亿瑞郎。</w:t>
      </w:r>
      <w:r w:rsidR="0045173A" w:rsidRPr="0029613C">
        <w:rPr>
          <w:rFonts w:ascii="SimSun" w:hAnsi="SimSun" w:hint="eastAsia"/>
          <w:sz w:val="21"/>
          <w:szCs w:val="20"/>
          <w:lang w:eastAsia="zh-CN"/>
        </w:rPr>
        <w:t>本两年期第二年以修正的权责发生制记账的实际收入为3.397亿瑞郎，实际支出为3.217亿瑞郎。</w:t>
      </w:r>
    </w:p>
    <w:p w:rsidR="0082578D" w:rsidRDefault="0043404D" w:rsidP="004B021A">
      <w:pPr>
        <w:pStyle w:val="STYLEDUTEXTE"/>
        <w:spacing w:after="120" w:line="340" w:lineRule="atLeast"/>
        <w:rPr>
          <w:rFonts w:ascii="SimSun" w:hAnsi="SimSun"/>
          <w:sz w:val="21"/>
          <w:lang w:eastAsia="zh-CN"/>
        </w:rPr>
      </w:pPr>
      <w:r w:rsidRPr="0029613C">
        <w:rPr>
          <w:rFonts w:ascii="SimSun" w:hAnsi="SimSun"/>
          <w:sz w:val="21"/>
          <w:lang w:eastAsia="zh-CN"/>
        </w:rPr>
        <w:t>20</w:t>
      </w:r>
      <w:r w:rsidR="008F7508" w:rsidRPr="0029613C">
        <w:rPr>
          <w:rFonts w:ascii="SimSun" w:hAnsi="SimSun"/>
          <w:sz w:val="21"/>
          <w:lang w:eastAsia="zh-CN"/>
        </w:rPr>
        <w:t>12/</w:t>
      </w:r>
      <w:r w:rsidRPr="0029613C">
        <w:rPr>
          <w:rFonts w:ascii="SimSun" w:hAnsi="SimSun"/>
          <w:sz w:val="21"/>
          <w:lang w:eastAsia="zh-CN"/>
        </w:rPr>
        <w:t>1</w:t>
      </w:r>
      <w:r w:rsidR="00BA3FEA" w:rsidRPr="0029613C">
        <w:rPr>
          <w:rFonts w:ascii="SimSun" w:hAnsi="SimSun"/>
          <w:sz w:val="21"/>
          <w:lang w:eastAsia="zh-CN"/>
        </w:rPr>
        <w:t>3</w:t>
      </w:r>
      <w:r w:rsidR="00BA295B" w:rsidRPr="0029613C">
        <w:rPr>
          <w:rFonts w:ascii="SimSun" w:hAnsi="SimSun" w:hint="eastAsia"/>
          <w:sz w:val="21"/>
          <w:lang w:eastAsia="zh-CN"/>
        </w:rPr>
        <w:t>年计划效</w:t>
      </w:r>
      <w:proofErr w:type="gramStart"/>
      <w:r w:rsidR="00BA295B" w:rsidRPr="0029613C">
        <w:rPr>
          <w:rFonts w:ascii="SimSun" w:hAnsi="SimSun" w:hint="eastAsia"/>
          <w:sz w:val="21"/>
          <w:lang w:eastAsia="zh-CN"/>
        </w:rPr>
        <w:t>绩报告</w:t>
      </w:r>
      <w:proofErr w:type="gramEnd"/>
      <w:r w:rsidR="00BA295B" w:rsidRPr="0029613C">
        <w:rPr>
          <w:rFonts w:ascii="SimSun" w:hAnsi="SimSun" w:hint="eastAsia"/>
          <w:sz w:val="21"/>
          <w:lang w:eastAsia="zh-CN"/>
        </w:rPr>
        <w:t>对原预算和调剂使用后最终预算之间的变动以及预算数额和实际数额之间的实质性差异进行了解释。WIPO的预算和财务账目是使用两种不同基准编制的。财务状况表、财务执行情况表、净资产变动表和现金流量表是以完全的权责发生制编制的，而预算和实际数额对比表(报表五)是根据修正的权责发生制编制的。</w:t>
      </w:r>
    </w:p>
    <w:p w:rsidR="00A41E3E" w:rsidRPr="0029613C" w:rsidRDefault="002E6A62" w:rsidP="004B021A">
      <w:pPr>
        <w:pStyle w:val="STYLEDUTEXTE"/>
        <w:spacing w:after="120" w:line="340" w:lineRule="atLeast"/>
        <w:rPr>
          <w:rFonts w:ascii="SimSun" w:hAnsi="SimSun"/>
          <w:sz w:val="21"/>
          <w:lang w:eastAsia="zh-CN"/>
        </w:rPr>
      </w:pPr>
      <w:r w:rsidRPr="0029613C">
        <w:rPr>
          <w:rFonts w:ascii="SimSun" w:hAnsi="SimSun" w:hint="eastAsia"/>
          <w:sz w:val="21"/>
          <w:lang w:eastAsia="zh-CN"/>
        </w:rPr>
        <w:t>根据IPSAS-24的要求，对报表五所载的实际可比数和财务账目上所列的实际数进行了对账，分别区分了基准、时间安排和实体差异。</w:t>
      </w:r>
      <w:r w:rsidR="007F1721" w:rsidRPr="0029613C">
        <w:rPr>
          <w:rFonts w:ascii="SimSun" w:hAnsi="SimSun" w:hint="eastAsia"/>
          <w:sz w:val="21"/>
          <w:lang w:eastAsia="zh-CN"/>
        </w:rPr>
        <w:t>WIPO的预算是成员国大会按两年期通过的，但是为两个年度的每一年编制了单独的概算。因此，没有需要报告的时间安排差异。核定预算不按完全的权责发生制会计基准编制，因此存在基准差异。基准差异包括资产折旧、准备金的完全计入和未实现收入的递延。实体差异表现在WIPO的财务账目中包括特别账户和储备金供资项目，但WIPO已公布的计划和预算中不包括这些项目。呈报上的差异体现在</w:t>
      </w:r>
      <w:r w:rsidR="00507C6F">
        <w:rPr>
          <w:rFonts w:ascii="SimSun" w:hAnsi="SimSun" w:hint="eastAsia"/>
          <w:sz w:val="21"/>
          <w:lang w:eastAsia="zh-CN"/>
        </w:rPr>
        <w:t>投资财产</w:t>
      </w:r>
      <w:r w:rsidR="007F1721" w:rsidRPr="0029613C">
        <w:rPr>
          <w:rFonts w:ascii="SimSun" w:hAnsi="SimSun" w:hint="eastAsia"/>
          <w:sz w:val="21"/>
          <w:lang w:eastAsia="zh-CN"/>
        </w:rPr>
        <w:t>收益在报表四中被作为投资活动处理。</w:t>
      </w:r>
    </w:p>
    <w:p w:rsidR="00A41E3E" w:rsidRPr="00A04F0C" w:rsidRDefault="00FC6B7A" w:rsidP="00C35165">
      <w:pPr>
        <w:pStyle w:val="Style3"/>
        <w:keepNext/>
        <w:spacing w:afterLines="50" w:line="340" w:lineRule="atLeast"/>
        <w:rPr>
          <w:rFonts w:ascii="SimSun" w:hAnsi="SimSun"/>
          <w:sz w:val="21"/>
          <w:lang w:eastAsia="zh-CN"/>
        </w:rPr>
      </w:pPr>
      <w:r w:rsidRPr="0029613C">
        <w:rPr>
          <w:rFonts w:ascii="SimSun" w:hAnsi="SimSun"/>
          <w:sz w:val="21"/>
        </w:rPr>
        <w:lastRenderedPageBreak/>
        <w:t>201</w:t>
      </w:r>
      <w:r w:rsidR="00B71B8E" w:rsidRPr="0029613C">
        <w:rPr>
          <w:rFonts w:ascii="SimSun" w:hAnsi="SimSun"/>
          <w:sz w:val="21"/>
        </w:rPr>
        <w:t>3</w:t>
      </w:r>
      <w:r w:rsidR="00490086" w:rsidRPr="0029613C">
        <w:rPr>
          <w:rFonts w:ascii="SimSun" w:hAnsi="SimSun" w:hint="eastAsia"/>
          <w:sz w:val="21"/>
          <w:lang w:eastAsia="zh-CN"/>
        </w:rPr>
        <w:t>年的对</w:t>
      </w:r>
      <w:r w:rsidR="00FA6F8E">
        <w:rPr>
          <w:rFonts w:ascii="SimSun" w:hAnsi="SimSun" w:hint="eastAsia"/>
          <w:sz w:val="21"/>
          <w:lang w:eastAsia="zh-CN"/>
        </w:rPr>
        <w:t>账</w:t>
      </w:r>
      <w:r w:rsidR="00490086" w:rsidRPr="0029613C">
        <w:rPr>
          <w:rFonts w:ascii="SimSun" w:hAnsi="SimSun" w:hint="eastAsia"/>
          <w:sz w:val="21"/>
          <w:lang w:eastAsia="zh-CN"/>
        </w:rPr>
        <w:t>情况：</w:t>
      </w:r>
      <w:bookmarkStart w:id="16" w:name="RANGE!C6"/>
      <w:bookmarkEnd w:id="16"/>
    </w:p>
    <w:p w:rsidR="004225AD" w:rsidRPr="0029613C" w:rsidRDefault="00704B31" w:rsidP="00704B31">
      <w:pPr>
        <w:pStyle w:val="STYLEDUTEXTE"/>
        <w:spacing w:after="120" w:line="340" w:lineRule="atLeast"/>
        <w:jc w:val="center"/>
        <w:rPr>
          <w:rFonts w:ascii="SimSun" w:hAnsi="SimSun"/>
          <w:sz w:val="21"/>
          <w:lang w:eastAsia="zh-CN"/>
        </w:rPr>
      </w:pPr>
      <w:r w:rsidRPr="00284ED4">
        <w:rPr>
          <w:rFonts w:ascii="SimSun" w:hAnsi="SimSun"/>
          <w:noProof/>
          <w:lang w:eastAsia="zh-CN"/>
        </w:rPr>
        <w:drawing>
          <wp:inline distT="0" distB="0" distL="0" distR="0" wp14:anchorId="1CF69447" wp14:editId="3AA32BC1">
            <wp:extent cx="5828030" cy="385635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28030" cy="3856355"/>
                    </a:xfrm>
                    <a:prstGeom prst="rect">
                      <a:avLst/>
                    </a:prstGeom>
                    <a:noFill/>
                    <a:ln>
                      <a:noFill/>
                    </a:ln>
                  </pic:spPr>
                </pic:pic>
              </a:graphicData>
            </a:graphic>
          </wp:inline>
        </w:drawing>
      </w:r>
    </w:p>
    <w:p w:rsidR="00A41E3E" w:rsidRPr="0029613C" w:rsidRDefault="0046326A" w:rsidP="005A709A">
      <w:pPr>
        <w:pStyle w:val="STYLEDUTEXTE"/>
        <w:keepNext/>
        <w:spacing w:beforeLines="50" w:before="120" w:after="240" w:line="340" w:lineRule="atLeast"/>
        <w:rPr>
          <w:rFonts w:ascii="SimSun" w:hAnsi="SimSun"/>
          <w:sz w:val="21"/>
          <w:lang w:eastAsia="zh-CN"/>
        </w:rPr>
      </w:pPr>
      <w:r w:rsidRPr="0029613C">
        <w:rPr>
          <w:rFonts w:ascii="SimSun" w:hAnsi="SimSun"/>
          <w:sz w:val="21"/>
        </w:rPr>
        <w:t>2012/13</w:t>
      </w:r>
      <w:r w:rsidR="00490086" w:rsidRPr="0029613C">
        <w:rPr>
          <w:rFonts w:ascii="SimSun" w:hAnsi="SimSun" w:hint="eastAsia"/>
          <w:sz w:val="21"/>
          <w:lang w:eastAsia="zh-CN"/>
        </w:rPr>
        <w:t>两年期的对</w:t>
      </w:r>
      <w:r w:rsidR="00FA6F8E">
        <w:rPr>
          <w:rFonts w:ascii="SimSun" w:hAnsi="SimSun" w:hint="eastAsia"/>
          <w:sz w:val="21"/>
          <w:lang w:eastAsia="zh-CN"/>
        </w:rPr>
        <w:t>账</w:t>
      </w:r>
      <w:r w:rsidR="00490086" w:rsidRPr="0029613C">
        <w:rPr>
          <w:rFonts w:ascii="SimSun" w:hAnsi="SimSun" w:hint="eastAsia"/>
          <w:sz w:val="21"/>
          <w:lang w:eastAsia="zh-CN"/>
        </w:rPr>
        <w:t>情况：</w:t>
      </w:r>
    </w:p>
    <w:p w:rsidR="0094797E" w:rsidRPr="0029613C" w:rsidRDefault="00704B31" w:rsidP="004B021A">
      <w:pPr>
        <w:pStyle w:val="STYLEDUTEXTE"/>
        <w:spacing w:after="120" w:line="340" w:lineRule="atLeast"/>
        <w:rPr>
          <w:rFonts w:ascii="SimSun" w:hAnsi="SimSun"/>
          <w:sz w:val="21"/>
          <w:lang w:eastAsia="zh-CN"/>
        </w:rPr>
      </w:pPr>
      <w:r w:rsidRPr="00284ED4">
        <w:rPr>
          <w:rFonts w:ascii="SimSun" w:hAnsi="SimSun"/>
          <w:noProof/>
          <w:lang w:eastAsia="zh-CN"/>
        </w:rPr>
        <w:drawing>
          <wp:inline distT="0" distB="0" distL="0" distR="0" wp14:anchorId="4104E6FF" wp14:editId="741E988E">
            <wp:extent cx="5828030" cy="4031615"/>
            <wp:effectExtent l="0" t="0" r="127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28030" cy="4031615"/>
                    </a:xfrm>
                    <a:prstGeom prst="rect">
                      <a:avLst/>
                    </a:prstGeom>
                    <a:noFill/>
                    <a:ln>
                      <a:noFill/>
                    </a:ln>
                  </pic:spPr>
                </pic:pic>
              </a:graphicData>
            </a:graphic>
          </wp:inline>
        </w:drawing>
      </w:r>
    </w:p>
    <w:p w:rsidR="0082578D" w:rsidRPr="00E67A11" w:rsidRDefault="007559B6" w:rsidP="00A04F0C">
      <w:pPr>
        <w:pStyle w:val="StyleHeading211ptNotBoldNotItalicAllcaps"/>
        <w:spacing w:after="480" w:line="340" w:lineRule="atLeast"/>
        <w:jc w:val="both"/>
        <w:rPr>
          <w:rFonts w:ascii="SimHei" w:eastAsia="SimHei" w:hAnsi="SimHei"/>
          <w:b w:val="0"/>
          <w:sz w:val="21"/>
        </w:rPr>
      </w:pPr>
      <w:r w:rsidRPr="00E67A11">
        <w:rPr>
          <w:rFonts w:ascii="SimHei" w:eastAsia="SimHei" w:hAnsi="SimHei" w:hint="eastAsia"/>
          <w:b w:val="0"/>
          <w:sz w:val="21"/>
        </w:rPr>
        <w:lastRenderedPageBreak/>
        <w:t>附注23：收</w:t>
      </w:r>
      <w:r w:rsidR="00C35165">
        <w:rPr>
          <w:rFonts w:ascii="SimHei" w:eastAsia="SimHei" w:hAnsi="SimHei" w:hint="eastAsia"/>
          <w:b w:val="0"/>
          <w:sz w:val="21"/>
          <w:lang w:eastAsia="zh-CN"/>
        </w:rPr>
        <w:t xml:space="preserve">　</w:t>
      </w:r>
      <w:r w:rsidRPr="00E67A11">
        <w:rPr>
          <w:rFonts w:ascii="SimHei" w:eastAsia="SimHei" w:hAnsi="SimHei" w:hint="eastAsia"/>
          <w:b w:val="0"/>
          <w:sz w:val="21"/>
        </w:rPr>
        <w:t>入</w:t>
      </w:r>
    </w:p>
    <w:p w:rsidR="003B5F73" w:rsidRPr="00286671" w:rsidRDefault="00704B31" w:rsidP="00704B31">
      <w:pPr>
        <w:pStyle w:val="StyleHeading211ptNotBoldNotItalicAllcaps"/>
        <w:keepNext w:val="0"/>
        <w:spacing w:before="0" w:after="120" w:line="340" w:lineRule="atLeast"/>
        <w:jc w:val="both"/>
        <w:rPr>
          <w:rFonts w:ascii="SimSun" w:hAnsi="SimSun" w:cs="Times New Roman"/>
          <w:b w:val="0"/>
          <w:caps w:val="0"/>
          <w:sz w:val="20"/>
          <w:szCs w:val="20"/>
        </w:rPr>
      </w:pPr>
      <w:r w:rsidRPr="00284ED4">
        <w:rPr>
          <w:rFonts w:ascii="SimSun" w:hAnsi="SimSun"/>
          <w:noProof/>
          <w:lang w:eastAsia="zh-CN"/>
        </w:rPr>
        <w:drawing>
          <wp:inline distT="0" distB="0" distL="0" distR="0" wp14:anchorId="342A5F60" wp14:editId="5899C3D5">
            <wp:extent cx="5977255" cy="3995264"/>
            <wp:effectExtent l="0" t="0" r="4445"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77255" cy="3995264"/>
                    </a:xfrm>
                    <a:prstGeom prst="rect">
                      <a:avLst/>
                    </a:prstGeom>
                    <a:noFill/>
                    <a:ln>
                      <a:noFill/>
                    </a:ln>
                  </pic:spPr>
                </pic:pic>
              </a:graphicData>
            </a:graphic>
          </wp:inline>
        </w:drawing>
      </w:r>
    </w:p>
    <w:p w:rsidR="0082578D" w:rsidRDefault="007559B6" w:rsidP="00704B31">
      <w:pPr>
        <w:pStyle w:val="Styletexte"/>
        <w:spacing w:line="340" w:lineRule="atLeast"/>
        <w:rPr>
          <w:rFonts w:ascii="SimSun" w:hAnsi="SimSun" w:cs="Arial"/>
          <w:sz w:val="21"/>
          <w:szCs w:val="22"/>
          <w:lang w:eastAsia="zh-CN"/>
        </w:rPr>
      </w:pPr>
      <w:r w:rsidRPr="0029613C">
        <w:rPr>
          <w:rFonts w:ascii="SimSun" w:hAnsi="SimSun" w:cs="Arial" w:hint="eastAsia"/>
          <w:sz w:val="21"/>
          <w:szCs w:val="22"/>
          <w:lang w:eastAsia="zh-CN"/>
        </w:rPr>
        <w:t>所显示的计划和预算数为所收到的实际收入，涉及大会通过的本组织的预算。自愿捐款为所收到的收入，涉及捐赠人对未包括在计划和预算内的单项计划所捐助的款项。</w:t>
      </w:r>
    </w:p>
    <w:p w:rsidR="007559B6" w:rsidRPr="0029613C" w:rsidRDefault="007559B6" w:rsidP="00704B31">
      <w:pPr>
        <w:pStyle w:val="Styletexte"/>
        <w:spacing w:line="340" w:lineRule="atLeast"/>
        <w:rPr>
          <w:rFonts w:ascii="SimSun" w:hAnsi="SimSun" w:cs="Arial"/>
          <w:sz w:val="21"/>
          <w:szCs w:val="22"/>
          <w:lang w:eastAsia="zh-CN"/>
        </w:rPr>
      </w:pPr>
      <w:r w:rsidRPr="0029613C">
        <w:rPr>
          <w:rFonts w:ascii="SimSun" w:hAnsi="SimSun" w:cs="Arial" w:hint="eastAsia"/>
          <w:sz w:val="21"/>
          <w:szCs w:val="22"/>
          <w:lang w:eastAsia="zh-CN"/>
        </w:rPr>
        <w:t>IPSAS调节与未实现收入的递延有关。源于自愿捐助的</w:t>
      </w:r>
      <w:proofErr w:type="gramStart"/>
      <w:r w:rsidRPr="0029613C">
        <w:rPr>
          <w:rFonts w:ascii="SimSun" w:hAnsi="SimSun" w:cs="Arial" w:hint="eastAsia"/>
          <w:sz w:val="21"/>
          <w:szCs w:val="22"/>
          <w:lang w:eastAsia="zh-CN"/>
        </w:rPr>
        <w:t>收入被递延至</w:t>
      </w:r>
      <w:proofErr w:type="gramEnd"/>
      <w:r w:rsidRPr="0029613C">
        <w:rPr>
          <w:rFonts w:ascii="SimSun" w:hAnsi="SimSun" w:cs="Arial" w:hint="eastAsia"/>
          <w:sz w:val="21"/>
          <w:szCs w:val="22"/>
          <w:lang w:eastAsia="zh-CN"/>
        </w:rPr>
        <w:t>通过提供与捐助方商定的工作计划中所规定的特定服务而获得实现时为止。</w:t>
      </w:r>
    </w:p>
    <w:p w:rsidR="0082578D" w:rsidRDefault="007559B6" w:rsidP="00704B31">
      <w:pPr>
        <w:pStyle w:val="Styletexte"/>
        <w:spacing w:line="340" w:lineRule="atLeast"/>
        <w:rPr>
          <w:rFonts w:ascii="SimSun" w:hAnsi="SimSun" w:cs="Arial"/>
          <w:sz w:val="21"/>
          <w:szCs w:val="22"/>
          <w:lang w:eastAsia="zh-CN"/>
        </w:rPr>
      </w:pPr>
      <w:r w:rsidRPr="0029613C">
        <w:rPr>
          <w:rFonts w:ascii="SimSun" w:hAnsi="SimSun" w:cs="Arial" w:hint="eastAsia"/>
          <w:sz w:val="21"/>
          <w:szCs w:val="22"/>
          <w:lang w:eastAsia="zh-CN"/>
        </w:rPr>
        <w:t>PCT和马德里</w:t>
      </w:r>
      <w:proofErr w:type="gramStart"/>
      <w:r w:rsidRPr="0029613C">
        <w:rPr>
          <w:rFonts w:ascii="SimSun" w:hAnsi="SimSun" w:cs="Arial" w:hint="eastAsia"/>
          <w:sz w:val="21"/>
          <w:szCs w:val="22"/>
          <w:lang w:eastAsia="zh-CN"/>
        </w:rPr>
        <w:t>规</w:t>
      </w:r>
      <w:proofErr w:type="gramEnd"/>
      <w:r w:rsidRPr="0029613C">
        <w:rPr>
          <w:rFonts w:ascii="SimSun" w:hAnsi="SimSun" w:cs="Arial" w:hint="eastAsia"/>
          <w:sz w:val="21"/>
          <w:szCs w:val="22"/>
          <w:lang w:eastAsia="zh-CN"/>
        </w:rPr>
        <w:t>费的</w:t>
      </w:r>
      <w:proofErr w:type="gramStart"/>
      <w:r w:rsidRPr="0029613C">
        <w:rPr>
          <w:rFonts w:ascii="SimSun" w:hAnsi="SimSun" w:cs="Arial" w:hint="eastAsia"/>
          <w:sz w:val="21"/>
          <w:szCs w:val="22"/>
          <w:lang w:eastAsia="zh-CN"/>
        </w:rPr>
        <w:t>收入被递延至</w:t>
      </w:r>
      <w:proofErr w:type="gramEnd"/>
      <w:r w:rsidRPr="0029613C">
        <w:rPr>
          <w:rFonts w:ascii="SimSun" w:hAnsi="SimSun" w:cs="Arial" w:hint="eastAsia"/>
          <w:sz w:val="21"/>
          <w:szCs w:val="22"/>
          <w:lang w:eastAsia="zh-CN"/>
        </w:rPr>
        <w:t>通过根据每个联盟的规则公布国际申请而实现时为止。</w:t>
      </w:r>
    </w:p>
    <w:p w:rsidR="0082578D" w:rsidRPr="00E67A11" w:rsidRDefault="00C74EC0" w:rsidP="00704B31">
      <w:pPr>
        <w:pStyle w:val="StyleHeading211ptNotBoldNotItalicAllcaps"/>
        <w:spacing w:after="480" w:line="340" w:lineRule="atLeast"/>
        <w:jc w:val="both"/>
        <w:rPr>
          <w:rFonts w:ascii="SimHei" w:eastAsia="SimHei" w:hAnsi="SimHei"/>
          <w:b w:val="0"/>
          <w:sz w:val="21"/>
        </w:rPr>
      </w:pPr>
      <w:r w:rsidRPr="00E67A11">
        <w:rPr>
          <w:rFonts w:ascii="SimHei" w:eastAsia="SimHei" w:hAnsi="SimHei" w:hint="eastAsia"/>
          <w:b w:val="0"/>
          <w:sz w:val="21"/>
        </w:rPr>
        <w:lastRenderedPageBreak/>
        <w:t>附注24：支</w:t>
      </w:r>
      <w:r w:rsidR="00C35165">
        <w:rPr>
          <w:rFonts w:ascii="SimHei" w:eastAsia="SimHei" w:hAnsi="SimHei" w:hint="eastAsia"/>
          <w:b w:val="0"/>
          <w:sz w:val="21"/>
          <w:lang w:eastAsia="zh-CN"/>
        </w:rPr>
        <w:t xml:space="preserve">　</w:t>
      </w:r>
      <w:r w:rsidRPr="00E67A11">
        <w:rPr>
          <w:rFonts w:ascii="SimHei" w:eastAsia="SimHei" w:hAnsi="SimHei" w:hint="eastAsia"/>
          <w:b w:val="0"/>
          <w:sz w:val="21"/>
        </w:rPr>
        <w:t>出</w:t>
      </w:r>
    </w:p>
    <w:p w:rsidR="009E71B2" w:rsidRPr="0029613C" w:rsidRDefault="00704B31" w:rsidP="00704B31">
      <w:pPr>
        <w:spacing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28DE854A" wp14:editId="7BAC2878">
            <wp:extent cx="5977255" cy="2984874"/>
            <wp:effectExtent l="0" t="0" r="444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77255" cy="2984874"/>
                    </a:xfrm>
                    <a:prstGeom prst="rect">
                      <a:avLst/>
                    </a:prstGeom>
                    <a:noFill/>
                    <a:ln>
                      <a:noFill/>
                    </a:ln>
                  </pic:spPr>
                </pic:pic>
              </a:graphicData>
            </a:graphic>
          </wp:inline>
        </w:drawing>
      </w:r>
    </w:p>
    <w:p w:rsidR="0082578D" w:rsidRDefault="00C74EC0"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计划和预算、特别账户和储备金资助项目中的支出是根据修正的权责发生</w:t>
      </w:r>
      <w:proofErr w:type="gramStart"/>
      <w:r w:rsidRPr="0029613C">
        <w:rPr>
          <w:rFonts w:ascii="SimSun" w:hAnsi="SimSun" w:cs="Arial" w:hint="eastAsia"/>
          <w:sz w:val="21"/>
          <w:szCs w:val="22"/>
          <w:lang w:eastAsia="zh-CN"/>
        </w:rPr>
        <w:t>制报告</w:t>
      </w:r>
      <w:proofErr w:type="gramEnd"/>
      <w:r w:rsidRPr="0029613C">
        <w:rPr>
          <w:rFonts w:ascii="SimSun" w:hAnsi="SimSun" w:cs="Arial" w:hint="eastAsia"/>
          <w:sz w:val="21"/>
          <w:szCs w:val="22"/>
          <w:lang w:eastAsia="zh-CN"/>
        </w:rPr>
        <w:t>的，支出的确认以收到货物和服务得到提供为准。然而，在计入IPSAS调整影响之前，设备采购费用、库存生产相关开支和建筑相关开支在支付后才记为支出，离职后福利准备金仅就到位资金予以确认。此外，呆账准备金的变动、设备和建筑物折旧和设备处置不被认定为支出。</w:t>
      </w:r>
    </w:p>
    <w:p w:rsidR="0082578D" w:rsidRDefault="009B7D3A" w:rsidP="00A04F0C">
      <w:pPr>
        <w:pStyle w:val="Styletexte"/>
        <w:spacing w:line="340" w:lineRule="atLeast"/>
        <w:rPr>
          <w:rFonts w:ascii="SimSun" w:hAnsi="SimSun"/>
          <w:sz w:val="21"/>
          <w:lang w:eastAsia="zh-CN"/>
        </w:rPr>
      </w:pPr>
      <w:r w:rsidRPr="0029613C">
        <w:rPr>
          <w:rFonts w:ascii="SimSun" w:hAnsi="SimSun" w:cs="Arial" w:hint="eastAsia"/>
          <w:sz w:val="21"/>
          <w:szCs w:val="22"/>
          <w:lang w:eastAsia="zh-CN"/>
        </w:rPr>
        <w:t>人事支出包括短期雇员福利，例如基本工资、工作地点差价调整、被扶养人津贴、养老金缴款、健康和其他保险缴款、固定任期和短期工作人员和顾问的</w:t>
      </w:r>
      <w:proofErr w:type="gramStart"/>
      <w:r w:rsidRPr="0029613C">
        <w:rPr>
          <w:rFonts w:ascii="SimSun" w:hAnsi="SimSun" w:cs="Arial" w:hint="eastAsia"/>
          <w:sz w:val="21"/>
          <w:szCs w:val="22"/>
          <w:lang w:eastAsia="zh-CN"/>
        </w:rPr>
        <w:t>回籍假和</w:t>
      </w:r>
      <w:proofErr w:type="gramEnd"/>
      <w:r w:rsidRPr="0029613C">
        <w:rPr>
          <w:rFonts w:ascii="SimSun" w:hAnsi="SimSun" w:cs="Arial" w:hint="eastAsia"/>
          <w:sz w:val="21"/>
          <w:szCs w:val="22"/>
          <w:lang w:eastAsia="zh-CN"/>
        </w:rPr>
        <w:t>其他应享权利。</w:t>
      </w:r>
      <w:r w:rsidR="00050DA7" w:rsidRPr="0029613C">
        <w:rPr>
          <w:rFonts w:ascii="SimSun" w:hAnsi="SimSun" w:hint="eastAsia"/>
          <w:sz w:val="21"/>
          <w:lang w:eastAsia="zh-CN"/>
        </w:rPr>
        <w:t>依照</w:t>
      </w:r>
      <w:r w:rsidR="00936569" w:rsidRPr="0029613C">
        <w:rPr>
          <w:rFonts w:ascii="SimSun" w:hAnsi="SimSun"/>
          <w:sz w:val="21"/>
          <w:lang w:eastAsia="zh-CN"/>
        </w:rPr>
        <w:t>WIPO</w:t>
      </w:r>
      <w:r w:rsidR="00050DA7" w:rsidRPr="0029613C">
        <w:rPr>
          <w:rFonts w:ascii="SimSun" w:hAnsi="SimSun" w:hint="eastAsia"/>
          <w:sz w:val="21"/>
          <w:lang w:eastAsia="zh-CN"/>
        </w:rPr>
        <w:t xml:space="preserve"> 2012/13两年</w:t>
      </w:r>
      <w:proofErr w:type="gramStart"/>
      <w:r w:rsidR="00050DA7" w:rsidRPr="0029613C">
        <w:rPr>
          <w:rFonts w:ascii="SimSun" w:hAnsi="SimSun" w:hint="eastAsia"/>
          <w:sz w:val="21"/>
          <w:lang w:eastAsia="zh-CN"/>
        </w:rPr>
        <w:t>期计划</w:t>
      </w:r>
      <w:proofErr w:type="gramEnd"/>
      <w:r w:rsidR="00050DA7" w:rsidRPr="0029613C">
        <w:rPr>
          <w:rFonts w:ascii="SimSun" w:hAnsi="SimSun" w:hint="eastAsia"/>
          <w:sz w:val="21"/>
          <w:lang w:eastAsia="zh-CN"/>
        </w:rPr>
        <w:t>和预算第26段，</w:t>
      </w:r>
      <w:r w:rsidR="0096799F" w:rsidRPr="0029613C">
        <w:rPr>
          <w:rFonts w:ascii="SimSun" w:hAnsi="SimSun"/>
          <w:sz w:val="21"/>
          <w:lang w:eastAsia="zh-CN"/>
        </w:rPr>
        <w:t>2013</w:t>
      </w:r>
      <w:r w:rsidR="0096799F" w:rsidRPr="0029613C">
        <w:rPr>
          <w:rFonts w:ascii="SimSun" w:hAnsi="SimSun" w:hint="eastAsia"/>
          <w:sz w:val="21"/>
          <w:lang w:eastAsia="zh-CN"/>
        </w:rPr>
        <w:t>年计入了</w:t>
      </w:r>
      <w:r w:rsidR="00050DA7" w:rsidRPr="0029613C">
        <w:rPr>
          <w:rFonts w:ascii="SimSun" w:hAnsi="SimSun" w:hint="eastAsia"/>
          <w:sz w:val="21"/>
          <w:lang w:eastAsia="zh-CN"/>
        </w:rPr>
        <w:t>员额成本中</w:t>
      </w:r>
      <w:r w:rsidR="0096799F" w:rsidRPr="0029613C">
        <w:rPr>
          <w:rFonts w:ascii="SimSun" w:hAnsi="SimSun" w:hint="eastAsia"/>
          <w:sz w:val="21"/>
          <w:lang w:eastAsia="zh-CN"/>
        </w:rPr>
        <w:t>增加的</w:t>
      </w:r>
      <w:r w:rsidR="00050DA7" w:rsidRPr="0029613C">
        <w:rPr>
          <w:rFonts w:ascii="SimSun" w:hAnsi="SimSun" w:hint="eastAsia"/>
          <w:sz w:val="21"/>
          <w:lang w:eastAsia="zh-CN"/>
        </w:rPr>
        <w:t>计提费用</w:t>
      </w:r>
      <w:r w:rsidR="0096799F" w:rsidRPr="0029613C">
        <w:rPr>
          <w:rFonts w:ascii="SimSun" w:hAnsi="SimSun" w:hint="eastAsia"/>
          <w:sz w:val="21"/>
          <w:lang w:eastAsia="zh-CN"/>
        </w:rPr>
        <w:t>，以更好地提供离职后</w:t>
      </w:r>
      <w:r w:rsidR="00507C6F">
        <w:rPr>
          <w:rFonts w:ascii="SimSun" w:hAnsi="SimSun" w:hint="eastAsia"/>
          <w:sz w:val="21"/>
          <w:lang w:eastAsia="zh-CN"/>
        </w:rPr>
        <w:t>雇员福利</w:t>
      </w:r>
      <w:r w:rsidR="0096799F" w:rsidRPr="0029613C">
        <w:rPr>
          <w:rFonts w:ascii="SimSun" w:hAnsi="SimSun" w:hint="eastAsia"/>
          <w:sz w:val="21"/>
          <w:lang w:eastAsia="zh-CN"/>
        </w:rPr>
        <w:t>。</w:t>
      </w:r>
      <w:r w:rsidR="0069565C" w:rsidRPr="0029613C">
        <w:rPr>
          <w:rFonts w:ascii="SimSun" w:hAnsi="SimSun" w:hint="eastAsia"/>
          <w:sz w:val="21"/>
          <w:lang w:eastAsia="zh-CN"/>
        </w:rPr>
        <w:t>增加的计提金额使依照IPSAS进行调整之前的人事支出与本两年期的预算金额一致，但仍低于</w:t>
      </w:r>
      <w:r w:rsidR="008A1523" w:rsidRPr="0029613C">
        <w:rPr>
          <w:rFonts w:ascii="SimSun" w:hAnsi="SimSun" w:hint="eastAsia"/>
          <w:sz w:val="21"/>
          <w:lang w:eastAsia="zh-CN"/>
        </w:rPr>
        <w:t>如在整个两年期一直适用员额成本中6%的计提费用所应计入的金额。</w:t>
      </w:r>
      <w:r w:rsidR="00056394" w:rsidRPr="0029613C">
        <w:rPr>
          <w:rFonts w:ascii="SimSun" w:hAnsi="SimSun" w:hint="eastAsia"/>
          <w:sz w:val="21"/>
          <w:lang w:eastAsia="zh-CN"/>
        </w:rPr>
        <w:t>所示的IPSAS调整金额主要包括雇员福利负债准备金的变动(460</w:t>
      </w:r>
      <w:proofErr w:type="gramStart"/>
      <w:r w:rsidR="00056394" w:rsidRPr="0029613C">
        <w:rPr>
          <w:rFonts w:ascii="SimSun" w:hAnsi="SimSun" w:hint="eastAsia"/>
          <w:sz w:val="21"/>
          <w:lang w:eastAsia="zh-CN"/>
        </w:rPr>
        <w:t>万瑞</w:t>
      </w:r>
      <w:proofErr w:type="gramEnd"/>
      <w:r w:rsidR="00056394" w:rsidRPr="0029613C">
        <w:rPr>
          <w:rFonts w:ascii="SimSun" w:hAnsi="SimSun" w:hint="eastAsia"/>
          <w:sz w:val="21"/>
          <w:lang w:eastAsia="zh-CN"/>
        </w:rPr>
        <w:t>郎)、与建筑项目有关的咨询服务转入在建工程，与软件开发相关的人事费用以及与库存出版物相关的费用。</w:t>
      </w:r>
    </w:p>
    <w:p w:rsidR="0082578D" w:rsidRDefault="00056394" w:rsidP="004B021A">
      <w:pPr>
        <w:pStyle w:val="Styletexte"/>
        <w:spacing w:line="340" w:lineRule="atLeast"/>
        <w:rPr>
          <w:rFonts w:ascii="SimSun" w:hAnsi="SimSun"/>
          <w:sz w:val="21"/>
          <w:lang w:eastAsia="zh-CN"/>
        </w:rPr>
      </w:pPr>
      <w:r w:rsidRPr="0029613C">
        <w:rPr>
          <w:rFonts w:ascii="SimSun" w:hAnsi="SimSun" w:hint="eastAsia"/>
          <w:sz w:val="21"/>
          <w:lang w:eastAsia="zh-CN"/>
        </w:rPr>
        <w:t>差旅包括因公出差工作人员的机票、每日生活津贴、机场津贴和其他差旅费用以及参会人、讲课人和研究员与培训活动相关的差旅费用。订约承办事务包括笔译、口译和其他非工作人员或咨询服务协议。业务费用包括诸如房舍租金、维修和公用设施、银行手续费和通讯费等项目。</w:t>
      </w:r>
    </w:p>
    <w:p w:rsidR="0082578D" w:rsidRDefault="00805868" w:rsidP="004B021A">
      <w:pPr>
        <w:pStyle w:val="Styletexte"/>
        <w:spacing w:line="340" w:lineRule="atLeast"/>
        <w:rPr>
          <w:rFonts w:ascii="SimSun" w:hAnsi="SimSun"/>
          <w:sz w:val="21"/>
          <w:lang w:eastAsia="zh-CN"/>
        </w:rPr>
      </w:pPr>
      <w:r w:rsidRPr="0029613C">
        <w:rPr>
          <w:rFonts w:ascii="SimSun" w:hAnsi="SimSun" w:hint="eastAsia"/>
          <w:sz w:val="21"/>
          <w:lang w:eastAsia="zh-CN"/>
        </w:rPr>
        <w:t>建筑物折旧费(630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郎)、无形资产(60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郎)和设备(100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郎)被视为IPSAS调整。建筑成本以及建筑附属物(2810</w:t>
      </w:r>
      <w:proofErr w:type="gramStart"/>
      <w:r w:rsidRPr="0029613C">
        <w:rPr>
          <w:rFonts w:ascii="SimSun" w:hAnsi="SimSun" w:hint="eastAsia"/>
          <w:sz w:val="21"/>
          <w:lang w:eastAsia="zh-CN"/>
        </w:rPr>
        <w:t>万瑞</w:t>
      </w:r>
      <w:proofErr w:type="gramEnd"/>
      <w:r w:rsidRPr="0029613C">
        <w:rPr>
          <w:rFonts w:ascii="SimSun" w:hAnsi="SimSun" w:hint="eastAsia"/>
          <w:sz w:val="21"/>
          <w:lang w:eastAsia="zh-CN"/>
        </w:rPr>
        <w:t>郎)转入固定资产，也包括在IPSAS调整之内。</w:t>
      </w:r>
    </w:p>
    <w:p w:rsidR="0082578D" w:rsidRPr="00E67A11" w:rsidRDefault="00D02646" w:rsidP="00E67A11">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lastRenderedPageBreak/>
        <w:t>附注</w:t>
      </w:r>
      <w:r w:rsidR="00E67A11">
        <w:rPr>
          <w:rFonts w:ascii="SimHei" w:eastAsia="SimHei" w:hAnsi="SimHei"/>
          <w:b w:val="0"/>
          <w:sz w:val="21"/>
          <w:szCs w:val="22"/>
          <w:lang w:eastAsia="zh-CN"/>
        </w:rPr>
        <w:t>25</w:t>
      </w:r>
      <w:r w:rsidR="00E67A11">
        <w:rPr>
          <w:rFonts w:ascii="SimHei" w:eastAsia="SimHei" w:hAnsi="SimHei" w:hint="eastAsia"/>
          <w:b w:val="0"/>
          <w:sz w:val="21"/>
          <w:szCs w:val="22"/>
          <w:lang w:eastAsia="zh-CN"/>
        </w:rPr>
        <w:t>：</w:t>
      </w:r>
      <w:r w:rsidR="00EB3D23" w:rsidRPr="00E67A11">
        <w:rPr>
          <w:rFonts w:ascii="SimHei" w:eastAsia="SimHei" w:hAnsi="SimHei" w:hint="eastAsia"/>
          <w:b w:val="0"/>
          <w:sz w:val="21"/>
          <w:szCs w:val="22"/>
          <w:lang w:eastAsia="zh-CN"/>
        </w:rPr>
        <w:t>金融工具</w:t>
      </w:r>
    </w:p>
    <w:p w:rsidR="0082578D" w:rsidRDefault="000D55FE" w:rsidP="00A04F0C">
      <w:pPr>
        <w:keepNext/>
        <w:adjustRightInd w:val="0"/>
        <w:spacing w:after="120" w:line="340" w:lineRule="atLeast"/>
        <w:jc w:val="both"/>
        <w:rPr>
          <w:rFonts w:ascii="SimSun" w:hAnsi="SimSun" w:cs="Arial"/>
          <w:sz w:val="21"/>
          <w:szCs w:val="22"/>
          <w:lang w:val="en-GB" w:eastAsia="zh-CN"/>
        </w:rPr>
      </w:pPr>
      <w:r w:rsidRPr="0029613C">
        <w:rPr>
          <w:rFonts w:ascii="SimSun" w:hAnsi="SimSun" w:cs="Arial" w:hint="eastAsia"/>
          <w:sz w:val="21"/>
          <w:szCs w:val="22"/>
          <w:lang w:eastAsia="zh-CN"/>
        </w:rPr>
        <w:t>本组织面临着在日常运营中产生的外币兑换、信用、利率和流动性风险。</w:t>
      </w:r>
      <w:r w:rsidR="00EB3D23" w:rsidRPr="0029613C">
        <w:rPr>
          <w:rFonts w:ascii="SimSun" w:hAnsi="SimSun" w:cs="Arial" w:hint="eastAsia"/>
          <w:sz w:val="21"/>
          <w:szCs w:val="22"/>
          <w:lang w:eastAsia="zh-CN"/>
        </w:rPr>
        <w:t>本附注</w:t>
      </w:r>
      <w:r w:rsidR="00D62FA6" w:rsidRPr="0029613C">
        <w:rPr>
          <w:rFonts w:ascii="SimSun" w:hAnsi="SimSun" w:cs="Arial" w:hint="eastAsia"/>
          <w:sz w:val="21"/>
          <w:szCs w:val="22"/>
          <w:lang w:eastAsia="zh-CN"/>
        </w:rPr>
        <w:t>提供了本组织在上述每个风险领域面临的风险情况，以及衡量和管理风险的政策和过程。</w:t>
      </w:r>
    </w:p>
    <w:p w:rsidR="0082578D" w:rsidRPr="002269DE" w:rsidRDefault="00211166"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t>公允价值</w:t>
      </w:r>
    </w:p>
    <w:p w:rsidR="00994E81" w:rsidRPr="0029613C" w:rsidRDefault="00CB0FC8" w:rsidP="00C35165">
      <w:pPr>
        <w:pStyle w:val="Style3"/>
        <w:keepNext/>
        <w:spacing w:afterLines="50" w:line="340" w:lineRule="atLeast"/>
        <w:rPr>
          <w:rFonts w:ascii="SimSun" w:hAnsi="SimSun" w:cs="Arial"/>
          <w:sz w:val="21"/>
          <w:szCs w:val="22"/>
          <w:lang w:val="en-GB" w:eastAsia="zh-CN"/>
        </w:rPr>
      </w:pPr>
      <w:r w:rsidRPr="0029613C">
        <w:rPr>
          <w:rFonts w:ascii="SimSun" w:hAnsi="SimSun" w:cs="Arial" w:hint="eastAsia"/>
          <w:sz w:val="21"/>
          <w:szCs w:val="22"/>
          <w:lang w:val="en-GB" w:eastAsia="zh-CN"/>
        </w:rPr>
        <w:t>以下所示为本组织金融工具账面数额和公允价值的分类比较。</w:t>
      </w:r>
    </w:p>
    <w:p w:rsidR="0082578D" w:rsidRDefault="002269DE" w:rsidP="002269DE">
      <w:pPr>
        <w:adjustRightInd w:val="0"/>
        <w:spacing w:after="120" w:line="340" w:lineRule="atLeast"/>
        <w:jc w:val="center"/>
        <w:rPr>
          <w:rFonts w:ascii="SimSun" w:hAnsi="SimSun" w:cs="Arial"/>
          <w:sz w:val="21"/>
          <w:szCs w:val="22"/>
          <w:lang w:val="en-GB" w:eastAsia="zh-CN"/>
        </w:rPr>
      </w:pPr>
      <w:r w:rsidRPr="00286671">
        <w:rPr>
          <w:rFonts w:ascii="SimSun" w:hAnsi="SimSun"/>
          <w:noProof/>
          <w:lang w:eastAsia="zh-CN"/>
        </w:rPr>
        <w:drawing>
          <wp:inline distT="0" distB="0" distL="0" distR="0" wp14:anchorId="17EF570D" wp14:editId="53EB57C0">
            <wp:extent cx="5589905" cy="4946015"/>
            <wp:effectExtent l="0" t="0" r="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89905" cy="4946015"/>
                    </a:xfrm>
                    <a:prstGeom prst="rect">
                      <a:avLst/>
                    </a:prstGeom>
                    <a:noFill/>
                    <a:ln>
                      <a:noFill/>
                    </a:ln>
                  </pic:spPr>
                </pic:pic>
              </a:graphicData>
            </a:graphic>
          </wp:inline>
        </w:drawing>
      </w:r>
    </w:p>
    <w:p w:rsidR="0082578D" w:rsidRDefault="00F56ED6" w:rsidP="003B181D">
      <w:pPr>
        <w:pStyle w:val="Style3"/>
        <w:spacing w:afterLines="50" w:line="340" w:lineRule="atLeast"/>
        <w:rPr>
          <w:rFonts w:ascii="SimSun" w:hAnsi="SimSun" w:cs="Arial"/>
          <w:sz w:val="21"/>
          <w:szCs w:val="22"/>
          <w:lang w:val="en-GB" w:eastAsia="zh-CN"/>
        </w:rPr>
      </w:pPr>
      <w:r w:rsidRPr="0029613C">
        <w:rPr>
          <w:rFonts w:ascii="SimSun" w:hAnsi="SimSun" w:cs="Arial" w:hint="eastAsia"/>
          <w:sz w:val="21"/>
          <w:szCs w:val="22"/>
          <w:lang w:val="en-GB" w:eastAsia="zh-CN"/>
        </w:rPr>
        <w:t>金融资产和负债的公允价值</w:t>
      </w:r>
      <w:r w:rsidR="00FA052A" w:rsidRPr="0029613C">
        <w:rPr>
          <w:rFonts w:ascii="SimSun" w:hAnsi="SimSun" w:cs="Arial" w:hint="eastAsia"/>
          <w:sz w:val="21"/>
          <w:szCs w:val="22"/>
          <w:lang w:val="en-GB" w:eastAsia="zh-CN"/>
        </w:rPr>
        <w:t>是按照</w:t>
      </w:r>
      <w:r w:rsidR="00FA052A" w:rsidRPr="0029613C">
        <w:rPr>
          <w:rFonts w:ascii="SimSun" w:hAnsi="SimSun" w:cs="Arial" w:hint="eastAsia"/>
          <w:color w:val="000000" w:themeColor="text1"/>
          <w:sz w:val="21"/>
          <w:szCs w:val="22"/>
          <w:lang w:val="en-GB" w:eastAsia="zh-CN"/>
        </w:rPr>
        <w:t>该项工具</w:t>
      </w:r>
      <w:r w:rsidR="00FA052A" w:rsidRPr="0029613C">
        <w:rPr>
          <w:rFonts w:ascii="SimSun" w:hAnsi="SimSun" w:cs="Arial" w:hint="eastAsia"/>
          <w:sz w:val="21"/>
          <w:szCs w:val="22"/>
          <w:lang w:val="en-GB" w:eastAsia="zh-CN"/>
        </w:rPr>
        <w:t>在自愿交易方目前的交易中可交换的数额计入的，而不是按照强制出售或清偿的情况计算。公允价值的</w:t>
      </w:r>
      <w:r w:rsidR="00FA052A" w:rsidRPr="003B181D">
        <w:rPr>
          <w:rFonts w:ascii="SimSun" w:hAnsi="SimSun" w:cs="Arial" w:hint="eastAsia"/>
          <w:sz w:val="21"/>
          <w:szCs w:val="22"/>
          <w:lang w:eastAsia="zh-CN"/>
        </w:rPr>
        <w:t>概算</w:t>
      </w:r>
      <w:r w:rsidR="00FA052A" w:rsidRPr="0029613C">
        <w:rPr>
          <w:rFonts w:ascii="SimSun" w:hAnsi="SimSun" w:cs="Arial" w:hint="eastAsia"/>
          <w:sz w:val="21"/>
          <w:szCs w:val="22"/>
          <w:lang w:val="en-GB" w:eastAsia="zh-CN"/>
        </w:rPr>
        <w:t>利用了以下方法和</w:t>
      </w:r>
      <w:r w:rsidR="007A218F" w:rsidRPr="0029613C">
        <w:rPr>
          <w:rFonts w:ascii="SimSun" w:hAnsi="SimSun" w:cs="Arial" w:hint="eastAsia"/>
          <w:sz w:val="21"/>
          <w:szCs w:val="22"/>
          <w:lang w:val="en-GB" w:eastAsia="zh-CN"/>
        </w:rPr>
        <w:t>假定：</w:t>
      </w:r>
    </w:p>
    <w:p w:rsidR="0082578D" w:rsidRDefault="007A218F" w:rsidP="004B021A">
      <w:pPr>
        <w:numPr>
          <w:ilvl w:val="0"/>
          <w:numId w:val="12"/>
        </w:numPr>
        <w:adjustRightInd w:val="0"/>
        <w:spacing w:after="120" w:line="340" w:lineRule="atLeast"/>
        <w:jc w:val="both"/>
        <w:rPr>
          <w:rFonts w:ascii="SimSun" w:hAnsi="SimSun" w:cs="Arial"/>
          <w:sz w:val="21"/>
          <w:szCs w:val="22"/>
          <w:lang w:val="en-GB" w:eastAsia="zh-CN"/>
        </w:rPr>
      </w:pPr>
      <w:r w:rsidRPr="0029613C">
        <w:rPr>
          <w:rFonts w:ascii="SimSun" w:hAnsi="SimSun" w:cs="Arial" w:hint="eastAsia"/>
          <w:sz w:val="21"/>
          <w:szCs w:val="22"/>
          <w:lang w:val="en-GB" w:eastAsia="zh-CN"/>
        </w:rPr>
        <w:t>现金和短期存款、外汇交易应收款、</w:t>
      </w:r>
      <w:r w:rsidR="00F34A3A" w:rsidRPr="0029613C">
        <w:rPr>
          <w:rFonts w:ascii="SimSun" w:hAnsi="SimSun" w:cs="Arial" w:hint="eastAsia"/>
          <w:sz w:val="21"/>
          <w:szCs w:val="22"/>
          <w:lang w:val="en-GB" w:eastAsia="zh-CN"/>
        </w:rPr>
        <w:t>应付</w:t>
      </w:r>
      <w:r w:rsidR="00FA6F8E">
        <w:rPr>
          <w:rFonts w:ascii="SimSun" w:hAnsi="SimSun" w:cs="Arial" w:hint="eastAsia"/>
          <w:sz w:val="21"/>
          <w:szCs w:val="22"/>
          <w:lang w:val="en-GB" w:eastAsia="zh-CN"/>
        </w:rPr>
        <w:t>账</w:t>
      </w:r>
      <w:r w:rsidR="00F34A3A" w:rsidRPr="0029613C">
        <w:rPr>
          <w:rFonts w:ascii="SimSun" w:hAnsi="SimSun" w:cs="Arial" w:hint="eastAsia"/>
          <w:sz w:val="21"/>
          <w:szCs w:val="22"/>
          <w:lang w:val="en-GB" w:eastAsia="zh-CN"/>
        </w:rPr>
        <w:t>款和其他的流动负债</w:t>
      </w:r>
      <w:r w:rsidR="009355F8" w:rsidRPr="0029613C">
        <w:rPr>
          <w:rFonts w:ascii="SimSun" w:hAnsi="SimSun" w:cs="Arial" w:hint="eastAsia"/>
          <w:sz w:val="21"/>
          <w:szCs w:val="22"/>
          <w:lang w:val="en-GB" w:eastAsia="zh-CN"/>
        </w:rPr>
        <w:t>大致相当于其账面数额，</w:t>
      </w:r>
      <w:r w:rsidR="000C4430" w:rsidRPr="0029613C">
        <w:rPr>
          <w:rFonts w:ascii="SimSun" w:hAnsi="SimSun" w:cs="Arial" w:hint="eastAsia"/>
          <w:color w:val="000000" w:themeColor="text1"/>
          <w:sz w:val="21"/>
          <w:szCs w:val="22"/>
          <w:lang w:val="en-GB" w:eastAsia="zh-CN"/>
        </w:rPr>
        <w:t>主要是因为这些工具</w:t>
      </w:r>
      <w:r w:rsidR="002D05DC" w:rsidRPr="0029613C">
        <w:rPr>
          <w:rFonts w:ascii="SimSun" w:hAnsi="SimSun" w:cs="Arial" w:hint="eastAsia"/>
          <w:color w:val="000000" w:themeColor="text1"/>
          <w:sz w:val="21"/>
          <w:szCs w:val="22"/>
          <w:lang w:val="en-GB" w:eastAsia="zh-CN"/>
        </w:rPr>
        <w:t>短期内到期。</w:t>
      </w:r>
    </w:p>
    <w:p w:rsidR="0082578D" w:rsidRDefault="00F34A3A" w:rsidP="004B021A">
      <w:pPr>
        <w:numPr>
          <w:ilvl w:val="0"/>
          <w:numId w:val="12"/>
        </w:numPr>
        <w:spacing w:after="120" w:line="340" w:lineRule="atLeast"/>
        <w:jc w:val="both"/>
        <w:rPr>
          <w:rFonts w:ascii="SimSun" w:hAnsi="SimSun" w:cs="Arial"/>
          <w:b/>
          <w:sz w:val="21"/>
          <w:szCs w:val="22"/>
          <w:lang w:eastAsia="zh-CN"/>
        </w:rPr>
      </w:pPr>
      <w:r w:rsidRPr="0029613C">
        <w:rPr>
          <w:rFonts w:ascii="SimSun" w:hAnsi="SimSun" w:cs="Arial" w:hint="eastAsia"/>
          <w:sz w:val="21"/>
          <w:szCs w:val="22"/>
          <w:lang w:val="en-GB" w:eastAsia="zh-CN"/>
        </w:rPr>
        <w:t>长期贷款、应收</w:t>
      </w:r>
      <w:r w:rsidR="00FA6F8E">
        <w:rPr>
          <w:rFonts w:ascii="SimSun" w:hAnsi="SimSun" w:cs="Arial" w:hint="eastAsia"/>
          <w:sz w:val="21"/>
          <w:szCs w:val="22"/>
          <w:lang w:val="en-GB" w:eastAsia="zh-CN"/>
        </w:rPr>
        <w:t>账</w:t>
      </w:r>
      <w:r w:rsidRPr="0029613C">
        <w:rPr>
          <w:rFonts w:ascii="SimSun" w:hAnsi="SimSun" w:cs="Arial" w:hint="eastAsia"/>
          <w:sz w:val="21"/>
          <w:szCs w:val="22"/>
          <w:lang w:val="en-GB" w:eastAsia="zh-CN"/>
        </w:rPr>
        <w:t>款和借款由本组织根据诸如利率和风险特征等参数进行评估。</w:t>
      </w:r>
      <w:r w:rsidR="0069721F" w:rsidRPr="0029613C">
        <w:rPr>
          <w:rFonts w:ascii="SimSun" w:hAnsi="SimSun" w:cs="Arial" w:hint="eastAsia"/>
          <w:sz w:val="21"/>
          <w:szCs w:val="22"/>
          <w:lang w:val="en-GB" w:eastAsia="zh-CN"/>
        </w:rPr>
        <w:t>为非外汇交易应收</w:t>
      </w:r>
      <w:r w:rsidR="00FA6F8E">
        <w:rPr>
          <w:rFonts w:ascii="SimSun" w:hAnsi="SimSun" w:cs="Arial" w:hint="eastAsia"/>
          <w:sz w:val="21"/>
          <w:szCs w:val="22"/>
          <w:lang w:val="en-GB" w:eastAsia="zh-CN"/>
        </w:rPr>
        <w:t>账</w:t>
      </w:r>
      <w:r w:rsidR="0069721F" w:rsidRPr="0029613C">
        <w:rPr>
          <w:rFonts w:ascii="SimSun" w:hAnsi="SimSun" w:cs="Arial" w:hint="eastAsia"/>
          <w:sz w:val="21"/>
          <w:szCs w:val="22"/>
          <w:lang w:val="en-GB" w:eastAsia="zh-CN"/>
        </w:rPr>
        <w:t>款设立</w:t>
      </w:r>
      <w:proofErr w:type="gramStart"/>
      <w:r w:rsidR="0069721F" w:rsidRPr="0029613C">
        <w:rPr>
          <w:rFonts w:ascii="SimSun" w:hAnsi="SimSun" w:cs="Arial" w:hint="eastAsia"/>
          <w:sz w:val="21"/>
          <w:szCs w:val="22"/>
          <w:lang w:val="en-GB" w:eastAsia="zh-CN"/>
        </w:rPr>
        <w:t>的备抵金</w:t>
      </w:r>
      <w:proofErr w:type="gramEnd"/>
      <w:r w:rsidR="0069721F" w:rsidRPr="0029613C">
        <w:rPr>
          <w:rFonts w:ascii="SimSun" w:hAnsi="SimSun" w:cs="Arial" w:hint="eastAsia"/>
          <w:sz w:val="21"/>
          <w:szCs w:val="22"/>
          <w:lang w:val="en-GB" w:eastAsia="zh-CN"/>
        </w:rPr>
        <w:t>用于支付根据《WIPO公约》第11条第5段已丧失投票权的成员国欠交数额和大会决定冻结的最不发达国家的会费。</w:t>
      </w:r>
      <w:r w:rsidR="00230753" w:rsidRPr="0029613C">
        <w:rPr>
          <w:rFonts w:ascii="SimSun" w:hAnsi="SimSun" w:cs="Arial" w:hint="eastAsia"/>
          <w:sz w:val="21"/>
          <w:szCs w:val="22"/>
          <w:lang w:val="en-GB" w:eastAsia="zh-CN"/>
        </w:rPr>
        <w:t>为</w:t>
      </w:r>
      <w:r w:rsidR="00B019C1" w:rsidRPr="0029613C">
        <w:rPr>
          <w:rFonts w:ascii="SimSun" w:hAnsi="SimSun" w:cs="Arial"/>
          <w:sz w:val="21"/>
          <w:szCs w:val="22"/>
          <w:lang w:val="en-GB" w:eastAsia="zh-CN"/>
        </w:rPr>
        <w:t>FCIG</w:t>
      </w:r>
      <w:r w:rsidR="00230753" w:rsidRPr="0029613C">
        <w:rPr>
          <w:rFonts w:ascii="SimSun" w:hAnsi="SimSun" w:cs="Arial" w:hint="eastAsia"/>
          <w:sz w:val="21"/>
          <w:szCs w:val="22"/>
          <w:lang w:val="en-GB" w:eastAsia="zh-CN"/>
        </w:rPr>
        <w:t>提供的优惠贷款</w:t>
      </w:r>
      <w:r w:rsidR="009355F8" w:rsidRPr="0029613C">
        <w:rPr>
          <w:rFonts w:ascii="SimSun" w:hAnsi="SimSun" w:cs="Arial" w:hint="eastAsia"/>
          <w:sz w:val="21"/>
          <w:szCs w:val="22"/>
          <w:lang w:val="en-GB" w:eastAsia="zh-CN"/>
        </w:rPr>
        <w:t>按照以1.48%的贴现率贴现的现金</w:t>
      </w:r>
      <w:proofErr w:type="gramStart"/>
      <w:r w:rsidR="009355F8" w:rsidRPr="0029613C">
        <w:rPr>
          <w:rFonts w:ascii="SimSun" w:hAnsi="SimSun" w:cs="Arial" w:hint="eastAsia"/>
          <w:sz w:val="21"/>
          <w:szCs w:val="22"/>
          <w:lang w:val="en-GB" w:eastAsia="zh-CN"/>
        </w:rPr>
        <w:t>流价值</w:t>
      </w:r>
      <w:proofErr w:type="gramEnd"/>
      <w:r w:rsidR="009355F8" w:rsidRPr="0029613C">
        <w:rPr>
          <w:rFonts w:ascii="SimSun" w:hAnsi="SimSun" w:cs="Arial" w:hint="eastAsia"/>
          <w:sz w:val="21"/>
          <w:szCs w:val="22"/>
          <w:lang w:val="en-GB" w:eastAsia="zh-CN"/>
        </w:rPr>
        <w:t>计入摊销的成本。</w:t>
      </w:r>
    </w:p>
    <w:p w:rsidR="0082578D" w:rsidRPr="002269DE" w:rsidRDefault="00211166"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lastRenderedPageBreak/>
        <w:t>信</w:t>
      </w:r>
      <w:r w:rsidR="00847EEA" w:rsidRPr="002269DE">
        <w:rPr>
          <w:rFonts w:ascii="SimSun" w:hAnsi="SimSun" w:cs="Arial" w:hint="eastAsia"/>
          <w:b/>
          <w:sz w:val="21"/>
          <w:szCs w:val="22"/>
          <w:lang w:val="en-GB" w:eastAsia="zh-CN"/>
        </w:rPr>
        <w:t>贷</w:t>
      </w:r>
      <w:r w:rsidRPr="002269DE">
        <w:rPr>
          <w:rFonts w:ascii="SimSun" w:hAnsi="SimSun" w:cs="Arial" w:hint="eastAsia"/>
          <w:b/>
          <w:sz w:val="21"/>
          <w:szCs w:val="22"/>
          <w:lang w:val="en-GB" w:eastAsia="zh-CN"/>
        </w:rPr>
        <w:t>风险</w:t>
      </w:r>
    </w:p>
    <w:p w:rsidR="0082578D" w:rsidRDefault="004676D0" w:rsidP="00C35165">
      <w:pPr>
        <w:pStyle w:val="Style3"/>
        <w:keepNext/>
        <w:spacing w:afterLines="50" w:line="340" w:lineRule="atLeast"/>
        <w:rPr>
          <w:rFonts w:ascii="SimSun" w:hAnsi="SimSun" w:cs="Arial"/>
          <w:sz w:val="21"/>
          <w:szCs w:val="22"/>
          <w:lang w:val="en-GB" w:eastAsia="zh-CN"/>
        </w:rPr>
      </w:pPr>
      <w:r w:rsidRPr="0029613C">
        <w:rPr>
          <w:rFonts w:ascii="SimSun" w:hAnsi="SimSun" w:cs="Arial" w:hint="eastAsia"/>
          <w:sz w:val="21"/>
          <w:szCs w:val="22"/>
          <w:lang w:val="en-GB" w:eastAsia="zh-CN"/>
        </w:rPr>
        <w:t>信</w:t>
      </w:r>
      <w:r w:rsidR="00847EEA" w:rsidRPr="0029613C">
        <w:rPr>
          <w:rFonts w:ascii="SimSun" w:hAnsi="SimSun" w:cs="Arial" w:hint="eastAsia"/>
          <w:sz w:val="21"/>
          <w:szCs w:val="22"/>
          <w:lang w:val="en-GB" w:eastAsia="zh-CN"/>
        </w:rPr>
        <w:t>贷</w:t>
      </w:r>
      <w:r w:rsidRPr="0029613C">
        <w:rPr>
          <w:rFonts w:ascii="SimSun" w:hAnsi="SimSun" w:cs="Arial" w:hint="eastAsia"/>
          <w:sz w:val="21"/>
          <w:szCs w:val="22"/>
          <w:lang w:val="en-GB" w:eastAsia="zh-CN"/>
        </w:rPr>
        <w:t>风险系指本组织在金融工具交易对手</w:t>
      </w:r>
      <w:r w:rsidR="005B2E1A" w:rsidRPr="0029613C">
        <w:rPr>
          <w:rFonts w:ascii="SimSun" w:hAnsi="SimSun" w:cs="Arial" w:hint="eastAsia"/>
          <w:sz w:val="21"/>
          <w:szCs w:val="22"/>
          <w:lang w:val="en-GB" w:eastAsia="zh-CN"/>
        </w:rPr>
        <w:t>未能履行其合同义务的情况下面临的财务损失风险。这主要涉及本组织的贷款、应收</w:t>
      </w:r>
      <w:r w:rsidR="00FA6F8E">
        <w:rPr>
          <w:rFonts w:ascii="SimSun" w:hAnsi="SimSun" w:cs="Arial" w:hint="eastAsia"/>
          <w:sz w:val="21"/>
          <w:szCs w:val="22"/>
          <w:lang w:val="en-GB" w:eastAsia="zh-CN"/>
        </w:rPr>
        <w:t>账</w:t>
      </w:r>
      <w:r w:rsidR="005B2E1A" w:rsidRPr="0029613C">
        <w:rPr>
          <w:rFonts w:ascii="SimSun" w:hAnsi="SimSun" w:cs="Arial" w:hint="eastAsia"/>
          <w:sz w:val="21"/>
          <w:szCs w:val="22"/>
          <w:lang w:val="en-GB" w:eastAsia="zh-CN"/>
        </w:rPr>
        <w:t>款、现金和</w:t>
      </w:r>
      <w:r w:rsidR="005B2E1A" w:rsidRPr="003B181D">
        <w:rPr>
          <w:rFonts w:ascii="SimSun" w:hAnsi="SimSun" w:cs="Arial" w:hint="eastAsia"/>
          <w:sz w:val="21"/>
          <w:szCs w:val="22"/>
          <w:lang w:eastAsia="zh-CN"/>
        </w:rPr>
        <w:t>现金</w:t>
      </w:r>
      <w:r w:rsidR="005B2E1A" w:rsidRPr="0029613C">
        <w:rPr>
          <w:rFonts w:ascii="SimSun" w:hAnsi="SimSun" w:cs="Arial" w:hint="eastAsia"/>
          <w:sz w:val="21"/>
          <w:szCs w:val="22"/>
          <w:lang w:val="en-GB" w:eastAsia="zh-CN"/>
        </w:rPr>
        <w:t>等价物。金融资产的账面数额</w:t>
      </w:r>
      <w:r w:rsidR="003B2C0E" w:rsidRPr="0029613C">
        <w:rPr>
          <w:rFonts w:ascii="SimSun" w:hAnsi="SimSun" w:cs="Arial" w:hint="eastAsia"/>
          <w:sz w:val="21"/>
          <w:szCs w:val="22"/>
          <w:lang w:val="en-GB" w:eastAsia="zh-CN"/>
        </w:rPr>
        <w:t>代表最高信贷风险。截</w:t>
      </w:r>
      <w:r w:rsidR="005B2E1A" w:rsidRPr="0029613C">
        <w:rPr>
          <w:rFonts w:ascii="SimSun" w:hAnsi="SimSun" w:cs="Arial" w:hint="eastAsia"/>
          <w:sz w:val="21"/>
          <w:szCs w:val="22"/>
          <w:lang w:val="en-GB" w:eastAsia="zh-CN"/>
        </w:rPr>
        <w:t>至2013年12月31日，</w:t>
      </w:r>
      <w:r w:rsidR="003B2C0E" w:rsidRPr="0029613C">
        <w:rPr>
          <w:rFonts w:ascii="SimSun" w:hAnsi="SimSun" w:cs="Arial" w:hint="eastAsia"/>
          <w:sz w:val="21"/>
          <w:szCs w:val="22"/>
          <w:lang w:val="en-GB" w:eastAsia="zh-CN"/>
        </w:rPr>
        <w:t>最高信贷</w:t>
      </w:r>
      <w:r w:rsidR="005B2E1A" w:rsidRPr="0029613C">
        <w:rPr>
          <w:rFonts w:ascii="SimSun" w:hAnsi="SimSun" w:cs="Arial" w:hint="eastAsia"/>
          <w:sz w:val="21"/>
          <w:szCs w:val="22"/>
          <w:lang w:val="en-GB" w:eastAsia="zh-CN"/>
        </w:rPr>
        <w:t>风险</w:t>
      </w:r>
      <w:r w:rsidR="00587B39" w:rsidRPr="0029613C">
        <w:rPr>
          <w:rFonts w:ascii="SimSun" w:hAnsi="SimSun" w:cs="Arial" w:hint="eastAsia"/>
          <w:sz w:val="21"/>
          <w:szCs w:val="22"/>
          <w:lang w:val="en-GB" w:eastAsia="zh-CN"/>
        </w:rPr>
        <w:t>敞口</w:t>
      </w:r>
      <w:r w:rsidR="005B2E1A" w:rsidRPr="0029613C">
        <w:rPr>
          <w:rFonts w:ascii="SimSun" w:hAnsi="SimSun" w:cs="Arial" w:hint="eastAsia"/>
          <w:sz w:val="21"/>
          <w:szCs w:val="22"/>
          <w:lang w:val="en-GB" w:eastAsia="zh-CN"/>
        </w:rPr>
        <w:t>为：</w:t>
      </w:r>
    </w:p>
    <w:p w:rsidR="00C3514F" w:rsidRPr="0029613C" w:rsidRDefault="002269DE" w:rsidP="002269DE">
      <w:pPr>
        <w:spacing w:after="120" w:line="340" w:lineRule="atLeast"/>
        <w:jc w:val="center"/>
        <w:rPr>
          <w:rFonts w:ascii="SimSun" w:hAnsi="SimSun" w:cs="Arial"/>
          <w:sz w:val="21"/>
          <w:szCs w:val="22"/>
          <w:lang w:eastAsia="zh-CN"/>
        </w:rPr>
      </w:pPr>
      <w:r w:rsidRPr="00286671">
        <w:rPr>
          <w:rFonts w:ascii="SimSun" w:hAnsi="SimSun"/>
          <w:noProof/>
          <w:lang w:eastAsia="zh-CN"/>
        </w:rPr>
        <w:drawing>
          <wp:inline distT="0" distB="0" distL="0" distR="0" wp14:anchorId="3584E602" wp14:editId="4678A6A1">
            <wp:extent cx="5732780" cy="1503045"/>
            <wp:effectExtent l="0" t="0" r="127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2780" cy="1503045"/>
                    </a:xfrm>
                    <a:prstGeom prst="rect">
                      <a:avLst/>
                    </a:prstGeom>
                    <a:noFill/>
                    <a:ln>
                      <a:noFill/>
                    </a:ln>
                  </pic:spPr>
                </pic:pic>
              </a:graphicData>
            </a:graphic>
          </wp:inline>
        </w:drawing>
      </w:r>
    </w:p>
    <w:p w:rsidR="0082578D" w:rsidRDefault="00E81A02"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本组织的非外汇交易应收</w:t>
      </w:r>
      <w:r w:rsidR="00FA6F8E">
        <w:rPr>
          <w:rFonts w:ascii="SimSun" w:hAnsi="SimSun" w:cs="Arial" w:hint="eastAsia"/>
          <w:sz w:val="21"/>
          <w:szCs w:val="22"/>
          <w:lang w:eastAsia="zh-CN"/>
        </w:rPr>
        <w:t>账</w:t>
      </w:r>
      <w:r w:rsidRPr="0029613C">
        <w:rPr>
          <w:rFonts w:ascii="SimSun" w:hAnsi="SimSun" w:cs="Arial" w:hint="eastAsia"/>
          <w:sz w:val="21"/>
          <w:szCs w:val="22"/>
          <w:lang w:eastAsia="zh-CN"/>
        </w:rPr>
        <w:t>款几乎全部来自代表主权政府的成员国，因此与信用相关的风险较小。对于预计在短期内得不到支付的应收账款，已根据应收账款的资产价值设立了</w:t>
      </w:r>
      <w:proofErr w:type="gramStart"/>
      <w:r w:rsidRPr="0029613C">
        <w:rPr>
          <w:rFonts w:ascii="SimSun" w:hAnsi="SimSun" w:cs="Arial" w:hint="eastAsia"/>
          <w:sz w:val="21"/>
          <w:szCs w:val="22"/>
          <w:lang w:eastAsia="zh-CN"/>
        </w:rPr>
        <w:t>一项备抵金</w:t>
      </w:r>
      <w:proofErr w:type="gramEnd"/>
      <w:r w:rsidRPr="0029613C">
        <w:rPr>
          <w:rFonts w:ascii="SimSun" w:hAnsi="SimSun" w:cs="Arial" w:hint="eastAsia"/>
          <w:sz w:val="21"/>
          <w:szCs w:val="22"/>
          <w:lang w:eastAsia="zh-CN"/>
        </w:rPr>
        <w:t>。</w:t>
      </w:r>
    </w:p>
    <w:p w:rsidR="0082578D" w:rsidRDefault="00153230" w:rsidP="003B181D">
      <w:pPr>
        <w:pStyle w:val="Style3"/>
        <w:spacing w:afterLines="50" w:line="340" w:lineRule="atLeast"/>
        <w:rPr>
          <w:rFonts w:ascii="SimSun" w:hAnsi="SimSun" w:cs="Arial"/>
          <w:sz w:val="21"/>
          <w:szCs w:val="22"/>
        </w:rPr>
      </w:pPr>
      <w:r w:rsidRPr="0029613C">
        <w:rPr>
          <w:rFonts w:ascii="SimSun" w:hAnsi="SimSun" w:cs="Arial" w:hint="eastAsia"/>
          <w:sz w:val="21"/>
          <w:szCs w:val="22"/>
          <w:lang w:eastAsia="zh-CN"/>
        </w:rPr>
        <w:t>持有的各项投资置于主权风险或信用评级为AA-或更高等级的银行。</w:t>
      </w:r>
      <w:r w:rsidR="001E4482" w:rsidRPr="0029613C">
        <w:rPr>
          <w:rFonts w:ascii="SimSun" w:hAnsi="SimSun" w:cs="Arial" w:hint="eastAsia"/>
          <w:sz w:val="21"/>
          <w:szCs w:val="22"/>
          <w:lang w:eastAsia="zh-CN"/>
        </w:rPr>
        <w:t>为将现金和现金等价物的信用风险减小到最低程度，本组织将其持有的绝大部分资金放入高或中高信用评级的银行。但是，在某些情况下，出于特殊的运作目的，会将资金交给低于中级评级的银行持有。</w:t>
      </w:r>
      <w:r w:rsidR="0004555C" w:rsidRPr="0029613C">
        <w:rPr>
          <w:rFonts w:ascii="SimSun" w:hAnsi="SimSun" w:cs="Arial" w:hint="eastAsia"/>
          <w:sz w:val="21"/>
          <w:szCs w:val="22"/>
          <w:lang w:eastAsia="zh-CN"/>
        </w:rPr>
        <w:t>据此，现金和现金等价物的信用评级如下：</w:t>
      </w:r>
    </w:p>
    <w:p w:rsidR="0082578D" w:rsidRDefault="000D2D0C" w:rsidP="002269DE">
      <w:pPr>
        <w:spacing w:after="120" w:line="340" w:lineRule="atLeast"/>
        <w:jc w:val="center"/>
        <w:rPr>
          <w:rFonts w:ascii="SimSun" w:hAnsi="SimSun" w:cs="Arial"/>
          <w:sz w:val="21"/>
          <w:szCs w:val="22"/>
        </w:rPr>
      </w:pPr>
      <w:r w:rsidRPr="00286671">
        <w:rPr>
          <w:rFonts w:ascii="SimSun" w:hAnsi="SimSun"/>
          <w:noProof/>
          <w:lang w:eastAsia="zh-CN"/>
        </w:rPr>
        <w:drawing>
          <wp:inline distT="0" distB="0" distL="0" distR="0" wp14:anchorId="35EF700F" wp14:editId="3DAAC4B8">
            <wp:extent cx="5977255" cy="1118966"/>
            <wp:effectExtent l="0" t="0" r="444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7255" cy="1118966"/>
                    </a:xfrm>
                    <a:prstGeom prst="rect">
                      <a:avLst/>
                    </a:prstGeom>
                    <a:noFill/>
                    <a:ln>
                      <a:noFill/>
                    </a:ln>
                  </pic:spPr>
                </pic:pic>
              </a:graphicData>
            </a:graphic>
          </wp:inline>
        </w:drawing>
      </w:r>
    </w:p>
    <w:p w:rsidR="0082578D" w:rsidRPr="002269DE" w:rsidRDefault="00846B97"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t>流动性风险</w:t>
      </w:r>
    </w:p>
    <w:p w:rsidR="000F5B8D" w:rsidRPr="0029613C" w:rsidRDefault="00AD086E" w:rsidP="00CF351F">
      <w:pPr>
        <w:adjustRightInd w:val="0"/>
        <w:spacing w:after="120" w:line="340" w:lineRule="atLeast"/>
        <w:jc w:val="both"/>
        <w:rPr>
          <w:rFonts w:ascii="SimSun" w:hAnsi="SimSun" w:cs="Arial"/>
          <w:sz w:val="21"/>
          <w:szCs w:val="22"/>
          <w:lang w:val="en-GB" w:eastAsia="zh-CN"/>
        </w:rPr>
      </w:pPr>
      <w:r w:rsidRPr="0029613C">
        <w:rPr>
          <w:rFonts w:ascii="SimSun" w:hAnsi="SimSun" w:cs="Arial" w:hint="eastAsia"/>
          <w:sz w:val="21"/>
          <w:szCs w:val="22"/>
          <w:lang w:val="en-GB" w:eastAsia="zh-CN"/>
        </w:rPr>
        <w:t>流动性风险系指本组织不能如期偿债的风险。</w:t>
      </w:r>
    </w:p>
    <w:p w:rsidR="0082578D" w:rsidRDefault="00C77A1C" w:rsidP="003B181D">
      <w:pPr>
        <w:pStyle w:val="Style3"/>
        <w:spacing w:afterLines="50" w:line="340" w:lineRule="atLeast"/>
        <w:rPr>
          <w:rFonts w:ascii="SimSun" w:hAnsi="SimSun" w:cs="Arial"/>
          <w:sz w:val="21"/>
          <w:szCs w:val="22"/>
        </w:rPr>
      </w:pPr>
      <w:r w:rsidRPr="0029613C">
        <w:rPr>
          <w:rFonts w:ascii="SimSun" w:hAnsi="SimSun" w:cs="Arial" w:hint="eastAsia"/>
          <w:sz w:val="21"/>
          <w:szCs w:val="22"/>
          <w:lang w:eastAsia="zh-CN"/>
        </w:rPr>
        <w:t>本组织没有面临重大流动性风险，因为本组织具有充足的不受限制的现金资源，这些现金资源通过其业务成果得到补充。</w:t>
      </w:r>
      <w:r w:rsidR="009E46CF" w:rsidRPr="0029613C">
        <w:rPr>
          <w:rFonts w:ascii="SimSun" w:hAnsi="SimSun" w:cs="Arial" w:hint="eastAsia"/>
          <w:sz w:val="21"/>
          <w:szCs w:val="22"/>
          <w:lang w:eastAsia="zh-CN"/>
        </w:rPr>
        <w:t>本组织制定了投资政策，以保证其投资首先保存为流动短期存款。</w:t>
      </w:r>
      <w:r w:rsidR="00602B0E" w:rsidRPr="0029613C">
        <w:rPr>
          <w:rFonts w:ascii="SimSun" w:hAnsi="SimSun" w:cs="Arial" w:hint="eastAsia"/>
          <w:sz w:val="21"/>
          <w:szCs w:val="22"/>
          <w:lang w:eastAsia="zh-CN"/>
        </w:rPr>
        <w:t>对WIPO借款的到期分析如下：</w:t>
      </w:r>
    </w:p>
    <w:p w:rsidR="0082578D" w:rsidRDefault="000D2D0C" w:rsidP="00311649">
      <w:pPr>
        <w:pStyle w:val="Style3"/>
        <w:spacing w:after="0"/>
        <w:jc w:val="center"/>
        <w:rPr>
          <w:rFonts w:ascii="SimSun" w:hAnsi="SimSun" w:cs="Arial"/>
          <w:sz w:val="21"/>
          <w:szCs w:val="22"/>
        </w:rPr>
      </w:pPr>
      <w:r w:rsidRPr="00284ED4">
        <w:rPr>
          <w:rFonts w:ascii="SimSun" w:hAnsi="SimSun"/>
          <w:noProof/>
          <w:lang w:eastAsia="zh-CN"/>
        </w:rPr>
        <w:drawing>
          <wp:inline distT="0" distB="0" distL="0" distR="0" wp14:anchorId="36BFEE8B" wp14:editId="7C2F2D53">
            <wp:extent cx="5073015" cy="227393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73015" cy="2273935"/>
                    </a:xfrm>
                    <a:prstGeom prst="rect">
                      <a:avLst/>
                    </a:prstGeom>
                    <a:noFill/>
                    <a:ln>
                      <a:noFill/>
                    </a:ln>
                  </pic:spPr>
                </pic:pic>
              </a:graphicData>
            </a:graphic>
          </wp:inline>
        </w:drawing>
      </w:r>
    </w:p>
    <w:p w:rsidR="0082578D" w:rsidRPr="002269DE" w:rsidRDefault="00211166"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lastRenderedPageBreak/>
        <w:t>货币风险</w:t>
      </w:r>
    </w:p>
    <w:p w:rsidR="0082578D" w:rsidRDefault="000C71FD" w:rsidP="004B021A">
      <w:pPr>
        <w:spacing w:after="120" w:line="340" w:lineRule="atLeast"/>
        <w:jc w:val="both"/>
        <w:rPr>
          <w:rFonts w:ascii="SimSun" w:hAnsi="SimSun" w:cs="Arial"/>
          <w:sz w:val="21"/>
          <w:szCs w:val="22"/>
          <w:lang w:eastAsia="zh-CN"/>
        </w:rPr>
      </w:pPr>
      <w:r w:rsidRPr="0029613C">
        <w:rPr>
          <w:rFonts w:ascii="SimSun" w:hAnsi="SimSun" w:cs="Arial" w:hint="eastAsia"/>
          <w:sz w:val="21"/>
          <w:szCs w:val="22"/>
          <w:lang w:eastAsia="zh-CN"/>
        </w:rPr>
        <w:t>本组织获取</w:t>
      </w:r>
      <w:proofErr w:type="gramStart"/>
      <w:r w:rsidRPr="0029613C">
        <w:rPr>
          <w:rFonts w:ascii="SimSun" w:hAnsi="SimSun" w:cs="Arial" w:hint="eastAsia"/>
          <w:sz w:val="21"/>
          <w:szCs w:val="22"/>
          <w:lang w:eastAsia="zh-CN"/>
        </w:rPr>
        <w:t>规</w:t>
      </w:r>
      <w:proofErr w:type="gramEnd"/>
      <w:r w:rsidRPr="0029613C">
        <w:rPr>
          <w:rFonts w:ascii="SimSun" w:hAnsi="SimSun" w:cs="Arial" w:hint="eastAsia"/>
          <w:sz w:val="21"/>
          <w:szCs w:val="22"/>
          <w:lang w:eastAsia="zh-CN"/>
        </w:rPr>
        <w:t>费和各币种的自愿捐款收入，并在不是其功能货币，即瑞士法郎，的其他货币方面产生费用。</w:t>
      </w:r>
      <w:r w:rsidR="003E6D52" w:rsidRPr="0029613C">
        <w:rPr>
          <w:rFonts w:ascii="SimSun" w:hAnsi="SimSun" w:cs="Arial" w:hint="eastAsia"/>
          <w:sz w:val="21"/>
          <w:szCs w:val="22"/>
          <w:lang w:eastAsia="zh-CN"/>
        </w:rPr>
        <w:t>因此，面临着因外汇兑换率浮动而产生的外汇兑换风险。</w:t>
      </w:r>
    </w:p>
    <w:p w:rsidR="0082578D" w:rsidRDefault="003E6D52"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本组织还面临着根据《专利合作条约实施细则》向国际检索机构应付金额与国家专利局从国际专利申请者那里收取的国际检索</w:t>
      </w:r>
      <w:proofErr w:type="gramStart"/>
      <w:r w:rsidRPr="0029613C">
        <w:rPr>
          <w:rFonts w:ascii="SimSun" w:hAnsi="SimSun" w:cs="Arial" w:hint="eastAsia"/>
          <w:sz w:val="21"/>
          <w:szCs w:val="22"/>
          <w:lang w:eastAsia="zh-CN"/>
        </w:rPr>
        <w:t>规</w:t>
      </w:r>
      <w:proofErr w:type="gramEnd"/>
      <w:r w:rsidRPr="0029613C">
        <w:rPr>
          <w:rFonts w:ascii="SimSun" w:hAnsi="SimSun" w:cs="Arial" w:hint="eastAsia"/>
          <w:sz w:val="21"/>
          <w:szCs w:val="22"/>
          <w:lang w:eastAsia="zh-CN"/>
        </w:rPr>
        <w:t>费数额之间所出现的货币差异所带来的汇率风险。</w:t>
      </w:r>
    </w:p>
    <w:p w:rsidR="0082578D" w:rsidRDefault="008C37B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本组织还进一步面临着与之前加入已关闭的养恤基金而现已为联合国合办工作人员养恤基金(UNJSPF)成员的工作人员的养恤金费用有关的汇率风险。此外，本组织在巴西、日本、新加坡和美利坚合众国设有代表处，保有有限的当地货币资产。</w:t>
      </w:r>
    </w:p>
    <w:p w:rsidR="0082578D" w:rsidRDefault="008C37BB" w:rsidP="004B021A">
      <w:pPr>
        <w:pStyle w:val="Style3"/>
        <w:spacing w:line="340" w:lineRule="atLeast"/>
        <w:rPr>
          <w:rFonts w:ascii="SimSun" w:hAnsi="SimSun" w:cs="Arial"/>
          <w:sz w:val="21"/>
          <w:szCs w:val="22"/>
          <w:lang w:eastAsia="zh-CN"/>
        </w:rPr>
      </w:pPr>
      <w:r w:rsidRPr="0029613C">
        <w:rPr>
          <w:rFonts w:ascii="SimSun" w:hAnsi="SimSun" w:cs="Arial" w:hint="eastAsia"/>
          <w:sz w:val="21"/>
          <w:szCs w:val="22"/>
          <w:lang w:eastAsia="zh-CN"/>
        </w:rPr>
        <w:t>本组织仅有限地使用金融工具对冲汇率风险，特别是</w:t>
      </w:r>
      <w:proofErr w:type="gramStart"/>
      <w:r w:rsidRPr="0029613C">
        <w:rPr>
          <w:rFonts w:ascii="SimSun" w:hAnsi="SimSun" w:cs="Arial" w:hint="eastAsia"/>
          <w:sz w:val="21"/>
          <w:szCs w:val="22"/>
          <w:lang w:eastAsia="zh-CN"/>
        </w:rPr>
        <w:t>针对把瑞郎</w:t>
      </w:r>
      <w:proofErr w:type="gramEnd"/>
      <w:r w:rsidRPr="0029613C">
        <w:rPr>
          <w:rFonts w:ascii="SimSun" w:hAnsi="SimSun" w:cs="Arial" w:hint="eastAsia"/>
          <w:sz w:val="21"/>
          <w:szCs w:val="22"/>
          <w:lang w:eastAsia="zh-CN"/>
        </w:rPr>
        <w:t>兑换成欧元不超过两个月的短期投资。</w:t>
      </w:r>
      <w:r w:rsidR="009B7F30" w:rsidRPr="0029613C">
        <w:rPr>
          <w:rFonts w:ascii="SimSun" w:hAnsi="SimSun" w:cs="Arial" w:hint="eastAsia"/>
          <w:sz w:val="21"/>
          <w:szCs w:val="22"/>
          <w:lang w:eastAsia="zh-CN"/>
        </w:rPr>
        <w:t>截至报告日，没有要履行的对冲合约。</w:t>
      </w:r>
    </w:p>
    <w:p w:rsidR="0082578D" w:rsidRPr="002269DE" w:rsidRDefault="008E0BE8"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t>汇率敏感度分析</w:t>
      </w:r>
    </w:p>
    <w:p w:rsidR="0082578D" w:rsidRDefault="005B5B4F" w:rsidP="003B181D">
      <w:pPr>
        <w:pStyle w:val="Style3"/>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汇率敏感度分析基于汇率的合理变动，通过历史波动率进行计算。</w:t>
      </w:r>
      <w:r w:rsidR="00B8156A" w:rsidRPr="0029613C">
        <w:rPr>
          <w:rFonts w:ascii="SimSun" w:hAnsi="SimSun" w:cs="Arial" w:hint="eastAsia"/>
          <w:sz w:val="21"/>
          <w:szCs w:val="22"/>
          <w:lang w:eastAsia="zh-CN"/>
        </w:rPr>
        <w:t>这些分析适用于</w:t>
      </w:r>
      <w:proofErr w:type="gramStart"/>
      <w:r w:rsidR="00B8156A" w:rsidRPr="0029613C">
        <w:rPr>
          <w:rFonts w:ascii="SimSun" w:hAnsi="SimSun" w:cs="Arial" w:hint="eastAsia"/>
          <w:sz w:val="21"/>
          <w:szCs w:val="22"/>
          <w:lang w:eastAsia="zh-CN"/>
        </w:rPr>
        <w:t>以除瑞郎</w:t>
      </w:r>
      <w:proofErr w:type="gramEnd"/>
      <w:r w:rsidR="00B8156A" w:rsidRPr="0029613C">
        <w:rPr>
          <w:rFonts w:ascii="SimSun" w:hAnsi="SimSun" w:cs="Arial" w:hint="eastAsia"/>
          <w:sz w:val="21"/>
          <w:szCs w:val="22"/>
          <w:lang w:eastAsia="zh-CN"/>
        </w:rPr>
        <w:t>之外的货币持有的金融资产和金融负债</w:t>
      </w:r>
      <w:r w:rsidR="00602B0E" w:rsidRPr="0029613C">
        <w:rPr>
          <w:rFonts w:ascii="SimSun" w:hAnsi="SimSun" w:cs="Arial" w:hint="eastAsia"/>
          <w:sz w:val="21"/>
          <w:szCs w:val="22"/>
          <w:lang w:eastAsia="zh-CN"/>
        </w:rPr>
        <w:t>，对盈余的影响汇总见下表：</w:t>
      </w:r>
    </w:p>
    <w:p w:rsidR="0007144E" w:rsidRPr="0029613C" w:rsidRDefault="00286671" w:rsidP="00A04F0C">
      <w:pPr>
        <w:pStyle w:val="Style3Bold"/>
        <w:spacing w:after="0"/>
        <w:jc w:val="center"/>
        <w:rPr>
          <w:rFonts w:ascii="SimSun" w:hAnsi="SimSun" w:cs="Arial"/>
          <w:bCs w:val="0"/>
          <w:sz w:val="21"/>
          <w:szCs w:val="22"/>
          <w:lang w:eastAsia="zh-CN"/>
        </w:rPr>
      </w:pPr>
      <w:r w:rsidRPr="00284ED4">
        <w:rPr>
          <w:rFonts w:ascii="SimSun" w:hAnsi="SimSun"/>
          <w:noProof/>
          <w:lang w:eastAsia="zh-CN"/>
        </w:rPr>
        <w:drawing>
          <wp:inline distT="0" distB="0" distL="0" distR="0" wp14:anchorId="1FD73547" wp14:editId="1E23B99D">
            <wp:extent cx="5613400" cy="3244215"/>
            <wp:effectExtent l="0" t="0" r="635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3400" cy="3244215"/>
                    </a:xfrm>
                    <a:prstGeom prst="rect">
                      <a:avLst/>
                    </a:prstGeom>
                    <a:noFill/>
                    <a:ln>
                      <a:noFill/>
                    </a:ln>
                  </pic:spPr>
                </pic:pic>
              </a:graphicData>
            </a:graphic>
          </wp:inline>
        </w:drawing>
      </w:r>
    </w:p>
    <w:p w:rsidR="0082578D" w:rsidRPr="002269DE" w:rsidRDefault="000D6ECD"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lastRenderedPageBreak/>
        <w:t>市场风险</w:t>
      </w:r>
    </w:p>
    <w:p w:rsidR="0082578D" w:rsidRDefault="00211166" w:rsidP="00C35165">
      <w:pPr>
        <w:pStyle w:val="Style3"/>
        <w:keepNext/>
        <w:spacing w:afterLines="50" w:line="340" w:lineRule="atLeast"/>
        <w:rPr>
          <w:rFonts w:ascii="SimSun" w:hAnsi="SimSun" w:cs="Arial"/>
          <w:sz w:val="21"/>
          <w:szCs w:val="22"/>
          <w:lang w:eastAsia="zh-CN"/>
        </w:rPr>
      </w:pPr>
      <w:r w:rsidRPr="0029613C">
        <w:rPr>
          <w:rFonts w:ascii="SimSun" w:hAnsi="SimSun" w:cs="Arial" w:hint="eastAsia"/>
          <w:sz w:val="21"/>
          <w:szCs w:val="22"/>
          <w:lang w:eastAsia="zh-CN"/>
        </w:rPr>
        <w:t>市场风险是市场价格变化的风险，如利率，对本组织的收入</w:t>
      </w:r>
      <w:r w:rsidR="00193E0A" w:rsidRPr="0029613C">
        <w:rPr>
          <w:rFonts w:ascii="SimSun" w:hAnsi="SimSun" w:cs="Arial" w:hint="eastAsia"/>
          <w:sz w:val="21"/>
          <w:szCs w:val="22"/>
          <w:lang w:eastAsia="zh-CN"/>
        </w:rPr>
        <w:t>或持有的金融工具的价值产生影响。</w:t>
      </w:r>
      <w:r w:rsidR="00F90B02" w:rsidRPr="0029613C">
        <w:rPr>
          <w:rFonts w:ascii="SimSun" w:hAnsi="SimSun" w:cs="Arial" w:hint="eastAsia"/>
          <w:sz w:val="21"/>
          <w:szCs w:val="22"/>
          <w:lang w:eastAsia="zh-CN"/>
        </w:rPr>
        <w:t>本组织在有限的程度上面临利率下降的风险，因为仅仅1.24%的运营预算是由投资收入产生的收益供资。本组织不使用金融工具对冲利率风险。</w:t>
      </w:r>
      <w:r w:rsidR="008E0BE8" w:rsidRPr="0029613C">
        <w:rPr>
          <w:rFonts w:ascii="SimSun" w:hAnsi="SimSun" w:cs="Arial" w:hint="eastAsia"/>
          <w:sz w:val="21"/>
          <w:szCs w:val="22"/>
          <w:lang w:eastAsia="zh-CN"/>
        </w:rPr>
        <w:t>金融工具的</w:t>
      </w:r>
      <w:r w:rsidR="00193E0A" w:rsidRPr="0029613C">
        <w:rPr>
          <w:rFonts w:ascii="SimSun" w:hAnsi="SimSun" w:cs="Arial" w:hint="eastAsia"/>
          <w:sz w:val="21"/>
          <w:szCs w:val="22"/>
          <w:lang w:eastAsia="zh-CN"/>
        </w:rPr>
        <w:t>加权平均利率</w:t>
      </w:r>
      <w:r w:rsidR="008E0BE8" w:rsidRPr="0029613C">
        <w:rPr>
          <w:rFonts w:ascii="SimSun" w:hAnsi="SimSun" w:cs="Arial" w:hint="eastAsia"/>
          <w:sz w:val="21"/>
          <w:szCs w:val="22"/>
          <w:lang w:eastAsia="zh-CN"/>
        </w:rPr>
        <w:t>和到期情况如下：</w:t>
      </w:r>
    </w:p>
    <w:p w:rsidR="0082578D" w:rsidRDefault="00286671" w:rsidP="00286671">
      <w:pPr>
        <w:pStyle w:val="Style3"/>
        <w:spacing w:after="0"/>
        <w:jc w:val="center"/>
        <w:rPr>
          <w:rFonts w:ascii="SimSun" w:hAnsi="SimSun" w:cs="Arial"/>
          <w:b/>
          <w:sz w:val="21"/>
          <w:szCs w:val="22"/>
          <w:lang w:val="en-GB" w:eastAsia="zh-CN"/>
        </w:rPr>
      </w:pPr>
      <w:r w:rsidRPr="00284ED4">
        <w:rPr>
          <w:rFonts w:ascii="SimSun" w:hAnsi="SimSun"/>
          <w:noProof/>
          <w:lang w:eastAsia="zh-CN"/>
        </w:rPr>
        <w:drawing>
          <wp:inline distT="0" distB="0" distL="0" distR="0" wp14:anchorId="6C131D64" wp14:editId="345B872E">
            <wp:extent cx="5772785" cy="3084830"/>
            <wp:effectExtent l="0" t="0" r="0"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72785" cy="3084830"/>
                    </a:xfrm>
                    <a:prstGeom prst="rect">
                      <a:avLst/>
                    </a:prstGeom>
                    <a:noFill/>
                    <a:ln>
                      <a:noFill/>
                    </a:ln>
                  </pic:spPr>
                </pic:pic>
              </a:graphicData>
            </a:graphic>
          </wp:inline>
        </w:drawing>
      </w:r>
    </w:p>
    <w:p w:rsidR="0082578D" w:rsidRPr="002269DE" w:rsidRDefault="00AC1C79" w:rsidP="002269DE">
      <w:pPr>
        <w:keepNext/>
        <w:adjustRightInd w:val="0"/>
        <w:spacing w:after="120" w:line="340" w:lineRule="atLeast"/>
        <w:jc w:val="both"/>
        <w:rPr>
          <w:rFonts w:ascii="SimSun" w:hAnsi="SimSun" w:cs="Arial"/>
          <w:b/>
          <w:sz w:val="21"/>
          <w:szCs w:val="22"/>
          <w:lang w:val="en-GB" w:eastAsia="zh-CN"/>
        </w:rPr>
      </w:pPr>
      <w:r w:rsidRPr="002269DE">
        <w:rPr>
          <w:rFonts w:ascii="SimSun" w:hAnsi="SimSun" w:cs="Arial" w:hint="eastAsia"/>
          <w:b/>
          <w:sz w:val="21"/>
          <w:szCs w:val="22"/>
          <w:lang w:val="en-GB" w:eastAsia="zh-CN"/>
        </w:rPr>
        <w:t>利率</w:t>
      </w:r>
      <w:r w:rsidR="008E0BE8" w:rsidRPr="002269DE">
        <w:rPr>
          <w:rFonts w:ascii="SimSun" w:hAnsi="SimSun" w:cs="Arial" w:hint="eastAsia"/>
          <w:b/>
          <w:sz w:val="21"/>
          <w:szCs w:val="22"/>
          <w:lang w:val="en-GB" w:eastAsia="zh-CN"/>
        </w:rPr>
        <w:t>敏感度</w:t>
      </w:r>
      <w:r w:rsidRPr="002269DE">
        <w:rPr>
          <w:rFonts w:ascii="SimSun" w:hAnsi="SimSun" w:cs="Arial" w:hint="eastAsia"/>
          <w:b/>
          <w:sz w:val="21"/>
          <w:szCs w:val="22"/>
          <w:lang w:val="en-GB" w:eastAsia="zh-CN"/>
        </w:rPr>
        <w:t>分析</w:t>
      </w:r>
    </w:p>
    <w:p w:rsidR="0082578D" w:rsidRDefault="00C7371C" w:rsidP="00A12582">
      <w:pPr>
        <w:pStyle w:val="Style3"/>
        <w:spacing w:after="360" w:line="340" w:lineRule="atLeast"/>
        <w:rPr>
          <w:rFonts w:ascii="SimSun" w:hAnsi="SimSun" w:cs="Arial"/>
          <w:sz w:val="21"/>
          <w:szCs w:val="22"/>
          <w:lang w:eastAsia="zh-CN"/>
        </w:rPr>
      </w:pPr>
      <w:r w:rsidRPr="0029613C">
        <w:rPr>
          <w:rFonts w:ascii="SimSun" w:hAnsi="SimSun" w:cs="Arial" w:hint="eastAsia"/>
          <w:sz w:val="21"/>
          <w:szCs w:val="22"/>
          <w:lang w:eastAsia="zh-CN"/>
        </w:rPr>
        <w:t>如果2013年12月31日的加权平均利率比现实水平高或低50个基点，利息收入或利息支出</w:t>
      </w:r>
      <w:r w:rsidR="00D93F2B" w:rsidRPr="0029613C">
        <w:rPr>
          <w:rFonts w:ascii="SimSun" w:hAnsi="SimSun" w:cs="Arial" w:hint="eastAsia"/>
          <w:sz w:val="21"/>
          <w:szCs w:val="22"/>
          <w:lang w:eastAsia="zh-CN"/>
        </w:rPr>
        <w:t>将受到如下影响：</w:t>
      </w:r>
    </w:p>
    <w:p w:rsidR="0082578D" w:rsidRDefault="00530753" w:rsidP="00724299">
      <w:pPr>
        <w:pStyle w:val="Style3"/>
        <w:spacing w:after="0"/>
        <w:jc w:val="center"/>
        <w:rPr>
          <w:rFonts w:ascii="SimSun" w:hAnsi="SimSun" w:cs="Arial"/>
          <w:sz w:val="21"/>
          <w:szCs w:val="22"/>
          <w:lang w:eastAsia="zh-CN"/>
        </w:rPr>
      </w:pPr>
      <w:r w:rsidRPr="00284ED4">
        <w:rPr>
          <w:rFonts w:ascii="SimSun" w:hAnsi="SimSun"/>
          <w:noProof/>
          <w:lang w:eastAsia="zh-CN"/>
        </w:rPr>
        <w:drawing>
          <wp:inline distT="0" distB="0" distL="0" distR="0" wp14:anchorId="45CDC61F" wp14:editId="0236659D">
            <wp:extent cx="4850130" cy="2600325"/>
            <wp:effectExtent l="0" t="0" r="762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50130" cy="2600325"/>
                    </a:xfrm>
                    <a:prstGeom prst="rect">
                      <a:avLst/>
                    </a:prstGeom>
                    <a:noFill/>
                    <a:ln>
                      <a:noFill/>
                    </a:ln>
                  </pic:spPr>
                </pic:pic>
              </a:graphicData>
            </a:graphic>
          </wp:inline>
        </w:drawing>
      </w:r>
    </w:p>
    <w:p w:rsidR="0082578D" w:rsidRPr="00E67A11" w:rsidRDefault="00F90B02" w:rsidP="00C35165">
      <w:pPr>
        <w:pStyle w:val="StyleHeading211ptNotBoldNotItalicAllcaps"/>
        <w:spacing w:after="240" w:line="340" w:lineRule="atLeast"/>
        <w:jc w:val="both"/>
        <w:rPr>
          <w:rFonts w:ascii="SimHei" w:eastAsia="SimHei" w:hAnsi="SimHei"/>
          <w:b w:val="0"/>
          <w:sz w:val="21"/>
          <w:szCs w:val="22"/>
          <w:lang w:eastAsia="zh-CN"/>
        </w:rPr>
      </w:pPr>
      <w:r w:rsidRPr="00E67A11">
        <w:rPr>
          <w:rFonts w:ascii="SimHei" w:eastAsia="SimHei" w:hAnsi="SimHei" w:hint="eastAsia"/>
          <w:b w:val="0"/>
          <w:sz w:val="21"/>
          <w:szCs w:val="22"/>
          <w:lang w:eastAsia="zh-CN"/>
        </w:rPr>
        <w:t>附注26：汇兑损益</w:t>
      </w:r>
    </w:p>
    <w:p w:rsidR="003B5F73" w:rsidRPr="0029613C" w:rsidRDefault="003D624B" w:rsidP="00F1561B">
      <w:pPr>
        <w:pStyle w:val="Styletexte"/>
        <w:spacing w:line="340" w:lineRule="atLeast"/>
        <w:rPr>
          <w:rFonts w:ascii="SimSun" w:hAnsi="SimSun"/>
          <w:sz w:val="21"/>
          <w:lang w:eastAsia="zh-CN"/>
        </w:rPr>
      </w:pPr>
      <w:r w:rsidRPr="0029613C">
        <w:rPr>
          <w:rFonts w:ascii="SimSun" w:hAnsi="SimSun" w:hint="eastAsia"/>
          <w:sz w:val="21"/>
          <w:lang w:eastAsia="zh-CN"/>
        </w:rPr>
        <w:t>根据交易日有效的汇率，本组织在应付账款和应收账款上实现以瑞郎以外的货币进行交易时产生的汇兑损益。在本组织以瑞郎以外的货币收到根据《专利合作条约》提交的国际申请和处理费时，以及在根据《专利合作条约》对国际检索单位(ISA)做出支付(此种支付以国际检索单位的货币估价，但是由</w:t>
      </w:r>
      <w:r w:rsidRPr="0029613C">
        <w:rPr>
          <w:rFonts w:ascii="SimSun" w:hAnsi="SimSun" w:hint="eastAsia"/>
          <w:sz w:val="21"/>
          <w:lang w:eastAsia="zh-CN"/>
        </w:rPr>
        <w:lastRenderedPageBreak/>
        <w:t>WIPO以瑞郎或国家</w:t>
      </w:r>
      <w:proofErr w:type="gramStart"/>
      <w:r w:rsidRPr="0029613C">
        <w:rPr>
          <w:rFonts w:ascii="SimSun" w:hAnsi="SimSun" w:hint="eastAsia"/>
          <w:sz w:val="21"/>
          <w:lang w:eastAsia="zh-CN"/>
        </w:rPr>
        <w:t>接收局</w:t>
      </w:r>
      <w:proofErr w:type="gramEnd"/>
      <w:r w:rsidRPr="0029613C">
        <w:rPr>
          <w:rFonts w:ascii="SimSun" w:hAnsi="SimSun" w:hint="eastAsia"/>
          <w:sz w:val="21"/>
          <w:lang w:eastAsia="zh-CN"/>
        </w:rPr>
        <w:t>以当地货币收取)时，产生汇兑损益。此外，涉及以报告日有效的瑞郎汇率重新估价的银行账目和其他货币性资产和负债的未实现汇兑损益，也在财务报表中得到确认。</w:t>
      </w:r>
      <w:r w:rsidR="00CD7B77" w:rsidRPr="0029613C">
        <w:rPr>
          <w:rFonts w:ascii="SimSun" w:hAnsi="SimSun" w:hint="eastAsia"/>
          <w:sz w:val="21"/>
          <w:lang w:eastAsia="zh-CN"/>
        </w:rPr>
        <w:t>在财务执行情况表中，-950</w:t>
      </w:r>
      <w:proofErr w:type="gramStart"/>
      <w:r w:rsidR="00CD7B77" w:rsidRPr="0029613C">
        <w:rPr>
          <w:rFonts w:ascii="SimSun" w:hAnsi="SimSun" w:hint="eastAsia"/>
          <w:sz w:val="21"/>
          <w:lang w:eastAsia="zh-CN"/>
        </w:rPr>
        <w:t>万瑞</w:t>
      </w:r>
      <w:proofErr w:type="gramEnd"/>
      <w:r w:rsidR="00CD7B77" w:rsidRPr="0029613C">
        <w:rPr>
          <w:rFonts w:ascii="SimSun" w:hAnsi="SimSun" w:hint="eastAsia"/>
          <w:sz w:val="21"/>
          <w:lang w:eastAsia="zh-CN"/>
        </w:rPr>
        <w:t>郎的全部汇兑损益影响净额计为收入的一部分，主要计入PCT体系收费。</w:t>
      </w:r>
    </w:p>
    <w:p w:rsidR="00860520" w:rsidRPr="0029613C" w:rsidRDefault="00530753" w:rsidP="00530753">
      <w:pPr>
        <w:pStyle w:val="StyleHeading211ptNotBoldNotItalicAllcaps"/>
        <w:keepNext w:val="0"/>
        <w:spacing w:before="0" w:after="120" w:line="340" w:lineRule="atLeast"/>
        <w:jc w:val="both"/>
        <w:rPr>
          <w:rFonts w:ascii="SimSun" w:hAnsi="SimSun"/>
          <w:sz w:val="21"/>
          <w:lang w:eastAsia="zh-CN"/>
        </w:rPr>
      </w:pPr>
      <w:r w:rsidRPr="00284ED4">
        <w:rPr>
          <w:rFonts w:ascii="SimSun" w:hAnsi="SimSun"/>
          <w:noProof/>
          <w:lang w:eastAsia="zh-CN"/>
        </w:rPr>
        <w:drawing>
          <wp:inline distT="0" distB="0" distL="0" distR="0" wp14:anchorId="16010B3A" wp14:editId="41186FD6">
            <wp:extent cx="5931535" cy="3427095"/>
            <wp:effectExtent l="0" t="0" r="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1535" cy="3427095"/>
                    </a:xfrm>
                    <a:prstGeom prst="rect">
                      <a:avLst/>
                    </a:prstGeom>
                    <a:noFill/>
                    <a:ln>
                      <a:noFill/>
                    </a:ln>
                  </pic:spPr>
                </pic:pic>
              </a:graphicData>
            </a:graphic>
          </wp:inline>
        </w:drawing>
      </w:r>
    </w:p>
    <w:p w:rsidR="0082578D" w:rsidRPr="00E67A11" w:rsidRDefault="00CD7B77" w:rsidP="00EF34DF">
      <w:pPr>
        <w:pStyle w:val="StyleHeading211ptNotBoldNotItalicAllcaps"/>
        <w:spacing w:before="480" w:after="24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t>附注27：报告日之后的活动</w:t>
      </w:r>
    </w:p>
    <w:p w:rsidR="002C14F3" w:rsidRPr="0029613C" w:rsidRDefault="0053354D" w:rsidP="004B021A">
      <w:pPr>
        <w:pStyle w:val="Styletexte"/>
        <w:spacing w:line="340" w:lineRule="atLeast"/>
        <w:rPr>
          <w:rFonts w:ascii="SimSun" w:hAnsi="SimSun"/>
          <w:sz w:val="21"/>
          <w:lang w:eastAsia="zh-CN"/>
        </w:rPr>
      </w:pPr>
      <w:r w:rsidRPr="0029613C">
        <w:rPr>
          <w:rFonts w:ascii="SimSun" w:hAnsi="SimSun" w:hint="eastAsia"/>
          <w:sz w:val="21"/>
          <w:lang w:eastAsia="zh-CN"/>
        </w:rPr>
        <w:t>WIPO的报告日是2013年12月31日，其财务报表是2014年5月2日授权发布。</w:t>
      </w:r>
      <w:r w:rsidR="00E64A3D" w:rsidRPr="0029613C">
        <w:rPr>
          <w:rFonts w:ascii="SimSun" w:hAnsi="SimSun" w:hint="eastAsia"/>
          <w:sz w:val="21"/>
          <w:lang w:eastAsia="zh-CN"/>
        </w:rPr>
        <w:t>在报告日和财务报表授权发布之日之间没有发生对本报告带来影响的重大</w:t>
      </w:r>
      <w:r w:rsidR="00507C6F">
        <w:rPr>
          <w:rFonts w:ascii="SimSun" w:hAnsi="SimSun" w:hint="eastAsia"/>
          <w:sz w:val="21"/>
          <w:lang w:eastAsia="zh-CN"/>
        </w:rPr>
        <w:t>(</w:t>
      </w:r>
      <w:r w:rsidR="00E64A3D" w:rsidRPr="0029613C">
        <w:rPr>
          <w:rFonts w:ascii="SimSun" w:hAnsi="SimSun" w:hint="eastAsia"/>
          <w:sz w:val="21"/>
          <w:lang w:eastAsia="zh-CN"/>
        </w:rPr>
        <w:t>有利的或不利的</w:t>
      </w:r>
      <w:r w:rsidR="00507C6F">
        <w:rPr>
          <w:rFonts w:ascii="SimSun" w:hAnsi="SimSun" w:hint="eastAsia"/>
          <w:sz w:val="21"/>
          <w:lang w:eastAsia="zh-CN"/>
        </w:rPr>
        <w:t>)</w:t>
      </w:r>
      <w:r w:rsidR="00E64A3D" w:rsidRPr="0029613C">
        <w:rPr>
          <w:rFonts w:ascii="SimSun" w:hAnsi="SimSun" w:hint="eastAsia"/>
          <w:sz w:val="21"/>
          <w:lang w:eastAsia="zh-CN"/>
        </w:rPr>
        <w:t>活动。</w:t>
      </w:r>
    </w:p>
    <w:p w:rsidR="0082578D" w:rsidRPr="00E67A11" w:rsidRDefault="00F33F31" w:rsidP="00E67A11">
      <w:pPr>
        <w:pStyle w:val="StyleHeading211ptNotBoldNotItalicAllcaps"/>
        <w:spacing w:after="240" w:line="340" w:lineRule="atLeast"/>
        <w:jc w:val="both"/>
        <w:rPr>
          <w:rFonts w:ascii="SimHei" w:eastAsia="SimHei" w:hAnsi="SimHei"/>
          <w:b w:val="0"/>
          <w:sz w:val="21"/>
          <w:lang w:eastAsia="zh-CN"/>
        </w:rPr>
      </w:pPr>
      <w:r w:rsidRPr="00E67A11">
        <w:rPr>
          <w:rFonts w:ascii="SimHei" w:eastAsia="SimHei" w:hAnsi="SimHei" w:hint="eastAsia"/>
          <w:b w:val="0"/>
          <w:sz w:val="21"/>
          <w:lang w:eastAsia="zh-CN"/>
        </w:rPr>
        <w:t>附注28：分部报告</w:t>
      </w:r>
    </w:p>
    <w:p w:rsidR="0082578D" w:rsidRDefault="00D44EB3" w:rsidP="004B021A">
      <w:pPr>
        <w:pStyle w:val="Styletexte"/>
        <w:spacing w:line="340" w:lineRule="atLeast"/>
        <w:rPr>
          <w:rFonts w:ascii="SimSun" w:hAnsi="SimSun"/>
          <w:sz w:val="21"/>
          <w:lang w:eastAsia="zh-CN"/>
        </w:rPr>
      </w:pPr>
      <w:r w:rsidRPr="0029613C">
        <w:rPr>
          <w:rFonts w:ascii="SimSun" w:hAnsi="SimSun" w:hint="eastAsia"/>
          <w:sz w:val="21"/>
          <w:lang w:eastAsia="zh-CN"/>
        </w:rPr>
        <w:t>分部报告以代表世界知识产权组织各部分的各联盟的形式呈报。联盟由WIPO管辖的各种条约创立。</w:t>
      </w:r>
    </w:p>
    <w:p w:rsidR="0082578D" w:rsidRDefault="00D44EB3" w:rsidP="004B021A">
      <w:pPr>
        <w:pStyle w:val="Styletexte"/>
        <w:spacing w:line="340" w:lineRule="atLeast"/>
        <w:rPr>
          <w:rFonts w:ascii="SimSun" w:hAnsi="SimSun"/>
          <w:sz w:val="21"/>
          <w:lang w:eastAsia="zh-CN"/>
        </w:rPr>
      </w:pPr>
      <w:r w:rsidRPr="0029613C">
        <w:rPr>
          <w:rFonts w:ascii="SimSun" w:hAnsi="SimSun" w:hint="eastAsia"/>
          <w:sz w:val="21"/>
          <w:lang w:eastAsia="zh-CN"/>
        </w:rPr>
        <w:t>为呈报目的，合并了WIPO的各个会费供资联盟。这些联盟包括巴黎、伯尔尼、</w:t>
      </w:r>
      <w:proofErr w:type="gramStart"/>
      <w:r w:rsidRPr="0029613C">
        <w:rPr>
          <w:rFonts w:ascii="SimSun" w:hAnsi="SimSun" w:hint="eastAsia"/>
          <w:sz w:val="21"/>
          <w:lang w:eastAsia="zh-CN"/>
        </w:rPr>
        <w:t>洛迦</w:t>
      </w:r>
      <w:proofErr w:type="gramEnd"/>
      <w:r w:rsidRPr="0029613C">
        <w:rPr>
          <w:rFonts w:ascii="SimSun" w:hAnsi="SimSun" w:hint="eastAsia"/>
          <w:sz w:val="21"/>
          <w:lang w:eastAsia="zh-CN"/>
        </w:rPr>
        <w:t>诺、尼斯和IPC联盟以及由WIPO公约规定的职能。《专利合作条约》(PCT)联盟、马德里联盟(商标)、海牙联盟(工业外观设计)和里斯本联盟(原产地名称)均由大会管理，大会一年召开一次，旨在通过预算，并根据有关条约采取此类其他恰当行动。</w:t>
      </w:r>
    </w:p>
    <w:p w:rsidR="0082578D" w:rsidRDefault="00D44EB3" w:rsidP="004B021A">
      <w:pPr>
        <w:pStyle w:val="Styletexte"/>
        <w:spacing w:line="340" w:lineRule="atLeast"/>
        <w:rPr>
          <w:rFonts w:ascii="SimSun" w:hAnsi="SimSun"/>
          <w:sz w:val="21"/>
          <w:lang w:eastAsia="zh-CN"/>
        </w:rPr>
      </w:pPr>
      <w:r w:rsidRPr="0029613C">
        <w:rPr>
          <w:rFonts w:ascii="SimSun" w:hAnsi="SimSun" w:hint="eastAsia"/>
          <w:sz w:val="21"/>
          <w:lang w:eastAsia="zh-CN"/>
        </w:rPr>
        <w:t>除作为净资产的储备金以外，WIPO资产与负债归整个组织所有，由整个组织负责，而不是单一联盟或部门的资产或负债。资产与负债一般支持为多个联盟(部门)提供的种类繁多的服务活动。</w:t>
      </w:r>
    </w:p>
    <w:p w:rsidR="0082578D" w:rsidRDefault="00D44EB3" w:rsidP="004B021A">
      <w:pPr>
        <w:pStyle w:val="Styletexte"/>
        <w:spacing w:line="340" w:lineRule="atLeast"/>
        <w:rPr>
          <w:rFonts w:ascii="SimSun" w:hAnsi="SimSun"/>
          <w:sz w:val="21"/>
          <w:lang w:eastAsia="zh-CN"/>
        </w:rPr>
      </w:pPr>
      <w:r w:rsidRPr="0029613C">
        <w:rPr>
          <w:rFonts w:ascii="SimSun" w:hAnsi="SimSun" w:hint="eastAsia"/>
          <w:sz w:val="21"/>
          <w:lang w:eastAsia="zh-CN"/>
        </w:rPr>
        <w:t>唯一的例外是在Meyrin的房地产投资归马德里联盟所有。因此，单项资产与负债不会反映在单一部门或联盟的信息披露中。</w:t>
      </w:r>
      <w:r w:rsidR="00C76D32" w:rsidRPr="0029613C">
        <w:rPr>
          <w:rFonts w:ascii="SimSun" w:hAnsi="SimSun" w:hint="eastAsia"/>
          <w:sz w:val="21"/>
          <w:lang w:eastAsia="zh-CN"/>
        </w:rPr>
        <w:t>仅有包括周转基金和储备金在内的净资产/权益按单一部门显示。</w:t>
      </w:r>
    </w:p>
    <w:p w:rsidR="0082578D" w:rsidRDefault="009570E8" w:rsidP="004B021A">
      <w:pPr>
        <w:pStyle w:val="Styletexte"/>
        <w:spacing w:line="340" w:lineRule="atLeast"/>
        <w:rPr>
          <w:rFonts w:ascii="SimSun" w:hAnsi="SimSun"/>
          <w:sz w:val="21"/>
          <w:lang w:eastAsia="zh-CN"/>
        </w:rPr>
      </w:pPr>
      <w:r w:rsidRPr="0029613C">
        <w:rPr>
          <w:rFonts w:ascii="SimSun" w:hAnsi="SimSun" w:hint="eastAsia"/>
          <w:sz w:val="21"/>
          <w:lang w:eastAsia="zh-CN"/>
        </w:rPr>
        <w:t>大多数收入按联盟记入WIPO的账目。利息所得收入基于2013年的总现金储备和当期收入在联盟之间分配。支出按计划结算，然后基于WIPO大会在通过WIPO的2012/13年计划和预算时所采纳的方法，被重新分配给各个联盟。</w:t>
      </w:r>
    </w:p>
    <w:p w:rsidR="0082578D" w:rsidRDefault="009570E8" w:rsidP="004B021A">
      <w:pPr>
        <w:pStyle w:val="Styletexte"/>
        <w:spacing w:line="340" w:lineRule="atLeast"/>
        <w:rPr>
          <w:rFonts w:ascii="SimSun" w:hAnsi="SimSun"/>
          <w:sz w:val="21"/>
          <w:lang w:eastAsia="zh-CN"/>
        </w:rPr>
      </w:pPr>
      <w:r w:rsidRPr="0029613C">
        <w:rPr>
          <w:rFonts w:ascii="SimSun" w:hAnsi="SimSun" w:hint="eastAsia"/>
          <w:sz w:val="21"/>
          <w:lang w:eastAsia="zh-CN"/>
        </w:rPr>
        <w:lastRenderedPageBreak/>
        <w:t>为自愿捐款设立了一个单独的部分，以显示WIPO代表单个捐助</w:t>
      </w:r>
      <w:proofErr w:type="gramStart"/>
      <w:r w:rsidRPr="0029613C">
        <w:rPr>
          <w:rFonts w:ascii="SimSun" w:hAnsi="SimSun" w:hint="eastAsia"/>
          <w:sz w:val="21"/>
          <w:lang w:eastAsia="zh-CN"/>
        </w:rPr>
        <w:t>方执行</w:t>
      </w:r>
      <w:proofErr w:type="gramEnd"/>
      <w:r w:rsidRPr="0029613C">
        <w:rPr>
          <w:rFonts w:ascii="SimSun" w:hAnsi="SimSun" w:hint="eastAsia"/>
          <w:sz w:val="21"/>
          <w:lang w:eastAsia="zh-CN"/>
        </w:rPr>
        <w:t>与WIPO任务相关计划所管理的数额。与自愿捐款(特别账户)相关的收入和开支在财会系统中分别结算。</w:t>
      </w:r>
    </w:p>
    <w:p w:rsidR="00055451" w:rsidRPr="0029613C" w:rsidRDefault="009570E8" w:rsidP="004B021A">
      <w:pPr>
        <w:pStyle w:val="Styletexte"/>
        <w:spacing w:line="340" w:lineRule="atLeast"/>
        <w:rPr>
          <w:rFonts w:ascii="SimSun" w:hAnsi="SimSun"/>
          <w:sz w:val="21"/>
          <w:lang w:eastAsia="zh-CN"/>
        </w:rPr>
      </w:pPr>
      <w:r w:rsidRPr="0029613C">
        <w:rPr>
          <w:rFonts w:ascii="SimSun" w:hAnsi="SimSun" w:hint="eastAsia"/>
          <w:sz w:val="21"/>
          <w:lang w:eastAsia="zh-CN"/>
        </w:rPr>
        <w:t>所有费用基于经批准的分配方法在组成各部门的联盟之间进行分配。与本组织接收的自愿捐助有关的特别账户部分开支按实际成本记账。仅有的一笔部门间费用为各联盟支持特别账户所发生的计划支助费用。根据与提供自愿捐助的捐助方签订的协议所规定的直接开支总额的百分数，计划支助费用被记入特别账户。</w:t>
      </w:r>
    </w:p>
    <w:p w:rsidR="00521AF6" w:rsidRPr="00E67A11" w:rsidRDefault="00055451" w:rsidP="00EF34DF">
      <w:pPr>
        <w:pStyle w:val="Styletexte"/>
        <w:spacing w:before="240" w:after="480" w:line="340" w:lineRule="atLeast"/>
        <w:rPr>
          <w:rFonts w:ascii="SimHei" w:eastAsia="SimHei" w:hAnsi="SimHei"/>
          <w:sz w:val="21"/>
          <w:lang w:eastAsia="zh-CN"/>
        </w:rPr>
      </w:pPr>
      <w:r w:rsidRPr="0029613C">
        <w:rPr>
          <w:rFonts w:ascii="SimSun" w:hAnsi="SimSun"/>
          <w:sz w:val="21"/>
          <w:lang w:eastAsia="zh-CN"/>
        </w:rPr>
        <w:br w:type="page"/>
      </w:r>
      <w:r w:rsidR="00711B23" w:rsidRPr="00E67A11">
        <w:rPr>
          <w:rFonts w:ascii="SimHei" w:eastAsia="SimHei" w:hAnsi="SimHei" w:hint="eastAsia"/>
          <w:sz w:val="21"/>
          <w:lang w:eastAsia="zh-CN"/>
        </w:rPr>
        <w:lastRenderedPageBreak/>
        <w:t>按</w:t>
      </w:r>
      <w:r w:rsidR="000403FE" w:rsidRPr="00E67A11">
        <w:rPr>
          <w:rFonts w:ascii="SimHei" w:eastAsia="SimHei" w:hAnsi="SimHei" w:hint="eastAsia"/>
          <w:sz w:val="21"/>
          <w:lang w:eastAsia="zh-CN"/>
        </w:rPr>
        <w:t>分部</w:t>
      </w:r>
      <w:r w:rsidR="00711B23" w:rsidRPr="00E67A11">
        <w:rPr>
          <w:rFonts w:ascii="SimHei" w:eastAsia="SimHei" w:hAnsi="SimHei" w:hint="eastAsia"/>
          <w:sz w:val="21"/>
          <w:lang w:eastAsia="zh-CN"/>
        </w:rPr>
        <w:t>开列的</w:t>
      </w:r>
      <w:r w:rsidR="000403FE" w:rsidRPr="00E67A11">
        <w:rPr>
          <w:rFonts w:ascii="SimHei" w:eastAsia="SimHei" w:hAnsi="SimHei" w:hint="eastAsia"/>
          <w:sz w:val="21"/>
          <w:lang w:eastAsia="zh-CN"/>
        </w:rPr>
        <w:t>收入、支出和储备金</w:t>
      </w:r>
    </w:p>
    <w:p w:rsidR="0082578D" w:rsidRDefault="00530753" w:rsidP="00530753">
      <w:pPr>
        <w:pStyle w:val="Styletexte"/>
        <w:spacing w:after="0"/>
        <w:jc w:val="center"/>
        <w:rPr>
          <w:rFonts w:ascii="SimSun" w:hAnsi="SimSun"/>
          <w:sz w:val="21"/>
          <w:lang w:eastAsia="zh-CN"/>
        </w:rPr>
      </w:pPr>
      <w:r w:rsidRPr="00284ED4">
        <w:rPr>
          <w:rFonts w:ascii="SimSun" w:hAnsi="SimSun"/>
          <w:noProof/>
          <w:lang w:eastAsia="zh-CN"/>
        </w:rPr>
        <w:drawing>
          <wp:inline distT="0" distB="0" distL="0" distR="0" wp14:anchorId="1A08E7DE" wp14:editId="62B3EE96">
            <wp:extent cx="5977255" cy="7697703"/>
            <wp:effectExtent l="0" t="0" r="444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77255" cy="7697703"/>
                    </a:xfrm>
                    <a:prstGeom prst="rect">
                      <a:avLst/>
                    </a:prstGeom>
                    <a:noFill/>
                    <a:ln>
                      <a:noFill/>
                    </a:ln>
                  </pic:spPr>
                </pic:pic>
              </a:graphicData>
            </a:graphic>
          </wp:inline>
        </w:drawing>
      </w:r>
    </w:p>
    <w:p w:rsidR="007231F5" w:rsidRPr="0029613C" w:rsidRDefault="00FC7CED" w:rsidP="00787029">
      <w:pPr>
        <w:pStyle w:val="Styletexte"/>
        <w:spacing w:beforeLines="100" w:before="240" w:line="300" w:lineRule="atLeast"/>
        <w:rPr>
          <w:rFonts w:ascii="SimSun" w:hAnsi="SimSun"/>
          <w:sz w:val="21"/>
          <w:lang w:eastAsia="zh-CN"/>
        </w:rPr>
      </w:pPr>
      <w:r w:rsidRPr="00E67A11">
        <w:rPr>
          <w:rFonts w:ascii="SimSun" w:hAnsi="SimSun" w:cs="Arial" w:hint="eastAsia"/>
          <w:sz w:val="18"/>
          <w:szCs w:val="18"/>
          <w:lang w:eastAsia="zh-CN"/>
        </w:rPr>
        <w:t>注：马德里联盟承担了海牙联盟对马德里和海牙国际注册系统信息技术现代化项目300</w:t>
      </w:r>
      <w:proofErr w:type="gramStart"/>
      <w:r w:rsidRPr="00E67A11">
        <w:rPr>
          <w:rFonts w:ascii="SimSun" w:hAnsi="SimSun" w:cs="Arial" w:hint="eastAsia"/>
          <w:sz w:val="18"/>
          <w:szCs w:val="18"/>
          <w:lang w:eastAsia="zh-CN"/>
        </w:rPr>
        <w:t>万瑞郎捐款</w:t>
      </w:r>
      <w:proofErr w:type="gramEnd"/>
      <w:r w:rsidRPr="00E67A11">
        <w:rPr>
          <w:rFonts w:ascii="SimSun" w:hAnsi="SimSun" w:cs="Arial" w:hint="eastAsia"/>
          <w:sz w:val="18"/>
          <w:szCs w:val="18"/>
          <w:lang w:eastAsia="zh-CN"/>
        </w:rPr>
        <w:t>的融资。在海牙联盟储备基金的储备金水平达到能够偿付这一金额的水平时，海牙联盟将立即向马德里联盟偿付这一金额。</w:t>
      </w:r>
    </w:p>
    <w:p w:rsidR="009819C5" w:rsidRPr="0029613C" w:rsidRDefault="009819C5" w:rsidP="004B021A">
      <w:pPr>
        <w:pStyle w:val="Styletexte"/>
        <w:spacing w:line="340" w:lineRule="atLeast"/>
        <w:rPr>
          <w:rFonts w:ascii="SimSun" w:hAnsi="SimSun"/>
          <w:sz w:val="21"/>
          <w:lang w:eastAsia="zh-CN"/>
        </w:rPr>
        <w:sectPr w:rsidR="009819C5" w:rsidRPr="0029613C" w:rsidSect="00D37DD0">
          <w:headerReference w:type="even" r:id="rId89"/>
          <w:headerReference w:type="default" r:id="rId90"/>
          <w:footerReference w:type="default" r:id="rId91"/>
          <w:pgSz w:w="11907" w:h="16840" w:code="9"/>
          <w:pgMar w:top="851" w:right="1247" w:bottom="1134" w:left="1247" w:header="709" w:footer="709" w:gutter="0"/>
          <w:cols w:space="708"/>
          <w:docGrid w:linePitch="360"/>
        </w:sectPr>
      </w:pPr>
    </w:p>
    <w:p w:rsidR="0039061D" w:rsidRPr="0029613C" w:rsidRDefault="0039061D" w:rsidP="00A04F0C">
      <w:pPr>
        <w:pStyle w:val="STYLE2LASTONE"/>
        <w:spacing w:beforeLines="50" w:before="120" w:afterLines="50" w:after="120"/>
        <w:ind w:left="0" w:firstLine="0"/>
        <w:jc w:val="center"/>
        <w:rPr>
          <w:rFonts w:ascii="SimHei" w:eastAsia="SimHei" w:hAnsi="SimHei" w:cs="Arial"/>
          <w:b w:val="0"/>
          <w:bCs w:val="0"/>
          <w:caps/>
          <w:color w:val="auto"/>
          <w:kern w:val="32"/>
          <w:sz w:val="21"/>
          <w:szCs w:val="32"/>
          <w:lang w:val="en-US" w:eastAsia="zh-CN"/>
        </w:rPr>
      </w:pPr>
      <w:r w:rsidRPr="0029613C">
        <w:rPr>
          <w:rFonts w:ascii="SimHei" w:eastAsia="SimHei" w:hAnsi="SimHei" w:cs="Arial" w:hint="eastAsia"/>
          <w:b w:val="0"/>
          <w:bCs w:val="0"/>
          <w:caps/>
          <w:color w:val="auto"/>
          <w:kern w:val="32"/>
          <w:sz w:val="21"/>
          <w:szCs w:val="32"/>
          <w:lang w:val="en-US" w:eastAsia="zh-CN"/>
        </w:rPr>
        <w:lastRenderedPageBreak/>
        <w:t>附件一</w:t>
      </w:r>
    </w:p>
    <w:p w:rsidR="008F054B" w:rsidRPr="0029613C" w:rsidRDefault="001B2810" w:rsidP="00E01D49">
      <w:pPr>
        <w:pStyle w:val="STYLE2LASTONE"/>
        <w:ind w:left="0" w:firstLine="0"/>
        <w:jc w:val="center"/>
        <w:rPr>
          <w:rFonts w:ascii="SimHei" w:eastAsia="SimHei" w:hAnsi="SimHei" w:cs="Arial"/>
          <w:b w:val="0"/>
          <w:bCs w:val="0"/>
          <w:caps/>
          <w:color w:val="auto"/>
          <w:kern w:val="32"/>
          <w:sz w:val="21"/>
          <w:szCs w:val="32"/>
          <w:lang w:val="en-US" w:eastAsia="zh-CN"/>
        </w:rPr>
      </w:pPr>
      <w:r>
        <w:rPr>
          <w:rFonts w:ascii="SimHei" w:eastAsia="SimHei" w:hAnsi="SimHei" w:cs="Arial" w:hint="eastAsia"/>
          <w:b w:val="0"/>
          <w:bCs w:val="0"/>
          <w:caps/>
          <w:color w:val="auto"/>
          <w:kern w:val="32"/>
          <w:sz w:val="21"/>
          <w:szCs w:val="32"/>
          <w:lang w:val="en-US" w:eastAsia="zh-CN"/>
        </w:rPr>
        <w:t>按资金</w:t>
      </w:r>
      <w:r w:rsidR="0064551B" w:rsidRPr="0029613C">
        <w:rPr>
          <w:rFonts w:ascii="SimHei" w:eastAsia="SimHei" w:hAnsi="SimHei" w:cs="Arial" w:hint="eastAsia"/>
          <w:b w:val="0"/>
          <w:bCs w:val="0"/>
          <w:caps/>
          <w:color w:val="auto"/>
          <w:kern w:val="32"/>
          <w:sz w:val="21"/>
          <w:szCs w:val="32"/>
          <w:lang w:val="en-US" w:eastAsia="zh-CN"/>
        </w:rPr>
        <w:t>来源开列的</w:t>
      </w:r>
      <w:r w:rsidR="00B0547B">
        <w:rPr>
          <w:rFonts w:ascii="SimHei" w:eastAsia="SimHei" w:hAnsi="SimHei" w:cs="Arial" w:hint="eastAsia"/>
          <w:b w:val="0"/>
          <w:bCs w:val="0"/>
          <w:caps/>
          <w:color w:val="auto"/>
          <w:kern w:val="32"/>
          <w:sz w:val="21"/>
          <w:szCs w:val="32"/>
          <w:lang w:val="en-US" w:eastAsia="zh-CN"/>
        </w:rPr>
        <w:t>财务状况表</w:t>
      </w:r>
      <w:r w:rsidR="008F054B" w:rsidRPr="0029613C">
        <w:rPr>
          <w:rFonts w:ascii="SimHei" w:eastAsia="SimHei" w:hAnsi="SimHei" w:cs="Arial"/>
          <w:b w:val="0"/>
          <w:bCs w:val="0"/>
          <w:caps/>
          <w:color w:val="auto"/>
          <w:kern w:val="32"/>
          <w:sz w:val="21"/>
          <w:szCs w:val="32"/>
          <w:lang w:val="en-US" w:eastAsia="zh-CN"/>
        </w:rPr>
        <w:t>[</w:t>
      </w:r>
      <w:r w:rsidR="0064551B" w:rsidRPr="0029613C">
        <w:rPr>
          <w:rFonts w:ascii="SimHei" w:eastAsia="SimHei" w:hAnsi="SimHei" w:cs="Arial" w:hint="eastAsia"/>
          <w:b w:val="0"/>
          <w:bCs w:val="0"/>
          <w:caps/>
          <w:color w:val="auto"/>
          <w:kern w:val="32"/>
          <w:sz w:val="21"/>
          <w:szCs w:val="32"/>
          <w:lang w:val="en-US" w:eastAsia="zh-CN"/>
        </w:rPr>
        <w:t>未经审计</w:t>
      </w:r>
      <w:r w:rsidR="008F054B" w:rsidRPr="0029613C">
        <w:rPr>
          <w:rFonts w:ascii="SimHei" w:eastAsia="SimHei" w:hAnsi="SimHei" w:cs="Arial"/>
          <w:b w:val="0"/>
          <w:bCs w:val="0"/>
          <w:caps/>
          <w:color w:val="auto"/>
          <w:kern w:val="32"/>
          <w:sz w:val="21"/>
          <w:szCs w:val="32"/>
          <w:lang w:val="en-US" w:eastAsia="zh-CN"/>
        </w:rPr>
        <w:t>]</w:t>
      </w:r>
    </w:p>
    <w:p w:rsidR="008F054B" w:rsidRPr="001B2810" w:rsidRDefault="000F7CE1" w:rsidP="002C14F3">
      <w:pPr>
        <w:jc w:val="center"/>
        <w:rPr>
          <w:rFonts w:ascii="SimSun" w:hAnsi="SimSun" w:cs="Arial"/>
          <w:b/>
          <w:sz w:val="18"/>
          <w:szCs w:val="20"/>
          <w:lang w:eastAsia="zh-CN"/>
        </w:rPr>
      </w:pPr>
      <w:r w:rsidRPr="001B2810">
        <w:rPr>
          <w:rFonts w:ascii="SimSun" w:hAnsi="SimSun" w:cs="Arial" w:hint="eastAsia"/>
          <w:b/>
          <w:sz w:val="18"/>
          <w:szCs w:val="20"/>
          <w:lang w:eastAsia="zh-CN"/>
        </w:rPr>
        <w:t>截至2013年12月31日</w:t>
      </w:r>
    </w:p>
    <w:p w:rsidR="008F054B" w:rsidRPr="0029613C" w:rsidRDefault="008F054B" w:rsidP="002C14F3">
      <w:pPr>
        <w:jc w:val="center"/>
        <w:rPr>
          <w:rFonts w:ascii="SimHei" w:eastAsia="SimHei" w:hAnsi="SimHei" w:cs="Arial"/>
          <w:sz w:val="21"/>
          <w:szCs w:val="22"/>
          <w:lang w:eastAsia="zh-CN"/>
        </w:rPr>
      </w:pPr>
      <w:r w:rsidRPr="001B2810">
        <w:rPr>
          <w:rFonts w:ascii="SimSun" w:hAnsi="SimSun" w:cs="Arial"/>
          <w:b/>
          <w:sz w:val="18"/>
          <w:szCs w:val="20"/>
          <w:lang w:eastAsia="zh-CN"/>
        </w:rPr>
        <w:t>(</w:t>
      </w:r>
      <w:r w:rsidR="000F7CE1" w:rsidRPr="001B2810">
        <w:rPr>
          <w:rFonts w:ascii="SimSun" w:hAnsi="SimSun" w:cs="Arial" w:hint="eastAsia"/>
          <w:b/>
          <w:sz w:val="18"/>
          <w:szCs w:val="20"/>
          <w:lang w:eastAsia="zh-CN"/>
        </w:rPr>
        <w:t>单位：</w:t>
      </w:r>
      <w:proofErr w:type="gramStart"/>
      <w:r w:rsidR="000F7CE1" w:rsidRPr="001B2810">
        <w:rPr>
          <w:rFonts w:ascii="SimSun" w:hAnsi="SimSun" w:cs="Arial" w:hint="eastAsia"/>
          <w:b/>
          <w:sz w:val="18"/>
          <w:szCs w:val="20"/>
          <w:lang w:eastAsia="zh-CN"/>
        </w:rPr>
        <w:t>千瑞郎</w:t>
      </w:r>
      <w:proofErr w:type="gramEnd"/>
      <w:r w:rsidRPr="001B2810">
        <w:rPr>
          <w:rFonts w:ascii="SimSun" w:hAnsi="SimSun" w:cs="Arial"/>
          <w:b/>
          <w:sz w:val="18"/>
          <w:szCs w:val="20"/>
          <w:lang w:eastAsia="zh-CN"/>
        </w:rPr>
        <w:t>)</w:t>
      </w:r>
    </w:p>
    <w:p w:rsidR="008F054B" w:rsidRPr="0029613C" w:rsidRDefault="001B2810" w:rsidP="001B2810">
      <w:pPr>
        <w:pStyle w:val="Styletexte"/>
        <w:spacing w:after="0"/>
        <w:jc w:val="center"/>
        <w:rPr>
          <w:rFonts w:ascii="SimSun" w:hAnsi="SimSun"/>
          <w:sz w:val="21"/>
          <w:lang w:eastAsia="zh-CN"/>
        </w:rPr>
      </w:pPr>
      <w:r w:rsidRPr="00284ED4">
        <w:rPr>
          <w:rFonts w:ascii="SimSun" w:hAnsi="SimSun"/>
          <w:noProof/>
          <w:lang w:eastAsia="zh-CN"/>
        </w:rPr>
        <w:drawing>
          <wp:inline distT="0" distB="0" distL="0" distR="0" wp14:anchorId="20B5CA46" wp14:editId="791D9A3F">
            <wp:extent cx="7041600" cy="5198400"/>
            <wp:effectExtent l="0" t="0" r="6985" b="25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041600" cy="5198400"/>
                    </a:xfrm>
                    <a:prstGeom prst="rect">
                      <a:avLst/>
                    </a:prstGeom>
                    <a:noFill/>
                    <a:ln>
                      <a:noFill/>
                    </a:ln>
                  </pic:spPr>
                </pic:pic>
              </a:graphicData>
            </a:graphic>
          </wp:inline>
        </w:drawing>
      </w:r>
    </w:p>
    <w:p w:rsidR="001B4882" w:rsidRDefault="008F054B" w:rsidP="001B4882">
      <w:pPr>
        <w:pStyle w:val="STYLE2LASTONE"/>
        <w:spacing w:beforeLines="50" w:before="120" w:afterLines="50" w:after="120"/>
        <w:ind w:left="0" w:firstLine="0"/>
        <w:jc w:val="center"/>
        <w:rPr>
          <w:rFonts w:ascii="SimHei" w:eastAsia="SimHei" w:hAnsi="SimHei" w:cs="Arial"/>
          <w:b w:val="0"/>
          <w:bCs w:val="0"/>
          <w:caps/>
          <w:color w:val="auto"/>
          <w:kern w:val="32"/>
          <w:sz w:val="21"/>
          <w:szCs w:val="32"/>
          <w:lang w:val="en-US" w:eastAsia="zh-CN"/>
        </w:rPr>
      </w:pPr>
      <w:r w:rsidRPr="001B2810">
        <w:rPr>
          <w:rFonts w:ascii="SimHei" w:eastAsia="SimHei" w:hAnsi="SimHei"/>
          <w:b w:val="0"/>
          <w:sz w:val="10"/>
          <w:szCs w:val="10"/>
          <w:lang w:val="en-US" w:eastAsia="zh-CN"/>
        </w:rPr>
        <w:br w:type="page"/>
      </w:r>
      <w:r w:rsidR="0039061D" w:rsidRPr="0029613C">
        <w:rPr>
          <w:rFonts w:ascii="SimHei" w:eastAsia="SimHei" w:hAnsi="SimHei" w:cs="Arial" w:hint="eastAsia"/>
          <w:b w:val="0"/>
          <w:bCs w:val="0"/>
          <w:caps/>
          <w:color w:val="auto"/>
          <w:kern w:val="32"/>
          <w:sz w:val="21"/>
          <w:szCs w:val="32"/>
          <w:lang w:val="en-US" w:eastAsia="zh-CN"/>
        </w:rPr>
        <w:lastRenderedPageBreak/>
        <w:t>附件二</w:t>
      </w:r>
    </w:p>
    <w:p w:rsidR="002C14F3" w:rsidRPr="0029613C" w:rsidRDefault="001B4882" w:rsidP="001B2810">
      <w:pPr>
        <w:pStyle w:val="10"/>
        <w:spacing w:after="0"/>
        <w:ind w:left="0" w:firstLine="0"/>
        <w:jc w:val="center"/>
        <w:rPr>
          <w:rFonts w:ascii="SimHei" w:eastAsia="SimHei" w:hAnsi="SimHei" w:cs="Arial"/>
          <w:b w:val="0"/>
          <w:bCs/>
          <w:caps/>
          <w:color w:val="auto"/>
          <w:kern w:val="32"/>
          <w:sz w:val="21"/>
          <w:szCs w:val="32"/>
          <w:lang w:val="en-US" w:eastAsia="zh-CN"/>
        </w:rPr>
      </w:pPr>
      <w:r>
        <w:rPr>
          <w:rFonts w:ascii="SimHei" w:eastAsia="SimHei" w:hAnsi="SimHei" w:cs="Arial" w:hint="eastAsia"/>
          <w:b w:val="0"/>
          <w:bCs/>
          <w:caps/>
          <w:color w:val="auto"/>
          <w:kern w:val="32"/>
          <w:sz w:val="21"/>
          <w:szCs w:val="32"/>
          <w:lang w:val="en-US" w:eastAsia="zh-CN"/>
        </w:rPr>
        <w:t>按</w:t>
      </w:r>
      <w:r w:rsidR="005F344D" w:rsidRPr="0029613C">
        <w:rPr>
          <w:rFonts w:ascii="SimHei" w:eastAsia="SimHei" w:hAnsi="SimHei" w:cs="Arial" w:hint="eastAsia"/>
          <w:b w:val="0"/>
          <w:bCs/>
          <w:caps/>
          <w:color w:val="auto"/>
          <w:kern w:val="32"/>
          <w:sz w:val="21"/>
          <w:szCs w:val="32"/>
          <w:lang w:val="en-US" w:eastAsia="zh-CN"/>
        </w:rPr>
        <w:t>资</w:t>
      </w:r>
      <w:r>
        <w:rPr>
          <w:rFonts w:ascii="SimHei" w:eastAsia="SimHei" w:hAnsi="SimHei" w:cs="Arial" w:hint="eastAsia"/>
          <w:b w:val="0"/>
          <w:bCs/>
          <w:caps/>
          <w:color w:val="auto"/>
          <w:kern w:val="32"/>
          <w:sz w:val="21"/>
          <w:szCs w:val="32"/>
          <w:lang w:val="en-US" w:eastAsia="zh-CN"/>
        </w:rPr>
        <w:t>金</w:t>
      </w:r>
      <w:r w:rsidR="005F344D" w:rsidRPr="0029613C">
        <w:rPr>
          <w:rFonts w:ascii="SimHei" w:eastAsia="SimHei" w:hAnsi="SimHei" w:cs="Arial" w:hint="eastAsia"/>
          <w:b w:val="0"/>
          <w:bCs/>
          <w:caps/>
          <w:color w:val="auto"/>
          <w:kern w:val="32"/>
          <w:sz w:val="21"/>
          <w:szCs w:val="32"/>
          <w:lang w:val="en-US" w:eastAsia="zh-CN"/>
        </w:rPr>
        <w:t>来源开列的</w:t>
      </w:r>
      <w:r w:rsidR="000403FE" w:rsidRPr="0029613C">
        <w:rPr>
          <w:rFonts w:ascii="SimHei" w:eastAsia="SimHei" w:hAnsi="SimHei" w:cs="Arial" w:hint="eastAsia"/>
          <w:b w:val="0"/>
          <w:bCs/>
          <w:caps/>
          <w:color w:val="auto"/>
          <w:kern w:val="32"/>
          <w:sz w:val="21"/>
          <w:szCs w:val="32"/>
          <w:lang w:val="en-US" w:eastAsia="zh-CN"/>
        </w:rPr>
        <w:t>财务执行情况表</w:t>
      </w:r>
      <w:r w:rsidR="002C14F3" w:rsidRPr="0029613C">
        <w:rPr>
          <w:rFonts w:ascii="SimHei" w:eastAsia="SimHei" w:hAnsi="SimHei" w:cs="Arial"/>
          <w:b w:val="0"/>
          <w:bCs/>
          <w:caps/>
          <w:color w:val="auto"/>
          <w:kern w:val="32"/>
          <w:sz w:val="21"/>
          <w:szCs w:val="32"/>
          <w:lang w:val="en-US" w:eastAsia="zh-CN"/>
        </w:rPr>
        <w:t>[</w:t>
      </w:r>
      <w:r w:rsidR="0039061D" w:rsidRPr="0029613C">
        <w:rPr>
          <w:rFonts w:ascii="SimHei" w:eastAsia="SimHei" w:hAnsi="SimHei" w:cs="Arial" w:hint="eastAsia"/>
          <w:b w:val="0"/>
          <w:bCs/>
          <w:caps/>
          <w:color w:val="auto"/>
          <w:kern w:val="32"/>
          <w:sz w:val="21"/>
          <w:szCs w:val="32"/>
          <w:lang w:val="en-US" w:eastAsia="zh-CN"/>
        </w:rPr>
        <w:t>未经审计</w:t>
      </w:r>
      <w:r w:rsidR="002C14F3" w:rsidRPr="0029613C">
        <w:rPr>
          <w:rFonts w:ascii="SimHei" w:eastAsia="SimHei" w:hAnsi="SimHei" w:cs="Arial"/>
          <w:b w:val="0"/>
          <w:bCs/>
          <w:caps/>
          <w:color w:val="auto"/>
          <w:kern w:val="32"/>
          <w:sz w:val="21"/>
          <w:szCs w:val="32"/>
          <w:lang w:val="en-US" w:eastAsia="zh-CN"/>
        </w:rPr>
        <w:t>]</w:t>
      </w:r>
    </w:p>
    <w:p w:rsidR="002C14F3" w:rsidRPr="001B4882" w:rsidRDefault="0039061D" w:rsidP="002C14F3">
      <w:pPr>
        <w:jc w:val="center"/>
        <w:rPr>
          <w:rFonts w:ascii="SimSun" w:hAnsi="SimSun" w:cs="Arial"/>
          <w:b/>
          <w:sz w:val="18"/>
          <w:szCs w:val="20"/>
          <w:lang w:eastAsia="zh-CN"/>
        </w:rPr>
      </w:pPr>
      <w:r w:rsidRPr="001B4882">
        <w:rPr>
          <w:rFonts w:ascii="SimSun" w:hAnsi="SimSun" w:cs="Arial" w:hint="eastAsia"/>
          <w:b/>
          <w:sz w:val="18"/>
          <w:szCs w:val="20"/>
          <w:lang w:eastAsia="zh-CN"/>
        </w:rPr>
        <w:t>截至2013年12月31日</w:t>
      </w:r>
    </w:p>
    <w:p w:rsidR="002C14F3" w:rsidRPr="001B4882" w:rsidRDefault="002C14F3" w:rsidP="001B4882">
      <w:pPr>
        <w:jc w:val="center"/>
        <w:rPr>
          <w:rFonts w:ascii="SimSun" w:hAnsi="SimSun" w:cs="Arial"/>
          <w:b/>
          <w:sz w:val="18"/>
          <w:szCs w:val="20"/>
          <w:lang w:eastAsia="zh-CN"/>
        </w:rPr>
      </w:pPr>
      <w:r w:rsidRPr="001B4882">
        <w:rPr>
          <w:rFonts w:ascii="SimSun" w:hAnsi="SimSun" w:cs="Arial"/>
          <w:b/>
          <w:sz w:val="18"/>
          <w:szCs w:val="20"/>
          <w:lang w:eastAsia="zh-CN"/>
        </w:rPr>
        <w:t>(</w:t>
      </w:r>
      <w:r w:rsidR="0039061D" w:rsidRPr="001B4882">
        <w:rPr>
          <w:rFonts w:ascii="SimSun" w:hAnsi="SimSun" w:cs="Arial" w:hint="eastAsia"/>
          <w:b/>
          <w:sz w:val="18"/>
          <w:szCs w:val="20"/>
          <w:lang w:eastAsia="zh-CN"/>
        </w:rPr>
        <w:t>单位：千瑞郎</w:t>
      </w:r>
      <w:r w:rsidR="00EF734D" w:rsidRPr="001B4882">
        <w:rPr>
          <w:rFonts w:ascii="SimSun" w:hAnsi="SimSun" w:cs="Arial"/>
          <w:b/>
          <w:sz w:val="18"/>
          <w:szCs w:val="20"/>
          <w:lang w:eastAsia="zh-CN"/>
        </w:rPr>
        <w:t>)</w:t>
      </w:r>
    </w:p>
    <w:p w:rsidR="00306F6C" w:rsidRPr="0029613C" w:rsidRDefault="001B4882" w:rsidP="007B5E9D">
      <w:pPr>
        <w:pStyle w:val="Styletexte"/>
        <w:spacing w:after="0"/>
        <w:jc w:val="center"/>
        <w:rPr>
          <w:rFonts w:ascii="SimSun" w:hAnsi="SimSun" w:cs="Arial"/>
          <w:b/>
          <w:sz w:val="20"/>
          <w:lang w:eastAsia="zh-CN"/>
        </w:rPr>
      </w:pPr>
      <w:r w:rsidRPr="00284ED4">
        <w:rPr>
          <w:rFonts w:ascii="SimSun" w:hAnsi="SimSun"/>
          <w:noProof/>
          <w:lang w:eastAsia="zh-CN"/>
        </w:rPr>
        <w:drawing>
          <wp:inline distT="0" distB="0" distL="0" distR="0" wp14:anchorId="1D8EB651" wp14:editId="06F50E15">
            <wp:extent cx="8517600" cy="5137200"/>
            <wp:effectExtent l="0" t="0" r="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517600" cy="5137200"/>
                    </a:xfrm>
                    <a:prstGeom prst="rect">
                      <a:avLst/>
                    </a:prstGeom>
                    <a:noFill/>
                    <a:ln>
                      <a:noFill/>
                    </a:ln>
                  </pic:spPr>
                </pic:pic>
              </a:graphicData>
            </a:graphic>
          </wp:inline>
        </w:drawing>
      </w:r>
    </w:p>
    <w:p w:rsidR="00306F6C" w:rsidRPr="00284ED4" w:rsidRDefault="00306F6C" w:rsidP="00BB798A">
      <w:pPr>
        <w:jc w:val="center"/>
        <w:rPr>
          <w:rFonts w:ascii="SimSun" w:hAnsi="SimSun"/>
        </w:rPr>
        <w:sectPr w:rsidR="00306F6C" w:rsidRPr="00284ED4" w:rsidSect="006262D3">
          <w:headerReference w:type="even" r:id="rId94"/>
          <w:headerReference w:type="default" r:id="rId95"/>
          <w:footerReference w:type="even" r:id="rId96"/>
          <w:pgSz w:w="16840" w:h="11907" w:orient="landscape" w:code="9"/>
          <w:pgMar w:top="851" w:right="1247" w:bottom="1079" w:left="1247" w:header="709" w:footer="188" w:gutter="0"/>
          <w:cols w:space="708"/>
          <w:docGrid w:linePitch="360"/>
        </w:sectPr>
      </w:pPr>
    </w:p>
    <w:p w:rsidR="001B4882" w:rsidRDefault="00B069C3" w:rsidP="001B4882">
      <w:pPr>
        <w:pStyle w:val="STYLE2LASTONE"/>
        <w:spacing w:beforeLines="50" w:before="120" w:afterLines="50" w:after="120"/>
        <w:ind w:left="0" w:firstLine="0"/>
        <w:jc w:val="center"/>
        <w:rPr>
          <w:rFonts w:ascii="SimHei" w:eastAsia="SimHei" w:hAnsi="SimHei" w:cs="Arial"/>
          <w:b w:val="0"/>
          <w:bCs w:val="0"/>
          <w:caps/>
          <w:color w:val="auto"/>
          <w:kern w:val="32"/>
          <w:sz w:val="21"/>
          <w:szCs w:val="32"/>
          <w:lang w:val="en-US" w:eastAsia="zh-CN"/>
        </w:rPr>
      </w:pPr>
      <w:r w:rsidRPr="0029613C">
        <w:rPr>
          <w:rFonts w:ascii="SimHei" w:eastAsia="SimHei" w:hAnsi="SimHei" w:cs="Arial" w:hint="eastAsia"/>
          <w:b w:val="0"/>
          <w:bCs w:val="0"/>
          <w:caps/>
          <w:color w:val="auto"/>
          <w:kern w:val="32"/>
          <w:sz w:val="21"/>
          <w:szCs w:val="32"/>
          <w:lang w:val="en-US" w:eastAsia="zh-CN"/>
        </w:rPr>
        <w:lastRenderedPageBreak/>
        <w:t>附件三</w:t>
      </w:r>
    </w:p>
    <w:p w:rsidR="006B3B82" w:rsidRPr="0029613C" w:rsidRDefault="00B069C3" w:rsidP="00935A72">
      <w:pPr>
        <w:pStyle w:val="10"/>
        <w:keepNext/>
        <w:spacing w:after="0"/>
        <w:ind w:left="0" w:firstLine="0"/>
        <w:jc w:val="center"/>
        <w:rPr>
          <w:rFonts w:ascii="SimHei" w:eastAsia="SimHei" w:hAnsi="SimHei" w:cs="Arial"/>
          <w:b w:val="0"/>
          <w:bCs/>
          <w:caps/>
          <w:color w:val="auto"/>
          <w:kern w:val="32"/>
          <w:sz w:val="21"/>
          <w:szCs w:val="32"/>
          <w:lang w:val="en-US" w:eastAsia="zh-CN"/>
        </w:rPr>
      </w:pPr>
      <w:r w:rsidRPr="0029613C">
        <w:rPr>
          <w:rFonts w:ascii="SimHei" w:eastAsia="SimHei" w:hAnsi="SimHei" w:cs="Arial" w:hint="eastAsia"/>
          <w:b w:val="0"/>
          <w:bCs/>
          <w:caps/>
          <w:color w:val="auto"/>
          <w:kern w:val="32"/>
          <w:sz w:val="21"/>
          <w:szCs w:val="32"/>
          <w:lang w:val="en-US" w:eastAsia="zh-CN"/>
        </w:rPr>
        <w:t>捐助方捐助特别账户</w:t>
      </w:r>
    </w:p>
    <w:p w:rsidR="006B3B82" w:rsidRPr="001B4882" w:rsidRDefault="006B3B82" w:rsidP="006B3B82">
      <w:pPr>
        <w:jc w:val="center"/>
        <w:rPr>
          <w:rFonts w:ascii="SimSun" w:hAnsi="SimSun" w:cs="Arial"/>
          <w:b/>
          <w:sz w:val="18"/>
          <w:szCs w:val="20"/>
          <w:lang w:eastAsia="zh-CN"/>
        </w:rPr>
      </w:pPr>
      <w:r w:rsidRPr="001B4882">
        <w:rPr>
          <w:rFonts w:ascii="SimSun" w:hAnsi="SimSun" w:cs="Arial"/>
          <w:b/>
          <w:sz w:val="18"/>
          <w:szCs w:val="20"/>
          <w:lang w:eastAsia="zh-CN"/>
        </w:rPr>
        <w:t>(</w:t>
      </w:r>
      <w:r w:rsidR="00B069C3" w:rsidRPr="001B4882">
        <w:rPr>
          <w:rFonts w:ascii="SimSun" w:hAnsi="SimSun" w:cs="Arial" w:hint="eastAsia"/>
          <w:b/>
          <w:sz w:val="18"/>
          <w:szCs w:val="20"/>
          <w:lang w:eastAsia="zh-CN"/>
        </w:rPr>
        <w:t>单位：瑞郎</w:t>
      </w:r>
      <w:r w:rsidRPr="001B4882">
        <w:rPr>
          <w:rFonts w:ascii="SimSun" w:hAnsi="SimSun" w:cs="Arial"/>
          <w:b/>
          <w:sz w:val="18"/>
          <w:szCs w:val="20"/>
          <w:lang w:eastAsia="zh-CN"/>
        </w:rPr>
        <w:t>)</w:t>
      </w:r>
    </w:p>
    <w:p w:rsidR="0082578D" w:rsidRDefault="00392EBB" w:rsidP="006B3B82">
      <w:pPr>
        <w:jc w:val="center"/>
        <w:rPr>
          <w:rFonts w:ascii="SimSun" w:hAnsi="SimSun" w:cs="Arial"/>
          <w:b/>
          <w:sz w:val="20"/>
          <w:szCs w:val="20"/>
        </w:rPr>
      </w:pPr>
      <w:r w:rsidRPr="00392EBB">
        <w:rPr>
          <w:noProof/>
          <w:lang w:eastAsia="zh-CN"/>
        </w:rPr>
        <w:drawing>
          <wp:inline distT="0" distB="0" distL="0" distR="0" wp14:anchorId="1FE99434" wp14:editId="5EE7583E">
            <wp:extent cx="9109710" cy="4473902"/>
            <wp:effectExtent l="0" t="0" r="0" b="317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109710" cy="4473902"/>
                    </a:xfrm>
                    <a:prstGeom prst="rect">
                      <a:avLst/>
                    </a:prstGeom>
                    <a:noFill/>
                    <a:ln>
                      <a:noFill/>
                    </a:ln>
                  </pic:spPr>
                </pic:pic>
              </a:graphicData>
            </a:graphic>
          </wp:inline>
        </w:drawing>
      </w:r>
    </w:p>
    <w:p w:rsidR="00A2720E" w:rsidRDefault="000C4715" w:rsidP="00DC4D8F">
      <w:pPr>
        <w:autoSpaceDE w:val="0"/>
        <w:autoSpaceDN w:val="0"/>
        <w:adjustRightInd w:val="0"/>
        <w:spacing w:after="120" w:line="300" w:lineRule="atLeast"/>
        <w:jc w:val="both"/>
        <w:rPr>
          <w:rFonts w:ascii="SimSun" w:hAnsi="SimSun" w:cs="Arial"/>
          <w:sz w:val="18"/>
          <w:szCs w:val="18"/>
          <w:lang w:eastAsia="zh-CN"/>
        </w:rPr>
      </w:pPr>
      <w:r w:rsidRPr="00E67A11">
        <w:rPr>
          <w:rFonts w:ascii="SimSun" w:hAnsi="SimSun" w:cs="Arial" w:hint="eastAsia"/>
          <w:sz w:val="18"/>
          <w:szCs w:val="18"/>
          <w:lang w:eastAsia="zh-CN"/>
        </w:rPr>
        <w:t>该表根据捐助方报告要求按联合国系统会计标准编制，表中未包括</w:t>
      </w:r>
      <w:r w:rsidR="00261473" w:rsidRPr="00E67A11">
        <w:rPr>
          <w:rFonts w:ascii="SimSun" w:hAnsi="SimSun" w:cs="Arial" w:hint="eastAsia"/>
          <w:sz w:val="18"/>
          <w:szCs w:val="18"/>
          <w:lang w:eastAsia="zh-CN"/>
        </w:rPr>
        <w:t>应计</w:t>
      </w:r>
      <w:r w:rsidRPr="00E67A11">
        <w:rPr>
          <w:rFonts w:ascii="SimSun" w:hAnsi="SimSun" w:cs="Arial" w:hint="eastAsia"/>
          <w:sz w:val="18"/>
          <w:szCs w:val="18"/>
          <w:lang w:eastAsia="zh-CN"/>
        </w:rPr>
        <w:t>开支。对期末余额</w:t>
      </w:r>
      <w:r w:rsidR="00507C6F">
        <w:rPr>
          <w:rFonts w:ascii="SimSun" w:hAnsi="SimSun" w:cs="Arial" w:hint="eastAsia"/>
          <w:sz w:val="18"/>
          <w:szCs w:val="18"/>
          <w:lang w:eastAsia="zh-CN"/>
        </w:rPr>
        <w:t>(</w:t>
      </w:r>
      <w:r w:rsidRPr="00E67A11">
        <w:rPr>
          <w:rFonts w:ascii="SimSun" w:hAnsi="SimSun" w:cs="Arial" w:hint="eastAsia"/>
          <w:sz w:val="18"/>
          <w:szCs w:val="18"/>
          <w:lang w:eastAsia="zh-CN"/>
        </w:rPr>
        <w:t>2013年12月31日</w:t>
      </w:r>
      <w:r w:rsidR="00507C6F">
        <w:rPr>
          <w:rFonts w:ascii="SimSun" w:hAnsi="SimSun" w:cs="Arial" w:hint="eastAsia"/>
          <w:sz w:val="18"/>
          <w:szCs w:val="18"/>
          <w:lang w:eastAsia="zh-CN"/>
        </w:rPr>
        <w:t>)</w:t>
      </w:r>
      <w:r w:rsidRPr="00E67A11">
        <w:rPr>
          <w:rFonts w:ascii="SimSun" w:hAnsi="SimSun" w:cs="Arial" w:hint="eastAsia"/>
          <w:sz w:val="18"/>
          <w:szCs w:val="18"/>
          <w:lang w:eastAsia="zh-CN"/>
        </w:rPr>
        <w:t>进行的IPSAS调整没有纳入该表，但计入附注14“预收款”所涉数额中</w:t>
      </w:r>
      <w:r w:rsidR="00507C6F">
        <w:rPr>
          <w:rFonts w:ascii="SimSun" w:hAnsi="SimSun" w:cs="Arial" w:hint="eastAsia"/>
          <w:sz w:val="18"/>
          <w:szCs w:val="18"/>
          <w:lang w:eastAsia="zh-CN"/>
        </w:rPr>
        <w:t>(</w:t>
      </w:r>
      <w:r w:rsidRPr="00E67A11">
        <w:rPr>
          <w:rFonts w:ascii="SimSun" w:hAnsi="SimSun" w:cs="Arial" w:hint="eastAsia"/>
          <w:sz w:val="18"/>
          <w:szCs w:val="18"/>
          <w:lang w:eastAsia="zh-CN"/>
        </w:rPr>
        <w:t>见“递延非</w:t>
      </w:r>
      <w:r w:rsidR="00392EBB">
        <w:rPr>
          <w:rFonts w:ascii="SimSun" w:hAnsi="SimSun" w:cs="Arial" w:hint="eastAsia"/>
          <w:sz w:val="18"/>
          <w:szCs w:val="18"/>
          <w:lang w:eastAsia="zh-CN"/>
        </w:rPr>
        <w:t>交换</w:t>
      </w:r>
      <w:r w:rsidRPr="00E67A11">
        <w:rPr>
          <w:rFonts w:ascii="SimSun" w:hAnsi="SimSun" w:cs="Arial" w:hint="eastAsia"/>
          <w:sz w:val="18"/>
          <w:szCs w:val="18"/>
          <w:lang w:eastAsia="zh-CN"/>
        </w:rPr>
        <w:t>收入”项</w:t>
      </w:r>
      <w:r w:rsidR="00507C6F">
        <w:rPr>
          <w:rFonts w:ascii="SimSun" w:hAnsi="SimSun" w:cs="Arial" w:hint="eastAsia"/>
          <w:sz w:val="18"/>
          <w:szCs w:val="18"/>
          <w:lang w:eastAsia="zh-CN"/>
        </w:rPr>
        <w:t>)</w:t>
      </w:r>
      <w:r w:rsidRPr="00E67A11">
        <w:rPr>
          <w:rFonts w:ascii="SimSun" w:hAnsi="SimSun" w:cs="Arial" w:hint="eastAsia"/>
          <w:sz w:val="18"/>
          <w:szCs w:val="18"/>
          <w:lang w:eastAsia="zh-CN"/>
        </w:rPr>
        <w:t>。</w:t>
      </w:r>
    </w:p>
    <w:p w:rsidR="00935A72" w:rsidRPr="00E67A11" w:rsidRDefault="00935A72" w:rsidP="00E67A11">
      <w:pPr>
        <w:adjustRightInd w:val="0"/>
        <w:spacing w:after="120" w:line="300" w:lineRule="atLeast"/>
        <w:jc w:val="both"/>
        <w:rPr>
          <w:rFonts w:ascii="SimSun" w:hAnsi="SimSun" w:cs="Arial"/>
          <w:sz w:val="18"/>
          <w:szCs w:val="18"/>
          <w:lang w:eastAsia="zh-CN"/>
        </w:rPr>
        <w:sectPr w:rsidR="00935A72" w:rsidRPr="00E67A11" w:rsidSect="00C35165">
          <w:headerReference w:type="even" r:id="rId98"/>
          <w:headerReference w:type="default" r:id="rId99"/>
          <w:pgSz w:w="16840" w:h="11907" w:orient="landscape" w:code="9"/>
          <w:pgMar w:top="851" w:right="1247" w:bottom="1077" w:left="1247" w:header="709" w:footer="709" w:gutter="0"/>
          <w:cols w:space="708"/>
          <w:docGrid w:linePitch="360"/>
        </w:sectPr>
      </w:pPr>
    </w:p>
    <w:p w:rsidR="00392EBB" w:rsidRDefault="007672AC" w:rsidP="001B4882">
      <w:pPr>
        <w:pStyle w:val="STYLE2LASTONE"/>
        <w:spacing w:beforeLines="50" w:before="120" w:afterLines="50" w:after="120"/>
        <w:ind w:left="0" w:firstLine="0"/>
        <w:jc w:val="center"/>
        <w:rPr>
          <w:rFonts w:ascii="SimHei" w:eastAsia="SimHei" w:hAnsi="SimHei" w:cs="Arial"/>
          <w:b w:val="0"/>
          <w:bCs w:val="0"/>
          <w:caps/>
          <w:color w:val="auto"/>
          <w:kern w:val="32"/>
          <w:sz w:val="21"/>
          <w:szCs w:val="32"/>
          <w:lang w:val="en-US" w:eastAsia="zh-CN"/>
        </w:rPr>
      </w:pPr>
      <w:r w:rsidRPr="00E67A11">
        <w:rPr>
          <w:rFonts w:ascii="SimHei" w:eastAsia="SimHei" w:hAnsi="SimHei" w:cs="Arial" w:hint="eastAsia"/>
          <w:b w:val="0"/>
          <w:bCs w:val="0"/>
          <w:caps/>
          <w:color w:val="auto"/>
          <w:kern w:val="32"/>
          <w:sz w:val="21"/>
          <w:szCs w:val="32"/>
          <w:lang w:val="en-US" w:eastAsia="zh-CN"/>
        </w:rPr>
        <w:lastRenderedPageBreak/>
        <w:t>附件四</w:t>
      </w:r>
    </w:p>
    <w:p w:rsidR="0082578D" w:rsidRPr="00E67A11" w:rsidRDefault="007672AC" w:rsidP="001B4882">
      <w:pPr>
        <w:pStyle w:val="STYLE2LASTONE"/>
        <w:spacing w:beforeLines="50" w:before="120" w:afterLines="50" w:after="120"/>
        <w:ind w:left="0" w:firstLine="0"/>
        <w:jc w:val="center"/>
        <w:rPr>
          <w:rFonts w:ascii="SimHei" w:eastAsia="SimHei" w:hAnsi="SimHei" w:cs="Arial"/>
          <w:b w:val="0"/>
          <w:bCs w:val="0"/>
          <w:caps/>
          <w:color w:val="auto"/>
          <w:kern w:val="32"/>
          <w:sz w:val="21"/>
          <w:szCs w:val="32"/>
          <w:lang w:val="en-US" w:eastAsia="zh-CN"/>
        </w:rPr>
      </w:pPr>
      <w:r w:rsidRPr="00E67A11">
        <w:rPr>
          <w:rFonts w:ascii="SimHei" w:eastAsia="SimHei" w:hAnsi="SimHei" w:cs="Arial"/>
          <w:b w:val="0"/>
          <w:bCs w:val="0"/>
          <w:caps/>
          <w:color w:val="auto"/>
          <w:kern w:val="32"/>
          <w:sz w:val="21"/>
          <w:szCs w:val="32"/>
          <w:lang w:val="en-US" w:eastAsia="zh-CN"/>
        </w:rPr>
        <w:t>WIPO</w:t>
      </w:r>
      <w:proofErr w:type="gramStart"/>
      <w:r w:rsidRPr="00E67A11">
        <w:rPr>
          <w:rFonts w:ascii="SimHei" w:eastAsia="SimHei" w:hAnsi="SimHei" w:cs="Arial" w:hint="eastAsia"/>
          <w:b w:val="0"/>
          <w:bCs w:val="0"/>
          <w:caps/>
          <w:color w:val="auto"/>
          <w:kern w:val="32"/>
          <w:sz w:val="21"/>
          <w:szCs w:val="32"/>
          <w:lang w:val="en-US" w:eastAsia="zh-CN"/>
        </w:rPr>
        <w:t>惠给金</w:t>
      </w:r>
      <w:proofErr w:type="gramEnd"/>
      <w:r w:rsidRPr="00E67A11">
        <w:rPr>
          <w:rFonts w:ascii="SimHei" w:eastAsia="SimHei" w:hAnsi="SimHei" w:cs="Arial" w:hint="eastAsia"/>
          <w:b w:val="0"/>
          <w:bCs w:val="0"/>
          <w:caps/>
          <w:color w:val="auto"/>
          <w:kern w:val="32"/>
          <w:sz w:val="21"/>
          <w:szCs w:val="32"/>
          <w:lang w:val="en-US" w:eastAsia="zh-CN"/>
        </w:rPr>
        <w:t>支付</w:t>
      </w:r>
    </w:p>
    <w:p w:rsidR="0082578D" w:rsidRPr="00AA7A84" w:rsidRDefault="006A75E9" w:rsidP="00AA7A84">
      <w:pPr>
        <w:adjustRightInd w:val="0"/>
        <w:spacing w:after="120" w:line="340" w:lineRule="atLeast"/>
        <w:jc w:val="both"/>
        <w:rPr>
          <w:rFonts w:ascii="SimSun" w:hAnsi="SimSun" w:cs="Arial"/>
          <w:sz w:val="21"/>
          <w:szCs w:val="21"/>
          <w:lang w:eastAsia="zh-CN"/>
        </w:rPr>
      </w:pPr>
      <w:r w:rsidRPr="00AA7A84">
        <w:rPr>
          <w:rFonts w:ascii="SimSun" w:hAnsi="SimSun" w:cs="Arial" w:hint="eastAsia"/>
          <w:sz w:val="21"/>
          <w:szCs w:val="21"/>
          <w:lang w:eastAsia="zh-CN"/>
        </w:rPr>
        <w:t>财务条例5</w:t>
      </w:r>
      <w:r w:rsidR="00FD2331">
        <w:rPr>
          <w:rFonts w:ascii="SimSun" w:hAnsi="SimSun" w:cs="Arial" w:hint="eastAsia"/>
          <w:sz w:val="21"/>
          <w:szCs w:val="21"/>
          <w:lang w:eastAsia="zh-CN"/>
        </w:rPr>
        <w:t>.10</w:t>
      </w:r>
      <w:r w:rsidRPr="00AA7A84">
        <w:rPr>
          <w:rFonts w:ascii="SimSun" w:hAnsi="SimSun" w:cs="Arial" w:hint="eastAsia"/>
          <w:sz w:val="21"/>
          <w:szCs w:val="21"/>
          <w:lang w:eastAsia="zh-CN"/>
        </w:rPr>
        <w:t>规定，应在本组织财务报表中加入所涉日历年</w:t>
      </w:r>
      <w:proofErr w:type="gramStart"/>
      <w:r w:rsidRPr="00AA7A84">
        <w:rPr>
          <w:rFonts w:ascii="SimSun" w:hAnsi="SimSun" w:cs="Arial" w:hint="eastAsia"/>
          <w:sz w:val="21"/>
          <w:szCs w:val="21"/>
          <w:lang w:eastAsia="zh-CN"/>
        </w:rPr>
        <w:t>中惠给金</w:t>
      </w:r>
      <w:proofErr w:type="gramEnd"/>
      <w:r w:rsidRPr="00AA7A84">
        <w:rPr>
          <w:rFonts w:ascii="SimSun" w:hAnsi="SimSun" w:cs="Arial" w:hint="eastAsia"/>
          <w:sz w:val="21"/>
          <w:szCs w:val="21"/>
          <w:lang w:eastAsia="zh-CN"/>
        </w:rPr>
        <w:t>的简要说明。</w:t>
      </w:r>
    </w:p>
    <w:p w:rsidR="0082578D" w:rsidRPr="00AA7A84" w:rsidRDefault="00A345F9" w:rsidP="00AA7A84">
      <w:pPr>
        <w:adjustRightInd w:val="0"/>
        <w:spacing w:after="120" w:line="340" w:lineRule="atLeast"/>
        <w:jc w:val="both"/>
        <w:rPr>
          <w:rFonts w:ascii="SimSun" w:hAnsi="SimSun" w:cs="Arial"/>
          <w:sz w:val="21"/>
          <w:szCs w:val="21"/>
          <w:lang w:eastAsia="zh-CN"/>
        </w:rPr>
      </w:pPr>
      <w:r w:rsidRPr="00AA7A84">
        <w:rPr>
          <w:rFonts w:ascii="SimSun" w:hAnsi="SimSun" w:cs="Arial" w:hint="eastAsia"/>
          <w:sz w:val="21"/>
          <w:szCs w:val="21"/>
          <w:lang w:eastAsia="zh-CN"/>
        </w:rPr>
        <w:t>在2013年12月31日截止的年度期间，本组织支付了</w:t>
      </w:r>
      <w:proofErr w:type="gramStart"/>
      <w:r w:rsidRPr="00AA7A84">
        <w:rPr>
          <w:rFonts w:ascii="SimSun" w:hAnsi="SimSun" w:cs="Arial" w:hint="eastAsia"/>
          <w:sz w:val="21"/>
          <w:szCs w:val="21"/>
          <w:lang w:eastAsia="zh-CN"/>
        </w:rPr>
        <w:t>一项惠给金</w:t>
      </w:r>
      <w:proofErr w:type="gramEnd"/>
      <w:r w:rsidRPr="00AA7A84">
        <w:rPr>
          <w:rFonts w:ascii="SimSun" w:hAnsi="SimSun" w:cs="Arial" w:hint="eastAsia"/>
          <w:sz w:val="21"/>
          <w:szCs w:val="21"/>
          <w:lang w:eastAsia="zh-CN"/>
        </w:rPr>
        <w:t>。</w:t>
      </w:r>
      <w:proofErr w:type="gramStart"/>
      <w:r w:rsidRPr="00AA7A84">
        <w:rPr>
          <w:rFonts w:ascii="SimSun" w:hAnsi="SimSun" w:cs="Arial" w:hint="eastAsia"/>
          <w:sz w:val="21"/>
          <w:szCs w:val="21"/>
          <w:lang w:eastAsia="zh-CN"/>
        </w:rPr>
        <w:t>该项</w:t>
      </w:r>
      <w:r w:rsidR="00583AD0" w:rsidRPr="00AA7A84">
        <w:rPr>
          <w:rFonts w:ascii="SimSun" w:hAnsi="SimSun" w:cs="Arial" w:hint="eastAsia"/>
          <w:sz w:val="21"/>
          <w:szCs w:val="21"/>
          <w:lang w:eastAsia="zh-CN"/>
        </w:rPr>
        <w:t>惠给金</w:t>
      </w:r>
      <w:proofErr w:type="gramEnd"/>
      <w:r w:rsidRPr="00AA7A84">
        <w:rPr>
          <w:rFonts w:ascii="SimSun" w:hAnsi="SimSun" w:cs="Arial" w:hint="eastAsia"/>
          <w:sz w:val="21"/>
          <w:szCs w:val="21"/>
          <w:lang w:eastAsia="zh-CN"/>
        </w:rPr>
        <w:t>数额为</w:t>
      </w:r>
      <w:r w:rsidR="001F0F2B" w:rsidRPr="00AA7A84">
        <w:rPr>
          <w:rFonts w:ascii="SimSun" w:hAnsi="SimSun" w:cs="Arial"/>
          <w:sz w:val="21"/>
          <w:szCs w:val="21"/>
          <w:lang w:eastAsia="zh-CN"/>
        </w:rPr>
        <w:t>36,822.09</w:t>
      </w:r>
      <w:r w:rsidRPr="00AA7A84">
        <w:rPr>
          <w:rFonts w:ascii="SimSun" w:hAnsi="SimSun" w:cs="Arial" w:hint="eastAsia"/>
          <w:sz w:val="21"/>
          <w:szCs w:val="21"/>
          <w:lang w:eastAsia="zh-CN"/>
        </w:rPr>
        <w:t>瑞郎，直接</w:t>
      </w:r>
      <w:r w:rsidR="00583AD0" w:rsidRPr="00AA7A84">
        <w:rPr>
          <w:rFonts w:ascii="SimSun" w:hAnsi="SimSun" w:cs="Arial" w:hint="eastAsia"/>
          <w:sz w:val="21"/>
          <w:szCs w:val="21"/>
          <w:lang w:eastAsia="zh-CN"/>
        </w:rPr>
        <w:t>付给</w:t>
      </w:r>
      <w:r w:rsidRPr="00AA7A84">
        <w:rPr>
          <w:rFonts w:ascii="SimSun" w:hAnsi="SimSun" w:cs="Arial" w:hint="eastAsia"/>
          <w:sz w:val="21"/>
          <w:szCs w:val="21"/>
          <w:lang w:eastAsia="zh-CN"/>
        </w:rPr>
        <w:t>日内瓦大学医院，</w:t>
      </w:r>
      <w:r w:rsidR="00583AD0" w:rsidRPr="00AA7A84">
        <w:rPr>
          <w:rFonts w:ascii="SimSun" w:hAnsi="SimSun" w:cs="Arial" w:hint="eastAsia"/>
          <w:sz w:val="21"/>
          <w:szCs w:val="21"/>
          <w:lang w:eastAsia="zh-CN"/>
        </w:rPr>
        <w:t>用于支付一位成员国代表2012年参加在WIPO举行的一次政府间委员会会议时生病所产生的医疗费用。</w:t>
      </w:r>
      <w:r w:rsidR="00F132ED" w:rsidRPr="00AA7A84">
        <w:rPr>
          <w:rFonts w:ascii="SimSun" w:hAnsi="SimSun" w:cs="Arial" w:hint="eastAsia"/>
          <w:sz w:val="21"/>
          <w:szCs w:val="21"/>
          <w:lang w:eastAsia="zh-CN"/>
        </w:rPr>
        <w:t>本组织同意负担这笔费用，这笔费用是该代表所属成员国以及WIPO医疗保险已经相应支付医疗费之后的余额。</w:t>
      </w:r>
    </w:p>
    <w:p w:rsidR="00935A72" w:rsidRPr="00935A72" w:rsidRDefault="00935A72" w:rsidP="00E67A11">
      <w:pPr>
        <w:adjustRightInd w:val="0"/>
        <w:spacing w:after="120" w:line="300" w:lineRule="atLeast"/>
        <w:jc w:val="both"/>
        <w:rPr>
          <w:rFonts w:ascii="KaiTi" w:eastAsia="KaiTi" w:hAnsi="KaiTi" w:cs="Arial"/>
          <w:sz w:val="18"/>
          <w:szCs w:val="18"/>
          <w:lang w:eastAsia="zh-CN"/>
        </w:rPr>
      </w:pPr>
    </w:p>
    <w:p w:rsidR="00BE4ED3" w:rsidRPr="00935A72" w:rsidRDefault="00BE4ED3" w:rsidP="00FD2331">
      <w:pPr>
        <w:adjustRightInd w:val="0"/>
        <w:spacing w:after="120" w:line="340" w:lineRule="atLeast"/>
        <w:ind w:left="5534"/>
        <w:rPr>
          <w:rFonts w:ascii="KaiTi" w:eastAsia="KaiTi" w:hAnsi="KaiTi" w:cs="Arial"/>
          <w:sz w:val="21"/>
          <w:szCs w:val="22"/>
        </w:rPr>
      </w:pPr>
      <w:r w:rsidRPr="00935A72">
        <w:rPr>
          <w:rFonts w:ascii="KaiTi" w:eastAsia="KaiTi" w:hAnsi="KaiTi" w:cs="Arial"/>
          <w:sz w:val="21"/>
          <w:szCs w:val="22"/>
        </w:rPr>
        <w:sym w:font="Symbol" w:char="F05B"/>
      </w:r>
      <w:r w:rsidR="004C42C7" w:rsidRPr="00935A72">
        <w:rPr>
          <w:rFonts w:ascii="KaiTi" w:eastAsia="KaiTi" w:hAnsi="KaiTi" w:cs="Arial" w:hint="eastAsia"/>
          <w:sz w:val="21"/>
          <w:szCs w:val="22"/>
          <w:lang w:eastAsia="zh-CN"/>
        </w:rPr>
        <w:t>文件完</w:t>
      </w:r>
      <w:r w:rsidRPr="00935A72">
        <w:rPr>
          <w:rFonts w:ascii="KaiTi" w:eastAsia="KaiTi" w:hAnsi="KaiTi" w:cs="Arial"/>
          <w:sz w:val="21"/>
          <w:szCs w:val="22"/>
        </w:rPr>
        <w:sym w:font="Symbol" w:char="F05D"/>
      </w:r>
    </w:p>
    <w:sectPr w:rsidR="00BE4ED3" w:rsidRPr="00935A72" w:rsidSect="00D37DD0">
      <w:headerReference w:type="even" r:id="rId100"/>
      <w:headerReference w:type="default" r:id="rId101"/>
      <w:pgSz w:w="11907" w:h="16840" w:code="9"/>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B31" w:rsidRDefault="00704B31">
      <w:r>
        <w:separator/>
      </w:r>
    </w:p>
  </w:endnote>
  <w:endnote w:type="continuationSeparator" w:id="0">
    <w:p w:rsidR="00704B31" w:rsidRDefault="0070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286671" w:rsidRDefault="00704B31" w:rsidP="006E4AEC">
    <w:pPr>
      <w:pStyle w:val="a7"/>
      <w:ind w:firstLine="720"/>
      <w:rPr>
        <w:rFonts w:ascii="SimSun" w:hAnsi="SimSu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D37DD0" w:rsidRDefault="00704B31" w:rsidP="00D37DD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6F63E7" w:rsidRDefault="00704B31">
    <w:pPr>
      <w:pStyle w:val="a7"/>
      <w:rPr>
        <w:rFonts w:ascii="Arial Narrow" w:hAnsi="Arial Narrow"/>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D37DD0" w:rsidRDefault="00704B31" w:rsidP="00D37DD0">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D37DD0" w:rsidRDefault="00704B31" w:rsidP="00D37DD0">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E826B4" w:rsidRDefault="00704B31" w:rsidP="006E3D34">
    <w:pPr>
      <w:pStyle w:val="a7"/>
      <w:jc w:val="right"/>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B31" w:rsidRDefault="00704B31">
      <w:r>
        <w:separator/>
      </w:r>
    </w:p>
  </w:footnote>
  <w:footnote w:type="continuationSeparator" w:id="0">
    <w:p w:rsidR="00704B31" w:rsidRDefault="00704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Default="00704B31" w:rsidP="00CF6E83">
    <w:pPr>
      <w:pStyle w:val="ac"/>
      <w:rPr>
        <w:rFonts w:ascii="Arial" w:hAnsi="Arial" w:cs="Arial"/>
        <w:b/>
        <w:sz w:val="18"/>
        <w:szCs w:val="18"/>
      </w:rPr>
    </w:pPr>
    <w:r w:rsidRPr="00CF6E83">
      <w:rPr>
        <w:rFonts w:ascii="Arial" w:hAnsi="Arial" w:cs="Arial"/>
        <w:b/>
        <w:sz w:val="18"/>
        <w:szCs w:val="18"/>
      </w:rPr>
      <w:t>Financial Statements 2010</w:t>
    </w:r>
  </w:p>
  <w:p w:rsidR="00704B31" w:rsidRPr="00CF6E83" w:rsidRDefault="00704B31" w:rsidP="00CF6E83">
    <w:pPr>
      <w:pStyle w:val="ac"/>
      <w:rPr>
        <w:rFonts w:ascii="Arial" w:hAnsi="Arial" w:cs="Arial"/>
        <w:b/>
        <w:sz w:val="18"/>
        <w:szCs w:val="18"/>
      </w:rPr>
    </w:pPr>
  </w:p>
  <w:p w:rsidR="00704B31" w:rsidRPr="00286671" w:rsidRDefault="00704B31" w:rsidP="00CF6E83">
    <w:pPr>
      <w:pStyle w:val="ac"/>
      <w:rPr>
        <w:rFonts w:ascii="SimSun" w:hAnsi="SimSu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34</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B1414E">
    <w:pPr>
      <w:pStyle w:val="ac"/>
      <w:rPr>
        <w:rFonts w:ascii="SimSun" w:hAnsi="SimSun" w:cs="Arial"/>
        <w:b/>
        <w:sz w:val="18"/>
        <w:szCs w:val="21"/>
        <w:lang w:eastAsia="zh-CN"/>
      </w:rPr>
    </w:pPr>
  </w:p>
  <w:p w:rsidR="008E5048" w:rsidRPr="000548E8" w:rsidRDefault="008E5048" w:rsidP="00866B94">
    <w:pPr>
      <w:jc w:val="both"/>
      <w:rPr>
        <w:rFonts w:ascii="SimSun" w:hAnsi="SimSun" w:cs="Arial"/>
        <w:b/>
        <w:sz w:val="18"/>
        <w:szCs w:val="2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0548E8" w:rsidRDefault="00704B31"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704B31" w:rsidRPr="000548E8" w:rsidRDefault="00704B31" w:rsidP="007065A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DF1676">
      <w:rPr>
        <w:rStyle w:val="a8"/>
        <w:rFonts w:ascii="SimSun" w:hAnsi="SimSun" w:cs="Arial"/>
        <w:b/>
        <w:noProof/>
        <w:sz w:val="18"/>
        <w:szCs w:val="21"/>
      </w:rPr>
      <w:t>33</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704B31" w:rsidRPr="000548E8" w:rsidRDefault="00704B31" w:rsidP="007065AA">
    <w:pPr>
      <w:pStyle w:val="ac"/>
      <w:jc w:val="right"/>
      <w:rPr>
        <w:rStyle w:val="a8"/>
        <w:rFonts w:ascii="SimSun" w:hAnsi="SimSun" w:cs="Arial"/>
        <w:b/>
        <w:sz w:val="15"/>
        <w:szCs w:val="18"/>
        <w:lang w:eastAsia="zh-CN"/>
      </w:rPr>
    </w:pPr>
  </w:p>
  <w:p w:rsidR="00704B31" w:rsidRPr="000548E8" w:rsidRDefault="00704B31" w:rsidP="007065AA">
    <w:pPr>
      <w:pStyle w:val="ac"/>
      <w:jc w:val="right"/>
      <w:rPr>
        <w:rFonts w:ascii="SimSun" w:hAnsi="SimSun" w:cs="Arial"/>
        <w:b/>
        <w:sz w:val="15"/>
        <w:szCs w:val="18"/>
        <w:lang w:eastAsia="zh-C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7065A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DF1676">
      <w:rPr>
        <w:rStyle w:val="a8"/>
        <w:rFonts w:ascii="SimSun" w:hAnsi="SimSun" w:cs="Arial"/>
        <w:b/>
        <w:noProof/>
        <w:sz w:val="18"/>
        <w:szCs w:val="21"/>
      </w:rPr>
      <w:t>35</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8E5048" w:rsidRPr="000548E8" w:rsidRDefault="008E5048" w:rsidP="007065AA">
    <w:pPr>
      <w:pStyle w:val="ac"/>
      <w:jc w:val="right"/>
      <w:rPr>
        <w:rStyle w:val="a8"/>
        <w:rFonts w:ascii="SimSun" w:hAnsi="SimSun" w:cs="Arial"/>
        <w:b/>
        <w:sz w:val="15"/>
        <w:szCs w:val="18"/>
        <w:lang w:eastAsia="zh-CN"/>
      </w:rPr>
    </w:pPr>
  </w:p>
  <w:p w:rsidR="008E5048" w:rsidRPr="000548E8" w:rsidRDefault="008E5048" w:rsidP="007065AA">
    <w:pPr>
      <w:pStyle w:val="ac"/>
      <w:jc w:val="right"/>
      <w:rPr>
        <w:rFonts w:ascii="SimSun" w:hAnsi="SimSun" w:cs="Arial"/>
        <w:b/>
        <w:sz w:val="15"/>
        <w:szCs w:val="18"/>
        <w:lang w:eastAsia="zh-C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B24EE2">
      <w:rPr>
        <w:rFonts w:ascii="SimSun" w:hAnsi="SimSun" w:cs="Arial"/>
        <w:b/>
        <w:noProof/>
        <w:sz w:val="18"/>
        <w:szCs w:val="21"/>
      </w:rPr>
      <w:t>61</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B1414E">
    <w:pPr>
      <w:pStyle w:val="ac"/>
      <w:rPr>
        <w:rFonts w:ascii="SimSun" w:hAnsi="SimSun" w:cs="Arial"/>
        <w:b/>
        <w:sz w:val="18"/>
        <w:szCs w:val="21"/>
        <w:lang w:eastAsia="zh-CN"/>
      </w:rPr>
    </w:pPr>
  </w:p>
  <w:p w:rsidR="008E5048" w:rsidRPr="000548E8" w:rsidRDefault="008E5048" w:rsidP="00866B94">
    <w:pPr>
      <w:jc w:val="both"/>
      <w:rPr>
        <w:rFonts w:ascii="SimSun" w:hAnsi="SimSun" w:cs="Arial"/>
        <w:b/>
        <w:sz w:val="18"/>
        <w:szCs w:val="2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56</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B1414E">
    <w:pPr>
      <w:pStyle w:val="ac"/>
      <w:rPr>
        <w:rFonts w:ascii="SimSun" w:hAnsi="SimSun" w:cs="Arial"/>
        <w:b/>
        <w:sz w:val="18"/>
        <w:szCs w:val="21"/>
        <w:lang w:eastAsia="zh-CN"/>
      </w:rPr>
    </w:pPr>
  </w:p>
  <w:p w:rsidR="008E5048" w:rsidRPr="000548E8" w:rsidRDefault="008E5048" w:rsidP="00866B94">
    <w:pPr>
      <w:jc w:val="both"/>
      <w:rPr>
        <w:rFonts w:ascii="SimSun" w:hAnsi="SimSun" w:cs="Arial"/>
        <w:b/>
        <w:sz w:val="18"/>
        <w:szCs w:val="2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7065A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DF1676">
      <w:rPr>
        <w:rStyle w:val="a8"/>
        <w:rFonts w:ascii="SimSun" w:hAnsi="SimSun" w:cs="Arial"/>
        <w:b/>
        <w:noProof/>
        <w:sz w:val="18"/>
        <w:szCs w:val="21"/>
      </w:rPr>
      <w:t>57</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8E5048" w:rsidRPr="000548E8" w:rsidRDefault="008E5048" w:rsidP="007065AA">
    <w:pPr>
      <w:pStyle w:val="ac"/>
      <w:jc w:val="right"/>
      <w:rPr>
        <w:rStyle w:val="a8"/>
        <w:rFonts w:ascii="SimSun" w:hAnsi="SimSun" w:cs="Arial"/>
        <w:b/>
        <w:sz w:val="15"/>
        <w:szCs w:val="18"/>
        <w:lang w:eastAsia="zh-CN"/>
      </w:rPr>
    </w:pPr>
  </w:p>
  <w:p w:rsidR="008E5048" w:rsidRPr="000548E8" w:rsidRDefault="008E5048" w:rsidP="007065AA">
    <w:pPr>
      <w:pStyle w:val="ac"/>
      <w:jc w:val="right"/>
      <w:rPr>
        <w:rFonts w:ascii="SimSun" w:hAnsi="SimSun" w:cs="Arial"/>
        <w:b/>
        <w:sz w:val="15"/>
        <w:szCs w:val="18"/>
        <w:lang w:eastAsia="zh-C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58</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866B94">
    <w:pPr>
      <w:jc w:val="both"/>
      <w:rPr>
        <w:rFonts w:ascii="SimSun" w:hAnsi="SimSun" w:cs="Arial"/>
        <w:b/>
        <w:sz w:val="18"/>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7065A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DF1676">
      <w:rPr>
        <w:rStyle w:val="a8"/>
        <w:rFonts w:ascii="SimSun" w:hAnsi="SimSun" w:cs="Arial"/>
        <w:b/>
        <w:noProof/>
        <w:sz w:val="18"/>
        <w:szCs w:val="21"/>
      </w:rPr>
      <w:t>59</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8E5048" w:rsidRPr="000548E8" w:rsidRDefault="008E5048" w:rsidP="007065AA">
    <w:pPr>
      <w:pStyle w:val="ac"/>
      <w:jc w:val="right"/>
      <w:rPr>
        <w:rFonts w:ascii="SimSun" w:hAnsi="SimSun" w:cs="Arial"/>
        <w:b/>
        <w:sz w:val="15"/>
        <w:szCs w:val="18"/>
        <w:lang w:eastAsia="zh-C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60</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866B94">
    <w:pPr>
      <w:jc w:val="both"/>
      <w:rPr>
        <w:rFonts w:ascii="SimSun" w:hAnsi="SimSun" w:cs="Arial"/>
        <w:b/>
        <w:sz w:val="18"/>
        <w:szCs w:val="2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7065A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B24EE2">
      <w:rPr>
        <w:rStyle w:val="a8"/>
        <w:rFonts w:ascii="SimSun" w:hAnsi="SimSun" w:cs="Arial"/>
        <w:b/>
        <w:noProof/>
        <w:sz w:val="18"/>
        <w:szCs w:val="21"/>
      </w:rPr>
      <w:t>61</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8E5048" w:rsidRPr="000548E8" w:rsidRDefault="008E5048" w:rsidP="007065AA">
    <w:pPr>
      <w:pStyle w:val="ac"/>
      <w:jc w:val="right"/>
      <w:rPr>
        <w:rFonts w:ascii="SimSun" w:hAnsi="SimSun" w:cs="Arial"/>
        <w:b/>
        <w:sz w:val="15"/>
        <w:szCs w:val="18"/>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Default="008E5048">
    <w:pPr>
      <w:pStyle w:val="ac"/>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B24EE2">
      <w:rPr>
        <w:rFonts w:ascii="SimSun" w:hAnsi="SimSun" w:cs="Arial"/>
        <w:b/>
        <w:noProof/>
        <w:sz w:val="18"/>
        <w:szCs w:val="21"/>
      </w:rPr>
      <w:t>61</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866B94">
    <w:pPr>
      <w:jc w:val="both"/>
      <w:rPr>
        <w:rFonts w:ascii="SimSun" w:hAnsi="SimSun" w:cs="Arial"/>
        <w:b/>
        <w:sz w:val="18"/>
        <w:szCs w:val="2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7065A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DF1676">
      <w:rPr>
        <w:rStyle w:val="a8"/>
        <w:rFonts w:ascii="SimSun" w:hAnsi="SimSun" w:cs="Arial"/>
        <w:b/>
        <w:noProof/>
        <w:sz w:val="18"/>
        <w:szCs w:val="21"/>
      </w:rPr>
      <w:t>61</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8E5048" w:rsidRPr="000548E8" w:rsidRDefault="008E5048" w:rsidP="007065AA">
    <w:pPr>
      <w:pStyle w:val="ac"/>
      <w:jc w:val="right"/>
      <w:rPr>
        <w:rStyle w:val="a8"/>
        <w:rFonts w:ascii="SimSun" w:hAnsi="SimSun" w:cs="Arial"/>
        <w:b/>
        <w:sz w:val="15"/>
        <w:szCs w:val="18"/>
        <w:lang w:eastAsia="zh-CN"/>
      </w:rPr>
    </w:pPr>
  </w:p>
  <w:p w:rsidR="008E5048" w:rsidRPr="000548E8" w:rsidRDefault="008E5048" w:rsidP="007065AA">
    <w:pPr>
      <w:pStyle w:val="ac"/>
      <w:jc w:val="right"/>
      <w:rPr>
        <w:rFonts w:ascii="SimSun" w:hAnsi="SimSun" w:cs="Arial"/>
        <w:b/>
        <w:sz w:val="15"/>
        <w:szCs w:val="18"/>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286671" w:rsidRDefault="00704B31" w:rsidP="00A40B11">
    <w:pPr>
      <w:pStyle w:val="ac"/>
      <w:tabs>
        <w:tab w:val="left" w:pos="4425"/>
        <w:tab w:val="center" w:pos="4706"/>
      </w:tabs>
      <w:rPr>
        <w:rFonts w:ascii="SimSun" w:hAnsi="SimSun"/>
      </w:rPr>
    </w:pPr>
    <w:bookmarkStart w:id="4" w:name="_Toc228702504"/>
    <w:bookmarkStart w:id="5" w:name="_Toc228702587"/>
    <w:bookmarkStart w:id="6" w:name="_Toc292715061"/>
    <w:bookmarkEnd w:id="4"/>
    <w:bookmarkEnd w:id="5"/>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286671" w:rsidRDefault="00704B31" w:rsidP="00CF6E83">
    <w:pPr>
      <w:pStyle w:val="ac"/>
      <w:rPr>
        <w:rFonts w:ascii="SimSun" w:hAnsi="SimSu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0548E8" w:rsidRDefault="00704B31" w:rsidP="00B1414E">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704B31" w:rsidRPr="000548E8" w:rsidRDefault="00704B31" w:rsidP="00067626">
    <w:pPr>
      <w:pStyle w:val="ac"/>
      <w:wordWrap w:val="0"/>
      <w:jc w:val="right"/>
      <w:rPr>
        <w:rFonts w:ascii="SimSun" w:hAnsi="SimSun" w:cs="Arial"/>
        <w:b/>
        <w:sz w:val="18"/>
        <w:szCs w:val="21"/>
        <w:lang w:eastAsia="zh-CN"/>
      </w:rPr>
    </w:pPr>
    <w:r w:rsidRPr="000548E8">
      <w:rPr>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1</w:t>
    </w:r>
    <w:r w:rsidRPr="000548E8">
      <w:rPr>
        <w:rFonts w:ascii="SimSun" w:hAnsi="SimSun" w:cs="Arial"/>
        <w:b/>
        <w:sz w:val="18"/>
        <w:szCs w:val="21"/>
      </w:rPr>
      <w:fldChar w:fldCharType="end"/>
    </w:r>
    <w:r w:rsidRPr="000548E8">
      <w:rPr>
        <w:rFonts w:ascii="SimSun" w:hAnsi="SimSun" w:cs="Arial" w:hint="eastAsia"/>
        <w:b/>
        <w:sz w:val="18"/>
        <w:szCs w:val="21"/>
        <w:lang w:eastAsia="zh-CN"/>
      </w:rPr>
      <w:t>页</w:t>
    </w:r>
  </w:p>
  <w:p w:rsidR="00704B31" w:rsidRPr="000548E8" w:rsidRDefault="00704B31" w:rsidP="00067626">
    <w:pPr>
      <w:pStyle w:val="ac"/>
      <w:jc w:val="right"/>
      <w:rPr>
        <w:rFonts w:ascii="SimSun" w:hAnsi="SimSun" w:cs="Arial"/>
        <w:b/>
        <w:sz w:val="18"/>
        <w:szCs w:val="21"/>
        <w:lang w:eastAsia="zh-CN"/>
      </w:rPr>
    </w:pPr>
  </w:p>
  <w:p w:rsidR="00704B31" w:rsidRPr="000548E8" w:rsidRDefault="00704B31" w:rsidP="00067626">
    <w:pPr>
      <w:pStyle w:val="ac"/>
      <w:jc w:val="right"/>
      <w:rPr>
        <w:rFonts w:ascii="SimSun" w:hAnsi="SimSun" w:cs="Arial"/>
        <w:b/>
        <w:sz w:val="18"/>
        <w:szCs w:val="21"/>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0548E8" w:rsidRDefault="00704B31"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704B31" w:rsidRPr="000548E8" w:rsidRDefault="00704B31"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10</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704B31" w:rsidRPr="000548E8" w:rsidRDefault="00704B31" w:rsidP="00B1414E">
    <w:pPr>
      <w:pStyle w:val="ac"/>
      <w:rPr>
        <w:rFonts w:ascii="SimSun" w:hAnsi="SimSun" w:cs="Arial"/>
        <w:b/>
        <w:sz w:val="18"/>
        <w:szCs w:val="21"/>
        <w:lang w:eastAsia="zh-CN"/>
      </w:rPr>
    </w:pPr>
  </w:p>
  <w:p w:rsidR="00704B31" w:rsidRPr="000548E8" w:rsidRDefault="00704B31" w:rsidP="00866B94">
    <w:pPr>
      <w:jc w:val="both"/>
      <w:rPr>
        <w:rFonts w:ascii="SimSun" w:hAnsi="SimSun" w:cs="Arial"/>
        <w:b/>
        <w:sz w:val="18"/>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0548E8" w:rsidRDefault="00704B31" w:rsidP="00BB6CB9">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704B31" w:rsidRPr="000548E8" w:rsidRDefault="00704B31" w:rsidP="00BB6CB9">
    <w:pPr>
      <w:pStyle w:val="ac"/>
      <w:wordWrap w:val="0"/>
      <w:jc w:val="right"/>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11</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704B31" w:rsidRPr="000548E8" w:rsidRDefault="00704B31" w:rsidP="00BB6CB9">
    <w:pPr>
      <w:pStyle w:val="ac"/>
      <w:jc w:val="right"/>
      <w:rPr>
        <w:rFonts w:ascii="SimSun" w:hAnsi="SimSun" w:cs="Arial"/>
        <w:b/>
        <w:sz w:val="18"/>
        <w:szCs w:val="21"/>
        <w:lang w:eastAsia="zh-CN"/>
      </w:rPr>
    </w:pPr>
  </w:p>
  <w:p w:rsidR="00704B31" w:rsidRPr="000548E8" w:rsidRDefault="00704B31" w:rsidP="007760ED">
    <w:pPr>
      <w:pStyle w:val="ac"/>
      <w:jc w:val="right"/>
      <w:rPr>
        <w:rFonts w:ascii="SimSun" w:hAnsi="SimSun" w:cs="Arial"/>
        <w:b/>
        <w:sz w:val="15"/>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48" w:rsidRPr="000548E8" w:rsidRDefault="008E5048" w:rsidP="005B2B3E">
    <w:pPr>
      <w:pStyle w:val="ac"/>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8E5048" w:rsidRPr="000548E8" w:rsidRDefault="008E5048" w:rsidP="00B1414E">
    <w:pPr>
      <w:pStyle w:val="ac"/>
      <w:rPr>
        <w:rFonts w:ascii="SimSun" w:hAnsi="SimSun" w:cs="Arial"/>
        <w:b/>
        <w:noProof/>
        <w:sz w:val="18"/>
        <w:szCs w:val="21"/>
        <w:lang w:eastAsia="zh-CN"/>
      </w:rPr>
    </w:pPr>
    <w:r w:rsidRPr="000548E8">
      <w:rPr>
        <w:rStyle w:val="a8"/>
        <w:rFonts w:ascii="SimSun" w:hAnsi="SimSun" w:cs="Arial" w:hint="eastAsia"/>
        <w:b/>
        <w:sz w:val="18"/>
        <w:szCs w:val="21"/>
        <w:lang w:eastAsia="zh-CN"/>
      </w:rPr>
      <w:t>第</w:t>
    </w:r>
    <w:r w:rsidRPr="000548E8">
      <w:rPr>
        <w:rFonts w:ascii="SimSun" w:hAnsi="SimSun" w:cs="Arial"/>
        <w:b/>
        <w:sz w:val="18"/>
        <w:szCs w:val="21"/>
      </w:rPr>
      <w:fldChar w:fldCharType="begin"/>
    </w:r>
    <w:r w:rsidRPr="000548E8">
      <w:rPr>
        <w:rFonts w:ascii="SimSun" w:hAnsi="SimSun" w:cs="Arial"/>
        <w:b/>
        <w:sz w:val="18"/>
        <w:szCs w:val="21"/>
      </w:rPr>
      <w:instrText xml:space="preserve"> PAGE   \* MERGEFORMAT </w:instrText>
    </w:r>
    <w:r w:rsidRPr="000548E8">
      <w:rPr>
        <w:rFonts w:ascii="SimSun" w:hAnsi="SimSun" w:cs="Arial"/>
        <w:b/>
        <w:sz w:val="18"/>
        <w:szCs w:val="21"/>
      </w:rPr>
      <w:fldChar w:fldCharType="separate"/>
    </w:r>
    <w:r w:rsidR="00DF1676">
      <w:rPr>
        <w:rFonts w:ascii="SimSun" w:hAnsi="SimSun" w:cs="Arial"/>
        <w:b/>
        <w:noProof/>
        <w:sz w:val="18"/>
        <w:szCs w:val="21"/>
      </w:rPr>
      <w:t>18</w:t>
    </w:r>
    <w:r w:rsidRPr="000548E8">
      <w:rPr>
        <w:rFonts w:ascii="SimSun" w:hAnsi="SimSun" w:cs="Arial"/>
        <w:b/>
        <w:noProof/>
        <w:sz w:val="18"/>
        <w:szCs w:val="21"/>
      </w:rPr>
      <w:fldChar w:fldCharType="end"/>
    </w:r>
    <w:r w:rsidRPr="000548E8">
      <w:rPr>
        <w:rFonts w:ascii="SimSun" w:hAnsi="SimSun" w:cs="Arial" w:hint="eastAsia"/>
        <w:b/>
        <w:noProof/>
        <w:sz w:val="18"/>
        <w:szCs w:val="21"/>
        <w:lang w:eastAsia="zh-CN"/>
      </w:rPr>
      <w:t>页</w:t>
    </w:r>
  </w:p>
  <w:p w:rsidR="008E5048" w:rsidRPr="000548E8" w:rsidRDefault="008E5048" w:rsidP="00B1414E">
    <w:pPr>
      <w:pStyle w:val="ac"/>
      <w:rPr>
        <w:rFonts w:ascii="SimSun" w:hAnsi="SimSun" w:cs="Arial"/>
        <w:b/>
        <w:sz w:val="18"/>
        <w:szCs w:val="21"/>
        <w:lang w:eastAsia="zh-CN"/>
      </w:rPr>
    </w:pPr>
  </w:p>
  <w:p w:rsidR="008E5048" w:rsidRPr="000548E8" w:rsidRDefault="008E5048" w:rsidP="00866B94">
    <w:pPr>
      <w:jc w:val="both"/>
      <w:rPr>
        <w:rFonts w:ascii="SimSun" w:hAnsi="SimSun" w:cs="Arial"/>
        <w:b/>
        <w:sz w:val="18"/>
        <w:szCs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31" w:rsidRPr="000548E8" w:rsidRDefault="00704B31" w:rsidP="001954C3">
    <w:pPr>
      <w:pStyle w:val="ac"/>
      <w:jc w:val="right"/>
      <w:rPr>
        <w:rFonts w:ascii="SimSun" w:hAnsi="SimSun" w:cs="Arial"/>
        <w:b/>
        <w:sz w:val="18"/>
        <w:szCs w:val="21"/>
        <w:lang w:eastAsia="zh-CN"/>
      </w:rPr>
    </w:pPr>
    <w:r w:rsidRPr="000548E8">
      <w:rPr>
        <w:rFonts w:ascii="SimSun" w:hAnsi="SimSun" w:cs="Arial" w:hint="eastAsia"/>
        <w:b/>
        <w:sz w:val="18"/>
        <w:szCs w:val="21"/>
        <w:lang w:eastAsia="zh-CN"/>
      </w:rPr>
      <w:t>2013年年度财务报告和财务报表</w:t>
    </w:r>
  </w:p>
  <w:p w:rsidR="00704B31" w:rsidRPr="000548E8" w:rsidRDefault="00704B31" w:rsidP="00CB7C3A">
    <w:pPr>
      <w:pStyle w:val="ac"/>
      <w:wordWrap w:val="0"/>
      <w:jc w:val="right"/>
      <w:rPr>
        <w:rStyle w:val="a8"/>
        <w:rFonts w:ascii="SimSun" w:hAnsi="SimSun" w:cs="Arial"/>
        <w:b/>
        <w:sz w:val="18"/>
        <w:szCs w:val="21"/>
        <w:lang w:eastAsia="zh-CN"/>
      </w:rPr>
    </w:pPr>
    <w:r w:rsidRPr="000548E8">
      <w:rPr>
        <w:rStyle w:val="a8"/>
        <w:rFonts w:ascii="SimSun" w:hAnsi="SimSun" w:cs="Arial" w:hint="eastAsia"/>
        <w:b/>
        <w:sz w:val="18"/>
        <w:szCs w:val="21"/>
        <w:lang w:eastAsia="zh-CN"/>
      </w:rPr>
      <w:t>第</w:t>
    </w:r>
    <w:r w:rsidRPr="000548E8">
      <w:rPr>
        <w:rStyle w:val="a8"/>
        <w:rFonts w:ascii="SimSun" w:hAnsi="SimSun" w:cs="Arial"/>
        <w:b/>
        <w:sz w:val="18"/>
        <w:szCs w:val="21"/>
      </w:rPr>
      <w:fldChar w:fldCharType="begin"/>
    </w:r>
    <w:r w:rsidRPr="000548E8">
      <w:rPr>
        <w:rStyle w:val="a8"/>
        <w:rFonts w:ascii="SimSun" w:hAnsi="SimSun" w:cs="Arial"/>
        <w:b/>
        <w:sz w:val="18"/>
        <w:szCs w:val="21"/>
      </w:rPr>
      <w:instrText xml:space="preserve"> PAGE </w:instrText>
    </w:r>
    <w:r w:rsidRPr="000548E8">
      <w:rPr>
        <w:rStyle w:val="a8"/>
        <w:rFonts w:ascii="SimSun" w:hAnsi="SimSun" w:cs="Arial"/>
        <w:b/>
        <w:sz w:val="18"/>
        <w:szCs w:val="21"/>
      </w:rPr>
      <w:fldChar w:fldCharType="separate"/>
    </w:r>
    <w:r w:rsidR="00DF1676">
      <w:rPr>
        <w:rStyle w:val="a8"/>
        <w:rFonts w:ascii="SimSun" w:hAnsi="SimSun" w:cs="Arial"/>
        <w:b/>
        <w:noProof/>
        <w:sz w:val="18"/>
        <w:szCs w:val="21"/>
      </w:rPr>
      <w:t>17</w:t>
    </w:r>
    <w:r w:rsidRPr="000548E8">
      <w:rPr>
        <w:rStyle w:val="a8"/>
        <w:rFonts w:ascii="SimSun" w:hAnsi="SimSun" w:cs="Arial"/>
        <w:b/>
        <w:sz w:val="18"/>
        <w:szCs w:val="21"/>
      </w:rPr>
      <w:fldChar w:fldCharType="end"/>
    </w:r>
    <w:r w:rsidRPr="000548E8">
      <w:rPr>
        <w:rStyle w:val="a8"/>
        <w:rFonts w:ascii="SimSun" w:hAnsi="SimSun" w:cs="Arial" w:hint="eastAsia"/>
        <w:b/>
        <w:sz w:val="18"/>
        <w:szCs w:val="21"/>
        <w:lang w:eastAsia="zh-CN"/>
      </w:rPr>
      <w:t>页</w:t>
    </w:r>
  </w:p>
  <w:p w:rsidR="00704B31" w:rsidRPr="000548E8" w:rsidRDefault="00704B31" w:rsidP="00CB7C3A">
    <w:pPr>
      <w:pStyle w:val="ac"/>
      <w:jc w:val="right"/>
      <w:rPr>
        <w:rStyle w:val="a8"/>
        <w:rFonts w:ascii="SimSun" w:hAnsi="SimSun" w:cs="Arial"/>
        <w:b/>
        <w:sz w:val="15"/>
        <w:szCs w:val="18"/>
        <w:lang w:eastAsia="zh-CN"/>
      </w:rPr>
    </w:pPr>
  </w:p>
  <w:p w:rsidR="00704B31" w:rsidRPr="000548E8" w:rsidRDefault="00704B31" w:rsidP="00CB7C3A">
    <w:pPr>
      <w:pStyle w:val="ac"/>
      <w:jc w:val="right"/>
      <w:rPr>
        <w:rStyle w:val="a8"/>
        <w:rFonts w:ascii="SimSun" w:hAnsi="SimSun" w:cs="Arial"/>
        <w:b/>
        <w:sz w:val="15"/>
        <w:szCs w:val="18"/>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F00BCC0"/>
    <w:lvl w:ilvl="0">
      <w:start w:val="1"/>
      <w:numFmt w:val="decimal"/>
      <w:lvlRestart w:val="0"/>
      <w:pStyle w:val="ONUME"/>
      <w:lvlText w:val="%1."/>
      <w:lvlJc w:val="left"/>
      <w:pPr>
        <w:tabs>
          <w:tab w:val="num" w:pos="567"/>
        </w:tabs>
        <w:ind w:left="0"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8EF4EA7"/>
    <w:multiLevelType w:val="hybridMultilevel"/>
    <w:tmpl w:val="4636F804"/>
    <w:lvl w:ilvl="0" w:tplc="A5B480FC">
      <w:start w:val="1"/>
      <w:numFmt w:val="bullet"/>
      <w:lvlText w:val=""/>
      <w:lvlJc w:val="left"/>
      <w:pPr>
        <w:tabs>
          <w:tab w:val="num" w:pos="1021"/>
        </w:tabs>
        <w:ind w:left="102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3503B6"/>
    <w:multiLevelType w:val="multilevel"/>
    <w:tmpl w:val="3D36B7C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3">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187228A"/>
    <w:multiLevelType w:val="hybridMultilevel"/>
    <w:tmpl w:val="D3201FF0"/>
    <w:lvl w:ilvl="0" w:tplc="A65C81FE">
      <w:start w:val="1"/>
      <w:numFmt w:val="bullet"/>
      <w:pStyle w:val="1"/>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6">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8">
    <w:nsid w:val="57BB6AEB"/>
    <w:multiLevelType w:val="hybridMultilevel"/>
    <w:tmpl w:val="26E0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0">
    <w:nsid w:val="67B5568A"/>
    <w:multiLevelType w:val="hybridMultilevel"/>
    <w:tmpl w:val="685C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576666"/>
    <w:multiLevelType w:val="hybridMultilevel"/>
    <w:tmpl w:val="3426E8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3">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3"/>
  </w:num>
  <w:num w:numId="4">
    <w:abstractNumId w:val="6"/>
  </w:num>
  <w:num w:numId="5">
    <w:abstractNumId w:val="11"/>
  </w:num>
  <w:num w:numId="6">
    <w:abstractNumId w:val="1"/>
  </w:num>
  <w:num w:numId="7">
    <w:abstractNumId w:val="9"/>
  </w:num>
  <w:num w:numId="8">
    <w:abstractNumId w:val="7"/>
  </w:num>
  <w:num w:numId="9">
    <w:abstractNumId w:val="12"/>
  </w:num>
  <w:num w:numId="10">
    <w:abstractNumId w:val="2"/>
  </w:num>
  <w:num w:numId="11">
    <w:abstractNumId w:val="5"/>
  </w:num>
  <w:num w:numId="12">
    <w:abstractNumId w:val="3"/>
  </w:num>
  <w:num w:numId="13">
    <w:abstractNumId w:val="8"/>
  </w:num>
  <w:num w:numId="14">
    <w:abstractNumId w:val="10"/>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19"/>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460"/>
    <w:rsid w:val="00000282"/>
    <w:rsid w:val="00000E4B"/>
    <w:rsid w:val="00000F92"/>
    <w:rsid w:val="000011D1"/>
    <w:rsid w:val="000016CD"/>
    <w:rsid w:val="0000173A"/>
    <w:rsid w:val="00002F4D"/>
    <w:rsid w:val="00003689"/>
    <w:rsid w:val="000039B0"/>
    <w:rsid w:val="00004D25"/>
    <w:rsid w:val="00004EBC"/>
    <w:rsid w:val="00005185"/>
    <w:rsid w:val="00006BDD"/>
    <w:rsid w:val="00006E74"/>
    <w:rsid w:val="00007A9A"/>
    <w:rsid w:val="00007B0E"/>
    <w:rsid w:val="00010FD5"/>
    <w:rsid w:val="000113E0"/>
    <w:rsid w:val="0001164E"/>
    <w:rsid w:val="000122AD"/>
    <w:rsid w:val="00012E64"/>
    <w:rsid w:val="000133E4"/>
    <w:rsid w:val="00013479"/>
    <w:rsid w:val="00013B24"/>
    <w:rsid w:val="00014301"/>
    <w:rsid w:val="00014C8F"/>
    <w:rsid w:val="0001519E"/>
    <w:rsid w:val="000151E2"/>
    <w:rsid w:val="00015555"/>
    <w:rsid w:val="000156E5"/>
    <w:rsid w:val="00016A45"/>
    <w:rsid w:val="00017304"/>
    <w:rsid w:val="0001765B"/>
    <w:rsid w:val="00017CBF"/>
    <w:rsid w:val="00020A12"/>
    <w:rsid w:val="00020C84"/>
    <w:rsid w:val="0002103C"/>
    <w:rsid w:val="000216C3"/>
    <w:rsid w:val="00021995"/>
    <w:rsid w:val="000224E1"/>
    <w:rsid w:val="0002279A"/>
    <w:rsid w:val="000230EC"/>
    <w:rsid w:val="0002312B"/>
    <w:rsid w:val="00023962"/>
    <w:rsid w:val="00024328"/>
    <w:rsid w:val="000259FB"/>
    <w:rsid w:val="00026EA8"/>
    <w:rsid w:val="00031F96"/>
    <w:rsid w:val="0003282A"/>
    <w:rsid w:val="000329B7"/>
    <w:rsid w:val="000332BD"/>
    <w:rsid w:val="00033C2F"/>
    <w:rsid w:val="00033E53"/>
    <w:rsid w:val="0003428C"/>
    <w:rsid w:val="000346B7"/>
    <w:rsid w:val="00034C4E"/>
    <w:rsid w:val="00035BC0"/>
    <w:rsid w:val="00036478"/>
    <w:rsid w:val="00037128"/>
    <w:rsid w:val="00037699"/>
    <w:rsid w:val="0004017C"/>
    <w:rsid w:val="00040255"/>
    <w:rsid w:val="000403FE"/>
    <w:rsid w:val="0004056D"/>
    <w:rsid w:val="000406F4"/>
    <w:rsid w:val="0004073E"/>
    <w:rsid w:val="00040BBD"/>
    <w:rsid w:val="000415D4"/>
    <w:rsid w:val="00041DBB"/>
    <w:rsid w:val="00042861"/>
    <w:rsid w:val="000430C8"/>
    <w:rsid w:val="000431FC"/>
    <w:rsid w:val="000436A6"/>
    <w:rsid w:val="00044F58"/>
    <w:rsid w:val="000450E2"/>
    <w:rsid w:val="00045142"/>
    <w:rsid w:val="00045420"/>
    <w:rsid w:val="0004555C"/>
    <w:rsid w:val="00045B94"/>
    <w:rsid w:val="00046F78"/>
    <w:rsid w:val="0004756D"/>
    <w:rsid w:val="00050041"/>
    <w:rsid w:val="00050A62"/>
    <w:rsid w:val="00050DA7"/>
    <w:rsid w:val="0005205C"/>
    <w:rsid w:val="000520E5"/>
    <w:rsid w:val="0005287E"/>
    <w:rsid w:val="00052BC4"/>
    <w:rsid w:val="00052BF6"/>
    <w:rsid w:val="00054231"/>
    <w:rsid w:val="000548E8"/>
    <w:rsid w:val="00054D6F"/>
    <w:rsid w:val="00054EBB"/>
    <w:rsid w:val="00055451"/>
    <w:rsid w:val="00056394"/>
    <w:rsid w:val="00056592"/>
    <w:rsid w:val="00056A60"/>
    <w:rsid w:val="00056CC0"/>
    <w:rsid w:val="00056D9E"/>
    <w:rsid w:val="000576C0"/>
    <w:rsid w:val="00060024"/>
    <w:rsid w:val="000606EE"/>
    <w:rsid w:val="0006108B"/>
    <w:rsid w:val="00062771"/>
    <w:rsid w:val="000645F4"/>
    <w:rsid w:val="00065AD0"/>
    <w:rsid w:val="00066B76"/>
    <w:rsid w:val="00066BCD"/>
    <w:rsid w:val="00066CBE"/>
    <w:rsid w:val="00067626"/>
    <w:rsid w:val="00070852"/>
    <w:rsid w:val="00070F5F"/>
    <w:rsid w:val="00071007"/>
    <w:rsid w:val="0007144E"/>
    <w:rsid w:val="000727B5"/>
    <w:rsid w:val="00072B9A"/>
    <w:rsid w:val="00072C88"/>
    <w:rsid w:val="00073095"/>
    <w:rsid w:val="0007311F"/>
    <w:rsid w:val="00073BD4"/>
    <w:rsid w:val="000742CB"/>
    <w:rsid w:val="00075878"/>
    <w:rsid w:val="00075B37"/>
    <w:rsid w:val="000760CC"/>
    <w:rsid w:val="000761E6"/>
    <w:rsid w:val="00077A5D"/>
    <w:rsid w:val="000811C0"/>
    <w:rsid w:val="00082036"/>
    <w:rsid w:val="000821CA"/>
    <w:rsid w:val="00084BA7"/>
    <w:rsid w:val="00084CEB"/>
    <w:rsid w:val="00085379"/>
    <w:rsid w:val="00086054"/>
    <w:rsid w:val="00086A78"/>
    <w:rsid w:val="00086B5A"/>
    <w:rsid w:val="0008720A"/>
    <w:rsid w:val="0008789A"/>
    <w:rsid w:val="00087974"/>
    <w:rsid w:val="000907F3"/>
    <w:rsid w:val="000908AD"/>
    <w:rsid w:val="000910F5"/>
    <w:rsid w:val="0009143F"/>
    <w:rsid w:val="00091C12"/>
    <w:rsid w:val="000922E1"/>
    <w:rsid w:val="00094923"/>
    <w:rsid w:val="00094ED7"/>
    <w:rsid w:val="00095EA7"/>
    <w:rsid w:val="00096B73"/>
    <w:rsid w:val="00096E6B"/>
    <w:rsid w:val="000A0735"/>
    <w:rsid w:val="000A13E9"/>
    <w:rsid w:val="000A1617"/>
    <w:rsid w:val="000A17B1"/>
    <w:rsid w:val="000A189D"/>
    <w:rsid w:val="000A1B3F"/>
    <w:rsid w:val="000A1BF9"/>
    <w:rsid w:val="000A1D1F"/>
    <w:rsid w:val="000A2080"/>
    <w:rsid w:val="000A2255"/>
    <w:rsid w:val="000A369B"/>
    <w:rsid w:val="000A4CE4"/>
    <w:rsid w:val="000A4D7F"/>
    <w:rsid w:val="000A570C"/>
    <w:rsid w:val="000A5BB7"/>
    <w:rsid w:val="000A621C"/>
    <w:rsid w:val="000A674A"/>
    <w:rsid w:val="000A73B4"/>
    <w:rsid w:val="000B1EF7"/>
    <w:rsid w:val="000B30F5"/>
    <w:rsid w:val="000B3147"/>
    <w:rsid w:val="000B5352"/>
    <w:rsid w:val="000B5875"/>
    <w:rsid w:val="000B5EAB"/>
    <w:rsid w:val="000B693E"/>
    <w:rsid w:val="000B6BE0"/>
    <w:rsid w:val="000B6F46"/>
    <w:rsid w:val="000B7056"/>
    <w:rsid w:val="000B746E"/>
    <w:rsid w:val="000B76DB"/>
    <w:rsid w:val="000B7A57"/>
    <w:rsid w:val="000B7D9E"/>
    <w:rsid w:val="000C076D"/>
    <w:rsid w:val="000C0AAF"/>
    <w:rsid w:val="000C0BF2"/>
    <w:rsid w:val="000C0FCC"/>
    <w:rsid w:val="000C14F7"/>
    <w:rsid w:val="000C16BD"/>
    <w:rsid w:val="000C1D42"/>
    <w:rsid w:val="000C276D"/>
    <w:rsid w:val="000C2A56"/>
    <w:rsid w:val="000C4430"/>
    <w:rsid w:val="000C452A"/>
    <w:rsid w:val="000C4699"/>
    <w:rsid w:val="000C4715"/>
    <w:rsid w:val="000C50CB"/>
    <w:rsid w:val="000C6F21"/>
    <w:rsid w:val="000C71FD"/>
    <w:rsid w:val="000C7714"/>
    <w:rsid w:val="000C7B47"/>
    <w:rsid w:val="000D15C2"/>
    <w:rsid w:val="000D167C"/>
    <w:rsid w:val="000D237D"/>
    <w:rsid w:val="000D2D0C"/>
    <w:rsid w:val="000D2F86"/>
    <w:rsid w:val="000D348C"/>
    <w:rsid w:val="000D385A"/>
    <w:rsid w:val="000D49A1"/>
    <w:rsid w:val="000D49BE"/>
    <w:rsid w:val="000D4B9D"/>
    <w:rsid w:val="000D4C30"/>
    <w:rsid w:val="000D52D7"/>
    <w:rsid w:val="000D55FE"/>
    <w:rsid w:val="000D568A"/>
    <w:rsid w:val="000D634E"/>
    <w:rsid w:val="000D688D"/>
    <w:rsid w:val="000D6EAF"/>
    <w:rsid w:val="000D6ECD"/>
    <w:rsid w:val="000D7102"/>
    <w:rsid w:val="000D710B"/>
    <w:rsid w:val="000D7409"/>
    <w:rsid w:val="000D76A0"/>
    <w:rsid w:val="000D7905"/>
    <w:rsid w:val="000E139C"/>
    <w:rsid w:val="000E15C4"/>
    <w:rsid w:val="000E317A"/>
    <w:rsid w:val="000E374C"/>
    <w:rsid w:val="000E3920"/>
    <w:rsid w:val="000E42EF"/>
    <w:rsid w:val="000E4343"/>
    <w:rsid w:val="000E45FA"/>
    <w:rsid w:val="000E49CA"/>
    <w:rsid w:val="000E4CBF"/>
    <w:rsid w:val="000E5423"/>
    <w:rsid w:val="000E6A2A"/>
    <w:rsid w:val="000E6A33"/>
    <w:rsid w:val="000E7770"/>
    <w:rsid w:val="000E7793"/>
    <w:rsid w:val="000F0625"/>
    <w:rsid w:val="000F14D0"/>
    <w:rsid w:val="000F1AC8"/>
    <w:rsid w:val="000F1C1E"/>
    <w:rsid w:val="000F2F3E"/>
    <w:rsid w:val="000F3C30"/>
    <w:rsid w:val="000F4A5B"/>
    <w:rsid w:val="000F5762"/>
    <w:rsid w:val="000F5B8D"/>
    <w:rsid w:val="000F64FF"/>
    <w:rsid w:val="000F6739"/>
    <w:rsid w:val="000F7CE1"/>
    <w:rsid w:val="00101989"/>
    <w:rsid w:val="00101C20"/>
    <w:rsid w:val="00101E79"/>
    <w:rsid w:val="00102521"/>
    <w:rsid w:val="0010280D"/>
    <w:rsid w:val="00103B72"/>
    <w:rsid w:val="00104C42"/>
    <w:rsid w:val="00104CA4"/>
    <w:rsid w:val="00105701"/>
    <w:rsid w:val="00105CF2"/>
    <w:rsid w:val="00105EBF"/>
    <w:rsid w:val="00105F7A"/>
    <w:rsid w:val="001068A6"/>
    <w:rsid w:val="00106A7A"/>
    <w:rsid w:val="001073ED"/>
    <w:rsid w:val="00107A0F"/>
    <w:rsid w:val="001112FC"/>
    <w:rsid w:val="0011167F"/>
    <w:rsid w:val="00111EA7"/>
    <w:rsid w:val="00113D75"/>
    <w:rsid w:val="00113D8C"/>
    <w:rsid w:val="0011457E"/>
    <w:rsid w:val="00114FF8"/>
    <w:rsid w:val="00115053"/>
    <w:rsid w:val="001151FE"/>
    <w:rsid w:val="001159BE"/>
    <w:rsid w:val="001166DA"/>
    <w:rsid w:val="001178A6"/>
    <w:rsid w:val="00117CC0"/>
    <w:rsid w:val="00117E63"/>
    <w:rsid w:val="00117E98"/>
    <w:rsid w:val="0012034F"/>
    <w:rsid w:val="00120CB7"/>
    <w:rsid w:val="001213F5"/>
    <w:rsid w:val="00121A1A"/>
    <w:rsid w:val="00121EEF"/>
    <w:rsid w:val="00121F5E"/>
    <w:rsid w:val="001222C1"/>
    <w:rsid w:val="00122865"/>
    <w:rsid w:val="00122BF3"/>
    <w:rsid w:val="00122C4A"/>
    <w:rsid w:val="00122E84"/>
    <w:rsid w:val="00122EFC"/>
    <w:rsid w:val="001234DA"/>
    <w:rsid w:val="00123CB3"/>
    <w:rsid w:val="001240E5"/>
    <w:rsid w:val="00124197"/>
    <w:rsid w:val="0012453F"/>
    <w:rsid w:val="00124BA9"/>
    <w:rsid w:val="00124E6C"/>
    <w:rsid w:val="0012536C"/>
    <w:rsid w:val="00125CD9"/>
    <w:rsid w:val="001261A9"/>
    <w:rsid w:val="001272E3"/>
    <w:rsid w:val="00127956"/>
    <w:rsid w:val="00130405"/>
    <w:rsid w:val="00130EF5"/>
    <w:rsid w:val="001319EB"/>
    <w:rsid w:val="00131A5A"/>
    <w:rsid w:val="00131ADC"/>
    <w:rsid w:val="00132319"/>
    <w:rsid w:val="001329C9"/>
    <w:rsid w:val="00133271"/>
    <w:rsid w:val="00133D96"/>
    <w:rsid w:val="0013454B"/>
    <w:rsid w:val="0013456C"/>
    <w:rsid w:val="0013569F"/>
    <w:rsid w:val="00135C04"/>
    <w:rsid w:val="00135F14"/>
    <w:rsid w:val="001361B6"/>
    <w:rsid w:val="001372BE"/>
    <w:rsid w:val="001375C1"/>
    <w:rsid w:val="0013765C"/>
    <w:rsid w:val="001378AF"/>
    <w:rsid w:val="001378D3"/>
    <w:rsid w:val="001409B3"/>
    <w:rsid w:val="00141A9A"/>
    <w:rsid w:val="00142D6D"/>
    <w:rsid w:val="00142DC9"/>
    <w:rsid w:val="0014308A"/>
    <w:rsid w:val="00143709"/>
    <w:rsid w:val="001438B6"/>
    <w:rsid w:val="00143B77"/>
    <w:rsid w:val="00143CEA"/>
    <w:rsid w:val="001441EC"/>
    <w:rsid w:val="0014440E"/>
    <w:rsid w:val="001467AE"/>
    <w:rsid w:val="00146A73"/>
    <w:rsid w:val="00146DB0"/>
    <w:rsid w:val="00147307"/>
    <w:rsid w:val="0014731B"/>
    <w:rsid w:val="0014738E"/>
    <w:rsid w:val="00147536"/>
    <w:rsid w:val="001477BD"/>
    <w:rsid w:val="001479B9"/>
    <w:rsid w:val="00147B12"/>
    <w:rsid w:val="00150C96"/>
    <w:rsid w:val="00150DD3"/>
    <w:rsid w:val="00151D4B"/>
    <w:rsid w:val="00153096"/>
    <w:rsid w:val="00153230"/>
    <w:rsid w:val="0015332B"/>
    <w:rsid w:val="00153A29"/>
    <w:rsid w:val="00154D4A"/>
    <w:rsid w:val="00154DC5"/>
    <w:rsid w:val="00155465"/>
    <w:rsid w:val="00155577"/>
    <w:rsid w:val="001555C2"/>
    <w:rsid w:val="001557AC"/>
    <w:rsid w:val="001558D7"/>
    <w:rsid w:val="00155D78"/>
    <w:rsid w:val="00155DDC"/>
    <w:rsid w:val="00157054"/>
    <w:rsid w:val="00157EFC"/>
    <w:rsid w:val="00157FE6"/>
    <w:rsid w:val="00161981"/>
    <w:rsid w:val="00161C75"/>
    <w:rsid w:val="00163415"/>
    <w:rsid w:val="00163E95"/>
    <w:rsid w:val="00164B0D"/>
    <w:rsid w:val="00164B13"/>
    <w:rsid w:val="00167B6B"/>
    <w:rsid w:val="0017014D"/>
    <w:rsid w:val="0017094C"/>
    <w:rsid w:val="0017146D"/>
    <w:rsid w:val="0017238D"/>
    <w:rsid w:val="00172545"/>
    <w:rsid w:val="001729A6"/>
    <w:rsid w:val="00173FBC"/>
    <w:rsid w:val="001742CD"/>
    <w:rsid w:val="00175168"/>
    <w:rsid w:val="00175E52"/>
    <w:rsid w:val="001763D6"/>
    <w:rsid w:val="0017684B"/>
    <w:rsid w:val="0017759A"/>
    <w:rsid w:val="0018007D"/>
    <w:rsid w:val="001800F4"/>
    <w:rsid w:val="001808C0"/>
    <w:rsid w:val="00180E47"/>
    <w:rsid w:val="0018161C"/>
    <w:rsid w:val="0018172B"/>
    <w:rsid w:val="00181B63"/>
    <w:rsid w:val="00182926"/>
    <w:rsid w:val="00182BF0"/>
    <w:rsid w:val="00182F5A"/>
    <w:rsid w:val="00184463"/>
    <w:rsid w:val="00184578"/>
    <w:rsid w:val="001854EF"/>
    <w:rsid w:val="001858F6"/>
    <w:rsid w:val="00185D9E"/>
    <w:rsid w:val="00186349"/>
    <w:rsid w:val="001874E0"/>
    <w:rsid w:val="00187AB8"/>
    <w:rsid w:val="00187AC6"/>
    <w:rsid w:val="0019022D"/>
    <w:rsid w:val="00190B3A"/>
    <w:rsid w:val="0019183F"/>
    <w:rsid w:val="001926C3"/>
    <w:rsid w:val="00192A3F"/>
    <w:rsid w:val="001939AD"/>
    <w:rsid w:val="00193E0A"/>
    <w:rsid w:val="00193F0E"/>
    <w:rsid w:val="001947BD"/>
    <w:rsid w:val="001948C8"/>
    <w:rsid w:val="00194BBD"/>
    <w:rsid w:val="00194E9B"/>
    <w:rsid w:val="00194EBD"/>
    <w:rsid w:val="001954C3"/>
    <w:rsid w:val="00195732"/>
    <w:rsid w:val="001957B5"/>
    <w:rsid w:val="00195C79"/>
    <w:rsid w:val="00196166"/>
    <w:rsid w:val="00196386"/>
    <w:rsid w:val="0019708E"/>
    <w:rsid w:val="001974B2"/>
    <w:rsid w:val="0019794B"/>
    <w:rsid w:val="00197E20"/>
    <w:rsid w:val="001A06D7"/>
    <w:rsid w:val="001A1436"/>
    <w:rsid w:val="001A14D0"/>
    <w:rsid w:val="001A1BF2"/>
    <w:rsid w:val="001A24C7"/>
    <w:rsid w:val="001A2A12"/>
    <w:rsid w:val="001A5234"/>
    <w:rsid w:val="001A5244"/>
    <w:rsid w:val="001A5282"/>
    <w:rsid w:val="001A5F43"/>
    <w:rsid w:val="001A5FA2"/>
    <w:rsid w:val="001A67CA"/>
    <w:rsid w:val="001A6EA4"/>
    <w:rsid w:val="001A7257"/>
    <w:rsid w:val="001A77DD"/>
    <w:rsid w:val="001A78D7"/>
    <w:rsid w:val="001B0F6B"/>
    <w:rsid w:val="001B102A"/>
    <w:rsid w:val="001B2810"/>
    <w:rsid w:val="001B2BB1"/>
    <w:rsid w:val="001B3146"/>
    <w:rsid w:val="001B3793"/>
    <w:rsid w:val="001B4882"/>
    <w:rsid w:val="001B4A84"/>
    <w:rsid w:val="001B5284"/>
    <w:rsid w:val="001B5974"/>
    <w:rsid w:val="001B5D75"/>
    <w:rsid w:val="001B6554"/>
    <w:rsid w:val="001B71A7"/>
    <w:rsid w:val="001C0359"/>
    <w:rsid w:val="001C093A"/>
    <w:rsid w:val="001C1B02"/>
    <w:rsid w:val="001C1EF8"/>
    <w:rsid w:val="001C2DBC"/>
    <w:rsid w:val="001C3219"/>
    <w:rsid w:val="001C4123"/>
    <w:rsid w:val="001C4DC1"/>
    <w:rsid w:val="001C5578"/>
    <w:rsid w:val="001C7D23"/>
    <w:rsid w:val="001D007F"/>
    <w:rsid w:val="001D0993"/>
    <w:rsid w:val="001D0C02"/>
    <w:rsid w:val="001D0D7E"/>
    <w:rsid w:val="001D106A"/>
    <w:rsid w:val="001D11F5"/>
    <w:rsid w:val="001D2360"/>
    <w:rsid w:val="001D2C43"/>
    <w:rsid w:val="001D35A1"/>
    <w:rsid w:val="001D35BA"/>
    <w:rsid w:val="001D46F6"/>
    <w:rsid w:val="001D7D20"/>
    <w:rsid w:val="001E0047"/>
    <w:rsid w:val="001E0770"/>
    <w:rsid w:val="001E0793"/>
    <w:rsid w:val="001E260B"/>
    <w:rsid w:val="001E2730"/>
    <w:rsid w:val="001E31C0"/>
    <w:rsid w:val="001E3A71"/>
    <w:rsid w:val="001E3ADE"/>
    <w:rsid w:val="001E3D79"/>
    <w:rsid w:val="001E4482"/>
    <w:rsid w:val="001E52F0"/>
    <w:rsid w:val="001E5443"/>
    <w:rsid w:val="001E5FC1"/>
    <w:rsid w:val="001E60A3"/>
    <w:rsid w:val="001E72F5"/>
    <w:rsid w:val="001E7DAD"/>
    <w:rsid w:val="001F0F2B"/>
    <w:rsid w:val="001F14EB"/>
    <w:rsid w:val="001F1D15"/>
    <w:rsid w:val="001F20CB"/>
    <w:rsid w:val="001F2ABD"/>
    <w:rsid w:val="001F3424"/>
    <w:rsid w:val="001F360A"/>
    <w:rsid w:val="001F3732"/>
    <w:rsid w:val="001F3999"/>
    <w:rsid w:val="001F39EC"/>
    <w:rsid w:val="001F46EA"/>
    <w:rsid w:val="001F514D"/>
    <w:rsid w:val="001F530B"/>
    <w:rsid w:val="001F533D"/>
    <w:rsid w:val="001F562E"/>
    <w:rsid w:val="001F62E6"/>
    <w:rsid w:val="001F644D"/>
    <w:rsid w:val="001F6768"/>
    <w:rsid w:val="001F6A09"/>
    <w:rsid w:val="001F6D3D"/>
    <w:rsid w:val="0020035D"/>
    <w:rsid w:val="002008A6"/>
    <w:rsid w:val="0020112F"/>
    <w:rsid w:val="002019C4"/>
    <w:rsid w:val="00202270"/>
    <w:rsid w:val="002025FD"/>
    <w:rsid w:val="00202829"/>
    <w:rsid w:val="002034A8"/>
    <w:rsid w:val="00203A75"/>
    <w:rsid w:val="00203C93"/>
    <w:rsid w:val="00203E1A"/>
    <w:rsid w:val="0020422F"/>
    <w:rsid w:val="002044DA"/>
    <w:rsid w:val="00205379"/>
    <w:rsid w:val="0020556A"/>
    <w:rsid w:val="00206368"/>
    <w:rsid w:val="00206B33"/>
    <w:rsid w:val="002074D4"/>
    <w:rsid w:val="00207853"/>
    <w:rsid w:val="00207B67"/>
    <w:rsid w:val="00207BC1"/>
    <w:rsid w:val="00211166"/>
    <w:rsid w:val="002112C6"/>
    <w:rsid w:val="00211690"/>
    <w:rsid w:val="00211AA0"/>
    <w:rsid w:val="00211F1E"/>
    <w:rsid w:val="002124A1"/>
    <w:rsid w:val="00212924"/>
    <w:rsid w:val="00212B39"/>
    <w:rsid w:val="002134D5"/>
    <w:rsid w:val="00213542"/>
    <w:rsid w:val="00213F70"/>
    <w:rsid w:val="00213FAB"/>
    <w:rsid w:val="00214141"/>
    <w:rsid w:val="0021433D"/>
    <w:rsid w:val="00214D1C"/>
    <w:rsid w:val="00215456"/>
    <w:rsid w:val="00216D7F"/>
    <w:rsid w:val="00216EC2"/>
    <w:rsid w:val="0021727B"/>
    <w:rsid w:val="00217898"/>
    <w:rsid w:val="00217D06"/>
    <w:rsid w:val="00220219"/>
    <w:rsid w:val="002202F3"/>
    <w:rsid w:val="00220E28"/>
    <w:rsid w:val="002218B9"/>
    <w:rsid w:val="0022292B"/>
    <w:rsid w:val="00223805"/>
    <w:rsid w:val="00223AAA"/>
    <w:rsid w:val="00223C7B"/>
    <w:rsid w:val="002245DA"/>
    <w:rsid w:val="00224A31"/>
    <w:rsid w:val="00225F36"/>
    <w:rsid w:val="00226077"/>
    <w:rsid w:val="002261E0"/>
    <w:rsid w:val="00226557"/>
    <w:rsid w:val="002269DE"/>
    <w:rsid w:val="00227E2B"/>
    <w:rsid w:val="00230753"/>
    <w:rsid w:val="002318DC"/>
    <w:rsid w:val="00231B50"/>
    <w:rsid w:val="002320BC"/>
    <w:rsid w:val="00232729"/>
    <w:rsid w:val="00233377"/>
    <w:rsid w:val="00233803"/>
    <w:rsid w:val="00233DE6"/>
    <w:rsid w:val="0023484C"/>
    <w:rsid w:val="0023509A"/>
    <w:rsid w:val="002368E9"/>
    <w:rsid w:val="00236B91"/>
    <w:rsid w:val="002373F7"/>
    <w:rsid w:val="00240646"/>
    <w:rsid w:val="00241252"/>
    <w:rsid w:val="00241765"/>
    <w:rsid w:val="002437BD"/>
    <w:rsid w:val="00244422"/>
    <w:rsid w:val="0024508E"/>
    <w:rsid w:val="0024525A"/>
    <w:rsid w:val="00245272"/>
    <w:rsid w:val="002453E5"/>
    <w:rsid w:val="002456A5"/>
    <w:rsid w:val="00245E1D"/>
    <w:rsid w:val="002463E0"/>
    <w:rsid w:val="00246806"/>
    <w:rsid w:val="00246C1D"/>
    <w:rsid w:val="00247733"/>
    <w:rsid w:val="00247DA8"/>
    <w:rsid w:val="002500E0"/>
    <w:rsid w:val="0025087B"/>
    <w:rsid w:val="00250924"/>
    <w:rsid w:val="0025109C"/>
    <w:rsid w:val="002510AD"/>
    <w:rsid w:val="002514BA"/>
    <w:rsid w:val="002515E4"/>
    <w:rsid w:val="00251C9D"/>
    <w:rsid w:val="0025206F"/>
    <w:rsid w:val="0025228E"/>
    <w:rsid w:val="00254340"/>
    <w:rsid w:val="002553C1"/>
    <w:rsid w:val="002555AF"/>
    <w:rsid w:val="00255EA1"/>
    <w:rsid w:val="002562D2"/>
    <w:rsid w:val="0025656C"/>
    <w:rsid w:val="00257238"/>
    <w:rsid w:val="0025726F"/>
    <w:rsid w:val="00260748"/>
    <w:rsid w:val="00260ACB"/>
    <w:rsid w:val="00261473"/>
    <w:rsid w:val="002616AF"/>
    <w:rsid w:val="00261AE9"/>
    <w:rsid w:val="00262965"/>
    <w:rsid w:val="00262D4F"/>
    <w:rsid w:val="002631E6"/>
    <w:rsid w:val="002632FD"/>
    <w:rsid w:val="002644B7"/>
    <w:rsid w:val="00264AC9"/>
    <w:rsid w:val="00264EAC"/>
    <w:rsid w:val="00265265"/>
    <w:rsid w:val="00265C40"/>
    <w:rsid w:val="00266221"/>
    <w:rsid w:val="00266925"/>
    <w:rsid w:val="00266C0A"/>
    <w:rsid w:val="002673F7"/>
    <w:rsid w:val="0026772F"/>
    <w:rsid w:val="002679EB"/>
    <w:rsid w:val="00267C84"/>
    <w:rsid w:val="0027018C"/>
    <w:rsid w:val="002703CC"/>
    <w:rsid w:val="00270E10"/>
    <w:rsid w:val="0027196E"/>
    <w:rsid w:val="00271CA9"/>
    <w:rsid w:val="00271D81"/>
    <w:rsid w:val="00271F20"/>
    <w:rsid w:val="0027239A"/>
    <w:rsid w:val="002728E5"/>
    <w:rsid w:val="00272931"/>
    <w:rsid w:val="00274CB3"/>
    <w:rsid w:val="00274DF8"/>
    <w:rsid w:val="00275865"/>
    <w:rsid w:val="002760C4"/>
    <w:rsid w:val="0027706E"/>
    <w:rsid w:val="00277309"/>
    <w:rsid w:val="002801A6"/>
    <w:rsid w:val="00280408"/>
    <w:rsid w:val="0028048E"/>
    <w:rsid w:val="0028170E"/>
    <w:rsid w:val="00281713"/>
    <w:rsid w:val="00281CB4"/>
    <w:rsid w:val="00282461"/>
    <w:rsid w:val="00282948"/>
    <w:rsid w:val="00283077"/>
    <w:rsid w:val="00283751"/>
    <w:rsid w:val="00284ED4"/>
    <w:rsid w:val="00286625"/>
    <w:rsid w:val="00286671"/>
    <w:rsid w:val="0028729A"/>
    <w:rsid w:val="0029001A"/>
    <w:rsid w:val="00290F08"/>
    <w:rsid w:val="002916EB"/>
    <w:rsid w:val="00291AD8"/>
    <w:rsid w:val="00291EB8"/>
    <w:rsid w:val="002921C8"/>
    <w:rsid w:val="002925D9"/>
    <w:rsid w:val="00292635"/>
    <w:rsid w:val="00292BDF"/>
    <w:rsid w:val="00292FE2"/>
    <w:rsid w:val="0029349E"/>
    <w:rsid w:val="00293516"/>
    <w:rsid w:val="0029357B"/>
    <w:rsid w:val="002940DF"/>
    <w:rsid w:val="002947B5"/>
    <w:rsid w:val="00295158"/>
    <w:rsid w:val="00295300"/>
    <w:rsid w:val="00295680"/>
    <w:rsid w:val="0029613C"/>
    <w:rsid w:val="002962EA"/>
    <w:rsid w:val="00297726"/>
    <w:rsid w:val="002A0311"/>
    <w:rsid w:val="002A03DE"/>
    <w:rsid w:val="002A05C7"/>
    <w:rsid w:val="002A077C"/>
    <w:rsid w:val="002A0E42"/>
    <w:rsid w:val="002A10FB"/>
    <w:rsid w:val="002A116C"/>
    <w:rsid w:val="002A13A0"/>
    <w:rsid w:val="002A1684"/>
    <w:rsid w:val="002A18F4"/>
    <w:rsid w:val="002A472C"/>
    <w:rsid w:val="002A49C8"/>
    <w:rsid w:val="002A59BA"/>
    <w:rsid w:val="002A6FD8"/>
    <w:rsid w:val="002A7203"/>
    <w:rsid w:val="002A7C9F"/>
    <w:rsid w:val="002A7F15"/>
    <w:rsid w:val="002B08B0"/>
    <w:rsid w:val="002B08B4"/>
    <w:rsid w:val="002B092E"/>
    <w:rsid w:val="002B0DC5"/>
    <w:rsid w:val="002B1F31"/>
    <w:rsid w:val="002B2462"/>
    <w:rsid w:val="002B2906"/>
    <w:rsid w:val="002B30DD"/>
    <w:rsid w:val="002B3455"/>
    <w:rsid w:val="002B379E"/>
    <w:rsid w:val="002B3898"/>
    <w:rsid w:val="002B38DF"/>
    <w:rsid w:val="002B391D"/>
    <w:rsid w:val="002B3A5E"/>
    <w:rsid w:val="002B527A"/>
    <w:rsid w:val="002B5F29"/>
    <w:rsid w:val="002B6190"/>
    <w:rsid w:val="002B6240"/>
    <w:rsid w:val="002B662F"/>
    <w:rsid w:val="002B68BB"/>
    <w:rsid w:val="002B7281"/>
    <w:rsid w:val="002B72F6"/>
    <w:rsid w:val="002B7FD8"/>
    <w:rsid w:val="002C039A"/>
    <w:rsid w:val="002C04D6"/>
    <w:rsid w:val="002C04E9"/>
    <w:rsid w:val="002C13C3"/>
    <w:rsid w:val="002C14F3"/>
    <w:rsid w:val="002C1A4A"/>
    <w:rsid w:val="002C220D"/>
    <w:rsid w:val="002C2D3E"/>
    <w:rsid w:val="002C2E7A"/>
    <w:rsid w:val="002C32AB"/>
    <w:rsid w:val="002C362D"/>
    <w:rsid w:val="002C4A5E"/>
    <w:rsid w:val="002C5F2A"/>
    <w:rsid w:val="002C5F90"/>
    <w:rsid w:val="002C616F"/>
    <w:rsid w:val="002C63A1"/>
    <w:rsid w:val="002C6CDB"/>
    <w:rsid w:val="002C6F04"/>
    <w:rsid w:val="002C72C9"/>
    <w:rsid w:val="002C7774"/>
    <w:rsid w:val="002D0412"/>
    <w:rsid w:val="002D04AA"/>
    <w:rsid w:val="002D05DC"/>
    <w:rsid w:val="002D090F"/>
    <w:rsid w:val="002D09C0"/>
    <w:rsid w:val="002D0B66"/>
    <w:rsid w:val="002D0C7E"/>
    <w:rsid w:val="002D0D1C"/>
    <w:rsid w:val="002D1135"/>
    <w:rsid w:val="002D1259"/>
    <w:rsid w:val="002D1D97"/>
    <w:rsid w:val="002D1E38"/>
    <w:rsid w:val="002D29BC"/>
    <w:rsid w:val="002D2C13"/>
    <w:rsid w:val="002D3C3F"/>
    <w:rsid w:val="002D4323"/>
    <w:rsid w:val="002D4E8F"/>
    <w:rsid w:val="002D4F78"/>
    <w:rsid w:val="002D5AB1"/>
    <w:rsid w:val="002D5DBA"/>
    <w:rsid w:val="002D6254"/>
    <w:rsid w:val="002D6559"/>
    <w:rsid w:val="002D6569"/>
    <w:rsid w:val="002D6885"/>
    <w:rsid w:val="002D69BE"/>
    <w:rsid w:val="002D6ED3"/>
    <w:rsid w:val="002D6FE5"/>
    <w:rsid w:val="002D7D9B"/>
    <w:rsid w:val="002E0C2B"/>
    <w:rsid w:val="002E1C1B"/>
    <w:rsid w:val="002E2775"/>
    <w:rsid w:val="002E2E6A"/>
    <w:rsid w:val="002E3073"/>
    <w:rsid w:val="002E422F"/>
    <w:rsid w:val="002E42AB"/>
    <w:rsid w:val="002E5E04"/>
    <w:rsid w:val="002E6A62"/>
    <w:rsid w:val="002E71F3"/>
    <w:rsid w:val="002E77B5"/>
    <w:rsid w:val="002E7B0B"/>
    <w:rsid w:val="002F0100"/>
    <w:rsid w:val="002F03C6"/>
    <w:rsid w:val="002F04DA"/>
    <w:rsid w:val="002F1095"/>
    <w:rsid w:val="002F129E"/>
    <w:rsid w:val="002F17D5"/>
    <w:rsid w:val="002F195A"/>
    <w:rsid w:val="002F20D1"/>
    <w:rsid w:val="002F2430"/>
    <w:rsid w:val="002F2E35"/>
    <w:rsid w:val="002F34C2"/>
    <w:rsid w:val="002F352C"/>
    <w:rsid w:val="002F3F03"/>
    <w:rsid w:val="002F52C1"/>
    <w:rsid w:val="002F5B69"/>
    <w:rsid w:val="002F5F97"/>
    <w:rsid w:val="002F6FEC"/>
    <w:rsid w:val="002F700A"/>
    <w:rsid w:val="00300011"/>
    <w:rsid w:val="00301D0C"/>
    <w:rsid w:val="00302481"/>
    <w:rsid w:val="00302EA9"/>
    <w:rsid w:val="0030383E"/>
    <w:rsid w:val="0030391C"/>
    <w:rsid w:val="003039D8"/>
    <w:rsid w:val="00303C2E"/>
    <w:rsid w:val="00303F1E"/>
    <w:rsid w:val="00304370"/>
    <w:rsid w:val="00305006"/>
    <w:rsid w:val="003051AF"/>
    <w:rsid w:val="00306496"/>
    <w:rsid w:val="00306E59"/>
    <w:rsid w:val="00306E74"/>
    <w:rsid w:val="00306F6C"/>
    <w:rsid w:val="003074EF"/>
    <w:rsid w:val="0030768D"/>
    <w:rsid w:val="00310512"/>
    <w:rsid w:val="00310C5D"/>
    <w:rsid w:val="00310D8D"/>
    <w:rsid w:val="00310F70"/>
    <w:rsid w:val="0031130D"/>
    <w:rsid w:val="00311649"/>
    <w:rsid w:val="00311863"/>
    <w:rsid w:val="003118B3"/>
    <w:rsid w:val="0031202C"/>
    <w:rsid w:val="003121A6"/>
    <w:rsid w:val="00312473"/>
    <w:rsid w:val="003127B9"/>
    <w:rsid w:val="00312802"/>
    <w:rsid w:val="003129EB"/>
    <w:rsid w:val="00312A97"/>
    <w:rsid w:val="00312D5A"/>
    <w:rsid w:val="00313920"/>
    <w:rsid w:val="0031457A"/>
    <w:rsid w:val="00315487"/>
    <w:rsid w:val="0031550E"/>
    <w:rsid w:val="003172BE"/>
    <w:rsid w:val="0031778E"/>
    <w:rsid w:val="00317E4B"/>
    <w:rsid w:val="00320276"/>
    <w:rsid w:val="00320DCC"/>
    <w:rsid w:val="0032194C"/>
    <w:rsid w:val="0032242B"/>
    <w:rsid w:val="00322916"/>
    <w:rsid w:val="0032315F"/>
    <w:rsid w:val="00323400"/>
    <w:rsid w:val="003243C2"/>
    <w:rsid w:val="0032480E"/>
    <w:rsid w:val="00326AAD"/>
    <w:rsid w:val="00326B55"/>
    <w:rsid w:val="00330E1A"/>
    <w:rsid w:val="0033113A"/>
    <w:rsid w:val="003311E9"/>
    <w:rsid w:val="00331AC0"/>
    <w:rsid w:val="00331D10"/>
    <w:rsid w:val="0033238A"/>
    <w:rsid w:val="00333854"/>
    <w:rsid w:val="00333C51"/>
    <w:rsid w:val="00333CA7"/>
    <w:rsid w:val="00334000"/>
    <w:rsid w:val="00334B0C"/>
    <w:rsid w:val="003350B7"/>
    <w:rsid w:val="00335234"/>
    <w:rsid w:val="003352A4"/>
    <w:rsid w:val="003354C1"/>
    <w:rsid w:val="0033669D"/>
    <w:rsid w:val="003368D2"/>
    <w:rsid w:val="00337DEF"/>
    <w:rsid w:val="003401A4"/>
    <w:rsid w:val="00340D5B"/>
    <w:rsid w:val="00340DEA"/>
    <w:rsid w:val="0034253D"/>
    <w:rsid w:val="003425D7"/>
    <w:rsid w:val="0034334D"/>
    <w:rsid w:val="00343A00"/>
    <w:rsid w:val="003443CA"/>
    <w:rsid w:val="00344EFA"/>
    <w:rsid w:val="003457B2"/>
    <w:rsid w:val="00346824"/>
    <w:rsid w:val="00346990"/>
    <w:rsid w:val="00346CEB"/>
    <w:rsid w:val="0034704A"/>
    <w:rsid w:val="003470AB"/>
    <w:rsid w:val="00347731"/>
    <w:rsid w:val="003478A1"/>
    <w:rsid w:val="003505CA"/>
    <w:rsid w:val="003507A3"/>
    <w:rsid w:val="003508E6"/>
    <w:rsid w:val="003514BF"/>
    <w:rsid w:val="00351BEA"/>
    <w:rsid w:val="00351E79"/>
    <w:rsid w:val="003520CF"/>
    <w:rsid w:val="00353597"/>
    <w:rsid w:val="00353DDC"/>
    <w:rsid w:val="003545E3"/>
    <w:rsid w:val="0035472A"/>
    <w:rsid w:val="00354B28"/>
    <w:rsid w:val="00354B43"/>
    <w:rsid w:val="00355AAC"/>
    <w:rsid w:val="00355EB2"/>
    <w:rsid w:val="00356236"/>
    <w:rsid w:val="0035686F"/>
    <w:rsid w:val="003571D2"/>
    <w:rsid w:val="00357C61"/>
    <w:rsid w:val="00357EE8"/>
    <w:rsid w:val="00360183"/>
    <w:rsid w:val="003603E1"/>
    <w:rsid w:val="00360417"/>
    <w:rsid w:val="00360506"/>
    <w:rsid w:val="00361250"/>
    <w:rsid w:val="00361BA6"/>
    <w:rsid w:val="00361C71"/>
    <w:rsid w:val="00361EBD"/>
    <w:rsid w:val="00363E57"/>
    <w:rsid w:val="0036428B"/>
    <w:rsid w:val="00364396"/>
    <w:rsid w:val="00364899"/>
    <w:rsid w:val="00364E62"/>
    <w:rsid w:val="00365418"/>
    <w:rsid w:val="0036574F"/>
    <w:rsid w:val="003661E6"/>
    <w:rsid w:val="0036670B"/>
    <w:rsid w:val="003678DA"/>
    <w:rsid w:val="00367DDF"/>
    <w:rsid w:val="003712F4"/>
    <w:rsid w:val="00371C10"/>
    <w:rsid w:val="00372B8F"/>
    <w:rsid w:val="00372DA5"/>
    <w:rsid w:val="00372DD0"/>
    <w:rsid w:val="00373121"/>
    <w:rsid w:val="003737DB"/>
    <w:rsid w:val="00373AAB"/>
    <w:rsid w:val="00375133"/>
    <w:rsid w:val="003755AC"/>
    <w:rsid w:val="00376539"/>
    <w:rsid w:val="003765F5"/>
    <w:rsid w:val="00376D3A"/>
    <w:rsid w:val="00377226"/>
    <w:rsid w:val="00377706"/>
    <w:rsid w:val="003779FD"/>
    <w:rsid w:val="00380C97"/>
    <w:rsid w:val="003834D7"/>
    <w:rsid w:val="00383941"/>
    <w:rsid w:val="00383BB9"/>
    <w:rsid w:val="003845D4"/>
    <w:rsid w:val="0038492F"/>
    <w:rsid w:val="003852F9"/>
    <w:rsid w:val="00386813"/>
    <w:rsid w:val="00386F80"/>
    <w:rsid w:val="00387AE4"/>
    <w:rsid w:val="0039061D"/>
    <w:rsid w:val="003914CB"/>
    <w:rsid w:val="003915DE"/>
    <w:rsid w:val="00391B18"/>
    <w:rsid w:val="003928E9"/>
    <w:rsid w:val="00392933"/>
    <w:rsid w:val="00392EBB"/>
    <w:rsid w:val="00393F22"/>
    <w:rsid w:val="003945B9"/>
    <w:rsid w:val="00394B59"/>
    <w:rsid w:val="00395AFF"/>
    <w:rsid w:val="00396AB8"/>
    <w:rsid w:val="00396C47"/>
    <w:rsid w:val="00396D6D"/>
    <w:rsid w:val="003973F7"/>
    <w:rsid w:val="003976DC"/>
    <w:rsid w:val="0039791C"/>
    <w:rsid w:val="003A0252"/>
    <w:rsid w:val="003A025B"/>
    <w:rsid w:val="003A1A47"/>
    <w:rsid w:val="003A25B0"/>
    <w:rsid w:val="003A29B9"/>
    <w:rsid w:val="003A2C70"/>
    <w:rsid w:val="003A36F5"/>
    <w:rsid w:val="003A3B36"/>
    <w:rsid w:val="003A3F3F"/>
    <w:rsid w:val="003A4B38"/>
    <w:rsid w:val="003A4BBF"/>
    <w:rsid w:val="003A611D"/>
    <w:rsid w:val="003A6337"/>
    <w:rsid w:val="003A687E"/>
    <w:rsid w:val="003A6BF5"/>
    <w:rsid w:val="003A7500"/>
    <w:rsid w:val="003A797D"/>
    <w:rsid w:val="003A7FE3"/>
    <w:rsid w:val="003B0199"/>
    <w:rsid w:val="003B0680"/>
    <w:rsid w:val="003B068F"/>
    <w:rsid w:val="003B181D"/>
    <w:rsid w:val="003B2378"/>
    <w:rsid w:val="003B2C0E"/>
    <w:rsid w:val="003B2C9E"/>
    <w:rsid w:val="003B2D05"/>
    <w:rsid w:val="003B30BE"/>
    <w:rsid w:val="003B3524"/>
    <w:rsid w:val="003B3726"/>
    <w:rsid w:val="003B3AFA"/>
    <w:rsid w:val="003B48E0"/>
    <w:rsid w:val="003B4B42"/>
    <w:rsid w:val="003B5F73"/>
    <w:rsid w:val="003B631B"/>
    <w:rsid w:val="003B6B64"/>
    <w:rsid w:val="003C0092"/>
    <w:rsid w:val="003C0CCE"/>
    <w:rsid w:val="003C0DC8"/>
    <w:rsid w:val="003C100C"/>
    <w:rsid w:val="003C1790"/>
    <w:rsid w:val="003C2363"/>
    <w:rsid w:val="003C2DEF"/>
    <w:rsid w:val="003C3752"/>
    <w:rsid w:val="003C393C"/>
    <w:rsid w:val="003C461B"/>
    <w:rsid w:val="003C4960"/>
    <w:rsid w:val="003C556D"/>
    <w:rsid w:val="003C5DC9"/>
    <w:rsid w:val="003C6314"/>
    <w:rsid w:val="003C67FA"/>
    <w:rsid w:val="003C6920"/>
    <w:rsid w:val="003C7154"/>
    <w:rsid w:val="003C74FF"/>
    <w:rsid w:val="003C7541"/>
    <w:rsid w:val="003C759B"/>
    <w:rsid w:val="003C77BE"/>
    <w:rsid w:val="003C7826"/>
    <w:rsid w:val="003D025D"/>
    <w:rsid w:val="003D0699"/>
    <w:rsid w:val="003D0789"/>
    <w:rsid w:val="003D0919"/>
    <w:rsid w:val="003D12EE"/>
    <w:rsid w:val="003D1DB3"/>
    <w:rsid w:val="003D2649"/>
    <w:rsid w:val="003D26A3"/>
    <w:rsid w:val="003D32D2"/>
    <w:rsid w:val="003D348A"/>
    <w:rsid w:val="003D3548"/>
    <w:rsid w:val="003D4A29"/>
    <w:rsid w:val="003D5865"/>
    <w:rsid w:val="003D5A77"/>
    <w:rsid w:val="003D624B"/>
    <w:rsid w:val="003D65E5"/>
    <w:rsid w:val="003D6668"/>
    <w:rsid w:val="003D6C9B"/>
    <w:rsid w:val="003D6F77"/>
    <w:rsid w:val="003D7FD0"/>
    <w:rsid w:val="003E04A1"/>
    <w:rsid w:val="003E09A9"/>
    <w:rsid w:val="003E14BD"/>
    <w:rsid w:val="003E1582"/>
    <w:rsid w:val="003E1D54"/>
    <w:rsid w:val="003E220E"/>
    <w:rsid w:val="003E2845"/>
    <w:rsid w:val="003E3C31"/>
    <w:rsid w:val="003E3F7C"/>
    <w:rsid w:val="003E5545"/>
    <w:rsid w:val="003E5632"/>
    <w:rsid w:val="003E6163"/>
    <w:rsid w:val="003E65EA"/>
    <w:rsid w:val="003E6D52"/>
    <w:rsid w:val="003E7699"/>
    <w:rsid w:val="003E7975"/>
    <w:rsid w:val="003E7DED"/>
    <w:rsid w:val="003F1348"/>
    <w:rsid w:val="003F150C"/>
    <w:rsid w:val="003F160D"/>
    <w:rsid w:val="003F1765"/>
    <w:rsid w:val="003F19D5"/>
    <w:rsid w:val="003F1EDD"/>
    <w:rsid w:val="003F214C"/>
    <w:rsid w:val="003F2945"/>
    <w:rsid w:val="003F3057"/>
    <w:rsid w:val="003F3440"/>
    <w:rsid w:val="003F3A40"/>
    <w:rsid w:val="003F51B1"/>
    <w:rsid w:val="003F5310"/>
    <w:rsid w:val="003F551A"/>
    <w:rsid w:val="003F5670"/>
    <w:rsid w:val="003F5AC3"/>
    <w:rsid w:val="003F5AEE"/>
    <w:rsid w:val="003F5E95"/>
    <w:rsid w:val="003F5FD3"/>
    <w:rsid w:val="003F6872"/>
    <w:rsid w:val="003F721A"/>
    <w:rsid w:val="003F76CE"/>
    <w:rsid w:val="003F79A9"/>
    <w:rsid w:val="003F7BBF"/>
    <w:rsid w:val="00400B8F"/>
    <w:rsid w:val="00401DE4"/>
    <w:rsid w:val="00401DEC"/>
    <w:rsid w:val="0040244B"/>
    <w:rsid w:val="00402845"/>
    <w:rsid w:val="00402A18"/>
    <w:rsid w:val="00402EE4"/>
    <w:rsid w:val="00403264"/>
    <w:rsid w:val="004033FA"/>
    <w:rsid w:val="0040348C"/>
    <w:rsid w:val="00403AC3"/>
    <w:rsid w:val="00403F2A"/>
    <w:rsid w:val="00403F5F"/>
    <w:rsid w:val="00404477"/>
    <w:rsid w:val="00404DDF"/>
    <w:rsid w:val="00404E22"/>
    <w:rsid w:val="004056A9"/>
    <w:rsid w:val="00405775"/>
    <w:rsid w:val="00405984"/>
    <w:rsid w:val="00406770"/>
    <w:rsid w:val="00406B7C"/>
    <w:rsid w:val="0040797D"/>
    <w:rsid w:val="00407AE8"/>
    <w:rsid w:val="00410D5E"/>
    <w:rsid w:val="00411118"/>
    <w:rsid w:val="004116A8"/>
    <w:rsid w:val="00412346"/>
    <w:rsid w:val="0041284E"/>
    <w:rsid w:val="00412CDE"/>
    <w:rsid w:val="0041337A"/>
    <w:rsid w:val="0041406F"/>
    <w:rsid w:val="004145D7"/>
    <w:rsid w:val="00414B1A"/>
    <w:rsid w:val="00415C98"/>
    <w:rsid w:val="00415CB4"/>
    <w:rsid w:val="004167B3"/>
    <w:rsid w:val="00416842"/>
    <w:rsid w:val="00416B1B"/>
    <w:rsid w:val="00416BBA"/>
    <w:rsid w:val="00416E50"/>
    <w:rsid w:val="004170A6"/>
    <w:rsid w:val="00417654"/>
    <w:rsid w:val="00417C68"/>
    <w:rsid w:val="00417D5F"/>
    <w:rsid w:val="00417D93"/>
    <w:rsid w:val="00417EBB"/>
    <w:rsid w:val="00417F52"/>
    <w:rsid w:val="0042068F"/>
    <w:rsid w:val="00420690"/>
    <w:rsid w:val="004211E9"/>
    <w:rsid w:val="0042174E"/>
    <w:rsid w:val="00422039"/>
    <w:rsid w:val="00422259"/>
    <w:rsid w:val="004225AD"/>
    <w:rsid w:val="00422E16"/>
    <w:rsid w:val="00423A21"/>
    <w:rsid w:val="00423E3B"/>
    <w:rsid w:val="00423F56"/>
    <w:rsid w:val="004246FF"/>
    <w:rsid w:val="0042605E"/>
    <w:rsid w:val="004261FF"/>
    <w:rsid w:val="004265DC"/>
    <w:rsid w:val="00427177"/>
    <w:rsid w:val="00427465"/>
    <w:rsid w:val="0042771C"/>
    <w:rsid w:val="00427886"/>
    <w:rsid w:val="00430A1C"/>
    <w:rsid w:val="0043109A"/>
    <w:rsid w:val="004312B3"/>
    <w:rsid w:val="004313B5"/>
    <w:rsid w:val="00432914"/>
    <w:rsid w:val="00432960"/>
    <w:rsid w:val="00433318"/>
    <w:rsid w:val="00433353"/>
    <w:rsid w:val="004337B7"/>
    <w:rsid w:val="0043404D"/>
    <w:rsid w:val="0043418E"/>
    <w:rsid w:val="00434740"/>
    <w:rsid w:val="00434A48"/>
    <w:rsid w:val="00434B45"/>
    <w:rsid w:val="00434D32"/>
    <w:rsid w:val="004350E8"/>
    <w:rsid w:val="004357FD"/>
    <w:rsid w:val="00435BE0"/>
    <w:rsid w:val="00435DCE"/>
    <w:rsid w:val="00435E24"/>
    <w:rsid w:val="00436290"/>
    <w:rsid w:val="00436667"/>
    <w:rsid w:val="0043681E"/>
    <w:rsid w:val="004370ED"/>
    <w:rsid w:val="00437495"/>
    <w:rsid w:val="0043764A"/>
    <w:rsid w:val="00437A34"/>
    <w:rsid w:val="00437ACF"/>
    <w:rsid w:val="004409B0"/>
    <w:rsid w:val="00441487"/>
    <w:rsid w:val="004418AA"/>
    <w:rsid w:val="00441941"/>
    <w:rsid w:val="00442060"/>
    <w:rsid w:val="00442660"/>
    <w:rsid w:val="004427F2"/>
    <w:rsid w:val="00442F97"/>
    <w:rsid w:val="00443A01"/>
    <w:rsid w:val="00443E7F"/>
    <w:rsid w:val="00443EA0"/>
    <w:rsid w:val="00444064"/>
    <w:rsid w:val="004446DA"/>
    <w:rsid w:val="00444999"/>
    <w:rsid w:val="004458F7"/>
    <w:rsid w:val="004463ED"/>
    <w:rsid w:val="004473E2"/>
    <w:rsid w:val="004475F3"/>
    <w:rsid w:val="00447796"/>
    <w:rsid w:val="00447B9A"/>
    <w:rsid w:val="00447C71"/>
    <w:rsid w:val="0045066D"/>
    <w:rsid w:val="00450766"/>
    <w:rsid w:val="0045173A"/>
    <w:rsid w:val="00452758"/>
    <w:rsid w:val="004534B3"/>
    <w:rsid w:val="00453B38"/>
    <w:rsid w:val="00453FFA"/>
    <w:rsid w:val="004540C9"/>
    <w:rsid w:val="004541E5"/>
    <w:rsid w:val="00454505"/>
    <w:rsid w:val="0045677D"/>
    <w:rsid w:val="00456A10"/>
    <w:rsid w:val="00456ECF"/>
    <w:rsid w:val="004573A9"/>
    <w:rsid w:val="004573E1"/>
    <w:rsid w:val="00457AD6"/>
    <w:rsid w:val="00460B0D"/>
    <w:rsid w:val="0046126B"/>
    <w:rsid w:val="004618C7"/>
    <w:rsid w:val="00461B81"/>
    <w:rsid w:val="00461DF2"/>
    <w:rsid w:val="00462FB4"/>
    <w:rsid w:val="00463038"/>
    <w:rsid w:val="004630CE"/>
    <w:rsid w:val="0046326A"/>
    <w:rsid w:val="00463369"/>
    <w:rsid w:val="004635D3"/>
    <w:rsid w:val="0046479D"/>
    <w:rsid w:val="004648BE"/>
    <w:rsid w:val="00464E3E"/>
    <w:rsid w:val="00464EE4"/>
    <w:rsid w:val="004652F1"/>
    <w:rsid w:val="0046537C"/>
    <w:rsid w:val="00465D1E"/>
    <w:rsid w:val="00465F44"/>
    <w:rsid w:val="00466C21"/>
    <w:rsid w:val="00466E89"/>
    <w:rsid w:val="00466F41"/>
    <w:rsid w:val="0046741E"/>
    <w:rsid w:val="004675CD"/>
    <w:rsid w:val="004676D0"/>
    <w:rsid w:val="00467B3A"/>
    <w:rsid w:val="0047053F"/>
    <w:rsid w:val="00470C2A"/>
    <w:rsid w:val="00470CCD"/>
    <w:rsid w:val="00470EBA"/>
    <w:rsid w:val="0047119C"/>
    <w:rsid w:val="004712CF"/>
    <w:rsid w:val="00471EF7"/>
    <w:rsid w:val="00472256"/>
    <w:rsid w:val="004728B2"/>
    <w:rsid w:val="00472D3A"/>
    <w:rsid w:val="00473132"/>
    <w:rsid w:val="00473C8B"/>
    <w:rsid w:val="004747D8"/>
    <w:rsid w:val="00474955"/>
    <w:rsid w:val="004751E2"/>
    <w:rsid w:val="00475518"/>
    <w:rsid w:val="00476695"/>
    <w:rsid w:val="00477052"/>
    <w:rsid w:val="00477856"/>
    <w:rsid w:val="00477A38"/>
    <w:rsid w:val="004800AB"/>
    <w:rsid w:val="004809ED"/>
    <w:rsid w:val="00480A59"/>
    <w:rsid w:val="00480BBC"/>
    <w:rsid w:val="00480C28"/>
    <w:rsid w:val="00480C6D"/>
    <w:rsid w:val="00480EF6"/>
    <w:rsid w:val="00480FBF"/>
    <w:rsid w:val="00482752"/>
    <w:rsid w:val="00483279"/>
    <w:rsid w:val="004837E0"/>
    <w:rsid w:val="00483811"/>
    <w:rsid w:val="004838A7"/>
    <w:rsid w:val="004842A5"/>
    <w:rsid w:val="0048450F"/>
    <w:rsid w:val="00484FFA"/>
    <w:rsid w:val="00485159"/>
    <w:rsid w:val="004858D4"/>
    <w:rsid w:val="00485AAA"/>
    <w:rsid w:val="00485D9F"/>
    <w:rsid w:val="004861DB"/>
    <w:rsid w:val="00486BDD"/>
    <w:rsid w:val="00487427"/>
    <w:rsid w:val="00490086"/>
    <w:rsid w:val="00490187"/>
    <w:rsid w:val="00490C14"/>
    <w:rsid w:val="0049116A"/>
    <w:rsid w:val="004914C3"/>
    <w:rsid w:val="00491C51"/>
    <w:rsid w:val="00491D6D"/>
    <w:rsid w:val="0049228A"/>
    <w:rsid w:val="0049299D"/>
    <w:rsid w:val="00492B6F"/>
    <w:rsid w:val="00492CA5"/>
    <w:rsid w:val="00493039"/>
    <w:rsid w:val="00493E60"/>
    <w:rsid w:val="00494E1C"/>
    <w:rsid w:val="004951A2"/>
    <w:rsid w:val="004957BE"/>
    <w:rsid w:val="00495956"/>
    <w:rsid w:val="00495F64"/>
    <w:rsid w:val="00496DE4"/>
    <w:rsid w:val="00497587"/>
    <w:rsid w:val="004A1F02"/>
    <w:rsid w:val="004A2C0E"/>
    <w:rsid w:val="004A2E1A"/>
    <w:rsid w:val="004A346E"/>
    <w:rsid w:val="004A36A2"/>
    <w:rsid w:val="004A38AC"/>
    <w:rsid w:val="004A3B06"/>
    <w:rsid w:val="004A3F00"/>
    <w:rsid w:val="004A454B"/>
    <w:rsid w:val="004A514B"/>
    <w:rsid w:val="004A5226"/>
    <w:rsid w:val="004A532C"/>
    <w:rsid w:val="004A5992"/>
    <w:rsid w:val="004A665C"/>
    <w:rsid w:val="004A71A5"/>
    <w:rsid w:val="004B021A"/>
    <w:rsid w:val="004B03AA"/>
    <w:rsid w:val="004B04DD"/>
    <w:rsid w:val="004B05B5"/>
    <w:rsid w:val="004B0873"/>
    <w:rsid w:val="004B121C"/>
    <w:rsid w:val="004B1F88"/>
    <w:rsid w:val="004B236F"/>
    <w:rsid w:val="004B3000"/>
    <w:rsid w:val="004B325A"/>
    <w:rsid w:val="004B32A9"/>
    <w:rsid w:val="004B3682"/>
    <w:rsid w:val="004B399E"/>
    <w:rsid w:val="004B3BCC"/>
    <w:rsid w:val="004B3D17"/>
    <w:rsid w:val="004B45CD"/>
    <w:rsid w:val="004B5787"/>
    <w:rsid w:val="004B5AA2"/>
    <w:rsid w:val="004B6B43"/>
    <w:rsid w:val="004B738B"/>
    <w:rsid w:val="004B738E"/>
    <w:rsid w:val="004B7483"/>
    <w:rsid w:val="004B758D"/>
    <w:rsid w:val="004B77CF"/>
    <w:rsid w:val="004C04BA"/>
    <w:rsid w:val="004C06E2"/>
    <w:rsid w:val="004C07E7"/>
    <w:rsid w:val="004C1368"/>
    <w:rsid w:val="004C13BD"/>
    <w:rsid w:val="004C157A"/>
    <w:rsid w:val="004C19A4"/>
    <w:rsid w:val="004C1D6C"/>
    <w:rsid w:val="004C215D"/>
    <w:rsid w:val="004C250F"/>
    <w:rsid w:val="004C343F"/>
    <w:rsid w:val="004C4074"/>
    <w:rsid w:val="004C42C7"/>
    <w:rsid w:val="004C450D"/>
    <w:rsid w:val="004C4DAB"/>
    <w:rsid w:val="004C6014"/>
    <w:rsid w:val="004C7DCA"/>
    <w:rsid w:val="004D0002"/>
    <w:rsid w:val="004D04B4"/>
    <w:rsid w:val="004D0983"/>
    <w:rsid w:val="004D1D4F"/>
    <w:rsid w:val="004D2338"/>
    <w:rsid w:val="004D25FF"/>
    <w:rsid w:val="004D2AB7"/>
    <w:rsid w:val="004D2E1D"/>
    <w:rsid w:val="004D30DB"/>
    <w:rsid w:val="004D409A"/>
    <w:rsid w:val="004D413D"/>
    <w:rsid w:val="004D4B23"/>
    <w:rsid w:val="004D4D77"/>
    <w:rsid w:val="004D54E0"/>
    <w:rsid w:val="004D5E4B"/>
    <w:rsid w:val="004D6304"/>
    <w:rsid w:val="004D6CF8"/>
    <w:rsid w:val="004D751A"/>
    <w:rsid w:val="004D7537"/>
    <w:rsid w:val="004D7B34"/>
    <w:rsid w:val="004E0C0B"/>
    <w:rsid w:val="004E0CE7"/>
    <w:rsid w:val="004E109A"/>
    <w:rsid w:val="004E1102"/>
    <w:rsid w:val="004E14EE"/>
    <w:rsid w:val="004E215C"/>
    <w:rsid w:val="004E22C5"/>
    <w:rsid w:val="004E2D3C"/>
    <w:rsid w:val="004E2D91"/>
    <w:rsid w:val="004E384F"/>
    <w:rsid w:val="004E4261"/>
    <w:rsid w:val="004E4FE5"/>
    <w:rsid w:val="004E551D"/>
    <w:rsid w:val="004E5C94"/>
    <w:rsid w:val="004E6D4E"/>
    <w:rsid w:val="004E6D9F"/>
    <w:rsid w:val="004E7028"/>
    <w:rsid w:val="004E7056"/>
    <w:rsid w:val="004E7A9D"/>
    <w:rsid w:val="004E7EB2"/>
    <w:rsid w:val="004F0082"/>
    <w:rsid w:val="004F1C02"/>
    <w:rsid w:val="004F2176"/>
    <w:rsid w:val="004F22C0"/>
    <w:rsid w:val="004F2523"/>
    <w:rsid w:val="004F25A4"/>
    <w:rsid w:val="004F2AF3"/>
    <w:rsid w:val="004F2F1C"/>
    <w:rsid w:val="004F3997"/>
    <w:rsid w:val="004F39C3"/>
    <w:rsid w:val="004F3EA0"/>
    <w:rsid w:val="004F5A1E"/>
    <w:rsid w:val="004F5F0C"/>
    <w:rsid w:val="004F64CE"/>
    <w:rsid w:val="005002C6"/>
    <w:rsid w:val="00500498"/>
    <w:rsid w:val="005004F8"/>
    <w:rsid w:val="0050053D"/>
    <w:rsid w:val="0050145A"/>
    <w:rsid w:val="00501AE8"/>
    <w:rsid w:val="00502023"/>
    <w:rsid w:val="005023BD"/>
    <w:rsid w:val="00503297"/>
    <w:rsid w:val="005035CF"/>
    <w:rsid w:val="00504123"/>
    <w:rsid w:val="005042F9"/>
    <w:rsid w:val="00504CFA"/>
    <w:rsid w:val="0050522B"/>
    <w:rsid w:val="005055BD"/>
    <w:rsid w:val="00506521"/>
    <w:rsid w:val="0050713B"/>
    <w:rsid w:val="0050772A"/>
    <w:rsid w:val="00507C6F"/>
    <w:rsid w:val="0051178B"/>
    <w:rsid w:val="00511B0F"/>
    <w:rsid w:val="00511F9C"/>
    <w:rsid w:val="005123E3"/>
    <w:rsid w:val="00512879"/>
    <w:rsid w:val="00512BF0"/>
    <w:rsid w:val="00512CD9"/>
    <w:rsid w:val="005138F3"/>
    <w:rsid w:val="00513F6A"/>
    <w:rsid w:val="0051522D"/>
    <w:rsid w:val="0051554B"/>
    <w:rsid w:val="00515569"/>
    <w:rsid w:val="005157F4"/>
    <w:rsid w:val="00515C48"/>
    <w:rsid w:val="00515D05"/>
    <w:rsid w:val="00515F4F"/>
    <w:rsid w:val="00516471"/>
    <w:rsid w:val="005167B6"/>
    <w:rsid w:val="00517103"/>
    <w:rsid w:val="005175CB"/>
    <w:rsid w:val="00517E49"/>
    <w:rsid w:val="0052038E"/>
    <w:rsid w:val="00521411"/>
    <w:rsid w:val="00521AF6"/>
    <w:rsid w:val="00522493"/>
    <w:rsid w:val="0052273A"/>
    <w:rsid w:val="005228E7"/>
    <w:rsid w:val="00522B61"/>
    <w:rsid w:val="00523516"/>
    <w:rsid w:val="00523819"/>
    <w:rsid w:val="00524174"/>
    <w:rsid w:val="00524385"/>
    <w:rsid w:val="00524DAA"/>
    <w:rsid w:val="00524F3E"/>
    <w:rsid w:val="0052542D"/>
    <w:rsid w:val="0052610A"/>
    <w:rsid w:val="00527598"/>
    <w:rsid w:val="005279FC"/>
    <w:rsid w:val="00527BAD"/>
    <w:rsid w:val="00530753"/>
    <w:rsid w:val="005308ED"/>
    <w:rsid w:val="00531597"/>
    <w:rsid w:val="00531F2A"/>
    <w:rsid w:val="0053354D"/>
    <w:rsid w:val="0053389E"/>
    <w:rsid w:val="00533E1C"/>
    <w:rsid w:val="00534632"/>
    <w:rsid w:val="00534DA1"/>
    <w:rsid w:val="0053583D"/>
    <w:rsid w:val="00535D60"/>
    <w:rsid w:val="00536436"/>
    <w:rsid w:val="00536C0D"/>
    <w:rsid w:val="00540B8D"/>
    <w:rsid w:val="005425E7"/>
    <w:rsid w:val="0054345E"/>
    <w:rsid w:val="00543639"/>
    <w:rsid w:val="00543A73"/>
    <w:rsid w:val="00543BCA"/>
    <w:rsid w:val="005442DC"/>
    <w:rsid w:val="00545814"/>
    <w:rsid w:val="00546518"/>
    <w:rsid w:val="00546F03"/>
    <w:rsid w:val="00550148"/>
    <w:rsid w:val="00550540"/>
    <w:rsid w:val="005505F4"/>
    <w:rsid w:val="00550AB6"/>
    <w:rsid w:val="005511FC"/>
    <w:rsid w:val="00553D55"/>
    <w:rsid w:val="005540C7"/>
    <w:rsid w:val="005545E6"/>
    <w:rsid w:val="005547FE"/>
    <w:rsid w:val="00554D7A"/>
    <w:rsid w:val="00556007"/>
    <w:rsid w:val="00556065"/>
    <w:rsid w:val="00556526"/>
    <w:rsid w:val="00556ED7"/>
    <w:rsid w:val="00557582"/>
    <w:rsid w:val="0056088A"/>
    <w:rsid w:val="00561873"/>
    <w:rsid w:val="00562574"/>
    <w:rsid w:val="00562598"/>
    <w:rsid w:val="00562865"/>
    <w:rsid w:val="0056293C"/>
    <w:rsid w:val="00562F56"/>
    <w:rsid w:val="00563516"/>
    <w:rsid w:val="005635A0"/>
    <w:rsid w:val="005637C5"/>
    <w:rsid w:val="00563C56"/>
    <w:rsid w:val="00563E45"/>
    <w:rsid w:val="00563E98"/>
    <w:rsid w:val="005640B1"/>
    <w:rsid w:val="005640D9"/>
    <w:rsid w:val="00564A4E"/>
    <w:rsid w:val="00564BEE"/>
    <w:rsid w:val="00564C0D"/>
    <w:rsid w:val="00564F82"/>
    <w:rsid w:val="00565355"/>
    <w:rsid w:val="005665B6"/>
    <w:rsid w:val="005670A3"/>
    <w:rsid w:val="00567497"/>
    <w:rsid w:val="00567DC2"/>
    <w:rsid w:val="00567EF8"/>
    <w:rsid w:val="00567FEF"/>
    <w:rsid w:val="005719BD"/>
    <w:rsid w:val="00571C92"/>
    <w:rsid w:val="00572323"/>
    <w:rsid w:val="0057242F"/>
    <w:rsid w:val="00572865"/>
    <w:rsid w:val="00572DCB"/>
    <w:rsid w:val="00573142"/>
    <w:rsid w:val="0057330C"/>
    <w:rsid w:val="00573A06"/>
    <w:rsid w:val="00573EDF"/>
    <w:rsid w:val="005743D8"/>
    <w:rsid w:val="00575021"/>
    <w:rsid w:val="00575A7D"/>
    <w:rsid w:val="00575B4E"/>
    <w:rsid w:val="00575B76"/>
    <w:rsid w:val="0057607A"/>
    <w:rsid w:val="0057641E"/>
    <w:rsid w:val="0057679E"/>
    <w:rsid w:val="00576EB3"/>
    <w:rsid w:val="0057748F"/>
    <w:rsid w:val="00580647"/>
    <w:rsid w:val="005806C6"/>
    <w:rsid w:val="00580947"/>
    <w:rsid w:val="00580C6D"/>
    <w:rsid w:val="00581409"/>
    <w:rsid w:val="005816A9"/>
    <w:rsid w:val="00581CB5"/>
    <w:rsid w:val="00581D80"/>
    <w:rsid w:val="0058270E"/>
    <w:rsid w:val="005838AB"/>
    <w:rsid w:val="00583AD0"/>
    <w:rsid w:val="0058441E"/>
    <w:rsid w:val="005845E8"/>
    <w:rsid w:val="00584861"/>
    <w:rsid w:val="00585068"/>
    <w:rsid w:val="005850EF"/>
    <w:rsid w:val="00585B3A"/>
    <w:rsid w:val="00585CD8"/>
    <w:rsid w:val="005861B1"/>
    <w:rsid w:val="00587414"/>
    <w:rsid w:val="00587B39"/>
    <w:rsid w:val="00587CD1"/>
    <w:rsid w:val="00590EC2"/>
    <w:rsid w:val="00591044"/>
    <w:rsid w:val="0059149E"/>
    <w:rsid w:val="00591988"/>
    <w:rsid w:val="00591E07"/>
    <w:rsid w:val="00591E1E"/>
    <w:rsid w:val="00592B26"/>
    <w:rsid w:val="00592C05"/>
    <w:rsid w:val="00593096"/>
    <w:rsid w:val="005933EC"/>
    <w:rsid w:val="00593743"/>
    <w:rsid w:val="005939A4"/>
    <w:rsid w:val="005946D6"/>
    <w:rsid w:val="00594866"/>
    <w:rsid w:val="00594E19"/>
    <w:rsid w:val="00595BE7"/>
    <w:rsid w:val="00595D0B"/>
    <w:rsid w:val="00596143"/>
    <w:rsid w:val="005966FC"/>
    <w:rsid w:val="00596EF0"/>
    <w:rsid w:val="0059721D"/>
    <w:rsid w:val="005A0D7D"/>
    <w:rsid w:val="005A0FC8"/>
    <w:rsid w:val="005A1ABC"/>
    <w:rsid w:val="005A1C29"/>
    <w:rsid w:val="005A2055"/>
    <w:rsid w:val="005A2D0E"/>
    <w:rsid w:val="005A3105"/>
    <w:rsid w:val="005A3DB0"/>
    <w:rsid w:val="005A3F26"/>
    <w:rsid w:val="005A431B"/>
    <w:rsid w:val="005A588B"/>
    <w:rsid w:val="005A5920"/>
    <w:rsid w:val="005A709A"/>
    <w:rsid w:val="005A776A"/>
    <w:rsid w:val="005A7FE8"/>
    <w:rsid w:val="005B05D1"/>
    <w:rsid w:val="005B127F"/>
    <w:rsid w:val="005B1994"/>
    <w:rsid w:val="005B1A51"/>
    <w:rsid w:val="005B1A7E"/>
    <w:rsid w:val="005B2622"/>
    <w:rsid w:val="005B2A9B"/>
    <w:rsid w:val="005B2B3E"/>
    <w:rsid w:val="005B2E1A"/>
    <w:rsid w:val="005B30FE"/>
    <w:rsid w:val="005B39D9"/>
    <w:rsid w:val="005B4712"/>
    <w:rsid w:val="005B4B16"/>
    <w:rsid w:val="005B4BCF"/>
    <w:rsid w:val="005B5067"/>
    <w:rsid w:val="005B50C3"/>
    <w:rsid w:val="005B550D"/>
    <w:rsid w:val="005B5B4F"/>
    <w:rsid w:val="005B5BC1"/>
    <w:rsid w:val="005B6235"/>
    <w:rsid w:val="005B6328"/>
    <w:rsid w:val="005B7242"/>
    <w:rsid w:val="005B7944"/>
    <w:rsid w:val="005B7BE5"/>
    <w:rsid w:val="005B7C63"/>
    <w:rsid w:val="005B7F40"/>
    <w:rsid w:val="005C0E56"/>
    <w:rsid w:val="005C25F4"/>
    <w:rsid w:val="005C3538"/>
    <w:rsid w:val="005C374C"/>
    <w:rsid w:val="005C389B"/>
    <w:rsid w:val="005C569A"/>
    <w:rsid w:val="005C5CE8"/>
    <w:rsid w:val="005C5D06"/>
    <w:rsid w:val="005C5F42"/>
    <w:rsid w:val="005C631D"/>
    <w:rsid w:val="005C6560"/>
    <w:rsid w:val="005C78A8"/>
    <w:rsid w:val="005D0713"/>
    <w:rsid w:val="005D1841"/>
    <w:rsid w:val="005D26D7"/>
    <w:rsid w:val="005D295D"/>
    <w:rsid w:val="005D2E89"/>
    <w:rsid w:val="005D2F9D"/>
    <w:rsid w:val="005D3BFB"/>
    <w:rsid w:val="005D4043"/>
    <w:rsid w:val="005D4BDD"/>
    <w:rsid w:val="005D4E83"/>
    <w:rsid w:val="005D6354"/>
    <w:rsid w:val="005D63FC"/>
    <w:rsid w:val="005D6971"/>
    <w:rsid w:val="005D6B5F"/>
    <w:rsid w:val="005D6C20"/>
    <w:rsid w:val="005D775D"/>
    <w:rsid w:val="005D7847"/>
    <w:rsid w:val="005D796B"/>
    <w:rsid w:val="005D79B5"/>
    <w:rsid w:val="005E0FF9"/>
    <w:rsid w:val="005E10B7"/>
    <w:rsid w:val="005E12B9"/>
    <w:rsid w:val="005E214F"/>
    <w:rsid w:val="005E2B8F"/>
    <w:rsid w:val="005E344E"/>
    <w:rsid w:val="005E3659"/>
    <w:rsid w:val="005E42E9"/>
    <w:rsid w:val="005E45CE"/>
    <w:rsid w:val="005E4AAC"/>
    <w:rsid w:val="005E5357"/>
    <w:rsid w:val="005E5AFE"/>
    <w:rsid w:val="005E7C6F"/>
    <w:rsid w:val="005E7DE8"/>
    <w:rsid w:val="005F1D95"/>
    <w:rsid w:val="005F229D"/>
    <w:rsid w:val="005F2345"/>
    <w:rsid w:val="005F2759"/>
    <w:rsid w:val="005F30F4"/>
    <w:rsid w:val="005F313E"/>
    <w:rsid w:val="005F344D"/>
    <w:rsid w:val="005F38B3"/>
    <w:rsid w:val="005F406C"/>
    <w:rsid w:val="005F467D"/>
    <w:rsid w:val="005F483E"/>
    <w:rsid w:val="005F5A47"/>
    <w:rsid w:val="005F5A9A"/>
    <w:rsid w:val="005F5D70"/>
    <w:rsid w:val="005F68B4"/>
    <w:rsid w:val="005F6971"/>
    <w:rsid w:val="005F6CBD"/>
    <w:rsid w:val="005F6D45"/>
    <w:rsid w:val="005F7E62"/>
    <w:rsid w:val="006010E2"/>
    <w:rsid w:val="00601767"/>
    <w:rsid w:val="006021DB"/>
    <w:rsid w:val="006023DB"/>
    <w:rsid w:val="00602B0E"/>
    <w:rsid w:val="006035BC"/>
    <w:rsid w:val="00603869"/>
    <w:rsid w:val="00604BB7"/>
    <w:rsid w:val="00605D33"/>
    <w:rsid w:val="0060639A"/>
    <w:rsid w:val="006063DC"/>
    <w:rsid w:val="006067CA"/>
    <w:rsid w:val="0060696B"/>
    <w:rsid w:val="00606F70"/>
    <w:rsid w:val="00607A46"/>
    <w:rsid w:val="00607FCB"/>
    <w:rsid w:val="00610341"/>
    <w:rsid w:val="00610372"/>
    <w:rsid w:val="00610813"/>
    <w:rsid w:val="00610984"/>
    <w:rsid w:val="006109C2"/>
    <w:rsid w:val="00610E11"/>
    <w:rsid w:val="00611BFA"/>
    <w:rsid w:val="00612F9B"/>
    <w:rsid w:val="00612FFA"/>
    <w:rsid w:val="00613AE0"/>
    <w:rsid w:val="00613E9C"/>
    <w:rsid w:val="00615571"/>
    <w:rsid w:val="00616460"/>
    <w:rsid w:val="00616941"/>
    <w:rsid w:val="0061772D"/>
    <w:rsid w:val="00617741"/>
    <w:rsid w:val="00620FF8"/>
    <w:rsid w:val="006221B8"/>
    <w:rsid w:val="006223F5"/>
    <w:rsid w:val="00622B28"/>
    <w:rsid w:val="00623944"/>
    <w:rsid w:val="00624915"/>
    <w:rsid w:val="00624CA1"/>
    <w:rsid w:val="00625661"/>
    <w:rsid w:val="00626081"/>
    <w:rsid w:val="00626204"/>
    <w:rsid w:val="006262D3"/>
    <w:rsid w:val="006269AC"/>
    <w:rsid w:val="006305CD"/>
    <w:rsid w:val="00631330"/>
    <w:rsid w:val="00632008"/>
    <w:rsid w:val="00633402"/>
    <w:rsid w:val="00633EF5"/>
    <w:rsid w:val="006343A1"/>
    <w:rsid w:val="006345CD"/>
    <w:rsid w:val="00634637"/>
    <w:rsid w:val="00634B88"/>
    <w:rsid w:val="006350E6"/>
    <w:rsid w:val="00635886"/>
    <w:rsid w:val="00636586"/>
    <w:rsid w:val="006367A8"/>
    <w:rsid w:val="00636ABE"/>
    <w:rsid w:val="00637CE1"/>
    <w:rsid w:val="006401B6"/>
    <w:rsid w:val="006401E5"/>
    <w:rsid w:val="00640DA0"/>
    <w:rsid w:val="0064106E"/>
    <w:rsid w:val="00641DA3"/>
    <w:rsid w:val="00641F69"/>
    <w:rsid w:val="006422B1"/>
    <w:rsid w:val="00644361"/>
    <w:rsid w:val="0064551B"/>
    <w:rsid w:val="00645B48"/>
    <w:rsid w:val="00645F4F"/>
    <w:rsid w:val="00646473"/>
    <w:rsid w:val="00650185"/>
    <w:rsid w:val="006506A6"/>
    <w:rsid w:val="00650C05"/>
    <w:rsid w:val="006511A3"/>
    <w:rsid w:val="00651DD4"/>
    <w:rsid w:val="006523F0"/>
    <w:rsid w:val="00652545"/>
    <w:rsid w:val="00652B08"/>
    <w:rsid w:val="00653704"/>
    <w:rsid w:val="00653B30"/>
    <w:rsid w:val="006541F7"/>
    <w:rsid w:val="0065429D"/>
    <w:rsid w:val="0065501F"/>
    <w:rsid w:val="006562E0"/>
    <w:rsid w:val="006564EF"/>
    <w:rsid w:val="00657D67"/>
    <w:rsid w:val="00660D49"/>
    <w:rsid w:val="00661782"/>
    <w:rsid w:val="006625BD"/>
    <w:rsid w:val="00662619"/>
    <w:rsid w:val="00662725"/>
    <w:rsid w:val="00662745"/>
    <w:rsid w:val="00662939"/>
    <w:rsid w:val="00662FA7"/>
    <w:rsid w:val="006636CC"/>
    <w:rsid w:val="006645DD"/>
    <w:rsid w:val="006646E7"/>
    <w:rsid w:val="006649E3"/>
    <w:rsid w:val="00664F16"/>
    <w:rsid w:val="006657DC"/>
    <w:rsid w:val="00665935"/>
    <w:rsid w:val="00666335"/>
    <w:rsid w:val="00666ABB"/>
    <w:rsid w:val="00666F58"/>
    <w:rsid w:val="00667E19"/>
    <w:rsid w:val="006725A6"/>
    <w:rsid w:val="00673942"/>
    <w:rsid w:val="00674B79"/>
    <w:rsid w:val="00675CCD"/>
    <w:rsid w:val="006768AC"/>
    <w:rsid w:val="00677F0B"/>
    <w:rsid w:val="00680891"/>
    <w:rsid w:val="00680D5C"/>
    <w:rsid w:val="006813F8"/>
    <w:rsid w:val="00681E64"/>
    <w:rsid w:val="006821F7"/>
    <w:rsid w:val="00682F27"/>
    <w:rsid w:val="00684D9A"/>
    <w:rsid w:val="0068621E"/>
    <w:rsid w:val="0068628D"/>
    <w:rsid w:val="00686D94"/>
    <w:rsid w:val="00687B81"/>
    <w:rsid w:val="00690EA7"/>
    <w:rsid w:val="00691BCD"/>
    <w:rsid w:val="00691D5D"/>
    <w:rsid w:val="006924BB"/>
    <w:rsid w:val="00693C79"/>
    <w:rsid w:val="006941A6"/>
    <w:rsid w:val="0069423E"/>
    <w:rsid w:val="00694755"/>
    <w:rsid w:val="00694993"/>
    <w:rsid w:val="0069507F"/>
    <w:rsid w:val="0069543E"/>
    <w:rsid w:val="0069565C"/>
    <w:rsid w:val="00695A4A"/>
    <w:rsid w:val="00695C8B"/>
    <w:rsid w:val="006961AB"/>
    <w:rsid w:val="0069653D"/>
    <w:rsid w:val="0069721F"/>
    <w:rsid w:val="00697FA1"/>
    <w:rsid w:val="006A08CA"/>
    <w:rsid w:val="006A09DE"/>
    <w:rsid w:val="006A0EF2"/>
    <w:rsid w:val="006A0F3E"/>
    <w:rsid w:val="006A1AC6"/>
    <w:rsid w:val="006A1E81"/>
    <w:rsid w:val="006A20CD"/>
    <w:rsid w:val="006A2800"/>
    <w:rsid w:val="006A2FBE"/>
    <w:rsid w:val="006A44C5"/>
    <w:rsid w:val="006A58E2"/>
    <w:rsid w:val="006A59B3"/>
    <w:rsid w:val="006A5BC3"/>
    <w:rsid w:val="006A5C9A"/>
    <w:rsid w:val="006A5F36"/>
    <w:rsid w:val="006A64E1"/>
    <w:rsid w:val="006A6C3D"/>
    <w:rsid w:val="006A7011"/>
    <w:rsid w:val="006A75E9"/>
    <w:rsid w:val="006A760F"/>
    <w:rsid w:val="006A77F4"/>
    <w:rsid w:val="006A7DFB"/>
    <w:rsid w:val="006A7EB3"/>
    <w:rsid w:val="006B004F"/>
    <w:rsid w:val="006B0D11"/>
    <w:rsid w:val="006B132D"/>
    <w:rsid w:val="006B2B8F"/>
    <w:rsid w:val="006B3B82"/>
    <w:rsid w:val="006B3C5E"/>
    <w:rsid w:val="006B4296"/>
    <w:rsid w:val="006B4A13"/>
    <w:rsid w:val="006B62AE"/>
    <w:rsid w:val="006B7062"/>
    <w:rsid w:val="006B7131"/>
    <w:rsid w:val="006B751B"/>
    <w:rsid w:val="006B789E"/>
    <w:rsid w:val="006C0761"/>
    <w:rsid w:val="006C08A0"/>
    <w:rsid w:val="006C1085"/>
    <w:rsid w:val="006C13C7"/>
    <w:rsid w:val="006C2948"/>
    <w:rsid w:val="006C2AEA"/>
    <w:rsid w:val="006C3347"/>
    <w:rsid w:val="006C3854"/>
    <w:rsid w:val="006C388C"/>
    <w:rsid w:val="006C5B33"/>
    <w:rsid w:val="006C66FA"/>
    <w:rsid w:val="006C7438"/>
    <w:rsid w:val="006C75ED"/>
    <w:rsid w:val="006C76C5"/>
    <w:rsid w:val="006D032F"/>
    <w:rsid w:val="006D036D"/>
    <w:rsid w:val="006D0C30"/>
    <w:rsid w:val="006D2504"/>
    <w:rsid w:val="006D25DB"/>
    <w:rsid w:val="006D2C2D"/>
    <w:rsid w:val="006D389A"/>
    <w:rsid w:val="006D4757"/>
    <w:rsid w:val="006D50D5"/>
    <w:rsid w:val="006D536F"/>
    <w:rsid w:val="006D56D0"/>
    <w:rsid w:val="006D66CA"/>
    <w:rsid w:val="006D6A60"/>
    <w:rsid w:val="006D6DE6"/>
    <w:rsid w:val="006D6F8D"/>
    <w:rsid w:val="006D73C0"/>
    <w:rsid w:val="006D7770"/>
    <w:rsid w:val="006D7D07"/>
    <w:rsid w:val="006E06EE"/>
    <w:rsid w:val="006E091E"/>
    <w:rsid w:val="006E13D0"/>
    <w:rsid w:val="006E1432"/>
    <w:rsid w:val="006E16DF"/>
    <w:rsid w:val="006E172D"/>
    <w:rsid w:val="006E1819"/>
    <w:rsid w:val="006E2E30"/>
    <w:rsid w:val="006E33E0"/>
    <w:rsid w:val="006E34EE"/>
    <w:rsid w:val="006E3B6E"/>
    <w:rsid w:val="006E3D34"/>
    <w:rsid w:val="006E3F2D"/>
    <w:rsid w:val="006E3F99"/>
    <w:rsid w:val="006E4AEC"/>
    <w:rsid w:val="006E5EE8"/>
    <w:rsid w:val="006E624F"/>
    <w:rsid w:val="006E695B"/>
    <w:rsid w:val="006E6AEF"/>
    <w:rsid w:val="006F032F"/>
    <w:rsid w:val="006F0666"/>
    <w:rsid w:val="006F1091"/>
    <w:rsid w:val="006F17A0"/>
    <w:rsid w:val="006F3293"/>
    <w:rsid w:val="006F33E6"/>
    <w:rsid w:val="006F4395"/>
    <w:rsid w:val="006F4C85"/>
    <w:rsid w:val="006F573C"/>
    <w:rsid w:val="006F57E9"/>
    <w:rsid w:val="006F5A0D"/>
    <w:rsid w:val="006F63E7"/>
    <w:rsid w:val="006F763F"/>
    <w:rsid w:val="007000F9"/>
    <w:rsid w:val="0070036A"/>
    <w:rsid w:val="007010A9"/>
    <w:rsid w:val="0070253C"/>
    <w:rsid w:val="007037EF"/>
    <w:rsid w:val="0070385A"/>
    <w:rsid w:val="00703869"/>
    <w:rsid w:val="007038B5"/>
    <w:rsid w:val="007043AF"/>
    <w:rsid w:val="00704425"/>
    <w:rsid w:val="00704B31"/>
    <w:rsid w:val="00705700"/>
    <w:rsid w:val="007065AA"/>
    <w:rsid w:val="007076BC"/>
    <w:rsid w:val="00707E97"/>
    <w:rsid w:val="00710A1D"/>
    <w:rsid w:val="007113B2"/>
    <w:rsid w:val="00711B23"/>
    <w:rsid w:val="00712A48"/>
    <w:rsid w:val="00712F2D"/>
    <w:rsid w:val="00713282"/>
    <w:rsid w:val="007155EF"/>
    <w:rsid w:val="00715DAB"/>
    <w:rsid w:val="007166A5"/>
    <w:rsid w:val="00717300"/>
    <w:rsid w:val="00717672"/>
    <w:rsid w:val="007179FD"/>
    <w:rsid w:val="00717A07"/>
    <w:rsid w:val="007203AD"/>
    <w:rsid w:val="007205D4"/>
    <w:rsid w:val="0072096D"/>
    <w:rsid w:val="00720A2E"/>
    <w:rsid w:val="00720FB9"/>
    <w:rsid w:val="00722220"/>
    <w:rsid w:val="00722E54"/>
    <w:rsid w:val="007231F5"/>
    <w:rsid w:val="007237B5"/>
    <w:rsid w:val="007240A2"/>
    <w:rsid w:val="007240DA"/>
    <w:rsid w:val="00724299"/>
    <w:rsid w:val="00724BC5"/>
    <w:rsid w:val="00726F01"/>
    <w:rsid w:val="00726FD9"/>
    <w:rsid w:val="007271CE"/>
    <w:rsid w:val="00730012"/>
    <w:rsid w:val="00730C26"/>
    <w:rsid w:val="0073133A"/>
    <w:rsid w:val="00731815"/>
    <w:rsid w:val="00731AAD"/>
    <w:rsid w:val="00732465"/>
    <w:rsid w:val="00732A14"/>
    <w:rsid w:val="00733D49"/>
    <w:rsid w:val="0073411B"/>
    <w:rsid w:val="007342DA"/>
    <w:rsid w:val="007343D2"/>
    <w:rsid w:val="00734652"/>
    <w:rsid w:val="007347CC"/>
    <w:rsid w:val="00735081"/>
    <w:rsid w:val="00735149"/>
    <w:rsid w:val="0073564F"/>
    <w:rsid w:val="00735FB9"/>
    <w:rsid w:val="00736AE7"/>
    <w:rsid w:val="00737578"/>
    <w:rsid w:val="00737946"/>
    <w:rsid w:val="00737B5E"/>
    <w:rsid w:val="0074011D"/>
    <w:rsid w:val="00740763"/>
    <w:rsid w:val="007409CA"/>
    <w:rsid w:val="00740AE2"/>
    <w:rsid w:val="00740D44"/>
    <w:rsid w:val="007410B1"/>
    <w:rsid w:val="00741467"/>
    <w:rsid w:val="007417A7"/>
    <w:rsid w:val="00741E1C"/>
    <w:rsid w:val="00742262"/>
    <w:rsid w:val="00742367"/>
    <w:rsid w:val="007426E6"/>
    <w:rsid w:val="00743002"/>
    <w:rsid w:val="0074407A"/>
    <w:rsid w:val="0074488F"/>
    <w:rsid w:val="00744F88"/>
    <w:rsid w:val="007450CE"/>
    <w:rsid w:val="00745339"/>
    <w:rsid w:val="00745371"/>
    <w:rsid w:val="007457BC"/>
    <w:rsid w:val="00745B5A"/>
    <w:rsid w:val="00746031"/>
    <w:rsid w:val="00746C6C"/>
    <w:rsid w:val="00746CBC"/>
    <w:rsid w:val="0074723C"/>
    <w:rsid w:val="00750396"/>
    <w:rsid w:val="007503A5"/>
    <w:rsid w:val="007506AC"/>
    <w:rsid w:val="0075076C"/>
    <w:rsid w:val="007507A5"/>
    <w:rsid w:val="007509A4"/>
    <w:rsid w:val="00750EF1"/>
    <w:rsid w:val="00751399"/>
    <w:rsid w:val="00752570"/>
    <w:rsid w:val="007536B6"/>
    <w:rsid w:val="00754514"/>
    <w:rsid w:val="00755582"/>
    <w:rsid w:val="007559B6"/>
    <w:rsid w:val="00756E0E"/>
    <w:rsid w:val="00757300"/>
    <w:rsid w:val="00760713"/>
    <w:rsid w:val="007609DD"/>
    <w:rsid w:val="007612AE"/>
    <w:rsid w:val="00761A4A"/>
    <w:rsid w:val="00761A91"/>
    <w:rsid w:val="0076210C"/>
    <w:rsid w:val="007622EF"/>
    <w:rsid w:val="007627F4"/>
    <w:rsid w:val="007628A0"/>
    <w:rsid w:val="00762E39"/>
    <w:rsid w:val="0076388B"/>
    <w:rsid w:val="007642FB"/>
    <w:rsid w:val="00764789"/>
    <w:rsid w:val="00764912"/>
    <w:rsid w:val="00764E37"/>
    <w:rsid w:val="007662D3"/>
    <w:rsid w:val="007663E2"/>
    <w:rsid w:val="00766589"/>
    <w:rsid w:val="007672AC"/>
    <w:rsid w:val="007675FF"/>
    <w:rsid w:val="00767780"/>
    <w:rsid w:val="00770ED4"/>
    <w:rsid w:val="0077106F"/>
    <w:rsid w:val="00772113"/>
    <w:rsid w:val="00772B39"/>
    <w:rsid w:val="00773153"/>
    <w:rsid w:val="0077327F"/>
    <w:rsid w:val="00773342"/>
    <w:rsid w:val="007734FF"/>
    <w:rsid w:val="007739CB"/>
    <w:rsid w:val="00774F8C"/>
    <w:rsid w:val="0077553F"/>
    <w:rsid w:val="00775B0D"/>
    <w:rsid w:val="007760ED"/>
    <w:rsid w:val="00776411"/>
    <w:rsid w:val="00776844"/>
    <w:rsid w:val="00776D43"/>
    <w:rsid w:val="00777581"/>
    <w:rsid w:val="00777A7D"/>
    <w:rsid w:val="007807CB"/>
    <w:rsid w:val="00782609"/>
    <w:rsid w:val="00783AB4"/>
    <w:rsid w:val="007840BB"/>
    <w:rsid w:val="00784262"/>
    <w:rsid w:val="00784306"/>
    <w:rsid w:val="00784494"/>
    <w:rsid w:val="0078527A"/>
    <w:rsid w:val="00785578"/>
    <w:rsid w:val="00785F80"/>
    <w:rsid w:val="00785F95"/>
    <w:rsid w:val="0078684B"/>
    <w:rsid w:val="00787029"/>
    <w:rsid w:val="00787D5F"/>
    <w:rsid w:val="007901FC"/>
    <w:rsid w:val="00790354"/>
    <w:rsid w:val="00790646"/>
    <w:rsid w:val="00791657"/>
    <w:rsid w:val="007924DF"/>
    <w:rsid w:val="00795B9B"/>
    <w:rsid w:val="00795F85"/>
    <w:rsid w:val="00796E34"/>
    <w:rsid w:val="00797035"/>
    <w:rsid w:val="0079728B"/>
    <w:rsid w:val="00797AED"/>
    <w:rsid w:val="007A0528"/>
    <w:rsid w:val="007A1404"/>
    <w:rsid w:val="007A1A95"/>
    <w:rsid w:val="007A1C40"/>
    <w:rsid w:val="007A218F"/>
    <w:rsid w:val="007A2A7D"/>
    <w:rsid w:val="007A386C"/>
    <w:rsid w:val="007A3C9F"/>
    <w:rsid w:val="007A53C7"/>
    <w:rsid w:val="007A563C"/>
    <w:rsid w:val="007A5A25"/>
    <w:rsid w:val="007A6625"/>
    <w:rsid w:val="007A66B4"/>
    <w:rsid w:val="007A68BE"/>
    <w:rsid w:val="007A6929"/>
    <w:rsid w:val="007A783B"/>
    <w:rsid w:val="007B02F2"/>
    <w:rsid w:val="007B03E6"/>
    <w:rsid w:val="007B043E"/>
    <w:rsid w:val="007B04FD"/>
    <w:rsid w:val="007B0B9E"/>
    <w:rsid w:val="007B0D2F"/>
    <w:rsid w:val="007B1481"/>
    <w:rsid w:val="007B1ED0"/>
    <w:rsid w:val="007B26D7"/>
    <w:rsid w:val="007B2B7C"/>
    <w:rsid w:val="007B32D4"/>
    <w:rsid w:val="007B3558"/>
    <w:rsid w:val="007B3E8E"/>
    <w:rsid w:val="007B427B"/>
    <w:rsid w:val="007B597B"/>
    <w:rsid w:val="007B5A5D"/>
    <w:rsid w:val="007B5E9D"/>
    <w:rsid w:val="007B5EDC"/>
    <w:rsid w:val="007B61CC"/>
    <w:rsid w:val="007B63CE"/>
    <w:rsid w:val="007B6AA6"/>
    <w:rsid w:val="007B744F"/>
    <w:rsid w:val="007C054B"/>
    <w:rsid w:val="007C1229"/>
    <w:rsid w:val="007C12FD"/>
    <w:rsid w:val="007C1615"/>
    <w:rsid w:val="007C20D3"/>
    <w:rsid w:val="007C30D8"/>
    <w:rsid w:val="007C32ED"/>
    <w:rsid w:val="007C3F17"/>
    <w:rsid w:val="007C469E"/>
    <w:rsid w:val="007C476F"/>
    <w:rsid w:val="007C653E"/>
    <w:rsid w:val="007C6D77"/>
    <w:rsid w:val="007D00BA"/>
    <w:rsid w:val="007D0150"/>
    <w:rsid w:val="007D143D"/>
    <w:rsid w:val="007D2792"/>
    <w:rsid w:val="007D2EA5"/>
    <w:rsid w:val="007D37BD"/>
    <w:rsid w:val="007D39DD"/>
    <w:rsid w:val="007D4AC4"/>
    <w:rsid w:val="007D5F40"/>
    <w:rsid w:val="007D6307"/>
    <w:rsid w:val="007D6379"/>
    <w:rsid w:val="007D6391"/>
    <w:rsid w:val="007D790F"/>
    <w:rsid w:val="007D7E15"/>
    <w:rsid w:val="007D7F4B"/>
    <w:rsid w:val="007E0000"/>
    <w:rsid w:val="007E11CF"/>
    <w:rsid w:val="007E294E"/>
    <w:rsid w:val="007E3709"/>
    <w:rsid w:val="007E3A08"/>
    <w:rsid w:val="007E41CB"/>
    <w:rsid w:val="007E52AC"/>
    <w:rsid w:val="007E5C52"/>
    <w:rsid w:val="007E68F0"/>
    <w:rsid w:val="007E6F58"/>
    <w:rsid w:val="007E704C"/>
    <w:rsid w:val="007E746E"/>
    <w:rsid w:val="007E75C3"/>
    <w:rsid w:val="007E795B"/>
    <w:rsid w:val="007F0050"/>
    <w:rsid w:val="007F01D5"/>
    <w:rsid w:val="007F043D"/>
    <w:rsid w:val="007F083C"/>
    <w:rsid w:val="007F1721"/>
    <w:rsid w:val="007F1732"/>
    <w:rsid w:val="007F1842"/>
    <w:rsid w:val="007F336F"/>
    <w:rsid w:val="007F339F"/>
    <w:rsid w:val="007F43DF"/>
    <w:rsid w:val="007F5817"/>
    <w:rsid w:val="007F5E66"/>
    <w:rsid w:val="007F6AA0"/>
    <w:rsid w:val="007F6B5A"/>
    <w:rsid w:val="007F6CC5"/>
    <w:rsid w:val="007F72EC"/>
    <w:rsid w:val="007F7B4E"/>
    <w:rsid w:val="007F7B94"/>
    <w:rsid w:val="00800660"/>
    <w:rsid w:val="00800D76"/>
    <w:rsid w:val="00800E8E"/>
    <w:rsid w:val="00802260"/>
    <w:rsid w:val="00802DC6"/>
    <w:rsid w:val="00803415"/>
    <w:rsid w:val="00803612"/>
    <w:rsid w:val="00803A50"/>
    <w:rsid w:val="00803D02"/>
    <w:rsid w:val="00803E84"/>
    <w:rsid w:val="00804C6B"/>
    <w:rsid w:val="00804F03"/>
    <w:rsid w:val="0080511F"/>
    <w:rsid w:val="008055D8"/>
    <w:rsid w:val="00805868"/>
    <w:rsid w:val="00805F3F"/>
    <w:rsid w:val="008061C7"/>
    <w:rsid w:val="00806E70"/>
    <w:rsid w:val="0080775C"/>
    <w:rsid w:val="00807A16"/>
    <w:rsid w:val="008104CE"/>
    <w:rsid w:val="0081070B"/>
    <w:rsid w:val="0081077B"/>
    <w:rsid w:val="00810FE2"/>
    <w:rsid w:val="00812203"/>
    <w:rsid w:val="00812610"/>
    <w:rsid w:val="00812C74"/>
    <w:rsid w:val="00813F46"/>
    <w:rsid w:val="00814DD2"/>
    <w:rsid w:val="00815B6A"/>
    <w:rsid w:val="0081692F"/>
    <w:rsid w:val="00817143"/>
    <w:rsid w:val="008177FC"/>
    <w:rsid w:val="008178C9"/>
    <w:rsid w:val="00817A15"/>
    <w:rsid w:val="00817F85"/>
    <w:rsid w:val="00820812"/>
    <w:rsid w:val="008220D6"/>
    <w:rsid w:val="00822A1D"/>
    <w:rsid w:val="00823372"/>
    <w:rsid w:val="00823CB5"/>
    <w:rsid w:val="00823D8F"/>
    <w:rsid w:val="00824451"/>
    <w:rsid w:val="0082578D"/>
    <w:rsid w:val="00825A8A"/>
    <w:rsid w:val="008263BA"/>
    <w:rsid w:val="00826681"/>
    <w:rsid w:val="00826893"/>
    <w:rsid w:val="00827270"/>
    <w:rsid w:val="00827312"/>
    <w:rsid w:val="00830375"/>
    <w:rsid w:val="00830975"/>
    <w:rsid w:val="00831FAA"/>
    <w:rsid w:val="00832351"/>
    <w:rsid w:val="00832C17"/>
    <w:rsid w:val="00833548"/>
    <w:rsid w:val="00833FA9"/>
    <w:rsid w:val="00834357"/>
    <w:rsid w:val="00834CF6"/>
    <w:rsid w:val="008355C3"/>
    <w:rsid w:val="00835845"/>
    <w:rsid w:val="00835A06"/>
    <w:rsid w:val="00835A79"/>
    <w:rsid w:val="00835C78"/>
    <w:rsid w:val="00836E66"/>
    <w:rsid w:val="0083736B"/>
    <w:rsid w:val="00837983"/>
    <w:rsid w:val="008409B0"/>
    <w:rsid w:val="00840B6E"/>
    <w:rsid w:val="00841C12"/>
    <w:rsid w:val="00842648"/>
    <w:rsid w:val="00842919"/>
    <w:rsid w:val="0084414A"/>
    <w:rsid w:val="008447F7"/>
    <w:rsid w:val="00844F46"/>
    <w:rsid w:val="00844FA0"/>
    <w:rsid w:val="008461BD"/>
    <w:rsid w:val="00846B97"/>
    <w:rsid w:val="0084738A"/>
    <w:rsid w:val="00847EEA"/>
    <w:rsid w:val="0085016F"/>
    <w:rsid w:val="0085083B"/>
    <w:rsid w:val="00850E93"/>
    <w:rsid w:val="00851AF0"/>
    <w:rsid w:val="00851DFF"/>
    <w:rsid w:val="0085205D"/>
    <w:rsid w:val="008523C0"/>
    <w:rsid w:val="00852407"/>
    <w:rsid w:val="0085268A"/>
    <w:rsid w:val="008526CD"/>
    <w:rsid w:val="00852755"/>
    <w:rsid w:val="00852EF9"/>
    <w:rsid w:val="008539BA"/>
    <w:rsid w:val="00853A89"/>
    <w:rsid w:val="0085518C"/>
    <w:rsid w:val="00855321"/>
    <w:rsid w:val="00856E6D"/>
    <w:rsid w:val="00860520"/>
    <w:rsid w:val="00860A78"/>
    <w:rsid w:val="00860FB7"/>
    <w:rsid w:val="00861DBF"/>
    <w:rsid w:val="008621BC"/>
    <w:rsid w:val="008625E9"/>
    <w:rsid w:val="00862A83"/>
    <w:rsid w:val="00862F55"/>
    <w:rsid w:val="0086338B"/>
    <w:rsid w:val="0086384E"/>
    <w:rsid w:val="00864BFA"/>
    <w:rsid w:val="00864F5E"/>
    <w:rsid w:val="008651BC"/>
    <w:rsid w:val="008659F5"/>
    <w:rsid w:val="00865CDD"/>
    <w:rsid w:val="00866220"/>
    <w:rsid w:val="00866AA9"/>
    <w:rsid w:val="00866B94"/>
    <w:rsid w:val="00866E54"/>
    <w:rsid w:val="00870E36"/>
    <w:rsid w:val="00871407"/>
    <w:rsid w:val="0087204A"/>
    <w:rsid w:val="00872847"/>
    <w:rsid w:val="00873691"/>
    <w:rsid w:val="0087413F"/>
    <w:rsid w:val="00874412"/>
    <w:rsid w:val="00874829"/>
    <w:rsid w:val="008748D5"/>
    <w:rsid w:val="00874951"/>
    <w:rsid w:val="008750A0"/>
    <w:rsid w:val="008753AF"/>
    <w:rsid w:val="00875AFB"/>
    <w:rsid w:val="00876DE0"/>
    <w:rsid w:val="00877F08"/>
    <w:rsid w:val="00880624"/>
    <w:rsid w:val="00880730"/>
    <w:rsid w:val="00881406"/>
    <w:rsid w:val="0088188A"/>
    <w:rsid w:val="008822DC"/>
    <w:rsid w:val="008825C0"/>
    <w:rsid w:val="00882605"/>
    <w:rsid w:val="0088323B"/>
    <w:rsid w:val="00883730"/>
    <w:rsid w:val="00883A7A"/>
    <w:rsid w:val="00883FF5"/>
    <w:rsid w:val="00884094"/>
    <w:rsid w:val="00884AE1"/>
    <w:rsid w:val="00884C13"/>
    <w:rsid w:val="00884DFF"/>
    <w:rsid w:val="008855AF"/>
    <w:rsid w:val="0088604F"/>
    <w:rsid w:val="008861E8"/>
    <w:rsid w:val="008873C9"/>
    <w:rsid w:val="00890251"/>
    <w:rsid w:val="008908CC"/>
    <w:rsid w:val="00890D32"/>
    <w:rsid w:val="008911D0"/>
    <w:rsid w:val="00891BAE"/>
    <w:rsid w:val="008925E8"/>
    <w:rsid w:val="00892C28"/>
    <w:rsid w:val="008932A5"/>
    <w:rsid w:val="00893323"/>
    <w:rsid w:val="0089376F"/>
    <w:rsid w:val="0089443F"/>
    <w:rsid w:val="00894C23"/>
    <w:rsid w:val="00894CE3"/>
    <w:rsid w:val="00894FAE"/>
    <w:rsid w:val="00895964"/>
    <w:rsid w:val="008A11DD"/>
    <w:rsid w:val="008A1523"/>
    <w:rsid w:val="008A160A"/>
    <w:rsid w:val="008A195D"/>
    <w:rsid w:val="008A33D0"/>
    <w:rsid w:val="008A36E1"/>
    <w:rsid w:val="008A3ABB"/>
    <w:rsid w:val="008A3AFB"/>
    <w:rsid w:val="008A4417"/>
    <w:rsid w:val="008A4501"/>
    <w:rsid w:val="008A459A"/>
    <w:rsid w:val="008A4EB9"/>
    <w:rsid w:val="008A5459"/>
    <w:rsid w:val="008A5E39"/>
    <w:rsid w:val="008A6026"/>
    <w:rsid w:val="008A62F7"/>
    <w:rsid w:val="008A634A"/>
    <w:rsid w:val="008A65BF"/>
    <w:rsid w:val="008A6667"/>
    <w:rsid w:val="008A67A1"/>
    <w:rsid w:val="008A68A9"/>
    <w:rsid w:val="008A7653"/>
    <w:rsid w:val="008A7DA4"/>
    <w:rsid w:val="008A7F1B"/>
    <w:rsid w:val="008B03E5"/>
    <w:rsid w:val="008B1F3B"/>
    <w:rsid w:val="008B26E2"/>
    <w:rsid w:val="008B393E"/>
    <w:rsid w:val="008B3E16"/>
    <w:rsid w:val="008B510E"/>
    <w:rsid w:val="008B5E00"/>
    <w:rsid w:val="008B694A"/>
    <w:rsid w:val="008B718A"/>
    <w:rsid w:val="008B72D9"/>
    <w:rsid w:val="008B7BA2"/>
    <w:rsid w:val="008C07E4"/>
    <w:rsid w:val="008C0C06"/>
    <w:rsid w:val="008C0C25"/>
    <w:rsid w:val="008C12A3"/>
    <w:rsid w:val="008C2AA3"/>
    <w:rsid w:val="008C3035"/>
    <w:rsid w:val="008C30B2"/>
    <w:rsid w:val="008C37BB"/>
    <w:rsid w:val="008C40EB"/>
    <w:rsid w:val="008C4A2D"/>
    <w:rsid w:val="008C54A6"/>
    <w:rsid w:val="008C54C7"/>
    <w:rsid w:val="008C6466"/>
    <w:rsid w:val="008C6D96"/>
    <w:rsid w:val="008C6FA9"/>
    <w:rsid w:val="008C733E"/>
    <w:rsid w:val="008C7DEF"/>
    <w:rsid w:val="008D076A"/>
    <w:rsid w:val="008D14F3"/>
    <w:rsid w:val="008D1763"/>
    <w:rsid w:val="008D29C9"/>
    <w:rsid w:val="008D2B02"/>
    <w:rsid w:val="008D30A8"/>
    <w:rsid w:val="008D353E"/>
    <w:rsid w:val="008D3CF6"/>
    <w:rsid w:val="008D40C4"/>
    <w:rsid w:val="008D42D9"/>
    <w:rsid w:val="008D43D8"/>
    <w:rsid w:val="008D4664"/>
    <w:rsid w:val="008D4909"/>
    <w:rsid w:val="008D5371"/>
    <w:rsid w:val="008D5AAF"/>
    <w:rsid w:val="008D6873"/>
    <w:rsid w:val="008D6A2D"/>
    <w:rsid w:val="008D6B7A"/>
    <w:rsid w:val="008D7356"/>
    <w:rsid w:val="008D7FAD"/>
    <w:rsid w:val="008E04C7"/>
    <w:rsid w:val="008E0997"/>
    <w:rsid w:val="008E0BE8"/>
    <w:rsid w:val="008E0CE2"/>
    <w:rsid w:val="008E2322"/>
    <w:rsid w:val="008E23DD"/>
    <w:rsid w:val="008E266F"/>
    <w:rsid w:val="008E29B7"/>
    <w:rsid w:val="008E36C0"/>
    <w:rsid w:val="008E3B39"/>
    <w:rsid w:val="008E3D9C"/>
    <w:rsid w:val="008E3E57"/>
    <w:rsid w:val="008E5048"/>
    <w:rsid w:val="008E5E8C"/>
    <w:rsid w:val="008E7610"/>
    <w:rsid w:val="008F054B"/>
    <w:rsid w:val="008F0B07"/>
    <w:rsid w:val="008F1A30"/>
    <w:rsid w:val="008F1C9E"/>
    <w:rsid w:val="008F285E"/>
    <w:rsid w:val="008F2C7E"/>
    <w:rsid w:val="008F360D"/>
    <w:rsid w:val="008F3BB0"/>
    <w:rsid w:val="008F3CD9"/>
    <w:rsid w:val="008F4294"/>
    <w:rsid w:val="008F45AA"/>
    <w:rsid w:val="008F57C5"/>
    <w:rsid w:val="008F58E1"/>
    <w:rsid w:val="008F6234"/>
    <w:rsid w:val="008F6654"/>
    <w:rsid w:val="008F6750"/>
    <w:rsid w:val="008F7508"/>
    <w:rsid w:val="008F7862"/>
    <w:rsid w:val="008F7FF4"/>
    <w:rsid w:val="00900351"/>
    <w:rsid w:val="00900B2D"/>
    <w:rsid w:val="00901505"/>
    <w:rsid w:val="00901633"/>
    <w:rsid w:val="009018A5"/>
    <w:rsid w:val="00901A9A"/>
    <w:rsid w:val="00901AF0"/>
    <w:rsid w:val="00901E5F"/>
    <w:rsid w:val="009026FF"/>
    <w:rsid w:val="00903486"/>
    <w:rsid w:val="0090395C"/>
    <w:rsid w:val="0090432F"/>
    <w:rsid w:val="0090510C"/>
    <w:rsid w:val="00905EF9"/>
    <w:rsid w:val="00907646"/>
    <w:rsid w:val="00907AA1"/>
    <w:rsid w:val="00907D10"/>
    <w:rsid w:val="009100C3"/>
    <w:rsid w:val="009102E8"/>
    <w:rsid w:val="00910A6E"/>
    <w:rsid w:val="00911006"/>
    <w:rsid w:val="00911F71"/>
    <w:rsid w:val="00912AB9"/>
    <w:rsid w:val="00912AEB"/>
    <w:rsid w:val="009134FD"/>
    <w:rsid w:val="00913F9E"/>
    <w:rsid w:val="00914CE3"/>
    <w:rsid w:val="009151FD"/>
    <w:rsid w:val="0092055D"/>
    <w:rsid w:val="009214EE"/>
    <w:rsid w:val="0092178D"/>
    <w:rsid w:val="009218F1"/>
    <w:rsid w:val="009226E8"/>
    <w:rsid w:val="009230F1"/>
    <w:rsid w:val="00923BF8"/>
    <w:rsid w:val="00923C15"/>
    <w:rsid w:val="009246AE"/>
    <w:rsid w:val="00924A09"/>
    <w:rsid w:val="0092507D"/>
    <w:rsid w:val="009256CA"/>
    <w:rsid w:val="009258EF"/>
    <w:rsid w:val="00925B34"/>
    <w:rsid w:val="00926ED5"/>
    <w:rsid w:val="0092736B"/>
    <w:rsid w:val="009314E8"/>
    <w:rsid w:val="009322C4"/>
    <w:rsid w:val="009323B6"/>
    <w:rsid w:val="00932A4C"/>
    <w:rsid w:val="00932E40"/>
    <w:rsid w:val="009331D7"/>
    <w:rsid w:val="00933549"/>
    <w:rsid w:val="0093457B"/>
    <w:rsid w:val="0093476A"/>
    <w:rsid w:val="0093482F"/>
    <w:rsid w:val="009355F8"/>
    <w:rsid w:val="00935A72"/>
    <w:rsid w:val="00935CB5"/>
    <w:rsid w:val="00936569"/>
    <w:rsid w:val="00937257"/>
    <w:rsid w:val="0093762F"/>
    <w:rsid w:val="00937706"/>
    <w:rsid w:val="00941211"/>
    <w:rsid w:val="00941397"/>
    <w:rsid w:val="009415D9"/>
    <w:rsid w:val="00941607"/>
    <w:rsid w:val="009416B1"/>
    <w:rsid w:val="00941851"/>
    <w:rsid w:val="00941C35"/>
    <w:rsid w:val="00941E30"/>
    <w:rsid w:val="009421B7"/>
    <w:rsid w:val="009424E2"/>
    <w:rsid w:val="0094299F"/>
    <w:rsid w:val="00942BF7"/>
    <w:rsid w:val="00942C05"/>
    <w:rsid w:val="009431DF"/>
    <w:rsid w:val="009437F0"/>
    <w:rsid w:val="00943901"/>
    <w:rsid w:val="0094390D"/>
    <w:rsid w:val="00943E44"/>
    <w:rsid w:val="009442BA"/>
    <w:rsid w:val="00944FA0"/>
    <w:rsid w:val="009453C1"/>
    <w:rsid w:val="00945CB9"/>
    <w:rsid w:val="00946583"/>
    <w:rsid w:val="00946737"/>
    <w:rsid w:val="0094692F"/>
    <w:rsid w:val="00946976"/>
    <w:rsid w:val="009476E7"/>
    <w:rsid w:val="0094797E"/>
    <w:rsid w:val="0095075A"/>
    <w:rsid w:val="00950968"/>
    <w:rsid w:val="00951012"/>
    <w:rsid w:val="009514A9"/>
    <w:rsid w:val="00951B94"/>
    <w:rsid w:val="009529BD"/>
    <w:rsid w:val="0095438F"/>
    <w:rsid w:val="00954771"/>
    <w:rsid w:val="00954784"/>
    <w:rsid w:val="00956303"/>
    <w:rsid w:val="0095662C"/>
    <w:rsid w:val="00956A27"/>
    <w:rsid w:val="009570E8"/>
    <w:rsid w:val="00957A37"/>
    <w:rsid w:val="00957C01"/>
    <w:rsid w:val="00957E03"/>
    <w:rsid w:val="00957E68"/>
    <w:rsid w:val="00960397"/>
    <w:rsid w:val="0096115C"/>
    <w:rsid w:val="00961660"/>
    <w:rsid w:val="00961DA0"/>
    <w:rsid w:val="009625FE"/>
    <w:rsid w:val="0096286A"/>
    <w:rsid w:val="00962DA7"/>
    <w:rsid w:val="00963775"/>
    <w:rsid w:val="009643A7"/>
    <w:rsid w:val="00964602"/>
    <w:rsid w:val="00964B11"/>
    <w:rsid w:val="00966425"/>
    <w:rsid w:val="00966CED"/>
    <w:rsid w:val="00966D11"/>
    <w:rsid w:val="0096752A"/>
    <w:rsid w:val="0096799F"/>
    <w:rsid w:val="0097011E"/>
    <w:rsid w:val="0097042F"/>
    <w:rsid w:val="00970720"/>
    <w:rsid w:val="0097083E"/>
    <w:rsid w:val="0097160A"/>
    <w:rsid w:val="00971BE3"/>
    <w:rsid w:val="00972003"/>
    <w:rsid w:val="0097213A"/>
    <w:rsid w:val="00972846"/>
    <w:rsid w:val="009731F6"/>
    <w:rsid w:val="00973B9D"/>
    <w:rsid w:val="00973F09"/>
    <w:rsid w:val="0097436D"/>
    <w:rsid w:val="009747D0"/>
    <w:rsid w:val="00974C91"/>
    <w:rsid w:val="009751CF"/>
    <w:rsid w:val="009753F6"/>
    <w:rsid w:val="00975522"/>
    <w:rsid w:val="00975944"/>
    <w:rsid w:val="009762A8"/>
    <w:rsid w:val="00980329"/>
    <w:rsid w:val="0098033E"/>
    <w:rsid w:val="009804B8"/>
    <w:rsid w:val="009804D5"/>
    <w:rsid w:val="00980727"/>
    <w:rsid w:val="00980E74"/>
    <w:rsid w:val="00980E7C"/>
    <w:rsid w:val="009819C5"/>
    <w:rsid w:val="00982158"/>
    <w:rsid w:val="00982AC9"/>
    <w:rsid w:val="0098314A"/>
    <w:rsid w:val="00983659"/>
    <w:rsid w:val="00983B4F"/>
    <w:rsid w:val="00983DA9"/>
    <w:rsid w:val="0098405C"/>
    <w:rsid w:val="0098408F"/>
    <w:rsid w:val="00984E7D"/>
    <w:rsid w:val="00985C89"/>
    <w:rsid w:val="009861B2"/>
    <w:rsid w:val="00986AC7"/>
    <w:rsid w:val="00986EBB"/>
    <w:rsid w:val="009874D3"/>
    <w:rsid w:val="00987571"/>
    <w:rsid w:val="00987ACA"/>
    <w:rsid w:val="00987F16"/>
    <w:rsid w:val="009902CE"/>
    <w:rsid w:val="00990743"/>
    <w:rsid w:val="00990776"/>
    <w:rsid w:val="00991B7A"/>
    <w:rsid w:val="00991FC7"/>
    <w:rsid w:val="00992070"/>
    <w:rsid w:val="0099250B"/>
    <w:rsid w:val="00993227"/>
    <w:rsid w:val="00993EC2"/>
    <w:rsid w:val="009940CC"/>
    <w:rsid w:val="009940E2"/>
    <w:rsid w:val="00994E81"/>
    <w:rsid w:val="009950DC"/>
    <w:rsid w:val="0099511F"/>
    <w:rsid w:val="009952D6"/>
    <w:rsid w:val="009958E3"/>
    <w:rsid w:val="0099599F"/>
    <w:rsid w:val="00996B6C"/>
    <w:rsid w:val="00996D9C"/>
    <w:rsid w:val="009970E7"/>
    <w:rsid w:val="00997202"/>
    <w:rsid w:val="009974A4"/>
    <w:rsid w:val="009A0B3B"/>
    <w:rsid w:val="009A12B8"/>
    <w:rsid w:val="009A16A9"/>
    <w:rsid w:val="009A1F98"/>
    <w:rsid w:val="009A23A1"/>
    <w:rsid w:val="009A29FB"/>
    <w:rsid w:val="009A3921"/>
    <w:rsid w:val="009A42D5"/>
    <w:rsid w:val="009A4CE2"/>
    <w:rsid w:val="009A5780"/>
    <w:rsid w:val="009A5F21"/>
    <w:rsid w:val="009A638E"/>
    <w:rsid w:val="009A6953"/>
    <w:rsid w:val="009A73F8"/>
    <w:rsid w:val="009A760F"/>
    <w:rsid w:val="009A79C8"/>
    <w:rsid w:val="009A7CC8"/>
    <w:rsid w:val="009B090C"/>
    <w:rsid w:val="009B128A"/>
    <w:rsid w:val="009B1C27"/>
    <w:rsid w:val="009B1C31"/>
    <w:rsid w:val="009B209F"/>
    <w:rsid w:val="009B25A4"/>
    <w:rsid w:val="009B4638"/>
    <w:rsid w:val="009B464D"/>
    <w:rsid w:val="009B5031"/>
    <w:rsid w:val="009B5EAE"/>
    <w:rsid w:val="009B5EF7"/>
    <w:rsid w:val="009B649B"/>
    <w:rsid w:val="009B6646"/>
    <w:rsid w:val="009B715B"/>
    <w:rsid w:val="009B7A55"/>
    <w:rsid w:val="009B7D3A"/>
    <w:rsid w:val="009B7F30"/>
    <w:rsid w:val="009B7F35"/>
    <w:rsid w:val="009C0415"/>
    <w:rsid w:val="009C1416"/>
    <w:rsid w:val="009C1A03"/>
    <w:rsid w:val="009C20F0"/>
    <w:rsid w:val="009C3451"/>
    <w:rsid w:val="009C36F8"/>
    <w:rsid w:val="009C38B8"/>
    <w:rsid w:val="009C3925"/>
    <w:rsid w:val="009C3956"/>
    <w:rsid w:val="009C41D2"/>
    <w:rsid w:val="009C52A3"/>
    <w:rsid w:val="009C533A"/>
    <w:rsid w:val="009C5592"/>
    <w:rsid w:val="009C5D49"/>
    <w:rsid w:val="009C5F84"/>
    <w:rsid w:val="009C6773"/>
    <w:rsid w:val="009C6F06"/>
    <w:rsid w:val="009C7274"/>
    <w:rsid w:val="009C736B"/>
    <w:rsid w:val="009C7506"/>
    <w:rsid w:val="009C7A44"/>
    <w:rsid w:val="009C7A57"/>
    <w:rsid w:val="009D0481"/>
    <w:rsid w:val="009D08E5"/>
    <w:rsid w:val="009D2097"/>
    <w:rsid w:val="009D3AE0"/>
    <w:rsid w:val="009D4497"/>
    <w:rsid w:val="009D5814"/>
    <w:rsid w:val="009D5988"/>
    <w:rsid w:val="009D5FBF"/>
    <w:rsid w:val="009D6568"/>
    <w:rsid w:val="009E1093"/>
    <w:rsid w:val="009E1402"/>
    <w:rsid w:val="009E3A06"/>
    <w:rsid w:val="009E3CD4"/>
    <w:rsid w:val="009E46CF"/>
    <w:rsid w:val="009E4A02"/>
    <w:rsid w:val="009E6CD0"/>
    <w:rsid w:val="009E71B2"/>
    <w:rsid w:val="009E7CEF"/>
    <w:rsid w:val="009E7D01"/>
    <w:rsid w:val="009F0721"/>
    <w:rsid w:val="009F0BE2"/>
    <w:rsid w:val="009F1102"/>
    <w:rsid w:val="009F1B1F"/>
    <w:rsid w:val="009F1CE6"/>
    <w:rsid w:val="009F3675"/>
    <w:rsid w:val="009F3897"/>
    <w:rsid w:val="009F3C52"/>
    <w:rsid w:val="009F40D5"/>
    <w:rsid w:val="009F4270"/>
    <w:rsid w:val="009F46A0"/>
    <w:rsid w:val="009F49AD"/>
    <w:rsid w:val="009F4C95"/>
    <w:rsid w:val="009F73C9"/>
    <w:rsid w:val="009F7625"/>
    <w:rsid w:val="009F7630"/>
    <w:rsid w:val="009F76E1"/>
    <w:rsid w:val="009F7B8E"/>
    <w:rsid w:val="00A03B0F"/>
    <w:rsid w:val="00A0498D"/>
    <w:rsid w:val="00A049A6"/>
    <w:rsid w:val="00A04C38"/>
    <w:rsid w:val="00A04F0C"/>
    <w:rsid w:val="00A05763"/>
    <w:rsid w:val="00A057AA"/>
    <w:rsid w:val="00A059FE"/>
    <w:rsid w:val="00A05C10"/>
    <w:rsid w:val="00A05F02"/>
    <w:rsid w:val="00A06680"/>
    <w:rsid w:val="00A06760"/>
    <w:rsid w:val="00A07BC0"/>
    <w:rsid w:val="00A07DEB"/>
    <w:rsid w:val="00A10D00"/>
    <w:rsid w:val="00A114E5"/>
    <w:rsid w:val="00A11C6C"/>
    <w:rsid w:val="00A11D0F"/>
    <w:rsid w:val="00A12539"/>
    <w:rsid w:val="00A12582"/>
    <w:rsid w:val="00A13212"/>
    <w:rsid w:val="00A1413A"/>
    <w:rsid w:val="00A14791"/>
    <w:rsid w:val="00A16020"/>
    <w:rsid w:val="00A16D00"/>
    <w:rsid w:val="00A16F79"/>
    <w:rsid w:val="00A1709C"/>
    <w:rsid w:val="00A17176"/>
    <w:rsid w:val="00A17C4F"/>
    <w:rsid w:val="00A206B3"/>
    <w:rsid w:val="00A2123D"/>
    <w:rsid w:val="00A21F10"/>
    <w:rsid w:val="00A22046"/>
    <w:rsid w:val="00A23C69"/>
    <w:rsid w:val="00A2400B"/>
    <w:rsid w:val="00A24607"/>
    <w:rsid w:val="00A24D0F"/>
    <w:rsid w:val="00A254AE"/>
    <w:rsid w:val="00A255CA"/>
    <w:rsid w:val="00A25724"/>
    <w:rsid w:val="00A266DC"/>
    <w:rsid w:val="00A26A03"/>
    <w:rsid w:val="00A2720E"/>
    <w:rsid w:val="00A3012A"/>
    <w:rsid w:val="00A30CCA"/>
    <w:rsid w:val="00A31A5A"/>
    <w:rsid w:val="00A32034"/>
    <w:rsid w:val="00A320B0"/>
    <w:rsid w:val="00A32374"/>
    <w:rsid w:val="00A32469"/>
    <w:rsid w:val="00A329FA"/>
    <w:rsid w:val="00A32C94"/>
    <w:rsid w:val="00A3306B"/>
    <w:rsid w:val="00A332BB"/>
    <w:rsid w:val="00A33B20"/>
    <w:rsid w:val="00A33C9C"/>
    <w:rsid w:val="00A3446E"/>
    <w:rsid w:val="00A345F9"/>
    <w:rsid w:val="00A34FFF"/>
    <w:rsid w:val="00A351EA"/>
    <w:rsid w:val="00A35247"/>
    <w:rsid w:val="00A352F4"/>
    <w:rsid w:val="00A35606"/>
    <w:rsid w:val="00A35F87"/>
    <w:rsid w:val="00A36CC5"/>
    <w:rsid w:val="00A374AD"/>
    <w:rsid w:val="00A37730"/>
    <w:rsid w:val="00A40B11"/>
    <w:rsid w:val="00A40E21"/>
    <w:rsid w:val="00A41E3E"/>
    <w:rsid w:val="00A42181"/>
    <w:rsid w:val="00A42779"/>
    <w:rsid w:val="00A42890"/>
    <w:rsid w:val="00A42A51"/>
    <w:rsid w:val="00A42AA0"/>
    <w:rsid w:val="00A435F9"/>
    <w:rsid w:val="00A43A6E"/>
    <w:rsid w:val="00A43D7E"/>
    <w:rsid w:val="00A43E85"/>
    <w:rsid w:val="00A43F1D"/>
    <w:rsid w:val="00A451BC"/>
    <w:rsid w:val="00A463BD"/>
    <w:rsid w:val="00A46CE7"/>
    <w:rsid w:val="00A4756A"/>
    <w:rsid w:val="00A47C26"/>
    <w:rsid w:val="00A47EA1"/>
    <w:rsid w:val="00A515F2"/>
    <w:rsid w:val="00A52D56"/>
    <w:rsid w:val="00A53B7D"/>
    <w:rsid w:val="00A5420D"/>
    <w:rsid w:val="00A5443C"/>
    <w:rsid w:val="00A54D45"/>
    <w:rsid w:val="00A56A43"/>
    <w:rsid w:val="00A5712F"/>
    <w:rsid w:val="00A57185"/>
    <w:rsid w:val="00A57553"/>
    <w:rsid w:val="00A575F4"/>
    <w:rsid w:val="00A60531"/>
    <w:rsid w:val="00A60E47"/>
    <w:rsid w:val="00A61F9B"/>
    <w:rsid w:val="00A621A1"/>
    <w:rsid w:val="00A627BE"/>
    <w:rsid w:val="00A62CA7"/>
    <w:rsid w:val="00A630DC"/>
    <w:rsid w:val="00A634FC"/>
    <w:rsid w:val="00A63691"/>
    <w:rsid w:val="00A63D7E"/>
    <w:rsid w:val="00A646DA"/>
    <w:rsid w:val="00A648D7"/>
    <w:rsid w:val="00A64991"/>
    <w:rsid w:val="00A65BEC"/>
    <w:rsid w:val="00A660BD"/>
    <w:rsid w:val="00A661F5"/>
    <w:rsid w:val="00A66ADF"/>
    <w:rsid w:val="00A67AE7"/>
    <w:rsid w:val="00A67F86"/>
    <w:rsid w:val="00A70702"/>
    <w:rsid w:val="00A7164A"/>
    <w:rsid w:val="00A71AF4"/>
    <w:rsid w:val="00A7239D"/>
    <w:rsid w:val="00A72F23"/>
    <w:rsid w:val="00A730D7"/>
    <w:rsid w:val="00A73B4D"/>
    <w:rsid w:val="00A74529"/>
    <w:rsid w:val="00A748E4"/>
    <w:rsid w:val="00A74B33"/>
    <w:rsid w:val="00A756E1"/>
    <w:rsid w:val="00A758D9"/>
    <w:rsid w:val="00A75C3B"/>
    <w:rsid w:val="00A76054"/>
    <w:rsid w:val="00A76196"/>
    <w:rsid w:val="00A77397"/>
    <w:rsid w:val="00A778A8"/>
    <w:rsid w:val="00A77F7C"/>
    <w:rsid w:val="00A77F83"/>
    <w:rsid w:val="00A80D9E"/>
    <w:rsid w:val="00A8147C"/>
    <w:rsid w:val="00A81495"/>
    <w:rsid w:val="00A81A08"/>
    <w:rsid w:val="00A81CCE"/>
    <w:rsid w:val="00A8207A"/>
    <w:rsid w:val="00A824C8"/>
    <w:rsid w:val="00A8276D"/>
    <w:rsid w:val="00A82A80"/>
    <w:rsid w:val="00A82C1F"/>
    <w:rsid w:val="00A83184"/>
    <w:rsid w:val="00A8346A"/>
    <w:rsid w:val="00A845B4"/>
    <w:rsid w:val="00A84919"/>
    <w:rsid w:val="00A849AC"/>
    <w:rsid w:val="00A84E5C"/>
    <w:rsid w:val="00A84E79"/>
    <w:rsid w:val="00A85084"/>
    <w:rsid w:val="00A85628"/>
    <w:rsid w:val="00A8566D"/>
    <w:rsid w:val="00A871E6"/>
    <w:rsid w:val="00A878D4"/>
    <w:rsid w:val="00A8793C"/>
    <w:rsid w:val="00A87A1F"/>
    <w:rsid w:val="00A87C15"/>
    <w:rsid w:val="00A901C0"/>
    <w:rsid w:val="00A90D95"/>
    <w:rsid w:val="00A9158B"/>
    <w:rsid w:val="00A922B0"/>
    <w:rsid w:val="00A9256B"/>
    <w:rsid w:val="00A9269F"/>
    <w:rsid w:val="00A93085"/>
    <w:rsid w:val="00A94A85"/>
    <w:rsid w:val="00A95011"/>
    <w:rsid w:val="00A95175"/>
    <w:rsid w:val="00A96793"/>
    <w:rsid w:val="00A967EA"/>
    <w:rsid w:val="00A96BC7"/>
    <w:rsid w:val="00A971D0"/>
    <w:rsid w:val="00A974EC"/>
    <w:rsid w:val="00A9756B"/>
    <w:rsid w:val="00AA0660"/>
    <w:rsid w:val="00AA0DB1"/>
    <w:rsid w:val="00AA1144"/>
    <w:rsid w:val="00AA1406"/>
    <w:rsid w:val="00AA1AC9"/>
    <w:rsid w:val="00AA2DD8"/>
    <w:rsid w:val="00AA33F5"/>
    <w:rsid w:val="00AA3AE9"/>
    <w:rsid w:val="00AA4C87"/>
    <w:rsid w:val="00AA5253"/>
    <w:rsid w:val="00AA6565"/>
    <w:rsid w:val="00AA6905"/>
    <w:rsid w:val="00AA6911"/>
    <w:rsid w:val="00AA7A84"/>
    <w:rsid w:val="00AB0872"/>
    <w:rsid w:val="00AB0BE2"/>
    <w:rsid w:val="00AB1A30"/>
    <w:rsid w:val="00AB1ECF"/>
    <w:rsid w:val="00AB2775"/>
    <w:rsid w:val="00AB2908"/>
    <w:rsid w:val="00AB2FBE"/>
    <w:rsid w:val="00AB3650"/>
    <w:rsid w:val="00AB36E0"/>
    <w:rsid w:val="00AB6EF9"/>
    <w:rsid w:val="00AC076B"/>
    <w:rsid w:val="00AC0BC3"/>
    <w:rsid w:val="00AC1C79"/>
    <w:rsid w:val="00AC1F76"/>
    <w:rsid w:val="00AC1F9F"/>
    <w:rsid w:val="00AC22C8"/>
    <w:rsid w:val="00AC2CB1"/>
    <w:rsid w:val="00AC3A81"/>
    <w:rsid w:val="00AC4ECD"/>
    <w:rsid w:val="00AC585D"/>
    <w:rsid w:val="00AC5B48"/>
    <w:rsid w:val="00AC5C32"/>
    <w:rsid w:val="00AC5FFC"/>
    <w:rsid w:val="00AC60BA"/>
    <w:rsid w:val="00AC6CB5"/>
    <w:rsid w:val="00AC7026"/>
    <w:rsid w:val="00AC7219"/>
    <w:rsid w:val="00AC763D"/>
    <w:rsid w:val="00AC76DC"/>
    <w:rsid w:val="00AD086E"/>
    <w:rsid w:val="00AD1138"/>
    <w:rsid w:val="00AD1593"/>
    <w:rsid w:val="00AD17C2"/>
    <w:rsid w:val="00AD216F"/>
    <w:rsid w:val="00AD26C9"/>
    <w:rsid w:val="00AD3B60"/>
    <w:rsid w:val="00AD4566"/>
    <w:rsid w:val="00AD4CB8"/>
    <w:rsid w:val="00AD58AB"/>
    <w:rsid w:val="00AD649D"/>
    <w:rsid w:val="00AD6B1B"/>
    <w:rsid w:val="00AD78E9"/>
    <w:rsid w:val="00AE0175"/>
    <w:rsid w:val="00AE03D5"/>
    <w:rsid w:val="00AE12C1"/>
    <w:rsid w:val="00AE17B1"/>
    <w:rsid w:val="00AE2637"/>
    <w:rsid w:val="00AE3F7E"/>
    <w:rsid w:val="00AE4C80"/>
    <w:rsid w:val="00AE5658"/>
    <w:rsid w:val="00AE5FD9"/>
    <w:rsid w:val="00AE6369"/>
    <w:rsid w:val="00AE6380"/>
    <w:rsid w:val="00AE64A6"/>
    <w:rsid w:val="00AE6898"/>
    <w:rsid w:val="00AE733D"/>
    <w:rsid w:val="00AE784B"/>
    <w:rsid w:val="00AF033E"/>
    <w:rsid w:val="00AF1490"/>
    <w:rsid w:val="00AF20BD"/>
    <w:rsid w:val="00AF2585"/>
    <w:rsid w:val="00AF3228"/>
    <w:rsid w:val="00AF44EB"/>
    <w:rsid w:val="00AF5994"/>
    <w:rsid w:val="00AF5CC8"/>
    <w:rsid w:val="00AF5E0B"/>
    <w:rsid w:val="00AF601D"/>
    <w:rsid w:val="00AF67AC"/>
    <w:rsid w:val="00AF7F2F"/>
    <w:rsid w:val="00B006E2"/>
    <w:rsid w:val="00B0099D"/>
    <w:rsid w:val="00B00D67"/>
    <w:rsid w:val="00B019C1"/>
    <w:rsid w:val="00B031C2"/>
    <w:rsid w:val="00B03A32"/>
    <w:rsid w:val="00B03AAF"/>
    <w:rsid w:val="00B040B6"/>
    <w:rsid w:val="00B04E21"/>
    <w:rsid w:val="00B0547B"/>
    <w:rsid w:val="00B05725"/>
    <w:rsid w:val="00B05CF5"/>
    <w:rsid w:val="00B06574"/>
    <w:rsid w:val="00B066BD"/>
    <w:rsid w:val="00B069C3"/>
    <w:rsid w:val="00B0728A"/>
    <w:rsid w:val="00B0732B"/>
    <w:rsid w:val="00B1007B"/>
    <w:rsid w:val="00B100BC"/>
    <w:rsid w:val="00B10907"/>
    <w:rsid w:val="00B10990"/>
    <w:rsid w:val="00B109BD"/>
    <w:rsid w:val="00B10AB5"/>
    <w:rsid w:val="00B113D8"/>
    <w:rsid w:val="00B1167C"/>
    <w:rsid w:val="00B12724"/>
    <w:rsid w:val="00B12E14"/>
    <w:rsid w:val="00B133FA"/>
    <w:rsid w:val="00B1364C"/>
    <w:rsid w:val="00B13782"/>
    <w:rsid w:val="00B138D3"/>
    <w:rsid w:val="00B13B23"/>
    <w:rsid w:val="00B1414E"/>
    <w:rsid w:val="00B14879"/>
    <w:rsid w:val="00B14E57"/>
    <w:rsid w:val="00B153C1"/>
    <w:rsid w:val="00B1554D"/>
    <w:rsid w:val="00B156E5"/>
    <w:rsid w:val="00B15996"/>
    <w:rsid w:val="00B1668B"/>
    <w:rsid w:val="00B173AD"/>
    <w:rsid w:val="00B17AE5"/>
    <w:rsid w:val="00B17B73"/>
    <w:rsid w:val="00B21352"/>
    <w:rsid w:val="00B21472"/>
    <w:rsid w:val="00B219DC"/>
    <w:rsid w:val="00B21AF0"/>
    <w:rsid w:val="00B2249D"/>
    <w:rsid w:val="00B22A4E"/>
    <w:rsid w:val="00B22AB8"/>
    <w:rsid w:val="00B230B5"/>
    <w:rsid w:val="00B23287"/>
    <w:rsid w:val="00B23807"/>
    <w:rsid w:val="00B23AAA"/>
    <w:rsid w:val="00B23E09"/>
    <w:rsid w:val="00B23E93"/>
    <w:rsid w:val="00B24099"/>
    <w:rsid w:val="00B2450B"/>
    <w:rsid w:val="00B246CF"/>
    <w:rsid w:val="00B24768"/>
    <w:rsid w:val="00B24EE2"/>
    <w:rsid w:val="00B25527"/>
    <w:rsid w:val="00B258D4"/>
    <w:rsid w:val="00B2754B"/>
    <w:rsid w:val="00B3128E"/>
    <w:rsid w:val="00B31AC6"/>
    <w:rsid w:val="00B32794"/>
    <w:rsid w:val="00B32FBF"/>
    <w:rsid w:val="00B3366B"/>
    <w:rsid w:val="00B34B35"/>
    <w:rsid w:val="00B3562C"/>
    <w:rsid w:val="00B35852"/>
    <w:rsid w:val="00B362B1"/>
    <w:rsid w:val="00B36DDE"/>
    <w:rsid w:val="00B36FA4"/>
    <w:rsid w:val="00B37AC4"/>
    <w:rsid w:val="00B37B0D"/>
    <w:rsid w:val="00B37E95"/>
    <w:rsid w:val="00B40517"/>
    <w:rsid w:val="00B40D43"/>
    <w:rsid w:val="00B41AAD"/>
    <w:rsid w:val="00B41C36"/>
    <w:rsid w:val="00B42EE4"/>
    <w:rsid w:val="00B4304D"/>
    <w:rsid w:val="00B430C1"/>
    <w:rsid w:val="00B43AAC"/>
    <w:rsid w:val="00B43CB8"/>
    <w:rsid w:val="00B43F65"/>
    <w:rsid w:val="00B44124"/>
    <w:rsid w:val="00B457E3"/>
    <w:rsid w:val="00B47991"/>
    <w:rsid w:val="00B47A41"/>
    <w:rsid w:val="00B50116"/>
    <w:rsid w:val="00B50AC2"/>
    <w:rsid w:val="00B50F66"/>
    <w:rsid w:val="00B51010"/>
    <w:rsid w:val="00B51298"/>
    <w:rsid w:val="00B518A6"/>
    <w:rsid w:val="00B51C60"/>
    <w:rsid w:val="00B51F42"/>
    <w:rsid w:val="00B521A9"/>
    <w:rsid w:val="00B521C8"/>
    <w:rsid w:val="00B52B6B"/>
    <w:rsid w:val="00B52D03"/>
    <w:rsid w:val="00B530D6"/>
    <w:rsid w:val="00B531AD"/>
    <w:rsid w:val="00B5320F"/>
    <w:rsid w:val="00B53B43"/>
    <w:rsid w:val="00B53C44"/>
    <w:rsid w:val="00B544E4"/>
    <w:rsid w:val="00B5503A"/>
    <w:rsid w:val="00B55621"/>
    <w:rsid w:val="00B559DB"/>
    <w:rsid w:val="00B565A5"/>
    <w:rsid w:val="00B56D4C"/>
    <w:rsid w:val="00B57AB6"/>
    <w:rsid w:val="00B60719"/>
    <w:rsid w:val="00B6083D"/>
    <w:rsid w:val="00B61975"/>
    <w:rsid w:val="00B61B9E"/>
    <w:rsid w:val="00B62850"/>
    <w:rsid w:val="00B628E1"/>
    <w:rsid w:val="00B63B45"/>
    <w:rsid w:val="00B63E07"/>
    <w:rsid w:val="00B643B2"/>
    <w:rsid w:val="00B643F1"/>
    <w:rsid w:val="00B64421"/>
    <w:rsid w:val="00B64652"/>
    <w:rsid w:val="00B64D6F"/>
    <w:rsid w:val="00B65979"/>
    <w:rsid w:val="00B65B65"/>
    <w:rsid w:val="00B66143"/>
    <w:rsid w:val="00B661E2"/>
    <w:rsid w:val="00B66607"/>
    <w:rsid w:val="00B66FAA"/>
    <w:rsid w:val="00B6723E"/>
    <w:rsid w:val="00B67855"/>
    <w:rsid w:val="00B70899"/>
    <w:rsid w:val="00B71246"/>
    <w:rsid w:val="00B71B8E"/>
    <w:rsid w:val="00B72384"/>
    <w:rsid w:val="00B728FF"/>
    <w:rsid w:val="00B734A5"/>
    <w:rsid w:val="00B73F8E"/>
    <w:rsid w:val="00B7446A"/>
    <w:rsid w:val="00B74B25"/>
    <w:rsid w:val="00B74D45"/>
    <w:rsid w:val="00B750AC"/>
    <w:rsid w:val="00B75449"/>
    <w:rsid w:val="00B756E0"/>
    <w:rsid w:val="00B75780"/>
    <w:rsid w:val="00B757DB"/>
    <w:rsid w:val="00B758B9"/>
    <w:rsid w:val="00B76866"/>
    <w:rsid w:val="00B769C1"/>
    <w:rsid w:val="00B7754E"/>
    <w:rsid w:val="00B77661"/>
    <w:rsid w:val="00B779CF"/>
    <w:rsid w:val="00B77F13"/>
    <w:rsid w:val="00B800BA"/>
    <w:rsid w:val="00B8016F"/>
    <w:rsid w:val="00B8039E"/>
    <w:rsid w:val="00B804B9"/>
    <w:rsid w:val="00B805F0"/>
    <w:rsid w:val="00B81049"/>
    <w:rsid w:val="00B8156A"/>
    <w:rsid w:val="00B82C95"/>
    <w:rsid w:val="00B82D51"/>
    <w:rsid w:val="00B831D7"/>
    <w:rsid w:val="00B8452B"/>
    <w:rsid w:val="00B84D1F"/>
    <w:rsid w:val="00B84F26"/>
    <w:rsid w:val="00B85757"/>
    <w:rsid w:val="00B8598C"/>
    <w:rsid w:val="00B85B4D"/>
    <w:rsid w:val="00B85BE6"/>
    <w:rsid w:val="00B85ED4"/>
    <w:rsid w:val="00B85FA5"/>
    <w:rsid w:val="00B863E3"/>
    <w:rsid w:val="00B86EBF"/>
    <w:rsid w:val="00B873A2"/>
    <w:rsid w:val="00B87D68"/>
    <w:rsid w:val="00B87E07"/>
    <w:rsid w:val="00B90070"/>
    <w:rsid w:val="00B908E1"/>
    <w:rsid w:val="00B91BFF"/>
    <w:rsid w:val="00B91E57"/>
    <w:rsid w:val="00B91FE7"/>
    <w:rsid w:val="00B920D2"/>
    <w:rsid w:val="00B9245C"/>
    <w:rsid w:val="00B927C5"/>
    <w:rsid w:val="00B932EF"/>
    <w:rsid w:val="00B9384B"/>
    <w:rsid w:val="00B9423C"/>
    <w:rsid w:val="00B944DA"/>
    <w:rsid w:val="00B94D31"/>
    <w:rsid w:val="00B94E49"/>
    <w:rsid w:val="00B94EFE"/>
    <w:rsid w:val="00B95219"/>
    <w:rsid w:val="00B963F1"/>
    <w:rsid w:val="00B96652"/>
    <w:rsid w:val="00B96827"/>
    <w:rsid w:val="00B96C6B"/>
    <w:rsid w:val="00B97787"/>
    <w:rsid w:val="00B97C67"/>
    <w:rsid w:val="00BA0014"/>
    <w:rsid w:val="00BA0A50"/>
    <w:rsid w:val="00BA0FF0"/>
    <w:rsid w:val="00BA1171"/>
    <w:rsid w:val="00BA2124"/>
    <w:rsid w:val="00BA23D9"/>
    <w:rsid w:val="00BA28AA"/>
    <w:rsid w:val="00BA2932"/>
    <w:rsid w:val="00BA295B"/>
    <w:rsid w:val="00BA31C8"/>
    <w:rsid w:val="00BA3925"/>
    <w:rsid w:val="00BA3FEA"/>
    <w:rsid w:val="00BA4E87"/>
    <w:rsid w:val="00BA5678"/>
    <w:rsid w:val="00BA5C0C"/>
    <w:rsid w:val="00BA6A5E"/>
    <w:rsid w:val="00BA7894"/>
    <w:rsid w:val="00BA79F6"/>
    <w:rsid w:val="00BA7EED"/>
    <w:rsid w:val="00BB0B66"/>
    <w:rsid w:val="00BB0B8D"/>
    <w:rsid w:val="00BB0CC5"/>
    <w:rsid w:val="00BB134E"/>
    <w:rsid w:val="00BB2132"/>
    <w:rsid w:val="00BB21D8"/>
    <w:rsid w:val="00BB2205"/>
    <w:rsid w:val="00BB2A0D"/>
    <w:rsid w:val="00BB3199"/>
    <w:rsid w:val="00BB341D"/>
    <w:rsid w:val="00BB423E"/>
    <w:rsid w:val="00BB43DE"/>
    <w:rsid w:val="00BB447D"/>
    <w:rsid w:val="00BB52C7"/>
    <w:rsid w:val="00BB53C3"/>
    <w:rsid w:val="00BB54E3"/>
    <w:rsid w:val="00BB5766"/>
    <w:rsid w:val="00BB5C2D"/>
    <w:rsid w:val="00BB5D88"/>
    <w:rsid w:val="00BB6116"/>
    <w:rsid w:val="00BB62A3"/>
    <w:rsid w:val="00BB6A39"/>
    <w:rsid w:val="00BB6CB9"/>
    <w:rsid w:val="00BB72E1"/>
    <w:rsid w:val="00BB75A6"/>
    <w:rsid w:val="00BB78D4"/>
    <w:rsid w:val="00BB798A"/>
    <w:rsid w:val="00BC00AE"/>
    <w:rsid w:val="00BC10CD"/>
    <w:rsid w:val="00BC12D0"/>
    <w:rsid w:val="00BC19A1"/>
    <w:rsid w:val="00BC1EA4"/>
    <w:rsid w:val="00BC26FB"/>
    <w:rsid w:val="00BC2A46"/>
    <w:rsid w:val="00BC2C53"/>
    <w:rsid w:val="00BC2D0E"/>
    <w:rsid w:val="00BC2F1A"/>
    <w:rsid w:val="00BC3A63"/>
    <w:rsid w:val="00BC3A64"/>
    <w:rsid w:val="00BC3A8E"/>
    <w:rsid w:val="00BC3ADD"/>
    <w:rsid w:val="00BC3E53"/>
    <w:rsid w:val="00BC402B"/>
    <w:rsid w:val="00BC4B61"/>
    <w:rsid w:val="00BC6187"/>
    <w:rsid w:val="00BC6A25"/>
    <w:rsid w:val="00BC6CE3"/>
    <w:rsid w:val="00BC7315"/>
    <w:rsid w:val="00BC7D73"/>
    <w:rsid w:val="00BD0069"/>
    <w:rsid w:val="00BD0966"/>
    <w:rsid w:val="00BD0E44"/>
    <w:rsid w:val="00BD1ECE"/>
    <w:rsid w:val="00BD2135"/>
    <w:rsid w:val="00BD2D32"/>
    <w:rsid w:val="00BD443A"/>
    <w:rsid w:val="00BD4C82"/>
    <w:rsid w:val="00BD55F7"/>
    <w:rsid w:val="00BD6015"/>
    <w:rsid w:val="00BD6E29"/>
    <w:rsid w:val="00BD6FAE"/>
    <w:rsid w:val="00BD7B52"/>
    <w:rsid w:val="00BE04EE"/>
    <w:rsid w:val="00BE0D85"/>
    <w:rsid w:val="00BE0F89"/>
    <w:rsid w:val="00BE226A"/>
    <w:rsid w:val="00BE24D4"/>
    <w:rsid w:val="00BE26C7"/>
    <w:rsid w:val="00BE3311"/>
    <w:rsid w:val="00BE4294"/>
    <w:rsid w:val="00BE45FA"/>
    <w:rsid w:val="00BE4ED3"/>
    <w:rsid w:val="00BE59D1"/>
    <w:rsid w:val="00BE6315"/>
    <w:rsid w:val="00BE6424"/>
    <w:rsid w:val="00BE68DA"/>
    <w:rsid w:val="00BE71CB"/>
    <w:rsid w:val="00BE76F2"/>
    <w:rsid w:val="00BE7BFC"/>
    <w:rsid w:val="00BF10CF"/>
    <w:rsid w:val="00BF1A7D"/>
    <w:rsid w:val="00BF1F54"/>
    <w:rsid w:val="00BF28C1"/>
    <w:rsid w:val="00BF35CF"/>
    <w:rsid w:val="00BF4602"/>
    <w:rsid w:val="00BF5358"/>
    <w:rsid w:val="00BF5EF2"/>
    <w:rsid w:val="00BF6739"/>
    <w:rsid w:val="00BF6B93"/>
    <w:rsid w:val="00BF6F6D"/>
    <w:rsid w:val="00BF7005"/>
    <w:rsid w:val="00BF7A2C"/>
    <w:rsid w:val="00BF7A83"/>
    <w:rsid w:val="00C0026A"/>
    <w:rsid w:val="00C006E4"/>
    <w:rsid w:val="00C01BC1"/>
    <w:rsid w:val="00C01E20"/>
    <w:rsid w:val="00C01EB0"/>
    <w:rsid w:val="00C0210C"/>
    <w:rsid w:val="00C021FB"/>
    <w:rsid w:val="00C0226E"/>
    <w:rsid w:val="00C02731"/>
    <w:rsid w:val="00C027EE"/>
    <w:rsid w:val="00C0282D"/>
    <w:rsid w:val="00C030A1"/>
    <w:rsid w:val="00C0408C"/>
    <w:rsid w:val="00C049FF"/>
    <w:rsid w:val="00C05073"/>
    <w:rsid w:val="00C069A6"/>
    <w:rsid w:val="00C06AC6"/>
    <w:rsid w:val="00C06B0A"/>
    <w:rsid w:val="00C06E8B"/>
    <w:rsid w:val="00C079AC"/>
    <w:rsid w:val="00C10B1C"/>
    <w:rsid w:val="00C10DA9"/>
    <w:rsid w:val="00C10DC7"/>
    <w:rsid w:val="00C10E18"/>
    <w:rsid w:val="00C10F4C"/>
    <w:rsid w:val="00C110EC"/>
    <w:rsid w:val="00C11A2C"/>
    <w:rsid w:val="00C12263"/>
    <w:rsid w:val="00C12637"/>
    <w:rsid w:val="00C12A22"/>
    <w:rsid w:val="00C12D71"/>
    <w:rsid w:val="00C13730"/>
    <w:rsid w:val="00C137DB"/>
    <w:rsid w:val="00C146C5"/>
    <w:rsid w:val="00C14FF0"/>
    <w:rsid w:val="00C15952"/>
    <w:rsid w:val="00C15A36"/>
    <w:rsid w:val="00C16965"/>
    <w:rsid w:val="00C16971"/>
    <w:rsid w:val="00C16DDB"/>
    <w:rsid w:val="00C16F0F"/>
    <w:rsid w:val="00C177BD"/>
    <w:rsid w:val="00C17CD4"/>
    <w:rsid w:val="00C2052E"/>
    <w:rsid w:val="00C208B5"/>
    <w:rsid w:val="00C21140"/>
    <w:rsid w:val="00C217B1"/>
    <w:rsid w:val="00C218D6"/>
    <w:rsid w:val="00C2204B"/>
    <w:rsid w:val="00C2208F"/>
    <w:rsid w:val="00C2254D"/>
    <w:rsid w:val="00C233BE"/>
    <w:rsid w:val="00C25F7C"/>
    <w:rsid w:val="00C265E2"/>
    <w:rsid w:val="00C2673C"/>
    <w:rsid w:val="00C26826"/>
    <w:rsid w:val="00C26D98"/>
    <w:rsid w:val="00C273E7"/>
    <w:rsid w:val="00C27562"/>
    <w:rsid w:val="00C278C0"/>
    <w:rsid w:val="00C278EA"/>
    <w:rsid w:val="00C30AA6"/>
    <w:rsid w:val="00C315D9"/>
    <w:rsid w:val="00C31B46"/>
    <w:rsid w:val="00C31B9D"/>
    <w:rsid w:val="00C328DC"/>
    <w:rsid w:val="00C32DAA"/>
    <w:rsid w:val="00C32FCA"/>
    <w:rsid w:val="00C343D1"/>
    <w:rsid w:val="00C3514F"/>
    <w:rsid w:val="00C35165"/>
    <w:rsid w:val="00C37136"/>
    <w:rsid w:val="00C373AB"/>
    <w:rsid w:val="00C404E4"/>
    <w:rsid w:val="00C40743"/>
    <w:rsid w:val="00C413C7"/>
    <w:rsid w:val="00C4197E"/>
    <w:rsid w:val="00C41A74"/>
    <w:rsid w:val="00C420CA"/>
    <w:rsid w:val="00C42877"/>
    <w:rsid w:val="00C438B8"/>
    <w:rsid w:val="00C44025"/>
    <w:rsid w:val="00C44667"/>
    <w:rsid w:val="00C44804"/>
    <w:rsid w:val="00C4537E"/>
    <w:rsid w:val="00C45CD2"/>
    <w:rsid w:val="00C47324"/>
    <w:rsid w:val="00C476A7"/>
    <w:rsid w:val="00C476F7"/>
    <w:rsid w:val="00C505F7"/>
    <w:rsid w:val="00C50CB4"/>
    <w:rsid w:val="00C515EB"/>
    <w:rsid w:val="00C5281F"/>
    <w:rsid w:val="00C52870"/>
    <w:rsid w:val="00C5290E"/>
    <w:rsid w:val="00C5309F"/>
    <w:rsid w:val="00C537CC"/>
    <w:rsid w:val="00C543BC"/>
    <w:rsid w:val="00C55849"/>
    <w:rsid w:val="00C55B61"/>
    <w:rsid w:val="00C55D83"/>
    <w:rsid w:val="00C565B5"/>
    <w:rsid w:val="00C56BD5"/>
    <w:rsid w:val="00C60192"/>
    <w:rsid w:val="00C6019A"/>
    <w:rsid w:val="00C6149B"/>
    <w:rsid w:val="00C61AAC"/>
    <w:rsid w:val="00C62678"/>
    <w:rsid w:val="00C62AE9"/>
    <w:rsid w:val="00C63097"/>
    <w:rsid w:val="00C631B1"/>
    <w:rsid w:val="00C635AF"/>
    <w:rsid w:val="00C639B6"/>
    <w:rsid w:val="00C64210"/>
    <w:rsid w:val="00C64A1C"/>
    <w:rsid w:val="00C64E7A"/>
    <w:rsid w:val="00C6533C"/>
    <w:rsid w:val="00C66032"/>
    <w:rsid w:val="00C6616C"/>
    <w:rsid w:val="00C664E8"/>
    <w:rsid w:val="00C66956"/>
    <w:rsid w:val="00C67A4F"/>
    <w:rsid w:val="00C70B06"/>
    <w:rsid w:val="00C70DF0"/>
    <w:rsid w:val="00C70F8F"/>
    <w:rsid w:val="00C70FB4"/>
    <w:rsid w:val="00C71864"/>
    <w:rsid w:val="00C719E9"/>
    <w:rsid w:val="00C71C58"/>
    <w:rsid w:val="00C72180"/>
    <w:rsid w:val="00C7280C"/>
    <w:rsid w:val="00C7371C"/>
    <w:rsid w:val="00C742F3"/>
    <w:rsid w:val="00C74EC0"/>
    <w:rsid w:val="00C75259"/>
    <w:rsid w:val="00C7533A"/>
    <w:rsid w:val="00C75440"/>
    <w:rsid w:val="00C766FD"/>
    <w:rsid w:val="00C769FD"/>
    <w:rsid w:val="00C76D32"/>
    <w:rsid w:val="00C76FCB"/>
    <w:rsid w:val="00C77113"/>
    <w:rsid w:val="00C77302"/>
    <w:rsid w:val="00C77830"/>
    <w:rsid w:val="00C779C1"/>
    <w:rsid w:val="00C77A1C"/>
    <w:rsid w:val="00C77B70"/>
    <w:rsid w:val="00C80529"/>
    <w:rsid w:val="00C81C24"/>
    <w:rsid w:val="00C820B7"/>
    <w:rsid w:val="00C82FEE"/>
    <w:rsid w:val="00C834B2"/>
    <w:rsid w:val="00C83908"/>
    <w:rsid w:val="00C84197"/>
    <w:rsid w:val="00C84CA1"/>
    <w:rsid w:val="00C858E0"/>
    <w:rsid w:val="00C858F3"/>
    <w:rsid w:val="00C85C0D"/>
    <w:rsid w:val="00C86375"/>
    <w:rsid w:val="00C867A8"/>
    <w:rsid w:val="00C8694B"/>
    <w:rsid w:val="00C86AAE"/>
    <w:rsid w:val="00C86D3C"/>
    <w:rsid w:val="00C8754B"/>
    <w:rsid w:val="00C87D52"/>
    <w:rsid w:val="00C920EE"/>
    <w:rsid w:val="00C92FDE"/>
    <w:rsid w:val="00C934BE"/>
    <w:rsid w:val="00C954EA"/>
    <w:rsid w:val="00C958A2"/>
    <w:rsid w:val="00C95BE7"/>
    <w:rsid w:val="00C95F7E"/>
    <w:rsid w:val="00C96091"/>
    <w:rsid w:val="00C970B8"/>
    <w:rsid w:val="00C97DDC"/>
    <w:rsid w:val="00CA0899"/>
    <w:rsid w:val="00CA0B51"/>
    <w:rsid w:val="00CA1D7E"/>
    <w:rsid w:val="00CA2709"/>
    <w:rsid w:val="00CA2CF2"/>
    <w:rsid w:val="00CA4061"/>
    <w:rsid w:val="00CA409B"/>
    <w:rsid w:val="00CA41CE"/>
    <w:rsid w:val="00CA4E75"/>
    <w:rsid w:val="00CA4EAA"/>
    <w:rsid w:val="00CA51CB"/>
    <w:rsid w:val="00CA60A6"/>
    <w:rsid w:val="00CA638B"/>
    <w:rsid w:val="00CA655B"/>
    <w:rsid w:val="00CA6FF3"/>
    <w:rsid w:val="00CA74F6"/>
    <w:rsid w:val="00CA7F59"/>
    <w:rsid w:val="00CB0FC8"/>
    <w:rsid w:val="00CB100C"/>
    <w:rsid w:val="00CB1588"/>
    <w:rsid w:val="00CB15DE"/>
    <w:rsid w:val="00CB1622"/>
    <w:rsid w:val="00CB2448"/>
    <w:rsid w:val="00CB26D2"/>
    <w:rsid w:val="00CB2B46"/>
    <w:rsid w:val="00CB3373"/>
    <w:rsid w:val="00CB395F"/>
    <w:rsid w:val="00CB3CF1"/>
    <w:rsid w:val="00CB488D"/>
    <w:rsid w:val="00CB4E50"/>
    <w:rsid w:val="00CB4F7C"/>
    <w:rsid w:val="00CB675B"/>
    <w:rsid w:val="00CB6DDF"/>
    <w:rsid w:val="00CB7AB7"/>
    <w:rsid w:val="00CB7C3A"/>
    <w:rsid w:val="00CC0680"/>
    <w:rsid w:val="00CC185E"/>
    <w:rsid w:val="00CC21EB"/>
    <w:rsid w:val="00CC3BD4"/>
    <w:rsid w:val="00CC40CE"/>
    <w:rsid w:val="00CC50F5"/>
    <w:rsid w:val="00CC54BC"/>
    <w:rsid w:val="00CC5C07"/>
    <w:rsid w:val="00CC6997"/>
    <w:rsid w:val="00CC77BC"/>
    <w:rsid w:val="00CD0126"/>
    <w:rsid w:val="00CD048F"/>
    <w:rsid w:val="00CD158B"/>
    <w:rsid w:val="00CD1603"/>
    <w:rsid w:val="00CD1675"/>
    <w:rsid w:val="00CD16DC"/>
    <w:rsid w:val="00CD1996"/>
    <w:rsid w:val="00CD19E6"/>
    <w:rsid w:val="00CD1BB3"/>
    <w:rsid w:val="00CD2409"/>
    <w:rsid w:val="00CD2995"/>
    <w:rsid w:val="00CD2B14"/>
    <w:rsid w:val="00CD3C3C"/>
    <w:rsid w:val="00CD438D"/>
    <w:rsid w:val="00CD4996"/>
    <w:rsid w:val="00CD4AFD"/>
    <w:rsid w:val="00CD4C8B"/>
    <w:rsid w:val="00CD4E42"/>
    <w:rsid w:val="00CD63FA"/>
    <w:rsid w:val="00CD7235"/>
    <w:rsid w:val="00CD7B77"/>
    <w:rsid w:val="00CD7EE2"/>
    <w:rsid w:val="00CE040F"/>
    <w:rsid w:val="00CE07DC"/>
    <w:rsid w:val="00CE0C6C"/>
    <w:rsid w:val="00CE10D7"/>
    <w:rsid w:val="00CE1C3A"/>
    <w:rsid w:val="00CE211C"/>
    <w:rsid w:val="00CE24F6"/>
    <w:rsid w:val="00CE2A32"/>
    <w:rsid w:val="00CE41BA"/>
    <w:rsid w:val="00CE4522"/>
    <w:rsid w:val="00CE472F"/>
    <w:rsid w:val="00CE48B1"/>
    <w:rsid w:val="00CE71D1"/>
    <w:rsid w:val="00CF0030"/>
    <w:rsid w:val="00CF0F60"/>
    <w:rsid w:val="00CF155E"/>
    <w:rsid w:val="00CF1FD2"/>
    <w:rsid w:val="00CF2654"/>
    <w:rsid w:val="00CF32FA"/>
    <w:rsid w:val="00CF351F"/>
    <w:rsid w:val="00CF3822"/>
    <w:rsid w:val="00CF390F"/>
    <w:rsid w:val="00CF44A9"/>
    <w:rsid w:val="00CF4559"/>
    <w:rsid w:val="00CF4B3B"/>
    <w:rsid w:val="00CF5107"/>
    <w:rsid w:val="00CF6E83"/>
    <w:rsid w:val="00CF78E6"/>
    <w:rsid w:val="00CF7A0D"/>
    <w:rsid w:val="00D001F5"/>
    <w:rsid w:val="00D00581"/>
    <w:rsid w:val="00D0095F"/>
    <w:rsid w:val="00D00A94"/>
    <w:rsid w:val="00D00AE5"/>
    <w:rsid w:val="00D00CD1"/>
    <w:rsid w:val="00D00CEA"/>
    <w:rsid w:val="00D0182D"/>
    <w:rsid w:val="00D01AA4"/>
    <w:rsid w:val="00D01D58"/>
    <w:rsid w:val="00D02023"/>
    <w:rsid w:val="00D020A7"/>
    <w:rsid w:val="00D02646"/>
    <w:rsid w:val="00D0294A"/>
    <w:rsid w:val="00D03876"/>
    <w:rsid w:val="00D054CB"/>
    <w:rsid w:val="00D05503"/>
    <w:rsid w:val="00D065C0"/>
    <w:rsid w:val="00D066AE"/>
    <w:rsid w:val="00D06C8A"/>
    <w:rsid w:val="00D07002"/>
    <w:rsid w:val="00D078A4"/>
    <w:rsid w:val="00D105FC"/>
    <w:rsid w:val="00D1207F"/>
    <w:rsid w:val="00D12100"/>
    <w:rsid w:val="00D13905"/>
    <w:rsid w:val="00D13A50"/>
    <w:rsid w:val="00D14330"/>
    <w:rsid w:val="00D14C8A"/>
    <w:rsid w:val="00D14E9A"/>
    <w:rsid w:val="00D15A7D"/>
    <w:rsid w:val="00D15F44"/>
    <w:rsid w:val="00D166F6"/>
    <w:rsid w:val="00D16812"/>
    <w:rsid w:val="00D16853"/>
    <w:rsid w:val="00D16B57"/>
    <w:rsid w:val="00D16ECF"/>
    <w:rsid w:val="00D1714B"/>
    <w:rsid w:val="00D17871"/>
    <w:rsid w:val="00D17C79"/>
    <w:rsid w:val="00D202AD"/>
    <w:rsid w:val="00D2082F"/>
    <w:rsid w:val="00D20EF0"/>
    <w:rsid w:val="00D21147"/>
    <w:rsid w:val="00D21E87"/>
    <w:rsid w:val="00D21F19"/>
    <w:rsid w:val="00D22345"/>
    <w:rsid w:val="00D22CD2"/>
    <w:rsid w:val="00D22DAA"/>
    <w:rsid w:val="00D2406B"/>
    <w:rsid w:val="00D24529"/>
    <w:rsid w:val="00D245E9"/>
    <w:rsid w:val="00D24793"/>
    <w:rsid w:val="00D25674"/>
    <w:rsid w:val="00D256FA"/>
    <w:rsid w:val="00D260A6"/>
    <w:rsid w:val="00D26674"/>
    <w:rsid w:val="00D26DEA"/>
    <w:rsid w:val="00D27223"/>
    <w:rsid w:val="00D27AD9"/>
    <w:rsid w:val="00D31114"/>
    <w:rsid w:val="00D3199D"/>
    <w:rsid w:val="00D319ED"/>
    <w:rsid w:val="00D33EA6"/>
    <w:rsid w:val="00D34A60"/>
    <w:rsid w:val="00D35660"/>
    <w:rsid w:val="00D35CDC"/>
    <w:rsid w:val="00D364AC"/>
    <w:rsid w:val="00D369A7"/>
    <w:rsid w:val="00D37224"/>
    <w:rsid w:val="00D37CB2"/>
    <w:rsid w:val="00D37CC8"/>
    <w:rsid w:val="00D37DD0"/>
    <w:rsid w:val="00D4067E"/>
    <w:rsid w:val="00D4208B"/>
    <w:rsid w:val="00D420FF"/>
    <w:rsid w:val="00D42364"/>
    <w:rsid w:val="00D42AD8"/>
    <w:rsid w:val="00D43327"/>
    <w:rsid w:val="00D43FF4"/>
    <w:rsid w:val="00D44022"/>
    <w:rsid w:val="00D447A4"/>
    <w:rsid w:val="00D44D0C"/>
    <w:rsid w:val="00D44EB3"/>
    <w:rsid w:val="00D45062"/>
    <w:rsid w:val="00D45C9E"/>
    <w:rsid w:val="00D463AE"/>
    <w:rsid w:val="00D47026"/>
    <w:rsid w:val="00D476DD"/>
    <w:rsid w:val="00D478E5"/>
    <w:rsid w:val="00D50F6B"/>
    <w:rsid w:val="00D525A2"/>
    <w:rsid w:val="00D52E2A"/>
    <w:rsid w:val="00D53AFA"/>
    <w:rsid w:val="00D53C1D"/>
    <w:rsid w:val="00D544BD"/>
    <w:rsid w:val="00D54826"/>
    <w:rsid w:val="00D5492D"/>
    <w:rsid w:val="00D54F9B"/>
    <w:rsid w:val="00D54FE2"/>
    <w:rsid w:val="00D55BEB"/>
    <w:rsid w:val="00D56050"/>
    <w:rsid w:val="00D56359"/>
    <w:rsid w:val="00D56560"/>
    <w:rsid w:val="00D56998"/>
    <w:rsid w:val="00D56A1C"/>
    <w:rsid w:val="00D56D90"/>
    <w:rsid w:val="00D56E90"/>
    <w:rsid w:val="00D572C5"/>
    <w:rsid w:val="00D572F3"/>
    <w:rsid w:val="00D57717"/>
    <w:rsid w:val="00D60112"/>
    <w:rsid w:val="00D6011E"/>
    <w:rsid w:val="00D602C9"/>
    <w:rsid w:val="00D60AB8"/>
    <w:rsid w:val="00D61156"/>
    <w:rsid w:val="00D61F6E"/>
    <w:rsid w:val="00D62844"/>
    <w:rsid w:val="00D62FA6"/>
    <w:rsid w:val="00D64873"/>
    <w:rsid w:val="00D656CE"/>
    <w:rsid w:val="00D65D40"/>
    <w:rsid w:val="00D65DED"/>
    <w:rsid w:val="00D661C3"/>
    <w:rsid w:val="00D66D84"/>
    <w:rsid w:val="00D67874"/>
    <w:rsid w:val="00D701F8"/>
    <w:rsid w:val="00D704F2"/>
    <w:rsid w:val="00D70DF4"/>
    <w:rsid w:val="00D7182E"/>
    <w:rsid w:val="00D71921"/>
    <w:rsid w:val="00D721C3"/>
    <w:rsid w:val="00D72B7B"/>
    <w:rsid w:val="00D72F73"/>
    <w:rsid w:val="00D75A1F"/>
    <w:rsid w:val="00D76022"/>
    <w:rsid w:val="00D76393"/>
    <w:rsid w:val="00D7663A"/>
    <w:rsid w:val="00D7692A"/>
    <w:rsid w:val="00D77197"/>
    <w:rsid w:val="00D7782B"/>
    <w:rsid w:val="00D803A6"/>
    <w:rsid w:val="00D80799"/>
    <w:rsid w:val="00D81475"/>
    <w:rsid w:val="00D8161C"/>
    <w:rsid w:val="00D81B8F"/>
    <w:rsid w:val="00D82286"/>
    <w:rsid w:val="00D82D90"/>
    <w:rsid w:val="00D8318F"/>
    <w:rsid w:val="00D83A2B"/>
    <w:rsid w:val="00D8472C"/>
    <w:rsid w:val="00D84A2E"/>
    <w:rsid w:val="00D85623"/>
    <w:rsid w:val="00D858B5"/>
    <w:rsid w:val="00D860F4"/>
    <w:rsid w:val="00D86972"/>
    <w:rsid w:val="00D87F79"/>
    <w:rsid w:val="00D902AD"/>
    <w:rsid w:val="00D9063A"/>
    <w:rsid w:val="00D90AE3"/>
    <w:rsid w:val="00D90C0B"/>
    <w:rsid w:val="00D90E43"/>
    <w:rsid w:val="00D90EB9"/>
    <w:rsid w:val="00D91210"/>
    <w:rsid w:val="00D91C2A"/>
    <w:rsid w:val="00D91C9E"/>
    <w:rsid w:val="00D920B3"/>
    <w:rsid w:val="00D92159"/>
    <w:rsid w:val="00D92A32"/>
    <w:rsid w:val="00D93F2B"/>
    <w:rsid w:val="00D94248"/>
    <w:rsid w:val="00D944BC"/>
    <w:rsid w:val="00D944C4"/>
    <w:rsid w:val="00D94780"/>
    <w:rsid w:val="00D94D51"/>
    <w:rsid w:val="00D94F3B"/>
    <w:rsid w:val="00D95313"/>
    <w:rsid w:val="00D95932"/>
    <w:rsid w:val="00D95B40"/>
    <w:rsid w:val="00D95E89"/>
    <w:rsid w:val="00D969F6"/>
    <w:rsid w:val="00D97788"/>
    <w:rsid w:val="00DA1575"/>
    <w:rsid w:val="00DA160C"/>
    <w:rsid w:val="00DA1BFE"/>
    <w:rsid w:val="00DA1E95"/>
    <w:rsid w:val="00DA21AF"/>
    <w:rsid w:val="00DA2384"/>
    <w:rsid w:val="00DA29A2"/>
    <w:rsid w:val="00DA3C6A"/>
    <w:rsid w:val="00DA4BB7"/>
    <w:rsid w:val="00DA5682"/>
    <w:rsid w:val="00DA5A11"/>
    <w:rsid w:val="00DA5AB8"/>
    <w:rsid w:val="00DA671F"/>
    <w:rsid w:val="00DA68FD"/>
    <w:rsid w:val="00DA6FAC"/>
    <w:rsid w:val="00DA7492"/>
    <w:rsid w:val="00DB1EB0"/>
    <w:rsid w:val="00DB2198"/>
    <w:rsid w:val="00DB2229"/>
    <w:rsid w:val="00DB223E"/>
    <w:rsid w:val="00DB2A7A"/>
    <w:rsid w:val="00DB2F94"/>
    <w:rsid w:val="00DB2FB0"/>
    <w:rsid w:val="00DB3D0E"/>
    <w:rsid w:val="00DB4A49"/>
    <w:rsid w:val="00DB4C74"/>
    <w:rsid w:val="00DB5D12"/>
    <w:rsid w:val="00DB6619"/>
    <w:rsid w:val="00DC0375"/>
    <w:rsid w:val="00DC08FC"/>
    <w:rsid w:val="00DC0D60"/>
    <w:rsid w:val="00DC391B"/>
    <w:rsid w:val="00DC3F99"/>
    <w:rsid w:val="00DC40F0"/>
    <w:rsid w:val="00DC4932"/>
    <w:rsid w:val="00DC4D8F"/>
    <w:rsid w:val="00DC576D"/>
    <w:rsid w:val="00DC5EBF"/>
    <w:rsid w:val="00DC65C6"/>
    <w:rsid w:val="00DC7590"/>
    <w:rsid w:val="00DC7B2C"/>
    <w:rsid w:val="00DD06BC"/>
    <w:rsid w:val="00DD07EB"/>
    <w:rsid w:val="00DD1BED"/>
    <w:rsid w:val="00DD284E"/>
    <w:rsid w:val="00DD298F"/>
    <w:rsid w:val="00DD3AAA"/>
    <w:rsid w:val="00DD41A2"/>
    <w:rsid w:val="00DD45D1"/>
    <w:rsid w:val="00DD488D"/>
    <w:rsid w:val="00DD5EE9"/>
    <w:rsid w:val="00DD7004"/>
    <w:rsid w:val="00DD72A3"/>
    <w:rsid w:val="00DD7624"/>
    <w:rsid w:val="00DD7B5C"/>
    <w:rsid w:val="00DD7D4F"/>
    <w:rsid w:val="00DD7F64"/>
    <w:rsid w:val="00DE0A1B"/>
    <w:rsid w:val="00DE0EC2"/>
    <w:rsid w:val="00DE1021"/>
    <w:rsid w:val="00DE2508"/>
    <w:rsid w:val="00DE2646"/>
    <w:rsid w:val="00DE2943"/>
    <w:rsid w:val="00DE2EF2"/>
    <w:rsid w:val="00DE2FC1"/>
    <w:rsid w:val="00DE3254"/>
    <w:rsid w:val="00DE3B28"/>
    <w:rsid w:val="00DE450F"/>
    <w:rsid w:val="00DE4CF2"/>
    <w:rsid w:val="00DE51AE"/>
    <w:rsid w:val="00DE62BA"/>
    <w:rsid w:val="00DE7182"/>
    <w:rsid w:val="00DE7502"/>
    <w:rsid w:val="00DE781F"/>
    <w:rsid w:val="00DE7A7C"/>
    <w:rsid w:val="00DF0000"/>
    <w:rsid w:val="00DF039C"/>
    <w:rsid w:val="00DF06E8"/>
    <w:rsid w:val="00DF09B4"/>
    <w:rsid w:val="00DF0A44"/>
    <w:rsid w:val="00DF1676"/>
    <w:rsid w:val="00DF1A51"/>
    <w:rsid w:val="00DF1B99"/>
    <w:rsid w:val="00DF1D72"/>
    <w:rsid w:val="00DF3420"/>
    <w:rsid w:val="00DF349F"/>
    <w:rsid w:val="00DF3554"/>
    <w:rsid w:val="00DF3861"/>
    <w:rsid w:val="00DF3B5B"/>
    <w:rsid w:val="00DF41A9"/>
    <w:rsid w:val="00DF5466"/>
    <w:rsid w:val="00DF5F9B"/>
    <w:rsid w:val="00DF6ACF"/>
    <w:rsid w:val="00DF6C72"/>
    <w:rsid w:val="00DF6D18"/>
    <w:rsid w:val="00DF6E69"/>
    <w:rsid w:val="00DF6FD4"/>
    <w:rsid w:val="00DF7091"/>
    <w:rsid w:val="00DF7D14"/>
    <w:rsid w:val="00E00FA8"/>
    <w:rsid w:val="00E01045"/>
    <w:rsid w:val="00E011DB"/>
    <w:rsid w:val="00E01681"/>
    <w:rsid w:val="00E01A9D"/>
    <w:rsid w:val="00E01D49"/>
    <w:rsid w:val="00E02536"/>
    <w:rsid w:val="00E0298F"/>
    <w:rsid w:val="00E02A89"/>
    <w:rsid w:val="00E030C7"/>
    <w:rsid w:val="00E03571"/>
    <w:rsid w:val="00E04B4E"/>
    <w:rsid w:val="00E050E6"/>
    <w:rsid w:val="00E05E1B"/>
    <w:rsid w:val="00E05FB0"/>
    <w:rsid w:val="00E0630F"/>
    <w:rsid w:val="00E069E5"/>
    <w:rsid w:val="00E07BAC"/>
    <w:rsid w:val="00E10346"/>
    <w:rsid w:val="00E11134"/>
    <w:rsid w:val="00E12D22"/>
    <w:rsid w:val="00E13B65"/>
    <w:rsid w:val="00E1413C"/>
    <w:rsid w:val="00E14608"/>
    <w:rsid w:val="00E14D7B"/>
    <w:rsid w:val="00E15215"/>
    <w:rsid w:val="00E15294"/>
    <w:rsid w:val="00E15CD6"/>
    <w:rsid w:val="00E16770"/>
    <w:rsid w:val="00E1681D"/>
    <w:rsid w:val="00E1696F"/>
    <w:rsid w:val="00E16DC1"/>
    <w:rsid w:val="00E16E83"/>
    <w:rsid w:val="00E17250"/>
    <w:rsid w:val="00E202B1"/>
    <w:rsid w:val="00E205C0"/>
    <w:rsid w:val="00E213B1"/>
    <w:rsid w:val="00E21CA8"/>
    <w:rsid w:val="00E21DDA"/>
    <w:rsid w:val="00E21FCA"/>
    <w:rsid w:val="00E220D5"/>
    <w:rsid w:val="00E2256C"/>
    <w:rsid w:val="00E2288E"/>
    <w:rsid w:val="00E22AA9"/>
    <w:rsid w:val="00E23152"/>
    <w:rsid w:val="00E2347E"/>
    <w:rsid w:val="00E24358"/>
    <w:rsid w:val="00E244E2"/>
    <w:rsid w:val="00E25030"/>
    <w:rsid w:val="00E25734"/>
    <w:rsid w:val="00E260D4"/>
    <w:rsid w:val="00E2611D"/>
    <w:rsid w:val="00E27E39"/>
    <w:rsid w:val="00E27EA5"/>
    <w:rsid w:val="00E3059C"/>
    <w:rsid w:val="00E30A43"/>
    <w:rsid w:val="00E30BD1"/>
    <w:rsid w:val="00E31161"/>
    <w:rsid w:val="00E31B07"/>
    <w:rsid w:val="00E31E44"/>
    <w:rsid w:val="00E325FA"/>
    <w:rsid w:val="00E3261E"/>
    <w:rsid w:val="00E33231"/>
    <w:rsid w:val="00E33486"/>
    <w:rsid w:val="00E33C2E"/>
    <w:rsid w:val="00E340AD"/>
    <w:rsid w:val="00E34D08"/>
    <w:rsid w:val="00E35269"/>
    <w:rsid w:val="00E35908"/>
    <w:rsid w:val="00E3594B"/>
    <w:rsid w:val="00E35D4A"/>
    <w:rsid w:val="00E35DB5"/>
    <w:rsid w:val="00E36562"/>
    <w:rsid w:val="00E36B39"/>
    <w:rsid w:val="00E36CD4"/>
    <w:rsid w:val="00E36FC5"/>
    <w:rsid w:val="00E37348"/>
    <w:rsid w:val="00E4085E"/>
    <w:rsid w:val="00E41285"/>
    <w:rsid w:val="00E418D6"/>
    <w:rsid w:val="00E43119"/>
    <w:rsid w:val="00E438ED"/>
    <w:rsid w:val="00E43F46"/>
    <w:rsid w:val="00E44BEB"/>
    <w:rsid w:val="00E46753"/>
    <w:rsid w:val="00E474A0"/>
    <w:rsid w:val="00E478A0"/>
    <w:rsid w:val="00E47BB1"/>
    <w:rsid w:val="00E5032E"/>
    <w:rsid w:val="00E50CB1"/>
    <w:rsid w:val="00E50F83"/>
    <w:rsid w:val="00E518C5"/>
    <w:rsid w:val="00E525AC"/>
    <w:rsid w:val="00E52C48"/>
    <w:rsid w:val="00E53FF8"/>
    <w:rsid w:val="00E5423A"/>
    <w:rsid w:val="00E5552D"/>
    <w:rsid w:val="00E5562E"/>
    <w:rsid w:val="00E55700"/>
    <w:rsid w:val="00E55F06"/>
    <w:rsid w:val="00E562FB"/>
    <w:rsid w:val="00E564D3"/>
    <w:rsid w:val="00E56A37"/>
    <w:rsid w:val="00E570E2"/>
    <w:rsid w:val="00E570E5"/>
    <w:rsid w:val="00E57B0B"/>
    <w:rsid w:val="00E57D22"/>
    <w:rsid w:val="00E57D45"/>
    <w:rsid w:val="00E6095E"/>
    <w:rsid w:val="00E60B12"/>
    <w:rsid w:val="00E61B24"/>
    <w:rsid w:val="00E62627"/>
    <w:rsid w:val="00E62BDF"/>
    <w:rsid w:val="00E6331F"/>
    <w:rsid w:val="00E640C2"/>
    <w:rsid w:val="00E641AE"/>
    <w:rsid w:val="00E64A3D"/>
    <w:rsid w:val="00E65BDE"/>
    <w:rsid w:val="00E65D13"/>
    <w:rsid w:val="00E660E5"/>
    <w:rsid w:val="00E66F00"/>
    <w:rsid w:val="00E67A11"/>
    <w:rsid w:val="00E67D42"/>
    <w:rsid w:val="00E70373"/>
    <w:rsid w:val="00E704C6"/>
    <w:rsid w:val="00E708CD"/>
    <w:rsid w:val="00E71368"/>
    <w:rsid w:val="00E71470"/>
    <w:rsid w:val="00E72687"/>
    <w:rsid w:val="00E7279F"/>
    <w:rsid w:val="00E72A45"/>
    <w:rsid w:val="00E72C1F"/>
    <w:rsid w:val="00E73EB7"/>
    <w:rsid w:val="00E74206"/>
    <w:rsid w:val="00E743EF"/>
    <w:rsid w:val="00E74805"/>
    <w:rsid w:val="00E74932"/>
    <w:rsid w:val="00E766DE"/>
    <w:rsid w:val="00E8010F"/>
    <w:rsid w:val="00E801BC"/>
    <w:rsid w:val="00E807F3"/>
    <w:rsid w:val="00E80903"/>
    <w:rsid w:val="00E80CCD"/>
    <w:rsid w:val="00E815A6"/>
    <w:rsid w:val="00E816CF"/>
    <w:rsid w:val="00E81A02"/>
    <w:rsid w:val="00E81C8B"/>
    <w:rsid w:val="00E81E31"/>
    <w:rsid w:val="00E820F9"/>
    <w:rsid w:val="00E821B6"/>
    <w:rsid w:val="00E826B4"/>
    <w:rsid w:val="00E8347F"/>
    <w:rsid w:val="00E838B8"/>
    <w:rsid w:val="00E842C8"/>
    <w:rsid w:val="00E84A70"/>
    <w:rsid w:val="00E85085"/>
    <w:rsid w:val="00E8519D"/>
    <w:rsid w:val="00E851C5"/>
    <w:rsid w:val="00E858AD"/>
    <w:rsid w:val="00E85AFD"/>
    <w:rsid w:val="00E85C2D"/>
    <w:rsid w:val="00E867BA"/>
    <w:rsid w:val="00E8754D"/>
    <w:rsid w:val="00E87BE0"/>
    <w:rsid w:val="00E9028A"/>
    <w:rsid w:val="00E9030F"/>
    <w:rsid w:val="00E90551"/>
    <w:rsid w:val="00E907BA"/>
    <w:rsid w:val="00E90841"/>
    <w:rsid w:val="00E91424"/>
    <w:rsid w:val="00E92395"/>
    <w:rsid w:val="00E9242B"/>
    <w:rsid w:val="00E92D60"/>
    <w:rsid w:val="00E93708"/>
    <w:rsid w:val="00E93C79"/>
    <w:rsid w:val="00E94023"/>
    <w:rsid w:val="00E94A2A"/>
    <w:rsid w:val="00E9690A"/>
    <w:rsid w:val="00E96E37"/>
    <w:rsid w:val="00E97D7A"/>
    <w:rsid w:val="00EA045D"/>
    <w:rsid w:val="00EA098C"/>
    <w:rsid w:val="00EA10A9"/>
    <w:rsid w:val="00EA125B"/>
    <w:rsid w:val="00EA24DA"/>
    <w:rsid w:val="00EA26F1"/>
    <w:rsid w:val="00EA27D2"/>
    <w:rsid w:val="00EA2841"/>
    <w:rsid w:val="00EA29D2"/>
    <w:rsid w:val="00EA323B"/>
    <w:rsid w:val="00EA337E"/>
    <w:rsid w:val="00EA38F7"/>
    <w:rsid w:val="00EA3B36"/>
    <w:rsid w:val="00EA40F9"/>
    <w:rsid w:val="00EA5812"/>
    <w:rsid w:val="00EA665C"/>
    <w:rsid w:val="00EA6B5C"/>
    <w:rsid w:val="00EA6E42"/>
    <w:rsid w:val="00EA73F4"/>
    <w:rsid w:val="00EA776B"/>
    <w:rsid w:val="00EB0188"/>
    <w:rsid w:val="00EB04B3"/>
    <w:rsid w:val="00EB1C03"/>
    <w:rsid w:val="00EB2B54"/>
    <w:rsid w:val="00EB3407"/>
    <w:rsid w:val="00EB3656"/>
    <w:rsid w:val="00EB380C"/>
    <w:rsid w:val="00EB3D23"/>
    <w:rsid w:val="00EB44CE"/>
    <w:rsid w:val="00EB54EC"/>
    <w:rsid w:val="00EB628E"/>
    <w:rsid w:val="00EC0199"/>
    <w:rsid w:val="00EC0417"/>
    <w:rsid w:val="00EC0A47"/>
    <w:rsid w:val="00EC105E"/>
    <w:rsid w:val="00EC10B4"/>
    <w:rsid w:val="00EC2015"/>
    <w:rsid w:val="00EC204E"/>
    <w:rsid w:val="00EC2333"/>
    <w:rsid w:val="00EC2535"/>
    <w:rsid w:val="00EC3316"/>
    <w:rsid w:val="00EC3BA1"/>
    <w:rsid w:val="00EC3F7B"/>
    <w:rsid w:val="00EC4D52"/>
    <w:rsid w:val="00EC5330"/>
    <w:rsid w:val="00EC5C2C"/>
    <w:rsid w:val="00EC60DE"/>
    <w:rsid w:val="00EC6BAA"/>
    <w:rsid w:val="00EC6DE8"/>
    <w:rsid w:val="00EC75CF"/>
    <w:rsid w:val="00ED020E"/>
    <w:rsid w:val="00ED07CD"/>
    <w:rsid w:val="00ED0E82"/>
    <w:rsid w:val="00ED3EAA"/>
    <w:rsid w:val="00ED404C"/>
    <w:rsid w:val="00ED529C"/>
    <w:rsid w:val="00ED5474"/>
    <w:rsid w:val="00ED6556"/>
    <w:rsid w:val="00ED6A24"/>
    <w:rsid w:val="00ED70B6"/>
    <w:rsid w:val="00ED7301"/>
    <w:rsid w:val="00ED73CE"/>
    <w:rsid w:val="00ED77D2"/>
    <w:rsid w:val="00EE1980"/>
    <w:rsid w:val="00EE2502"/>
    <w:rsid w:val="00EE2B4C"/>
    <w:rsid w:val="00EE32B6"/>
    <w:rsid w:val="00EE32C7"/>
    <w:rsid w:val="00EE3365"/>
    <w:rsid w:val="00EE3A3E"/>
    <w:rsid w:val="00EE3BDA"/>
    <w:rsid w:val="00EE3E86"/>
    <w:rsid w:val="00EE46F0"/>
    <w:rsid w:val="00EE4CF0"/>
    <w:rsid w:val="00EE52B8"/>
    <w:rsid w:val="00EE58C7"/>
    <w:rsid w:val="00EE6B56"/>
    <w:rsid w:val="00EE6C60"/>
    <w:rsid w:val="00EE768C"/>
    <w:rsid w:val="00EE7923"/>
    <w:rsid w:val="00EF02BF"/>
    <w:rsid w:val="00EF0B07"/>
    <w:rsid w:val="00EF0FA4"/>
    <w:rsid w:val="00EF16C3"/>
    <w:rsid w:val="00EF16EF"/>
    <w:rsid w:val="00EF1AC3"/>
    <w:rsid w:val="00EF1D2E"/>
    <w:rsid w:val="00EF1D45"/>
    <w:rsid w:val="00EF1E67"/>
    <w:rsid w:val="00EF20C1"/>
    <w:rsid w:val="00EF2929"/>
    <w:rsid w:val="00EF2A7C"/>
    <w:rsid w:val="00EF34DF"/>
    <w:rsid w:val="00EF36DE"/>
    <w:rsid w:val="00EF47AF"/>
    <w:rsid w:val="00EF4A0B"/>
    <w:rsid w:val="00EF4B79"/>
    <w:rsid w:val="00EF5CD1"/>
    <w:rsid w:val="00EF634B"/>
    <w:rsid w:val="00EF679E"/>
    <w:rsid w:val="00EF734D"/>
    <w:rsid w:val="00F0079E"/>
    <w:rsid w:val="00F018B3"/>
    <w:rsid w:val="00F01C4C"/>
    <w:rsid w:val="00F01DBF"/>
    <w:rsid w:val="00F030D7"/>
    <w:rsid w:val="00F03904"/>
    <w:rsid w:val="00F03B41"/>
    <w:rsid w:val="00F046E0"/>
    <w:rsid w:val="00F04A4C"/>
    <w:rsid w:val="00F057F7"/>
    <w:rsid w:val="00F05818"/>
    <w:rsid w:val="00F05F68"/>
    <w:rsid w:val="00F06327"/>
    <w:rsid w:val="00F076EB"/>
    <w:rsid w:val="00F07ADE"/>
    <w:rsid w:val="00F07D47"/>
    <w:rsid w:val="00F07F9B"/>
    <w:rsid w:val="00F110A4"/>
    <w:rsid w:val="00F112EE"/>
    <w:rsid w:val="00F1131F"/>
    <w:rsid w:val="00F12D05"/>
    <w:rsid w:val="00F132ED"/>
    <w:rsid w:val="00F13996"/>
    <w:rsid w:val="00F13FDC"/>
    <w:rsid w:val="00F14535"/>
    <w:rsid w:val="00F1561B"/>
    <w:rsid w:val="00F15842"/>
    <w:rsid w:val="00F164F2"/>
    <w:rsid w:val="00F179D5"/>
    <w:rsid w:val="00F20290"/>
    <w:rsid w:val="00F2171F"/>
    <w:rsid w:val="00F21898"/>
    <w:rsid w:val="00F21E7A"/>
    <w:rsid w:val="00F234A6"/>
    <w:rsid w:val="00F23BE4"/>
    <w:rsid w:val="00F24A82"/>
    <w:rsid w:val="00F24F46"/>
    <w:rsid w:val="00F2500C"/>
    <w:rsid w:val="00F25211"/>
    <w:rsid w:val="00F2526E"/>
    <w:rsid w:val="00F256F2"/>
    <w:rsid w:val="00F2581C"/>
    <w:rsid w:val="00F260A5"/>
    <w:rsid w:val="00F2627F"/>
    <w:rsid w:val="00F2629D"/>
    <w:rsid w:val="00F26463"/>
    <w:rsid w:val="00F26D81"/>
    <w:rsid w:val="00F26FB0"/>
    <w:rsid w:val="00F27BE0"/>
    <w:rsid w:val="00F30E22"/>
    <w:rsid w:val="00F30F35"/>
    <w:rsid w:val="00F30F6E"/>
    <w:rsid w:val="00F32224"/>
    <w:rsid w:val="00F32902"/>
    <w:rsid w:val="00F335A2"/>
    <w:rsid w:val="00F33BBF"/>
    <w:rsid w:val="00F33DD5"/>
    <w:rsid w:val="00F33F31"/>
    <w:rsid w:val="00F347DE"/>
    <w:rsid w:val="00F348E4"/>
    <w:rsid w:val="00F34A3A"/>
    <w:rsid w:val="00F34B78"/>
    <w:rsid w:val="00F351B0"/>
    <w:rsid w:val="00F36057"/>
    <w:rsid w:val="00F360B6"/>
    <w:rsid w:val="00F36518"/>
    <w:rsid w:val="00F36710"/>
    <w:rsid w:val="00F37AD8"/>
    <w:rsid w:val="00F4028A"/>
    <w:rsid w:val="00F40721"/>
    <w:rsid w:val="00F40C0B"/>
    <w:rsid w:val="00F4121D"/>
    <w:rsid w:val="00F4218E"/>
    <w:rsid w:val="00F42B3F"/>
    <w:rsid w:val="00F4352F"/>
    <w:rsid w:val="00F4356F"/>
    <w:rsid w:val="00F43AFC"/>
    <w:rsid w:val="00F43BBC"/>
    <w:rsid w:val="00F447E9"/>
    <w:rsid w:val="00F44C98"/>
    <w:rsid w:val="00F456FA"/>
    <w:rsid w:val="00F465B1"/>
    <w:rsid w:val="00F46866"/>
    <w:rsid w:val="00F4779B"/>
    <w:rsid w:val="00F47B2A"/>
    <w:rsid w:val="00F47ED7"/>
    <w:rsid w:val="00F50216"/>
    <w:rsid w:val="00F503AE"/>
    <w:rsid w:val="00F5129C"/>
    <w:rsid w:val="00F512F0"/>
    <w:rsid w:val="00F52173"/>
    <w:rsid w:val="00F525D6"/>
    <w:rsid w:val="00F52D74"/>
    <w:rsid w:val="00F5345A"/>
    <w:rsid w:val="00F53472"/>
    <w:rsid w:val="00F5466B"/>
    <w:rsid w:val="00F54BB7"/>
    <w:rsid w:val="00F5577C"/>
    <w:rsid w:val="00F5654E"/>
    <w:rsid w:val="00F5667A"/>
    <w:rsid w:val="00F56ED6"/>
    <w:rsid w:val="00F57C52"/>
    <w:rsid w:val="00F57D76"/>
    <w:rsid w:val="00F615DB"/>
    <w:rsid w:val="00F622A7"/>
    <w:rsid w:val="00F6238F"/>
    <w:rsid w:val="00F631AD"/>
    <w:rsid w:val="00F639CB"/>
    <w:rsid w:val="00F63C40"/>
    <w:rsid w:val="00F64489"/>
    <w:rsid w:val="00F647F3"/>
    <w:rsid w:val="00F65098"/>
    <w:rsid w:val="00F66ADA"/>
    <w:rsid w:val="00F67BB4"/>
    <w:rsid w:val="00F67F92"/>
    <w:rsid w:val="00F71C65"/>
    <w:rsid w:val="00F72FAC"/>
    <w:rsid w:val="00F731FB"/>
    <w:rsid w:val="00F73729"/>
    <w:rsid w:val="00F73B6B"/>
    <w:rsid w:val="00F73C5E"/>
    <w:rsid w:val="00F74AF8"/>
    <w:rsid w:val="00F74BD1"/>
    <w:rsid w:val="00F75093"/>
    <w:rsid w:val="00F755A6"/>
    <w:rsid w:val="00F76178"/>
    <w:rsid w:val="00F76A5C"/>
    <w:rsid w:val="00F77D74"/>
    <w:rsid w:val="00F77F11"/>
    <w:rsid w:val="00F80428"/>
    <w:rsid w:val="00F80A15"/>
    <w:rsid w:val="00F81A71"/>
    <w:rsid w:val="00F81E36"/>
    <w:rsid w:val="00F82498"/>
    <w:rsid w:val="00F835BE"/>
    <w:rsid w:val="00F849AB"/>
    <w:rsid w:val="00F84D2A"/>
    <w:rsid w:val="00F84F6F"/>
    <w:rsid w:val="00F857F8"/>
    <w:rsid w:val="00F85BDB"/>
    <w:rsid w:val="00F86DD0"/>
    <w:rsid w:val="00F87585"/>
    <w:rsid w:val="00F87ED3"/>
    <w:rsid w:val="00F90007"/>
    <w:rsid w:val="00F90089"/>
    <w:rsid w:val="00F90AF9"/>
    <w:rsid w:val="00F90B02"/>
    <w:rsid w:val="00F90CA9"/>
    <w:rsid w:val="00F90FD2"/>
    <w:rsid w:val="00F91721"/>
    <w:rsid w:val="00F917CB"/>
    <w:rsid w:val="00F91C1B"/>
    <w:rsid w:val="00F921DB"/>
    <w:rsid w:val="00F924E4"/>
    <w:rsid w:val="00F9255D"/>
    <w:rsid w:val="00F92D23"/>
    <w:rsid w:val="00F954CF"/>
    <w:rsid w:val="00F958E3"/>
    <w:rsid w:val="00F959BA"/>
    <w:rsid w:val="00F96EA9"/>
    <w:rsid w:val="00F9705F"/>
    <w:rsid w:val="00F974D5"/>
    <w:rsid w:val="00F9786C"/>
    <w:rsid w:val="00F97F6F"/>
    <w:rsid w:val="00FA052A"/>
    <w:rsid w:val="00FA0685"/>
    <w:rsid w:val="00FA2055"/>
    <w:rsid w:val="00FA290A"/>
    <w:rsid w:val="00FA290D"/>
    <w:rsid w:val="00FA2C21"/>
    <w:rsid w:val="00FA311B"/>
    <w:rsid w:val="00FA35E4"/>
    <w:rsid w:val="00FA3AEA"/>
    <w:rsid w:val="00FA510C"/>
    <w:rsid w:val="00FA5331"/>
    <w:rsid w:val="00FA59CE"/>
    <w:rsid w:val="00FA6099"/>
    <w:rsid w:val="00FA60C5"/>
    <w:rsid w:val="00FA64E1"/>
    <w:rsid w:val="00FA671B"/>
    <w:rsid w:val="00FA6F08"/>
    <w:rsid w:val="00FA6F8E"/>
    <w:rsid w:val="00FA7172"/>
    <w:rsid w:val="00FA7B25"/>
    <w:rsid w:val="00FA7D6A"/>
    <w:rsid w:val="00FB097B"/>
    <w:rsid w:val="00FB0B63"/>
    <w:rsid w:val="00FB0C53"/>
    <w:rsid w:val="00FB0C8F"/>
    <w:rsid w:val="00FB0EF3"/>
    <w:rsid w:val="00FB2625"/>
    <w:rsid w:val="00FB2CE2"/>
    <w:rsid w:val="00FB2D4D"/>
    <w:rsid w:val="00FB2DCB"/>
    <w:rsid w:val="00FB31B0"/>
    <w:rsid w:val="00FB3A58"/>
    <w:rsid w:val="00FB4990"/>
    <w:rsid w:val="00FB5D3D"/>
    <w:rsid w:val="00FB6416"/>
    <w:rsid w:val="00FB7DFD"/>
    <w:rsid w:val="00FB7FFA"/>
    <w:rsid w:val="00FC0FFB"/>
    <w:rsid w:val="00FC131D"/>
    <w:rsid w:val="00FC13B4"/>
    <w:rsid w:val="00FC19CC"/>
    <w:rsid w:val="00FC41BD"/>
    <w:rsid w:val="00FC4E33"/>
    <w:rsid w:val="00FC4FC4"/>
    <w:rsid w:val="00FC5969"/>
    <w:rsid w:val="00FC59E4"/>
    <w:rsid w:val="00FC6B7A"/>
    <w:rsid w:val="00FC6D82"/>
    <w:rsid w:val="00FC76CC"/>
    <w:rsid w:val="00FC7855"/>
    <w:rsid w:val="00FC7B6F"/>
    <w:rsid w:val="00FC7B71"/>
    <w:rsid w:val="00FC7CED"/>
    <w:rsid w:val="00FC7FCC"/>
    <w:rsid w:val="00FD0582"/>
    <w:rsid w:val="00FD0900"/>
    <w:rsid w:val="00FD13A8"/>
    <w:rsid w:val="00FD13DB"/>
    <w:rsid w:val="00FD189D"/>
    <w:rsid w:val="00FD22A1"/>
    <w:rsid w:val="00FD2331"/>
    <w:rsid w:val="00FD387E"/>
    <w:rsid w:val="00FD3907"/>
    <w:rsid w:val="00FD4D58"/>
    <w:rsid w:val="00FD517E"/>
    <w:rsid w:val="00FD5536"/>
    <w:rsid w:val="00FD62E1"/>
    <w:rsid w:val="00FD73D0"/>
    <w:rsid w:val="00FD7F2B"/>
    <w:rsid w:val="00FE06B4"/>
    <w:rsid w:val="00FE0C59"/>
    <w:rsid w:val="00FE0FD1"/>
    <w:rsid w:val="00FE16AC"/>
    <w:rsid w:val="00FE190C"/>
    <w:rsid w:val="00FE1A48"/>
    <w:rsid w:val="00FE1BFD"/>
    <w:rsid w:val="00FE1C8B"/>
    <w:rsid w:val="00FE1E67"/>
    <w:rsid w:val="00FE2590"/>
    <w:rsid w:val="00FE32E4"/>
    <w:rsid w:val="00FE3326"/>
    <w:rsid w:val="00FE35A6"/>
    <w:rsid w:val="00FE3A7F"/>
    <w:rsid w:val="00FE3D1C"/>
    <w:rsid w:val="00FE456C"/>
    <w:rsid w:val="00FE5035"/>
    <w:rsid w:val="00FE5287"/>
    <w:rsid w:val="00FE5A51"/>
    <w:rsid w:val="00FE6124"/>
    <w:rsid w:val="00FE66FA"/>
    <w:rsid w:val="00FE6A40"/>
    <w:rsid w:val="00FE6F1F"/>
    <w:rsid w:val="00FE6FEC"/>
    <w:rsid w:val="00FE7434"/>
    <w:rsid w:val="00FE7FDC"/>
    <w:rsid w:val="00FF0431"/>
    <w:rsid w:val="00FF13C4"/>
    <w:rsid w:val="00FF1550"/>
    <w:rsid w:val="00FF22EB"/>
    <w:rsid w:val="00FF24BB"/>
    <w:rsid w:val="00FF2B40"/>
    <w:rsid w:val="00FF2F3E"/>
    <w:rsid w:val="00FF2FB5"/>
    <w:rsid w:val="00FF2FCB"/>
    <w:rsid w:val="00FF3116"/>
    <w:rsid w:val="00FF42AC"/>
    <w:rsid w:val="00FF4471"/>
    <w:rsid w:val="00FF4830"/>
    <w:rsid w:val="00FF4E65"/>
    <w:rsid w:val="00FF4E97"/>
    <w:rsid w:val="00FF54A6"/>
    <w:rsid w:val="00FF5DE5"/>
    <w:rsid w:val="00FF6069"/>
    <w:rsid w:val="00FF6318"/>
    <w:rsid w:val="00FF6E5E"/>
    <w:rsid w:val="00FF71AA"/>
    <w:rsid w:val="00FF7B4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4B1A"/>
    <w:rPr>
      <w:sz w:val="24"/>
      <w:szCs w:val="24"/>
      <w:lang w:val="en-US" w:eastAsia="en-US"/>
    </w:rPr>
  </w:style>
  <w:style w:type="paragraph" w:styleId="10">
    <w:name w:val="heading 1"/>
    <w:aliases w:val="Level 1"/>
    <w:basedOn w:val="a"/>
    <w:next w:val="a"/>
    <w:link w:val="1Char"/>
    <w:qFormat/>
    <w:rsid w:val="00D245E9"/>
    <w:pPr>
      <w:spacing w:after="360"/>
      <w:ind w:left="284" w:hanging="284"/>
      <w:jc w:val="right"/>
      <w:outlineLvl w:val="0"/>
    </w:pPr>
    <w:rPr>
      <w:rFonts w:ascii="Arial Black" w:hAnsi="Arial Black"/>
      <w:b/>
      <w:color w:val="FF0000"/>
      <w:kern w:val="40"/>
      <w:sz w:val="72"/>
      <w:lang w:val="fr-FR"/>
    </w:rPr>
  </w:style>
  <w:style w:type="paragraph" w:styleId="2">
    <w:name w:val="heading 2"/>
    <w:basedOn w:val="a"/>
    <w:next w:val="a"/>
    <w:qFormat/>
    <w:rsid w:val="004056A9"/>
    <w:pPr>
      <w:keepNext/>
      <w:spacing w:before="240" w:after="60"/>
      <w:outlineLvl w:val="1"/>
    </w:pPr>
    <w:rPr>
      <w:rFonts w:ascii="Arial" w:hAnsi="Arial" w:cs="Arial"/>
      <w:b/>
      <w:bCs/>
      <w:i/>
      <w:iCs/>
      <w:sz w:val="28"/>
      <w:szCs w:val="28"/>
    </w:rPr>
  </w:style>
  <w:style w:type="paragraph" w:styleId="3">
    <w:name w:val="heading 3"/>
    <w:basedOn w:val="a"/>
    <w:next w:val="a"/>
    <w:qFormat/>
    <w:rsid w:val="004056A9"/>
    <w:pPr>
      <w:keepNext/>
      <w:spacing w:before="240" w:after="60"/>
      <w:outlineLvl w:val="2"/>
    </w:pPr>
    <w:rPr>
      <w:rFonts w:ascii="Arial" w:hAnsi="Arial" w:cs="Arial"/>
      <w:b/>
      <w:bCs/>
      <w:sz w:val="26"/>
      <w:szCs w:val="26"/>
    </w:rPr>
  </w:style>
  <w:style w:type="paragraph" w:styleId="4">
    <w:name w:val="heading 4"/>
    <w:basedOn w:val="a"/>
    <w:next w:val="a"/>
    <w:qFormat/>
    <w:rsid w:val="004056A9"/>
    <w:pPr>
      <w:keepNext/>
      <w:spacing w:before="240" w:after="60"/>
      <w:outlineLvl w:val="3"/>
    </w:pPr>
    <w:rPr>
      <w:b/>
      <w:bCs/>
      <w:sz w:val="28"/>
      <w:szCs w:val="28"/>
    </w:rPr>
  </w:style>
  <w:style w:type="paragraph" w:styleId="5">
    <w:name w:val="heading 5"/>
    <w:basedOn w:val="a"/>
    <w:next w:val="a"/>
    <w:qFormat/>
    <w:rsid w:val="004056A9"/>
    <w:pPr>
      <w:spacing w:before="240" w:after="60"/>
      <w:outlineLvl w:val="4"/>
    </w:pPr>
    <w:rPr>
      <w:b/>
      <w:bCs/>
      <w:i/>
      <w:iCs/>
      <w:sz w:val="26"/>
      <w:szCs w:val="26"/>
    </w:rPr>
  </w:style>
  <w:style w:type="paragraph" w:styleId="6">
    <w:name w:val="heading 6"/>
    <w:basedOn w:val="a"/>
    <w:next w:val="a"/>
    <w:qFormat/>
    <w:rsid w:val="004056A9"/>
    <w:pPr>
      <w:spacing w:before="240" w:after="60"/>
      <w:outlineLvl w:val="5"/>
    </w:pPr>
    <w:rPr>
      <w:b/>
      <w:bCs/>
      <w:sz w:val="22"/>
      <w:szCs w:val="22"/>
    </w:rPr>
  </w:style>
  <w:style w:type="paragraph" w:styleId="7">
    <w:name w:val="heading 7"/>
    <w:basedOn w:val="a"/>
    <w:next w:val="a"/>
    <w:qFormat/>
    <w:rsid w:val="004056A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5032E"/>
    <w:rPr>
      <w:color w:val="000099"/>
      <w:u w:val="single"/>
    </w:rPr>
  </w:style>
  <w:style w:type="paragraph" w:styleId="a4">
    <w:name w:val="Normal (Web)"/>
    <w:basedOn w:val="a"/>
    <w:rsid w:val="00E5032E"/>
    <w:pPr>
      <w:spacing w:before="100" w:beforeAutospacing="1" w:after="100" w:afterAutospacing="1"/>
    </w:pPr>
    <w:rPr>
      <w:rFonts w:ascii="Arial" w:hAnsi="Arial" w:cs="Arial"/>
      <w:sz w:val="18"/>
      <w:szCs w:val="18"/>
    </w:rPr>
  </w:style>
  <w:style w:type="character" w:styleId="a5">
    <w:name w:val="Emphasis"/>
    <w:qFormat/>
    <w:rsid w:val="00E5032E"/>
    <w:rPr>
      <w:i/>
      <w:iCs/>
    </w:rPr>
  </w:style>
  <w:style w:type="character" w:styleId="a6">
    <w:name w:val="Strong"/>
    <w:qFormat/>
    <w:rsid w:val="00E5032E"/>
    <w:rPr>
      <w:b/>
      <w:bCs/>
    </w:rPr>
  </w:style>
  <w:style w:type="paragraph" w:styleId="a7">
    <w:name w:val="footer"/>
    <w:basedOn w:val="a"/>
    <w:rsid w:val="005E4AAC"/>
    <w:pPr>
      <w:tabs>
        <w:tab w:val="center" w:pos="4320"/>
        <w:tab w:val="right" w:pos="8640"/>
      </w:tabs>
    </w:pPr>
  </w:style>
  <w:style w:type="character" w:styleId="a8">
    <w:name w:val="page number"/>
    <w:basedOn w:val="a0"/>
    <w:rsid w:val="005E4AAC"/>
  </w:style>
  <w:style w:type="table" w:styleId="a9">
    <w:name w:val="Table Grid"/>
    <w:basedOn w:val="a1"/>
    <w:rsid w:val="00F33D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3E86"/>
    <w:pPr>
      <w:autoSpaceDE w:val="0"/>
      <w:autoSpaceDN w:val="0"/>
      <w:adjustRightInd w:val="0"/>
    </w:pPr>
    <w:rPr>
      <w:color w:val="000000"/>
      <w:sz w:val="24"/>
      <w:szCs w:val="24"/>
      <w:lang w:val="en-US" w:eastAsia="en-US"/>
    </w:rPr>
  </w:style>
  <w:style w:type="paragraph" w:styleId="aa">
    <w:name w:val="Balloon Text"/>
    <w:basedOn w:val="a"/>
    <w:semiHidden/>
    <w:rsid w:val="00533E1C"/>
    <w:rPr>
      <w:rFonts w:ascii="Tahoma" w:hAnsi="Tahoma" w:cs="Tahoma"/>
      <w:sz w:val="16"/>
      <w:szCs w:val="16"/>
    </w:rPr>
  </w:style>
  <w:style w:type="paragraph" w:styleId="ab">
    <w:name w:val="Body Text"/>
    <w:basedOn w:val="a"/>
    <w:rsid w:val="00A43D7E"/>
    <w:rPr>
      <w:rFonts w:ascii="Arial" w:hAnsi="Arial" w:cs="Arial"/>
      <w:sz w:val="20"/>
      <w:lang w:val="en-GB"/>
    </w:rPr>
  </w:style>
  <w:style w:type="character" w:customStyle="1" w:styleId="Gotthainer">
    <w:name w:val="Gotthainer"/>
    <w:semiHidden/>
    <w:rsid w:val="00EC60DE"/>
    <w:rPr>
      <w:rFonts w:ascii="Arial" w:hAnsi="Arial" w:cs="Arial"/>
      <w:color w:val="auto"/>
      <w:sz w:val="20"/>
      <w:szCs w:val="20"/>
    </w:rPr>
  </w:style>
  <w:style w:type="paragraph" w:styleId="ac">
    <w:name w:val="header"/>
    <w:basedOn w:val="a"/>
    <w:link w:val="Char"/>
    <w:uiPriority w:val="99"/>
    <w:rsid w:val="006F63E7"/>
    <w:pPr>
      <w:tabs>
        <w:tab w:val="center" w:pos="4320"/>
        <w:tab w:val="right" w:pos="8640"/>
      </w:tabs>
    </w:pPr>
  </w:style>
  <w:style w:type="paragraph" w:styleId="ad">
    <w:name w:val="Body Text Indent"/>
    <w:basedOn w:val="a"/>
    <w:rsid w:val="00F731FB"/>
    <w:pPr>
      <w:spacing w:after="120"/>
      <w:ind w:left="283"/>
    </w:pPr>
  </w:style>
  <w:style w:type="paragraph" w:customStyle="1" w:styleId="StyleH2-S16pt">
    <w:name w:val="Style H2-S + 16 pt"/>
    <w:basedOn w:val="a"/>
    <w:autoRedefine/>
    <w:rsid w:val="00DD488D"/>
    <w:pPr>
      <w:keepNext/>
      <w:tabs>
        <w:tab w:val="left" w:pos="0"/>
      </w:tabs>
      <w:spacing w:before="120" w:after="120"/>
      <w:jc w:val="center"/>
      <w:outlineLvl w:val="1"/>
    </w:pPr>
    <w:rPr>
      <w:rFonts w:ascii="Arial" w:hAnsi="Arial" w:cs="Arial"/>
      <w:b/>
      <w:bCs/>
      <w:smallCaps/>
      <w:sz w:val="32"/>
      <w:szCs w:val="30"/>
      <w:lang w:val="en-GB"/>
    </w:rPr>
  </w:style>
  <w:style w:type="paragraph" w:customStyle="1" w:styleId="Style1">
    <w:name w:val="Style1"/>
    <w:basedOn w:val="a"/>
    <w:link w:val="Style1Char"/>
    <w:rsid w:val="005B550D"/>
    <w:pPr>
      <w:tabs>
        <w:tab w:val="left" w:pos="8640"/>
      </w:tabs>
    </w:pPr>
    <w:rPr>
      <w:rFonts w:ascii="Arial" w:hAnsi="Arial" w:cs="Arial"/>
      <w:b/>
      <w:color w:val="333399"/>
      <w:sz w:val="52"/>
      <w:szCs w:val="52"/>
    </w:rPr>
  </w:style>
  <w:style w:type="character" w:customStyle="1" w:styleId="Style1Char">
    <w:name w:val="Style1 Char"/>
    <w:link w:val="Style1"/>
    <w:rsid w:val="005B550D"/>
    <w:rPr>
      <w:rFonts w:ascii="Arial" w:hAnsi="Arial" w:cs="Arial"/>
      <w:b/>
      <w:color w:val="333399"/>
      <w:sz w:val="52"/>
      <w:szCs w:val="52"/>
      <w:lang w:val="en-US" w:eastAsia="en-US" w:bidi="ar-SA"/>
    </w:rPr>
  </w:style>
  <w:style w:type="paragraph" w:customStyle="1" w:styleId="Style2">
    <w:name w:val="Style2"/>
    <w:basedOn w:val="a"/>
    <w:rsid w:val="00164B0D"/>
    <w:rPr>
      <w:rFonts w:ascii="Arial" w:hAnsi="Arial" w:cs="Arial"/>
      <w:b/>
      <w:smallCaps/>
      <w:color w:val="0000FF"/>
      <w:sz w:val="22"/>
      <w:szCs w:val="20"/>
    </w:rPr>
  </w:style>
  <w:style w:type="paragraph" w:customStyle="1" w:styleId="StyleArial10pt">
    <w:name w:val="Style Arial 10 pt"/>
    <w:basedOn w:val="a"/>
    <w:link w:val="StyleArial10ptChar"/>
    <w:rsid w:val="00164B0D"/>
    <w:pPr>
      <w:ind w:firstLineChars="100" w:firstLine="200"/>
    </w:pPr>
    <w:rPr>
      <w:rFonts w:ascii="Arial" w:hAnsi="Arial"/>
      <w:sz w:val="20"/>
      <w:szCs w:val="20"/>
    </w:rPr>
  </w:style>
  <w:style w:type="paragraph" w:customStyle="1" w:styleId="Styletexte">
    <w:name w:val="Style texte"/>
    <w:basedOn w:val="a"/>
    <w:link w:val="StyletexteChar"/>
    <w:rsid w:val="00C404E4"/>
    <w:pPr>
      <w:spacing w:after="120"/>
      <w:jc w:val="both"/>
    </w:pPr>
    <w:rPr>
      <w:rFonts w:ascii="Arial" w:hAnsi="Arial"/>
      <w:sz w:val="22"/>
      <w:szCs w:val="20"/>
    </w:rPr>
  </w:style>
  <w:style w:type="paragraph" w:customStyle="1" w:styleId="Style3">
    <w:name w:val="Style3"/>
    <w:basedOn w:val="Styletexte"/>
    <w:link w:val="Style3Char"/>
    <w:rsid w:val="00CA409B"/>
  </w:style>
  <w:style w:type="paragraph" w:customStyle="1" w:styleId="Style3Bold">
    <w:name w:val="Style3 + Bold"/>
    <w:basedOn w:val="Style3"/>
    <w:rsid w:val="009442BA"/>
    <w:rPr>
      <w:b/>
      <w:bCs/>
    </w:rPr>
  </w:style>
  <w:style w:type="character" w:customStyle="1" w:styleId="StyletexteChar">
    <w:name w:val="Style texte Char"/>
    <w:link w:val="Styletexte"/>
    <w:rsid w:val="009442BA"/>
    <w:rPr>
      <w:rFonts w:ascii="Arial" w:hAnsi="Arial"/>
      <w:sz w:val="22"/>
      <w:lang w:val="en-US" w:eastAsia="en-US" w:bidi="ar-SA"/>
    </w:rPr>
  </w:style>
  <w:style w:type="character" w:customStyle="1" w:styleId="Style3Char">
    <w:name w:val="Style3 Char"/>
    <w:link w:val="Style3"/>
    <w:rsid w:val="009442BA"/>
    <w:rPr>
      <w:rFonts w:ascii="Arial" w:hAnsi="Arial"/>
      <w:sz w:val="22"/>
      <w:lang w:val="en-US" w:eastAsia="en-US" w:bidi="ar-SA"/>
    </w:rPr>
  </w:style>
  <w:style w:type="paragraph" w:customStyle="1" w:styleId="STYLETITRENOTES">
    <w:name w:val="STYLE TITRE NOTES"/>
    <w:basedOn w:val="Style2"/>
    <w:rsid w:val="00797AED"/>
    <w:pPr>
      <w:jc w:val="both"/>
    </w:pPr>
    <w:rPr>
      <w:rFonts w:cs="Times New Roman"/>
      <w:bCs/>
      <w:color w:val="auto"/>
    </w:rPr>
  </w:style>
  <w:style w:type="paragraph" w:customStyle="1" w:styleId="TITOLI1">
    <w:name w:val="TITOLI1"/>
    <w:basedOn w:val="a"/>
    <w:rsid w:val="00562F5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Arial" w:hAnsi="Arial"/>
      <w:b/>
      <w:sz w:val="30"/>
      <w:szCs w:val="20"/>
      <w:lang w:val="en-GB" w:eastAsia="en-GB"/>
    </w:rPr>
  </w:style>
  <w:style w:type="paragraph" w:customStyle="1" w:styleId="STYLE10">
    <w:name w:val="STYLE 1"/>
    <w:basedOn w:val="10"/>
    <w:next w:val="10"/>
    <w:link w:val="STYLE1Char0"/>
    <w:rsid w:val="00E1681D"/>
    <w:pPr>
      <w:tabs>
        <w:tab w:val="left" w:pos="0"/>
      </w:tabs>
      <w:spacing w:before="120" w:after="0"/>
      <w:ind w:left="0"/>
      <w:jc w:val="center"/>
    </w:pPr>
    <w:rPr>
      <w:rFonts w:ascii="Arial" w:hAnsi="Arial" w:cs="Arial"/>
      <w:b w:val="0"/>
      <w:sz w:val="36"/>
      <w:szCs w:val="36"/>
    </w:rPr>
  </w:style>
  <w:style w:type="paragraph" w:styleId="1">
    <w:name w:val="toc 1"/>
    <w:basedOn w:val="a"/>
    <w:next w:val="a"/>
    <w:autoRedefine/>
    <w:semiHidden/>
    <w:rsid w:val="00866B94"/>
    <w:pPr>
      <w:framePr w:wrap="around" w:vAnchor="text" w:hAnchor="text" w:y="1"/>
      <w:numPr>
        <w:numId w:val="1"/>
      </w:numPr>
      <w:tabs>
        <w:tab w:val="right" w:leader="dot" w:pos="9403"/>
      </w:tabs>
      <w:spacing w:line="480" w:lineRule="auto"/>
    </w:pPr>
    <w:rPr>
      <w:rFonts w:ascii="Arial" w:hAnsi="Arial" w:cs="Arial"/>
      <w:noProof/>
    </w:rPr>
  </w:style>
  <w:style w:type="paragraph" w:styleId="20">
    <w:name w:val="toc 2"/>
    <w:basedOn w:val="a"/>
    <w:next w:val="a"/>
    <w:autoRedefine/>
    <w:semiHidden/>
    <w:rsid w:val="00E1681D"/>
    <w:pPr>
      <w:tabs>
        <w:tab w:val="right" w:leader="dot" w:pos="9403"/>
      </w:tabs>
    </w:pPr>
  </w:style>
  <w:style w:type="paragraph" w:customStyle="1" w:styleId="HEADING1">
    <w:name w:val="HEADING1"/>
    <w:basedOn w:val="10"/>
    <w:next w:val="10"/>
    <w:link w:val="HEADING1Char"/>
    <w:rsid w:val="00DD7624"/>
    <w:rPr>
      <w:b w:val="0"/>
      <w:bCs/>
      <w:color w:val="auto"/>
    </w:rPr>
  </w:style>
  <w:style w:type="paragraph" w:customStyle="1" w:styleId="STYLE1LASTONE">
    <w:name w:val="STYLE 1 LAST ONE"/>
    <w:basedOn w:val="HEADING1"/>
    <w:next w:val="HEADING1"/>
    <w:link w:val="STYLE1LASTONEChar"/>
    <w:rsid w:val="00283751"/>
    <w:pPr>
      <w:jc w:val="center"/>
    </w:pPr>
    <w:rPr>
      <w:rFonts w:ascii="Arial" w:hAnsi="Arial"/>
      <w:b/>
      <w:sz w:val="28"/>
      <w:szCs w:val="28"/>
    </w:rPr>
  </w:style>
  <w:style w:type="paragraph" w:customStyle="1" w:styleId="StyleHeading1">
    <w:name w:val="Style Heading 1"/>
    <w:aliases w:val="Level 1 + Arial Auto Centered Left:  0 cm First..."/>
    <w:rsid w:val="00DD7624"/>
    <w:pPr>
      <w:jc w:val="center"/>
    </w:pPr>
    <w:rPr>
      <w:rFonts w:ascii="Arial" w:hAnsi="Arial"/>
      <w:b/>
      <w:bCs/>
      <w:kern w:val="40"/>
      <w:sz w:val="72"/>
      <w:lang w:val="fr-FR" w:eastAsia="en-US"/>
    </w:rPr>
  </w:style>
  <w:style w:type="paragraph" w:customStyle="1" w:styleId="STYLE2LASTONE">
    <w:name w:val="STYLE 2 LAST ONE"/>
    <w:basedOn w:val="STYLE1LASTONE"/>
    <w:link w:val="STYLE2LASTONEChar"/>
    <w:rsid w:val="00492CA5"/>
    <w:pPr>
      <w:spacing w:after="0"/>
      <w:jc w:val="left"/>
    </w:pPr>
    <w:rPr>
      <w:color w:val="FFFFFF"/>
      <w:sz w:val="16"/>
    </w:rPr>
  </w:style>
  <w:style w:type="paragraph" w:customStyle="1" w:styleId="STYLEDUTEXTE">
    <w:name w:val="STYLE DU TEXTE"/>
    <w:basedOn w:val="Styletexte"/>
    <w:link w:val="STYLEDUTEXTEChar"/>
    <w:rsid w:val="00BB447D"/>
    <w:pPr>
      <w:spacing w:after="0"/>
    </w:pPr>
  </w:style>
  <w:style w:type="character" w:customStyle="1" w:styleId="1Char">
    <w:name w:val="标题 1 Char"/>
    <w:aliases w:val="Level 1 Char"/>
    <w:link w:val="10"/>
    <w:rsid w:val="005A588B"/>
    <w:rPr>
      <w:rFonts w:ascii="Arial Black" w:hAnsi="Arial Black"/>
      <w:b/>
      <w:color w:val="FF0000"/>
      <w:kern w:val="40"/>
      <w:sz w:val="72"/>
      <w:szCs w:val="24"/>
      <w:lang w:val="fr-FR" w:eastAsia="en-US" w:bidi="ar-SA"/>
    </w:rPr>
  </w:style>
  <w:style w:type="character" w:customStyle="1" w:styleId="HEADING1Char">
    <w:name w:val="HEADING1 Char"/>
    <w:link w:val="HEADING1"/>
    <w:rsid w:val="005A588B"/>
    <w:rPr>
      <w:rFonts w:ascii="Arial Black" w:hAnsi="Arial Black"/>
      <w:b/>
      <w:bCs/>
      <w:color w:val="FF0000"/>
      <w:kern w:val="40"/>
      <w:sz w:val="72"/>
      <w:szCs w:val="24"/>
      <w:lang w:val="fr-FR" w:eastAsia="en-US" w:bidi="ar-SA"/>
    </w:rPr>
  </w:style>
  <w:style w:type="character" w:customStyle="1" w:styleId="STYLE1LASTONEChar">
    <w:name w:val="STYLE 1 LAST ONE Char"/>
    <w:link w:val="STYLE1LASTONE"/>
    <w:rsid w:val="005A588B"/>
    <w:rPr>
      <w:rFonts w:ascii="Arial" w:hAnsi="Arial"/>
      <w:b/>
      <w:bCs/>
      <w:color w:val="FF0000"/>
      <w:kern w:val="40"/>
      <w:sz w:val="28"/>
      <w:szCs w:val="28"/>
      <w:lang w:val="fr-FR" w:eastAsia="en-US" w:bidi="ar-SA"/>
    </w:rPr>
  </w:style>
  <w:style w:type="paragraph" w:styleId="ae">
    <w:name w:val="Document Map"/>
    <w:basedOn w:val="a"/>
    <w:semiHidden/>
    <w:rsid w:val="0011457E"/>
    <w:pPr>
      <w:shd w:val="clear" w:color="auto" w:fill="000080"/>
    </w:pPr>
    <w:rPr>
      <w:rFonts w:ascii="Tahoma" w:hAnsi="Tahoma" w:cs="Tahoma"/>
      <w:sz w:val="20"/>
      <w:szCs w:val="20"/>
    </w:rPr>
  </w:style>
  <w:style w:type="paragraph" w:customStyle="1" w:styleId="StyleSTYLE1LASTONEWhite">
    <w:name w:val="Style STYLE 1 LAST ONE + White"/>
    <w:basedOn w:val="STYLE1LASTONE"/>
    <w:link w:val="StyleSTYLE1LASTONEWhiteChar"/>
    <w:rsid w:val="001F6D3D"/>
    <w:rPr>
      <w:color w:val="FFFFFF"/>
    </w:rPr>
  </w:style>
  <w:style w:type="character" w:customStyle="1" w:styleId="StyleSTYLE1LASTONEWhiteChar">
    <w:name w:val="Style STYLE 1 LAST ONE + White Char"/>
    <w:link w:val="StyleSTYLE1LASTONEWhite"/>
    <w:rsid w:val="001F6D3D"/>
    <w:rPr>
      <w:rFonts w:ascii="Arial" w:hAnsi="Arial"/>
      <w:b/>
      <w:bCs/>
      <w:color w:val="FFFFFF"/>
      <w:kern w:val="40"/>
      <w:sz w:val="28"/>
      <w:szCs w:val="28"/>
      <w:lang w:val="fr-FR" w:eastAsia="en-US" w:bidi="ar-SA"/>
    </w:rPr>
  </w:style>
  <w:style w:type="character" w:customStyle="1" w:styleId="STYLE1Char0">
    <w:name w:val="STYLE 1 Char"/>
    <w:link w:val="STYLE10"/>
    <w:rsid w:val="00864BFA"/>
    <w:rPr>
      <w:rFonts w:ascii="Arial" w:hAnsi="Arial" w:cs="Arial"/>
      <w:b/>
      <w:color w:val="FF0000"/>
      <w:kern w:val="40"/>
      <w:sz w:val="36"/>
      <w:szCs w:val="36"/>
      <w:lang w:val="fr-FR" w:eastAsia="en-US" w:bidi="ar-SA"/>
    </w:rPr>
  </w:style>
  <w:style w:type="character" w:customStyle="1" w:styleId="STYLEDUTEXTEChar">
    <w:name w:val="STYLE DU TEXTE Char"/>
    <w:link w:val="STYLEDUTEXTE"/>
    <w:rsid w:val="00864BFA"/>
    <w:rPr>
      <w:rFonts w:ascii="Arial" w:hAnsi="Arial"/>
      <w:sz w:val="22"/>
      <w:lang w:val="en-US" w:eastAsia="en-US" w:bidi="ar-SA"/>
    </w:rPr>
  </w:style>
  <w:style w:type="character" w:customStyle="1" w:styleId="STYLE2LASTONEChar">
    <w:name w:val="STYLE 2 LAST ONE Char"/>
    <w:link w:val="STYLE2LASTONE"/>
    <w:rsid w:val="00492CA5"/>
    <w:rPr>
      <w:rFonts w:ascii="Arial" w:hAnsi="Arial"/>
      <w:b/>
      <w:bCs/>
      <w:color w:val="FFFFFF"/>
      <w:kern w:val="40"/>
      <w:sz w:val="16"/>
      <w:szCs w:val="28"/>
      <w:lang w:val="fr-FR" w:eastAsia="en-US" w:bidi="ar-SA"/>
    </w:rPr>
  </w:style>
  <w:style w:type="paragraph" w:customStyle="1" w:styleId="style30">
    <w:name w:val="style3"/>
    <w:basedOn w:val="a"/>
    <w:rsid w:val="004337B7"/>
    <w:pPr>
      <w:spacing w:after="120"/>
      <w:jc w:val="both"/>
    </w:pPr>
    <w:rPr>
      <w:rFonts w:ascii="Arial" w:hAnsi="Arial" w:cs="Arial"/>
      <w:sz w:val="22"/>
      <w:szCs w:val="22"/>
    </w:rPr>
  </w:style>
  <w:style w:type="character" w:customStyle="1" w:styleId="StyleArial10ptChar">
    <w:name w:val="Style Arial 10 pt Char"/>
    <w:link w:val="StyleArial10pt"/>
    <w:rsid w:val="00645F4F"/>
    <w:rPr>
      <w:rFonts w:ascii="Arial" w:hAnsi="Arial"/>
      <w:lang w:val="en-US" w:eastAsia="en-US" w:bidi="ar-SA"/>
    </w:rPr>
  </w:style>
  <w:style w:type="character" w:styleId="af">
    <w:name w:val="annotation reference"/>
    <w:semiHidden/>
    <w:rsid w:val="00EE6B56"/>
    <w:rPr>
      <w:sz w:val="16"/>
      <w:szCs w:val="16"/>
    </w:rPr>
  </w:style>
  <w:style w:type="paragraph" w:styleId="af0">
    <w:name w:val="annotation text"/>
    <w:basedOn w:val="a"/>
    <w:semiHidden/>
    <w:rsid w:val="00EE6B56"/>
    <w:rPr>
      <w:sz w:val="20"/>
      <w:szCs w:val="20"/>
    </w:rPr>
  </w:style>
  <w:style w:type="paragraph" w:styleId="af1">
    <w:name w:val="annotation subject"/>
    <w:basedOn w:val="af0"/>
    <w:next w:val="af0"/>
    <w:semiHidden/>
    <w:rsid w:val="00EE6B56"/>
    <w:rPr>
      <w:b/>
      <w:bCs/>
    </w:rPr>
  </w:style>
  <w:style w:type="paragraph" w:customStyle="1" w:styleId="StyleSTYLE2LASTONE10ptNotBoldAuto">
    <w:name w:val="Style STYLE 2 LAST ONE + 10 pt Not Bold Auto"/>
    <w:basedOn w:val="a"/>
    <w:rsid w:val="006E3D34"/>
    <w:pPr>
      <w:jc w:val="center"/>
    </w:pPr>
    <w:rPr>
      <w:rFonts w:ascii="Arial" w:hAnsi="Arial"/>
      <w:b/>
      <w:bCs/>
    </w:rPr>
  </w:style>
  <w:style w:type="paragraph" w:customStyle="1" w:styleId="Endofdocument-Annex">
    <w:name w:val="[End of document - Annex]"/>
    <w:basedOn w:val="a"/>
    <w:rsid w:val="00D256FA"/>
    <w:pPr>
      <w:ind w:left="5534"/>
    </w:pPr>
    <w:rPr>
      <w:rFonts w:ascii="Arial" w:hAnsi="Arial" w:cs="Arial"/>
      <w:sz w:val="22"/>
      <w:szCs w:val="20"/>
      <w:lang w:eastAsia="zh-CN"/>
    </w:rPr>
  </w:style>
  <w:style w:type="paragraph" w:customStyle="1" w:styleId="ONUME">
    <w:name w:val="ONUM E"/>
    <w:basedOn w:val="ab"/>
    <w:rsid w:val="00D256FA"/>
    <w:pPr>
      <w:numPr>
        <w:numId w:val="2"/>
      </w:numPr>
      <w:spacing w:after="220"/>
    </w:pPr>
    <w:rPr>
      <w:sz w:val="22"/>
      <w:szCs w:val="20"/>
      <w:lang w:val="en-US" w:eastAsia="zh-CN"/>
    </w:rPr>
  </w:style>
  <w:style w:type="paragraph" w:styleId="30">
    <w:name w:val="toc 3"/>
    <w:basedOn w:val="a"/>
    <w:next w:val="a"/>
    <w:autoRedefine/>
    <w:semiHidden/>
    <w:rsid w:val="003928E9"/>
    <w:pPr>
      <w:ind w:left="480"/>
    </w:pPr>
  </w:style>
  <w:style w:type="paragraph" w:customStyle="1" w:styleId="StyleHeading211ptNotBoldNotItalicAllcaps">
    <w:name w:val="Style Heading 2 + 11 pt Not Bold Not Italic All caps"/>
    <w:basedOn w:val="2"/>
    <w:rsid w:val="00203C93"/>
    <w:rPr>
      <w:bCs w:val="0"/>
      <w:i w:val="0"/>
      <w:iCs w:val="0"/>
      <w:caps/>
      <w:sz w:val="22"/>
    </w:rPr>
  </w:style>
  <w:style w:type="character" w:customStyle="1" w:styleId="EmailStyle67">
    <w:name w:val="EmailStyle67"/>
    <w:semiHidden/>
    <w:rsid w:val="00513F6A"/>
    <w:rPr>
      <w:rFonts w:ascii="Arial" w:hAnsi="Arial" w:cs="Arial"/>
      <w:color w:val="000080"/>
      <w:sz w:val="20"/>
      <w:szCs w:val="20"/>
    </w:rPr>
  </w:style>
  <w:style w:type="paragraph" w:styleId="af2">
    <w:name w:val="footnote text"/>
    <w:basedOn w:val="a"/>
    <w:semiHidden/>
    <w:rsid w:val="00197E20"/>
    <w:rPr>
      <w:rFonts w:ascii="Arial" w:hAnsi="Arial" w:cs="Arial"/>
      <w:sz w:val="18"/>
      <w:szCs w:val="20"/>
    </w:rPr>
  </w:style>
  <w:style w:type="character" w:styleId="af3">
    <w:name w:val="footnote reference"/>
    <w:semiHidden/>
    <w:rsid w:val="00197E20"/>
    <w:rPr>
      <w:vertAlign w:val="superscript"/>
    </w:rPr>
  </w:style>
  <w:style w:type="paragraph" w:styleId="af4">
    <w:name w:val="List Paragraph"/>
    <w:basedOn w:val="a"/>
    <w:uiPriority w:val="34"/>
    <w:qFormat/>
    <w:rsid w:val="000A4D7F"/>
    <w:pPr>
      <w:ind w:left="720"/>
    </w:pPr>
  </w:style>
  <w:style w:type="character" w:customStyle="1" w:styleId="Char">
    <w:name w:val="页眉 Char"/>
    <w:link w:val="ac"/>
    <w:uiPriority w:val="99"/>
    <w:rsid w:val="00C67A4F"/>
    <w:rPr>
      <w:sz w:val="24"/>
      <w:szCs w:val="24"/>
    </w:rPr>
  </w:style>
  <w:style w:type="paragraph" w:styleId="af5">
    <w:name w:val="Revision"/>
    <w:hidden/>
    <w:uiPriority w:val="99"/>
    <w:semiHidden/>
    <w:rsid w:val="00EB0188"/>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4B1A"/>
    <w:rPr>
      <w:sz w:val="24"/>
      <w:szCs w:val="24"/>
      <w:lang w:val="en-US" w:eastAsia="en-US"/>
    </w:rPr>
  </w:style>
  <w:style w:type="paragraph" w:styleId="10">
    <w:name w:val="heading 1"/>
    <w:aliases w:val="Level 1"/>
    <w:basedOn w:val="a"/>
    <w:next w:val="a"/>
    <w:link w:val="1Char"/>
    <w:qFormat/>
    <w:rsid w:val="00D245E9"/>
    <w:pPr>
      <w:spacing w:after="360"/>
      <w:ind w:left="284" w:hanging="284"/>
      <w:jc w:val="right"/>
      <w:outlineLvl w:val="0"/>
    </w:pPr>
    <w:rPr>
      <w:rFonts w:ascii="Arial Black" w:hAnsi="Arial Black"/>
      <w:b/>
      <w:color w:val="FF0000"/>
      <w:kern w:val="40"/>
      <w:sz w:val="72"/>
      <w:lang w:val="fr-FR"/>
    </w:rPr>
  </w:style>
  <w:style w:type="paragraph" w:styleId="2">
    <w:name w:val="heading 2"/>
    <w:basedOn w:val="a"/>
    <w:next w:val="a"/>
    <w:qFormat/>
    <w:rsid w:val="004056A9"/>
    <w:pPr>
      <w:keepNext/>
      <w:spacing w:before="240" w:after="60"/>
      <w:outlineLvl w:val="1"/>
    </w:pPr>
    <w:rPr>
      <w:rFonts w:ascii="Arial" w:hAnsi="Arial" w:cs="Arial"/>
      <w:b/>
      <w:bCs/>
      <w:i/>
      <w:iCs/>
      <w:sz w:val="28"/>
      <w:szCs w:val="28"/>
    </w:rPr>
  </w:style>
  <w:style w:type="paragraph" w:styleId="3">
    <w:name w:val="heading 3"/>
    <w:basedOn w:val="a"/>
    <w:next w:val="a"/>
    <w:qFormat/>
    <w:rsid w:val="004056A9"/>
    <w:pPr>
      <w:keepNext/>
      <w:spacing w:before="240" w:after="60"/>
      <w:outlineLvl w:val="2"/>
    </w:pPr>
    <w:rPr>
      <w:rFonts w:ascii="Arial" w:hAnsi="Arial" w:cs="Arial"/>
      <w:b/>
      <w:bCs/>
      <w:sz w:val="26"/>
      <w:szCs w:val="26"/>
    </w:rPr>
  </w:style>
  <w:style w:type="paragraph" w:styleId="4">
    <w:name w:val="heading 4"/>
    <w:basedOn w:val="a"/>
    <w:next w:val="a"/>
    <w:qFormat/>
    <w:rsid w:val="004056A9"/>
    <w:pPr>
      <w:keepNext/>
      <w:spacing w:before="240" w:after="60"/>
      <w:outlineLvl w:val="3"/>
    </w:pPr>
    <w:rPr>
      <w:b/>
      <w:bCs/>
      <w:sz w:val="28"/>
      <w:szCs w:val="28"/>
    </w:rPr>
  </w:style>
  <w:style w:type="paragraph" w:styleId="5">
    <w:name w:val="heading 5"/>
    <w:basedOn w:val="a"/>
    <w:next w:val="a"/>
    <w:qFormat/>
    <w:rsid w:val="004056A9"/>
    <w:pPr>
      <w:spacing w:before="240" w:after="60"/>
      <w:outlineLvl w:val="4"/>
    </w:pPr>
    <w:rPr>
      <w:b/>
      <w:bCs/>
      <w:i/>
      <w:iCs/>
      <w:sz w:val="26"/>
      <w:szCs w:val="26"/>
    </w:rPr>
  </w:style>
  <w:style w:type="paragraph" w:styleId="6">
    <w:name w:val="heading 6"/>
    <w:basedOn w:val="a"/>
    <w:next w:val="a"/>
    <w:qFormat/>
    <w:rsid w:val="004056A9"/>
    <w:pPr>
      <w:spacing w:before="240" w:after="60"/>
      <w:outlineLvl w:val="5"/>
    </w:pPr>
    <w:rPr>
      <w:b/>
      <w:bCs/>
      <w:sz w:val="22"/>
      <w:szCs w:val="22"/>
    </w:rPr>
  </w:style>
  <w:style w:type="paragraph" w:styleId="7">
    <w:name w:val="heading 7"/>
    <w:basedOn w:val="a"/>
    <w:next w:val="a"/>
    <w:qFormat/>
    <w:rsid w:val="004056A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5032E"/>
    <w:rPr>
      <w:color w:val="000099"/>
      <w:u w:val="single"/>
    </w:rPr>
  </w:style>
  <w:style w:type="paragraph" w:styleId="a4">
    <w:name w:val="Normal (Web)"/>
    <w:basedOn w:val="a"/>
    <w:rsid w:val="00E5032E"/>
    <w:pPr>
      <w:spacing w:before="100" w:beforeAutospacing="1" w:after="100" w:afterAutospacing="1"/>
    </w:pPr>
    <w:rPr>
      <w:rFonts w:ascii="Arial" w:hAnsi="Arial" w:cs="Arial"/>
      <w:sz w:val="18"/>
      <w:szCs w:val="18"/>
    </w:rPr>
  </w:style>
  <w:style w:type="character" w:styleId="a5">
    <w:name w:val="Emphasis"/>
    <w:qFormat/>
    <w:rsid w:val="00E5032E"/>
    <w:rPr>
      <w:i/>
      <w:iCs/>
    </w:rPr>
  </w:style>
  <w:style w:type="character" w:styleId="a6">
    <w:name w:val="Strong"/>
    <w:qFormat/>
    <w:rsid w:val="00E5032E"/>
    <w:rPr>
      <w:b/>
      <w:bCs/>
    </w:rPr>
  </w:style>
  <w:style w:type="paragraph" w:styleId="a7">
    <w:name w:val="footer"/>
    <w:basedOn w:val="a"/>
    <w:rsid w:val="005E4AAC"/>
    <w:pPr>
      <w:tabs>
        <w:tab w:val="center" w:pos="4320"/>
        <w:tab w:val="right" w:pos="8640"/>
      </w:tabs>
    </w:pPr>
  </w:style>
  <w:style w:type="character" w:styleId="a8">
    <w:name w:val="page number"/>
    <w:basedOn w:val="a0"/>
    <w:rsid w:val="005E4AAC"/>
  </w:style>
  <w:style w:type="table" w:styleId="a9">
    <w:name w:val="Table Grid"/>
    <w:basedOn w:val="a1"/>
    <w:rsid w:val="00F33D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3E86"/>
    <w:pPr>
      <w:autoSpaceDE w:val="0"/>
      <w:autoSpaceDN w:val="0"/>
      <w:adjustRightInd w:val="0"/>
    </w:pPr>
    <w:rPr>
      <w:color w:val="000000"/>
      <w:sz w:val="24"/>
      <w:szCs w:val="24"/>
      <w:lang w:val="en-US" w:eastAsia="en-US"/>
    </w:rPr>
  </w:style>
  <w:style w:type="paragraph" w:styleId="aa">
    <w:name w:val="Balloon Text"/>
    <w:basedOn w:val="a"/>
    <w:semiHidden/>
    <w:rsid w:val="00533E1C"/>
    <w:rPr>
      <w:rFonts w:ascii="Tahoma" w:hAnsi="Tahoma" w:cs="Tahoma"/>
      <w:sz w:val="16"/>
      <w:szCs w:val="16"/>
    </w:rPr>
  </w:style>
  <w:style w:type="paragraph" w:styleId="ab">
    <w:name w:val="Body Text"/>
    <w:basedOn w:val="a"/>
    <w:rsid w:val="00A43D7E"/>
    <w:rPr>
      <w:rFonts w:ascii="Arial" w:hAnsi="Arial" w:cs="Arial"/>
      <w:sz w:val="20"/>
      <w:lang w:val="en-GB"/>
    </w:rPr>
  </w:style>
  <w:style w:type="character" w:customStyle="1" w:styleId="Gotthainer">
    <w:name w:val="Gotthainer"/>
    <w:semiHidden/>
    <w:rsid w:val="00EC60DE"/>
    <w:rPr>
      <w:rFonts w:ascii="Arial" w:hAnsi="Arial" w:cs="Arial"/>
      <w:color w:val="auto"/>
      <w:sz w:val="20"/>
      <w:szCs w:val="20"/>
    </w:rPr>
  </w:style>
  <w:style w:type="paragraph" w:styleId="ac">
    <w:name w:val="header"/>
    <w:basedOn w:val="a"/>
    <w:link w:val="Char"/>
    <w:uiPriority w:val="99"/>
    <w:rsid w:val="006F63E7"/>
    <w:pPr>
      <w:tabs>
        <w:tab w:val="center" w:pos="4320"/>
        <w:tab w:val="right" w:pos="8640"/>
      </w:tabs>
    </w:pPr>
  </w:style>
  <w:style w:type="paragraph" w:styleId="ad">
    <w:name w:val="Body Text Indent"/>
    <w:basedOn w:val="a"/>
    <w:rsid w:val="00F731FB"/>
    <w:pPr>
      <w:spacing w:after="120"/>
      <w:ind w:left="283"/>
    </w:pPr>
  </w:style>
  <w:style w:type="paragraph" w:customStyle="1" w:styleId="StyleH2-S16pt">
    <w:name w:val="Style H2-S + 16 pt"/>
    <w:basedOn w:val="a"/>
    <w:autoRedefine/>
    <w:rsid w:val="00DD488D"/>
    <w:pPr>
      <w:keepNext/>
      <w:tabs>
        <w:tab w:val="left" w:pos="0"/>
      </w:tabs>
      <w:spacing w:before="120" w:after="120"/>
      <w:jc w:val="center"/>
      <w:outlineLvl w:val="1"/>
    </w:pPr>
    <w:rPr>
      <w:rFonts w:ascii="Arial" w:hAnsi="Arial" w:cs="Arial"/>
      <w:b/>
      <w:bCs/>
      <w:smallCaps/>
      <w:sz w:val="32"/>
      <w:szCs w:val="30"/>
      <w:lang w:val="en-GB"/>
    </w:rPr>
  </w:style>
  <w:style w:type="paragraph" w:customStyle="1" w:styleId="Style1">
    <w:name w:val="Style1"/>
    <w:basedOn w:val="a"/>
    <w:link w:val="Style1Char"/>
    <w:rsid w:val="005B550D"/>
    <w:pPr>
      <w:tabs>
        <w:tab w:val="left" w:pos="8640"/>
      </w:tabs>
    </w:pPr>
    <w:rPr>
      <w:rFonts w:ascii="Arial" w:hAnsi="Arial" w:cs="Arial"/>
      <w:b/>
      <w:color w:val="333399"/>
      <w:sz w:val="52"/>
      <w:szCs w:val="52"/>
    </w:rPr>
  </w:style>
  <w:style w:type="character" w:customStyle="1" w:styleId="Style1Char">
    <w:name w:val="Style1 Char"/>
    <w:link w:val="Style1"/>
    <w:rsid w:val="005B550D"/>
    <w:rPr>
      <w:rFonts w:ascii="Arial" w:hAnsi="Arial" w:cs="Arial"/>
      <w:b/>
      <w:color w:val="333399"/>
      <w:sz w:val="52"/>
      <w:szCs w:val="52"/>
      <w:lang w:val="en-US" w:eastAsia="en-US" w:bidi="ar-SA"/>
    </w:rPr>
  </w:style>
  <w:style w:type="paragraph" w:customStyle="1" w:styleId="Style2">
    <w:name w:val="Style2"/>
    <w:basedOn w:val="a"/>
    <w:rsid w:val="00164B0D"/>
    <w:rPr>
      <w:rFonts w:ascii="Arial" w:hAnsi="Arial" w:cs="Arial"/>
      <w:b/>
      <w:smallCaps/>
      <w:color w:val="0000FF"/>
      <w:sz w:val="22"/>
      <w:szCs w:val="20"/>
    </w:rPr>
  </w:style>
  <w:style w:type="paragraph" w:customStyle="1" w:styleId="StyleArial10pt">
    <w:name w:val="Style Arial 10 pt"/>
    <w:basedOn w:val="a"/>
    <w:link w:val="StyleArial10ptChar"/>
    <w:rsid w:val="00164B0D"/>
    <w:pPr>
      <w:ind w:firstLineChars="100" w:firstLine="200"/>
    </w:pPr>
    <w:rPr>
      <w:rFonts w:ascii="Arial" w:hAnsi="Arial"/>
      <w:sz w:val="20"/>
      <w:szCs w:val="20"/>
    </w:rPr>
  </w:style>
  <w:style w:type="paragraph" w:customStyle="1" w:styleId="Styletexte">
    <w:name w:val="Style texte"/>
    <w:basedOn w:val="a"/>
    <w:link w:val="StyletexteChar"/>
    <w:rsid w:val="00C404E4"/>
    <w:pPr>
      <w:spacing w:after="120"/>
      <w:jc w:val="both"/>
    </w:pPr>
    <w:rPr>
      <w:rFonts w:ascii="Arial" w:hAnsi="Arial"/>
      <w:sz w:val="22"/>
      <w:szCs w:val="20"/>
    </w:rPr>
  </w:style>
  <w:style w:type="paragraph" w:customStyle="1" w:styleId="Style3">
    <w:name w:val="Style3"/>
    <w:basedOn w:val="Styletexte"/>
    <w:link w:val="Style3Char"/>
    <w:rsid w:val="00CA409B"/>
  </w:style>
  <w:style w:type="paragraph" w:customStyle="1" w:styleId="Style3Bold">
    <w:name w:val="Style3 + Bold"/>
    <w:basedOn w:val="Style3"/>
    <w:rsid w:val="009442BA"/>
    <w:rPr>
      <w:b/>
      <w:bCs/>
    </w:rPr>
  </w:style>
  <w:style w:type="character" w:customStyle="1" w:styleId="StyletexteChar">
    <w:name w:val="Style texte Char"/>
    <w:link w:val="Styletexte"/>
    <w:rsid w:val="009442BA"/>
    <w:rPr>
      <w:rFonts w:ascii="Arial" w:hAnsi="Arial"/>
      <w:sz w:val="22"/>
      <w:lang w:val="en-US" w:eastAsia="en-US" w:bidi="ar-SA"/>
    </w:rPr>
  </w:style>
  <w:style w:type="character" w:customStyle="1" w:styleId="Style3Char">
    <w:name w:val="Style3 Char"/>
    <w:link w:val="Style3"/>
    <w:rsid w:val="009442BA"/>
    <w:rPr>
      <w:rFonts w:ascii="Arial" w:hAnsi="Arial"/>
      <w:sz w:val="22"/>
      <w:lang w:val="en-US" w:eastAsia="en-US" w:bidi="ar-SA"/>
    </w:rPr>
  </w:style>
  <w:style w:type="paragraph" w:customStyle="1" w:styleId="STYLETITRENOTES">
    <w:name w:val="STYLE TITRE NOTES"/>
    <w:basedOn w:val="Style2"/>
    <w:rsid w:val="00797AED"/>
    <w:pPr>
      <w:jc w:val="both"/>
    </w:pPr>
    <w:rPr>
      <w:rFonts w:cs="Times New Roman"/>
      <w:bCs/>
      <w:color w:val="auto"/>
    </w:rPr>
  </w:style>
  <w:style w:type="paragraph" w:customStyle="1" w:styleId="TITOLI1">
    <w:name w:val="TITOLI1"/>
    <w:basedOn w:val="a"/>
    <w:rsid w:val="00562F5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Arial" w:hAnsi="Arial"/>
      <w:b/>
      <w:sz w:val="30"/>
      <w:szCs w:val="20"/>
      <w:lang w:val="en-GB" w:eastAsia="en-GB"/>
    </w:rPr>
  </w:style>
  <w:style w:type="paragraph" w:customStyle="1" w:styleId="STYLE10">
    <w:name w:val="STYLE 1"/>
    <w:basedOn w:val="10"/>
    <w:next w:val="10"/>
    <w:link w:val="STYLE1Char0"/>
    <w:rsid w:val="00E1681D"/>
    <w:pPr>
      <w:tabs>
        <w:tab w:val="left" w:pos="0"/>
      </w:tabs>
      <w:spacing w:before="120" w:after="0"/>
      <w:ind w:left="0"/>
      <w:jc w:val="center"/>
    </w:pPr>
    <w:rPr>
      <w:rFonts w:ascii="Arial" w:hAnsi="Arial" w:cs="Arial"/>
      <w:b w:val="0"/>
      <w:sz w:val="36"/>
      <w:szCs w:val="36"/>
    </w:rPr>
  </w:style>
  <w:style w:type="paragraph" w:styleId="1">
    <w:name w:val="toc 1"/>
    <w:basedOn w:val="a"/>
    <w:next w:val="a"/>
    <w:autoRedefine/>
    <w:semiHidden/>
    <w:rsid w:val="00866B94"/>
    <w:pPr>
      <w:framePr w:wrap="around" w:vAnchor="text" w:hAnchor="text" w:y="1"/>
      <w:numPr>
        <w:numId w:val="1"/>
      </w:numPr>
      <w:tabs>
        <w:tab w:val="right" w:leader="dot" w:pos="9403"/>
      </w:tabs>
      <w:spacing w:line="480" w:lineRule="auto"/>
    </w:pPr>
    <w:rPr>
      <w:rFonts w:ascii="Arial" w:hAnsi="Arial" w:cs="Arial"/>
      <w:noProof/>
    </w:rPr>
  </w:style>
  <w:style w:type="paragraph" w:styleId="20">
    <w:name w:val="toc 2"/>
    <w:basedOn w:val="a"/>
    <w:next w:val="a"/>
    <w:autoRedefine/>
    <w:semiHidden/>
    <w:rsid w:val="00E1681D"/>
    <w:pPr>
      <w:tabs>
        <w:tab w:val="right" w:leader="dot" w:pos="9403"/>
      </w:tabs>
    </w:pPr>
  </w:style>
  <w:style w:type="paragraph" w:customStyle="1" w:styleId="HEADING1">
    <w:name w:val="HEADING1"/>
    <w:basedOn w:val="10"/>
    <w:next w:val="10"/>
    <w:link w:val="HEADING1Char"/>
    <w:rsid w:val="00DD7624"/>
    <w:rPr>
      <w:b w:val="0"/>
      <w:bCs/>
      <w:color w:val="auto"/>
    </w:rPr>
  </w:style>
  <w:style w:type="paragraph" w:customStyle="1" w:styleId="STYLE1LASTONE">
    <w:name w:val="STYLE 1 LAST ONE"/>
    <w:basedOn w:val="HEADING1"/>
    <w:next w:val="HEADING1"/>
    <w:link w:val="STYLE1LASTONEChar"/>
    <w:rsid w:val="00283751"/>
    <w:pPr>
      <w:jc w:val="center"/>
    </w:pPr>
    <w:rPr>
      <w:rFonts w:ascii="Arial" w:hAnsi="Arial"/>
      <w:b/>
      <w:sz w:val="28"/>
      <w:szCs w:val="28"/>
    </w:rPr>
  </w:style>
  <w:style w:type="paragraph" w:customStyle="1" w:styleId="StyleHeading1">
    <w:name w:val="Style Heading 1"/>
    <w:aliases w:val="Level 1 + Arial Auto Centered Left:  0 cm First..."/>
    <w:rsid w:val="00DD7624"/>
    <w:pPr>
      <w:jc w:val="center"/>
    </w:pPr>
    <w:rPr>
      <w:rFonts w:ascii="Arial" w:hAnsi="Arial"/>
      <w:b/>
      <w:bCs/>
      <w:kern w:val="40"/>
      <w:sz w:val="72"/>
      <w:lang w:val="fr-FR" w:eastAsia="en-US"/>
    </w:rPr>
  </w:style>
  <w:style w:type="paragraph" w:customStyle="1" w:styleId="STYLE2LASTONE">
    <w:name w:val="STYLE 2 LAST ONE"/>
    <w:basedOn w:val="STYLE1LASTONE"/>
    <w:link w:val="STYLE2LASTONEChar"/>
    <w:rsid w:val="00492CA5"/>
    <w:pPr>
      <w:spacing w:after="0"/>
      <w:jc w:val="left"/>
    </w:pPr>
    <w:rPr>
      <w:color w:val="FFFFFF"/>
      <w:sz w:val="16"/>
    </w:rPr>
  </w:style>
  <w:style w:type="paragraph" w:customStyle="1" w:styleId="STYLEDUTEXTE">
    <w:name w:val="STYLE DU TEXTE"/>
    <w:basedOn w:val="Styletexte"/>
    <w:link w:val="STYLEDUTEXTEChar"/>
    <w:rsid w:val="00BB447D"/>
    <w:pPr>
      <w:spacing w:after="0"/>
    </w:pPr>
  </w:style>
  <w:style w:type="character" w:customStyle="1" w:styleId="1Char">
    <w:name w:val="标题 1 Char"/>
    <w:aliases w:val="Level 1 Char"/>
    <w:link w:val="10"/>
    <w:rsid w:val="005A588B"/>
    <w:rPr>
      <w:rFonts w:ascii="Arial Black" w:hAnsi="Arial Black"/>
      <w:b/>
      <w:color w:val="FF0000"/>
      <w:kern w:val="40"/>
      <w:sz w:val="72"/>
      <w:szCs w:val="24"/>
      <w:lang w:val="fr-FR" w:eastAsia="en-US" w:bidi="ar-SA"/>
    </w:rPr>
  </w:style>
  <w:style w:type="character" w:customStyle="1" w:styleId="HEADING1Char">
    <w:name w:val="HEADING1 Char"/>
    <w:link w:val="HEADING1"/>
    <w:rsid w:val="005A588B"/>
    <w:rPr>
      <w:rFonts w:ascii="Arial Black" w:hAnsi="Arial Black"/>
      <w:b/>
      <w:bCs/>
      <w:color w:val="FF0000"/>
      <w:kern w:val="40"/>
      <w:sz w:val="72"/>
      <w:szCs w:val="24"/>
      <w:lang w:val="fr-FR" w:eastAsia="en-US" w:bidi="ar-SA"/>
    </w:rPr>
  </w:style>
  <w:style w:type="character" w:customStyle="1" w:styleId="STYLE1LASTONEChar">
    <w:name w:val="STYLE 1 LAST ONE Char"/>
    <w:link w:val="STYLE1LASTONE"/>
    <w:rsid w:val="005A588B"/>
    <w:rPr>
      <w:rFonts w:ascii="Arial" w:hAnsi="Arial"/>
      <w:b/>
      <w:bCs/>
      <w:color w:val="FF0000"/>
      <w:kern w:val="40"/>
      <w:sz w:val="28"/>
      <w:szCs w:val="28"/>
      <w:lang w:val="fr-FR" w:eastAsia="en-US" w:bidi="ar-SA"/>
    </w:rPr>
  </w:style>
  <w:style w:type="paragraph" w:styleId="ae">
    <w:name w:val="Document Map"/>
    <w:basedOn w:val="a"/>
    <w:semiHidden/>
    <w:rsid w:val="0011457E"/>
    <w:pPr>
      <w:shd w:val="clear" w:color="auto" w:fill="000080"/>
    </w:pPr>
    <w:rPr>
      <w:rFonts w:ascii="Tahoma" w:hAnsi="Tahoma" w:cs="Tahoma"/>
      <w:sz w:val="20"/>
      <w:szCs w:val="20"/>
    </w:rPr>
  </w:style>
  <w:style w:type="paragraph" w:customStyle="1" w:styleId="StyleSTYLE1LASTONEWhite">
    <w:name w:val="Style STYLE 1 LAST ONE + White"/>
    <w:basedOn w:val="STYLE1LASTONE"/>
    <w:link w:val="StyleSTYLE1LASTONEWhiteChar"/>
    <w:rsid w:val="001F6D3D"/>
    <w:rPr>
      <w:color w:val="FFFFFF"/>
    </w:rPr>
  </w:style>
  <w:style w:type="character" w:customStyle="1" w:styleId="StyleSTYLE1LASTONEWhiteChar">
    <w:name w:val="Style STYLE 1 LAST ONE + White Char"/>
    <w:link w:val="StyleSTYLE1LASTONEWhite"/>
    <w:rsid w:val="001F6D3D"/>
    <w:rPr>
      <w:rFonts w:ascii="Arial" w:hAnsi="Arial"/>
      <w:b/>
      <w:bCs/>
      <w:color w:val="FFFFFF"/>
      <w:kern w:val="40"/>
      <w:sz w:val="28"/>
      <w:szCs w:val="28"/>
      <w:lang w:val="fr-FR" w:eastAsia="en-US" w:bidi="ar-SA"/>
    </w:rPr>
  </w:style>
  <w:style w:type="character" w:customStyle="1" w:styleId="STYLE1Char0">
    <w:name w:val="STYLE 1 Char"/>
    <w:link w:val="STYLE10"/>
    <w:rsid w:val="00864BFA"/>
    <w:rPr>
      <w:rFonts w:ascii="Arial" w:hAnsi="Arial" w:cs="Arial"/>
      <w:b/>
      <w:color w:val="FF0000"/>
      <w:kern w:val="40"/>
      <w:sz w:val="36"/>
      <w:szCs w:val="36"/>
      <w:lang w:val="fr-FR" w:eastAsia="en-US" w:bidi="ar-SA"/>
    </w:rPr>
  </w:style>
  <w:style w:type="character" w:customStyle="1" w:styleId="STYLEDUTEXTEChar">
    <w:name w:val="STYLE DU TEXTE Char"/>
    <w:link w:val="STYLEDUTEXTE"/>
    <w:rsid w:val="00864BFA"/>
    <w:rPr>
      <w:rFonts w:ascii="Arial" w:hAnsi="Arial"/>
      <w:sz w:val="22"/>
      <w:lang w:val="en-US" w:eastAsia="en-US" w:bidi="ar-SA"/>
    </w:rPr>
  </w:style>
  <w:style w:type="character" w:customStyle="1" w:styleId="STYLE2LASTONEChar">
    <w:name w:val="STYLE 2 LAST ONE Char"/>
    <w:link w:val="STYLE2LASTONE"/>
    <w:rsid w:val="00492CA5"/>
    <w:rPr>
      <w:rFonts w:ascii="Arial" w:hAnsi="Arial"/>
      <w:b/>
      <w:bCs/>
      <w:color w:val="FFFFFF"/>
      <w:kern w:val="40"/>
      <w:sz w:val="16"/>
      <w:szCs w:val="28"/>
      <w:lang w:val="fr-FR" w:eastAsia="en-US" w:bidi="ar-SA"/>
    </w:rPr>
  </w:style>
  <w:style w:type="paragraph" w:customStyle="1" w:styleId="style30">
    <w:name w:val="style3"/>
    <w:basedOn w:val="a"/>
    <w:rsid w:val="004337B7"/>
    <w:pPr>
      <w:spacing w:after="120"/>
      <w:jc w:val="both"/>
    </w:pPr>
    <w:rPr>
      <w:rFonts w:ascii="Arial" w:hAnsi="Arial" w:cs="Arial"/>
      <w:sz w:val="22"/>
      <w:szCs w:val="22"/>
    </w:rPr>
  </w:style>
  <w:style w:type="character" w:customStyle="1" w:styleId="StyleArial10ptChar">
    <w:name w:val="Style Arial 10 pt Char"/>
    <w:link w:val="StyleArial10pt"/>
    <w:rsid w:val="00645F4F"/>
    <w:rPr>
      <w:rFonts w:ascii="Arial" w:hAnsi="Arial"/>
      <w:lang w:val="en-US" w:eastAsia="en-US" w:bidi="ar-SA"/>
    </w:rPr>
  </w:style>
  <w:style w:type="character" w:styleId="af">
    <w:name w:val="annotation reference"/>
    <w:semiHidden/>
    <w:rsid w:val="00EE6B56"/>
    <w:rPr>
      <w:sz w:val="16"/>
      <w:szCs w:val="16"/>
    </w:rPr>
  </w:style>
  <w:style w:type="paragraph" w:styleId="af0">
    <w:name w:val="annotation text"/>
    <w:basedOn w:val="a"/>
    <w:semiHidden/>
    <w:rsid w:val="00EE6B56"/>
    <w:rPr>
      <w:sz w:val="20"/>
      <w:szCs w:val="20"/>
    </w:rPr>
  </w:style>
  <w:style w:type="paragraph" w:styleId="af1">
    <w:name w:val="annotation subject"/>
    <w:basedOn w:val="af0"/>
    <w:next w:val="af0"/>
    <w:semiHidden/>
    <w:rsid w:val="00EE6B56"/>
    <w:rPr>
      <w:b/>
      <w:bCs/>
    </w:rPr>
  </w:style>
  <w:style w:type="paragraph" w:customStyle="1" w:styleId="StyleSTYLE2LASTONE10ptNotBoldAuto">
    <w:name w:val="Style STYLE 2 LAST ONE + 10 pt Not Bold Auto"/>
    <w:basedOn w:val="a"/>
    <w:rsid w:val="006E3D34"/>
    <w:pPr>
      <w:jc w:val="center"/>
    </w:pPr>
    <w:rPr>
      <w:rFonts w:ascii="Arial" w:hAnsi="Arial"/>
      <w:b/>
      <w:bCs/>
    </w:rPr>
  </w:style>
  <w:style w:type="paragraph" w:customStyle="1" w:styleId="Endofdocument-Annex">
    <w:name w:val="[End of document - Annex]"/>
    <w:basedOn w:val="a"/>
    <w:rsid w:val="00D256FA"/>
    <w:pPr>
      <w:ind w:left="5534"/>
    </w:pPr>
    <w:rPr>
      <w:rFonts w:ascii="Arial" w:hAnsi="Arial" w:cs="Arial"/>
      <w:sz w:val="22"/>
      <w:szCs w:val="20"/>
      <w:lang w:eastAsia="zh-CN"/>
    </w:rPr>
  </w:style>
  <w:style w:type="paragraph" w:customStyle="1" w:styleId="ONUME">
    <w:name w:val="ONUM E"/>
    <w:basedOn w:val="ab"/>
    <w:rsid w:val="00D256FA"/>
    <w:pPr>
      <w:numPr>
        <w:numId w:val="2"/>
      </w:numPr>
      <w:spacing w:after="220"/>
    </w:pPr>
    <w:rPr>
      <w:sz w:val="22"/>
      <w:szCs w:val="20"/>
      <w:lang w:val="en-US" w:eastAsia="zh-CN"/>
    </w:rPr>
  </w:style>
  <w:style w:type="paragraph" w:styleId="30">
    <w:name w:val="toc 3"/>
    <w:basedOn w:val="a"/>
    <w:next w:val="a"/>
    <w:autoRedefine/>
    <w:semiHidden/>
    <w:rsid w:val="003928E9"/>
    <w:pPr>
      <w:ind w:left="480"/>
    </w:pPr>
  </w:style>
  <w:style w:type="paragraph" w:customStyle="1" w:styleId="StyleHeading211ptNotBoldNotItalicAllcaps">
    <w:name w:val="Style Heading 2 + 11 pt Not Bold Not Italic All caps"/>
    <w:basedOn w:val="2"/>
    <w:rsid w:val="00203C93"/>
    <w:rPr>
      <w:bCs w:val="0"/>
      <w:i w:val="0"/>
      <w:iCs w:val="0"/>
      <w:caps/>
      <w:sz w:val="22"/>
    </w:rPr>
  </w:style>
  <w:style w:type="character" w:customStyle="1" w:styleId="EmailStyle67">
    <w:name w:val="EmailStyle67"/>
    <w:semiHidden/>
    <w:rsid w:val="00513F6A"/>
    <w:rPr>
      <w:rFonts w:ascii="Arial" w:hAnsi="Arial" w:cs="Arial"/>
      <w:color w:val="000080"/>
      <w:sz w:val="20"/>
      <w:szCs w:val="20"/>
    </w:rPr>
  </w:style>
  <w:style w:type="paragraph" w:styleId="af2">
    <w:name w:val="footnote text"/>
    <w:basedOn w:val="a"/>
    <w:semiHidden/>
    <w:rsid w:val="00197E20"/>
    <w:rPr>
      <w:rFonts w:ascii="Arial" w:hAnsi="Arial" w:cs="Arial"/>
      <w:sz w:val="18"/>
      <w:szCs w:val="20"/>
    </w:rPr>
  </w:style>
  <w:style w:type="character" w:styleId="af3">
    <w:name w:val="footnote reference"/>
    <w:semiHidden/>
    <w:rsid w:val="00197E20"/>
    <w:rPr>
      <w:vertAlign w:val="superscript"/>
    </w:rPr>
  </w:style>
  <w:style w:type="paragraph" w:styleId="af4">
    <w:name w:val="List Paragraph"/>
    <w:basedOn w:val="a"/>
    <w:uiPriority w:val="34"/>
    <w:qFormat/>
    <w:rsid w:val="000A4D7F"/>
    <w:pPr>
      <w:ind w:left="720"/>
    </w:pPr>
  </w:style>
  <w:style w:type="character" w:customStyle="1" w:styleId="Char">
    <w:name w:val="页眉 Char"/>
    <w:link w:val="ac"/>
    <w:uiPriority w:val="99"/>
    <w:rsid w:val="00C67A4F"/>
    <w:rPr>
      <w:sz w:val="24"/>
      <w:szCs w:val="24"/>
    </w:rPr>
  </w:style>
  <w:style w:type="paragraph" w:styleId="af5">
    <w:name w:val="Revision"/>
    <w:hidden/>
    <w:uiPriority w:val="99"/>
    <w:semiHidden/>
    <w:rsid w:val="00EB018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63">
      <w:bodyDiv w:val="1"/>
      <w:marLeft w:val="0"/>
      <w:marRight w:val="0"/>
      <w:marTop w:val="0"/>
      <w:marBottom w:val="0"/>
      <w:divBdr>
        <w:top w:val="none" w:sz="0" w:space="0" w:color="auto"/>
        <w:left w:val="none" w:sz="0" w:space="0" w:color="auto"/>
        <w:bottom w:val="none" w:sz="0" w:space="0" w:color="auto"/>
        <w:right w:val="none" w:sz="0" w:space="0" w:color="auto"/>
      </w:divBdr>
    </w:div>
    <w:div w:id="6369034">
      <w:bodyDiv w:val="1"/>
      <w:marLeft w:val="0"/>
      <w:marRight w:val="0"/>
      <w:marTop w:val="0"/>
      <w:marBottom w:val="0"/>
      <w:divBdr>
        <w:top w:val="none" w:sz="0" w:space="0" w:color="auto"/>
        <w:left w:val="none" w:sz="0" w:space="0" w:color="auto"/>
        <w:bottom w:val="none" w:sz="0" w:space="0" w:color="auto"/>
        <w:right w:val="none" w:sz="0" w:space="0" w:color="auto"/>
      </w:divBdr>
    </w:div>
    <w:div w:id="12196439">
      <w:bodyDiv w:val="1"/>
      <w:marLeft w:val="0"/>
      <w:marRight w:val="0"/>
      <w:marTop w:val="0"/>
      <w:marBottom w:val="0"/>
      <w:divBdr>
        <w:top w:val="none" w:sz="0" w:space="0" w:color="auto"/>
        <w:left w:val="none" w:sz="0" w:space="0" w:color="auto"/>
        <w:bottom w:val="none" w:sz="0" w:space="0" w:color="auto"/>
        <w:right w:val="none" w:sz="0" w:space="0" w:color="auto"/>
      </w:divBdr>
    </w:div>
    <w:div w:id="15229567">
      <w:bodyDiv w:val="1"/>
      <w:marLeft w:val="0"/>
      <w:marRight w:val="0"/>
      <w:marTop w:val="0"/>
      <w:marBottom w:val="0"/>
      <w:divBdr>
        <w:top w:val="none" w:sz="0" w:space="0" w:color="auto"/>
        <w:left w:val="none" w:sz="0" w:space="0" w:color="auto"/>
        <w:bottom w:val="none" w:sz="0" w:space="0" w:color="auto"/>
        <w:right w:val="none" w:sz="0" w:space="0" w:color="auto"/>
      </w:divBdr>
    </w:div>
    <w:div w:id="16735751">
      <w:bodyDiv w:val="1"/>
      <w:marLeft w:val="0"/>
      <w:marRight w:val="0"/>
      <w:marTop w:val="0"/>
      <w:marBottom w:val="0"/>
      <w:divBdr>
        <w:top w:val="none" w:sz="0" w:space="0" w:color="auto"/>
        <w:left w:val="none" w:sz="0" w:space="0" w:color="auto"/>
        <w:bottom w:val="none" w:sz="0" w:space="0" w:color="auto"/>
        <w:right w:val="none" w:sz="0" w:space="0" w:color="auto"/>
      </w:divBdr>
    </w:div>
    <w:div w:id="24984391">
      <w:bodyDiv w:val="1"/>
      <w:marLeft w:val="0"/>
      <w:marRight w:val="0"/>
      <w:marTop w:val="0"/>
      <w:marBottom w:val="0"/>
      <w:divBdr>
        <w:top w:val="none" w:sz="0" w:space="0" w:color="auto"/>
        <w:left w:val="none" w:sz="0" w:space="0" w:color="auto"/>
        <w:bottom w:val="none" w:sz="0" w:space="0" w:color="auto"/>
        <w:right w:val="none" w:sz="0" w:space="0" w:color="auto"/>
      </w:divBdr>
    </w:div>
    <w:div w:id="29689579">
      <w:bodyDiv w:val="1"/>
      <w:marLeft w:val="0"/>
      <w:marRight w:val="0"/>
      <w:marTop w:val="0"/>
      <w:marBottom w:val="0"/>
      <w:divBdr>
        <w:top w:val="none" w:sz="0" w:space="0" w:color="auto"/>
        <w:left w:val="none" w:sz="0" w:space="0" w:color="auto"/>
        <w:bottom w:val="none" w:sz="0" w:space="0" w:color="auto"/>
        <w:right w:val="none" w:sz="0" w:space="0" w:color="auto"/>
      </w:divBdr>
    </w:div>
    <w:div w:id="31611686">
      <w:bodyDiv w:val="1"/>
      <w:marLeft w:val="0"/>
      <w:marRight w:val="0"/>
      <w:marTop w:val="0"/>
      <w:marBottom w:val="0"/>
      <w:divBdr>
        <w:top w:val="none" w:sz="0" w:space="0" w:color="auto"/>
        <w:left w:val="none" w:sz="0" w:space="0" w:color="auto"/>
        <w:bottom w:val="none" w:sz="0" w:space="0" w:color="auto"/>
        <w:right w:val="none" w:sz="0" w:space="0" w:color="auto"/>
      </w:divBdr>
    </w:div>
    <w:div w:id="33040195">
      <w:bodyDiv w:val="1"/>
      <w:marLeft w:val="0"/>
      <w:marRight w:val="0"/>
      <w:marTop w:val="0"/>
      <w:marBottom w:val="0"/>
      <w:divBdr>
        <w:top w:val="none" w:sz="0" w:space="0" w:color="auto"/>
        <w:left w:val="none" w:sz="0" w:space="0" w:color="auto"/>
        <w:bottom w:val="none" w:sz="0" w:space="0" w:color="auto"/>
        <w:right w:val="none" w:sz="0" w:space="0" w:color="auto"/>
      </w:divBdr>
    </w:div>
    <w:div w:id="33700265">
      <w:bodyDiv w:val="1"/>
      <w:marLeft w:val="0"/>
      <w:marRight w:val="0"/>
      <w:marTop w:val="0"/>
      <w:marBottom w:val="0"/>
      <w:divBdr>
        <w:top w:val="none" w:sz="0" w:space="0" w:color="auto"/>
        <w:left w:val="none" w:sz="0" w:space="0" w:color="auto"/>
        <w:bottom w:val="none" w:sz="0" w:space="0" w:color="auto"/>
        <w:right w:val="none" w:sz="0" w:space="0" w:color="auto"/>
      </w:divBdr>
    </w:div>
    <w:div w:id="39479059">
      <w:bodyDiv w:val="1"/>
      <w:marLeft w:val="0"/>
      <w:marRight w:val="0"/>
      <w:marTop w:val="0"/>
      <w:marBottom w:val="0"/>
      <w:divBdr>
        <w:top w:val="none" w:sz="0" w:space="0" w:color="auto"/>
        <w:left w:val="none" w:sz="0" w:space="0" w:color="auto"/>
        <w:bottom w:val="none" w:sz="0" w:space="0" w:color="auto"/>
        <w:right w:val="none" w:sz="0" w:space="0" w:color="auto"/>
      </w:divBdr>
    </w:div>
    <w:div w:id="44531421">
      <w:bodyDiv w:val="1"/>
      <w:marLeft w:val="0"/>
      <w:marRight w:val="0"/>
      <w:marTop w:val="0"/>
      <w:marBottom w:val="0"/>
      <w:divBdr>
        <w:top w:val="none" w:sz="0" w:space="0" w:color="auto"/>
        <w:left w:val="none" w:sz="0" w:space="0" w:color="auto"/>
        <w:bottom w:val="none" w:sz="0" w:space="0" w:color="auto"/>
        <w:right w:val="none" w:sz="0" w:space="0" w:color="auto"/>
      </w:divBdr>
    </w:div>
    <w:div w:id="52701807">
      <w:bodyDiv w:val="1"/>
      <w:marLeft w:val="0"/>
      <w:marRight w:val="0"/>
      <w:marTop w:val="0"/>
      <w:marBottom w:val="0"/>
      <w:divBdr>
        <w:top w:val="none" w:sz="0" w:space="0" w:color="auto"/>
        <w:left w:val="none" w:sz="0" w:space="0" w:color="auto"/>
        <w:bottom w:val="none" w:sz="0" w:space="0" w:color="auto"/>
        <w:right w:val="none" w:sz="0" w:space="0" w:color="auto"/>
      </w:divBdr>
    </w:div>
    <w:div w:id="53086192">
      <w:bodyDiv w:val="1"/>
      <w:marLeft w:val="0"/>
      <w:marRight w:val="0"/>
      <w:marTop w:val="0"/>
      <w:marBottom w:val="0"/>
      <w:divBdr>
        <w:top w:val="none" w:sz="0" w:space="0" w:color="auto"/>
        <w:left w:val="none" w:sz="0" w:space="0" w:color="auto"/>
        <w:bottom w:val="none" w:sz="0" w:space="0" w:color="auto"/>
        <w:right w:val="none" w:sz="0" w:space="0" w:color="auto"/>
      </w:divBdr>
    </w:div>
    <w:div w:id="54862980">
      <w:bodyDiv w:val="1"/>
      <w:marLeft w:val="0"/>
      <w:marRight w:val="0"/>
      <w:marTop w:val="0"/>
      <w:marBottom w:val="0"/>
      <w:divBdr>
        <w:top w:val="none" w:sz="0" w:space="0" w:color="auto"/>
        <w:left w:val="none" w:sz="0" w:space="0" w:color="auto"/>
        <w:bottom w:val="none" w:sz="0" w:space="0" w:color="auto"/>
        <w:right w:val="none" w:sz="0" w:space="0" w:color="auto"/>
      </w:divBdr>
    </w:div>
    <w:div w:id="55324666">
      <w:bodyDiv w:val="1"/>
      <w:marLeft w:val="0"/>
      <w:marRight w:val="0"/>
      <w:marTop w:val="0"/>
      <w:marBottom w:val="0"/>
      <w:divBdr>
        <w:top w:val="none" w:sz="0" w:space="0" w:color="auto"/>
        <w:left w:val="none" w:sz="0" w:space="0" w:color="auto"/>
        <w:bottom w:val="none" w:sz="0" w:space="0" w:color="auto"/>
        <w:right w:val="none" w:sz="0" w:space="0" w:color="auto"/>
      </w:divBdr>
    </w:div>
    <w:div w:id="58096496">
      <w:bodyDiv w:val="1"/>
      <w:marLeft w:val="0"/>
      <w:marRight w:val="0"/>
      <w:marTop w:val="0"/>
      <w:marBottom w:val="0"/>
      <w:divBdr>
        <w:top w:val="none" w:sz="0" w:space="0" w:color="auto"/>
        <w:left w:val="none" w:sz="0" w:space="0" w:color="auto"/>
        <w:bottom w:val="none" w:sz="0" w:space="0" w:color="auto"/>
        <w:right w:val="none" w:sz="0" w:space="0" w:color="auto"/>
      </w:divBdr>
    </w:div>
    <w:div w:id="60252877">
      <w:bodyDiv w:val="1"/>
      <w:marLeft w:val="0"/>
      <w:marRight w:val="0"/>
      <w:marTop w:val="0"/>
      <w:marBottom w:val="0"/>
      <w:divBdr>
        <w:top w:val="none" w:sz="0" w:space="0" w:color="auto"/>
        <w:left w:val="none" w:sz="0" w:space="0" w:color="auto"/>
        <w:bottom w:val="none" w:sz="0" w:space="0" w:color="auto"/>
        <w:right w:val="none" w:sz="0" w:space="0" w:color="auto"/>
      </w:divBdr>
    </w:div>
    <w:div w:id="62338052">
      <w:bodyDiv w:val="1"/>
      <w:marLeft w:val="0"/>
      <w:marRight w:val="0"/>
      <w:marTop w:val="0"/>
      <w:marBottom w:val="0"/>
      <w:divBdr>
        <w:top w:val="none" w:sz="0" w:space="0" w:color="auto"/>
        <w:left w:val="none" w:sz="0" w:space="0" w:color="auto"/>
        <w:bottom w:val="none" w:sz="0" w:space="0" w:color="auto"/>
        <w:right w:val="none" w:sz="0" w:space="0" w:color="auto"/>
      </w:divBdr>
    </w:div>
    <w:div w:id="64227097">
      <w:bodyDiv w:val="1"/>
      <w:marLeft w:val="0"/>
      <w:marRight w:val="0"/>
      <w:marTop w:val="0"/>
      <w:marBottom w:val="0"/>
      <w:divBdr>
        <w:top w:val="none" w:sz="0" w:space="0" w:color="auto"/>
        <w:left w:val="none" w:sz="0" w:space="0" w:color="auto"/>
        <w:bottom w:val="none" w:sz="0" w:space="0" w:color="auto"/>
        <w:right w:val="none" w:sz="0" w:space="0" w:color="auto"/>
      </w:divBdr>
    </w:div>
    <w:div w:id="73360594">
      <w:bodyDiv w:val="1"/>
      <w:marLeft w:val="0"/>
      <w:marRight w:val="0"/>
      <w:marTop w:val="0"/>
      <w:marBottom w:val="0"/>
      <w:divBdr>
        <w:top w:val="none" w:sz="0" w:space="0" w:color="auto"/>
        <w:left w:val="none" w:sz="0" w:space="0" w:color="auto"/>
        <w:bottom w:val="none" w:sz="0" w:space="0" w:color="auto"/>
        <w:right w:val="none" w:sz="0" w:space="0" w:color="auto"/>
      </w:divBdr>
    </w:div>
    <w:div w:id="73868455">
      <w:bodyDiv w:val="1"/>
      <w:marLeft w:val="0"/>
      <w:marRight w:val="0"/>
      <w:marTop w:val="0"/>
      <w:marBottom w:val="0"/>
      <w:divBdr>
        <w:top w:val="none" w:sz="0" w:space="0" w:color="auto"/>
        <w:left w:val="none" w:sz="0" w:space="0" w:color="auto"/>
        <w:bottom w:val="none" w:sz="0" w:space="0" w:color="auto"/>
        <w:right w:val="none" w:sz="0" w:space="0" w:color="auto"/>
      </w:divBdr>
    </w:div>
    <w:div w:id="75830689">
      <w:bodyDiv w:val="1"/>
      <w:marLeft w:val="0"/>
      <w:marRight w:val="0"/>
      <w:marTop w:val="0"/>
      <w:marBottom w:val="0"/>
      <w:divBdr>
        <w:top w:val="none" w:sz="0" w:space="0" w:color="auto"/>
        <w:left w:val="none" w:sz="0" w:space="0" w:color="auto"/>
        <w:bottom w:val="none" w:sz="0" w:space="0" w:color="auto"/>
        <w:right w:val="none" w:sz="0" w:space="0" w:color="auto"/>
      </w:divBdr>
    </w:div>
    <w:div w:id="89550627">
      <w:bodyDiv w:val="1"/>
      <w:marLeft w:val="0"/>
      <w:marRight w:val="0"/>
      <w:marTop w:val="0"/>
      <w:marBottom w:val="0"/>
      <w:divBdr>
        <w:top w:val="none" w:sz="0" w:space="0" w:color="auto"/>
        <w:left w:val="none" w:sz="0" w:space="0" w:color="auto"/>
        <w:bottom w:val="none" w:sz="0" w:space="0" w:color="auto"/>
        <w:right w:val="none" w:sz="0" w:space="0" w:color="auto"/>
      </w:divBdr>
    </w:div>
    <w:div w:id="90899900">
      <w:bodyDiv w:val="1"/>
      <w:marLeft w:val="0"/>
      <w:marRight w:val="0"/>
      <w:marTop w:val="0"/>
      <w:marBottom w:val="0"/>
      <w:divBdr>
        <w:top w:val="none" w:sz="0" w:space="0" w:color="auto"/>
        <w:left w:val="none" w:sz="0" w:space="0" w:color="auto"/>
        <w:bottom w:val="none" w:sz="0" w:space="0" w:color="auto"/>
        <w:right w:val="none" w:sz="0" w:space="0" w:color="auto"/>
      </w:divBdr>
    </w:div>
    <w:div w:id="93289396">
      <w:bodyDiv w:val="1"/>
      <w:marLeft w:val="0"/>
      <w:marRight w:val="0"/>
      <w:marTop w:val="0"/>
      <w:marBottom w:val="0"/>
      <w:divBdr>
        <w:top w:val="none" w:sz="0" w:space="0" w:color="auto"/>
        <w:left w:val="none" w:sz="0" w:space="0" w:color="auto"/>
        <w:bottom w:val="none" w:sz="0" w:space="0" w:color="auto"/>
        <w:right w:val="none" w:sz="0" w:space="0" w:color="auto"/>
      </w:divBdr>
    </w:div>
    <w:div w:id="94719291">
      <w:bodyDiv w:val="1"/>
      <w:marLeft w:val="0"/>
      <w:marRight w:val="0"/>
      <w:marTop w:val="0"/>
      <w:marBottom w:val="0"/>
      <w:divBdr>
        <w:top w:val="none" w:sz="0" w:space="0" w:color="auto"/>
        <w:left w:val="none" w:sz="0" w:space="0" w:color="auto"/>
        <w:bottom w:val="none" w:sz="0" w:space="0" w:color="auto"/>
        <w:right w:val="none" w:sz="0" w:space="0" w:color="auto"/>
      </w:divBdr>
    </w:div>
    <w:div w:id="94979890">
      <w:bodyDiv w:val="1"/>
      <w:marLeft w:val="0"/>
      <w:marRight w:val="0"/>
      <w:marTop w:val="0"/>
      <w:marBottom w:val="0"/>
      <w:divBdr>
        <w:top w:val="none" w:sz="0" w:space="0" w:color="auto"/>
        <w:left w:val="none" w:sz="0" w:space="0" w:color="auto"/>
        <w:bottom w:val="none" w:sz="0" w:space="0" w:color="auto"/>
        <w:right w:val="none" w:sz="0" w:space="0" w:color="auto"/>
      </w:divBdr>
    </w:div>
    <w:div w:id="95249848">
      <w:bodyDiv w:val="1"/>
      <w:marLeft w:val="0"/>
      <w:marRight w:val="0"/>
      <w:marTop w:val="0"/>
      <w:marBottom w:val="0"/>
      <w:divBdr>
        <w:top w:val="none" w:sz="0" w:space="0" w:color="auto"/>
        <w:left w:val="none" w:sz="0" w:space="0" w:color="auto"/>
        <w:bottom w:val="none" w:sz="0" w:space="0" w:color="auto"/>
        <w:right w:val="none" w:sz="0" w:space="0" w:color="auto"/>
      </w:divBdr>
    </w:div>
    <w:div w:id="97410231">
      <w:bodyDiv w:val="1"/>
      <w:marLeft w:val="0"/>
      <w:marRight w:val="0"/>
      <w:marTop w:val="0"/>
      <w:marBottom w:val="0"/>
      <w:divBdr>
        <w:top w:val="none" w:sz="0" w:space="0" w:color="auto"/>
        <w:left w:val="none" w:sz="0" w:space="0" w:color="auto"/>
        <w:bottom w:val="none" w:sz="0" w:space="0" w:color="auto"/>
        <w:right w:val="none" w:sz="0" w:space="0" w:color="auto"/>
      </w:divBdr>
    </w:div>
    <w:div w:id="98527473">
      <w:bodyDiv w:val="1"/>
      <w:marLeft w:val="0"/>
      <w:marRight w:val="0"/>
      <w:marTop w:val="0"/>
      <w:marBottom w:val="0"/>
      <w:divBdr>
        <w:top w:val="none" w:sz="0" w:space="0" w:color="auto"/>
        <w:left w:val="none" w:sz="0" w:space="0" w:color="auto"/>
        <w:bottom w:val="none" w:sz="0" w:space="0" w:color="auto"/>
        <w:right w:val="none" w:sz="0" w:space="0" w:color="auto"/>
      </w:divBdr>
    </w:div>
    <w:div w:id="99685447">
      <w:bodyDiv w:val="1"/>
      <w:marLeft w:val="0"/>
      <w:marRight w:val="0"/>
      <w:marTop w:val="0"/>
      <w:marBottom w:val="0"/>
      <w:divBdr>
        <w:top w:val="none" w:sz="0" w:space="0" w:color="auto"/>
        <w:left w:val="none" w:sz="0" w:space="0" w:color="auto"/>
        <w:bottom w:val="none" w:sz="0" w:space="0" w:color="auto"/>
        <w:right w:val="none" w:sz="0" w:space="0" w:color="auto"/>
      </w:divBdr>
    </w:div>
    <w:div w:id="103812264">
      <w:bodyDiv w:val="1"/>
      <w:marLeft w:val="0"/>
      <w:marRight w:val="0"/>
      <w:marTop w:val="0"/>
      <w:marBottom w:val="0"/>
      <w:divBdr>
        <w:top w:val="none" w:sz="0" w:space="0" w:color="auto"/>
        <w:left w:val="none" w:sz="0" w:space="0" w:color="auto"/>
        <w:bottom w:val="none" w:sz="0" w:space="0" w:color="auto"/>
        <w:right w:val="none" w:sz="0" w:space="0" w:color="auto"/>
      </w:divBdr>
    </w:div>
    <w:div w:id="106118716">
      <w:bodyDiv w:val="1"/>
      <w:marLeft w:val="0"/>
      <w:marRight w:val="0"/>
      <w:marTop w:val="0"/>
      <w:marBottom w:val="0"/>
      <w:divBdr>
        <w:top w:val="none" w:sz="0" w:space="0" w:color="auto"/>
        <w:left w:val="none" w:sz="0" w:space="0" w:color="auto"/>
        <w:bottom w:val="none" w:sz="0" w:space="0" w:color="auto"/>
        <w:right w:val="none" w:sz="0" w:space="0" w:color="auto"/>
      </w:divBdr>
    </w:div>
    <w:div w:id="110444731">
      <w:bodyDiv w:val="1"/>
      <w:marLeft w:val="0"/>
      <w:marRight w:val="0"/>
      <w:marTop w:val="0"/>
      <w:marBottom w:val="0"/>
      <w:divBdr>
        <w:top w:val="none" w:sz="0" w:space="0" w:color="auto"/>
        <w:left w:val="none" w:sz="0" w:space="0" w:color="auto"/>
        <w:bottom w:val="none" w:sz="0" w:space="0" w:color="auto"/>
        <w:right w:val="none" w:sz="0" w:space="0" w:color="auto"/>
      </w:divBdr>
    </w:div>
    <w:div w:id="110519375">
      <w:bodyDiv w:val="1"/>
      <w:marLeft w:val="0"/>
      <w:marRight w:val="0"/>
      <w:marTop w:val="0"/>
      <w:marBottom w:val="0"/>
      <w:divBdr>
        <w:top w:val="none" w:sz="0" w:space="0" w:color="auto"/>
        <w:left w:val="none" w:sz="0" w:space="0" w:color="auto"/>
        <w:bottom w:val="none" w:sz="0" w:space="0" w:color="auto"/>
        <w:right w:val="none" w:sz="0" w:space="0" w:color="auto"/>
      </w:divBdr>
    </w:div>
    <w:div w:id="113330195">
      <w:bodyDiv w:val="1"/>
      <w:marLeft w:val="0"/>
      <w:marRight w:val="0"/>
      <w:marTop w:val="0"/>
      <w:marBottom w:val="0"/>
      <w:divBdr>
        <w:top w:val="none" w:sz="0" w:space="0" w:color="auto"/>
        <w:left w:val="none" w:sz="0" w:space="0" w:color="auto"/>
        <w:bottom w:val="none" w:sz="0" w:space="0" w:color="auto"/>
        <w:right w:val="none" w:sz="0" w:space="0" w:color="auto"/>
      </w:divBdr>
    </w:div>
    <w:div w:id="115297837">
      <w:bodyDiv w:val="1"/>
      <w:marLeft w:val="0"/>
      <w:marRight w:val="0"/>
      <w:marTop w:val="0"/>
      <w:marBottom w:val="0"/>
      <w:divBdr>
        <w:top w:val="none" w:sz="0" w:space="0" w:color="auto"/>
        <w:left w:val="none" w:sz="0" w:space="0" w:color="auto"/>
        <w:bottom w:val="none" w:sz="0" w:space="0" w:color="auto"/>
        <w:right w:val="none" w:sz="0" w:space="0" w:color="auto"/>
      </w:divBdr>
    </w:div>
    <w:div w:id="116412630">
      <w:bodyDiv w:val="1"/>
      <w:marLeft w:val="0"/>
      <w:marRight w:val="0"/>
      <w:marTop w:val="0"/>
      <w:marBottom w:val="0"/>
      <w:divBdr>
        <w:top w:val="none" w:sz="0" w:space="0" w:color="auto"/>
        <w:left w:val="none" w:sz="0" w:space="0" w:color="auto"/>
        <w:bottom w:val="none" w:sz="0" w:space="0" w:color="auto"/>
        <w:right w:val="none" w:sz="0" w:space="0" w:color="auto"/>
      </w:divBdr>
    </w:div>
    <w:div w:id="122237176">
      <w:bodyDiv w:val="1"/>
      <w:marLeft w:val="0"/>
      <w:marRight w:val="0"/>
      <w:marTop w:val="0"/>
      <w:marBottom w:val="0"/>
      <w:divBdr>
        <w:top w:val="none" w:sz="0" w:space="0" w:color="auto"/>
        <w:left w:val="none" w:sz="0" w:space="0" w:color="auto"/>
        <w:bottom w:val="none" w:sz="0" w:space="0" w:color="auto"/>
        <w:right w:val="none" w:sz="0" w:space="0" w:color="auto"/>
      </w:divBdr>
    </w:div>
    <w:div w:id="128086874">
      <w:bodyDiv w:val="1"/>
      <w:marLeft w:val="0"/>
      <w:marRight w:val="0"/>
      <w:marTop w:val="0"/>
      <w:marBottom w:val="0"/>
      <w:divBdr>
        <w:top w:val="none" w:sz="0" w:space="0" w:color="auto"/>
        <w:left w:val="none" w:sz="0" w:space="0" w:color="auto"/>
        <w:bottom w:val="none" w:sz="0" w:space="0" w:color="auto"/>
        <w:right w:val="none" w:sz="0" w:space="0" w:color="auto"/>
      </w:divBdr>
    </w:div>
    <w:div w:id="133259038">
      <w:bodyDiv w:val="1"/>
      <w:marLeft w:val="0"/>
      <w:marRight w:val="0"/>
      <w:marTop w:val="0"/>
      <w:marBottom w:val="0"/>
      <w:divBdr>
        <w:top w:val="none" w:sz="0" w:space="0" w:color="auto"/>
        <w:left w:val="none" w:sz="0" w:space="0" w:color="auto"/>
        <w:bottom w:val="none" w:sz="0" w:space="0" w:color="auto"/>
        <w:right w:val="none" w:sz="0" w:space="0" w:color="auto"/>
      </w:divBdr>
    </w:div>
    <w:div w:id="135266649">
      <w:bodyDiv w:val="1"/>
      <w:marLeft w:val="0"/>
      <w:marRight w:val="0"/>
      <w:marTop w:val="0"/>
      <w:marBottom w:val="0"/>
      <w:divBdr>
        <w:top w:val="none" w:sz="0" w:space="0" w:color="auto"/>
        <w:left w:val="none" w:sz="0" w:space="0" w:color="auto"/>
        <w:bottom w:val="none" w:sz="0" w:space="0" w:color="auto"/>
        <w:right w:val="none" w:sz="0" w:space="0" w:color="auto"/>
      </w:divBdr>
    </w:div>
    <w:div w:id="138497845">
      <w:bodyDiv w:val="1"/>
      <w:marLeft w:val="0"/>
      <w:marRight w:val="0"/>
      <w:marTop w:val="0"/>
      <w:marBottom w:val="0"/>
      <w:divBdr>
        <w:top w:val="none" w:sz="0" w:space="0" w:color="auto"/>
        <w:left w:val="none" w:sz="0" w:space="0" w:color="auto"/>
        <w:bottom w:val="none" w:sz="0" w:space="0" w:color="auto"/>
        <w:right w:val="none" w:sz="0" w:space="0" w:color="auto"/>
      </w:divBdr>
    </w:div>
    <w:div w:id="138574106">
      <w:bodyDiv w:val="1"/>
      <w:marLeft w:val="0"/>
      <w:marRight w:val="0"/>
      <w:marTop w:val="0"/>
      <w:marBottom w:val="0"/>
      <w:divBdr>
        <w:top w:val="none" w:sz="0" w:space="0" w:color="auto"/>
        <w:left w:val="none" w:sz="0" w:space="0" w:color="auto"/>
        <w:bottom w:val="none" w:sz="0" w:space="0" w:color="auto"/>
        <w:right w:val="none" w:sz="0" w:space="0" w:color="auto"/>
      </w:divBdr>
    </w:div>
    <w:div w:id="139999679">
      <w:bodyDiv w:val="1"/>
      <w:marLeft w:val="0"/>
      <w:marRight w:val="0"/>
      <w:marTop w:val="0"/>
      <w:marBottom w:val="0"/>
      <w:divBdr>
        <w:top w:val="none" w:sz="0" w:space="0" w:color="auto"/>
        <w:left w:val="none" w:sz="0" w:space="0" w:color="auto"/>
        <w:bottom w:val="none" w:sz="0" w:space="0" w:color="auto"/>
        <w:right w:val="none" w:sz="0" w:space="0" w:color="auto"/>
      </w:divBdr>
    </w:div>
    <w:div w:id="146828004">
      <w:bodyDiv w:val="1"/>
      <w:marLeft w:val="0"/>
      <w:marRight w:val="0"/>
      <w:marTop w:val="0"/>
      <w:marBottom w:val="0"/>
      <w:divBdr>
        <w:top w:val="none" w:sz="0" w:space="0" w:color="auto"/>
        <w:left w:val="none" w:sz="0" w:space="0" w:color="auto"/>
        <w:bottom w:val="none" w:sz="0" w:space="0" w:color="auto"/>
        <w:right w:val="none" w:sz="0" w:space="0" w:color="auto"/>
      </w:divBdr>
    </w:div>
    <w:div w:id="149296472">
      <w:bodyDiv w:val="1"/>
      <w:marLeft w:val="0"/>
      <w:marRight w:val="0"/>
      <w:marTop w:val="0"/>
      <w:marBottom w:val="0"/>
      <w:divBdr>
        <w:top w:val="none" w:sz="0" w:space="0" w:color="auto"/>
        <w:left w:val="none" w:sz="0" w:space="0" w:color="auto"/>
        <w:bottom w:val="none" w:sz="0" w:space="0" w:color="auto"/>
        <w:right w:val="none" w:sz="0" w:space="0" w:color="auto"/>
      </w:divBdr>
    </w:div>
    <w:div w:id="152651171">
      <w:bodyDiv w:val="1"/>
      <w:marLeft w:val="0"/>
      <w:marRight w:val="0"/>
      <w:marTop w:val="0"/>
      <w:marBottom w:val="0"/>
      <w:divBdr>
        <w:top w:val="none" w:sz="0" w:space="0" w:color="auto"/>
        <w:left w:val="none" w:sz="0" w:space="0" w:color="auto"/>
        <w:bottom w:val="none" w:sz="0" w:space="0" w:color="auto"/>
        <w:right w:val="none" w:sz="0" w:space="0" w:color="auto"/>
      </w:divBdr>
    </w:div>
    <w:div w:id="155609348">
      <w:bodyDiv w:val="1"/>
      <w:marLeft w:val="0"/>
      <w:marRight w:val="0"/>
      <w:marTop w:val="0"/>
      <w:marBottom w:val="0"/>
      <w:divBdr>
        <w:top w:val="none" w:sz="0" w:space="0" w:color="auto"/>
        <w:left w:val="none" w:sz="0" w:space="0" w:color="auto"/>
        <w:bottom w:val="none" w:sz="0" w:space="0" w:color="auto"/>
        <w:right w:val="none" w:sz="0" w:space="0" w:color="auto"/>
      </w:divBdr>
    </w:div>
    <w:div w:id="156314268">
      <w:bodyDiv w:val="1"/>
      <w:marLeft w:val="0"/>
      <w:marRight w:val="0"/>
      <w:marTop w:val="0"/>
      <w:marBottom w:val="0"/>
      <w:divBdr>
        <w:top w:val="none" w:sz="0" w:space="0" w:color="auto"/>
        <w:left w:val="none" w:sz="0" w:space="0" w:color="auto"/>
        <w:bottom w:val="none" w:sz="0" w:space="0" w:color="auto"/>
        <w:right w:val="none" w:sz="0" w:space="0" w:color="auto"/>
      </w:divBdr>
    </w:div>
    <w:div w:id="164394542">
      <w:bodyDiv w:val="1"/>
      <w:marLeft w:val="0"/>
      <w:marRight w:val="0"/>
      <w:marTop w:val="0"/>
      <w:marBottom w:val="0"/>
      <w:divBdr>
        <w:top w:val="none" w:sz="0" w:space="0" w:color="auto"/>
        <w:left w:val="none" w:sz="0" w:space="0" w:color="auto"/>
        <w:bottom w:val="none" w:sz="0" w:space="0" w:color="auto"/>
        <w:right w:val="none" w:sz="0" w:space="0" w:color="auto"/>
      </w:divBdr>
    </w:div>
    <w:div w:id="171648703">
      <w:bodyDiv w:val="1"/>
      <w:marLeft w:val="0"/>
      <w:marRight w:val="0"/>
      <w:marTop w:val="0"/>
      <w:marBottom w:val="0"/>
      <w:divBdr>
        <w:top w:val="none" w:sz="0" w:space="0" w:color="auto"/>
        <w:left w:val="none" w:sz="0" w:space="0" w:color="auto"/>
        <w:bottom w:val="none" w:sz="0" w:space="0" w:color="auto"/>
        <w:right w:val="none" w:sz="0" w:space="0" w:color="auto"/>
      </w:divBdr>
    </w:div>
    <w:div w:id="171728292">
      <w:bodyDiv w:val="1"/>
      <w:marLeft w:val="0"/>
      <w:marRight w:val="0"/>
      <w:marTop w:val="0"/>
      <w:marBottom w:val="0"/>
      <w:divBdr>
        <w:top w:val="none" w:sz="0" w:space="0" w:color="auto"/>
        <w:left w:val="none" w:sz="0" w:space="0" w:color="auto"/>
        <w:bottom w:val="none" w:sz="0" w:space="0" w:color="auto"/>
        <w:right w:val="none" w:sz="0" w:space="0" w:color="auto"/>
      </w:divBdr>
    </w:div>
    <w:div w:id="171922065">
      <w:bodyDiv w:val="1"/>
      <w:marLeft w:val="0"/>
      <w:marRight w:val="0"/>
      <w:marTop w:val="0"/>
      <w:marBottom w:val="0"/>
      <w:divBdr>
        <w:top w:val="none" w:sz="0" w:space="0" w:color="auto"/>
        <w:left w:val="none" w:sz="0" w:space="0" w:color="auto"/>
        <w:bottom w:val="none" w:sz="0" w:space="0" w:color="auto"/>
        <w:right w:val="none" w:sz="0" w:space="0" w:color="auto"/>
      </w:divBdr>
    </w:div>
    <w:div w:id="172688918">
      <w:bodyDiv w:val="1"/>
      <w:marLeft w:val="0"/>
      <w:marRight w:val="0"/>
      <w:marTop w:val="0"/>
      <w:marBottom w:val="0"/>
      <w:divBdr>
        <w:top w:val="none" w:sz="0" w:space="0" w:color="auto"/>
        <w:left w:val="none" w:sz="0" w:space="0" w:color="auto"/>
        <w:bottom w:val="none" w:sz="0" w:space="0" w:color="auto"/>
        <w:right w:val="none" w:sz="0" w:space="0" w:color="auto"/>
      </w:divBdr>
    </w:div>
    <w:div w:id="178786795">
      <w:bodyDiv w:val="1"/>
      <w:marLeft w:val="0"/>
      <w:marRight w:val="0"/>
      <w:marTop w:val="0"/>
      <w:marBottom w:val="0"/>
      <w:divBdr>
        <w:top w:val="none" w:sz="0" w:space="0" w:color="auto"/>
        <w:left w:val="none" w:sz="0" w:space="0" w:color="auto"/>
        <w:bottom w:val="none" w:sz="0" w:space="0" w:color="auto"/>
        <w:right w:val="none" w:sz="0" w:space="0" w:color="auto"/>
      </w:divBdr>
    </w:div>
    <w:div w:id="179861017">
      <w:bodyDiv w:val="1"/>
      <w:marLeft w:val="0"/>
      <w:marRight w:val="0"/>
      <w:marTop w:val="0"/>
      <w:marBottom w:val="0"/>
      <w:divBdr>
        <w:top w:val="none" w:sz="0" w:space="0" w:color="auto"/>
        <w:left w:val="none" w:sz="0" w:space="0" w:color="auto"/>
        <w:bottom w:val="none" w:sz="0" w:space="0" w:color="auto"/>
        <w:right w:val="none" w:sz="0" w:space="0" w:color="auto"/>
      </w:divBdr>
    </w:div>
    <w:div w:id="180165143">
      <w:bodyDiv w:val="1"/>
      <w:marLeft w:val="0"/>
      <w:marRight w:val="0"/>
      <w:marTop w:val="0"/>
      <w:marBottom w:val="0"/>
      <w:divBdr>
        <w:top w:val="none" w:sz="0" w:space="0" w:color="auto"/>
        <w:left w:val="none" w:sz="0" w:space="0" w:color="auto"/>
        <w:bottom w:val="none" w:sz="0" w:space="0" w:color="auto"/>
        <w:right w:val="none" w:sz="0" w:space="0" w:color="auto"/>
      </w:divBdr>
    </w:div>
    <w:div w:id="182137260">
      <w:bodyDiv w:val="1"/>
      <w:marLeft w:val="0"/>
      <w:marRight w:val="0"/>
      <w:marTop w:val="0"/>
      <w:marBottom w:val="0"/>
      <w:divBdr>
        <w:top w:val="none" w:sz="0" w:space="0" w:color="auto"/>
        <w:left w:val="none" w:sz="0" w:space="0" w:color="auto"/>
        <w:bottom w:val="none" w:sz="0" w:space="0" w:color="auto"/>
        <w:right w:val="none" w:sz="0" w:space="0" w:color="auto"/>
      </w:divBdr>
    </w:div>
    <w:div w:id="185868500">
      <w:bodyDiv w:val="1"/>
      <w:marLeft w:val="0"/>
      <w:marRight w:val="0"/>
      <w:marTop w:val="0"/>
      <w:marBottom w:val="0"/>
      <w:divBdr>
        <w:top w:val="none" w:sz="0" w:space="0" w:color="auto"/>
        <w:left w:val="none" w:sz="0" w:space="0" w:color="auto"/>
        <w:bottom w:val="none" w:sz="0" w:space="0" w:color="auto"/>
        <w:right w:val="none" w:sz="0" w:space="0" w:color="auto"/>
      </w:divBdr>
    </w:div>
    <w:div w:id="187178478">
      <w:bodyDiv w:val="1"/>
      <w:marLeft w:val="0"/>
      <w:marRight w:val="0"/>
      <w:marTop w:val="0"/>
      <w:marBottom w:val="0"/>
      <w:divBdr>
        <w:top w:val="none" w:sz="0" w:space="0" w:color="auto"/>
        <w:left w:val="none" w:sz="0" w:space="0" w:color="auto"/>
        <w:bottom w:val="none" w:sz="0" w:space="0" w:color="auto"/>
        <w:right w:val="none" w:sz="0" w:space="0" w:color="auto"/>
      </w:divBdr>
    </w:div>
    <w:div w:id="190191797">
      <w:bodyDiv w:val="1"/>
      <w:marLeft w:val="0"/>
      <w:marRight w:val="0"/>
      <w:marTop w:val="0"/>
      <w:marBottom w:val="0"/>
      <w:divBdr>
        <w:top w:val="none" w:sz="0" w:space="0" w:color="auto"/>
        <w:left w:val="none" w:sz="0" w:space="0" w:color="auto"/>
        <w:bottom w:val="none" w:sz="0" w:space="0" w:color="auto"/>
        <w:right w:val="none" w:sz="0" w:space="0" w:color="auto"/>
      </w:divBdr>
    </w:div>
    <w:div w:id="192426068">
      <w:bodyDiv w:val="1"/>
      <w:marLeft w:val="0"/>
      <w:marRight w:val="0"/>
      <w:marTop w:val="0"/>
      <w:marBottom w:val="0"/>
      <w:divBdr>
        <w:top w:val="none" w:sz="0" w:space="0" w:color="auto"/>
        <w:left w:val="none" w:sz="0" w:space="0" w:color="auto"/>
        <w:bottom w:val="none" w:sz="0" w:space="0" w:color="auto"/>
        <w:right w:val="none" w:sz="0" w:space="0" w:color="auto"/>
      </w:divBdr>
    </w:div>
    <w:div w:id="192965552">
      <w:bodyDiv w:val="1"/>
      <w:marLeft w:val="0"/>
      <w:marRight w:val="0"/>
      <w:marTop w:val="0"/>
      <w:marBottom w:val="0"/>
      <w:divBdr>
        <w:top w:val="none" w:sz="0" w:space="0" w:color="auto"/>
        <w:left w:val="none" w:sz="0" w:space="0" w:color="auto"/>
        <w:bottom w:val="none" w:sz="0" w:space="0" w:color="auto"/>
        <w:right w:val="none" w:sz="0" w:space="0" w:color="auto"/>
      </w:divBdr>
    </w:div>
    <w:div w:id="199056859">
      <w:bodyDiv w:val="1"/>
      <w:marLeft w:val="0"/>
      <w:marRight w:val="0"/>
      <w:marTop w:val="0"/>
      <w:marBottom w:val="0"/>
      <w:divBdr>
        <w:top w:val="none" w:sz="0" w:space="0" w:color="auto"/>
        <w:left w:val="none" w:sz="0" w:space="0" w:color="auto"/>
        <w:bottom w:val="none" w:sz="0" w:space="0" w:color="auto"/>
        <w:right w:val="none" w:sz="0" w:space="0" w:color="auto"/>
      </w:divBdr>
    </w:div>
    <w:div w:id="201333750">
      <w:bodyDiv w:val="1"/>
      <w:marLeft w:val="0"/>
      <w:marRight w:val="0"/>
      <w:marTop w:val="0"/>
      <w:marBottom w:val="0"/>
      <w:divBdr>
        <w:top w:val="none" w:sz="0" w:space="0" w:color="auto"/>
        <w:left w:val="none" w:sz="0" w:space="0" w:color="auto"/>
        <w:bottom w:val="none" w:sz="0" w:space="0" w:color="auto"/>
        <w:right w:val="none" w:sz="0" w:space="0" w:color="auto"/>
      </w:divBdr>
    </w:div>
    <w:div w:id="202793304">
      <w:bodyDiv w:val="1"/>
      <w:marLeft w:val="0"/>
      <w:marRight w:val="0"/>
      <w:marTop w:val="0"/>
      <w:marBottom w:val="0"/>
      <w:divBdr>
        <w:top w:val="none" w:sz="0" w:space="0" w:color="auto"/>
        <w:left w:val="none" w:sz="0" w:space="0" w:color="auto"/>
        <w:bottom w:val="none" w:sz="0" w:space="0" w:color="auto"/>
        <w:right w:val="none" w:sz="0" w:space="0" w:color="auto"/>
      </w:divBdr>
    </w:div>
    <w:div w:id="205222764">
      <w:bodyDiv w:val="1"/>
      <w:marLeft w:val="0"/>
      <w:marRight w:val="0"/>
      <w:marTop w:val="0"/>
      <w:marBottom w:val="0"/>
      <w:divBdr>
        <w:top w:val="none" w:sz="0" w:space="0" w:color="auto"/>
        <w:left w:val="none" w:sz="0" w:space="0" w:color="auto"/>
        <w:bottom w:val="none" w:sz="0" w:space="0" w:color="auto"/>
        <w:right w:val="none" w:sz="0" w:space="0" w:color="auto"/>
      </w:divBdr>
    </w:div>
    <w:div w:id="207231606">
      <w:bodyDiv w:val="1"/>
      <w:marLeft w:val="0"/>
      <w:marRight w:val="0"/>
      <w:marTop w:val="0"/>
      <w:marBottom w:val="0"/>
      <w:divBdr>
        <w:top w:val="none" w:sz="0" w:space="0" w:color="auto"/>
        <w:left w:val="none" w:sz="0" w:space="0" w:color="auto"/>
        <w:bottom w:val="none" w:sz="0" w:space="0" w:color="auto"/>
        <w:right w:val="none" w:sz="0" w:space="0" w:color="auto"/>
      </w:divBdr>
    </w:div>
    <w:div w:id="210463473">
      <w:bodyDiv w:val="1"/>
      <w:marLeft w:val="0"/>
      <w:marRight w:val="0"/>
      <w:marTop w:val="0"/>
      <w:marBottom w:val="0"/>
      <w:divBdr>
        <w:top w:val="none" w:sz="0" w:space="0" w:color="auto"/>
        <w:left w:val="none" w:sz="0" w:space="0" w:color="auto"/>
        <w:bottom w:val="none" w:sz="0" w:space="0" w:color="auto"/>
        <w:right w:val="none" w:sz="0" w:space="0" w:color="auto"/>
      </w:divBdr>
    </w:div>
    <w:div w:id="210775347">
      <w:bodyDiv w:val="1"/>
      <w:marLeft w:val="0"/>
      <w:marRight w:val="0"/>
      <w:marTop w:val="0"/>
      <w:marBottom w:val="0"/>
      <w:divBdr>
        <w:top w:val="none" w:sz="0" w:space="0" w:color="auto"/>
        <w:left w:val="none" w:sz="0" w:space="0" w:color="auto"/>
        <w:bottom w:val="none" w:sz="0" w:space="0" w:color="auto"/>
        <w:right w:val="none" w:sz="0" w:space="0" w:color="auto"/>
      </w:divBdr>
    </w:div>
    <w:div w:id="215513642">
      <w:bodyDiv w:val="1"/>
      <w:marLeft w:val="0"/>
      <w:marRight w:val="0"/>
      <w:marTop w:val="0"/>
      <w:marBottom w:val="0"/>
      <w:divBdr>
        <w:top w:val="none" w:sz="0" w:space="0" w:color="auto"/>
        <w:left w:val="none" w:sz="0" w:space="0" w:color="auto"/>
        <w:bottom w:val="none" w:sz="0" w:space="0" w:color="auto"/>
        <w:right w:val="none" w:sz="0" w:space="0" w:color="auto"/>
      </w:divBdr>
    </w:div>
    <w:div w:id="221255879">
      <w:bodyDiv w:val="1"/>
      <w:marLeft w:val="0"/>
      <w:marRight w:val="0"/>
      <w:marTop w:val="0"/>
      <w:marBottom w:val="0"/>
      <w:divBdr>
        <w:top w:val="none" w:sz="0" w:space="0" w:color="auto"/>
        <w:left w:val="none" w:sz="0" w:space="0" w:color="auto"/>
        <w:bottom w:val="none" w:sz="0" w:space="0" w:color="auto"/>
        <w:right w:val="none" w:sz="0" w:space="0" w:color="auto"/>
      </w:divBdr>
    </w:div>
    <w:div w:id="224683499">
      <w:bodyDiv w:val="1"/>
      <w:marLeft w:val="0"/>
      <w:marRight w:val="0"/>
      <w:marTop w:val="0"/>
      <w:marBottom w:val="0"/>
      <w:divBdr>
        <w:top w:val="none" w:sz="0" w:space="0" w:color="auto"/>
        <w:left w:val="none" w:sz="0" w:space="0" w:color="auto"/>
        <w:bottom w:val="none" w:sz="0" w:space="0" w:color="auto"/>
        <w:right w:val="none" w:sz="0" w:space="0" w:color="auto"/>
      </w:divBdr>
    </w:div>
    <w:div w:id="233392928">
      <w:bodyDiv w:val="1"/>
      <w:marLeft w:val="0"/>
      <w:marRight w:val="0"/>
      <w:marTop w:val="0"/>
      <w:marBottom w:val="0"/>
      <w:divBdr>
        <w:top w:val="none" w:sz="0" w:space="0" w:color="auto"/>
        <w:left w:val="none" w:sz="0" w:space="0" w:color="auto"/>
        <w:bottom w:val="none" w:sz="0" w:space="0" w:color="auto"/>
        <w:right w:val="none" w:sz="0" w:space="0" w:color="auto"/>
      </w:divBdr>
    </w:div>
    <w:div w:id="235895093">
      <w:bodyDiv w:val="1"/>
      <w:marLeft w:val="0"/>
      <w:marRight w:val="0"/>
      <w:marTop w:val="0"/>
      <w:marBottom w:val="0"/>
      <w:divBdr>
        <w:top w:val="none" w:sz="0" w:space="0" w:color="auto"/>
        <w:left w:val="none" w:sz="0" w:space="0" w:color="auto"/>
        <w:bottom w:val="none" w:sz="0" w:space="0" w:color="auto"/>
        <w:right w:val="none" w:sz="0" w:space="0" w:color="auto"/>
      </w:divBdr>
    </w:div>
    <w:div w:id="236944256">
      <w:bodyDiv w:val="1"/>
      <w:marLeft w:val="0"/>
      <w:marRight w:val="0"/>
      <w:marTop w:val="0"/>
      <w:marBottom w:val="0"/>
      <w:divBdr>
        <w:top w:val="none" w:sz="0" w:space="0" w:color="auto"/>
        <w:left w:val="none" w:sz="0" w:space="0" w:color="auto"/>
        <w:bottom w:val="none" w:sz="0" w:space="0" w:color="auto"/>
        <w:right w:val="none" w:sz="0" w:space="0" w:color="auto"/>
      </w:divBdr>
    </w:div>
    <w:div w:id="237134517">
      <w:bodyDiv w:val="1"/>
      <w:marLeft w:val="0"/>
      <w:marRight w:val="0"/>
      <w:marTop w:val="0"/>
      <w:marBottom w:val="0"/>
      <w:divBdr>
        <w:top w:val="none" w:sz="0" w:space="0" w:color="auto"/>
        <w:left w:val="none" w:sz="0" w:space="0" w:color="auto"/>
        <w:bottom w:val="none" w:sz="0" w:space="0" w:color="auto"/>
        <w:right w:val="none" w:sz="0" w:space="0" w:color="auto"/>
      </w:divBdr>
    </w:div>
    <w:div w:id="247080510">
      <w:bodyDiv w:val="1"/>
      <w:marLeft w:val="0"/>
      <w:marRight w:val="0"/>
      <w:marTop w:val="0"/>
      <w:marBottom w:val="0"/>
      <w:divBdr>
        <w:top w:val="none" w:sz="0" w:space="0" w:color="auto"/>
        <w:left w:val="none" w:sz="0" w:space="0" w:color="auto"/>
        <w:bottom w:val="none" w:sz="0" w:space="0" w:color="auto"/>
        <w:right w:val="none" w:sz="0" w:space="0" w:color="auto"/>
      </w:divBdr>
    </w:div>
    <w:div w:id="247808571">
      <w:bodyDiv w:val="1"/>
      <w:marLeft w:val="0"/>
      <w:marRight w:val="0"/>
      <w:marTop w:val="0"/>
      <w:marBottom w:val="0"/>
      <w:divBdr>
        <w:top w:val="none" w:sz="0" w:space="0" w:color="auto"/>
        <w:left w:val="none" w:sz="0" w:space="0" w:color="auto"/>
        <w:bottom w:val="none" w:sz="0" w:space="0" w:color="auto"/>
        <w:right w:val="none" w:sz="0" w:space="0" w:color="auto"/>
      </w:divBdr>
    </w:div>
    <w:div w:id="252860297">
      <w:bodyDiv w:val="1"/>
      <w:marLeft w:val="0"/>
      <w:marRight w:val="0"/>
      <w:marTop w:val="0"/>
      <w:marBottom w:val="0"/>
      <w:divBdr>
        <w:top w:val="none" w:sz="0" w:space="0" w:color="auto"/>
        <w:left w:val="none" w:sz="0" w:space="0" w:color="auto"/>
        <w:bottom w:val="none" w:sz="0" w:space="0" w:color="auto"/>
        <w:right w:val="none" w:sz="0" w:space="0" w:color="auto"/>
      </w:divBdr>
    </w:div>
    <w:div w:id="254831078">
      <w:bodyDiv w:val="1"/>
      <w:marLeft w:val="0"/>
      <w:marRight w:val="0"/>
      <w:marTop w:val="0"/>
      <w:marBottom w:val="0"/>
      <w:divBdr>
        <w:top w:val="none" w:sz="0" w:space="0" w:color="auto"/>
        <w:left w:val="none" w:sz="0" w:space="0" w:color="auto"/>
        <w:bottom w:val="none" w:sz="0" w:space="0" w:color="auto"/>
        <w:right w:val="none" w:sz="0" w:space="0" w:color="auto"/>
      </w:divBdr>
    </w:div>
    <w:div w:id="258221304">
      <w:bodyDiv w:val="1"/>
      <w:marLeft w:val="0"/>
      <w:marRight w:val="0"/>
      <w:marTop w:val="0"/>
      <w:marBottom w:val="0"/>
      <w:divBdr>
        <w:top w:val="none" w:sz="0" w:space="0" w:color="auto"/>
        <w:left w:val="none" w:sz="0" w:space="0" w:color="auto"/>
        <w:bottom w:val="none" w:sz="0" w:space="0" w:color="auto"/>
        <w:right w:val="none" w:sz="0" w:space="0" w:color="auto"/>
      </w:divBdr>
    </w:div>
    <w:div w:id="261114676">
      <w:bodyDiv w:val="1"/>
      <w:marLeft w:val="0"/>
      <w:marRight w:val="0"/>
      <w:marTop w:val="0"/>
      <w:marBottom w:val="0"/>
      <w:divBdr>
        <w:top w:val="none" w:sz="0" w:space="0" w:color="auto"/>
        <w:left w:val="none" w:sz="0" w:space="0" w:color="auto"/>
        <w:bottom w:val="none" w:sz="0" w:space="0" w:color="auto"/>
        <w:right w:val="none" w:sz="0" w:space="0" w:color="auto"/>
      </w:divBdr>
    </w:div>
    <w:div w:id="265037709">
      <w:bodyDiv w:val="1"/>
      <w:marLeft w:val="0"/>
      <w:marRight w:val="0"/>
      <w:marTop w:val="0"/>
      <w:marBottom w:val="0"/>
      <w:divBdr>
        <w:top w:val="none" w:sz="0" w:space="0" w:color="auto"/>
        <w:left w:val="none" w:sz="0" w:space="0" w:color="auto"/>
        <w:bottom w:val="none" w:sz="0" w:space="0" w:color="auto"/>
        <w:right w:val="none" w:sz="0" w:space="0" w:color="auto"/>
      </w:divBdr>
    </w:div>
    <w:div w:id="267783594">
      <w:bodyDiv w:val="1"/>
      <w:marLeft w:val="0"/>
      <w:marRight w:val="0"/>
      <w:marTop w:val="0"/>
      <w:marBottom w:val="0"/>
      <w:divBdr>
        <w:top w:val="none" w:sz="0" w:space="0" w:color="auto"/>
        <w:left w:val="none" w:sz="0" w:space="0" w:color="auto"/>
        <w:bottom w:val="none" w:sz="0" w:space="0" w:color="auto"/>
        <w:right w:val="none" w:sz="0" w:space="0" w:color="auto"/>
      </w:divBdr>
    </w:div>
    <w:div w:id="269121051">
      <w:bodyDiv w:val="1"/>
      <w:marLeft w:val="0"/>
      <w:marRight w:val="0"/>
      <w:marTop w:val="0"/>
      <w:marBottom w:val="0"/>
      <w:divBdr>
        <w:top w:val="none" w:sz="0" w:space="0" w:color="auto"/>
        <w:left w:val="none" w:sz="0" w:space="0" w:color="auto"/>
        <w:bottom w:val="none" w:sz="0" w:space="0" w:color="auto"/>
        <w:right w:val="none" w:sz="0" w:space="0" w:color="auto"/>
      </w:divBdr>
    </w:div>
    <w:div w:id="271474466">
      <w:bodyDiv w:val="1"/>
      <w:marLeft w:val="0"/>
      <w:marRight w:val="0"/>
      <w:marTop w:val="0"/>
      <w:marBottom w:val="0"/>
      <w:divBdr>
        <w:top w:val="none" w:sz="0" w:space="0" w:color="auto"/>
        <w:left w:val="none" w:sz="0" w:space="0" w:color="auto"/>
        <w:bottom w:val="none" w:sz="0" w:space="0" w:color="auto"/>
        <w:right w:val="none" w:sz="0" w:space="0" w:color="auto"/>
      </w:divBdr>
    </w:div>
    <w:div w:id="274362302">
      <w:bodyDiv w:val="1"/>
      <w:marLeft w:val="0"/>
      <w:marRight w:val="0"/>
      <w:marTop w:val="0"/>
      <w:marBottom w:val="0"/>
      <w:divBdr>
        <w:top w:val="none" w:sz="0" w:space="0" w:color="auto"/>
        <w:left w:val="none" w:sz="0" w:space="0" w:color="auto"/>
        <w:bottom w:val="none" w:sz="0" w:space="0" w:color="auto"/>
        <w:right w:val="none" w:sz="0" w:space="0" w:color="auto"/>
      </w:divBdr>
    </w:div>
    <w:div w:id="279992812">
      <w:bodyDiv w:val="1"/>
      <w:marLeft w:val="0"/>
      <w:marRight w:val="0"/>
      <w:marTop w:val="0"/>
      <w:marBottom w:val="0"/>
      <w:divBdr>
        <w:top w:val="none" w:sz="0" w:space="0" w:color="auto"/>
        <w:left w:val="none" w:sz="0" w:space="0" w:color="auto"/>
        <w:bottom w:val="none" w:sz="0" w:space="0" w:color="auto"/>
        <w:right w:val="none" w:sz="0" w:space="0" w:color="auto"/>
      </w:divBdr>
    </w:div>
    <w:div w:id="287202374">
      <w:bodyDiv w:val="1"/>
      <w:marLeft w:val="0"/>
      <w:marRight w:val="0"/>
      <w:marTop w:val="0"/>
      <w:marBottom w:val="0"/>
      <w:divBdr>
        <w:top w:val="none" w:sz="0" w:space="0" w:color="auto"/>
        <w:left w:val="none" w:sz="0" w:space="0" w:color="auto"/>
        <w:bottom w:val="none" w:sz="0" w:space="0" w:color="auto"/>
        <w:right w:val="none" w:sz="0" w:space="0" w:color="auto"/>
      </w:divBdr>
    </w:div>
    <w:div w:id="288515770">
      <w:bodyDiv w:val="1"/>
      <w:marLeft w:val="0"/>
      <w:marRight w:val="0"/>
      <w:marTop w:val="0"/>
      <w:marBottom w:val="0"/>
      <w:divBdr>
        <w:top w:val="none" w:sz="0" w:space="0" w:color="auto"/>
        <w:left w:val="none" w:sz="0" w:space="0" w:color="auto"/>
        <w:bottom w:val="none" w:sz="0" w:space="0" w:color="auto"/>
        <w:right w:val="none" w:sz="0" w:space="0" w:color="auto"/>
      </w:divBdr>
    </w:div>
    <w:div w:id="289945406">
      <w:bodyDiv w:val="1"/>
      <w:marLeft w:val="0"/>
      <w:marRight w:val="0"/>
      <w:marTop w:val="0"/>
      <w:marBottom w:val="0"/>
      <w:divBdr>
        <w:top w:val="none" w:sz="0" w:space="0" w:color="auto"/>
        <w:left w:val="none" w:sz="0" w:space="0" w:color="auto"/>
        <w:bottom w:val="none" w:sz="0" w:space="0" w:color="auto"/>
        <w:right w:val="none" w:sz="0" w:space="0" w:color="auto"/>
      </w:divBdr>
    </w:div>
    <w:div w:id="292642193">
      <w:bodyDiv w:val="1"/>
      <w:marLeft w:val="0"/>
      <w:marRight w:val="0"/>
      <w:marTop w:val="0"/>
      <w:marBottom w:val="0"/>
      <w:divBdr>
        <w:top w:val="none" w:sz="0" w:space="0" w:color="auto"/>
        <w:left w:val="none" w:sz="0" w:space="0" w:color="auto"/>
        <w:bottom w:val="none" w:sz="0" w:space="0" w:color="auto"/>
        <w:right w:val="none" w:sz="0" w:space="0" w:color="auto"/>
      </w:divBdr>
    </w:div>
    <w:div w:id="292753814">
      <w:bodyDiv w:val="1"/>
      <w:marLeft w:val="0"/>
      <w:marRight w:val="0"/>
      <w:marTop w:val="0"/>
      <w:marBottom w:val="0"/>
      <w:divBdr>
        <w:top w:val="none" w:sz="0" w:space="0" w:color="auto"/>
        <w:left w:val="none" w:sz="0" w:space="0" w:color="auto"/>
        <w:bottom w:val="none" w:sz="0" w:space="0" w:color="auto"/>
        <w:right w:val="none" w:sz="0" w:space="0" w:color="auto"/>
      </w:divBdr>
    </w:div>
    <w:div w:id="293414169">
      <w:bodyDiv w:val="1"/>
      <w:marLeft w:val="0"/>
      <w:marRight w:val="0"/>
      <w:marTop w:val="0"/>
      <w:marBottom w:val="0"/>
      <w:divBdr>
        <w:top w:val="none" w:sz="0" w:space="0" w:color="auto"/>
        <w:left w:val="none" w:sz="0" w:space="0" w:color="auto"/>
        <w:bottom w:val="none" w:sz="0" w:space="0" w:color="auto"/>
        <w:right w:val="none" w:sz="0" w:space="0" w:color="auto"/>
      </w:divBdr>
    </w:div>
    <w:div w:id="296689212">
      <w:bodyDiv w:val="1"/>
      <w:marLeft w:val="0"/>
      <w:marRight w:val="0"/>
      <w:marTop w:val="0"/>
      <w:marBottom w:val="0"/>
      <w:divBdr>
        <w:top w:val="none" w:sz="0" w:space="0" w:color="auto"/>
        <w:left w:val="none" w:sz="0" w:space="0" w:color="auto"/>
        <w:bottom w:val="none" w:sz="0" w:space="0" w:color="auto"/>
        <w:right w:val="none" w:sz="0" w:space="0" w:color="auto"/>
      </w:divBdr>
    </w:div>
    <w:div w:id="301424553">
      <w:bodyDiv w:val="1"/>
      <w:marLeft w:val="0"/>
      <w:marRight w:val="0"/>
      <w:marTop w:val="0"/>
      <w:marBottom w:val="0"/>
      <w:divBdr>
        <w:top w:val="none" w:sz="0" w:space="0" w:color="auto"/>
        <w:left w:val="none" w:sz="0" w:space="0" w:color="auto"/>
        <w:bottom w:val="none" w:sz="0" w:space="0" w:color="auto"/>
        <w:right w:val="none" w:sz="0" w:space="0" w:color="auto"/>
      </w:divBdr>
    </w:div>
    <w:div w:id="302541283">
      <w:bodyDiv w:val="1"/>
      <w:marLeft w:val="0"/>
      <w:marRight w:val="0"/>
      <w:marTop w:val="0"/>
      <w:marBottom w:val="0"/>
      <w:divBdr>
        <w:top w:val="none" w:sz="0" w:space="0" w:color="auto"/>
        <w:left w:val="none" w:sz="0" w:space="0" w:color="auto"/>
        <w:bottom w:val="none" w:sz="0" w:space="0" w:color="auto"/>
        <w:right w:val="none" w:sz="0" w:space="0" w:color="auto"/>
      </w:divBdr>
    </w:div>
    <w:div w:id="310252062">
      <w:bodyDiv w:val="1"/>
      <w:marLeft w:val="0"/>
      <w:marRight w:val="0"/>
      <w:marTop w:val="0"/>
      <w:marBottom w:val="0"/>
      <w:divBdr>
        <w:top w:val="none" w:sz="0" w:space="0" w:color="auto"/>
        <w:left w:val="none" w:sz="0" w:space="0" w:color="auto"/>
        <w:bottom w:val="none" w:sz="0" w:space="0" w:color="auto"/>
        <w:right w:val="none" w:sz="0" w:space="0" w:color="auto"/>
      </w:divBdr>
    </w:div>
    <w:div w:id="310603778">
      <w:bodyDiv w:val="1"/>
      <w:marLeft w:val="0"/>
      <w:marRight w:val="0"/>
      <w:marTop w:val="0"/>
      <w:marBottom w:val="0"/>
      <w:divBdr>
        <w:top w:val="none" w:sz="0" w:space="0" w:color="auto"/>
        <w:left w:val="none" w:sz="0" w:space="0" w:color="auto"/>
        <w:bottom w:val="none" w:sz="0" w:space="0" w:color="auto"/>
        <w:right w:val="none" w:sz="0" w:space="0" w:color="auto"/>
      </w:divBdr>
    </w:div>
    <w:div w:id="312607723">
      <w:bodyDiv w:val="1"/>
      <w:marLeft w:val="0"/>
      <w:marRight w:val="0"/>
      <w:marTop w:val="0"/>
      <w:marBottom w:val="0"/>
      <w:divBdr>
        <w:top w:val="none" w:sz="0" w:space="0" w:color="auto"/>
        <w:left w:val="none" w:sz="0" w:space="0" w:color="auto"/>
        <w:bottom w:val="none" w:sz="0" w:space="0" w:color="auto"/>
        <w:right w:val="none" w:sz="0" w:space="0" w:color="auto"/>
      </w:divBdr>
    </w:div>
    <w:div w:id="314068357">
      <w:bodyDiv w:val="1"/>
      <w:marLeft w:val="0"/>
      <w:marRight w:val="0"/>
      <w:marTop w:val="0"/>
      <w:marBottom w:val="0"/>
      <w:divBdr>
        <w:top w:val="none" w:sz="0" w:space="0" w:color="auto"/>
        <w:left w:val="none" w:sz="0" w:space="0" w:color="auto"/>
        <w:bottom w:val="none" w:sz="0" w:space="0" w:color="auto"/>
        <w:right w:val="none" w:sz="0" w:space="0" w:color="auto"/>
      </w:divBdr>
    </w:div>
    <w:div w:id="314722754">
      <w:bodyDiv w:val="1"/>
      <w:marLeft w:val="0"/>
      <w:marRight w:val="0"/>
      <w:marTop w:val="0"/>
      <w:marBottom w:val="0"/>
      <w:divBdr>
        <w:top w:val="none" w:sz="0" w:space="0" w:color="auto"/>
        <w:left w:val="none" w:sz="0" w:space="0" w:color="auto"/>
        <w:bottom w:val="none" w:sz="0" w:space="0" w:color="auto"/>
        <w:right w:val="none" w:sz="0" w:space="0" w:color="auto"/>
      </w:divBdr>
    </w:div>
    <w:div w:id="319892782">
      <w:bodyDiv w:val="1"/>
      <w:marLeft w:val="0"/>
      <w:marRight w:val="0"/>
      <w:marTop w:val="0"/>
      <w:marBottom w:val="0"/>
      <w:divBdr>
        <w:top w:val="none" w:sz="0" w:space="0" w:color="auto"/>
        <w:left w:val="none" w:sz="0" w:space="0" w:color="auto"/>
        <w:bottom w:val="none" w:sz="0" w:space="0" w:color="auto"/>
        <w:right w:val="none" w:sz="0" w:space="0" w:color="auto"/>
      </w:divBdr>
    </w:div>
    <w:div w:id="320818544">
      <w:bodyDiv w:val="1"/>
      <w:marLeft w:val="0"/>
      <w:marRight w:val="0"/>
      <w:marTop w:val="0"/>
      <w:marBottom w:val="0"/>
      <w:divBdr>
        <w:top w:val="none" w:sz="0" w:space="0" w:color="auto"/>
        <w:left w:val="none" w:sz="0" w:space="0" w:color="auto"/>
        <w:bottom w:val="none" w:sz="0" w:space="0" w:color="auto"/>
        <w:right w:val="none" w:sz="0" w:space="0" w:color="auto"/>
      </w:divBdr>
    </w:div>
    <w:div w:id="327169837">
      <w:bodyDiv w:val="1"/>
      <w:marLeft w:val="0"/>
      <w:marRight w:val="0"/>
      <w:marTop w:val="0"/>
      <w:marBottom w:val="0"/>
      <w:divBdr>
        <w:top w:val="none" w:sz="0" w:space="0" w:color="auto"/>
        <w:left w:val="none" w:sz="0" w:space="0" w:color="auto"/>
        <w:bottom w:val="none" w:sz="0" w:space="0" w:color="auto"/>
        <w:right w:val="none" w:sz="0" w:space="0" w:color="auto"/>
      </w:divBdr>
    </w:div>
    <w:div w:id="327246201">
      <w:bodyDiv w:val="1"/>
      <w:marLeft w:val="0"/>
      <w:marRight w:val="0"/>
      <w:marTop w:val="0"/>
      <w:marBottom w:val="0"/>
      <w:divBdr>
        <w:top w:val="none" w:sz="0" w:space="0" w:color="auto"/>
        <w:left w:val="none" w:sz="0" w:space="0" w:color="auto"/>
        <w:bottom w:val="none" w:sz="0" w:space="0" w:color="auto"/>
        <w:right w:val="none" w:sz="0" w:space="0" w:color="auto"/>
      </w:divBdr>
    </w:div>
    <w:div w:id="328679939">
      <w:bodyDiv w:val="1"/>
      <w:marLeft w:val="0"/>
      <w:marRight w:val="0"/>
      <w:marTop w:val="0"/>
      <w:marBottom w:val="0"/>
      <w:divBdr>
        <w:top w:val="none" w:sz="0" w:space="0" w:color="auto"/>
        <w:left w:val="none" w:sz="0" w:space="0" w:color="auto"/>
        <w:bottom w:val="none" w:sz="0" w:space="0" w:color="auto"/>
        <w:right w:val="none" w:sz="0" w:space="0" w:color="auto"/>
      </w:divBdr>
    </w:div>
    <w:div w:id="329796798">
      <w:bodyDiv w:val="1"/>
      <w:marLeft w:val="0"/>
      <w:marRight w:val="0"/>
      <w:marTop w:val="0"/>
      <w:marBottom w:val="0"/>
      <w:divBdr>
        <w:top w:val="none" w:sz="0" w:space="0" w:color="auto"/>
        <w:left w:val="none" w:sz="0" w:space="0" w:color="auto"/>
        <w:bottom w:val="none" w:sz="0" w:space="0" w:color="auto"/>
        <w:right w:val="none" w:sz="0" w:space="0" w:color="auto"/>
      </w:divBdr>
    </w:div>
    <w:div w:id="334843327">
      <w:bodyDiv w:val="1"/>
      <w:marLeft w:val="0"/>
      <w:marRight w:val="0"/>
      <w:marTop w:val="0"/>
      <w:marBottom w:val="0"/>
      <w:divBdr>
        <w:top w:val="none" w:sz="0" w:space="0" w:color="auto"/>
        <w:left w:val="none" w:sz="0" w:space="0" w:color="auto"/>
        <w:bottom w:val="none" w:sz="0" w:space="0" w:color="auto"/>
        <w:right w:val="none" w:sz="0" w:space="0" w:color="auto"/>
      </w:divBdr>
    </w:div>
    <w:div w:id="336857438">
      <w:bodyDiv w:val="1"/>
      <w:marLeft w:val="0"/>
      <w:marRight w:val="0"/>
      <w:marTop w:val="0"/>
      <w:marBottom w:val="0"/>
      <w:divBdr>
        <w:top w:val="none" w:sz="0" w:space="0" w:color="auto"/>
        <w:left w:val="none" w:sz="0" w:space="0" w:color="auto"/>
        <w:bottom w:val="none" w:sz="0" w:space="0" w:color="auto"/>
        <w:right w:val="none" w:sz="0" w:space="0" w:color="auto"/>
      </w:divBdr>
    </w:div>
    <w:div w:id="338196298">
      <w:bodyDiv w:val="1"/>
      <w:marLeft w:val="0"/>
      <w:marRight w:val="0"/>
      <w:marTop w:val="0"/>
      <w:marBottom w:val="0"/>
      <w:divBdr>
        <w:top w:val="none" w:sz="0" w:space="0" w:color="auto"/>
        <w:left w:val="none" w:sz="0" w:space="0" w:color="auto"/>
        <w:bottom w:val="none" w:sz="0" w:space="0" w:color="auto"/>
        <w:right w:val="none" w:sz="0" w:space="0" w:color="auto"/>
      </w:divBdr>
    </w:div>
    <w:div w:id="342435473">
      <w:bodyDiv w:val="1"/>
      <w:marLeft w:val="0"/>
      <w:marRight w:val="0"/>
      <w:marTop w:val="0"/>
      <w:marBottom w:val="0"/>
      <w:divBdr>
        <w:top w:val="none" w:sz="0" w:space="0" w:color="auto"/>
        <w:left w:val="none" w:sz="0" w:space="0" w:color="auto"/>
        <w:bottom w:val="none" w:sz="0" w:space="0" w:color="auto"/>
        <w:right w:val="none" w:sz="0" w:space="0" w:color="auto"/>
      </w:divBdr>
    </w:div>
    <w:div w:id="344982127">
      <w:bodyDiv w:val="1"/>
      <w:marLeft w:val="0"/>
      <w:marRight w:val="0"/>
      <w:marTop w:val="0"/>
      <w:marBottom w:val="0"/>
      <w:divBdr>
        <w:top w:val="none" w:sz="0" w:space="0" w:color="auto"/>
        <w:left w:val="none" w:sz="0" w:space="0" w:color="auto"/>
        <w:bottom w:val="none" w:sz="0" w:space="0" w:color="auto"/>
        <w:right w:val="none" w:sz="0" w:space="0" w:color="auto"/>
      </w:divBdr>
    </w:div>
    <w:div w:id="350760199">
      <w:bodyDiv w:val="1"/>
      <w:marLeft w:val="0"/>
      <w:marRight w:val="0"/>
      <w:marTop w:val="0"/>
      <w:marBottom w:val="0"/>
      <w:divBdr>
        <w:top w:val="none" w:sz="0" w:space="0" w:color="auto"/>
        <w:left w:val="none" w:sz="0" w:space="0" w:color="auto"/>
        <w:bottom w:val="none" w:sz="0" w:space="0" w:color="auto"/>
        <w:right w:val="none" w:sz="0" w:space="0" w:color="auto"/>
      </w:divBdr>
    </w:div>
    <w:div w:id="351613414">
      <w:bodyDiv w:val="1"/>
      <w:marLeft w:val="0"/>
      <w:marRight w:val="0"/>
      <w:marTop w:val="0"/>
      <w:marBottom w:val="0"/>
      <w:divBdr>
        <w:top w:val="none" w:sz="0" w:space="0" w:color="auto"/>
        <w:left w:val="none" w:sz="0" w:space="0" w:color="auto"/>
        <w:bottom w:val="none" w:sz="0" w:space="0" w:color="auto"/>
        <w:right w:val="none" w:sz="0" w:space="0" w:color="auto"/>
      </w:divBdr>
    </w:div>
    <w:div w:id="353964299">
      <w:bodyDiv w:val="1"/>
      <w:marLeft w:val="0"/>
      <w:marRight w:val="0"/>
      <w:marTop w:val="0"/>
      <w:marBottom w:val="0"/>
      <w:divBdr>
        <w:top w:val="none" w:sz="0" w:space="0" w:color="auto"/>
        <w:left w:val="none" w:sz="0" w:space="0" w:color="auto"/>
        <w:bottom w:val="none" w:sz="0" w:space="0" w:color="auto"/>
        <w:right w:val="none" w:sz="0" w:space="0" w:color="auto"/>
      </w:divBdr>
    </w:div>
    <w:div w:id="357003280">
      <w:bodyDiv w:val="1"/>
      <w:marLeft w:val="0"/>
      <w:marRight w:val="0"/>
      <w:marTop w:val="0"/>
      <w:marBottom w:val="0"/>
      <w:divBdr>
        <w:top w:val="none" w:sz="0" w:space="0" w:color="auto"/>
        <w:left w:val="none" w:sz="0" w:space="0" w:color="auto"/>
        <w:bottom w:val="none" w:sz="0" w:space="0" w:color="auto"/>
        <w:right w:val="none" w:sz="0" w:space="0" w:color="auto"/>
      </w:divBdr>
    </w:div>
    <w:div w:id="358161020">
      <w:bodyDiv w:val="1"/>
      <w:marLeft w:val="0"/>
      <w:marRight w:val="0"/>
      <w:marTop w:val="0"/>
      <w:marBottom w:val="0"/>
      <w:divBdr>
        <w:top w:val="none" w:sz="0" w:space="0" w:color="auto"/>
        <w:left w:val="none" w:sz="0" w:space="0" w:color="auto"/>
        <w:bottom w:val="none" w:sz="0" w:space="0" w:color="auto"/>
        <w:right w:val="none" w:sz="0" w:space="0" w:color="auto"/>
      </w:divBdr>
    </w:div>
    <w:div w:id="359400674">
      <w:bodyDiv w:val="1"/>
      <w:marLeft w:val="0"/>
      <w:marRight w:val="0"/>
      <w:marTop w:val="0"/>
      <w:marBottom w:val="0"/>
      <w:divBdr>
        <w:top w:val="none" w:sz="0" w:space="0" w:color="auto"/>
        <w:left w:val="none" w:sz="0" w:space="0" w:color="auto"/>
        <w:bottom w:val="none" w:sz="0" w:space="0" w:color="auto"/>
        <w:right w:val="none" w:sz="0" w:space="0" w:color="auto"/>
      </w:divBdr>
    </w:div>
    <w:div w:id="366759064">
      <w:bodyDiv w:val="1"/>
      <w:marLeft w:val="0"/>
      <w:marRight w:val="0"/>
      <w:marTop w:val="0"/>
      <w:marBottom w:val="0"/>
      <w:divBdr>
        <w:top w:val="none" w:sz="0" w:space="0" w:color="auto"/>
        <w:left w:val="none" w:sz="0" w:space="0" w:color="auto"/>
        <w:bottom w:val="none" w:sz="0" w:space="0" w:color="auto"/>
        <w:right w:val="none" w:sz="0" w:space="0" w:color="auto"/>
      </w:divBdr>
    </w:div>
    <w:div w:id="371997604">
      <w:bodyDiv w:val="1"/>
      <w:marLeft w:val="0"/>
      <w:marRight w:val="0"/>
      <w:marTop w:val="0"/>
      <w:marBottom w:val="0"/>
      <w:divBdr>
        <w:top w:val="none" w:sz="0" w:space="0" w:color="auto"/>
        <w:left w:val="none" w:sz="0" w:space="0" w:color="auto"/>
        <w:bottom w:val="none" w:sz="0" w:space="0" w:color="auto"/>
        <w:right w:val="none" w:sz="0" w:space="0" w:color="auto"/>
      </w:divBdr>
    </w:div>
    <w:div w:id="375395191">
      <w:bodyDiv w:val="1"/>
      <w:marLeft w:val="0"/>
      <w:marRight w:val="0"/>
      <w:marTop w:val="0"/>
      <w:marBottom w:val="0"/>
      <w:divBdr>
        <w:top w:val="none" w:sz="0" w:space="0" w:color="auto"/>
        <w:left w:val="none" w:sz="0" w:space="0" w:color="auto"/>
        <w:bottom w:val="none" w:sz="0" w:space="0" w:color="auto"/>
        <w:right w:val="none" w:sz="0" w:space="0" w:color="auto"/>
      </w:divBdr>
    </w:div>
    <w:div w:id="377095946">
      <w:bodyDiv w:val="1"/>
      <w:marLeft w:val="0"/>
      <w:marRight w:val="0"/>
      <w:marTop w:val="0"/>
      <w:marBottom w:val="0"/>
      <w:divBdr>
        <w:top w:val="none" w:sz="0" w:space="0" w:color="auto"/>
        <w:left w:val="none" w:sz="0" w:space="0" w:color="auto"/>
        <w:bottom w:val="none" w:sz="0" w:space="0" w:color="auto"/>
        <w:right w:val="none" w:sz="0" w:space="0" w:color="auto"/>
      </w:divBdr>
    </w:div>
    <w:div w:id="377364113">
      <w:bodyDiv w:val="1"/>
      <w:marLeft w:val="0"/>
      <w:marRight w:val="0"/>
      <w:marTop w:val="0"/>
      <w:marBottom w:val="0"/>
      <w:divBdr>
        <w:top w:val="none" w:sz="0" w:space="0" w:color="auto"/>
        <w:left w:val="none" w:sz="0" w:space="0" w:color="auto"/>
        <w:bottom w:val="none" w:sz="0" w:space="0" w:color="auto"/>
        <w:right w:val="none" w:sz="0" w:space="0" w:color="auto"/>
      </w:divBdr>
    </w:div>
    <w:div w:id="390734466">
      <w:bodyDiv w:val="1"/>
      <w:marLeft w:val="0"/>
      <w:marRight w:val="0"/>
      <w:marTop w:val="0"/>
      <w:marBottom w:val="0"/>
      <w:divBdr>
        <w:top w:val="none" w:sz="0" w:space="0" w:color="auto"/>
        <w:left w:val="none" w:sz="0" w:space="0" w:color="auto"/>
        <w:bottom w:val="none" w:sz="0" w:space="0" w:color="auto"/>
        <w:right w:val="none" w:sz="0" w:space="0" w:color="auto"/>
      </w:divBdr>
    </w:div>
    <w:div w:id="390734842">
      <w:bodyDiv w:val="1"/>
      <w:marLeft w:val="0"/>
      <w:marRight w:val="0"/>
      <w:marTop w:val="0"/>
      <w:marBottom w:val="0"/>
      <w:divBdr>
        <w:top w:val="none" w:sz="0" w:space="0" w:color="auto"/>
        <w:left w:val="none" w:sz="0" w:space="0" w:color="auto"/>
        <w:bottom w:val="none" w:sz="0" w:space="0" w:color="auto"/>
        <w:right w:val="none" w:sz="0" w:space="0" w:color="auto"/>
      </w:divBdr>
    </w:div>
    <w:div w:id="392697067">
      <w:bodyDiv w:val="1"/>
      <w:marLeft w:val="0"/>
      <w:marRight w:val="0"/>
      <w:marTop w:val="0"/>
      <w:marBottom w:val="0"/>
      <w:divBdr>
        <w:top w:val="none" w:sz="0" w:space="0" w:color="auto"/>
        <w:left w:val="none" w:sz="0" w:space="0" w:color="auto"/>
        <w:bottom w:val="none" w:sz="0" w:space="0" w:color="auto"/>
        <w:right w:val="none" w:sz="0" w:space="0" w:color="auto"/>
      </w:divBdr>
    </w:div>
    <w:div w:id="393282456">
      <w:bodyDiv w:val="1"/>
      <w:marLeft w:val="0"/>
      <w:marRight w:val="0"/>
      <w:marTop w:val="0"/>
      <w:marBottom w:val="0"/>
      <w:divBdr>
        <w:top w:val="none" w:sz="0" w:space="0" w:color="auto"/>
        <w:left w:val="none" w:sz="0" w:space="0" w:color="auto"/>
        <w:bottom w:val="none" w:sz="0" w:space="0" w:color="auto"/>
        <w:right w:val="none" w:sz="0" w:space="0" w:color="auto"/>
      </w:divBdr>
    </w:div>
    <w:div w:id="402802035">
      <w:bodyDiv w:val="1"/>
      <w:marLeft w:val="0"/>
      <w:marRight w:val="0"/>
      <w:marTop w:val="0"/>
      <w:marBottom w:val="0"/>
      <w:divBdr>
        <w:top w:val="none" w:sz="0" w:space="0" w:color="auto"/>
        <w:left w:val="none" w:sz="0" w:space="0" w:color="auto"/>
        <w:bottom w:val="none" w:sz="0" w:space="0" w:color="auto"/>
        <w:right w:val="none" w:sz="0" w:space="0" w:color="auto"/>
      </w:divBdr>
    </w:div>
    <w:div w:id="403265935">
      <w:bodyDiv w:val="1"/>
      <w:marLeft w:val="0"/>
      <w:marRight w:val="0"/>
      <w:marTop w:val="0"/>
      <w:marBottom w:val="0"/>
      <w:divBdr>
        <w:top w:val="none" w:sz="0" w:space="0" w:color="auto"/>
        <w:left w:val="none" w:sz="0" w:space="0" w:color="auto"/>
        <w:bottom w:val="none" w:sz="0" w:space="0" w:color="auto"/>
        <w:right w:val="none" w:sz="0" w:space="0" w:color="auto"/>
      </w:divBdr>
    </w:div>
    <w:div w:id="404107020">
      <w:bodyDiv w:val="1"/>
      <w:marLeft w:val="0"/>
      <w:marRight w:val="0"/>
      <w:marTop w:val="0"/>
      <w:marBottom w:val="0"/>
      <w:divBdr>
        <w:top w:val="none" w:sz="0" w:space="0" w:color="auto"/>
        <w:left w:val="none" w:sz="0" w:space="0" w:color="auto"/>
        <w:bottom w:val="none" w:sz="0" w:space="0" w:color="auto"/>
        <w:right w:val="none" w:sz="0" w:space="0" w:color="auto"/>
      </w:divBdr>
    </w:div>
    <w:div w:id="406615626">
      <w:bodyDiv w:val="1"/>
      <w:marLeft w:val="0"/>
      <w:marRight w:val="0"/>
      <w:marTop w:val="0"/>
      <w:marBottom w:val="0"/>
      <w:divBdr>
        <w:top w:val="none" w:sz="0" w:space="0" w:color="auto"/>
        <w:left w:val="none" w:sz="0" w:space="0" w:color="auto"/>
        <w:bottom w:val="none" w:sz="0" w:space="0" w:color="auto"/>
        <w:right w:val="none" w:sz="0" w:space="0" w:color="auto"/>
      </w:divBdr>
    </w:div>
    <w:div w:id="406657069">
      <w:bodyDiv w:val="1"/>
      <w:marLeft w:val="0"/>
      <w:marRight w:val="0"/>
      <w:marTop w:val="0"/>
      <w:marBottom w:val="0"/>
      <w:divBdr>
        <w:top w:val="none" w:sz="0" w:space="0" w:color="auto"/>
        <w:left w:val="none" w:sz="0" w:space="0" w:color="auto"/>
        <w:bottom w:val="none" w:sz="0" w:space="0" w:color="auto"/>
        <w:right w:val="none" w:sz="0" w:space="0" w:color="auto"/>
      </w:divBdr>
    </w:div>
    <w:div w:id="409080491">
      <w:bodyDiv w:val="1"/>
      <w:marLeft w:val="0"/>
      <w:marRight w:val="0"/>
      <w:marTop w:val="0"/>
      <w:marBottom w:val="0"/>
      <w:divBdr>
        <w:top w:val="none" w:sz="0" w:space="0" w:color="auto"/>
        <w:left w:val="none" w:sz="0" w:space="0" w:color="auto"/>
        <w:bottom w:val="none" w:sz="0" w:space="0" w:color="auto"/>
        <w:right w:val="none" w:sz="0" w:space="0" w:color="auto"/>
      </w:divBdr>
    </w:div>
    <w:div w:id="412168171">
      <w:bodyDiv w:val="1"/>
      <w:marLeft w:val="0"/>
      <w:marRight w:val="0"/>
      <w:marTop w:val="0"/>
      <w:marBottom w:val="0"/>
      <w:divBdr>
        <w:top w:val="none" w:sz="0" w:space="0" w:color="auto"/>
        <w:left w:val="none" w:sz="0" w:space="0" w:color="auto"/>
        <w:bottom w:val="none" w:sz="0" w:space="0" w:color="auto"/>
        <w:right w:val="none" w:sz="0" w:space="0" w:color="auto"/>
      </w:divBdr>
    </w:div>
    <w:div w:id="418064675">
      <w:bodyDiv w:val="1"/>
      <w:marLeft w:val="0"/>
      <w:marRight w:val="0"/>
      <w:marTop w:val="0"/>
      <w:marBottom w:val="0"/>
      <w:divBdr>
        <w:top w:val="none" w:sz="0" w:space="0" w:color="auto"/>
        <w:left w:val="none" w:sz="0" w:space="0" w:color="auto"/>
        <w:bottom w:val="none" w:sz="0" w:space="0" w:color="auto"/>
        <w:right w:val="none" w:sz="0" w:space="0" w:color="auto"/>
      </w:divBdr>
    </w:div>
    <w:div w:id="419718655">
      <w:bodyDiv w:val="1"/>
      <w:marLeft w:val="0"/>
      <w:marRight w:val="0"/>
      <w:marTop w:val="0"/>
      <w:marBottom w:val="0"/>
      <w:divBdr>
        <w:top w:val="none" w:sz="0" w:space="0" w:color="auto"/>
        <w:left w:val="none" w:sz="0" w:space="0" w:color="auto"/>
        <w:bottom w:val="none" w:sz="0" w:space="0" w:color="auto"/>
        <w:right w:val="none" w:sz="0" w:space="0" w:color="auto"/>
      </w:divBdr>
    </w:div>
    <w:div w:id="419912396">
      <w:bodyDiv w:val="1"/>
      <w:marLeft w:val="0"/>
      <w:marRight w:val="0"/>
      <w:marTop w:val="0"/>
      <w:marBottom w:val="0"/>
      <w:divBdr>
        <w:top w:val="none" w:sz="0" w:space="0" w:color="auto"/>
        <w:left w:val="none" w:sz="0" w:space="0" w:color="auto"/>
        <w:bottom w:val="none" w:sz="0" w:space="0" w:color="auto"/>
        <w:right w:val="none" w:sz="0" w:space="0" w:color="auto"/>
      </w:divBdr>
    </w:div>
    <w:div w:id="425732792">
      <w:bodyDiv w:val="1"/>
      <w:marLeft w:val="0"/>
      <w:marRight w:val="0"/>
      <w:marTop w:val="0"/>
      <w:marBottom w:val="0"/>
      <w:divBdr>
        <w:top w:val="none" w:sz="0" w:space="0" w:color="auto"/>
        <w:left w:val="none" w:sz="0" w:space="0" w:color="auto"/>
        <w:bottom w:val="none" w:sz="0" w:space="0" w:color="auto"/>
        <w:right w:val="none" w:sz="0" w:space="0" w:color="auto"/>
      </w:divBdr>
    </w:div>
    <w:div w:id="429206524">
      <w:bodyDiv w:val="1"/>
      <w:marLeft w:val="0"/>
      <w:marRight w:val="0"/>
      <w:marTop w:val="0"/>
      <w:marBottom w:val="0"/>
      <w:divBdr>
        <w:top w:val="none" w:sz="0" w:space="0" w:color="auto"/>
        <w:left w:val="none" w:sz="0" w:space="0" w:color="auto"/>
        <w:bottom w:val="none" w:sz="0" w:space="0" w:color="auto"/>
        <w:right w:val="none" w:sz="0" w:space="0" w:color="auto"/>
      </w:divBdr>
    </w:div>
    <w:div w:id="438447871">
      <w:bodyDiv w:val="1"/>
      <w:marLeft w:val="0"/>
      <w:marRight w:val="0"/>
      <w:marTop w:val="0"/>
      <w:marBottom w:val="0"/>
      <w:divBdr>
        <w:top w:val="none" w:sz="0" w:space="0" w:color="auto"/>
        <w:left w:val="none" w:sz="0" w:space="0" w:color="auto"/>
        <w:bottom w:val="none" w:sz="0" w:space="0" w:color="auto"/>
        <w:right w:val="none" w:sz="0" w:space="0" w:color="auto"/>
      </w:divBdr>
    </w:div>
    <w:div w:id="441535880">
      <w:bodyDiv w:val="1"/>
      <w:marLeft w:val="0"/>
      <w:marRight w:val="0"/>
      <w:marTop w:val="0"/>
      <w:marBottom w:val="0"/>
      <w:divBdr>
        <w:top w:val="none" w:sz="0" w:space="0" w:color="auto"/>
        <w:left w:val="none" w:sz="0" w:space="0" w:color="auto"/>
        <w:bottom w:val="none" w:sz="0" w:space="0" w:color="auto"/>
        <w:right w:val="none" w:sz="0" w:space="0" w:color="auto"/>
      </w:divBdr>
    </w:div>
    <w:div w:id="450826498">
      <w:bodyDiv w:val="1"/>
      <w:marLeft w:val="0"/>
      <w:marRight w:val="0"/>
      <w:marTop w:val="0"/>
      <w:marBottom w:val="0"/>
      <w:divBdr>
        <w:top w:val="none" w:sz="0" w:space="0" w:color="auto"/>
        <w:left w:val="none" w:sz="0" w:space="0" w:color="auto"/>
        <w:bottom w:val="none" w:sz="0" w:space="0" w:color="auto"/>
        <w:right w:val="none" w:sz="0" w:space="0" w:color="auto"/>
      </w:divBdr>
    </w:div>
    <w:div w:id="461316192">
      <w:bodyDiv w:val="1"/>
      <w:marLeft w:val="0"/>
      <w:marRight w:val="0"/>
      <w:marTop w:val="0"/>
      <w:marBottom w:val="0"/>
      <w:divBdr>
        <w:top w:val="none" w:sz="0" w:space="0" w:color="auto"/>
        <w:left w:val="none" w:sz="0" w:space="0" w:color="auto"/>
        <w:bottom w:val="none" w:sz="0" w:space="0" w:color="auto"/>
        <w:right w:val="none" w:sz="0" w:space="0" w:color="auto"/>
      </w:divBdr>
    </w:div>
    <w:div w:id="470439637">
      <w:bodyDiv w:val="1"/>
      <w:marLeft w:val="0"/>
      <w:marRight w:val="0"/>
      <w:marTop w:val="0"/>
      <w:marBottom w:val="0"/>
      <w:divBdr>
        <w:top w:val="none" w:sz="0" w:space="0" w:color="auto"/>
        <w:left w:val="none" w:sz="0" w:space="0" w:color="auto"/>
        <w:bottom w:val="none" w:sz="0" w:space="0" w:color="auto"/>
        <w:right w:val="none" w:sz="0" w:space="0" w:color="auto"/>
      </w:divBdr>
    </w:div>
    <w:div w:id="472523867">
      <w:bodyDiv w:val="1"/>
      <w:marLeft w:val="0"/>
      <w:marRight w:val="0"/>
      <w:marTop w:val="0"/>
      <w:marBottom w:val="0"/>
      <w:divBdr>
        <w:top w:val="none" w:sz="0" w:space="0" w:color="auto"/>
        <w:left w:val="none" w:sz="0" w:space="0" w:color="auto"/>
        <w:bottom w:val="none" w:sz="0" w:space="0" w:color="auto"/>
        <w:right w:val="none" w:sz="0" w:space="0" w:color="auto"/>
      </w:divBdr>
    </w:div>
    <w:div w:id="474569688">
      <w:bodyDiv w:val="1"/>
      <w:marLeft w:val="0"/>
      <w:marRight w:val="0"/>
      <w:marTop w:val="0"/>
      <w:marBottom w:val="0"/>
      <w:divBdr>
        <w:top w:val="none" w:sz="0" w:space="0" w:color="auto"/>
        <w:left w:val="none" w:sz="0" w:space="0" w:color="auto"/>
        <w:bottom w:val="none" w:sz="0" w:space="0" w:color="auto"/>
        <w:right w:val="none" w:sz="0" w:space="0" w:color="auto"/>
      </w:divBdr>
    </w:div>
    <w:div w:id="475730185">
      <w:bodyDiv w:val="1"/>
      <w:marLeft w:val="0"/>
      <w:marRight w:val="0"/>
      <w:marTop w:val="0"/>
      <w:marBottom w:val="0"/>
      <w:divBdr>
        <w:top w:val="none" w:sz="0" w:space="0" w:color="auto"/>
        <w:left w:val="none" w:sz="0" w:space="0" w:color="auto"/>
        <w:bottom w:val="none" w:sz="0" w:space="0" w:color="auto"/>
        <w:right w:val="none" w:sz="0" w:space="0" w:color="auto"/>
      </w:divBdr>
    </w:div>
    <w:div w:id="478497196">
      <w:bodyDiv w:val="1"/>
      <w:marLeft w:val="0"/>
      <w:marRight w:val="0"/>
      <w:marTop w:val="0"/>
      <w:marBottom w:val="0"/>
      <w:divBdr>
        <w:top w:val="none" w:sz="0" w:space="0" w:color="auto"/>
        <w:left w:val="none" w:sz="0" w:space="0" w:color="auto"/>
        <w:bottom w:val="none" w:sz="0" w:space="0" w:color="auto"/>
        <w:right w:val="none" w:sz="0" w:space="0" w:color="auto"/>
      </w:divBdr>
    </w:div>
    <w:div w:id="479074179">
      <w:bodyDiv w:val="1"/>
      <w:marLeft w:val="0"/>
      <w:marRight w:val="0"/>
      <w:marTop w:val="0"/>
      <w:marBottom w:val="0"/>
      <w:divBdr>
        <w:top w:val="none" w:sz="0" w:space="0" w:color="auto"/>
        <w:left w:val="none" w:sz="0" w:space="0" w:color="auto"/>
        <w:bottom w:val="none" w:sz="0" w:space="0" w:color="auto"/>
        <w:right w:val="none" w:sz="0" w:space="0" w:color="auto"/>
      </w:divBdr>
    </w:div>
    <w:div w:id="488713394">
      <w:bodyDiv w:val="1"/>
      <w:marLeft w:val="0"/>
      <w:marRight w:val="0"/>
      <w:marTop w:val="0"/>
      <w:marBottom w:val="0"/>
      <w:divBdr>
        <w:top w:val="none" w:sz="0" w:space="0" w:color="auto"/>
        <w:left w:val="none" w:sz="0" w:space="0" w:color="auto"/>
        <w:bottom w:val="none" w:sz="0" w:space="0" w:color="auto"/>
        <w:right w:val="none" w:sz="0" w:space="0" w:color="auto"/>
      </w:divBdr>
    </w:div>
    <w:div w:id="499082921">
      <w:bodyDiv w:val="1"/>
      <w:marLeft w:val="0"/>
      <w:marRight w:val="0"/>
      <w:marTop w:val="0"/>
      <w:marBottom w:val="0"/>
      <w:divBdr>
        <w:top w:val="none" w:sz="0" w:space="0" w:color="auto"/>
        <w:left w:val="none" w:sz="0" w:space="0" w:color="auto"/>
        <w:bottom w:val="none" w:sz="0" w:space="0" w:color="auto"/>
        <w:right w:val="none" w:sz="0" w:space="0" w:color="auto"/>
      </w:divBdr>
    </w:div>
    <w:div w:id="502234787">
      <w:bodyDiv w:val="1"/>
      <w:marLeft w:val="0"/>
      <w:marRight w:val="0"/>
      <w:marTop w:val="0"/>
      <w:marBottom w:val="0"/>
      <w:divBdr>
        <w:top w:val="none" w:sz="0" w:space="0" w:color="auto"/>
        <w:left w:val="none" w:sz="0" w:space="0" w:color="auto"/>
        <w:bottom w:val="none" w:sz="0" w:space="0" w:color="auto"/>
        <w:right w:val="none" w:sz="0" w:space="0" w:color="auto"/>
      </w:divBdr>
    </w:div>
    <w:div w:id="512889102">
      <w:bodyDiv w:val="1"/>
      <w:marLeft w:val="0"/>
      <w:marRight w:val="0"/>
      <w:marTop w:val="0"/>
      <w:marBottom w:val="0"/>
      <w:divBdr>
        <w:top w:val="none" w:sz="0" w:space="0" w:color="auto"/>
        <w:left w:val="none" w:sz="0" w:space="0" w:color="auto"/>
        <w:bottom w:val="none" w:sz="0" w:space="0" w:color="auto"/>
        <w:right w:val="none" w:sz="0" w:space="0" w:color="auto"/>
      </w:divBdr>
    </w:div>
    <w:div w:id="514922949">
      <w:bodyDiv w:val="1"/>
      <w:marLeft w:val="0"/>
      <w:marRight w:val="0"/>
      <w:marTop w:val="0"/>
      <w:marBottom w:val="0"/>
      <w:divBdr>
        <w:top w:val="none" w:sz="0" w:space="0" w:color="auto"/>
        <w:left w:val="none" w:sz="0" w:space="0" w:color="auto"/>
        <w:bottom w:val="none" w:sz="0" w:space="0" w:color="auto"/>
        <w:right w:val="none" w:sz="0" w:space="0" w:color="auto"/>
      </w:divBdr>
    </w:div>
    <w:div w:id="516888219">
      <w:bodyDiv w:val="1"/>
      <w:marLeft w:val="0"/>
      <w:marRight w:val="0"/>
      <w:marTop w:val="0"/>
      <w:marBottom w:val="0"/>
      <w:divBdr>
        <w:top w:val="none" w:sz="0" w:space="0" w:color="auto"/>
        <w:left w:val="none" w:sz="0" w:space="0" w:color="auto"/>
        <w:bottom w:val="none" w:sz="0" w:space="0" w:color="auto"/>
        <w:right w:val="none" w:sz="0" w:space="0" w:color="auto"/>
      </w:divBdr>
    </w:div>
    <w:div w:id="518130762">
      <w:bodyDiv w:val="1"/>
      <w:marLeft w:val="0"/>
      <w:marRight w:val="0"/>
      <w:marTop w:val="0"/>
      <w:marBottom w:val="0"/>
      <w:divBdr>
        <w:top w:val="none" w:sz="0" w:space="0" w:color="auto"/>
        <w:left w:val="none" w:sz="0" w:space="0" w:color="auto"/>
        <w:bottom w:val="none" w:sz="0" w:space="0" w:color="auto"/>
        <w:right w:val="none" w:sz="0" w:space="0" w:color="auto"/>
      </w:divBdr>
    </w:div>
    <w:div w:id="520971986">
      <w:bodyDiv w:val="1"/>
      <w:marLeft w:val="0"/>
      <w:marRight w:val="0"/>
      <w:marTop w:val="0"/>
      <w:marBottom w:val="0"/>
      <w:divBdr>
        <w:top w:val="none" w:sz="0" w:space="0" w:color="auto"/>
        <w:left w:val="none" w:sz="0" w:space="0" w:color="auto"/>
        <w:bottom w:val="none" w:sz="0" w:space="0" w:color="auto"/>
        <w:right w:val="none" w:sz="0" w:space="0" w:color="auto"/>
      </w:divBdr>
    </w:div>
    <w:div w:id="524903696">
      <w:bodyDiv w:val="1"/>
      <w:marLeft w:val="0"/>
      <w:marRight w:val="0"/>
      <w:marTop w:val="0"/>
      <w:marBottom w:val="0"/>
      <w:divBdr>
        <w:top w:val="none" w:sz="0" w:space="0" w:color="auto"/>
        <w:left w:val="none" w:sz="0" w:space="0" w:color="auto"/>
        <w:bottom w:val="none" w:sz="0" w:space="0" w:color="auto"/>
        <w:right w:val="none" w:sz="0" w:space="0" w:color="auto"/>
      </w:divBdr>
    </w:div>
    <w:div w:id="527377919">
      <w:bodyDiv w:val="1"/>
      <w:marLeft w:val="0"/>
      <w:marRight w:val="0"/>
      <w:marTop w:val="0"/>
      <w:marBottom w:val="0"/>
      <w:divBdr>
        <w:top w:val="none" w:sz="0" w:space="0" w:color="auto"/>
        <w:left w:val="none" w:sz="0" w:space="0" w:color="auto"/>
        <w:bottom w:val="none" w:sz="0" w:space="0" w:color="auto"/>
        <w:right w:val="none" w:sz="0" w:space="0" w:color="auto"/>
      </w:divBdr>
    </w:div>
    <w:div w:id="527529907">
      <w:bodyDiv w:val="1"/>
      <w:marLeft w:val="0"/>
      <w:marRight w:val="0"/>
      <w:marTop w:val="0"/>
      <w:marBottom w:val="0"/>
      <w:divBdr>
        <w:top w:val="none" w:sz="0" w:space="0" w:color="auto"/>
        <w:left w:val="none" w:sz="0" w:space="0" w:color="auto"/>
        <w:bottom w:val="none" w:sz="0" w:space="0" w:color="auto"/>
        <w:right w:val="none" w:sz="0" w:space="0" w:color="auto"/>
      </w:divBdr>
    </w:div>
    <w:div w:id="529343795">
      <w:bodyDiv w:val="1"/>
      <w:marLeft w:val="0"/>
      <w:marRight w:val="0"/>
      <w:marTop w:val="0"/>
      <w:marBottom w:val="0"/>
      <w:divBdr>
        <w:top w:val="none" w:sz="0" w:space="0" w:color="auto"/>
        <w:left w:val="none" w:sz="0" w:space="0" w:color="auto"/>
        <w:bottom w:val="none" w:sz="0" w:space="0" w:color="auto"/>
        <w:right w:val="none" w:sz="0" w:space="0" w:color="auto"/>
      </w:divBdr>
    </w:div>
    <w:div w:id="531845205">
      <w:bodyDiv w:val="1"/>
      <w:marLeft w:val="0"/>
      <w:marRight w:val="0"/>
      <w:marTop w:val="0"/>
      <w:marBottom w:val="0"/>
      <w:divBdr>
        <w:top w:val="none" w:sz="0" w:space="0" w:color="auto"/>
        <w:left w:val="none" w:sz="0" w:space="0" w:color="auto"/>
        <w:bottom w:val="none" w:sz="0" w:space="0" w:color="auto"/>
        <w:right w:val="none" w:sz="0" w:space="0" w:color="auto"/>
      </w:divBdr>
    </w:div>
    <w:div w:id="532689262">
      <w:bodyDiv w:val="1"/>
      <w:marLeft w:val="0"/>
      <w:marRight w:val="0"/>
      <w:marTop w:val="0"/>
      <w:marBottom w:val="0"/>
      <w:divBdr>
        <w:top w:val="none" w:sz="0" w:space="0" w:color="auto"/>
        <w:left w:val="none" w:sz="0" w:space="0" w:color="auto"/>
        <w:bottom w:val="none" w:sz="0" w:space="0" w:color="auto"/>
        <w:right w:val="none" w:sz="0" w:space="0" w:color="auto"/>
      </w:divBdr>
    </w:div>
    <w:div w:id="533468380">
      <w:bodyDiv w:val="1"/>
      <w:marLeft w:val="0"/>
      <w:marRight w:val="0"/>
      <w:marTop w:val="0"/>
      <w:marBottom w:val="0"/>
      <w:divBdr>
        <w:top w:val="none" w:sz="0" w:space="0" w:color="auto"/>
        <w:left w:val="none" w:sz="0" w:space="0" w:color="auto"/>
        <w:bottom w:val="none" w:sz="0" w:space="0" w:color="auto"/>
        <w:right w:val="none" w:sz="0" w:space="0" w:color="auto"/>
      </w:divBdr>
    </w:div>
    <w:div w:id="535121819">
      <w:bodyDiv w:val="1"/>
      <w:marLeft w:val="0"/>
      <w:marRight w:val="0"/>
      <w:marTop w:val="0"/>
      <w:marBottom w:val="0"/>
      <w:divBdr>
        <w:top w:val="none" w:sz="0" w:space="0" w:color="auto"/>
        <w:left w:val="none" w:sz="0" w:space="0" w:color="auto"/>
        <w:bottom w:val="none" w:sz="0" w:space="0" w:color="auto"/>
        <w:right w:val="none" w:sz="0" w:space="0" w:color="auto"/>
      </w:divBdr>
    </w:div>
    <w:div w:id="547650277">
      <w:bodyDiv w:val="1"/>
      <w:marLeft w:val="0"/>
      <w:marRight w:val="0"/>
      <w:marTop w:val="0"/>
      <w:marBottom w:val="0"/>
      <w:divBdr>
        <w:top w:val="none" w:sz="0" w:space="0" w:color="auto"/>
        <w:left w:val="none" w:sz="0" w:space="0" w:color="auto"/>
        <w:bottom w:val="none" w:sz="0" w:space="0" w:color="auto"/>
        <w:right w:val="none" w:sz="0" w:space="0" w:color="auto"/>
      </w:divBdr>
    </w:div>
    <w:div w:id="547882661">
      <w:bodyDiv w:val="1"/>
      <w:marLeft w:val="0"/>
      <w:marRight w:val="0"/>
      <w:marTop w:val="0"/>
      <w:marBottom w:val="0"/>
      <w:divBdr>
        <w:top w:val="none" w:sz="0" w:space="0" w:color="auto"/>
        <w:left w:val="none" w:sz="0" w:space="0" w:color="auto"/>
        <w:bottom w:val="none" w:sz="0" w:space="0" w:color="auto"/>
        <w:right w:val="none" w:sz="0" w:space="0" w:color="auto"/>
      </w:divBdr>
    </w:div>
    <w:div w:id="552355945">
      <w:bodyDiv w:val="1"/>
      <w:marLeft w:val="0"/>
      <w:marRight w:val="0"/>
      <w:marTop w:val="0"/>
      <w:marBottom w:val="0"/>
      <w:divBdr>
        <w:top w:val="none" w:sz="0" w:space="0" w:color="auto"/>
        <w:left w:val="none" w:sz="0" w:space="0" w:color="auto"/>
        <w:bottom w:val="none" w:sz="0" w:space="0" w:color="auto"/>
        <w:right w:val="none" w:sz="0" w:space="0" w:color="auto"/>
      </w:divBdr>
    </w:div>
    <w:div w:id="558394480">
      <w:bodyDiv w:val="1"/>
      <w:marLeft w:val="0"/>
      <w:marRight w:val="0"/>
      <w:marTop w:val="0"/>
      <w:marBottom w:val="0"/>
      <w:divBdr>
        <w:top w:val="none" w:sz="0" w:space="0" w:color="auto"/>
        <w:left w:val="none" w:sz="0" w:space="0" w:color="auto"/>
        <w:bottom w:val="none" w:sz="0" w:space="0" w:color="auto"/>
        <w:right w:val="none" w:sz="0" w:space="0" w:color="auto"/>
      </w:divBdr>
    </w:div>
    <w:div w:id="560679692">
      <w:bodyDiv w:val="1"/>
      <w:marLeft w:val="0"/>
      <w:marRight w:val="0"/>
      <w:marTop w:val="0"/>
      <w:marBottom w:val="0"/>
      <w:divBdr>
        <w:top w:val="none" w:sz="0" w:space="0" w:color="auto"/>
        <w:left w:val="none" w:sz="0" w:space="0" w:color="auto"/>
        <w:bottom w:val="none" w:sz="0" w:space="0" w:color="auto"/>
        <w:right w:val="none" w:sz="0" w:space="0" w:color="auto"/>
      </w:divBdr>
    </w:div>
    <w:div w:id="569849550">
      <w:bodyDiv w:val="1"/>
      <w:marLeft w:val="0"/>
      <w:marRight w:val="0"/>
      <w:marTop w:val="0"/>
      <w:marBottom w:val="0"/>
      <w:divBdr>
        <w:top w:val="none" w:sz="0" w:space="0" w:color="auto"/>
        <w:left w:val="none" w:sz="0" w:space="0" w:color="auto"/>
        <w:bottom w:val="none" w:sz="0" w:space="0" w:color="auto"/>
        <w:right w:val="none" w:sz="0" w:space="0" w:color="auto"/>
      </w:divBdr>
    </w:div>
    <w:div w:id="571156816">
      <w:bodyDiv w:val="1"/>
      <w:marLeft w:val="0"/>
      <w:marRight w:val="0"/>
      <w:marTop w:val="0"/>
      <w:marBottom w:val="0"/>
      <w:divBdr>
        <w:top w:val="none" w:sz="0" w:space="0" w:color="auto"/>
        <w:left w:val="none" w:sz="0" w:space="0" w:color="auto"/>
        <w:bottom w:val="none" w:sz="0" w:space="0" w:color="auto"/>
        <w:right w:val="none" w:sz="0" w:space="0" w:color="auto"/>
      </w:divBdr>
    </w:div>
    <w:div w:id="572546742">
      <w:bodyDiv w:val="1"/>
      <w:marLeft w:val="0"/>
      <w:marRight w:val="0"/>
      <w:marTop w:val="0"/>
      <w:marBottom w:val="0"/>
      <w:divBdr>
        <w:top w:val="none" w:sz="0" w:space="0" w:color="auto"/>
        <w:left w:val="none" w:sz="0" w:space="0" w:color="auto"/>
        <w:bottom w:val="none" w:sz="0" w:space="0" w:color="auto"/>
        <w:right w:val="none" w:sz="0" w:space="0" w:color="auto"/>
      </w:divBdr>
    </w:div>
    <w:div w:id="579947289">
      <w:bodyDiv w:val="1"/>
      <w:marLeft w:val="0"/>
      <w:marRight w:val="0"/>
      <w:marTop w:val="0"/>
      <w:marBottom w:val="0"/>
      <w:divBdr>
        <w:top w:val="none" w:sz="0" w:space="0" w:color="auto"/>
        <w:left w:val="none" w:sz="0" w:space="0" w:color="auto"/>
        <w:bottom w:val="none" w:sz="0" w:space="0" w:color="auto"/>
        <w:right w:val="none" w:sz="0" w:space="0" w:color="auto"/>
      </w:divBdr>
    </w:div>
    <w:div w:id="580604972">
      <w:bodyDiv w:val="1"/>
      <w:marLeft w:val="0"/>
      <w:marRight w:val="0"/>
      <w:marTop w:val="0"/>
      <w:marBottom w:val="0"/>
      <w:divBdr>
        <w:top w:val="none" w:sz="0" w:space="0" w:color="auto"/>
        <w:left w:val="none" w:sz="0" w:space="0" w:color="auto"/>
        <w:bottom w:val="none" w:sz="0" w:space="0" w:color="auto"/>
        <w:right w:val="none" w:sz="0" w:space="0" w:color="auto"/>
      </w:divBdr>
    </w:div>
    <w:div w:id="590549660">
      <w:bodyDiv w:val="1"/>
      <w:marLeft w:val="0"/>
      <w:marRight w:val="0"/>
      <w:marTop w:val="0"/>
      <w:marBottom w:val="0"/>
      <w:divBdr>
        <w:top w:val="none" w:sz="0" w:space="0" w:color="auto"/>
        <w:left w:val="none" w:sz="0" w:space="0" w:color="auto"/>
        <w:bottom w:val="none" w:sz="0" w:space="0" w:color="auto"/>
        <w:right w:val="none" w:sz="0" w:space="0" w:color="auto"/>
      </w:divBdr>
    </w:div>
    <w:div w:id="592671479">
      <w:bodyDiv w:val="1"/>
      <w:marLeft w:val="0"/>
      <w:marRight w:val="0"/>
      <w:marTop w:val="0"/>
      <w:marBottom w:val="0"/>
      <w:divBdr>
        <w:top w:val="none" w:sz="0" w:space="0" w:color="auto"/>
        <w:left w:val="none" w:sz="0" w:space="0" w:color="auto"/>
        <w:bottom w:val="none" w:sz="0" w:space="0" w:color="auto"/>
        <w:right w:val="none" w:sz="0" w:space="0" w:color="auto"/>
      </w:divBdr>
    </w:div>
    <w:div w:id="605382467">
      <w:bodyDiv w:val="1"/>
      <w:marLeft w:val="0"/>
      <w:marRight w:val="0"/>
      <w:marTop w:val="0"/>
      <w:marBottom w:val="0"/>
      <w:divBdr>
        <w:top w:val="none" w:sz="0" w:space="0" w:color="auto"/>
        <w:left w:val="none" w:sz="0" w:space="0" w:color="auto"/>
        <w:bottom w:val="none" w:sz="0" w:space="0" w:color="auto"/>
        <w:right w:val="none" w:sz="0" w:space="0" w:color="auto"/>
      </w:divBdr>
    </w:div>
    <w:div w:id="606471142">
      <w:bodyDiv w:val="1"/>
      <w:marLeft w:val="0"/>
      <w:marRight w:val="0"/>
      <w:marTop w:val="0"/>
      <w:marBottom w:val="0"/>
      <w:divBdr>
        <w:top w:val="none" w:sz="0" w:space="0" w:color="auto"/>
        <w:left w:val="none" w:sz="0" w:space="0" w:color="auto"/>
        <w:bottom w:val="none" w:sz="0" w:space="0" w:color="auto"/>
        <w:right w:val="none" w:sz="0" w:space="0" w:color="auto"/>
      </w:divBdr>
    </w:div>
    <w:div w:id="607397023">
      <w:bodyDiv w:val="1"/>
      <w:marLeft w:val="0"/>
      <w:marRight w:val="0"/>
      <w:marTop w:val="0"/>
      <w:marBottom w:val="0"/>
      <w:divBdr>
        <w:top w:val="none" w:sz="0" w:space="0" w:color="auto"/>
        <w:left w:val="none" w:sz="0" w:space="0" w:color="auto"/>
        <w:bottom w:val="none" w:sz="0" w:space="0" w:color="auto"/>
        <w:right w:val="none" w:sz="0" w:space="0" w:color="auto"/>
      </w:divBdr>
    </w:div>
    <w:div w:id="609707428">
      <w:bodyDiv w:val="1"/>
      <w:marLeft w:val="0"/>
      <w:marRight w:val="0"/>
      <w:marTop w:val="0"/>
      <w:marBottom w:val="0"/>
      <w:divBdr>
        <w:top w:val="none" w:sz="0" w:space="0" w:color="auto"/>
        <w:left w:val="none" w:sz="0" w:space="0" w:color="auto"/>
        <w:bottom w:val="none" w:sz="0" w:space="0" w:color="auto"/>
        <w:right w:val="none" w:sz="0" w:space="0" w:color="auto"/>
      </w:divBdr>
    </w:div>
    <w:div w:id="612320753">
      <w:bodyDiv w:val="1"/>
      <w:marLeft w:val="0"/>
      <w:marRight w:val="0"/>
      <w:marTop w:val="0"/>
      <w:marBottom w:val="0"/>
      <w:divBdr>
        <w:top w:val="none" w:sz="0" w:space="0" w:color="auto"/>
        <w:left w:val="none" w:sz="0" w:space="0" w:color="auto"/>
        <w:bottom w:val="none" w:sz="0" w:space="0" w:color="auto"/>
        <w:right w:val="none" w:sz="0" w:space="0" w:color="auto"/>
      </w:divBdr>
    </w:div>
    <w:div w:id="613679794">
      <w:bodyDiv w:val="1"/>
      <w:marLeft w:val="0"/>
      <w:marRight w:val="0"/>
      <w:marTop w:val="0"/>
      <w:marBottom w:val="0"/>
      <w:divBdr>
        <w:top w:val="none" w:sz="0" w:space="0" w:color="auto"/>
        <w:left w:val="none" w:sz="0" w:space="0" w:color="auto"/>
        <w:bottom w:val="none" w:sz="0" w:space="0" w:color="auto"/>
        <w:right w:val="none" w:sz="0" w:space="0" w:color="auto"/>
      </w:divBdr>
    </w:div>
    <w:div w:id="620694211">
      <w:bodyDiv w:val="1"/>
      <w:marLeft w:val="0"/>
      <w:marRight w:val="0"/>
      <w:marTop w:val="0"/>
      <w:marBottom w:val="0"/>
      <w:divBdr>
        <w:top w:val="none" w:sz="0" w:space="0" w:color="auto"/>
        <w:left w:val="none" w:sz="0" w:space="0" w:color="auto"/>
        <w:bottom w:val="none" w:sz="0" w:space="0" w:color="auto"/>
        <w:right w:val="none" w:sz="0" w:space="0" w:color="auto"/>
      </w:divBdr>
    </w:div>
    <w:div w:id="621575785">
      <w:bodyDiv w:val="1"/>
      <w:marLeft w:val="0"/>
      <w:marRight w:val="0"/>
      <w:marTop w:val="0"/>
      <w:marBottom w:val="0"/>
      <w:divBdr>
        <w:top w:val="none" w:sz="0" w:space="0" w:color="auto"/>
        <w:left w:val="none" w:sz="0" w:space="0" w:color="auto"/>
        <w:bottom w:val="none" w:sz="0" w:space="0" w:color="auto"/>
        <w:right w:val="none" w:sz="0" w:space="0" w:color="auto"/>
      </w:divBdr>
    </w:div>
    <w:div w:id="622854286">
      <w:bodyDiv w:val="1"/>
      <w:marLeft w:val="0"/>
      <w:marRight w:val="0"/>
      <w:marTop w:val="0"/>
      <w:marBottom w:val="0"/>
      <w:divBdr>
        <w:top w:val="none" w:sz="0" w:space="0" w:color="auto"/>
        <w:left w:val="none" w:sz="0" w:space="0" w:color="auto"/>
        <w:bottom w:val="none" w:sz="0" w:space="0" w:color="auto"/>
        <w:right w:val="none" w:sz="0" w:space="0" w:color="auto"/>
      </w:divBdr>
    </w:div>
    <w:div w:id="625623066">
      <w:bodyDiv w:val="1"/>
      <w:marLeft w:val="0"/>
      <w:marRight w:val="0"/>
      <w:marTop w:val="0"/>
      <w:marBottom w:val="0"/>
      <w:divBdr>
        <w:top w:val="none" w:sz="0" w:space="0" w:color="auto"/>
        <w:left w:val="none" w:sz="0" w:space="0" w:color="auto"/>
        <w:bottom w:val="none" w:sz="0" w:space="0" w:color="auto"/>
        <w:right w:val="none" w:sz="0" w:space="0" w:color="auto"/>
      </w:divBdr>
    </w:div>
    <w:div w:id="630789493">
      <w:bodyDiv w:val="1"/>
      <w:marLeft w:val="0"/>
      <w:marRight w:val="0"/>
      <w:marTop w:val="0"/>
      <w:marBottom w:val="0"/>
      <w:divBdr>
        <w:top w:val="none" w:sz="0" w:space="0" w:color="auto"/>
        <w:left w:val="none" w:sz="0" w:space="0" w:color="auto"/>
        <w:bottom w:val="none" w:sz="0" w:space="0" w:color="auto"/>
        <w:right w:val="none" w:sz="0" w:space="0" w:color="auto"/>
      </w:divBdr>
    </w:div>
    <w:div w:id="636643625">
      <w:bodyDiv w:val="1"/>
      <w:marLeft w:val="0"/>
      <w:marRight w:val="0"/>
      <w:marTop w:val="0"/>
      <w:marBottom w:val="0"/>
      <w:divBdr>
        <w:top w:val="none" w:sz="0" w:space="0" w:color="auto"/>
        <w:left w:val="none" w:sz="0" w:space="0" w:color="auto"/>
        <w:bottom w:val="none" w:sz="0" w:space="0" w:color="auto"/>
        <w:right w:val="none" w:sz="0" w:space="0" w:color="auto"/>
      </w:divBdr>
    </w:div>
    <w:div w:id="637104618">
      <w:bodyDiv w:val="1"/>
      <w:marLeft w:val="0"/>
      <w:marRight w:val="0"/>
      <w:marTop w:val="0"/>
      <w:marBottom w:val="0"/>
      <w:divBdr>
        <w:top w:val="none" w:sz="0" w:space="0" w:color="auto"/>
        <w:left w:val="none" w:sz="0" w:space="0" w:color="auto"/>
        <w:bottom w:val="none" w:sz="0" w:space="0" w:color="auto"/>
        <w:right w:val="none" w:sz="0" w:space="0" w:color="auto"/>
      </w:divBdr>
    </w:div>
    <w:div w:id="638264828">
      <w:bodyDiv w:val="1"/>
      <w:marLeft w:val="0"/>
      <w:marRight w:val="0"/>
      <w:marTop w:val="0"/>
      <w:marBottom w:val="0"/>
      <w:divBdr>
        <w:top w:val="none" w:sz="0" w:space="0" w:color="auto"/>
        <w:left w:val="none" w:sz="0" w:space="0" w:color="auto"/>
        <w:bottom w:val="none" w:sz="0" w:space="0" w:color="auto"/>
        <w:right w:val="none" w:sz="0" w:space="0" w:color="auto"/>
      </w:divBdr>
    </w:div>
    <w:div w:id="643581705">
      <w:bodyDiv w:val="1"/>
      <w:marLeft w:val="0"/>
      <w:marRight w:val="0"/>
      <w:marTop w:val="0"/>
      <w:marBottom w:val="0"/>
      <w:divBdr>
        <w:top w:val="none" w:sz="0" w:space="0" w:color="auto"/>
        <w:left w:val="none" w:sz="0" w:space="0" w:color="auto"/>
        <w:bottom w:val="none" w:sz="0" w:space="0" w:color="auto"/>
        <w:right w:val="none" w:sz="0" w:space="0" w:color="auto"/>
      </w:divBdr>
    </w:div>
    <w:div w:id="647127944">
      <w:bodyDiv w:val="1"/>
      <w:marLeft w:val="0"/>
      <w:marRight w:val="0"/>
      <w:marTop w:val="0"/>
      <w:marBottom w:val="0"/>
      <w:divBdr>
        <w:top w:val="none" w:sz="0" w:space="0" w:color="auto"/>
        <w:left w:val="none" w:sz="0" w:space="0" w:color="auto"/>
        <w:bottom w:val="none" w:sz="0" w:space="0" w:color="auto"/>
        <w:right w:val="none" w:sz="0" w:space="0" w:color="auto"/>
      </w:divBdr>
    </w:div>
    <w:div w:id="651058721">
      <w:bodyDiv w:val="1"/>
      <w:marLeft w:val="0"/>
      <w:marRight w:val="0"/>
      <w:marTop w:val="0"/>
      <w:marBottom w:val="0"/>
      <w:divBdr>
        <w:top w:val="none" w:sz="0" w:space="0" w:color="auto"/>
        <w:left w:val="none" w:sz="0" w:space="0" w:color="auto"/>
        <w:bottom w:val="none" w:sz="0" w:space="0" w:color="auto"/>
        <w:right w:val="none" w:sz="0" w:space="0" w:color="auto"/>
      </w:divBdr>
    </w:div>
    <w:div w:id="654384579">
      <w:bodyDiv w:val="1"/>
      <w:marLeft w:val="0"/>
      <w:marRight w:val="0"/>
      <w:marTop w:val="0"/>
      <w:marBottom w:val="0"/>
      <w:divBdr>
        <w:top w:val="none" w:sz="0" w:space="0" w:color="auto"/>
        <w:left w:val="none" w:sz="0" w:space="0" w:color="auto"/>
        <w:bottom w:val="none" w:sz="0" w:space="0" w:color="auto"/>
        <w:right w:val="none" w:sz="0" w:space="0" w:color="auto"/>
      </w:divBdr>
    </w:div>
    <w:div w:id="654574714">
      <w:bodyDiv w:val="1"/>
      <w:marLeft w:val="0"/>
      <w:marRight w:val="0"/>
      <w:marTop w:val="0"/>
      <w:marBottom w:val="0"/>
      <w:divBdr>
        <w:top w:val="none" w:sz="0" w:space="0" w:color="auto"/>
        <w:left w:val="none" w:sz="0" w:space="0" w:color="auto"/>
        <w:bottom w:val="none" w:sz="0" w:space="0" w:color="auto"/>
        <w:right w:val="none" w:sz="0" w:space="0" w:color="auto"/>
      </w:divBdr>
    </w:div>
    <w:div w:id="676856884">
      <w:bodyDiv w:val="1"/>
      <w:marLeft w:val="0"/>
      <w:marRight w:val="0"/>
      <w:marTop w:val="0"/>
      <w:marBottom w:val="0"/>
      <w:divBdr>
        <w:top w:val="none" w:sz="0" w:space="0" w:color="auto"/>
        <w:left w:val="none" w:sz="0" w:space="0" w:color="auto"/>
        <w:bottom w:val="none" w:sz="0" w:space="0" w:color="auto"/>
        <w:right w:val="none" w:sz="0" w:space="0" w:color="auto"/>
      </w:divBdr>
    </w:div>
    <w:div w:id="681516589">
      <w:bodyDiv w:val="1"/>
      <w:marLeft w:val="0"/>
      <w:marRight w:val="0"/>
      <w:marTop w:val="0"/>
      <w:marBottom w:val="0"/>
      <w:divBdr>
        <w:top w:val="none" w:sz="0" w:space="0" w:color="auto"/>
        <w:left w:val="none" w:sz="0" w:space="0" w:color="auto"/>
        <w:bottom w:val="none" w:sz="0" w:space="0" w:color="auto"/>
        <w:right w:val="none" w:sz="0" w:space="0" w:color="auto"/>
      </w:divBdr>
    </w:div>
    <w:div w:id="682901636">
      <w:bodyDiv w:val="1"/>
      <w:marLeft w:val="0"/>
      <w:marRight w:val="0"/>
      <w:marTop w:val="0"/>
      <w:marBottom w:val="0"/>
      <w:divBdr>
        <w:top w:val="none" w:sz="0" w:space="0" w:color="auto"/>
        <w:left w:val="none" w:sz="0" w:space="0" w:color="auto"/>
        <w:bottom w:val="none" w:sz="0" w:space="0" w:color="auto"/>
        <w:right w:val="none" w:sz="0" w:space="0" w:color="auto"/>
      </w:divBdr>
    </w:div>
    <w:div w:id="684983812">
      <w:bodyDiv w:val="1"/>
      <w:marLeft w:val="0"/>
      <w:marRight w:val="0"/>
      <w:marTop w:val="0"/>
      <w:marBottom w:val="0"/>
      <w:divBdr>
        <w:top w:val="none" w:sz="0" w:space="0" w:color="auto"/>
        <w:left w:val="none" w:sz="0" w:space="0" w:color="auto"/>
        <w:bottom w:val="none" w:sz="0" w:space="0" w:color="auto"/>
        <w:right w:val="none" w:sz="0" w:space="0" w:color="auto"/>
      </w:divBdr>
    </w:div>
    <w:div w:id="686907018">
      <w:bodyDiv w:val="1"/>
      <w:marLeft w:val="0"/>
      <w:marRight w:val="0"/>
      <w:marTop w:val="0"/>
      <w:marBottom w:val="0"/>
      <w:divBdr>
        <w:top w:val="none" w:sz="0" w:space="0" w:color="auto"/>
        <w:left w:val="none" w:sz="0" w:space="0" w:color="auto"/>
        <w:bottom w:val="none" w:sz="0" w:space="0" w:color="auto"/>
        <w:right w:val="none" w:sz="0" w:space="0" w:color="auto"/>
      </w:divBdr>
    </w:div>
    <w:div w:id="689183688">
      <w:bodyDiv w:val="1"/>
      <w:marLeft w:val="0"/>
      <w:marRight w:val="0"/>
      <w:marTop w:val="0"/>
      <w:marBottom w:val="0"/>
      <w:divBdr>
        <w:top w:val="none" w:sz="0" w:space="0" w:color="auto"/>
        <w:left w:val="none" w:sz="0" w:space="0" w:color="auto"/>
        <w:bottom w:val="none" w:sz="0" w:space="0" w:color="auto"/>
        <w:right w:val="none" w:sz="0" w:space="0" w:color="auto"/>
      </w:divBdr>
    </w:div>
    <w:div w:id="693506162">
      <w:bodyDiv w:val="1"/>
      <w:marLeft w:val="0"/>
      <w:marRight w:val="0"/>
      <w:marTop w:val="0"/>
      <w:marBottom w:val="0"/>
      <w:divBdr>
        <w:top w:val="none" w:sz="0" w:space="0" w:color="auto"/>
        <w:left w:val="none" w:sz="0" w:space="0" w:color="auto"/>
        <w:bottom w:val="none" w:sz="0" w:space="0" w:color="auto"/>
        <w:right w:val="none" w:sz="0" w:space="0" w:color="auto"/>
      </w:divBdr>
    </w:div>
    <w:div w:id="695499471">
      <w:bodyDiv w:val="1"/>
      <w:marLeft w:val="0"/>
      <w:marRight w:val="0"/>
      <w:marTop w:val="0"/>
      <w:marBottom w:val="0"/>
      <w:divBdr>
        <w:top w:val="none" w:sz="0" w:space="0" w:color="auto"/>
        <w:left w:val="none" w:sz="0" w:space="0" w:color="auto"/>
        <w:bottom w:val="none" w:sz="0" w:space="0" w:color="auto"/>
        <w:right w:val="none" w:sz="0" w:space="0" w:color="auto"/>
      </w:divBdr>
    </w:div>
    <w:div w:id="696665396">
      <w:bodyDiv w:val="1"/>
      <w:marLeft w:val="0"/>
      <w:marRight w:val="0"/>
      <w:marTop w:val="0"/>
      <w:marBottom w:val="0"/>
      <w:divBdr>
        <w:top w:val="none" w:sz="0" w:space="0" w:color="auto"/>
        <w:left w:val="none" w:sz="0" w:space="0" w:color="auto"/>
        <w:bottom w:val="none" w:sz="0" w:space="0" w:color="auto"/>
        <w:right w:val="none" w:sz="0" w:space="0" w:color="auto"/>
      </w:divBdr>
    </w:div>
    <w:div w:id="698089512">
      <w:bodyDiv w:val="1"/>
      <w:marLeft w:val="0"/>
      <w:marRight w:val="0"/>
      <w:marTop w:val="0"/>
      <w:marBottom w:val="0"/>
      <w:divBdr>
        <w:top w:val="none" w:sz="0" w:space="0" w:color="auto"/>
        <w:left w:val="none" w:sz="0" w:space="0" w:color="auto"/>
        <w:bottom w:val="none" w:sz="0" w:space="0" w:color="auto"/>
        <w:right w:val="none" w:sz="0" w:space="0" w:color="auto"/>
      </w:divBdr>
    </w:div>
    <w:div w:id="699623279">
      <w:bodyDiv w:val="1"/>
      <w:marLeft w:val="0"/>
      <w:marRight w:val="0"/>
      <w:marTop w:val="0"/>
      <w:marBottom w:val="0"/>
      <w:divBdr>
        <w:top w:val="none" w:sz="0" w:space="0" w:color="auto"/>
        <w:left w:val="none" w:sz="0" w:space="0" w:color="auto"/>
        <w:bottom w:val="none" w:sz="0" w:space="0" w:color="auto"/>
        <w:right w:val="none" w:sz="0" w:space="0" w:color="auto"/>
      </w:divBdr>
    </w:div>
    <w:div w:id="707224214">
      <w:bodyDiv w:val="1"/>
      <w:marLeft w:val="0"/>
      <w:marRight w:val="0"/>
      <w:marTop w:val="0"/>
      <w:marBottom w:val="0"/>
      <w:divBdr>
        <w:top w:val="none" w:sz="0" w:space="0" w:color="auto"/>
        <w:left w:val="none" w:sz="0" w:space="0" w:color="auto"/>
        <w:bottom w:val="none" w:sz="0" w:space="0" w:color="auto"/>
        <w:right w:val="none" w:sz="0" w:space="0" w:color="auto"/>
      </w:divBdr>
    </w:div>
    <w:div w:id="707295741">
      <w:bodyDiv w:val="1"/>
      <w:marLeft w:val="0"/>
      <w:marRight w:val="0"/>
      <w:marTop w:val="0"/>
      <w:marBottom w:val="0"/>
      <w:divBdr>
        <w:top w:val="none" w:sz="0" w:space="0" w:color="auto"/>
        <w:left w:val="none" w:sz="0" w:space="0" w:color="auto"/>
        <w:bottom w:val="none" w:sz="0" w:space="0" w:color="auto"/>
        <w:right w:val="none" w:sz="0" w:space="0" w:color="auto"/>
      </w:divBdr>
    </w:div>
    <w:div w:id="735320536">
      <w:bodyDiv w:val="1"/>
      <w:marLeft w:val="0"/>
      <w:marRight w:val="0"/>
      <w:marTop w:val="0"/>
      <w:marBottom w:val="0"/>
      <w:divBdr>
        <w:top w:val="none" w:sz="0" w:space="0" w:color="auto"/>
        <w:left w:val="none" w:sz="0" w:space="0" w:color="auto"/>
        <w:bottom w:val="none" w:sz="0" w:space="0" w:color="auto"/>
        <w:right w:val="none" w:sz="0" w:space="0" w:color="auto"/>
      </w:divBdr>
    </w:div>
    <w:div w:id="737628854">
      <w:bodyDiv w:val="1"/>
      <w:marLeft w:val="0"/>
      <w:marRight w:val="0"/>
      <w:marTop w:val="0"/>
      <w:marBottom w:val="0"/>
      <w:divBdr>
        <w:top w:val="none" w:sz="0" w:space="0" w:color="auto"/>
        <w:left w:val="none" w:sz="0" w:space="0" w:color="auto"/>
        <w:bottom w:val="none" w:sz="0" w:space="0" w:color="auto"/>
        <w:right w:val="none" w:sz="0" w:space="0" w:color="auto"/>
      </w:divBdr>
    </w:div>
    <w:div w:id="739132060">
      <w:bodyDiv w:val="1"/>
      <w:marLeft w:val="0"/>
      <w:marRight w:val="0"/>
      <w:marTop w:val="0"/>
      <w:marBottom w:val="0"/>
      <w:divBdr>
        <w:top w:val="none" w:sz="0" w:space="0" w:color="auto"/>
        <w:left w:val="none" w:sz="0" w:space="0" w:color="auto"/>
        <w:bottom w:val="none" w:sz="0" w:space="0" w:color="auto"/>
        <w:right w:val="none" w:sz="0" w:space="0" w:color="auto"/>
      </w:divBdr>
    </w:div>
    <w:div w:id="740637537">
      <w:bodyDiv w:val="1"/>
      <w:marLeft w:val="0"/>
      <w:marRight w:val="0"/>
      <w:marTop w:val="0"/>
      <w:marBottom w:val="0"/>
      <w:divBdr>
        <w:top w:val="none" w:sz="0" w:space="0" w:color="auto"/>
        <w:left w:val="none" w:sz="0" w:space="0" w:color="auto"/>
        <w:bottom w:val="none" w:sz="0" w:space="0" w:color="auto"/>
        <w:right w:val="none" w:sz="0" w:space="0" w:color="auto"/>
      </w:divBdr>
    </w:div>
    <w:div w:id="741025947">
      <w:bodyDiv w:val="1"/>
      <w:marLeft w:val="0"/>
      <w:marRight w:val="0"/>
      <w:marTop w:val="0"/>
      <w:marBottom w:val="0"/>
      <w:divBdr>
        <w:top w:val="none" w:sz="0" w:space="0" w:color="auto"/>
        <w:left w:val="none" w:sz="0" w:space="0" w:color="auto"/>
        <w:bottom w:val="none" w:sz="0" w:space="0" w:color="auto"/>
        <w:right w:val="none" w:sz="0" w:space="0" w:color="auto"/>
      </w:divBdr>
    </w:div>
    <w:div w:id="741411711">
      <w:bodyDiv w:val="1"/>
      <w:marLeft w:val="0"/>
      <w:marRight w:val="0"/>
      <w:marTop w:val="0"/>
      <w:marBottom w:val="0"/>
      <w:divBdr>
        <w:top w:val="none" w:sz="0" w:space="0" w:color="auto"/>
        <w:left w:val="none" w:sz="0" w:space="0" w:color="auto"/>
        <w:bottom w:val="none" w:sz="0" w:space="0" w:color="auto"/>
        <w:right w:val="none" w:sz="0" w:space="0" w:color="auto"/>
      </w:divBdr>
    </w:div>
    <w:div w:id="743988389">
      <w:bodyDiv w:val="1"/>
      <w:marLeft w:val="0"/>
      <w:marRight w:val="0"/>
      <w:marTop w:val="0"/>
      <w:marBottom w:val="0"/>
      <w:divBdr>
        <w:top w:val="none" w:sz="0" w:space="0" w:color="auto"/>
        <w:left w:val="none" w:sz="0" w:space="0" w:color="auto"/>
        <w:bottom w:val="none" w:sz="0" w:space="0" w:color="auto"/>
        <w:right w:val="none" w:sz="0" w:space="0" w:color="auto"/>
      </w:divBdr>
    </w:div>
    <w:div w:id="744690741">
      <w:bodyDiv w:val="1"/>
      <w:marLeft w:val="0"/>
      <w:marRight w:val="0"/>
      <w:marTop w:val="0"/>
      <w:marBottom w:val="0"/>
      <w:divBdr>
        <w:top w:val="none" w:sz="0" w:space="0" w:color="auto"/>
        <w:left w:val="none" w:sz="0" w:space="0" w:color="auto"/>
        <w:bottom w:val="none" w:sz="0" w:space="0" w:color="auto"/>
        <w:right w:val="none" w:sz="0" w:space="0" w:color="auto"/>
      </w:divBdr>
    </w:div>
    <w:div w:id="745227767">
      <w:bodyDiv w:val="1"/>
      <w:marLeft w:val="0"/>
      <w:marRight w:val="0"/>
      <w:marTop w:val="0"/>
      <w:marBottom w:val="0"/>
      <w:divBdr>
        <w:top w:val="none" w:sz="0" w:space="0" w:color="auto"/>
        <w:left w:val="none" w:sz="0" w:space="0" w:color="auto"/>
        <w:bottom w:val="none" w:sz="0" w:space="0" w:color="auto"/>
        <w:right w:val="none" w:sz="0" w:space="0" w:color="auto"/>
      </w:divBdr>
    </w:div>
    <w:div w:id="754546785">
      <w:bodyDiv w:val="1"/>
      <w:marLeft w:val="0"/>
      <w:marRight w:val="0"/>
      <w:marTop w:val="0"/>
      <w:marBottom w:val="0"/>
      <w:divBdr>
        <w:top w:val="none" w:sz="0" w:space="0" w:color="auto"/>
        <w:left w:val="none" w:sz="0" w:space="0" w:color="auto"/>
        <w:bottom w:val="none" w:sz="0" w:space="0" w:color="auto"/>
        <w:right w:val="none" w:sz="0" w:space="0" w:color="auto"/>
      </w:divBdr>
    </w:div>
    <w:div w:id="755977484">
      <w:bodyDiv w:val="1"/>
      <w:marLeft w:val="0"/>
      <w:marRight w:val="0"/>
      <w:marTop w:val="0"/>
      <w:marBottom w:val="0"/>
      <w:divBdr>
        <w:top w:val="none" w:sz="0" w:space="0" w:color="auto"/>
        <w:left w:val="none" w:sz="0" w:space="0" w:color="auto"/>
        <w:bottom w:val="none" w:sz="0" w:space="0" w:color="auto"/>
        <w:right w:val="none" w:sz="0" w:space="0" w:color="auto"/>
      </w:divBdr>
    </w:div>
    <w:div w:id="770470286">
      <w:bodyDiv w:val="1"/>
      <w:marLeft w:val="0"/>
      <w:marRight w:val="0"/>
      <w:marTop w:val="0"/>
      <w:marBottom w:val="0"/>
      <w:divBdr>
        <w:top w:val="none" w:sz="0" w:space="0" w:color="auto"/>
        <w:left w:val="none" w:sz="0" w:space="0" w:color="auto"/>
        <w:bottom w:val="none" w:sz="0" w:space="0" w:color="auto"/>
        <w:right w:val="none" w:sz="0" w:space="0" w:color="auto"/>
      </w:divBdr>
    </w:div>
    <w:div w:id="771433173">
      <w:bodyDiv w:val="1"/>
      <w:marLeft w:val="0"/>
      <w:marRight w:val="0"/>
      <w:marTop w:val="0"/>
      <w:marBottom w:val="0"/>
      <w:divBdr>
        <w:top w:val="none" w:sz="0" w:space="0" w:color="auto"/>
        <w:left w:val="none" w:sz="0" w:space="0" w:color="auto"/>
        <w:bottom w:val="none" w:sz="0" w:space="0" w:color="auto"/>
        <w:right w:val="none" w:sz="0" w:space="0" w:color="auto"/>
      </w:divBdr>
    </w:div>
    <w:div w:id="773328814">
      <w:bodyDiv w:val="1"/>
      <w:marLeft w:val="0"/>
      <w:marRight w:val="0"/>
      <w:marTop w:val="0"/>
      <w:marBottom w:val="0"/>
      <w:divBdr>
        <w:top w:val="none" w:sz="0" w:space="0" w:color="auto"/>
        <w:left w:val="none" w:sz="0" w:space="0" w:color="auto"/>
        <w:bottom w:val="none" w:sz="0" w:space="0" w:color="auto"/>
        <w:right w:val="none" w:sz="0" w:space="0" w:color="auto"/>
      </w:divBdr>
    </w:div>
    <w:div w:id="780807418">
      <w:bodyDiv w:val="1"/>
      <w:marLeft w:val="0"/>
      <w:marRight w:val="0"/>
      <w:marTop w:val="0"/>
      <w:marBottom w:val="0"/>
      <w:divBdr>
        <w:top w:val="none" w:sz="0" w:space="0" w:color="auto"/>
        <w:left w:val="none" w:sz="0" w:space="0" w:color="auto"/>
        <w:bottom w:val="none" w:sz="0" w:space="0" w:color="auto"/>
        <w:right w:val="none" w:sz="0" w:space="0" w:color="auto"/>
      </w:divBdr>
    </w:div>
    <w:div w:id="786200728">
      <w:bodyDiv w:val="1"/>
      <w:marLeft w:val="0"/>
      <w:marRight w:val="0"/>
      <w:marTop w:val="0"/>
      <w:marBottom w:val="0"/>
      <w:divBdr>
        <w:top w:val="none" w:sz="0" w:space="0" w:color="auto"/>
        <w:left w:val="none" w:sz="0" w:space="0" w:color="auto"/>
        <w:bottom w:val="none" w:sz="0" w:space="0" w:color="auto"/>
        <w:right w:val="none" w:sz="0" w:space="0" w:color="auto"/>
      </w:divBdr>
    </w:div>
    <w:div w:id="786508200">
      <w:bodyDiv w:val="1"/>
      <w:marLeft w:val="0"/>
      <w:marRight w:val="0"/>
      <w:marTop w:val="0"/>
      <w:marBottom w:val="0"/>
      <w:divBdr>
        <w:top w:val="none" w:sz="0" w:space="0" w:color="auto"/>
        <w:left w:val="none" w:sz="0" w:space="0" w:color="auto"/>
        <w:bottom w:val="none" w:sz="0" w:space="0" w:color="auto"/>
        <w:right w:val="none" w:sz="0" w:space="0" w:color="auto"/>
      </w:divBdr>
    </w:div>
    <w:div w:id="788082829">
      <w:bodyDiv w:val="1"/>
      <w:marLeft w:val="0"/>
      <w:marRight w:val="0"/>
      <w:marTop w:val="0"/>
      <w:marBottom w:val="0"/>
      <w:divBdr>
        <w:top w:val="none" w:sz="0" w:space="0" w:color="auto"/>
        <w:left w:val="none" w:sz="0" w:space="0" w:color="auto"/>
        <w:bottom w:val="none" w:sz="0" w:space="0" w:color="auto"/>
        <w:right w:val="none" w:sz="0" w:space="0" w:color="auto"/>
      </w:divBdr>
    </w:div>
    <w:div w:id="788743661">
      <w:bodyDiv w:val="1"/>
      <w:marLeft w:val="0"/>
      <w:marRight w:val="0"/>
      <w:marTop w:val="0"/>
      <w:marBottom w:val="0"/>
      <w:divBdr>
        <w:top w:val="none" w:sz="0" w:space="0" w:color="auto"/>
        <w:left w:val="none" w:sz="0" w:space="0" w:color="auto"/>
        <w:bottom w:val="none" w:sz="0" w:space="0" w:color="auto"/>
        <w:right w:val="none" w:sz="0" w:space="0" w:color="auto"/>
      </w:divBdr>
    </w:div>
    <w:div w:id="791247154">
      <w:bodyDiv w:val="1"/>
      <w:marLeft w:val="0"/>
      <w:marRight w:val="0"/>
      <w:marTop w:val="0"/>
      <w:marBottom w:val="0"/>
      <w:divBdr>
        <w:top w:val="none" w:sz="0" w:space="0" w:color="auto"/>
        <w:left w:val="none" w:sz="0" w:space="0" w:color="auto"/>
        <w:bottom w:val="none" w:sz="0" w:space="0" w:color="auto"/>
        <w:right w:val="none" w:sz="0" w:space="0" w:color="auto"/>
      </w:divBdr>
    </w:div>
    <w:div w:id="797338073">
      <w:bodyDiv w:val="1"/>
      <w:marLeft w:val="0"/>
      <w:marRight w:val="0"/>
      <w:marTop w:val="0"/>
      <w:marBottom w:val="0"/>
      <w:divBdr>
        <w:top w:val="none" w:sz="0" w:space="0" w:color="auto"/>
        <w:left w:val="none" w:sz="0" w:space="0" w:color="auto"/>
        <w:bottom w:val="none" w:sz="0" w:space="0" w:color="auto"/>
        <w:right w:val="none" w:sz="0" w:space="0" w:color="auto"/>
      </w:divBdr>
    </w:div>
    <w:div w:id="800610706">
      <w:bodyDiv w:val="1"/>
      <w:marLeft w:val="0"/>
      <w:marRight w:val="0"/>
      <w:marTop w:val="0"/>
      <w:marBottom w:val="0"/>
      <w:divBdr>
        <w:top w:val="none" w:sz="0" w:space="0" w:color="auto"/>
        <w:left w:val="none" w:sz="0" w:space="0" w:color="auto"/>
        <w:bottom w:val="none" w:sz="0" w:space="0" w:color="auto"/>
        <w:right w:val="none" w:sz="0" w:space="0" w:color="auto"/>
      </w:divBdr>
    </w:div>
    <w:div w:id="800801433">
      <w:bodyDiv w:val="1"/>
      <w:marLeft w:val="0"/>
      <w:marRight w:val="0"/>
      <w:marTop w:val="0"/>
      <w:marBottom w:val="0"/>
      <w:divBdr>
        <w:top w:val="none" w:sz="0" w:space="0" w:color="auto"/>
        <w:left w:val="none" w:sz="0" w:space="0" w:color="auto"/>
        <w:bottom w:val="none" w:sz="0" w:space="0" w:color="auto"/>
        <w:right w:val="none" w:sz="0" w:space="0" w:color="auto"/>
      </w:divBdr>
    </w:div>
    <w:div w:id="803811074">
      <w:bodyDiv w:val="1"/>
      <w:marLeft w:val="0"/>
      <w:marRight w:val="0"/>
      <w:marTop w:val="0"/>
      <w:marBottom w:val="0"/>
      <w:divBdr>
        <w:top w:val="none" w:sz="0" w:space="0" w:color="auto"/>
        <w:left w:val="none" w:sz="0" w:space="0" w:color="auto"/>
        <w:bottom w:val="none" w:sz="0" w:space="0" w:color="auto"/>
        <w:right w:val="none" w:sz="0" w:space="0" w:color="auto"/>
      </w:divBdr>
    </w:div>
    <w:div w:id="807555582">
      <w:bodyDiv w:val="1"/>
      <w:marLeft w:val="0"/>
      <w:marRight w:val="0"/>
      <w:marTop w:val="0"/>
      <w:marBottom w:val="0"/>
      <w:divBdr>
        <w:top w:val="none" w:sz="0" w:space="0" w:color="auto"/>
        <w:left w:val="none" w:sz="0" w:space="0" w:color="auto"/>
        <w:bottom w:val="none" w:sz="0" w:space="0" w:color="auto"/>
        <w:right w:val="none" w:sz="0" w:space="0" w:color="auto"/>
      </w:divBdr>
    </w:div>
    <w:div w:id="819808341">
      <w:bodyDiv w:val="1"/>
      <w:marLeft w:val="0"/>
      <w:marRight w:val="0"/>
      <w:marTop w:val="0"/>
      <w:marBottom w:val="0"/>
      <w:divBdr>
        <w:top w:val="none" w:sz="0" w:space="0" w:color="auto"/>
        <w:left w:val="none" w:sz="0" w:space="0" w:color="auto"/>
        <w:bottom w:val="none" w:sz="0" w:space="0" w:color="auto"/>
        <w:right w:val="none" w:sz="0" w:space="0" w:color="auto"/>
      </w:divBdr>
    </w:div>
    <w:div w:id="821310355">
      <w:bodyDiv w:val="1"/>
      <w:marLeft w:val="0"/>
      <w:marRight w:val="0"/>
      <w:marTop w:val="0"/>
      <w:marBottom w:val="0"/>
      <w:divBdr>
        <w:top w:val="none" w:sz="0" w:space="0" w:color="auto"/>
        <w:left w:val="none" w:sz="0" w:space="0" w:color="auto"/>
        <w:bottom w:val="none" w:sz="0" w:space="0" w:color="auto"/>
        <w:right w:val="none" w:sz="0" w:space="0" w:color="auto"/>
      </w:divBdr>
    </w:div>
    <w:div w:id="821656177">
      <w:bodyDiv w:val="1"/>
      <w:marLeft w:val="0"/>
      <w:marRight w:val="0"/>
      <w:marTop w:val="0"/>
      <w:marBottom w:val="0"/>
      <w:divBdr>
        <w:top w:val="none" w:sz="0" w:space="0" w:color="auto"/>
        <w:left w:val="none" w:sz="0" w:space="0" w:color="auto"/>
        <w:bottom w:val="none" w:sz="0" w:space="0" w:color="auto"/>
        <w:right w:val="none" w:sz="0" w:space="0" w:color="auto"/>
      </w:divBdr>
    </w:div>
    <w:div w:id="821847108">
      <w:bodyDiv w:val="1"/>
      <w:marLeft w:val="0"/>
      <w:marRight w:val="0"/>
      <w:marTop w:val="0"/>
      <w:marBottom w:val="0"/>
      <w:divBdr>
        <w:top w:val="none" w:sz="0" w:space="0" w:color="auto"/>
        <w:left w:val="none" w:sz="0" w:space="0" w:color="auto"/>
        <w:bottom w:val="none" w:sz="0" w:space="0" w:color="auto"/>
        <w:right w:val="none" w:sz="0" w:space="0" w:color="auto"/>
      </w:divBdr>
    </w:div>
    <w:div w:id="825584477">
      <w:bodyDiv w:val="1"/>
      <w:marLeft w:val="0"/>
      <w:marRight w:val="0"/>
      <w:marTop w:val="0"/>
      <w:marBottom w:val="0"/>
      <w:divBdr>
        <w:top w:val="none" w:sz="0" w:space="0" w:color="auto"/>
        <w:left w:val="none" w:sz="0" w:space="0" w:color="auto"/>
        <w:bottom w:val="none" w:sz="0" w:space="0" w:color="auto"/>
        <w:right w:val="none" w:sz="0" w:space="0" w:color="auto"/>
      </w:divBdr>
    </w:div>
    <w:div w:id="830491262">
      <w:bodyDiv w:val="1"/>
      <w:marLeft w:val="0"/>
      <w:marRight w:val="0"/>
      <w:marTop w:val="0"/>
      <w:marBottom w:val="0"/>
      <w:divBdr>
        <w:top w:val="none" w:sz="0" w:space="0" w:color="auto"/>
        <w:left w:val="none" w:sz="0" w:space="0" w:color="auto"/>
        <w:bottom w:val="none" w:sz="0" w:space="0" w:color="auto"/>
        <w:right w:val="none" w:sz="0" w:space="0" w:color="auto"/>
      </w:divBdr>
    </w:div>
    <w:div w:id="831021851">
      <w:bodyDiv w:val="1"/>
      <w:marLeft w:val="0"/>
      <w:marRight w:val="0"/>
      <w:marTop w:val="0"/>
      <w:marBottom w:val="0"/>
      <w:divBdr>
        <w:top w:val="none" w:sz="0" w:space="0" w:color="auto"/>
        <w:left w:val="none" w:sz="0" w:space="0" w:color="auto"/>
        <w:bottom w:val="none" w:sz="0" w:space="0" w:color="auto"/>
        <w:right w:val="none" w:sz="0" w:space="0" w:color="auto"/>
      </w:divBdr>
    </w:div>
    <w:div w:id="831146564">
      <w:bodyDiv w:val="1"/>
      <w:marLeft w:val="0"/>
      <w:marRight w:val="0"/>
      <w:marTop w:val="0"/>
      <w:marBottom w:val="0"/>
      <w:divBdr>
        <w:top w:val="none" w:sz="0" w:space="0" w:color="auto"/>
        <w:left w:val="none" w:sz="0" w:space="0" w:color="auto"/>
        <w:bottom w:val="none" w:sz="0" w:space="0" w:color="auto"/>
        <w:right w:val="none" w:sz="0" w:space="0" w:color="auto"/>
      </w:divBdr>
    </w:div>
    <w:div w:id="831944450">
      <w:bodyDiv w:val="1"/>
      <w:marLeft w:val="0"/>
      <w:marRight w:val="0"/>
      <w:marTop w:val="0"/>
      <w:marBottom w:val="0"/>
      <w:divBdr>
        <w:top w:val="none" w:sz="0" w:space="0" w:color="auto"/>
        <w:left w:val="none" w:sz="0" w:space="0" w:color="auto"/>
        <w:bottom w:val="none" w:sz="0" w:space="0" w:color="auto"/>
        <w:right w:val="none" w:sz="0" w:space="0" w:color="auto"/>
      </w:divBdr>
    </w:div>
    <w:div w:id="831988044">
      <w:bodyDiv w:val="1"/>
      <w:marLeft w:val="0"/>
      <w:marRight w:val="0"/>
      <w:marTop w:val="0"/>
      <w:marBottom w:val="0"/>
      <w:divBdr>
        <w:top w:val="none" w:sz="0" w:space="0" w:color="auto"/>
        <w:left w:val="none" w:sz="0" w:space="0" w:color="auto"/>
        <w:bottom w:val="none" w:sz="0" w:space="0" w:color="auto"/>
        <w:right w:val="none" w:sz="0" w:space="0" w:color="auto"/>
      </w:divBdr>
    </w:div>
    <w:div w:id="834802256">
      <w:bodyDiv w:val="1"/>
      <w:marLeft w:val="0"/>
      <w:marRight w:val="0"/>
      <w:marTop w:val="0"/>
      <w:marBottom w:val="0"/>
      <w:divBdr>
        <w:top w:val="none" w:sz="0" w:space="0" w:color="auto"/>
        <w:left w:val="none" w:sz="0" w:space="0" w:color="auto"/>
        <w:bottom w:val="none" w:sz="0" w:space="0" w:color="auto"/>
        <w:right w:val="none" w:sz="0" w:space="0" w:color="auto"/>
      </w:divBdr>
    </w:div>
    <w:div w:id="834883594">
      <w:bodyDiv w:val="1"/>
      <w:marLeft w:val="0"/>
      <w:marRight w:val="0"/>
      <w:marTop w:val="0"/>
      <w:marBottom w:val="0"/>
      <w:divBdr>
        <w:top w:val="none" w:sz="0" w:space="0" w:color="auto"/>
        <w:left w:val="none" w:sz="0" w:space="0" w:color="auto"/>
        <w:bottom w:val="none" w:sz="0" w:space="0" w:color="auto"/>
        <w:right w:val="none" w:sz="0" w:space="0" w:color="auto"/>
      </w:divBdr>
    </w:div>
    <w:div w:id="837892586">
      <w:bodyDiv w:val="1"/>
      <w:marLeft w:val="0"/>
      <w:marRight w:val="0"/>
      <w:marTop w:val="0"/>
      <w:marBottom w:val="0"/>
      <w:divBdr>
        <w:top w:val="none" w:sz="0" w:space="0" w:color="auto"/>
        <w:left w:val="none" w:sz="0" w:space="0" w:color="auto"/>
        <w:bottom w:val="none" w:sz="0" w:space="0" w:color="auto"/>
        <w:right w:val="none" w:sz="0" w:space="0" w:color="auto"/>
      </w:divBdr>
    </w:div>
    <w:div w:id="843783851">
      <w:bodyDiv w:val="1"/>
      <w:marLeft w:val="0"/>
      <w:marRight w:val="0"/>
      <w:marTop w:val="0"/>
      <w:marBottom w:val="0"/>
      <w:divBdr>
        <w:top w:val="none" w:sz="0" w:space="0" w:color="auto"/>
        <w:left w:val="none" w:sz="0" w:space="0" w:color="auto"/>
        <w:bottom w:val="none" w:sz="0" w:space="0" w:color="auto"/>
        <w:right w:val="none" w:sz="0" w:space="0" w:color="auto"/>
      </w:divBdr>
    </w:div>
    <w:div w:id="846600043">
      <w:bodyDiv w:val="1"/>
      <w:marLeft w:val="0"/>
      <w:marRight w:val="0"/>
      <w:marTop w:val="0"/>
      <w:marBottom w:val="0"/>
      <w:divBdr>
        <w:top w:val="none" w:sz="0" w:space="0" w:color="auto"/>
        <w:left w:val="none" w:sz="0" w:space="0" w:color="auto"/>
        <w:bottom w:val="none" w:sz="0" w:space="0" w:color="auto"/>
        <w:right w:val="none" w:sz="0" w:space="0" w:color="auto"/>
      </w:divBdr>
    </w:div>
    <w:div w:id="849181713">
      <w:bodyDiv w:val="1"/>
      <w:marLeft w:val="0"/>
      <w:marRight w:val="0"/>
      <w:marTop w:val="0"/>
      <w:marBottom w:val="0"/>
      <w:divBdr>
        <w:top w:val="none" w:sz="0" w:space="0" w:color="auto"/>
        <w:left w:val="none" w:sz="0" w:space="0" w:color="auto"/>
        <w:bottom w:val="none" w:sz="0" w:space="0" w:color="auto"/>
        <w:right w:val="none" w:sz="0" w:space="0" w:color="auto"/>
      </w:divBdr>
    </w:div>
    <w:div w:id="849488941">
      <w:bodyDiv w:val="1"/>
      <w:marLeft w:val="0"/>
      <w:marRight w:val="0"/>
      <w:marTop w:val="0"/>
      <w:marBottom w:val="0"/>
      <w:divBdr>
        <w:top w:val="none" w:sz="0" w:space="0" w:color="auto"/>
        <w:left w:val="none" w:sz="0" w:space="0" w:color="auto"/>
        <w:bottom w:val="none" w:sz="0" w:space="0" w:color="auto"/>
        <w:right w:val="none" w:sz="0" w:space="0" w:color="auto"/>
      </w:divBdr>
    </w:div>
    <w:div w:id="850530695">
      <w:bodyDiv w:val="1"/>
      <w:marLeft w:val="0"/>
      <w:marRight w:val="0"/>
      <w:marTop w:val="0"/>
      <w:marBottom w:val="0"/>
      <w:divBdr>
        <w:top w:val="none" w:sz="0" w:space="0" w:color="auto"/>
        <w:left w:val="none" w:sz="0" w:space="0" w:color="auto"/>
        <w:bottom w:val="none" w:sz="0" w:space="0" w:color="auto"/>
        <w:right w:val="none" w:sz="0" w:space="0" w:color="auto"/>
      </w:divBdr>
    </w:div>
    <w:div w:id="866526919">
      <w:bodyDiv w:val="1"/>
      <w:marLeft w:val="0"/>
      <w:marRight w:val="0"/>
      <w:marTop w:val="0"/>
      <w:marBottom w:val="0"/>
      <w:divBdr>
        <w:top w:val="none" w:sz="0" w:space="0" w:color="auto"/>
        <w:left w:val="none" w:sz="0" w:space="0" w:color="auto"/>
        <w:bottom w:val="none" w:sz="0" w:space="0" w:color="auto"/>
        <w:right w:val="none" w:sz="0" w:space="0" w:color="auto"/>
      </w:divBdr>
    </w:div>
    <w:div w:id="869420776">
      <w:bodyDiv w:val="1"/>
      <w:marLeft w:val="0"/>
      <w:marRight w:val="0"/>
      <w:marTop w:val="0"/>
      <w:marBottom w:val="0"/>
      <w:divBdr>
        <w:top w:val="none" w:sz="0" w:space="0" w:color="auto"/>
        <w:left w:val="none" w:sz="0" w:space="0" w:color="auto"/>
        <w:bottom w:val="none" w:sz="0" w:space="0" w:color="auto"/>
        <w:right w:val="none" w:sz="0" w:space="0" w:color="auto"/>
      </w:divBdr>
    </w:div>
    <w:div w:id="872771526">
      <w:bodyDiv w:val="1"/>
      <w:marLeft w:val="0"/>
      <w:marRight w:val="0"/>
      <w:marTop w:val="0"/>
      <w:marBottom w:val="0"/>
      <w:divBdr>
        <w:top w:val="none" w:sz="0" w:space="0" w:color="auto"/>
        <w:left w:val="none" w:sz="0" w:space="0" w:color="auto"/>
        <w:bottom w:val="none" w:sz="0" w:space="0" w:color="auto"/>
        <w:right w:val="none" w:sz="0" w:space="0" w:color="auto"/>
      </w:divBdr>
    </w:div>
    <w:div w:id="874122238">
      <w:bodyDiv w:val="1"/>
      <w:marLeft w:val="0"/>
      <w:marRight w:val="0"/>
      <w:marTop w:val="0"/>
      <w:marBottom w:val="0"/>
      <w:divBdr>
        <w:top w:val="none" w:sz="0" w:space="0" w:color="auto"/>
        <w:left w:val="none" w:sz="0" w:space="0" w:color="auto"/>
        <w:bottom w:val="none" w:sz="0" w:space="0" w:color="auto"/>
        <w:right w:val="none" w:sz="0" w:space="0" w:color="auto"/>
      </w:divBdr>
    </w:div>
    <w:div w:id="877935685">
      <w:bodyDiv w:val="1"/>
      <w:marLeft w:val="0"/>
      <w:marRight w:val="0"/>
      <w:marTop w:val="0"/>
      <w:marBottom w:val="0"/>
      <w:divBdr>
        <w:top w:val="none" w:sz="0" w:space="0" w:color="auto"/>
        <w:left w:val="none" w:sz="0" w:space="0" w:color="auto"/>
        <w:bottom w:val="none" w:sz="0" w:space="0" w:color="auto"/>
        <w:right w:val="none" w:sz="0" w:space="0" w:color="auto"/>
      </w:divBdr>
    </w:div>
    <w:div w:id="878325662">
      <w:bodyDiv w:val="1"/>
      <w:marLeft w:val="0"/>
      <w:marRight w:val="0"/>
      <w:marTop w:val="0"/>
      <w:marBottom w:val="0"/>
      <w:divBdr>
        <w:top w:val="none" w:sz="0" w:space="0" w:color="auto"/>
        <w:left w:val="none" w:sz="0" w:space="0" w:color="auto"/>
        <w:bottom w:val="none" w:sz="0" w:space="0" w:color="auto"/>
        <w:right w:val="none" w:sz="0" w:space="0" w:color="auto"/>
      </w:divBdr>
    </w:div>
    <w:div w:id="878475386">
      <w:bodyDiv w:val="1"/>
      <w:marLeft w:val="0"/>
      <w:marRight w:val="0"/>
      <w:marTop w:val="0"/>
      <w:marBottom w:val="0"/>
      <w:divBdr>
        <w:top w:val="none" w:sz="0" w:space="0" w:color="auto"/>
        <w:left w:val="none" w:sz="0" w:space="0" w:color="auto"/>
        <w:bottom w:val="none" w:sz="0" w:space="0" w:color="auto"/>
        <w:right w:val="none" w:sz="0" w:space="0" w:color="auto"/>
      </w:divBdr>
    </w:div>
    <w:div w:id="886458108">
      <w:bodyDiv w:val="1"/>
      <w:marLeft w:val="0"/>
      <w:marRight w:val="0"/>
      <w:marTop w:val="0"/>
      <w:marBottom w:val="0"/>
      <w:divBdr>
        <w:top w:val="none" w:sz="0" w:space="0" w:color="auto"/>
        <w:left w:val="none" w:sz="0" w:space="0" w:color="auto"/>
        <w:bottom w:val="none" w:sz="0" w:space="0" w:color="auto"/>
        <w:right w:val="none" w:sz="0" w:space="0" w:color="auto"/>
      </w:divBdr>
    </w:div>
    <w:div w:id="889344648">
      <w:bodyDiv w:val="1"/>
      <w:marLeft w:val="0"/>
      <w:marRight w:val="0"/>
      <w:marTop w:val="0"/>
      <w:marBottom w:val="0"/>
      <w:divBdr>
        <w:top w:val="none" w:sz="0" w:space="0" w:color="auto"/>
        <w:left w:val="none" w:sz="0" w:space="0" w:color="auto"/>
        <w:bottom w:val="none" w:sz="0" w:space="0" w:color="auto"/>
        <w:right w:val="none" w:sz="0" w:space="0" w:color="auto"/>
      </w:divBdr>
    </w:div>
    <w:div w:id="891188436">
      <w:bodyDiv w:val="1"/>
      <w:marLeft w:val="0"/>
      <w:marRight w:val="0"/>
      <w:marTop w:val="0"/>
      <w:marBottom w:val="0"/>
      <w:divBdr>
        <w:top w:val="none" w:sz="0" w:space="0" w:color="auto"/>
        <w:left w:val="none" w:sz="0" w:space="0" w:color="auto"/>
        <w:bottom w:val="none" w:sz="0" w:space="0" w:color="auto"/>
        <w:right w:val="none" w:sz="0" w:space="0" w:color="auto"/>
      </w:divBdr>
    </w:div>
    <w:div w:id="894462438">
      <w:bodyDiv w:val="1"/>
      <w:marLeft w:val="0"/>
      <w:marRight w:val="0"/>
      <w:marTop w:val="0"/>
      <w:marBottom w:val="0"/>
      <w:divBdr>
        <w:top w:val="none" w:sz="0" w:space="0" w:color="auto"/>
        <w:left w:val="none" w:sz="0" w:space="0" w:color="auto"/>
        <w:bottom w:val="none" w:sz="0" w:space="0" w:color="auto"/>
        <w:right w:val="none" w:sz="0" w:space="0" w:color="auto"/>
      </w:divBdr>
    </w:div>
    <w:div w:id="903028914">
      <w:bodyDiv w:val="1"/>
      <w:marLeft w:val="0"/>
      <w:marRight w:val="0"/>
      <w:marTop w:val="0"/>
      <w:marBottom w:val="0"/>
      <w:divBdr>
        <w:top w:val="none" w:sz="0" w:space="0" w:color="auto"/>
        <w:left w:val="none" w:sz="0" w:space="0" w:color="auto"/>
        <w:bottom w:val="none" w:sz="0" w:space="0" w:color="auto"/>
        <w:right w:val="none" w:sz="0" w:space="0" w:color="auto"/>
      </w:divBdr>
    </w:div>
    <w:div w:id="904140591">
      <w:bodyDiv w:val="1"/>
      <w:marLeft w:val="0"/>
      <w:marRight w:val="0"/>
      <w:marTop w:val="0"/>
      <w:marBottom w:val="0"/>
      <w:divBdr>
        <w:top w:val="none" w:sz="0" w:space="0" w:color="auto"/>
        <w:left w:val="none" w:sz="0" w:space="0" w:color="auto"/>
        <w:bottom w:val="none" w:sz="0" w:space="0" w:color="auto"/>
        <w:right w:val="none" w:sz="0" w:space="0" w:color="auto"/>
      </w:divBdr>
    </w:div>
    <w:div w:id="905191226">
      <w:bodyDiv w:val="1"/>
      <w:marLeft w:val="0"/>
      <w:marRight w:val="0"/>
      <w:marTop w:val="0"/>
      <w:marBottom w:val="0"/>
      <w:divBdr>
        <w:top w:val="none" w:sz="0" w:space="0" w:color="auto"/>
        <w:left w:val="none" w:sz="0" w:space="0" w:color="auto"/>
        <w:bottom w:val="none" w:sz="0" w:space="0" w:color="auto"/>
        <w:right w:val="none" w:sz="0" w:space="0" w:color="auto"/>
      </w:divBdr>
    </w:div>
    <w:div w:id="917403623">
      <w:bodyDiv w:val="1"/>
      <w:marLeft w:val="0"/>
      <w:marRight w:val="0"/>
      <w:marTop w:val="0"/>
      <w:marBottom w:val="0"/>
      <w:divBdr>
        <w:top w:val="none" w:sz="0" w:space="0" w:color="auto"/>
        <w:left w:val="none" w:sz="0" w:space="0" w:color="auto"/>
        <w:bottom w:val="none" w:sz="0" w:space="0" w:color="auto"/>
        <w:right w:val="none" w:sz="0" w:space="0" w:color="auto"/>
      </w:divBdr>
    </w:div>
    <w:div w:id="922909172">
      <w:bodyDiv w:val="1"/>
      <w:marLeft w:val="0"/>
      <w:marRight w:val="0"/>
      <w:marTop w:val="0"/>
      <w:marBottom w:val="0"/>
      <w:divBdr>
        <w:top w:val="none" w:sz="0" w:space="0" w:color="auto"/>
        <w:left w:val="none" w:sz="0" w:space="0" w:color="auto"/>
        <w:bottom w:val="none" w:sz="0" w:space="0" w:color="auto"/>
        <w:right w:val="none" w:sz="0" w:space="0" w:color="auto"/>
      </w:divBdr>
    </w:div>
    <w:div w:id="923955207">
      <w:bodyDiv w:val="1"/>
      <w:marLeft w:val="0"/>
      <w:marRight w:val="0"/>
      <w:marTop w:val="0"/>
      <w:marBottom w:val="0"/>
      <w:divBdr>
        <w:top w:val="none" w:sz="0" w:space="0" w:color="auto"/>
        <w:left w:val="none" w:sz="0" w:space="0" w:color="auto"/>
        <w:bottom w:val="none" w:sz="0" w:space="0" w:color="auto"/>
        <w:right w:val="none" w:sz="0" w:space="0" w:color="auto"/>
      </w:divBdr>
    </w:div>
    <w:div w:id="925846615">
      <w:bodyDiv w:val="1"/>
      <w:marLeft w:val="0"/>
      <w:marRight w:val="0"/>
      <w:marTop w:val="0"/>
      <w:marBottom w:val="0"/>
      <w:divBdr>
        <w:top w:val="none" w:sz="0" w:space="0" w:color="auto"/>
        <w:left w:val="none" w:sz="0" w:space="0" w:color="auto"/>
        <w:bottom w:val="none" w:sz="0" w:space="0" w:color="auto"/>
        <w:right w:val="none" w:sz="0" w:space="0" w:color="auto"/>
      </w:divBdr>
    </w:div>
    <w:div w:id="946424686">
      <w:bodyDiv w:val="1"/>
      <w:marLeft w:val="0"/>
      <w:marRight w:val="0"/>
      <w:marTop w:val="0"/>
      <w:marBottom w:val="0"/>
      <w:divBdr>
        <w:top w:val="none" w:sz="0" w:space="0" w:color="auto"/>
        <w:left w:val="none" w:sz="0" w:space="0" w:color="auto"/>
        <w:bottom w:val="none" w:sz="0" w:space="0" w:color="auto"/>
        <w:right w:val="none" w:sz="0" w:space="0" w:color="auto"/>
      </w:divBdr>
    </w:div>
    <w:div w:id="946693489">
      <w:bodyDiv w:val="1"/>
      <w:marLeft w:val="0"/>
      <w:marRight w:val="0"/>
      <w:marTop w:val="0"/>
      <w:marBottom w:val="0"/>
      <w:divBdr>
        <w:top w:val="none" w:sz="0" w:space="0" w:color="auto"/>
        <w:left w:val="none" w:sz="0" w:space="0" w:color="auto"/>
        <w:bottom w:val="none" w:sz="0" w:space="0" w:color="auto"/>
        <w:right w:val="none" w:sz="0" w:space="0" w:color="auto"/>
      </w:divBdr>
    </w:div>
    <w:div w:id="947352995">
      <w:bodyDiv w:val="1"/>
      <w:marLeft w:val="0"/>
      <w:marRight w:val="0"/>
      <w:marTop w:val="0"/>
      <w:marBottom w:val="0"/>
      <w:divBdr>
        <w:top w:val="none" w:sz="0" w:space="0" w:color="auto"/>
        <w:left w:val="none" w:sz="0" w:space="0" w:color="auto"/>
        <w:bottom w:val="none" w:sz="0" w:space="0" w:color="auto"/>
        <w:right w:val="none" w:sz="0" w:space="0" w:color="auto"/>
      </w:divBdr>
    </w:div>
    <w:div w:id="952908466">
      <w:bodyDiv w:val="1"/>
      <w:marLeft w:val="0"/>
      <w:marRight w:val="0"/>
      <w:marTop w:val="0"/>
      <w:marBottom w:val="0"/>
      <w:divBdr>
        <w:top w:val="none" w:sz="0" w:space="0" w:color="auto"/>
        <w:left w:val="none" w:sz="0" w:space="0" w:color="auto"/>
        <w:bottom w:val="none" w:sz="0" w:space="0" w:color="auto"/>
        <w:right w:val="none" w:sz="0" w:space="0" w:color="auto"/>
      </w:divBdr>
    </w:div>
    <w:div w:id="954870887">
      <w:bodyDiv w:val="1"/>
      <w:marLeft w:val="0"/>
      <w:marRight w:val="0"/>
      <w:marTop w:val="0"/>
      <w:marBottom w:val="0"/>
      <w:divBdr>
        <w:top w:val="none" w:sz="0" w:space="0" w:color="auto"/>
        <w:left w:val="none" w:sz="0" w:space="0" w:color="auto"/>
        <w:bottom w:val="none" w:sz="0" w:space="0" w:color="auto"/>
        <w:right w:val="none" w:sz="0" w:space="0" w:color="auto"/>
      </w:divBdr>
    </w:div>
    <w:div w:id="955599322">
      <w:bodyDiv w:val="1"/>
      <w:marLeft w:val="0"/>
      <w:marRight w:val="0"/>
      <w:marTop w:val="0"/>
      <w:marBottom w:val="0"/>
      <w:divBdr>
        <w:top w:val="none" w:sz="0" w:space="0" w:color="auto"/>
        <w:left w:val="none" w:sz="0" w:space="0" w:color="auto"/>
        <w:bottom w:val="none" w:sz="0" w:space="0" w:color="auto"/>
        <w:right w:val="none" w:sz="0" w:space="0" w:color="auto"/>
      </w:divBdr>
    </w:div>
    <w:div w:id="959796454">
      <w:bodyDiv w:val="1"/>
      <w:marLeft w:val="0"/>
      <w:marRight w:val="0"/>
      <w:marTop w:val="0"/>
      <w:marBottom w:val="0"/>
      <w:divBdr>
        <w:top w:val="none" w:sz="0" w:space="0" w:color="auto"/>
        <w:left w:val="none" w:sz="0" w:space="0" w:color="auto"/>
        <w:bottom w:val="none" w:sz="0" w:space="0" w:color="auto"/>
        <w:right w:val="none" w:sz="0" w:space="0" w:color="auto"/>
      </w:divBdr>
    </w:div>
    <w:div w:id="964384207">
      <w:bodyDiv w:val="1"/>
      <w:marLeft w:val="0"/>
      <w:marRight w:val="0"/>
      <w:marTop w:val="0"/>
      <w:marBottom w:val="0"/>
      <w:divBdr>
        <w:top w:val="none" w:sz="0" w:space="0" w:color="auto"/>
        <w:left w:val="none" w:sz="0" w:space="0" w:color="auto"/>
        <w:bottom w:val="none" w:sz="0" w:space="0" w:color="auto"/>
        <w:right w:val="none" w:sz="0" w:space="0" w:color="auto"/>
      </w:divBdr>
    </w:div>
    <w:div w:id="973291171">
      <w:bodyDiv w:val="1"/>
      <w:marLeft w:val="0"/>
      <w:marRight w:val="0"/>
      <w:marTop w:val="0"/>
      <w:marBottom w:val="0"/>
      <w:divBdr>
        <w:top w:val="none" w:sz="0" w:space="0" w:color="auto"/>
        <w:left w:val="none" w:sz="0" w:space="0" w:color="auto"/>
        <w:bottom w:val="none" w:sz="0" w:space="0" w:color="auto"/>
        <w:right w:val="none" w:sz="0" w:space="0" w:color="auto"/>
      </w:divBdr>
    </w:div>
    <w:div w:id="974674905">
      <w:bodyDiv w:val="1"/>
      <w:marLeft w:val="0"/>
      <w:marRight w:val="0"/>
      <w:marTop w:val="0"/>
      <w:marBottom w:val="0"/>
      <w:divBdr>
        <w:top w:val="none" w:sz="0" w:space="0" w:color="auto"/>
        <w:left w:val="none" w:sz="0" w:space="0" w:color="auto"/>
        <w:bottom w:val="none" w:sz="0" w:space="0" w:color="auto"/>
        <w:right w:val="none" w:sz="0" w:space="0" w:color="auto"/>
      </w:divBdr>
    </w:div>
    <w:div w:id="985233687">
      <w:bodyDiv w:val="1"/>
      <w:marLeft w:val="0"/>
      <w:marRight w:val="0"/>
      <w:marTop w:val="0"/>
      <w:marBottom w:val="0"/>
      <w:divBdr>
        <w:top w:val="none" w:sz="0" w:space="0" w:color="auto"/>
        <w:left w:val="none" w:sz="0" w:space="0" w:color="auto"/>
        <w:bottom w:val="none" w:sz="0" w:space="0" w:color="auto"/>
        <w:right w:val="none" w:sz="0" w:space="0" w:color="auto"/>
      </w:divBdr>
    </w:div>
    <w:div w:id="989209772">
      <w:bodyDiv w:val="1"/>
      <w:marLeft w:val="0"/>
      <w:marRight w:val="0"/>
      <w:marTop w:val="0"/>
      <w:marBottom w:val="0"/>
      <w:divBdr>
        <w:top w:val="none" w:sz="0" w:space="0" w:color="auto"/>
        <w:left w:val="none" w:sz="0" w:space="0" w:color="auto"/>
        <w:bottom w:val="none" w:sz="0" w:space="0" w:color="auto"/>
        <w:right w:val="none" w:sz="0" w:space="0" w:color="auto"/>
      </w:divBdr>
    </w:div>
    <w:div w:id="997615980">
      <w:bodyDiv w:val="1"/>
      <w:marLeft w:val="0"/>
      <w:marRight w:val="0"/>
      <w:marTop w:val="0"/>
      <w:marBottom w:val="0"/>
      <w:divBdr>
        <w:top w:val="none" w:sz="0" w:space="0" w:color="auto"/>
        <w:left w:val="none" w:sz="0" w:space="0" w:color="auto"/>
        <w:bottom w:val="none" w:sz="0" w:space="0" w:color="auto"/>
        <w:right w:val="none" w:sz="0" w:space="0" w:color="auto"/>
      </w:divBdr>
    </w:div>
    <w:div w:id="998458151">
      <w:bodyDiv w:val="1"/>
      <w:marLeft w:val="0"/>
      <w:marRight w:val="0"/>
      <w:marTop w:val="0"/>
      <w:marBottom w:val="0"/>
      <w:divBdr>
        <w:top w:val="none" w:sz="0" w:space="0" w:color="auto"/>
        <w:left w:val="none" w:sz="0" w:space="0" w:color="auto"/>
        <w:bottom w:val="none" w:sz="0" w:space="0" w:color="auto"/>
        <w:right w:val="none" w:sz="0" w:space="0" w:color="auto"/>
      </w:divBdr>
    </w:div>
    <w:div w:id="999116153">
      <w:bodyDiv w:val="1"/>
      <w:marLeft w:val="0"/>
      <w:marRight w:val="0"/>
      <w:marTop w:val="0"/>
      <w:marBottom w:val="0"/>
      <w:divBdr>
        <w:top w:val="none" w:sz="0" w:space="0" w:color="auto"/>
        <w:left w:val="none" w:sz="0" w:space="0" w:color="auto"/>
        <w:bottom w:val="none" w:sz="0" w:space="0" w:color="auto"/>
        <w:right w:val="none" w:sz="0" w:space="0" w:color="auto"/>
      </w:divBdr>
    </w:div>
    <w:div w:id="1000933312">
      <w:bodyDiv w:val="1"/>
      <w:marLeft w:val="0"/>
      <w:marRight w:val="0"/>
      <w:marTop w:val="0"/>
      <w:marBottom w:val="0"/>
      <w:divBdr>
        <w:top w:val="none" w:sz="0" w:space="0" w:color="auto"/>
        <w:left w:val="none" w:sz="0" w:space="0" w:color="auto"/>
        <w:bottom w:val="none" w:sz="0" w:space="0" w:color="auto"/>
        <w:right w:val="none" w:sz="0" w:space="0" w:color="auto"/>
      </w:divBdr>
    </w:div>
    <w:div w:id="1007249881">
      <w:bodyDiv w:val="1"/>
      <w:marLeft w:val="0"/>
      <w:marRight w:val="0"/>
      <w:marTop w:val="0"/>
      <w:marBottom w:val="0"/>
      <w:divBdr>
        <w:top w:val="none" w:sz="0" w:space="0" w:color="auto"/>
        <w:left w:val="none" w:sz="0" w:space="0" w:color="auto"/>
        <w:bottom w:val="none" w:sz="0" w:space="0" w:color="auto"/>
        <w:right w:val="none" w:sz="0" w:space="0" w:color="auto"/>
      </w:divBdr>
    </w:div>
    <w:div w:id="1014571045">
      <w:bodyDiv w:val="1"/>
      <w:marLeft w:val="0"/>
      <w:marRight w:val="0"/>
      <w:marTop w:val="0"/>
      <w:marBottom w:val="0"/>
      <w:divBdr>
        <w:top w:val="none" w:sz="0" w:space="0" w:color="auto"/>
        <w:left w:val="none" w:sz="0" w:space="0" w:color="auto"/>
        <w:bottom w:val="none" w:sz="0" w:space="0" w:color="auto"/>
        <w:right w:val="none" w:sz="0" w:space="0" w:color="auto"/>
      </w:divBdr>
    </w:div>
    <w:div w:id="1031346299">
      <w:bodyDiv w:val="1"/>
      <w:marLeft w:val="0"/>
      <w:marRight w:val="0"/>
      <w:marTop w:val="0"/>
      <w:marBottom w:val="0"/>
      <w:divBdr>
        <w:top w:val="none" w:sz="0" w:space="0" w:color="auto"/>
        <w:left w:val="none" w:sz="0" w:space="0" w:color="auto"/>
        <w:bottom w:val="none" w:sz="0" w:space="0" w:color="auto"/>
        <w:right w:val="none" w:sz="0" w:space="0" w:color="auto"/>
      </w:divBdr>
    </w:div>
    <w:div w:id="1035082403">
      <w:bodyDiv w:val="1"/>
      <w:marLeft w:val="0"/>
      <w:marRight w:val="0"/>
      <w:marTop w:val="0"/>
      <w:marBottom w:val="0"/>
      <w:divBdr>
        <w:top w:val="none" w:sz="0" w:space="0" w:color="auto"/>
        <w:left w:val="none" w:sz="0" w:space="0" w:color="auto"/>
        <w:bottom w:val="none" w:sz="0" w:space="0" w:color="auto"/>
        <w:right w:val="none" w:sz="0" w:space="0" w:color="auto"/>
      </w:divBdr>
    </w:div>
    <w:div w:id="1037201868">
      <w:bodyDiv w:val="1"/>
      <w:marLeft w:val="0"/>
      <w:marRight w:val="0"/>
      <w:marTop w:val="0"/>
      <w:marBottom w:val="0"/>
      <w:divBdr>
        <w:top w:val="none" w:sz="0" w:space="0" w:color="auto"/>
        <w:left w:val="none" w:sz="0" w:space="0" w:color="auto"/>
        <w:bottom w:val="none" w:sz="0" w:space="0" w:color="auto"/>
        <w:right w:val="none" w:sz="0" w:space="0" w:color="auto"/>
      </w:divBdr>
    </w:div>
    <w:div w:id="1037968723">
      <w:bodyDiv w:val="1"/>
      <w:marLeft w:val="0"/>
      <w:marRight w:val="0"/>
      <w:marTop w:val="0"/>
      <w:marBottom w:val="0"/>
      <w:divBdr>
        <w:top w:val="none" w:sz="0" w:space="0" w:color="auto"/>
        <w:left w:val="none" w:sz="0" w:space="0" w:color="auto"/>
        <w:bottom w:val="none" w:sz="0" w:space="0" w:color="auto"/>
        <w:right w:val="none" w:sz="0" w:space="0" w:color="auto"/>
      </w:divBdr>
    </w:div>
    <w:div w:id="1039234172">
      <w:bodyDiv w:val="1"/>
      <w:marLeft w:val="0"/>
      <w:marRight w:val="0"/>
      <w:marTop w:val="0"/>
      <w:marBottom w:val="0"/>
      <w:divBdr>
        <w:top w:val="none" w:sz="0" w:space="0" w:color="auto"/>
        <w:left w:val="none" w:sz="0" w:space="0" w:color="auto"/>
        <w:bottom w:val="none" w:sz="0" w:space="0" w:color="auto"/>
        <w:right w:val="none" w:sz="0" w:space="0" w:color="auto"/>
      </w:divBdr>
    </w:div>
    <w:div w:id="1039235812">
      <w:bodyDiv w:val="1"/>
      <w:marLeft w:val="0"/>
      <w:marRight w:val="0"/>
      <w:marTop w:val="0"/>
      <w:marBottom w:val="0"/>
      <w:divBdr>
        <w:top w:val="none" w:sz="0" w:space="0" w:color="auto"/>
        <w:left w:val="none" w:sz="0" w:space="0" w:color="auto"/>
        <w:bottom w:val="none" w:sz="0" w:space="0" w:color="auto"/>
        <w:right w:val="none" w:sz="0" w:space="0" w:color="auto"/>
      </w:divBdr>
    </w:div>
    <w:div w:id="1039550701">
      <w:bodyDiv w:val="1"/>
      <w:marLeft w:val="0"/>
      <w:marRight w:val="0"/>
      <w:marTop w:val="0"/>
      <w:marBottom w:val="0"/>
      <w:divBdr>
        <w:top w:val="none" w:sz="0" w:space="0" w:color="auto"/>
        <w:left w:val="none" w:sz="0" w:space="0" w:color="auto"/>
        <w:bottom w:val="none" w:sz="0" w:space="0" w:color="auto"/>
        <w:right w:val="none" w:sz="0" w:space="0" w:color="auto"/>
      </w:divBdr>
    </w:div>
    <w:div w:id="1043990794">
      <w:bodyDiv w:val="1"/>
      <w:marLeft w:val="0"/>
      <w:marRight w:val="0"/>
      <w:marTop w:val="0"/>
      <w:marBottom w:val="0"/>
      <w:divBdr>
        <w:top w:val="none" w:sz="0" w:space="0" w:color="auto"/>
        <w:left w:val="none" w:sz="0" w:space="0" w:color="auto"/>
        <w:bottom w:val="none" w:sz="0" w:space="0" w:color="auto"/>
        <w:right w:val="none" w:sz="0" w:space="0" w:color="auto"/>
      </w:divBdr>
    </w:div>
    <w:div w:id="1048147188">
      <w:bodyDiv w:val="1"/>
      <w:marLeft w:val="0"/>
      <w:marRight w:val="0"/>
      <w:marTop w:val="0"/>
      <w:marBottom w:val="0"/>
      <w:divBdr>
        <w:top w:val="none" w:sz="0" w:space="0" w:color="auto"/>
        <w:left w:val="none" w:sz="0" w:space="0" w:color="auto"/>
        <w:bottom w:val="none" w:sz="0" w:space="0" w:color="auto"/>
        <w:right w:val="none" w:sz="0" w:space="0" w:color="auto"/>
      </w:divBdr>
    </w:div>
    <w:div w:id="1061060447">
      <w:bodyDiv w:val="1"/>
      <w:marLeft w:val="0"/>
      <w:marRight w:val="0"/>
      <w:marTop w:val="0"/>
      <w:marBottom w:val="0"/>
      <w:divBdr>
        <w:top w:val="none" w:sz="0" w:space="0" w:color="auto"/>
        <w:left w:val="none" w:sz="0" w:space="0" w:color="auto"/>
        <w:bottom w:val="none" w:sz="0" w:space="0" w:color="auto"/>
        <w:right w:val="none" w:sz="0" w:space="0" w:color="auto"/>
      </w:divBdr>
    </w:div>
    <w:div w:id="1063531009">
      <w:bodyDiv w:val="1"/>
      <w:marLeft w:val="0"/>
      <w:marRight w:val="0"/>
      <w:marTop w:val="0"/>
      <w:marBottom w:val="0"/>
      <w:divBdr>
        <w:top w:val="none" w:sz="0" w:space="0" w:color="auto"/>
        <w:left w:val="none" w:sz="0" w:space="0" w:color="auto"/>
        <w:bottom w:val="none" w:sz="0" w:space="0" w:color="auto"/>
        <w:right w:val="none" w:sz="0" w:space="0" w:color="auto"/>
      </w:divBdr>
    </w:div>
    <w:div w:id="1065765166">
      <w:bodyDiv w:val="1"/>
      <w:marLeft w:val="0"/>
      <w:marRight w:val="0"/>
      <w:marTop w:val="0"/>
      <w:marBottom w:val="0"/>
      <w:divBdr>
        <w:top w:val="none" w:sz="0" w:space="0" w:color="auto"/>
        <w:left w:val="none" w:sz="0" w:space="0" w:color="auto"/>
        <w:bottom w:val="none" w:sz="0" w:space="0" w:color="auto"/>
        <w:right w:val="none" w:sz="0" w:space="0" w:color="auto"/>
      </w:divBdr>
    </w:div>
    <w:div w:id="1071585371">
      <w:bodyDiv w:val="1"/>
      <w:marLeft w:val="0"/>
      <w:marRight w:val="0"/>
      <w:marTop w:val="0"/>
      <w:marBottom w:val="0"/>
      <w:divBdr>
        <w:top w:val="none" w:sz="0" w:space="0" w:color="auto"/>
        <w:left w:val="none" w:sz="0" w:space="0" w:color="auto"/>
        <w:bottom w:val="none" w:sz="0" w:space="0" w:color="auto"/>
        <w:right w:val="none" w:sz="0" w:space="0" w:color="auto"/>
      </w:divBdr>
    </w:div>
    <w:div w:id="1077677049">
      <w:bodyDiv w:val="1"/>
      <w:marLeft w:val="0"/>
      <w:marRight w:val="0"/>
      <w:marTop w:val="0"/>
      <w:marBottom w:val="0"/>
      <w:divBdr>
        <w:top w:val="none" w:sz="0" w:space="0" w:color="auto"/>
        <w:left w:val="none" w:sz="0" w:space="0" w:color="auto"/>
        <w:bottom w:val="none" w:sz="0" w:space="0" w:color="auto"/>
        <w:right w:val="none" w:sz="0" w:space="0" w:color="auto"/>
      </w:divBdr>
    </w:div>
    <w:div w:id="1078283370">
      <w:bodyDiv w:val="1"/>
      <w:marLeft w:val="0"/>
      <w:marRight w:val="0"/>
      <w:marTop w:val="0"/>
      <w:marBottom w:val="0"/>
      <w:divBdr>
        <w:top w:val="none" w:sz="0" w:space="0" w:color="auto"/>
        <w:left w:val="none" w:sz="0" w:space="0" w:color="auto"/>
        <w:bottom w:val="none" w:sz="0" w:space="0" w:color="auto"/>
        <w:right w:val="none" w:sz="0" w:space="0" w:color="auto"/>
      </w:divBdr>
    </w:div>
    <w:div w:id="1083911365">
      <w:bodyDiv w:val="1"/>
      <w:marLeft w:val="0"/>
      <w:marRight w:val="0"/>
      <w:marTop w:val="0"/>
      <w:marBottom w:val="0"/>
      <w:divBdr>
        <w:top w:val="none" w:sz="0" w:space="0" w:color="auto"/>
        <w:left w:val="none" w:sz="0" w:space="0" w:color="auto"/>
        <w:bottom w:val="none" w:sz="0" w:space="0" w:color="auto"/>
        <w:right w:val="none" w:sz="0" w:space="0" w:color="auto"/>
      </w:divBdr>
    </w:div>
    <w:div w:id="1084835316">
      <w:bodyDiv w:val="1"/>
      <w:marLeft w:val="0"/>
      <w:marRight w:val="0"/>
      <w:marTop w:val="0"/>
      <w:marBottom w:val="0"/>
      <w:divBdr>
        <w:top w:val="none" w:sz="0" w:space="0" w:color="auto"/>
        <w:left w:val="none" w:sz="0" w:space="0" w:color="auto"/>
        <w:bottom w:val="none" w:sz="0" w:space="0" w:color="auto"/>
        <w:right w:val="none" w:sz="0" w:space="0" w:color="auto"/>
      </w:divBdr>
    </w:div>
    <w:div w:id="1086150820">
      <w:bodyDiv w:val="1"/>
      <w:marLeft w:val="0"/>
      <w:marRight w:val="0"/>
      <w:marTop w:val="0"/>
      <w:marBottom w:val="0"/>
      <w:divBdr>
        <w:top w:val="none" w:sz="0" w:space="0" w:color="auto"/>
        <w:left w:val="none" w:sz="0" w:space="0" w:color="auto"/>
        <w:bottom w:val="none" w:sz="0" w:space="0" w:color="auto"/>
        <w:right w:val="none" w:sz="0" w:space="0" w:color="auto"/>
      </w:divBdr>
    </w:div>
    <w:div w:id="1086271771">
      <w:bodyDiv w:val="1"/>
      <w:marLeft w:val="0"/>
      <w:marRight w:val="0"/>
      <w:marTop w:val="0"/>
      <w:marBottom w:val="0"/>
      <w:divBdr>
        <w:top w:val="none" w:sz="0" w:space="0" w:color="auto"/>
        <w:left w:val="none" w:sz="0" w:space="0" w:color="auto"/>
        <w:bottom w:val="none" w:sz="0" w:space="0" w:color="auto"/>
        <w:right w:val="none" w:sz="0" w:space="0" w:color="auto"/>
      </w:divBdr>
    </w:div>
    <w:div w:id="1091967474">
      <w:bodyDiv w:val="1"/>
      <w:marLeft w:val="0"/>
      <w:marRight w:val="0"/>
      <w:marTop w:val="0"/>
      <w:marBottom w:val="0"/>
      <w:divBdr>
        <w:top w:val="none" w:sz="0" w:space="0" w:color="auto"/>
        <w:left w:val="none" w:sz="0" w:space="0" w:color="auto"/>
        <w:bottom w:val="none" w:sz="0" w:space="0" w:color="auto"/>
        <w:right w:val="none" w:sz="0" w:space="0" w:color="auto"/>
      </w:divBdr>
    </w:div>
    <w:div w:id="1094203442">
      <w:bodyDiv w:val="1"/>
      <w:marLeft w:val="0"/>
      <w:marRight w:val="0"/>
      <w:marTop w:val="0"/>
      <w:marBottom w:val="0"/>
      <w:divBdr>
        <w:top w:val="none" w:sz="0" w:space="0" w:color="auto"/>
        <w:left w:val="none" w:sz="0" w:space="0" w:color="auto"/>
        <w:bottom w:val="none" w:sz="0" w:space="0" w:color="auto"/>
        <w:right w:val="none" w:sz="0" w:space="0" w:color="auto"/>
      </w:divBdr>
    </w:div>
    <w:div w:id="1098258406">
      <w:bodyDiv w:val="1"/>
      <w:marLeft w:val="0"/>
      <w:marRight w:val="0"/>
      <w:marTop w:val="0"/>
      <w:marBottom w:val="0"/>
      <w:divBdr>
        <w:top w:val="none" w:sz="0" w:space="0" w:color="auto"/>
        <w:left w:val="none" w:sz="0" w:space="0" w:color="auto"/>
        <w:bottom w:val="none" w:sz="0" w:space="0" w:color="auto"/>
        <w:right w:val="none" w:sz="0" w:space="0" w:color="auto"/>
      </w:divBdr>
    </w:div>
    <w:div w:id="1115297299">
      <w:bodyDiv w:val="1"/>
      <w:marLeft w:val="0"/>
      <w:marRight w:val="0"/>
      <w:marTop w:val="0"/>
      <w:marBottom w:val="0"/>
      <w:divBdr>
        <w:top w:val="none" w:sz="0" w:space="0" w:color="auto"/>
        <w:left w:val="none" w:sz="0" w:space="0" w:color="auto"/>
        <w:bottom w:val="none" w:sz="0" w:space="0" w:color="auto"/>
        <w:right w:val="none" w:sz="0" w:space="0" w:color="auto"/>
      </w:divBdr>
    </w:div>
    <w:div w:id="1122572989">
      <w:bodyDiv w:val="1"/>
      <w:marLeft w:val="0"/>
      <w:marRight w:val="0"/>
      <w:marTop w:val="0"/>
      <w:marBottom w:val="0"/>
      <w:divBdr>
        <w:top w:val="none" w:sz="0" w:space="0" w:color="auto"/>
        <w:left w:val="none" w:sz="0" w:space="0" w:color="auto"/>
        <w:bottom w:val="none" w:sz="0" w:space="0" w:color="auto"/>
        <w:right w:val="none" w:sz="0" w:space="0" w:color="auto"/>
      </w:divBdr>
    </w:div>
    <w:div w:id="1125663067">
      <w:bodyDiv w:val="1"/>
      <w:marLeft w:val="0"/>
      <w:marRight w:val="0"/>
      <w:marTop w:val="0"/>
      <w:marBottom w:val="0"/>
      <w:divBdr>
        <w:top w:val="none" w:sz="0" w:space="0" w:color="auto"/>
        <w:left w:val="none" w:sz="0" w:space="0" w:color="auto"/>
        <w:bottom w:val="none" w:sz="0" w:space="0" w:color="auto"/>
        <w:right w:val="none" w:sz="0" w:space="0" w:color="auto"/>
      </w:divBdr>
    </w:div>
    <w:div w:id="1126006132">
      <w:bodyDiv w:val="1"/>
      <w:marLeft w:val="0"/>
      <w:marRight w:val="0"/>
      <w:marTop w:val="0"/>
      <w:marBottom w:val="0"/>
      <w:divBdr>
        <w:top w:val="none" w:sz="0" w:space="0" w:color="auto"/>
        <w:left w:val="none" w:sz="0" w:space="0" w:color="auto"/>
        <w:bottom w:val="none" w:sz="0" w:space="0" w:color="auto"/>
        <w:right w:val="none" w:sz="0" w:space="0" w:color="auto"/>
      </w:divBdr>
    </w:div>
    <w:div w:id="1129396279">
      <w:bodyDiv w:val="1"/>
      <w:marLeft w:val="0"/>
      <w:marRight w:val="0"/>
      <w:marTop w:val="0"/>
      <w:marBottom w:val="0"/>
      <w:divBdr>
        <w:top w:val="none" w:sz="0" w:space="0" w:color="auto"/>
        <w:left w:val="none" w:sz="0" w:space="0" w:color="auto"/>
        <w:bottom w:val="none" w:sz="0" w:space="0" w:color="auto"/>
        <w:right w:val="none" w:sz="0" w:space="0" w:color="auto"/>
      </w:divBdr>
    </w:div>
    <w:div w:id="1130248037">
      <w:bodyDiv w:val="1"/>
      <w:marLeft w:val="0"/>
      <w:marRight w:val="0"/>
      <w:marTop w:val="0"/>
      <w:marBottom w:val="0"/>
      <w:divBdr>
        <w:top w:val="none" w:sz="0" w:space="0" w:color="auto"/>
        <w:left w:val="none" w:sz="0" w:space="0" w:color="auto"/>
        <w:bottom w:val="none" w:sz="0" w:space="0" w:color="auto"/>
        <w:right w:val="none" w:sz="0" w:space="0" w:color="auto"/>
      </w:divBdr>
    </w:div>
    <w:div w:id="1134635859">
      <w:bodyDiv w:val="1"/>
      <w:marLeft w:val="0"/>
      <w:marRight w:val="0"/>
      <w:marTop w:val="0"/>
      <w:marBottom w:val="0"/>
      <w:divBdr>
        <w:top w:val="none" w:sz="0" w:space="0" w:color="auto"/>
        <w:left w:val="none" w:sz="0" w:space="0" w:color="auto"/>
        <w:bottom w:val="none" w:sz="0" w:space="0" w:color="auto"/>
        <w:right w:val="none" w:sz="0" w:space="0" w:color="auto"/>
      </w:divBdr>
    </w:div>
    <w:div w:id="1134983642">
      <w:bodyDiv w:val="1"/>
      <w:marLeft w:val="0"/>
      <w:marRight w:val="0"/>
      <w:marTop w:val="0"/>
      <w:marBottom w:val="0"/>
      <w:divBdr>
        <w:top w:val="none" w:sz="0" w:space="0" w:color="auto"/>
        <w:left w:val="none" w:sz="0" w:space="0" w:color="auto"/>
        <w:bottom w:val="none" w:sz="0" w:space="0" w:color="auto"/>
        <w:right w:val="none" w:sz="0" w:space="0" w:color="auto"/>
      </w:divBdr>
    </w:div>
    <w:div w:id="1140995488">
      <w:bodyDiv w:val="1"/>
      <w:marLeft w:val="0"/>
      <w:marRight w:val="0"/>
      <w:marTop w:val="0"/>
      <w:marBottom w:val="0"/>
      <w:divBdr>
        <w:top w:val="none" w:sz="0" w:space="0" w:color="auto"/>
        <w:left w:val="none" w:sz="0" w:space="0" w:color="auto"/>
        <w:bottom w:val="none" w:sz="0" w:space="0" w:color="auto"/>
        <w:right w:val="none" w:sz="0" w:space="0" w:color="auto"/>
      </w:divBdr>
    </w:div>
    <w:div w:id="1142193878">
      <w:bodyDiv w:val="1"/>
      <w:marLeft w:val="0"/>
      <w:marRight w:val="0"/>
      <w:marTop w:val="0"/>
      <w:marBottom w:val="0"/>
      <w:divBdr>
        <w:top w:val="none" w:sz="0" w:space="0" w:color="auto"/>
        <w:left w:val="none" w:sz="0" w:space="0" w:color="auto"/>
        <w:bottom w:val="none" w:sz="0" w:space="0" w:color="auto"/>
        <w:right w:val="none" w:sz="0" w:space="0" w:color="auto"/>
      </w:divBdr>
    </w:div>
    <w:div w:id="1142965594">
      <w:bodyDiv w:val="1"/>
      <w:marLeft w:val="0"/>
      <w:marRight w:val="0"/>
      <w:marTop w:val="0"/>
      <w:marBottom w:val="0"/>
      <w:divBdr>
        <w:top w:val="none" w:sz="0" w:space="0" w:color="auto"/>
        <w:left w:val="none" w:sz="0" w:space="0" w:color="auto"/>
        <w:bottom w:val="none" w:sz="0" w:space="0" w:color="auto"/>
        <w:right w:val="none" w:sz="0" w:space="0" w:color="auto"/>
      </w:divBdr>
    </w:div>
    <w:div w:id="1144466785">
      <w:bodyDiv w:val="1"/>
      <w:marLeft w:val="0"/>
      <w:marRight w:val="0"/>
      <w:marTop w:val="0"/>
      <w:marBottom w:val="0"/>
      <w:divBdr>
        <w:top w:val="none" w:sz="0" w:space="0" w:color="auto"/>
        <w:left w:val="none" w:sz="0" w:space="0" w:color="auto"/>
        <w:bottom w:val="none" w:sz="0" w:space="0" w:color="auto"/>
        <w:right w:val="none" w:sz="0" w:space="0" w:color="auto"/>
      </w:divBdr>
    </w:div>
    <w:div w:id="1146237987">
      <w:bodyDiv w:val="1"/>
      <w:marLeft w:val="0"/>
      <w:marRight w:val="0"/>
      <w:marTop w:val="0"/>
      <w:marBottom w:val="0"/>
      <w:divBdr>
        <w:top w:val="none" w:sz="0" w:space="0" w:color="auto"/>
        <w:left w:val="none" w:sz="0" w:space="0" w:color="auto"/>
        <w:bottom w:val="none" w:sz="0" w:space="0" w:color="auto"/>
        <w:right w:val="none" w:sz="0" w:space="0" w:color="auto"/>
      </w:divBdr>
    </w:div>
    <w:div w:id="1148667266">
      <w:bodyDiv w:val="1"/>
      <w:marLeft w:val="0"/>
      <w:marRight w:val="0"/>
      <w:marTop w:val="0"/>
      <w:marBottom w:val="0"/>
      <w:divBdr>
        <w:top w:val="none" w:sz="0" w:space="0" w:color="auto"/>
        <w:left w:val="none" w:sz="0" w:space="0" w:color="auto"/>
        <w:bottom w:val="none" w:sz="0" w:space="0" w:color="auto"/>
        <w:right w:val="none" w:sz="0" w:space="0" w:color="auto"/>
      </w:divBdr>
    </w:div>
    <w:div w:id="1149131707">
      <w:bodyDiv w:val="1"/>
      <w:marLeft w:val="0"/>
      <w:marRight w:val="0"/>
      <w:marTop w:val="0"/>
      <w:marBottom w:val="0"/>
      <w:divBdr>
        <w:top w:val="none" w:sz="0" w:space="0" w:color="auto"/>
        <w:left w:val="none" w:sz="0" w:space="0" w:color="auto"/>
        <w:bottom w:val="none" w:sz="0" w:space="0" w:color="auto"/>
        <w:right w:val="none" w:sz="0" w:space="0" w:color="auto"/>
      </w:divBdr>
    </w:div>
    <w:div w:id="1150513952">
      <w:bodyDiv w:val="1"/>
      <w:marLeft w:val="0"/>
      <w:marRight w:val="0"/>
      <w:marTop w:val="0"/>
      <w:marBottom w:val="0"/>
      <w:divBdr>
        <w:top w:val="none" w:sz="0" w:space="0" w:color="auto"/>
        <w:left w:val="none" w:sz="0" w:space="0" w:color="auto"/>
        <w:bottom w:val="none" w:sz="0" w:space="0" w:color="auto"/>
        <w:right w:val="none" w:sz="0" w:space="0" w:color="auto"/>
      </w:divBdr>
    </w:div>
    <w:div w:id="1152404036">
      <w:bodyDiv w:val="1"/>
      <w:marLeft w:val="0"/>
      <w:marRight w:val="0"/>
      <w:marTop w:val="0"/>
      <w:marBottom w:val="0"/>
      <w:divBdr>
        <w:top w:val="none" w:sz="0" w:space="0" w:color="auto"/>
        <w:left w:val="none" w:sz="0" w:space="0" w:color="auto"/>
        <w:bottom w:val="none" w:sz="0" w:space="0" w:color="auto"/>
        <w:right w:val="none" w:sz="0" w:space="0" w:color="auto"/>
      </w:divBdr>
    </w:div>
    <w:div w:id="1153180714">
      <w:bodyDiv w:val="1"/>
      <w:marLeft w:val="0"/>
      <w:marRight w:val="0"/>
      <w:marTop w:val="0"/>
      <w:marBottom w:val="0"/>
      <w:divBdr>
        <w:top w:val="none" w:sz="0" w:space="0" w:color="auto"/>
        <w:left w:val="none" w:sz="0" w:space="0" w:color="auto"/>
        <w:bottom w:val="none" w:sz="0" w:space="0" w:color="auto"/>
        <w:right w:val="none" w:sz="0" w:space="0" w:color="auto"/>
      </w:divBdr>
    </w:div>
    <w:div w:id="1155756974">
      <w:bodyDiv w:val="1"/>
      <w:marLeft w:val="0"/>
      <w:marRight w:val="0"/>
      <w:marTop w:val="0"/>
      <w:marBottom w:val="0"/>
      <w:divBdr>
        <w:top w:val="none" w:sz="0" w:space="0" w:color="auto"/>
        <w:left w:val="none" w:sz="0" w:space="0" w:color="auto"/>
        <w:bottom w:val="none" w:sz="0" w:space="0" w:color="auto"/>
        <w:right w:val="none" w:sz="0" w:space="0" w:color="auto"/>
      </w:divBdr>
    </w:div>
    <w:div w:id="1156150215">
      <w:bodyDiv w:val="1"/>
      <w:marLeft w:val="0"/>
      <w:marRight w:val="0"/>
      <w:marTop w:val="0"/>
      <w:marBottom w:val="0"/>
      <w:divBdr>
        <w:top w:val="none" w:sz="0" w:space="0" w:color="auto"/>
        <w:left w:val="none" w:sz="0" w:space="0" w:color="auto"/>
        <w:bottom w:val="none" w:sz="0" w:space="0" w:color="auto"/>
        <w:right w:val="none" w:sz="0" w:space="0" w:color="auto"/>
      </w:divBdr>
    </w:div>
    <w:div w:id="1157576443">
      <w:bodyDiv w:val="1"/>
      <w:marLeft w:val="0"/>
      <w:marRight w:val="0"/>
      <w:marTop w:val="0"/>
      <w:marBottom w:val="0"/>
      <w:divBdr>
        <w:top w:val="none" w:sz="0" w:space="0" w:color="auto"/>
        <w:left w:val="none" w:sz="0" w:space="0" w:color="auto"/>
        <w:bottom w:val="none" w:sz="0" w:space="0" w:color="auto"/>
        <w:right w:val="none" w:sz="0" w:space="0" w:color="auto"/>
      </w:divBdr>
    </w:div>
    <w:div w:id="1157649151">
      <w:bodyDiv w:val="1"/>
      <w:marLeft w:val="0"/>
      <w:marRight w:val="0"/>
      <w:marTop w:val="0"/>
      <w:marBottom w:val="0"/>
      <w:divBdr>
        <w:top w:val="none" w:sz="0" w:space="0" w:color="auto"/>
        <w:left w:val="none" w:sz="0" w:space="0" w:color="auto"/>
        <w:bottom w:val="none" w:sz="0" w:space="0" w:color="auto"/>
        <w:right w:val="none" w:sz="0" w:space="0" w:color="auto"/>
      </w:divBdr>
    </w:div>
    <w:div w:id="1158882024">
      <w:bodyDiv w:val="1"/>
      <w:marLeft w:val="0"/>
      <w:marRight w:val="0"/>
      <w:marTop w:val="0"/>
      <w:marBottom w:val="0"/>
      <w:divBdr>
        <w:top w:val="none" w:sz="0" w:space="0" w:color="auto"/>
        <w:left w:val="none" w:sz="0" w:space="0" w:color="auto"/>
        <w:bottom w:val="none" w:sz="0" w:space="0" w:color="auto"/>
        <w:right w:val="none" w:sz="0" w:space="0" w:color="auto"/>
      </w:divBdr>
    </w:div>
    <w:div w:id="1159613753">
      <w:bodyDiv w:val="1"/>
      <w:marLeft w:val="0"/>
      <w:marRight w:val="0"/>
      <w:marTop w:val="0"/>
      <w:marBottom w:val="0"/>
      <w:divBdr>
        <w:top w:val="none" w:sz="0" w:space="0" w:color="auto"/>
        <w:left w:val="none" w:sz="0" w:space="0" w:color="auto"/>
        <w:bottom w:val="none" w:sz="0" w:space="0" w:color="auto"/>
        <w:right w:val="none" w:sz="0" w:space="0" w:color="auto"/>
      </w:divBdr>
    </w:div>
    <w:div w:id="1161920499">
      <w:bodyDiv w:val="1"/>
      <w:marLeft w:val="0"/>
      <w:marRight w:val="0"/>
      <w:marTop w:val="0"/>
      <w:marBottom w:val="0"/>
      <w:divBdr>
        <w:top w:val="none" w:sz="0" w:space="0" w:color="auto"/>
        <w:left w:val="none" w:sz="0" w:space="0" w:color="auto"/>
        <w:bottom w:val="none" w:sz="0" w:space="0" w:color="auto"/>
        <w:right w:val="none" w:sz="0" w:space="0" w:color="auto"/>
      </w:divBdr>
    </w:div>
    <w:div w:id="1163623032">
      <w:bodyDiv w:val="1"/>
      <w:marLeft w:val="0"/>
      <w:marRight w:val="0"/>
      <w:marTop w:val="0"/>
      <w:marBottom w:val="0"/>
      <w:divBdr>
        <w:top w:val="none" w:sz="0" w:space="0" w:color="auto"/>
        <w:left w:val="none" w:sz="0" w:space="0" w:color="auto"/>
        <w:bottom w:val="none" w:sz="0" w:space="0" w:color="auto"/>
        <w:right w:val="none" w:sz="0" w:space="0" w:color="auto"/>
      </w:divBdr>
    </w:div>
    <w:div w:id="1166093184">
      <w:bodyDiv w:val="1"/>
      <w:marLeft w:val="0"/>
      <w:marRight w:val="0"/>
      <w:marTop w:val="0"/>
      <w:marBottom w:val="0"/>
      <w:divBdr>
        <w:top w:val="none" w:sz="0" w:space="0" w:color="auto"/>
        <w:left w:val="none" w:sz="0" w:space="0" w:color="auto"/>
        <w:bottom w:val="none" w:sz="0" w:space="0" w:color="auto"/>
        <w:right w:val="none" w:sz="0" w:space="0" w:color="auto"/>
      </w:divBdr>
    </w:div>
    <w:div w:id="1169520624">
      <w:bodyDiv w:val="1"/>
      <w:marLeft w:val="0"/>
      <w:marRight w:val="0"/>
      <w:marTop w:val="0"/>
      <w:marBottom w:val="0"/>
      <w:divBdr>
        <w:top w:val="none" w:sz="0" w:space="0" w:color="auto"/>
        <w:left w:val="none" w:sz="0" w:space="0" w:color="auto"/>
        <w:bottom w:val="none" w:sz="0" w:space="0" w:color="auto"/>
        <w:right w:val="none" w:sz="0" w:space="0" w:color="auto"/>
      </w:divBdr>
    </w:div>
    <w:div w:id="1170604672">
      <w:bodyDiv w:val="1"/>
      <w:marLeft w:val="0"/>
      <w:marRight w:val="0"/>
      <w:marTop w:val="0"/>
      <w:marBottom w:val="0"/>
      <w:divBdr>
        <w:top w:val="none" w:sz="0" w:space="0" w:color="auto"/>
        <w:left w:val="none" w:sz="0" w:space="0" w:color="auto"/>
        <w:bottom w:val="none" w:sz="0" w:space="0" w:color="auto"/>
        <w:right w:val="none" w:sz="0" w:space="0" w:color="auto"/>
      </w:divBdr>
    </w:div>
    <w:div w:id="1173446428">
      <w:bodyDiv w:val="1"/>
      <w:marLeft w:val="0"/>
      <w:marRight w:val="0"/>
      <w:marTop w:val="0"/>
      <w:marBottom w:val="0"/>
      <w:divBdr>
        <w:top w:val="none" w:sz="0" w:space="0" w:color="auto"/>
        <w:left w:val="none" w:sz="0" w:space="0" w:color="auto"/>
        <w:bottom w:val="none" w:sz="0" w:space="0" w:color="auto"/>
        <w:right w:val="none" w:sz="0" w:space="0" w:color="auto"/>
      </w:divBdr>
    </w:div>
    <w:div w:id="1174763566">
      <w:bodyDiv w:val="1"/>
      <w:marLeft w:val="0"/>
      <w:marRight w:val="0"/>
      <w:marTop w:val="0"/>
      <w:marBottom w:val="0"/>
      <w:divBdr>
        <w:top w:val="none" w:sz="0" w:space="0" w:color="auto"/>
        <w:left w:val="none" w:sz="0" w:space="0" w:color="auto"/>
        <w:bottom w:val="none" w:sz="0" w:space="0" w:color="auto"/>
        <w:right w:val="none" w:sz="0" w:space="0" w:color="auto"/>
      </w:divBdr>
    </w:div>
    <w:div w:id="1183085847">
      <w:bodyDiv w:val="1"/>
      <w:marLeft w:val="0"/>
      <w:marRight w:val="0"/>
      <w:marTop w:val="0"/>
      <w:marBottom w:val="0"/>
      <w:divBdr>
        <w:top w:val="none" w:sz="0" w:space="0" w:color="auto"/>
        <w:left w:val="none" w:sz="0" w:space="0" w:color="auto"/>
        <w:bottom w:val="none" w:sz="0" w:space="0" w:color="auto"/>
        <w:right w:val="none" w:sz="0" w:space="0" w:color="auto"/>
      </w:divBdr>
    </w:div>
    <w:div w:id="1185824284">
      <w:bodyDiv w:val="1"/>
      <w:marLeft w:val="0"/>
      <w:marRight w:val="0"/>
      <w:marTop w:val="0"/>
      <w:marBottom w:val="0"/>
      <w:divBdr>
        <w:top w:val="none" w:sz="0" w:space="0" w:color="auto"/>
        <w:left w:val="none" w:sz="0" w:space="0" w:color="auto"/>
        <w:bottom w:val="none" w:sz="0" w:space="0" w:color="auto"/>
        <w:right w:val="none" w:sz="0" w:space="0" w:color="auto"/>
      </w:divBdr>
    </w:div>
    <w:div w:id="1186211852">
      <w:bodyDiv w:val="1"/>
      <w:marLeft w:val="0"/>
      <w:marRight w:val="0"/>
      <w:marTop w:val="0"/>
      <w:marBottom w:val="0"/>
      <w:divBdr>
        <w:top w:val="none" w:sz="0" w:space="0" w:color="auto"/>
        <w:left w:val="none" w:sz="0" w:space="0" w:color="auto"/>
        <w:bottom w:val="none" w:sz="0" w:space="0" w:color="auto"/>
        <w:right w:val="none" w:sz="0" w:space="0" w:color="auto"/>
      </w:divBdr>
    </w:div>
    <w:div w:id="1186822076">
      <w:bodyDiv w:val="1"/>
      <w:marLeft w:val="0"/>
      <w:marRight w:val="0"/>
      <w:marTop w:val="0"/>
      <w:marBottom w:val="0"/>
      <w:divBdr>
        <w:top w:val="none" w:sz="0" w:space="0" w:color="auto"/>
        <w:left w:val="none" w:sz="0" w:space="0" w:color="auto"/>
        <w:bottom w:val="none" w:sz="0" w:space="0" w:color="auto"/>
        <w:right w:val="none" w:sz="0" w:space="0" w:color="auto"/>
      </w:divBdr>
    </w:div>
    <w:div w:id="1190609763">
      <w:bodyDiv w:val="1"/>
      <w:marLeft w:val="0"/>
      <w:marRight w:val="0"/>
      <w:marTop w:val="0"/>
      <w:marBottom w:val="0"/>
      <w:divBdr>
        <w:top w:val="none" w:sz="0" w:space="0" w:color="auto"/>
        <w:left w:val="none" w:sz="0" w:space="0" w:color="auto"/>
        <w:bottom w:val="none" w:sz="0" w:space="0" w:color="auto"/>
        <w:right w:val="none" w:sz="0" w:space="0" w:color="auto"/>
      </w:divBdr>
    </w:div>
    <w:div w:id="1190752309">
      <w:bodyDiv w:val="1"/>
      <w:marLeft w:val="0"/>
      <w:marRight w:val="0"/>
      <w:marTop w:val="0"/>
      <w:marBottom w:val="0"/>
      <w:divBdr>
        <w:top w:val="none" w:sz="0" w:space="0" w:color="auto"/>
        <w:left w:val="none" w:sz="0" w:space="0" w:color="auto"/>
        <w:bottom w:val="none" w:sz="0" w:space="0" w:color="auto"/>
        <w:right w:val="none" w:sz="0" w:space="0" w:color="auto"/>
      </w:divBdr>
    </w:div>
    <w:div w:id="1191411470">
      <w:bodyDiv w:val="1"/>
      <w:marLeft w:val="0"/>
      <w:marRight w:val="0"/>
      <w:marTop w:val="0"/>
      <w:marBottom w:val="0"/>
      <w:divBdr>
        <w:top w:val="none" w:sz="0" w:space="0" w:color="auto"/>
        <w:left w:val="none" w:sz="0" w:space="0" w:color="auto"/>
        <w:bottom w:val="none" w:sz="0" w:space="0" w:color="auto"/>
        <w:right w:val="none" w:sz="0" w:space="0" w:color="auto"/>
      </w:divBdr>
    </w:div>
    <w:div w:id="1197154708">
      <w:bodyDiv w:val="1"/>
      <w:marLeft w:val="0"/>
      <w:marRight w:val="0"/>
      <w:marTop w:val="0"/>
      <w:marBottom w:val="0"/>
      <w:divBdr>
        <w:top w:val="none" w:sz="0" w:space="0" w:color="auto"/>
        <w:left w:val="none" w:sz="0" w:space="0" w:color="auto"/>
        <w:bottom w:val="none" w:sz="0" w:space="0" w:color="auto"/>
        <w:right w:val="none" w:sz="0" w:space="0" w:color="auto"/>
      </w:divBdr>
    </w:div>
    <w:div w:id="1201671610">
      <w:bodyDiv w:val="1"/>
      <w:marLeft w:val="0"/>
      <w:marRight w:val="0"/>
      <w:marTop w:val="0"/>
      <w:marBottom w:val="0"/>
      <w:divBdr>
        <w:top w:val="none" w:sz="0" w:space="0" w:color="auto"/>
        <w:left w:val="none" w:sz="0" w:space="0" w:color="auto"/>
        <w:bottom w:val="none" w:sz="0" w:space="0" w:color="auto"/>
        <w:right w:val="none" w:sz="0" w:space="0" w:color="auto"/>
      </w:divBdr>
    </w:div>
    <w:div w:id="1201823978">
      <w:bodyDiv w:val="1"/>
      <w:marLeft w:val="0"/>
      <w:marRight w:val="0"/>
      <w:marTop w:val="0"/>
      <w:marBottom w:val="0"/>
      <w:divBdr>
        <w:top w:val="none" w:sz="0" w:space="0" w:color="auto"/>
        <w:left w:val="none" w:sz="0" w:space="0" w:color="auto"/>
        <w:bottom w:val="none" w:sz="0" w:space="0" w:color="auto"/>
        <w:right w:val="none" w:sz="0" w:space="0" w:color="auto"/>
      </w:divBdr>
    </w:div>
    <w:div w:id="1203204527">
      <w:bodyDiv w:val="1"/>
      <w:marLeft w:val="0"/>
      <w:marRight w:val="0"/>
      <w:marTop w:val="0"/>
      <w:marBottom w:val="0"/>
      <w:divBdr>
        <w:top w:val="none" w:sz="0" w:space="0" w:color="auto"/>
        <w:left w:val="none" w:sz="0" w:space="0" w:color="auto"/>
        <w:bottom w:val="none" w:sz="0" w:space="0" w:color="auto"/>
        <w:right w:val="none" w:sz="0" w:space="0" w:color="auto"/>
      </w:divBdr>
    </w:div>
    <w:div w:id="1206988501">
      <w:bodyDiv w:val="1"/>
      <w:marLeft w:val="0"/>
      <w:marRight w:val="0"/>
      <w:marTop w:val="0"/>
      <w:marBottom w:val="0"/>
      <w:divBdr>
        <w:top w:val="none" w:sz="0" w:space="0" w:color="auto"/>
        <w:left w:val="none" w:sz="0" w:space="0" w:color="auto"/>
        <w:bottom w:val="none" w:sz="0" w:space="0" w:color="auto"/>
        <w:right w:val="none" w:sz="0" w:space="0" w:color="auto"/>
      </w:divBdr>
    </w:div>
    <w:div w:id="1221938735">
      <w:bodyDiv w:val="1"/>
      <w:marLeft w:val="0"/>
      <w:marRight w:val="0"/>
      <w:marTop w:val="0"/>
      <w:marBottom w:val="0"/>
      <w:divBdr>
        <w:top w:val="none" w:sz="0" w:space="0" w:color="auto"/>
        <w:left w:val="none" w:sz="0" w:space="0" w:color="auto"/>
        <w:bottom w:val="none" w:sz="0" w:space="0" w:color="auto"/>
        <w:right w:val="none" w:sz="0" w:space="0" w:color="auto"/>
      </w:divBdr>
    </w:div>
    <w:div w:id="1227650073">
      <w:bodyDiv w:val="1"/>
      <w:marLeft w:val="0"/>
      <w:marRight w:val="0"/>
      <w:marTop w:val="0"/>
      <w:marBottom w:val="0"/>
      <w:divBdr>
        <w:top w:val="none" w:sz="0" w:space="0" w:color="auto"/>
        <w:left w:val="none" w:sz="0" w:space="0" w:color="auto"/>
        <w:bottom w:val="none" w:sz="0" w:space="0" w:color="auto"/>
        <w:right w:val="none" w:sz="0" w:space="0" w:color="auto"/>
      </w:divBdr>
    </w:div>
    <w:div w:id="1228105487">
      <w:bodyDiv w:val="1"/>
      <w:marLeft w:val="0"/>
      <w:marRight w:val="0"/>
      <w:marTop w:val="0"/>
      <w:marBottom w:val="0"/>
      <w:divBdr>
        <w:top w:val="none" w:sz="0" w:space="0" w:color="auto"/>
        <w:left w:val="none" w:sz="0" w:space="0" w:color="auto"/>
        <w:bottom w:val="none" w:sz="0" w:space="0" w:color="auto"/>
        <w:right w:val="none" w:sz="0" w:space="0" w:color="auto"/>
      </w:divBdr>
    </w:div>
    <w:div w:id="1228952598">
      <w:bodyDiv w:val="1"/>
      <w:marLeft w:val="0"/>
      <w:marRight w:val="0"/>
      <w:marTop w:val="0"/>
      <w:marBottom w:val="0"/>
      <w:divBdr>
        <w:top w:val="none" w:sz="0" w:space="0" w:color="auto"/>
        <w:left w:val="none" w:sz="0" w:space="0" w:color="auto"/>
        <w:bottom w:val="none" w:sz="0" w:space="0" w:color="auto"/>
        <w:right w:val="none" w:sz="0" w:space="0" w:color="auto"/>
      </w:divBdr>
    </w:div>
    <w:div w:id="1235123114">
      <w:bodyDiv w:val="1"/>
      <w:marLeft w:val="0"/>
      <w:marRight w:val="0"/>
      <w:marTop w:val="0"/>
      <w:marBottom w:val="0"/>
      <w:divBdr>
        <w:top w:val="none" w:sz="0" w:space="0" w:color="auto"/>
        <w:left w:val="none" w:sz="0" w:space="0" w:color="auto"/>
        <w:bottom w:val="none" w:sz="0" w:space="0" w:color="auto"/>
        <w:right w:val="none" w:sz="0" w:space="0" w:color="auto"/>
      </w:divBdr>
    </w:div>
    <w:div w:id="1238788874">
      <w:bodyDiv w:val="1"/>
      <w:marLeft w:val="0"/>
      <w:marRight w:val="0"/>
      <w:marTop w:val="0"/>
      <w:marBottom w:val="0"/>
      <w:divBdr>
        <w:top w:val="none" w:sz="0" w:space="0" w:color="auto"/>
        <w:left w:val="none" w:sz="0" w:space="0" w:color="auto"/>
        <w:bottom w:val="none" w:sz="0" w:space="0" w:color="auto"/>
        <w:right w:val="none" w:sz="0" w:space="0" w:color="auto"/>
      </w:divBdr>
    </w:div>
    <w:div w:id="1242058697">
      <w:bodyDiv w:val="1"/>
      <w:marLeft w:val="0"/>
      <w:marRight w:val="0"/>
      <w:marTop w:val="0"/>
      <w:marBottom w:val="0"/>
      <w:divBdr>
        <w:top w:val="none" w:sz="0" w:space="0" w:color="auto"/>
        <w:left w:val="none" w:sz="0" w:space="0" w:color="auto"/>
        <w:bottom w:val="none" w:sz="0" w:space="0" w:color="auto"/>
        <w:right w:val="none" w:sz="0" w:space="0" w:color="auto"/>
      </w:divBdr>
    </w:div>
    <w:div w:id="1245912879">
      <w:bodyDiv w:val="1"/>
      <w:marLeft w:val="0"/>
      <w:marRight w:val="0"/>
      <w:marTop w:val="0"/>
      <w:marBottom w:val="0"/>
      <w:divBdr>
        <w:top w:val="none" w:sz="0" w:space="0" w:color="auto"/>
        <w:left w:val="none" w:sz="0" w:space="0" w:color="auto"/>
        <w:bottom w:val="none" w:sz="0" w:space="0" w:color="auto"/>
        <w:right w:val="none" w:sz="0" w:space="0" w:color="auto"/>
      </w:divBdr>
    </w:div>
    <w:div w:id="1250578290">
      <w:bodyDiv w:val="1"/>
      <w:marLeft w:val="0"/>
      <w:marRight w:val="0"/>
      <w:marTop w:val="0"/>
      <w:marBottom w:val="0"/>
      <w:divBdr>
        <w:top w:val="none" w:sz="0" w:space="0" w:color="auto"/>
        <w:left w:val="none" w:sz="0" w:space="0" w:color="auto"/>
        <w:bottom w:val="none" w:sz="0" w:space="0" w:color="auto"/>
        <w:right w:val="none" w:sz="0" w:space="0" w:color="auto"/>
      </w:divBdr>
    </w:div>
    <w:div w:id="1255866470">
      <w:bodyDiv w:val="1"/>
      <w:marLeft w:val="0"/>
      <w:marRight w:val="0"/>
      <w:marTop w:val="0"/>
      <w:marBottom w:val="0"/>
      <w:divBdr>
        <w:top w:val="none" w:sz="0" w:space="0" w:color="auto"/>
        <w:left w:val="none" w:sz="0" w:space="0" w:color="auto"/>
        <w:bottom w:val="none" w:sz="0" w:space="0" w:color="auto"/>
        <w:right w:val="none" w:sz="0" w:space="0" w:color="auto"/>
      </w:divBdr>
    </w:div>
    <w:div w:id="1260065602">
      <w:bodyDiv w:val="1"/>
      <w:marLeft w:val="0"/>
      <w:marRight w:val="0"/>
      <w:marTop w:val="0"/>
      <w:marBottom w:val="0"/>
      <w:divBdr>
        <w:top w:val="none" w:sz="0" w:space="0" w:color="auto"/>
        <w:left w:val="none" w:sz="0" w:space="0" w:color="auto"/>
        <w:bottom w:val="none" w:sz="0" w:space="0" w:color="auto"/>
        <w:right w:val="none" w:sz="0" w:space="0" w:color="auto"/>
      </w:divBdr>
    </w:div>
    <w:div w:id="1263611431">
      <w:bodyDiv w:val="1"/>
      <w:marLeft w:val="0"/>
      <w:marRight w:val="0"/>
      <w:marTop w:val="0"/>
      <w:marBottom w:val="0"/>
      <w:divBdr>
        <w:top w:val="none" w:sz="0" w:space="0" w:color="auto"/>
        <w:left w:val="none" w:sz="0" w:space="0" w:color="auto"/>
        <w:bottom w:val="none" w:sz="0" w:space="0" w:color="auto"/>
        <w:right w:val="none" w:sz="0" w:space="0" w:color="auto"/>
      </w:divBdr>
    </w:div>
    <w:div w:id="1265189944">
      <w:bodyDiv w:val="1"/>
      <w:marLeft w:val="0"/>
      <w:marRight w:val="0"/>
      <w:marTop w:val="0"/>
      <w:marBottom w:val="0"/>
      <w:divBdr>
        <w:top w:val="none" w:sz="0" w:space="0" w:color="auto"/>
        <w:left w:val="none" w:sz="0" w:space="0" w:color="auto"/>
        <w:bottom w:val="none" w:sz="0" w:space="0" w:color="auto"/>
        <w:right w:val="none" w:sz="0" w:space="0" w:color="auto"/>
      </w:divBdr>
    </w:div>
    <w:div w:id="1267037686">
      <w:bodyDiv w:val="1"/>
      <w:marLeft w:val="0"/>
      <w:marRight w:val="0"/>
      <w:marTop w:val="0"/>
      <w:marBottom w:val="0"/>
      <w:divBdr>
        <w:top w:val="none" w:sz="0" w:space="0" w:color="auto"/>
        <w:left w:val="none" w:sz="0" w:space="0" w:color="auto"/>
        <w:bottom w:val="none" w:sz="0" w:space="0" w:color="auto"/>
        <w:right w:val="none" w:sz="0" w:space="0" w:color="auto"/>
      </w:divBdr>
    </w:div>
    <w:div w:id="1268460736">
      <w:bodyDiv w:val="1"/>
      <w:marLeft w:val="0"/>
      <w:marRight w:val="0"/>
      <w:marTop w:val="0"/>
      <w:marBottom w:val="0"/>
      <w:divBdr>
        <w:top w:val="none" w:sz="0" w:space="0" w:color="auto"/>
        <w:left w:val="none" w:sz="0" w:space="0" w:color="auto"/>
        <w:bottom w:val="none" w:sz="0" w:space="0" w:color="auto"/>
        <w:right w:val="none" w:sz="0" w:space="0" w:color="auto"/>
      </w:divBdr>
    </w:div>
    <w:div w:id="1269579850">
      <w:bodyDiv w:val="1"/>
      <w:marLeft w:val="0"/>
      <w:marRight w:val="0"/>
      <w:marTop w:val="0"/>
      <w:marBottom w:val="0"/>
      <w:divBdr>
        <w:top w:val="none" w:sz="0" w:space="0" w:color="auto"/>
        <w:left w:val="none" w:sz="0" w:space="0" w:color="auto"/>
        <w:bottom w:val="none" w:sz="0" w:space="0" w:color="auto"/>
        <w:right w:val="none" w:sz="0" w:space="0" w:color="auto"/>
      </w:divBdr>
    </w:div>
    <w:div w:id="1272400734">
      <w:bodyDiv w:val="1"/>
      <w:marLeft w:val="0"/>
      <w:marRight w:val="0"/>
      <w:marTop w:val="0"/>
      <w:marBottom w:val="0"/>
      <w:divBdr>
        <w:top w:val="none" w:sz="0" w:space="0" w:color="auto"/>
        <w:left w:val="none" w:sz="0" w:space="0" w:color="auto"/>
        <w:bottom w:val="none" w:sz="0" w:space="0" w:color="auto"/>
        <w:right w:val="none" w:sz="0" w:space="0" w:color="auto"/>
      </w:divBdr>
    </w:div>
    <w:div w:id="1273173662">
      <w:bodyDiv w:val="1"/>
      <w:marLeft w:val="0"/>
      <w:marRight w:val="0"/>
      <w:marTop w:val="0"/>
      <w:marBottom w:val="0"/>
      <w:divBdr>
        <w:top w:val="none" w:sz="0" w:space="0" w:color="auto"/>
        <w:left w:val="none" w:sz="0" w:space="0" w:color="auto"/>
        <w:bottom w:val="none" w:sz="0" w:space="0" w:color="auto"/>
        <w:right w:val="none" w:sz="0" w:space="0" w:color="auto"/>
      </w:divBdr>
    </w:div>
    <w:div w:id="1274284660">
      <w:bodyDiv w:val="1"/>
      <w:marLeft w:val="0"/>
      <w:marRight w:val="0"/>
      <w:marTop w:val="0"/>
      <w:marBottom w:val="0"/>
      <w:divBdr>
        <w:top w:val="none" w:sz="0" w:space="0" w:color="auto"/>
        <w:left w:val="none" w:sz="0" w:space="0" w:color="auto"/>
        <w:bottom w:val="none" w:sz="0" w:space="0" w:color="auto"/>
        <w:right w:val="none" w:sz="0" w:space="0" w:color="auto"/>
      </w:divBdr>
    </w:div>
    <w:div w:id="1274485099">
      <w:bodyDiv w:val="1"/>
      <w:marLeft w:val="0"/>
      <w:marRight w:val="0"/>
      <w:marTop w:val="0"/>
      <w:marBottom w:val="0"/>
      <w:divBdr>
        <w:top w:val="none" w:sz="0" w:space="0" w:color="auto"/>
        <w:left w:val="none" w:sz="0" w:space="0" w:color="auto"/>
        <w:bottom w:val="none" w:sz="0" w:space="0" w:color="auto"/>
        <w:right w:val="none" w:sz="0" w:space="0" w:color="auto"/>
      </w:divBdr>
    </w:div>
    <w:div w:id="1275407247">
      <w:bodyDiv w:val="1"/>
      <w:marLeft w:val="0"/>
      <w:marRight w:val="0"/>
      <w:marTop w:val="0"/>
      <w:marBottom w:val="0"/>
      <w:divBdr>
        <w:top w:val="none" w:sz="0" w:space="0" w:color="auto"/>
        <w:left w:val="none" w:sz="0" w:space="0" w:color="auto"/>
        <w:bottom w:val="none" w:sz="0" w:space="0" w:color="auto"/>
        <w:right w:val="none" w:sz="0" w:space="0" w:color="auto"/>
      </w:divBdr>
    </w:div>
    <w:div w:id="1275865831">
      <w:bodyDiv w:val="1"/>
      <w:marLeft w:val="0"/>
      <w:marRight w:val="0"/>
      <w:marTop w:val="0"/>
      <w:marBottom w:val="0"/>
      <w:divBdr>
        <w:top w:val="none" w:sz="0" w:space="0" w:color="auto"/>
        <w:left w:val="none" w:sz="0" w:space="0" w:color="auto"/>
        <w:bottom w:val="none" w:sz="0" w:space="0" w:color="auto"/>
        <w:right w:val="none" w:sz="0" w:space="0" w:color="auto"/>
      </w:divBdr>
    </w:div>
    <w:div w:id="1276719818">
      <w:bodyDiv w:val="1"/>
      <w:marLeft w:val="0"/>
      <w:marRight w:val="0"/>
      <w:marTop w:val="0"/>
      <w:marBottom w:val="0"/>
      <w:divBdr>
        <w:top w:val="none" w:sz="0" w:space="0" w:color="auto"/>
        <w:left w:val="none" w:sz="0" w:space="0" w:color="auto"/>
        <w:bottom w:val="none" w:sz="0" w:space="0" w:color="auto"/>
        <w:right w:val="none" w:sz="0" w:space="0" w:color="auto"/>
      </w:divBdr>
    </w:div>
    <w:div w:id="1277367934">
      <w:bodyDiv w:val="1"/>
      <w:marLeft w:val="0"/>
      <w:marRight w:val="0"/>
      <w:marTop w:val="0"/>
      <w:marBottom w:val="0"/>
      <w:divBdr>
        <w:top w:val="none" w:sz="0" w:space="0" w:color="auto"/>
        <w:left w:val="none" w:sz="0" w:space="0" w:color="auto"/>
        <w:bottom w:val="none" w:sz="0" w:space="0" w:color="auto"/>
        <w:right w:val="none" w:sz="0" w:space="0" w:color="auto"/>
      </w:divBdr>
    </w:div>
    <w:div w:id="1277521562">
      <w:bodyDiv w:val="1"/>
      <w:marLeft w:val="0"/>
      <w:marRight w:val="0"/>
      <w:marTop w:val="0"/>
      <w:marBottom w:val="0"/>
      <w:divBdr>
        <w:top w:val="none" w:sz="0" w:space="0" w:color="auto"/>
        <w:left w:val="none" w:sz="0" w:space="0" w:color="auto"/>
        <w:bottom w:val="none" w:sz="0" w:space="0" w:color="auto"/>
        <w:right w:val="none" w:sz="0" w:space="0" w:color="auto"/>
      </w:divBdr>
    </w:div>
    <w:div w:id="1282296377">
      <w:bodyDiv w:val="1"/>
      <w:marLeft w:val="0"/>
      <w:marRight w:val="0"/>
      <w:marTop w:val="0"/>
      <w:marBottom w:val="0"/>
      <w:divBdr>
        <w:top w:val="none" w:sz="0" w:space="0" w:color="auto"/>
        <w:left w:val="none" w:sz="0" w:space="0" w:color="auto"/>
        <w:bottom w:val="none" w:sz="0" w:space="0" w:color="auto"/>
        <w:right w:val="none" w:sz="0" w:space="0" w:color="auto"/>
      </w:divBdr>
    </w:div>
    <w:div w:id="1283459893">
      <w:bodyDiv w:val="1"/>
      <w:marLeft w:val="0"/>
      <w:marRight w:val="0"/>
      <w:marTop w:val="0"/>
      <w:marBottom w:val="0"/>
      <w:divBdr>
        <w:top w:val="none" w:sz="0" w:space="0" w:color="auto"/>
        <w:left w:val="none" w:sz="0" w:space="0" w:color="auto"/>
        <w:bottom w:val="none" w:sz="0" w:space="0" w:color="auto"/>
        <w:right w:val="none" w:sz="0" w:space="0" w:color="auto"/>
      </w:divBdr>
    </w:div>
    <w:div w:id="1284387649">
      <w:bodyDiv w:val="1"/>
      <w:marLeft w:val="0"/>
      <w:marRight w:val="0"/>
      <w:marTop w:val="0"/>
      <w:marBottom w:val="0"/>
      <w:divBdr>
        <w:top w:val="none" w:sz="0" w:space="0" w:color="auto"/>
        <w:left w:val="none" w:sz="0" w:space="0" w:color="auto"/>
        <w:bottom w:val="none" w:sz="0" w:space="0" w:color="auto"/>
        <w:right w:val="none" w:sz="0" w:space="0" w:color="auto"/>
      </w:divBdr>
    </w:div>
    <w:div w:id="1289631006">
      <w:bodyDiv w:val="1"/>
      <w:marLeft w:val="0"/>
      <w:marRight w:val="0"/>
      <w:marTop w:val="0"/>
      <w:marBottom w:val="0"/>
      <w:divBdr>
        <w:top w:val="none" w:sz="0" w:space="0" w:color="auto"/>
        <w:left w:val="none" w:sz="0" w:space="0" w:color="auto"/>
        <w:bottom w:val="none" w:sz="0" w:space="0" w:color="auto"/>
        <w:right w:val="none" w:sz="0" w:space="0" w:color="auto"/>
      </w:divBdr>
    </w:div>
    <w:div w:id="1292595684">
      <w:bodyDiv w:val="1"/>
      <w:marLeft w:val="0"/>
      <w:marRight w:val="0"/>
      <w:marTop w:val="0"/>
      <w:marBottom w:val="0"/>
      <w:divBdr>
        <w:top w:val="none" w:sz="0" w:space="0" w:color="auto"/>
        <w:left w:val="none" w:sz="0" w:space="0" w:color="auto"/>
        <w:bottom w:val="none" w:sz="0" w:space="0" w:color="auto"/>
        <w:right w:val="none" w:sz="0" w:space="0" w:color="auto"/>
      </w:divBdr>
    </w:div>
    <w:div w:id="1293172784">
      <w:bodyDiv w:val="1"/>
      <w:marLeft w:val="0"/>
      <w:marRight w:val="0"/>
      <w:marTop w:val="0"/>
      <w:marBottom w:val="0"/>
      <w:divBdr>
        <w:top w:val="none" w:sz="0" w:space="0" w:color="auto"/>
        <w:left w:val="none" w:sz="0" w:space="0" w:color="auto"/>
        <w:bottom w:val="none" w:sz="0" w:space="0" w:color="auto"/>
        <w:right w:val="none" w:sz="0" w:space="0" w:color="auto"/>
      </w:divBdr>
    </w:div>
    <w:div w:id="1297679678">
      <w:bodyDiv w:val="1"/>
      <w:marLeft w:val="0"/>
      <w:marRight w:val="0"/>
      <w:marTop w:val="0"/>
      <w:marBottom w:val="0"/>
      <w:divBdr>
        <w:top w:val="none" w:sz="0" w:space="0" w:color="auto"/>
        <w:left w:val="none" w:sz="0" w:space="0" w:color="auto"/>
        <w:bottom w:val="none" w:sz="0" w:space="0" w:color="auto"/>
        <w:right w:val="none" w:sz="0" w:space="0" w:color="auto"/>
      </w:divBdr>
    </w:div>
    <w:div w:id="1301031267">
      <w:bodyDiv w:val="1"/>
      <w:marLeft w:val="0"/>
      <w:marRight w:val="0"/>
      <w:marTop w:val="0"/>
      <w:marBottom w:val="0"/>
      <w:divBdr>
        <w:top w:val="none" w:sz="0" w:space="0" w:color="auto"/>
        <w:left w:val="none" w:sz="0" w:space="0" w:color="auto"/>
        <w:bottom w:val="none" w:sz="0" w:space="0" w:color="auto"/>
        <w:right w:val="none" w:sz="0" w:space="0" w:color="auto"/>
      </w:divBdr>
    </w:div>
    <w:div w:id="1304120172">
      <w:bodyDiv w:val="1"/>
      <w:marLeft w:val="0"/>
      <w:marRight w:val="0"/>
      <w:marTop w:val="0"/>
      <w:marBottom w:val="0"/>
      <w:divBdr>
        <w:top w:val="none" w:sz="0" w:space="0" w:color="auto"/>
        <w:left w:val="none" w:sz="0" w:space="0" w:color="auto"/>
        <w:bottom w:val="none" w:sz="0" w:space="0" w:color="auto"/>
        <w:right w:val="none" w:sz="0" w:space="0" w:color="auto"/>
      </w:divBdr>
    </w:div>
    <w:div w:id="1305968337">
      <w:bodyDiv w:val="1"/>
      <w:marLeft w:val="0"/>
      <w:marRight w:val="0"/>
      <w:marTop w:val="0"/>
      <w:marBottom w:val="0"/>
      <w:divBdr>
        <w:top w:val="none" w:sz="0" w:space="0" w:color="auto"/>
        <w:left w:val="none" w:sz="0" w:space="0" w:color="auto"/>
        <w:bottom w:val="none" w:sz="0" w:space="0" w:color="auto"/>
        <w:right w:val="none" w:sz="0" w:space="0" w:color="auto"/>
      </w:divBdr>
    </w:div>
    <w:div w:id="1307200539">
      <w:bodyDiv w:val="1"/>
      <w:marLeft w:val="0"/>
      <w:marRight w:val="0"/>
      <w:marTop w:val="0"/>
      <w:marBottom w:val="0"/>
      <w:divBdr>
        <w:top w:val="none" w:sz="0" w:space="0" w:color="auto"/>
        <w:left w:val="none" w:sz="0" w:space="0" w:color="auto"/>
        <w:bottom w:val="none" w:sz="0" w:space="0" w:color="auto"/>
        <w:right w:val="none" w:sz="0" w:space="0" w:color="auto"/>
      </w:divBdr>
    </w:div>
    <w:div w:id="1308125546">
      <w:bodyDiv w:val="1"/>
      <w:marLeft w:val="0"/>
      <w:marRight w:val="0"/>
      <w:marTop w:val="0"/>
      <w:marBottom w:val="0"/>
      <w:divBdr>
        <w:top w:val="none" w:sz="0" w:space="0" w:color="auto"/>
        <w:left w:val="none" w:sz="0" w:space="0" w:color="auto"/>
        <w:bottom w:val="none" w:sz="0" w:space="0" w:color="auto"/>
        <w:right w:val="none" w:sz="0" w:space="0" w:color="auto"/>
      </w:divBdr>
    </w:div>
    <w:div w:id="1315721791">
      <w:bodyDiv w:val="1"/>
      <w:marLeft w:val="0"/>
      <w:marRight w:val="0"/>
      <w:marTop w:val="0"/>
      <w:marBottom w:val="0"/>
      <w:divBdr>
        <w:top w:val="none" w:sz="0" w:space="0" w:color="auto"/>
        <w:left w:val="none" w:sz="0" w:space="0" w:color="auto"/>
        <w:bottom w:val="none" w:sz="0" w:space="0" w:color="auto"/>
        <w:right w:val="none" w:sz="0" w:space="0" w:color="auto"/>
      </w:divBdr>
    </w:div>
    <w:div w:id="1318656261">
      <w:bodyDiv w:val="1"/>
      <w:marLeft w:val="0"/>
      <w:marRight w:val="0"/>
      <w:marTop w:val="0"/>
      <w:marBottom w:val="0"/>
      <w:divBdr>
        <w:top w:val="none" w:sz="0" w:space="0" w:color="auto"/>
        <w:left w:val="none" w:sz="0" w:space="0" w:color="auto"/>
        <w:bottom w:val="none" w:sz="0" w:space="0" w:color="auto"/>
        <w:right w:val="none" w:sz="0" w:space="0" w:color="auto"/>
      </w:divBdr>
    </w:div>
    <w:div w:id="1322587048">
      <w:bodyDiv w:val="1"/>
      <w:marLeft w:val="0"/>
      <w:marRight w:val="0"/>
      <w:marTop w:val="0"/>
      <w:marBottom w:val="0"/>
      <w:divBdr>
        <w:top w:val="none" w:sz="0" w:space="0" w:color="auto"/>
        <w:left w:val="none" w:sz="0" w:space="0" w:color="auto"/>
        <w:bottom w:val="none" w:sz="0" w:space="0" w:color="auto"/>
        <w:right w:val="none" w:sz="0" w:space="0" w:color="auto"/>
      </w:divBdr>
    </w:div>
    <w:div w:id="1323704146">
      <w:bodyDiv w:val="1"/>
      <w:marLeft w:val="0"/>
      <w:marRight w:val="0"/>
      <w:marTop w:val="0"/>
      <w:marBottom w:val="0"/>
      <w:divBdr>
        <w:top w:val="none" w:sz="0" w:space="0" w:color="auto"/>
        <w:left w:val="none" w:sz="0" w:space="0" w:color="auto"/>
        <w:bottom w:val="none" w:sz="0" w:space="0" w:color="auto"/>
        <w:right w:val="none" w:sz="0" w:space="0" w:color="auto"/>
      </w:divBdr>
    </w:div>
    <w:div w:id="1328090148">
      <w:bodyDiv w:val="1"/>
      <w:marLeft w:val="0"/>
      <w:marRight w:val="0"/>
      <w:marTop w:val="0"/>
      <w:marBottom w:val="0"/>
      <w:divBdr>
        <w:top w:val="none" w:sz="0" w:space="0" w:color="auto"/>
        <w:left w:val="none" w:sz="0" w:space="0" w:color="auto"/>
        <w:bottom w:val="none" w:sz="0" w:space="0" w:color="auto"/>
        <w:right w:val="none" w:sz="0" w:space="0" w:color="auto"/>
      </w:divBdr>
    </w:div>
    <w:div w:id="1333993399">
      <w:bodyDiv w:val="1"/>
      <w:marLeft w:val="0"/>
      <w:marRight w:val="0"/>
      <w:marTop w:val="0"/>
      <w:marBottom w:val="0"/>
      <w:divBdr>
        <w:top w:val="none" w:sz="0" w:space="0" w:color="auto"/>
        <w:left w:val="none" w:sz="0" w:space="0" w:color="auto"/>
        <w:bottom w:val="none" w:sz="0" w:space="0" w:color="auto"/>
        <w:right w:val="none" w:sz="0" w:space="0" w:color="auto"/>
      </w:divBdr>
    </w:div>
    <w:div w:id="1343050457">
      <w:bodyDiv w:val="1"/>
      <w:marLeft w:val="0"/>
      <w:marRight w:val="0"/>
      <w:marTop w:val="0"/>
      <w:marBottom w:val="0"/>
      <w:divBdr>
        <w:top w:val="none" w:sz="0" w:space="0" w:color="auto"/>
        <w:left w:val="none" w:sz="0" w:space="0" w:color="auto"/>
        <w:bottom w:val="none" w:sz="0" w:space="0" w:color="auto"/>
        <w:right w:val="none" w:sz="0" w:space="0" w:color="auto"/>
      </w:divBdr>
    </w:div>
    <w:div w:id="1346706627">
      <w:bodyDiv w:val="1"/>
      <w:marLeft w:val="0"/>
      <w:marRight w:val="0"/>
      <w:marTop w:val="0"/>
      <w:marBottom w:val="0"/>
      <w:divBdr>
        <w:top w:val="none" w:sz="0" w:space="0" w:color="auto"/>
        <w:left w:val="none" w:sz="0" w:space="0" w:color="auto"/>
        <w:bottom w:val="none" w:sz="0" w:space="0" w:color="auto"/>
        <w:right w:val="none" w:sz="0" w:space="0" w:color="auto"/>
      </w:divBdr>
    </w:div>
    <w:div w:id="1358854217">
      <w:bodyDiv w:val="1"/>
      <w:marLeft w:val="0"/>
      <w:marRight w:val="0"/>
      <w:marTop w:val="0"/>
      <w:marBottom w:val="0"/>
      <w:divBdr>
        <w:top w:val="none" w:sz="0" w:space="0" w:color="auto"/>
        <w:left w:val="none" w:sz="0" w:space="0" w:color="auto"/>
        <w:bottom w:val="none" w:sz="0" w:space="0" w:color="auto"/>
        <w:right w:val="none" w:sz="0" w:space="0" w:color="auto"/>
      </w:divBdr>
    </w:div>
    <w:div w:id="1360282172">
      <w:bodyDiv w:val="1"/>
      <w:marLeft w:val="0"/>
      <w:marRight w:val="0"/>
      <w:marTop w:val="0"/>
      <w:marBottom w:val="0"/>
      <w:divBdr>
        <w:top w:val="none" w:sz="0" w:space="0" w:color="auto"/>
        <w:left w:val="none" w:sz="0" w:space="0" w:color="auto"/>
        <w:bottom w:val="none" w:sz="0" w:space="0" w:color="auto"/>
        <w:right w:val="none" w:sz="0" w:space="0" w:color="auto"/>
      </w:divBdr>
    </w:div>
    <w:div w:id="1370498565">
      <w:bodyDiv w:val="1"/>
      <w:marLeft w:val="0"/>
      <w:marRight w:val="0"/>
      <w:marTop w:val="0"/>
      <w:marBottom w:val="0"/>
      <w:divBdr>
        <w:top w:val="none" w:sz="0" w:space="0" w:color="auto"/>
        <w:left w:val="none" w:sz="0" w:space="0" w:color="auto"/>
        <w:bottom w:val="none" w:sz="0" w:space="0" w:color="auto"/>
        <w:right w:val="none" w:sz="0" w:space="0" w:color="auto"/>
      </w:divBdr>
    </w:div>
    <w:div w:id="1371689027">
      <w:bodyDiv w:val="1"/>
      <w:marLeft w:val="0"/>
      <w:marRight w:val="0"/>
      <w:marTop w:val="0"/>
      <w:marBottom w:val="0"/>
      <w:divBdr>
        <w:top w:val="none" w:sz="0" w:space="0" w:color="auto"/>
        <w:left w:val="none" w:sz="0" w:space="0" w:color="auto"/>
        <w:bottom w:val="none" w:sz="0" w:space="0" w:color="auto"/>
        <w:right w:val="none" w:sz="0" w:space="0" w:color="auto"/>
      </w:divBdr>
    </w:div>
    <w:div w:id="1374380175">
      <w:bodyDiv w:val="1"/>
      <w:marLeft w:val="0"/>
      <w:marRight w:val="0"/>
      <w:marTop w:val="0"/>
      <w:marBottom w:val="0"/>
      <w:divBdr>
        <w:top w:val="none" w:sz="0" w:space="0" w:color="auto"/>
        <w:left w:val="none" w:sz="0" w:space="0" w:color="auto"/>
        <w:bottom w:val="none" w:sz="0" w:space="0" w:color="auto"/>
        <w:right w:val="none" w:sz="0" w:space="0" w:color="auto"/>
      </w:divBdr>
    </w:div>
    <w:div w:id="1379166056">
      <w:bodyDiv w:val="1"/>
      <w:marLeft w:val="0"/>
      <w:marRight w:val="0"/>
      <w:marTop w:val="0"/>
      <w:marBottom w:val="0"/>
      <w:divBdr>
        <w:top w:val="none" w:sz="0" w:space="0" w:color="auto"/>
        <w:left w:val="none" w:sz="0" w:space="0" w:color="auto"/>
        <w:bottom w:val="none" w:sz="0" w:space="0" w:color="auto"/>
        <w:right w:val="none" w:sz="0" w:space="0" w:color="auto"/>
      </w:divBdr>
    </w:div>
    <w:div w:id="1398625270">
      <w:bodyDiv w:val="1"/>
      <w:marLeft w:val="0"/>
      <w:marRight w:val="0"/>
      <w:marTop w:val="0"/>
      <w:marBottom w:val="0"/>
      <w:divBdr>
        <w:top w:val="none" w:sz="0" w:space="0" w:color="auto"/>
        <w:left w:val="none" w:sz="0" w:space="0" w:color="auto"/>
        <w:bottom w:val="none" w:sz="0" w:space="0" w:color="auto"/>
        <w:right w:val="none" w:sz="0" w:space="0" w:color="auto"/>
      </w:divBdr>
    </w:div>
    <w:div w:id="1399211167">
      <w:bodyDiv w:val="1"/>
      <w:marLeft w:val="0"/>
      <w:marRight w:val="0"/>
      <w:marTop w:val="0"/>
      <w:marBottom w:val="0"/>
      <w:divBdr>
        <w:top w:val="none" w:sz="0" w:space="0" w:color="auto"/>
        <w:left w:val="none" w:sz="0" w:space="0" w:color="auto"/>
        <w:bottom w:val="none" w:sz="0" w:space="0" w:color="auto"/>
        <w:right w:val="none" w:sz="0" w:space="0" w:color="auto"/>
      </w:divBdr>
    </w:div>
    <w:div w:id="1406949412">
      <w:bodyDiv w:val="1"/>
      <w:marLeft w:val="0"/>
      <w:marRight w:val="0"/>
      <w:marTop w:val="0"/>
      <w:marBottom w:val="0"/>
      <w:divBdr>
        <w:top w:val="none" w:sz="0" w:space="0" w:color="auto"/>
        <w:left w:val="none" w:sz="0" w:space="0" w:color="auto"/>
        <w:bottom w:val="none" w:sz="0" w:space="0" w:color="auto"/>
        <w:right w:val="none" w:sz="0" w:space="0" w:color="auto"/>
      </w:divBdr>
    </w:div>
    <w:div w:id="1410809908">
      <w:bodyDiv w:val="1"/>
      <w:marLeft w:val="0"/>
      <w:marRight w:val="0"/>
      <w:marTop w:val="0"/>
      <w:marBottom w:val="0"/>
      <w:divBdr>
        <w:top w:val="none" w:sz="0" w:space="0" w:color="auto"/>
        <w:left w:val="none" w:sz="0" w:space="0" w:color="auto"/>
        <w:bottom w:val="none" w:sz="0" w:space="0" w:color="auto"/>
        <w:right w:val="none" w:sz="0" w:space="0" w:color="auto"/>
      </w:divBdr>
    </w:div>
    <w:div w:id="1411538034">
      <w:bodyDiv w:val="1"/>
      <w:marLeft w:val="0"/>
      <w:marRight w:val="0"/>
      <w:marTop w:val="0"/>
      <w:marBottom w:val="0"/>
      <w:divBdr>
        <w:top w:val="none" w:sz="0" w:space="0" w:color="auto"/>
        <w:left w:val="none" w:sz="0" w:space="0" w:color="auto"/>
        <w:bottom w:val="none" w:sz="0" w:space="0" w:color="auto"/>
        <w:right w:val="none" w:sz="0" w:space="0" w:color="auto"/>
      </w:divBdr>
    </w:div>
    <w:div w:id="1412387044">
      <w:bodyDiv w:val="1"/>
      <w:marLeft w:val="0"/>
      <w:marRight w:val="0"/>
      <w:marTop w:val="0"/>
      <w:marBottom w:val="0"/>
      <w:divBdr>
        <w:top w:val="none" w:sz="0" w:space="0" w:color="auto"/>
        <w:left w:val="none" w:sz="0" w:space="0" w:color="auto"/>
        <w:bottom w:val="none" w:sz="0" w:space="0" w:color="auto"/>
        <w:right w:val="none" w:sz="0" w:space="0" w:color="auto"/>
      </w:divBdr>
    </w:div>
    <w:div w:id="1413354189">
      <w:bodyDiv w:val="1"/>
      <w:marLeft w:val="0"/>
      <w:marRight w:val="0"/>
      <w:marTop w:val="0"/>
      <w:marBottom w:val="0"/>
      <w:divBdr>
        <w:top w:val="none" w:sz="0" w:space="0" w:color="auto"/>
        <w:left w:val="none" w:sz="0" w:space="0" w:color="auto"/>
        <w:bottom w:val="none" w:sz="0" w:space="0" w:color="auto"/>
        <w:right w:val="none" w:sz="0" w:space="0" w:color="auto"/>
      </w:divBdr>
    </w:div>
    <w:div w:id="1417171054">
      <w:bodyDiv w:val="1"/>
      <w:marLeft w:val="0"/>
      <w:marRight w:val="0"/>
      <w:marTop w:val="0"/>
      <w:marBottom w:val="0"/>
      <w:divBdr>
        <w:top w:val="none" w:sz="0" w:space="0" w:color="auto"/>
        <w:left w:val="none" w:sz="0" w:space="0" w:color="auto"/>
        <w:bottom w:val="none" w:sz="0" w:space="0" w:color="auto"/>
        <w:right w:val="none" w:sz="0" w:space="0" w:color="auto"/>
      </w:divBdr>
    </w:div>
    <w:div w:id="1420449682">
      <w:bodyDiv w:val="1"/>
      <w:marLeft w:val="0"/>
      <w:marRight w:val="0"/>
      <w:marTop w:val="0"/>
      <w:marBottom w:val="0"/>
      <w:divBdr>
        <w:top w:val="none" w:sz="0" w:space="0" w:color="auto"/>
        <w:left w:val="none" w:sz="0" w:space="0" w:color="auto"/>
        <w:bottom w:val="none" w:sz="0" w:space="0" w:color="auto"/>
        <w:right w:val="none" w:sz="0" w:space="0" w:color="auto"/>
      </w:divBdr>
    </w:div>
    <w:div w:id="1430661666">
      <w:bodyDiv w:val="1"/>
      <w:marLeft w:val="0"/>
      <w:marRight w:val="0"/>
      <w:marTop w:val="0"/>
      <w:marBottom w:val="0"/>
      <w:divBdr>
        <w:top w:val="none" w:sz="0" w:space="0" w:color="auto"/>
        <w:left w:val="none" w:sz="0" w:space="0" w:color="auto"/>
        <w:bottom w:val="none" w:sz="0" w:space="0" w:color="auto"/>
        <w:right w:val="none" w:sz="0" w:space="0" w:color="auto"/>
      </w:divBdr>
    </w:div>
    <w:div w:id="1431660036">
      <w:bodyDiv w:val="1"/>
      <w:marLeft w:val="0"/>
      <w:marRight w:val="0"/>
      <w:marTop w:val="0"/>
      <w:marBottom w:val="0"/>
      <w:divBdr>
        <w:top w:val="none" w:sz="0" w:space="0" w:color="auto"/>
        <w:left w:val="none" w:sz="0" w:space="0" w:color="auto"/>
        <w:bottom w:val="none" w:sz="0" w:space="0" w:color="auto"/>
        <w:right w:val="none" w:sz="0" w:space="0" w:color="auto"/>
      </w:divBdr>
    </w:div>
    <w:div w:id="1441142652">
      <w:bodyDiv w:val="1"/>
      <w:marLeft w:val="0"/>
      <w:marRight w:val="0"/>
      <w:marTop w:val="0"/>
      <w:marBottom w:val="0"/>
      <w:divBdr>
        <w:top w:val="none" w:sz="0" w:space="0" w:color="auto"/>
        <w:left w:val="none" w:sz="0" w:space="0" w:color="auto"/>
        <w:bottom w:val="none" w:sz="0" w:space="0" w:color="auto"/>
        <w:right w:val="none" w:sz="0" w:space="0" w:color="auto"/>
      </w:divBdr>
    </w:div>
    <w:div w:id="1441413812">
      <w:bodyDiv w:val="1"/>
      <w:marLeft w:val="0"/>
      <w:marRight w:val="0"/>
      <w:marTop w:val="0"/>
      <w:marBottom w:val="0"/>
      <w:divBdr>
        <w:top w:val="none" w:sz="0" w:space="0" w:color="auto"/>
        <w:left w:val="none" w:sz="0" w:space="0" w:color="auto"/>
        <w:bottom w:val="none" w:sz="0" w:space="0" w:color="auto"/>
        <w:right w:val="none" w:sz="0" w:space="0" w:color="auto"/>
      </w:divBdr>
    </w:div>
    <w:div w:id="1442453720">
      <w:bodyDiv w:val="1"/>
      <w:marLeft w:val="0"/>
      <w:marRight w:val="0"/>
      <w:marTop w:val="0"/>
      <w:marBottom w:val="0"/>
      <w:divBdr>
        <w:top w:val="none" w:sz="0" w:space="0" w:color="auto"/>
        <w:left w:val="none" w:sz="0" w:space="0" w:color="auto"/>
        <w:bottom w:val="none" w:sz="0" w:space="0" w:color="auto"/>
        <w:right w:val="none" w:sz="0" w:space="0" w:color="auto"/>
      </w:divBdr>
    </w:div>
    <w:div w:id="1442607481">
      <w:bodyDiv w:val="1"/>
      <w:marLeft w:val="0"/>
      <w:marRight w:val="0"/>
      <w:marTop w:val="0"/>
      <w:marBottom w:val="0"/>
      <w:divBdr>
        <w:top w:val="none" w:sz="0" w:space="0" w:color="auto"/>
        <w:left w:val="none" w:sz="0" w:space="0" w:color="auto"/>
        <w:bottom w:val="none" w:sz="0" w:space="0" w:color="auto"/>
        <w:right w:val="none" w:sz="0" w:space="0" w:color="auto"/>
      </w:divBdr>
    </w:div>
    <w:div w:id="1446340284">
      <w:bodyDiv w:val="1"/>
      <w:marLeft w:val="0"/>
      <w:marRight w:val="0"/>
      <w:marTop w:val="0"/>
      <w:marBottom w:val="0"/>
      <w:divBdr>
        <w:top w:val="none" w:sz="0" w:space="0" w:color="auto"/>
        <w:left w:val="none" w:sz="0" w:space="0" w:color="auto"/>
        <w:bottom w:val="none" w:sz="0" w:space="0" w:color="auto"/>
        <w:right w:val="none" w:sz="0" w:space="0" w:color="auto"/>
      </w:divBdr>
    </w:div>
    <w:div w:id="1450969348">
      <w:bodyDiv w:val="1"/>
      <w:marLeft w:val="0"/>
      <w:marRight w:val="0"/>
      <w:marTop w:val="0"/>
      <w:marBottom w:val="0"/>
      <w:divBdr>
        <w:top w:val="none" w:sz="0" w:space="0" w:color="auto"/>
        <w:left w:val="none" w:sz="0" w:space="0" w:color="auto"/>
        <w:bottom w:val="none" w:sz="0" w:space="0" w:color="auto"/>
        <w:right w:val="none" w:sz="0" w:space="0" w:color="auto"/>
      </w:divBdr>
    </w:div>
    <w:div w:id="1462071327">
      <w:bodyDiv w:val="1"/>
      <w:marLeft w:val="0"/>
      <w:marRight w:val="0"/>
      <w:marTop w:val="0"/>
      <w:marBottom w:val="0"/>
      <w:divBdr>
        <w:top w:val="none" w:sz="0" w:space="0" w:color="auto"/>
        <w:left w:val="none" w:sz="0" w:space="0" w:color="auto"/>
        <w:bottom w:val="none" w:sz="0" w:space="0" w:color="auto"/>
        <w:right w:val="none" w:sz="0" w:space="0" w:color="auto"/>
      </w:divBdr>
    </w:div>
    <w:div w:id="1463422964">
      <w:bodyDiv w:val="1"/>
      <w:marLeft w:val="0"/>
      <w:marRight w:val="0"/>
      <w:marTop w:val="0"/>
      <w:marBottom w:val="0"/>
      <w:divBdr>
        <w:top w:val="none" w:sz="0" w:space="0" w:color="auto"/>
        <w:left w:val="none" w:sz="0" w:space="0" w:color="auto"/>
        <w:bottom w:val="none" w:sz="0" w:space="0" w:color="auto"/>
        <w:right w:val="none" w:sz="0" w:space="0" w:color="auto"/>
      </w:divBdr>
    </w:div>
    <w:div w:id="1464613824">
      <w:bodyDiv w:val="1"/>
      <w:marLeft w:val="0"/>
      <w:marRight w:val="0"/>
      <w:marTop w:val="0"/>
      <w:marBottom w:val="0"/>
      <w:divBdr>
        <w:top w:val="none" w:sz="0" w:space="0" w:color="auto"/>
        <w:left w:val="none" w:sz="0" w:space="0" w:color="auto"/>
        <w:bottom w:val="none" w:sz="0" w:space="0" w:color="auto"/>
        <w:right w:val="none" w:sz="0" w:space="0" w:color="auto"/>
      </w:divBdr>
    </w:div>
    <w:div w:id="1464735418">
      <w:bodyDiv w:val="1"/>
      <w:marLeft w:val="0"/>
      <w:marRight w:val="0"/>
      <w:marTop w:val="0"/>
      <w:marBottom w:val="0"/>
      <w:divBdr>
        <w:top w:val="none" w:sz="0" w:space="0" w:color="auto"/>
        <w:left w:val="none" w:sz="0" w:space="0" w:color="auto"/>
        <w:bottom w:val="none" w:sz="0" w:space="0" w:color="auto"/>
        <w:right w:val="none" w:sz="0" w:space="0" w:color="auto"/>
      </w:divBdr>
    </w:div>
    <w:div w:id="1466389214">
      <w:bodyDiv w:val="1"/>
      <w:marLeft w:val="0"/>
      <w:marRight w:val="0"/>
      <w:marTop w:val="0"/>
      <w:marBottom w:val="0"/>
      <w:divBdr>
        <w:top w:val="none" w:sz="0" w:space="0" w:color="auto"/>
        <w:left w:val="none" w:sz="0" w:space="0" w:color="auto"/>
        <w:bottom w:val="none" w:sz="0" w:space="0" w:color="auto"/>
        <w:right w:val="none" w:sz="0" w:space="0" w:color="auto"/>
      </w:divBdr>
    </w:div>
    <w:div w:id="1466582594">
      <w:bodyDiv w:val="1"/>
      <w:marLeft w:val="0"/>
      <w:marRight w:val="0"/>
      <w:marTop w:val="0"/>
      <w:marBottom w:val="0"/>
      <w:divBdr>
        <w:top w:val="none" w:sz="0" w:space="0" w:color="auto"/>
        <w:left w:val="none" w:sz="0" w:space="0" w:color="auto"/>
        <w:bottom w:val="none" w:sz="0" w:space="0" w:color="auto"/>
        <w:right w:val="none" w:sz="0" w:space="0" w:color="auto"/>
      </w:divBdr>
    </w:div>
    <w:div w:id="1467501924">
      <w:bodyDiv w:val="1"/>
      <w:marLeft w:val="0"/>
      <w:marRight w:val="0"/>
      <w:marTop w:val="0"/>
      <w:marBottom w:val="0"/>
      <w:divBdr>
        <w:top w:val="none" w:sz="0" w:space="0" w:color="auto"/>
        <w:left w:val="none" w:sz="0" w:space="0" w:color="auto"/>
        <w:bottom w:val="none" w:sz="0" w:space="0" w:color="auto"/>
        <w:right w:val="none" w:sz="0" w:space="0" w:color="auto"/>
      </w:divBdr>
    </w:div>
    <w:div w:id="1470318690">
      <w:bodyDiv w:val="1"/>
      <w:marLeft w:val="0"/>
      <w:marRight w:val="0"/>
      <w:marTop w:val="0"/>
      <w:marBottom w:val="0"/>
      <w:divBdr>
        <w:top w:val="none" w:sz="0" w:space="0" w:color="auto"/>
        <w:left w:val="none" w:sz="0" w:space="0" w:color="auto"/>
        <w:bottom w:val="none" w:sz="0" w:space="0" w:color="auto"/>
        <w:right w:val="none" w:sz="0" w:space="0" w:color="auto"/>
      </w:divBdr>
    </w:div>
    <w:div w:id="1472164900">
      <w:bodyDiv w:val="1"/>
      <w:marLeft w:val="0"/>
      <w:marRight w:val="0"/>
      <w:marTop w:val="0"/>
      <w:marBottom w:val="0"/>
      <w:divBdr>
        <w:top w:val="none" w:sz="0" w:space="0" w:color="auto"/>
        <w:left w:val="none" w:sz="0" w:space="0" w:color="auto"/>
        <w:bottom w:val="none" w:sz="0" w:space="0" w:color="auto"/>
        <w:right w:val="none" w:sz="0" w:space="0" w:color="auto"/>
      </w:divBdr>
    </w:div>
    <w:div w:id="1475367655">
      <w:bodyDiv w:val="1"/>
      <w:marLeft w:val="0"/>
      <w:marRight w:val="0"/>
      <w:marTop w:val="0"/>
      <w:marBottom w:val="0"/>
      <w:divBdr>
        <w:top w:val="none" w:sz="0" w:space="0" w:color="auto"/>
        <w:left w:val="none" w:sz="0" w:space="0" w:color="auto"/>
        <w:bottom w:val="none" w:sz="0" w:space="0" w:color="auto"/>
        <w:right w:val="none" w:sz="0" w:space="0" w:color="auto"/>
      </w:divBdr>
    </w:div>
    <w:div w:id="1482309236">
      <w:bodyDiv w:val="1"/>
      <w:marLeft w:val="0"/>
      <w:marRight w:val="0"/>
      <w:marTop w:val="0"/>
      <w:marBottom w:val="0"/>
      <w:divBdr>
        <w:top w:val="none" w:sz="0" w:space="0" w:color="auto"/>
        <w:left w:val="none" w:sz="0" w:space="0" w:color="auto"/>
        <w:bottom w:val="none" w:sz="0" w:space="0" w:color="auto"/>
        <w:right w:val="none" w:sz="0" w:space="0" w:color="auto"/>
      </w:divBdr>
    </w:div>
    <w:div w:id="1489518485">
      <w:bodyDiv w:val="1"/>
      <w:marLeft w:val="0"/>
      <w:marRight w:val="0"/>
      <w:marTop w:val="0"/>
      <w:marBottom w:val="0"/>
      <w:divBdr>
        <w:top w:val="none" w:sz="0" w:space="0" w:color="auto"/>
        <w:left w:val="none" w:sz="0" w:space="0" w:color="auto"/>
        <w:bottom w:val="none" w:sz="0" w:space="0" w:color="auto"/>
        <w:right w:val="none" w:sz="0" w:space="0" w:color="auto"/>
      </w:divBdr>
    </w:div>
    <w:div w:id="1491293738">
      <w:bodyDiv w:val="1"/>
      <w:marLeft w:val="0"/>
      <w:marRight w:val="0"/>
      <w:marTop w:val="0"/>
      <w:marBottom w:val="0"/>
      <w:divBdr>
        <w:top w:val="none" w:sz="0" w:space="0" w:color="auto"/>
        <w:left w:val="none" w:sz="0" w:space="0" w:color="auto"/>
        <w:bottom w:val="none" w:sz="0" w:space="0" w:color="auto"/>
        <w:right w:val="none" w:sz="0" w:space="0" w:color="auto"/>
      </w:divBdr>
    </w:div>
    <w:div w:id="1492675105">
      <w:bodyDiv w:val="1"/>
      <w:marLeft w:val="0"/>
      <w:marRight w:val="0"/>
      <w:marTop w:val="0"/>
      <w:marBottom w:val="0"/>
      <w:divBdr>
        <w:top w:val="none" w:sz="0" w:space="0" w:color="auto"/>
        <w:left w:val="none" w:sz="0" w:space="0" w:color="auto"/>
        <w:bottom w:val="none" w:sz="0" w:space="0" w:color="auto"/>
        <w:right w:val="none" w:sz="0" w:space="0" w:color="auto"/>
      </w:divBdr>
    </w:div>
    <w:div w:id="1495872052">
      <w:bodyDiv w:val="1"/>
      <w:marLeft w:val="0"/>
      <w:marRight w:val="0"/>
      <w:marTop w:val="0"/>
      <w:marBottom w:val="0"/>
      <w:divBdr>
        <w:top w:val="none" w:sz="0" w:space="0" w:color="auto"/>
        <w:left w:val="none" w:sz="0" w:space="0" w:color="auto"/>
        <w:bottom w:val="none" w:sz="0" w:space="0" w:color="auto"/>
        <w:right w:val="none" w:sz="0" w:space="0" w:color="auto"/>
      </w:divBdr>
    </w:div>
    <w:div w:id="1497182124">
      <w:bodyDiv w:val="1"/>
      <w:marLeft w:val="0"/>
      <w:marRight w:val="0"/>
      <w:marTop w:val="0"/>
      <w:marBottom w:val="0"/>
      <w:divBdr>
        <w:top w:val="none" w:sz="0" w:space="0" w:color="auto"/>
        <w:left w:val="none" w:sz="0" w:space="0" w:color="auto"/>
        <w:bottom w:val="none" w:sz="0" w:space="0" w:color="auto"/>
        <w:right w:val="none" w:sz="0" w:space="0" w:color="auto"/>
      </w:divBdr>
    </w:div>
    <w:div w:id="1498616970">
      <w:bodyDiv w:val="1"/>
      <w:marLeft w:val="0"/>
      <w:marRight w:val="0"/>
      <w:marTop w:val="0"/>
      <w:marBottom w:val="0"/>
      <w:divBdr>
        <w:top w:val="none" w:sz="0" w:space="0" w:color="auto"/>
        <w:left w:val="none" w:sz="0" w:space="0" w:color="auto"/>
        <w:bottom w:val="none" w:sz="0" w:space="0" w:color="auto"/>
        <w:right w:val="none" w:sz="0" w:space="0" w:color="auto"/>
      </w:divBdr>
    </w:div>
    <w:div w:id="1499688679">
      <w:bodyDiv w:val="1"/>
      <w:marLeft w:val="0"/>
      <w:marRight w:val="0"/>
      <w:marTop w:val="0"/>
      <w:marBottom w:val="0"/>
      <w:divBdr>
        <w:top w:val="none" w:sz="0" w:space="0" w:color="auto"/>
        <w:left w:val="none" w:sz="0" w:space="0" w:color="auto"/>
        <w:bottom w:val="none" w:sz="0" w:space="0" w:color="auto"/>
        <w:right w:val="none" w:sz="0" w:space="0" w:color="auto"/>
      </w:divBdr>
    </w:div>
    <w:div w:id="1503354824">
      <w:bodyDiv w:val="1"/>
      <w:marLeft w:val="0"/>
      <w:marRight w:val="0"/>
      <w:marTop w:val="0"/>
      <w:marBottom w:val="0"/>
      <w:divBdr>
        <w:top w:val="none" w:sz="0" w:space="0" w:color="auto"/>
        <w:left w:val="none" w:sz="0" w:space="0" w:color="auto"/>
        <w:bottom w:val="none" w:sz="0" w:space="0" w:color="auto"/>
        <w:right w:val="none" w:sz="0" w:space="0" w:color="auto"/>
      </w:divBdr>
    </w:div>
    <w:div w:id="1504123692">
      <w:bodyDiv w:val="1"/>
      <w:marLeft w:val="0"/>
      <w:marRight w:val="0"/>
      <w:marTop w:val="0"/>
      <w:marBottom w:val="0"/>
      <w:divBdr>
        <w:top w:val="none" w:sz="0" w:space="0" w:color="auto"/>
        <w:left w:val="none" w:sz="0" w:space="0" w:color="auto"/>
        <w:bottom w:val="none" w:sz="0" w:space="0" w:color="auto"/>
        <w:right w:val="none" w:sz="0" w:space="0" w:color="auto"/>
      </w:divBdr>
    </w:div>
    <w:div w:id="1504393982">
      <w:bodyDiv w:val="1"/>
      <w:marLeft w:val="0"/>
      <w:marRight w:val="0"/>
      <w:marTop w:val="0"/>
      <w:marBottom w:val="0"/>
      <w:divBdr>
        <w:top w:val="none" w:sz="0" w:space="0" w:color="auto"/>
        <w:left w:val="none" w:sz="0" w:space="0" w:color="auto"/>
        <w:bottom w:val="none" w:sz="0" w:space="0" w:color="auto"/>
        <w:right w:val="none" w:sz="0" w:space="0" w:color="auto"/>
      </w:divBdr>
    </w:div>
    <w:div w:id="1511681976">
      <w:bodyDiv w:val="1"/>
      <w:marLeft w:val="0"/>
      <w:marRight w:val="0"/>
      <w:marTop w:val="0"/>
      <w:marBottom w:val="0"/>
      <w:divBdr>
        <w:top w:val="none" w:sz="0" w:space="0" w:color="auto"/>
        <w:left w:val="none" w:sz="0" w:space="0" w:color="auto"/>
        <w:bottom w:val="none" w:sz="0" w:space="0" w:color="auto"/>
        <w:right w:val="none" w:sz="0" w:space="0" w:color="auto"/>
      </w:divBdr>
    </w:div>
    <w:div w:id="1514998723">
      <w:bodyDiv w:val="1"/>
      <w:marLeft w:val="0"/>
      <w:marRight w:val="0"/>
      <w:marTop w:val="0"/>
      <w:marBottom w:val="0"/>
      <w:divBdr>
        <w:top w:val="none" w:sz="0" w:space="0" w:color="auto"/>
        <w:left w:val="none" w:sz="0" w:space="0" w:color="auto"/>
        <w:bottom w:val="none" w:sz="0" w:space="0" w:color="auto"/>
        <w:right w:val="none" w:sz="0" w:space="0" w:color="auto"/>
      </w:divBdr>
    </w:div>
    <w:div w:id="1516572821">
      <w:bodyDiv w:val="1"/>
      <w:marLeft w:val="0"/>
      <w:marRight w:val="0"/>
      <w:marTop w:val="0"/>
      <w:marBottom w:val="0"/>
      <w:divBdr>
        <w:top w:val="none" w:sz="0" w:space="0" w:color="auto"/>
        <w:left w:val="none" w:sz="0" w:space="0" w:color="auto"/>
        <w:bottom w:val="none" w:sz="0" w:space="0" w:color="auto"/>
        <w:right w:val="none" w:sz="0" w:space="0" w:color="auto"/>
      </w:divBdr>
    </w:div>
    <w:div w:id="1524781995">
      <w:bodyDiv w:val="1"/>
      <w:marLeft w:val="0"/>
      <w:marRight w:val="0"/>
      <w:marTop w:val="0"/>
      <w:marBottom w:val="0"/>
      <w:divBdr>
        <w:top w:val="none" w:sz="0" w:space="0" w:color="auto"/>
        <w:left w:val="none" w:sz="0" w:space="0" w:color="auto"/>
        <w:bottom w:val="none" w:sz="0" w:space="0" w:color="auto"/>
        <w:right w:val="none" w:sz="0" w:space="0" w:color="auto"/>
      </w:divBdr>
    </w:div>
    <w:div w:id="1525245135">
      <w:bodyDiv w:val="1"/>
      <w:marLeft w:val="0"/>
      <w:marRight w:val="0"/>
      <w:marTop w:val="0"/>
      <w:marBottom w:val="0"/>
      <w:divBdr>
        <w:top w:val="none" w:sz="0" w:space="0" w:color="auto"/>
        <w:left w:val="none" w:sz="0" w:space="0" w:color="auto"/>
        <w:bottom w:val="none" w:sz="0" w:space="0" w:color="auto"/>
        <w:right w:val="none" w:sz="0" w:space="0" w:color="auto"/>
      </w:divBdr>
    </w:div>
    <w:div w:id="1527060273">
      <w:bodyDiv w:val="1"/>
      <w:marLeft w:val="0"/>
      <w:marRight w:val="0"/>
      <w:marTop w:val="0"/>
      <w:marBottom w:val="0"/>
      <w:divBdr>
        <w:top w:val="none" w:sz="0" w:space="0" w:color="auto"/>
        <w:left w:val="none" w:sz="0" w:space="0" w:color="auto"/>
        <w:bottom w:val="none" w:sz="0" w:space="0" w:color="auto"/>
        <w:right w:val="none" w:sz="0" w:space="0" w:color="auto"/>
      </w:divBdr>
    </w:div>
    <w:div w:id="1527871040">
      <w:bodyDiv w:val="1"/>
      <w:marLeft w:val="0"/>
      <w:marRight w:val="0"/>
      <w:marTop w:val="0"/>
      <w:marBottom w:val="0"/>
      <w:divBdr>
        <w:top w:val="none" w:sz="0" w:space="0" w:color="auto"/>
        <w:left w:val="none" w:sz="0" w:space="0" w:color="auto"/>
        <w:bottom w:val="none" w:sz="0" w:space="0" w:color="auto"/>
        <w:right w:val="none" w:sz="0" w:space="0" w:color="auto"/>
      </w:divBdr>
    </w:div>
    <w:div w:id="1528055471">
      <w:bodyDiv w:val="1"/>
      <w:marLeft w:val="0"/>
      <w:marRight w:val="0"/>
      <w:marTop w:val="0"/>
      <w:marBottom w:val="0"/>
      <w:divBdr>
        <w:top w:val="none" w:sz="0" w:space="0" w:color="auto"/>
        <w:left w:val="none" w:sz="0" w:space="0" w:color="auto"/>
        <w:bottom w:val="none" w:sz="0" w:space="0" w:color="auto"/>
        <w:right w:val="none" w:sz="0" w:space="0" w:color="auto"/>
      </w:divBdr>
    </w:div>
    <w:div w:id="1536195862">
      <w:bodyDiv w:val="1"/>
      <w:marLeft w:val="0"/>
      <w:marRight w:val="0"/>
      <w:marTop w:val="0"/>
      <w:marBottom w:val="0"/>
      <w:divBdr>
        <w:top w:val="none" w:sz="0" w:space="0" w:color="auto"/>
        <w:left w:val="none" w:sz="0" w:space="0" w:color="auto"/>
        <w:bottom w:val="none" w:sz="0" w:space="0" w:color="auto"/>
        <w:right w:val="none" w:sz="0" w:space="0" w:color="auto"/>
      </w:divBdr>
    </w:div>
    <w:div w:id="1540045341">
      <w:bodyDiv w:val="1"/>
      <w:marLeft w:val="0"/>
      <w:marRight w:val="0"/>
      <w:marTop w:val="0"/>
      <w:marBottom w:val="0"/>
      <w:divBdr>
        <w:top w:val="none" w:sz="0" w:space="0" w:color="auto"/>
        <w:left w:val="none" w:sz="0" w:space="0" w:color="auto"/>
        <w:bottom w:val="none" w:sz="0" w:space="0" w:color="auto"/>
        <w:right w:val="none" w:sz="0" w:space="0" w:color="auto"/>
      </w:divBdr>
    </w:div>
    <w:div w:id="1541018473">
      <w:bodyDiv w:val="1"/>
      <w:marLeft w:val="0"/>
      <w:marRight w:val="0"/>
      <w:marTop w:val="0"/>
      <w:marBottom w:val="0"/>
      <w:divBdr>
        <w:top w:val="none" w:sz="0" w:space="0" w:color="auto"/>
        <w:left w:val="none" w:sz="0" w:space="0" w:color="auto"/>
        <w:bottom w:val="none" w:sz="0" w:space="0" w:color="auto"/>
        <w:right w:val="none" w:sz="0" w:space="0" w:color="auto"/>
      </w:divBdr>
    </w:div>
    <w:div w:id="1541821482">
      <w:bodyDiv w:val="1"/>
      <w:marLeft w:val="0"/>
      <w:marRight w:val="0"/>
      <w:marTop w:val="0"/>
      <w:marBottom w:val="0"/>
      <w:divBdr>
        <w:top w:val="none" w:sz="0" w:space="0" w:color="auto"/>
        <w:left w:val="none" w:sz="0" w:space="0" w:color="auto"/>
        <w:bottom w:val="none" w:sz="0" w:space="0" w:color="auto"/>
        <w:right w:val="none" w:sz="0" w:space="0" w:color="auto"/>
      </w:divBdr>
    </w:div>
    <w:div w:id="1543178357">
      <w:bodyDiv w:val="1"/>
      <w:marLeft w:val="0"/>
      <w:marRight w:val="0"/>
      <w:marTop w:val="0"/>
      <w:marBottom w:val="0"/>
      <w:divBdr>
        <w:top w:val="none" w:sz="0" w:space="0" w:color="auto"/>
        <w:left w:val="none" w:sz="0" w:space="0" w:color="auto"/>
        <w:bottom w:val="none" w:sz="0" w:space="0" w:color="auto"/>
        <w:right w:val="none" w:sz="0" w:space="0" w:color="auto"/>
      </w:divBdr>
    </w:div>
    <w:div w:id="1551377243">
      <w:bodyDiv w:val="1"/>
      <w:marLeft w:val="0"/>
      <w:marRight w:val="0"/>
      <w:marTop w:val="0"/>
      <w:marBottom w:val="0"/>
      <w:divBdr>
        <w:top w:val="none" w:sz="0" w:space="0" w:color="auto"/>
        <w:left w:val="none" w:sz="0" w:space="0" w:color="auto"/>
        <w:bottom w:val="none" w:sz="0" w:space="0" w:color="auto"/>
        <w:right w:val="none" w:sz="0" w:space="0" w:color="auto"/>
      </w:divBdr>
    </w:div>
    <w:div w:id="1561745503">
      <w:bodyDiv w:val="1"/>
      <w:marLeft w:val="0"/>
      <w:marRight w:val="0"/>
      <w:marTop w:val="0"/>
      <w:marBottom w:val="0"/>
      <w:divBdr>
        <w:top w:val="none" w:sz="0" w:space="0" w:color="auto"/>
        <w:left w:val="none" w:sz="0" w:space="0" w:color="auto"/>
        <w:bottom w:val="none" w:sz="0" w:space="0" w:color="auto"/>
        <w:right w:val="none" w:sz="0" w:space="0" w:color="auto"/>
      </w:divBdr>
    </w:div>
    <w:div w:id="1568808918">
      <w:bodyDiv w:val="1"/>
      <w:marLeft w:val="0"/>
      <w:marRight w:val="0"/>
      <w:marTop w:val="0"/>
      <w:marBottom w:val="0"/>
      <w:divBdr>
        <w:top w:val="none" w:sz="0" w:space="0" w:color="auto"/>
        <w:left w:val="none" w:sz="0" w:space="0" w:color="auto"/>
        <w:bottom w:val="none" w:sz="0" w:space="0" w:color="auto"/>
        <w:right w:val="none" w:sz="0" w:space="0" w:color="auto"/>
      </w:divBdr>
    </w:div>
    <w:div w:id="1570380583">
      <w:bodyDiv w:val="1"/>
      <w:marLeft w:val="0"/>
      <w:marRight w:val="0"/>
      <w:marTop w:val="0"/>
      <w:marBottom w:val="0"/>
      <w:divBdr>
        <w:top w:val="none" w:sz="0" w:space="0" w:color="auto"/>
        <w:left w:val="none" w:sz="0" w:space="0" w:color="auto"/>
        <w:bottom w:val="none" w:sz="0" w:space="0" w:color="auto"/>
        <w:right w:val="none" w:sz="0" w:space="0" w:color="auto"/>
      </w:divBdr>
    </w:div>
    <w:div w:id="1575159629">
      <w:bodyDiv w:val="1"/>
      <w:marLeft w:val="0"/>
      <w:marRight w:val="0"/>
      <w:marTop w:val="0"/>
      <w:marBottom w:val="0"/>
      <w:divBdr>
        <w:top w:val="none" w:sz="0" w:space="0" w:color="auto"/>
        <w:left w:val="none" w:sz="0" w:space="0" w:color="auto"/>
        <w:bottom w:val="none" w:sz="0" w:space="0" w:color="auto"/>
        <w:right w:val="none" w:sz="0" w:space="0" w:color="auto"/>
      </w:divBdr>
    </w:div>
    <w:div w:id="1578324712">
      <w:bodyDiv w:val="1"/>
      <w:marLeft w:val="0"/>
      <w:marRight w:val="0"/>
      <w:marTop w:val="0"/>
      <w:marBottom w:val="0"/>
      <w:divBdr>
        <w:top w:val="none" w:sz="0" w:space="0" w:color="auto"/>
        <w:left w:val="none" w:sz="0" w:space="0" w:color="auto"/>
        <w:bottom w:val="none" w:sz="0" w:space="0" w:color="auto"/>
        <w:right w:val="none" w:sz="0" w:space="0" w:color="auto"/>
      </w:divBdr>
    </w:div>
    <w:div w:id="1580870656">
      <w:bodyDiv w:val="1"/>
      <w:marLeft w:val="0"/>
      <w:marRight w:val="0"/>
      <w:marTop w:val="0"/>
      <w:marBottom w:val="0"/>
      <w:divBdr>
        <w:top w:val="none" w:sz="0" w:space="0" w:color="auto"/>
        <w:left w:val="none" w:sz="0" w:space="0" w:color="auto"/>
        <w:bottom w:val="none" w:sz="0" w:space="0" w:color="auto"/>
        <w:right w:val="none" w:sz="0" w:space="0" w:color="auto"/>
      </w:divBdr>
    </w:div>
    <w:div w:id="1582595614">
      <w:bodyDiv w:val="1"/>
      <w:marLeft w:val="0"/>
      <w:marRight w:val="0"/>
      <w:marTop w:val="0"/>
      <w:marBottom w:val="0"/>
      <w:divBdr>
        <w:top w:val="none" w:sz="0" w:space="0" w:color="auto"/>
        <w:left w:val="none" w:sz="0" w:space="0" w:color="auto"/>
        <w:bottom w:val="none" w:sz="0" w:space="0" w:color="auto"/>
        <w:right w:val="none" w:sz="0" w:space="0" w:color="auto"/>
      </w:divBdr>
    </w:div>
    <w:div w:id="1583101812">
      <w:bodyDiv w:val="1"/>
      <w:marLeft w:val="0"/>
      <w:marRight w:val="0"/>
      <w:marTop w:val="0"/>
      <w:marBottom w:val="0"/>
      <w:divBdr>
        <w:top w:val="none" w:sz="0" w:space="0" w:color="auto"/>
        <w:left w:val="none" w:sz="0" w:space="0" w:color="auto"/>
        <w:bottom w:val="none" w:sz="0" w:space="0" w:color="auto"/>
        <w:right w:val="none" w:sz="0" w:space="0" w:color="auto"/>
      </w:divBdr>
    </w:div>
    <w:div w:id="1585263783">
      <w:bodyDiv w:val="1"/>
      <w:marLeft w:val="0"/>
      <w:marRight w:val="0"/>
      <w:marTop w:val="0"/>
      <w:marBottom w:val="0"/>
      <w:divBdr>
        <w:top w:val="none" w:sz="0" w:space="0" w:color="auto"/>
        <w:left w:val="none" w:sz="0" w:space="0" w:color="auto"/>
        <w:bottom w:val="none" w:sz="0" w:space="0" w:color="auto"/>
        <w:right w:val="none" w:sz="0" w:space="0" w:color="auto"/>
      </w:divBdr>
    </w:div>
    <w:div w:id="1591624780">
      <w:bodyDiv w:val="1"/>
      <w:marLeft w:val="0"/>
      <w:marRight w:val="0"/>
      <w:marTop w:val="0"/>
      <w:marBottom w:val="0"/>
      <w:divBdr>
        <w:top w:val="none" w:sz="0" w:space="0" w:color="auto"/>
        <w:left w:val="none" w:sz="0" w:space="0" w:color="auto"/>
        <w:bottom w:val="none" w:sz="0" w:space="0" w:color="auto"/>
        <w:right w:val="none" w:sz="0" w:space="0" w:color="auto"/>
      </w:divBdr>
    </w:div>
    <w:div w:id="1604461220">
      <w:bodyDiv w:val="1"/>
      <w:marLeft w:val="0"/>
      <w:marRight w:val="0"/>
      <w:marTop w:val="0"/>
      <w:marBottom w:val="0"/>
      <w:divBdr>
        <w:top w:val="none" w:sz="0" w:space="0" w:color="auto"/>
        <w:left w:val="none" w:sz="0" w:space="0" w:color="auto"/>
        <w:bottom w:val="none" w:sz="0" w:space="0" w:color="auto"/>
        <w:right w:val="none" w:sz="0" w:space="0" w:color="auto"/>
      </w:divBdr>
    </w:div>
    <w:div w:id="1605653160">
      <w:bodyDiv w:val="1"/>
      <w:marLeft w:val="0"/>
      <w:marRight w:val="0"/>
      <w:marTop w:val="0"/>
      <w:marBottom w:val="0"/>
      <w:divBdr>
        <w:top w:val="none" w:sz="0" w:space="0" w:color="auto"/>
        <w:left w:val="none" w:sz="0" w:space="0" w:color="auto"/>
        <w:bottom w:val="none" w:sz="0" w:space="0" w:color="auto"/>
        <w:right w:val="none" w:sz="0" w:space="0" w:color="auto"/>
      </w:divBdr>
    </w:div>
    <w:div w:id="1606884324">
      <w:bodyDiv w:val="1"/>
      <w:marLeft w:val="0"/>
      <w:marRight w:val="0"/>
      <w:marTop w:val="0"/>
      <w:marBottom w:val="0"/>
      <w:divBdr>
        <w:top w:val="none" w:sz="0" w:space="0" w:color="auto"/>
        <w:left w:val="none" w:sz="0" w:space="0" w:color="auto"/>
        <w:bottom w:val="none" w:sz="0" w:space="0" w:color="auto"/>
        <w:right w:val="none" w:sz="0" w:space="0" w:color="auto"/>
      </w:divBdr>
    </w:div>
    <w:div w:id="1611234117">
      <w:bodyDiv w:val="1"/>
      <w:marLeft w:val="0"/>
      <w:marRight w:val="0"/>
      <w:marTop w:val="0"/>
      <w:marBottom w:val="0"/>
      <w:divBdr>
        <w:top w:val="none" w:sz="0" w:space="0" w:color="auto"/>
        <w:left w:val="none" w:sz="0" w:space="0" w:color="auto"/>
        <w:bottom w:val="none" w:sz="0" w:space="0" w:color="auto"/>
        <w:right w:val="none" w:sz="0" w:space="0" w:color="auto"/>
      </w:divBdr>
    </w:div>
    <w:div w:id="1612591494">
      <w:bodyDiv w:val="1"/>
      <w:marLeft w:val="0"/>
      <w:marRight w:val="0"/>
      <w:marTop w:val="0"/>
      <w:marBottom w:val="0"/>
      <w:divBdr>
        <w:top w:val="none" w:sz="0" w:space="0" w:color="auto"/>
        <w:left w:val="none" w:sz="0" w:space="0" w:color="auto"/>
        <w:bottom w:val="none" w:sz="0" w:space="0" w:color="auto"/>
        <w:right w:val="none" w:sz="0" w:space="0" w:color="auto"/>
      </w:divBdr>
    </w:div>
    <w:div w:id="1614708355">
      <w:bodyDiv w:val="1"/>
      <w:marLeft w:val="0"/>
      <w:marRight w:val="0"/>
      <w:marTop w:val="0"/>
      <w:marBottom w:val="0"/>
      <w:divBdr>
        <w:top w:val="none" w:sz="0" w:space="0" w:color="auto"/>
        <w:left w:val="none" w:sz="0" w:space="0" w:color="auto"/>
        <w:bottom w:val="none" w:sz="0" w:space="0" w:color="auto"/>
        <w:right w:val="none" w:sz="0" w:space="0" w:color="auto"/>
      </w:divBdr>
    </w:div>
    <w:div w:id="1616016774">
      <w:bodyDiv w:val="1"/>
      <w:marLeft w:val="0"/>
      <w:marRight w:val="0"/>
      <w:marTop w:val="0"/>
      <w:marBottom w:val="0"/>
      <w:divBdr>
        <w:top w:val="none" w:sz="0" w:space="0" w:color="auto"/>
        <w:left w:val="none" w:sz="0" w:space="0" w:color="auto"/>
        <w:bottom w:val="none" w:sz="0" w:space="0" w:color="auto"/>
        <w:right w:val="none" w:sz="0" w:space="0" w:color="auto"/>
      </w:divBdr>
    </w:div>
    <w:div w:id="1629358709">
      <w:bodyDiv w:val="1"/>
      <w:marLeft w:val="0"/>
      <w:marRight w:val="0"/>
      <w:marTop w:val="0"/>
      <w:marBottom w:val="0"/>
      <w:divBdr>
        <w:top w:val="none" w:sz="0" w:space="0" w:color="auto"/>
        <w:left w:val="none" w:sz="0" w:space="0" w:color="auto"/>
        <w:bottom w:val="none" w:sz="0" w:space="0" w:color="auto"/>
        <w:right w:val="none" w:sz="0" w:space="0" w:color="auto"/>
      </w:divBdr>
    </w:div>
    <w:div w:id="1629582029">
      <w:bodyDiv w:val="1"/>
      <w:marLeft w:val="0"/>
      <w:marRight w:val="0"/>
      <w:marTop w:val="0"/>
      <w:marBottom w:val="0"/>
      <w:divBdr>
        <w:top w:val="none" w:sz="0" w:space="0" w:color="auto"/>
        <w:left w:val="none" w:sz="0" w:space="0" w:color="auto"/>
        <w:bottom w:val="none" w:sz="0" w:space="0" w:color="auto"/>
        <w:right w:val="none" w:sz="0" w:space="0" w:color="auto"/>
      </w:divBdr>
    </w:div>
    <w:div w:id="1630234402">
      <w:bodyDiv w:val="1"/>
      <w:marLeft w:val="0"/>
      <w:marRight w:val="0"/>
      <w:marTop w:val="0"/>
      <w:marBottom w:val="0"/>
      <w:divBdr>
        <w:top w:val="none" w:sz="0" w:space="0" w:color="auto"/>
        <w:left w:val="none" w:sz="0" w:space="0" w:color="auto"/>
        <w:bottom w:val="none" w:sz="0" w:space="0" w:color="auto"/>
        <w:right w:val="none" w:sz="0" w:space="0" w:color="auto"/>
      </w:divBdr>
    </w:div>
    <w:div w:id="1632133138">
      <w:bodyDiv w:val="1"/>
      <w:marLeft w:val="0"/>
      <w:marRight w:val="0"/>
      <w:marTop w:val="0"/>
      <w:marBottom w:val="0"/>
      <w:divBdr>
        <w:top w:val="none" w:sz="0" w:space="0" w:color="auto"/>
        <w:left w:val="none" w:sz="0" w:space="0" w:color="auto"/>
        <w:bottom w:val="none" w:sz="0" w:space="0" w:color="auto"/>
        <w:right w:val="none" w:sz="0" w:space="0" w:color="auto"/>
      </w:divBdr>
    </w:div>
    <w:div w:id="1633975763">
      <w:bodyDiv w:val="1"/>
      <w:marLeft w:val="0"/>
      <w:marRight w:val="0"/>
      <w:marTop w:val="0"/>
      <w:marBottom w:val="0"/>
      <w:divBdr>
        <w:top w:val="none" w:sz="0" w:space="0" w:color="auto"/>
        <w:left w:val="none" w:sz="0" w:space="0" w:color="auto"/>
        <w:bottom w:val="none" w:sz="0" w:space="0" w:color="auto"/>
        <w:right w:val="none" w:sz="0" w:space="0" w:color="auto"/>
      </w:divBdr>
    </w:div>
    <w:div w:id="1637182682">
      <w:bodyDiv w:val="1"/>
      <w:marLeft w:val="0"/>
      <w:marRight w:val="0"/>
      <w:marTop w:val="0"/>
      <w:marBottom w:val="0"/>
      <w:divBdr>
        <w:top w:val="none" w:sz="0" w:space="0" w:color="auto"/>
        <w:left w:val="none" w:sz="0" w:space="0" w:color="auto"/>
        <w:bottom w:val="none" w:sz="0" w:space="0" w:color="auto"/>
        <w:right w:val="none" w:sz="0" w:space="0" w:color="auto"/>
      </w:divBdr>
    </w:div>
    <w:div w:id="1637757966">
      <w:bodyDiv w:val="1"/>
      <w:marLeft w:val="0"/>
      <w:marRight w:val="0"/>
      <w:marTop w:val="0"/>
      <w:marBottom w:val="0"/>
      <w:divBdr>
        <w:top w:val="none" w:sz="0" w:space="0" w:color="auto"/>
        <w:left w:val="none" w:sz="0" w:space="0" w:color="auto"/>
        <w:bottom w:val="none" w:sz="0" w:space="0" w:color="auto"/>
        <w:right w:val="none" w:sz="0" w:space="0" w:color="auto"/>
      </w:divBdr>
    </w:div>
    <w:div w:id="1638409410">
      <w:bodyDiv w:val="1"/>
      <w:marLeft w:val="0"/>
      <w:marRight w:val="0"/>
      <w:marTop w:val="0"/>
      <w:marBottom w:val="0"/>
      <w:divBdr>
        <w:top w:val="none" w:sz="0" w:space="0" w:color="auto"/>
        <w:left w:val="none" w:sz="0" w:space="0" w:color="auto"/>
        <w:bottom w:val="none" w:sz="0" w:space="0" w:color="auto"/>
        <w:right w:val="none" w:sz="0" w:space="0" w:color="auto"/>
      </w:divBdr>
    </w:div>
    <w:div w:id="1639720164">
      <w:bodyDiv w:val="1"/>
      <w:marLeft w:val="0"/>
      <w:marRight w:val="0"/>
      <w:marTop w:val="0"/>
      <w:marBottom w:val="0"/>
      <w:divBdr>
        <w:top w:val="none" w:sz="0" w:space="0" w:color="auto"/>
        <w:left w:val="none" w:sz="0" w:space="0" w:color="auto"/>
        <w:bottom w:val="none" w:sz="0" w:space="0" w:color="auto"/>
        <w:right w:val="none" w:sz="0" w:space="0" w:color="auto"/>
      </w:divBdr>
    </w:div>
    <w:div w:id="1641690928">
      <w:bodyDiv w:val="1"/>
      <w:marLeft w:val="0"/>
      <w:marRight w:val="0"/>
      <w:marTop w:val="0"/>
      <w:marBottom w:val="0"/>
      <w:divBdr>
        <w:top w:val="none" w:sz="0" w:space="0" w:color="auto"/>
        <w:left w:val="none" w:sz="0" w:space="0" w:color="auto"/>
        <w:bottom w:val="none" w:sz="0" w:space="0" w:color="auto"/>
        <w:right w:val="none" w:sz="0" w:space="0" w:color="auto"/>
      </w:divBdr>
    </w:div>
    <w:div w:id="1643269741">
      <w:bodyDiv w:val="1"/>
      <w:marLeft w:val="0"/>
      <w:marRight w:val="0"/>
      <w:marTop w:val="0"/>
      <w:marBottom w:val="0"/>
      <w:divBdr>
        <w:top w:val="none" w:sz="0" w:space="0" w:color="auto"/>
        <w:left w:val="none" w:sz="0" w:space="0" w:color="auto"/>
        <w:bottom w:val="none" w:sz="0" w:space="0" w:color="auto"/>
        <w:right w:val="none" w:sz="0" w:space="0" w:color="auto"/>
      </w:divBdr>
    </w:div>
    <w:div w:id="1647007975">
      <w:bodyDiv w:val="1"/>
      <w:marLeft w:val="0"/>
      <w:marRight w:val="0"/>
      <w:marTop w:val="0"/>
      <w:marBottom w:val="0"/>
      <w:divBdr>
        <w:top w:val="none" w:sz="0" w:space="0" w:color="auto"/>
        <w:left w:val="none" w:sz="0" w:space="0" w:color="auto"/>
        <w:bottom w:val="none" w:sz="0" w:space="0" w:color="auto"/>
        <w:right w:val="none" w:sz="0" w:space="0" w:color="auto"/>
      </w:divBdr>
    </w:div>
    <w:div w:id="1652978887">
      <w:bodyDiv w:val="1"/>
      <w:marLeft w:val="0"/>
      <w:marRight w:val="0"/>
      <w:marTop w:val="0"/>
      <w:marBottom w:val="0"/>
      <w:divBdr>
        <w:top w:val="none" w:sz="0" w:space="0" w:color="auto"/>
        <w:left w:val="none" w:sz="0" w:space="0" w:color="auto"/>
        <w:bottom w:val="none" w:sz="0" w:space="0" w:color="auto"/>
        <w:right w:val="none" w:sz="0" w:space="0" w:color="auto"/>
      </w:divBdr>
    </w:div>
    <w:div w:id="1653024633">
      <w:bodyDiv w:val="1"/>
      <w:marLeft w:val="0"/>
      <w:marRight w:val="0"/>
      <w:marTop w:val="0"/>
      <w:marBottom w:val="0"/>
      <w:divBdr>
        <w:top w:val="none" w:sz="0" w:space="0" w:color="auto"/>
        <w:left w:val="none" w:sz="0" w:space="0" w:color="auto"/>
        <w:bottom w:val="none" w:sz="0" w:space="0" w:color="auto"/>
        <w:right w:val="none" w:sz="0" w:space="0" w:color="auto"/>
      </w:divBdr>
    </w:div>
    <w:div w:id="1653176269">
      <w:bodyDiv w:val="1"/>
      <w:marLeft w:val="0"/>
      <w:marRight w:val="0"/>
      <w:marTop w:val="0"/>
      <w:marBottom w:val="0"/>
      <w:divBdr>
        <w:top w:val="none" w:sz="0" w:space="0" w:color="auto"/>
        <w:left w:val="none" w:sz="0" w:space="0" w:color="auto"/>
        <w:bottom w:val="none" w:sz="0" w:space="0" w:color="auto"/>
        <w:right w:val="none" w:sz="0" w:space="0" w:color="auto"/>
      </w:divBdr>
    </w:div>
    <w:div w:id="1654405423">
      <w:bodyDiv w:val="1"/>
      <w:marLeft w:val="0"/>
      <w:marRight w:val="0"/>
      <w:marTop w:val="0"/>
      <w:marBottom w:val="0"/>
      <w:divBdr>
        <w:top w:val="none" w:sz="0" w:space="0" w:color="auto"/>
        <w:left w:val="none" w:sz="0" w:space="0" w:color="auto"/>
        <w:bottom w:val="none" w:sz="0" w:space="0" w:color="auto"/>
        <w:right w:val="none" w:sz="0" w:space="0" w:color="auto"/>
      </w:divBdr>
    </w:div>
    <w:div w:id="1657104800">
      <w:bodyDiv w:val="1"/>
      <w:marLeft w:val="0"/>
      <w:marRight w:val="0"/>
      <w:marTop w:val="0"/>
      <w:marBottom w:val="0"/>
      <w:divBdr>
        <w:top w:val="none" w:sz="0" w:space="0" w:color="auto"/>
        <w:left w:val="none" w:sz="0" w:space="0" w:color="auto"/>
        <w:bottom w:val="none" w:sz="0" w:space="0" w:color="auto"/>
        <w:right w:val="none" w:sz="0" w:space="0" w:color="auto"/>
      </w:divBdr>
    </w:div>
    <w:div w:id="1663705158">
      <w:bodyDiv w:val="1"/>
      <w:marLeft w:val="0"/>
      <w:marRight w:val="0"/>
      <w:marTop w:val="0"/>
      <w:marBottom w:val="0"/>
      <w:divBdr>
        <w:top w:val="none" w:sz="0" w:space="0" w:color="auto"/>
        <w:left w:val="none" w:sz="0" w:space="0" w:color="auto"/>
        <w:bottom w:val="none" w:sz="0" w:space="0" w:color="auto"/>
        <w:right w:val="none" w:sz="0" w:space="0" w:color="auto"/>
      </w:divBdr>
    </w:div>
    <w:div w:id="1663968337">
      <w:bodyDiv w:val="1"/>
      <w:marLeft w:val="0"/>
      <w:marRight w:val="0"/>
      <w:marTop w:val="0"/>
      <w:marBottom w:val="0"/>
      <w:divBdr>
        <w:top w:val="none" w:sz="0" w:space="0" w:color="auto"/>
        <w:left w:val="none" w:sz="0" w:space="0" w:color="auto"/>
        <w:bottom w:val="none" w:sz="0" w:space="0" w:color="auto"/>
        <w:right w:val="none" w:sz="0" w:space="0" w:color="auto"/>
      </w:divBdr>
    </w:div>
    <w:div w:id="1664700092">
      <w:bodyDiv w:val="1"/>
      <w:marLeft w:val="0"/>
      <w:marRight w:val="0"/>
      <w:marTop w:val="0"/>
      <w:marBottom w:val="0"/>
      <w:divBdr>
        <w:top w:val="none" w:sz="0" w:space="0" w:color="auto"/>
        <w:left w:val="none" w:sz="0" w:space="0" w:color="auto"/>
        <w:bottom w:val="none" w:sz="0" w:space="0" w:color="auto"/>
        <w:right w:val="none" w:sz="0" w:space="0" w:color="auto"/>
      </w:divBdr>
    </w:div>
    <w:div w:id="1665474911">
      <w:bodyDiv w:val="1"/>
      <w:marLeft w:val="0"/>
      <w:marRight w:val="0"/>
      <w:marTop w:val="0"/>
      <w:marBottom w:val="0"/>
      <w:divBdr>
        <w:top w:val="none" w:sz="0" w:space="0" w:color="auto"/>
        <w:left w:val="none" w:sz="0" w:space="0" w:color="auto"/>
        <w:bottom w:val="none" w:sz="0" w:space="0" w:color="auto"/>
        <w:right w:val="none" w:sz="0" w:space="0" w:color="auto"/>
      </w:divBdr>
    </w:div>
    <w:div w:id="1667828200">
      <w:bodyDiv w:val="1"/>
      <w:marLeft w:val="0"/>
      <w:marRight w:val="0"/>
      <w:marTop w:val="0"/>
      <w:marBottom w:val="0"/>
      <w:divBdr>
        <w:top w:val="none" w:sz="0" w:space="0" w:color="auto"/>
        <w:left w:val="none" w:sz="0" w:space="0" w:color="auto"/>
        <w:bottom w:val="none" w:sz="0" w:space="0" w:color="auto"/>
        <w:right w:val="none" w:sz="0" w:space="0" w:color="auto"/>
      </w:divBdr>
    </w:div>
    <w:div w:id="1670909482">
      <w:bodyDiv w:val="1"/>
      <w:marLeft w:val="0"/>
      <w:marRight w:val="0"/>
      <w:marTop w:val="0"/>
      <w:marBottom w:val="0"/>
      <w:divBdr>
        <w:top w:val="none" w:sz="0" w:space="0" w:color="auto"/>
        <w:left w:val="none" w:sz="0" w:space="0" w:color="auto"/>
        <w:bottom w:val="none" w:sz="0" w:space="0" w:color="auto"/>
        <w:right w:val="none" w:sz="0" w:space="0" w:color="auto"/>
      </w:divBdr>
    </w:div>
    <w:div w:id="1672373427">
      <w:bodyDiv w:val="1"/>
      <w:marLeft w:val="0"/>
      <w:marRight w:val="0"/>
      <w:marTop w:val="0"/>
      <w:marBottom w:val="0"/>
      <w:divBdr>
        <w:top w:val="none" w:sz="0" w:space="0" w:color="auto"/>
        <w:left w:val="none" w:sz="0" w:space="0" w:color="auto"/>
        <w:bottom w:val="none" w:sz="0" w:space="0" w:color="auto"/>
        <w:right w:val="none" w:sz="0" w:space="0" w:color="auto"/>
      </w:divBdr>
    </w:div>
    <w:div w:id="1672752905">
      <w:bodyDiv w:val="1"/>
      <w:marLeft w:val="0"/>
      <w:marRight w:val="0"/>
      <w:marTop w:val="0"/>
      <w:marBottom w:val="0"/>
      <w:divBdr>
        <w:top w:val="none" w:sz="0" w:space="0" w:color="auto"/>
        <w:left w:val="none" w:sz="0" w:space="0" w:color="auto"/>
        <w:bottom w:val="none" w:sz="0" w:space="0" w:color="auto"/>
        <w:right w:val="none" w:sz="0" w:space="0" w:color="auto"/>
      </w:divBdr>
    </w:div>
    <w:div w:id="1672834514">
      <w:bodyDiv w:val="1"/>
      <w:marLeft w:val="0"/>
      <w:marRight w:val="0"/>
      <w:marTop w:val="0"/>
      <w:marBottom w:val="0"/>
      <w:divBdr>
        <w:top w:val="none" w:sz="0" w:space="0" w:color="auto"/>
        <w:left w:val="none" w:sz="0" w:space="0" w:color="auto"/>
        <w:bottom w:val="none" w:sz="0" w:space="0" w:color="auto"/>
        <w:right w:val="none" w:sz="0" w:space="0" w:color="auto"/>
      </w:divBdr>
    </w:div>
    <w:div w:id="1677539385">
      <w:bodyDiv w:val="1"/>
      <w:marLeft w:val="0"/>
      <w:marRight w:val="0"/>
      <w:marTop w:val="0"/>
      <w:marBottom w:val="0"/>
      <w:divBdr>
        <w:top w:val="none" w:sz="0" w:space="0" w:color="auto"/>
        <w:left w:val="none" w:sz="0" w:space="0" w:color="auto"/>
        <w:bottom w:val="none" w:sz="0" w:space="0" w:color="auto"/>
        <w:right w:val="none" w:sz="0" w:space="0" w:color="auto"/>
      </w:divBdr>
    </w:div>
    <w:div w:id="1680815695">
      <w:bodyDiv w:val="1"/>
      <w:marLeft w:val="0"/>
      <w:marRight w:val="0"/>
      <w:marTop w:val="0"/>
      <w:marBottom w:val="0"/>
      <w:divBdr>
        <w:top w:val="none" w:sz="0" w:space="0" w:color="auto"/>
        <w:left w:val="none" w:sz="0" w:space="0" w:color="auto"/>
        <w:bottom w:val="none" w:sz="0" w:space="0" w:color="auto"/>
        <w:right w:val="none" w:sz="0" w:space="0" w:color="auto"/>
      </w:divBdr>
    </w:div>
    <w:div w:id="1681665339">
      <w:bodyDiv w:val="1"/>
      <w:marLeft w:val="0"/>
      <w:marRight w:val="0"/>
      <w:marTop w:val="0"/>
      <w:marBottom w:val="0"/>
      <w:divBdr>
        <w:top w:val="none" w:sz="0" w:space="0" w:color="auto"/>
        <w:left w:val="none" w:sz="0" w:space="0" w:color="auto"/>
        <w:bottom w:val="none" w:sz="0" w:space="0" w:color="auto"/>
        <w:right w:val="none" w:sz="0" w:space="0" w:color="auto"/>
      </w:divBdr>
    </w:div>
    <w:div w:id="1682050807">
      <w:bodyDiv w:val="1"/>
      <w:marLeft w:val="0"/>
      <w:marRight w:val="0"/>
      <w:marTop w:val="0"/>
      <w:marBottom w:val="0"/>
      <w:divBdr>
        <w:top w:val="none" w:sz="0" w:space="0" w:color="auto"/>
        <w:left w:val="none" w:sz="0" w:space="0" w:color="auto"/>
        <w:bottom w:val="none" w:sz="0" w:space="0" w:color="auto"/>
        <w:right w:val="none" w:sz="0" w:space="0" w:color="auto"/>
      </w:divBdr>
    </w:div>
    <w:div w:id="1685127984">
      <w:bodyDiv w:val="1"/>
      <w:marLeft w:val="0"/>
      <w:marRight w:val="0"/>
      <w:marTop w:val="0"/>
      <w:marBottom w:val="0"/>
      <w:divBdr>
        <w:top w:val="none" w:sz="0" w:space="0" w:color="auto"/>
        <w:left w:val="none" w:sz="0" w:space="0" w:color="auto"/>
        <w:bottom w:val="none" w:sz="0" w:space="0" w:color="auto"/>
        <w:right w:val="none" w:sz="0" w:space="0" w:color="auto"/>
      </w:divBdr>
    </w:div>
    <w:div w:id="1696155941">
      <w:bodyDiv w:val="1"/>
      <w:marLeft w:val="0"/>
      <w:marRight w:val="0"/>
      <w:marTop w:val="0"/>
      <w:marBottom w:val="0"/>
      <w:divBdr>
        <w:top w:val="none" w:sz="0" w:space="0" w:color="auto"/>
        <w:left w:val="none" w:sz="0" w:space="0" w:color="auto"/>
        <w:bottom w:val="none" w:sz="0" w:space="0" w:color="auto"/>
        <w:right w:val="none" w:sz="0" w:space="0" w:color="auto"/>
      </w:divBdr>
    </w:div>
    <w:div w:id="1703243825">
      <w:bodyDiv w:val="1"/>
      <w:marLeft w:val="0"/>
      <w:marRight w:val="0"/>
      <w:marTop w:val="0"/>
      <w:marBottom w:val="0"/>
      <w:divBdr>
        <w:top w:val="none" w:sz="0" w:space="0" w:color="auto"/>
        <w:left w:val="none" w:sz="0" w:space="0" w:color="auto"/>
        <w:bottom w:val="none" w:sz="0" w:space="0" w:color="auto"/>
        <w:right w:val="none" w:sz="0" w:space="0" w:color="auto"/>
      </w:divBdr>
    </w:div>
    <w:div w:id="1703897896">
      <w:bodyDiv w:val="1"/>
      <w:marLeft w:val="0"/>
      <w:marRight w:val="0"/>
      <w:marTop w:val="0"/>
      <w:marBottom w:val="0"/>
      <w:divBdr>
        <w:top w:val="none" w:sz="0" w:space="0" w:color="auto"/>
        <w:left w:val="none" w:sz="0" w:space="0" w:color="auto"/>
        <w:bottom w:val="none" w:sz="0" w:space="0" w:color="auto"/>
        <w:right w:val="none" w:sz="0" w:space="0" w:color="auto"/>
      </w:divBdr>
    </w:div>
    <w:div w:id="1704741968">
      <w:bodyDiv w:val="1"/>
      <w:marLeft w:val="0"/>
      <w:marRight w:val="0"/>
      <w:marTop w:val="0"/>
      <w:marBottom w:val="0"/>
      <w:divBdr>
        <w:top w:val="none" w:sz="0" w:space="0" w:color="auto"/>
        <w:left w:val="none" w:sz="0" w:space="0" w:color="auto"/>
        <w:bottom w:val="none" w:sz="0" w:space="0" w:color="auto"/>
        <w:right w:val="none" w:sz="0" w:space="0" w:color="auto"/>
      </w:divBdr>
    </w:div>
    <w:div w:id="1705011610">
      <w:bodyDiv w:val="1"/>
      <w:marLeft w:val="0"/>
      <w:marRight w:val="0"/>
      <w:marTop w:val="0"/>
      <w:marBottom w:val="0"/>
      <w:divBdr>
        <w:top w:val="none" w:sz="0" w:space="0" w:color="auto"/>
        <w:left w:val="none" w:sz="0" w:space="0" w:color="auto"/>
        <w:bottom w:val="none" w:sz="0" w:space="0" w:color="auto"/>
        <w:right w:val="none" w:sz="0" w:space="0" w:color="auto"/>
      </w:divBdr>
    </w:div>
    <w:div w:id="1707607223">
      <w:bodyDiv w:val="1"/>
      <w:marLeft w:val="0"/>
      <w:marRight w:val="0"/>
      <w:marTop w:val="0"/>
      <w:marBottom w:val="0"/>
      <w:divBdr>
        <w:top w:val="none" w:sz="0" w:space="0" w:color="auto"/>
        <w:left w:val="none" w:sz="0" w:space="0" w:color="auto"/>
        <w:bottom w:val="none" w:sz="0" w:space="0" w:color="auto"/>
        <w:right w:val="none" w:sz="0" w:space="0" w:color="auto"/>
      </w:divBdr>
    </w:div>
    <w:div w:id="1707829587">
      <w:bodyDiv w:val="1"/>
      <w:marLeft w:val="0"/>
      <w:marRight w:val="0"/>
      <w:marTop w:val="0"/>
      <w:marBottom w:val="0"/>
      <w:divBdr>
        <w:top w:val="none" w:sz="0" w:space="0" w:color="auto"/>
        <w:left w:val="none" w:sz="0" w:space="0" w:color="auto"/>
        <w:bottom w:val="none" w:sz="0" w:space="0" w:color="auto"/>
        <w:right w:val="none" w:sz="0" w:space="0" w:color="auto"/>
      </w:divBdr>
    </w:div>
    <w:div w:id="1709254289">
      <w:bodyDiv w:val="1"/>
      <w:marLeft w:val="0"/>
      <w:marRight w:val="0"/>
      <w:marTop w:val="0"/>
      <w:marBottom w:val="0"/>
      <w:divBdr>
        <w:top w:val="none" w:sz="0" w:space="0" w:color="auto"/>
        <w:left w:val="none" w:sz="0" w:space="0" w:color="auto"/>
        <w:bottom w:val="none" w:sz="0" w:space="0" w:color="auto"/>
        <w:right w:val="none" w:sz="0" w:space="0" w:color="auto"/>
      </w:divBdr>
    </w:div>
    <w:div w:id="1709911396">
      <w:bodyDiv w:val="1"/>
      <w:marLeft w:val="0"/>
      <w:marRight w:val="0"/>
      <w:marTop w:val="0"/>
      <w:marBottom w:val="0"/>
      <w:divBdr>
        <w:top w:val="none" w:sz="0" w:space="0" w:color="auto"/>
        <w:left w:val="none" w:sz="0" w:space="0" w:color="auto"/>
        <w:bottom w:val="none" w:sz="0" w:space="0" w:color="auto"/>
        <w:right w:val="none" w:sz="0" w:space="0" w:color="auto"/>
      </w:divBdr>
    </w:div>
    <w:div w:id="1714689483">
      <w:bodyDiv w:val="1"/>
      <w:marLeft w:val="0"/>
      <w:marRight w:val="0"/>
      <w:marTop w:val="0"/>
      <w:marBottom w:val="0"/>
      <w:divBdr>
        <w:top w:val="none" w:sz="0" w:space="0" w:color="auto"/>
        <w:left w:val="none" w:sz="0" w:space="0" w:color="auto"/>
        <w:bottom w:val="none" w:sz="0" w:space="0" w:color="auto"/>
        <w:right w:val="none" w:sz="0" w:space="0" w:color="auto"/>
      </w:divBdr>
    </w:div>
    <w:div w:id="1714842679">
      <w:bodyDiv w:val="1"/>
      <w:marLeft w:val="0"/>
      <w:marRight w:val="0"/>
      <w:marTop w:val="0"/>
      <w:marBottom w:val="0"/>
      <w:divBdr>
        <w:top w:val="none" w:sz="0" w:space="0" w:color="auto"/>
        <w:left w:val="none" w:sz="0" w:space="0" w:color="auto"/>
        <w:bottom w:val="none" w:sz="0" w:space="0" w:color="auto"/>
        <w:right w:val="none" w:sz="0" w:space="0" w:color="auto"/>
      </w:divBdr>
    </w:div>
    <w:div w:id="1726905482">
      <w:bodyDiv w:val="1"/>
      <w:marLeft w:val="0"/>
      <w:marRight w:val="0"/>
      <w:marTop w:val="0"/>
      <w:marBottom w:val="0"/>
      <w:divBdr>
        <w:top w:val="none" w:sz="0" w:space="0" w:color="auto"/>
        <w:left w:val="none" w:sz="0" w:space="0" w:color="auto"/>
        <w:bottom w:val="none" w:sz="0" w:space="0" w:color="auto"/>
        <w:right w:val="none" w:sz="0" w:space="0" w:color="auto"/>
      </w:divBdr>
    </w:div>
    <w:div w:id="1728413664">
      <w:bodyDiv w:val="1"/>
      <w:marLeft w:val="0"/>
      <w:marRight w:val="0"/>
      <w:marTop w:val="0"/>
      <w:marBottom w:val="0"/>
      <w:divBdr>
        <w:top w:val="none" w:sz="0" w:space="0" w:color="auto"/>
        <w:left w:val="none" w:sz="0" w:space="0" w:color="auto"/>
        <w:bottom w:val="none" w:sz="0" w:space="0" w:color="auto"/>
        <w:right w:val="none" w:sz="0" w:space="0" w:color="auto"/>
      </w:divBdr>
    </w:div>
    <w:div w:id="1732581310">
      <w:bodyDiv w:val="1"/>
      <w:marLeft w:val="0"/>
      <w:marRight w:val="0"/>
      <w:marTop w:val="0"/>
      <w:marBottom w:val="0"/>
      <w:divBdr>
        <w:top w:val="none" w:sz="0" w:space="0" w:color="auto"/>
        <w:left w:val="none" w:sz="0" w:space="0" w:color="auto"/>
        <w:bottom w:val="none" w:sz="0" w:space="0" w:color="auto"/>
        <w:right w:val="none" w:sz="0" w:space="0" w:color="auto"/>
      </w:divBdr>
    </w:div>
    <w:div w:id="1735271976">
      <w:bodyDiv w:val="1"/>
      <w:marLeft w:val="0"/>
      <w:marRight w:val="0"/>
      <w:marTop w:val="0"/>
      <w:marBottom w:val="0"/>
      <w:divBdr>
        <w:top w:val="none" w:sz="0" w:space="0" w:color="auto"/>
        <w:left w:val="none" w:sz="0" w:space="0" w:color="auto"/>
        <w:bottom w:val="none" w:sz="0" w:space="0" w:color="auto"/>
        <w:right w:val="none" w:sz="0" w:space="0" w:color="auto"/>
      </w:divBdr>
    </w:div>
    <w:div w:id="1737892352">
      <w:bodyDiv w:val="1"/>
      <w:marLeft w:val="0"/>
      <w:marRight w:val="0"/>
      <w:marTop w:val="0"/>
      <w:marBottom w:val="0"/>
      <w:divBdr>
        <w:top w:val="none" w:sz="0" w:space="0" w:color="auto"/>
        <w:left w:val="none" w:sz="0" w:space="0" w:color="auto"/>
        <w:bottom w:val="none" w:sz="0" w:space="0" w:color="auto"/>
        <w:right w:val="none" w:sz="0" w:space="0" w:color="auto"/>
      </w:divBdr>
    </w:div>
    <w:div w:id="1739353647">
      <w:bodyDiv w:val="1"/>
      <w:marLeft w:val="0"/>
      <w:marRight w:val="0"/>
      <w:marTop w:val="0"/>
      <w:marBottom w:val="0"/>
      <w:divBdr>
        <w:top w:val="none" w:sz="0" w:space="0" w:color="auto"/>
        <w:left w:val="none" w:sz="0" w:space="0" w:color="auto"/>
        <w:bottom w:val="none" w:sz="0" w:space="0" w:color="auto"/>
        <w:right w:val="none" w:sz="0" w:space="0" w:color="auto"/>
      </w:divBdr>
    </w:div>
    <w:div w:id="1740663646">
      <w:bodyDiv w:val="1"/>
      <w:marLeft w:val="0"/>
      <w:marRight w:val="0"/>
      <w:marTop w:val="0"/>
      <w:marBottom w:val="0"/>
      <w:divBdr>
        <w:top w:val="none" w:sz="0" w:space="0" w:color="auto"/>
        <w:left w:val="none" w:sz="0" w:space="0" w:color="auto"/>
        <w:bottom w:val="none" w:sz="0" w:space="0" w:color="auto"/>
        <w:right w:val="none" w:sz="0" w:space="0" w:color="auto"/>
      </w:divBdr>
    </w:div>
    <w:div w:id="1741127560">
      <w:bodyDiv w:val="1"/>
      <w:marLeft w:val="0"/>
      <w:marRight w:val="0"/>
      <w:marTop w:val="0"/>
      <w:marBottom w:val="0"/>
      <w:divBdr>
        <w:top w:val="none" w:sz="0" w:space="0" w:color="auto"/>
        <w:left w:val="none" w:sz="0" w:space="0" w:color="auto"/>
        <w:bottom w:val="none" w:sz="0" w:space="0" w:color="auto"/>
        <w:right w:val="none" w:sz="0" w:space="0" w:color="auto"/>
      </w:divBdr>
    </w:div>
    <w:div w:id="1741631417">
      <w:bodyDiv w:val="1"/>
      <w:marLeft w:val="0"/>
      <w:marRight w:val="0"/>
      <w:marTop w:val="0"/>
      <w:marBottom w:val="0"/>
      <w:divBdr>
        <w:top w:val="none" w:sz="0" w:space="0" w:color="auto"/>
        <w:left w:val="none" w:sz="0" w:space="0" w:color="auto"/>
        <w:bottom w:val="none" w:sz="0" w:space="0" w:color="auto"/>
        <w:right w:val="none" w:sz="0" w:space="0" w:color="auto"/>
      </w:divBdr>
    </w:div>
    <w:div w:id="1742942113">
      <w:bodyDiv w:val="1"/>
      <w:marLeft w:val="0"/>
      <w:marRight w:val="0"/>
      <w:marTop w:val="0"/>
      <w:marBottom w:val="0"/>
      <w:divBdr>
        <w:top w:val="none" w:sz="0" w:space="0" w:color="auto"/>
        <w:left w:val="none" w:sz="0" w:space="0" w:color="auto"/>
        <w:bottom w:val="none" w:sz="0" w:space="0" w:color="auto"/>
        <w:right w:val="none" w:sz="0" w:space="0" w:color="auto"/>
      </w:divBdr>
    </w:div>
    <w:div w:id="1743259429">
      <w:bodyDiv w:val="1"/>
      <w:marLeft w:val="0"/>
      <w:marRight w:val="0"/>
      <w:marTop w:val="0"/>
      <w:marBottom w:val="0"/>
      <w:divBdr>
        <w:top w:val="none" w:sz="0" w:space="0" w:color="auto"/>
        <w:left w:val="none" w:sz="0" w:space="0" w:color="auto"/>
        <w:bottom w:val="none" w:sz="0" w:space="0" w:color="auto"/>
        <w:right w:val="none" w:sz="0" w:space="0" w:color="auto"/>
      </w:divBdr>
    </w:div>
    <w:div w:id="1744063467">
      <w:bodyDiv w:val="1"/>
      <w:marLeft w:val="0"/>
      <w:marRight w:val="0"/>
      <w:marTop w:val="0"/>
      <w:marBottom w:val="0"/>
      <w:divBdr>
        <w:top w:val="none" w:sz="0" w:space="0" w:color="auto"/>
        <w:left w:val="none" w:sz="0" w:space="0" w:color="auto"/>
        <w:bottom w:val="none" w:sz="0" w:space="0" w:color="auto"/>
        <w:right w:val="none" w:sz="0" w:space="0" w:color="auto"/>
      </w:divBdr>
    </w:div>
    <w:div w:id="1745839255">
      <w:bodyDiv w:val="1"/>
      <w:marLeft w:val="0"/>
      <w:marRight w:val="0"/>
      <w:marTop w:val="0"/>
      <w:marBottom w:val="0"/>
      <w:divBdr>
        <w:top w:val="none" w:sz="0" w:space="0" w:color="auto"/>
        <w:left w:val="none" w:sz="0" w:space="0" w:color="auto"/>
        <w:bottom w:val="none" w:sz="0" w:space="0" w:color="auto"/>
        <w:right w:val="none" w:sz="0" w:space="0" w:color="auto"/>
      </w:divBdr>
    </w:div>
    <w:div w:id="1747531374">
      <w:bodyDiv w:val="1"/>
      <w:marLeft w:val="0"/>
      <w:marRight w:val="0"/>
      <w:marTop w:val="0"/>
      <w:marBottom w:val="0"/>
      <w:divBdr>
        <w:top w:val="none" w:sz="0" w:space="0" w:color="auto"/>
        <w:left w:val="none" w:sz="0" w:space="0" w:color="auto"/>
        <w:bottom w:val="none" w:sz="0" w:space="0" w:color="auto"/>
        <w:right w:val="none" w:sz="0" w:space="0" w:color="auto"/>
      </w:divBdr>
    </w:div>
    <w:div w:id="1750810842">
      <w:bodyDiv w:val="1"/>
      <w:marLeft w:val="0"/>
      <w:marRight w:val="0"/>
      <w:marTop w:val="0"/>
      <w:marBottom w:val="0"/>
      <w:divBdr>
        <w:top w:val="none" w:sz="0" w:space="0" w:color="auto"/>
        <w:left w:val="none" w:sz="0" w:space="0" w:color="auto"/>
        <w:bottom w:val="none" w:sz="0" w:space="0" w:color="auto"/>
        <w:right w:val="none" w:sz="0" w:space="0" w:color="auto"/>
      </w:divBdr>
    </w:div>
    <w:div w:id="1756589116">
      <w:bodyDiv w:val="1"/>
      <w:marLeft w:val="0"/>
      <w:marRight w:val="0"/>
      <w:marTop w:val="0"/>
      <w:marBottom w:val="0"/>
      <w:divBdr>
        <w:top w:val="none" w:sz="0" w:space="0" w:color="auto"/>
        <w:left w:val="none" w:sz="0" w:space="0" w:color="auto"/>
        <w:bottom w:val="none" w:sz="0" w:space="0" w:color="auto"/>
        <w:right w:val="none" w:sz="0" w:space="0" w:color="auto"/>
      </w:divBdr>
    </w:div>
    <w:div w:id="1759256719">
      <w:bodyDiv w:val="1"/>
      <w:marLeft w:val="0"/>
      <w:marRight w:val="0"/>
      <w:marTop w:val="0"/>
      <w:marBottom w:val="0"/>
      <w:divBdr>
        <w:top w:val="none" w:sz="0" w:space="0" w:color="auto"/>
        <w:left w:val="none" w:sz="0" w:space="0" w:color="auto"/>
        <w:bottom w:val="none" w:sz="0" w:space="0" w:color="auto"/>
        <w:right w:val="none" w:sz="0" w:space="0" w:color="auto"/>
      </w:divBdr>
    </w:div>
    <w:div w:id="1760324569">
      <w:bodyDiv w:val="1"/>
      <w:marLeft w:val="0"/>
      <w:marRight w:val="0"/>
      <w:marTop w:val="0"/>
      <w:marBottom w:val="0"/>
      <w:divBdr>
        <w:top w:val="none" w:sz="0" w:space="0" w:color="auto"/>
        <w:left w:val="none" w:sz="0" w:space="0" w:color="auto"/>
        <w:bottom w:val="none" w:sz="0" w:space="0" w:color="auto"/>
        <w:right w:val="none" w:sz="0" w:space="0" w:color="auto"/>
      </w:divBdr>
    </w:div>
    <w:div w:id="1765221187">
      <w:bodyDiv w:val="1"/>
      <w:marLeft w:val="0"/>
      <w:marRight w:val="0"/>
      <w:marTop w:val="0"/>
      <w:marBottom w:val="0"/>
      <w:divBdr>
        <w:top w:val="none" w:sz="0" w:space="0" w:color="auto"/>
        <w:left w:val="none" w:sz="0" w:space="0" w:color="auto"/>
        <w:bottom w:val="none" w:sz="0" w:space="0" w:color="auto"/>
        <w:right w:val="none" w:sz="0" w:space="0" w:color="auto"/>
      </w:divBdr>
    </w:div>
    <w:div w:id="1772387625">
      <w:bodyDiv w:val="1"/>
      <w:marLeft w:val="0"/>
      <w:marRight w:val="0"/>
      <w:marTop w:val="0"/>
      <w:marBottom w:val="0"/>
      <w:divBdr>
        <w:top w:val="none" w:sz="0" w:space="0" w:color="auto"/>
        <w:left w:val="none" w:sz="0" w:space="0" w:color="auto"/>
        <w:bottom w:val="none" w:sz="0" w:space="0" w:color="auto"/>
        <w:right w:val="none" w:sz="0" w:space="0" w:color="auto"/>
      </w:divBdr>
    </w:div>
    <w:div w:id="1775054381">
      <w:bodyDiv w:val="1"/>
      <w:marLeft w:val="0"/>
      <w:marRight w:val="0"/>
      <w:marTop w:val="0"/>
      <w:marBottom w:val="0"/>
      <w:divBdr>
        <w:top w:val="none" w:sz="0" w:space="0" w:color="auto"/>
        <w:left w:val="none" w:sz="0" w:space="0" w:color="auto"/>
        <w:bottom w:val="none" w:sz="0" w:space="0" w:color="auto"/>
        <w:right w:val="none" w:sz="0" w:space="0" w:color="auto"/>
      </w:divBdr>
    </w:div>
    <w:div w:id="1777672565">
      <w:bodyDiv w:val="1"/>
      <w:marLeft w:val="0"/>
      <w:marRight w:val="0"/>
      <w:marTop w:val="0"/>
      <w:marBottom w:val="0"/>
      <w:divBdr>
        <w:top w:val="none" w:sz="0" w:space="0" w:color="auto"/>
        <w:left w:val="none" w:sz="0" w:space="0" w:color="auto"/>
        <w:bottom w:val="none" w:sz="0" w:space="0" w:color="auto"/>
        <w:right w:val="none" w:sz="0" w:space="0" w:color="auto"/>
      </w:divBdr>
    </w:div>
    <w:div w:id="1782454609">
      <w:bodyDiv w:val="1"/>
      <w:marLeft w:val="0"/>
      <w:marRight w:val="0"/>
      <w:marTop w:val="0"/>
      <w:marBottom w:val="0"/>
      <w:divBdr>
        <w:top w:val="none" w:sz="0" w:space="0" w:color="auto"/>
        <w:left w:val="none" w:sz="0" w:space="0" w:color="auto"/>
        <w:bottom w:val="none" w:sz="0" w:space="0" w:color="auto"/>
        <w:right w:val="none" w:sz="0" w:space="0" w:color="auto"/>
      </w:divBdr>
    </w:div>
    <w:div w:id="1782718931">
      <w:bodyDiv w:val="1"/>
      <w:marLeft w:val="0"/>
      <w:marRight w:val="0"/>
      <w:marTop w:val="0"/>
      <w:marBottom w:val="0"/>
      <w:divBdr>
        <w:top w:val="none" w:sz="0" w:space="0" w:color="auto"/>
        <w:left w:val="none" w:sz="0" w:space="0" w:color="auto"/>
        <w:bottom w:val="none" w:sz="0" w:space="0" w:color="auto"/>
        <w:right w:val="none" w:sz="0" w:space="0" w:color="auto"/>
      </w:divBdr>
    </w:div>
    <w:div w:id="1783455533">
      <w:bodyDiv w:val="1"/>
      <w:marLeft w:val="0"/>
      <w:marRight w:val="0"/>
      <w:marTop w:val="0"/>
      <w:marBottom w:val="0"/>
      <w:divBdr>
        <w:top w:val="none" w:sz="0" w:space="0" w:color="auto"/>
        <w:left w:val="none" w:sz="0" w:space="0" w:color="auto"/>
        <w:bottom w:val="none" w:sz="0" w:space="0" w:color="auto"/>
        <w:right w:val="none" w:sz="0" w:space="0" w:color="auto"/>
      </w:divBdr>
    </w:div>
    <w:div w:id="1787187990">
      <w:bodyDiv w:val="1"/>
      <w:marLeft w:val="0"/>
      <w:marRight w:val="0"/>
      <w:marTop w:val="0"/>
      <w:marBottom w:val="0"/>
      <w:divBdr>
        <w:top w:val="none" w:sz="0" w:space="0" w:color="auto"/>
        <w:left w:val="none" w:sz="0" w:space="0" w:color="auto"/>
        <w:bottom w:val="none" w:sz="0" w:space="0" w:color="auto"/>
        <w:right w:val="none" w:sz="0" w:space="0" w:color="auto"/>
      </w:divBdr>
    </w:div>
    <w:div w:id="1789346929">
      <w:bodyDiv w:val="1"/>
      <w:marLeft w:val="0"/>
      <w:marRight w:val="0"/>
      <w:marTop w:val="0"/>
      <w:marBottom w:val="0"/>
      <w:divBdr>
        <w:top w:val="none" w:sz="0" w:space="0" w:color="auto"/>
        <w:left w:val="none" w:sz="0" w:space="0" w:color="auto"/>
        <w:bottom w:val="none" w:sz="0" w:space="0" w:color="auto"/>
        <w:right w:val="none" w:sz="0" w:space="0" w:color="auto"/>
      </w:divBdr>
    </w:div>
    <w:div w:id="1797989440">
      <w:bodyDiv w:val="1"/>
      <w:marLeft w:val="0"/>
      <w:marRight w:val="0"/>
      <w:marTop w:val="0"/>
      <w:marBottom w:val="0"/>
      <w:divBdr>
        <w:top w:val="none" w:sz="0" w:space="0" w:color="auto"/>
        <w:left w:val="none" w:sz="0" w:space="0" w:color="auto"/>
        <w:bottom w:val="none" w:sz="0" w:space="0" w:color="auto"/>
        <w:right w:val="none" w:sz="0" w:space="0" w:color="auto"/>
      </w:divBdr>
    </w:div>
    <w:div w:id="1808234194">
      <w:bodyDiv w:val="1"/>
      <w:marLeft w:val="0"/>
      <w:marRight w:val="0"/>
      <w:marTop w:val="0"/>
      <w:marBottom w:val="0"/>
      <w:divBdr>
        <w:top w:val="none" w:sz="0" w:space="0" w:color="auto"/>
        <w:left w:val="none" w:sz="0" w:space="0" w:color="auto"/>
        <w:bottom w:val="none" w:sz="0" w:space="0" w:color="auto"/>
        <w:right w:val="none" w:sz="0" w:space="0" w:color="auto"/>
      </w:divBdr>
    </w:div>
    <w:div w:id="1810510795">
      <w:bodyDiv w:val="1"/>
      <w:marLeft w:val="0"/>
      <w:marRight w:val="0"/>
      <w:marTop w:val="0"/>
      <w:marBottom w:val="0"/>
      <w:divBdr>
        <w:top w:val="none" w:sz="0" w:space="0" w:color="auto"/>
        <w:left w:val="none" w:sz="0" w:space="0" w:color="auto"/>
        <w:bottom w:val="none" w:sz="0" w:space="0" w:color="auto"/>
        <w:right w:val="none" w:sz="0" w:space="0" w:color="auto"/>
      </w:divBdr>
    </w:div>
    <w:div w:id="1811052897">
      <w:bodyDiv w:val="1"/>
      <w:marLeft w:val="0"/>
      <w:marRight w:val="0"/>
      <w:marTop w:val="0"/>
      <w:marBottom w:val="0"/>
      <w:divBdr>
        <w:top w:val="none" w:sz="0" w:space="0" w:color="auto"/>
        <w:left w:val="none" w:sz="0" w:space="0" w:color="auto"/>
        <w:bottom w:val="none" w:sz="0" w:space="0" w:color="auto"/>
        <w:right w:val="none" w:sz="0" w:space="0" w:color="auto"/>
      </w:divBdr>
    </w:div>
    <w:div w:id="1822381515">
      <w:bodyDiv w:val="1"/>
      <w:marLeft w:val="0"/>
      <w:marRight w:val="0"/>
      <w:marTop w:val="0"/>
      <w:marBottom w:val="0"/>
      <w:divBdr>
        <w:top w:val="none" w:sz="0" w:space="0" w:color="auto"/>
        <w:left w:val="none" w:sz="0" w:space="0" w:color="auto"/>
        <w:bottom w:val="none" w:sz="0" w:space="0" w:color="auto"/>
        <w:right w:val="none" w:sz="0" w:space="0" w:color="auto"/>
      </w:divBdr>
    </w:div>
    <w:div w:id="1826121462">
      <w:bodyDiv w:val="1"/>
      <w:marLeft w:val="0"/>
      <w:marRight w:val="0"/>
      <w:marTop w:val="0"/>
      <w:marBottom w:val="0"/>
      <w:divBdr>
        <w:top w:val="none" w:sz="0" w:space="0" w:color="auto"/>
        <w:left w:val="none" w:sz="0" w:space="0" w:color="auto"/>
        <w:bottom w:val="none" w:sz="0" w:space="0" w:color="auto"/>
        <w:right w:val="none" w:sz="0" w:space="0" w:color="auto"/>
      </w:divBdr>
    </w:div>
    <w:div w:id="1834032437">
      <w:bodyDiv w:val="1"/>
      <w:marLeft w:val="0"/>
      <w:marRight w:val="0"/>
      <w:marTop w:val="0"/>
      <w:marBottom w:val="0"/>
      <w:divBdr>
        <w:top w:val="none" w:sz="0" w:space="0" w:color="auto"/>
        <w:left w:val="none" w:sz="0" w:space="0" w:color="auto"/>
        <w:bottom w:val="none" w:sz="0" w:space="0" w:color="auto"/>
        <w:right w:val="none" w:sz="0" w:space="0" w:color="auto"/>
      </w:divBdr>
    </w:div>
    <w:div w:id="1838232215">
      <w:bodyDiv w:val="1"/>
      <w:marLeft w:val="0"/>
      <w:marRight w:val="0"/>
      <w:marTop w:val="0"/>
      <w:marBottom w:val="0"/>
      <w:divBdr>
        <w:top w:val="none" w:sz="0" w:space="0" w:color="auto"/>
        <w:left w:val="none" w:sz="0" w:space="0" w:color="auto"/>
        <w:bottom w:val="none" w:sz="0" w:space="0" w:color="auto"/>
        <w:right w:val="none" w:sz="0" w:space="0" w:color="auto"/>
      </w:divBdr>
    </w:div>
    <w:div w:id="1842771083">
      <w:bodyDiv w:val="1"/>
      <w:marLeft w:val="0"/>
      <w:marRight w:val="0"/>
      <w:marTop w:val="0"/>
      <w:marBottom w:val="0"/>
      <w:divBdr>
        <w:top w:val="none" w:sz="0" w:space="0" w:color="auto"/>
        <w:left w:val="none" w:sz="0" w:space="0" w:color="auto"/>
        <w:bottom w:val="none" w:sz="0" w:space="0" w:color="auto"/>
        <w:right w:val="none" w:sz="0" w:space="0" w:color="auto"/>
      </w:divBdr>
    </w:div>
    <w:div w:id="1843928628">
      <w:bodyDiv w:val="1"/>
      <w:marLeft w:val="0"/>
      <w:marRight w:val="0"/>
      <w:marTop w:val="0"/>
      <w:marBottom w:val="0"/>
      <w:divBdr>
        <w:top w:val="none" w:sz="0" w:space="0" w:color="auto"/>
        <w:left w:val="none" w:sz="0" w:space="0" w:color="auto"/>
        <w:bottom w:val="none" w:sz="0" w:space="0" w:color="auto"/>
        <w:right w:val="none" w:sz="0" w:space="0" w:color="auto"/>
      </w:divBdr>
    </w:div>
    <w:div w:id="1845124344">
      <w:bodyDiv w:val="1"/>
      <w:marLeft w:val="0"/>
      <w:marRight w:val="0"/>
      <w:marTop w:val="0"/>
      <w:marBottom w:val="0"/>
      <w:divBdr>
        <w:top w:val="none" w:sz="0" w:space="0" w:color="auto"/>
        <w:left w:val="none" w:sz="0" w:space="0" w:color="auto"/>
        <w:bottom w:val="none" w:sz="0" w:space="0" w:color="auto"/>
        <w:right w:val="none" w:sz="0" w:space="0" w:color="auto"/>
      </w:divBdr>
    </w:div>
    <w:div w:id="1847749208">
      <w:bodyDiv w:val="1"/>
      <w:marLeft w:val="0"/>
      <w:marRight w:val="0"/>
      <w:marTop w:val="0"/>
      <w:marBottom w:val="0"/>
      <w:divBdr>
        <w:top w:val="none" w:sz="0" w:space="0" w:color="auto"/>
        <w:left w:val="none" w:sz="0" w:space="0" w:color="auto"/>
        <w:bottom w:val="none" w:sz="0" w:space="0" w:color="auto"/>
        <w:right w:val="none" w:sz="0" w:space="0" w:color="auto"/>
      </w:divBdr>
    </w:div>
    <w:div w:id="1848715820">
      <w:bodyDiv w:val="1"/>
      <w:marLeft w:val="0"/>
      <w:marRight w:val="0"/>
      <w:marTop w:val="0"/>
      <w:marBottom w:val="0"/>
      <w:divBdr>
        <w:top w:val="none" w:sz="0" w:space="0" w:color="auto"/>
        <w:left w:val="none" w:sz="0" w:space="0" w:color="auto"/>
        <w:bottom w:val="none" w:sz="0" w:space="0" w:color="auto"/>
        <w:right w:val="none" w:sz="0" w:space="0" w:color="auto"/>
      </w:divBdr>
    </w:div>
    <w:div w:id="1855337989">
      <w:bodyDiv w:val="1"/>
      <w:marLeft w:val="0"/>
      <w:marRight w:val="0"/>
      <w:marTop w:val="0"/>
      <w:marBottom w:val="0"/>
      <w:divBdr>
        <w:top w:val="none" w:sz="0" w:space="0" w:color="auto"/>
        <w:left w:val="none" w:sz="0" w:space="0" w:color="auto"/>
        <w:bottom w:val="none" w:sz="0" w:space="0" w:color="auto"/>
        <w:right w:val="none" w:sz="0" w:space="0" w:color="auto"/>
      </w:divBdr>
    </w:div>
    <w:div w:id="1861045899">
      <w:bodyDiv w:val="1"/>
      <w:marLeft w:val="0"/>
      <w:marRight w:val="0"/>
      <w:marTop w:val="0"/>
      <w:marBottom w:val="0"/>
      <w:divBdr>
        <w:top w:val="none" w:sz="0" w:space="0" w:color="auto"/>
        <w:left w:val="none" w:sz="0" w:space="0" w:color="auto"/>
        <w:bottom w:val="none" w:sz="0" w:space="0" w:color="auto"/>
        <w:right w:val="none" w:sz="0" w:space="0" w:color="auto"/>
      </w:divBdr>
    </w:div>
    <w:div w:id="1864392969">
      <w:bodyDiv w:val="1"/>
      <w:marLeft w:val="0"/>
      <w:marRight w:val="0"/>
      <w:marTop w:val="0"/>
      <w:marBottom w:val="0"/>
      <w:divBdr>
        <w:top w:val="none" w:sz="0" w:space="0" w:color="auto"/>
        <w:left w:val="none" w:sz="0" w:space="0" w:color="auto"/>
        <w:bottom w:val="none" w:sz="0" w:space="0" w:color="auto"/>
        <w:right w:val="none" w:sz="0" w:space="0" w:color="auto"/>
      </w:divBdr>
    </w:div>
    <w:div w:id="1868058545">
      <w:bodyDiv w:val="1"/>
      <w:marLeft w:val="0"/>
      <w:marRight w:val="0"/>
      <w:marTop w:val="0"/>
      <w:marBottom w:val="0"/>
      <w:divBdr>
        <w:top w:val="none" w:sz="0" w:space="0" w:color="auto"/>
        <w:left w:val="none" w:sz="0" w:space="0" w:color="auto"/>
        <w:bottom w:val="none" w:sz="0" w:space="0" w:color="auto"/>
        <w:right w:val="none" w:sz="0" w:space="0" w:color="auto"/>
      </w:divBdr>
    </w:div>
    <w:div w:id="1871607646">
      <w:bodyDiv w:val="1"/>
      <w:marLeft w:val="0"/>
      <w:marRight w:val="0"/>
      <w:marTop w:val="0"/>
      <w:marBottom w:val="0"/>
      <w:divBdr>
        <w:top w:val="none" w:sz="0" w:space="0" w:color="auto"/>
        <w:left w:val="none" w:sz="0" w:space="0" w:color="auto"/>
        <w:bottom w:val="none" w:sz="0" w:space="0" w:color="auto"/>
        <w:right w:val="none" w:sz="0" w:space="0" w:color="auto"/>
      </w:divBdr>
    </w:div>
    <w:div w:id="1872305362">
      <w:bodyDiv w:val="1"/>
      <w:marLeft w:val="0"/>
      <w:marRight w:val="0"/>
      <w:marTop w:val="0"/>
      <w:marBottom w:val="0"/>
      <w:divBdr>
        <w:top w:val="none" w:sz="0" w:space="0" w:color="auto"/>
        <w:left w:val="none" w:sz="0" w:space="0" w:color="auto"/>
        <w:bottom w:val="none" w:sz="0" w:space="0" w:color="auto"/>
        <w:right w:val="none" w:sz="0" w:space="0" w:color="auto"/>
      </w:divBdr>
    </w:div>
    <w:div w:id="1873297552">
      <w:bodyDiv w:val="1"/>
      <w:marLeft w:val="0"/>
      <w:marRight w:val="0"/>
      <w:marTop w:val="0"/>
      <w:marBottom w:val="0"/>
      <w:divBdr>
        <w:top w:val="none" w:sz="0" w:space="0" w:color="auto"/>
        <w:left w:val="none" w:sz="0" w:space="0" w:color="auto"/>
        <w:bottom w:val="none" w:sz="0" w:space="0" w:color="auto"/>
        <w:right w:val="none" w:sz="0" w:space="0" w:color="auto"/>
      </w:divBdr>
    </w:div>
    <w:div w:id="1875382372">
      <w:bodyDiv w:val="1"/>
      <w:marLeft w:val="0"/>
      <w:marRight w:val="0"/>
      <w:marTop w:val="0"/>
      <w:marBottom w:val="0"/>
      <w:divBdr>
        <w:top w:val="none" w:sz="0" w:space="0" w:color="auto"/>
        <w:left w:val="none" w:sz="0" w:space="0" w:color="auto"/>
        <w:bottom w:val="none" w:sz="0" w:space="0" w:color="auto"/>
        <w:right w:val="none" w:sz="0" w:space="0" w:color="auto"/>
      </w:divBdr>
    </w:div>
    <w:div w:id="1880169573">
      <w:bodyDiv w:val="1"/>
      <w:marLeft w:val="0"/>
      <w:marRight w:val="0"/>
      <w:marTop w:val="0"/>
      <w:marBottom w:val="0"/>
      <w:divBdr>
        <w:top w:val="none" w:sz="0" w:space="0" w:color="auto"/>
        <w:left w:val="none" w:sz="0" w:space="0" w:color="auto"/>
        <w:bottom w:val="none" w:sz="0" w:space="0" w:color="auto"/>
        <w:right w:val="none" w:sz="0" w:space="0" w:color="auto"/>
      </w:divBdr>
    </w:div>
    <w:div w:id="1885092301">
      <w:bodyDiv w:val="1"/>
      <w:marLeft w:val="0"/>
      <w:marRight w:val="0"/>
      <w:marTop w:val="0"/>
      <w:marBottom w:val="0"/>
      <w:divBdr>
        <w:top w:val="none" w:sz="0" w:space="0" w:color="auto"/>
        <w:left w:val="none" w:sz="0" w:space="0" w:color="auto"/>
        <w:bottom w:val="none" w:sz="0" w:space="0" w:color="auto"/>
        <w:right w:val="none" w:sz="0" w:space="0" w:color="auto"/>
      </w:divBdr>
    </w:div>
    <w:div w:id="1892382457">
      <w:bodyDiv w:val="1"/>
      <w:marLeft w:val="0"/>
      <w:marRight w:val="0"/>
      <w:marTop w:val="0"/>
      <w:marBottom w:val="0"/>
      <w:divBdr>
        <w:top w:val="none" w:sz="0" w:space="0" w:color="auto"/>
        <w:left w:val="none" w:sz="0" w:space="0" w:color="auto"/>
        <w:bottom w:val="none" w:sz="0" w:space="0" w:color="auto"/>
        <w:right w:val="none" w:sz="0" w:space="0" w:color="auto"/>
      </w:divBdr>
    </w:div>
    <w:div w:id="1901163731">
      <w:bodyDiv w:val="1"/>
      <w:marLeft w:val="0"/>
      <w:marRight w:val="0"/>
      <w:marTop w:val="0"/>
      <w:marBottom w:val="0"/>
      <w:divBdr>
        <w:top w:val="none" w:sz="0" w:space="0" w:color="auto"/>
        <w:left w:val="none" w:sz="0" w:space="0" w:color="auto"/>
        <w:bottom w:val="none" w:sz="0" w:space="0" w:color="auto"/>
        <w:right w:val="none" w:sz="0" w:space="0" w:color="auto"/>
      </w:divBdr>
    </w:div>
    <w:div w:id="1921020624">
      <w:bodyDiv w:val="1"/>
      <w:marLeft w:val="0"/>
      <w:marRight w:val="0"/>
      <w:marTop w:val="0"/>
      <w:marBottom w:val="0"/>
      <w:divBdr>
        <w:top w:val="none" w:sz="0" w:space="0" w:color="auto"/>
        <w:left w:val="none" w:sz="0" w:space="0" w:color="auto"/>
        <w:bottom w:val="none" w:sz="0" w:space="0" w:color="auto"/>
        <w:right w:val="none" w:sz="0" w:space="0" w:color="auto"/>
      </w:divBdr>
    </w:div>
    <w:div w:id="1925383099">
      <w:bodyDiv w:val="1"/>
      <w:marLeft w:val="0"/>
      <w:marRight w:val="0"/>
      <w:marTop w:val="0"/>
      <w:marBottom w:val="0"/>
      <w:divBdr>
        <w:top w:val="none" w:sz="0" w:space="0" w:color="auto"/>
        <w:left w:val="none" w:sz="0" w:space="0" w:color="auto"/>
        <w:bottom w:val="none" w:sz="0" w:space="0" w:color="auto"/>
        <w:right w:val="none" w:sz="0" w:space="0" w:color="auto"/>
      </w:divBdr>
    </w:div>
    <w:div w:id="1931545614">
      <w:bodyDiv w:val="1"/>
      <w:marLeft w:val="0"/>
      <w:marRight w:val="0"/>
      <w:marTop w:val="0"/>
      <w:marBottom w:val="0"/>
      <w:divBdr>
        <w:top w:val="none" w:sz="0" w:space="0" w:color="auto"/>
        <w:left w:val="none" w:sz="0" w:space="0" w:color="auto"/>
        <w:bottom w:val="none" w:sz="0" w:space="0" w:color="auto"/>
        <w:right w:val="none" w:sz="0" w:space="0" w:color="auto"/>
      </w:divBdr>
    </w:div>
    <w:div w:id="1933736931">
      <w:bodyDiv w:val="1"/>
      <w:marLeft w:val="0"/>
      <w:marRight w:val="0"/>
      <w:marTop w:val="0"/>
      <w:marBottom w:val="0"/>
      <w:divBdr>
        <w:top w:val="none" w:sz="0" w:space="0" w:color="auto"/>
        <w:left w:val="none" w:sz="0" w:space="0" w:color="auto"/>
        <w:bottom w:val="none" w:sz="0" w:space="0" w:color="auto"/>
        <w:right w:val="none" w:sz="0" w:space="0" w:color="auto"/>
      </w:divBdr>
    </w:div>
    <w:div w:id="1935703262">
      <w:bodyDiv w:val="1"/>
      <w:marLeft w:val="0"/>
      <w:marRight w:val="0"/>
      <w:marTop w:val="0"/>
      <w:marBottom w:val="0"/>
      <w:divBdr>
        <w:top w:val="none" w:sz="0" w:space="0" w:color="auto"/>
        <w:left w:val="none" w:sz="0" w:space="0" w:color="auto"/>
        <w:bottom w:val="none" w:sz="0" w:space="0" w:color="auto"/>
        <w:right w:val="none" w:sz="0" w:space="0" w:color="auto"/>
      </w:divBdr>
    </w:div>
    <w:div w:id="1939479014">
      <w:bodyDiv w:val="1"/>
      <w:marLeft w:val="0"/>
      <w:marRight w:val="0"/>
      <w:marTop w:val="0"/>
      <w:marBottom w:val="0"/>
      <w:divBdr>
        <w:top w:val="none" w:sz="0" w:space="0" w:color="auto"/>
        <w:left w:val="none" w:sz="0" w:space="0" w:color="auto"/>
        <w:bottom w:val="none" w:sz="0" w:space="0" w:color="auto"/>
        <w:right w:val="none" w:sz="0" w:space="0" w:color="auto"/>
      </w:divBdr>
    </w:div>
    <w:div w:id="1939750073">
      <w:bodyDiv w:val="1"/>
      <w:marLeft w:val="0"/>
      <w:marRight w:val="0"/>
      <w:marTop w:val="0"/>
      <w:marBottom w:val="0"/>
      <w:divBdr>
        <w:top w:val="none" w:sz="0" w:space="0" w:color="auto"/>
        <w:left w:val="none" w:sz="0" w:space="0" w:color="auto"/>
        <w:bottom w:val="none" w:sz="0" w:space="0" w:color="auto"/>
        <w:right w:val="none" w:sz="0" w:space="0" w:color="auto"/>
      </w:divBdr>
    </w:div>
    <w:div w:id="1945915765">
      <w:bodyDiv w:val="1"/>
      <w:marLeft w:val="0"/>
      <w:marRight w:val="0"/>
      <w:marTop w:val="0"/>
      <w:marBottom w:val="0"/>
      <w:divBdr>
        <w:top w:val="none" w:sz="0" w:space="0" w:color="auto"/>
        <w:left w:val="none" w:sz="0" w:space="0" w:color="auto"/>
        <w:bottom w:val="none" w:sz="0" w:space="0" w:color="auto"/>
        <w:right w:val="none" w:sz="0" w:space="0" w:color="auto"/>
      </w:divBdr>
    </w:div>
    <w:div w:id="1948266071">
      <w:bodyDiv w:val="1"/>
      <w:marLeft w:val="0"/>
      <w:marRight w:val="0"/>
      <w:marTop w:val="0"/>
      <w:marBottom w:val="0"/>
      <w:divBdr>
        <w:top w:val="none" w:sz="0" w:space="0" w:color="auto"/>
        <w:left w:val="none" w:sz="0" w:space="0" w:color="auto"/>
        <w:bottom w:val="none" w:sz="0" w:space="0" w:color="auto"/>
        <w:right w:val="none" w:sz="0" w:space="0" w:color="auto"/>
      </w:divBdr>
    </w:div>
    <w:div w:id="1951083175">
      <w:bodyDiv w:val="1"/>
      <w:marLeft w:val="0"/>
      <w:marRight w:val="0"/>
      <w:marTop w:val="0"/>
      <w:marBottom w:val="0"/>
      <w:divBdr>
        <w:top w:val="none" w:sz="0" w:space="0" w:color="auto"/>
        <w:left w:val="none" w:sz="0" w:space="0" w:color="auto"/>
        <w:bottom w:val="none" w:sz="0" w:space="0" w:color="auto"/>
        <w:right w:val="none" w:sz="0" w:space="0" w:color="auto"/>
      </w:divBdr>
    </w:div>
    <w:div w:id="1951859523">
      <w:bodyDiv w:val="1"/>
      <w:marLeft w:val="0"/>
      <w:marRight w:val="0"/>
      <w:marTop w:val="0"/>
      <w:marBottom w:val="0"/>
      <w:divBdr>
        <w:top w:val="none" w:sz="0" w:space="0" w:color="auto"/>
        <w:left w:val="none" w:sz="0" w:space="0" w:color="auto"/>
        <w:bottom w:val="none" w:sz="0" w:space="0" w:color="auto"/>
        <w:right w:val="none" w:sz="0" w:space="0" w:color="auto"/>
      </w:divBdr>
    </w:div>
    <w:div w:id="1952276557">
      <w:bodyDiv w:val="1"/>
      <w:marLeft w:val="0"/>
      <w:marRight w:val="0"/>
      <w:marTop w:val="0"/>
      <w:marBottom w:val="0"/>
      <w:divBdr>
        <w:top w:val="none" w:sz="0" w:space="0" w:color="auto"/>
        <w:left w:val="none" w:sz="0" w:space="0" w:color="auto"/>
        <w:bottom w:val="none" w:sz="0" w:space="0" w:color="auto"/>
        <w:right w:val="none" w:sz="0" w:space="0" w:color="auto"/>
      </w:divBdr>
    </w:div>
    <w:div w:id="1953515827">
      <w:bodyDiv w:val="1"/>
      <w:marLeft w:val="0"/>
      <w:marRight w:val="0"/>
      <w:marTop w:val="0"/>
      <w:marBottom w:val="0"/>
      <w:divBdr>
        <w:top w:val="none" w:sz="0" w:space="0" w:color="auto"/>
        <w:left w:val="none" w:sz="0" w:space="0" w:color="auto"/>
        <w:bottom w:val="none" w:sz="0" w:space="0" w:color="auto"/>
        <w:right w:val="none" w:sz="0" w:space="0" w:color="auto"/>
      </w:divBdr>
    </w:div>
    <w:div w:id="1955480967">
      <w:bodyDiv w:val="1"/>
      <w:marLeft w:val="0"/>
      <w:marRight w:val="0"/>
      <w:marTop w:val="0"/>
      <w:marBottom w:val="0"/>
      <w:divBdr>
        <w:top w:val="none" w:sz="0" w:space="0" w:color="auto"/>
        <w:left w:val="none" w:sz="0" w:space="0" w:color="auto"/>
        <w:bottom w:val="none" w:sz="0" w:space="0" w:color="auto"/>
        <w:right w:val="none" w:sz="0" w:space="0" w:color="auto"/>
      </w:divBdr>
    </w:div>
    <w:div w:id="1956206549">
      <w:bodyDiv w:val="1"/>
      <w:marLeft w:val="0"/>
      <w:marRight w:val="0"/>
      <w:marTop w:val="0"/>
      <w:marBottom w:val="0"/>
      <w:divBdr>
        <w:top w:val="none" w:sz="0" w:space="0" w:color="auto"/>
        <w:left w:val="none" w:sz="0" w:space="0" w:color="auto"/>
        <w:bottom w:val="none" w:sz="0" w:space="0" w:color="auto"/>
        <w:right w:val="none" w:sz="0" w:space="0" w:color="auto"/>
      </w:divBdr>
    </w:div>
    <w:div w:id="1960721610">
      <w:bodyDiv w:val="1"/>
      <w:marLeft w:val="0"/>
      <w:marRight w:val="0"/>
      <w:marTop w:val="0"/>
      <w:marBottom w:val="0"/>
      <w:divBdr>
        <w:top w:val="none" w:sz="0" w:space="0" w:color="auto"/>
        <w:left w:val="none" w:sz="0" w:space="0" w:color="auto"/>
        <w:bottom w:val="none" w:sz="0" w:space="0" w:color="auto"/>
        <w:right w:val="none" w:sz="0" w:space="0" w:color="auto"/>
      </w:divBdr>
    </w:div>
    <w:div w:id="1961909639">
      <w:bodyDiv w:val="1"/>
      <w:marLeft w:val="0"/>
      <w:marRight w:val="0"/>
      <w:marTop w:val="0"/>
      <w:marBottom w:val="0"/>
      <w:divBdr>
        <w:top w:val="none" w:sz="0" w:space="0" w:color="auto"/>
        <w:left w:val="none" w:sz="0" w:space="0" w:color="auto"/>
        <w:bottom w:val="none" w:sz="0" w:space="0" w:color="auto"/>
        <w:right w:val="none" w:sz="0" w:space="0" w:color="auto"/>
      </w:divBdr>
    </w:div>
    <w:div w:id="1969046769">
      <w:bodyDiv w:val="1"/>
      <w:marLeft w:val="0"/>
      <w:marRight w:val="0"/>
      <w:marTop w:val="0"/>
      <w:marBottom w:val="0"/>
      <w:divBdr>
        <w:top w:val="none" w:sz="0" w:space="0" w:color="auto"/>
        <w:left w:val="none" w:sz="0" w:space="0" w:color="auto"/>
        <w:bottom w:val="none" w:sz="0" w:space="0" w:color="auto"/>
        <w:right w:val="none" w:sz="0" w:space="0" w:color="auto"/>
      </w:divBdr>
    </w:div>
    <w:div w:id="1974630958">
      <w:bodyDiv w:val="1"/>
      <w:marLeft w:val="0"/>
      <w:marRight w:val="0"/>
      <w:marTop w:val="0"/>
      <w:marBottom w:val="0"/>
      <w:divBdr>
        <w:top w:val="none" w:sz="0" w:space="0" w:color="auto"/>
        <w:left w:val="none" w:sz="0" w:space="0" w:color="auto"/>
        <w:bottom w:val="none" w:sz="0" w:space="0" w:color="auto"/>
        <w:right w:val="none" w:sz="0" w:space="0" w:color="auto"/>
      </w:divBdr>
    </w:div>
    <w:div w:id="1975985323">
      <w:bodyDiv w:val="1"/>
      <w:marLeft w:val="0"/>
      <w:marRight w:val="0"/>
      <w:marTop w:val="0"/>
      <w:marBottom w:val="0"/>
      <w:divBdr>
        <w:top w:val="none" w:sz="0" w:space="0" w:color="auto"/>
        <w:left w:val="none" w:sz="0" w:space="0" w:color="auto"/>
        <w:bottom w:val="none" w:sz="0" w:space="0" w:color="auto"/>
        <w:right w:val="none" w:sz="0" w:space="0" w:color="auto"/>
      </w:divBdr>
    </w:div>
    <w:div w:id="1979065973">
      <w:bodyDiv w:val="1"/>
      <w:marLeft w:val="0"/>
      <w:marRight w:val="0"/>
      <w:marTop w:val="0"/>
      <w:marBottom w:val="0"/>
      <w:divBdr>
        <w:top w:val="none" w:sz="0" w:space="0" w:color="auto"/>
        <w:left w:val="none" w:sz="0" w:space="0" w:color="auto"/>
        <w:bottom w:val="none" w:sz="0" w:space="0" w:color="auto"/>
        <w:right w:val="none" w:sz="0" w:space="0" w:color="auto"/>
      </w:divBdr>
    </w:div>
    <w:div w:id="1985549781">
      <w:bodyDiv w:val="1"/>
      <w:marLeft w:val="0"/>
      <w:marRight w:val="0"/>
      <w:marTop w:val="0"/>
      <w:marBottom w:val="0"/>
      <w:divBdr>
        <w:top w:val="none" w:sz="0" w:space="0" w:color="auto"/>
        <w:left w:val="none" w:sz="0" w:space="0" w:color="auto"/>
        <w:bottom w:val="none" w:sz="0" w:space="0" w:color="auto"/>
        <w:right w:val="none" w:sz="0" w:space="0" w:color="auto"/>
      </w:divBdr>
    </w:div>
    <w:div w:id="1988390779">
      <w:bodyDiv w:val="1"/>
      <w:marLeft w:val="0"/>
      <w:marRight w:val="0"/>
      <w:marTop w:val="0"/>
      <w:marBottom w:val="0"/>
      <w:divBdr>
        <w:top w:val="none" w:sz="0" w:space="0" w:color="auto"/>
        <w:left w:val="none" w:sz="0" w:space="0" w:color="auto"/>
        <w:bottom w:val="none" w:sz="0" w:space="0" w:color="auto"/>
        <w:right w:val="none" w:sz="0" w:space="0" w:color="auto"/>
      </w:divBdr>
    </w:div>
    <w:div w:id="1992833880">
      <w:bodyDiv w:val="1"/>
      <w:marLeft w:val="0"/>
      <w:marRight w:val="0"/>
      <w:marTop w:val="0"/>
      <w:marBottom w:val="0"/>
      <w:divBdr>
        <w:top w:val="none" w:sz="0" w:space="0" w:color="auto"/>
        <w:left w:val="none" w:sz="0" w:space="0" w:color="auto"/>
        <w:bottom w:val="none" w:sz="0" w:space="0" w:color="auto"/>
        <w:right w:val="none" w:sz="0" w:space="0" w:color="auto"/>
      </w:divBdr>
    </w:div>
    <w:div w:id="2001276020">
      <w:bodyDiv w:val="1"/>
      <w:marLeft w:val="0"/>
      <w:marRight w:val="0"/>
      <w:marTop w:val="0"/>
      <w:marBottom w:val="0"/>
      <w:divBdr>
        <w:top w:val="none" w:sz="0" w:space="0" w:color="auto"/>
        <w:left w:val="none" w:sz="0" w:space="0" w:color="auto"/>
        <w:bottom w:val="none" w:sz="0" w:space="0" w:color="auto"/>
        <w:right w:val="none" w:sz="0" w:space="0" w:color="auto"/>
      </w:divBdr>
    </w:div>
    <w:div w:id="2006976564">
      <w:bodyDiv w:val="1"/>
      <w:marLeft w:val="0"/>
      <w:marRight w:val="0"/>
      <w:marTop w:val="0"/>
      <w:marBottom w:val="0"/>
      <w:divBdr>
        <w:top w:val="none" w:sz="0" w:space="0" w:color="auto"/>
        <w:left w:val="none" w:sz="0" w:space="0" w:color="auto"/>
        <w:bottom w:val="none" w:sz="0" w:space="0" w:color="auto"/>
        <w:right w:val="none" w:sz="0" w:space="0" w:color="auto"/>
      </w:divBdr>
    </w:div>
    <w:div w:id="2008046673">
      <w:bodyDiv w:val="1"/>
      <w:marLeft w:val="0"/>
      <w:marRight w:val="0"/>
      <w:marTop w:val="0"/>
      <w:marBottom w:val="0"/>
      <w:divBdr>
        <w:top w:val="none" w:sz="0" w:space="0" w:color="auto"/>
        <w:left w:val="none" w:sz="0" w:space="0" w:color="auto"/>
        <w:bottom w:val="none" w:sz="0" w:space="0" w:color="auto"/>
        <w:right w:val="none" w:sz="0" w:space="0" w:color="auto"/>
      </w:divBdr>
    </w:div>
    <w:div w:id="2014716963">
      <w:bodyDiv w:val="1"/>
      <w:marLeft w:val="0"/>
      <w:marRight w:val="0"/>
      <w:marTop w:val="0"/>
      <w:marBottom w:val="0"/>
      <w:divBdr>
        <w:top w:val="none" w:sz="0" w:space="0" w:color="auto"/>
        <w:left w:val="none" w:sz="0" w:space="0" w:color="auto"/>
        <w:bottom w:val="none" w:sz="0" w:space="0" w:color="auto"/>
        <w:right w:val="none" w:sz="0" w:space="0" w:color="auto"/>
      </w:divBdr>
    </w:div>
    <w:div w:id="2014994607">
      <w:bodyDiv w:val="1"/>
      <w:marLeft w:val="0"/>
      <w:marRight w:val="0"/>
      <w:marTop w:val="0"/>
      <w:marBottom w:val="0"/>
      <w:divBdr>
        <w:top w:val="none" w:sz="0" w:space="0" w:color="auto"/>
        <w:left w:val="none" w:sz="0" w:space="0" w:color="auto"/>
        <w:bottom w:val="none" w:sz="0" w:space="0" w:color="auto"/>
        <w:right w:val="none" w:sz="0" w:space="0" w:color="auto"/>
      </w:divBdr>
    </w:div>
    <w:div w:id="2020231460">
      <w:bodyDiv w:val="1"/>
      <w:marLeft w:val="0"/>
      <w:marRight w:val="0"/>
      <w:marTop w:val="0"/>
      <w:marBottom w:val="0"/>
      <w:divBdr>
        <w:top w:val="none" w:sz="0" w:space="0" w:color="auto"/>
        <w:left w:val="none" w:sz="0" w:space="0" w:color="auto"/>
        <w:bottom w:val="none" w:sz="0" w:space="0" w:color="auto"/>
        <w:right w:val="none" w:sz="0" w:space="0" w:color="auto"/>
      </w:divBdr>
    </w:div>
    <w:div w:id="2021278557">
      <w:bodyDiv w:val="1"/>
      <w:marLeft w:val="0"/>
      <w:marRight w:val="0"/>
      <w:marTop w:val="0"/>
      <w:marBottom w:val="0"/>
      <w:divBdr>
        <w:top w:val="none" w:sz="0" w:space="0" w:color="auto"/>
        <w:left w:val="none" w:sz="0" w:space="0" w:color="auto"/>
        <w:bottom w:val="none" w:sz="0" w:space="0" w:color="auto"/>
        <w:right w:val="none" w:sz="0" w:space="0" w:color="auto"/>
      </w:divBdr>
    </w:div>
    <w:div w:id="2026856738">
      <w:bodyDiv w:val="1"/>
      <w:marLeft w:val="0"/>
      <w:marRight w:val="0"/>
      <w:marTop w:val="0"/>
      <w:marBottom w:val="0"/>
      <w:divBdr>
        <w:top w:val="none" w:sz="0" w:space="0" w:color="auto"/>
        <w:left w:val="none" w:sz="0" w:space="0" w:color="auto"/>
        <w:bottom w:val="none" w:sz="0" w:space="0" w:color="auto"/>
        <w:right w:val="none" w:sz="0" w:space="0" w:color="auto"/>
      </w:divBdr>
    </w:div>
    <w:div w:id="2031713612">
      <w:bodyDiv w:val="1"/>
      <w:marLeft w:val="0"/>
      <w:marRight w:val="0"/>
      <w:marTop w:val="0"/>
      <w:marBottom w:val="0"/>
      <w:divBdr>
        <w:top w:val="none" w:sz="0" w:space="0" w:color="auto"/>
        <w:left w:val="none" w:sz="0" w:space="0" w:color="auto"/>
        <w:bottom w:val="none" w:sz="0" w:space="0" w:color="auto"/>
        <w:right w:val="none" w:sz="0" w:space="0" w:color="auto"/>
      </w:divBdr>
    </w:div>
    <w:div w:id="2031829481">
      <w:bodyDiv w:val="1"/>
      <w:marLeft w:val="0"/>
      <w:marRight w:val="0"/>
      <w:marTop w:val="0"/>
      <w:marBottom w:val="0"/>
      <w:divBdr>
        <w:top w:val="none" w:sz="0" w:space="0" w:color="auto"/>
        <w:left w:val="none" w:sz="0" w:space="0" w:color="auto"/>
        <w:bottom w:val="none" w:sz="0" w:space="0" w:color="auto"/>
        <w:right w:val="none" w:sz="0" w:space="0" w:color="auto"/>
      </w:divBdr>
    </w:div>
    <w:div w:id="2032683568">
      <w:bodyDiv w:val="1"/>
      <w:marLeft w:val="0"/>
      <w:marRight w:val="0"/>
      <w:marTop w:val="0"/>
      <w:marBottom w:val="0"/>
      <w:divBdr>
        <w:top w:val="none" w:sz="0" w:space="0" w:color="auto"/>
        <w:left w:val="none" w:sz="0" w:space="0" w:color="auto"/>
        <w:bottom w:val="none" w:sz="0" w:space="0" w:color="auto"/>
        <w:right w:val="none" w:sz="0" w:space="0" w:color="auto"/>
      </w:divBdr>
    </w:div>
    <w:div w:id="2037808367">
      <w:bodyDiv w:val="1"/>
      <w:marLeft w:val="0"/>
      <w:marRight w:val="0"/>
      <w:marTop w:val="0"/>
      <w:marBottom w:val="0"/>
      <w:divBdr>
        <w:top w:val="none" w:sz="0" w:space="0" w:color="auto"/>
        <w:left w:val="none" w:sz="0" w:space="0" w:color="auto"/>
        <w:bottom w:val="none" w:sz="0" w:space="0" w:color="auto"/>
        <w:right w:val="none" w:sz="0" w:space="0" w:color="auto"/>
      </w:divBdr>
    </w:div>
    <w:div w:id="2040277950">
      <w:bodyDiv w:val="1"/>
      <w:marLeft w:val="0"/>
      <w:marRight w:val="0"/>
      <w:marTop w:val="0"/>
      <w:marBottom w:val="0"/>
      <w:divBdr>
        <w:top w:val="none" w:sz="0" w:space="0" w:color="auto"/>
        <w:left w:val="none" w:sz="0" w:space="0" w:color="auto"/>
        <w:bottom w:val="none" w:sz="0" w:space="0" w:color="auto"/>
        <w:right w:val="none" w:sz="0" w:space="0" w:color="auto"/>
      </w:divBdr>
    </w:div>
    <w:div w:id="2041784474">
      <w:bodyDiv w:val="1"/>
      <w:marLeft w:val="0"/>
      <w:marRight w:val="0"/>
      <w:marTop w:val="0"/>
      <w:marBottom w:val="0"/>
      <w:divBdr>
        <w:top w:val="none" w:sz="0" w:space="0" w:color="auto"/>
        <w:left w:val="none" w:sz="0" w:space="0" w:color="auto"/>
        <w:bottom w:val="none" w:sz="0" w:space="0" w:color="auto"/>
        <w:right w:val="none" w:sz="0" w:space="0" w:color="auto"/>
      </w:divBdr>
    </w:div>
    <w:div w:id="2060350967">
      <w:bodyDiv w:val="1"/>
      <w:marLeft w:val="0"/>
      <w:marRight w:val="0"/>
      <w:marTop w:val="0"/>
      <w:marBottom w:val="0"/>
      <w:divBdr>
        <w:top w:val="none" w:sz="0" w:space="0" w:color="auto"/>
        <w:left w:val="none" w:sz="0" w:space="0" w:color="auto"/>
        <w:bottom w:val="none" w:sz="0" w:space="0" w:color="auto"/>
        <w:right w:val="none" w:sz="0" w:space="0" w:color="auto"/>
      </w:divBdr>
    </w:div>
    <w:div w:id="2060743136">
      <w:bodyDiv w:val="1"/>
      <w:marLeft w:val="0"/>
      <w:marRight w:val="0"/>
      <w:marTop w:val="0"/>
      <w:marBottom w:val="0"/>
      <w:divBdr>
        <w:top w:val="none" w:sz="0" w:space="0" w:color="auto"/>
        <w:left w:val="none" w:sz="0" w:space="0" w:color="auto"/>
        <w:bottom w:val="none" w:sz="0" w:space="0" w:color="auto"/>
        <w:right w:val="none" w:sz="0" w:space="0" w:color="auto"/>
      </w:divBdr>
    </w:div>
    <w:div w:id="2063139759">
      <w:bodyDiv w:val="1"/>
      <w:marLeft w:val="0"/>
      <w:marRight w:val="0"/>
      <w:marTop w:val="0"/>
      <w:marBottom w:val="0"/>
      <w:divBdr>
        <w:top w:val="none" w:sz="0" w:space="0" w:color="auto"/>
        <w:left w:val="none" w:sz="0" w:space="0" w:color="auto"/>
        <w:bottom w:val="none" w:sz="0" w:space="0" w:color="auto"/>
        <w:right w:val="none" w:sz="0" w:space="0" w:color="auto"/>
      </w:divBdr>
    </w:div>
    <w:div w:id="2065450400">
      <w:bodyDiv w:val="1"/>
      <w:marLeft w:val="0"/>
      <w:marRight w:val="0"/>
      <w:marTop w:val="0"/>
      <w:marBottom w:val="0"/>
      <w:divBdr>
        <w:top w:val="none" w:sz="0" w:space="0" w:color="auto"/>
        <w:left w:val="none" w:sz="0" w:space="0" w:color="auto"/>
        <w:bottom w:val="none" w:sz="0" w:space="0" w:color="auto"/>
        <w:right w:val="none" w:sz="0" w:space="0" w:color="auto"/>
      </w:divBdr>
    </w:div>
    <w:div w:id="2065986846">
      <w:bodyDiv w:val="1"/>
      <w:marLeft w:val="0"/>
      <w:marRight w:val="0"/>
      <w:marTop w:val="0"/>
      <w:marBottom w:val="0"/>
      <w:divBdr>
        <w:top w:val="none" w:sz="0" w:space="0" w:color="auto"/>
        <w:left w:val="none" w:sz="0" w:space="0" w:color="auto"/>
        <w:bottom w:val="none" w:sz="0" w:space="0" w:color="auto"/>
        <w:right w:val="none" w:sz="0" w:space="0" w:color="auto"/>
      </w:divBdr>
    </w:div>
    <w:div w:id="2067482391">
      <w:bodyDiv w:val="1"/>
      <w:marLeft w:val="0"/>
      <w:marRight w:val="0"/>
      <w:marTop w:val="0"/>
      <w:marBottom w:val="0"/>
      <w:divBdr>
        <w:top w:val="none" w:sz="0" w:space="0" w:color="auto"/>
        <w:left w:val="none" w:sz="0" w:space="0" w:color="auto"/>
        <w:bottom w:val="none" w:sz="0" w:space="0" w:color="auto"/>
        <w:right w:val="none" w:sz="0" w:space="0" w:color="auto"/>
      </w:divBdr>
    </w:div>
    <w:div w:id="2071032417">
      <w:bodyDiv w:val="1"/>
      <w:marLeft w:val="0"/>
      <w:marRight w:val="0"/>
      <w:marTop w:val="0"/>
      <w:marBottom w:val="0"/>
      <w:divBdr>
        <w:top w:val="none" w:sz="0" w:space="0" w:color="auto"/>
        <w:left w:val="none" w:sz="0" w:space="0" w:color="auto"/>
        <w:bottom w:val="none" w:sz="0" w:space="0" w:color="auto"/>
        <w:right w:val="none" w:sz="0" w:space="0" w:color="auto"/>
      </w:divBdr>
    </w:div>
    <w:div w:id="2072461513">
      <w:bodyDiv w:val="1"/>
      <w:marLeft w:val="0"/>
      <w:marRight w:val="0"/>
      <w:marTop w:val="0"/>
      <w:marBottom w:val="0"/>
      <w:divBdr>
        <w:top w:val="none" w:sz="0" w:space="0" w:color="auto"/>
        <w:left w:val="none" w:sz="0" w:space="0" w:color="auto"/>
        <w:bottom w:val="none" w:sz="0" w:space="0" w:color="auto"/>
        <w:right w:val="none" w:sz="0" w:space="0" w:color="auto"/>
      </w:divBdr>
    </w:div>
    <w:div w:id="2073044523">
      <w:bodyDiv w:val="1"/>
      <w:marLeft w:val="0"/>
      <w:marRight w:val="0"/>
      <w:marTop w:val="0"/>
      <w:marBottom w:val="0"/>
      <w:divBdr>
        <w:top w:val="none" w:sz="0" w:space="0" w:color="auto"/>
        <w:left w:val="none" w:sz="0" w:space="0" w:color="auto"/>
        <w:bottom w:val="none" w:sz="0" w:space="0" w:color="auto"/>
        <w:right w:val="none" w:sz="0" w:space="0" w:color="auto"/>
      </w:divBdr>
    </w:div>
    <w:div w:id="2077196219">
      <w:bodyDiv w:val="1"/>
      <w:marLeft w:val="0"/>
      <w:marRight w:val="0"/>
      <w:marTop w:val="0"/>
      <w:marBottom w:val="0"/>
      <w:divBdr>
        <w:top w:val="none" w:sz="0" w:space="0" w:color="auto"/>
        <w:left w:val="none" w:sz="0" w:space="0" w:color="auto"/>
        <w:bottom w:val="none" w:sz="0" w:space="0" w:color="auto"/>
        <w:right w:val="none" w:sz="0" w:space="0" w:color="auto"/>
      </w:divBdr>
    </w:div>
    <w:div w:id="2077782964">
      <w:bodyDiv w:val="1"/>
      <w:marLeft w:val="0"/>
      <w:marRight w:val="0"/>
      <w:marTop w:val="0"/>
      <w:marBottom w:val="0"/>
      <w:divBdr>
        <w:top w:val="none" w:sz="0" w:space="0" w:color="auto"/>
        <w:left w:val="none" w:sz="0" w:space="0" w:color="auto"/>
        <w:bottom w:val="none" w:sz="0" w:space="0" w:color="auto"/>
        <w:right w:val="none" w:sz="0" w:space="0" w:color="auto"/>
      </w:divBdr>
    </w:div>
    <w:div w:id="2078090727">
      <w:bodyDiv w:val="1"/>
      <w:marLeft w:val="0"/>
      <w:marRight w:val="0"/>
      <w:marTop w:val="0"/>
      <w:marBottom w:val="0"/>
      <w:divBdr>
        <w:top w:val="none" w:sz="0" w:space="0" w:color="auto"/>
        <w:left w:val="none" w:sz="0" w:space="0" w:color="auto"/>
        <w:bottom w:val="none" w:sz="0" w:space="0" w:color="auto"/>
        <w:right w:val="none" w:sz="0" w:space="0" w:color="auto"/>
      </w:divBdr>
    </w:div>
    <w:div w:id="2078432352">
      <w:bodyDiv w:val="1"/>
      <w:marLeft w:val="0"/>
      <w:marRight w:val="0"/>
      <w:marTop w:val="0"/>
      <w:marBottom w:val="0"/>
      <w:divBdr>
        <w:top w:val="none" w:sz="0" w:space="0" w:color="auto"/>
        <w:left w:val="none" w:sz="0" w:space="0" w:color="auto"/>
        <w:bottom w:val="none" w:sz="0" w:space="0" w:color="auto"/>
        <w:right w:val="none" w:sz="0" w:space="0" w:color="auto"/>
      </w:divBdr>
    </w:div>
    <w:div w:id="2078743708">
      <w:bodyDiv w:val="1"/>
      <w:marLeft w:val="0"/>
      <w:marRight w:val="0"/>
      <w:marTop w:val="0"/>
      <w:marBottom w:val="0"/>
      <w:divBdr>
        <w:top w:val="none" w:sz="0" w:space="0" w:color="auto"/>
        <w:left w:val="none" w:sz="0" w:space="0" w:color="auto"/>
        <w:bottom w:val="none" w:sz="0" w:space="0" w:color="auto"/>
        <w:right w:val="none" w:sz="0" w:space="0" w:color="auto"/>
      </w:divBdr>
    </w:div>
    <w:div w:id="2079084947">
      <w:bodyDiv w:val="1"/>
      <w:marLeft w:val="0"/>
      <w:marRight w:val="0"/>
      <w:marTop w:val="0"/>
      <w:marBottom w:val="0"/>
      <w:divBdr>
        <w:top w:val="none" w:sz="0" w:space="0" w:color="auto"/>
        <w:left w:val="none" w:sz="0" w:space="0" w:color="auto"/>
        <w:bottom w:val="none" w:sz="0" w:space="0" w:color="auto"/>
        <w:right w:val="none" w:sz="0" w:space="0" w:color="auto"/>
      </w:divBdr>
    </w:div>
    <w:div w:id="2085715322">
      <w:bodyDiv w:val="1"/>
      <w:marLeft w:val="0"/>
      <w:marRight w:val="0"/>
      <w:marTop w:val="0"/>
      <w:marBottom w:val="0"/>
      <w:divBdr>
        <w:top w:val="none" w:sz="0" w:space="0" w:color="auto"/>
        <w:left w:val="none" w:sz="0" w:space="0" w:color="auto"/>
        <w:bottom w:val="none" w:sz="0" w:space="0" w:color="auto"/>
        <w:right w:val="none" w:sz="0" w:space="0" w:color="auto"/>
      </w:divBdr>
    </w:div>
    <w:div w:id="2095198614">
      <w:bodyDiv w:val="1"/>
      <w:marLeft w:val="0"/>
      <w:marRight w:val="0"/>
      <w:marTop w:val="0"/>
      <w:marBottom w:val="0"/>
      <w:divBdr>
        <w:top w:val="none" w:sz="0" w:space="0" w:color="auto"/>
        <w:left w:val="none" w:sz="0" w:space="0" w:color="auto"/>
        <w:bottom w:val="none" w:sz="0" w:space="0" w:color="auto"/>
        <w:right w:val="none" w:sz="0" w:space="0" w:color="auto"/>
      </w:divBdr>
    </w:div>
    <w:div w:id="2101640736">
      <w:bodyDiv w:val="1"/>
      <w:marLeft w:val="0"/>
      <w:marRight w:val="0"/>
      <w:marTop w:val="0"/>
      <w:marBottom w:val="0"/>
      <w:divBdr>
        <w:top w:val="none" w:sz="0" w:space="0" w:color="auto"/>
        <w:left w:val="none" w:sz="0" w:space="0" w:color="auto"/>
        <w:bottom w:val="none" w:sz="0" w:space="0" w:color="auto"/>
        <w:right w:val="none" w:sz="0" w:space="0" w:color="auto"/>
      </w:divBdr>
    </w:div>
    <w:div w:id="2101679964">
      <w:bodyDiv w:val="1"/>
      <w:marLeft w:val="0"/>
      <w:marRight w:val="0"/>
      <w:marTop w:val="0"/>
      <w:marBottom w:val="0"/>
      <w:divBdr>
        <w:top w:val="none" w:sz="0" w:space="0" w:color="auto"/>
        <w:left w:val="none" w:sz="0" w:space="0" w:color="auto"/>
        <w:bottom w:val="none" w:sz="0" w:space="0" w:color="auto"/>
        <w:right w:val="none" w:sz="0" w:space="0" w:color="auto"/>
      </w:divBdr>
    </w:div>
    <w:div w:id="2105688768">
      <w:bodyDiv w:val="1"/>
      <w:marLeft w:val="0"/>
      <w:marRight w:val="0"/>
      <w:marTop w:val="0"/>
      <w:marBottom w:val="0"/>
      <w:divBdr>
        <w:top w:val="none" w:sz="0" w:space="0" w:color="auto"/>
        <w:left w:val="none" w:sz="0" w:space="0" w:color="auto"/>
        <w:bottom w:val="none" w:sz="0" w:space="0" w:color="auto"/>
        <w:right w:val="none" w:sz="0" w:space="0" w:color="auto"/>
      </w:divBdr>
    </w:div>
    <w:div w:id="2113015360">
      <w:bodyDiv w:val="1"/>
      <w:marLeft w:val="0"/>
      <w:marRight w:val="0"/>
      <w:marTop w:val="0"/>
      <w:marBottom w:val="0"/>
      <w:divBdr>
        <w:top w:val="none" w:sz="0" w:space="0" w:color="auto"/>
        <w:left w:val="none" w:sz="0" w:space="0" w:color="auto"/>
        <w:bottom w:val="none" w:sz="0" w:space="0" w:color="auto"/>
        <w:right w:val="none" w:sz="0" w:space="0" w:color="auto"/>
      </w:divBdr>
    </w:div>
    <w:div w:id="2121290670">
      <w:bodyDiv w:val="1"/>
      <w:marLeft w:val="0"/>
      <w:marRight w:val="0"/>
      <w:marTop w:val="0"/>
      <w:marBottom w:val="0"/>
      <w:divBdr>
        <w:top w:val="none" w:sz="0" w:space="0" w:color="auto"/>
        <w:left w:val="none" w:sz="0" w:space="0" w:color="auto"/>
        <w:bottom w:val="none" w:sz="0" w:space="0" w:color="auto"/>
        <w:right w:val="none" w:sz="0" w:space="0" w:color="auto"/>
      </w:divBdr>
    </w:div>
    <w:div w:id="2121996893">
      <w:bodyDiv w:val="1"/>
      <w:marLeft w:val="0"/>
      <w:marRight w:val="0"/>
      <w:marTop w:val="0"/>
      <w:marBottom w:val="0"/>
      <w:divBdr>
        <w:top w:val="none" w:sz="0" w:space="0" w:color="auto"/>
        <w:left w:val="none" w:sz="0" w:space="0" w:color="auto"/>
        <w:bottom w:val="none" w:sz="0" w:space="0" w:color="auto"/>
        <w:right w:val="none" w:sz="0" w:space="0" w:color="auto"/>
      </w:divBdr>
    </w:div>
    <w:div w:id="2122264052">
      <w:bodyDiv w:val="1"/>
      <w:marLeft w:val="0"/>
      <w:marRight w:val="0"/>
      <w:marTop w:val="0"/>
      <w:marBottom w:val="0"/>
      <w:divBdr>
        <w:top w:val="none" w:sz="0" w:space="0" w:color="auto"/>
        <w:left w:val="none" w:sz="0" w:space="0" w:color="auto"/>
        <w:bottom w:val="none" w:sz="0" w:space="0" w:color="auto"/>
        <w:right w:val="none" w:sz="0" w:space="0" w:color="auto"/>
      </w:divBdr>
    </w:div>
    <w:div w:id="2125273427">
      <w:bodyDiv w:val="1"/>
      <w:marLeft w:val="0"/>
      <w:marRight w:val="0"/>
      <w:marTop w:val="0"/>
      <w:marBottom w:val="0"/>
      <w:divBdr>
        <w:top w:val="none" w:sz="0" w:space="0" w:color="auto"/>
        <w:left w:val="none" w:sz="0" w:space="0" w:color="auto"/>
        <w:bottom w:val="none" w:sz="0" w:space="0" w:color="auto"/>
        <w:right w:val="none" w:sz="0" w:space="0" w:color="auto"/>
      </w:divBdr>
    </w:div>
    <w:div w:id="2129931509">
      <w:bodyDiv w:val="1"/>
      <w:marLeft w:val="0"/>
      <w:marRight w:val="0"/>
      <w:marTop w:val="0"/>
      <w:marBottom w:val="0"/>
      <w:divBdr>
        <w:top w:val="none" w:sz="0" w:space="0" w:color="auto"/>
        <w:left w:val="none" w:sz="0" w:space="0" w:color="auto"/>
        <w:bottom w:val="none" w:sz="0" w:space="0" w:color="auto"/>
        <w:right w:val="none" w:sz="0" w:space="0" w:color="auto"/>
      </w:divBdr>
    </w:div>
    <w:div w:id="2131434112">
      <w:bodyDiv w:val="1"/>
      <w:marLeft w:val="0"/>
      <w:marRight w:val="0"/>
      <w:marTop w:val="0"/>
      <w:marBottom w:val="0"/>
      <w:divBdr>
        <w:top w:val="none" w:sz="0" w:space="0" w:color="auto"/>
        <w:left w:val="none" w:sz="0" w:space="0" w:color="auto"/>
        <w:bottom w:val="none" w:sz="0" w:space="0" w:color="auto"/>
        <w:right w:val="none" w:sz="0" w:space="0" w:color="auto"/>
      </w:divBdr>
    </w:div>
    <w:div w:id="2132821039">
      <w:bodyDiv w:val="1"/>
      <w:marLeft w:val="0"/>
      <w:marRight w:val="0"/>
      <w:marTop w:val="0"/>
      <w:marBottom w:val="0"/>
      <w:divBdr>
        <w:top w:val="none" w:sz="0" w:space="0" w:color="auto"/>
        <w:left w:val="none" w:sz="0" w:space="0" w:color="auto"/>
        <w:bottom w:val="none" w:sz="0" w:space="0" w:color="auto"/>
        <w:right w:val="none" w:sz="0" w:space="0" w:color="auto"/>
      </w:divBdr>
    </w:div>
    <w:div w:id="2134327888">
      <w:bodyDiv w:val="1"/>
      <w:marLeft w:val="0"/>
      <w:marRight w:val="0"/>
      <w:marTop w:val="0"/>
      <w:marBottom w:val="0"/>
      <w:divBdr>
        <w:top w:val="none" w:sz="0" w:space="0" w:color="auto"/>
        <w:left w:val="none" w:sz="0" w:space="0" w:color="auto"/>
        <w:bottom w:val="none" w:sz="0" w:space="0" w:color="auto"/>
        <w:right w:val="none" w:sz="0" w:space="0" w:color="auto"/>
      </w:divBdr>
    </w:div>
    <w:div w:id="2137797754">
      <w:bodyDiv w:val="1"/>
      <w:marLeft w:val="0"/>
      <w:marRight w:val="0"/>
      <w:marTop w:val="0"/>
      <w:marBottom w:val="0"/>
      <w:divBdr>
        <w:top w:val="none" w:sz="0" w:space="0" w:color="auto"/>
        <w:left w:val="none" w:sz="0" w:space="0" w:color="auto"/>
        <w:bottom w:val="none" w:sz="0" w:space="0" w:color="auto"/>
        <w:right w:val="none" w:sz="0" w:space="0" w:color="auto"/>
      </w:divBdr>
    </w:div>
    <w:div w:id="2137990923">
      <w:bodyDiv w:val="1"/>
      <w:marLeft w:val="0"/>
      <w:marRight w:val="0"/>
      <w:marTop w:val="0"/>
      <w:marBottom w:val="0"/>
      <w:divBdr>
        <w:top w:val="none" w:sz="0" w:space="0" w:color="auto"/>
        <w:left w:val="none" w:sz="0" w:space="0" w:color="auto"/>
        <w:bottom w:val="none" w:sz="0" w:space="0" w:color="auto"/>
        <w:right w:val="none" w:sz="0" w:space="0" w:color="auto"/>
      </w:divBdr>
    </w:div>
    <w:div w:id="2140292929">
      <w:bodyDiv w:val="1"/>
      <w:marLeft w:val="0"/>
      <w:marRight w:val="0"/>
      <w:marTop w:val="0"/>
      <w:marBottom w:val="0"/>
      <w:divBdr>
        <w:top w:val="none" w:sz="0" w:space="0" w:color="auto"/>
        <w:left w:val="none" w:sz="0" w:space="0" w:color="auto"/>
        <w:bottom w:val="none" w:sz="0" w:space="0" w:color="auto"/>
        <w:right w:val="none" w:sz="0" w:space="0" w:color="auto"/>
      </w:divBdr>
    </w:div>
    <w:div w:id="2145266397">
      <w:bodyDiv w:val="1"/>
      <w:marLeft w:val="0"/>
      <w:marRight w:val="0"/>
      <w:marTop w:val="0"/>
      <w:marBottom w:val="0"/>
      <w:divBdr>
        <w:top w:val="none" w:sz="0" w:space="0" w:color="auto"/>
        <w:left w:val="none" w:sz="0" w:space="0" w:color="auto"/>
        <w:bottom w:val="none" w:sz="0" w:space="0" w:color="auto"/>
        <w:right w:val="none" w:sz="0" w:space="0" w:color="auto"/>
      </w:divBdr>
    </w:div>
    <w:div w:id="214658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image" Target="media/image6.emf"/><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38.emf"/><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image" Target="media/image46.emf"/><Relationship Id="rId92" Type="http://schemas.openxmlformats.org/officeDocument/2006/relationships/image" Target="media/image64.emf"/><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7.xml"/><Relationship Id="rId11" Type="http://schemas.openxmlformats.org/officeDocument/2006/relationships/header" Target="header1.xml"/><Relationship Id="rId24" Type="http://schemas.openxmlformats.org/officeDocument/2006/relationships/image" Target="media/image9.emf"/><Relationship Id="rId32" Type="http://schemas.openxmlformats.org/officeDocument/2006/relationships/image" Target="media/image15.emf"/><Relationship Id="rId37" Type="http://schemas.openxmlformats.org/officeDocument/2006/relationships/header" Target="header8.xml"/><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header" Target="header10.xml"/><Relationship Id="rId58" Type="http://schemas.openxmlformats.org/officeDocument/2006/relationships/image" Target="media/image34.emf"/><Relationship Id="rId66" Type="http://schemas.openxmlformats.org/officeDocument/2006/relationships/image" Target="media/image41.emf"/><Relationship Id="rId74" Type="http://schemas.openxmlformats.org/officeDocument/2006/relationships/image" Target="media/image49.emf"/><Relationship Id="rId79" Type="http://schemas.openxmlformats.org/officeDocument/2006/relationships/image" Target="media/image54.emf"/><Relationship Id="rId87" Type="http://schemas.openxmlformats.org/officeDocument/2006/relationships/image" Target="media/image62.emf"/><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6.emf"/><Relationship Id="rId82" Type="http://schemas.openxmlformats.org/officeDocument/2006/relationships/image" Target="media/image57.emf"/><Relationship Id="rId90" Type="http://schemas.openxmlformats.org/officeDocument/2006/relationships/header" Target="header15.xml"/><Relationship Id="rId95" Type="http://schemas.openxmlformats.org/officeDocument/2006/relationships/header" Target="header17.xml"/><Relationship Id="rId19" Type="http://schemas.openxmlformats.org/officeDocument/2006/relationships/image" Target="media/image4.emf"/><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3.emf"/><Relationship Id="rId64" Type="http://schemas.openxmlformats.org/officeDocument/2006/relationships/image" Target="media/image39.emf"/><Relationship Id="rId69" Type="http://schemas.openxmlformats.org/officeDocument/2006/relationships/image" Target="media/image44.emf"/><Relationship Id="rId77" Type="http://schemas.openxmlformats.org/officeDocument/2006/relationships/image" Target="media/image52.emf"/><Relationship Id="rId100" Type="http://schemas.openxmlformats.org/officeDocument/2006/relationships/header" Target="header20.xml"/><Relationship Id="rId8" Type="http://schemas.openxmlformats.org/officeDocument/2006/relationships/endnotes" Target="endnotes.xml"/><Relationship Id="rId51" Type="http://schemas.openxmlformats.org/officeDocument/2006/relationships/image" Target="media/image31.emf"/><Relationship Id="rId72" Type="http://schemas.openxmlformats.org/officeDocument/2006/relationships/image" Target="media/image47.emf"/><Relationship Id="rId80" Type="http://schemas.openxmlformats.org/officeDocument/2006/relationships/image" Target="media/image55.emf"/><Relationship Id="rId85" Type="http://schemas.openxmlformats.org/officeDocument/2006/relationships/image" Target="media/image60.emf"/><Relationship Id="rId93" Type="http://schemas.openxmlformats.org/officeDocument/2006/relationships/image" Target="media/image65.emf"/><Relationship Id="rId98"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6.emf"/><Relationship Id="rId38" Type="http://schemas.openxmlformats.org/officeDocument/2006/relationships/header" Target="header9.xml"/><Relationship Id="rId46" Type="http://schemas.openxmlformats.org/officeDocument/2006/relationships/image" Target="media/image26.emf"/><Relationship Id="rId59" Type="http://schemas.openxmlformats.org/officeDocument/2006/relationships/header" Target="header13.xml"/><Relationship Id="rId67" Type="http://schemas.openxmlformats.org/officeDocument/2006/relationships/image" Target="media/image42.emf"/><Relationship Id="rId103"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image" Target="media/image21.emf"/><Relationship Id="rId54" Type="http://schemas.openxmlformats.org/officeDocument/2006/relationships/header" Target="header11.xml"/><Relationship Id="rId62" Type="http://schemas.openxmlformats.org/officeDocument/2006/relationships/image" Target="media/image37.emf"/><Relationship Id="rId70" Type="http://schemas.openxmlformats.org/officeDocument/2006/relationships/image" Target="media/image45.emf"/><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footer" Target="footer5.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emf"/><Relationship Id="rId28" Type="http://schemas.openxmlformats.org/officeDocument/2006/relationships/header" Target="header6.xml"/><Relationship Id="rId36" Type="http://schemas.openxmlformats.org/officeDocument/2006/relationships/image" Target="media/image19.emf"/><Relationship Id="rId49" Type="http://schemas.openxmlformats.org/officeDocument/2006/relationships/image" Target="media/image29.emf"/><Relationship Id="rId57" Type="http://schemas.openxmlformats.org/officeDocument/2006/relationships/header" Target="header12.xml"/><Relationship Id="rId10" Type="http://schemas.openxmlformats.org/officeDocument/2006/relationships/footer" Target="footer1.xml"/><Relationship Id="rId31" Type="http://schemas.openxmlformats.org/officeDocument/2006/relationships/image" Target="media/image14.emf"/><Relationship Id="rId44" Type="http://schemas.openxmlformats.org/officeDocument/2006/relationships/image" Target="media/image24.emf"/><Relationship Id="rId52" Type="http://schemas.openxmlformats.org/officeDocument/2006/relationships/image" Target="media/image32.emf"/><Relationship Id="rId60" Type="http://schemas.openxmlformats.org/officeDocument/2006/relationships/image" Target="media/image35.emf"/><Relationship Id="rId65" Type="http://schemas.openxmlformats.org/officeDocument/2006/relationships/image" Target="media/image40.emf"/><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emf"/><Relationship Id="rId86" Type="http://schemas.openxmlformats.org/officeDocument/2006/relationships/image" Target="media/image61.emf"/><Relationship Id="rId94" Type="http://schemas.openxmlformats.org/officeDocument/2006/relationships/header" Target="header16.xml"/><Relationship Id="rId99" Type="http://schemas.openxmlformats.org/officeDocument/2006/relationships/header" Target="header19.xml"/><Relationship Id="rId101"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emf"/><Relationship Id="rId39" Type="http://schemas.openxmlformats.org/officeDocument/2006/relationships/footer" Target="footer3.xml"/><Relationship Id="rId34" Type="http://schemas.openxmlformats.org/officeDocument/2006/relationships/image" Target="media/image17.emf"/><Relationship Id="rId50" Type="http://schemas.openxmlformats.org/officeDocument/2006/relationships/image" Target="media/image30.emf"/><Relationship Id="rId55" Type="http://schemas.openxmlformats.org/officeDocument/2006/relationships/footer" Target="footer4.xml"/><Relationship Id="rId76" Type="http://schemas.openxmlformats.org/officeDocument/2006/relationships/image" Target="media/image51.emf"/><Relationship Id="rId97" Type="http://schemas.openxmlformats.org/officeDocument/2006/relationships/image" Target="media/image6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84F2D-68ED-4736-A585-3D004B1D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67</Pages>
  <Words>28987</Words>
  <Characters>4485</Characters>
  <Application>Microsoft Office Word</Application>
  <DocSecurity>0</DocSecurity>
  <Lines>172</Lines>
  <Paragraphs>557</Paragraphs>
  <ScaleCrop>false</ScaleCrop>
  <HeadingPairs>
    <vt:vector size="2" baseType="variant">
      <vt:variant>
        <vt:lpstr>Title</vt:lpstr>
      </vt:variant>
      <vt:variant>
        <vt:i4>1</vt:i4>
      </vt:variant>
    </vt:vector>
  </HeadingPairs>
  <TitlesOfParts>
    <vt:vector size="1" baseType="lpstr">
      <vt:lpstr>NOTES TO THE FINANCIAL STATEMENTS</vt:lpstr>
    </vt:vector>
  </TitlesOfParts>
  <Company>WIPO</Company>
  <LinksUpToDate>false</LinksUpToDate>
  <CharactersWithSpaces>32915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A/54/10</dc:title>
  <dc:subject>2013年年度财务报告和财务报表</dc:subject>
  <dc:creator/>
  <cp:lastModifiedBy>MA Weihai</cp:lastModifiedBy>
  <cp:revision>4</cp:revision>
  <cp:lastPrinted>2014-08-12T13:59:00Z</cp:lastPrinted>
  <dcterms:created xsi:type="dcterms:W3CDTF">2014-08-12T14:20:00Z</dcterms:created>
  <dcterms:modified xsi:type="dcterms:W3CDTF">2014-08-14T15:17:00Z</dcterms:modified>
</cp:coreProperties>
</file>