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0128A" w:rsidRPr="006C5A9E" w:rsidTr="00F0128A">
        <w:trPr>
          <w:trHeight w:val="1977"/>
        </w:trPr>
        <w:tc>
          <w:tcPr>
            <w:tcW w:w="4594" w:type="dxa"/>
            <w:tcBorders>
              <w:bottom w:val="single" w:sz="4" w:space="0" w:color="auto"/>
            </w:tcBorders>
            <w:tcMar>
              <w:bottom w:w="170" w:type="dxa"/>
            </w:tcMar>
          </w:tcPr>
          <w:p w:rsidR="00F0128A" w:rsidRPr="006C5A9E" w:rsidRDefault="00F0128A" w:rsidP="00F0128A">
            <w:bookmarkStart w:id="0" w:name="_GoBack"/>
            <w:bookmarkEnd w:id="0"/>
            <w:r>
              <w:rPr>
                <w:noProof/>
              </w:rPr>
              <w:drawing>
                <wp:anchor distT="0" distB="0" distL="114300" distR="114300" simplePos="0" relativeHeight="251660800" behindDoc="1" locked="0" layoutInCell="0" allowOverlap="1" wp14:anchorId="51372300" wp14:editId="4B46A572">
                  <wp:simplePos x="0" y="0"/>
                  <wp:positionH relativeFrom="page">
                    <wp:posOffset>3834130</wp:posOffset>
                  </wp:positionH>
                  <wp:positionV relativeFrom="margin">
                    <wp:posOffset>0</wp:posOffset>
                  </wp:positionV>
                  <wp:extent cx="866775" cy="1323975"/>
                  <wp:effectExtent l="0" t="0" r="9525" b="9525"/>
                  <wp:wrapNone/>
                  <wp:docPr id="242" name="图片 24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0128A" w:rsidRPr="006C5A9E" w:rsidRDefault="00F0128A" w:rsidP="00F0128A"/>
        </w:tc>
        <w:tc>
          <w:tcPr>
            <w:tcW w:w="425" w:type="dxa"/>
            <w:tcBorders>
              <w:bottom w:val="single" w:sz="4" w:space="0" w:color="auto"/>
            </w:tcBorders>
            <w:tcMar>
              <w:left w:w="0" w:type="dxa"/>
              <w:right w:w="0" w:type="dxa"/>
            </w:tcMar>
          </w:tcPr>
          <w:p w:rsidR="00F0128A" w:rsidRPr="006C5A9E" w:rsidRDefault="00F0128A" w:rsidP="00F0128A">
            <w:pPr>
              <w:jc w:val="right"/>
            </w:pPr>
            <w:r w:rsidRPr="006C5A9E">
              <w:rPr>
                <w:b/>
                <w:sz w:val="40"/>
                <w:szCs w:val="40"/>
              </w:rPr>
              <w:t>C</w:t>
            </w:r>
          </w:p>
        </w:tc>
      </w:tr>
      <w:tr w:rsidR="00F0128A" w:rsidRPr="006C5A9E" w:rsidTr="00F0128A">
        <w:trPr>
          <w:trHeight w:hRule="exact" w:val="340"/>
        </w:trPr>
        <w:tc>
          <w:tcPr>
            <w:tcW w:w="9356" w:type="dxa"/>
            <w:gridSpan w:val="3"/>
            <w:tcBorders>
              <w:top w:val="single" w:sz="4" w:space="0" w:color="auto"/>
            </w:tcBorders>
            <w:tcMar>
              <w:top w:w="170" w:type="dxa"/>
              <w:left w:w="0" w:type="dxa"/>
              <w:right w:w="0" w:type="dxa"/>
            </w:tcMar>
            <w:vAlign w:val="bottom"/>
          </w:tcPr>
          <w:p w:rsidR="00F0128A" w:rsidRPr="006C5A9E" w:rsidRDefault="00F0128A" w:rsidP="00F0128A">
            <w:pPr>
              <w:jc w:val="right"/>
              <w:rPr>
                <w:rFonts w:ascii="Arial Black" w:hAnsi="Arial Black"/>
                <w:b/>
                <w:caps/>
                <w:sz w:val="15"/>
                <w:szCs w:val="15"/>
              </w:rPr>
            </w:pPr>
            <w:bookmarkStart w:id="1" w:name="Code"/>
            <w:bookmarkEnd w:id="1"/>
            <w:r>
              <w:rPr>
                <w:rFonts w:ascii="Arial Black" w:hAnsi="Arial Black" w:hint="eastAsia"/>
                <w:b/>
                <w:caps/>
                <w:sz w:val="15"/>
                <w:szCs w:val="15"/>
              </w:rPr>
              <w:t>A/51/5</w:t>
            </w:r>
          </w:p>
        </w:tc>
      </w:tr>
      <w:tr w:rsidR="00F0128A" w:rsidRPr="006C5A9E" w:rsidTr="00F0128A">
        <w:trPr>
          <w:trHeight w:hRule="exact" w:val="170"/>
        </w:trPr>
        <w:tc>
          <w:tcPr>
            <w:tcW w:w="9356" w:type="dxa"/>
            <w:gridSpan w:val="3"/>
            <w:noWrap/>
            <w:tcMar>
              <w:left w:w="0" w:type="dxa"/>
              <w:right w:w="0" w:type="dxa"/>
            </w:tcMar>
            <w:vAlign w:val="bottom"/>
          </w:tcPr>
          <w:p w:rsidR="00F0128A" w:rsidRPr="006C5A9E" w:rsidRDefault="00F0128A" w:rsidP="00F0128A">
            <w:pPr>
              <w:jc w:val="right"/>
              <w:rPr>
                <w:rFonts w:ascii="SimHei" w:eastAsia="SimHei" w:hAnsi="Arial Black"/>
                <w:b/>
                <w:caps/>
                <w:sz w:val="15"/>
                <w:szCs w:val="15"/>
              </w:rPr>
            </w:pPr>
            <w:r w:rsidRPr="00F0128A">
              <w:rPr>
                <w:rFonts w:ascii="SimHei" w:eastAsia="SimHei" w:hAnsi="Arial Black" w:hint="eastAsia"/>
                <w:b/>
                <w:caps/>
                <w:sz w:val="15"/>
                <w:szCs w:val="15"/>
              </w:rPr>
              <w:t>原 文：英文</w:t>
            </w:r>
            <w:r w:rsidRPr="006C5A9E">
              <w:rPr>
                <w:rFonts w:ascii="SimHei" w:eastAsia="SimHei" w:hAnsi="Arial Black" w:hint="eastAsia"/>
                <w:b/>
                <w:caps/>
                <w:sz w:val="15"/>
                <w:szCs w:val="15"/>
              </w:rPr>
              <w:t xml:space="preserve">  </w:t>
            </w:r>
          </w:p>
        </w:tc>
      </w:tr>
      <w:tr w:rsidR="00F0128A" w:rsidRPr="006C5A9E" w:rsidTr="00F0128A">
        <w:trPr>
          <w:trHeight w:hRule="exact" w:val="198"/>
        </w:trPr>
        <w:tc>
          <w:tcPr>
            <w:tcW w:w="9356" w:type="dxa"/>
            <w:gridSpan w:val="3"/>
            <w:tcMar>
              <w:left w:w="0" w:type="dxa"/>
              <w:right w:w="0" w:type="dxa"/>
            </w:tcMar>
            <w:vAlign w:val="bottom"/>
          </w:tcPr>
          <w:p w:rsidR="00F0128A" w:rsidRPr="006C5A9E" w:rsidRDefault="00F0128A" w:rsidP="00F0128A">
            <w:pPr>
              <w:jc w:val="right"/>
              <w:rPr>
                <w:rFonts w:ascii="SimHei" w:eastAsia="SimHei" w:hAnsi="Arial Black"/>
                <w:b/>
                <w:caps/>
                <w:sz w:val="15"/>
                <w:szCs w:val="15"/>
              </w:rPr>
            </w:pPr>
            <w:bookmarkStart w:id="2" w:name="Date"/>
            <w:bookmarkEnd w:id="2"/>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Pr>
                <w:rFonts w:ascii="Arial Black" w:eastAsia="SimHei" w:hAnsi="Arial Black"/>
                <w:b/>
                <w:sz w:val="15"/>
                <w:szCs w:val="15"/>
                <w:lang w:val="pt-BR"/>
              </w:rPr>
              <w:t>3</w:t>
            </w:r>
            <w:r w:rsidRPr="006C5A9E">
              <w:rPr>
                <w:rFonts w:ascii="SimHei" w:eastAsia="SimHei" w:hAnsi="Times New Roman" w:hint="eastAsia"/>
                <w:b/>
                <w:sz w:val="15"/>
                <w:szCs w:val="15"/>
              </w:rPr>
              <w:t>年</w:t>
            </w:r>
            <w:r>
              <w:rPr>
                <w:rFonts w:ascii="Arial Black" w:eastAsia="SimHei" w:hAnsi="Arial Black" w:hint="eastAsia"/>
                <w:b/>
                <w:sz w:val="15"/>
                <w:szCs w:val="15"/>
                <w:lang w:val="pt-BR"/>
              </w:rPr>
              <w:t>8</w:t>
            </w:r>
            <w:r w:rsidRPr="006C5A9E">
              <w:rPr>
                <w:rFonts w:ascii="SimHei" w:eastAsia="SimHei" w:hAnsi="Times New Roman" w:hint="eastAsia"/>
                <w:b/>
                <w:sz w:val="15"/>
                <w:szCs w:val="15"/>
              </w:rPr>
              <w:t>月</w:t>
            </w:r>
            <w:r>
              <w:rPr>
                <w:rFonts w:ascii="Arial Black" w:eastAsia="SimHei" w:hAnsi="Arial Black" w:hint="eastAsia"/>
                <w:b/>
                <w:sz w:val="15"/>
                <w:szCs w:val="15"/>
              </w:rPr>
              <w:t>1</w:t>
            </w:r>
            <w:r w:rsidRPr="006C5A9E">
              <w:rPr>
                <w:rFonts w:ascii="SimHei" w:eastAsia="SimHei" w:hAnsi="Times New Roman" w:hint="eastAsia"/>
                <w:b/>
                <w:sz w:val="15"/>
                <w:szCs w:val="15"/>
              </w:rPr>
              <w:t>日</w:t>
            </w:r>
          </w:p>
        </w:tc>
      </w:tr>
    </w:tbl>
    <w:p w:rsidR="00F0128A" w:rsidRPr="006C5A9E" w:rsidRDefault="00F0128A" w:rsidP="00F0128A"/>
    <w:p w:rsidR="00F0128A" w:rsidRPr="006C5A9E" w:rsidRDefault="00F0128A" w:rsidP="00F0128A"/>
    <w:p w:rsidR="00F0128A" w:rsidRPr="006C5A9E" w:rsidRDefault="00F0128A" w:rsidP="00F0128A"/>
    <w:p w:rsidR="00F0128A" w:rsidRPr="006C5A9E" w:rsidRDefault="00F0128A" w:rsidP="00F0128A"/>
    <w:p w:rsidR="00F0128A" w:rsidRPr="006C5A9E" w:rsidRDefault="00F0128A" w:rsidP="00F0128A"/>
    <w:p w:rsidR="00F0128A" w:rsidRPr="006C5A9E" w:rsidRDefault="00F0128A" w:rsidP="00F0128A">
      <w:pPr>
        <w:spacing w:line="360" w:lineRule="atLeast"/>
        <w:rPr>
          <w:rFonts w:eastAsia="SimHei"/>
          <w:sz w:val="28"/>
          <w:szCs w:val="28"/>
        </w:rPr>
      </w:pPr>
      <w:r w:rsidRPr="006C5A9E">
        <w:rPr>
          <w:rFonts w:eastAsia="SimHei" w:hint="eastAsia"/>
          <w:sz w:val="28"/>
          <w:szCs w:val="28"/>
        </w:rPr>
        <w:t>世界知识产权组织成员国大会</w:t>
      </w:r>
    </w:p>
    <w:p w:rsidR="00F0128A" w:rsidRPr="006C5A9E" w:rsidRDefault="00F0128A" w:rsidP="00F0128A">
      <w:pPr>
        <w:rPr>
          <w:szCs w:val="22"/>
        </w:rPr>
      </w:pPr>
    </w:p>
    <w:p w:rsidR="00F0128A" w:rsidRPr="006C5A9E" w:rsidRDefault="00F0128A" w:rsidP="00F0128A">
      <w:pPr>
        <w:rPr>
          <w:sz w:val="24"/>
          <w:szCs w:val="24"/>
        </w:rPr>
      </w:pPr>
    </w:p>
    <w:p w:rsidR="00F0128A" w:rsidRPr="008D5C1A" w:rsidRDefault="00F0128A" w:rsidP="00F0128A">
      <w:pPr>
        <w:spacing w:line="360" w:lineRule="atLeast"/>
        <w:textAlignment w:val="bottom"/>
        <w:rPr>
          <w:rFonts w:ascii="KaiTi" w:eastAsia="KaiTi"/>
          <w:b/>
          <w:sz w:val="24"/>
          <w:szCs w:val="24"/>
        </w:rPr>
      </w:pPr>
      <w:r w:rsidRPr="008D5C1A">
        <w:rPr>
          <w:rFonts w:ascii="KaiTi" w:eastAsia="KaiTi" w:hint="eastAsia"/>
          <w:b/>
          <w:sz w:val="24"/>
          <w:szCs w:val="24"/>
        </w:rPr>
        <w:t>第五十一届系列会议</w:t>
      </w:r>
    </w:p>
    <w:p w:rsidR="00F0128A" w:rsidRPr="00CC63F6" w:rsidRDefault="00F0128A" w:rsidP="00F0128A">
      <w:pPr>
        <w:spacing w:line="360" w:lineRule="atLeast"/>
        <w:rPr>
          <w:rFonts w:ascii="KaiTi" w:eastAsia="KaiTi" w:hAnsi="KaiTi"/>
          <w:b/>
          <w:sz w:val="24"/>
          <w:szCs w:val="24"/>
        </w:rPr>
      </w:pPr>
      <w:r w:rsidRPr="00EB79EC">
        <w:rPr>
          <w:rFonts w:ascii="KaiTi" w:eastAsia="KaiTi" w:hAnsi="KaiTi" w:hint="eastAsia"/>
          <w:sz w:val="24"/>
          <w:szCs w:val="24"/>
        </w:rPr>
        <w:t>2013</w:t>
      </w:r>
      <w:r w:rsidRPr="00CC63F6">
        <w:rPr>
          <w:rFonts w:ascii="KaiTi" w:eastAsia="KaiTi" w:hAnsi="KaiTi" w:hint="eastAsia"/>
          <w:b/>
          <w:sz w:val="24"/>
          <w:szCs w:val="24"/>
        </w:rPr>
        <w:t>年</w:t>
      </w:r>
      <w:r w:rsidRPr="00EB79EC">
        <w:rPr>
          <w:rFonts w:ascii="KaiTi" w:eastAsia="KaiTi" w:hAnsi="KaiTi" w:hint="eastAsia"/>
          <w:sz w:val="24"/>
          <w:szCs w:val="24"/>
        </w:rPr>
        <w:t>9</w:t>
      </w:r>
      <w:r>
        <w:rPr>
          <w:rFonts w:ascii="KaiTi" w:eastAsia="KaiTi" w:hAnsi="KaiTi" w:hint="eastAsia"/>
          <w:b/>
          <w:sz w:val="24"/>
          <w:szCs w:val="24"/>
        </w:rPr>
        <w:t>月</w:t>
      </w:r>
      <w:r w:rsidRPr="00EB79EC">
        <w:rPr>
          <w:rFonts w:ascii="KaiTi" w:eastAsia="KaiTi" w:hAnsi="KaiTi" w:hint="eastAsia"/>
          <w:sz w:val="24"/>
          <w:szCs w:val="24"/>
        </w:rPr>
        <w:t>23</w:t>
      </w:r>
      <w:r>
        <w:rPr>
          <w:rFonts w:ascii="KaiTi" w:eastAsia="KaiTi" w:hAnsi="KaiTi" w:hint="eastAsia"/>
          <w:b/>
          <w:sz w:val="24"/>
          <w:szCs w:val="24"/>
        </w:rPr>
        <w:t>日至</w:t>
      </w:r>
      <w:r w:rsidRPr="00EB79EC">
        <w:rPr>
          <w:rFonts w:ascii="KaiTi" w:eastAsia="KaiTi" w:hAnsi="KaiTi" w:hint="eastAsia"/>
          <w:sz w:val="24"/>
          <w:szCs w:val="24"/>
        </w:rPr>
        <w:t>10</w:t>
      </w:r>
      <w:r w:rsidRPr="00CC63F6">
        <w:rPr>
          <w:rFonts w:ascii="KaiTi" w:eastAsia="KaiTi" w:hAnsi="KaiTi" w:hint="eastAsia"/>
          <w:b/>
          <w:sz w:val="24"/>
          <w:szCs w:val="24"/>
        </w:rPr>
        <w:t>月</w:t>
      </w:r>
      <w:r w:rsidRPr="00EB79EC">
        <w:rPr>
          <w:rFonts w:ascii="KaiTi" w:eastAsia="KaiTi" w:hAnsi="KaiTi" w:hint="eastAsia"/>
          <w:sz w:val="24"/>
          <w:szCs w:val="24"/>
        </w:rPr>
        <w:t>2</w:t>
      </w:r>
      <w:r w:rsidRPr="00CC63F6">
        <w:rPr>
          <w:rFonts w:ascii="KaiTi" w:eastAsia="KaiTi" w:hAnsi="KaiTi" w:hint="eastAsia"/>
          <w:b/>
          <w:sz w:val="24"/>
          <w:szCs w:val="24"/>
        </w:rPr>
        <w:t>日，日内瓦</w:t>
      </w:r>
    </w:p>
    <w:p w:rsidR="00F0128A" w:rsidRPr="00F85F82" w:rsidRDefault="00F0128A" w:rsidP="00F0128A">
      <w:pPr>
        <w:rPr>
          <w:szCs w:val="22"/>
        </w:rPr>
      </w:pPr>
    </w:p>
    <w:p w:rsidR="00F0128A" w:rsidRPr="00F85F82" w:rsidRDefault="00F0128A" w:rsidP="00F0128A">
      <w:pPr>
        <w:rPr>
          <w:szCs w:val="22"/>
        </w:rPr>
      </w:pPr>
    </w:p>
    <w:p w:rsidR="00F0128A" w:rsidRPr="00AD2830" w:rsidRDefault="00F0128A" w:rsidP="00F0128A">
      <w:pPr>
        <w:rPr>
          <w:rFonts w:ascii="KaiTi" w:eastAsia="KaiTi" w:hAnsi="KaiTi"/>
          <w:caps/>
          <w:sz w:val="24"/>
        </w:rPr>
      </w:pPr>
      <w:r w:rsidRPr="00AD2830">
        <w:rPr>
          <w:rFonts w:ascii="KaiTi" w:eastAsia="KaiTi" w:hAnsi="KaiTi" w:hint="eastAsia"/>
          <w:caps/>
          <w:sz w:val="24"/>
        </w:rPr>
        <w:t>2012年计划效绩报告</w:t>
      </w:r>
    </w:p>
    <w:p w:rsidR="00F0128A" w:rsidRPr="008B2CC1" w:rsidRDefault="00F0128A" w:rsidP="00F0128A"/>
    <w:p w:rsidR="00F0128A" w:rsidRPr="00324DCB" w:rsidRDefault="00F0128A" w:rsidP="00F0128A">
      <w:pPr>
        <w:rPr>
          <w:rFonts w:ascii="KaiTi" w:eastAsia="KaiTi" w:hAnsi="KaiTi"/>
          <w:i/>
          <w:sz w:val="21"/>
          <w:szCs w:val="21"/>
        </w:rPr>
      </w:pPr>
      <w:r w:rsidRPr="00324DCB">
        <w:rPr>
          <w:rFonts w:ascii="KaiTi" w:eastAsia="KaiTi" w:hAnsi="KaiTi" w:hint="eastAsia"/>
          <w:i/>
          <w:sz w:val="21"/>
          <w:szCs w:val="21"/>
        </w:rPr>
        <w:t>由总干事提出</w:t>
      </w:r>
    </w:p>
    <w:p w:rsidR="00F0128A" w:rsidRDefault="00F0128A" w:rsidP="00F0128A"/>
    <w:p w:rsidR="00F0128A" w:rsidRDefault="00F0128A" w:rsidP="00F0128A"/>
    <w:p w:rsidR="00F0128A" w:rsidRDefault="00F0128A" w:rsidP="00F0128A"/>
    <w:p w:rsidR="00F0128A" w:rsidRDefault="00F0128A" w:rsidP="00F0128A"/>
    <w:p w:rsidR="00F0128A" w:rsidRPr="00F0128A" w:rsidRDefault="00F0128A" w:rsidP="00F0128A">
      <w:pPr>
        <w:spacing w:afterLines="50" w:after="120" w:line="340" w:lineRule="atLeast"/>
        <w:jc w:val="both"/>
        <w:rPr>
          <w:rFonts w:ascii="SimSun"/>
          <w:sz w:val="21"/>
          <w:szCs w:val="22"/>
        </w:rPr>
      </w:pPr>
      <w:r>
        <w:rPr>
          <w:rFonts w:ascii="SimSun" w:hint="eastAsia"/>
          <w:sz w:val="21"/>
          <w:szCs w:val="22"/>
        </w:rPr>
        <w:t>1.</w:t>
      </w:r>
      <w:r>
        <w:rPr>
          <w:rFonts w:ascii="SimSun" w:hint="eastAsia"/>
          <w:sz w:val="21"/>
          <w:szCs w:val="22"/>
        </w:rPr>
        <w:tab/>
      </w:r>
      <w:r w:rsidRPr="00F0128A">
        <w:rPr>
          <w:rFonts w:ascii="SimSun" w:hint="eastAsia"/>
          <w:sz w:val="21"/>
          <w:szCs w:val="22"/>
        </w:rPr>
        <w:t>本文件载有201</w:t>
      </w:r>
      <w:r>
        <w:rPr>
          <w:rFonts w:ascii="SimSun" w:hint="eastAsia"/>
          <w:sz w:val="21"/>
          <w:szCs w:val="22"/>
        </w:rPr>
        <w:t>2</w:t>
      </w:r>
      <w:r w:rsidRPr="00F0128A">
        <w:rPr>
          <w:rFonts w:ascii="SimSun" w:hint="eastAsia"/>
          <w:sz w:val="21"/>
          <w:szCs w:val="22"/>
        </w:rPr>
        <w:t>年计划效绩报告</w:t>
      </w:r>
      <w:r w:rsidR="0023740D">
        <w:rPr>
          <w:rFonts w:ascii="SimSun" w:hint="eastAsia"/>
          <w:sz w:val="21"/>
          <w:szCs w:val="22"/>
        </w:rPr>
        <w:t>(PPR)</w:t>
      </w:r>
      <w:r w:rsidR="004756C1">
        <w:rPr>
          <w:rFonts w:ascii="SimSun" w:hint="eastAsia"/>
          <w:sz w:val="21"/>
          <w:szCs w:val="22"/>
        </w:rPr>
        <w:t>(</w:t>
      </w:r>
      <w:r w:rsidRPr="00F0128A">
        <w:rPr>
          <w:rFonts w:ascii="SimSun" w:hint="eastAsia"/>
          <w:sz w:val="21"/>
          <w:szCs w:val="22"/>
        </w:rPr>
        <w:t>文件WO/PBC/</w:t>
      </w:r>
      <w:r>
        <w:rPr>
          <w:rFonts w:ascii="SimSun" w:hint="eastAsia"/>
          <w:sz w:val="21"/>
          <w:szCs w:val="22"/>
        </w:rPr>
        <w:t>20</w:t>
      </w:r>
      <w:r w:rsidRPr="00F0128A">
        <w:rPr>
          <w:rFonts w:ascii="SimSun" w:hint="eastAsia"/>
          <w:sz w:val="21"/>
          <w:szCs w:val="22"/>
        </w:rPr>
        <w:t>/2</w:t>
      </w:r>
      <w:r w:rsidR="004756C1">
        <w:rPr>
          <w:rFonts w:ascii="SimSun" w:hint="eastAsia"/>
          <w:sz w:val="21"/>
          <w:szCs w:val="22"/>
        </w:rPr>
        <w:t>)</w:t>
      </w:r>
      <w:r w:rsidRPr="00F0128A">
        <w:rPr>
          <w:rFonts w:ascii="SimSun" w:hint="eastAsia"/>
          <w:sz w:val="21"/>
          <w:szCs w:val="22"/>
        </w:rPr>
        <w:t>，该报告</w:t>
      </w:r>
      <w:r>
        <w:rPr>
          <w:rFonts w:ascii="SimSun" w:hint="eastAsia"/>
          <w:sz w:val="21"/>
          <w:szCs w:val="22"/>
        </w:rPr>
        <w:t>已</w:t>
      </w:r>
      <w:r w:rsidRPr="00F0128A">
        <w:rPr>
          <w:rFonts w:ascii="SimSun" w:hint="eastAsia"/>
          <w:sz w:val="21"/>
          <w:szCs w:val="22"/>
        </w:rPr>
        <w:t>提交给WIPO计划和预算委员会</w:t>
      </w:r>
      <w:r w:rsidR="004756C1">
        <w:rPr>
          <w:rFonts w:ascii="SimSun" w:hint="eastAsia"/>
          <w:sz w:val="21"/>
          <w:szCs w:val="22"/>
        </w:rPr>
        <w:t>(</w:t>
      </w:r>
      <w:r w:rsidRPr="00F0128A">
        <w:rPr>
          <w:rFonts w:ascii="SimSun" w:hint="eastAsia"/>
          <w:sz w:val="21"/>
          <w:szCs w:val="22"/>
        </w:rPr>
        <w:t>PBC</w:t>
      </w:r>
      <w:r w:rsidR="004756C1">
        <w:rPr>
          <w:rFonts w:ascii="SimSun" w:hint="eastAsia"/>
          <w:sz w:val="21"/>
          <w:szCs w:val="22"/>
        </w:rPr>
        <w:t>)</w:t>
      </w:r>
      <w:r w:rsidRPr="00F0128A">
        <w:rPr>
          <w:rFonts w:ascii="SimSun" w:hint="eastAsia"/>
          <w:sz w:val="21"/>
          <w:szCs w:val="22"/>
        </w:rPr>
        <w:t>的第</w:t>
      </w:r>
      <w:r>
        <w:rPr>
          <w:rFonts w:ascii="SimSun" w:hint="eastAsia"/>
          <w:sz w:val="21"/>
          <w:szCs w:val="22"/>
        </w:rPr>
        <w:t>二</w:t>
      </w:r>
      <w:r w:rsidRPr="00F0128A">
        <w:rPr>
          <w:rFonts w:ascii="SimSun" w:hint="eastAsia"/>
          <w:sz w:val="21"/>
          <w:szCs w:val="22"/>
        </w:rPr>
        <w:t>十届会议</w:t>
      </w:r>
      <w:r w:rsidR="004756C1">
        <w:rPr>
          <w:rFonts w:ascii="SimSun" w:hint="eastAsia"/>
          <w:sz w:val="21"/>
          <w:szCs w:val="22"/>
        </w:rPr>
        <w:t>(</w:t>
      </w:r>
      <w:r w:rsidRPr="00F0128A">
        <w:rPr>
          <w:rFonts w:ascii="SimSun" w:hint="eastAsia"/>
          <w:sz w:val="21"/>
          <w:szCs w:val="22"/>
        </w:rPr>
        <w:t>201</w:t>
      </w:r>
      <w:r>
        <w:rPr>
          <w:rFonts w:ascii="SimSun" w:hint="eastAsia"/>
          <w:sz w:val="21"/>
          <w:szCs w:val="22"/>
        </w:rPr>
        <w:t>3</w:t>
      </w:r>
      <w:r w:rsidRPr="00F0128A">
        <w:rPr>
          <w:rFonts w:ascii="SimSun" w:hint="eastAsia"/>
          <w:sz w:val="21"/>
          <w:szCs w:val="22"/>
        </w:rPr>
        <w:t>年</w:t>
      </w:r>
      <w:r>
        <w:rPr>
          <w:rFonts w:ascii="SimSun" w:hint="eastAsia"/>
          <w:sz w:val="21"/>
          <w:szCs w:val="22"/>
        </w:rPr>
        <w:t>7</w:t>
      </w:r>
      <w:r w:rsidRPr="00F0128A">
        <w:rPr>
          <w:rFonts w:ascii="SimSun" w:hint="eastAsia"/>
          <w:sz w:val="21"/>
          <w:szCs w:val="22"/>
        </w:rPr>
        <w:t>月</w:t>
      </w:r>
      <w:r>
        <w:rPr>
          <w:rFonts w:ascii="SimSun" w:hint="eastAsia"/>
          <w:sz w:val="21"/>
          <w:szCs w:val="22"/>
        </w:rPr>
        <w:t>8</w:t>
      </w:r>
      <w:r w:rsidRPr="00F0128A">
        <w:rPr>
          <w:rFonts w:ascii="SimSun" w:hint="eastAsia"/>
          <w:sz w:val="21"/>
          <w:szCs w:val="22"/>
        </w:rPr>
        <w:t>日至1</w:t>
      </w:r>
      <w:r>
        <w:rPr>
          <w:rFonts w:ascii="SimSun" w:hint="eastAsia"/>
          <w:sz w:val="21"/>
          <w:szCs w:val="22"/>
        </w:rPr>
        <w:t>2</w:t>
      </w:r>
      <w:r w:rsidRPr="00F0128A">
        <w:rPr>
          <w:rFonts w:ascii="SimSun" w:hint="eastAsia"/>
          <w:sz w:val="21"/>
          <w:szCs w:val="22"/>
        </w:rPr>
        <w:t>日</w:t>
      </w:r>
      <w:r w:rsidR="004756C1">
        <w:rPr>
          <w:rFonts w:ascii="SimSun" w:hint="eastAsia"/>
          <w:sz w:val="21"/>
          <w:szCs w:val="22"/>
        </w:rPr>
        <w:t>)</w:t>
      </w:r>
      <w:r w:rsidRPr="00F0128A">
        <w:rPr>
          <w:rFonts w:ascii="SimSun" w:hint="eastAsia"/>
          <w:sz w:val="21"/>
          <w:szCs w:val="22"/>
        </w:rPr>
        <w:t>。</w:t>
      </w:r>
    </w:p>
    <w:p w:rsidR="00F0128A" w:rsidRDefault="00F0128A" w:rsidP="00F0128A">
      <w:pPr>
        <w:spacing w:afterLines="50" w:after="120" w:line="340" w:lineRule="atLeast"/>
        <w:jc w:val="both"/>
        <w:rPr>
          <w:rFonts w:ascii="SimSun"/>
          <w:sz w:val="21"/>
          <w:szCs w:val="22"/>
        </w:rPr>
      </w:pPr>
      <w:r w:rsidRPr="00F0128A">
        <w:rPr>
          <w:rFonts w:ascii="SimSun"/>
          <w:sz w:val="21"/>
          <w:szCs w:val="22"/>
        </w:rPr>
        <w:t>2.</w:t>
      </w:r>
      <w:r>
        <w:rPr>
          <w:rFonts w:ascii="SimSun" w:hint="eastAsia"/>
          <w:sz w:val="21"/>
          <w:szCs w:val="22"/>
        </w:rPr>
        <w:tab/>
      </w:r>
      <w:r w:rsidRPr="00F0128A">
        <w:rPr>
          <w:rFonts w:ascii="SimSun" w:hint="eastAsia"/>
          <w:sz w:val="21"/>
          <w:szCs w:val="22"/>
        </w:rPr>
        <w:t>PBC</w:t>
      </w:r>
      <w:r>
        <w:rPr>
          <w:rFonts w:ascii="SimSun" w:hint="eastAsia"/>
          <w:sz w:val="21"/>
          <w:szCs w:val="22"/>
        </w:rPr>
        <w:t>建议WIPO成员国大会批准2012年</w:t>
      </w:r>
      <w:r w:rsidRPr="00F0128A">
        <w:rPr>
          <w:rFonts w:ascii="SimSun" w:hint="eastAsia"/>
          <w:sz w:val="21"/>
          <w:szCs w:val="22"/>
        </w:rPr>
        <w:t>计划效绩报告</w:t>
      </w:r>
      <w:r>
        <w:rPr>
          <w:rFonts w:ascii="SimSun" w:hint="eastAsia"/>
          <w:sz w:val="21"/>
          <w:szCs w:val="22"/>
        </w:rPr>
        <w:t>，</w:t>
      </w:r>
      <w:r w:rsidRPr="00F0128A">
        <w:rPr>
          <w:rFonts w:ascii="SimSun" w:hint="eastAsia"/>
          <w:sz w:val="21"/>
          <w:szCs w:val="22"/>
        </w:rPr>
        <w:t>但成员国提出的评论意见、关注事项和改进建议</w:t>
      </w:r>
      <w:r>
        <w:rPr>
          <w:rFonts w:ascii="SimSun" w:hint="eastAsia"/>
          <w:sz w:val="21"/>
          <w:szCs w:val="22"/>
        </w:rPr>
        <w:t>应</w:t>
      </w:r>
      <w:r w:rsidRPr="00F0128A">
        <w:rPr>
          <w:rFonts w:ascii="SimSun" w:hint="eastAsia"/>
          <w:sz w:val="21"/>
          <w:szCs w:val="22"/>
        </w:rPr>
        <w:t>写入</w:t>
      </w:r>
      <w:r>
        <w:rPr>
          <w:rFonts w:ascii="SimSun" w:hint="eastAsia"/>
          <w:sz w:val="21"/>
          <w:szCs w:val="22"/>
        </w:rPr>
        <w:t>2012年</w:t>
      </w:r>
      <w:r w:rsidRPr="00F0128A">
        <w:rPr>
          <w:rFonts w:ascii="SimSun" w:hint="eastAsia"/>
          <w:sz w:val="21"/>
          <w:szCs w:val="22"/>
        </w:rPr>
        <w:t>计划效绩报告</w:t>
      </w:r>
      <w:r>
        <w:rPr>
          <w:rFonts w:ascii="SimSun" w:hint="eastAsia"/>
          <w:sz w:val="21"/>
          <w:szCs w:val="22"/>
        </w:rPr>
        <w:t>文件增编。根据这项决定，</w:t>
      </w:r>
      <w:r w:rsidRPr="00F0128A">
        <w:rPr>
          <w:rFonts w:ascii="SimSun" w:hint="eastAsia"/>
          <w:sz w:val="21"/>
          <w:szCs w:val="22"/>
        </w:rPr>
        <w:t>成员国提出的</w:t>
      </w:r>
      <w:r>
        <w:rPr>
          <w:rFonts w:ascii="SimSun" w:hint="eastAsia"/>
          <w:sz w:val="21"/>
          <w:szCs w:val="22"/>
        </w:rPr>
        <w:t>上述</w:t>
      </w:r>
      <w:r w:rsidRPr="00F0128A">
        <w:rPr>
          <w:rFonts w:ascii="SimSun" w:hint="eastAsia"/>
          <w:sz w:val="21"/>
          <w:szCs w:val="22"/>
        </w:rPr>
        <w:t>评论意见、关注事项和改进建议</w:t>
      </w:r>
      <w:r>
        <w:rPr>
          <w:rFonts w:ascii="SimSun" w:hint="eastAsia"/>
          <w:sz w:val="21"/>
          <w:szCs w:val="22"/>
        </w:rPr>
        <w:t>转录于本文件的增编</w:t>
      </w:r>
      <w:r w:rsidRPr="00F0128A">
        <w:rPr>
          <w:rFonts w:ascii="SimSun" w:hint="eastAsia"/>
          <w:sz w:val="21"/>
          <w:szCs w:val="22"/>
        </w:rPr>
        <w:t>(</w:t>
      </w:r>
      <w:r>
        <w:rPr>
          <w:rFonts w:ascii="SimSun" w:hint="eastAsia"/>
          <w:sz w:val="21"/>
          <w:szCs w:val="22"/>
        </w:rPr>
        <w:t>A</w:t>
      </w:r>
      <w:r w:rsidRPr="00F0128A">
        <w:rPr>
          <w:rFonts w:ascii="SimSun" w:hint="eastAsia"/>
          <w:sz w:val="21"/>
          <w:szCs w:val="22"/>
        </w:rPr>
        <w:t>/</w:t>
      </w:r>
      <w:r>
        <w:rPr>
          <w:rFonts w:ascii="SimSun" w:hint="eastAsia"/>
          <w:sz w:val="21"/>
          <w:szCs w:val="22"/>
        </w:rPr>
        <w:t>51</w:t>
      </w:r>
      <w:r w:rsidRPr="00F0128A">
        <w:rPr>
          <w:rFonts w:ascii="SimSun" w:hint="eastAsia"/>
          <w:sz w:val="21"/>
          <w:szCs w:val="22"/>
        </w:rPr>
        <w:t>/</w:t>
      </w:r>
      <w:r>
        <w:rPr>
          <w:rFonts w:ascii="SimSun" w:hint="eastAsia"/>
          <w:sz w:val="21"/>
          <w:szCs w:val="22"/>
        </w:rPr>
        <w:t>5 Add.</w:t>
      </w:r>
      <w:r w:rsidRPr="00F0128A">
        <w:rPr>
          <w:rFonts w:ascii="SimSun" w:hint="eastAsia"/>
          <w:sz w:val="21"/>
          <w:szCs w:val="22"/>
        </w:rPr>
        <w:t>)。</w:t>
      </w:r>
      <w:r>
        <w:rPr>
          <w:rFonts w:ascii="SimSun" w:hint="eastAsia"/>
          <w:sz w:val="21"/>
          <w:szCs w:val="22"/>
        </w:rPr>
        <w:t>根据一些代表团关于更正某些事实性数据的要求，</w:t>
      </w:r>
      <w:r w:rsidR="0023740D">
        <w:rPr>
          <w:rFonts w:ascii="SimSun" w:hint="eastAsia"/>
          <w:sz w:val="21"/>
          <w:szCs w:val="22"/>
        </w:rPr>
        <w:t>已</w:t>
      </w:r>
      <w:r>
        <w:rPr>
          <w:rFonts w:ascii="SimSun" w:hint="eastAsia"/>
          <w:sz w:val="21"/>
          <w:szCs w:val="22"/>
        </w:rPr>
        <w:t>重新印发了2012年</w:t>
      </w:r>
      <w:r w:rsidRPr="00F0128A">
        <w:rPr>
          <w:rFonts w:ascii="SimSun" w:hint="eastAsia"/>
          <w:sz w:val="21"/>
          <w:szCs w:val="22"/>
        </w:rPr>
        <w:t>计划效绩报告</w:t>
      </w:r>
      <w:r>
        <w:rPr>
          <w:rFonts w:ascii="SimSun" w:hint="eastAsia"/>
          <w:sz w:val="21"/>
          <w:szCs w:val="22"/>
        </w:rPr>
        <w:t>文件(WO/PBC/20/2 Rev.)</w:t>
      </w:r>
    </w:p>
    <w:p w:rsidR="00F0128A" w:rsidRDefault="00F0128A" w:rsidP="00F0128A">
      <w:pPr>
        <w:spacing w:afterLines="50" w:after="120" w:line="340" w:lineRule="atLeast"/>
        <w:jc w:val="both"/>
        <w:rPr>
          <w:rFonts w:ascii="SimSun"/>
          <w:sz w:val="21"/>
          <w:szCs w:val="22"/>
        </w:rPr>
      </w:pPr>
      <w:r>
        <w:rPr>
          <w:rFonts w:ascii="SimSun" w:hint="eastAsia"/>
          <w:sz w:val="21"/>
          <w:szCs w:val="22"/>
        </w:rPr>
        <w:t>3.</w:t>
      </w:r>
      <w:r>
        <w:rPr>
          <w:rFonts w:ascii="SimSun" w:hint="eastAsia"/>
          <w:sz w:val="21"/>
          <w:szCs w:val="22"/>
        </w:rPr>
        <w:tab/>
      </w:r>
      <w:r w:rsidRPr="00F0128A">
        <w:rPr>
          <w:rFonts w:ascii="SimSun" w:hint="eastAsia"/>
          <w:sz w:val="21"/>
          <w:szCs w:val="22"/>
        </w:rPr>
        <w:t>PBC</w:t>
      </w:r>
      <w:r>
        <w:rPr>
          <w:rFonts w:ascii="SimSun" w:hint="eastAsia"/>
          <w:sz w:val="21"/>
          <w:szCs w:val="22"/>
        </w:rPr>
        <w:t>提出</w:t>
      </w:r>
      <w:r w:rsidRPr="00F0128A">
        <w:rPr>
          <w:rFonts w:ascii="SimSun" w:hint="eastAsia"/>
          <w:sz w:val="21"/>
          <w:szCs w:val="22"/>
        </w:rPr>
        <w:t>的建议</w:t>
      </w:r>
      <w:r>
        <w:rPr>
          <w:rFonts w:ascii="SimSun" w:hint="eastAsia"/>
          <w:sz w:val="21"/>
          <w:szCs w:val="22"/>
        </w:rPr>
        <w:t>已</w:t>
      </w:r>
      <w:r w:rsidRPr="00F0128A">
        <w:rPr>
          <w:rFonts w:ascii="SimSun" w:hint="eastAsia"/>
          <w:sz w:val="21"/>
          <w:szCs w:val="22"/>
        </w:rPr>
        <w:t>收入“</w:t>
      </w:r>
      <w:r w:rsidR="00BE3D0B" w:rsidRPr="00BE3D0B">
        <w:rPr>
          <w:rFonts w:ascii="SimSun" w:hint="eastAsia"/>
          <w:sz w:val="21"/>
          <w:szCs w:val="22"/>
        </w:rPr>
        <w:t>计划和预算委员会在第二十届会议(2013年7月8日至12日)上所作决定和所提建议的摘要</w:t>
      </w:r>
      <w:r w:rsidRPr="00F0128A">
        <w:rPr>
          <w:rFonts w:ascii="SimSun" w:hint="eastAsia"/>
          <w:sz w:val="21"/>
          <w:szCs w:val="22"/>
        </w:rPr>
        <w:t>”</w:t>
      </w:r>
      <w:r w:rsidR="004756C1">
        <w:rPr>
          <w:rFonts w:ascii="SimSun" w:hint="eastAsia"/>
          <w:sz w:val="21"/>
          <w:szCs w:val="22"/>
        </w:rPr>
        <w:t>(</w:t>
      </w:r>
      <w:r w:rsidRPr="00F0128A">
        <w:rPr>
          <w:rFonts w:ascii="SimSun" w:hint="eastAsia"/>
          <w:sz w:val="21"/>
          <w:szCs w:val="22"/>
        </w:rPr>
        <w:t>文件A/50/1</w:t>
      </w:r>
      <w:r w:rsidR="00BE3D0B">
        <w:rPr>
          <w:rFonts w:ascii="SimSun" w:hint="eastAsia"/>
          <w:sz w:val="21"/>
          <w:szCs w:val="22"/>
        </w:rPr>
        <w:t>3</w:t>
      </w:r>
      <w:r w:rsidR="004756C1">
        <w:rPr>
          <w:rFonts w:ascii="SimSun" w:hint="eastAsia"/>
          <w:sz w:val="21"/>
          <w:szCs w:val="22"/>
        </w:rPr>
        <w:t>)</w:t>
      </w:r>
      <w:r w:rsidRPr="00F0128A">
        <w:rPr>
          <w:rFonts w:ascii="SimSun" w:hint="eastAsia"/>
          <w:sz w:val="21"/>
          <w:szCs w:val="22"/>
        </w:rPr>
        <w:t>。</w:t>
      </w:r>
    </w:p>
    <w:p w:rsidR="00BE3D0B" w:rsidRPr="00BE3D0B" w:rsidRDefault="00BE3D0B" w:rsidP="00BE3D0B">
      <w:pPr>
        <w:spacing w:afterLines="50" w:after="120" w:line="340" w:lineRule="atLeast"/>
        <w:ind w:left="5534"/>
        <w:jc w:val="both"/>
        <w:rPr>
          <w:rFonts w:ascii="KaiTi" w:eastAsia="KaiTi" w:hAnsi="KaiTi"/>
          <w:i/>
          <w:sz w:val="21"/>
          <w:szCs w:val="22"/>
        </w:rPr>
      </w:pPr>
      <w:r w:rsidRPr="00BE3D0B">
        <w:rPr>
          <w:rFonts w:ascii="KaiTi" w:eastAsia="KaiTi" w:hAnsi="KaiTi" w:hint="eastAsia"/>
          <w:i/>
          <w:sz w:val="21"/>
          <w:szCs w:val="22"/>
        </w:rPr>
        <w:t>4.</w:t>
      </w:r>
      <w:r w:rsidRPr="00BE3D0B">
        <w:rPr>
          <w:rFonts w:ascii="KaiTi" w:eastAsia="KaiTi" w:hAnsi="KaiTi" w:hint="eastAsia"/>
          <w:i/>
          <w:sz w:val="21"/>
          <w:szCs w:val="22"/>
        </w:rPr>
        <w:tab/>
        <w:t>请WIPO成员国大会和WIPO管理的各联盟的大会各自就其所涉事宜，批准文件A/51/13中所记录的计划和预算委员会关于2012年计划效绩报告的建议。</w:t>
      </w:r>
    </w:p>
    <w:p w:rsidR="00BE3D0B" w:rsidRDefault="00BE3D0B" w:rsidP="00BE3D0B">
      <w:pPr>
        <w:spacing w:afterLines="50" w:after="120" w:line="340" w:lineRule="atLeast"/>
        <w:ind w:left="5534"/>
        <w:jc w:val="both"/>
        <w:rPr>
          <w:rFonts w:ascii="KaiTi" w:eastAsia="KaiTi" w:hAnsi="KaiTi"/>
          <w:sz w:val="21"/>
          <w:szCs w:val="22"/>
        </w:rPr>
      </w:pPr>
    </w:p>
    <w:p w:rsidR="00BE3D0B" w:rsidRPr="00BE3D0B" w:rsidRDefault="00BE3D0B" w:rsidP="00BE3D0B">
      <w:pPr>
        <w:spacing w:afterLines="50" w:after="120" w:line="340" w:lineRule="atLeast"/>
        <w:ind w:left="5534"/>
        <w:jc w:val="both"/>
        <w:rPr>
          <w:rFonts w:ascii="KaiTi" w:eastAsia="KaiTi" w:hAnsi="KaiTi"/>
          <w:sz w:val="21"/>
          <w:szCs w:val="22"/>
        </w:rPr>
      </w:pPr>
      <w:r w:rsidRPr="00BE3D0B">
        <w:rPr>
          <w:rFonts w:ascii="KaiTi" w:eastAsia="KaiTi" w:hAnsi="KaiTi" w:hint="eastAsia"/>
          <w:sz w:val="21"/>
          <w:szCs w:val="22"/>
        </w:rPr>
        <w:t>[后接文件</w:t>
      </w:r>
      <w:r w:rsidRPr="00BE3D0B">
        <w:rPr>
          <w:rFonts w:ascii="KaiTi" w:eastAsia="KaiTi" w:hAnsi="KaiTi"/>
          <w:sz w:val="21"/>
          <w:szCs w:val="22"/>
        </w:rPr>
        <w:t>WO/PBC/20/2 Rev.</w:t>
      </w:r>
      <w:r w:rsidRPr="00BE3D0B">
        <w:rPr>
          <w:rFonts w:ascii="KaiTi" w:eastAsia="KaiTi" w:hAnsi="KaiTi" w:hint="eastAsia"/>
          <w:sz w:val="21"/>
          <w:szCs w:val="22"/>
        </w:rPr>
        <w:t>]</w:t>
      </w:r>
    </w:p>
    <w:p w:rsidR="00F0128A" w:rsidRDefault="00F0128A" w:rsidP="00F0128A">
      <w:pPr>
        <w:rPr>
          <w:szCs w:val="22"/>
        </w:rPr>
      </w:pPr>
    </w:p>
    <w:p w:rsidR="00F0128A" w:rsidRPr="00F0128A" w:rsidRDefault="00F0128A" w:rsidP="00F0128A">
      <w:pPr>
        <w:rPr>
          <w:szCs w:val="22"/>
        </w:rPr>
      </w:pPr>
    </w:p>
    <w:p w:rsidR="00F0128A" w:rsidRPr="00F0128A" w:rsidRDefault="00F0128A" w:rsidP="000F22E6">
      <w:pPr>
        <w:sectPr w:rsidR="00F0128A" w:rsidRPr="00F0128A" w:rsidSect="00F0128A">
          <w:headerReference w:type="default" r:id="rId10"/>
          <w:footerReference w:type="default" r:id="rId11"/>
          <w:footerReference w:type="first" r:id="rId12"/>
          <w:endnotePr>
            <w:numFmt w:val="decimal"/>
          </w:endnotePr>
          <w:pgSz w:w="11907" w:h="16840" w:code="9"/>
          <w:pgMar w:top="567" w:right="1134" w:bottom="1134" w:left="1418" w:header="510" w:footer="1021" w:gutter="0"/>
          <w:pgNumType w:start="1"/>
          <w:cols w:space="720"/>
          <w:titlePg/>
          <w:docGrid w:linePitch="299"/>
        </w:sectPr>
      </w:pPr>
    </w:p>
    <w:tbl>
      <w:tblPr>
        <w:tblW w:w="9360" w:type="dxa"/>
        <w:tblInd w:w="108" w:type="dxa"/>
        <w:tblLayout w:type="fixed"/>
        <w:tblLook w:val="01E0" w:firstRow="1" w:lastRow="1" w:firstColumn="1" w:lastColumn="1" w:noHBand="0" w:noVBand="0"/>
      </w:tblPr>
      <w:tblGrid>
        <w:gridCol w:w="4596"/>
        <w:gridCol w:w="4339"/>
        <w:gridCol w:w="425"/>
      </w:tblGrid>
      <w:tr w:rsidR="000F22E6" w:rsidTr="000F22E6">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0F22E6" w:rsidRDefault="00E85056" w:rsidP="000F22E6">
            <w:r>
              <w:rPr>
                <w:noProof/>
              </w:rPr>
              <w:lastRenderedPageBreak/>
              <w:drawing>
                <wp:anchor distT="0" distB="0" distL="114300" distR="114300" simplePos="0" relativeHeight="251655680" behindDoc="1" locked="0" layoutInCell="0" allowOverlap="1" wp14:anchorId="36F6F26F" wp14:editId="3ABF4BF0">
                  <wp:simplePos x="0" y="0"/>
                  <wp:positionH relativeFrom="page">
                    <wp:posOffset>3834130</wp:posOffset>
                  </wp:positionH>
                  <wp:positionV relativeFrom="margin">
                    <wp:posOffset>0</wp:posOffset>
                  </wp:positionV>
                  <wp:extent cx="866775" cy="1323975"/>
                  <wp:effectExtent l="0" t="0" r="9525" b="9525"/>
                  <wp:wrapNone/>
                  <wp:docPr id="241" name="图片 2" descr="说明: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0F22E6" w:rsidRDefault="000F22E6" w:rsidP="000F22E6"/>
        </w:tc>
        <w:tc>
          <w:tcPr>
            <w:tcW w:w="425" w:type="dxa"/>
            <w:tcBorders>
              <w:top w:val="nil"/>
              <w:left w:val="nil"/>
              <w:bottom w:val="single" w:sz="4" w:space="0" w:color="auto"/>
              <w:right w:val="nil"/>
            </w:tcBorders>
            <w:tcMar>
              <w:top w:w="0" w:type="dxa"/>
              <w:left w:w="0" w:type="dxa"/>
              <w:bottom w:w="0" w:type="dxa"/>
              <w:right w:w="0" w:type="dxa"/>
            </w:tcMar>
            <w:hideMark/>
          </w:tcPr>
          <w:p w:rsidR="000F22E6" w:rsidRDefault="000F22E6" w:rsidP="00D16A0D">
            <w:pPr>
              <w:jc w:val="right"/>
            </w:pPr>
            <w:r>
              <w:rPr>
                <w:b/>
                <w:sz w:val="40"/>
                <w:szCs w:val="40"/>
              </w:rPr>
              <w:t>C</w:t>
            </w:r>
          </w:p>
        </w:tc>
      </w:tr>
      <w:tr w:rsidR="000F22E6" w:rsidTr="00D16A0D">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0F22E6" w:rsidRDefault="000F22E6" w:rsidP="000F22E6">
            <w:pPr>
              <w:wordWrap w:val="0"/>
              <w:jc w:val="right"/>
              <w:rPr>
                <w:rFonts w:ascii="Arial Black" w:eastAsia="SimHei" w:hAnsi="Arial Black"/>
                <w:caps/>
                <w:sz w:val="15"/>
              </w:rPr>
            </w:pPr>
            <w:r>
              <w:rPr>
                <w:rFonts w:ascii="Arial Black" w:eastAsia="SimHei" w:hAnsi="Arial Black"/>
                <w:caps/>
                <w:sz w:val="15"/>
              </w:rPr>
              <w:t>WO/PBC/</w:t>
            </w:r>
            <w:r>
              <w:rPr>
                <w:rFonts w:ascii="Arial Black" w:eastAsia="SimHei" w:hAnsi="Arial Black" w:hint="eastAsia"/>
                <w:caps/>
                <w:sz w:val="15"/>
              </w:rPr>
              <w:t>20</w:t>
            </w:r>
            <w:r>
              <w:rPr>
                <w:rFonts w:ascii="Arial Black" w:eastAsia="SimHei" w:hAnsi="Arial Black"/>
                <w:caps/>
                <w:sz w:val="15"/>
              </w:rPr>
              <w:t>/</w:t>
            </w:r>
            <w:r>
              <w:rPr>
                <w:rFonts w:ascii="Arial Black" w:eastAsia="SimHei" w:hAnsi="Arial Black" w:hint="eastAsia"/>
                <w:caps/>
                <w:sz w:val="15"/>
              </w:rPr>
              <w:t>2</w:t>
            </w:r>
            <w:r w:rsidR="00D16A0D">
              <w:rPr>
                <w:rFonts w:ascii="Arial Black" w:eastAsia="SimHei" w:hAnsi="Arial Black" w:hint="eastAsia"/>
                <w:caps/>
                <w:sz w:val="15"/>
              </w:rPr>
              <w:t xml:space="preserve"> rev.</w:t>
            </w:r>
          </w:p>
        </w:tc>
      </w:tr>
      <w:tr w:rsidR="000F22E6" w:rsidTr="00D16A0D">
        <w:trPr>
          <w:trHeight w:hRule="exact" w:val="170"/>
        </w:trPr>
        <w:tc>
          <w:tcPr>
            <w:tcW w:w="9356" w:type="dxa"/>
            <w:gridSpan w:val="3"/>
            <w:noWrap/>
            <w:tcMar>
              <w:top w:w="0" w:type="dxa"/>
              <w:left w:w="0" w:type="dxa"/>
              <w:bottom w:w="0" w:type="dxa"/>
              <w:right w:w="0" w:type="dxa"/>
            </w:tcMar>
            <w:vAlign w:val="bottom"/>
            <w:hideMark/>
          </w:tcPr>
          <w:p w:rsidR="000F22E6" w:rsidRDefault="000F22E6" w:rsidP="000F22E6">
            <w:pPr>
              <w:jc w:val="right"/>
              <w:rPr>
                <w:rFonts w:ascii="Arial Black" w:eastAsia="SimHei" w:hAnsi="Arial Black"/>
                <w:b/>
                <w:caps/>
                <w:sz w:val="15"/>
                <w:szCs w:val="15"/>
              </w:rPr>
            </w:pPr>
            <w:r>
              <w:rPr>
                <w:rFonts w:ascii="Arial Black" w:eastAsia="SimHei" w:hAnsi="Arial Black" w:hint="eastAsia"/>
                <w:b/>
                <w:sz w:val="15"/>
                <w:szCs w:val="15"/>
              </w:rPr>
              <w:t>原</w:t>
            </w:r>
            <w:r w:rsidR="00035C1E">
              <w:rPr>
                <w:rFonts w:ascii="Arial Black" w:eastAsia="SimHei" w:hAnsi="Arial Black" w:hint="eastAsia"/>
                <w:b/>
                <w:sz w:val="15"/>
                <w:szCs w:val="15"/>
                <w:lang w:val="pt-BR"/>
              </w:rPr>
              <w:t xml:space="preserve">  </w:t>
            </w:r>
            <w:r>
              <w:rPr>
                <w:rFonts w:ascii="Arial Black" w:eastAsia="SimHei" w:hAnsi="Arial Black" w:hint="eastAsia"/>
                <w:b/>
                <w:sz w:val="15"/>
                <w:szCs w:val="15"/>
              </w:rPr>
              <w:t>文</w:t>
            </w:r>
            <w:r>
              <w:rPr>
                <w:rFonts w:ascii="Arial Black" w:eastAsia="SimHei" w:hAnsi="Arial Black" w:hint="eastAsia"/>
                <w:b/>
                <w:sz w:val="15"/>
                <w:szCs w:val="15"/>
                <w:lang w:val="pt-BR"/>
              </w:rPr>
              <w:t>：</w:t>
            </w:r>
            <w:r>
              <w:rPr>
                <w:rFonts w:ascii="Arial Black" w:eastAsia="SimHei" w:hAnsi="Arial Black" w:hint="eastAsia"/>
                <w:b/>
                <w:sz w:val="15"/>
                <w:szCs w:val="15"/>
              </w:rPr>
              <w:t>英文</w:t>
            </w:r>
          </w:p>
        </w:tc>
      </w:tr>
      <w:tr w:rsidR="000F22E6" w:rsidTr="00D16A0D">
        <w:trPr>
          <w:trHeight w:hRule="exact" w:val="198"/>
        </w:trPr>
        <w:tc>
          <w:tcPr>
            <w:tcW w:w="9356" w:type="dxa"/>
            <w:gridSpan w:val="3"/>
            <w:tcMar>
              <w:top w:w="0" w:type="dxa"/>
              <w:left w:w="0" w:type="dxa"/>
              <w:bottom w:w="0" w:type="dxa"/>
              <w:right w:w="0" w:type="dxa"/>
            </w:tcMar>
            <w:vAlign w:val="bottom"/>
            <w:hideMark/>
          </w:tcPr>
          <w:p w:rsidR="000F22E6" w:rsidRDefault="000F22E6" w:rsidP="00D16A0D">
            <w:pPr>
              <w:jc w:val="right"/>
              <w:rPr>
                <w:rFonts w:ascii="Arial Black" w:eastAsia="SimHei" w:hAnsi="Arial Black"/>
                <w:sz w:val="15"/>
                <w:szCs w:val="15"/>
                <w:lang w:val="pt-BR"/>
              </w:rPr>
            </w:pPr>
            <w:r>
              <w:rPr>
                <w:rFonts w:ascii="Arial Black" w:eastAsia="SimHei" w:hAnsi="Arial Black" w:hint="eastAsia"/>
                <w:b/>
                <w:sz w:val="15"/>
                <w:szCs w:val="15"/>
                <w:lang w:val="pt-BR"/>
              </w:rPr>
              <w:t>日</w:t>
            </w:r>
            <w:r w:rsidR="00035C1E">
              <w:rPr>
                <w:rFonts w:ascii="Arial Black" w:eastAsia="SimHei" w:hAnsi="Arial Black" w:hint="eastAsia"/>
                <w:b/>
                <w:sz w:val="15"/>
                <w:szCs w:val="15"/>
                <w:lang w:val="pt-BR"/>
              </w:rPr>
              <w:t xml:space="preserve">  </w:t>
            </w:r>
            <w:r>
              <w:rPr>
                <w:rFonts w:ascii="Arial Black" w:eastAsia="SimHei" w:hAnsi="Arial Black" w:hint="eastAsia"/>
                <w:b/>
                <w:sz w:val="15"/>
                <w:szCs w:val="15"/>
                <w:lang w:val="pt-BR"/>
              </w:rPr>
              <w:t>期：</w:t>
            </w:r>
            <w:r>
              <w:rPr>
                <w:rFonts w:ascii="Arial Black" w:eastAsia="SimHei" w:hAnsi="Arial Black"/>
                <w:sz w:val="15"/>
                <w:szCs w:val="15"/>
                <w:lang w:val="pt-BR"/>
              </w:rPr>
              <w:t>2013</w:t>
            </w:r>
            <w:r>
              <w:rPr>
                <w:rFonts w:ascii="Arial Black" w:eastAsia="SimHei" w:hAnsi="Arial Black" w:hint="eastAsia"/>
                <w:b/>
                <w:sz w:val="15"/>
                <w:szCs w:val="15"/>
                <w:lang w:val="pt-BR"/>
              </w:rPr>
              <w:t>年</w:t>
            </w:r>
            <w:r w:rsidR="00D16A0D">
              <w:rPr>
                <w:rFonts w:ascii="Arial Black" w:eastAsia="SimHei" w:hAnsi="Arial Black" w:hint="eastAsia"/>
                <w:sz w:val="15"/>
                <w:szCs w:val="15"/>
                <w:lang w:val="pt-BR"/>
              </w:rPr>
              <w:t>7</w:t>
            </w:r>
            <w:r>
              <w:rPr>
                <w:rFonts w:ascii="Arial Black" w:eastAsia="SimHei" w:hAnsi="Arial Black" w:hint="eastAsia"/>
                <w:b/>
                <w:sz w:val="15"/>
                <w:szCs w:val="15"/>
                <w:lang w:val="pt-BR"/>
              </w:rPr>
              <w:t>月</w:t>
            </w:r>
            <w:r w:rsidR="00D16A0D">
              <w:rPr>
                <w:rFonts w:ascii="Arial Black" w:eastAsia="SimHei" w:hAnsi="Arial Black" w:hint="eastAsia"/>
                <w:sz w:val="15"/>
                <w:szCs w:val="15"/>
                <w:lang w:val="pt-BR"/>
              </w:rPr>
              <w:t>19</w:t>
            </w:r>
            <w:r>
              <w:rPr>
                <w:rFonts w:ascii="Arial Black" w:eastAsia="SimHei" w:hAnsi="Arial Black" w:hint="eastAsia"/>
                <w:b/>
                <w:sz w:val="15"/>
                <w:szCs w:val="15"/>
                <w:lang w:val="pt-BR"/>
              </w:rPr>
              <w:t>日</w:t>
            </w:r>
          </w:p>
        </w:tc>
      </w:tr>
    </w:tbl>
    <w:p w:rsidR="000F22E6" w:rsidRDefault="000F22E6" w:rsidP="000F22E6"/>
    <w:p w:rsidR="000F22E6" w:rsidRDefault="000F22E6" w:rsidP="000F22E6"/>
    <w:p w:rsidR="000F22E6" w:rsidRDefault="000F22E6" w:rsidP="000F22E6"/>
    <w:p w:rsidR="000F22E6" w:rsidRDefault="000F22E6" w:rsidP="000F22E6"/>
    <w:p w:rsidR="000F22E6" w:rsidRDefault="000F22E6" w:rsidP="000F22E6"/>
    <w:p w:rsidR="000F22E6" w:rsidRDefault="000F22E6" w:rsidP="000F22E6">
      <w:pPr>
        <w:rPr>
          <w:rFonts w:eastAsia="SimHei" w:cs="Times New Roman"/>
          <w:sz w:val="28"/>
          <w:szCs w:val="28"/>
        </w:rPr>
      </w:pPr>
      <w:r>
        <w:rPr>
          <w:rFonts w:eastAsia="SimHei" w:cs="Times New Roman" w:hint="eastAsia"/>
          <w:sz w:val="28"/>
          <w:szCs w:val="28"/>
        </w:rPr>
        <w:t>计划和预算委员会</w:t>
      </w:r>
    </w:p>
    <w:p w:rsidR="000F22E6" w:rsidRDefault="000F22E6" w:rsidP="000F22E6"/>
    <w:p w:rsidR="000F22E6" w:rsidRDefault="000F22E6" w:rsidP="000F22E6"/>
    <w:p w:rsidR="000F22E6" w:rsidRPr="000050EC" w:rsidRDefault="000F22E6" w:rsidP="000F22E6">
      <w:pPr>
        <w:autoSpaceDE w:val="0"/>
        <w:autoSpaceDN w:val="0"/>
        <w:spacing w:line="380" w:lineRule="atLeast"/>
        <w:textAlignment w:val="bottom"/>
        <w:rPr>
          <w:rFonts w:eastAsia="KaiTi"/>
          <w:b/>
          <w:sz w:val="24"/>
          <w:szCs w:val="24"/>
        </w:rPr>
      </w:pPr>
      <w:r w:rsidRPr="000050EC">
        <w:rPr>
          <w:rFonts w:eastAsia="KaiTi" w:hint="eastAsia"/>
          <w:b/>
          <w:sz w:val="24"/>
          <w:szCs w:val="24"/>
        </w:rPr>
        <w:t>第二十届会议</w:t>
      </w:r>
    </w:p>
    <w:p w:rsidR="000F22E6" w:rsidRPr="00B6566C" w:rsidRDefault="000F22E6" w:rsidP="000F22E6">
      <w:pPr>
        <w:pStyle w:val="Meetingplacedate"/>
        <w:ind w:left="0"/>
        <w:rPr>
          <w:rFonts w:eastAsia="KaiTi" w:cs="Arial"/>
          <w:szCs w:val="24"/>
          <w:lang w:eastAsia="zh-CN"/>
        </w:rPr>
      </w:pPr>
      <w:r w:rsidRPr="00B6566C">
        <w:rPr>
          <w:rFonts w:eastAsia="KaiTi" w:cs="Arial"/>
          <w:b w:val="0"/>
          <w:szCs w:val="24"/>
          <w:lang w:eastAsia="zh-CN"/>
        </w:rPr>
        <w:t>201</w:t>
      </w:r>
      <w:r w:rsidRPr="00B6566C">
        <w:rPr>
          <w:rFonts w:eastAsia="KaiTi" w:cs="Arial" w:hint="eastAsia"/>
          <w:b w:val="0"/>
          <w:szCs w:val="24"/>
          <w:lang w:eastAsia="zh-CN"/>
        </w:rPr>
        <w:t>3</w:t>
      </w:r>
      <w:r w:rsidRPr="000050EC">
        <w:rPr>
          <w:rFonts w:eastAsia="KaiTi" w:cs="Arial" w:hint="eastAsia"/>
          <w:szCs w:val="24"/>
          <w:lang w:eastAsia="zh-CN"/>
        </w:rPr>
        <w:t>年</w:t>
      </w:r>
      <w:r w:rsidRPr="00B6566C">
        <w:rPr>
          <w:rFonts w:eastAsia="KaiTi" w:cs="Arial" w:hint="eastAsia"/>
          <w:b w:val="0"/>
          <w:szCs w:val="24"/>
          <w:lang w:eastAsia="zh-CN"/>
        </w:rPr>
        <w:t>7</w:t>
      </w:r>
      <w:r w:rsidRPr="000050EC">
        <w:rPr>
          <w:rFonts w:eastAsia="KaiTi" w:cs="Arial" w:hint="eastAsia"/>
          <w:szCs w:val="24"/>
          <w:lang w:eastAsia="zh-CN"/>
        </w:rPr>
        <w:t>月</w:t>
      </w:r>
      <w:r w:rsidRPr="00B6566C">
        <w:rPr>
          <w:rFonts w:eastAsia="KaiTi" w:cs="Arial" w:hint="eastAsia"/>
          <w:b w:val="0"/>
          <w:szCs w:val="24"/>
          <w:lang w:eastAsia="zh-CN"/>
        </w:rPr>
        <w:t>8</w:t>
      </w:r>
      <w:r w:rsidRPr="000050EC">
        <w:rPr>
          <w:rFonts w:eastAsia="KaiTi" w:cs="Arial" w:hint="eastAsia"/>
          <w:szCs w:val="24"/>
          <w:lang w:eastAsia="zh-CN"/>
        </w:rPr>
        <w:t>日至</w:t>
      </w:r>
      <w:r w:rsidRPr="00B6566C">
        <w:rPr>
          <w:rFonts w:eastAsia="KaiTi" w:cs="Arial"/>
          <w:b w:val="0"/>
          <w:szCs w:val="24"/>
          <w:lang w:eastAsia="zh-CN"/>
        </w:rPr>
        <w:t>1</w:t>
      </w:r>
      <w:r w:rsidRPr="00B6566C">
        <w:rPr>
          <w:rFonts w:eastAsia="KaiTi" w:cs="Arial" w:hint="eastAsia"/>
          <w:b w:val="0"/>
          <w:szCs w:val="24"/>
          <w:lang w:eastAsia="zh-CN"/>
        </w:rPr>
        <w:t>2</w:t>
      </w:r>
      <w:r w:rsidRPr="000050EC">
        <w:rPr>
          <w:rFonts w:eastAsia="KaiTi" w:cs="Arial" w:hint="eastAsia"/>
          <w:szCs w:val="24"/>
          <w:lang w:eastAsia="zh-CN"/>
        </w:rPr>
        <w:t>日，日内瓦</w:t>
      </w:r>
    </w:p>
    <w:p w:rsidR="000F22E6" w:rsidRDefault="000F22E6" w:rsidP="000F22E6"/>
    <w:p w:rsidR="000F22E6" w:rsidRDefault="000F22E6" w:rsidP="000F22E6"/>
    <w:p w:rsidR="000F22E6" w:rsidRDefault="000F22E6" w:rsidP="000F22E6"/>
    <w:p w:rsidR="008B2CC1" w:rsidRPr="00AD2830" w:rsidRDefault="00AD2830" w:rsidP="008B2CC1">
      <w:pPr>
        <w:rPr>
          <w:rFonts w:ascii="KaiTi" w:eastAsia="KaiTi" w:hAnsi="KaiTi"/>
          <w:caps/>
          <w:sz w:val="24"/>
        </w:rPr>
      </w:pPr>
      <w:bookmarkStart w:id="3" w:name="TitleOfDoc"/>
      <w:bookmarkEnd w:id="3"/>
      <w:r w:rsidRPr="00AD2830">
        <w:rPr>
          <w:rFonts w:ascii="KaiTi" w:eastAsia="KaiTi" w:hAnsi="KaiTi" w:hint="eastAsia"/>
          <w:caps/>
          <w:sz w:val="24"/>
        </w:rPr>
        <w:t>2012年计划效绩报告</w:t>
      </w:r>
    </w:p>
    <w:p w:rsidR="008B2CC1" w:rsidRPr="008B2CC1" w:rsidRDefault="008B2CC1" w:rsidP="008B2CC1"/>
    <w:p w:rsidR="008B2CC1" w:rsidRPr="00324DCB" w:rsidRDefault="00AD2830" w:rsidP="007E762B">
      <w:pPr>
        <w:rPr>
          <w:rFonts w:ascii="KaiTi" w:eastAsia="KaiTi" w:hAnsi="KaiTi"/>
          <w:i/>
          <w:sz w:val="21"/>
          <w:szCs w:val="21"/>
        </w:rPr>
      </w:pPr>
      <w:bookmarkStart w:id="4" w:name="Prepared"/>
      <w:bookmarkEnd w:id="4"/>
      <w:r w:rsidRPr="00324DCB">
        <w:rPr>
          <w:rFonts w:ascii="KaiTi" w:eastAsia="KaiTi" w:hAnsi="KaiTi" w:hint="eastAsia"/>
          <w:i/>
          <w:sz w:val="21"/>
          <w:szCs w:val="21"/>
        </w:rPr>
        <w:t>由总干事提出</w:t>
      </w:r>
    </w:p>
    <w:p w:rsidR="00AC205C" w:rsidRDefault="00AC205C"/>
    <w:p w:rsidR="000F5E56" w:rsidRDefault="000F5E56"/>
    <w:p w:rsidR="002928D3" w:rsidRDefault="002928D3"/>
    <w:p w:rsidR="002928D3" w:rsidRDefault="002928D3" w:rsidP="0053057A"/>
    <w:p w:rsidR="00A6340D" w:rsidRPr="0079079C" w:rsidRDefault="00A6340D" w:rsidP="00471FCA">
      <w:pPr>
        <w:spacing w:afterLines="50" w:after="120" w:line="340" w:lineRule="atLeast"/>
        <w:jc w:val="both"/>
        <w:rPr>
          <w:rFonts w:ascii="SimSun" w:hAnsi="SimSun"/>
          <w:spacing w:val="4"/>
          <w:sz w:val="21"/>
          <w:szCs w:val="21"/>
        </w:rPr>
      </w:pPr>
      <w:r w:rsidRPr="002324CA">
        <w:rPr>
          <w:rFonts w:ascii="SimSun" w:hAnsi="SimSun"/>
          <w:sz w:val="21"/>
          <w:szCs w:val="21"/>
        </w:rPr>
        <w:t>1.</w:t>
      </w:r>
      <w:r w:rsidRPr="002324CA">
        <w:rPr>
          <w:rFonts w:ascii="SimSun" w:hAnsi="SimSun"/>
          <w:sz w:val="21"/>
          <w:szCs w:val="21"/>
        </w:rPr>
        <w:tab/>
      </w:r>
      <w:r w:rsidR="00AE2509" w:rsidRPr="002324CA">
        <w:rPr>
          <w:rFonts w:ascii="SimSun" w:hAnsi="SimSun" w:hint="eastAsia"/>
          <w:sz w:val="21"/>
          <w:szCs w:val="21"/>
        </w:rPr>
        <w:t>2012年计划效绩报告(PPR)是根据WIPO基于成果的框架编制的。报告所依据的</w:t>
      </w:r>
      <w:r w:rsidR="00AD7380" w:rsidRPr="002324CA">
        <w:rPr>
          <w:rFonts w:ascii="SimSun" w:hAnsi="SimSun" w:hint="eastAsia"/>
          <w:sz w:val="21"/>
          <w:szCs w:val="21"/>
        </w:rPr>
        <w:t>，</w:t>
      </w:r>
      <w:r w:rsidR="00AE2509" w:rsidRPr="002324CA">
        <w:rPr>
          <w:rFonts w:ascii="SimSun" w:hAnsi="SimSun" w:hint="eastAsia"/>
          <w:sz w:val="21"/>
          <w:szCs w:val="21"/>
        </w:rPr>
        <w:t>是</w:t>
      </w:r>
      <w:r w:rsidR="00AD7380" w:rsidRPr="002324CA">
        <w:rPr>
          <w:rFonts w:ascii="SimSun" w:hAnsi="SimSun" w:hint="eastAsia"/>
          <w:sz w:val="21"/>
          <w:szCs w:val="21"/>
        </w:rPr>
        <w:t>2012/13年计划</w:t>
      </w:r>
      <w:r w:rsidR="00AD7380" w:rsidRPr="0079079C">
        <w:rPr>
          <w:rFonts w:ascii="SimSun" w:hAnsi="SimSun" w:hint="eastAsia"/>
          <w:spacing w:val="4"/>
          <w:sz w:val="21"/>
          <w:szCs w:val="21"/>
        </w:rPr>
        <w:t>和预算中按WIPO成员国大会第四十九届会议2011年9月的核准情况</w:t>
      </w:r>
      <w:r w:rsidR="00AE2509" w:rsidRPr="0079079C">
        <w:rPr>
          <w:rFonts w:ascii="SimSun" w:hAnsi="SimSun" w:hint="eastAsia"/>
          <w:spacing w:val="4"/>
          <w:sz w:val="21"/>
          <w:szCs w:val="21"/>
        </w:rPr>
        <w:t>所制定的效绩标准(出版物第</w:t>
      </w:r>
      <w:r w:rsidR="00AD2830" w:rsidRPr="0079079C">
        <w:rPr>
          <w:rFonts w:ascii="SimSun" w:hAnsi="SimSun" w:hint="eastAsia"/>
          <w:spacing w:val="4"/>
          <w:sz w:val="21"/>
          <w:szCs w:val="21"/>
        </w:rPr>
        <w:t>360C/PB12</w:t>
      </w:r>
      <w:r w:rsidR="00AE2509" w:rsidRPr="0079079C">
        <w:rPr>
          <w:rFonts w:ascii="SimSun" w:hAnsi="SimSun" w:hint="eastAsia"/>
          <w:spacing w:val="4"/>
          <w:sz w:val="21"/>
          <w:szCs w:val="21"/>
        </w:rPr>
        <w:t>1</w:t>
      </w:r>
      <w:r w:rsidR="00AD2830" w:rsidRPr="0079079C">
        <w:rPr>
          <w:rFonts w:ascii="SimSun" w:hAnsi="SimSun" w:hint="eastAsia"/>
          <w:spacing w:val="4"/>
          <w:sz w:val="21"/>
          <w:szCs w:val="21"/>
        </w:rPr>
        <w:t>3</w:t>
      </w:r>
      <w:r w:rsidR="00AE2509" w:rsidRPr="0079079C">
        <w:rPr>
          <w:rFonts w:ascii="SimSun" w:hAnsi="SimSun" w:hint="eastAsia"/>
          <w:spacing w:val="4"/>
          <w:sz w:val="21"/>
          <w:szCs w:val="21"/>
        </w:rPr>
        <w:t>号)。报告中</w:t>
      </w:r>
      <w:r w:rsidR="00AD2830" w:rsidRPr="0079079C">
        <w:rPr>
          <w:rFonts w:ascii="SimSun" w:hAnsi="SimSun" w:hint="eastAsia"/>
          <w:spacing w:val="4"/>
          <w:sz w:val="21"/>
          <w:szCs w:val="21"/>
        </w:rPr>
        <w:t>评估了2012年期间在实现</w:t>
      </w:r>
      <w:r w:rsidR="00AE2509" w:rsidRPr="0079079C">
        <w:rPr>
          <w:rFonts w:ascii="SimSun" w:hAnsi="SimSun" w:hint="eastAsia"/>
          <w:spacing w:val="4"/>
          <w:sz w:val="21"/>
          <w:szCs w:val="21"/>
        </w:rPr>
        <w:t>2012/201</w:t>
      </w:r>
      <w:r w:rsidR="00AD2830" w:rsidRPr="0079079C">
        <w:rPr>
          <w:rFonts w:ascii="SimSun" w:hAnsi="SimSun" w:hint="eastAsia"/>
          <w:spacing w:val="4"/>
          <w:sz w:val="21"/>
          <w:szCs w:val="21"/>
        </w:rPr>
        <w:t>3</w:t>
      </w:r>
      <w:r w:rsidR="00AE2509" w:rsidRPr="0079079C">
        <w:rPr>
          <w:rFonts w:ascii="SimSun" w:hAnsi="SimSun" w:hint="eastAsia"/>
          <w:spacing w:val="4"/>
          <w:sz w:val="21"/>
          <w:szCs w:val="21"/>
        </w:rPr>
        <w:t>两年期的</w:t>
      </w:r>
      <w:r w:rsidR="00AD2830" w:rsidRPr="0079079C">
        <w:rPr>
          <w:rFonts w:ascii="SimSun" w:hAnsi="SimSun" w:hint="eastAsia"/>
          <w:spacing w:val="4"/>
          <w:sz w:val="21"/>
          <w:szCs w:val="21"/>
        </w:rPr>
        <w:t>预期</w:t>
      </w:r>
      <w:r w:rsidR="00AE2509" w:rsidRPr="0079079C">
        <w:rPr>
          <w:rFonts w:ascii="SimSun" w:hAnsi="SimSun" w:hint="eastAsia"/>
          <w:spacing w:val="4"/>
          <w:sz w:val="21"/>
          <w:szCs w:val="21"/>
        </w:rPr>
        <w:t>成果</w:t>
      </w:r>
      <w:r w:rsidR="00AD2830" w:rsidRPr="0079079C">
        <w:rPr>
          <w:rFonts w:ascii="SimSun" w:hAnsi="SimSun" w:hint="eastAsia"/>
          <w:spacing w:val="4"/>
          <w:sz w:val="21"/>
          <w:szCs w:val="21"/>
        </w:rPr>
        <w:t>方面所取得的成就</w:t>
      </w:r>
      <w:r w:rsidR="00AE2509" w:rsidRPr="0079079C">
        <w:rPr>
          <w:rFonts w:ascii="SimSun" w:hAnsi="SimSun" w:hint="eastAsia"/>
          <w:spacing w:val="4"/>
          <w:sz w:val="21"/>
          <w:szCs w:val="21"/>
        </w:rPr>
        <w:t>。</w:t>
      </w:r>
    </w:p>
    <w:p w:rsidR="00A6340D" w:rsidRPr="000F22E6" w:rsidRDefault="00A6340D" w:rsidP="00B32C17">
      <w:pPr>
        <w:pStyle w:val="DecisionInvitingPara"/>
        <w:spacing w:afterLines="50" w:line="340" w:lineRule="atLeast"/>
        <w:jc w:val="both"/>
        <w:rPr>
          <w:rFonts w:ascii="KaiTi" w:eastAsia="KaiTi" w:hAnsi="KaiTi"/>
          <w:sz w:val="21"/>
          <w:szCs w:val="21"/>
          <w:lang w:eastAsia="zh-CN"/>
        </w:rPr>
      </w:pPr>
      <w:r w:rsidRPr="000F22E6">
        <w:rPr>
          <w:rFonts w:ascii="KaiTi" w:eastAsia="KaiTi" w:hAnsi="KaiTi"/>
          <w:sz w:val="21"/>
          <w:szCs w:val="21"/>
          <w:lang w:eastAsia="zh-CN"/>
        </w:rPr>
        <w:t>2.</w:t>
      </w:r>
      <w:r w:rsidRPr="000F22E6">
        <w:rPr>
          <w:rFonts w:ascii="KaiTi" w:eastAsia="KaiTi" w:hAnsi="KaiTi"/>
          <w:sz w:val="21"/>
          <w:szCs w:val="21"/>
          <w:lang w:eastAsia="zh-CN"/>
        </w:rPr>
        <w:tab/>
      </w:r>
      <w:r w:rsidR="00AE2509" w:rsidRPr="00AE2509">
        <w:rPr>
          <w:rFonts w:ascii="KaiTi" w:eastAsia="KaiTi" w:hAnsi="KaiTi" w:hint="eastAsia"/>
          <w:sz w:val="21"/>
          <w:szCs w:val="21"/>
          <w:lang w:eastAsia="zh-CN"/>
        </w:rPr>
        <w:t>请计划和预算委员会建议WIPO成员国大会批准本文件</w:t>
      </w:r>
      <w:r w:rsidR="00AE2509">
        <w:rPr>
          <w:rFonts w:ascii="KaiTi" w:eastAsia="KaiTi" w:hAnsi="KaiTi" w:hint="eastAsia"/>
          <w:sz w:val="21"/>
          <w:szCs w:val="21"/>
          <w:lang w:eastAsia="zh-CN"/>
        </w:rPr>
        <w:t>。</w:t>
      </w:r>
    </w:p>
    <w:p w:rsidR="00A6340D" w:rsidRDefault="00A6340D" w:rsidP="000F22E6">
      <w:pPr>
        <w:pStyle w:val="DecisionInvitingPara"/>
        <w:spacing w:afterLines="50" w:line="340" w:lineRule="atLeast"/>
        <w:ind w:left="6237" w:hanging="703"/>
        <w:jc w:val="both"/>
        <w:rPr>
          <w:rFonts w:ascii="SimSun" w:eastAsia="SimSun" w:hAnsi="SimSun"/>
          <w:i w:val="0"/>
          <w:sz w:val="21"/>
          <w:szCs w:val="21"/>
          <w:lang w:eastAsia="zh-CN"/>
        </w:rPr>
      </w:pPr>
    </w:p>
    <w:p w:rsidR="00AD7380" w:rsidRPr="00AD7380" w:rsidRDefault="00AD7380" w:rsidP="000F22E6">
      <w:pPr>
        <w:pStyle w:val="DecisionInvitingPara"/>
        <w:spacing w:afterLines="50" w:line="340" w:lineRule="atLeast"/>
        <w:ind w:left="6237" w:hanging="703"/>
        <w:jc w:val="both"/>
        <w:rPr>
          <w:rFonts w:ascii="SimSun" w:eastAsia="SimSun" w:hAnsi="SimSun"/>
          <w:i w:val="0"/>
          <w:sz w:val="21"/>
          <w:szCs w:val="21"/>
          <w:lang w:eastAsia="zh-CN"/>
        </w:rPr>
      </w:pPr>
    </w:p>
    <w:p w:rsidR="00A6340D" w:rsidRPr="00AE2509" w:rsidRDefault="00A6340D" w:rsidP="00B32C17">
      <w:pPr>
        <w:pStyle w:val="DecisionInvitingPara"/>
        <w:spacing w:afterLines="50" w:line="340" w:lineRule="atLeast"/>
        <w:jc w:val="both"/>
        <w:rPr>
          <w:rFonts w:ascii="KaiTi" w:eastAsia="KaiTi" w:hAnsi="KaiTi"/>
          <w:i w:val="0"/>
          <w:iCs/>
          <w:sz w:val="21"/>
          <w:szCs w:val="21"/>
          <w:lang w:eastAsia="zh-CN"/>
        </w:rPr>
      </w:pPr>
      <w:r w:rsidRPr="00AE2509">
        <w:rPr>
          <w:rFonts w:ascii="KaiTi" w:eastAsia="KaiTi" w:hAnsi="KaiTi"/>
          <w:i w:val="0"/>
          <w:iCs/>
          <w:sz w:val="21"/>
          <w:szCs w:val="21"/>
          <w:lang w:eastAsia="zh-CN"/>
        </w:rPr>
        <w:t>[</w:t>
      </w:r>
      <w:r w:rsidR="00AE2509" w:rsidRPr="00AE2509">
        <w:rPr>
          <w:rFonts w:ascii="KaiTi" w:eastAsia="KaiTi" w:hAnsi="KaiTi" w:hint="eastAsia"/>
          <w:i w:val="0"/>
          <w:iCs/>
          <w:sz w:val="21"/>
          <w:szCs w:val="21"/>
          <w:lang w:eastAsia="zh-CN"/>
        </w:rPr>
        <w:t>后接2012年计划效绩报告</w:t>
      </w:r>
      <w:r w:rsidRPr="00AE2509">
        <w:rPr>
          <w:rFonts w:ascii="KaiTi" w:eastAsia="KaiTi" w:hAnsi="KaiTi"/>
          <w:i w:val="0"/>
          <w:iCs/>
          <w:sz w:val="21"/>
          <w:szCs w:val="21"/>
          <w:lang w:eastAsia="zh-CN"/>
        </w:rPr>
        <w:t>]</w:t>
      </w:r>
    </w:p>
    <w:p w:rsidR="009D168D" w:rsidRDefault="009D168D"/>
    <w:p w:rsidR="00EB7CDB" w:rsidRDefault="00EB7CDB" w:rsidP="009D168D">
      <w:pPr>
        <w:tabs>
          <w:tab w:val="left" w:pos="4395"/>
        </w:tabs>
        <w:jc w:val="center"/>
        <w:sectPr w:rsidR="00EB7CDB" w:rsidSect="00D16A0D">
          <w:footerReference w:type="first" r:id="rId13"/>
          <w:endnotePr>
            <w:numFmt w:val="decimal"/>
          </w:endnotePr>
          <w:pgSz w:w="11907" w:h="16840" w:code="9"/>
          <w:pgMar w:top="567" w:right="1134" w:bottom="1134" w:left="1418" w:header="510" w:footer="851" w:gutter="0"/>
          <w:pgNumType w:start="1"/>
          <w:cols w:space="720"/>
          <w:titlePg/>
          <w:docGrid w:linePitch="299"/>
        </w:sectPr>
      </w:pPr>
    </w:p>
    <w:p w:rsidR="009D168D" w:rsidRPr="000A1657" w:rsidRDefault="00B43AE9" w:rsidP="009D168D">
      <w:pPr>
        <w:tabs>
          <w:tab w:val="left" w:pos="4395"/>
        </w:tabs>
        <w:jc w:val="center"/>
        <w:rPr>
          <w:rFonts w:ascii="SimHei" w:eastAsia="SimHei" w:hAnsi="SimHei"/>
          <w:bCs/>
          <w:sz w:val="24"/>
          <w:szCs w:val="24"/>
        </w:rPr>
      </w:pPr>
      <w:r>
        <w:lastRenderedPageBreak/>
        <w:br w:type="page"/>
      </w:r>
      <w:r w:rsidR="00AE2509" w:rsidRPr="000A1657">
        <w:rPr>
          <w:rFonts w:ascii="SimHei" w:eastAsia="SimHei" w:hAnsi="SimHei" w:hint="eastAsia"/>
          <w:bCs/>
          <w:sz w:val="24"/>
          <w:szCs w:val="24"/>
        </w:rPr>
        <w:lastRenderedPageBreak/>
        <w:t>2012年计划效绩报告</w:t>
      </w:r>
    </w:p>
    <w:p w:rsidR="009D168D" w:rsidRDefault="009D168D" w:rsidP="007053D2">
      <w:pPr>
        <w:tabs>
          <w:tab w:val="left" w:pos="4395"/>
        </w:tabs>
        <w:rPr>
          <w:sz w:val="20"/>
        </w:rPr>
      </w:pPr>
    </w:p>
    <w:p w:rsidR="009D168D" w:rsidRDefault="009D168D" w:rsidP="007053D2">
      <w:pPr>
        <w:tabs>
          <w:tab w:val="left" w:pos="4395"/>
        </w:tabs>
        <w:rPr>
          <w:sz w:val="20"/>
        </w:rPr>
      </w:pPr>
    </w:p>
    <w:p w:rsidR="009D168D" w:rsidRPr="00F46245" w:rsidRDefault="00AE2509" w:rsidP="00AE2509">
      <w:pPr>
        <w:tabs>
          <w:tab w:val="left" w:pos="4395"/>
        </w:tabs>
        <w:jc w:val="center"/>
        <w:rPr>
          <w:sz w:val="21"/>
          <w:szCs w:val="21"/>
        </w:rPr>
      </w:pPr>
      <w:r w:rsidRPr="00F46245">
        <w:rPr>
          <w:rFonts w:hint="eastAsia"/>
          <w:sz w:val="21"/>
          <w:szCs w:val="21"/>
        </w:rPr>
        <w:t>目</w:t>
      </w:r>
      <w:r w:rsidRPr="00F46245">
        <w:rPr>
          <w:rFonts w:hint="eastAsia"/>
          <w:sz w:val="21"/>
          <w:szCs w:val="21"/>
        </w:rPr>
        <w:t xml:space="preserve">  </w:t>
      </w:r>
      <w:r w:rsidR="000A1657">
        <w:rPr>
          <w:rFonts w:hint="eastAsia"/>
          <w:sz w:val="21"/>
          <w:szCs w:val="21"/>
        </w:rPr>
        <w:t xml:space="preserve">  </w:t>
      </w:r>
      <w:r w:rsidRPr="00F46245">
        <w:rPr>
          <w:rFonts w:hint="eastAsia"/>
          <w:sz w:val="21"/>
          <w:szCs w:val="21"/>
        </w:rPr>
        <w:t>录</w:t>
      </w:r>
    </w:p>
    <w:p w:rsidR="009D168D" w:rsidRDefault="009D168D" w:rsidP="007053D2">
      <w:pPr>
        <w:tabs>
          <w:tab w:val="left" w:pos="4395"/>
        </w:tabs>
        <w:rPr>
          <w:sz w:val="20"/>
        </w:rPr>
      </w:pPr>
    </w:p>
    <w:p w:rsidR="009D168D" w:rsidRPr="009D168D" w:rsidRDefault="009D168D" w:rsidP="007053D2">
      <w:pPr>
        <w:tabs>
          <w:tab w:val="left" w:pos="4395"/>
        </w:tabs>
        <w:rPr>
          <w:sz w:val="20"/>
        </w:rPr>
      </w:pPr>
    </w:p>
    <w:p w:rsidR="009160A3" w:rsidRPr="005B78FA" w:rsidRDefault="00C35776" w:rsidP="00422D1F">
      <w:pPr>
        <w:pStyle w:val="10"/>
        <w:rPr>
          <w:rFonts w:ascii="Calibri" w:hAnsi="Calibri"/>
          <w:kern w:val="2"/>
          <w:sz w:val="21"/>
          <w:szCs w:val="22"/>
        </w:rPr>
      </w:pPr>
      <w:r>
        <w:rPr>
          <w:sz w:val="20"/>
        </w:rPr>
        <w:fldChar w:fldCharType="begin"/>
      </w:r>
      <w:r w:rsidRPr="006A4577">
        <w:rPr>
          <w:sz w:val="20"/>
        </w:rPr>
        <w:instrText xml:space="preserve"> TOC \o "1-3" \h \z \u </w:instrText>
      </w:r>
      <w:r>
        <w:rPr>
          <w:sz w:val="20"/>
        </w:rPr>
        <w:fldChar w:fldCharType="separate"/>
      </w:r>
      <w:hyperlink w:anchor="_Toc360095325" w:history="1">
        <w:r w:rsidR="009160A3" w:rsidRPr="003B3C48">
          <w:rPr>
            <w:rStyle w:val="ad"/>
            <w:rFonts w:ascii="SimHei" w:eastAsia="SimHei" w:hAnsi="SimHei" w:hint="eastAsia"/>
            <w:b w:val="0"/>
          </w:rPr>
          <w:t>一、导</w:t>
        </w:r>
        <w:r w:rsidR="009160A3" w:rsidRPr="003B3C48">
          <w:rPr>
            <w:rStyle w:val="ad"/>
            <w:rFonts w:ascii="SimHei" w:eastAsia="SimHei" w:hAnsi="SimHei"/>
            <w:b w:val="0"/>
          </w:rPr>
          <w:t xml:space="preserve">  </w:t>
        </w:r>
        <w:r w:rsidR="009160A3" w:rsidRPr="003B3C48">
          <w:rPr>
            <w:rStyle w:val="ad"/>
            <w:rFonts w:ascii="SimHei" w:eastAsia="SimHei" w:hAnsi="SimHei" w:hint="eastAsia"/>
            <w:b w:val="0"/>
          </w:rPr>
          <w:t>言</w:t>
        </w:r>
        <w:r w:rsidR="009160A3" w:rsidRPr="006A4577">
          <w:rPr>
            <w:webHidden/>
          </w:rPr>
          <w:tab/>
        </w:r>
        <w:r w:rsidR="009160A3" w:rsidRPr="006A4577">
          <w:rPr>
            <w:webHidden/>
          </w:rPr>
          <w:fldChar w:fldCharType="begin"/>
        </w:r>
        <w:r w:rsidR="009160A3" w:rsidRPr="006A4577">
          <w:rPr>
            <w:webHidden/>
          </w:rPr>
          <w:instrText xml:space="preserve"> PAGEREF _Toc360095325 \h </w:instrText>
        </w:r>
        <w:r w:rsidR="009160A3" w:rsidRPr="006A4577">
          <w:rPr>
            <w:webHidden/>
          </w:rPr>
        </w:r>
        <w:r w:rsidR="009160A3" w:rsidRPr="006A4577">
          <w:rPr>
            <w:webHidden/>
          </w:rPr>
          <w:fldChar w:fldCharType="separate"/>
        </w:r>
        <w:r w:rsidR="006C04E7">
          <w:rPr>
            <w:webHidden/>
          </w:rPr>
          <w:t>2</w:t>
        </w:r>
        <w:r w:rsidR="009160A3" w:rsidRPr="006A4577">
          <w:rPr>
            <w:webHidden/>
          </w:rPr>
          <w:fldChar w:fldCharType="end"/>
        </w:r>
      </w:hyperlink>
    </w:p>
    <w:p w:rsidR="009160A3" w:rsidRPr="005B78FA" w:rsidRDefault="006C04E7" w:rsidP="00422D1F">
      <w:pPr>
        <w:pStyle w:val="10"/>
        <w:rPr>
          <w:rFonts w:ascii="Calibri" w:hAnsi="Calibri"/>
          <w:kern w:val="2"/>
          <w:sz w:val="21"/>
          <w:szCs w:val="22"/>
        </w:rPr>
      </w:pPr>
      <w:hyperlink w:anchor="_Toc360095326" w:history="1">
        <w:r w:rsidR="009160A3" w:rsidRPr="003B3C48">
          <w:rPr>
            <w:rStyle w:val="ad"/>
            <w:rFonts w:ascii="SimHei" w:eastAsia="SimHei" w:hAnsi="Arial Unicode MS" w:cs="Arial Unicode MS" w:hint="eastAsia"/>
            <w:b w:val="0"/>
          </w:rPr>
          <w:t>二、</w:t>
        </w:r>
        <w:r w:rsidR="009160A3" w:rsidRPr="003B3C48">
          <w:rPr>
            <w:rStyle w:val="ad"/>
            <w:rFonts w:ascii="SimHei" w:eastAsia="SimHei" w:hAnsi="Arial Unicode MS" w:cs="Arial Unicode MS"/>
            <w:b w:val="0"/>
          </w:rPr>
          <w:t>2012</w:t>
        </w:r>
        <w:r w:rsidR="009160A3" w:rsidRPr="003B3C48">
          <w:rPr>
            <w:rStyle w:val="ad"/>
            <w:rFonts w:ascii="SimHei" w:eastAsia="SimHei" w:hAnsi="SimHei" w:hint="eastAsia"/>
            <w:b w:val="0"/>
          </w:rPr>
          <w:t>年成果总结</w:t>
        </w:r>
        <w:r w:rsidR="009160A3" w:rsidRPr="006A4577">
          <w:rPr>
            <w:webHidden/>
          </w:rPr>
          <w:tab/>
        </w:r>
        <w:r w:rsidR="009160A3" w:rsidRPr="006A4577">
          <w:rPr>
            <w:webHidden/>
          </w:rPr>
          <w:fldChar w:fldCharType="begin"/>
        </w:r>
        <w:r w:rsidR="009160A3" w:rsidRPr="006A4577">
          <w:rPr>
            <w:webHidden/>
          </w:rPr>
          <w:instrText xml:space="preserve"> PAGEREF _Toc360095326 \h </w:instrText>
        </w:r>
        <w:r w:rsidR="009160A3" w:rsidRPr="006A4577">
          <w:rPr>
            <w:webHidden/>
          </w:rPr>
        </w:r>
        <w:r w:rsidR="009160A3" w:rsidRPr="006A4577">
          <w:rPr>
            <w:webHidden/>
          </w:rPr>
          <w:fldChar w:fldCharType="separate"/>
        </w:r>
        <w:r>
          <w:rPr>
            <w:webHidden/>
          </w:rPr>
          <w:t>3</w:t>
        </w:r>
        <w:r w:rsidR="009160A3" w:rsidRPr="006A4577">
          <w:rPr>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27"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专</w:t>
        </w:r>
        <w:r w:rsidR="009160A3" w:rsidRPr="00B850FD">
          <w:rPr>
            <w:rStyle w:val="ad"/>
            <w:rFonts w:ascii="SimHei" w:eastAsia="SimHei" w:hAnsi="SimHei" w:cs="Times New Roman"/>
            <w:noProof/>
            <w:lang w:val="x-none"/>
          </w:rPr>
          <w:t xml:space="preserve">  </w:t>
        </w:r>
        <w:r w:rsidR="009160A3" w:rsidRPr="00B850FD">
          <w:rPr>
            <w:rStyle w:val="ad"/>
            <w:rFonts w:ascii="SimHei" w:eastAsia="SimHei" w:hAnsi="SimHei" w:cs="Times New Roman" w:hint="eastAsia"/>
            <w:noProof/>
            <w:lang w:val="x-none"/>
          </w:rPr>
          <w:t>利</w:t>
        </w:r>
        <w:r w:rsidR="009160A3">
          <w:rPr>
            <w:noProof/>
            <w:webHidden/>
          </w:rPr>
          <w:tab/>
        </w:r>
        <w:r w:rsidR="009160A3">
          <w:rPr>
            <w:noProof/>
            <w:webHidden/>
          </w:rPr>
          <w:fldChar w:fldCharType="begin"/>
        </w:r>
        <w:r w:rsidR="009160A3">
          <w:rPr>
            <w:noProof/>
            <w:webHidden/>
          </w:rPr>
          <w:instrText xml:space="preserve"> PAGEREF _Toc360095327 \h </w:instrText>
        </w:r>
        <w:r w:rsidR="009160A3">
          <w:rPr>
            <w:noProof/>
            <w:webHidden/>
          </w:rPr>
        </w:r>
        <w:r w:rsidR="009160A3">
          <w:rPr>
            <w:noProof/>
            <w:webHidden/>
          </w:rPr>
          <w:fldChar w:fldCharType="separate"/>
        </w:r>
        <w:r>
          <w:rPr>
            <w:noProof/>
            <w:webHidden/>
          </w:rPr>
          <w:t>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28"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商标、工业品外观设计和地理标志</w:t>
        </w:r>
        <w:r w:rsidR="009160A3">
          <w:rPr>
            <w:noProof/>
            <w:webHidden/>
          </w:rPr>
          <w:tab/>
        </w:r>
        <w:r w:rsidR="009160A3">
          <w:rPr>
            <w:noProof/>
            <w:webHidden/>
          </w:rPr>
          <w:fldChar w:fldCharType="begin"/>
        </w:r>
        <w:r w:rsidR="009160A3">
          <w:rPr>
            <w:noProof/>
            <w:webHidden/>
          </w:rPr>
          <w:instrText xml:space="preserve"> PAGEREF _Toc360095328 \h </w:instrText>
        </w:r>
        <w:r w:rsidR="009160A3">
          <w:rPr>
            <w:noProof/>
            <w:webHidden/>
          </w:rPr>
        </w:r>
        <w:r w:rsidR="009160A3">
          <w:rPr>
            <w:noProof/>
            <w:webHidden/>
          </w:rPr>
          <w:fldChar w:fldCharType="separate"/>
        </w:r>
        <w:r>
          <w:rPr>
            <w:noProof/>
            <w:webHidden/>
          </w:rPr>
          <w:t>13</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29"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3</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版权及相关权</w:t>
        </w:r>
        <w:r w:rsidR="009160A3">
          <w:rPr>
            <w:noProof/>
            <w:webHidden/>
          </w:rPr>
          <w:tab/>
        </w:r>
        <w:r w:rsidR="009160A3">
          <w:rPr>
            <w:noProof/>
            <w:webHidden/>
          </w:rPr>
          <w:fldChar w:fldCharType="begin"/>
        </w:r>
        <w:r w:rsidR="009160A3">
          <w:rPr>
            <w:noProof/>
            <w:webHidden/>
          </w:rPr>
          <w:instrText xml:space="preserve"> PAGEREF _Toc360095329 \h </w:instrText>
        </w:r>
        <w:r w:rsidR="009160A3">
          <w:rPr>
            <w:noProof/>
            <w:webHidden/>
          </w:rPr>
        </w:r>
        <w:r w:rsidR="009160A3">
          <w:rPr>
            <w:noProof/>
            <w:webHidden/>
          </w:rPr>
          <w:fldChar w:fldCharType="separate"/>
        </w:r>
        <w:r>
          <w:rPr>
            <w:noProof/>
            <w:webHidden/>
          </w:rPr>
          <w:t>16</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0"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4</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传统知识、传统文化表现形式和遗传资源</w:t>
        </w:r>
        <w:r w:rsidR="009160A3">
          <w:rPr>
            <w:noProof/>
            <w:webHidden/>
          </w:rPr>
          <w:tab/>
        </w:r>
        <w:r w:rsidR="009160A3">
          <w:rPr>
            <w:noProof/>
            <w:webHidden/>
          </w:rPr>
          <w:fldChar w:fldCharType="begin"/>
        </w:r>
        <w:r w:rsidR="009160A3">
          <w:rPr>
            <w:noProof/>
            <w:webHidden/>
          </w:rPr>
          <w:instrText xml:space="preserve"> PAGEREF _Toc360095330 \h </w:instrText>
        </w:r>
        <w:r w:rsidR="009160A3">
          <w:rPr>
            <w:noProof/>
            <w:webHidden/>
          </w:rPr>
        </w:r>
        <w:r w:rsidR="009160A3">
          <w:rPr>
            <w:noProof/>
            <w:webHidden/>
          </w:rPr>
          <w:fldChar w:fldCharType="separate"/>
        </w:r>
        <w:r>
          <w:rPr>
            <w:noProof/>
            <w:webHidden/>
          </w:rPr>
          <w:t>22</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1"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5</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noProof/>
            <w:lang w:val="x-none"/>
          </w:rPr>
          <w:t>PCT</w:t>
        </w:r>
        <w:r w:rsidR="009160A3" w:rsidRPr="00B850FD">
          <w:rPr>
            <w:rStyle w:val="ad"/>
            <w:rFonts w:ascii="SimHei" w:eastAsia="SimHei" w:hAnsi="SimHei" w:cs="Times New Roman" w:hint="eastAsia"/>
            <w:noProof/>
            <w:lang w:val="x-none"/>
          </w:rPr>
          <w:t>体系</w:t>
        </w:r>
        <w:r w:rsidR="009160A3">
          <w:rPr>
            <w:noProof/>
            <w:webHidden/>
          </w:rPr>
          <w:tab/>
        </w:r>
        <w:r w:rsidR="009160A3">
          <w:rPr>
            <w:noProof/>
            <w:webHidden/>
          </w:rPr>
          <w:fldChar w:fldCharType="begin"/>
        </w:r>
        <w:r w:rsidR="009160A3">
          <w:rPr>
            <w:noProof/>
            <w:webHidden/>
          </w:rPr>
          <w:instrText xml:space="preserve"> PAGEREF _Toc360095331 \h </w:instrText>
        </w:r>
        <w:r w:rsidR="009160A3">
          <w:rPr>
            <w:noProof/>
            <w:webHidden/>
          </w:rPr>
        </w:r>
        <w:r w:rsidR="009160A3">
          <w:rPr>
            <w:noProof/>
            <w:webHidden/>
          </w:rPr>
          <w:fldChar w:fldCharType="separate"/>
        </w:r>
        <w:r>
          <w:rPr>
            <w:noProof/>
            <w:webHidden/>
          </w:rPr>
          <w:t>26</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2"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6</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马德里和里斯本体系</w:t>
        </w:r>
        <w:r w:rsidR="009160A3">
          <w:rPr>
            <w:noProof/>
            <w:webHidden/>
          </w:rPr>
          <w:tab/>
        </w:r>
        <w:r w:rsidR="009160A3">
          <w:rPr>
            <w:noProof/>
            <w:webHidden/>
          </w:rPr>
          <w:fldChar w:fldCharType="begin"/>
        </w:r>
        <w:r w:rsidR="009160A3">
          <w:rPr>
            <w:noProof/>
            <w:webHidden/>
          </w:rPr>
          <w:instrText xml:space="preserve"> PAGEREF _Toc360095332 \h </w:instrText>
        </w:r>
        <w:r w:rsidR="009160A3">
          <w:rPr>
            <w:noProof/>
            <w:webHidden/>
          </w:rPr>
        </w:r>
        <w:r w:rsidR="009160A3">
          <w:rPr>
            <w:noProof/>
            <w:webHidden/>
          </w:rPr>
          <w:fldChar w:fldCharType="separate"/>
        </w:r>
        <w:r>
          <w:rPr>
            <w:noProof/>
            <w:webHidden/>
          </w:rPr>
          <w:t>38</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3"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31</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海牙体系</w:t>
        </w:r>
        <w:r w:rsidR="009160A3">
          <w:rPr>
            <w:noProof/>
            <w:webHidden/>
          </w:rPr>
          <w:tab/>
        </w:r>
        <w:r w:rsidR="009160A3">
          <w:rPr>
            <w:noProof/>
            <w:webHidden/>
          </w:rPr>
          <w:fldChar w:fldCharType="begin"/>
        </w:r>
        <w:r w:rsidR="009160A3">
          <w:rPr>
            <w:noProof/>
            <w:webHidden/>
          </w:rPr>
          <w:instrText xml:space="preserve"> PAGEREF _Toc360095333 \h </w:instrText>
        </w:r>
        <w:r w:rsidR="009160A3">
          <w:rPr>
            <w:noProof/>
            <w:webHidden/>
          </w:rPr>
        </w:r>
        <w:r w:rsidR="009160A3">
          <w:rPr>
            <w:noProof/>
            <w:webHidden/>
          </w:rPr>
          <w:fldChar w:fldCharType="separate"/>
        </w:r>
        <w:r>
          <w:rPr>
            <w:noProof/>
            <w:webHidden/>
          </w:rPr>
          <w:t>44</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4"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7</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仲裁、调解和域名</w:t>
        </w:r>
        <w:r w:rsidR="009160A3">
          <w:rPr>
            <w:noProof/>
            <w:webHidden/>
          </w:rPr>
          <w:tab/>
        </w:r>
        <w:r w:rsidR="009160A3">
          <w:rPr>
            <w:noProof/>
            <w:webHidden/>
          </w:rPr>
          <w:fldChar w:fldCharType="begin"/>
        </w:r>
        <w:r w:rsidR="009160A3">
          <w:rPr>
            <w:noProof/>
            <w:webHidden/>
          </w:rPr>
          <w:instrText xml:space="preserve"> PAGEREF _Toc360095334 \h </w:instrText>
        </w:r>
        <w:r w:rsidR="009160A3">
          <w:rPr>
            <w:noProof/>
            <w:webHidden/>
          </w:rPr>
        </w:r>
        <w:r w:rsidR="009160A3">
          <w:rPr>
            <w:noProof/>
            <w:webHidden/>
          </w:rPr>
          <w:fldChar w:fldCharType="separate"/>
        </w:r>
        <w:r>
          <w:rPr>
            <w:noProof/>
            <w:webHidden/>
          </w:rPr>
          <w:t>48</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5"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8</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发展议程协调</w:t>
        </w:r>
        <w:r w:rsidR="009160A3">
          <w:rPr>
            <w:noProof/>
            <w:webHidden/>
          </w:rPr>
          <w:tab/>
        </w:r>
        <w:r w:rsidR="009160A3">
          <w:rPr>
            <w:noProof/>
            <w:webHidden/>
          </w:rPr>
          <w:fldChar w:fldCharType="begin"/>
        </w:r>
        <w:r w:rsidR="009160A3">
          <w:rPr>
            <w:noProof/>
            <w:webHidden/>
          </w:rPr>
          <w:instrText xml:space="preserve"> PAGEREF _Toc360095335 \h </w:instrText>
        </w:r>
        <w:r w:rsidR="009160A3">
          <w:rPr>
            <w:noProof/>
            <w:webHidden/>
          </w:rPr>
        </w:r>
        <w:r w:rsidR="009160A3">
          <w:rPr>
            <w:noProof/>
            <w:webHidden/>
          </w:rPr>
          <w:fldChar w:fldCharType="separate"/>
        </w:r>
        <w:r>
          <w:rPr>
            <w:noProof/>
            <w:webHidden/>
          </w:rPr>
          <w:t>52</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6" w:history="1">
        <w:r w:rsidR="009160A3" w:rsidRPr="00B850FD">
          <w:rPr>
            <w:rStyle w:val="ad"/>
            <w:rFonts w:ascii="SimHei" w:eastAsia="SimHei" w:hAnsi="SimHei" w:hint="eastAsia"/>
            <w:noProof/>
          </w:rPr>
          <w:t>计划</w:t>
        </w:r>
        <w:r w:rsidR="009160A3" w:rsidRPr="00B850FD">
          <w:rPr>
            <w:rStyle w:val="ad"/>
            <w:rFonts w:ascii="SimHei" w:eastAsia="SimHei" w:hAnsi="SimHei"/>
            <w:noProof/>
          </w:rPr>
          <w:t>9</w:t>
        </w:r>
        <w:r w:rsidR="009160A3" w:rsidRPr="005B78FA">
          <w:rPr>
            <w:rFonts w:ascii="Calibri" w:hAnsi="Calibri" w:cs="Times New Roman"/>
            <w:noProof/>
            <w:kern w:val="2"/>
            <w:sz w:val="21"/>
            <w:szCs w:val="22"/>
          </w:rPr>
          <w:tab/>
        </w:r>
        <w:r w:rsidR="009160A3" w:rsidRPr="00B850FD">
          <w:rPr>
            <w:rStyle w:val="ad"/>
            <w:rFonts w:ascii="SimHei" w:eastAsia="SimHei" w:hAnsi="SimHei" w:hint="eastAsia"/>
            <w:noProof/>
          </w:rPr>
          <w:t>非洲、阿拉伯、亚洲和太平洋、拉丁美洲和加勒比国家、最不发达国家</w:t>
        </w:r>
        <w:r w:rsidR="009160A3">
          <w:rPr>
            <w:noProof/>
            <w:webHidden/>
          </w:rPr>
          <w:tab/>
        </w:r>
        <w:r w:rsidR="009160A3">
          <w:rPr>
            <w:noProof/>
            <w:webHidden/>
          </w:rPr>
          <w:fldChar w:fldCharType="begin"/>
        </w:r>
        <w:r w:rsidR="009160A3">
          <w:rPr>
            <w:noProof/>
            <w:webHidden/>
          </w:rPr>
          <w:instrText xml:space="preserve"> PAGEREF _Toc360095336 \h </w:instrText>
        </w:r>
        <w:r w:rsidR="009160A3">
          <w:rPr>
            <w:noProof/>
            <w:webHidden/>
          </w:rPr>
        </w:r>
        <w:r w:rsidR="009160A3">
          <w:rPr>
            <w:noProof/>
            <w:webHidden/>
          </w:rPr>
          <w:fldChar w:fldCharType="separate"/>
        </w:r>
        <w:r>
          <w:rPr>
            <w:noProof/>
            <w:webHidden/>
          </w:rPr>
          <w:t>55</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7"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10</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与欧洲和亚洲部分国家的合作</w:t>
        </w:r>
        <w:r w:rsidR="009160A3">
          <w:rPr>
            <w:noProof/>
            <w:webHidden/>
          </w:rPr>
          <w:tab/>
        </w:r>
        <w:r w:rsidR="009160A3">
          <w:rPr>
            <w:noProof/>
            <w:webHidden/>
          </w:rPr>
          <w:fldChar w:fldCharType="begin"/>
        </w:r>
        <w:r w:rsidR="009160A3">
          <w:rPr>
            <w:noProof/>
            <w:webHidden/>
          </w:rPr>
          <w:instrText xml:space="preserve"> PAGEREF _Toc360095337 \h </w:instrText>
        </w:r>
        <w:r w:rsidR="009160A3">
          <w:rPr>
            <w:noProof/>
            <w:webHidden/>
          </w:rPr>
        </w:r>
        <w:r w:rsidR="009160A3">
          <w:rPr>
            <w:noProof/>
            <w:webHidden/>
          </w:rPr>
          <w:fldChar w:fldCharType="separate"/>
        </w:r>
        <w:r>
          <w:rPr>
            <w:noProof/>
            <w:webHidden/>
          </w:rPr>
          <w:t>65</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8"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11</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noProof/>
            <w:lang w:val="x-none"/>
          </w:rPr>
          <w:t>WIPO</w:t>
        </w:r>
        <w:r w:rsidR="009160A3" w:rsidRPr="00B850FD">
          <w:rPr>
            <w:rStyle w:val="ad"/>
            <w:rFonts w:ascii="SimHei" w:eastAsia="SimHei" w:hAnsi="SimHei" w:cs="Times New Roman" w:hint="eastAsia"/>
            <w:noProof/>
            <w:lang w:val="x-none"/>
          </w:rPr>
          <w:t>学院</w:t>
        </w:r>
        <w:r w:rsidR="009160A3">
          <w:rPr>
            <w:noProof/>
            <w:webHidden/>
          </w:rPr>
          <w:tab/>
        </w:r>
        <w:r w:rsidR="009160A3">
          <w:rPr>
            <w:noProof/>
            <w:webHidden/>
          </w:rPr>
          <w:fldChar w:fldCharType="begin"/>
        </w:r>
        <w:r w:rsidR="009160A3">
          <w:rPr>
            <w:noProof/>
            <w:webHidden/>
          </w:rPr>
          <w:instrText xml:space="preserve"> PAGEREF _Toc360095338 \h </w:instrText>
        </w:r>
        <w:r w:rsidR="009160A3">
          <w:rPr>
            <w:noProof/>
            <w:webHidden/>
          </w:rPr>
        </w:r>
        <w:r w:rsidR="009160A3">
          <w:rPr>
            <w:noProof/>
            <w:webHidden/>
          </w:rPr>
          <w:fldChar w:fldCharType="separate"/>
        </w:r>
        <w:r>
          <w:rPr>
            <w:noProof/>
            <w:webHidden/>
          </w:rPr>
          <w:t>69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39"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30</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中小企业与创新</w:t>
        </w:r>
        <w:r w:rsidR="009160A3">
          <w:rPr>
            <w:noProof/>
            <w:webHidden/>
          </w:rPr>
          <w:tab/>
        </w:r>
        <w:r w:rsidR="009160A3">
          <w:rPr>
            <w:noProof/>
            <w:webHidden/>
          </w:rPr>
          <w:fldChar w:fldCharType="begin"/>
        </w:r>
        <w:r w:rsidR="009160A3">
          <w:rPr>
            <w:noProof/>
            <w:webHidden/>
          </w:rPr>
          <w:instrText xml:space="preserve"> PAGEREF _Toc360095339 \h </w:instrText>
        </w:r>
        <w:r w:rsidR="009160A3">
          <w:rPr>
            <w:noProof/>
            <w:webHidden/>
          </w:rPr>
        </w:r>
        <w:r w:rsidR="009160A3">
          <w:rPr>
            <w:noProof/>
            <w:webHidden/>
          </w:rPr>
          <w:fldChar w:fldCharType="separate"/>
        </w:r>
        <w:r>
          <w:rPr>
            <w:noProof/>
            <w:webHidden/>
          </w:rPr>
          <w:t>74</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0"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12</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国际分类与标准</w:t>
        </w:r>
        <w:r w:rsidR="009160A3">
          <w:rPr>
            <w:noProof/>
            <w:webHidden/>
          </w:rPr>
          <w:tab/>
        </w:r>
        <w:r w:rsidR="009160A3">
          <w:rPr>
            <w:noProof/>
            <w:webHidden/>
          </w:rPr>
          <w:fldChar w:fldCharType="begin"/>
        </w:r>
        <w:r w:rsidR="009160A3">
          <w:rPr>
            <w:noProof/>
            <w:webHidden/>
          </w:rPr>
          <w:instrText xml:space="preserve"> PAGEREF _Toc360095340 \h </w:instrText>
        </w:r>
        <w:r w:rsidR="009160A3">
          <w:rPr>
            <w:noProof/>
            <w:webHidden/>
          </w:rPr>
        </w:r>
        <w:r w:rsidR="009160A3">
          <w:rPr>
            <w:noProof/>
            <w:webHidden/>
          </w:rPr>
          <w:fldChar w:fldCharType="separate"/>
        </w:r>
        <w:r>
          <w:rPr>
            <w:noProof/>
            <w:webHidden/>
          </w:rPr>
          <w:t>79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1"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13</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全球数据库</w:t>
        </w:r>
        <w:r w:rsidR="009160A3">
          <w:rPr>
            <w:noProof/>
            <w:webHidden/>
          </w:rPr>
          <w:tab/>
        </w:r>
        <w:r w:rsidR="009160A3">
          <w:rPr>
            <w:noProof/>
            <w:webHidden/>
          </w:rPr>
          <w:fldChar w:fldCharType="begin"/>
        </w:r>
        <w:r w:rsidR="009160A3">
          <w:rPr>
            <w:noProof/>
            <w:webHidden/>
          </w:rPr>
          <w:instrText xml:space="preserve"> PAGEREF _Toc360095341 \h </w:instrText>
        </w:r>
        <w:r w:rsidR="009160A3">
          <w:rPr>
            <w:noProof/>
            <w:webHidden/>
          </w:rPr>
        </w:r>
        <w:r w:rsidR="009160A3">
          <w:rPr>
            <w:noProof/>
            <w:webHidden/>
          </w:rPr>
          <w:fldChar w:fldCharType="separate"/>
        </w:r>
        <w:r>
          <w:rPr>
            <w:noProof/>
            <w:webHidden/>
          </w:rPr>
          <w:t>82</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2"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14</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信息和知识获取服务</w:t>
        </w:r>
        <w:r w:rsidR="009160A3">
          <w:rPr>
            <w:noProof/>
            <w:webHidden/>
          </w:rPr>
          <w:tab/>
        </w:r>
        <w:r w:rsidR="009160A3">
          <w:rPr>
            <w:noProof/>
            <w:webHidden/>
          </w:rPr>
          <w:fldChar w:fldCharType="begin"/>
        </w:r>
        <w:r w:rsidR="009160A3">
          <w:rPr>
            <w:noProof/>
            <w:webHidden/>
          </w:rPr>
          <w:instrText xml:space="preserve"> PAGEREF _Toc360095342 \h </w:instrText>
        </w:r>
        <w:r w:rsidR="009160A3">
          <w:rPr>
            <w:noProof/>
            <w:webHidden/>
          </w:rPr>
        </w:r>
        <w:r w:rsidR="009160A3">
          <w:rPr>
            <w:noProof/>
            <w:webHidden/>
          </w:rPr>
          <w:fldChar w:fldCharType="separate"/>
        </w:r>
        <w:r>
          <w:rPr>
            <w:noProof/>
            <w:webHidden/>
          </w:rPr>
          <w:t>85</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3"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15</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知识产权局业务解决方案</w:t>
        </w:r>
        <w:r w:rsidR="009160A3">
          <w:rPr>
            <w:noProof/>
            <w:webHidden/>
          </w:rPr>
          <w:tab/>
        </w:r>
        <w:r w:rsidR="009160A3">
          <w:rPr>
            <w:noProof/>
            <w:webHidden/>
          </w:rPr>
          <w:fldChar w:fldCharType="begin"/>
        </w:r>
        <w:r w:rsidR="009160A3">
          <w:rPr>
            <w:noProof/>
            <w:webHidden/>
          </w:rPr>
          <w:instrText xml:space="preserve"> PAGEREF _Toc360095343 \h </w:instrText>
        </w:r>
        <w:r w:rsidR="009160A3">
          <w:rPr>
            <w:noProof/>
            <w:webHidden/>
          </w:rPr>
        </w:r>
        <w:r w:rsidR="009160A3">
          <w:rPr>
            <w:noProof/>
            <w:webHidden/>
          </w:rPr>
          <w:fldChar w:fldCharType="separate"/>
        </w:r>
        <w:r>
          <w:rPr>
            <w:noProof/>
            <w:webHidden/>
          </w:rPr>
          <w:t>89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5"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16</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经济学与统计</w:t>
        </w:r>
        <w:r w:rsidR="009160A3">
          <w:rPr>
            <w:noProof/>
            <w:webHidden/>
          </w:rPr>
          <w:tab/>
        </w:r>
        <w:r w:rsidR="009160A3">
          <w:rPr>
            <w:noProof/>
            <w:webHidden/>
          </w:rPr>
          <w:fldChar w:fldCharType="begin"/>
        </w:r>
        <w:r w:rsidR="009160A3">
          <w:rPr>
            <w:noProof/>
            <w:webHidden/>
          </w:rPr>
          <w:instrText xml:space="preserve"> PAGEREF _Toc360095345 \h </w:instrText>
        </w:r>
        <w:r w:rsidR="009160A3">
          <w:rPr>
            <w:noProof/>
            <w:webHidden/>
          </w:rPr>
        </w:r>
        <w:r w:rsidR="009160A3">
          <w:rPr>
            <w:noProof/>
            <w:webHidden/>
          </w:rPr>
          <w:fldChar w:fldCharType="separate"/>
        </w:r>
        <w:r>
          <w:rPr>
            <w:noProof/>
            <w:webHidden/>
          </w:rPr>
          <w:t>93</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6"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17</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树立尊重知识产权的风尚</w:t>
        </w:r>
        <w:r w:rsidR="009160A3">
          <w:rPr>
            <w:noProof/>
            <w:webHidden/>
          </w:rPr>
          <w:tab/>
        </w:r>
        <w:r w:rsidR="009160A3">
          <w:rPr>
            <w:noProof/>
            <w:webHidden/>
          </w:rPr>
          <w:fldChar w:fldCharType="begin"/>
        </w:r>
        <w:r w:rsidR="009160A3">
          <w:rPr>
            <w:noProof/>
            <w:webHidden/>
          </w:rPr>
          <w:instrText xml:space="preserve"> PAGEREF _Toc360095346 \h </w:instrText>
        </w:r>
        <w:r w:rsidR="009160A3">
          <w:rPr>
            <w:noProof/>
            <w:webHidden/>
          </w:rPr>
        </w:r>
        <w:r w:rsidR="009160A3">
          <w:rPr>
            <w:noProof/>
            <w:webHidden/>
          </w:rPr>
          <w:fldChar w:fldCharType="separate"/>
        </w:r>
        <w:r>
          <w:rPr>
            <w:noProof/>
            <w:webHidden/>
          </w:rPr>
          <w:t>96</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7"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18</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知识产权与全球挑战</w:t>
        </w:r>
        <w:r w:rsidR="009160A3">
          <w:rPr>
            <w:noProof/>
            <w:webHidden/>
          </w:rPr>
          <w:tab/>
        </w:r>
        <w:r w:rsidR="009160A3">
          <w:rPr>
            <w:noProof/>
            <w:webHidden/>
          </w:rPr>
          <w:fldChar w:fldCharType="begin"/>
        </w:r>
        <w:r w:rsidR="009160A3">
          <w:rPr>
            <w:noProof/>
            <w:webHidden/>
          </w:rPr>
          <w:instrText xml:space="preserve"> PAGEREF _Toc360095347 \h </w:instrText>
        </w:r>
        <w:r w:rsidR="009160A3">
          <w:rPr>
            <w:noProof/>
            <w:webHidden/>
          </w:rPr>
        </w:r>
        <w:r w:rsidR="009160A3">
          <w:rPr>
            <w:noProof/>
            <w:webHidden/>
          </w:rPr>
          <w:fldChar w:fldCharType="separate"/>
        </w:r>
        <w:r>
          <w:rPr>
            <w:noProof/>
            <w:webHidden/>
          </w:rPr>
          <w:t>99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8"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19</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交流</w:t>
        </w:r>
        <w:r w:rsidR="009160A3">
          <w:rPr>
            <w:noProof/>
            <w:webHidden/>
          </w:rPr>
          <w:tab/>
        </w:r>
        <w:r w:rsidR="009160A3">
          <w:rPr>
            <w:noProof/>
            <w:webHidden/>
          </w:rPr>
          <w:fldChar w:fldCharType="begin"/>
        </w:r>
        <w:r w:rsidR="009160A3">
          <w:rPr>
            <w:noProof/>
            <w:webHidden/>
          </w:rPr>
          <w:instrText xml:space="preserve"> PAGEREF _Toc360095348 \h </w:instrText>
        </w:r>
        <w:r w:rsidR="009160A3">
          <w:rPr>
            <w:noProof/>
            <w:webHidden/>
          </w:rPr>
        </w:r>
        <w:r w:rsidR="009160A3">
          <w:rPr>
            <w:noProof/>
            <w:webHidden/>
          </w:rPr>
          <w:fldChar w:fldCharType="separate"/>
        </w:r>
        <w:r>
          <w:rPr>
            <w:noProof/>
            <w:webHidden/>
          </w:rPr>
          <w:t>103</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49"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20</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对外联系、合作伙伴和驻外办事处</w:t>
        </w:r>
        <w:r w:rsidR="009160A3">
          <w:rPr>
            <w:noProof/>
            <w:webHidden/>
          </w:rPr>
          <w:tab/>
        </w:r>
        <w:r w:rsidR="009160A3">
          <w:rPr>
            <w:noProof/>
            <w:webHidden/>
          </w:rPr>
          <w:fldChar w:fldCharType="begin"/>
        </w:r>
        <w:r w:rsidR="009160A3">
          <w:rPr>
            <w:noProof/>
            <w:webHidden/>
          </w:rPr>
          <w:instrText xml:space="preserve"> PAGEREF _Toc360095349 \h </w:instrText>
        </w:r>
        <w:r w:rsidR="009160A3">
          <w:rPr>
            <w:noProof/>
            <w:webHidden/>
          </w:rPr>
        </w:r>
        <w:r w:rsidR="009160A3">
          <w:rPr>
            <w:noProof/>
            <w:webHidden/>
          </w:rPr>
          <w:fldChar w:fldCharType="separate"/>
        </w:r>
        <w:r>
          <w:rPr>
            <w:noProof/>
            <w:webHidden/>
          </w:rPr>
          <w:t>107</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0"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21</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执行管理</w:t>
        </w:r>
        <w:r w:rsidR="009160A3">
          <w:rPr>
            <w:noProof/>
            <w:webHidden/>
          </w:rPr>
          <w:tab/>
        </w:r>
        <w:r w:rsidR="009160A3">
          <w:rPr>
            <w:noProof/>
            <w:webHidden/>
          </w:rPr>
          <w:fldChar w:fldCharType="begin"/>
        </w:r>
        <w:r w:rsidR="009160A3">
          <w:rPr>
            <w:noProof/>
            <w:webHidden/>
          </w:rPr>
          <w:instrText xml:space="preserve"> PAGEREF _Toc360095350 \h </w:instrText>
        </w:r>
        <w:r w:rsidR="009160A3">
          <w:rPr>
            <w:noProof/>
            <w:webHidden/>
          </w:rPr>
        </w:r>
        <w:r w:rsidR="009160A3">
          <w:rPr>
            <w:noProof/>
            <w:webHidden/>
          </w:rPr>
          <w:fldChar w:fldCharType="separate"/>
        </w:r>
        <w:r>
          <w:rPr>
            <w:noProof/>
            <w:webHidden/>
          </w:rPr>
          <w:t>114</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1"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22</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计划与资源管理</w:t>
        </w:r>
        <w:r w:rsidR="009160A3">
          <w:rPr>
            <w:noProof/>
            <w:webHidden/>
          </w:rPr>
          <w:tab/>
        </w:r>
        <w:r w:rsidR="009160A3">
          <w:rPr>
            <w:noProof/>
            <w:webHidden/>
          </w:rPr>
          <w:fldChar w:fldCharType="begin"/>
        </w:r>
        <w:r w:rsidR="009160A3">
          <w:rPr>
            <w:noProof/>
            <w:webHidden/>
          </w:rPr>
          <w:instrText xml:space="preserve"> PAGEREF _Toc360095351 \h </w:instrText>
        </w:r>
        <w:r w:rsidR="009160A3">
          <w:rPr>
            <w:noProof/>
            <w:webHidden/>
          </w:rPr>
        </w:r>
        <w:r w:rsidR="009160A3">
          <w:rPr>
            <w:noProof/>
            <w:webHidden/>
          </w:rPr>
          <w:fldChar w:fldCharType="separate"/>
        </w:r>
        <w:r>
          <w:rPr>
            <w:noProof/>
            <w:webHidden/>
          </w:rPr>
          <w:t>119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2"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23</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人力资源管理与开发</w:t>
        </w:r>
        <w:r w:rsidR="009160A3">
          <w:rPr>
            <w:noProof/>
            <w:webHidden/>
          </w:rPr>
          <w:tab/>
        </w:r>
        <w:r w:rsidR="009160A3">
          <w:rPr>
            <w:noProof/>
            <w:webHidden/>
          </w:rPr>
          <w:fldChar w:fldCharType="begin"/>
        </w:r>
        <w:r w:rsidR="009160A3">
          <w:rPr>
            <w:noProof/>
            <w:webHidden/>
          </w:rPr>
          <w:instrText xml:space="preserve"> PAGEREF _Toc360095352 \h </w:instrText>
        </w:r>
        <w:r w:rsidR="009160A3">
          <w:rPr>
            <w:noProof/>
            <w:webHidden/>
          </w:rPr>
        </w:r>
        <w:r w:rsidR="009160A3">
          <w:rPr>
            <w:noProof/>
            <w:webHidden/>
          </w:rPr>
          <w:fldChar w:fldCharType="separate"/>
        </w:r>
        <w:r>
          <w:rPr>
            <w:noProof/>
            <w:webHidden/>
          </w:rPr>
          <w:t>122</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3"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24</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一般性支助服务</w:t>
        </w:r>
        <w:r w:rsidR="009160A3">
          <w:rPr>
            <w:noProof/>
            <w:webHidden/>
          </w:rPr>
          <w:tab/>
        </w:r>
        <w:r w:rsidR="009160A3">
          <w:rPr>
            <w:noProof/>
            <w:webHidden/>
          </w:rPr>
          <w:fldChar w:fldCharType="begin"/>
        </w:r>
        <w:r w:rsidR="009160A3">
          <w:rPr>
            <w:noProof/>
            <w:webHidden/>
          </w:rPr>
          <w:instrText xml:space="preserve"> PAGEREF _Toc360095353 \h </w:instrText>
        </w:r>
        <w:r w:rsidR="009160A3">
          <w:rPr>
            <w:noProof/>
            <w:webHidden/>
          </w:rPr>
        </w:r>
        <w:r w:rsidR="009160A3">
          <w:rPr>
            <w:noProof/>
            <w:webHidden/>
          </w:rPr>
          <w:fldChar w:fldCharType="separate"/>
        </w:r>
        <w:r>
          <w:rPr>
            <w:noProof/>
            <w:webHidden/>
          </w:rPr>
          <w:t>126</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4"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eastAsia="x-none"/>
          </w:rPr>
          <w:t>25</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信息与通信技术</w:t>
        </w:r>
        <w:r w:rsidR="009160A3">
          <w:rPr>
            <w:noProof/>
            <w:webHidden/>
          </w:rPr>
          <w:tab/>
        </w:r>
        <w:r w:rsidR="009160A3">
          <w:rPr>
            <w:noProof/>
            <w:webHidden/>
          </w:rPr>
          <w:fldChar w:fldCharType="begin"/>
        </w:r>
        <w:r w:rsidR="009160A3">
          <w:rPr>
            <w:noProof/>
            <w:webHidden/>
          </w:rPr>
          <w:instrText xml:space="preserve"> PAGEREF _Toc360095354 \h </w:instrText>
        </w:r>
        <w:r w:rsidR="009160A3">
          <w:rPr>
            <w:noProof/>
            <w:webHidden/>
          </w:rPr>
        </w:r>
        <w:r w:rsidR="009160A3">
          <w:rPr>
            <w:noProof/>
            <w:webHidden/>
          </w:rPr>
          <w:fldChar w:fldCharType="separate"/>
        </w:r>
        <w:r>
          <w:rPr>
            <w:noProof/>
            <w:webHidden/>
          </w:rPr>
          <w:t>131</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5" w:history="1">
        <w:r w:rsidR="009160A3" w:rsidRPr="00B850FD">
          <w:rPr>
            <w:rStyle w:val="ad"/>
            <w:rFonts w:ascii="SimHei" w:eastAsia="SimHei" w:hAnsi="SimHei" w:cs="Times New Roman" w:hint="eastAsia"/>
            <w:bCs/>
            <w:iCs/>
            <w:caps/>
            <w:noProof/>
            <w:lang w:val="x-none"/>
          </w:rPr>
          <w:t>计划</w:t>
        </w:r>
        <w:r w:rsidR="009160A3" w:rsidRPr="00B850FD">
          <w:rPr>
            <w:rStyle w:val="ad"/>
            <w:rFonts w:ascii="SimHei" w:eastAsia="SimHei" w:hAnsi="SimHei" w:cs="Times New Roman"/>
            <w:bCs/>
            <w:iCs/>
            <w:caps/>
            <w:noProof/>
            <w:lang w:val="x-none"/>
          </w:rPr>
          <w:t>26</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bCs/>
            <w:iCs/>
            <w:caps/>
            <w:noProof/>
            <w:lang w:val="x-none"/>
          </w:rPr>
          <w:t>内部监督</w:t>
        </w:r>
        <w:r w:rsidR="009160A3">
          <w:rPr>
            <w:noProof/>
            <w:webHidden/>
          </w:rPr>
          <w:tab/>
        </w:r>
        <w:r w:rsidR="009160A3">
          <w:rPr>
            <w:noProof/>
            <w:webHidden/>
          </w:rPr>
          <w:fldChar w:fldCharType="begin"/>
        </w:r>
        <w:r w:rsidR="009160A3">
          <w:rPr>
            <w:noProof/>
            <w:webHidden/>
          </w:rPr>
          <w:instrText xml:space="preserve"> PAGEREF _Toc360095355 \h </w:instrText>
        </w:r>
        <w:r w:rsidR="009160A3">
          <w:rPr>
            <w:noProof/>
            <w:webHidden/>
          </w:rPr>
        </w:r>
        <w:r w:rsidR="009160A3">
          <w:rPr>
            <w:noProof/>
            <w:webHidden/>
          </w:rPr>
          <w:fldChar w:fldCharType="separate"/>
        </w:r>
        <w:r>
          <w:rPr>
            <w:noProof/>
            <w:webHidden/>
          </w:rPr>
          <w:t>135</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6"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27</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会务与语文服务</w:t>
        </w:r>
        <w:r w:rsidR="009160A3">
          <w:rPr>
            <w:noProof/>
            <w:webHidden/>
          </w:rPr>
          <w:tab/>
        </w:r>
        <w:r w:rsidR="009160A3">
          <w:rPr>
            <w:noProof/>
            <w:webHidden/>
          </w:rPr>
          <w:fldChar w:fldCharType="begin"/>
        </w:r>
        <w:r w:rsidR="009160A3">
          <w:rPr>
            <w:noProof/>
            <w:webHidden/>
          </w:rPr>
          <w:instrText xml:space="preserve"> PAGEREF _Toc360095356 \h </w:instrText>
        </w:r>
        <w:r w:rsidR="009160A3">
          <w:rPr>
            <w:noProof/>
            <w:webHidden/>
          </w:rPr>
        </w:r>
        <w:r w:rsidR="009160A3">
          <w:rPr>
            <w:noProof/>
            <w:webHidden/>
          </w:rPr>
          <w:fldChar w:fldCharType="separate"/>
        </w:r>
        <w:r>
          <w:rPr>
            <w:noProof/>
            <w:webHidden/>
          </w:rPr>
          <w:t>139</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7"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28</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安全与安保</w:t>
        </w:r>
        <w:r w:rsidR="009160A3">
          <w:rPr>
            <w:noProof/>
            <w:webHidden/>
          </w:rPr>
          <w:tab/>
        </w:r>
        <w:r w:rsidR="009160A3">
          <w:rPr>
            <w:noProof/>
            <w:webHidden/>
          </w:rPr>
          <w:fldChar w:fldCharType="begin"/>
        </w:r>
        <w:r w:rsidR="009160A3">
          <w:rPr>
            <w:noProof/>
            <w:webHidden/>
          </w:rPr>
          <w:instrText xml:space="preserve"> PAGEREF _Toc360095357 \h </w:instrText>
        </w:r>
        <w:r w:rsidR="009160A3">
          <w:rPr>
            <w:noProof/>
            <w:webHidden/>
          </w:rPr>
        </w:r>
        <w:r w:rsidR="009160A3">
          <w:rPr>
            <w:noProof/>
            <w:webHidden/>
          </w:rPr>
          <w:fldChar w:fldCharType="separate"/>
        </w:r>
        <w:r>
          <w:rPr>
            <w:noProof/>
            <w:webHidden/>
          </w:rPr>
          <w:t>142</w:t>
        </w:r>
        <w:r w:rsidR="009160A3">
          <w:rPr>
            <w:noProof/>
            <w:webHidden/>
          </w:rPr>
          <w:fldChar w:fldCharType="end"/>
        </w:r>
      </w:hyperlink>
    </w:p>
    <w:p w:rsidR="009160A3" w:rsidRPr="005B78FA" w:rsidRDefault="006C04E7">
      <w:pPr>
        <w:pStyle w:val="20"/>
        <w:rPr>
          <w:rFonts w:ascii="Calibri" w:hAnsi="Calibri" w:cs="Times New Roman"/>
          <w:noProof/>
          <w:kern w:val="2"/>
          <w:sz w:val="21"/>
          <w:szCs w:val="22"/>
        </w:rPr>
      </w:pPr>
      <w:hyperlink w:anchor="_Toc360095358" w:history="1">
        <w:r w:rsidR="009160A3" w:rsidRPr="00B850FD">
          <w:rPr>
            <w:rStyle w:val="ad"/>
            <w:rFonts w:ascii="SimHei" w:eastAsia="SimHei" w:hAnsi="SimHei" w:cs="Times New Roman" w:hint="eastAsia"/>
            <w:noProof/>
            <w:lang w:val="x-none"/>
          </w:rPr>
          <w:t>计划</w:t>
        </w:r>
        <w:r w:rsidR="009160A3" w:rsidRPr="00B850FD">
          <w:rPr>
            <w:rStyle w:val="ad"/>
            <w:rFonts w:ascii="SimHei" w:eastAsia="SimHei" w:hAnsi="SimHei" w:cs="Times New Roman"/>
            <w:noProof/>
            <w:lang w:val="x-none"/>
          </w:rPr>
          <w:t>29</w:t>
        </w:r>
        <w:r w:rsidR="009160A3" w:rsidRPr="005B78FA">
          <w:rPr>
            <w:rFonts w:ascii="Calibri" w:hAnsi="Calibri" w:cs="Times New Roman"/>
            <w:noProof/>
            <w:kern w:val="2"/>
            <w:sz w:val="21"/>
            <w:szCs w:val="22"/>
          </w:rPr>
          <w:tab/>
        </w:r>
        <w:r w:rsidR="009160A3" w:rsidRPr="00B850FD">
          <w:rPr>
            <w:rStyle w:val="ad"/>
            <w:rFonts w:ascii="SimHei" w:eastAsia="SimHei" w:hAnsi="SimHei" w:cs="Times New Roman" w:hint="eastAsia"/>
            <w:noProof/>
            <w:lang w:val="x-none"/>
          </w:rPr>
          <w:t>建筑项目</w:t>
        </w:r>
        <w:r w:rsidR="009160A3">
          <w:rPr>
            <w:noProof/>
            <w:webHidden/>
          </w:rPr>
          <w:tab/>
        </w:r>
        <w:r w:rsidR="009160A3">
          <w:rPr>
            <w:noProof/>
            <w:webHidden/>
          </w:rPr>
          <w:fldChar w:fldCharType="begin"/>
        </w:r>
        <w:r w:rsidR="009160A3">
          <w:rPr>
            <w:noProof/>
            <w:webHidden/>
          </w:rPr>
          <w:instrText xml:space="preserve"> PAGEREF _Toc360095358 \h </w:instrText>
        </w:r>
        <w:r w:rsidR="009160A3">
          <w:rPr>
            <w:noProof/>
            <w:webHidden/>
          </w:rPr>
        </w:r>
        <w:r w:rsidR="009160A3">
          <w:rPr>
            <w:noProof/>
            <w:webHidden/>
          </w:rPr>
          <w:fldChar w:fldCharType="separate"/>
        </w:r>
        <w:r>
          <w:rPr>
            <w:noProof/>
            <w:webHidden/>
          </w:rPr>
          <w:t>144</w:t>
        </w:r>
        <w:r w:rsidR="009160A3">
          <w:rPr>
            <w:noProof/>
            <w:webHidden/>
          </w:rPr>
          <w:fldChar w:fldCharType="end"/>
        </w:r>
      </w:hyperlink>
    </w:p>
    <w:p w:rsidR="009160A3" w:rsidRPr="005B78FA" w:rsidRDefault="006C04E7" w:rsidP="00422D1F">
      <w:pPr>
        <w:pStyle w:val="30"/>
        <w:rPr>
          <w:rFonts w:ascii="Calibri" w:hAnsi="Calibri" w:cs="Times New Roman"/>
          <w:kern w:val="2"/>
          <w:sz w:val="21"/>
          <w:szCs w:val="22"/>
        </w:rPr>
      </w:pPr>
      <w:hyperlink w:anchor="_Toc360095359" w:history="1">
        <w:r w:rsidR="009160A3" w:rsidRPr="00B850FD">
          <w:rPr>
            <w:rStyle w:val="ad"/>
            <w:rFonts w:ascii="SimHei" w:eastAsia="SimHei" w:hAnsi="SimHei" w:hint="eastAsia"/>
          </w:rPr>
          <w:t>附</w:t>
        </w:r>
        <w:r w:rsidR="009160A3" w:rsidRPr="00B850FD">
          <w:rPr>
            <w:rStyle w:val="ad"/>
            <w:rFonts w:ascii="SimHei" w:eastAsia="SimHei" w:hAnsi="SimHei"/>
          </w:rPr>
          <w:t xml:space="preserve">  </w:t>
        </w:r>
        <w:r w:rsidR="009160A3" w:rsidRPr="00B850FD">
          <w:rPr>
            <w:rStyle w:val="ad"/>
            <w:rFonts w:ascii="SimHei" w:eastAsia="SimHei" w:hAnsi="SimHei" w:hint="eastAsia"/>
          </w:rPr>
          <w:t>录</w:t>
        </w:r>
        <w:r w:rsidR="009160A3">
          <w:rPr>
            <w:webHidden/>
          </w:rPr>
          <w:tab/>
        </w:r>
        <w:r w:rsidR="009160A3">
          <w:rPr>
            <w:webHidden/>
          </w:rPr>
          <w:fldChar w:fldCharType="begin"/>
        </w:r>
        <w:r w:rsidR="009160A3">
          <w:rPr>
            <w:webHidden/>
          </w:rPr>
          <w:instrText xml:space="preserve"> PAGEREF _Toc360095359 \h </w:instrText>
        </w:r>
        <w:r w:rsidR="009160A3">
          <w:rPr>
            <w:webHidden/>
          </w:rPr>
        </w:r>
        <w:r w:rsidR="009160A3">
          <w:rPr>
            <w:webHidden/>
          </w:rPr>
          <w:fldChar w:fldCharType="separate"/>
        </w:r>
        <w:r>
          <w:rPr>
            <w:webHidden/>
          </w:rPr>
          <w:t>147</w:t>
        </w:r>
        <w:r w:rsidR="009160A3">
          <w:rPr>
            <w:webHidden/>
          </w:rPr>
          <w:fldChar w:fldCharType="end"/>
        </w:r>
      </w:hyperlink>
    </w:p>
    <w:p w:rsidR="009160A3" w:rsidRPr="005B78FA" w:rsidRDefault="006C04E7" w:rsidP="00422D1F">
      <w:pPr>
        <w:pStyle w:val="30"/>
        <w:rPr>
          <w:rFonts w:ascii="Calibri" w:hAnsi="Calibri" w:cs="Times New Roman"/>
          <w:kern w:val="2"/>
          <w:sz w:val="21"/>
          <w:szCs w:val="22"/>
        </w:rPr>
      </w:pPr>
      <w:hyperlink w:anchor="_Toc360095360" w:history="1">
        <w:r w:rsidR="009160A3" w:rsidRPr="00B850FD">
          <w:rPr>
            <w:rStyle w:val="ad"/>
            <w:rFonts w:ascii="SimHei" w:eastAsia="SimHei" w:hAnsi="SimHei"/>
          </w:rPr>
          <w:t>2012</w:t>
        </w:r>
        <w:r w:rsidR="009160A3" w:rsidRPr="00B850FD">
          <w:rPr>
            <w:rStyle w:val="ad"/>
            <w:rFonts w:ascii="SimHei" w:eastAsia="SimHei" w:hAnsi="SimHei" w:hint="eastAsia"/>
          </w:rPr>
          <w:t>年信托基金的落实情况</w:t>
        </w:r>
        <w:r w:rsidR="009160A3">
          <w:rPr>
            <w:webHidden/>
          </w:rPr>
          <w:tab/>
        </w:r>
        <w:r w:rsidR="009160A3">
          <w:rPr>
            <w:webHidden/>
          </w:rPr>
          <w:fldChar w:fldCharType="begin"/>
        </w:r>
        <w:r w:rsidR="009160A3">
          <w:rPr>
            <w:webHidden/>
          </w:rPr>
          <w:instrText xml:space="preserve"> PAGEREF _Toc360095360 \h </w:instrText>
        </w:r>
        <w:r w:rsidR="009160A3">
          <w:rPr>
            <w:webHidden/>
          </w:rPr>
        </w:r>
        <w:r w:rsidR="009160A3">
          <w:rPr>
            <w:webHidden/>
          </w:rPr>
          <w:fldChar w:fldCharType="separate"/>
        </w:r>
        <w:r>
          <w:rPr>
            <w:webHidden/>
          </w:rPr>
          <w:t>147</w:t>
        </w:r>
        <w:r w:rsidR="009160A3">
          <w:rPr>
            <w:webHidden/>
          </w:rPr>
          <w:fldChar w:fldCharType="end"/>
        </w:r>
      </w:hyperlink>
    </w:p>
    <w:p w:rsidR="009D168D" w:rsidRDefault="00C35776" w:rsidP="007053D2">
      <w:pPr>
        <w:tabs>
          <w:tab w:val="left" w:pos="4395"/>
        </w:tabs>
        <w:rPr>
          <w:sz w:val="20"/>
        </w:rPr>
      </w:pPr>
      <w:r>
        <w:rPr>
          <w:rFonts w:ascii="Arial Bold" w:hAnsi="Arial Bold" w:cs="Times New Roman"/>
          <w:b/>
          <w:noProof/>
          <w:sz w:val="20"/>
        </w:rPr>
        <w:fldChar w:fldCharType="end"/>
      </w:r>
    </w:p>
    <w:p w:rsidR="00FA7FD1" w:rsidRDefault="00FA7FD1" w:rsidP="007053D2">
      <w:pPr>
        <w:tabs>
          <w:tab w:val="left" w:pos="4395"/>
        </w:tabs>
        <w:rPr>
          <w:sz w:val="20"/>
        </w:rPr>
      </w:pPr>
    </w:p>
    <w:p w:rsidR="00FA7FD1" w:rsidRDefault="00FA7FD1" w:rsidP="007053D2">
      <w:pPr>
        <w:tabs>
          <w:tab w:val="left" w:pos="4395"/>
        </w:tabs>
        <w:rPr>
          <w:sz w:val="20"/>
        </w:rPr>
      </w:pPr>
    </w:p>
    <w:p w:rsidR="00B841AB" w:rsidRPr="00E17D74" w:rsidRDefault="00FA7FD1" w:rsidP="00E17D74">
      <w:pPr>
        <w:pStyle w:val="1"/>
        <w:spacing w:after="240" w:line="340" w:lineRule="atLeast"/>
        <w:jc w:val="center"/>
        <w:rPr>
          <w:rFonts w:ascii="SimHei" w:eastAsia="SimHei" w:hAnsi="SimHei"/>
          <w:b w:val="0"/>
          <w:sz w:val="24"/>
          <w:szCs w:val="24"/>
        </w:rPr>
      </w:pPr>
      <w:r w:rsidRPr="00AE2509">
        <w:rPr>
          <w:sz w:val="20"/>
        </w:rPr>
        <w:br w:type="page"/>
      </w:r>
      <w:bookmarkStart w:id="5" w:name="_Toc359853884"/>
      <w:bookmarkStart w:id="6" w:name="_Toc360094025"/>
      <w:bookmarkStart w:id="7" w:name="_Toc360095325"/>
      <w:r w:rsidR="00B841AB" w:rsidRPr="00E17D74">
        <w:rPr>
          <w:rFonts w:ascii="SimHei" w:eastAsia="SimHei" w:hAnsi="SimHei" w:hint="eastAsia"/>
          <w:b w:val="0"/>
          <w:sz w:val="24"/>
          <w:szCs w:val="24"/>
        </w:rPr>
        <w:lastRenderedPageBreak/>
        <w:t>一、</w:t>
      </w:r>
      <w:r w:rsidR="00B841AB" w:rsidRPr="00E17D74">
        <w:rPr>
          <w:rFonts w:ascii="SimHei" w:eastAsia="SimHei" w:hAnsi="SimHei" w:hint="eastAsia"/>
          <w:b w:val="0"/>
          <w:caps w:val="0"/>
          <w:sz w:val="24"/>
          <w:szCs w:val="24"/>
        </w:rPr>
        <w:t>导  言</w:t>
      </w:r>
      <w:bookmarkEnd w:id="5"/>
      <w:bookmarkEnd w:id="6"/>
      <w:bookmarkEnd w:id="7"/>
    </w:p>
    <w:p w:rsidR="00B841AB" w:rsidRPr="00B841AB" w:rsidRDefault="00B841AB" w:rsidP="00DB5B66">
      <w:pPr>
        <w:spacing w:after="120" w:line="340" w:lineRule="atLeast"/>
        <w:jc w:val="both"/>
        <w:rPr>
          <w:rFonts w:ascii="SimSun" w:hAnsi="SimSun"/>
          <w:sz w:val="21"/>
          <w:szCs w:val="21"/>
        </w:rPr>
      </w:pPr>
      <w:r w:rsidRPr="00B841AB">
        <w:rPr>
          <w:rFonts w:ascii="SimSun" w:hAnsi="SimSun" w:hint="eastAsia"/>
          <w:sz w:val="21"/>
          <w:szCs w:val="21"/>
        </w:rPr>
        <w:t>计划效绩报告</w:t>
      </w:r>
      <w:r w:rsidR="004756C1">
        <w:rPr>
          <w:rFonts w:ascii="SimSun" w:hAnsi="SimSun" w:hint="eastAsia"/>
          <w:sz w:val="21"/>
          <w:szCs w:val="21"/>
        </w:rPr>
        <w:t>(</w:t>
      </w:r>
      <w:r w:rsidRPr="00B841AB">
        <w:rPr>
          <w:rFonts w:ascii="SimSun" w:hAnsi="SimSun" w:hint="eastAsia"/>
          <w:sz w:val="21"/>
          <w:szCs w:val="21"/>
        </w:rPr>
        <w:t>PPR</w:t>
      </w:r>
      <w:r w:rsidR="004756C1">
        <w:rPr>
          <w:rFonts w:ascii="SimSun" w:hAnsi="SimSun" w:hint="eastAsia"/>
          <w:sz w:val="21"/>
          <w:szCs w:val="21"/>
        </w:rPr>
        <w:t>)</w:t>
      </w:r>
      <w:r w:rsidRPr="00B841AB">
        <w:rPr>
          <w:rFonts w:ascii="SimSun" w:hAnsi="SimSun" w:hint="eastAsia"/>
          <w:sz w:val="21"/>
          <w:szCs w:val="21"/>
        </w:rPr>
        <w:t>是向成员国报告本组织效绩的主要问责制工具，是WIPO注重成果的管理</w:t>
      </w:r>
      <w:r w:rsidR="004756C1">
        <w:rPr>
          <w:rFonts w:ascii="SimSun" w:hAnsi="SimSun" w:hint="eastAsia"/>
          <w:sz w:val="21"/>
          <w:szCs w:val="21"/>
        </w:rPr>
        <w:t>(</w:t>
      </w:r>
      <w:r w:rsidRPr="00B841AB">
        <w:rPr>
          <w:rFonts w:ascii="SimSun" w:hAnsi="SimSun" w:hint="eastAsia"/>
          <w:sz w:val="21"/>
          <w:szCs w:val="21"/>
        </w:rPr>
        <w:t>RBM</w:t>
      </w:r>
      <w:r w:rsidR="004756C1">
        <w:rPr>
          <w:rFonts w:ascii="SimSun" w:hAnsi="SimSun" w:hint="eastAsia"/>
          <w:sz w:val="21"/>
          <w:szCs w:val="21"/>
        </w:rPr>
        <w:t>)</w:t>
      </w:r>
      <w:r w:rsidRPr="00B841AB">
        <w:rPr>
          <w:rFonts w:ascii="SimSun" w:hAnsi="SimSun" w:hint="eastAsia"/>
          <w:sz w:val="21"/>
          <w:szCs w:val="21"/>
        </w:rPr>
        <w:t>框架的不可分割的一部分。该报告还可作为一个重要的学习工具，用以确保从过去的效绩中汲取经验，并将其适当纳入未来实施WIPO的活动之中。计划效绩报告以各计划管理者的自我评估为基础。为加强计划效绩报告所含信息的有效性，内部审计与监督司</w:t>
      </w:r>
      <w:r w:rsidR="004756C1">
        <w:rPr>
          <w:rFonts w:ascii="SimSun" w:hAnsi="SimSun" w:hint="eastAsia"/>
          <w:sz w:val="21"/>
          <w:szCs w:val="21"/>
        </w:rPr>
        <w:t>(</w:t>
      </w:r>
      <w:r w:rsidRPr="00B841AB">
        <w:rPr>
          <w:rFonts w:ascii="SimSun" w:hAnsi="SimSun" w:hint="eastAsia"/>
          <w:sz w:val="21"/>
          <w:szCs w:val="21"/>
        </w:rPr>
        <w:t>IAOD</w:t>
      </w:r>
      <w:r w:rsidR="004756C1">
        <w:rPr>
          <w:rFonts w:ascii="SimSun" w:hAnsi="SimSun" w:hint="eastAsia"/>
          <w:sz w:val="21"/>
          <w:szCs w:val="21"/>
        </w:rPr>
        <w:t>)</w:t>
      </w:r>
      <w:r w:rsidRPr="00B841AB">
        <w:rPr>
          <w:rFonts w:ascii="SimSun" w:hAnsi="SimSun" w:hint="eastAsia"/>
          <w:sz w:val="21"/>
          <w:szCs w:val="21"/>
        </w:rPr>
        <w:t>以两年期为基础对效绩数据进行了审定。下一次审定工作将针对2012/13两年期计划效绩报告。</w:t>
      </w:r>
    </w:p>
    <w:p w:rsidR="00B841AB" w:rsidRPr="00B841AB" w:rsidRDefault="00B841AB" w:rsidP="00B841AB">
      <w:pPr>
        <w:spacing w:after="120" w:line="340" w:lineRule="atLeast"/>
        <w:jc w:val="both"/>
        <w:rPr>
          <w:rFonts w:ascii="SimSun" w:hAnsi="SimSun"/>
          <w:sz w:val="21"/>
          <w:szCs w:val="21"/>
        </w:rPr>
      </w:pPr>
      <w:r w:rsidRPr="00B841AB">
        <w:rPr>
          <w:rFonts w:ascii="SimSun" w:hAnsi="SimSun" w:hint="eastAsia"/>
          <w:sz w:val="21"/>
          <w:szCs w:val="21"/>
        </w:rPr>
        <w:t>2012年计划效绩报告是两年期的中期报告。该报告根据效绩指标并利用2012/13两年期计划和预算所批准的资源，对取得的相关进展和/或预期成果的实现情况进行评估。</w:t>
      </w:r>
    </w:p>
    <w:p w:rsidR="00B841AB" w:rsidRPr="00B841AB" w:rsidRDefault="00B841AB" w:rsidP="00B841AB">
      <w:pPr>
        <w:spacing w:after="120" w:line="340" w:lineRule="atLeast"/>
        <w:jc w:val="both"/>
        <w:rPr>
          <w:i/>
          <w:iCs/>
          <w:sz w:val="20"/>
        </w:rPr>
      </w:pPr>
      <w:r w:rsidRPr="00B841AB">
        <w:rPr>
          <w:rFonts w:ascii="SimSun" w:hAnsi="SimSun" w:hint="eastAsia"/>
          <w:sz w:val="21"/>
          <w:szCs w:val="21"/>
        </w:rPr>
        <w:t>2012年计划效绩报告中的逐个项目计划效绩评估包括以下内容：</w:t>
      </w:r>
    </w:p>
    <w:p w:rsidR="00B841AB" w:rsidRPr="00B841AB" w:rsidRDefault="00B841AB" w:rsidP="00B841AB">
      <w:pPr>
        <w:spacing w:before="240" w:after="240" w:line="340" w:lineRule="atLeast"/>
        <w:jc w:val="both"/>
        <w:rPr>
          <w:rFonts w:ascii="KaiTi" w:eastAsia="KaiTi" w:hAnsi="KaiTi"/>
          <w:i/>
          <w:iCs/>
          <w:sz w:val="21"/>
          <w:szCs w:val="21"/>
        </w:rPr>
      </w:pPr>
      <w:r w:rsidRPr="00B841AB">
        <w:rPr>
          <w:rFonts w:ascii="KaiTi" w:eastAsia="KaiTi" w:hAnsi="KaiTi" w:hint="eastAsia"/>
          <w:i/>
          <w:iCs/>
          <w:sz w:val="21"/>
          <w:szCs w:val="21"/>
        </w:rPr>
        <w:t>第一部分：2012年进展概要</w:t>
      </w:r>
    </w:p>
    <w:p w:rsidR="00B841AB" w:rsidRPr="00B841AB" w:rsidRDefault="00B841AB" w:rsidP="00B841AB">
      <w:pPr>
        <w:spacing w:after="120" w:line="340" w:lineRule="atLeast"/>
        <w:jc w:val="both"/>
        <w:rPr>
          <w:sz w:val="20"/>
        </w:rPr>
      </w:pPr>
      <w:r w:rsidRPr="00B841AB">
        <w:rPr>
          <w:rFonts w:ascii="SimSun" w:hAnsi="SimSun" w:hint="eastAsia"/>
          <w:sz w:val="21"/>
          <w:szCs w:val="21"/>
        </w:rPr>
        <w:t>分析概要介绍了2010年相关计划的进展以及本审查期遇到的挑战。</w:t>
      </w:r>
    </w:p>
    <w:p w:rsidR="00B841AB" w:rsidRPr="00B841AB" w:rsidRDefault="00B841AB" w:rsidP="00B841AB">
      <w:pPr>
        <w:spacing w:before="240" w:after="240" w:line="340" w:lineRule="atLeast"/>
        <w:jc w:val="both"/>
        <w:rPr>
          <w:rFonts w:ascii="KaiTi" w:eastAsia="KaiTi" w:hAnsi="KaiTi"/>
          <w:i/>
          <w:iCs/>
          <w:sz w:val="21"/>
          <w:szCs w:val="21"/>
        </w:rPr>
      </w:pPr>
      <w:r w:rsidRPr="00B841AB">
        <w:rPr>
          <w:rFonts w:ascii="KaiTi" w:eastAsia="KaiTi" w:hAnsi="KaiTi" w:hint="eastAsia"/>
          <w:i/>
          <w:iCs/>
          <w:sz w:val="21"/>
          <w:szCs w:val="21"/>
        </w:rPr>
        <w:t>第二部分：落实WIPO发展议程</w:t>
      </w:r>
    </w:p>
    <w:p w:rsidR="00B841AB" w:rsidRPr="006A4577" w:rsidRDefault="00B841AB" w:rsidP="00B841AB">
      <w:pPr>
        <w:autoSpaceDE w:val="0"/>
        <w:autoSpaceDN w:val="0"/>
        <w:adjustRightInd w:val="0"/>
        <w:spacing w:after="120" w:line="340" w:lineRule="atLeast"/>
        <w:jc w:val="both"/>
        <w:rPr>
          <w:spacing w:val="-4"/>
          <w:sz w:val="20"/>
          <w:lang w:bidi="th-TH"/>
        </w:rPr>
      </w:pPr>
      <w:r w:rsidRPr="00B841AB">
        <w:rPr>
          <w:rFonts w:ascii="SimSun" w:hAnsi="SimSun" w:hint="eastAsia"/>
          <w:sz w:val="21"/>
          <w:szCs w:val="21"/>
        </w:rPr>
        <w:t>本部分报告了有关计划的作用及其对落实发展议程的贡献。根据经2010年WIPO成员国大会通过的《发展与知识产权委员会</w:t>
      </w:r>
      <w:r w:rsidR="004756C1">
        <w:rPr>
          <w:rFonts w:ascii="SimSun" w:hAnsi="SimSun" w:hint="eastAsia"/>
          <w:sz w:val="21"/>
          <w:szCs w:val="21"/>
        </w:rPr>
        <w:t>(</w:t>
      </w:r>
      <w:r w:rsidRPr="00B841AB">
        <w:rPr>
          <w:rFonts w:ascii="SimSun" w:hAnsi="SimSun" w:hint="eastAsia"/>
          <w:sz w:val="21"/>
          <w:szCs w:val="21"/>
        </w:rPr>
        <w:t>CDIP</w:t>
      </w:r>
      <w:r w:rsidR="004756C1">
        <w:rPr>
          <w:rFonts w:ascii="SimSun" w:hAnsi="SimSun" w:hint="eastAsia"/>
          <w:sz w:val="21"/>
          <w:szCs w:val="21"/>
        </w:rPr>
        <w:t>)</w:t>
      </w:r>
      <w:r w:rsidRPr="00B841AB">
        <w:rPr>
          <w:rFonts w:ascii="SimSun" w:hAnsi="SimSun" w:hint="eastAsia"/>
          <w:sz w:val="21"/>
          <w:szCs w:val="21"/>
        </w:rPr>
        <w:t>为落实发展议程各项建议所立项目的预算程序》，与2008/09两年期报告相比，极大地加强了有关发展议程的内容，详细报告了各计划对发展议程项目及建议的落</w:t>
      </w:r>
      <w:r w:rsidRPr="00B841AB">
        <w:rPr>
          <w:rFonts w:ascii="SimSun" w:hAnsi="SimSun" w:hint="eastAsia"/>
          <w:spacing w:val="-4"/>
          <w:sz w:val="21"/>
          <w:szCs w:val="21"/>
        </w:rPr>
        <w:t>实情况。</w:t>
      </w:r>
      <w:r w:rsidRPr="006A4577">
        <w:rPr>
          <w:spacing w:val="-4"/>
          <w:sz w:val="20"/>
          <w:vertAlign w:val="superscript"/>
          <w:lang w:bidi="th-TH"/>
        </w:rPr>
        <w:footnoteReference w:id="2"/>
      </w:r>
    </w:p>
    <w:p w:rsidR="00B841AB" w:rsidRPr="00B841AB" w:rsidRDefault="00B841AB" w:rsidP="00B841AB">
      <w:pPr>
        <w:spacing w:before="240" w:after="240" w:line="340" w:lineRule="atLeast"/>
        <w:jc w:val="both"/>
        <w:rPr>
          <w:rFonts w:ascii="KaiTi" w:eastAsia="KaiTi" w:hAnsi="KaiTi"/>
          <w:i/>
          <w:iCs/>
          <w:sz w:val="21"/>
          <w:szCs w:val="21"/>
        </w:rPr>
      </w:pPr>
      <w:r w:rsidRPr="00B841AB">
        <w:rPr>
          <w:rFonts w:ascii="KaiTi" w:eastAsia="KaiTi" w:hAnsi="KaiTi" w:hint="eastAsia"/>
          <w:i/>
          <w:iCs/>
          <w:sz w:val="21"/>
          <w:szCs w:val="21"/>
        </w:rPr>
        <w:t>第三部分：效绩数据</w:t>
      </w:r>
    </w:p>
    <w:p w:rsidR="00B841AB" w:rsidRPr="00B841AB" w:rsidRDefault="00B841AB" w:rsidP="00B841AB">
      <w:pPr>
        <w:spacing w:after="120" w:line="340" w:lineRule="atLeast"/>
        <w:jc w:val="both"/>
        <w:rPr>
          <w:rFonts w:ascii="SimSun" w:hAnsi="SimSun"/>
          <w:sz w:val="21"/>
          <w:szCs w:val="21"/>
        </w:rPr>
      </w:pPr>
      <w:r w:rsidRPr="00B841AB">
        <w:rPr>
          <w:rFonts w:ascii="SimSun" w:hAnsi="SimSun" w:hint="eastAsia"/>
          <w:sz w:val="21"/>
          <w:szCs w:val="21"/>
        </w:rPr>
        <w:t>本部分的列表简述了成员国在2012/13两年期计划和预算中所核准的各计划的预期成果和效绩指标。为反映2011年底的状况，基数已做适当更新。根据成员国的请求，对各个表格进行了充实，以反映原始基数</w:t>
      </w:r>
      <w:r w:rsidR="004756C1">
        <w:rPr>
          <w:rFonts w:ascii="SimSun" w:hAnsi="SimSun" w:hint="eastAsia"/>
          <w:sz w:val="21"/>
          <w:szCs w:val="21"/>
        </w:rPr>
        <w:t>(</w:t>
      </w:r>
      <w:r w:rsidRPr="00B841AB">
        <w:rPr>
          <w:rFonts w:ascii="SimSun" w:hAnsi="SimSun" w:hint="eastAsia"/>
          <w:sz w:val="21"/>
          <w:szCs w:val="21"/>
        </w:rPr>
        <w:t>依据</w:t>
      </w:r>
      <w:r w:rsidRPr="00B841AB">
        <w:rPr>
          <w:rFonts w:ascii="SimSun" w:hAnsi="SimSun"/>
          <w:sz w:val="21"/>
          <w:szCs w:val="21"/>
        </w:rPr>
        <w:t>2012/13</w:t>
      </w:r>
      <w:r w:rsidRPr="00B841AB">
        <w:rPr>
          <w:rFonts w:ascii="SimSun" w:hAnsi="SimSun" w:hint="eastAsia"/>
          <w:sz w:val="21"/>
          <w:szCs w:val="21"/>
        </w:rPr>
        <w:t>年计划和预算</w:t>
      </w:r>
      <w:r w:rsidR="004756C1">
        <w:rPr>
          <w:rFonts w:ascii="SimSun" w:hAnsi="SimSun" w:hint="eastAsia"/>
          <w:sz w:val="21"/>
          <w:szCs w:val="21"/>
        </w:rPr>
        <w:t>)</w:t>
      </w:r>
      <w:r w:rsidRPr="00B841AB">
        <w:rPr>
          <w:rFonts w:ascii="SimSun" w:hAnsi="SimSun" w:hint="eastAsia"/>
          <w:sz w:val="21"/>
          <w:szCs w:val="21"/>
        </w:rPr>
        <w:t>以及更新的基数</w:t>
      </w:r>
      <w:r w:rsidRPr="00B841AB">
        <w:rPr>
          <w:rFonts w:ascii="SimSun" w:hAnsi="SimSun"/>
          <w:sz w:val="21"/>
          <w:szCs w:val="21"/>
        </w:rPr>
        <w:t>(</w:t>
      </w:r>
      <w:r w:rsidRPr="00B841AB">
        <w:rPr>
          <w:rFonts w:ascii="SimSun" w:hAnsi="SimSun" w:hint="eastAsia"/>
          <w:sz w:val="21"/>
          <w:szCs w:val="21"/>
        </w:rPr>
        <w:t>依据</w:t>
      </w:r>
      <w:r w:rsidRPr="00B841AB">
        <w:rPr>
          <w:rFonts w:ascii="SimSun" w:hAnsi="SimSun"/>
          <w:sz w:val="21"/>
          <w:szCs w:val="21"/>
        </w:rPr>
        <w:t>2011</w:t>
      </w:r>
      <w:r w:rsidRPr="00B841AB">
        <w:rPr>
          <w:rFonts w:ascii="SimSun" w:hAnsi="SimSun" w:hint="eastAsia"/>
          <w:sz w:val="21"/>
          <w:szCs w:val="21"/>
        </w:rPr>
        <w:t>年年底的情况</w:t>
      </w:r>
      <w:r w:rsidRPr="00B841AB">
        <w:rPr>
          <w:rFonts w:ascii="SimSun" w:hAnsi="SimSun"/>
          <w:sz w:val="21"/>
          <w:szCs w:val="21"/>
        </w:rPr>
        <w:t>)</w:t>
      </w:r>
      <w:r w:rsidRPr="00B841AB">
        <w:rPr>
          <w:rFonts w:ascii="SimSun" w:hAnsi="SimSun" w:hint="eastAsia"/>
          <w:sz w:val="21"/>
          <w:szCs w:val="21"/>
        </w:rPr>
        <w:t>。第四栏按这些指标逐项提出了2012年的效绩数据。第五栏采用了“红绿灯系统”进行效绩评估。按照过去的做法，2012年计划效绩报告使用的标准如下：</w:t>
      </w:r>
    </w:p>
    <w:p w:rsidR="00B841AB" w:rsidRPr="00B841AB" w:rsidRDefault="00B841AB" w:rsidP="00B841AB">
      <w:pPr>
        <w:spacing w:after="120" w:line="340" w:lineRule="atLeast"/>
        <w:jc w:val="both"/>
        <w:rPr>
          <w:rFonts w:ascii="SimSun" w:hAnsi="SimSun"/>
          <w:sz w:val="21"/>
          <w:szCs w:val="21"/>
        </w:rPr>
      </w:pPr>
      <w:r w:rsidRPr="00B841AB">
        <w:rPr>
          <w:rFonts w:ascii="SimSun" w:hAnsi="SimSun" w:hint="eastAsia"/>
          <w:sz w:val="21"/>
          <w:szCs w:val="21"/>
        </w:rPr>
        <w:t>红绿灯系统(TLS)标识：</w:t>
      </w:r>
    </w:p>
    <w:p w:rsidR="00B841AB" w:rsidRPr="00B841AB" w:rsidRDefault="00B841AB" w:rsidP="00B841AB">
      <w:pPr>
        <w:widowControl w:val="0"/>
        <w:autoSpaceDE w:val="0"/>
        <w:autoSpaceDN w:val="0"/>
        <w:adjustRightInd w:val="0"/>
        <w:spacing w:after="120" w:line="340" w:lineRule="atLeast"/>
        <w:ind w:left="567"/>
        <w:jc w:val="both"/>
        <w:rPr>
          <w:sz w:val="21"/>
          <w:szCs w:val="21"/>
        </w:rPr>
      </w:pPr>
      <w:r w:rsidRPr="00B841AB">
        <w:rPr>
          <w:rFonts w:hint="eastAsia"/>
          <w:bCs/>
          <w:sz w:val="21"/>
          <w:szCs w:val="21"/>
        </w:rPr>
        <w:t>如果</w:t>
      </w:r>
      <w:r w:rsidRPr="00B841AB">
        <w:rPr>
          <w:rFonts w:hint="eastAsia"/>
          <w:bCs/>
          <w:sz w:val="21"/>
          <w:szCs w:val="21"/>
        </w:rPr>
        <w:t>2012</w:t>
      </w:r>
      <w:r w:rsidRPr="00B841AB">
        <w:rPr>
          <w:rFonts w:hint="eastAsia"/>
          <w:bCs/>
          <w:sz w:val="21"/>
          <w:szCs w:val="21"/>
        </w:rPr>
        <w:t>年效绩数据表明计划在两年期内有望实现预期成果，则用绿灯表示“</w:t>
      </w:r>
      <w:r w:rsidRPr="00B841AB">
        <w:rPr>
          <w:rFonts w:hint="eastAsia"/>
          <w:b/>
          <w:bCs/>
          <w:color w:val="008000"/>
          <w:sz w:val="21"/>
          <w:szCs w:val="21"/>
        </w:rPr>
        <w:t>正常</w:t>
      </w:r>
      <w:r w:rsidRPr="00B841AB">
        <w:rPr>
          <w:rFonts w:hint="eastAsia"/>
          <w:bCs/>
          <w:sz w:val="21"/>
          <w:szCs w:val="21"/>
        </w:rPr>
        <w:t>”。</w:t>
      </w:r>
    </w:p>
    <w:p w:rsidR="00B841AB" w:rsidRPr="00B841AB" w:rsidRDefault="00B841AB" w:rsidP="00B841AB">
      <w:pPr>
        <w:widowControl w:val="0"/>
        <w:autoSpaceDE w:val="0"/>
        <w:autoSpaceDN w:val="0"/>
        <w:adjustRightInd w:val="0"/>
        <w:spacing w:after="120" w:line="340" w:lineRule="atLeast"/>
        <w:ind w:left="567"/>
        <w:jc w:val="both"/>
        <w:rPr>
          <w:color w:val="FF0000"/>
          <w:sz w:val="21"/>
          <w:szCs w:val="21"/>
        </w:rPr>
      </w:pPr>
      <w:r w:rsidRPr="00B841AB">
        <w:rPr>
          <w:rFonts w:hint="eastAsia"/>
          <w:bCs/>
          <w:sz w:val="21"/>
          <w:szCs w:val="21"/>
        </w:rPr>
        <w:t>如果</w:t>
      </w:r>
      <w:r w:rsidRPr="00B841AB">
        <w:rPr>
          <w:rFonts w:hint="eastAsia"/>
          <w:bCs/>
          <w:sz w:val="21"/>
          <w:szCs w:val="21"/>
        </w:rPr>
        <w:t>2012</w:t>
      </w:r>
      <w:r w:rsidRPr="00B841AB">
        <w:rPr>
          <w:rFonts w:hint="eastAsia"/>
          <w:bCs/>
          <w:sz w:val="21"/>
          <w:szCs w:val="21"/>
        </w:rPr>
        <w:t>年效绩数据表明计划可能在</w:t>
      </w:r>
      <w:r w:rsidRPr="00B841AB">
        <w:rPr>
          <w:rFonts w:hint="eastAsia"/>
          <w:bCs/>
          <w:sz w:val="21"/>
          <w:szCs w:val="21"/>
        </w:rPr>
        <w:t>2013</w:t>
      </w:r>
      <w:r w:rsidRPr="00B841AB">
        <w:rPr>
          <w:rFonts w:hint="eastAsia"/>
          <w:bCs/>
          <w:sz w:val="21"/>
          <w:szCs w:val="21"/>
        </w:rPr>
        <w:t>年底无法实现预期成果，则用红灯表示“</w:t>
      </w:r>
      <w:r w:rsidRPr="00B841AB">
        <w:rPr>
          <w:rFonts w:hint="eastAsia"/>
          <w:b/>
          <w:bCs/>
          <w:color w:val="FF0000"/>
          <w:sz w:val="21"/>
          <w:szCs w:val="21"/>
        </w:rPr>
        <w:t>不正常</w:t>
      </w:r>
      <w:r w:rsidRPr="00B841AB">
        <w:rPr>
          <w:rFonts w:hint="eastAsia"/>
          <w:bCs/>
          <w:sz w:val="21"/>
          <w:szCs w:val="21"/>
        </w:rPr>
        <w:t>”。</w:t>
      </w:r>
    </w:p>
    <w:p w:rsidR="00B841AB" w:rsidRPr="00B841AB" w:rsidRDefault="00B841AB" w:rsidP="00B841AB">
      <w:pPr>
        <w:widowControl w:val="0"/>
        <w:autoSpaceDE w:val="0"/>
        <w:autoSpaceDN w:val="0"/>
        <w:adjustRightInd w:val="0"/>
        <w:spacing w:after="120" w:line="340" w:lineRule="atLeast"/>
        <w:ind w:left="567"/>
        <w:jc w:val="both"/>
        <w:rPr>
          <w:sz w:val="21"/>
          <w:szCs w:val="21"/>
        </w:rPr>
      </w:pPr>
      <w:r w:rsidRPr="00B841AB">
        <w:rPr>
          <w:rFonts w:ascii="SimSun" w:hAnsi="SimSun" w:hint="eastAsia"/>
          <w:bCs/>
          <w:sz w:val="21"/>
          <w:szCs w:val="21"/>
        </w:rPr>
        <w:t>如果效绩数据在2012年未提供，但在两年期截止时有可能提供，则用“</w:t>
      </w:r>
      <w:r w:rsidRPr="00B841AB">
        <w:rPr>
          <w:rFonts w:ascii="SimSun" w:hAnsi="SimSun" w:hint="eastAsia"/>
          <w:b/>
          <w:bCs/>
          <w:sz w:val="21"/>
          <w:szCs w:val="21"/>
        </w:rPr>
        <w:t>2012年未提供</w:t>
      </w:r>
      <w:r w:rsidRPr="00B841AB">
        <w:rPr>
          <w:rFonts w:ascii="SimSun" w:hAnsi="SimSun" w:hint="eastAsia"/>
          <w:bCs/>
          <w:sz w:val="21"/>
          <w:szCs w:val="21"/>
        </w:rPr>
        <w:t>”表示</w:t>
      </w:r>
      <w:r w:rsidRPr="00B841AB">
        <w:rPr>
          <w:rFonts w:hint="eastAsia"/>
          <w:bCs/>
          <w:sz w:val="21"/>
          <w:szCs w:val="21"/>
        </w:rPr>
        <w:t>。</w:t>
      </w:r>
    </w:p>
    <w:p w:rsidR="00B841AB" w:rsidRPr="00B841AB" w:rsidRDefault="00B841AB" w:rsidP="006B009C">
      <w:pPr>
        <w:widowControl w:val="0"/>
        <w:autoSpaceDE w:val="0"/>
        <w:autoSpaceDN w:val="0"/>
        <w:adjustRightInd w:val="0"/>
        <w:spacing w:after="120" w:line="340" w:lineRule="atLeast"/>
        <w:ind w:left="567"/>
        <w:jc w:val="both"/>
        <w:rPr>
          <w:sz w:val="21"/>
          <w:szCs w:val="21"/>
        </w:rPr>
      </w:pPr>
      <w:r w:rsidRPr="00B841AB">
        <w:rPr>
          <w:rFonts w:hint="eastAsia"/>
          <w:bCs/>
          <w:sz w:val="21"/>
          <w:szCs w:val="21"/>
        </w:rPr>
        <w:t>如果一项效绩指标不再用于衡量计划的效绩，则用黄灯表示“</w:t>
      </w:r>
      <w:r w:rsidRPr="00B841AB">
        <w:rPr>
          <w:rFonts w:hint="eastAsia"/>
          <w:b/>
          <w:bCs/>
          <w:color w:val="808080"/>
          <w:sz w:val="21"/>
          <w:szCs w:val="21"/>
        </w:rPr>
        <w:t>业已停止</w:t>
      </w:r>
      <w:r w:rsidRPr="00B841AB">
        <w:rPr>
          <w:rFonts w:hint="eastAsia"/>
          <w:bCs/>
          <w:sz w:val="21"/>
          <w:szCs w:val="21"/>
        </w:rPr>
        <w:t>”。</w:t>
      </w:r>
    </w:p>
    <w:p w:rsidR="00B841AB" w:rsidRPr="00B841AB" w:rsidRDefault="00B841AB" w:rsidP="00B841AB">
      <w:pPr>
        <w:spacing w:after="120" w:line="340" w:lineRule="atLeast"/>
        <w:jc w:val="both"/>
        <w:rPr>
          <w:rFonts w:ascii="SimSun" w:hAnsi="SimSun"/>
          <w:sz w:val="21"/>
          <w:szCs w:val="21"/>
        </w:rPr>
      </w:pPr>
      <w:r w:rsidRPr="00B841AB">
        <w:rPr>
          <w:rFonts w:ascii="SimSun" w:hAnsi="SimSun" w:hint="eastAsia"/>
          <w:sz w:val="21"/>
          <w:szCs w:val="21"/>
        </w:rPr>
        <w:t>在2012/13两年期计划和预算的</w:t>
      </w:r>
      <w:r w:rsidR="00F1594D">
        <w:rPr>
          <w:rFonts w:ascii="SimSun" w:hAnsi="SimSun" w:hint="eastAsia"/>
          <w:sz w:val="21"/>
          <w:szCs w:val="21"/>
        </w:rPr>
        <w:t>总共</w:t>
      </w:r>
      <w:r w:rsidRPr="00B841AB">
        <w:rPr>
          <w:rFonts w:ascii="SimSun" w:hAnsi="SimSun" w:hint="eastAsia"/>
          <w:sz w:val="21"/>
          <w:szCs w:val="21"/>
        </w:rPr>
        <w:t>300项效绩指标中，239项指标根据评估达到“正常”，占总数的80%。35项指标的效绩被评估为“不正常”，占12%。20项指标“2012年未提供”，占6%。有6项指标已业</w:t>
      </w:r>
      <w:r w:rsidR="006D0062">
        <w:rPr>
          <w:rFonts w:ascii="SimSun" w:hAnsi="SimSun" w:hint="eastAsia"/>
          <w:sz w:val="21"/>
          <w:szCs w:val="21"/>
        </w:rPr>
        <w:t>停</w:t>
      </w:r>
      <w:r w:rsidRPr="00B841AB">
        <w:rPr>
          <w:rFonts w:ascii="SimSun" w:hAnsi="SimSun" w:hint="eastAsia"/>
          <w:sz w:val="21"/>
          <w:szCs w:val="21"/>
        </w:rPr>
        <w:t>止，比例为2%。</w:t>
      </w:r>
    </w:p>
    <w:p w:rsidR="00B841AB" w:rsidRPr="00B841AB" w:rsidRDefault="006B009C" w:rsidP="00B32C17">
      <w:pPr>
        <w:keepNext/>
        <w:spacing w:before="240" w:after="240" w:line="340" w:lineRule="atLeast"/>
        <w:jc w:val="both"/>
        <w:rPr>
          <w:rFonts w:ascii="KaiTi" w:eastAsia="KaiTi" w:hAnsi="KaiTi"/>
          <w:i/>
          <w:iCs/>
          <w:sz w:val="21"/>
          <w:szCs w:val="21"/>
        </w:rPr>
      </w:pPr>
      <w:r>
        <w:rPr>
          <w:rFonts w:ascii="KaiTi" w:eastAsia="KaiTi" w:hAnsi="KaiTi" w:hint="eastAsia"/>
          <w:i/>
          <w:iCs/>
          <w:sz w:val="21"/>
          <w:szCs w:val="21"/>
        </w:rPr>
        <w:lastRenderedPageBreak/>
        <w:t>第四部</w:t>
      </w:r>
      <w:r w:rsidR="00B841AB" w:rsidRPr="00B841AB">
        <w:rPr>
          <w:rFonts w:ascii="KaiTi" w:eastAsia="KaiTi" w:hAnsi="KaiTi" w:hint="eastAsia"/>
          <w:i/>
          <w:iCs/>
          <w:sz w:val="21"/>
          <w:szCs w:val="21"/>
        </w:rPr>
        <w:t>分：</w:t>
      </w:r>
      <w:r w:rsidR="00B841AB" w:rsidRPr="00B841AB">
        <w:rPr>
          <w:rFonts w:ascii="KaiTi" w:eastAsia="KaiTi" w:hAnsi="KaiTi"/>
          <w:i/>
          <w:iCs/>
          <w:sz w:val="21"/>
          <w:szCs w:val="21"/>
        </w:rPr>
        <w:t>2012</w:t>
      </w:r>
      <w:r w:rsidR="00B841AB" w:rsidRPr="00B841AB">
        <w:rPr>
          <w:rFonts w:ascii="KaiTi" w:eastAsia="KaiTi" w:hAnsi="KaiTi" w:hint="eastAsia"/>
          <w:i/>
          <w:iCs/>
          <w:sz w:val="21"/>
          <w:szCs w:val="21"/>
        </w:rPr>
        <w:t>年预算和实际支出</w:t>
      </w:r>
    </w:p>
    <w:p w:rsidR="00B841AB" w:rsidRPr="00B841AB" w:rsidRDefault="00B841AB" w:rsidP="00B841AB">
      <w:pPr>
        <w:spacing w:after="120" w:line="340" w:lineRule="atLeast"/>
        <w:jc w:val="both"/>
        <w:rPr>
          <w:sz w:val="21"/>
          <w:szCs w:val="21"/>
        </w:rPr>
      </w:pPr>
      <w:r w:rsidRPr="00B841AB">
        <w:rPr>
          <w:rFonts w:ascii="SimSun" w:hAnsi="SimSun"/>
          <w:color w:val="000000"/>
          <w:sz w:val="21"/>
          <w:szCs w:val="21"/>
        </w:rPr>
        <w:t>最后一部分提供了2012/13两年期的核定预算、2012/13两年期调剂使用后的预算、2012年实际支出以及预算利用率的相关信息。</w:t>
      </w:r>
      <w:r w:rsidRPr="00B841AB">
        <w:rPr>
          <w:rFonts w:ascii="SimSun" w:hAnsi="SimSun" w:hint="eastAsia"/>
          <w:color w:val="000000"/>
          <w:sz w:val="21"/>
          <w:szCs w:val="21"/>
        </w:rPr>
        <w:t>该部分的报告已有所改进，为2012年增加了以下两个表格：</w:t>
      </w:r>
    </w:p>
    <w:p w:rsidR="00B841AB" w:rsidRPr="00B841AB" w:rsidRDefault="00B841AB" w:rsidP="00B841AB">
      <w:pPr>
        <w:spacing w:after="120" w:line="340" w:lineRule="atLeast"/>
        <w:jc w:val="both"/>
        <w:rPr>
          <w:sz w:val="21"/>
          <w:szCs w:val="21"/>
        </w:rPr>
      </w:pPr>
      <w:r w:rsidRPr="00B841AB">
        <w:rPr>
          <w:rFonts w:ascii="KaiTi" w:eastAsia="KaiTi" w:hAnsi="KaiTi" w:hint="eastAsia"/>
          <w:i/>
          <w:iCs/>
          <w:sz w:val="21"/>
          <w:szCs w:val="21"/>
        </w:rPr>
        <w:t>预算与实际支出</w:t>
      </w:r>
      <w:r w:rsidRPr="00B841AB">
        <w:rPr>
          <w:rFonts w:ascii="KaiTi" w:eastAsia="KaiTi" w:hAnsi="KaiTi"/>
          <w:i/>
          <w:iCs/>
          <w:sz w:val="21"/>
          <w:szCs w:val="21"/>
        </w:rPr>
        <w:t>(</w:t>
      </w:r>
      <w:r w:rsidRPr="00B841AB">
        <w:rPr>
          <w:rFonts w:ascii="KaiTi" w:eastAsia="KaiTi" w:hAnsi="KaiTi" w:hint="eastAsia"/>
          <w:i/>
          <w:iCs/>
          <w:sz w:val="21"/>
          <w:szCs w:val="21"/>
        </w:rPr>
        <w:t>结算</w:t>
      </w:r>
      <w:r w:rsidRPr="00B841AB">
        <w:rPr>
          <w:rFonts w:ascii="KaiTi" w:eastAsia="KaiTi" w:hAnsi="KaiTi"/>
          <w:i/>
          <w:iCs/>
          <w:sz w:val="21"/>
          <w:szCs w:val="21"/>
        </w:rPr>
        <w:t>)</w:t>
      </w:r>
      <w:r w:rsidRPr="00B841AB">
        <w:rPr>
          <w:rFonts w:ascii="SimSun" w:hAnsi="SimSun" w:hint="eastAsia"/>
          <w:sz w:val="21"/>
          <w:szCs w:val="21"/>
        </w:rPr>
        <w:t>首次提供了关于</w:t>
      </w:r>
      <w:r w:rsidRPr="00B841AB">
        <w:rPr>
          <w:rFonts w:ascii="SimSun" w:hAnsi="SimSun"/>
          <w:sz w:val="21"/>
          <w:szCs w:val="21"/>
        </w:rPr>
        <w:t>2012/13</w:t>
      </w:r>
      <w:r w:rsidRPr="00B841AB">
        <w:rPr>
          <w:rFonts w:ascii="SimSun" w:hAnsi="SimSun" w:hint="eastAsia"/>
          <w:sz w:val="21"/>
          <w:szCs w:val="21"/>
        </w:rPr>
        <w:t>两年期核定预算</w:t>
      </w:r>
      <w:r w:rsidRPr="00B841AB">
        <w:rPr>
          <w:rFonts w:ascii="SimSun" w:hAnsi="SimSun"/>
          <w:sz w:val="21"/>
          <w:szCs w:val="21"/>
        </w:rPr>
        <w:t>、2012/13两年期调剂使用后的预算</w:t>
      </w:r>
      <w:r w:rsidRPr="00B841AB">
        <w:rPr>
          <w:rFonts w:ascii="SimSun" w:hAnsi="SimSun" w:hint="eastAsia"/>
          <w:sz w:val="21"/>
          <w:szCs w:val="21"/>
        </w:rPr>
        <w:t>以及按结算开列的实际支出的信息</w:t>
      </w:r>
      <w:r w:rsidRPr="00B841AB">
        <w:rPr>
          <w:rFonts w:hint="eastAsia"/>
          <w:sz w:val="21"/>
          <w:szCs w:val="21"/>
        </w:rPr>
        <w:t>。</w:t>
      </w:r>
    </w:p>
    <w:p w:rsidR="00B841AB" w:rsidRPr="00B841AB" w:rsidRDefault="00B841AB" w:rsidP="00B841AB">
      <w:pPr>
        <w:spacing w:after="120" w:line="340" w:lineRule="atLeast"/>
        <w:jc w:val="both"/>
        <w:rPr>
          <w:sz w:val="21"/>
          <w:szCs w:val="21"/>
        </w:rPr>
      </w:pPr>
      <w:r w:rsidRPr="00B841AB">
        <w:rPr>
          <w:rFonts w:ascii="KaiTi" w:eastAsia="KaiTi" w:hAnsi="KaiTi" w:hint="eastAsia"/>
          <w:i/>
          <w:iCs/>
          <w:sz w:val="21"/>
          <w:szCs w:val="21"/>
        </w:rPr>
        <w:t>预算与实际支出</w:t>
      </w:r>
      <w:r w:rsidRPr="00B841AB">
        <w:rPr>
          <w:rFonts w:ascii="KaiTi" w:eastAsia="KaiTi" w:hAnsi="KaiTi"/>
          <w:i/>
          <w:iCs/>
          <w:sz w:val="21"/>
          <w:szCs w:val="21"/>
        </w:rPr>
        <w:t>(</w:t>
      </w:r>
      <w:r w:rsidRPr="00B841AB">
        <w:rPr>
          <w:rFonts w:ascii="KaiTi" w:eastAsia="KaiTi" w:hAnsi="KaiTi" w:hint="eastAsia"/>
          <w:i/>
          <w:iCs/>
          <w:sz w:val="21"/>
          <w:szCs w:val="21"/>
        </w:rPr>
        <w:t>人事和非人事资源</w:t>
      </w:r>
      <w:r w:rsidRPr="00B841AB">
        <w:rPr>
          <w:rFonts w:ascii="KaiTi" w:eastAsia="KaiTi" w:hAnsi="KaiTi"/>
          <w:i/>
          <w:iCs/>
          <w:sz w:val="21"/>
          <w:szCs w:val="21"/>
        </w:rPr>
        <w:t>)</w:t>
      </w:r>
      <w:r w:rsidRPr="00B841AB">
        <w:rPr>
          <w:rFonts w:hint="eastAsia"/>
        </w:rPr>
        <w:t xml:space="preserve"> </w:t>
      </w:r>
      <w:r w:rsidRPr="00B841AB">
        <w:rPr>
          <w:rFonts w:ascii="SimSun" w:hAnsi="SimSun" w:hint="eastAsia"/>
          <w:sz w:val="21"/>
          <w:szCs w:val="21"/>
        </w:rPr>
        <w:t>提供了关于</w:t>
      </w:r>
      <w:r w:rsidRPr="00B841AB">
        <w:rPr>
          <w:rFonts w:ascii="SimSun" w:hAnsi="SimSun"/>
          <w:sz w:val="21"/>
          <w:szCs w:val="21"/>
        </w:rPr>
        <w:t>2012/13</w:t>
      </w:r>
      <w:r w:rsidRPr="00B841AB">
        <w:rPr>
          <w:rFonts w:ascii="SimSun" w:hAnsi="SimSun" w:hint="eastAsia"/>
          <w:sz w:val="21"/>
          <w:szCs w:val="21"/>
        </w:rPr>
        <w:t>两年期核定预算</w:t>
      </w:r>
      <w:r w:rsidRPr="00B841AB">
        <w:rPr>
          <w:rFonts w:ascii="SimSun" w:hAnsi="SimSun"/>
          <w:sz w:val="21"/>
          <w:szCs w:val="21"/>
        </w:rPr>
        <w:t>、2012/13两年期调剂使用后的预算</w:t>
      </w:r>
      <w:r w:rsidRPr="00B841AB">
        <w:rPr>
          <w:rFonts w:ascii="SimSun" w:hAnsi="SimSun" w:hint="eastAsia"/>
          <w:sz w:val="21"/>
          <w:szCs w:val="21"/>
        </w:rPr>
        <w:t>以及2012年实际支出(人事和非人事资源)的信息。</w:t>
      </w:r>
      <w:r w:rsidRPr="00B841AB">
        <w:rPr>
          <w:rFonts w:ascii="SimSun" w:hAnsi="SimSun" w:hint="eastAsia"/>
          <w:color w:val="000000"/>
          <w:sz w:val="21"/>
          <w:szCs w:val="21"/>
        </w:rPr>
        <w:t>对核定预算和调剂使用后预算以及预算使用率之间的差别，以及实际支出超出两年期预算40%-60%的计划进行了说明</w:t>
      </w:r>
      <w:r w:rsidRPr="00B841AB">
        <w:rPr>
          <w:rFonts w:hint="eastAsia"/>
          <w:sz w:val="21"/>
          <w:szCs w:val="21"/>
        </w:rPr>
        <w:t>。</w:t>
      </w:r>
    </w:p>
    <w:p w:rsidR="00B841AB" w:rsidRPr="00B841AB" w:rsidRDefault="00B841AB" w:rsidP="00B841AB">
      <w:pPr>
        <w:spacing w:before="240" w:after="240" w:line="340" w:lineRule="atLeast"/>
        <w:jc w:val="both"/>
        <w:rPr>
          <w:rFonts w:ascii="KaiTi" w:eastAsia="KaiTi" w:hAnsi="KaiTi"/>
          <w:i/>
          <w:iCs/>
          <w:sz w:val="21"/>
          <w:szCs w:val="21"/>
        </w:rPr>
      </w:pPr>
      <w:r w:rsidRPr="00B841AB">
        <w:rPr>
          <w:rFonts w:ascii="KaiTi" w:eastAsia="KaiTi" w:hAnsi="KaiTi" w:hint="eastAsia"/>
          <w:i/>
          <w:iCs/>
          <w:sz w:val="21"/>
          <w:szCs w:val="21"/>
        </w:rPr>
        <w:t>附   录：</w:t>
      </w:r>
    </w:p>
    <w:p w:rsidR="00FA7FD1" w:rsidRPr="006B009C" w:rsidRDefault="00B841AB" w:rsidP="006B009C">
      <w:pPr>
        <w:spacing w:after="120" w:line="340" w:lineRule="atLeast"/>
        <w:jc w:val="both"/>
        <w:rPr>
          <w:rFonts w:ascii="SimSun" w:hAnsi="SimSun"/>
          <w:sz w:val="21"/>
          <w:szCs w:val="21"/>
        </w:rPr>
      </w:pPr>
      <w:r w:rsidRPr="00B841AB">
        <w:rPr>
          <w:rFonts w:ascii="SimSun" w:hAnsi="SimSun" w:hint="eastAsia"/>
          <w:sz w:val="21"/>
          <w:szCs w:val="21"/>
        </w:rPr>
        <w:t>计划效绩报告附录一载有对2012年落实信托基金的情况所做的综述，作为计划效绩报告的一个组成部分。</w:t>
      </w:r>
      <w:r w:rsidRPr="00B841AB">
        <w:rPr>
          <w:rFonts w:ascii="SimSun" w:hAnsi="SimSun"/>
          <w:color w:val="000000"/>
          <w:sz w:val="21"/>
          <w:szCs w:val="21"/>
        </w:rPr>
        <w:t>这一</w:t>
      </w:r>
      <w:r w:rsidRPr="00B841AB">
        <w:rPr>
          <w:rFonts w:ascii="SimSun" w:hAnsi="SimSun" w:hint="eastAsia"/>
          <w:color w:val="000000"/>
          <w:sz w:val="21"/>
          <w:szCs w:val="21"/>
        </w:rPr>
        <w:t>做法</w:t>
      </w:r>
      <w:r w:rsidRPr="00B841AB">
        <w:rPr>
          <w:rFonts w:ascii="SimSun" w:hAnsi="SimSun"/>
          <w:color w:val="000000"/>
          <w:sz w:val="21"/>
          <w:szCs w:val="21"/>
        </w:rPr>
        <w:t>实施的第一年(2011年)，</w:t>
      </w:r>
      <w:r w:rsidRPr="00B841AB">
        <w:rPr>
          <w:rFonts w:ascii="SimSun" w:hAnsi="SimSun" w:hint="eastAsia"/>
          <w:color w:val="000000"/>
          <w:sz w:val="21"/>
          <w:szCs w:val="21"/>
        </w:rPr>
        <w:t>综述</w:t>
      </w:r>
      <w:r w:rsidRPr="00B841AB">
        <w:rPr>
          <w:rFonts w:ascii="SimSun" w:hAnsi="SimSun"/>
          <w:color w:val="000000"/>
          <w:sz w:val="21"/>
          <w:szCs w:val="21"/>
        </w:rPr>
        <w:t>即</w:t>
      </w:r>
      <w:r w:rsidRPr="00B841AB">
        <w:rPr>
          <w:rFonts w:ascii="SimSun" w:hAnsi="SimSun" w:hint="eastAsia"/>
          <w:color w:val="000000"/>
          <w:sz w:val="21"/>
          <w:szCs w:val="21"/>
        </w:rPr>
        <w:t>受</w:t>
      </w:r>
      <w:r w:rsidRPr="00B841AB">
        <w:rPr>
          <w:rFonts w:ascii="SimSun" w:hAnsi="SimSun"/>
          <w:color w:val="000000"/>
          <w:sz w:val="21"/>
          <w:szCs w:val="21"/>
        </w:rPr>
        <w:t>到成员国的好评，并被认为是WIPO在努力将一切活动，而不论其资金来源如何，纳入本组织基于成果的管理框架方面的一个积极发展。</w:t>
      </w:r>
    </w:p>
    <w:p w:rsidR="00317ACE" w:rsidRPr="00317ACE" w:rsidRDefault="004D1D6E" w:rsidP="00E17D74">
      <w:pPr>
        <w:pStyle w:val="1"/>
        <w:tabs>
          <w:tab w:val="num" w:pos="284"/>
        </w:tabs>
        <w:spacing w:after="240" w:line="340" w:lineRule="atLeast"/>
        <w:ind w:left="785" w:hangingChars="327" w:hanging="785"/>
        <w:jc w:val="center"/>
        <w:rPr>
          <w:rFonts w:ascii="SimHei" w:eastAsia="SimHei" w:hAnsi="SimHei" w:cs="Times New Roman"/>
          <w:b w:val="0"/>
          <w:kern w:val="2"/>
          <w:sz w:val="24"/>
          <w:szCs w:val="22"/>
        </w:rPr>
      </w:pPr>
      <w:bookmarkStart w:id="8" w:name="_Toc360094026"/>
      <w:bookmarkStart w:id="9" w:name="_Toc360095326"/>
      <w:r w:rsidRPr="004D1D6E">
        <w:rPr>
          <w:rFonts w:ascii="SimHei" w:eastAsia="SimHei" w:hAnsi="Arial Unicode MS" w:cs="Arial Unicode MS" w:hint="eastAsia"/>
          <w:b w:val="0"/>
          <w:kern w:val="2"/>
          <w:sz w:val="24"/>
          <w:szCs w:val="22"/>
        </w:rPr>
        <w:t>二、</w:t>
      </w:r>
      <w:r w:rsidR="00317ACE" w:rsidRPr="00317ACE">
        <w:rPr>
          <w:rFonts w:ascii="SimHei" w:eastAsia="SimHei" w:hAnsi="Arial Unicode MS" w:cs="Arial Unicode MS"/>
          <w:b w:val="0"/>
          <w:kern w:val="2"/>
          <w:sz w:val="24"/>
          <w:szCs w:val="22"/>
        </w:rPr>
        <w:t>2012</w:t>
      </w:r>
      <w:r w:rsidR="00317ACE" w:rsidRPr="00317ACE">
        <w:rPr>
          <w:rFonts w:ascii="SimHei" w:eastAsia="SimHei" w:hAnsi="SimHei" w:cs="Times New Roman"/>
          <w:b w:val="0"/>
          <w:kern w:val="2"/>
          <w:sz w:val="24"/>
          <w:szCs w:val="22"/>
        </w:rPr>
        <w:t>年成果总结</w:t>
      </w:r>
      <w:bookmarkEnd w:id="8"/>
      <w:bookmarkEnd w:id="9"/>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2012/13</w:t>
      </w:r>
      <w:r w:rsidRPr="00317ACE">
        <w:rPr>
          <w:rFonts w:ascii="SimSun" w:hAnsi="SimSun" w:cs="Times New Roman"/>
          <w:kern w:val="2"/>
          <w:sz w:val="21"/>
        </w:rPr>
        <w:t>两年期是</w:t>
      </w:r>
      <w:r w:rsidRPr="00317ACE">
        <w:rPr>
          <w:rFonts w:ascii="SimSun" w:hAnsi="Arial Unicode MS" w:cs="Arial Unicode MS"/>
          <w:kern w:val="2"/>
          <w:sz w:val="21"/>
        </w:rPr>
        <w:t>2010-2015</w:t>
      </w:r>
      <w:r w:rsidRPr="00317ACE">
        <w:rPr>
          <w:rFonts w:ascii="SimSun" w:hAnsi="Arial Unicode MS" w:cs="Arial Unicode MS" w:hint="eastAsia"/>
          <w:kern w:val="2"/>
          <w:sz w:val="21"/>
        </w:rPr>
        <w:t>年</w:t>
      </w:r>
      <w:r w:rsidRPr="00317ACE">
        <w:rPr>
          <w:rFonts w:ascii="SimSun" w:hAnsi="SimSun" w:cs="Times New Roman"/>
          <w:kern w:val="2"/>
          <w:sz w:val="21"/>
        </w:rPr>
        <w:t>《中期战略计划》执行的</w:t>
      </w:r>
      <w:r w:rsidRPr="00317ACE">
        <w:rPr>
          <w:rFonts w:ascii="SimSun" w:hAnsi="SimSun" w:cs="Times New Roman" w:hint="eastAsia"/>
          <w:kern w:val="2"/>
          <w:sz w:val="21"/>
        </w:rPr>
        <w:t>第二个两年期，</w:t>
      </w:r>
      <w:r w:rsidRPr="00317ACE">
        <w:rPr>
          <w:rFonts w:ascii="SimSun" w:hAnsi="SimSun" w:cs="Times New Roman"/>
          <w:kern w:val="2"/>
          <w:sz w:val="21"/>
        </w:rPr>
        <w:t>也是本组织首次</w:t>
      </w:r>
      <w:r w:rsidRPr="00317ACE">
        <w:rPr>
          <w:rFonts w:ascii="SimSun" w:hAnsi="SimSun" w:cs="Times New Roman" w:hint="eastAsia"/>
          <w:kern w:val="2"/>
          <w:sz w:val="21"/>
        </w:rPr>
        <w:t>基于</w:t>
      </w:r>
      <w:r w:rsidRPr="00317ACE">
        <w:rPr>
          <w:rFonts w:ascii="SimSun" w:hAnsi="SimSun" w:cs="Times New Roman"/>
          <w:kern w:val="2"/>
          <w:sz w:val="21"/>
        </w:rPr>
        <w:t>预算</w:t>
      </w:r>
      <w:r w:rsidRPr="00317ACE">
        <w:rPr>
          <w:rFonts w:ascii="SimSun" w:hAnsi="SimSun" w:cs="Times New Roman" w:hint="eastAsia"/>
          <w:kern w:val="2"/>
          <w:sz w:val="21"/>
        </w:rPr>
        <w:t>取得的成果</w:t>
      </w:r>
      <w:r w:rsidRPr="00317ACE">
        <w:rPr>
          <w:rFonts w:ascii="SimSun" w:hAnsi="SimSun" w:cs="Times New Roman"/>
          <w:kern w:val="2"/>
          <w:sz w:val="21"/>
        </w:rPr>
        <w:t>报告其成绩。因此，</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SimSun" w:cs="Times New Roman" w:hint="eastAsia"/>
          <w:kern w:val="2"/>
          <w:sz w:val="21"/>
        </w:rPr>
        <w:t>《</w:t>
      </w:r>
      <w:r w:rsidRPr="00317ACE">
        <w:rPr>
          <w:rFonts w:ascii="SimSun" w:hAnsi="SimSun" w:cs="Times New Roman"/>
          <w:kern w:val="2"/>
          <w:sz w:val="21"/>
        </w:rPr>
        <w:t>计划绩效报告</w:t>
      </w:r>
      <w:r w:rsidRPr="00317ACE">
        <w:rPr>
          <w:rFonts w:ascii="SimSun" w:hAnsi="SimSun" w:cs="Times New Roman" w:hint="eastAsia"/>
          <w:kern w:val="2"/>
          <w:sz w:val="21"/>
        </w:rPr>
        <w:t>》</w:t>
      </w:r>
      <w:r w:rsidRPr="00317ACE">
        <w:rPr>
          <w:rFonts w:ascii="SimSun" w:hAnsi="SimSun" w:cs="Times New Roman"/>
          <w:kern w:val="2"/>
          <w:sz w:val="21"/>
        </w:rPr>
        <w:t>包含</w:t>
      </w:r>
      <w:r w:rsidRPr="00317ACE">
        <w:rPr>
          <w:rFonts w:ascii="SimSun" w:hAnsi="SimSun" w:cs="Times New Roman" w:hint="eastAsia"/>
          <w:kern w:val="2"/>
          <w:sz w:val="21"/>
        </w:rPr>
        <w:t>几项关键的报告强化措施，</w:t>
      </w:r>
      <w:r w:rsidRPr="00317ACE">
        <w:rPr>
          <w:rFonts w:ascii="SimSun" w:hAnsi="SimSun" w:cs="Times New Roman"/>
          <w:kern w:val="2"/>
          <w:sz w:val="21"/>
        </w:rPr>
        <w:t>包括根据预期成果</w:t>
      </w:r>
      <w:r w:rsidRPr="00317ACE">
        <w:rPr>
          <w:rFonts w:ascii="SimSun" w:hAnsi="SimSun" w:cs="Times New Roman" w:hint="eastAsia"/>
          <w:kern w:val="2"/>
          <w:sz w:val="21"/>
        </w:rPr>
        <w:t>报告</w:t>
      </w:r>
      <w:r w:rsidRPr="00317ACE">
        <w:rPr>
          <w:rFonts w:ascii="SimSun" w:hAnsi="SimSun" w:cs="Times New Roman"/>
          <w:kern w:val="2"/>
          <w:sz w:val="21"/>
        </w:rPr>
        <w:t>实际支出</w:t>
      </w:r>
      <w:r w:rsidRPr="00317ACE">
        <w:rPr>
          <w:rFonts w:ascii="SimSun" w:hAnsi="SimSun" w:cs="Times New Roman" w:hint="eastAsia"/>
          <w:kern w:val="2"/>
          <w:sz w:val="21"/>
        </w:rPr>
        <w:t>情况</w:t>
      </w:r>
      <w:r w:rsidRPr="00317ACE">
        <w:rPr>
          <w:rFonts w:ascii="SimSun" w:hAnsi="SimSun" w:cs="Times New Roman"/>
          <w:kern w:val="2"/>
          <w:sz w:val="21"/>
        </w:rPr>
        <w:t>。</w:t>
      </w:r>
    </w:p>
    <w:p w:rsidR="00317ACE" w:rsidRPr="00317ACE" w:rsidRDefault="00317ACE" w:rsidP="004D1D6E">
      <w:pPr>
        <w:widowControl w:val="0"/>
        <w:adjustRightInd w:val="0"/>
        <w:snapToGrid w:val="0"/>
        <w:spacing w:beforeLines="50" w:before="120" w:afterLines="100" w:after="240" w:line="340" w:lineRule="atLeast"/>
        <w:jc w:val="both"/>
        <w:rPr>
          <w:rFonts w:ascii="SimSun" w:hAnsi="Times New Roman" w:cs="Times New Roman"/>
          <w:kern w:val="2"/>
          <w:sz w:val="21"/>
        </w:rPr>
      </w:pPr>
      <w:r w:rsidRPr="00317ACE">
        <w:rPr>
          <w:rFonts w:ascii="SimSun" w:hAnsi="Arial Unicode MS" w:cs="Arial Unicode MS"/>
          <w:kern w:val="2"/>
          <w:sz w:val="21"/>
        </w:rPr>
        <w:t>2012</w:t>
      </w:r>
      <w:r w:rsidRPr="00317ACE">
        <w:rPr>
          <w:rFonts w:ascii="SimSun" w:hAnsi="SimSun" w:cs="Times New Roman"/>
          <w:kern w:val="2"/>
          <w:sz w:val="21"/>
        </w:rPr>
        <w:t>年在实现九项战略目标过程中所取得的重要进展归纳如下：</w:t>
      </w:r>
    </w:p>
    <w:p w:rsidR="00317ACE" w:rsidRPr="00317ACE" w:rsidRDefault="00317ACE" w:rsidP="004D1D6E">
      <w:pPr>
        <w:widowControl w:val="0"/>
        <w:adjustRightInd w:val="0"/>
        <w:snapToGrid w:val="0"/>
        <w:spacing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战略调整计划</w:t>
      </w:r>
      <w:r w:rsidRPr="00317ACE">
        <w:rPr>
          <w:rFonts w:ascii="KaiTi" w:eastAsia="KaiTi" w:hAnsi="KaiTi" w:cs="Times New Roman" w:hint="eastAsia"/>
          <w:i/>
          <w:iCs/>
          <w:kern w:val="2"/>
          <w:sz w:val="21"/>
        </w:rPr>
        <w:t>(SRP)</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战略调整计划作为一</w:t>
      </w:r>
      <w:r w:rsidRPr="00317ACE">
        <w:rPr>
          <w:rFonts w:ascii="SimSun" w:hAnsi="SimSun" w:cs="Times New Roman" w:hint="eastAsia"/>
          <w:kern w:val="2"/>
          <w:sz w:val="21"/>
        </w:rPr>
        <w:t>揽子</w:t>
      </w:r>
      <w:r w:rsidRPr="00317ACE">
        <w:rPr>
          <w:rFonts w:ascii="SimSun" w:hAnsi="SimSun" w:cs="Times New Roman"/>
          <w:kern w:val="2"/>
          <w:sz w:val="21"/>
        </w:rPr>
        <w:t>改革倡议在</w:t>
      </w:r>
      <w:r w:rsidRPr="00317ACE">
        <w:rPr>
          <w:rFonts w:ascii="SimSun" w:hAnsi="Arial Unicode MS" w:cs="Arial Unicode MS"/>
          <w:kern w:val="2"/>
          <w:sz w:val="21"/>
        </w:rPr>
        <w:t>2012</w:t>
      </w:r>
      <w:r w:rsidRPr="00317ACE">
        <w:rPr>
          <w:rFonts w:ascii="SimSun" w:hAnsi="SimSun" w:cs="Times New Roman"/>
          <w:kern w:val="2"/>
          <w:sz w:val="21"/>
        </w:rPr>
        <w:t>年结束。在过去三年中，它给本组织的文化和价值观</w:t>
      </w:r>
      <w:r w:rsidRPr="00317ACE">
        <w:rPr>
          <w:rFonts w:ascii="SimSun" w:hAnsi="SimSun" w:cs="Times New Roman" w:hint="eastAsia"/>
          <w:kern w:val="2"/>
          <w:sz w:val="21"/>
        </w:rPr>
        <w:t>确立了新的核心</w:t>
      </w:r>
      <w:r w:rsidRPr="00317ACE">
        <w:rPr>
          <w:rFonts w:ascii="SimSun" w:hAnsi="SimSun" w:cs="Times New Roman"/>
          <w:kern w:val="2"/>
          <w:sz w:val="21"/>
        </w:rPr>
        <w:t>，</w:t>
      </w:r>
      <w:r w:rsidRPr="00317ACE">
        <w:rPr>
          <w:rFonts w:ascii="SimSun" w:hAnsi="SimSun" w:cs="Times New Roman" w:hint="eastAsia"/>
          <w:kern w:val="2"/>
          <w:sz w:val="21"/>
        </w:rPr>
        <w:t>提高</w:t>
      </w:r>
      <w:r w:rsidRPr="00317ACE">
        <w:rPr>
          <w:rFonts w:ascii="SimSun" w:hAnsi="SimSun" w:cs="Times New Roman"/>
          <w:kern w:val="2"/>
          <w:sz w:val="21"/>
        </w:rPr>
        <w:t>了业务流程的效率，并加强</w:t>
      </w:r>
      <w:r w:rsidRPr="00317ACE">
        <w:rPr>
          <w:rFonts w:ascii="SimSun" w:hAnsi="SimSun" w:cs="Times New Roman" w:hint="eastAsia"/>
          <w:kern w:val="2"/>
          <w:sz w:val="21"/>
        </w:rPr>
        <w:t>了</w:t>
      </w:r>
      <w:r w:rsidRPr="00317ACE">
        <w:rPr>
          <w:rFonts w:ascii="SimSun" w:hAnsi="SimSun" w:cs="Times New Roman"/>
          <w:kern w:val="2"/>
          <w:sz w:val="21"/>
        </w:rPr>
        <w:t>各计划、</w:t>
      </w:r>
      <w:r w:rsidRPr="00317ACE">
        <w:rPr>
          <w:rFonts w:ascii="SimSun" w:hAnsi="SimSun" w:cs="Times New Roman" w:hint="eastAsia"/>
          <w:kern w:val="2"/>
          <w:sz w:val="21"/>
        </w:rPr>
        <w:t>组织</w:t>
      </w:r>
      <w:r w:rsidRPr="00317ACE">
        <w:rPr>
          <w:rFonts w:ascii="SimSun" w:hAnsi="SimSun" w:cs="Times New Roman"/>
          <w:kern w:val="2"/>
          <w:sz w:val="21"/>
        </w:rPr>
        <w:t>结构和</w:t>
      </w:r>
      <w:r w:rsidRPr="00317ACE">
        <w:rPr>
          <w:rFonts w:ascii="SimSun" w:hAnsi="SimSun" w:cs="Times New Roman" w:hint="eastAsia"/>
          <w:kern w:val="2"/>
          <w:sz w:val="21"/>
        </w:rPr>
        <w:t>各种资源与</w:t>
      </w:r>
      <w:r w:rsidRPr="00317ACE">
        <w:rPr>
          <w:rFonts w:ascii="SimSun" w:hAnsi="SimSun" w:cs="Times New Roman"/>
          <w:kern w:val="2"/>
          <w:sz w:val="21"/>
        </w:rPr>
        <w:t>九项战略目标</w:t>
      </w:r>
      <w:r w:rsidRPr="00317ACE">
        <w:rPr>
          <w:rFonts w:ascii="SimSun" w:hAnsi="SimSun" w:cs="Times New Roman" w:hint="eastAsia"/>
          <w:kern w:val="2"/>
          <w:sz w:val="21"/>
        </w:rPr>
        <w:t>的协调</w:t>
      </w:r>
      <w:r w:rsidRPr="00317ACE">
        <w:rPr>
          <w:rFonts w:ascii="SimSun" w:hAnsi="SimSun" w:cs="Times New Roman"/>
          <w:kern w:val="2"/>
          <w:sz w:val="21"/>
        </w:rPr>
        <w:t>。</w:t>
      </w:r>
      <w:r w:rsidRPr="00317ACE">
        <w:rPr>
          <w:rFonts w:ascii="SimSun" w:hAnsi="SimSun" w:cs="Times New Roman" w:hint="eastAsia"/>
          <w:kern w:val="2"/>
          <w:sz w:val="21"/>
        </w:rPr>
        <w:t>所有</w:t>
      </w:r>
      <w:r w:rsidRPr="00317ACE">
        <w:rPr>
          <w:rFonts w:ascii="SimSun" w:hAnsi="SimSun" w:cs="Times New Roman"/>
          <w:kern w:val="2"/>
          <w:sz w:val="21"/>
        </w:rPr>
        <w:t>倡议都有助于加强本组织的四大核心价值。</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加强服务</w:t>
      </w:r>
      <w:r w:rsidRPr="00317ACE">
        <w:rPr>
          <w:rFonts w:ascii="SimSun" w:hAnsi="SimSun" w:cs="Times New Roman" w:hint="eastAsia"/>
          <w:kern w:val="2"/>
          <w:sz w:val="21"/>
        </w:rPr>
        <w:t>导向</w:t>
      </w:r>
      <w:r w:rsidRPr="00317ACE">
        <w:rPr>
          <w:rFonts w:ascii="SimSun" w:hAnsi="SimSun" w:cs="Times New Roman"/>
          <w:kern w:val="2"/>
          <w:sz w:val="21"/>
        </w:rPr>
        <w:t>：加强员工培训</w:t>
      </w:r>
      <w:r w:rsidRPr="00317ACE">
        <w:rPr>
          <w:rFonts w:ascii="SimSun" w:hAnsi="SimSun" w:cs="Times New Roman" w:hint="eastAsia"/>
          <w:kern w:val="2"/>
          <w:sz w:val="21"/>
        </w:rPr>
        <w:t>，</w:t>
      </w:r>
      <w:r w:rsidRPr="00317ACE">
        <w:rPr>
          <w:rFonts w:ascii="SimSun" w:hAnsi="SimSun" w:cs="Times New Roman"/>
          <w:kern w:val="2"/>
          <w:sz w:val="21"/>
        </w:rPr>
        <w:t>设立更好的系统</w:t>
      </w:r>
      <w:r w:rsidRPr="00317ACE">
        <w:rPr>
          <w:rFonts w:ascii="SimSun" w:hAnsi="SimSun" w:cs="Times New Roman" w:hint="eastAsia"/>
          <w:kern w:val="2"/>
          <w:sz w:val="21"/>
        </w:rPr>
        <w:t>，</w:t>
      </w:r>
      <w:r w:rsidRPr="00317ACE">
        <w:rPr>
          <w:rFonts w:ascii="SimSun" w:hAnsi="SimSun" w:cs="Times New Roman"/>
          <w:kern w:val="2"/>
          <w:sz w:val="21"/>
        </w:rPr>
        <w:t>动员驻外办事处，以提供</w:t>
      </w:r>
      <w:r w:rsidRPr="00317ACE">
        <w:rPr>
          <w:rFonts w:ascii="SimSun" w:hAnsi="Arial Unicode MS" w:cs="Arial Unicode MS"/>
          <w:kern w:val="2"/>
          <w:sz w:val="21"/>
        </w:rPr>
        <w:t>24</w:t>
      </w:r>
      <w:r w:rsidRPr="00317ACE">
        <w:rPr>
          <w:rFonts w:ascii="SimSun" w:hAnsi="SimSun" w:cs="Times New Roman"/>
          <w:kern w:val="2"/>
          <w:sz w:val="21"/>
        </w:rPr>
        <w:t>小时</w:t>
      </w:r>
      <w:r w:rsidRPr="00317ACE">
        <w:rPr>
          <w:rFonts w:ascii="SimSun" w:hAnsi="SimSun" w:cs="Times New Roman" w:hint="eastAsia"/>
          <w:kern w:val="2"/>
          <w:sz w:val="21"/>
        </w:rPr>
        <w:t>强化</w:t>
      </w:r>
      <w:r w:rsidRPr="00317ACE">
        <w:rPr>
          <w:rFonts w:ascii="SimSun" w:hAnsi="SimSun" w:cs="Times New Roman"/>
          <w:kern w:val="2"/>
          <w:sz w:val="21"/>
        </w:rPr>
        <w:t>服务。对外联络</w:t>
      </w:r>
      <w:r w:rsidRPr="00317ACE">
        <w:rPr>
          <w:rFonts w:ascii="SimSun" w:hAnsi="SimSun" w:cs="Times New Roman" w:hint="eastAsia"/>
          <w:kern w:val="2"/>
          <w:sz w:val="21"/>
        </w:rPr>
        <w:t>得到改善，包括</w:t>
      </w:r>
      <w:r w:rsidRPr="00317ACE">
        <w:rPr>
          <w:rFonts w:ascii="SimSun" w:hAnsi="SimSun" w:cs="Times New Roman"/>
          <w:kern w:val="2"/>
          <w:sz w:val="21"/>
        </w:rPr>
        <w:t>以更多语言出版</w:t>
      </w:r>
      <w:r w:rsidRPr="00317ACE">
        <w:rPr>
          <w:rFonts w:ascii="SimSun" w:hAnsi="Arial Unicode MS" w:cs="Arial Unicode MS" w:hint="eastAsia"/>
          <w:kern w:val="2"/>
          <w:sz w:val="21"/>
        </w:rPr>
        <w:t>WIPO</w:t>
      </w:r>
      <w:r w:rsidRPr="00317ACE">
        <w:rPr>
          <w:rFonts w:ascii="SimSun" w:hAnsi="SimSun" w:cs="Times New Roman"/>
          <w:kern w:val="2"/>
          <w:sz w:val="21"/>
        </w:rPr>
        <w:t>刊物</w:t>
      </w:r>
      <w:r w:rsidRPr="00317ACE">
        <w:rPr>
          <w:rFonts w:ascii="SimSun" w:hAnsi="SimSun" w:cs="Times New Roman" w:hint="eastAsia"/>
          <w:kern w:val="2"/>
          <w:sz w:val="21"/>
        </w:rPr>
        <w:t>，以及</w:t>
      </w:r>
      <w:r w:rsidRPr="00317ACE">
        <w:rPr>
          <w:rFonts w:ascii="SimSun" w:hAnsi="SimSun" w:cs="Times New Roman"/>
          <w:kern w:val="2"/>
          <w:sz w:val="21"/>
        </w:rPr>
        <w:t>在推特、脸谱、</w:t>
      </w:r>
      <w:r w:rsidRPr="00317ACE">
        <w:rPr>
          <w:rFonts w:ascii="SimSun" w:hAnsi="Arial Unicode MS" w:cs="Arial Unicode MS"/>
          <w:kern w:val="2"/>
          <w:sz w:val="21"/>
        </w:rPr>
        <w:t>Flicker</w:t>
      </w:r>
      <w:r w:rsidRPr="00317ACE">
        <w:rPr>
          <w:rFonts w:ascii="SimSun" w:hAnsi="SimSun" w:cs="Times New Roman"/>
          <w:kern w:val="2"/>
          <w:sz w:val="21"/>
        </w:rPr>
        <w:t>和</w:t>
      </w:r>
      <w:r w:rsidRPr="00317ACE">
        <w:rPr>
          <w:rFonts w:ascii="SimSun" w:hAnsi="Arial Unicode MS" w:cs="Arial Unicode MS"/>
          <w:kern w:val="2"/>
          <w:sz w:val="21"/>
        </w:rPr>
        <w:t>Scribd</w:t>
      </w:r>
      <w:r w:rsidRPr="00317ACE">
        <w:rPr>
          <w:rFonts w:ascii="SimSun" w:hAnsi="SimSun" w:cs="Times New Roman"/>
          <w:kern w:val="2"/>
          <w:sz w:val="21"/>
        </w:rPr>
        <w:t>上建立账户</w:t>
      </w:r>
      <w:r w:rsidRPr="00317ACE">
        <w:rPr>
          <w:rFonts w:ascii="SimSun" w:hAnsi="SimSun" w:cs="Times New Roman" w:hint="eastAsia"/>
          <w:kern w:val="2"/>
          <w:sz w:val="21"/>
        </w:rPr>
        <w:t>，</w:t>
      </w:r>
      <w:r w:rsidRPr="00317ACE">
        <w:rPr>
          <w:rFonts w:ascii="SimSun" w:hAnsi="SimSun" w:cs="Times New Roman"/>
          <w:kern w:val="2"/>
          <w:sz w:val="21"/>
        </w:rPr>
        <w:t>扩大本组织在社交媒体的存在。</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许多倡议</w:t>
      </w:r>
      <w:r w:rsidRPr="00317ACE">
        <w:rPr>
          <w:rFonts w:ascii="SimSun" w:hAnsi="SimSun" w:cs="Times New Roman" w:hint="eastAsia"/>
          <w:kern w:val="2"/>
          <w:sz w:val="21"/>
        </w:rPr>
        <w:t>有助于改善“团结一致”的理念</w:t>
      </w:r>
      <w:r w:rsidRPr="00317ACE">
        <w:rPr>
          <w:rFonts w:ascii="SimSun" w:hAnsi="SimSun" w:cs="Times New Roman"/>
          <w:kern w:val="2"/>
          <w:sz w:val="21"/>
        </w:rPr>
        <w:t>，这包括：更加战略地使用信息技术，人力资源</w:t>
      </w:r>
      <w:r w:rsidRPr="00317ACE">
        <w:rPr>
          <w:rFonts w:ascii="SimSun" w:hAnsi="SimSun" w:cs="Times New Roman" w:hint="eastAsia"/>
          <w:kern w:val="2"/>
          <w:sz w:val="21"/>
        </w:rPr>
        <w:t>管理</w:t>
      </w:r>
      <w:r w:rsidRPr="00317ACE">
        <w:rPr>
          <w:rFonts w:ascii="SimSun" w:hAnsi="SimSun" w:cs="Times New Roman"/>
          <w:kern w:val="2"/>
          <w:sz w:val="21"/>
        </w:rPr>
        <w:t>框架</w:t>
      </w:r>
      <w:r w:rsidRPr="00317ACE">
        <w:rPr>
          <w:rFonts w:ascii="SimSun" w:hAnsi="SimSun" w:cs="Times New Roman" w:hint="eastAsia"/>
          <w:kern w:val="2"/>
          <w:sz w:val="21"/>
        </w:rPr>
        <w:t>的现代化，以及各种旨在</w:t>
      </w:r>
      <w:r w:rsidRPr="00317ACE">
        <w:rPr>
          <w:rFonts w:ascii="SimSun" w:hAnsi="SimSun" w:cs="Times New Roman"/>
          <w:kern w:val="2"/>
          <w:sz w:val="21"/>
        </w:rPr>
        <w:t>增加本组织内知识分享的倡议。</w:t>
      </w:r>
    </w:p>
    <w:p w:rsidR="00317ACE" w:rsidRPr="00317ACE" w:rsidRDefault="00317ACE" w:rsidP="001472F8">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加强</w:t>
      </w:r>
      <w:r w:rsidRPr="00317ACE">
        <w:rPr>
          <w:rFonts w:ascii="SimSun" w:hAnsi="SimSun" w:cs="Times New Roman" w:hint="eastAsia"/>
          <w:kern w:val="2"/>
          <w:sz w:val="21"/>
        </w:rPr>
        <w:t>成果</w:t>
      </w:r>
      <w:r w:rsidRPr="00317ACE">
        <w:rPr>
          <w:rFonts w:ascii="SimSun" w:hAnsi="SimSun" w:cs="Times New Roman"/>
          <w:kern w:val="2"/>
          <w:sz w:val="21"/>
        </w:rPr>
        <w:t>问责</w:t>
      </w:r>
      <w:r w:rsidRPr="00317ACE">
        <w:rPr>
          <w:rFonts w:ascii="SimSun" w:hAnsi="SimSun" w:cs="Times New Roman" w:hint="eastAsia"/>
          <w:kern w:val="2"/>
          <w:sz w:val="21"/>
        </w:rPr>
        <w:t>制</w:t>
      </w:r>
      <w:r w:rsidRPr="00317ACE">
        <w:rPr>
          <w:rFonts w:ascii="SimSun" w:hAnsi="SimSun" w:cs="Times New Roman"/>
          <w:kern w:val="2"/>
          <w:sz w:val="21"/>
        </w:rPr>
        <w:t>：世界知识产权组织的成果框架始于战略目标层面，</w:t>
      </w:r>
      <w:r w:rsidRPr="00317ACE">
        <w:rPr>
          <w:rFonts w:ascii="SimSun" w:hAnsi="SimSun" w:cs="Times New Roman" w:hint="eastAsia"/>
          <w:kern w:val="2"/>
          <w:sz w:val="21"/>
        </w:rPr>
        <w:t>往下是</w:t>
      </w:r>
      <w:r w:rsidRPr="00317ACE">
        <w:rPr>
          <w:rFonts w:ascii="SimSun" w:hAnsi="SimSun" w:cs="Times New Roman"/>
          <w:kern w:val="2"/>
          <w:sz w:val="21"/>
        </w:rPr>
        <w:t>本组织的预期成果</w:t>
      </w:r>
      <w:r w:rsidRPr="00317ACE">
        <w:rPr>
          <w:rFonts w:ascii="SimSun" w:hAnsi="SimSun" w:cs="Times New Roman" w:hint="eastAsia"/>
          <w:kern w:val="2"/>
          <w:sz w:val="21"/>
        </w:rPr>
        <w:t>，直至设立单项</w:t>
      </w:r>
      <w:r w:rsidRPr="00317ACE">
        <w:rPr>
          <w:rFonts w:ascii="SimSun" w:hAnsi="SimSun" w:cs="Times New Roman"/>
          <w:kern w:val="2"/>
          <w:sz w:val="21"/>
        </w:rPr>
        <w:t>工作目标。到</w:t>
      </w:r>
      <w:r w:rsidRPr="00317ACE">
        <w:rPr>
          <w:rFonts w:ascii="SimSun" w:hAnsi="Arial Unicode MS" w:cs="Arial Unicode MS"/>
          <w:kern w:val="2"/>
          <w:sz w:val="21"/>
        </w:rPr>
        <w:t>2020</w:t>
      </w:r>
      <w:r w:rsidRPr="00317ACE">
        <w:rPr>
          <w:rFonts w:ascii="SimSun" w:hAnsi="SimSun" w:cs="Times New Roman"/>
          <w:kern w:val="2"/>
          <w:sz w:val="21"/>
        </w:rPr>
        <w:t>年年底，风险管理已融入到</w:t>
      </w:r>
      <w:r w:rsidRPr="00317ACE">
        <w:rPr>
          <w:rFonts w:ascii="SimSun" w:hAnsi="SimSun" w:cs="Times New Roman" w:hint="eastAsia"/>
          <w:kern w:val="2"/>
          <w:sz w:val="21"/>
        </w:rPr>
        <w:t>两</w:t>
      </w:r>
      <w:r w:rsidRPr="00317ACE">
        <w:rPr>
          <w:rFonts w:ascii="SimSun" w:hAnsi="SimSun" w:cs="Times New Roman"/>
          <w:kern w:val="2"/>
          <w:sz w:val="21"/>
        </w:rPr>
        <w:t>年期和年度计划</w:t>
      </w:r>
      <w:r w:rsidRPr="00317ACE">
        <w:rPr>
          <w:rFonts w:ascii="SimSun" w:hAnsi="SimSun" w:cs="Times New Roman" w:hint="eastAsia"/>
          <w:kern w:val="2"/>
          <w:sz w:val="21"/>
        </w:rPr>
        <w:t>进程</w:t>
      </w:r>
      <w:r w:rsidRPr="00317ACE">
        <w:rPr>
          <w:rFonts w:ascii="SimSun" w:hAnsi="SimSun" w:cs="Times New Roman"/>
          <w:kern w:val="2"/>
          <w:sz w:val="21"/>
        </w:rPr>
        <w:t>中。</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为了提高</w:t>
      </w:r>
      <w:r w:rsidRPr="00317ACE">
        <w:rPr>
          <w:rFonts w:ascii="SimSun" w:hAnsi="SimSun" w:cs="Times New Roman" w:hint="eastAsia"/>
          <w:kern w:val="2"/>
          <w:sz w:val="21"/>
        </w:rPr>
        <w:t>对环境、社会和善政负责</w:t>
      </w:r>
      <w:r w:rsidRPr="00317ACE">
        <w:rPr>
          <w:rFonts w:ascii="SimSun" w:hAnsi="SimSun" w:cs="Times New Roman"/>
          <w:kern w:val="2"/>
          <w:sz w:val="21"/>
        </w:rPr>
        <w:t>，发布了《道德守则》和《举报</w:t>
      </w:r>
      <w:r w:rsidRPr="00317ACE">
        <w:rPr>
          <w:rFonts w:ascii="SimSun" w:hAnsi="SimSun" w:cs="Times New Roman" w:hint="eastAsia"/>
          <w:kern w:val="2"/>
          <w:sz w:val="21"/>
        </w:rPr>
        <w:t>人</w:t>
      </w:r>
      <w:r w:rsidRPr="00317ACE">
        <w:rPr>
          <w:rFonts w:ascii="SimSun" w:hAnsi="SimSun" w:cs="Times New Roman"/>
          <w:kern w:val="2"/>
          <w:sz w:val="21"/>
        </w:rPr>
        <w:t>保护政策》，并向每个工作人员提供道德培训。</w:t>
      </w:r>
      <w:r w:rsidRPr="00317ACE">
        <w:rPr>
          <w:rFonts w:ascii="SimSun" w:hAnsi="SimSun" w:cs="Times New Roman" w:hint="eastAsia"/>
          <w:kern w:val="2"/>
          <w:sz w:val="21"/>
        </w:rPr>
        <w:t>已</w:t>
      </w:r>
      <w:r w:rsidRPr="00317ACE">
        <w:rPr>
          <w:rFonts w:ascii="SimSun" w:hAnsi="SimSun" w:cs="Times New Roman"/>
          <w:kern w:val="2"/>
          <w:sz w:val="21"/>
        </w:rPr>
        <w:t>采取措施减少本组织的碳足迹，改善无障碍进入</w:t>
      </w:r>
      <w:r w:rsidRPr="00317ACE">
        <w:rPr>
          <w:rFonts w:ascii="SimSun" w:hAnsi="Arial Unicode MS" w:cs="Arial Unicode MS"/>
          <w:kern w:val="2"/>
          <w:sz w:val="21"/>
        </w:rPr>
        <w:t>WIPO</w:t>
      </w:r>
      <w:r w:rsidRPr="00317ACE">
        <w:rPr>
          <w:rFonts w:ascii="SimSun" w:hAnsi="SimSun" w:cs="Times New Roman"/>
          <w:kern w:val="2"/>
          <w:sz w:val="21"/>
        </w:rPr>
        <w:t>办公区，</w:t>
      </w:r>
      <w:r w:rsidRPr="00317ACE">
        <w:rPr>
          <w:rFonts w:ascii="SimSun" w:hAnsi="SimSun" w:cs="Times New Roman" w:hint="eastAsia"/>
          <w:kern w:val="2"/>
          <w:sz w:val="21"/>
        </w:rPr>
        <w:t>方便用户</w:t>
      </w:r>
      <w:r w:rsidRPr="00317ACE">
        <w:rPr>
          <w:rFonts w:ascii="SimSun" w:hAnsi="SimSun" w:cs="Times New Roman"/>
          <w:kern w:val="2"/>
          <w:sz w:val="21"/>
        </w:rPr>
        <w:t>对服务的获取。</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在</w:t>
      </w:r>
      <w:r w:rsidRPr="00317ACE">
        <w:rPr>
          <w:rFonts w:ascii="SimSun" w:hAnsi="Arial Unicode MS" w:cs="Arial Unicode MS"/>
          <w:kern w:val="2"/>
          <w:sz w:val="21"/>
        </w:rPr>
        <w:t>2013</w:t>
      </w:r>
      <w:r w:rsidRPr="00317ACE">
        <w:rPr>
          <w:rFonts w:ascii="SimSun" w:hAnsi="SimSun" w:cs="Times New Roman"/>
          <w:kern w:val="2"/>
          <w:sz w:val="21"/>
        </w:rPr>
        <w:t>年，本组织将进入</w:t>
      </w:r>
      <w:r w:rsidRPr="00317ACE">
        <w:rPr>
          <w:rFonts w:ascii="SimSun" w:hAnsi="Times New Roman" w:cs="Times New Roman" w:hint="eastAsia"/>
          <w:kern w:val="2"/>
          <w:sz w:val="21"/>
        </w:rPr>
        <w:t>“</w:t>
      </w:r>
      <w:r w:rsidRPr="00317ACE">
        <w:rPr>
          <w:rFonts w:ascii="SimSun" w:hAnsi="SimSun" w:cs="Times New Roman"/>
          <w:kern w:val="2"/>
          <w:sz w:val="21"/>
        </w:rPr>
        <w:t>不断完善</w:t>
      </w:r>
      <w:r w:rsidRPr="00317ACE">
        <w:rPr>
          <w:rFonts w:ascii="SimSun" w:hAnsi="Times New Roman" w:cs="Times New Roman" w:hint="eastAsia"/>
          <w:kern w:val="2"/>
          <w:sz w:val="21"/>
        </w:rPr>
        <w:t>”</w:t>
      </w:r>
      <w:r w:rsidRPr="00317ACE">
        <w:rPr>
          <w:rFonts w:ascii="SimSun" w:hAnsi="SimSun" w:cs="Times New Roman"/>
          <w:kern w:val="2"/>
          <w:sz w:val="21"/>
        </w:rPr>
        <w:t>的阶段，在战略调整计划已取得成绩的基础上</w:t>
      </w:r>
      <w:r w:rsidRPr="00317ACE">
        <w:rPr>
          <w:rFonts w:ascii="SimSun" w:hAnsi="SimSun" w:cs="Times New Roman" w:hint="eastAsia"/>
          <w:kern w:val="2"/>
          <w:sz w:val="21"/>
        </w:rPr>
        <w:t>，</w:t>
      </w:r>
      <w:r w:rsidRPr="00317ACE">
        <w:rPr>
          <w:rFonts w:ascii="SimSun" w:hAnsi="SimSun" w:cs="Times New Roman"/>
          <w:kern w:val="2"/>
          <w:sz w:val="21"/>
        </w:rPr>
        <w:t>取得更大的进步。</w:t>
      </w:r>
    </w:p>
    <w:p w:rsidR="00317ACE" w:rsidRPr="00317ACE" w:rsidRDefault="00317ACE" w:rsidP="001472F8">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lastRenderedPageBreak/>
        <w:t>战略目标一：以兼顾各方利益的方式发展国际</w:t>
      </w:r>
      <w:r w:rsidRPr="00317ACE">
        <w:rPr>
          <w:rFonts w:ascii="KaiTi" w:eastAsia="KaiTi" w:hAnsi="KaiTi" w:cs="Times New Roman" w:hint="eastAsia"/>
          <w:i/>
          <w:iCs/>
          <w:kern w:val="2"/>
          <w:sz w:val="21"/>
        </w:rPr>
        <w:t>知识产权</w:t>
      </w:r>
      <w:r w:rsidRPr="00317ACE">
        <w:rPr>
          <w:rFonts w:ascii="KaiTi" w:eastAsia="KaiTi" w:hAnsi="KaiTi" w:cs="Times New Roman"/>
          <w:i/>
          <w:iCs/>
          <w:kern w:val="2"/>
          <w:sz w:val="21"/>
        </w:rPr>
        <w:t>规范性框架</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随着《</w:t>
      </w:r>
      <w:r w:rsidRPr="00317ACE">
        <w:rPr>
          <w:rFonts w:ascii="SimSun" w:hAnsi="SimSun" w:cs="Times New Roman" w:hint="eastAsia"/>
          <w:kern w:val="2"/>
          <w:sz w:val="21"/>
        </w:rPr>
        <w:t>视</w:t>
      </w:r>
      <w:r w:rsidRPr="00317ACE">
        <w:rPr>
          <w:rFonts w:ascii="SimSun" w:hAnsi="SimSun" w:cs="Times New Roman"/>
          <w:kern w:val="2"/>
          <w:sz w:val="21"/>
        </w:rPr>
        <w:t>听表演北京条约》的</w:t>
      </w:r>
      <w:r w:rsidRPr="00317ACE">
        <w:rPr>
          <w:rFonts w:ascii="SimSun" w:hAnsi="SimSun" w:cs="Times New Roman" w:hint="eastAsia"/>
          <w:kern w:val="2"/>
          <w:sz w:val="21"/>
        </w:rPr>
        <w:t>通过</w:t>
      </w:r>
      <w:r w:rsidRPr="00317ACE">
        <w:rPr>
          <w:rFonts w:ascii="SimSun" w:hAnsi="SimSun" w:cs="Times New Roman"/>
          <w:kern w:val="2"/>
          <w:sz w:val="21"/>
        </w:rPr>
        <w:t>，这一战略目标</w:t>
      </w:r>
      <w:r w:rsidRPr="00317ACE">
        <w:rPr>
          <w:rFonts w:ascii="SimSun" w:hAnsi="SimSun" w:cs="Times New Roman" w:hint="eastAsia"/>
          <w:kern w:val="2"/>
          <w:sz w:val="21"/>
        </w:rPr>
        <w:t>取得</w:t>
      </w:r>
      <w:r w:rsidRPr="00317ACE">
        <w:rPr>
          <w:rFonts w:ascii="SimSun" w:hAnsi="SimSun" w:cs="Times New Roman"/>
          <w:kern w:val="2"/>
          <w:sz w:val="21"/>
        </w:rPr>
        <w:t>重大进展。建设性的</w:t>
      </w:r>
      <w:r w:rsidRPr="00317ACE">
        <w:rPr>
          <w:rFonts w:ascii="SimSun" w:hAnsi="SimSun" w:cs="Times New Roman" w:hint="eastAsia"/>
          <w:kern w:val="2"/>
          <w:sz w:val="21"/>
        </w:rPr>
        <w:t>辩论</w:t>
      </w:r>
      <w:r w:rsidRPr="00317ACE">
        <w:rPr>
          <w:rFonts w:ascii="SimSun" w:hAnsi="SimSun" w:cs="Times New Roman"/>
          <w:kern w:val="2"/>
          <w:sz w:val="21"/>
        </w:rPr>
        <w:t>进一步促进了版权及相关权常设委员会</w:t>
      </w:r>
      <w:r w:rsidRPr="00317ACE">
        <w:rPr>
          <w:rFonts w:ascii="SimSun" w:hAnsi="Arial Unicode MS" w:cs="Arial Unicode MS"/>
          <w:kern w:val="2"/>
          <w:sz w:val="21"/>
        </w:rPr>
        <w:t>(SCCR)</w:t>
      </w:r>
      <w:r w:rsidRPr="00317ACE">
        <w:rPr>
          <w:rFonts w:ascii="SimSun" w:hAnsi="SimSun" w:cs="Times New Roman"/>
          <w:kern w:val="2"/>
          <w:sz w:val="21"/>
        </w:rPr>
        <w:t>议程中其它事项的</w:t>
      </w:r>
      <w:r w:rsidRPr="00317ACE">
        <w:rPr>
          <w:rFonts w:ascii="SimSun" w:hAnsi="SimSun" w:cs="Times New Roman" w:hint="eastAsia"/>
          <w:kern w:val="2"/>
          <w:sz w:val="21"/>
        </w:rPr>
        <w:t>进展</w:t>
      </w:r>
      <w:r w:rsidRPr="00317ACE">
        <w:rPr>
          <w:rFonts w:ascii="SimSun" w:hAnsi="SimSun" w:cs="Times New Roman"/>
          <w:kern w:val="2"/>
          <w:sz w:val="21"/>
        </w:rPr>
        <w:t>。大会特别会议于</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12</w:t>
      </w:r>
      <w:r w:rsidRPr="00317ACE">
        <w:rPr>
          <w:rFonts w:ascii="SimSun" w:hAnsi="SimSun" w:cs="Times New Roman"/>
          <w:kern w:val="2"/>
          <w:sz w:val="21"/>
        </w:rPr>
        <w:t>月批准于</w:t>
      </w:r>
      <w:r w:rsidRPr="00317ACE">
        <w:rPr>
          <w:rFonts w:ascii="SimSun" w:hAnsi="Arial Unicode MS" w:cs="Arial Unicode MS"/>
          <w:kern w:val="2"/>
          <w:sz w:val="21"/>
        </w:rPr>
        <w:t>2013</w:t>
      </w:r>
      <w:r w:rsidRPr="00317ACE">
        <w:rPr>
          <w:rFonts w:ascii="SimSun" w:hAnsi="SimSun" w:cs="Times New Roman"/>
          <w:kern w:val="2"/>
          <w:sz w:val="21"/>
        </w:rPr>
        <w:t>年召开一次外交会议，以缔结</w:t>
      </w:r>
      <w:r w:rsidRPr="00317ACE">
        <w:rPr>
          <w:rFonts w:ascii="SimSun" w:hAnsi="SimSun" w:cs="Times New Roman" w:hint="eastAsia"/>
          <w:kern w:val="2"/>
          <w:sz w:val="21"/>
        </w:rPr>
        <w:t>一项</w:t>
      </w:r>
      <w:r w:rsidRPr="00317ACE">
        <w:rPr>
          <w:rFonts w:ascii="SimSun" w:hAnsi="SimSun" w:cs="Times New Roman"/>
          <w:kern w:val="2"/>
          <w:sz w:val="21"/>
        </w:rPr>
        <w:t>为视力障碍者和印刷品阅读障碍者获取已发表的作品提供便利</w:t>
      </w:r>
      <w:r w:rsidRPr="00317ACE">
        <w:rPr>
          <w:rFonts w:ascii="SimSun" w:hAnsi="SimSun" w:cs="Times New Roman" w:hint="eastAsia"/>
          <w:kern w:val="2"/>
          <w:sz w:val="21"/>
        </w:rPr>
        <w:t>的条约</w:t>
      </w:r>
      <w:r w:rsidRPr="00317ACE">
        <w:rPr>
          <w:rFonts w:ascii="SimSun" w:hAnsi="SimSun" w:cs="Times New Roman"/>
          <w:kern w:val="2"/>
          <w:sz w:val="21"/>
        </w:rPr>
        <w:t>。版权及相关权常设委员会还</w:t>
      </w:r>
      <w:r w:rsidRPr="00317ACE">
        <w:rPr>
          <w:rFonts w:ascii="SimSun" w:hAnsi="SimSun" w:cs="Times New Roman" w:hint="eastAsia"/>
          <w:kern w:val="2"/>
          <w:sz w:val="21"/>
        </w:rPr>
        <w:t>通过</w:t>
      </w:r>
      <w:r w:rsidRPr="00317ACE">
        <w:rPr>
          <w:rFonts w:ascii="SimSun" w:hAnsi="SimSun" w:cs="Times New Roman"/>
          <w:kern w:val="2"/>
          <w:sz w:val="21"/>
        </w:rPr>
        <w:t>并向</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WIPO</w:t>
      </w:r>
      <w:r w:rsidRPr="00317ACE">
        <w:rPr>
          <w:rFonts w:ascii="SimSun" w:hAnsi="SimSun" w:cs="Times New Roman"/>
          <w:kern w:val="2"/>
          <w:sz w:val="21"/>
        </w:rPr>
        <w:t>大会提交了最新的工作计划，就</w:t>
      </w:r>
      <w:r w:rsidRPr="00317ACE">
        <w:rPr>
          <w:rFonts w:ascii="SimSun" w:hAnsi="SimSun" w:cs="Times New Roman" w:hint="eastAsia"/>
          <w:kern w:val="2"/>
          <w:sz w:val="21"/>
        </w:rPr>
        <w:t>另一项</w:t>
      </w:r>
      <w:r w:rsidRPr="00317ACE">
        <w:rPr>
          <w:rFonts w:ascii="SimSun" w:hAnsi="SimSun" w:cs="Times New Roman"/>
          <w:kern w:val="2"/>
          <w:sz w:val="21"/>
        </w:rPr>
        <w:t>拟议条约以及几个其它例外和限制议题开展工作：为广播</w:t>
      </w:r>
      <w:r w:rsidRPr="00317ACE">
        <w:rPr>
          <w:rFonts w:ascii="SimSun" w:hAnsi="SimSun" w:cs="Times New Roman" w:hint="eastAsia"/>
          <w:kern w:val="2"/>
          <w:sz w:val="21"/>
        </w:rPr>
        <w:t>组织制定一个条约，以及</w:t>
      </w:r>
      <w:r w:rsidRPr="00317ACE">
        <w:rPr>
          <w:rFonts w:ascii="SimSun" w:hAnsi="SimSun" w:cs="Times New Roman"/>
          <w:kern w:val="2"/>
          <w:sz w:val="21"/>
        </w:rPr>
        <w:t>与图书馆</w:t>
      </w:r>
      <w:r w:rsidRPr="00317ACE">
        <w:rPr>
          <w:rFonts w:ascii="SimSun" w:hAnsi="SimSun" w:cs="Times New Roman" w:hint="eastAsia"/>
          <w:kern w:val="2"/>
          <w:sz w:val="21"/>
        </w:rPr>
        <w:t>、</w:t>
      </w:r>
      <w:r w:rsidRPr="00317ACE">
        <w:rPr>
          <w:rFonts w:ascii="SimSun" w:hAnsi="SimSun" w:cs="Times New Roman"/>
          <w:kern w:val="2"/>
          <w:sz w:val="21"/>
        </w:rPr>
        <w:t>档案</w:t>
      </w:r>
      <w:r w:rsidRPr="00317ACE">
        <w:rPr>
          <w:rFonts w:ascii="SimSun" w:hAnsi="SimSun" w:cs="Times New Roman" w:hint="eastAsia"/>
          <w:kern w:val="2"/>
          <w:sz w:val="21"/>
        </w:rPr>
        <w:t>馆</w:t>
      </w:r>
      <w:r w:rsidRPr="00317ACE">
        <w:rPr>
          <w:rFonts w:ascii="SimSun" w:hAnsi="SimSun" w:cs="Times New Roman"/>
          <w:kern w:val="2"/>
          <w:sz w:val="21"/>
        </w:rPr>
        <w:t>、教育和研究机构及有其他障碍者有关的限制和例外</w:t>
      </w:r>
      <w:r w:rsidRPr="00317ACE">
        <w:rPr>
          <w:rFonts w:ascii="SimSun" w:hAnsi="SimSun" w:cs="Times New Roman" w:hint="eastAsia"/>
          <w:kern w:val="2"/>
          <w:sz w:val="21"/>
        </w:rPr>
        <w:t>。</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hint="eastAsia"/>
          <w:kern w:val="2"/>
          <w:sz w:val="21"/>
        </w:rPr>
        <w:t>根据</w:t>
      </w:r>
      <w:r w:rsidRPr="00317ACE">
        <w:rPr>
          <w:rFonts w:ascii="SimSun" w:hAnsi="Arial Unicode MS" w:cs="Arial Unicode MS"/>
          <w:kern w:val="2"/>
          <w:sz w:val="21"/>
        </w:rPr>
        <w:t>2011</w:t>
      </w:r>
      <w:r w:rsidRPr="00317ACE">
        <w:rPr>
          <w:rFonts w:ascii="SimSun" w:hAnsi="SimSun" w:cs="Times New Roman"/>
          <w:kern w:val="2"/>
          <w:sz w:val="21"/>
        </w:rPr>
        <w:t>年</w:t>
      </w:r>
      <w:r w:rsidRPr="00317ACE">
        <w:rPr>
          <w:rFonts w:ascii="SimSun" w:hAnsi="SimSun" w:cs="Times New Roman" w:hint="eastAsia"/>
          <w:kern w:val="2"/>
          <w:sz w:val="21"/>
        </w:rPr>
        <w:t>底作</w:t>
      </w:r>
      <w:r w:rsidRPr="00317ACE">
        <w:rPr>
          <w:rFonts w:ascii="SimSun" w:hAnsi="SimSun" w:cs="Times New Roman"/>
          <w:kern w:val="2"/>
          <w:sz w:val="21"/>
        </w:rPr>
        <w:t>出的两年期任务授权，知识产权与遗传资源、传统知识和民间文学艺术政府间委员会</w:t>
      </w:r>
      <w:r w:rsidRPr="00317ACE">
        <w:rPr>
          <w:rFonts w:ascii="SimSun" w:hAnsi="Arial Unicode MS" w:cs="Arial Unicode MS"/>
          <w:kern w:val="2"/>
          <w:sz w:val="21"/>
        </w:rPr>
        <w:t>(IGC)</w:t>
      </w:r>
      <w:r w:rsidRPr="00317ACE">
        <w:rPr>
          <w:rFonts w:ascii="SimSun" w:hAnsi="SimSun" w:cs="Times New Roman"/>
          <w:kern w:val="2"/>
          <w:sz w:val="21"/>
        </w:rPr>
        <w:t>召开了三次会议</w:t>
      </w:r>
      <w:r w:rsidRPr="00317ACE">
        <w:rPr>
          <w:rFonts w:ascii="SimSun" w:hAnsi="Arial Unicode MS" w:cs="Arial Unicode MS"/>
          <w:kern w:val="2"/>
          <w:sz w:val="21"/>
        </w:rPr>
        <w:t>(IGC 20</w:t>
      </w:r>
      <w:r w:rsidR="00006059">
        <w:rPr>
          <w:rFonts w:ascii="SimSun" w:hAnsi="Arial Unicode MS" w:cs="Arial Unicode MS" w:hint="eastAsia"/>
          <w:kern w:val="2"/>
          <w:sz w:val="21"/>
        </w:rPr>
        <w:t>、</w:t>
      </w:r>
      <w:r w:rsidRPr="00317ACE">
        <w:rPr>
          <w:rFonts w:ascii="SimSun" w:hAnsi="Arial Unicode MS" w:cs="Arial Unicode MS"/>
          <w:kern w:val="2"/>
          <w:sz w:val="21"/>
        </w:rPr>
        <w:t>21</w:t>
      </w:r>
      <w:r w:rsidRPr="00317ACE">
        <w:rPr>
          <w:rFonts w:ascii="SimSun" w:hAnsi="SimSun" w:cs="Times New Roman"/>
          <w:kern w:val="2"/>
          <w:sz w:val="21"/>
        </w:rPr>
        <w:t>和</w:t>
      </w:r>
      <w:r w:rsidRPr="00317ACE">
        <w:rPr>
          <w:rFonts w:ascii="SimSun" w:hAnsi="Arial Unicode MS" w:cs="Arial Unicode MS"/>
          <w:kern w:val="2"/>
          <w:sz w:val="21"/>
        </w:rPr>
        <w:t>22)</w:t>
      </w:r>
      <w:r w:rsidRPr="00317ACE">
        <w:rPr>
          <w:rFonts w:ascii="SimSun" w:hAnsi="SimSun" w:cs="Times New Roman"/>
          <w:kern w:val="2"/>
          <w:sz w:val="21"/>
        </w:rPr>
        <w:t>。</w:t>
      </w:r>
      <w:r w:rsidRPr="00317ACE">
        <w:rPr>
          <w:rFonts w:ascii="SimSun" w:hAnsi="Arial Unicode MS" w:cs="Arial Unicode MS" w:hint="eastAsia"/>
          <w:kern w:val="2"/>
          <w:sz w:val="21"/>
        </w:rPr>
        <w:t>IGC</w:t>
      </w:r>
      <w:r w:rsidRPr="00317ACE">
        <w:rPr>
          <w:rFonts w:ascii="SimSun" w:hAnsi="SimSun" w:cs="Times New Roman"/>
          <w:kern w:val="2"/>
          <w:sz w:val="21"/>
        </w:rPr>
        <w:t>制定了</w:t>
      </w:r>
      <w:r w:rsidRPr="00317ACE">
        <w:rPr>
          <w:rFonts w:ascii="SimSun" w:hAnsi="SimSun" w:cs="Times New Roman" w:hint="eastAsia"/>
          <w:kern w:val="2"/>
          <w:sz w:val="21"/>
        </w:rPr>
        <w:t>界定</w:t>
      </w:r>
      <w:r w:rsidRPr="00317ACE">
        <w:rPr>
          <w:rFonts w:ascii="SimSun" w:hAnsi="SimSun" w:cs="Times New Roman"/>
          <w:kern w:val="2"/>
          <w:sz w:val="21"/>
        </w:rPr>
        <w:t>清晰的工作计划和完善的工作方法，并在任务授权所要求的</w:t>
      </w:r>
      <w:r w:rsidRPr="00317ACE">
        <w:rPr>
          <w:rFonts w:ascii="SimSun" w:hAnsi="Times New Roman" w:cs="Times New Roman" w:hint="eastAsia"/>
          <w:kern w:val="2"/>
          <w:sz w:val="21"/>
        </w:rPr>
        <w:t>“</w:t>
      </w:r>
      <w:r w:rsidRPr="00317ACE">
        <w:rPr>
          <w:rFonts w:ascii="SimSun" w:hAnsi="SimSun" w:cs="Times New Roman" w:hint="eastAsia"/>
          <w:kern w:val="2"/>
          <w:sz w:val="21"/>
        </w:rPr>
        <w:t>以案文为基础的谈判</w:t>
      </w:r>
      <w:r w:rsidRPr="00317ACE">
        <w:rPr>
          <w:rFonts w:ascii="SimSun" w:hAnsi="Times New Roman" w:cs="Times New Roman" w:hint="eastAsia"/>
          <w:kern w:val="2"/>
          <w:sz w:val="21"/>
        </w:rPr>
        <w:t>”</w:t>
      </w:r>
      <w:r w:rsidRPr="00317ACE">
        <w:rPr>
          <w:rFonts w:ascii="SimSun" w:hAnsi="SimSun" w:cs="Times New Roman"/>
          <w:kern w:val="2"/>
          <w:sz w:val="21"/>
        </w:rPr>
        <w:t>方面，取得了进展。到第三</w:t>
      </w:r>
      <w:r w:rsidRPr="00317ACE">
        <w:rPr>
          <w:rFonts w:ascii="SimSun" w:hAnsi="SimSun" w:cs="Times New Roman" w:hint="eastAsia"/>
          <w:kern w:val="2"/>
          <w:sz w:val="21"/>
        </w:rPr>
        <w:t>届</w:t>
      </w:r>
      <w:r w:rsidRPr="00317ACE">
        <w:rPr>
          <w:rFonts w:ascii="SimSun" w:hAnsi="SimSun" w:cs="Times New Roman"/>
          <w:kern w:val="2"/>
          <w:sz w:val="21"/>
        </w:rPr>
        <w:t>会议末</w:t>
      </w:r>
      <w:r w:rsidRPr="00317ACE">
        <w:rPr>
          <w:rFonts w:ascii="SimSun" w:hAnsi="Arial Unicode MS" w:cs="Arial Unicode MS"/>
          <w:kern w:val="2"/>
          <w:sz w:val="21"/>
        </w:rPr>
        <w:t>(IGC 22)</w:t>
      </w:r>
      <w:r w:rsidRPr="00317ACE">
        <w:rPr>
          <w:rFonts w:ascii="SimSun" w:hAnsi="SimSun" w:cs="Times New Roman"/>
          <w:kern w:val="2"/>
          <w:sz w:val="21"/>
        </w:rPr>
        <w:t>，</w:t>
      </w:r>
      <w:r w:rsidRPr="00317ACE">
        <w:rPr>
          <w:rFonts w:ascii="SimSun" w:hAnsi="Arial Unicode MS" w:cs="Arial Unicode MS"/>
          <w:kern w:val="2"/>
          <w:sz w:val="21"/>
        </w:rPr>
        <w:t>IGC</w:t>
      </w:r>
      <w:r w:rsidRPr="00317ACE">
        <w:rPr>
          <w:rFonts w:ascii="SimSun" w:hAnsi="SimSun" w:cs="Times New Roman"/>
          <w:kern w:val="2"/>
          <w:sz w:val="21"/>
        </w:rPr>
        <w:t>已在遗传资源</w:t>
      </w:r>
      <w:r w:rsidRPr="00317ACE">
        <w:rPr>
          <w:rFonts w:ascii="SimSun" w:hAnsi="Arial Unicode MS" w:cs="Arial Unicode MS"/>
          <w:kern w:val="2"/>
          <w:sz w:val="21"/>
        </w:rPr>
        <w:t>(GR)</w:t>
      </w:r>
      <w:r w:rsidRPr="00317ACE">
        <w:rPr>
          <w:rFonts w:ascii="SimSun" w:hAnsi="SimSun" w:cs="Times New Roman"/>
          <w:kern w:val="2"/>
          <w:sz w:val="21"/>
        </w:rPr>
        <w:t>方面</w:t>
      </w:r>
      <w:r w:rsidRPr="00317ACE">
        <w:rPr>
          <w:rFonts w:ascii="SimSun" w:hAnsi="SimSun" w:cs="Times New Roman" w:hint="eastAsia"/>
          <w:kern w:val="2"/>
          <w:sz w:val="21"/>
        </w:rPr>
        <w:t>确立</w:t>
      </w:r>
      <w:r w:rsidRPr="00317ACE">
        <w:rPr>
          <w:rFonts w:ascii="SimSun" w:hAnsi="SimSun" w:cs="Times New Roman"/>
          <w:kern w:val="2"/>
          <w:sz w:val="21"/>
        </w:rPr>
        <w:t>了单一的</w:t>
      </w:r>
      <w:r w:rsidRPr="00317ACE">
        <w:rPr>
          <w:rFonts w:ascii="SimSun" w:hAnsi="SimSun" w:cs="Times New Roman" w:hint="eastAsia"/>
          <w:kern w:val="2"/>
          <w:sz w:val="21"/>
        </w:rPr>
        <w:t>综合</w:t>
      </w:r>
      <w:r w:rsidRPr="00317ACE">
        <w:rPr>
          <w:rFonts w:ascii="SimSun" w:hAnsi="SimSun" w:cs="Times New Roman"/>
          <w:kern w:val="2"/>
          <w:sz w:val="21"/>
        </w:rPr>
        <w:t>谈判案文，并在传统知识</w:t>
      </w:r>
      <w:r w:rsidRPr="00317ACE">
        <w:rPr>
          <w:rFonts w:ascii="SimSun" w:hAnsi="Arial Unicode MS" w:cs="Arial Unicode MS"/>
          <w:kern w:val="2"/>
          <w:sz w:val="21"/>
        </w:rPr>
        <w:t>(TK)</w:t>
      </w:r>
      <w:r w:rsidRPr="00317ACE">
        <w:rPr>
          <w:rFonts w:ascii="SimSun" w:hAnsi="SimSun" w:cs="Times New Roman"/>
          <w:kern w:val="2"/>
          <w:sz w:val="21"/>
        </w:rPr>
        <w:t>和传统文化表现形式</w:t>
      </w:r>
      <w:r w:rsidRPr="00317ACE">
        <w:rPr>
          <w:rFonts w:ascii="SimSun" w:hAnsi="Arial Unicode MS" w:cs="Arial Unicode MS"/>
          <w:kern w:val="2"/>
          <w:sz w:val="21"/>
        </w:rPr>
        <w:t>(TCE)</w:t>
      </w:r>
      <w:r w:rsidRPr="00317ACE">
        <w:rPr>
          <w:rFonts w:ascii="SimSun" w:hAnsi="SimSun" w:cs="Times New Roman"/>
          <w:kern w:val="2"/>
          <w:sz w:val="21"/>
        </w:rPr>
        <w:t>方面取得了进一步的进展。根据</w:t>
      </w:r>
      <w:r w:rsidRPr="00317ACE">
        <w:rPr>
          <w:rFonts w:ascii="SimSun" w:hAnsi="Arial Unicode MS" w:cs="Arial Unicode MS"/>
          <w:kern w:val="2"/>
          <w:sz w:val="21"/>
        </w:rPr>
        <w:t>IGC</w:t>
      </w:r>
      <w:r w:rsidRPr="00317ACE">
        <w:rPr>
          <w:rFonts w:ascii="SimSun" w:hAnsi="Arial Unicode MS" w:cs="Arial Unicode MS" w:hint="eastAsia"/>
          <w:kern w:val="2"/>
          <w:sz w:val="21"/>
        </w:rPr>
        <w:t>在</w:t>
      </w:r>
      <w:r w:rsidRPr="00317ACE">
        <w:rPr>
          <w:rFonts w:ascii="SimSun" w:hAnsi="Arial Unicode MS" w:cs="Arial Unicode MS"/>
          <w:kern w:val="2"/>
          <w:sz w:val="21"/>
        </w:rPr>
        <w:t>2012/2013</w:t>
      </w:r>
      <w:r w:rsidRPr="00317ACE">
        <w:rPr>
          <w:rFonts w:ascii="SimSun" w:hAnsi="SimSun" w:cs="Times New Roman"/>
          <w:kern w:val="2"/>
          <w:sz w:val="21"/>
        </w:rPr>
        <w:t>两年期的任务，</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10</w:t>
      </w:r>
      <w:r w:rsidRPr="00317ACE">
        <w:rPr>
          <w:rFonts w:ascii="SimSun" w:hAnsi="SimSun" w:cs="Times New Roman"/>
          <w:kern w:val="2"/>
          <w:sz w:val="21"/>
        </w:rPr>
        <w:t>月召开的</w:t>
      </w:r>
      <w:r w:rsidRPr="00317ACE">
        <w:rPr>
          <w:rFonts w:ascii="SimSun" w:hAnsi="Arial Unicode MS" w:cs="Arial Unicode MS"/>
          <w:kern w:val="2"/>
          <w:sz w:val="21"/>
        </w:rPr>
        <w:t>WIPO</w:t>
      </w:r>
      <w:r w:rsidRPr="00317ACE">
        <w:rPr>
          <w:rFonts w:ascii="SimSun" w:hAnsi="SimSun" w:cs="Times New Roman"/>
          <w:kern w:val="2"/>
          <w:sz w:val="21"/>
        </w:rPr>
        <w:t>大会</w:t>
      </w:r>
      <w:r w:rsidRPr="00317ACE">
        <w:rPr>
          <w:rFonts w:ascii="SimSun" w:hAnsi="SimSun" w:cs="Times New Roman" w:hint="eastAsia"/>
          <w:kern w:val="2"/>
          <w:sz w:val="21"/>
        </w:rPr>
        <w:t>回顾了进展，审议</w:t>
      </w:r>
      <w:r w:rsidRPr="00317ACE">
        <w:rPr>
          <w:rFonts w:ascii="SimSun" w:hAnsi="SimSun" w:cs="Times New Roman"/>
          <w:kern w:val="2"/>
          <w:sz w:val="21"/>
        </w:rPr>
        <w:t>了案文，并就</w:t>
      </w:r>
      <w:r w:rsidRPr="00317ACE">
        <w:rPr>
          <w:rFonts w:ascii="SimSun" w:hAnsi="Arial Unicode MS" w:cs="Arial Unicode MS"/>
          <w:kern w:val="2"/>
          <w:sz w:val="21"/>
        </w:rPr>
        <w:t>2013</w:t>
      </w:r>
      <w:r w:rsidRPr="00317ACE">
        <w:rPr>
          <w:rFonts w:ascii="SimSun" w:hAnsi="SimSun" w:cs="Times New Roman"/>
          <w:kern w:val="2"/>
          <w:sz w:val="21"/>
        </w:rPr>
        <w:t>年工作计划达成一致。</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WIPO</w:t>
      </w:r>
      <w:r w:rsidRPr="00317ACE">
        <w:rPr>
          <w:rFonts w:ascii="SimSun" w:hAnsi="SimSun" w:cs="Times New Roman"/>
          <w:kern w:val="2"/>
          <w:sz w:val="21"/>
        </w:rPr>
        <w:t>商标、工业品外观设计和地理标志法律常设委员会</w:t>
      </w:r>
      <w:r w:rsidRPr="00317ACE">
        <w:rPr>
          <w:rFonts w:ascii="SimSun" w:hAnsi="Arial Unicode MS" w:cs="Arial Unicode MS"/>
          <w:kern w:val="2"/>
          <w:sz w:val="21"/>
        </w:rPr>
        <w:t>(SCT)</w:t>
      </w:r>
      <w:r w:rsidRPr="00317ACE">
        <w:rPr>
          <w:rFonts w:ascii="SimSun" w:hAnsi="SimSun" w:cs="Times New Roman"/>
          <w:kern w:val="2"/>
          <w:sz w:val="21"/>
        </w:rPr>
        <w:t>在达成</w:t>
      </w:r>
      <w:r w:rsidRPr="00317ACE">
        <w:rPr>
          <w:rFonts w:ascii="SimSun" w:hAnsi="SimSun" w:cs="Times New Roman" w:hint="eastAsia"/>
          <w:kern w:val="2"/>
          <w:sz w:val="21"/>
        </w:rPr>
        <w:t>关于</w:t>
      </w:r>
      <w:r w:rsidRPr="00317ACE">
        <w:rPr>
          <w:rFonts w:ascii="SimSun" w:hAnsi="SimSun" w:cs="Times New Roman"/>
          <w:kern w:val="2"/>
          <w:sz w:val="21"/>
        </w:rPr>
        <w:t>工业设计法律和实践的国际协议方面取得了进展。</w:t>
      </w:r>
      <w:r w:rsidRPr="00317ACE">
        <w:rPr>
          <w:rFonts w:ascii="SimSun" w:hAnsi="Arial Unicode MS" w:cs="Arial Unicode MS"/>
          <w:kern w:val="2"/>
          <w:sz w:val="21"/>
        </w:rPr>
        <w:t>WIPO</w:t>
      </w:r>
      <w:r w:rsidRPr="00317ACE">
        <w:rPr>
          <w:rFonts w:ascii="SimSun" w:hAnsi="SimSun" w:cs="Times New Roman"/>
          <w:kern w:val="2"/>
          <w:sz w:val="21"/>
        </w:rPr>
        <w:t>大会敦促</w:t>
      </w:r>
      <w:r w:rsidRPr="00317ACE">
        <w:rPr>
          <w:rFonts w:ascii="SimSun" w:hAnsi="Arial Unicode MS" w:cs="Arial Unicode MS"/>
          <w:kern w:val="2"/>
          <w:sz w:val="21"/>
        </w:rPr>
        <w:t>SCT</w:t>
      </w:r>
      <w:r w:rsidRPr="00317ACE">
        <w:rPr>
          <w:rFonts w:ascii="SimSun" w:hAnsi="SimSun" w:cs="Times New Roman"/>
          <w:kern w:val="2"/>
          <w:sz w:val="21"/>
        </w:rPr>
        <w:t>加快工作，以使大会在</w:t>
      </w:r>
      <w:r w:rsidRPr="00317ACE">
        <w:rPr>
          <w:rFonts w:ascii="SimSun" w:hAnsi="Arial Unicode MS" w:cs="Arial Unicode MS"/>
          <w:kern w:val="2"/>
          <w:sz w:val="21"/>
        </w:rPr>
        <w:t>2013</w:t>
      </w:r>
      <w:r w:rsidRPr="00317ACE">
        <w:rPr>
          <w:rFonts w:ascii="SimSun" w:hAnsi="SimSun" w:cs="Times New Roman"/>
          <w:kern w:val="2"/>
          <w:sz w:val="21"/>
        </w:rPr>
        <w:t>年</w:t>
      </w:r>
      <w:r w:rsidRPr="00317ACE">
        <w:rPr>
          <w:rFonts w:ascii="SimSun" w:hAnsi="SimSun" w:cs="Times New Roman" w:hint="eastAsia"/>
          <w:kern w:val="2"/>
          <w:sz w:val="21"/>
        </w:rPr>
        <w:t>就</w:t>
      </w:r>
      <w:r w:rsidRPr="00317ACE">
        <w:rPr>
          <w:rFonts w:ascii="SimSun" w:hAnsi="SimSun" w:cs="Times New Roman"/>
          <w:kern w:val="2"/>
          <w:sz w:val="21"/>
        </w:rPr>
        <w:t>召开外交会议</w:t>
      </w:r>
      <w:r w:rsidRPr="00317ACE">
        <w:rPr>
          <w:rFonts w:ascii="SimSun" w:hAnsi="SimSun" w:cs="Times New Roman" w:hint="eastAsia"/>
          <w:kern w:val="2"/>
          <w:sz w:val="21"/>
        </w:rPr>
        <w:t>问题作出决定</w:t>
      </w:r>
      <w:r w:rsidRPr="00317ACE">
        <w:rPr>
          <w:rFonts w:ascii="SimSun" w:hAnsi="SimSun" w:cs="Times New Roman"/>
          <w:kern w:val="2"/>
          <w:sz w:val="21"/>
        </w:rPr>
        <w:t>。同样地，</w:t>
      </w:r>
      <w:r w:rsidRPr="00317ACE">
        <w:rPr>
          <w:rFonts w:ascii="SimSun" w:hAnsi="Arial Unicode MS" w:cs="Arial Unicode MS"/>
          <w:kern w:val="2"/>
          <w:sz w:val="21"/>
        </w:rPr>
        <w:t>SCT</w:t>
      </w:r>
      <w:r w:rsidRPr="00317ACE">
        <w:rPr>
          <w:rFonts w:ascii="SimSun" w:hAnsi="SimSun" w:cs="Times New Roman"/>
          <w:kern w:val="2"/>
          <w:sz w:val="21"/>
        </w:rPr>
        <w:t>同意就保护国家名称继续开展工作。</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iCs/>
          <w:kern w:val="2"/>
          <w:sz w:val="21"/>
        </w:rPr>
      </w:pPr>
      <w:r w:rsidRPr="00317ACE">
        <w:rPr>
          <w:rFonts w:ascii="SimSun" w:hAnsi="SimSun" w:cs="Times New Roman"/>
          <w:iCs/>
          <w:kern w:val="2"/>
          <w:sz w:val="21"/>
        </w:rPr>
        <w:t>为促进成员国加强合作，为国际专利制度进一步</w:t>
      </w:r>
      <w:r w:rsidRPr="00317ACE">
        <w:rPr>
          <w:rFonts w:ascii="SimSun" w:hAnsi="SimSun" w:cs="Times New Roman" w:hint="eastAsia"/>
          <w:iCs/>
          <w:kern w:val="2"/>
          <w:sz w:val="21"/>
        </w:rPr>
        <w:t>制定</w:t>
      </w:r>
      <w:r w:rsidRPr="00317ACE">
        <w:rPr>
          <w:rFonts w:ascii="SimSun" w:hAnsi="SimSun" w:cs="Times New Roman"/>
          <w:iCs/>
          <w:kern w:val="2"/>
          <w:sz w:val="21"/>
        </w:rPr>
        <w:t>兼顾各方利益的政策和规范性框架，专利法常设委员会</w:t>
      </w:r>
      <w:r w:rsidRPr="00317ACE">
        <w:rPr>
          <w:rFonts w:ascii="SimSun" w:hAnsi="Arial Unicode MS" w:cs="Arial Unicode MS"/>
          <w:iCs/>
          <w:kern w:val="2"/>
          <w:sz w:val="21"/>
        </w:rPr>
        <w:t>(SCP)</w:t>
      </w:r>
      <w:r w:rsidRPr="00317ACE">
        <w:rPr>
          <w:rFonts w:ascii="SimSun" w:hAnsi="SimSun" w:cs="Times New Roman"/>
          <w:iCs/>
          <w:kern w:val="2"/>
          <w:sz w:val="21"/>
        </w:rPr>
        <w:t>第</w:t>
      </w:r>
      <w:r w:rsidRPr="00317ACE">
        <w:rPr>
          <w:rFonts w:ascii="SimSun" w:hAnsi="Arial Unicode MS" w:cs="Arial Unicode MS"/>
          <w:iCs/>
          <w:kern w:val="2"/>
          <w:sz w:val="21"/>
        </w:rPr>
        <w:t>18</w:t>
      </w:r>
      <w:r w:rsidRPr="00317ACE">
        <w:rPr>
          <w:rFonts w:ascii="SimSun" w:hAnsi="SimSun" w:cs="Times New Roman"/>
          <w:iCs/>
          <w:kern w:val="2"/>
          <w:sz w:val="21"/>
        </w:rPr>
        <w:t>届会议于</w:t>
      </w:r>
      <w:r w:rsidRPr="00317ACE">
        <w:rPr>
          <w:rFonts w:ascii="SimSun" w:hAnsi="Arial Unicode MS" w:cs="Arial Unicode MS"/>
          <w:iCs/>
          <w:kern w:val="2"/>
          <w:sz w:val="21"/>
        </w:rPr>
        <w:t>2012</w:t>
      </w:r>
      <w:r w:rsidRPr="00317ACE">
        <w:rPr>
          <w:rFonts w:ascii="SimSun" w:hAnsi="SimSun" w:cs="Times New Roman"/>
          <w:iCs/>
          <w:kern w:val="2"/>
          <w:sz w:val="21"/>
        </w:rPr>
        <w:t>年</w:t>
      </w:r>
      <w:r w:rsidRPr="00317ACE">
        <w:rPr>
          <w:rFonts w:ascii="SimSun" w:hAnsi="Arial Unicode MS" w:cs="Arial Unicode MS"/>
          <w:iCs/>
          <w:kern w:val="2"/>
          <w:sz w:val="21"/>
        </w:rPr>
        <w:t>5</w:t>
      </w:r>
      <w:r w:rsidRPr="00317ACE">
        <w:rPr>
          <w:rFonts w:ascii="SimSun" w:hAnsi="SimSun" w:cs="Times New Roman"/>
          <w:iCs/>
          <w:kern w:val="2"/>
          <w:sz w:val="21"/>
        </w:rPr>
        <w:t>月召开。</w:t>
      </w:r>
      <w:r w:rsidRPr="00317ACE">
        <w:rPr>
          <w:rFonts w:ascii="SimSun" w:hAnsi="Arial Unicode MS" w:cs="Arial Unicode MS"/>
          <w:iCs/>
          <w:kern w:val="2"/>
          <w:sz w:val="21"/>
        </w:rPr>
        <w:t>SCP</w:t>
      </w:r>
      <w:r w:rsidRPr="00317ACE">
        <w:rPr>
          <w:rFonts w:ascii="SimSun" w:hAnsi="SimSun" w:cs="Times New Roman"/>
          <w:iCs/>
          <w:kern w:val="2"/>
          <w:sz w:val="21"/>
        </w:rPr>
        <w:t>继续审查了议程的</w:t>
      </w:r>
      <w:r w:rsidRPr="00317ACE">
        <w:rPr>
          <w:rFonts w:ascii="SimSun" w:hAnsi="Arial Unicode MS" w:cs="Arial Unicode MS"/>
          <w:iCs/>
          <w:kern w:val="2"/>
          <w:sz w:val="21"/>
        </w:rPr>
        <w:t>5</w:t>
      </w:r>
      <w:r w:rsidRPr="00317ACE">
        <w:rPr>
          <w:rFonts w:ascii="SimSun" w:hAnsi="SimSun" w:cs="Times New Roman"/>
          <w:iCs/>
          <w:kern w:val="2"/>
          <w:sz w:val="21"/>
        </w:rPr>
        <w:t>个议题，即：</w:t>
      </w:r>
      <w:r w:rsidRPr="00317ACE">
        <w:rPr>
          <w:rFonts w:ascii="SimSun" w:hAnsi="Arial Unicode MS" w:cs="Arial Unicode MS"/>
          <w:bCs/>
          <w:kern w:val="2"/>
          <w:sz w:val="21"/>
        </w:rPr>
        <w:t>(i)</w:t>
      </w:r>
      <w:r w:rsidRPr="00317ACE">
        <w:rPr>
          <w:rFonts w:ascii="SimSun" w:hAnsi="SimSun" w:cs="Times New Roman"/>
          <w:bCs/>
          <w:kern w:val="2"/>
          <w:sz w:val="21"/>
        </w:rPr>
        <w:t>专利权的例外和限制；</w:t>
      </w:r>
      <w:r w:rsidRPr="00317ACE">
        <w:rPr>
          <w:rFonts w:ascii="SimSun" w:hAnsi="Arial Unicode MS" w:cs="Arial Unicode MS"/>
          <w:bCs/>
          <w:kern w:val="2"/>
          <w:sz w:val="21"/>
        </w:rPr>
        <w:t>(ii)</w:t>
      </w:r>
      <w:r w:rsidRPr="00317ACE">
        <w:rPr>
          <w:rFonts w:ascii="SimSun" w:hAnsi="SimSun" w:cs="Times New Roman"/>
          <w:bCs/>
          <w:kern w:val="2"/>
          <w:sz w:val="21"/>
        </w:rPr>
        <w:t>专利质量，包括异议制度；</w:t>
      </w:r>
      <w:r w:rsidRPr="00317ACE">
        <w:rPr>
          <w:rFonts w:ascii="SimSun" w:hAnsi="Arial Unicode MS" w:cs="Arial Unicode MS"/>
          <w:bCs/>
          <w:kern w:val="2"/>
          <w:sz w:val="21"/>
        </w:rPr>
        <w:t>(iii)</w:t>
      </w:r>
      <w:r w:rsidRPr="00317ACE">
        <w:rPr>
          <w:rFonts w:ascii="SimSun" w:hAnsi="SimSun" w:cs="Times New Roman"/>
          <w:bCs/>
          <w:kern w:val="2"/>
          <w:sz w:val="21"/>
        </w:rPr>
        <w:t>专利和健康；</w:t>
      </w:r>
      <w:r w:rsidRPr="00317ACE">
        <w:rPr>
          <w:rFonts w:ascii="SimSun" w:hAnsi="Arial Unicode MS" w:cs="Arial Unicode MS"/>
          <w:bCs/>
          <w:kern w:val="2"/>
          <w:sz w:val="21"/>
        </w:rPr>
        <w:t>(iv)</w:t>
      </w:r>
      <w:r w:rsidRPr="00317ACE">
        <w:rPr>
          <w:rFonts w:ascii="SimSun" w:hAnsi="SimSun" w:cs="Times New Roman"/>
          <w:bCs/>
          <w:kern w:val="2"/>
          <w:sz w:val="21"/>
        </w:rPr>
        <w:t>客户和专利顾问间通信的保密性</w:t>
      </w:r>
      <w:r w:rsidRPr="00317ACE">
        <w:rPr>
          <w:rFonts w:ascii="SimSun" w:hAnsi="SimSun" w:cs="Times New Roman" w:hint="eastAsia"/>
          <w:bCs/>
          <w:kern w:val="2"/>
          <w:sz w:val="21"/>
        </w:rPr>
        <w:t>，以及</w:t>
      </w:r>
      <w:r w:rsidRPr="00317ACE">
        <w:rPr>
          <w:rFonts w:ascii="SimSun" w:hAnsi="Arial Unicode MS" w:cs="Arial Unicode MS"/>
          <w:bCs/>
          <w:kern w:val="2"/>
          <w:sz w:val="21"/>
        </w:rPr>
        <w:t>(v)</w:t>
      </w:r>
      <w:r w:rsidRPr="00317ACE">
        <w:rPr>
          <w:rFonts w:ascii="SimSun" w:hAnsi="SimSun" w:cs="Times New Roman"/>
          <w:bCs/>
          <w:kern w:val="2"/>
          <w:sz w:val="21"/>
        </w:rPr>
        <w:t>技术转让。</w:t>
      </w:r>
    </w:p>
    <w:p w:rsidR="00317ACE" w:rsidRPr="00317ACE" w:rsidRDefault="00317ACE" w:rsidP="001472F8">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战略目标二：提供</w:t>
      </w:r>
      <w:r w:rsidRPr="00317ACE">
        <w:rPr>
          <w:rFonts w:ascii="KaiTi" w:eastAsia="KaiTi" w:hAnsi="KaiTi" w:cs="Times New Roman" w:hint="eastAsia"/>
          <w:i/>
          <w:iCs/>
          <w:kern w:val="2"/>
          <w:sz w:val="21"/>
        </w:rPr>
        <w:t>首选</w:t>
      </w:r>
      <w:r w:rsidRPr="00317ACE">
        <w:rPr>
          <w:rFonts w:ascii="KaiTi" w:eastAsia="KaiTi" w:hAnsi="KaiTi" w:cs="Times New Roman"/>
          <w:i/>
          <w:iCs/>
          <w:kern w:val="2"/>
          <w:sz w:val="21"/>
        </w:rPr>
        <w:t>全球知识产权服务</w:t>
      </w:r>
    </w:p>
    <w:p w:rsidR="00317ACE" w:rsidRPr="00317ACE" w:rsidRDefault="00317ACE" w:rsidP="001472F8">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尽管全球经济继续脆弱，国际注册体系在</w:t>
      </w:r>
      <w:r w:rsidRPr="00317ACE">
        <w:rPr>
          <w:rFonts w:ascii="SimSun" w:hAnsi="Arial Unicode MS" w:cs="Arial Unicode MS"/>
          <w:kern w:val="2"/>
          <w:sz w:val="21"/>
        </w:rPr>
        <w:t>2012/13</w:t>
      </w:r>
      <w:r w:rsidRPr="00317ACE">
        <w:rPr>
          <w:rFonts w:ascii="SimSun" w:hAnsi="SimSun" w:cs="Times New Roman"/>
          <w:kern w:val="2"/>
          <w:sz w:val="21"/>
        </w:rPr>
        <w:t>两年期取得了显著增长。本组织成功实现了</w:t>
      </w:r>
      <w:r w:rsidRPr="00317ACE">
        <w:rPr>
          <w:rFonts w:ascii="SimSun" w:hAnsi="SimSun" w:cs="Times New Roman" w:hint="eastAsia"/>
          <w:kern w:val="2"/>
          <w:sz w:val="21"/>
        </w:rPr>
        <w:t>在</w:t>
      </w:r>
      <w:r w:rsidRPr="00317ACE">
        <w:rPr>
          <w:rFonts w:ascii="SimSun" w:hAnsi="SimSun" w:cs="Times New Roman"/>
          <w:kern w:val="2"/>
          <w:sz w:val="21"/>
        </w:rPr>
        <w:t>提供高质量服务</w:t>
      </w:r>
      <w:r w:rsidRPr="00317ACE">
        <w:rPr>
          <w:rFonts w:ascii="SimSun" w:hAnsi="SimSun" w:cs="Times New Roman" w:hint="eastAsia"/>
          <w:kern w:val="2"/>
          <w:sz w:val="21"/>
        </w:rPr>
        <w:t>、</w:t>
      </w:r>
      <w:r w:rsidRPr="00317ACE">
        <w:rPr>
          <w:rFonts w:ascii="SimSun" w:hAnsi="SimSun" w:cs="Times New Roman"/>
          <w:kern w:val="2"/>
          <w:sz w:val="21"/>
        </w:rPr>
        <w:t>提升顾客体验的同时，通过</w:t>
      </w:r>
      <w:r w:rsidRPr="00317ACE">
        <w:rPr>
          <w:rFonts w:ascii="SimSun" w:hAnsi="SimSun" w:cs="Times New Roman" w:hint="eastAsia"/>
          <w:kern w:val="2"/>
          <w:sz w:val="21"/>
        </w:rPr>
        <w:t>设计</w:t>
      </w:r>
      <w:r w:rsidRPr="00317ACE">
        <w:rPr>
          <w:rFonts w:ascii="SimSun" w:hAnsi="SimSun" w:cs="Times New Roman"/>
          <w:kern w:val="2"/>
          <w:sz w:val="21"/>
        </w:rPr>
        <w:t>合理的</w:t>
      </w:r>
      <w:r w:rsidRPr="00317ACE">
        <w:rPr>
          <w:rFonts w:ascii="SimSun" w:hAnsi="Arial Unicode MS" w:cs="Arial Unicode MS"/>
          <w:kern w:val="2"/>
          <w:sz w:val="21"/>
        </w:rPr>
        <w:t>ICT</w:t>
      </w:r>
      <w:r w:rsidRPr="00317ACE">
        <w:rPr>
          <w:rFonts w:ascii="SimSun" w:hAnsi="SimSun" w:cs="Times New Roman"/>
          <w:kern w:val="2"/>
          <w:sz w:val="21"/>
        </w:rPr>
        <w:t>倡议提高了生产力。</w:t>
      </w:r>
    </w:p>
    <w:p w:rsidR="00317ACE" w:rsidRPr="00317ACE" w:rsidRDefault="00317ACE" w:rsidP="001472F8">
      <w:pPr>
        <w:widowControl w:val="0"/>
        <w:shd w:val="clear" w:color="auto" w:fill="FFFFFF"/>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专利合作条约</w:t>
      </w:r>
      <w:r w:rsidRPr="00317ACE">
        <w:rPr>
          <w:rFonts w:ascii="SimSun" w:hAnsi="Arial Unicode MS" w:cs="Arial Unicode MS"/>
          <w:kern w:val="2"/>
          <w:sz w:val="21"/>
        </w:rPr>
        <w:t>(PCT)</w:t>
      </w:r>
      <w:r w:rsidRPr="00317ACE">
        <w:rPr>
          <w:rFonts w:ascii="SimSun" w:hAnsi="SimSun" w:cs="Times New Roman"/>
          <w:kern w:val="2"/>
          <w:sz w:val="21"/>
        </w:rPr>
        <w:t>下的国际专利申请在</w:t>
      </w:r>
      <w:r w:rsidRPr="00317ACE">
        <w:rPr>
          <w:rFonts w:ascii="SimSun" w:hAnsi="Arial Unicode MS" w:cs="Arial Unicode MS"/>
          <w:kern w:val="2"/>
          <w:sz w:val="21"/>
        </w:rPr>
        <w:t>2012</w:t>
      </w:r>
      <w:r w:rsidRPr="00317ACE">
        <w:rPr>
          <w:rFonts w:ascii="SimSun" w:hAnsi="SimSun" w:cs="Times New Roman"/>
          <w:kern w:val="2"/>
          <w:sz w:val="21"/>
        </w:rPr>
        <w:t>年实现迅速增长，达</w:t>
      </w:r>
      <w:r w:rsidRPr="00317ACE">
        <w:rPr>
          <w:rFonts w:ascii="SimSun" w:hAnsi="Arial Unicode MS" w:cs="Arial Unicode MS"/>
          <w:kern w:val="2"/>
          <w:sz w:val="21"/>
        </w:rPr>
        <w:t>196200</w:t>
      </w:r>
      <w:r w:rsidRPr="00317ACE">
        <w:rPr>
          <w:rFonts w:ascii="SimSun" w:hAnsi="SimSun" w:cs="Times New Roman"/>
          <w:kern w:val="2"/>
          <w:sz w:val="21"/>
        </w:rPr>
        <w:t>件，比</w:t>
      </w:r>
      <w:r w:rsidRPr="00317ACE">
        <w:rPr>
          <w:rFonts w:ascii="SimSun" w:hAnsi="Arial Unicode MS" w:cs="Arial Unicode MS"/>
          <w:kern w:val="2"/>
          <w:sz w:val="21"/>
        </w:rPr>
        <w:t>2011</w:t>
      </w:r>
      <w:r w:rsidRPr="00317ACE">
        <w:rPr>
          <w:rFonts w:ascii="SimSun" w:hAnsi="SimSun" w:cs="Times New Roman"/>
          <w:kern w:val="2"/>
          <w:sz w:val="21"/>
        </w:rPr>
        <w:t>年增长了</w:t>
      </w:r>
      <w:r w:rsidRPr="00317ACE">
        <w:rPr>
          <w:rFonts w:ascii="SimSun" w:hAnsi="Arial Unicode MS" w:cs="Arial Unicode MS"/>
          <w:kern w:val="2"/>
          <w:sz w:val="21"/>
        </w:rPr>
        <w:t>9%</w:t>
      </w:r>
      <w:r w:rsidRPr="00317ACE">
        <w:rPr>
          <w:rFonts w:ascii="SimSun" w:hAnsi="SimSun" w:cs="Times New Roman"/>
          <w:kern w:val="2"/>
          <w:sz w:val="21"/>
        </w:rPr>
        <w:t>。而且，中低收入国家的申请所占比重有所上升，来自中国的申请大幅增长。</w:t>
      </w:r>
    </w:p>
    <w:p w:rsidR="00317ACE" w:rsidRPr="00317ACE" w:rsidRDefault="00317ACE" w:rsidP="008657B2">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PCT</w:t>
      </w:r>
      <w:r w:rsidRPr="00317ACE">
        <w:rPr>
          <w:rFonts w:ascii="SimSun" w:hAnsi="SimSun" w:cs="Times New Roman"/>
          <w:kern w:val="2"/>
          <w:sz w:val="21"/>
        </w:rPr>
        <w:t>路线图包含</w:t>
      </w:r>
      <w:r w:rsidRPr="00317ACE">
        <w:rPr>
          <w:rFonts w:ascii="SimSun" w:hAnsi="Arial Unicode MS" w:cs="Arial Unicode MS"/>
          <w:kern w:val="2"/>
          <w:sz w:val="21"/>
        </w:rPr>
        <w:t>PCT</w:t>
      </w:r>
      <w:r w:rsidRPr="00317ACE">
        <w:rPr>
          <w:rFonts w:ascii="SimSun" w:hAnsi="SimSun" w:cs="Times New Roman"/>
          <w:kern w:val="2"/>
          <w:sz w:val="21"/>
        </w:rPr>
        <w:t>工作组</w:t>
      </w:r>
      <w:r w:rsidRPr="00317ACE">
        <w:rPr>
          <w:rFonts w:ascii="SimSun" w:hAnsi="Arial Unicode MS" w:cs="Arial Unicode MS"/>
          <w:kern w:val="2"/>
          <w:sz w:val="21"/>
        </w:rPr>
        <w:t>2010</w:t>
      </w:r>
      <w:r w:rsidRPr="00317ACE">
        <w:rPr>
          <w:rFonts w:ascii="SimSun" w:hAnsi="SimSun" w:cs="Times New Roman"/>
          <w:kern w:val="2"/>
          <w:sz w:val="21"/>
        </w:rPr>
        <w:t>年通过的一系列建议，</w:t>
      </w:r>
      <w:r w:rsidRPr="00317ACE">
        <w:rPr>
          <w:rFonts w:ascii="SimSun" w:hAnsi="Arial Unicode MS" w:cs="Arial Unicode MS"/>
          <w:kern w:val="2"/>
          <w:sz w:val="21"/>
        </w:rPr>
        <w:t>PCT</w:t>
      </w:r>
      <w:r w:rsidRPr="00317ACE">
        <w:rPr>
          <w:rFonts w:ascii="SimSun" w:hAnsi="SimSun" w:cs="Times New Roman"/>
          <w:kern w:val="2"/>
          <w:sz w:val="21"/>
        </w:rPr>
        <w:t>体系在这一路线路下得到继续的改善。已</w:t>
      </w:r>
      <w:r w:rsidRPr="00317ACE">
        <w:rPr>
          <w:rFonts w:ascii="SimSun" w:hAnsi="SimSun" w:cs="Times New Roman" w:hint="eastAsia"/>
          <w:kern w:val="2"/>
          <w:sz w:val="21"/>
        </w:rPr>
        <w:t>在</w:t>
      </w:r>
      <w:r w:rsidRPr="00317ACE">
        <w:rPr>
          <w:rFonts w:ascii="SimSun" w:hAnsi="SimSun" w:cs="Times New Roman"/>
          <w:kern w:val="2"/>
          <w:sz w:val="21"/>
        </w:rPr>
        <w:t>以下</w:t>
      </w:r>
      <w:r w:rsidRPr="00317ACE">
        <w:rPr>
          <w:rFonts w:ascii="SimSun" w:hAnsi="SimSun" w:cs="Times New Roman" w:hint="eastAsia"/>
          <w:kern w:val="2"/>
          <w:sz w:val="21"/>
        </w:rPr>
        <w:t>方面</w:t>
      </w:r>
      <w:r w:rsidRPr="00317ACE">
        <w:rPr>
          <w:rFonts w:ascii="SimSun" w:hAnsi="SimSun" w:cs="Times New Roman"/>
          <w:kern w:val="2"/>
          <w:sz w:val="21"/>
        </w:rPr>
        <w:t>取得显著进展：</w:t>
      </w:r>
      <w:r w:rsidRPr="00317ACE">
        <w:rPr>
          <w:rFonts w:ascii="SimSun" w:hAnsi="Arial Unicode MS" w:cs="Arial Unicode MS"/>
          <w:kern w:val="2"/>
          <w:sz w:val="21"/>
        </w:rPr>
        <w:t>(a)PCT</w:t>
      </w:r>
      <w:r w:rsidRPr="00317ACE">
        <w:rPr>
          <w:rFonts w:ascii="SimSun" w:hAnsi="SimSun" w:cs="Times New Roman"/>
          <w:kern w:val="2"/>
          <w:sz w:val="21"/>
        </w:rPr>
        <w:t>议程主要关注工作产品的质量，包括国际</w:t>
      </w:r>
      <w:r w:rsidRPr="00317ACE">
        <w:rPr>
          <w:rFonts w:ascii="SimSun" w:hAnsi="SimSun" w:cs="Times New Roman" w:hint="eastAsia"/>
          <w:kern w:val="2"/>
          <w:sz w:val="21"/>
        </w:rPr>
        <w:t>检索</w:t>
      </w:r>
      <w:r w:rsidRPr="00317ACE">
        <w:rPr>
          <w:rFonts w:ascii="SimSun" w:hAnsi="SimSun" w:cs="Times New Roman"/>
          <w:kern w:val="2"/>
          <w:sz w:val="21"/>
        </w:rPr>
        <w:t>报告，书面</w:t>
      </w:r>
      <w:r w:rsidRPr="00317ACE">
        <w:rPr>
          <w:rFonts w:ascii="SimSun" w:hAnsi="SimSun" w:cs="Times New Roman" w:hint="eastAsia"/>
          <w:kern w:val="2"/>
          <w:sz w:val="21"/>
        </w:rPr>
        <w:t>意见</w:t>
      </w:r>
      <w:r w:rsidRPr="00317ACE">
        <w:rPr>
          <w:rFonts w:ascii="SimSun" w:hAnsi="SimSun" w:cs="Times New Roman"/>
          <w:kern w:val="2"/>
          <w:sz w:val="21"/>
        </w:rPr>
        <w:t>以及国际局和</w:t>
      </w:r>
      <w:r w:rsidRPr="00317ACE">
        <w:rPr>
          <w:rFonts w:ascii="SimSun" w:hAnsi="SimSun" w:cs="Times New Roman" w:hint="eastAsia"/>
          <w:kern w:val="2"/>
          <w:sz w:val="21"/>
        </w:rPr>
        <w:t>专利局</w:t>
      </w:r>
      <w:r w:rsidRPr="00317ACE">
        <w:rPr>
          <w:rFonts w:ascii="SimSun" w:hAnsi="SimSun" w:cs="Times New Roman"/>
          <w:kern w:val="2"/>
          <w:sz w:val="21"/>
        </w:rPr>
        <w:t>的</w:t>
      </w:r>
      <w:r w:rsidRPr="00317ACE">
        <w:rPr>
          <w:rFonts w:ascii="SimSun" w:hAnsi="SimSun" w:cs="Times New Roman" w:hint="eastAsia"/>
          <w:kern w:val="2"/>
          <w:sz w:val="21"/>
        </w:rPr>
        <w:t>行政</w:t>
      </w:r>
      <w:r w:rsidRPr="00317ACE">
        <w:rPr>
          <w:rFonts w:ascii="SimSun" w:hAnsi="SimSun" w:cs="Times New Roman"/>
          <w:kern w:val="2"/>
          <w:sz w:val="21"/>
        </w:rPr>
        <w:t>管理；</w:t>
      </w:r>
      <w:r w:rsidRPr="00317ACE">
        <w:rPr>
          <w:rFonts w:ascii="SimSun" w:hAnsi="Arial Unicode MS" w:cs="Arial Unicode MS"/>
          <w:kern w:val="2"/>
          <w:sz w:val="21"/>
        </w:rPr>
        <w:t>(b)</w:t>
      </w:r>
      <w:r w:rsidRPr="00317ACE">
        <w:rPr>
          <w:rFonts w:ascii="SimSun" w:hAnsi="SimSun" w:cs="Times New Roman"/>
          <w:kern w:val="2"/>
          <w:sz w:val="21"/>
        </w:rPr>
        <w:t>国家层面的利益</w:t>
      </w:r>
      <w:r w:rsidRPr="00317ACE">
        <w:rPr>
          <w:rFonts w:ascii="SimSun" w:hAnsi="SimSun" w:cs="Times New Roman" w:hint="eastAsia"/>
          <w:kern w:val="2"/>
          <w:sz w:val="21"/>
        </w:rPr>
        <w:t>相关者</w:t>
      </w:r>
      <w:r w:rsidRPr="00317ACE">
        <w:rPr>
          <w:rFonts w:ascii="SimSun" w:hAnsi="SimSun" w:cs="Times New Roman"/>
          <w:kern w:val="2"/>
          <w:sz w:val="21"/>
        </w:rPr>
        <w:t>意识到高质量的</w:t>
      </w:r>
      <w:r w:rsidRPr="00317ACE">
        <w:rPr>
          <w:rFonts w:ascii="SimSun" w:hAnsi="Arial Unicode MS" w:cs="Arial Unicode MS"/>
          <w:kern w:val="2"/>
          <w:sz w:val="21"/>
        </w:rPr>
        <w:t>PCT</w:t>
      </w:r>
      <w:r w:rsidRPr="00317ACE">
        <w:rPr>
          <w:rFonts w:ascii="SimSun" w:hAnsi="SimSun" w:cs="Times New Roman"/>
          <w:kern w:val="2"/>
          <w:sz w:val="21"/>
        </w:rPr>
        <w:t>工作产品的</w:t>
      </w:r>
      <w:r w:rsidRPr="00317ACE">
        <w:rPr>
          <w:rFonts w:ascii="SimSun" w:hAnsi="SimSun" w:cs="Times New Roman" w:hint="eastAsia"/>
          <w:kern w:val="2"/>
          <w:sz w:val="21"/>
        </w:rPr>
        <w:t>用处</w:t>
      </w:r>
      <w:r w:rsidRPr="00317ACE">
        <w:rPr>
          <w:rFonts w:ascii="SimSun" w:hAnsi="SimSun" w:cs="Times New Roman"/>
          <w:kern w:val="2"/>
          <w:sz w:val="21"/>
        </w:rPr>
        <w:t>和</w:t>
      </w:r>
      <w:r w:rsidRPr="00317ACE">
        <w:rPr>
          <w:rFonts w:ascii="SimSun" w:hAnsi="Arial Unicode MS" w:cs="Arial Unicode MS"/>
          <w:kern w:val="2"/>
          <w:sz w:val="21"/>
        </w:rPr>
        <w:t>PCT</w:t>
      </w:r>
      <w:r w:rsidRPr="00317ACE">
        <w:rPr>
          <w:rFonts w:ascii="SimSun" w:hAnsi="SimSun" w:cs="Times New Roman"/>
          <w:kern w:val="2"/>
          <w:sz w:val="21"/>
        </w:rPr>
        <w:t>对国际专利制度的重要性；</w:t>
      </w:r>
      <w:r w:rsidRPr="00317ACE">
        <w:rPr>
          <w:rFonts w:ascii="SimSun" w:hAnsi="Arial Unicode MS" w:cs="Arial Unicode MS"/>
          <w:kern w:val="2"/>
          <w:sz w:val="21"/>
        </w:rPr>
        <w:t>(c)</w:t>
      </w:r>
      <w:r w:rsidRPr="00317ACE">
        <w:rPr>
          <w:rFonts w:ascii="SimSun" w:hAnsi="SimSun" w:cs="Times New Roman"/>
          <w:kern w:val="2"/>
          <w:sz w:val="21"/>
        </w:rPr>
        <w:t>各</w:t>
      </w:r>
      <w:r w:rsidR="005271B7">
        <w:rPr>
          <w:rFonts w:ascii="SimSun" w:hAnsi="SimSun" w:cs="Times New Roman"/>
          <w:kern w:val="2"/>
          <w:sz w:val="21"/>
        </w:rPr>
        <w:t>利益有关方</w:t>
      </w:r>
      <w:r w:rsidRPr="00317ACE">
        <w:rPr>
          <w:rFonts w:ascii="SimSun" w:hAnsi="SimSun" w:cs="Times New Roman"/>
          <w:kern w:val="2"/>
          <w:sz w:val="21"/>
        </w:rPr>
        <w:t>更好地了解</w:t>
      </w:r>
      <w:r w:rsidRPr="00317ACE">
        <w:rPr>
          <w:rFonts w:ascii="SimSun" w:hAnsi="Arial Unicode MS" w:cs="Arial Unicode MS"/>
          <w:kern w:val="2"/>
          <w:sz w:val="21"/>
        </w:rPr>
        <w:t>PCT</w:t>
      </w:r>
      <w:r w:rsidRPr="00317ACE">
        <w:rPr>
          <w:rFonts w:ascii="SimSun" w:hAnsi="SimSun" w:cs="Times New Roman"/>
          <w:kern w:val="2"/>
          <w:sz w:val="21"/>
        </w:rPr>
        <w:t>在技术信息有效传播中的角色；</w:t>
      </w:r>
      <w:r w:rsidRPr="00317ACE">
        <w:rPr>
          <w:rFonts w:ascii="SimSun" w:hAnsi="Arial Unicode MS" w:cs="Arial Unicode MS"/>
          <w:kern w:val="2"/>
          <w:sz w:val="21"/>
        </w:rPr>
        <w:t>(d)</w:t>
      </w:r>
      <w:r w:rsidRPr="00317ACE">
        <w:rPr>
          <w:rFonts w:ascii="SimSun" w:hAnsi="SimSun" w:cs="Times New Roman"/>
          <w:kern w:val="2"/>
          <w:sz w:val="21"/>
        </w:rPr>
        <w:t>更好地了解</w:t>
      </w:r>
      <w:r w:rsidRPr="00317ACE">
        <w:rPr>
          <w:rFonts w:ascii="SimSun" w:hAnsi="SimSun" w:cs="Times New Roman" w:hint="eastAsia"/>
          <w:kern w:val="2"/>
          <w:sz w:val="21"/>
        </w:rPr>
        <w:t>到</w:t>
      </w:r>
      <w:r w:rsidRPr="00317ACE">
        <w:rPr>
          <w:rFonts w:ascii="SimSun" w:hAnsi="SimSun" w:cs="Times New Roman"/>
          <w:kern w:val="2"/>
          <w:sz w:val="21"/>
        </w:rPr>
        <w:t>缔约国对高质量的国际申请和</w:t>
      </w:r>
      <w:r w:rsidRPr="00317ACE">
        <w:rPr>
          <w:rFonts w:ascii="SimSun" w:hAnsi="Arial Unicode MS" w:cs="Arial Unicode MS"/>
          <w:kern w:val="2"/>
          <w:sz w:val="21"/>
        </w:rPr>
        <w:t>PCT</w:t>
      </w:r>
      <w:r w:rsidRPr="00317ACE">
        <w:rPr>
          <w:rFonts w:ascii="SimSun" w:hAnsi="SimSun" w:cs="Times New Roman"/>
          <w:kern w:val="2"/>
          <w:sz w:val="21"/>
        </w:rPr>
        <w:t>工作产品的的需求，更好地了解</w:t>
      </w:r>
      <w:r w:rsidRPr="00317ACE">
        <w:rPr>
          <w:rFonts w:ascii="SimSun" w:hAnsi="SimSun" w:cs="Times New Roman" w:hint="eastAsia"/>
          <w:kern w:val="2"/>
          <w:sz w:val="21"/>
        </w:rPr>
        <w:t>到</w:t>
      </w:r>
      <w:r w:rsidRPr="00317ACE">
        <w:rPr>
          <w:rFonts w:ascii="SimSun" w:hAnsi="SimSun" w:cs="Times New Roman"/>
          <w:kern w:val="2"/>
          <w:sz w:val="21"/>
        </w:rPr>
        <w:t>缔约国实施有效</w:t>
      </w:r>
      <w:r w:rsidRPr="00317ACE">
        <w:rPr>
          <w:rFonts w:ascii="SimSun" w:hAnsi="SimSun" w:cs="Times New Roman" w:hint="eastAsia"/>
          <w:kern w:val="2"/>
          <w:sz w:val="21"/>
        </w:rPr>
        <w:t>检索</w:t>
      </w:r>
      <w:r w:rsidRPr="00317ACE">
        <w:rPr>
          <w:rFonts w:ascii="SimSun" w:hAnsi="SimSun" w:cs="Times New Roman"/>
          <w:kern w:val="2"/>
          <w:sz w:val="21"/>
        </w:rPr>
        <w:t>和审查的能力，更好地了解</w:t>
      </w:r>
      <w:r w:rsidRPr="00317ACE">
        <w:rPr>
          <w:rFonts w:ascii="SimSun" w:hAnsi="SimSun" w:cs="Times New Roman" w:hint="eastAsia"/>
          <w:kern w:val="2"/>
          <w:sz w:val="21"/>
        </w:rPr>
        <w:t>到</w:t>
      </w:r>
      <w:r w:rsidRPr="00317ACE">
        <w:rPr>
          <w:rFonts w:ascii="SimSun" w:hAnsi="SimSun" w:cs="Times New Roman"/>
          <w:kern w:val="2"/>
          <w:sz w:val="21"/>
        </w:rPr>
        <w:t>在这方面继续向发展中国家和最不发达国家提供技术援助的必要性。</w:t>
      </w:r>
    </w:p>
    <w:p w:rsidR="00317ACE" w:rsidRPr="00317ACE" w:rsidRDefault="00317ACE" w:rsidP="00B32C17">
      <w:pPr>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国际商标体系继续强势反弹，</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WIPO</w:t>
      </w:r>
      <w:r w:rsidRPr="00317ACE">
        <w:rPr>
          <w:rFonts w:ascii="SimSun" w:hAnsi="SimSun" w:cs="Times New Roman"/>
          <w:kern w:val="2"/>
          <w:sz w:val="21"/>
        </w:rPr>
        <w:t>在接受国际申请和国际注册方面又创纪录。</w:t>
      </w:r>
      <w:r w:rsidRPr="00317ACE">
        <w:rPr>
          <w:rFonts w:ascii="SimSun" w:hAnsi="Arial Unicode MS" w:cs="Arial Unicode MS"/>
          <w:kern w:val="2"/>
          <w:sz w:val="21"/>
        </w:rPr>
        <w:t>WIPO</w:t>
      </w:r>
      <w:r w:rsidRPr="00317ACE">
        <w:rPr>
          <w:rFonts w:ascii="SimSun" w:hAnsi="SimSun" w:cs="Times New Roman"/>
          <w:kern w:val="2"/>
          <w:sz w:val="21"/>
        </w:rPr>
        <w:t>接受了</w:t>
      </w:r>
      <w:r w:rsidRPr="00317ACE">
        <w:rPr>
          <w:rFonts w:ascii="SimSun" w:hAnsi="Arial Unicode MS" w:cs="Arial Unicode MS"/>
          <w:kern w:val="2"/>
          <w:sz w:val="21"/>
        </w:rPr>
        <w:t>44018</w:t>
      </w:r>
      <w:r w:rsidRPr="00317ACE">
        <w:rPr>
          <w:rFonts w:ascii="SimSun" w:hAnsi="SimSun" w:cs="Times New Roman"/>
          <w:kern w:val="2"/>
          <w:sz w:val="21"/>
        </w:rPr>
        <w:t>个国际申请，比</w:t>
      </w:r>
      <w:r w:rsidRPr="00317ACE">
        <w:rPr>
          <w:rFonts w:ascii="SimSun" w:hAnsi="Arial Unicode MS" w:cs="Arial Unicode MS"/>
          <w:kern w:val="2"/>
          <w:sz w:val="21"/>
        </w:rPr>
        <w:t>2011</w:t>
      </w:r>
      <w:r w:rsidRPr="00317ACE">
        <w:rPr>
          <w:rFonts w:ascii="SimSun" w:hAnsi="SimSun" w:cs="Times New Roman"/>
          <w:kern w:val="2"/>
          <w:sz w:val="21"/>
        </w:rPr>
        <w:t>年增加了</w:t>
      </w:r>
      <w:r w:rsidRPr="00317ACE">
        <w:rPr>
          <w:rFonts w:ascii="SimSun" w:hAnsi="Arial Unicode MS" w:cs="Arial Unicode MS"/>
          <w:kern w:val="2"/>
          <w:sz w:val="21"/>
        </w:rPr>
        <w:t>4.1%</w:t>
      </w:r>
      <w:r w:rsidRPr="00317ACE">
        <w:rPr>
          <w:rFonts w:ascii="SimSun" w:hAnsi="SimSun" w:cs="Times New Roman"/>
          <w:kern w:val="2"/>
          <w:sz w:val="21"/>
        </w:rPr>
        <w:t>，并</w:t>
      </w:r>
      <w:r w:rsidRPr="00317ACE">
        <w:rPr>
          <w:rFonts w:ascii="SimSun" w:hAnsi="SimSun" w:cs="Times New Roman" w:hint="eastAsia"/>
          <w:kern w:val="2"/>
          <w:sz w:val="21"/>
        </w:rPr>
        <w:t>进行</w:t>
      </w:r>
      <w:r w:rsidRPr="00317ACE">
        <w:rPr>
          <w:rFonts w:ascii="SimSun" w:hAnsi="SimSun" w:cs="Times New Roman"/>
          <w:kern w:val="2"/>
          <w:sz w:val="21"/>
        </w:rPr>
        <w:t>了</w:t>
      </w:r>
      <w:r w:rsidRPr="00317ACE">
        <w:rPr>
          <w:rFonts w:ascii="SimSun" w:hAnsi="Arial Unicode MS" w:cs="Arial Unicode MS"/>
          <w:kern w:val="2"/>
          <w:sz w:val="21"/>
        </w:rPr>
        <w:t>41954</w:t>
      </w:r>
      <w:r w:rsidRPr="00317ACE">
        <w:rPr>
          <w:rFonts w:ascii="SimSun" w:hAnsi="SimSun" w:cs="Times New Roman"/>
          <w:kern w:val="2"/>
          <w:sz w:val="21"/>
        </w:rPr>
        <w:t>个国际注册。</w:t>
      </w:r>
      <w:r w:rsidRPr="00317ACE">
        <w:rPr>
          <w:rFonts w:ascii="SimSun" w:hAnsi="Arial Unicode MS" w:cs="Arial Unicode MS"/>
          <w:kern w:val="2"/>
          <w:sz w:val="21"/>
        </w:rPr>
        <w:t>2012</w:t>
      </w:r>
      <w:r w:rsidRPr="00317ACE">
        <w:rPr>
          <w:rFonts w:ascii="SimSun" w:hAnsi="SimSun" w:cs="Times New Roman"/>
          <w:kern w:val="2"/>
          <w:sz w:val="21"/>
        </w:rPr>
        <w:t>年，国际局接受的修正、缔约方商标局的决定和续展等请求的总数增加了</w:t>
      </w:r>
      <w:r w:rsidRPr="00317ACE">
        <w:rPr>
          <w:rFonts w:ascii="SimSun" w:hAnsi="Arial Unicode MS" w:cs="Arial Unicode MS"/>
          <w:kern w:val="2"/>
          <w:sz w:val="21"/>
        </w:rPr>
        <w:t>3%</w:t>
      </w:r>
      <w:r w:rsidRPr="00317ACE">
        <w:rPr>
          <w:rFonts w:ascii="SimSun" w:hAnsi="SimSun" w:cs="Times New Roman"/>
          <w:kern w:val="2"/>
          <w:sz w:val="21"/>
        </w:rPr>
        <w:t>。在所有接受的申请中，有</w:t>
      </w:r>
      <w:r w:rsidRPr="00317ACE">
        <w:rPr>
          <w:rFonts w:ascii="SimSun" w:hAnsi="Arial Unicode MS" w:cs="Arial Unicode MS"/>
          <w:kern w:val="2"/>
          <w:sz w:val="21"/>
        </w:rPr>
        <w:t>7%</w:t>
      </w:r>
      <w:r w:rsidRPr="00317ACE">
        <w:rPr>
          <w:rFonts w:ascii="SimSun" w:hAnsi="SimSun" w:cs="Times New Roman"/>
          <w:kern w:val="2"/>
          <w:sz w:val="21"/>
        </w:rPr>
        <w:t>来自于发展中国家和最不发达国家</w:t>
      </w:r>
      <w:r w:rsidRPr="00317ACE">
        <w:rPr>
          <w:rFonts w:ascii="SimSun" w:hAnsi="Arial Unicode MS" w:cs="Arial Unicode MS" w:hint="eastAsia"/>
          <w:kern w:val="2"/>
          <w:sz w:val="21"/>
        </w:rPr>
        <w:t>(</w:t>
      </w:r>
      <w:r w:rsidRPr="00317ACE">
        <w:rPr>
          <w:rFonts w:ascii="SimSun" w:hAnsi="Arial Unicode MS" w:cs="Arial Unicode MS"/>
          <w:kern w:val="2"/>
          <w:sz w:val="21"/>
        </w:rPr>
        <w:t>LDCs</w:t>
      </w:r>
      <w:r w:rsidRPr="00317ACE">
        <w:rPr>
          <w:rFonts w:ascii="SimSun" w:hAnsi="Arial Unicode MS" w:cs="Arial Unicode MS" w:hint="eastAsia"/>
          <w:kern w:val="2"/>
          <w:sz w:val="21"/>
        </w:rPr>
        <w:t>)</w:t>
      </w:r>
      <w:r w:rsidRPr="00317ACE">
        <w:rPr>
          <w:rFonts w:ascii="SimSun" w:hAnsi="SimSun" w:cs="Times New Roman"/>
          <w:kern w:val="2"/>
          <w:sz w:val="21"/>
        </w:rPr>
        <w:t>。此外，在</w:t>
      </w:r>
      <w:r w:rsidRPr="00317ACE">
        <w:rPr>
          <w:rFonts w:ascii="SimSun" w:hAnsi="Arial Unicode MS" w:cs="Arial Unicode MS"/>
          <w:kern w:val="2"/>
          <w:sz w:val="21"/>
        </w:rPr>
        <w:t>2012</w:t>
      </w:r>
      <w:r w:rsidRPr="00317ACE">
        <w:rPr>
          <w:rFonts w:ascii="SimSun" w:hAnsi="SimSun" w:cs="Times New Roman"/>
          <w:kern w:val="2"/>
          <w:sz w:val="21"/>
        </w:rPr>
        <w:t>年，哥伦比亚、墨西哥、新西兰和菲律宾加入了《马德里议定书》，使得议定书成员的数量增加到</w:t>
      </w:r>
      <w:r w:rsidRPr="00317ACE">
        <w:rPr>
          <w:rFonts w:ascii="SimSun" w:hAnsi="Arial Unicode MS" w:cs="Arial Unicode MS"/>
          <w:kern w:val="2"/>
          <w:sz w:val="21"/>
        </w:rPr>
        <w:t>88</w:t>
      </w:r>
      <w:r w:rsidRPr="00317ACE">
        <w:rPr>
          <w:rFonts w:ascii="SimSun" w:hAnsi="SimSun" w:cs="Times New Roman"/>
          <w:kern w:val="2"/>
          <w:sz w:val="21"/>
        </w:rPr>
        <w:t>个，马德里体系的成员总数增加到</w:t>
      </w:r>
      <w:r w:rsidRPr="00317ACE">
        <w:rPr>
          <w:rFonts w:ascii="SimSun" w:hAnsi="Arial Unicode MS" w:cs="Arial Unicode MS"/>
          <w:kern w:val="2"/>
          <w:sz w:val="21"/>
        </w:rPr>
        <w:t>89</w:t>
      </w:r>
      <w:r w:rsidRPr="00317ACE">
        <w:rPr>
          <w:rFonts w:ascii="SimSun" w:hAnsi="SimSun" w:cs="Times New Roman"/>
          <w:kern w:val="2"/>
          <w:sz w:val="21"/>
        </w:rPr>
        <w:t>个。这些新成员</w:t>
      </w:r>
      <w:r w:rsidRPr="00317ACE">
        <w:rPr>
          <w:rFonts w:ascii="SimSun" w:hAnsi="SimSun" w:cs="Times New Roman"/>
          <w:kern w:val="2"/>
          <w:sz w:val="21"/>
        </w:rPr>
        <w:lastRenderedPageBreak/>
        <w:t>是马德里体系进一步地理扩张的里程碑，来自南美的两个新成员意义尤为重大。有一个成员只加入了《马德里协定》。</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2012</w:t>
      </w:r>
      <w:r w:rsidRPr="00317ACE">
        <w:rPr>
          <w:rFonts w:ascii="SimSun" w:hAnsi="SimSun" w:cs="Times New Roman"/>
          <w:kern w:val="2"/>
          <w:sz w:val="21"/>
        </w:rPr>
        <w:t>年，海牙体系下的国际注册数量从</w:t>
      </w:r>
      <w:r w:rsidRPr="00317ACE">
        <w:rPr>
          <w:rFonts w:ascii="SimSun" w:hAnsi="Arial Unicode MS" w:cs="Arial Unicode MS"/>
          <w:kern w:val="2"/>
          <w:sz w:val="21"/>
        </w:rPr>
        <w:t>2363</w:t>
      </w:r>
      <w:r w:rsidRPr="00317ACE">
        <w:rPr>
          <w:rFonts w:ascii="SimSun" w:hAnsi="SimSun" w:cs="Times New Roman"/>
          <w:kern w:val="2"/>
          <w:sz w:val="21"/>
        </w:rPr>
        <w:t>个增加到了</w:t>
      </w:r>
      <w:r w:rsidRPr="00317ACE">
        <w:rPr>
          <w:rFonts w:ascii="SimSun" w:hAnsi="Arial Unicode MS" w:cs="Arial Unicode MS"/>
          <w:kern w:val="2"/>
          <w:sz w:val="21"/>
        </w:rPr>
        <w:t>2440</w:t>
      </w:r>
      <w:r w:rsidRPr="00317ACE">
        <w:rPr>
          <w:rFonts w:ascii="SimSun" w:hAnsi="SimSun" w:cs="Times New Roman"/>
          <w:kern w:val="2"/>
          <w:sz w:val="21"/>
        </w:rPr>
        <w:t>个。虽然申请和注册活动总体增加，特别是来自和</w:t>
      </w:r>
      <w:r w:rsidRPr="00317ACE">
        <w:rPr>
          <w:rFonts w:ascii="SimSun" w:hAnsi="SimSun" w:cs="Times New Roman" w:hint="eastAsia"/>
          <w:kern w:val="2"/>
          <w:sz w:val="21"/>
        </w:rPr>
        <w:t>针对</w:t>
      </w:r>
      <w:r w:rsidRPr="00317ACE">
        <w:rPr>
          <w:rFonts w:ascii="SimSun" w:hAnsi="SimSun" w:cs="Times New Roman"/>
          <w:kern w:val="2"/>
          <w:sz w:val="21"/>
        </w:rPr>
        <w:t>发展中国家和最不发达国家提出的申请大量增加，续展</w:t>
      </w:r>
      <w:r w:rsidRPr="00317ACE">
        <w:rPr>
          <w:rFonts w:ascii="SimSun" w:hAnsi="SimSun" w:cs="Times New Roman" w:hint="eastAsia"/>
          <w:kern w:val="2"/>
          <w:sz w:val="21"/>
        </w:rPr>
        <w:t>活动走上正轨</w:t>
      </w:r>
      <w:r w:rsidRPr="00317ACE">
        <w:rPr>
          <w:rFonts w:ascii="SimSun" w:hAnsi="SimSun" w:cs="Times New Roman"/>
          <w:kern w:val="2"/>
          <w:sz w:val="21"/>
        </w:rPr>
        <w:t>，但总量仍低于预期。</w:t>
      </w:r>
      <w:r w:rsidRPr="00317ACE">
        <w:rPr>
          <w:rFonts w:ascii="SimSun" w:hAnsi="Arial Unicode MS" w:cs="Arial Unicode MS"/>
          <w:kern w:val="2"/>
          <w:sz w:val="21"/>
        </w:rPr>
        <w:t>2012</w:t>
      </w:r>
      <w:r w:rsidRPr="00317ACE">
        <w:rPr>
          <w:rFonts w:ascii="SimSun" w:hAnsi="SimSun" w:cs="Times New Roman"/>
          <w:kern w:val="2"/>
          <w:sz w:val="21"/>
        </w:rPr>
        <w:t>年，黑山和突尼斯加入了《海牙协定》日内瓦</w:t>
      </w:r>
      <w:r w:rsidRPr="00317ACE">
        <w:rPr>
          <w:rFonts w:ascii="SimSun" w:hAnsi="Arial Unicode MS" w:cs="Arial Unicode MS"/>
          <w:kern w:val="2"/>
          <w:sz w:val="21"/>
        </w:rPr>
        <w:t>(1999</w:t>
      </w:r>
      <w:r w:rsidRPr="00317ACE">
        <w:rPr>
          <w:rFonts w:ascii="SimSun" w:hAnsi="SimSun" w:cs="Times New Roman"/>
          <w:kern w:val="2"/>
          <w:sz w:val="21"/>
        </w:rPr>
        <w:t>年</w:t>
      </w:r>
      <w:r w:rsidRPr="00317ACE">
        <w:rPr>
          <w:rFonts w:ascii="SimSun" w:hAnsi="Arial Unicode MS" w:cs="Arial Unicode MS"/>
          <w:kern w:val="2"/>
          <w:sz w:val="21"/>
        </w:rPr>
        <w:t>)</w:t>
      </w:r>
      <w:r w:rsidRPr="00317ACE">
        <w:rPr>
          <w:rFonts w:ascii="SimSun" w:hAnsi="SimSun" w:cs="Times New Roman"/>
          <w:kern w:val="2"/>
          <w:sz w:val="21"/>
        </w:rPr>
        <w:t>文本。突尼斯的加入</w:t>
      </w:r>
      <w:r w:rsidRPr="00317ACE">
        <w:rPr>
          <w:rFonts w:ascii="SimSun" w:hAnsi="SimSun" w:cs="Times New Roman" w:hint="eastAsia"/>
          <w:kern w:val="2"/>
          <w:sz w:val="21"/>
        </w:rPr>
        <w:t>，</w:t>
      </w:r>
      <w:r w:rsidRPr="00317ACE">
        <w:rPr>
          <w:rFonts w:ascii="SimSun" w:hAnsi="SimSun" w:cs="Times New Roman"/>
          <w:kern w:val="2"/>
          <w:sz w:val="21"/>
        </w:rPr>
        <w:t>朝着在体系内建立</w:t>
      </w:r>
      <w:r w:rsidRPr="00317ACE">
        <w:rPr>
          <w:rFonts w:ascii="SimSun" w:hAnsi="Arial Unicode MS" w:cs="Arial Unicode MS"/>
          <w:kern w:val="2"/>
          <w:sz w:val="21"/>
        </w:rPr>
        <w:t>1999</w:t>
      </w:r>
      <w:r w:rsidRPr="00317ACE">
        <w:rPr>
          <w:rFonts w:ascii="SimSun" w:hAnsi="SimSun" w:cs="Times New Roman"/>
          <w:kern w:val="2"/>
          <w:sz w:val="21"/>
        </w:rPr>
        <w:t>年文本主导地位的目标</w:t>
      </w:r>
      <w:r w:rsidRPr="00317ACE">
        <w:rPr>
          <w:rFonts w:ascii="SimSun" w:hAnsi="SimSun" w:cs="Times New Roman" w:hint="eastAsia"/>
          <w:kern w:val="2"/>
          <w:sz w:val="21"/>
        </w:rPr>
        <w:t>，</w:t>
      </w:r>
      <w:r w:rsidRPr="00317ACE">
        <w:rPr>
          <w:rFonts w:ascii="SimSun" w:hAnsi="SimSun" w:cs="Times New Roman"/>
          <w:kern w:val="2"/>
          <w:sz w:val="21"/>
        </w:rPr>
        <w:t>迈出</w:t>
      </w:r>
      <w:r w:rsidRPr="00317ACE">
        <w:rPr>
          <w:rFonts w:ascii="SimSun" w:hAnsi="SimSun" w:cs="Times New Roman" w:hint="eastAsia"/>
          <w:kern w:val="2"/>
          <w:sz w:val="21"/>
        </w:rPr>
        <w:t>了</w:t>
      </w:r>
      <w:r w:rsidRPr="00317ACE">
        <w:rPr>
          <w:rFonts w:ascii="SimSun" w:hAnsi="SimSun" w:cs="Times New Roman"/>
          <w:kern w:val="2"/>
          <w:sz w:val="21"/>
        </w:rPr>
        <w:t>重要一步</w:t>
      </w:r>
      <w:r w:rsidRPr="00317ACE">
        <w:rPr>
          <w:rFonts w:ascii="SimSun" w:hAnsi="SimSun" w:cs="Times New Roman" w:hint="eastAsia"/>
          <w:kern w:val="2"/>
          <w:sz w:val="21"/>
        </w:rPr>
        <w:t>；</w:t>
      </w:r>
      <w:r w:rsidRPr="00317ACE">
        <w:rPr>
          <w:rFonts w:ascii="SimSun" w:hAnsi="SimSun" w:cs="Times New Roman"/>
          <w:kern w:val="2"/>
          <w:sz w:val="21"/>
        </w:rPr>
        <w:t>在其加入之后，没有缔约方只受</w:t>
      </w:r>
      <w:r w:rsidRPr="00317ACE">
        <w:rPr>
          <w:rFonts w:ascii="SimSun" w:hAnsi="Arial Unicode MS" w:cs="Arial Unicode MS"/>
          <w:kern w:val="2"/>
          <w:sz w:val="21"/>
        </w:rPr>
        <w:t>1934</w:t>
      </w:r>
      <w:r w:rsidRPr="00317ACE">
        <w:rPr>
          <w:rFonts w:ascii="SimSun" w:hAnsi="SimSun" w:cs="Times New Roman"/>
          <w:kern w:val="2"/>
          <w:sz w:val="21"/>
        </w:rPr>
        <w:t>年文本的约束。</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2009</w:t>
      </w:r>
      <w:r w:rsidRPr="00317ACE">
        <w:rPr>
          <w:rFonts w:ascii="SimSun" w:hAnsi="SimSun" w:cs="Times New Roman"/>
          <w:kern w:val="2"/>
          <w:sz w:val="21"/>
        </w:rPr>
        <w:t>年，里斯本联盟大会授权里斯本体系发展工作组对里斯本体系进行全面评估，旨在使该体系对用户和潜在的新成员更有吸引力，同时保持它的原则和目标。根据这一授权，工作组在</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12</w:t>
      </w:r>
      <w:r w:rsidRPr="00317ACE">
        <w:rPr>
          <w:rFonts w:ascii="SimSun" w:hAnsi="SimSun" w:cs="Times New Roman"/>
          <w:kern w:val="2"/>
          <w:sz w:val="21"/>
        </w:rPr>
        <w:t>月的会议期间取得重大进展，因此国际局将为</w:t>
      </w:r>
      <w:r w:rsidRPr="00317ACE">
        <w:rPr>
          <w:rFonts w:ascii="SimSun" w:hAnsi="Arial Unicode MS" w:cs="Arial Unicode MS"/>
          <w:kern w:val="2"/>
          <w:sz w:val="21"/>
        </w:rPr>
        <w:t>2013</w:t>
      </w:r>
      <w:r w:rsidRPr="00317ACE">
        <w:rPr>
          <w:rFonts w:ascii="SimSun" w:hAnsi="SimSun" w:cs="Times New Roman"/>
          <w:kern w:val="2"/>
          <w:sz w:val="21"/>
        </w:rPr>
        <w:t>年</w:t>
      </w:r>
      <w:r w:rsidRPr="00317ACE">
        <w:rPr>
          <w:rFonts w:ascii="SimSun" w:hAnsi="Arial Unicode MS" w:cs="Arial Unicode MS"/>
          <w:kern w:val="2"/>
          <w:sz w:val="21"/>
        </w:rPr>
        <w:t>4/5</w:t>
      </w:r>
      <w:r w:rsidRPr="00317ACE">
        <w:rPr>
          <w:rFonts w:ascii="SimSun" w:hAnsi="SimSun" w:cs="Times New Roman"/>
          <w:kern w:val="2"/>
          <w:sz w:val="21"/>
        </w:rPr>
        <w:t>月举行的工作组下次会议准备《里斯本协定修正案》草案以及《里斯本协定修正案》</w:t>
      </w:r>
      <w:r w:rsidRPr="00317ACE">
        <w:rPr>
          <w:rFonts w:ascii="SimSun" w:hAnsi="SimSun" w:cs="Times New Roman" w:hint="eastAsia"/>
          <w:kern w:val="2"/>
          <w:sz w:val="21"/>
        </w:rPr>
        <w:t>实施细则</w:t>
      </w:r>
      <w:r w:rsidRPr="00317ACE">
        <w:rPr>
          <w:rFonts w:ascii="SimSun" w:hAnsi="SimSun" w:cs="Times New Roman"/>
          <w:kern w:val="2"/>
          <w:sz w:val="21"/>
        </w:rPr>
        <w:t>草案。</w:t>
      </w:r>
    </w:p>
    <w:p w:rsidR="00317ACE" w:rsidRPr="00317ACE" w:rsidRDefault="00317ACE" w:rsidP="001472F8">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WIPO</w:t>
      </w:r>
      <w:r w:rsidRPr="00317ACE">
        <w:rPr>
          <w:rFonts w:ascii="SimSun" w:hAnsi="SimSun" w:cs="Times New Roman"/>
          <w:kern w:val="2"/>
          <w:sz w:val="21"/>
        </w:rPr>
        <w:t>仲裁与调解中心</w:t>
      </w:r>
      <w:r w:rsidRPr="00317ACE">
        <w:rPr>
          <w:rFonts w:ascii="SimSun" w:hAnsi="Arial Unicode MS" w:cs="Arial Unicode MS"/>
          <w:kern w:val="2"/>
          <w:sz w:val="21"/>
        </w:rPr>
        <w:t>(AMC)</w:t>
      </w:r>
      <w:r w:rsidRPr="00317ACE">
        <w:rPr>
          <w:rFonts w:ascii="SimSun" w:hAnsi="SimSun" w:cs="Times New Roman"/>
          <w:kern w:val="2"/>
          <w:sz w:val="21"/>
        </w:rPr>
        <w:t>继续优化其程序的潜力，满足知识产权权利人和用户的需求。在域名领域，</w:t>
      </w:r>
      <w:r w:rsidRPr="00317ACE">
        <w:rPr>
          <w:rFonts w:ascii="SimSun" w:hAnsi="Arial Unicode MS" w:cs="Arial Unicode MS"/>
          <w:kern w:val="2"/>
          <w:sz w:val="21"/>
        </w:rPr>
        <w:t>2012</w:t>
      </w:r>
      <w:r w:rsidRPr="00317ACE">
        <w:rPr>
          <w:rFonts w:ascii="SimSun" w:hAnsi="SimSun" w:cs="Times New Roman"/>
          <w:kern w:val="2"/>
          <w:sz w:val="21"/>
        </w:rPr>
        <w:t>年商标权利人根据《统一域名争议解决政策》</w:t>
      </w:r>
      <w:r w:rsidRPr="00317ACE">
        <w:rPr>
          <w:rFonts w:ascii="SimSun" w:hAnsi="Arial Unicode MS" w:cs="Arial Unicode MS"/>
          <w:kern w:val="2"/>
          <w:sz w:val="21"/>
        </w:rPr>
        <w:t>(UDR</w:t>
      </w:r>
      <w:r w:rsidRPr="00317ACE">
        <w:rPr>
          <w:rFonts w:ascii="SimSun" w:hAnsi="Arial Unicode MS" w:cs="Arial Unicode MS" w:hint="eastAsia"/>
          <w:kern w:val="2"/>
          <w:sz w:val="21"/>
        </w:rPr>
        <w:t>P)</w:t>
      </w:r>
      <w:r w:rsidRPr="00317ACE">
        <w:rPr>
          <w:rFonts w:ascii="SimSun" w:hAnsi="SimSun" w:cs="Times New Roman"/>
          <w:kern w:val="2"/>
          <w:sz w:val="21"/>
        </w:rPr>
        <w:t>的程序，向中心提交了创纪录的</w:t>
      </w:r>
      <w:r w:rsidRPr="00317ACE">
        <w:rPr>
          <w:rFonts w:ascii="SimSun" w:hAnsi="Arial Unicode MS" w:cs="Arial Unicode MS"/>
          <w:kern w:val="2"/>
          <w:sz w:val="21"/>
        </w:rPr>
        <w:t>2884</w:t>
      </w:r>
      <w:r w:rsidRPr="00317ACE">
        <w:rPr>
          <w:rFonts w:ascii="SimSun" w:hAnsi="SimSun" w:cs="Times New Roman"/>
          <w:kern w:val="2"/>
          <w:sz w:val="21"/>
        </w:rPr>
        <w:t>个</w:t>
      </w:r>
      <w:r w:rsidRPr="00317ACE">
        <w:rPr>
          <w:rFonts w:ascii="SimSun" w:hAnsi="Times New Roman" w:cs="Times New Roman" w:hint="eastAsia"/>
          <w:kern w:val="2"/>
          <w:sz w:val="21"/>
        </w:rPr>
        <w:t>“</w:t>
      </w:r>
      <w:r w:rsidRPr="00317ACE">
        <w:rPr>
          <w:rFonts w:ascii="SimSun" w:hAnsi="SimSun" w:cs="Times New Roman"/>
          <w:kern w:val="2"/>
          <w:sz w:val="21"/>
        </w:rPr>
        <w:t>域名抢注</w:t>
      </w:r>
      <w:r w:rsidRPr="00317ACE">
        <w:rPr>
          <w:rFonts w:ascii="SimSun" w:hAnsi="Times New Roman" w:cs="Times New Roman" w:hint="eastAsia"/>
          <w:kern w:val="2"/>
          <w:sz w:val="21"/>
        </w:rPr>
        <w:t>”</w:t>
      </w:r>
      <w:r w:rsidRPr="00317ACE">
        <w:rPr>
          <w:rFonts w:ascii="SimSun" w:hAnsi="SimSun" w:cs="Times New Roman"/>
          <w:kern w:val="2"/>
          <w:sz w:val="21"/>
        </w:rPr>
        <w:t>申请，涉及</w:t>
      </w:r>
      <w:r w:rsidRPr="00317ACE">
        <w:rPr>
          <w:rFonts w:ascii="SimSun" w:hAnsi="Arial Unicode MS" w:cs="Arial Unicode MS"/>
          <w:kern w:val="2"/>
          <w:sz w:val="21"/>
        </w:rPr>
        <w:t>5084</w:t>
      </w:r>
      <w:r w:rsidRPr="00317ACE">
        <w:rPr>
          <w:rFonts w:ascii="SimSun" w:hAnsi="SimSun" w:cs="Times New Roman"/>
          <w:kern w:val="2"/>
          <w:sz w:val="21"/>
        </w:rPr>
        <w:t>个域名。这比</w:t>
      </w:r>
      <w:r w:rsidRPr="00317ACE">
        <w:rPr>
          <w:rFonts w:ascii="SimSun" w:hAnsi="Arial Unicode MS" w:cs="Arial Unicode MS"/>
          <w:kern w:val="2"/>
          <w:sz w:val="21"/>
        </w:rPr>
        <w:t>2011</w:t>
      </w:r>
      <w:r w:rsidRPr="00317ACE">
        <w:rPr>
          <w:rFonts w:ascii="SimSun" w:hAnsi="SimSun" w:cs="Times New Roman"/>
          <w:kern w:val="2"/>
          <w:sz w:val="21"/>
        </w:rPr>
        <w:t>年增加了</w:t>
      </w:r>
      <w:r w:rsidRPr="00317ACE">
        <w:rPr>
          <w:rFonts w:ascii="SimSun" w:hAnsi="Arial Unicode MS" w:cs="Arial Unicode MS"/>
          <w:kern w:val="2"/>
          <w:sz w:val="21"/>
        </w:rPr>
        <w:t>4.5%</w:t>
      </w:r>
      <w:r w:rsidRPr="00317ACE">
        <w:rPr>
          <w:rFonts w:ascii="SimSun" w:hAnsi="SimSun" w:cs="Times New Roman"/>
          <w:kern w:val="2"/>
          <w:sz w:val="21"/>
        </w:rPr>
        <w:t>。该中心</w:t>
      </w:r>
      <w:r w:rsidRPr="00317ACE">
        <w:rPr>
          <w:rFonts w:ascii="SimSun" w:hAnsi="SimSun" w:cs="Times New Roman" w:hint="eastAsia"/>
          <w:kern w:val="2"/>
          <w:sz w:val="21"/>
        </w:rPr>
        <w:t>还</w:t>
      </w:r>
      <w:r w:rsidRPr="00317ACE">
        <w:rPr>
          <w:rFonts w:ascii="SimSun" w:hAnsi="SimSun" w:cs="Times New Roman"/>
          <w:kern w:val="2"/>
          <w:sz w:val="21"/>
        </w:rPr>
        <w:t>继续和不同地区的国家代码顶级域</w:t>
      </w:r>
      <w:r w:rsidRPr="00317ACE">
        <w:rPr>
          <w:rFonts w:ascii="SimSun" w:hAnsi="Arial Unicode MS" w:cs="Arial Unicode MS" w:hint="eastAsia"/>
          <w:kern w:val="2"/>
          <w:sz w:val="21"/>
        </w:rPr>
        <w:t>(</w:t>
      </w:r>
      <w:r w:rsidRPr="00317ACE">
        <w:rPr>
          <w:rFonts w:ascii="SimSun" w:hAnsi="Arial Unicode MS" w:cs="Arial Unicode MS"/>
          <w:kern w:val="2"/>
          <w:sz w:val="21"/>
        </w:rPr>
        <w:t>ccTLD</w:t>
      </w:r>
      <w:r w:rsidRPr="00317ACE">
        <w:rPr>
          <w:rFonts w:ascii="SimSun" w:hAnsi="Arial Unicode MS" w:cs="Arial Unicode MS" w:hint="eastAsia"/>
          <w:kern w:val="2"/>
          <w:sz w:val="21"/>
        </w:rPr>
        <w:t>s)</w:t>
      </w:r>
      <w:r w:rsidRPr="00317ACE">
        <w:rPr>
          <w:rFonts w:ascii="SimSun" w:hAnsi="SimSun" w:cs="Times New Roman"/>
          <w:kern w:val="2"/>
          <w:sz w:val="21"/>
        </w:rPr>
        <w:t>的管理者就争端解决政策的采用保持联系，</w:t>
      </w:r>
      <w:r w:rsidRPr="00317ACE">
        <w:rPr>
          <w:rFonts w:ascii="SimSun" w:hAnsi="Arial Unicode MS" w:cs="Arial Unicode MS"/>
          <w:kern w:val="2"/>
          <w:sz w:val="21"/>
        </w:rPr>
        <w:t>.PW</w:t>
      </w:r>
      <w:r w:rsidRPr="00317ACE">
        <w:rPr>
          <w:rFonts w:ascii="SimSun" w:hAnsi="Arial Unicode MS" w:cs="Arial Unicode MS" w:hint="eastAsia"/>
          <w:kern w:val="2"/>
          <w:sz w:val="21"/>
        </w:rPr>
        <w:t>(</w:t>
      </w:r>
      <w:r w:rsidRPr="00317ACE">
        <w:rPr>
          <w:rFonts w:ascii="SimSun" w:hAnsi="SimSun" w:cs="Times New Roman"/>
          <w:kern w:val="2"/>
          <w:sz w:val="21"/>
        </w:rPr>
        <w:t>帕劳</w:t>
      </w:r>
      <w:r w:rsidRPr="00317ACE">
        <w:rPr>
          <w:rFonts w:ascii="SimSun" w:hAnsi="Arial Unicode MS" w:cs="Arial Unicode MS" w:hint="eastAsia"/>
          <w:kern w:val="2"/>
          <w:sz w:val="21"/>
        </w:rPr>
        <w:t>)</w:t>
      </w:r>
      <w:r w:rsidRPr="00317ACE">
        <w:rPr>
          <w:rFonts w:ascii="SimSun" w:hAnsi="SimSun" w:cs="Times New Roman"/>
          <w:kern w:val="2"/>
          <w:sz w:val="21"/>
        </w:rPr>
        <w:t>和</w:t>
      </w:r>
      <w:r w:rsidRPr="00317ACE">
        <w:rPr>
          <w:rFonts w:ascii="SimSun" w:hAnsi="Arial Unicode MS" w:cs="Arial Unicode MS" w:hint="eastAsia"/>
          <w:kern w:val="2"/>
          <w:sz w:val="21"/>
        </w:rPr>
        <w:t>.</w:t>
      </w:r>
      <w:r w:rsidRPr="00317ACE">
        <w:rPr>
          <w:rFonts w:ascii="SimSun" w:hAnsi="Arial Unicode MS" w:cs="Arial Unicode MS"/>
          <w:kern w:val="2"/>
          <w:sz w:val="21"/>
        </w:rPr>
        <w:t>TZ</w:t>
      </w:r>
      <w:r w:rsidRPr="00317ACE">
        <w:rPr>
          <w:rFonts w:ascii="SimSun" w:hAnsi="Arial Unicode MS" w:cs="Arial Unicode MS" w:hint="eastAsia"/>
          <w:kern w:val="2"/>
          <w:sz w:val="21"/>
        </w:rPr>
        <w:t>(</w:t>
      </w:r>
      <w:r w:rsidRPr="00317ACE">
        <w:rPr>
          <w:rFonts w:ascii="SimSun" w:hAnsi="SimSun" w:cs="Times New Roman"/>
          <w:kern w:val="2"/>
          <w:sz w:val="21"/>
        </w:rPr>
        <w:t>坦桑尼亚</w:t>
      </w:r>
      <w:r w:rsidRPr="00317ACE">
        <w:rPr>
          <w:rFonts w:ascii="SimSun" w:hAnsi="Arial Unicode MS" w:cs="Arial Unicode MS"/>
          <w:kern w:val="2"/>
          <w:sz w:val="21"/>
        </w:rPr>
        <w:t>)</w:t>
      </w:r>
      <w:r w:rsidRPr="00317ACE">
        <w:rPr>
          <w:rFonts w:ascii="SimSun" w:hAnsi="SimSun" w:cs="Times New Roman"/>
          <w:kern w:val="2"/>
          <w:sz w:val="21"/>
        </w:rPr>
        <w:t>在</w:t>
      </w:r>
      <w:r w:rsidRPr="00317ACE">
        <w:rPr>
          <w:rFonts w:ascii="SimSun" w:hAnsi="Arial Unicode MS" w:cs="Arial Unicode MS"/>
          <w:kern w:val="2"/>
          <w:sz w:val="21"/>
        </w:rPr>
        <w:t>2012</w:t>
      </w:r>
      <w:r w:rsidRPr="00317ACE">
        <w:rPr>
          <w:rFonts w:ascii="SimSun" w:hAnsi="SimSun" w:cs="Times New Roman"/>
          <w:kern w:val="2"/>
          <w:sz w:val="21"/>
        </w:rPr>
        <w:t>年加入了使用</w:t>
      </w:r>
      <w:r w:rsidRPr="00317ACE">
        <w:rPr>
          <w:rFonts w:ascii="SimSun" w:hAnsi="Arial Unicode MS" w:cs="Arial Unicode MS"/>
          <w:kern w:val="2"/>
          <w:sz w:val="21"/>
        </w:rPr>
        <w:t>WIPO</w:t>
      </w:r>
      <w:r w:rsidRPr="00317ACE">
        <w:rPr>
          <w:rFonts w:ascii="SimSun" w:hAnsi="SimSun" w:cs="Times New Roman"/>
          <w:kern w:val="2"/>
          <w:sz w:val="21"/>
        </w:rPr>
        <w:t>争端解决服务的国家代码顶级域清单，使清单</w:t>
      </w:r>
      <w:r w:rsidRPr="00317ACE">
        <w:rPr>
          <w:rFonts w:ascii="SimSun" w:hAnsi="SimSun" w:cs="Times New Roman" w:hint="eastAsia"/>
          <w:kern w:val="2"/>
          <w:sz w:val="21"/>
        </w:rPr>
        <w:t>上的</w:t>
      </w:r>
      <w:r w:rsidRPr="00317ACE">
        <w:rPr>
          <w:rFonts w:ascii="SimSun" w:hAnsi="SimSun" w:cs="Times New Roman"/>
          <w:kern w:val="2"/>
          <w:sz w:val="21"/>
        </w:rPr>
        <w:t>国家代码顶级域名总数上升到</w:t>
      </w:r>
      <w:r w:rsidRPr="00317ACE">
        <w:rPr>
          <w:rFonts w:ascii="SimSun" w:hAnsi="Arial Unicode MS" w:cs="Arial Unicode MS"/>
          <w:kern w:val="2"/>
          <w:sz w:val="21"/>
        </w:rPr>
        <w:t>67</w:t>
      </w:r>
      <w:r w:rsidRPr="00317ACE">
        <w:rPr>
          <w:rFonts w:ascii="SimSun" w:hAnsi="SimSun" w:cs="Times New Roman"/>
          <w:kern w:val="2"/>
          <w:sz w:val="21"/>
        </w:rPr>
        <w:t>个。</w:t>
      </w:r>
    </w:p>
    <w:p w:rsidR="00317ACE" w:rsidRPr="00317ACE" w:rsidRDefault="00317ACE" w:rsidP="001472F8">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战略目标三：</w:t>
      </w:r>
      <w:r w:rsidRPr="00317ACE">
        <w:rPr>
          <w:rFonts w:ascii="KaiTi" w:eastAsia="KaiTi" w:hAnsi="KaiTi" w:cs="Times New Roman" w:hint="eastAsia"/>
          <w:i/>
          <w:iCs/>
          <w:kern w:val="2"/>
          <w:sz w:val="21"/>
        </w:rPr>
        <w:t>为利用知识产权促进发展提供便利</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通过知识产权促进发展，以及促进发展中和最不发达国家通过知识产权</w:t>
      </w:r>
      <w:r w:rsidRPr="00317ACE">
        <w:rPr>
          <w:rFonts w:ascii="SimSun" w:hAnsi="SimSun" w:cs="Times New Roman" w:hint="eastAsia"/>
          <w:kern w:val="2"/>
          <w:sz w:val="21"/>
        </w:rPr>
        <w:t>提升国家</w:t>
      </w:r>
      <w:r w:rsidRPr="00317ACE">
        <w:rPr>
          <w:rFonts w:ascii="SimSun" w:hAnsi="SimSun" w:cs="Times New Roman"/>
          <w:kern w:val="2"/>
          <w:sz w:val="21"/>
        </w:rPr>
        <w:t>的创新潜能，这</w:t>
      </w:r>
      <w:r w:rsidRPr="00317ACE">
        <w:rPr>
          <w:rFonts w:ascii="SimSun" w:hAnsi="SimSun" w:cs="Times New Roman" w:hint="eastAsia"/>
          <w:kern w:val="2"/>
          <w:sz w:val="21"/>
        </w:rPr>
        <w:t>继续成为</w:t>
      </w:r>
      <w:r w:rsidRPr="00317ACE">
        <w:rPr>
          <w:rFonts w:ascii="SimSun" w:hAnsi="Arial Unicode MS" w:cs="Arial Unicode MS"/>
          <w:kern w:val="2"/>
          <w:sz w:val="21"/>
        </w:rPr>
        <w:t>2012</w:t>
      </w:r>
      <w:r w:rsidRPr="00317ACE">
        <w:rPr>
          <w:rFonts w:ascii="SimSun" w:hAnsi="SimSun" w:cs="Times New Roman"/>
          <w:kern w:val="2"/>
          <w:sz w:val="21"/>
        </w:rPr>
        <w:t>年的</w:t>
      </w:r>
      <w:r w:rsidRPr="00317ACE">
        <w:rPr>
          <w:rFonts w:ascii="SimSun" w:hAnsi="SimSun" w:cs="Times New Roman" w:hint="eastAsia"/>
          <w:kern w:val="2"/>
          <w:sz w:val="21"/>
        </w:rPr>
        <w:t>工作重点之一</w:t>
      </w:r>
      <w:r w:rsidRPr="00317ACE">
        <w:rPr>
          <w:rFonts w:ascii="SimSun" w:hAnsi="SimSun" w:cs="Times New Roman"/>
          <w:kern w:val="2"/>
          <w:sz w:val="21"/>
        </w:rPr>
        <w:t>。</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hint="eastAsia"/>
          <w:kern w:val="2"/>
          <w:sz w:val="21"/>
        </w:rPr>
        <w:t>上个两年期提出了强化</w:t>
      </w:r>
      <w:r w:rsidRPr="00317ACE">
        <w:rPr>
          <w:rFonts w:ascii="SimSun" w:hAnsi="SimSun" w:cs="Times New Roman"/>
          <w:kern w:val="2"/>
          <w:sz w:val="21"/>
        </w:rPr>
        <w:t>战略法和</w:t>
      </w:r>
      <w:r w:rsidRPr="00317ACE">
        <w:rPr>
          <w:rFonts w:ascii="SimSun" w:hAnsi="SimSun" w:cs="Times New Roman" w:hint="eastAsia"/>
          <w:kern w:val="2"/>
          <w:sz w:val="21"/>
        </w:rPr>
        <w:t>优化</w:t>
      </w:r>
      <w:r w:rsidRPr="00317ACE">
        <w:rPr>
          <w:rFonts w:ascii="SimSun" w:hAnsi="SimSun" w:cs="Times New Roman"/>
          <w:kern w:val="2"/>
          <w:sz w:val="21"/>
        </w:rPr>
        <w:t>组织间协调，</w:t>
      </w:r>
      <w:r w:rsidRPr="00317ACE">
        <w:rPr>
          <w:rFonts w:ascii="SimSun" w:hAnsi="Arial Unicode MS" w:cs="Arial Unicode MS"/>
          <w:kern w:val="2"/>
          <w:sz w:val="21"/>
        </w:rPr>
        <w:t>WIPO</w:t>
      </w:r>
      <w:r w:rsidRPr="00317ACE">
        <w:rPr>
          <w:rFonts w:ascii="SimSun" w:hAnsi="SimSun" w:cs="Arial Unicode MS" w:hint="eastAsia"/>
          <w:kern w:val="2"/>
          <w:sz w:val="21"/>
        </w:rPr>
        <w:t>通过这些做法</w:t>
      </w:r>
      <w:r w:rsidRPr="00317ACE">
        <w:rPr>
          <w:rFonts w:ascii="SimSun" w:hAnsi="SimSun" w:cs="Times New Roman"/>
          <w:kern w:val="2"/>
          <w:sz w:val="21"/>
        </w:rPr>
        <w:t>继续对发展中和最不发达国家在知识产权</w:t>
      </w:r>
      <w:r w:rsidRPr="00317ACE">
        <w:rPr>
          <w:rFonts w:ascii="SimSun" w:hAnsi="SimSun" w:cs="Times New Roman" w:hint="eastAsia"/>
          <w:kern w:val="2"/>
          <w:sz w:val="21"/>
        </w:rPr>
        <w:t>战略</w:t>
      </w:r>
      <w:r w:rsidRPr="00317ACE">
        <w:rPr>
          <w:rFonts w:ascii="SimSun" w:hAnsi="SimSun" w:cs="Times New Roman"/>
          <w:kern w:val="2"/>
          <w:sz w:val="21"/>
        </w:rPr>
        <w:t>的设计、开发和执行方面进行协助，确保这些</w:t>
      </w:r>
      <w:r w:rsidRPr="00317ACE">
        <w:rPr>
          <w:rFonts w:ascii="SimSun" w:hAnsi="SimSun" w:cs="Times New Roman" w:hint="eastAsia"/>
          <w:kern w:val="2"/>
          <w:sz w:val="21"/>
        </w:rPr>
        <w:t>战</w:t>
      </w:r>
      <w:r w:rsidRPr="00317ACE">
        <w:rPr>
          <w:rFonts w:ascii="SimSun" w:hAnsi="SimSun" w:cs="Times New Roman"/>
          <w:kern w:val="2"/>
          <w:sz w:val="21"/>
        </w:rPr>
        <w:t>略与各国的发展计划相一致，并且推动革新和创造力。通过</w:t>
      </w:r>
      <w:r w:rsidRPr="00317ACE">
        <w:rPr>
          <w:rFonts w:ascii="SimSun" w:hAnsi="SimSun" w:cs="Times New Roman" w:hint="eastAsia"/>
          <w:kern w:val="2"/>
          <w:sz w:val="21"/>
        </w:rPr>
        <w:t>已在</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5</w:t>
      </w:r>
      <w:r w:rsidRPr="00317ACE">
        <w:rPr>
          <w:rFonts w:ascii="SimSun" w:hAnsi="SimSun" w:cs="Times New Roman"/>
          <w:kern w:val="2"/>
          <w:sz w:val="21"/>
        </w:rPr>
        <w:t>月完成</w:t>
      </w:r>
      <w:r w:rsidRPr="00317ACE">
        <w:rPr>
          <w:rFonts w:ascii="SimSun" w:hAnsi="SimSun" w:cs="Times New Roman" w:hint="eastAsia"/>
          <w:kern w:val="2"/>
          <w:sz w:val="21"/>
        </w:rPr>
        <w:t>的</w:t>
      </w:r>
      <w:r w:rsidRPr="00317ACE">
        <w:rPr>
          <w:rFonts w:ascii="SimSun" w:hAnsi="SimSun" w:cs="Times New Roman"/>
          <w:kern w:val="2"/>
          <w:sz w:val="21"/>
        </w:rPr>
        <w:t>提升国家、次区域和</w:t>
      </w:r>
      <w:r w:rsidRPr="00317ACE">
        <w:rPr>
          <w:rFonts w:ascii="SimSun" w:hAnsi="SimSun" w:cs="Times New Roman" w:hint="eastAsia"/>
          <w:kern w:val="2"/>
          <w:sz w:val="21"/>
        </w:rPr>
        <w:t>区域</w:t>
      </w:r>
      <w:r w:rsidRPr="00317ACE">
        <w:rPr>
          <w:rFonts w:ascii="SimSun" w:hAnsi="SimSun" w:cs="Times New Roman"/>
          <w:kern w:val="2"/>
          <w:sz w:val="21"/>
        </w:rPr>
        <w:t>知识产权</w:t>
      </w:r>
      <w:r w:rsidRPr="00317ACE">
        <w:rPr>
          <w:rFonts w:ascii="SimSun" w:hAnsi="SimSun" w:cs="Times New Roman" w:hint="eastAsia"/>
          <w:kern w:val="2"/>
          <w:sz w:val="21"/>
        </w:rPr>
        <w:t>机构</w:t>
      </w:r>
      <w:r w:rsidRPr="00317ACE">
        <w:rPr>
          <w:rFonts w:ascii="SimSun" w:hAnsi="SimSun" w:cs="Times New Roman"/>
          <w:kern w:val="2"/>
          <w:sz w:val="21"/>
        </w:rPr>
        <w:t>和用户</w:t>
      </w:r>
      <w:r w:rsidRPr="00317ACE">
        <w:rPr>
          <w:rFonts w:ascii="SimSun" w:hAnsi="SimSun" w:cs="Times New Roman" w:hint="eastAsia"/>
          <w:kern w:val="2"/>
          <w:sz w:val="21"/>
        </w:rPr>
        <w:t>能力项目</w:t>
      </w:r>
      <w:r w:rsidRPr="00317ACE">
        <w:rPr>
          <w:rFonts w:ascii="SimSun" w:hAnsi="SimSun" w:cs="Times New Roman"/>
          <w:kern w:val="2"/>
          <w:sz w:val="21"/>
        </w:rPr>
        <w:t>，</w:t>
      </w:r>
      <w:r w:rsidRPr="00317ACE">
        <w:rPr>
          <w:rFonts w:ascii="SimSun" w:hAnsi="Arial Unicode MS" w:cs="Arial Unicode MS" w:hint="eastAsia"/>
          <w:kern w:val="2"/>
          <w:sz w:val="21"/>
        </w:rPr>
        <w:t>WIPO</w:t>
      </w:r>
      <w:r w:rsidRPr="00317ACE">
        <w:rPr>
          <w:rFonts w:ascii="SimSun" w:hAnsi="SimSun" w:cs="Times New Roman" w:hint="eastAsia"/>
          <w:kern w:val="2"/>
          <w:sz w:val="21"/>
        </w:rPr>
        <w:t>为</w:t>
      </w:r>
      <w:r w:rsidRPr="00317ACE">
        <w:rPr>
          <w:rFonts w:ascii="SimSun" w:hAnsi="SimSun" w:cs="Times New Roman"/>
          <w:kern w:val="2"/>
          <w:sz w:val="21"/>
        </w:rPr>
        <w:t>制定</w:t>
      </w:r>
      <w:r w:rsidRPr="00317ACE">
        <w:rPr>
          <w:rFonts w:ascii="SimSun" w:hAnsi="SimSun" w:cs="Times New Roman" w:hint="eastAsia"/>
          <w:kern w:val="2"/>
          <w:sz w:val="21"/>
        </w:rPr>
        <w:t>各国</w:t>
      </w:r>
      <w:r w:rsidRPr="00317ACE">
        <w:rPr>
          <w:rFonts w:ascii="SimSun" w:hAnsi="SimSun" w:cs="Times New Roman"/>
          <w:kern w:val="2"/>
          <w:sz w:val="21"/>
        </w:rPr>
        <w:t>知识产权策略和计划开发</w:t>
      </w:r>
      <w:r w:rsidRPr="00317ACE">
        <w:rPr>
          <w:rFonts w:ascii="SimSun" w:hAnsi="SimSun" w:cs="Times New Roman" w:hint="eastAsia"/>
          <w:kern w:val="2"/>
          <w:sz w:val="21"/>
        </w:rPr>
        <w:t>了</w:t>
      </w:r>
      <w:r w:rsidRPr="00317ACE">
        <w:rPr>
          <w:rFonts w:ascii="SimSun" w:hAnsi="SimSun" w:cs="Times New Roman"/>
          <w:kern w:val="2"/>
          <w:sz w:val="21"/>
        </w:rPr>
        <w:t>一</w:t>
      </w:r>
      <w:r w:rsidRPr="00317ACE">
        <w:rPr>
          <w:rFonts w:ascii="SimSun" w:hAnsi="SimSun" w:cs="Times New Roman" w:hint="eastAsia"/>
          <w:kern w:val="2"/>
          <w:sz w:val="21"/>
        </w:rPr>
        <w:t>套</w:t>
      </w:r>
      <w:r w:rsidRPr="00317ACE">
        <w:rPr>
          <w:rFonts w:ascii="SimSun" w:hAnsi="SimSun" w:cs="Times New Roman"/>
          <w:kern w:val="2"/>
          <w:sz w:val="21"/>
        </w:rPr>
        <w:t>标准化</w:t>
      </w:r>
      <w:r w:rsidRPr="00317ACE">
        <w:rPr>
          <w:rFonts w:ascii="SimSun" w:hAnsi="SimSun" w:cs="Times New Roman" w:hint="eastAsia"/>
          <w:kern w:val="2"/>
          <w:sz w:val="21"/>
        </w:rPr>
        <w:t>但</w:t>
      </w:r>
      <w:r w:rsidRPr="00317ACE">
        <w:rPr>
          <w:rFonts w:ascii="SimSun" w:hAnsi="SimSun" w:cs="Times New Roman"/>
          <w:kern w:val="2"/>
          <w:sz w:val="21"/>
        </w:rPr>
        <w:t>兼具灵活性的方法和实用工具。现在</w:t>
      </w:r>
      <w:r w:rsidRPr="00317ACE">
        <w:rPr>
          <w:rFonts w:ascii="SimSun" w:hAnsi="SimSun" w:cs="Times New Roman" w:hint="eastAsia"/>
          <w:kern w:val="2"/>
          <w:sz w:val="21"/>
        </w:rPr>
        <w:t>，在制定国家</w:t>
      </w:r>
      <w:r w:rsidRPr="00317ACE">
        <w:rPr>
          <w:rFonts w:ascii="SimSun" w:hAnsi="SimSun" w:cs="Times New Roman"/>
          <w:kern w:val="2"/>
          <w:sz w:val="21"/>
        </w:rPr>
        <w:t>知识产权战略</w:t>
      </w:r>
      <w:r w:rsidRPr="00317ACE">
        <w:rPr>
          <w:rFonts w:ascii="SimSun" w:hAnsi="SimSun" w:cs="Times New Roman" w:hint="eastAsia"/>
          <w:kern w:val="2"/>
          <w:sz w:val="21"/>
        </w:rPr>
        <w:t>时，已普遍采用这套方法和工具</w:t>
      </w:r>
      <w:r w:rsidRPr="00317ACE">
        <w:rPr>
          <w:rFonts w:ascii="SimSun" w:hAnsi="SimSun" w:cs="Times New Roman"/>
          <w:kern w:val="2"/>
          <w:sz w:val="21"/>
        </w:rPr>
        <w:t>。知识产权战略</w:t>
      </w:r>
      <w:r w:rsidRPr="00317ACE">
        <w:rPr>
          <w:rFonts w:ascii="SimSun" w:hAnsi="SimSun" w:cs="Times New Roman" w:hint="eastAsia"/>
          <w:kern w:val="2"/>
          <w:sz w:val="21"/>
        </w:rPr>
        <w:t>的</w:t>
      </w:r>
      <w:r w:rsidRPr="00317ACE">
        <w:rPr>
          <w:rFonts w:ascii="SimSun" w:hAnsi="SimSun" w:cs="Times New Roman"/>
          <w:kern w:val="2"/>
          <w:sz w:val="21"/>
        </w:rPr>
        <w:t>制定和</w:t>
      </w:r>
      <w:r w:rsidRPr="00317ACE">
        <w:rPr>
          <w:rFonts w:ascii="SimSun" w:hAnsi="SimSun" w:cs="Times New Roman" w:hint="eastAsia"/>
          <w:kern w:val="2"/>
          <w:sz w:val="21"/>
        </w:rPr>
        <w:t>实施工作，</w:t>
      </w:r>
      <w:r w:rsidRPr="00317ACE">
        <w:rPr>
          <w:rFonts w:ascii="SimSun" w:hAnsi="SimSun" w:cs="Times New Roman"/>
          <w:kern w:val="2"/>
          <w:sz w:val="21"/>
        </w:rPr>
        <w:t>已在</w:t>
      </w:r>
      <w:r w:rsidRPr="00317ACE">
        <w:rPr>
          <w:rFonts w:ascii="SimSun" w:hAnsi="Arial Unicode MS" w:cs="Arial Unicode MS"/>
          <w:kern w:val="2"/>
          <w:sz w:val="21"/>
        </w:rPr>
        <w:t>32</w:t>
      </w:r>
      <w:r w:rsidRPr="00317ACE">
        <w:rPr>
          <w:rFonts w:ascii="SimSun" w:hAnsi="SimSun" w:cs="Times New Roman"/>
          <w:kern w:val="2"/>
          <w:sz w:val="21"/>
        </w:rPr>
        <w:t>个国家</w:t>
      </w:r>
      <w:r w:rsidRPr="00317ACE">
        <w:rPr>
          <w:rFonts w:ascii="SimSun" w:hAnsi="SimSun" w:cs="Times New Roman" w:hint="eastAsia"/>
          <w:kern w:val="2"/>
          <w:sz w:val="21"/>
        </w:rPr>
        <w:t>展开</w:t>
      </w:r>
      <w:r w:rsidRPr="00317ACE">
        <w:rPr>
          <w:rFonts w:ascii="SimSun" w:hAnsi="Arial Unicode MS" w:cs="Arial Unicode MS" w:hint="eastAsia"/>
          <w:kern w:val="2"/>
          <w:sz w:val="21"/>
        </w:rPr>
        <w:t>(</w:t>
      </w:r>
      <w:r w:rsidRPr="00317ACE">
        <w:rPr>
          <w:rFonts w:ascii="SimSun" w:hAnsi="SimSun" w:cs="Times New Roman"/>
          <w:kern w:val="2"/>
          <w:sz w:val="21"/>
        </w:rPr>
        <w:t>非洲有</w:t>
      </w:r>
      <w:r w:rsidRPr="00317ACE">
        <w:rPr>
          <w:rFonts w:ascii="SimSun" w:hAnsi="Arial Unicode MS" w:cs="Arial Unicode MS"/>
          <w:kern w:val="2"/>
          <w:sz w:val="21"/>
        </w:rPr>
        <w:t>5</w:t>
      </w:r>
      <w:r w:rsidRPr="00317ACE">
        <w:rPr>
          <w:rFonts w:ascii="SimSun" w:hAnsi="SimSun" w:cs="Times New Roman"/>
          <w:kern w:val="2"/>
          <w:sz w:val="21"/>
        </w:rPr>
        <w:t>个，阿拉伯地区有</w:t>
      </w:r>
      <w:r w:rsidRPr="00317ACE">
        <w:rPr>
          <w:rFonts w:ascii="SimSun" w:hAnsi="Arial Unicode MS" w:cs="Arial Unicode MS"/>
          <w:kern w:val="2"/>
          <w:sz w:val="21"/>
        </w:rPr>
        <w:t>5</w:t>
      </w:r>
      <w:r w:rsidRPr="00317ACE">
        <w:rPr>
          <w:rFonts w:ascii="SimSun" w:hAnsi="SimSun" w:cs="Times New Roman"/>
          <w:kern w:val="2"/>
          <w:sz w:val="21"/>
        </w:rPr>
        <w:t>个，亚太地区有</w:t>
      </w:r>
      <w:r w:rsidRPr="00317ACE">
        <w:rPr>
          <w:rFonts w:ascii="SimSun" w:hAnsi="Arial Unicode MS" w:cs="Arial Unicode MS"/>
          <w:kern w:val="2"/>
          <w:sz w:val="21"/>
        </w:rPr>
        <w:t>9</w:t>
      </w:r>
      <w:r w:rsidRPr="00317ACE">
        <w:rPr>
          <w:rFonts w:ascii="SimSun" w:hAnsi="SimSun" w:cs="Times New Roman"/>
          <w:kern w:val="2"/>
          <w:sz w:val="21"/>
        </w:rPr>
        <w:t>个，拉丁美洲和加勒比海地区有</w:t>
      </w:r>
      <w:r w:rsidRPr="00317ACE">
        <w:rPr>
          <w:rFonts w:ascii="SimSun" w:hAnsi="Arial Unicode MS" w:cs="Arial Unicode MS"/>
          <w:kern w:val="2"/>
          <w:sz w:val="21"/>
        </w:rPr>
        <w:t>13</w:t>
      </w:r>
      <w:r w:rsidRPr="00317ACE">
        <w:rPr>
          <w:rFonts w:ascii="SimSun" w:hAnsi="SimSun" w:cs="Times New Roman"/>
          <w:kern w:val="2"/>
          <w:sz w:val="21"/>
        </w:rPr>
        <w:t>个</w:t>
      </w:r>
      <w:r w:rsidRPr="00317ACE">
        <w:rPr>
          <w:rFonts w:ascii="SimSun" w:hAnsi="Arial Unicode MS" w:cs="Arial Unicode MS"/>
          <w:kern w:val="2"/>
          <w:sz w:val="21"/>
        </w:rPr>
        <w:t>)</w:t>
      </w:r>
      <w:r w:rsidRPr="00317ACE">
        <w:rPr>
          <w:rFonts w:ascii="SimSun" w:hAnsi="SimSun" w:cs="Times New Roman"/>
          <w:kern w:val="2"/>
          <w:sz w:val="21"/>
        </w:rPr>
        <w:t>。三个最不发达国家已</w:t>
      </w:r>
      <w:r w:rsidRPr="00317ACE">
        <w:rPr>
          <w:rFonts w:ascii="SimSun" w:hAnsi="SimSun" w:cs="Times New Roman" w:hint="eastAsia"/>
          <w:kern w:val="2"/>
          <w:sz w:val="21"/>
        </w:rPr>
        <w:t>在其</w:t>
      </w:r>
      <w:r w:rsidRPr="00317ACE">
        <w:rPr>
          <w:rFonts w:ascii="SimSun" w:hAnsi="SimSun" w:cs="Times New Roman"/>
          <w:kern w:val="2"/>
          <w:sz w:val="21"/>
        </w:rPr>
        <w:t>国家知识产权战略和</w:t>
      </w:r>
      <w:r w:rsidRPr="00317ACE">
        <w:rPr>
          <w:rFonts w:ascii="SimSun" w:hAnsi="Arial Unicode MS" w:cs="Arial Unicode MS"/>
          <w:kern w:val="2"/>
          <w:sz w:val="21"/>
        </w:rPr>
        <w:t>/</w:t>
      </w:r>
      <w:r w:rsidRPr="00317ACE">
        <w:rPr>
          <w:rFonts w:ascii="SimSun" w:hAnsi="SimSun" w:cs="Times New Roman"/>
          <w:kern w:val="2"/>
          <w:sz w:val="21"/>
        </w:rPr>
        <w:t>或政策</w:t>
      </w:r>
      <w:r w:rsidRPr="00317ACE">
        <w:rPr>
          <w:rFonts w:ascii="SimSun" w:hAnsi="SimSun" w:cs="Times New Roman" w:hint="eastAsia"/>
          <w:kern w:val="2"/>
          <w:sz w:val="21"/>
        </w:rPr>
        <w:t>中纳入了专门针对最不发达国家的知识产权考虑</w:t>
      </w:r>
      <w:r w:rsidRPr="00317ACE">
        <w:rPr>
          <w:rFonts w:ascii="SimSun" w:hAnsi="SimSun" w:cs="Times New Roman"/>
          <w:kern w:val="2"/>
          <w:sz w:val="21"/>
        </w:rPr>
        <w:t>。</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为</w:t>
      </w:r>
      <w:r w:rsidRPr="00317ACE">
        <w:rPr>
          <w:rFonts w:ascii="SimSun" w:hAnsi="SimSun" w:cs="Times New Roman" w:hint="eastAsia"/>
          <w:kern w:val="2"/>
          <w:sz w:val="21"/>
        </w:rPr>
        <w:t>加强</w:t>
      </w:r>
      <w:r w:rsidRPr="00317ACE">
        <w:rPr>
          <w:rFonts w:ascii="SimSun" w:hAnsi="SimSun" w:cs="Times New Roman"/>
          <w:kern w:val="2"/>
          <w:sz w:val="21"/>
        </w:rPr>
        <w:t>国家和地区有效</w:t>
      </w:r>
      <w:r w:rsidRPr="00317ACE">
        <w:rPr>
          <w:rFonts w:ascii="SimSun" w:hAnsi="SimSun" w:cs="Times New Roman" w:hint="eastAsia"/>
          <w:kern w:val="2"/>
          <w:sz w:val="21"/>
        </w:rPr>
        <w:t>利用</w:t>
      </w:r>
      <w:r w:rsidRPr="00317ACE">
        <w:rPr>
          <w:rFonts w:ascii="SimSun" w:hAnsi="SimSun" w:cs="Times New Roman"/>
          <w:kern w:val="2"/>
          <w:sz w:val="21"/>
        </w:rPr>
        <w:t>知识产权</w:t>
      </w:r>
      <w:r w:rsidRPr="00317ACE">
        <w:rPr>
          <w:rFonts w:ascii="SimSun" w:hAnsi="SimSun" w:cs="Times New Roman" w:hint="eastAsia"/>
          <w:kern w:val="2"/>
          <w:sz w:val="21"/>
        </w:rPr>
        <w:t>促进</w:t>
      </w:r>
      <w:r w:rsidRPr="00317ACE">
        <w:rPr>
          <w:rFonts w:ascii="SimSun" w:hAnsi="SimSun" w:cs="Times New Roman"/>
          <w:kern w:val="2"/>
          <w:sz w:val="21"/>
        </w:rPr>
        <w:t>发展</w:t>
      </w:r>
      <w:r w:rsidRPr="00317ACE">
        <w:rPr>
          <w:rFonts w:ascii="SimSun" w:hAnsi="SimSun" w:cs="Times New Roman" w:hint="eastAsia"/>
          <w:kern w:val="2"/>
          <w:sz w:val="21"/>
        </w:rPr>
        <w:t>的能力</w:t>
      </w:r>
      <w:r w:rsidRPr="00317ACE">
        <w:rPr>
          <w:rFonts w:ascii="SimSun" w:hAnsi="SimSun" w:cs="Times New Roman"/>
          <w:kern w:val="2"/>
          <w:sz w:val="21"/>
        </w:rPr>
        <w:t>，</w:t>
      </w:r>
      <w:r w:rsidRPr="00317ACE">
        <w:rPr>
          <w:rFonts w:ascii="SimSun" w:hAnsi="SimSun" w:cs="Times New Roman" w:hint="eastAsia"/>
          <w:kern w:val="2"/>
          <w:sz w:val="21"/>
        </w:rPr>
        <w:t>在</w:t>
      </w:r>
      <w:r w:rsidRPr="00317ACE">
        <w:rPr>
          <w:rFonts w:ascii="SimSun" w:hAnsi="Arial Unicode MS" w:cs="Arial Unicode MS"/>
          <w:kern w:val="2"/>
          <w:sz w:val="21"/>
        </w:rPr>
        <w:t>2011</w:t>
      </w:r>
      <w:r w:rsidRPr="00317ACE">
        <w:rPr>
          <w:rFonts w:ascii="SimSun" w:hAnsi="SimSun" w:cs="Times New Roman"/>
          <w:kern w:val="2"/>
          <w:sz w:val="21"/>
        </w:rPr>
        <w:t>年年底建立</w:t>
      </w:r>
      <w:r w:rsidRPr="00317ACE">
        <w:rPr>
          <w:rFonts w:ascii="SimSun" w:hAnsi="SimSun" w:cs="Times New Roman" w:hint="eastAsia"/>
          <w:kern w:val="2"/>
          <w:sz w:val="21"/>
        </w:rPr>
        <w:t>了</w:t>
      </w:r>
      <w:r w:rsidRPr="00317ACE">
        <w:rPr>
          <w:rFonts w:ascii="SimSun" w:hAnsi="SimSun" w:cs="Times New Roman"/>
          <w:kern w:val="2"/>
          <w:sz w:val="21"/>
        </w:rPr>
        <w:t>一个全新的电子学习中心</w:t>
      </w:r>
      <w:r w:rsidRPr="00317ACE">
        <w:rPr>
          <w:rFonts w:ascii="SimSun" w:hAnsi="Arial Unicode MS" w:cs="Arial Unicode MS"/>
          <w:kern w:val="2"/>
          <w:sz w:val="21"/>
        </w:rPr>
        <w:t>(WeLC)</w:t>
      </w:r>
      <w:r w:rsidRPr="00317ACE">
        <w:rPr>
          <w:rFonts w:ascii="SimSun" w:hAnsi="SimSun" w:cs="Times New Roman"/>
          <w:kern w:val="2"/>
          <w:sz w:val="21"/>
        </w:rPr>
        <w:t>平台。</w:t>
      </w:r>
      <w:r w:rsidRPr="00317ACE">
        <w:rPr>
          <w:rFonts w:ascii="SimSun" w:hAnsi="Arial Unicode MS" w:cs="Arial Unicode MS"/>
          <w:kern w:val="2"/>
          <w:sz w:val="21"/>
        </w:rPr>
        <w:t>2012</w:t>
      </w:r>
      <w:r w:rsidRPr="00317ACE">
        <w:rPr>
          <w:rFonts w:ascii="SimSun" w:hAnsi="SimSun" w:cs="Times New Roman"/>
          <w:kern w:val="2"/>
          <w:sz w:val="21"/>
        </w:rPr>
        <w:t>年，共有来自</w:t>
      </w:r>
      <w:r w:rsidRPr="00317ACE">
        <w:rPr>
          <w:rFonts w:ascii="SimSun" w:hAnsi="Arial Unicode MS" w:cs="Arial Unicode MS"/>
          <w:kern w:val="2"/>
          <w:sz w:val="21"/>
        </w:rPr>
        <w:t>186</w:t>
      </w:r>
      <w:r w:rsidRPr="00317ACE">
        <w:rPr>
          <w:rFonts w:ascii="SimSun" w:hAnsi="SimSun" w:cs="Times New Roman"/>
          <w:kern w:val="2"/>
          <w:sz w:val="21"/>
        </w:rPr>
        <w:t>个国家的</w:t>
      </w:r>
      <w:r w:rsidRPr="00317ACE">
        <w:rPr>
          <w:rFonts w:ascii="SimSun" w:hAnsi="Arial Unicode MS" w:cs="Arial Unicode MS"/>
          <w:kern w:val="2"/>
          <w:sz w:val="21"/>
        </w:rPr>
        <w:t>40844</w:t>
      </w:r>
      <w:r w:rsidRPr="00317ACE">
        <w:rPr>
          <w:rFonts w:ascii="SimSun" w:hAnsi="SimSun" w:cs="Times New Roman"/>
          <w:kern w:val="2"/>
          <w:sz w:val="21"/>
        </w:rPr>
        <w:t>人通过</w:t>
      </w:r>
      <w:r w:rsidRPr="00317ACE">
        <w:rPr>
          <w:rFonts w:ascii="SimSun" w:hAnsi="Arial Unicode MS" w:cs="Arial Unicode MS"/>
          <w:kern w:val="2"/>
          <w:sz w:val="21"/>
        </w:rPr>
        <w:t>WIPO</w:t>
      </w:r>
      <w:r w:rsidRPr="00317ACE">
        <w:rPr>
          <w:rFonts w:ascii="SimSun" w:hAnsi="SimSun" w:cs="Times New Roman"/>
          <w:kern w:val="2"/>
          <w:sz w:val="21"/>
        </w:rPr>
        <w:t>学院远程</w:t>
      </w:r>
      <w:r w:rsidRPr="00317ACE">
        <w:rPr>
          <w:rFonts w:ascii="SimSun" w:hAnsi="SimSun" w:cs="Times New Roman" w:hint="eastAsia"/>
          <w:kern w:val="2"/>
          <w:sz w:val="21"/>
        </w:rPr>
        <w:t>学习</w:t>
      </w:r>
      <w:r w:rsidRPr="00317ACE">
        <w:rPr>
          <w:rFonts w:ascii="SimSun" w:hAnsi="Arial Unicode MS" w:cs="Arial Unicode MS"/>
          <w:kern w:val="2"/>
          <w:sz w:val="21"/>
        </w:rPr>
        <w:t>(DL)</w:t>
      </w:r>
      <w:r w:rsidRPr="00317ACE">
        <w:rPr>
          <w:rFonts w:ascii="SimSun" w:hAnsi="SimSun" w:cs="Times New Roman" w:hint="eastAsia"/>
          <w:kern w:val="2"/>
          <w:sz w:val="21"/>
        </w:rPr>
        <w:t>计划</w:t>
      </w:r>
      <w:r w:rsidRPr="00317ACE">
        <w:rPr>
          <w:rFonts w:ascii="SimSun" w:hAnsi="SimSun" w:cs="Times New Roman"/>
          <w:kern w:val="2"/>
          <w:sz w:val="21"/>
        </w:rPr>
        <w:t>的多语种</w:t>
      </w:r>
      <w:r w:rsidRPr="00317ACE">
        <w:rPr>
          <w:rFonts w:ascii="SimSun" w:hAnsi="Arial Unicode MS" w:cs="Arial Unicode MS"/>
          <w:kern w:val="2"/>
          <w:sz w:val="21"/>
        </w:rPr>
        <w:t>(11</w:t>
      </w:r>
      <w:r w:rsidRPr="00317ACE">
        <w:rPr>
          <w:rFonts w:ascii="SimSun" w:hAnsi="SimSun" w:cs="Times New Roman"/>
          <w:kern w:val="2"/>
          <w:sz w:val="21"/>
        </w:rPr>
        <w:t>种语言</w:t>
      </w:r>
      <w:r w:rsidRPr="00317ACE">
        <w:rPr>
          <w:rFonts w:ascii="SimSun" w:hAnsi="Arial Unicode MS" w:cs="Arial Unicode MS"/>
          <w:kern w:val="2"/>
          <w:sz w:val="21"/>
        </w:rPr>
        <w:t>)</w:t>
      </w:r>
      <w:r w:rsidRPr="00317ACE">
        <w:rPr>
          <w:rFonts w:ascii="SimSun" w:hAnsi="SimSun" w:cs="Times New Roman"/>
          <w:kern w:val="2"/>
          <w:sz w:val="21"/>
        </w:rPr>
        <w:t>活动</w:t>
      </w:r>
      <w:r w:rsidRPr="00317ACE">
        <w:rPr>
          <w:rFonts w:ascii="SimSun" w:hAnsi="SimSun" w:cs="Times New Roman" w:hint="eastAsia"/>
          <w:kern w:val="2"/>
          <w:sz w:val="21"/>
        </w:rPr>
        <w:t>受益</w:t>
      </w:r>
      <w:r w:rsidRPr="00317ACE">
        <w:rPr>
          <w:rFonts w:ascii="SimSun" w:hAnsi="SimSun" w:cs="Times New Roman"/>
          <w:kern w:val="2"/>
          <w:sz w:val="21"/>
        </w:rPr>
        <w:t>，而</w:t>
      </w:r>
      <w:r w:rsidRPr="00317ACE">
        <w:rPr>
          <w:rFonts w:ascii="SimSun" w:hAnsi="Arial Unicode MS" w:cs="Arial Unicode MS"/>
          <w:kern w:val="2"/>
          <w:sz w:val="21"/>
        </w:rPr>
        <w:t>2011</w:t>
      </w:r>
      <w:r w:rsidRPr="00317ACE">
        <w:rPr>
          <w:rFonts w:ascii="SimSun" w:hAnsi="SimSun" w:cs="Times New Roman"/>
          <w:kern w:val="2"/>
          <w:sz w:val="21"/>
        </w:rPr>
        <w:t>年这个</w:t>
      </w:r>
      <w:r w:rsidRPr="00317ACE">
        <w:rPr>
          <w:rFonts w:ascii="SimSun" w:hAnsi="SimSun" w:cs="Times New Roman" w:hint="eastAsia"/>
          <w:kern w:val="2"/>
          <w:sz w:val="21"/>
        </w:rPr>
        <w:t>数字是</w:t>
      </w:r>
      <w:r w:rsidRPr="00317ACE">
        <w:rPr>
          <w:rFonts w:ascii="SimSun" w:hAnsi="Arial Unicode MS" w:cs="Arial Unicode MS"/>
          <w:kern w:val="2"/>
          <w:sz w:val="21"/>
        </w:rPr>
        <w:t>33019</w:t>
      </w:r>
      <w:r w:rsidRPr="00317ACE">
        <w:rPr>
          <w:rFonts w:ascii="SimSun" w:hAnsi="SimSun" w:cs="Times New Roman"/>
          <w:kern w:val="2"/>
          <w:sz w:val="21"/>
        </w:rPr>
        <w:t>人。此</w:t>
      </w:r>
      <w:r w:rsidRPr="00317ACE">
        <w:rPr>
          <w:rFonts w:ascii="SimSun" w:hAnsi="SimSun" w:cs="Times New Roman" w:hint="eastAsia"/>
          <w:kern w:val="2"/>
          <w:sz w:val="21"/>
        </w:rPr>
        <w:t>计划</w:t>
      </w:r>
      <w:r w:rsidRPr="00317ACE">
        <w:rPr>
          <w:rFonts w:ascii="SimSun" w:hAnsi="SimSun" w:cs="Times New Roman"/>
          <w:kern w:val="2"/>
          <w:sz w:val="21"/>
        </w:rPr>
        <w:t>的活动包括</w:t>
      </w:r>
      <w:r w:rsidRPr="00317ACE">
        <w:rPr>
          <w:rFonts w:ascii="SimSun" w:hAnsi="Arial Unicode MS" w:cs="Arial Unicode MS"/>
          <w:kern w:val="2"/>
          <w:sz w:val="21"/>
        </w:rPr>
        <w:t>3</w:t>
      </w:r>
      <w:r w:rsidRPr="00317ACE">
        <w:rPr>
          <w:rFonts w:ascii="SimSun" w:hAnsi="SimSun" w:cs="Times New Roman"/>
          <w:kern w:val="2"/>
          <w:sz w:val="21"/>
        </w:rPr>
        <w:t>个远程</w:t>
      </w:r>
      <w:r w:rsidRPr="00317ACE">
        <w:rPr>
          <w:rFonts w:ascii="SimSun" w:hAnsi="SimSun" w:cs="Times New Roman" w:hint="eastAsia"/>
          <w:kern w:val="2"/>
          <w:sz w:val="21"/>
        </w:rPr>
        <w:t>学习</w:t>
      </w:r>
      <w:r w:rsidRPr="00317ACE">
        <w:rPr>
          <w:rFonts w:ascii="SimSun" w:hAnsi="SimSun" w:cs="Times New Roman"/>
          <w:kern w:val="2"/>
          <w:sz w:val="21"/>
        </w:rPr>
        <w:t>通识课程</w:t>
      </w:r>
      <w:r w:rsidRPr="00317ACE">
        <w:rPr>
          <w:rFonts w:ascii="SimSun" w:hAnsi="Arial Unicode MS" w:cs="Arial Unicode MS"/>
          <w:kern w:val="2"/>
          <w:sz w:val="21"/>
        </w:rPr>
        <w:t>(36236</w:t>
      </w:r>
      <w:r w:rsidRPr="00317ACE">
        <w:rPr>
          <w:rFonts w:ascii="SimSun" w:hAnsi="SimSun" w:cs="Times New Roman"/>
          <w:kern w:val="2"/>
          <w:sz w:val="21"/>
        </w:rPr>
        <w:t>人报名</w:t>
      </w:r>
      <w:r w:rsidRPr="00317ACE">
        <w:rPr>
          <w:rFonts w:ascii="SimSun" w:hAnsi="Arial Unicode MS" w:cs="Arial Unicode MS"/>
          <w:kern w:val="2"/>
          <w:sz w:val="21"/>
        </w:rPr>
        <w:t>)</w:t>
      </w:r>
      <w:r w:rsidRPr="00317ACE">
        <w:rPr>
          <w:rFonts w:ascii="SimSun" w:hAnsi="SimSun" w:cs="Times New Roman"/>
          <w:kern w:val="2"/>
          <w:sz w:val="21"/>
        </w:rPr>
        <w:t>，</w:t>
      </w:r>
      <w:r w:rsidRPr="00317ACE">
        <w:rPr>
          <w:rFonts w:ascii="SimSun" w:hAnsi="Arial Unicode MS" w:cs="Arial Unicode MS"/>
          <w:kern w:val="2"/>
          <w:sz w:val="21"/>
        </w:rPr>
        <w:t>8</w:t>
      </w:r>
      <w:r w:rsidRPr="00317ACE">
        <w:rPr>
          <w:rFonts w:ascii="SimSun" w:hAnsi="SimSun" w:cs="Times New Roman"/>
          <w:kern w:val="2"/>
          <w:sz w:val="21"/>
        </w:rPr>
        <w:t>个高级远程</w:t>
      </w:r>
      <w:r w:rsidRPr="00317ACE">
        <w:rPr>
          <w:rFonts w:ascii="SimSun" w:hAnsi="SimSun" w:cs="Times New Roman" w:hint="eastAsia"/>
          <w:kern w:val="2"/>
          <w:sz w:val="21"/>
        </w:rPr>
        <w:t>学习</w:t>
      </w:r>
      <w:r w:rsidRPr="00317ACE">
        <w:rPr>
          <w:rFonts w:ascii="SimSun" w:hAnsi="SimSun" w:cs="Times New Roman"/>
          <w:kern w:val="2"/>
          <w:sz w:val="21"/>
        </w:rPr>
        <w:t>课程</w:t>
      </w:r>
      <w:r w:rsidRPr="00317ACE">
        <w:rPr>
          <w:rFonts w:ascii="SimSun" w:hAnsi="Arial Unicode MS" w:cs="Arial Unicode MS"/>
          <w:kern w:val="2"/>
          <w:sz w:val="21"/>
        </w:rPr>
        <w:t>(1624</w:t>
      </w:r>
      <w:r w:rsidRPr="00317ACE">
        <w:rPr>
          <w:rFonts w:ascii="SimSun" w:hAnsi="SimSun" w:cs="Times New Roman"/>
          <w:kern w:val="2"/>
          <w:sz w:val="21"/>
        </w:rPr>
        <w:t>人报名</w:t>
      </w:r>
      <w:r w:rsidRPr="00317ACE">
        <w:rPr>
          <w:rFonts w:ascii="SimSun" w:hAnsi="Arial Unicode MS" w:cs="Arial Unicode MS"/>
          <w:kern w:val="2"/>
          <w:sz w:val="21"/>
        </w:rPr>
        <w:t>)</w:t>
      </w:r>
      <w:r w:rsidRPr="00317ACE">
        <w:rPr>
          <w:rFonts w:ascii="SimSun" w:hAnsi="SimSun" w:cs="Times New Roman"/>
          <w:kern w:val="2"/>
          <w:sz w:val="21"/>
        </w:rPr>
        <w:t>和</w:t>
      </w:r>
      <w:r w:rsidRPr="00317ACE">
        <w:rPr>
          <w:rFonts w:ascii="SimSun" w:hAnsi="Arial Unicode MS" w:cs="Arial Unicode MS"/>
          <w:kern w:val="2"/>
          <w:sz w:val="21"/>
        </w:rPr>
        <w:t>22</w:t>
      </w:r>
      <w:r w:rsidRPr="00317ACE">
        <w:rPr>
          <w:rFonts w:ascii="SimSun" w:hAnsi="SimSun" w:cs="Times New Roman"/>
          <w:kern w:val="2"/>
          <w:sz w:val="21"/>
        </w:rPr>
        <w:t>个针对国家机构</w:t>
      </w:r>
      <w:r w:rsidRPr="00317ACE">
        <w:rPr>
          <w:rFonts w:ascii="SimSun" w:hAnsi="Arial Unicode MS" w:cs="Arial Unicode MS"/>
          <w:kern w:val="2"/>
          <w:sz w:val="21"/>
        </w:rPr>
        <w:t>(</w:t>
      </w:r>
      <w:r w:rsidRPr="00317ACE">
        <w:rPr>
          <w:rFonts w:ascii="SimSun" w:hAnsi="SimSun" w:cs="Arial Unicode MS" w:hint="eastAsia"/>
          <w:kern w:val="2"/>
          <w:sz w:val="21"/>
        </w:rPr>
        <w:t>它们来自</w:t>
      </w:r>
      <w:r w:rsidRPr="00317ACE">
        <w:rPr>
          <w:rFonts w:ascii="SimSun" w:hAnsi="SimSun" w:cs="Times New Roman"/>
          <w:kern w:val="2"/>
          <w:sz w:val="21"/>
        </w:rPr>
        <w:t>巴西</w:t>
      </w:r>
      <w:r w:rsidRPr="00317ACE">
        <w:rPr>
          <w:rFonts w:ascii="SimSun" w:hAnsi="SimSun" w:cs="Times New Roman" w:hint="eastAsia"/>
          <w:kern w:val="2"/>
          <w:sz w:val="21"/>
        </w:rPr>
        <w:t>、</w:t>
      </w:r>
      <w:r w:rsidRPr="00317ACE">
        <w:rPr>
          <w:rFonts w:ascii="SimSun" w:hAnsi="SimSun" w:cs="Times New Roman"/>
          <w:kern w:val="2"/>
          <w:sz w:val="21"/>
        </w:rPr>
        <w:t>中国</w:t>
      </w:r>
      <w:r w:rsidRPr="00317ACE">
        <w:rPr>
          <w:rFonts w:ascii="SimSun" w:hAnsi="SimSun" w:cs="Times New Roman" w:hint="eastAsia"/>
          <w:kern w:val="2"/>
          <w:sz w:val="21"/>
        </w:rPr>
        <w:t>、</w:t>
      </w:r>
      <w:r w:rsidRPr="00317ACE">
        <w:rPr>
          <w:rFonts w:ascii="SimSun" w:hAnsi="SimSun" w:cs="Times New Roman"/>
          <w:kern w:val="2"/>
          <w:sz w:val="21"/>
        </w:rPr>
        <w:t>克罗地亚</w:t>
      </w:r>
      <w:r w:rsidRPr="00317ACE">
        <w:rPr>
          <w:rFonts w:ascii="SimSun" w:hAnsi="SimSun" w:cs="Times New Roman" w:hint="eastAsia"/>
          <w:kern w:val="2"/>
          <w:sz w:val="21"/>
        </w:rPr>
        <w:t>、</w:t>
      </w:r>
      <w:r w:rsidRPr="00317ACE">
        <w:rPr>
          <w:rFonts w:ascii="SimSun" w:hAnsi="SimSun" w:cs="Times New Roman"/>
          <w:kern w:val="2"/>
          <w:sz w:val="21"/>
        </w:rPr>
        <w:t>洪都拉斯</w:t>
      </w:r>
      <w:r w:rsidRPr="00317ACE">
        <w:rPr>
          <w:rFonts w:ascii="SimSun" w:hAnsi="SimSun" w:cs="Times New Roman" w:hint="eastAsia"/>
          <w:kern w:val="2"/>
          <w:sz w:val="21"/>
        </w:rPr>
        <w:t>、</w:t>
      </w:r>
      <w:r w:rsidRPr="00317ACE">
        <w:rPr>
          <w:rFonts w:ascii="SimSun" w:hAnsi="SimSun" w:cs="Times New Roman"/>
          <w:kern w:val="2"/>
          <w:sz w:val="21"/>
        </w:rPr>
        <w:t>墨西哥</w:t>
      </w:r>
      <w:r w:rsidRPr="00317ACE">
        <w:rPr>
          <w:rFonts w:ascii="SimSun" w:hAnsi="SimSun" w:cs="Times New Roman" w:hint="eastAsia"/>
          <w:kern w:val="2"/>
          <w:sz w:val="21"/>
        </w:rPr>
        <w:t>、</w:t>
      </w:r>
      <w:r w:rsidRPr="00317ACE">
        <w:rPr>
          <w:rFonts w:ascii="SimSun" w:hAnsi="SimSun" w:cs="Times New Roman"/>
          <w:kern w:val="2"/>
          <w:sz w:val="21"/>
        </w:rPr>
        <w:t>韩国</w:t>
      </w:r>
      <w:r w:rsidRPr="00317ACE">
        <w:rPr>
          <w:rFonts w:ascii="SimSun" w:hAnsi="SimSun" w:cs="Times New Roman" w:hint="eastAsia"/>
          <w:kern w:val="2"/>
          <w:sz w:val="21"/>
        </w:rPr>
        <w:t>、</w:t>
      </w:r>
      <w:r w:rsidRPr="00317ACE">
        <w:rPr>
          <w:rFonts w:ascii="SimSun" w:hAnsi="SimSun" w:cs="Times New Roman"/>
          <w:kern w:val="2"/>
          <w:sz w:val="21"/>
        </w:rPr>
        <w:t>塞尔维亚和非洲</w:t>
      </w:r>
      <w:r w:rsidRPr="00317ACE">
        <w:rPr>
          <w:rFonts w:ascii="SimSun" w:hAnsi="SimSun" w:cs="Times New Roman" w:hint="eastAsia"/>
          <w:kern w:val="2"/>
          <w:sz w:val="21"/>
        </w:rPr>
        <w:t>区域</w:t>
      </w:r>
      <w:r w:rsidRPr="00317ACE">
        <w:rPr>
          <w:rFonts w:ascii="SimSun" w:hAnsi="SimSun" w:cs="Times New Roman"/>
          <w:kern w:val="2"/>
          <w:sz w:val="21"/>
        </w:rPr>
        <w:t>知识产权组织</w:t>
      </w:r>
      <w:r w:rsidRPr="00317ACE">
        <w:rPr>
          <w:rFonts w:ascii="SimSun" w:hAnsi="Arial Unicode MS" w:cs="Arial Unicode MS"/>
          <w:kern w:val="2"/>
          <w:sz w:val="21"/>
        </w:rPr>
        <w:t>(ARIPO))</w:t>
      </w:r>
      <w:r w:rsidRPr="00317ACE">
        <w:rPr>
          <w:rFonts w:ascii="SimSun" w:hAnsi="SimSun" w:cs="Times New Roman" w:hint="eastAsia"/>
          <w:kern w:val="2"/>
          <w:sz w:val="21"/>
        </w:rPr>
        <w:t>特殊</w:t>
      </w:r>
      <w:r w:rsidRPr="00317ACE">
        <w:rPr>
          <w:rFonts w:ascii="SimSun" w:hAnsi="SimSun" w:cs="Times New Roman"/>
          <w:kern w:val="2"/>
          <w:sz w:val="21"/>
        </w:rPr>
        <w:t>需求的</w:t>
      </w:r>
      <w:r w:rsidRPr="00317ACE">
        <w:rPr>
          <w:rFonts w:ascii="SimSun" w:hAnsi="SimSun" w:cs="Times New Roman" w:hint="eastAsia"/>
          <w:kern w:val="2"/>
          <w:sz w:val="21"/>
        </w:rPr>
        <w:t>特别</w:t>
      </w:r>
      <w:r w:rsidRPr="00317ACE">
        <w:rPr>
          <w:rFonts w:ascii="SimSun" w:hAnsi="SimSun" w:cs="Times New Roman"/>
          <w:kern w:val="2"/>
          <w:sz w:val="21"/>
        </w:rPr>
        <w:t>课程，</w:t>
      </w:r>
      <w:r w:rsidRPr="00317ACE">
        <w:rPr>
          <w:rFonts w:ascii="SimSun" w:hAnsi="SimSun" w:cs="Times New Roman" w:hint="eastAsia"/>
          <w:kern w:val="2"/>
          <w:sz w:val="21"/>
        </w:rPr>
        <w:t>以及为</w:t>
      </w:r>
      <w:r w:rsidRPr="00317ACE">
        <w:rPr>
          <w:rFonts w:ascii="SimSun" w:hAnsi="SimSun" w:cs="Times New Roman"/>
          <w:kern w:val="2"/>
          <w:sz w:val="21"/>
        </w:rPr>
        <w:t>三个科技和创新支持中心</w:t>
      </w:r>
      <w:r w:rsidRPr="00317ACE">
        <w:rPr>
          <w:rFonts w:ascii="SimSun" w:hAnsi="Arial Unicode MS" w:cs="Arial Unicode MS"/>
          <w:kern w:val="2"/>
          <w:sz w:val="21"/>
        </w:rPr>
        <w:t>(TISC</w:t>
      </w:r>
      <w:r w:rsidRPr="00317ACE">
        <w:rPr>
          <w:rFonts w:ascii="SimSun" w:hAnsi="Arial Unicode MS" w:cs="Arial Unicode MS" w:hint="eastAsia"/>
          <w:kern w:val="2"/>
          <w:sz w:val="21"/>
        </w:rPr>
        <w:t>s</w:t>
      </w:r>
      <w:r w:rsidRPr="00317ACE">
        <w:rPr>
          <w:rFonts w:ascii="SimSun" w:hAnsi="SimSun" w:cs="Times New Roman"/>
          <w:kern w:val="2"/>
          <w:sz w:val="21"/>
        </w:rPr>
        <w:t>，</w:t>
      </w:r>
      <w:r w:rsidRPr="00317ACE">
        <w:rPr>
          <w:rFonts w:ascii="SimSun" w:hAnsi="SimSun" w:cs="Times New Roman" w:hint="eastAsia"/>
          <w:kern w:val="2"/>
          <w:sz w:val="21"/>
        </w:rPr>
        <w:t>分别位于</w:t>
      </w:r>
      <w:r w:rsidRPr="00317ACE">
        <w:rPr>
          <w:rFonts w:ascii="SimSun" w:hAnsi="SimSun" w:cs="Times New Roman"/>
          <w:kern w:val="2"/>
          <w:sz w:val="21"/>
        </w:rPr>
        <w:t>埃塞俄比亚</w:t>
      </w:r>
      <w:r w:rsidRPr="00317ACE">
        <w:rPr>
          <w:rFonts w:ascii="SimSun" w:hAnsi="SimSun" w:cs="Times New Roman" w:hint="eastAsia"/>
          <w:kern w:val="2"/>
          <w:sz w:val="21"/>
        </w:rPr>
        <w:t>、</w:t>
      </w:r>
      <w:r w:rsidRPr="00317ACE">
        <w:rPr>
          <w:rFonts w:ascii="SimSun" w:hAnsi="SimSun" w:cs="Times New Roman"/>
          <w:kern w:val="2"/>
          <w:sz w:val="21"/>
        </w:rPr>
        <w:t>俄罗斯联邦和乌拉圭</w:t>
      </w:r>
      <w:r w:rsidRPr="00317ACE">
        <w:rPr>
          <w:rFonts w:ascii="SimSun" w:hAnsi="Arial Unicode MS" w:cs="Arial Unicode MS"/>
          <w:kern w:val="2"/>
          <w:sz w:val="21"/>
        </w:rPr>
        <w:t>)</w:t>
      </w:r>
      <w:r w:rsidRPr="00317ACE">
        <w:rPr>
          <w:rFonts w:ascii="SimSun" w:hAnsi="Arial Unicode MS" w:cs="Arial Unicode MS" w:hint="eastAsia"/>
          <w:kern w:val="2"/>
          <w:sz w:val="21"/>
        </w:rPr>
        <w:t>和</w:t>
      </w:r>
      <w:r w:rsidRPr="00317ACE">
        <w:rPr>
          <w:rFonts w:ascii="SimSun" w:hAnsi="SimSun" w:cs="Times New Roman"/>
          <w:kern w:val="2"/>
          <w:sz w:val="21"/>
        </w:rPr>
        <w:t>八个大学</w:t>
      </w:r>
      <w:r w:rsidRPr="00317ACE">
        <w:rPr>
          <w:rFonts w:ascii="SimSun" w:hAnsi="SimSun" w:cs="Times New Roman" w:hint="eastAsia"/>
          <w:kern w:val="2"/>
          <w:sz w:val="21"/>
        </w:rPr>
        <w:t>提供远程培训</w:t>
      </w:r>
      <w:r w:rsidRPr="00317ACE">
        <w:rPr>
          <w:rFonts w:ascii="SimSun" w:hAnsi="SimSun" w:cs="Times New Roman"/>
          <w:kern w:val="2"/>
          <w:sz w:val="21"/>
        </w:rPr>
        <w:t>。此外，</w:t>
      </w:r>
      <w:r w:rsidRPr="00317ACE">
        <w:rPr>
          <w:rFonts w:ascii="SimSun" w:hAnsi="SimSun" w:cs="Times New Roman" w:hint="eastAsia"/>
          <w:kern w:val="2"/>
          <w:sz w:val="21"/>
        </w:rPr>
        <w:t>作为</w:t>
      </w:r>
      <w:r w:rsidRPr="00317ACE">
        <w:rPr>
          <w:rFonts w:ascii="SimSun" w:hAnsi="SimSun" w:cs="Arial Unicode MS" w:hint="eastAsia"/>
          <w:kern w:val="2"/>
          <w:sz w:val="21"/>
        </w:rPr>
        <w:t>初创型</w:t>
      </w:r>
      <w:r w:rsidRPr="00317ACE">
        <w:rPr>
          <w:rFonts w:ascii="SimSun" w:hAnsi="SimSun" w:cs="Times New Roman"/>
          <w:kern w:val="2"/>
          <w:sz w:val="21"/>
        </w:rPr>
        <w:t>学院</w:t>
      </w:r>
      <w:r w:rsidRPr="00317ACE">
        <w:rPr>
          <w:rFonts w:ascii="SimSun" w:hAnsi="SimSun" w:cs="Times New Roman" w:hint="eastAsia"/>
          <w:kern w:val="2"/>
          <w:sz w:val="21"/>
        </w:rPr>
        <w:t>发展议程</w:t>
      </w:r>
      <w:r w:rsidRPr="00317ACE">
        <w:rPr>
          <w:rFonts w:ascii="SimSun" w:hAnsi="Arial Unicode MS" w:cs="Arial Unicode MS"/>
          <w:kern w:val="2"/>
          <w:sz w:val="21"/>
        </w:rPr>
        <w:t>(DA)</w:t>
      </w:r>
      <w:r w:rsidRPr="00317ACE">
        <w:rPr>
          <w:rFonts w:ascii="SimSun" w:hAnsi="SimSun" w:cs="Times New Roman"/>
          <w:kern w:val="2"/>
          <w:sz w:val="21"/>
        </w:rPr>
        <w:t>项目</w:t>
      </w:r>
      <w:r w:rsidRPr="00317ACE">
        <w:rPr>
          <w:rFonts w:ascii="SimSun" w:hAnsi="SimSun" w:cs="Times New Roman" w:hint="eastAsia"/>
          <w:kern w:val="2"/>
          <w:sz w:val="21"/>
        </w:rPr>
        <w:t>的一部分，</w:t>
      </w:r>
      <w:r w:rsidRPr="00317ACE">
        <w:rPr>
          <w:rFonts w:ascii="SimSun" w:hAnsi="SimSun" w:cs="Times New Roman"/>
          <w:kern w:val="2"/>
          <w:sz w:val="21"/>
        </w:rPr>
        <w:t>还给哥伦比亚组织了一个特殊课程。这些</w:t>
      </w:r>
      <w:r w:rsidRPr="00317ACE">
        <w:rPr>
          <w:rFonts w:ascii="SimSun" w:hAnsi="SimSun" w:cs="Times New Roman" w:hint="eastAsia"/>
          <w:kern w:val="2"/>
          <w:sz w:val="21"/>
        </w:rPr>
        <w:t>特殊课程的</w:t>
      </w:r>
      <w:r w:rsidRPr="00317ACE">
        <w:rPr>
          <w:rFonts w:ascii="SimSun" w:hAnsi="SimSun" w:cs="Times New Roman"/>
          <w:kern w:val="2"/>
          <w:sz w:val="21"/>
        </w:rPr>
        <w:t>受益人数超过</w:t>
      </w:r>
      <w:r w:rsidRPr="00317ACE">
        <w:rPr>
          <w:rFonts w:ascii="SimSun" w:hAnsi="Arial Unicode MS" w:cs="Arial Unicode MS"/>
          <w:kern w:val="2"/>
          <w:sz w:val="21"/>
        </w:rPr>
        <w:t>2500</w:t>
      </w:r>
      <w:r w:rsidRPr="00317ACE">
        <w:rPr>
          <w:rFonts w:ascii="SimSun" w:hAnsi="SimSun" w:cs="Times New Roman"/>
          <w:kern w:val="2"/>
          <w:sz w:val="21"/>
        </w:rPr>
        <w:t>人。</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为了更好协调</w:t>
      </w:r>
      <w:r w:rsidRPr="00317ACE">
        <w:rPr>
          <w:rFonts w:ascii="SimSun" w:hAnsi="SimSun" w:cs="Times New Roman" w:hint="eastAsia"/>
          <w:kern w:val="2"/>
          <w:sz w:val="21"/>
        </w:rPr>
        <w:t>本组织的</w:t>
      </w:r>
      <w:r w:rsidRPr="00317ACE">
        <w:rPr>
          <w:rFonts w:ascii="SimSun" w:hAnsi="SimSun" w:cs="Times New Roman"/>
          <w:kern w:val="2"/>
          <w:sz w:val="21"/>
        </w:rPr>
        <w:t>不同项目，我们在</w:t>
      </w:r>
      <w:r w:rsidRPr="00317ACE">
        <w:rPr>
          <w:rFonts w:ascii="SimSun" w:hAnsi="Arial Unicode MS" w:cs="Arial Unicode MS"/>
          <w:kern w:val="2"/>
          <w:sz w:val="21"/>
        </w:rPr>
        <w:t>2012</w:t>
      </w:r>
      <w:r w:rsidRPr="00317ACE">
        <w:rPr>
          <w:rFonts w:ascii="SimSun" w:hAnsi="SimSun" w:cs="Times New Roman"/>
          <w:kern w:val="2"/>
          <w:sz w:val="21"/>
        </w:rPr>
        <w:t>年建立了一个新的</w:t>
      </w:r>
      <w:r w:rsidRPr="00317ACE">
        <w:rPr>
          <w:rFonts w:ascii="SimSun" w:hAnsi="SimSun" w:cs="Times New Roman" w:hint="eastAsia"/>
          <w:kern w:val="2"/>
          <w:sz w:val="21"/>
        </w:rPr>
        <w:t>司</w:t>
      </w:r>
      <w:r w:rsidRPr="00317ACE">
        <w:rPr>
          <w:rFonts w:ascii="SimSun" w:hAnsi="SimSun" w:cs="Times New Roman"/>
          <w:kern w:val="2"/>
          <w:sz w:val="21"/>
        </w:rPr>
        <w:t>，通过与相关部门、</w:t>
      </w:r>
      <w:r w:rsidRPr="00317ACE">
        <w:rPr>
          <w:rFonts w:ascii="SimSun" w:hAnsi="SimSun" w:cs="Times New Roman" w:hint="eastAsia"/>
          <w:kern w:val="2"/>
          <w:sz w:val="21"/>
        </w:rPr>
        <w:t>司</w:t>
      </w:r>
      <w:r w:rsidRPr="00317ACE">
        <w:rPr>
          <w:rFonts w:ascii="SimSun" w:hAnsi="SimSun" w:cs="Times New Roman"/>
          <w:kern w:val="2"/>
          <w:sz w:val="21"/>
        </w:rPr>
        <w:t>和地区局之间的协调，专门开发</w:t>
      </w:r>
      <w:r w:rsidRPr="00317ACE">
        <w:rPr>
          <w:rFonts w:ascii="SimSun" w:hAnsi="SimSun" w:cs="Times New Roman" w:hint="eastAsia"/>
          <w:kern w:val="2"/>
          <w:sz w:val="21"/>
        </w:rPr>
        <w:t>创</w:t>
      </w:r>
      <w:r w:rsidRPr="00317ACE">
        <w:rPr>
          <w:rFonts w:ascii="SimSun" w:hAnsi="SimSun" w:cs="Times New Roman"/>
          <w:kern w:val="2"/>
          <w:sz w:val="21"/>
        </w:rPr>
        <w:t>新型的知识产权和发展项目。</w:t>
      </w:r>
      <w:r w:rsidRPr="00317ACE">
        <w:rPr>
          <w:rFonts w:ascii="SimSun" w:hAnsi="SimSun" w:cs="Times New Roman" w:hint="eastAsia"/>
          <w:kern w:val="2"/>
          <w:sz w:val="21"/>
        </w:rPr>
        <w:t>该司</w:t>
      </w:r>
      <w:r w:rsidRPr="00317ACE">
        <w:rPr>
          <w:rFonts w:ascii="SimSun" w:hAnsi="SimSun" w:cs="Times New Roman"/>
          <w:kern w:val="2"/>
          <w:sz w:val="21"/>
        </w:rPr>
        <w:t>还</w:t>
      </w:r>
      <w:r w:rsidRPr="00317ACE">
        <w:rPr>
          <w:rFonts w:ascii="SimSun" w:hAnsi="SimSun" w:cs="Times New Roman" w:hint="eastAsia"/>
          <w:kern w:val="2"/>
          <w:sz w:val="21"/>
        </w:rPr>
        <w:t>在充分考虑</w:t>
      </w:r>
      <w:r w:rsidRPr="00317ACE">
        <w:rPr>
          <w:rFonts w:ascii="SimSun" w:hAnsi="SimSun" w:cs="Times New Roman"/>
          <w:kern w:val="2"/>
          <w:sz w:val="21"/>
        </w:rPr>
        <w:t>相关发展议程项目评估结果</w:t>
      </w:r>
      <w:r w:rsidRPr="00317ACE">
        <w:rPr>
          <w:rFonts w:ascii="SimSun" w:hAnsi="SimSun" w:cs="Times New Roman" w:hint="eastAsia"/>
          <w:kern w:val="2"/>
          <w:sz w:val="21"/>
        </w:rPr>
        <w:lastRenderedPageBreak/>
        <w:t>的基础上，</w:t>
      </w:r>
      <w:r w:rsidRPr="00317ACE">
        <w:rPr>
          <w:rFonts w:ascii="SimSun" w:hAnsi="SimSun" w:cs="Times New Roman"/>
          <w:kern w:val="2"/>
          <w:sz w:val="21"/>
        </w:rPr>
        <w:t>负责</w:t>
      </w:r>
      <w:r w:rsidRPr="00317ACE">
        <w:rPr>
          <w:rFonts w:ascii="SimSun" w:hAnsi="SimSun" w:cs="Times New Roman" w:hint="eastAsia"/>
          <w:kern w:val="2"/>
          <w:sz w:val="21"/>
        </w:rPr>
        <w:t>将</w:t>
      </w:r>
      <w:r w:rsidRPr="00317ACE">
        <w:rPr>
          <w:rFonts w:ascii="SimSun" w:hAnsi="SimSun" w:cs="Times New Roman"/>
          <w:kern w:val="2"/>
          <w:sz w:val="21"/>
        </w:rPr>
        <w:t>三个发展部门数据库</w:t>
      </w:r>
      <w:r w:rsidRPr="00317ACE">
        <w:rPr>
          <w:rFonts w:ascii="SimSun" w:hAnsi="SimSun" w:cs="Times New Roman" w:hint="eastAsia"/>
          <w:kern w:val="2"/>
          <w:sz w:val="21"/>
        </w:rPr>
        <w:t>的</w:t>
      </w:r>
      <w:r w:rsidRPr="00317ACE">
        <w:rPr>
          <w:rFonts w:ascii="SimSun" w:hAnsi="SimSun" w:cs="Times New Roman"/>
          <w:kern w:val="2"/>
          <w:sz w:val="21"/>
        </w:rPr>
        <w:t>管理和运营</w:t>
      </w:r>
      <w:r w:rsidRPr="00317ACE">
        <w:rPr>
          <w:rFonts w:ascii="SimSun" w:hAnsi="SimSun" w:cs="Times New Roman" w:hint="eastAsia"/>
          <w:kern w:val="2"/>
          <w:sz w:val="21"/>
        </w:rPr>
        <w:t>纳入主流。</w:t>
      </w:r>
      <w:r w:rsidRPr="00317ACE">
        <w:rPr>
          <w:rFonts w:ascii="SimSun" w:hAnsi="SimSun" w:cs="Times New Roman"/>
          <w:kern w:val="2"/>
          <w:sz w:val="21"/>
        </w:rPr>
        <w:t>这三个数据库分别是知识产权技术</w:t>
      </w:r>
      <w:r w:rsidRPr="00317ACE">
        <w:rPr>
          <w:rFonts w:ascii="SimSun" w:hAnsi="SimSun" w:cs="Times New Roman" w:hint="eastAsia"/>
          <w:kern w:val="2"/>
          <w:sz w:val="21"/>
        </w:rPr>
        <w:t>援助</w:t>
      </w:r>
      <w:r w:rsidRPr="00317ACE">
        <w:rPr>
          <w:rFonts w:ascii="SimSun" w:hAnsi="SimSun" w:cs="Times New Roman"/>
          <w:kern w:val="2"/>
          <w:sz w:val="21"/>
        </w:rPr>
        <w:t>数据库</w:t>
      </w:r>
      <w:r w:rsidRPr="00317ACE">
        <w:rPr>
          <w:rFonts w:ascii="SimSun" w:hAnsi="Arial Unicode MS" w:cs="Arial Unicode MS"/>
          <w:kern w:val="2"/>
          <w:sz w:val="21"/>
        </w:rPr>
        <w:t>(IP-TAD)</w:t>
      </w:r>
      <w:r w:rsidRPr="00317ACE">
        <w:rPr>
          <w:rFonts w:ascii="SimSun" w:hAnsi="Arial Unicode MS" w:cs="Arial Unicode MS" w:hint="eastAsia"/>
          <w:kern w:val="2"/>
          <w:sz w:val="21"/>
        </w:rPr>
        <w:t>、</w:t>
      </w:r>
      <w:r w:rsidRPr="00317ACE">
        <w:rPr>
          <w:rFonts w:ascii="SimSun" w:hAnsi="SimSun" w:cs="Times New Roman"/>
          <w:kern w:val="2"/>
          <w:sz w:val="21"/>
        </w:rPr>
        <w:t>顾问花名册</w:t>
      </w:r>
      <w:r w:rsidRPr="00317ACE">
        <w:rPr>
          <w:rFonts w:ascii="SimSun" w:hAnsi="Arial Unicode MS" w:cs="Arial Unicode MS"/>
          <w:kern w:val="2"/>
          <w:sz w:val="21"/>
        </w:rPr>
        <w:t>(ROC)</w:t>
      </w:r>
      <w:r w:rsidRPr="00317ACE">
        <w:rPr>
          <w:rFonts w:ascii="SimSun" w:hAnsi="SimSun" w:cs="Times New Roman"/>
          <w:kern w:val="2"/>
          <w:sz w:val="21"/>
        </w:rPr>
        <w:t>和知识产权发展</w:t>
      </w:r>
      <w:r w:rsidRPr="00317ACE">
        <w:rPr>
          <w:rFonts w:ascii="SimSun" w:hAnsi="SimSun" w:cs="Times New Roman" w:hint="eastAsia"/>
          <w:kern w:val="2"/>
          <w:sz w:val="21"/>
        </w:rPr>
        <w:t>资源牵线搭桥</w:t>
      </w:r>
      <w:r w:rsidRPr="00317ACE">
        <w:rPr>
          <w:rFonts w:ascii="SimSun" w:hAnsi="SimSun" w:cs="Times New Roman"/>
          <w:kern w:val="2"/>
          <w:sz w:val="21"/>
        </w:rPr>
        <w:t>数据库</w:t>
      </w:r>
      <w:r w:rsidRPr="00317ACE">
        <w:rPr>
          <w:rFonts w:ascii="SimSun" w:hAnsi="Arial Unicode MS" w:cs="Arial Unicode MS"/>
          <w:kern w:val="2"/>
          <w:sz w:val="21"/>
        </w:rPr>
        <w:t>(IP-DMD)</w:t>
      </w:r>
      <w:r w:rsidRPr="00317ACE">
        <w:rPr>
          <w:rFonts w:ascii="SimSun" w:hAnsi="SimSun" w:cs="Times New Roman"/>
          <w:kern w:val="2"/>
          <w:sz w:val="21"/>
        </w:rPr>
        <w:t>。</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发展与知识产权委员会</w:t>
      </w:r>
      <w:r w:rsidRPr="00317ACE">
        <w:rPr>
          <w:rFonts w:ascii="SimSun" w:hAnsi="Arial Unicode MS" w:cs="Arial Unicode MS"/>
          <w:kern w:val="2"/>
          <w:sz w:val="21"/>
        </w:rPr>
        <w:t>(CDIP)</w:t>
      </w:r>
      <w:r w:rsidRPr="00317ACE">
        <w:rPr>
          <w:rFonts w:ascii="SimSun" w:hAnsi="SimSun" w:cs="Times New Roman"/>
          <w:kern w:val="2"/>
          <w:sz w:val="21"/>
        </w:rPr>
        <w:t>在</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SimSun" w:cs="Times New Roman" w:hint="eastAsia"/>
          <w:kern w:val="2"/>
          <w:sz w:val="21"/>
        </w:rPr>
        <w:t>举办了两届会议</w:t>
      </w:r>
      <w:r w:rsidRPr="00317ACE">
        <w:rPr>
          <w:rFonts w:ascii="SimSun" w:hAnsi="SimSun" w:cs="Times New Roman"/>
          <w:kern w:val="2"/>
          <w:sz w:val="21"/>
        </w:rPr>
        <w:t>，</w:t>
      </w:r>
      <w:r w:rsidRPr="00317ACE">
        <w:rPr>
          <w:rFonts w:ascii="SimSun" w:hAnsi="SimSun" w:cs="Times New Roman" w:hint="eastAsia"/>
          <w:kern w:val="2"/>
          <w:sz w:val="21"/>
        </w:rPr>
        <w:t>批准</w:t>
      </w:r>
      <w:r w:rsidRPr="00317ACE">
        <w:rPr>
          <w:rFonts w:ascii="SimSun" w:hAnsi="SimSun" w:cs="Times New Roman"/>
          <w:kern w:val="2"/>
          <w:sz w:val="21"/>
        </w:rPr>
        <w:t>了布基纳法索提出的一个新</w:t>
      </w:r>
      <w:r w:rsidRPr="00317ACE">
        <w:rPr>
          <w:rFonts w:ascii="SimSun" w:hAnsi="SimSun" w:cs="Times New Roman" w:hint="eastAsia"/>
          <w:kern w:val="2"/>
          <w:sz w:val="21"/>
        </w:rPr>
        <w:t>的</w:t>
      </w:r>
      <w:r w:rsidRPr="00317ACE">
        <w:rPr>
          <w:rFonts w:ascii="SimSun" w:hAnsi="SimSun" w:cs="Times New Roman"/>
          <w:kern w:val="2"/>
          <w:sz w:val="21"/>
        </w:rPr>
        <w:t>发展议程项目，</w:t>
      </w:r>
      <w:r w:rsidRPr="00317ACE">
        <w:rPr>
          <w:rFonts w:ascii="SimSun" w:hAnsi="SimSun" w:cs="Times New Roman" w:hint="eastAsia"/>
          <w:kern w:val="2"/>
          <w:sz w:val="21"/>
        </w:rPr>
        <w:t>审议</w:t>
      </w:r>
      <w:r w:rsidRPr="00317ACE">
        <w:rPr>
          <w:rFonts w:ascii="SimSun" w:hAnsi="SimSun" w:cs="Times New Roman"/>
          <w:kern w:val="2"/>
          <w:sz w:val="21"/>
        </w:rPr>
        <w:t>了</w:t>
      </w:r>
      <w:r w:rsidRPr="00317ACE">
        <w:rPr>
          <w:rFonts w:ascii="SimSun" w:hAnsi="SimSun" w:cs="Times New Roman" w:hint="eastAsia"/>
          <w:kern w:val="2"/>
          <w:sz w:val="21"/>
        </w:rPr>
        <w:t>《</w:t>
      </w:r>
      <w:r w:rsidRPr="00317ACE">
        <w:rPr>
          <w:rFonts w:ascii="SimSun" w:hAnsi="SimSun" w:cs="Times New Roman"/>
          <w:kern w:val="2"/>
          <w:sz w:val="21"/>
        </w:rPr>
        <w:t>总干事关于发展议程</w:t>
      </w:r>
      <w:r w:rsidRPr="00317ACE">
        <w:rPr>
          <w:rFonts w:ascii="SimSun" w:hAnsi="SimSun" w:cs="Times New Roman" w:hint="eastAsia"/>
          <w:kern w:val="2"/>
          <w:sz w:val="21"/>
        </w:rPr>
        <w:t>落实情况</w:t>
      </w:r>
      <w:r w:rsidRPr="00317ACE">
        <w:rPr>
          <w:rFonts w:ascii="SimSun" w:hAnsi="SimSun" w:cs="Times New Roman"/>
          <w:kern w:val="2"/>
          <w:sz w:val="21"/>
        </w:rPr>
        <w:t>的报告》</w:t>
      </w:r>
      <w:r w:rsidRPr="00317ACE">
        <w:rPr>
          <w:rFonts w:ascii="SimSun" w:hAnsi="SimSun" w:cs="Times New Roman" w:hint="eastAsia"/>
          <w:kern w:val="2"/>
          <w:sz w:val="21"/>
        </w:rPr>
        <w:t>、一份《</w:t>
      </w:r>
      <w:r w:rsidRPr="00317ACE">
        <w:rPr>
          <w:rFonts w:ascii="SimSun" w:hAnsi="Times New Roman" w:cs="Times New Roman" w:hint="eastAsia"/>
          <w:bCs/>
          <w:kern w:val="2"/>
          <w:sz w:val="21"/>
          <w:szCs w:val="24"/>
        </w:rPr>
        <w:t>关于应予以立即落实的建议和关于正在落实的发展议程各项目的进展报告》</w:t>
      </w:r>
      <w:r w:rsidRPr="00317ACE">
        <w:rPr>
          <w:rFonts w:ascii="SimSun" w:hAnsi="SimSun" w:cs="Times New Roman"/>
          <w:kern w:val="2"/>
          <w:sz w:val="21"/>
        </w:rPr>
        <w:t>和</w:t>
      </w:r>
      <w:r w:rsidRPr="00317ACE">
        <w:rPr>
          <w:rFonts w:ascii="SimSun" w:hAnsi="Arial Unicode MS" w:cs="Arial Unicode MS"/>
          <w:kern w:val="2"/>
          <w:sz w:val="21"/>
        </w:rPr>
        <w:t>12</w:t>
      </w:r>
      <w:r w:rsidRPr="00317ACE">
        <w:rPr>
          <w:rFonts w:ascii="SimSun" w:hAnsi="SimSun" w:cs="Times New Roman" w:hint="eastAsia"/>
          <w:kern w:val="2"/>
          <w:sz w:val="21"/>
        </w:rPr>
        <w:t>份</w:t>
      </w:r>
      <w:r w:rsidRPr="00317ACE">
        <w:rPr>
          <w:rFonts w:ascii="SimSun" w:hAnsi="SimSun" w:cs="Times New Roman"/>
          <w:kern w:val="2"/>
          <w:sz w:val="21"/>
        </w:rPr>
        <w:t>独立</w:t>
      </w:r>
      <w:r w:rsidRPr="00317ACE">
        <w:rPr>
          <w:rFonts w:ascii="SimSun" w:hAnsi="SimSun" w:cs="Times New Roman" w:hint="eastAsia"/>
          <w:kern w:val="2"/>
          <w:sz w:val="21"/>
        </w:rPr>
        <w:t>的项目</w:t>
      </w:r>
      <w:r w:rsidRPr="00317ACE">
        <w:rPr>
          <w:rFonts w:ascii="SimSun" w:hAnsi="SimSun" w:cs="Times New Roman"/>
          <w:kern w:val="2"/>
          <w:sz w:val="21"/>
        </w:rPr>
        <w:t>评估报告。此外，委员会</w:t>
      </w:r>
      <w:r w:rsidRPr="00317ACE">
        <w:rPr>
          <w:rFonts w:ascii="SimSun" w:hAnsi="SimSun" w:cs="Times New Roman" w:hint="eastAsia"/>
          <w:kern w:val="2"/>
          <w:sz w:val="21"/>
        </w:rPr>
        <w:t>批准</w:t>
      </w:r>
      <w:r w:rsidRPr="00317ACE">
        <w:rPr>
          <w:rFonts w:ascii="SimSun" w:hAnsi="SimSun" w:cs="Times New Roman"/>
          <w:kern w:val="2"/>
          <w:sz w:val="21"/>
        </w:rPr>
        <w:t>了三个已完成和已评估项目的二期</w:t>
      </w:r>
      <w:r w:rsidRPr="00317ACE">
        <w:rPr>
          <w:rFonts w:ascii="SimSun" w:hAnsi="SimSun" w:cs="Times New Roman" w:hint="eastAsia"/>
          <w:kern w:val="2"/>
          <w:sz w:val="21"/>
        </w:rPr>
        <w:t>项目</w:t>
      </w:r>
      <w:r w:rsidRPr="00317ACE">
        <w:rPr>
          <w:rFonts w:ascii="SimSun" w:hAnsi="SimSun" w:cs="Times New Roman"/>
          <w:kern w:val="2"/>
          <w:sz w:val="21"/>
        </w:rPr>
        <w:t>。委员会</w:t>
      </w:r>
      <w:r w:rsidRPr="00317ACE">
        <w:rPr>
          <w:rFonts w:ascii="SimSun" w:hAnsi="SimSun" w:cs="Times New Roman" w:hint="eastAsia"/>
          <w:kern w:val="2"/>
          <w:sz w:val="21"/>
        </w:rPr>
        <w:t>讨论了大会转发</w:t>
      </w:r>
      <w:r w:rsidRPr="00317ACE">
        <w:rPr>
          <w:rFonts w:ascii="SimSun" w:hAnsi="SimSun" w:cs="Times New Roman"/>
          <w:kern w:val="2"/>
          <w:sz w:val="21"/>
        </w:rPr>
        <w:t>的《</w:t>
      </w:r>
      <w:r w:rsidRPr="00317ACE">
        <w:rPr>
          <w:rFonts w:ascii="SimSun" w:hAnsi="SimSun" w:cs="Times New Roman" w:hint="eastAsia"/>
          <w:kern w:val="2"/>
          <w:sz w:val="21"/>
        </w:rPr>
        <w:t>关于</w:t>
      </w:r>
      <w:r w:rsidRPr="00317ACE">
        <w:rPr>
          <w:rFonts w:ascii="SimSun" w:hAnsi="Arial Unicode MS" w:cs="Arial Unicode MS" w:hint="eastAsia"/>
          <w:kern w:val="2"/>
          <w:sz w:val="21"/>
        </w:rPr>
        <w:t>WIPO</w:t>
      </w:r>
      <w:r w:rsidRPr="00317ACE">
        <w:rPr>
          <w:rFonts w:ascii="SimSun" w:hAnsi="SimSun" w:cs="Times New Roman" w:hint="eastAsia"/>
          <w:kern w:val="2"/>
          <w:sz w:val="21"/>
        </w:rPr>
        <w:t>有关机构对落实发展议程相关建议所作贡献的说明</w:t>
      </w:r>
      <w:r w:rsidRPr="00317ACE">
        <w:rPr>
          <w:rFonts w:ascii="SimSun" w:hAnsi="SimSun" w:cs="Times New Roman"/>
          <w:kern w:val="2"/>
          <w:sz w:val="21"/>
        </w:rPr>
        <w:t>》和《</w:t>
      </w:r>
      <w:r w:rsidRPr="00317ACE">
        <w:rPr>
          <w:rFonts w:ascii="SimSun" w:hAnsi="SimSun" w:cs="Times New Roman" w:hint="eastAsia"/>
          <w:kern w:val="2"/>
          <w:sz w:val="21"/>
        </w:rPr>
        <w:t>评估</w:t>
      </w:r>
      <w:r w:rsidRPr="00317ACE">
        <w:rPr>
          <w:rFonts w:ascii="SimSun" w:hAnsi="Arial Unicode MS" w:cs="Arial Unicode MS" w:hint="eastAsia"/>
          <w:kern w:val="2"/>
          <w:sz w:val="21"/>
        </w:rPr>
        <w:t>WIPO</w:t>
      </w:r>
      <w:r w:rsidRPr="00317ACE">
        <w:rPr>
          <w:rFonts w:ascii="SimSun" w:hAnsi="SimSun" w:cs="Times New Roman" w:hint="eastAsia"/>
          <w:kern w:val="2"/>
          <w:sz w:val="21"/>
        </w:rPr>
        <w:t>对实现联合国千年发展目标</w:t>
      </w:r>
      <w:r w:rsidRPr="00317ACE">
        <w:rPr>
          <w:rFonts w:ascii="SimSun" w:hAnsi="Arial Unicode MS" w:cs="Arial Unicode MS" w:hint="eastAsia"/>
          <w:kern w:val="2"/>
          <w:sz w:val="21"/>
        </w:rPr>
        <w:t>(MDG)</w:t>
      </w:r>
      <w:r w:rsidRPr="00317ACE">
        <w:rPr>
          <w:rFonts w:ascii="SimSun" w:hAnsi="SimSun" w:cs="Times New Roman" w:hint="eastAsia"/>
          <w:kern w:val="2"/>
          <w:sz w:val="21"/>
        </w:rPr>
        <w:t>所作的贡献的</w:t>
      </w:r>
      <w:r w:rsidRPr="00317ACE">
        <w:rPr>
          <w:rFonts w:ascii="SimSun" w:hAnsi="SimSun" w:cs="Times New Roman"/>
          <w:kern w:val="2"/>
          <w:sz w:val="21"/>
        </w:rPr>
        <w:t>报告》。</w:t>
      </w:r>
    </w:p>
    <w:p w:rsidR="00317ACE" w:rsidRPr="00317ACE" w:rsidRDefault="00317ACE" w:rsidP="001472F8">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战略目标四：</w:t>
      </w:r>
      <w:r w:rsidRPr="00317ACE">
        <w:rPr>
          <w:rFonts w:ascii="KaiTi" w:eastAsia="KaiTi" w:hAnsi="KaiTi" w:cs="Times New Roman" w:hint="eastAsia"/>
          <w:i/>
          <w:iCs/>
          <w:kern w:val="2"/>
          <w:sz w:val="21"/>
        </w:rPr>
        <w:t>协调并发展</w:t>
      </w:r>
      <w:r w:rsidRPr="00317ACE">
        <w:rPr>
          <w:rFonts w:ascii="KaiTi" w:eastAsia="KaiTi" w:hAnsi="KaiTi" w:cs="Times New Roman"/>
          <w:i/>
          <w:iCs/>
          <w:kern w:val="2"/>
          <w:sz w:val="21"/>
        </w:rPr>
        <w:t>全球知识产权基础设施</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hint="eastAsia"/>
          <w:kern w:val="2"/>
          <w:sz w:val="21"/>
        </w:rPr>
        <w:t>为了</w:t>
      </w:r>
      <w:r w:rsidRPr="00317ACE">
        <w:rPr>
          <w:rFonts w:ascii="SimSun" w:hAnsi="SimSun" w:cs="Times New Roman"/>
          <w:kern w:val="2"/>
          <w:sz w:val="21"/>
        </w:rPr>
        <w:t>加强全球知识产权基础设施，满足全球对于知识产权体系的需求，推动发展中和最不发达国家加入知识产权体系</w:t>
      </w:r>
      <w:r w:rsidRPr="00317ACE">
        <w:rPr>
          <w:rFonts w:ascii="SimSun" w:hAnsi="SimSun" w:cs="Times New Roman" w:hint="eastAsia"/>
          <w:kern w:val="2"/>
          <w:sz w:val="21"/>
        </w:rPr>
        <w:t>，</w:t>
      </w:r>
      <w:r w:rsidRPr="00317ACE">
        <w:rPr>
          <w:rFonts w:ascii="SimSun" w:hAnsi="Arial Unicode MS" w:cs="Arial Unicode MS"/>
          <w:kern w:val="2"/>
          <w:sz w:val="21"/>
        </w:rPr>
        <w:t>2012</w:t>
      </w:r>
      <w:r w:rsidRPr="00317ACE">
        <w:rPr>
          <w:rFonts w:ascii="SimSun" w:hAnsi="SimSun" w:cs="Times New Roman"/>
          <w:kern w:val="2"/>
          <w:sz w:val="21"/>
        </w:rPr>
        <w:t>年，我们在全球知识产权数据库、分类、</w:t>
      </w:r>
      <w:r w:rsidRPr="00317ACE">
        <w:rPr>
          <w:rFonts w:ascii="SimSun" w:hAnsi="SimSun" w:cs="Times New Roman" w:hint="eastAsia"/>
          <w:kern w:val="2"/>
          <w:sz w:val="21"/>
        </w:rPr>
        <w:t>知识产权局</w:t>
      </w:r>
      <w:r w:rsidRPr="00317ACE">
        <w:rPr>
          <w:rFonts w:ascii="SimSun" w:hAnsi="SimSun" w:cs="Times New Roman"/>
          <w:kern w:val="2"/>
          <w:sz w:val="21"/>
        </w:rPr>
        <w:t>办公现代化和技术与创新支持中心</w:t>
      </w:r>
      <w:r w:rsidRPr="00317ACE">
        <w:rPr>
          <w:rFonts w:ascii="SimSun" w:hAnsi="Arial Unicode MS" w:cs="Arial Unicode MS"/>
          <w:kern w:val="2"/>
          <w:sz w:val="21"/>
        </w:rPr>
        <w:t>(TISC)</w:t>
      </w:r>
      <w:r w:rsidRPr="00317ACE">
        <w:rPr>
          <w:rFonts w:ascii="SimSun" w:hAnsi="SimSun" w:cs="Arial Unicode MS" w:hint="eastAsia"/>
          <w:kern w:val="2"/>
          <w:sz w:val="21"/>
        </w:rPr>
        <w:t>等领域</w:t>
      </w:r>
      <w:r w:rsidRPr="00317ACE">
        <w:rPr>
          <w:rFonts w:ascii="SimSun" w:hAnsi="SimSun" w:cs="Times New Roman"/>
          <w:kern w:val="2"/>
          <w:sz w:val="21"/>
        </w:rPr>
        <w:t>实现了良好的进展。</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2011</w:t>
      </w:r>
      <w:r w:rsidRPr="00317ACE">
        <w:rPr>
          <w:rFonts w:ascii="SimSun" w:hAnsi="SimSun" w:cs="Times New Roman"/>
          <w:kern w:val="2"/>
          <w:sz w:val="21"/>
        </w:rPr>
        <w:t>年</w:t>
      </w:r>
      <w:r w:rsidRPr="00317ACE">
        <w:rPr>
          <w:rFonts w:ascii="SimSun" w:hAnsi="SimSun" w:cs="Times New Roman" w:hint="eastAsia"/>
          <w:kern w:val="2"/>
          <w:sz w:val="21"/>
        </w:rPr>
        <w:t>新</w:t>
      </w:r>
      <w:r w:rsidRPr="00317ACE">
        <w:rPr>
          <w:rFonts w:ascii="SimSun" w:hAnsi="SimSun" w:cs="Times New Roman"/>
          <w:kern w:val="2"/>
          <w:sz w:val="21"/>
        </w:rPr>
        <w:t>引</w:t>
      </w:r>
      <w:r w:rsidRPr="00317ACE">
        <w:rPr>
          <w:rFonts w:ascii="SimSun" w:hAnsi="SimSun" w:cs="Times New Roman" w:hint="eastAsia"/>
          <w:kern w:val="2"/>
          <w:sz w:val="21"/>
        </w:rPr>
        <w:t>入</w:t>
      </w:r>
      <w:r w:rsidRPr="00317ACE">
        <w:rPr>
          <w:rFonts w:ascii="SimSun" w:hAnsi="SimSun" w:cs="Times New Roman"/>
          <w:kern w:val="2"/>
          <w:sz w:val="21"/>
        </w:rPr>
        <w:t>的</w:t>
      </w:r>
      <w:r w:rsidRPr="00317ACE">
        <w:rPr>
          <w:rFonts w:ascii="SimSun" w:hAnsi="Arial Unicode MS" w:cs="Arial Unicode MS"/>
          <w:kern w:val="2"/>
          <w:sz w:val="21"/>
        </w:rPr>
        <w:t>PATENTSCOPE</w:t>
      </w:r>
      <w:r w:rsidRPr="00317ACE">
        <w:rPr>
          <w:rFonts w:ascii="SimSun" w:hAnsi="SimSun" w:cs="Arial Unicode MS" w:hint="eastAsia"/>
          <w:kern w:val="2"/>
          <w:sz w:val="21"/>
        </w:rPr>
        <w:t>系统</w:t>
      </w:r>
      <w:r w:rsidRPr="00317ACE">
        <w:rPr>
          <w:rFonts w:ascii="SimSun" w:hAnsi="SimSun" w:cs="Times New Roman"/>
          <w:kern w:val="2"/>
          <w:sz w:val="21"/>
        </w:rPr>
        <w:t>在</w:t>
      </w:r>
      <w:r w:rsidRPr="00317ACE">
        <w:rPr>
          <w:rFonts w:ascii="SimSun" w:hAnsi="SimSun" w:cs="Times New Roman" w:hint="eastAsia"/>
          <w:kern w:val="2"/>
          <w:sz w:val="21"/>
        </w:rPr>
        <w:t>该年度</w:t>
      </w:r>
      <w:r w:rsidRPr="00317ACE">
        <w:rPr>
          <w:rFonts w:ascii="SimSun" w:hAnsi="SimSun" w:cs="Times New Roman"/>
          <w:kern w:val="2"/>
          <w:sz w:val="21"/>
        </w:rPr>
        <w:t>得到进一步的加强和发展。内部开发的</w:t>
      </w:r>
      <w:r w:rsidRPr="00317ACE">
        <w:rPr>
          <w:rFonts w:ascii="SimSun" w:hAnsi="Arial Unicode MS" w:cs="Arial Unicode MS"/>
          <w:kern w:val="2"/>
          <w:sz w:val="21"/>
        </w:rPr>
        <w:t>TAPTA</w:t>
      </w:r>
      <w:r w:rsidRPr="00317ACE">
        <w:rPr>
          <w:rFonts w:ascii="SimSun" w:hAnsi="SimSun" w:cs="Arial Unicode MS" w:hint="eastAsia"/>
          <w:kern w:val="2"/>
          <w:sz w:val="21"/>
        </w:rPr>
        <w:t>统计学</w:t>
      </w:r>
      <w:r w:rsidRPr="00317ACE">
        <w:rPr>
          <w:rFonts w:ascii="SimSun" w:hAnsi="SimSun" w:cs="Times New Roman"/>
          <w:kern w:val="2"/>
          <w:sz w:val="21"/>
        </w:rPr>
        <w:t>机器翻译系统</w:t>
      </w:r>
      <w:r w:rsidRPr="00317ACE">
        <w:rPr>
          <w:rFonts w:ascii="SimSun" w:hAnsi="SimSun" w:cs="Times New Roman" w:hint="eastAsia"/>
          <w:kern w:val="2"/>
          <w:sz w:val="21"/>
        </w:rPr>
        <w:t>增加了两个困难的</w:t>
      </w:r>
      <w:r w:rsidRPr="00317ACE">
        <w:rPr>
          <w:rFonts w:ascii="SimSun" w:hAnsi="SimSun" w:cs="Times New Roman"/>
          <w:kern w:val="2"/>
          <w:sz w:val="21"/>
        </w:rPr>
        <w:t>语对：英德和英日。另外，加入</w:t>
      </w:r>
      <w:r w:rsidRPr="00317ACE">
        <w:rPr>
          <w:rFonts w:ascii="SimSun" w:hAnsi="Arial Unicode MS" w:cs="Arial Unicode MS"/>
          <w:kern w:val="2"/>
          <w:sz w:val="21"/>
        </w:rPr>
        <w:t>PATENTSCOPE</w:t>
      </w:r>
      <w:r w:rsidRPr="00317ACE">
        <w:rPr>
          <w:rFonts w:ascii="SimSun" w:hAnsi="SimSun" w:cs="Arial Unicode MS" w:hint="eastAsia"/>
          <w:kern w:val="2"/>
          <w:sz w:val="21"/>
        </w:rPr>
        <w:t>的国内馆藏</w:t>
      </w:r>
      <w:r w:rsidRPr="00317ACE">
        <w:rPr>
          <w:rFonts w:ascii="SimSun" w:hAnsi="SimSun" w:cs="Times New Roman"/>
          <w:kern w:val="2"/>
          <w:sz w:val="21"/>
        </w:rPr>
        <w:t>从</w:t>
      </w:r>
      <w:r w:rsidRPr="00317ACE">
        <w:rPr>
          <w:rFonts w:ascii="SimSun" w:hAnsi="Arial Unicode MS" w:cs="Arial Unicode MS"/>
          <w:kern w:val="2"/>
          <w:sz w:val="21"/>
        </w:rPr>
        <w:t>28</w:t>
      </w:r>
      <w:r w:rsidRPr="00317ACE">
        <w:rPr>
          <w:rFonts w:ascii="SimSun" w:hAnsi="SimSun" w:cs="Times New Roman"/>
          <w:kern w:val="2"/>
          <w:sz w:val="21"/>
        </w:rPr>
        <w:t>个增加到</w:t>
      </w:r>
      <w:r w:rsidRPr="00317ACE">
        <w:rPr>
          <w:rFonts w:ascii="SimSun" w:hAnsi="Arial Unicode MS" w:cs="Arial Unicode MS"/>
          <w:kern w:val="2"/>
          <w:sz w:val="21"/>
        </w:rPr>
        <w:t>30</w:t>
      </w:r>
      <w:r w:rsidRPr="00317ACE">
        <w:rPr>
          <w:rFonts w:ascii="SimSun" w:hAnsi="SimSun" w:cs="Times New Roman"/>
          <w:kern w:val="2"/>
          <w:sz w:val="21"/>
        </w:rPr>
        <w:t>个，包括日本</w:t>
      </w:r>
      <w:r w:rsidRPr="00317ACE">
        <w:rPr>
          <w:rFonts w:ascii="SimSun" w:hAnsi="SimSun" w:cs="Times New Roman" w:hint="eastAsia"/>
          <w:kern w:val="2"/>
          <w:sz w:val="21"/>
        </w:rPr>
        <w:t>的加入。这一重大举措</w:t>
      </w:r>
      <w:r w:rsidRPr="00317ACE">
        <w:rPr>
          <w:rFonts w:ascii="SimSun" w:hAnsi="SimSun" w:cs="Times New Roman"/>
          <w:kern w:val="2"/>
          <w:sz w:val="21"/>
        </w:rPr>
        <w:t>使得数据库中专利记录数量从</w:t>
      </w:r>
      <w:r w:rsidRPr="00317ACE">
        <w:rPr>
          <w:rFonts w:ascii="SimSun" w:hAnsi="Arial Unicode MS" w:cs="Arial Unicode MS"/>
          <w:kern w:val="2"/>
          <w:sz w:val="21"/>
        </w:rPr>
        <w:t>1000</w:t>
      </w:r>
      <w:r w:rsidRPr="00317ACE">
        <w:rPr>
          <w:rFonts w:ascii="SimSun" w:hAnsi="SimSun" w:cs="Times New Roman"/>
          <w:kern w:val="2"/>
          <w:sz w:val="21"/>
        </w:rPr>
        <w:t>万增加到</w:t>
      </w:r>
      <w:r w:rsidRPr="00317ACE">
        <w:rPr>
          <w:rFonts w:ascii="SimSun" w:hAnsi="Arial Unicode MS" w:cs="Arial Unicode MS"/>
          <w:kern w:val="2"/>
          <w:sz w:val="21"/>
        </w:rPr>
        <w:t>1800</w:t>
      </w:r>
      <w:r w:rsidRPr="00317ACE">
        <w:rPr>
          <w:rFonts w:ascii="SimSun" w:hAnsi="SimSun" w:cs="Times New Roman"/>
          <w:kern w:val="2"/>
          <w:sz w:val="21"/>
        </w:rPr>
        <w:t>万。</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hint="eastAsia"/>
          <w:kern w:val="2"/>
          <w:sz w:val="21"/>
        </w:rPr>
        <w:t>201</w:t>
      </w:r>
      <w:r w:rsidR="006D0062">
        <w:rPr>
          <w:rFonts w:ascii="SimSun" w:hAnsi="Arial Unicode MS" w:cs="Arial Unicode MS" w:hint="eastAsia"/>
          <w:kern w:val="2"/>
          <w:sz w:val="21"/>
        </w:rPr>
        <w:t>2</w:t>
      </w:r>
      <w:r w:rsidRPr="00317ACE">
        <w:rPr>
          <w:rFonts w:ascii="SimSun" w:hAnsi="SimSun" w:cs="Times New Roman"/>
          <w:kern w:val="2"/>
          <w:sz w:val="21"/>
        </w:rPr>
        <w:t>年</w:t>
      </w:r>
      <w:r w:rsidRPr="00317ACE">
        <w:rPr>
          <w:rFonts w:ascii="SimSun" w:hAnsi="SimSun" w:cs="Times New Roman" w:hint="eastAsia"/>
          <w:kern w:val="2"/>
          <w:sz w:val="21"/>
        </w:rPr>
        <w:t>发布了</w:t>
      </w:r>
      <w:r w:rsidRPr="00317ACE">
        <w:rPr>
          <w:rFonts w:ascii="SimSun" w:hAnsi="SimSun" w:cs="Times New Roman"/>
          <w:kern w:val="2"/>
          <w:sz w:val="21"/>
        </w:rPr>
        <w:t>全球品牌数据库</w:t>
      </w:r>
      <w:r w:rsidRPr="00317ACE">
        <w:rPr>
          <w:rFonts w:ascii="SimSun" w:hAnsi="SimSun" w:cs="Times New Roman" w:hint="eastAsia"/>
          <w:kern w:val="2"/>
          <w:sz w:val="21"/>
        </w:rPr>
        <w:t>，其中包含</w:t>
      </w:r>
      <w:r w:rsidRPr="00317ACE">
        <w:rPr>
          <w:rFonts w:ascii="SimSun" w:hAnsi="SimSun" w:cs="Times New Roman"/>
          <w:kern w:val="2"/>
          <w:sz w:val="21"/>
        </w:rPr>
        <w:t>马德里、里斯本体系以及</w:t>
      </w:r>
      <w:r w:rsidRPr="00317ACE">
        <w:rPr>
          <w:rFonts w:ascii="SimSun" w:hAnsi="Times New Roman" w:cs="Times New Roman" w:hint="eastAsia"/>
          <w:bCs/>
          <w:kern w:val="2"/>
          <w:sz w:val="21"/>
          <w:szCs w:val="24"/>
        </w:rPr>
        <w:t>《巴黎公约》第六条之三</w:t>
      </w:r>
      <w:r w:rsidRPr="00317ACE">
        <w:rPr>
          <w:rFonts w:ascii="SimSun" w:hAnsi="SimSun" w:cs="Times New Roman" w:hint="eastAsia"/>
          <w:kern w:val="2"/>
          <w:sz w:val="21"/>
        </w:rPr>
        <w:t>下的数据。</w:t>
      </w:r>
      <w:r w:rsidRPr="00317ACE">
        <w:rPr>
          <w:rFonts w:ascii="SimSun" w:hAnsi="SimSun" w:cs="Times New Roman"/>
          <w:kern w:val="2"/>
          <w:sz w:val="21"/>
        </w:rPr>
        <w:t>在</w:t>
      </w:r>
      <w:r w:rsidRPr="00317ACE">
        <w:rPr>
          <w:rFonts w:ascii="SimSun" w:hAnsi="SimSun" w:cs="Times New Roman" w:hint="eastAsia"/>
          <w:kern w:val="2"/>
          <w:sz w:val="21"/>
        </w:rPr>
        <w:t>整个</w:t>
      </w:r>
      <w:r w:rsidRPr="00317ACE">
        <w:rPr>
          <w:rFonts w:ascii="SimSun" w:hAnsi="Arial Unicode MS" w:cs="Arial Unicode MS"/>
          <w:kern w:val="2"/>
          <w:sz w:val="21"/>
        </w:rPr>
        <w:t>2012</w:t>
      </w:r>
      <w:r w:rsidRPr="00317ACE">
        <w:rPr>
          <w:rFonts w:ascii="SimSun" w:hAnsi="SimSun" w:cs="Times New Roman"/>
          <w:kern w:val="2"/>
          <w:sz w:val="21"/>
        </w:rPr>
        <w:t>年度，</w:t>
      </w:r>
      <w:r w:rsidRPr="00317ACE">
        <w:rPr>
          <w:rFonts w:ascii="SimSun" w:hAnsi="SimSun" w:cs="Times New Roman" w:hint="eastAsia"/>
          <w:kern w:val="2"/>
          <w:sz w:val="21"/>
        </w:rPr>
        <w:t>该数据库</w:t>
      </w:r>
      <w:r w:rsidRPr="00317ACE">
        <w:rPr>
          <w:rFonts w:ascii="SimSun" w:hAnsi="SimSun" w:cs="Times New Roman"/>
          <w:kern w:val="2"/>
          <w:sz w:val="21"/>
        </w:rPr>
        <w:t>的访问者数量稳固增加，每季度访问人数从</w:t>
      </w:r>
      <w:r w:rsidRPr="00317ACE">
        <w:rPr>
          <w:rFonts w:ascii="SimSun" w:hAnsi="Arial Unicode MS" w:cs="Arial Unicode MS"/>
          <w:kern w:val="2"/>
          <w:sz w:val="21"/>
        </w:rPr>
        <w:t>9000</w:t>
      </w:r>
      <w:r w:rsidRPr="00317ACE">
        <w:rPr>
          <w:rFonts w:ascii="SimSun" w:hAnsi="SimSun" w:cs="Times New Roman"/>
          <w:kern w:val="2"/>
          <w:sz w:val="21"/>
        </w:rPr>
        <w:t>增加到</w:t>
      </w:r>
      <w:r w:rsidRPr="00317ACE">
        <w:rPr>
          <w:rFonts w:ascii="SimSun" w:hAnsi="Arial Unicode MS" w:cs="Arial Unicode MS"/>
          <w:kern w:val="2"/>
          <w:sz w:val="21"/>
        </w:rPr>
        <w:t>12000</w:t>
      </w:r>
      <w:r w:rsidRPr="00317ACE">
        <w:rPr>
          <w:rFonts w:ascii="SimSun" w:hAnsi="SimSun" w:cs="Times New Roman"/>
          <w:kern w:val="2"/>
          <w:sz w:val="21"/>
        </w:rPr>
        <w:t>。此外，最近又增加了</w:t>
      </w:r>
      <w:r w:rsidRPr="00317ACE">
        <w:rPr>
          <w:rFonts w:ascii="SimSun" w:hAnsi="Arial Unicode MS" w:cs="Arial Unicode MS"/>
          <w:kern w:val="2"/>
          <w:sz w:val="21"/>
        </w:rPr>
        <w:t>3</w:t>
      </w:r>
      <w:r w:rsidRPr="00317ACE">
        <w:rPr>
          <w:rFonts w:ascii="SimSun" w:hAnsi="SimSun" w:cs="Times New Roman"/>
          <w:kern w:val="2"/>
          <w:sz w:val="21"/>
        </w:rPr>
        <w:t>个国家</w:t>
      </w:r>
      <w:r w:rsidRPr="00317ACE">
        <w:rPr>
          <w:rFonts w:ascii="SimSun" w:hAnsi="SimSun" w:cs="Times New Roman" w:hint="eastAsia"/>
          <w:kern w:val="2"/>
          <w:sz w:val="21"/>
        </w:rPr>
        <w:t>收集</w:t>
      </w:r>
      <w:r w:rsidRPr="00317ACE">
        <w:rPr>
          <w:rFonts w:ascii="SimSun" w:hAnsi="SimSun" w:cs="Times New Roman"/>
          <w:kern w:val="2"/>
          <w:sz w:val="21"/>
        </w:rPr>
        <w:t>的数据。</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SimSun" w:cs="Times New Roman" w:hint="eastAsia"/>
          <w:kern w:val="2"/>
          <w:sz w:val="21"/>
        </w:rPr>
        <w:t>系统中的数据</w:t>
      </w:r>
      <w:r w:rsidRPr="00317ACE">
        <w:rPr>
          <w:rFonts w:ascii="SimSun" w:hAnsi="SimSun" w:cs="Times New Roman"/>
          <w:kern w:val="2"/>
          <w:sz w:val="21"/>
        </w:rPr>
        <w:t>数量</w:t>
      </w:r>
      <w:r w:rsidRPr="00317ACE">
        <w:rPr>
          <w:rFonts w:ascii="SimSun" w:hAnsi="SimSun" w:cs="Times New Roman" w:hint="eastAsia"/>
          <w:kern w:val="2"/>
          <w:sz w:val="21"/>
        </w:rPr>
        <w:t>大幅</w:t>
      </w:r>
      <w:r w:rsidRPr="00317ACE">
        <w:rPr>
          <w:rFonts w:ascii="SimSun" w:hAnsi="SimSun" w:cs="Times New Roman"/>
          <w:kern w:val="2"/>
          <w:sz w:val="21"/>
        </w:rPr>
        <w:t>增加，从</w:t>
      </w:r>
      <w:r w:rsidRPr="00317ACE">
        <w:rPr>
          <w:rFonts w:ascii="SimSun" w:hAnsi="Arial Unicode MS" w:cs="Arial Unicode MS"/>
          <w:kern w:val="2"/>
          <w:sz w:val="21"/>
        </w:rPr>
        <w:t>70</w:t>
      </w:r>
      <w:r w:rsidRPr="00317ACE">
        <w:rPr>
          <w:rFonts w:ascii="SimSun" w:hAnsi="SimSun" w:cs="Times New Roman"/>
          <w:kern w:val="2"/>
          <w:sz w:val="21"/>
        </w:rPr>
        <w:t>万</w:t>
      </w:r>
      <w:r w:rsidRPr="00317ACE">
        <w:rPr>
          <w:rFonts w:ascii="SimSun" w:hAnsi="SimSun" w:cs="Times New Roman" w:hint="eastAsia"/>
          <w:kern w:val="2"/>
          <w:sz w:val="21"/>
        </w:rPr>
        <w:t>例</w:t>
      </w:r>
      <w:r w:rsidRPr="00317ACE">
        <w:rPr>
          <w:rFonts w:ascii="SimSun" w:hAnsi="SimSun" w:cs="Times New Roman"/>
          <w:kern w:val="2"/>
          <w:sz w:val="21"/>
        </w:rPr>
        <w:t>增加到</w:t>
      </w:r>
      <w:r w:rsidRPr="00317ACE">
        <w:rPr>
          <w:rFonts w:ascii="SimSun" w:hAnsi="Arial Unicode MS" w:cs="Arial Unicode MS"/>
          <w:kern w:val="2"/>
          <w:sz w:val="21"/>
        </w:rPr>
        <w:t>200</w:t>
      </w:r>
      <w:r w:rsidRPr="00317ACE">
        <w:rPr>
          <w:rFonts w:ascii="SimSun" w:hAnsi="SimSun" w:cs="Times New Roman"/>
          <w:kern w:val="2"/>
          <w:sz w:val="21"/>
        </w:rPr>
        <w:t>万例。</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SimSun" w:cs="Times New Roman" w:hint="eastAsia"/>
          <w:kern w:val="2"/>
          <w:sz w:val="21"/>
        </w:rPr>
        <w:t>，国际</w:t>
      </w:r>
      <w:r w:rsidRPr="00317ACE">
        <w:rPr>
          <w:rFonts w:ascii="SimSun" w:hAnsi="SimSun" w:cs="Times New Roman"/>
          <w:kern w:val="2"/>
          <w:sz w:val="21"/>
        </w:rPr>
        <w:t>分类和</w:t>
      </w:r>
      <w:r w:rsidRPr="00317ACE">
        <w:rPr>
          <w:rFonts w:ascii="SimSun" w:hAnsi="Arial Unicode MS" w:cs="Arial Unicode MS"/>
          <w:kern w:val="2"/>
          <w:sz w:val="21"/>
        </w:rPr>
        <w:t>WIPO</w:t>
      </w:r>
      <w:r w:rsidRPr="00317ACE">
        <w:rPr>
          <w:rFonts w:ascii="SimSun" w:hAnsi="SimSun" w:cs="Times New Roman"/>
          <w:kern w:val="2"/>
          <w:sz w:val="21"/>
        </w:rPr>
        <w:t>知识产权标准实现了</w:t>
      </w:r>
      <w:r w:rsidRPr="00317ACE">
        <w:rPr>
          <w:rFonts w:ascii="SimSun" w:hAnsi="SimSun" w:cs="Times New Roman" w:hint="eastAsia"/>
          <w:kern w:val="2"/>
          <w:sz w:val="21"/>
        </w:rPr>
        <w:t>重</w:t>
      </w:r>
      <w:r w:rsidRPr="00317ACE">
        <w:rPr>
          <w:rFonts w:ascii="SimSun" w:hAnsi="SimSun" w:cs="Times New Roman"/>
          <w:kern w:val="2"/>
          <w:sz w:val="21"/>
        </w:rPr>
        <w:t>大进展。</w:t>
      </w:r>
      <w:r w:rsidRPr="00317ACE">
        <w:rPr>
          <w:rFonts w:ascii="SimSun" w:hAnsi="SimSun" w:cs="Times New Roman" w:hint="eastAsia"/>
          <w:kern w:val="2"/>
          <w:sz w:val="21"/>
        </w:rPr>
        <w:t>实施了</w:t>
      </w:r>
      <w:r w:rsidRPr="00317ACE">
        <w:rPr>
          <w:rFonts w:ascii="SimSun" w:hAnsi="SimSun" w:cs="Times New Roman"/>
          <w:kern w:val="2"/>
          <w:sz w:val="21"/>
        </w:rPr>
        <w:t>《尼斯分类》的改革，专家委员会首次</w:t>
      </w:r>
      <w:r w:rsidRPr="00317ACE">
        <w:rPr>
          <w:rFonts w:ascii="SimSun" w:hAnsi="SimSun" w:cs="Times New Roman" w:hint="eastAsia"/>
          <w:kern w:val="2"/>
          <w:sz w:val="21"/>
        </w:rPr>
        <w:t>在</w:t>
      </w:r>
      <w:r w:rsidRPr="00317ACE">
        <w:rPr>
          <w:rFonts w:ascii="SimSun" w:hAnsi="SimSun" w:cs="Times New Roman"/>
          <w:kern w:val="2"/>
          <w:sz w:val="21"/>
        </w:rPr>
        <w:t>年会上会晤，通过了</w:t>
      </w:r>
      <w:r w:rsidRPr="00317ACE">
        <w:rPr>
          <w:rFonts w:ascii="SimSun" w:hAnsi="SimSun" w:cs="Times New Roman" w:hint="eastAsia"/>
          <w:kern w:val="2"/>
          <w:sz w:val="21"/>
        </w:rPr>
        <w:t>已公布的</w:t>
      </w:r>
      <w:r w:rsidRPr="00317ACE">
        <w:rPr>
          <w:rFonts w:ascii="SimSun" w:hAnsi="SimSun" w:cs="Times New Roman"/>
          <w:kern w:val="2"/>
          <w:sz w:val="21"/>
        </w:rPr>
        <w:t>《尼斯分类》</w:t>
      </w:r>
      <w:r w:rsidRPr="00317ACE">
        <w:rPr>
          <w:rFonts w:ascii="SimSun" w:hAnsi="SimSun" w:cs="Times New Roman" w:hint="eastAsia"/>
          <w:kern w:val="2"/>
          <w:sz w:val="21"/>
        </w:rPr>
        <w:t>修订</w:t>
      </w:r>
      <w:r w:rsidRPr="00317ACE">
        <w:rPr>
          <w:rFonts w:ascii="SimSun" w:hAnsi="SimSun" w:cs="Times New Roman"/>
          <w:kern w:val="2"/>
          <w:sz w:val="21"/>
        </w:rPr>
        <w:t>。从</w:t>
      </w:r>
      <w:r w:rsidRPr="00317ACE">
        <w:rPr>
          <w:rFonts w:ascii="SimSun" w:hAnsi="Arial Unicode MS" w:cs="Arial Unicode MS"/>
          <w:kern w:val="2"/>
          <w:sz w:val="21"/>
        </w:rPr>
        <w:t>2013</w:t>
      </w:r>
      <w:r w:rsidRPr="00317ACE">
        <w:rPr>
          <w:rFonts w:ascii="SimSun" w:hAnsi="SimSun" w:cs="Times New Roman"/>
          <w:kern w:val="2"/>
          <w:sz w:val="21"/>
        </w:rPr>
        <w:t>年开始</w:t>
      </w:r>
      <w:r w:rsidRPr="00317ACE">
        <w:rPr>
          <w:rFonts w:ascii="SimSun" w:hAnsi="SimSun" w:cs="Times New Roman" w:hint="eastAsia"/>
          <w:kern w:val="2"/>
          <w:sz w:val="21"/>
        </w:rPr>
        <w:t>，修订将</w:t>
      </w:r>
      <w:r w:rsidRPr="00317ACE">
        <w:rPr>
          <w:rFonts w:ascii="SimSun" w:hAnsi="SimSun" w:cs="Times New Roman"/>
          <w:kern w:val="2"/>
          <w:sz w:val="21"/>
        </w:rPr>
        <w:t>每年</w:t>
      </w:r>
      <w:r w:rsidRPr="00317ACE">
        <w:rPr>
          <w:rFonts w:ascii="SimSun" w:hAnsi="SimSun" w:cs="Times New Roman" w:hint="eastAsia"/>
          <w:kern w:val="2"/>
          <w:sz w:val="21"/>
        </w:rPr>
        <w:t>进行</w:t>
      </w:r>
      <w:r w:rsidRPr="00317ACE">
        <w:rPr>
          <w:rFonts w:ascii="SimSun" w:hAnsi="SimSun" w:cs="Times New Roman"/>
          <w:kern w:val="2"/>
          <w:sz w:val="21"/>
        </w:rPr>
        <w:t>。《尼斯分类》的新发布平台已经成功投入运行，可以方便每年新版本的发表。此外，这个新平台</w:t>
      </w:r>
      <w:r w:rsidRPr="00317ACE">
        <w:rPr>
          <w:rFonts w:ascii="SimSun" w:hAnsi="SimSun" w:cs="Times New Roman" w:hint="eastAsia"/>
          <w:kern w:val="2"/>
          <w:sz w:val="21"/>
        </w:rPr>
        <w:t>还</w:t>
      </w:r>
      <w:r w:rsidRPr="00317ACE">
        <w:rPr>
          <w:rFonts w:ascii="SimSun" w:hAnsi="SimSun" w:cs="Times New Roman"/>
          <w:kern w:val="2"/>
          <w:sz w:val="21"/>
        </w:rPr>
        <w:t>将整合</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SimSun" w:cs="Times New Roman" w:hint="eastAsia"/>
          <w:kern w:val="2"/>
          <w:sz w:val="21"/>
        </w:rPr>
        <w:t>与</w:t>
      </w:r>
      <w:r w:rsidRPr="00317ACE">
        <w:rPr>
          <w:rFonts w:ascii="SimSun" w:hAnsi="SimSun" w:cs="Times New Roman"/>
          <w:kern w:val="2"/>
          <w:sz w:val="21"/>
        </w:rPr>
        <w:t>欧盟内部市场协调局</w:t>
      </w:r>
      <w:r w:rsidRPr="00317ACE">
        <w:rPr>
          <w:rFonts w:ascii="SimSun" w:hAnsi="Arial Unicode MS" w:cs="Arial Unicode MS"/>
          <w:kern w:val="2"/>
          <w:sz w:val="21"/>
        </w:rPr>
        <w:t>(OHIM)</w:t>
      </w:r>
      <w:r w:rsidRPr="00317ACE">
        <w:rPr>
          <w:rFonts w:ascii="SimSun" w:hAnsi="SimSun" w:cs="Times New Roman"/>
          <w:kern w:val="2"/>
          <w:sz w:val="21"/>
        </w:rPr>
        <w:t>合作</w:t>
      </w:r>
      <w:r w:rsidRPr="00317ACE">
        <w:rPr>
          <w:rFonts w:ascii="SimSun" w:hAnsi="SimSun" w:cs="Times New Roman" w:hint="eastAsia"/>
          <w:kern w:val="2"/>
          <w:sz w:val="21"/>
        </w:rPr>
        <w:t>确</w:t>
      </w:r>
      <w:r w:rsidRPr="00317ACE">
        <w:rPr>
          <w:rFonts w:ascii="SimSun" w:hAnsi="SimSun" w:cs="Times New Roman"/>
          <w:kern w:val="2"/>
          <w:sz w:val="21"/>
        </w:rPr>
        <w:t>定的《分类法》。《维也纳分类》的最新</w:t>
      </w:r>
      <w:r w:rsidRPr="00317ACE">
        <w:rPr>
          <w:rFonts w:ascii="SimSun" w:hAnsi="SimSun" w:cs="Times New Roman" w:hint="eastAsia"/>
          <w:kern w:val="2"/>
          <w:sz w:val="21"/>
        </w:rPr>
        <w:t>版</w:t>
      </w:r>
      <w:r w:rsidRPr="00317ACE">
        <w:rPr>
          <w:rFonts w:ascii="SimSun" w:hAnsi="SimSun" w:cs="Times New Roman"/>
          <w:kern w:val="2"/>
          <w:sz w:val="21"/>
        </w:rPr>
        <w:t>第七版如期发行。</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2012</w:t>
      </w:r>
      <w:r w:rsidRPr="00317ACE">
        <w:rPr>
          <w:rFonts w:ascii="SimSun" w:hAnsi="SimSun" w:cs="Times New Roman"/>
          <w:kern w:val="2"/>
          <w:sz w:val="21"/>
        </w:rPr>
        <w:t>年，建</w:t>
      </w:r>
      <w:r w:rsidRPr="00317ACE">
        <w:rPr>
          <w:rFonts w:ascii="SimSun" w:hAnsi="SimSun" w:cs="Times New Roman" w:hint="eastAsia"/>
          <w:kern w:val="2"/>
          <w:sz w:val="21"/>
        </w:rPr>
        <w:t>立</w:t>
      </w:r>
      <w:r w:rsidRPr="00317ACE">
        <w:rPr>
          <w:rFonts w:ascii="SimSun" w:hAnsi="Arial Unicode MS" w:cs="Arial Unicode MS"/>
          <w:kern w:val="2"/>
          <w:sz w:val="21"/>
        </w:rPr>
        <w:t>TISC</w:t>
      </w:r>
      <w:r w:rsidRPr="00317ACE">
        <w:rPr>
          <w:rFonts w:ascii="SimSun" w:hAnsi="SimSun" w:cs="Times New Roman"/>
          <w:kern w:val="2"/>
          <w:sz w:val="21"/>
        </w:rPr>
        <w:t>的成员国数量达到</w:t>
      </w:r>
      <w:r w:rsidRPr="00317ACE">
        <w:rPr>
          <w:rFonts w:ascii="SimSun" w:hAnsi="Arial Unicode MS" w:cs="Arial Unicode MS"/>
          <w:kern w:val="2"/>
          <w:sz w:val="21"/>
        </w:rPr>
        <w:t>36</w:t>
      </w:r>
      <w:r w:rsidRPr="00317ACE">
        <w:rPr>
          <w:rFonts w:ascii="SimSun" w:hAnsi="SimSun" w:cs="Times New Roman"/>
          <w:kern w:val="2"/>
          <w:sz w:val="21"/>
        </w:rPr>
        <w:t>个。</w:t>
      </w:r>
      <w:r w:rsidRPr="00317ACE">
        <w:rPr>
          <w:rFonts w:ascii="SimSun" w:hAnsi="SimSun" w:cs="Times New Roman" w:hint="eastAsia"/>
          <w:kern w:val="2"/>
          <w:sz w:val="21"/>
        </w:rPr>
        <w:t>“</w:t>
      </w:r>
      <w:r w:rsidRPr="00317ACE">
        <w:rPr>
          <w:rFonts w:ascii="SimSun" w:hAnsi="Arial Unicode MS" w:cs="Arial Unicode MS" w:hint="eastAsia"/>
          <w:kern w:val="2"/>
          <w:sz w:val="21"/>
        </w:rPr>
        <w:t>eTISC</w:t>
      </w:r>
      <w:r w:rsidRPr="00317ACE">
        <w:rPr>
          <w:rFonts w:ascii="SimSun" w:hAnsi="SimSun" w:cs="Times New Roman" w:hint="eastAsia"/>
          <w:kern w:val="2"/>
          <w:sz w:val="21"/>
        </w:rPr>
        <w:t>”</w:t>
      </w:r>
      <w:r w:rsidRPr="00317ACE">
        <w:rPr>
          <w:rFonts w:ascii="SimSun" w:hAnsi="SimSun" w:cs="Times New Roman"/>
          <w:kern w:val="2"/>
          <w:sz w:val="21"/>
        </w:rPr>
        <w:t>知识管理平台在</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11</w:t>
      </w:r>
      <w:r w:rsidRPr="00317ACE">
        <w:rPr>
          <w:rFonts w:ascii="SimSun" w:hAnsi="SimSun" w:cs="Times New Roman"/>
          <w:kern w:val="2"/>
          <w:sz w:val="21"/>
        </w:rPr>
        <w:t>月正式</w:t>
      </w:r>
      <w:r w:rsidRPr="00317ACE">
        <w:rPr>
          <w:rFonts w:ascii="SimSun" w:hAnsi="SimSun" w:cs="Times New Roman" w:hint="eastAsia"/>
          <w:kern w:val="2"/>
          <w:sz w:val="21"/>
        </w:rPr>
        <w:t>启动</w:t>
      </w:r>
      <w:r w:rsidRPr="00317ACE">
        <w:rPr>
          <w:rFonts w:ascii="SimSun" w:hAnsi="SimSun" w:cs="Times New Roman"/>
          <w:kern w:val="2"/>
          <w:sz w:val="21"/>
        </w:rPr>
        <w:t>，</w:t>
      </w:r>
      <w:r w:rsidRPr="00317ACE">
        <w:rPr>
          <w:rFonts w:ascii="SimSun" w:hAnsi="SimSun" w:cs="Times New Roman" w:hint="eastAsia"/>
          <w:kern w:val="2"/>
          <w:sz w:val="21"/>
        </w:rPr>
        <w:t>它</w:t>
      </w:r>
      <w:r w:rsidRPr="00317ACE">
        <w:rPr>
          <w:rFonts w:ascii="SimSun" w:hAnsi="SimSun" w:cs="Times New Roman"/>
          <w:kern w:val="2"/>
          <w:sz w:val="21"/>
        </w:rPr>
        <w:t>提供高级社交媒体工具，整合</w:t>
      </w:r>
      <w:r w:rsidRPr="00317ACE">
        <w:rPr>
          <w:rFonts w:ascii="SimSun" w:hAnsi="SimSun" w:cs="Times New Roman" w:hint="eastAsia"/>
          <w:kern w:val="2"/>
          <w:sz w:val="21"/>
        </w:rPr>
        <w:t>创</w:t>
      </w:r>
      <w:r w:rsidRPr="00317ACE">
        <w:rPr>
          <w:rFonts w:ascii="SimSun" w:hAnsi="SimSun" w:cs="Times New Roman"/>
          <w:kern w:val="2"/>
          <w:sz w:val="21"/>
        </w:rPr>
        <w:t>新型服务，以加强</w:t>
      </w:r>
      <w:r w:rsidRPr="00317ACE">
        <w:rPr>
          <w:rFonts w:ascii="SimSun" w:hAnsi="Arial Unicode MS" w:cs="Arial Unicode MS"/>
          <w:kern w:val="2"/>
          <w:sz w:val="21"/>
        </w:rPr>
        <w:t>WIPO</w:t>
      </w:r>
      <w:r w:rsidRPr="00317ACE">
        <w:rPr>
          <w:rFonts w:ascii="SimSun" w:hAnsi="SimSun" w:cs="Times New Roman"/>
          <w:kern w:val="2"/>
          <w:sz w:val="21"/>
        </w:rPr>
        <w:t>活动对全球</w:t>
      </w:r>
      <w:r w:rsidRPr="00317ACE">
        <w:rPr>
          <w:rFonts w:ascii="SimSun" w:hAnsi="Arial Unicode MS" w:cs="Arial Unicode MS"/>
          <w:kern w:val="2"/>
          <w:sz w:val="21"/>
        </w:rPr>
        <w:t>TISC</w:t>
      </w:r>
      <w:r w:rsidRPr="00317ACE">
        <w:rPr>
          <w:rFonts w:ascii="SimSun" w:hAnsi="SimSun" w:cs="Times New Roman"/>
          <w:kern w:val="2"/>
          <w:sz w:val="21"/>
        </w:rPr>
        <w:t>发展的支持，并鼓励各国</w:t>
      </w:r>
      <w:r w:rsidRPr="00317ACE">
        <w:rPr>
          <w:rFonts w:ascii="SimSun" w:hAnsi="Arial Unicode MS" w:cs="Arial Unicode MS"/>
          <w:kern w:val="2"/>
          <w:sz w:val="21"/>
        </w:rPr>
        <w:t>TISC</w:t>
      </w:r>
      <w:r w:rsidRPr="00317ACE">
        <w:rPr>
          <w:rFonts w:ascii="SimSun" w:hAnsi="SimSun" w:cs="Times New Roman"/>
          <w:kern w:val="2"/>
          <w:sz w:val="21"/>
        </w:rPr>
        <w:t>在信息、经验和</w:t>
      </w:r>
      <w:r w:rsidRPr="00317ACE">
        <w:rPr>
          <w:rFonts w:ascii="SimSun" w:hAnsi="SimSun" w:cs="Times New Roman" w:hint="eastAsia"/>
          <w:kern w:val="2"/>
          <w:sz w:val="21"/>
        </w:rPr>
        <w:t>最佳做法</w:t>
      </w:r>
      <w:r w:rsidRPr="00317ACE">
        <w:rPr>
          <w:rFonts w:ascii="SimSun" w:hAnsi="SimSun" w:cs="Times New Roman"/>
          <w:kern w:val="2"/>
          <w:sz w:val="21"/>
        </w:rPr>
        <w:t>方面的国际和国内交流。</w:t>
      </w:r>
      <w:bookmarkStart w:id="10" w:name="OLE_LINK7"/>
      <w:bookmarkStart w:id="11" w:name="OLE_LINK8"/>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工业产权自动</w:t>
      </w:r>
      <w:r w:rsidRPr="00317ACE">
        <w:rPr>
          <w:rFonts w:ascii="SimSun" w:hAnsi="SimSun" w:cs="Times New Roman" w:hint="eastAsia"/>
          <w:kern w:val="2"/>
          <w:sz w:val="21"/>
        </w:rPr>
        <w:t>化</w:t>
      </w:r>
      <w:r w:rsidRPr="00317ACE">
        <w:rPr>
          <w:rFonts w:ascii="SimSun" w:hAnsi="SimSun" w:cs="Times New Roman"/>
          <w:kern w:val="2"/>
          <w:sz w:val="21"/>
        </w:rPr>
        <w:t>系统</w:t>
      </w:r>
      <w:r w:rsidRPr="00317ACE">
        <w:rPr>
          <w:rFonts w:ascii="SimSun" w:hAnsi="Arial Unicode MS" w:cs="Arial Unicode MS"/>
          <w:kern w:val="2"/>
          <w:sz w:val="21"/>
        </w:rPr>
        <w:t>(IPAS)</w:t>
      </w:r>
      <w:r w:rsidRPr="00317ACE">
        <w:rPr>
          <w:rFonts w:ascii="SimSun" w:hAnsi="SimSun" w:cs="Times New Roman"/>
          <w:kern w:val="2"/>
          <w:sz w:val="21"/>
        </w:rPr>
        <w:t>的</w:t>
      </w:r>
      <w:r w:rsidRPr="00317ACE">
        <w:rPr>
          <w:rFonts w:ascii="SimSun" w:hAnsi="SimSun" w:cs="Times New Roman" w:hint="eastAsia"/>
          <w:kern w:val="2"/>
          <w:sz w:val="21"/>
        </w:rPr>
        <w:t>部署</w:t>
      </w:r>
      <w:r w:rsidRPr="00317ACE">
        <w:rPr>
          <w:rFonts w:ascii="SimSun" w:hAnsi="SimSun" w:cs="Times New Roman"/>
          <w:kern w:val="2"/>
          <w:sz w:val="21"/>
        </w:rPr>
        <w:t>和升级在所有地区继续进行。使用</w:t>
      </w:r>
      <w:r w:rsidRPr="00317ACE">
        <w:rPr>
          <w:rFonts w:ascii="SimSun" w:hAnsi="SimSun" w:cs="Times New Roman" w:hint="eastAsia"/>
          <w:kern w:val="2"/>
          <w:sz w:val="21"/>
        </w:rPr>
        <w:t>至少一个</w:t>
      </w:r>
      <w:r w:rsidRPr="00317ACE">
        <w:rPr>
          <w:rFonts w:ascii="SimSun" w:hAnsi="Arial Unicode MS" w:cs="Arial Unicode MS"/>
          <w:kern w:val="2"/>
          <w:sz w:val="21"/>
        </w:rPr>
        <w:t>WIPO</w:t>
      </w:r>
      <w:r w:rsidRPr="00317ACE">
        <w:rPr>
          <w:rFonts w:ascii="SimSun" w:hAnsi="SimSun" w:cs="Times New Roman"/>
          <w:kern w:val="2"/>
          <w:sz w:val="21"/>
        </w:rPr>
        <w:t>软件包的知识产权</w:t>
      </w:r>
      <w:r w:rsidRPr="00317ACE">
        <w:rPr>
          <w:rFonts w:ascii="SimSun" w:hAnsi="SimSun" w:cs="Times New Roman" w:hint="eastAsia"/>
          <w:kern w:val="2"/>
          <w:sz w:val="21"/>
        </w:rPr>
        <w:t>局</w:t>
      </w:r>
      <w:r w:rsidRPr="00317ACE">
        <w:rPr>
          <w:rFonts w:ascii="SimSun" w:hAnsi="SimSun" w:cs="Times New Roman"/>
          <w:kern w:val="2"/>
          <w:sz w:val="21"/>
        </w:rPr>
        <w:t>数量在</w:t>
      </w:r>
      <w:r w:rsidRPr="00317ACE">
        <w:rPr>
          <w:rFonts w:ascii="SimSun" w:hAnsi="Arial Unicode MS" w:cs="Arial Unicode MS"/>
          <w:kern w:val="2"/>
          <w:sz w:val="21"/>
        </w:rPr>
        <w:t>2012</w:t>
      </w:r>
      <w:r w:rsidRPr="00317ACE">
        <w:rPr>
          <w:rFonts w:ascii="SimSun" w:hAnsi="SimSun" w:cs="Times New Roman"/>
          <w:kern w:val="2"/>
          <w:sz w:val="21"/>
        </w:rPr>
        <w:t>年年底达到</w:t>
      </w:r>
      <w:r w:rsidRPr="00317ACE">
        <w:rPr>
          <w:rFonts w:ascii="SimSun" w:hAnsi="Arial Unicode MS" w:cs="Arial Unicode MS"/>
          <w:kern w:val="2"/>
          <w:sz w:val="21"/>
        </w:rPr>
        <w:t>66</w:t>
      </w:r>
      <w:r w:rsidRPr="00317ACE">
        <w:rPr>
          <w:rFonts w:ascii="SimSun" w:hAnsi="SimSun" w:cs="Times New Roman"/>
          <w:kern w:val="2"/>
          <w:sz w:val="21"/>
        </w:rPr>
        <w:t>个。</w:t>
      </w:r>
      <w:bookmarkEnd w:id="10"/>
      <w:bookmarkEnd w:id="11"/>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另外，</w:t>
      </w:r>
      <w:r w:rsidRPr="00317ACE">
        <w:rPr>
          <w:rFonts w:ascii="SimSun" w:hAnsi="Arial Unicode MS" w:cs="Arial Unicode MS"/>
          <w:kern w:val="2"/>
          <w:sz w:val="21"/>
        </w:rPr>
        <w:t>WIPO</w:t>
      </w:r>
      <w:r w:rsidRPr="00317ACE">
        <w:rPr>
          <w:rFonts w:ascii="SimSun" w:hAnsi="SimSun" w:cs="Arial Unicode MS" w:hint="eastAsia"/>
          <w:kern w:val="2"/>
          <w:sz w:val="21"/>
        </w:rPr>
        <w:t>的</w:t>
      </w:r>
      <w:r w:rsidRPr="00317ACE">
        <w:rPr>
          <w:rFonts w:ascii="SimSun" w:hAnsi="Arial Unicode MS" w:cs="Arial Unicode MS"/>
          <w:kern w:val="2"/>
          <w:sz w:val="21"/>
        </w:rPr>
        <w:t>CASE(</w:t>
      </w:r>
      <w:r w:rsidRPr="00317ACE">
        <w:rPr>
          <w:rFonts w:ascii="SimSun" w:hAnsi="SimSun" w:cs="Times New Roman" w:hint="eastAsia"/>
          <w:kern w:val="2"/>
          <w:sz w:val="21"/>
        </w:rPr>
        <w:t>集中查询检索和审查</w:t>
      </w:r>
      <w:r w:rsidRPr="00317ACE">
        <w:rPr>
          <w:rFonts w:ascii="SimSun" w:hAnsi="Arial Unicode MS" w:cs="Arial Unicode MS"/>
          <w:kern w:val="2"/>
          <w:sz w:val="21"/>
        </w:rPr>
        <w:t>)</w:t>
      </w:r>
      <w:r w:rsidRPr="00317ACE">
        <w:rPr>
          <w:rFonts w:ascii="SimSun" w:hAnsi="SimSun" w:cs="Times New Roman"/>
          <w:kern w:val="2"/>
          <w:sz w:val="21"/>
        </w:rPr>
        <w:t>和</w:t>
      </w:r>
      <w:r w:rsidRPr="00317ACE">
        <w:rPr>
          <w:rFonts w:ascii="SimSun" w:hAnsi="Arial Unicode MS" w:cs="Arial Unicode MS"/>
          <w:kern w:val="2"/>
          <w:sz w:val="21"/>
        </w:rPr>
        <w:t>DAS(</w:t>
      </w:r>
      <w:r w:rsidRPr="00317ACE">
        <w:rPr>
          <w:rFonts w:ascii="SimSun" w:hAnsi="SimSun" w:cs="Times New Roman"/>
          <w:kern w:val="2"/>
          <w:sz w:val="21"/>
        </w:rPr>
        <w:t>数字</w:t>
      </w:r>
      <w:r w:rsidRPr="00317ACE">
        <w:rPr>
          <w:rFonts w:ascii="SimSun" w:hAnsi="SimSun" w:cs="Times New Roman" w:hint="eastAsia"/>
          <w:kern w:val="2"/>
          <w:sz w:val="21"/>
        </w:rPr>
        <w:t>查询</w:t>
      </w:r>
      <w:r w:rsidRPr="00317ACE">
        <w:rPr>
          <w:rFonts w:ascii="SimSun" w:hAnsi="SimSun" w:cs="Times New Roman"/>
          <w:kern w:val="2"/>
          <w:sz w:val="21"/>
        </w:rPr>
        <w:t>服务</w:t>
      </w:r>
      <w:r w:rsidRPr="00317ACE">
        <w:rPr>
          <w:rFonts w:ascii="SimSun" w:hAnsi="Arial Unicode MS" w:cs="Arial Unicode MS"/>
          <w:kern w:val="2"/>
          <w:sz w:val="21"/>
        </w:rPr>
        <w:t>)</w:t>
      </w:r>
      <w:r w:rsidRPr="00317ACE">
        <w:rPr>
          <w:rFonts w:ascii="SimSun" w:hAnsi="SimSun" w:cs="Times New Roman"/>
          <w:kern w:val="2"/>
          <w:sz w:val="21"/>
        </w:rPr>
        <w:t>平台的开发获得良好进展，尽管参与的</w:t>
      </w:r>
      <w:r w:rsidRPr="00317ACE">
        <w:rPr>
          <w:rFonts w:ascii="SimSun" w:hAnsi="SimSun" w:cs="Times New Roman" w:hint="eastAsia"/>
          <w:kern w:val="2"/>
          <w:sz w:val="21"/>
        </w:rPr>
        <w:t>国家局</w:t>
      </w:r>
      <w:r w:rsidRPr="00317ACE">
        <w:rPr>
          <w:rFonts w:ascii="SimSun" w:hAnsi="SimSun" w:cs="Times New Roman"/>
          <w:kern w:val="2"/>
          <w:sz w:val="21"/>
        </w:rPr>
        <w:t>和总体活动数量</w:t>
      </w:r>
      <w:r w:rsidRPr="00317ACE">
        <w:rPr>
          <w:rFonts w:ascii="SimSun" w:hAnsi="SimSun" w:cs="Times New Roman" w:hint="eastAsia"/>
          <w:kern w:val="2"/>
          <w:sz w:val="21"/>
        </w:rPr>
        <w:t>有限</w:t>
      </w:r>
      <w:r w:rsidRPr="00317ACE">
        <w:rPr>
          <w:rFonts w:ascii="SimSun" w:hAnsi="SimSun" w:cs="Times New Roman"/>
          <w:kern w:val="2"/>
          <w:sz w:val="21"/>
        </w:rPr>
        <w:t>。</w:t>
      </w:r>
      <w:r w:rsidRPr="00317ACE">
        <w:rPr>
          <w:rFonts w:ascii="SimSun" w:hAnsi="Arial Unicode MS" w:cs="Arial Unicode MS"/>
          <w:kern w:val="2"/>
          <w:sz w:val="21"/>
        </w:rPr>
        <w:t>2012</w:t>
      </w:r>
      <w:r w:rsidRPr="00317ACE">
        <w:rPr>
          <w:rFonts w:ascii="SimSun" w:hAnsi="SimSun" w:cs="Times New Roman"/>
          <w:kern w:val="2"/>
          <w:sz w:val="21"/>
        </w:rPr>
        <w:t>年年中</w:t>
      </w:r>
      <w:r w:rsidRPr="00317ACE">
        <w:rPr>
          <w:rFonts w:ascii="SimSun" w:hAnsi="SimSun" w:cs="Times New Roman" w:hint="eastAsia"/>
          <w:kern w:val="2"/>
          <w:sz w:val="21"/>
        </w:rPr>
        <w:t>，对</w:t>
      </w:r>
      <w:r w:rsidRPr="00317ACE">
        <w:rPr>
          <w:rFonts w:ascii="SimSun" w:hAnsi="Arial Unicode MS" w:cs="Arial Unicode MS"/>
          <w:kern w:val="2"/>
          <w:sz w:val="21"/>
        </w:rPr>
        <w:t>CASE</w:t>
      </w:r>
      <w:r w:rsidRPr="00317ACE">
        <w:rPr>
          <w:rFonts w:ascii="SimSun" w:hAnsi="SimSun" w:cs="Times New Roman"/>
          <w:kern w:val="2"/>
          <w:sz w:val="21"/>
        </w:rPr>
        <w:t>和</w:t>
      </w:r>
      <w:r w:rsidRPr="00317ACE">
        <w:rPr>
          <w:rFonts w:ascii="SimSun" w:hAnsi="Arial Unicode MS" w:cs="Arial Unicode MS"/>
          <w:kern w:val="2"/>
          <w:sz w:val="21"/>
        </w:rPr>
        <w:t>DAS</w:t>
      </w:r>
      <w:r w:rsidRPr="00317ACE">
        <w:rPr>
          <w:rFonts w:ascii="SimSun" w:hAnsi="SimSun" w:cs="Times New Roman"/>
          <w:kern w:val="2"/>
          <w:sz w:val="21"/>
        </w:rPr>
        <w:t>系统</w:t>
      </w:r>
      <w:r w:rsidRPr="00317ACE">
        <w:rPr>
          <w:rFonts w:ascii="SimSun" w:hAnsi="SimSun" w:cs="Times New Roman" w:hint="eastAsia"/>
          <w:kern w:val="2"/>
          <w:sz w:val="21"/>
        </w:rPr>
        <w:t>进行了</w:t>
      </w:r>
      <w:r w:rsidRPr="00317ACE">
        <w:rPr>
          <w:rFonts w:ascii="SimSun" w:hAnsi="SimSun" w:cs="Times New Roman"/>
          <w:kern w:val="2"/>
          <w:sz w:val="21"/>
        </w:rPr>
        <w:t>升级。</w:t>
      </w:r>
    </w:p>
    <w:p w:rsidR="00317ACE" w:rsidRPr="00317ACE" w:rsidRDefault="00317ACE" w:rsidP="008657B2">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战略目标五：</w:t>
      </w:r>
      <w:r w:rsidRPr="00317ACE">
        <w:rPr>
          <w:rFonts w:ascii="KaiTi" w:eastAsia="KaiTi" w:hAnsi="KaiTi" w:cs="Times New Roman" w:hint="eastAsia"/>
          <w:i/>
          <w:iCs/>
          <w:kern w:val="2"/>
          <w:sz w:val="21"/>
        </w:rPr>
        <w:t>为全世界提供</w:t>
      </w:r>
      <w:r w:rsidRPr="00317ACE">
        <w:rPr>
          <w:rFonts w:ascii="KaiTi" w:eastAsia="KaiTi" w:hAnsi="KaiTi" w:cs="Times New Roman"/>
          <w:i/>
          <w:iCs/>
          <w:kern w:val="2"/>
          <w:sz w:val="21"/>
        </w:rPr>
        <w:t>知识产权信息</w:t>
      </w:r>
      <w:r w:rsidRPr="00317ACE">
        <w:rPr>
          <w:rFonts w:ascii="KaiTi" w:eastAsia="KaiTi" w:hAnsi="KaiTi" w:cs="Times New Roman" w:hint="eastAsia"/>
          <w:i/>
          <w:iCs/>
          <w:kern w:val="2"/>
          <w:sz w:val="21"/>
        </w:rPr>
        <w:t>与</w:t>
      </w:r>
      <w:r w:rsidRPr="00317ACE">
        <w:rPr>
          <w:rFonts w:ascii="KaiTi" w:eastAsia="KaiTi" w:hAnsi="KaiTi" w:cs="Times New Roman"/>
          <w:i/>
          <w:iCs/>
          <w:kern w:val="2"/>
          <w:sz w:val="21"/>
        </w:rPr>
        <w:t>分析的参考源</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2012</w:t>
      </w:r>
      <w:r w:rsidRPr="00317ACE">
        <w:rPr>
          <w:rFonts w:ascii="SimSun" w:hAnsi="SimSun" w:cs="Times New Roman"/>
          <w:kern w:val="2"/>
          <w:sz w:val="21"/>
        </w:rPr>
        <w:t>年，此战略目标下获得的成就之一是</w:t>
      </w:r>
      <w:r w:rsidRPr="00317ACE">
        <w:rPr>
          <w:rFonts w:ascii="SimSun" w:hAnsi="SimSun" w:cs="Times New Roman" w:hint="eastAsia"/>
          <w:kern w:val="2"/>
          <w:sz w:val="21"/>
        </w:rPr>
        <w:t>出版</w:t>
      </w:r>
      <w:r w:rsidRPr="00317ACE">
        <w:rPr>
          <w:rFonts w:ascii="SimSun" w:hAnsi="SimSun" w:cs="Times New Roman"/>
          <w:kern w:val="2"/>
          <w:sz w:val="21"/>
        </w:rPr>
        <w:t>《世界知识产权指标》报告扩充版</w:t>
      </w:r>
      <w:r w:rsidRPr="00317ACE">
        <w:rPr>
          <w:rFonts w:ascii="SimSun" w:hAnsi="SimSun" w:cs="Times New Roman" w:hint="eastAsia"/>
          <w:kern w:val="2"/>
          <w:sz w:val="21"/>
        </w:rPr>
        <w:t>。该</w:t>
      </w:r>
      <w:r w:rsidRPr="00317ACE">
        <w:rPr>
          <w:rFonts w:ascii="SimSun" w:hAnsi="SimSun" w:cs="Times New Roman"/>
          <w:kern w:val="2"/>
          <w:sz w:val="21"/>
        </w:rPr>
        <w:t>报告首次</w:t>
      </w:r>
      <w:r w:rsidRPr="00317ACE">
        <w:rPr>
          <w:rFonts w:ascii="SimSun" w:hAnsi="SimSun" w:cs="Times New Roman" w:hint="eastAsia"/>
          <w:kern w:val="2"/>
          <w:sz w:val="21"/>
        </w:rPr>
        <w:t>提供</w:t>
      </w:r>
      <w:r w:rsidRPr="00317ACE">
        <w:rPr>
          <w:rFonts w:ascii="SimSun" w:hAnsi="SimSun" w:cs="Times New Roman"/>
          <w:kern w:val="2"/>
          <w:sz w:val="21"/>
        </w:rPr>
        <w:t>专利审查高速</w:t>
      </w:r>
      <w:r w:rsidRPr="00317ACE">
        <w:rPr>
          <w:rFonts w:ascii="SimSun" w:hAnsi="SimSun" w:cs="Times New Roman" w:hint="eastAsia"/>
          <w:kern w:val="2"/>
          <w:sz w:val="21"/>
        </w:rPr>
        <w:t>公路</w:t>
      </w:r>
      <w:r w:rsidRPr="00317ACE">
        <w:rPr>
          <w:rFonts w:ascii="SimSun" w:hAnsi="SimSun" w:cs="Times New Roman"/>
          <w:kern w:val="2"/>
          <w:sz w:val="21"/>
        </w:rPr>
        <w:t>和</w:t>
      </w:r>
      <w:r w:rsidRPr="00317ACE">
        <w:rPr>
          <w:rFonts w:ascii="SimSun" w:hAnsi="SimSun" w:cs="Times New Roman" w:hint="eastAsia"/>
          <w:kern w:val="2"/>
          <w:sz w:val="21"/>
        </w:rPr>
        <w:t>植物新品种申请</w:t>
      </w:r>
      <w:r w:rsidRPr="00317ACE">
        <w:rPr>
          <w:rFonts w:ascii="SimSun" w:hAnsi="SimSun" w:cs="Times New Roman"/>
          <w:kern w:val="2"/>
          <w:sz w:val="21"/>
        </w:rPr>
        <w:t>的信息。此外，</w:t>
      </w:r>
      <w:r w:rsidRPr="00317ACE">
        <w:rPr>
          <w:rFonts w:ascii="SimSun" w:hAnsi="SimSun" w:cs="Times New Roman" w:hint="eastAsia"/>
          <w:kern w:val="2"/>
          <w:sz w:val="21"/>
        </w:rPr>
        <w:t>针</w:t>
      </w:r>
      <w:r w:rsidRPr="00317ACE">
        <w:rPr>
          <w:rFonts w:ascii="SimSun" w:hAnsi="SimSun" w:cs="Times New Roman"/>
          <w:kern w:val="2"/>
          <w:sz w:val="21"/>
        </w:rPr>
        <w:t>对海牙体系</w:t>
      </w:r>
      <w:r w:rsidRPr="00317ACE">
        <w:rPr>
          <w:rFonts w:ascii="SimSun" w:hAnsi="SimSun" w:cs="Times New Roman" w:hint="eastAsia"/>
          <w:kern w:val="2"/>
          <w:sz w:val="21"/>
        </w:rPr>
        <w:t>启动了</w:t>
      </w:r>
      <w:r w:rsidRPr="00317ACE">
        <w:rPr>
          <w:rFonts w:ascii="SimSun" w:hAnsi="SimSun" w:cs="Times New Roman"/>
          <w:kern w:val="2"/>
          <w:sz w:val="21"/>
        </w:rPr>
        <w:t>年度</w:t>
      </w:r>
      <w:r w:rsidRPr="00317ACE">
        <w:rPr>
          <w:rFonts w:ascii="SimSun" w:hAnsi="SimSun" w:cs="Times New Roman" w:hint="eastAsia"/>
          <w:kern w:val="2"/>
          <w:sz w:val="21"/>
        </w:rPr>
        <w:t>统计学审查，</w:t>
      </w:r>
      <w:r w:rsidRPr="00317ACE">
        <w:rPr>
          <w:rFonts w:ascii="SimSun" w:hAnsi="SimSun" w:cs="Times New Roman"/>
          <w:kern w:val="2"/>
          <w:sz w:val="21"/>
        </w:rPr>
        <w:t>提供</w:t>
      </w:r>
      <w:r w:rsidRPr="00317ACE">
        <w:rPr>
          <w:rFonts w:ascii="SimSun" w:hAnsi="SimSun" w:cs="Times New Roman" w:hint="eastAsia"/>
          <w:kern w:val="2"/>
          <w:sz w:val="21"/>
        </w:rPr>
        <w:t>广泛</w:t>
      </w:r>
      <w:r w:rsidRPr="00317ACE">
        <w:rPr>
          <w:rFonts w:ascii="SimSun" w:hAnsi="SimSun" w:cs="Times New Roman"/>
          <w:kern w:val="2"/>
          <w:sz w:val="21"/>
        </w:rPr>
        <w:t>的数据和深入分析。</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WIPO</w:t>
      </w:r>
      <w:r w:rsidRPr="00317ACE">
        <w:rPr>
          <w:rFonts w:ascii="SimSun" w:hAnsi="SimSun" w:cs="Times New Roman"/>
          <w:kern w:val="2"/>
          <w:sz w:val="21"/>
        </w:rPr>
        <w:t>还</w:t>
      </w:r>
      <w:r w:rsidRPr="00317ACE">
        <w:rPr>
          <w:rFonts w:ascii="SimSun" w:hAnsi="SimSun" w:cs="Times New Roman" w:hint="eastAsia"/>
          <w:kern w:val="2"/>
          <w:sz w:val="21"/>
        </w:rPr>
        <w:t>承担了</w:t>
      </w:r>
      <w:r w:rsidRPr="00317ACE">
        <w:rPr>
          <w:rFonts w:ascii="SimSun" w:hAnsi="SimSun" w:cs="Times New Roman"/>
          <w:kern w:val="2"/>
          <w:sz w:val="21"/>
        </w:rPr>
        <w:t>全球创新指数</w:t>
      </w:r>
      <w:r w:rsidRPr="00317ACE">
        <w:rPr>
          <w:rFonts w:ascii="SimSun" w:hAnsi="Arial Unicode MS" w:cs="Arial Unicode MS"/>
          <w:kern w:val="2"/>
          <w:sz w:val="21"/>
        </w:rPr>
        <w:t>(GII)</w:t>
      </w:r>
      <w:r w:rsidRPr="00317ACE">
        <w:rPr>
          <w:rFonts w:ascii="SimSun" w:hAnsi="SimSun" w:cs="Times New Roman"/>
          <w:kern w:val="2"/>
          <w:sz w:val="21"/>
        </w:rPr>
        <w:t>合作出版</w:t>
      </w:r>
      <w:r w:rsidRPr="00317ACE">
        <w:rPr>
          <w:rFonts w:ascii="SimSun" w:hAnsi="SimSun" w:cs="Times New Roman" w:hint="eastAsia"/>
          <w:kern w:val="2"/>
          <w:sz w:val="21"/>
        </w:rPr>
        <w:t>者的角色</w:t>
      </w:r>
      <w:r w:rsidRPr="00317ACE">
        <w:rPr>
          <w:rFonts w:ascii="SimSun" w:hAnsi="SimSun" w:cs="Times New Roman"/>
          <w:kern w:val="2"/>
          <w:sz w:val="21"/>
        </w:rPr>
        <w:t>，与</w:t>
      </w:r>
      <w:r w:rsidRPr="00317ACE">
        <w:rPr>
          <w:rFonts w:ascii="SimSun" w:hAnsi="Arial Unicode MS" w:cs="Arial Unicode MS"/>
          <w:kern w:val="2"/>
          <w:sz w:val="21"/>
        </w:rPr>
        <w:t>2011</w:t>
      </w:r>
      <w:r w:rsidRPr="00317ACE">
        <w:rPr>
          <w:rFonts w:ascii="SimSun" w:hAnsi="SimSun" w:cs="Times New Roman"/>
          <w:kern w:val="2"/>
          <w:sz w:val="21"/>
        </w:rPr>
        <w:t>年相比，</w:t>
      </w:r>
      <w:r w:rsidRPr="00317ACE">
        <w:rPr>
          <w:rFonts w:ascii="SimSun" w:hAnsi="SimSun" w:cs="Times New Roman" w:hint="eastAsia"/>
          <w:kern w:val="2"/>
          <w:sz w:val="21"/>
        </w:rPr>
        <w:t>在</w:t>
      </w:r>
      <w:r w:rsidRPr="00317ACE">
        <w:rPr>
          <w:rFonts w:ascii="SimSun" w:hAnsi="SimSun" w:cs="Times New Roman"/>
          <w:kern w:val="2"/>
          <w:sz w:val="21"/>
        </w:rPr>
        <w:t>全球创新指数的发展和传播</w:t>
      </w:r>
      <w:r w:rsidRPr="00317ACE">
        <w:rPr>
          <w:rFonts w:ascii="SimSun" w:hAnsi="SimSun" w:cs="Times New Roman" w:hint="eastAsia"/>
          <w:kern w:val="2"/>
          <w:sz w:val="21"/>
        </w:rPr>
        <w:t>中发挥了更加重要的作用</w:t>
      </w:r>
      <w:r w:rsidRPr="00317ACE">
        <w:rPr>
          <w:rFonts w:ascii="SimSun" w:hAnsi="SimSun" w:cs="Times New Roman"/>
          <w:kern w:val="2"/>
          <w:sz w:val="21"/>
        </w:rPr>
        <w:t>，</w:t>
      </w:r>
      <w:r w:rsidRPr="00317ACE">
        <w:rPr>
          <w:rFonts w:ascii="SimSun" w:hAnsi="SimSun" w:cs="Times New Roman" w:hint="eastAsia"/>
          <w:kern w:val="2"/>
          <w:sz w:val="21"/>
        </w:rPr>
        <w:t>因为</w:t>
      </w:r>
      <w:r w:rsidRPr="00317ACE">
        <w:rPr>
          <w:rFonts w:ascii="SimSun" w:hAnsi="Arial Unicode MS" w:cs="Arial Unicode MS" w:hint="eastAsia"/>
          <w:kern w:val="2"/>
          <w:sz w:val="21"/>
        </w:rPr>
        <w:t>2011</w:t>
      </w:r>
      <w:r w:rsidRPr="00317ACE">
        <w:rPr>
          <w:rFonts w:ascii="SimSun" w:hAnsi="SimSun" w:cs="Times New Roman" w:hint="eastAsia"/>
          <w:kern w:val="2"/>
          <w:sz w:val="21"/>
        </w:rPr>
        <w:t>年</w:t>
      </w:r>
      <w:r w:rsidRPr="00317ACE">
        <w:rPr>
          <w:rFonts w:ascii="SimSun" w:hAnsi="Arial Unicode MS" w:cs="Arial Unicode MS"/>
          <w:kern w:val="2"/>
          <w:sz w:val="21"/>
        </w:rPr>
        <w:t>WIPO</w:t>
      </w:r>
      <w:r w:rsidRPr="00317ACE">
        <w:rPr>
          <w:rFonts w:ascii="SimSun" w:hAnsi="Arial Unicode MS" w:cs="Arial Unicode MS" w:hint="eastAsia"/>
          <w:kern w:val="2"/>
          <w:sz w:val="21"/>
        </w:rPr>
        <w:t>仅仅</w:t>
      </w:r>
      <w:r w:rsidRPr="00317ACE">
        <w:rPr>
          <w:rFonts w:ascii="SimSun" w:hAnsi="SimSun" w:cs="Times New Roman"/>
          <w:kern w:val="2"/>
          <w:sz w:val="21"/>
        </w:rPr>
        <w:t>是</w:t>
      </w:r>
      <w:r w:rsidRPr="00317ACE">
        <w:rPr>
          <w:rFonts w:ascii="SimSun" w:hAnsi="Arial Unicode MS" w:cs="Arial Unicode MS"/>
          <w:kern w:val="2"/>
          <w:sz w:val="21"/>
        </w:rPr>
        <w:t>GII</w:t>
      </w:r>
      <w:r w:rsidRPr="00317ACE">
        <w:rPr>
          <w:rFonts w:ascii="SimSun" w:hAnsi="SimSun" w:cs="Times New Roman"/>
          <w:kern w:val="2"/>
          <w:sz w:val="21"/>
        </w:rPr>
        <w:t>的知识伙伴之一。</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lastRenderedPageBreak/>
        <w:t>作为</w:t>
      </w:r>
      <w:r w:rsidRPr="00317ACE">
        <w:rPr>
          <w:rFonts w:ascii="SimSun" w:hAnsi="Arial Unicode MS" w:cs="Arial Unicode MS" w:hint="eastAsia"/>
          <w:kern w:val="2"/>
          <w:sz w:val="21"/>
        </w:rPr>
        <w:t>CDIP</w:t>
      </w:r>
      <w:r w:rsidRPr="00317ACE">
        <w:rPr>
          <w:rFonts w:ascii="SimSun" w:hAnsi="SimSun" w:cs="Times New Roman"/>
          <w:kern w:val="2"/>
          <w:sz w:val="21"/>
        </w:rPr>
        <w:t>项目的一部分，针对知识产权、</w:t>
      </w:r>
      <w:r w:rsidRPr="00317ACE">
        <w:rPr>
          <w:rFonts w:ascii="SimSun" w:hAnsi="SimSun" w:cs="Times New Roman" w:hint="eastAsia"/>
          <w:kern w:val="2"/>
          <w:sz w:val="21"/>
        </w:rPr>
        <w:t>非正规</w:t>
      </w:r>
      <w:r w:rsidRPr="00317ACE">
        <w:rPr>
          <w:rFonts w:ascii="SimSun" w:hAnsi="SimSun" w:cs="Times New Roman"/>
          <w:kern w:val="2"/>
          <w:sz w:val="21"/>
        </w:rPr>
        <w:t>经济、人才流失的研究工作</w:t>
      </w:r>
      <w:r w:rsidRPr="00317ACE">
        <w:rPr>
          <w:rFonts w:ascii="SimSun" w:hAnsi="SimSun" w:cs="Times New Roman" w:hint="eastAsia"/>
          <w:kern w:val="2"/>
          <w:sz w:val="21"/>
        </w:rPr>
        <w:t>也</w:t>
      </w:r>
      <w:r w:rsidRPr="00317ACE">
        <w:rPr>
          <w:rFonts w:ascii="SimSun" w:hAnsi="SimSun" w:cs="Times New Roman"/>
          <w:kern w:val="2"/>
          <w:sz w:val="21"/>
        </w:rPr>
        <w:t>在</w:t>
      </w:r>
      <w:r w:rsidRPr="00317ACE">
        <w:rPr>
          <w:rFonts w:ascii="SimSun" w:hAnsi="Arial Unicode MS" w:cs="Arial Unicode MS"/>
          <w:kern w:val="2"/>
          <w:sz w:val="21"/>
        </w:rPr>
        <w:t>2012</w:t>
      </w:r>
      <w:r w:rsidRPr="00317ACE">
        <w:rPr>
          <w:rFonts w:ascii="SimSun" w:hAnsi="SimSun" w:cs="Times New Roman"/>
          <w:kern w:val="2"/>
          <w:sz w:val="21"/>
        </w:rPr>
        <w:t>年正式展开。此外，</w:t>
      </w:r>
      <w:r w:rsidRPr="00317ACE">
        <w:rPr>
          <w:rFonts w:ascii="SimSun" w:hAnsi="Arial Unicode MS" w:cs="Arial Unicode MS" w:hint="eastAsia"/>
          <w:kern w:val="2"/>
          <w:sz w:val="21"/>
        </w:rPr>
        <w:t>CDIP</w:t>
      </w:r>
      <w:r w:rsidRPr="00317ACE">
        <w:rPr>
          <w:rFonts w:ascii="SimSun" w:hAnsi="SimSun" w:cs="Times New Roman"/>
          <w:kern w:val="2"/>
          <w:sz w:val="21"/>
        </w:rPr>
        <w:t>关于知识产权和社会经济发展的一个多年度项目在</w:t>
      </w:r>
      <w:r w:rsidRPr="00317ACE">
        <w:rPr>
          <w:rFonts w:ascii="SimSun" w:hAnsi="Arial Unicode MS" w:cs="Arial Unicode MS"/>
          <w:kern w:val="2"/>
          <w:sz w:val="21"/>
        </w:rPr>
        <w:t>2012</w:t>
      </w:r>
      <w:r w:rsidRPr="00317ACE">
        <w:rPr>
          <w:rFonts w:ascii="SimSun" w:hAnsi="SimSun" w:cs="Times New Roman"/>
          <w:kern w:val="2"/>
          <w:sz w:val="21"/>
        </w:rPr>
        <w:t>年也实现长足发展，其</w:t>
      </w:r>
      <w:r w:rsidRPr="00317ACE">
        <w:rPr>
          <w:rFonts w:ascii="SimSun" w:hAnsi="SimSun" w:cs="Times New Roman" w:hint="eastAsia"/>
          <w:kern w:val="2"/>
          <w:sz w:val="21"/>
        </w:rPr>
        <w:t>国别</w:t>
      </w:r>
      <w:r w:rsidRPr="00317ACE">
        <w:rPr>
          <w:rFonts w:ascii="SimSun" w:hAnsi="SimSun" w:cs="Times New Roman"/>
          <w:kern w:val="2"/>
          <w:sz w:val="21"/>
        </w:rPr>
        <w:t>研究已在巴西、智利、中国、埃及、泰国和乌拉圭展开。</w:t>
      </w:r>
    </w:p>
    <w:p w:rsidR="00317ACE" w:rsidRPr="00317ACE" w:rsidRDefault="00317ACE" w:rsidP="008657B2">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战略目标六：</w:t>
      </w:r>
      <w:r w:rsidRPr="00317ACE">
        <w:rPr>
          <w:rFonts w:ascii="KaiTi" w:eastAsia="KaiTi" w:hAnsi="KaiTi" w:cs="Times New Roman" w:hint="eastAsia"/>
          <w:i/>
          <w:iCs/>
          <w:kern w:val="2"/>
          <w:sz w:val="21"/>
        </w:rPr>
        <w:t>开展国际合作树立尊重知识产权的风尚</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iCs/>
          <w:kern w:val="2"/>
          <w:sz w:val="21"/>
        </w:rPr>
      </w:pPr>
      <w:r w:rsidRPr="00317ACE">
        <w:rPr>
          <w:rFonts w:ascii="SimSun" w:hAnsi="SimSun" w:cs="Times New Roman"/>
          <w:iCs/>
          <w:kern w:val="2"/>
          <w:sz w:val="21"/>
        </w:rPr>
        <w:t>经过磋商，在营造</w:t>
      </w:r>
      <w:r w:rsidRPr="00317ACE">
        <w:rPr>
          <w:rFonts w:ascii="SimSun" w:hAnsi="SimSun" w:cs="Times New Roman" w:hint="eastAsia"/>
          <w:iCs/>
          <w:kern w:val="2"/>
          <w:sz w:val="21"/>
        </w:rPr>
        <w:t>有利环境，持续促进对</w:t>
      </w:r>
      <w:r w:rsidRPr="00317ACE">
        <w:rPr>
          <w:rFonts w:ascii="SimSun" w:hAnsi="SimSun" w:cs="Times New Roman"/>
          <w:iCs/>
          <w:kern w:val="2"/>
          <w:sz w:val="21"/>
        </w:rPr>
        <w:t>知识产权的</w:t>
      </w:r>
      <w:r w:rsidRPr="00317ACE">
        <w:rPr>
          <w:rFonts w:ascii="SimSun" w:hAnsi="SimSun" w:cs="Times New Roman" w:hint="eastAsia"/>
          <w:iCs/>
          <w:kern w:val="2"/>
          <w:sz w:val="21"/>
        </w:rPr>
        <w:t>尊重</w:t>
      </w:r>
      <w:r w:rsidRPr="00317ACE">
        <w:rPr>
          <w:rFonts w:ascii="SimSun" w:hAnsi="SimSun" w:cs="Times New Roman"/>
          <w:iCs/>
          <w:kern w:val="2"/>
          <w:sz w:val="21"/>
        </w:rPr>
        <w:t>方面继续取得稳步进展。执法咨询委员会</w:t>
      </w:r>
      <w:r w:rsidRPr="00317ACE">
        <w:rPr>
          <w:rFonts w:ascii="SimSun" w:hAnsi="Arial Unicode MS" w:cs="Arial Unicode MS"/>
          <w:iCs/>
          <w:kern w:val="2"/>
          <w:sz w:val="21"/>
        </w:rPr>
        <w:t>(ACE)</w:t>
      </w:r>
      <w:r w:rsidRPr="00317ACE">
        <w:rPr>
          <w:rFonts w:ascii="SimSun" w:hAnsi="SimSun" w:cs="Times New Roman"/>
          <w:iCs/>
          <w:kern w:val="2"/>
          <w:sz w:val="21"/>
        </w:rPr>
        <w:t>第八届会议</w:t>
      </w:r>
      <w:r w:rsidRPr="00317ACE">
        <w:rPr>
          <w:rFonts w:ascii="SimSun" w:hAnsi="SimSun" w:cs="Times New Roman" w:hint="eastAsia"/>
          <w:iCs/>
          <w:kern w:val="2"/>
          <w:sz w:val="21"/>
        </w:rPr>
        <w:t>在</w:t>
      </w:r>
      <w:r w:rsidRPr="00317ACE">
        <w:rPr>
          <w:rFonts w:ascii="SimSun" w:hAnsi="SimSun" w:cs="Times New Roman"/>
          <w:iCs/>
          <w:kern w:val="2"/>
          <w:sz w:val="21"/>
        </w:rPr>
        <w:t>合作精神</w:t>
      </w:r>
      <w:r w:rsidRPr="00317ACE">
        <w:rPr>
          <w:rFonts w:ascii="SimSun" w:hAnsi="SimSun" w:cs="Times New Roman" w:hint="eastAsia"/>
          <w:iCs/>
          <w:kern w:val="2"/>
          <w:sz w:val="21"/>
        </w:rPr>
        <w:t>的指引下，努力</w:t>
      </w:r>
      <w:r w:rsidRPr="00317ACE">
        <w:rPr>
          <w:rFonts w:ascii="SimSun" w:hAnsi="SimSun" w:cs="Times New Roman"/>
          <w:iCs/>
          <w:kern w:val="2"/>
          <w:sz w:val="21"/>
        </w:rPr>
        <w:t>确定侵犯知识产权行为的动机，包括各种社会经济因素；探讨</w:t>
      </w:r>
      <w:r w:rsidRPr="00317ACE">
        <w:rPr>
          <w:rFonts w:ascii="SimSun" w:hAnsi="SimSun" w:cs="Times New Roman" w:hint="eastAsia"/>
          <w:iCs/>
          <w:kern w:val="2"/>
          <w:sz w:val="21"/>
        </w:rPr>
        <w:t>制定</w:t>
      </w:r>
      <w:r w:rsidRPr="00317ACE">
        <w:rPr>
          <w:rFonts w:ascii="SimSun" w:hAnsi="SimSun" w:cs="Times New Roman"/>
          <w:iCs/>
          <w:kern w:val="2"/>
          <w:sz w:val="21"/>
        </w:rPr>
        <w:t>衡量假冒和盗版影响的分析方法；分析解决假冒和盗版猖獗问题的其他模式。成员国就</w:t>
      </w:r>
      <w:r w:rsidRPr="00317ACE">
        <w:rPr>
          <w:rFonts w:ascii="SimSun" w:hAnsi="Arial Unicode MS" w:cs="Arial Unicode MS"/>
          <w:iCs/>
          <w:kern w:val="2"/>
          <w:sz w:val="21"/>
        </w:rPr>
        <w:t>ACE</w:t>
      </w:r>
      <w:r w:rsidRPr="00317ACE">
        <w:rPr>
          <w:rFonts w:ascii="SimSun" w:hAnsi="SimSun" w:cs="Times New Roman"/>
          <w:iCs/>
          <w:kern w:val="2"/>
          <w:sz w:val="21"/>
        </w:rPr>
        <w:t>第九届会议的工作计划达成了一致，</w:t>
      </w:r>
      <w:r w:rsidRPr="00317ACE">
        <w:rPr>
          <w:rFonts w:ascii="SimSun" w:hAnsi="SimSun" w:cs="Times New Roman" w:hint="eastAsia"/>
          <w:iCs/>
          <w:kern w:val="2"/>
          <w:sz w:val="21"/>
        </w:rPr>
        <w:t>既</w:t>
      </w:r>
      <w:r w:rsidRPr="00317ACE">
        <w:rPr>
          <w:rFonts w:ascii="SimSun" w:hAnsi="SimSun" w:cs="Times New Roman"/>
          <w:iCs/>
          <w:kern w:val="2"/>
          <w:sz w:val="21"/>
        </w:rPr>
        <w:t>欢迎</w:t>
      </w:r>
      <w:r w:rsidRPr="00317ACE">
        <w:rPr>
          <w:rFonts w:ascii="SimSun" w:hAnsi="SimSun" w:cs="Times New Roman" w:hint="eastAsia"/>
          <w:iCs/>
          <w:kern w:val="2"/>
          <w:sz w:val="21"/>
        </w:rPr>
        <w:t>在</w:t>
      </w:r>
      <w:r w:rsidRPr="00317ACE">
        <w:rPr>
          <w:rFonts w:ascii="SimSun" w:hAnsi="SimSun" w:cs="Times New Roman"/>
          <w:iCs/>
          <w:kern w:val="2"/>
          <w:sz w:val="21"/>
        </w:rPr>
        <w:t>知识产权领域</w:t>
      </w:r>
      <w:r w:rsidRPr="00317ACE">
        <w:rPr>
          <w:rFonts w:ascii="SimSun" w:hAnsi="SimSun" w:cs="Times New Roman" w:hint="eastAsia"/>
          <w:iCs/>
          <w:kern w:val="2"/>
          <w:sz w:val="21"/>
        </w:rPr>
        <w:t>采用替代性</w:t>
      </w:r>
      <w:r w:rsidRPr="00317ACE">
        <w:rPr>
          <w:rFonts w:ascii="SimSun" w:hAnsi="SimSun" w:cs="Times New Roman"/>
          <w:iCs/>
          <w:kern w:val="2"/>
          <w:sz w:val="21"/>
        </w:rPr>
        <w:t>争议解决</w:t>
      </w:r>
      <w:r w:rsidRPr="00317ACE">
        <w:rPr>
          <w:rFonts w:ascii="SimSun" w:hAnsi="SimSun" w:cs="Times New Roman" w:hint="eastAsia"/>
          <w:iCs/>
          <w:kern w:val="2"/>
          <w:sz w:val="21"/>
        </w:rPr>
        <w:t>方法，也欢迎采取</w:t>
      </w:r>
      <w:r w:rsidRPr="00317ACE">
        <w:rPr>
          <w:rFonts w:ascii="SimSun" w:hAnsi="SimSun" w:cs="Times New Roman"/>
          <w:iCs/>
          <w:kern w:val="2"/>
          <w:sz w:val="21"/>
        </w:rPr>
        <w:t>预防</w:t>
      </w:r>
      <w:r w:rsidRPr="00317ACE">
        <w:rPr>
          <w:rFonts w:ascii="SimSun" w:hAnsi="SimSun" w:cs="Times New Roman" w:hint="eastAsia"/>
          <w:iCs/>
          <w:kern w:val="2"/>
          <w:sz w:val="21"/>
        </w:rPr>
        <w:t>性</w:t>
      </w:r>
      <w:r w:rsidRPr="00317ACE">
        <w:rPr>
          <w:rFonts w:ascii="SimSun" w:hAnsi="SimSun" w:cs="Times New Roman"/>
          <w:iCs/>
          <w:kern w:val="2"/>
          <w:sz w:val="21"/>
        </w:rPr>
        <w:t>行动</w:t>
      </w:r>
      <w:r w:rsidRPr="00317ACE">
        <w:rPr>
          <w:rFonts w:ascii="SimSun" w:hAnsi="SimSun" w:cs="Times New Roman" w:hint="eastAsia"/>
          <w:iCs/>
          <w:kern w:val="2"/>
          <w:sz w:val="21"/>
        </w:rPr>
        <w:t>和</w:t>
      </w:r>
      <w:r w:rsidRPr="00317ACE">
        <w:rPr>
          <w:rFonts w:ascii="SimSun" w:hAnsi="SimSun" w:cs="Times New Roman"/>
          <w:iCs/>
          <w:kern w:val="2"/>
          <w:sz w:val="21"/>
        </w:rPr>
        <w:t>措施或</w:t>
      </w:r>
      <w:r w:rsidRPr="00317ACE">
        <w:rPr>
          <w:rFonts w:ascii="SimSun" w:hAnsi="SimSun" w:cs="Times New Roman" w:hint="eastAsia"/>
          <w:iCs/>
          <w:kern w:val="2"/>
          <w:sz w:val="21"/>
        </w:rPr>
        <w:t>用于补充</w:t>
      </w:r>
      <w:r w:rsidRPr="00317ACE">
        <w:rPr>
          <w:rFonts w:ascii="SimSun" w:hAnsi="SimSun" w:cs="Times New Roman"/>
          <w:iCs/>
          <w:kern w:val="2"/>
          <w:sz w:val="21"/>
        </w:rPr>
        <w:t>执</w:t>
      </w:r>
      <w:r w:rsidRPr="00317ACE">
        <w:rPr>
          <w:rFonts w:ascii="SimSun" w:hAnsi="SimSun" w:cs="Times New Roman" w:hint="eastAsia"/>
          <w:iCs/>
          <w:kern w:val="2"/>
          <w:sz w:val="21"/>
        </w:rPr>
        <w:t>法措施</w:t>
      </w:r>
      <w:r w:rsidRPr="00317ACE">
        <w:rPr>
          <w:rFonts w:ascii="SimSun" w:hAnsi="SimSun" w:cs="Times New Roman"/>
          <w:iCs/>
          <w:kern w:val="2"/>
          <w:sz w:val="21"/>
        </w:rPr>
        <w:t>的成功经验。</w:t>
      </w:r>
    </w:p>
    <w:p w:rsidR="00317ACE" w:rsidRPr="00317ACE" w:rsidRDefault="00317ACE" w:rsidP="008657B2">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战略目标七：根据全球政策主题处理知识产权问题</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bCs/>
          <w:iCs/>
          <w:kern w:val="2"/>
          <w:sz w:val="21"/>
        </w:rPr>
      </w:pPr>
      <w:r w:rsidRPr="00317ACE">
        <w:rPr>
          <w:rFonts w:ascii="SimSun" w:hAnsi="SimSun" w:cs="Times New Roman" w:hint="eastAsia"/>
          <w:bCs/>
          <w:iCs/>
          <w:kern w:val="2"/>
          <w:sz w:val="21"/>
        </w:rPr>
        <w:t>当前，</w:t>
      </w:r>
      <w:r w:rsidRPr="00317ACE">
        <w:rPr>
          <w:rFonts w:ascii="SimSun" w:hAnsi="SimSun" w:cs="Times New Roman"/>
          <w:bCs/>
          <w:iCs/>
          <w:kern w:val="2"/>
          <w:sz w:val="21"/>
        </w:rPr>
        <w:t>各类紧迫的全球问题</w:t>
      </w:r>
      <w:r w:rsidRPr="00317ACE">
        <w:rPr>
          <w:rFonts w:ascii="SimSun" w:hAnsi="Times New Roman" w:cs="Times New Roman" w:hint="eastAsia"/>
          <w:bCs/>
          <w:iCs/>
          <w:kern w:val="2"/>
          <w:sz w:val="21"/>
        </w:rPr>
        <w:t>，</w:t>
      </w:r>
      <w:r w:rsidRPr="00317ACE">
        <w:rPr>
          <w:rFonts w:ascii="SimSun" w:hAnsi="SimSun" w:cs="Times New Roman"/>
          <w:bCs/>
          <w:iCs/>
          <w:kern w:val="2"/>
          <w:sz w:val="21"/>
        </w:rPr>
        <w:t>尤其是全球</w:t>
      </w:r>
      <w:r w:rsidRPr="00317ACE">
        <w:rPr>
          <w:rFonts w:ascii="SimSun" w:hAnsi="SimSun" w:cs="Times New Roman" w:hint="eastAsia"/>
          <w:bCs/>
          <w:iCs/>
          <w:kern w:val="2"/>
          <w:sz w:val="21"/>
        </w:rPr>
        <w:t>健康</w:t>
      </w:r>
      <w:r w:rsidRPr="00317ACE">
        <w:rPr>
          <w:rFonts w:ascii="SimSun" w:hAnsi="SimSun" w:cs="Times New Roman"/>
          <w:bCs/>
          <w:iCs/>
          <w:kern w:val="2"/>
          <w:sz w:val="21"/>
        </w:rPr>
        <w:t>、气候变化及粮食安全问题</w:t>
      </w:r>
      <w:r w:rsidRPr="00317ACE">
        <w:rPr>
          <w:rFonts w:ascii="SimSun" w:hAnsi="SimSun" w:cs="Times New Roman" w:hint="eastAsia"/>
          <w:bCs/>
          <w:iCs/>
          <w:kern w:val="2"/>
          <w:sz w:val="21"/>
        </w:rPr>
        <w:t>相互</w:t>
      </w:r>
      <w:r w:rsidRPr="00317ACE">
        <w:rPr>
          <w:rFonts w:ascii="SimSun" w:hAnsi="SimSun" w:cs="Times New Roman"/>
          <w:bCs/>
          <w:iCs/>
          <w:kern w:val="2"/>
          <w:sz w:val="21"/>
        </w:rPr>
        <w:t>交织，</w:t>
      </w:r>
      <w:r w:rsidRPr="00317ACE">
        <w:rPr>
          <w:rFonts w:ascii="SimSun" w:hAnsi="Arial Unicode MS" w:cs="Arial Unicode MS" w:hint="eastAsia"/>
          <w:bCs/>
          <w:iCs/>
          <w:kern w:val="2"/>
          <w:sz w:val="21"/>
        </w:rPr>
        <w:t>WIPO</w:t>
      </w:r>
      <w:r w:rsidRPr="00317ACE">
        <w:rPr>
          <w:rFonts w:ascii="SimSun" w:hAnsi="SimSun" w:cs="Times New Roman"/>
          <w:bCs/>
          <w:iCs/>
          <w:kern w:val="2"/>
          <w:sz w:val="21"/>
        </w:rPr>
        <w:t>在帮助政策制定者更好地理解全球挑战、创新及知识产权之间的相互影响方面</w:t>
      </w:r>
      <w:r w:rsidRPr="00317ACE">
        <w:rPr>
          <w:rFonts w:ascii="SimSun" w:hAnsi="SimSun" w:cs="Times New Roman" w:hint="eastAsia"/>
          <w:bCs/>
          <w:iCs/>
          <w:kern w:val="2"/>
          <w:sz w:val="21"/>
        </w:rPr>
        <w:t>，</w:t>
      </w:r>
      <w:r w:rsidRPr="00317ACE">
        <w:rPr>
          <w:rFonts w:ascii="SimSun" w:hAnsi="SimSun" w:cs="Times New Roman"/>
          <w:bCs/>
          <w:iCs/>
          <w:kern w:val="2"/>
          <w:sz w:val="21"/>
        </w:rPr>
        <w:t>取得了长足进步。于</w:t>
      </w:r>
      <w:r w:rsidRPr="00317ACE">
        <w:rPr>
          <w:rFonts w:ascii="SimSun" w:hAnsi="Arial Unicode MS" w:cs="Arial Unicode MS"/>
          <w:bCs/>
          <w:iCs/>
          <w:kern w:val="2"/>
          <w:sz w:val="21"/>
        </w:rPr>
        <w:t>2012</w:t>
      </w:r>
      <w:r w:rsidRPr="00317ACE">
        <w:rPr>
          <w:rFonts w:ascii="SimSun" w:hAnsi="SimSun" w:cs="Times New Roman"/>
          <w:bCs/>
          <w:iCs/>
          <w:kern w:val="2"/>
          <w:sz w:val="21"/>
        </w:rPr>
        <w:t>年</w:t>
      </w:r>
      <w:r w:rsidRPr="00317ACE">
        <w:rPr>
          <w:rFonts w:ascii="SimSun" w:hAnsi="Arial Unicode MS" w:cs="Arial Unicode MS"/>
          <w:bCs/>
          <w:iCs/>
          <w:kern w:val="2"/>
          <w:sz w:val="21"/>
        </w:rPr>
        <w:t>3</w:t>
      </w:r>
      <w:r w:rsidRPr="00317ACE">
        <w:rPr>
          <w:rFonts w:ascii="SimSun" w:hAnsi="SimSun" w:cs="Times New Roman"/>
          <w:bCs/>
          <w:iCs/>
          <w:kern w:val="2"/>
          <w:sz w:val="21"/>
        </w:rPr>
        <w:t>月发起的</w:t>
      </w:r>
      <w:r w:rsidRPr="00317ACE">
        <w:rPr>
          <w:rFonts w:ascii="SimSun" w:hAnsi="Arial Unicode MS" w:cs="Arial Unicode MS"/>
          <w:bCs/>
          <w:iCs/>
          <w:kern w:val="2"/>
          <w:sz w:val="21"/>
        </w:rPr>
        <w:t>WIPO</w:t>
      </w:r>
      <w:r w:rsidRPr="00317ACE">
        <w:rPr>
          <w:rFonts w:ascii="SimSun" w:hAnsi="SimSun" w:cs="Times New Roman"/>
          <w:bCs/>
          <w:iCs/>
          <w:kern w:val="2"/>
          <w:sz w:val="21"/>
        </w:rPr>
        <w:t>全球挑战研讨会系列</w:t>
      </w:r>
      <w:r w:rsidRPr="00317ACE">
        <w:rPr>
          <w:rFonts w:ascii="SimSun" w:hAnsi="SimSun" w:cs="Times New Roman" w:hint="eastAsia"/>
          <w:bCs/>
          <w:iCs/>
          <w:kern w:val="2"/>
          <w:sz w:val="21"/>
        </w:rPr>
        <w:t>，</w:t>
      </w:r>
      <w:r w:rsidRPr="00317ACE">
        <w:rPr>
          <w:rFonts w:ascii="SimSun" w:hAnsi="SimSun" w:cs="Times New Roman"/>
          <w:bCs/>
          <w:iCs/>
          <w:kern w:val="2"/>
          <w:sz w:val="21"/>
        </w:rPr>
        <w:t>是支持同该领域的其他关键参与方建立伙伴关系的重要一步。</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hint="eastAsia"/>
          <w:kern w:val="2"/>
          <w:sz w:val="21"/>
        </w:rPr>
        <w:t>WIPO</w:t>
      </w:r>
      <w:r w:rsidRPr="00317ACE">
        <w:rPr>
          <w:rFonts w:ascii="SimSun" w:hAnsi="SimSun" w:cs="Arial Unicode MS" w:hint="eastAsia"/>
          <w:kern w:val="2"/>
          <w:sz w:val="21"/>
        </w:rPr>
        <w:t>研究联合体</w:t>
      </w:r>
      <w:r w:rsidRPr="00317ACE">
        <w:rPr>
          <w:rFonts w:ascii="SimSun" w:hAnsi="Arial Unicode MS" w:cs="Arial Unicode MS" w:hint="eastAsia"/>
          <w:kern w:val="2"/>
          <w:sz w:val="21"/>
        </w:rPr>
        <w:t>(</w:t>
      </w:r>
      <w:r w:rsidRPr="00317ACE">
        <w:rPr>
          <w:rFonts w:ascii="SimSun" w:hAnsi="Arial Unicode MS" w:cs="Arial Unicode MS"/>
          <w:kern w:val="2"/>
          <w:sz w:val="21"/>
        </w:rPr>
        <w:t>WIPO</w:t>
      </w:r>
      <w:r w:rsidRPr="00317ACE">
        <w:rPr>
          <w:rFonts w:ascii="SimSun" w:hAnsi="Arial Unicode MS" w:cs="Arial Unicode MS" w:hint="eastAsia"/>
          <w:kern w:val="2"/>
          <w:sz w:val="21"/>
        </w:rPr>
        <w:t xml:space="preserve"> </w:t>
      </w:r>
      <w:r w:rsidRPr="00317ACE">
        <w:rPr>
          <w:rFonts w:ascii="SimSun" w:hAnsi="Arial Unicode MS" w:cs="Arial Unicode MS"/>
          <w:kern w:val="2"/>
          <w:sz w:val="21"/>
        </w:rPr>
        <w:t>Re:Search</w:t>
      </w:r>
      <w:r w:rsidRPr="00317ACE">
        <w:rPr>
          <w:rFonts w:ascii="SimSun" w:hAnsi="Arial Unicode MS" w:cs="Arial Unicode MS" w:hint="eastAsia"/>
          <w:kern w:val="2"/>
          <w:sz w:val="21"/>
        </w:rPr>
        <w:t>)</w:t>
      </w:r>
      <w:r w:rsidRPr="00317ACE">
        <w:rPr>
          <w:rFonts w:ascii="SimSun" w:hAnsi="SimSun" w:cs="Times New Roman"/>
          <w:kern w:val="2"/>
          <w:sz w:val="21"/>
        </w:rPr>
        <w:t>是由许多发达及发展中国家的私营及公共部门机构组成的联合体，提供免付版税的</w:t>
      </w:r>
      <w:r w:rsidRPr="00317ACE">
        <w:rPr>
          <w:rFonts w:ascii="SimSun" w:hAnsi="Arial Unicode MS" w:cs="Arial Unicode MS" w:hint="eastAsia"/>
          <w:kern w:val="2"/>
          <w:sz w:val="21"/>
        </w:rPr>
        <w:t>IP</w:t>
      </w:r>
      <w:r w:rsidRPr="00317ACE">
        <w:rPr>
          <w:rFonts w:ascii="SimSun" w:hAnsi="SimSun" w:cs="Times New Roman"/>
          <w:kern w:val="2"/>
          <w:sz w:val="21"/>
        </w:rPr>
        <w:t>资产来刺激</w:t>
      </w:r>
      <w:r w:rsidRPr="00317ACE">
        <w:rPr>
          <w:rFonts w:ascii="SimSun" w:hAnsi="SimSun" w:cs="Times New Roman" w:hint="eastAsia"/>
          <w:kern w:val="2"/>
          <w:sz w:val="21"/>
        </w:rPr>
        <w:t>在</w:t>
      </w:r>
      <w:r w:rsidRPr="00317ACE">
        <w:rPr>
          <w:rFonts w:ascii="SimSun" w:hAnsi="SimSun" w:cs="Times New Roman"/>
          <w:kern w:val="2"/>
          <w:sz w:val="21"/>
        </w:rPr>
        <w:t>被忽视的热带病、结核病及疟疾治疗方面</w:t>
      </w:r>
      <w:r w:rsidRPr="00317ACE">
        <w:rPr>
          <w:rFonts w:ascii="SimSun" w:hAnsi="SimSun" w:cs="Times New Roman" w:hint="eastAsia"/>
          <w:kern w:val="2"/>
          <w:sz w:val="21"/>
        </w:rPr>
        <w:t>开展</w:t>
      </w:r>
      <w:r w:rsidRPr="00317ACE">
        <w:rPr>
          <w:rFonts w:ascii="SimSun" w:hAnsi="SimSun" w:cs="Times New Roman"/>
          <w:kern w:val="2"/>
          <w:sz w:val="21"/>
        </w:rPr>
        <w:t>新</w:t>
      </w:r>
      <w:r w:rsidRPr="00317ACE">
        <w:rPr>
          <w:rFonts w:ascii="SimSun" w:hAnsi="SimSun" w:cs="Times New Roman" w:hint="eastAsia"/>
          <w:kern w:val="2"/>
          <w:sz w:val="21"/>
        </w:rPr>
        <w:t>的研发活动</w:t>
      </w:r>
      <w:r w:rsidRPr="00317ACE">
        <w:rPr>
          <w:rFonts w:ascii="SimSun" w:hAnsi="SimSun" w:cs="Times New Roman"/>
          <w:kern w:val="2"/>
          <w:sz w:val="21"/>
        </w:rPr>
        <w:t>。该联合体在</w:t>
      </w:r>
      <w:r w:rsidRPr="00317ACE">
        <w:rPr>
          <w:rFonts w:ascii="SimSun" w:hAnsi="Arial Unicode MS" w:cs="Arial Unicode MS"/>
          <w:kern w:val="2"/>
          <w:sz w:val="21"/>
        </w:rPr>
        <w:t>2012</w:t>
      </w:r>
      <w:r w:rsidRPr="00317ACE">
        <w:rPr>
          <w:rFonts w:ascii="SimSun" w:hAnsi="SimSun" w:cs="Times New Roman"/>
          <w:kern w:val="2"/>
          <w:sz w:val="21"/>
        </w:rPr>
        <w:t>年取得了巨大进步。</w:t>
      </w:r>
      <w:r w:rsidRPr="00317ACE">
        <w:rPr>
          <w:rFonts w:ascii="SimSun" w:hAnsi="Arial Unicode MS" w:cs="Arial Unicode MS"/>
          <w:kern w:val="2"/>
          <w:sz w:val="21"/>
        </w:rPr>
        <w:t>WIPO</w:t>
      </w:r>
      <w:r w:rsidRPr="00317ACE">
        <w:rPr>
          <w:rFonts w:ascii="SimSun" w:hAnsi="Arial Unicode MS" w:cs="Arial Unicode MS" w:hint="eastAsia"/>
          <w:kern w:val="2"/>
          <w:sz w:val="21"/>
        </w:rPr>
        <w:t xml:space="preserve"> </w:t>
      </w:r>
      <w:r w:rsidRPr="00317ACE">
        <w:rPr>
          <w:rFonts w:ascii="SimSun" w:hAnsi="Arial Unicode MS" w:cs="Arial Unicode MS"/>
          <w:kern w:val="2"/>
          <w:sz w:val="21"/>
        </w:rPr>
        <w:t>Re:Search</w:t>
      </w:r>
      <w:r w:rsidRPr="00317ACE">
        <w:rPr>
          <w:rFonts w:ascii="SimSun" w:hAnsi="SimSun" w:cs="Times New Roman"/>
          <w:kern w:val="2"/>
          <w:sz w:val="21"/>
        </w:rPr>
        <w:t>成立于</w:t>
      </w:r>
      <w:r w:rsidRPr="00317ACE">
        <w:rPr>
          <w:rFonts w:ascii="SimSun" w:hAnsi="Arial Unicode MS" w:cs="Arial Unicode MS"/>
          <w:kern w:val="2"/>
          <w:sz w:val="21"/>
        </w:rPr>
        <w:t>2011</w:t>
      </w:r>
      <w:r w:rsidRPr="00317ACE">
        <w:rPr>
          <w:rFonts w:ascii="SimSun" w:hAnsi="SimSun" w:cs="Times New Roman"/>
          <w:kern w:val="2"/>
          <w:sz w:val="21"/>
        </w:rPr>
        <w:t>年，在其成立的第一年内成员数翻了一番，且在会员中开展了</w:t>
      </w:r>
      <w:r w:rsidRPr="00317ACE">
        <w:rPr>
          <w:rFonts w:ascii="SimSun" w:hAnsi="Arial Unicode MS" w:cs="Arial Unicode MS"/>
          <w:kern w:val="2"/>
          <w:sz w:val="21"/>
        </w:rPr>
        <w:t>13</w:t>
      </w:r>
      <w:r w:rsidRPr="00317ACE">
        <w:rPr>
          <w:rFonts w:ascii="SimSun" w:hAnsi="SimSun" w:cs="Times New Roman"/>
          <w:kern w:val="2"/>
          <w:sz w:val="21"/>
        </w:rPr>
        <w:t>个独立的研究合作项目。此外，</w:t>
      </w:r>
      <w:r w:rsidRPr="00317ACE">
        <w:rPr>
          <w:rFonts w:ascii="SimSun" w:hAnsi="Arial Unicode MS" w:cs="Arial Unicode MS"/>
          <w:kern w:val="2"/>
          <w:sz w:val="21"/>
        </w:rPr>
        <w:t>WIPO</w:t>
      </w:r>
      <w:r w:rsidRPr="00317ACE">
        <w:rPr>
          <w:rFonts w:ascii="SimSun" w:hAnsi="Arial Unicode MS" w:cs="Arial Unicode MS" w:hint="eastAsia"/>
          <w:kern w:val="2"/>
          <w:sz w:val="21"/>
        </w:rPr>
        <w:t xml:space="preserve"> </w:t>
      </w:r>
      <w:r w:rsidRPr="00317ACE">
        <w:rPr>
          <w:rFonts w:ascii="SimSun" w:hAnsi="Arial Unicode MS" w:cs="Arial Unicode MS"/>
          <w:kern w:val="2"/>
          <w:sz w:val="21"/>
        </w:rPr>
        <w:t>Re:Search</w:t>
      </w:r>
      <w:r w:rsidRPr="00317ACE">
        <w:rPr>
          <w:rFonts w:ascii="SimSun" w:hAnsi="SimSun" w:cs="Times New Roman"/>
          <w:kern w:val="2"/>
          <w:sz w:val="21"/>
        </w:rPr>
        <w:t>有十个成员是来自九个非洲国家，这对于发展议程所</w:t>
      </w:r>
      <w:r w:rsidRPr="00317ACE">
        <w:rPr>
          <w:rFonts w:ascii="SimSun" w:hAnsi="SimSun" w:cs="Times New Roman" w:hint="eastAsia"/>
          <w:kern w:val="2"/>
          <w:sz w:val="21"/>
        </w:rPr>
        <w:t>提</w:t>
      </w:r>
      <w:r w:rsidRPr="00317ACE">
        <w:rPr>
          <w:rFonts w:ascii="SimSun" w:hAnsi="SimSun" w:cs="Times New Roman"/>
          <w:kern w:val="2"/>
          <w:sz w:val="21"/>
        </w:rPr>
        <w:t>出的</w:t>
      </w:r>
      <w:r w:rsidRPr="00317ACE">
        <w:rPr>
          <w:rFonts w:ascii="SimSun" w:hAnsi="Arial Unicode MS" w:cs="Arial Unicode MS"/>
          <w:kern w:val="2"/>
          <w:sz w:val="21"/>
        </w:rPr>
        <w:t>WIPO</w:t>
      </w:r>
      <w:r w:rsidRPr="00317ACE">
        <w:rPr>
          <w:rFonts w:ascii="SimSun" w:hAnsi="SimSun" w:cs="Times New Roman"/>
          <w:kern w:val="2"/>
          <w:sz w:val="21"/>
        </w:rPr>
        <w:t>更为广阔的政策目标尤其重要。</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bCs/>
          <w:iCs/>
          <w:kern w:val="2"/>
          <w:sz w:val="21"/>
        </w:rPr>
      </w:pPr>
      <w:r w:rsidRPr="00317ACE">
        <w:rPr>
          <w:rFonts w:ascii="SimSun" w:hAnsi="Arial Unicode MS" w:cs="Arial Unicode MS" w:hint="eastAsia"/>
          <w:bCs/>
          <w:iCs/>
          <w:kern w:val="2"/>
          <w:sz w:val="21"/>
        </w:rPr>
        <w:t>WIPO</w:t>
      </w:r>
      <w:r w:rsidRPr="00317ACE">
        <w:rPr>
          <w:rFonts w:ascii="SimSun" w:hAnsi="SimSun" w:cs="Arial Unicode MS" w:hint="eastAsia"/>
          <w:bCs/>
          <w:iCs/>
          <w:kern w:val="2"/>
          <w:sz w:val="21"/>
        </w:rPr>
        <w:t>绿色计划</w:t>
      </w:r>
      <w:r w:rsidRPr="00317ACE">
        <w:rPr>
          <w:rFonts w:ascii="SimSun" w:hAnsi="Arial Unicode MS" w:cs="Arial Unicode MS" w:hint="eastAsia"/>
          <w:bCs/>
          <w:iCs/>
          <w:kern w:val="2"/>
          <w:sz w:val="21"/>
        </w:rPr>
        <w:t>(</w:t>
      </w:r>
      <w:r w:rsidRPr="00317ACE">
        <w:rPr>
          <w:rFonts w:ascii="SimSun" w:hAnsi="Arial Unicode MS" w:cs="Arial Unicode MS"/>
          <w:bCs/>
          <w:iCs/>
          <w:kern w:val="2"/>
          <w:sz w:val="21"/>
        </w:rPr>
        <w:t>WIPO</w:t>
      </w:r>
      <w:r w:rsidRPr="00317ACE">
        <w:rPr>
          <w:rFonts w:ascii="SimSun" w:hAnsi="Arial Unicode MS" w:cs="Arial Unicode MS" w:hint="eastAsia"/>
          <w:bCs/>
          <w:iCs/>
          <w:kern w:val="2"/>
          <w:sz w:val="21"/>
        </w:rPr>
        <w:t xml:space="preserve"> </w:t>
      </w:r>
      <w:r w:rsidRPr="00317ACE">
        <w:rPr>
          <w:rFonts w:ascii="SimSun" w:hAnsi="Arial Unicode MS" w:cs="Arial Unicode MS"/>
          <w:bCs/>
          <w:iCs/>
          <w:kern w:val="2"/>
          <w:sz w:val="21"/>
        </w:rPr>
        <w:t>GREEN</w:t>
      </w:r>
      <w:r w:rsidRPr="00317ACE">
        <w:rPr>
          <w:rFonts w:ascii="SimSun" w:hAnsi="Arial Unicode MS" w:cs="Arial Unicode MS" w:hint="eastAsia"/>
          <w:bCs/>
          <w:iCs/>
          <w:kern w:val="2"/>
          <w:sz w:val="21"/>
        </w:rPr>
        <w:t>)</w:t>
      </w:r>
      <w:r w:rsidRPr="00317ACE">
        <w:rPr>
          <w:rFonts w:ascii="SimSun" w:hAnsi="SimSun" w:cs="Times New Roman"/>
          <w:bCs/>
          <w:iCs/>
          <w:kern w:val="2"/>
          <w:sz w:val="21"/>
        </w:rPr>
        <w:t>是一个加快环保技术的转让、</w:t>
      </w:r>
      <w:r w:rsidRPr="00317ACE">
        <w:rPr>
          <w:rFonts w:ascii="SimSun" w:hAnsi="SimSun" w:cs="Times New Roman" w:hint="eastAsia"/>
          <w:bCs/>
          <w:iCs/>
          <w:kern w:val="2"/>
          <w:sz w:val="21"/>
        </w:rPr>
        <w:t>改造</w:t>
      </w:r>
      <w:r w:rsidRPr="00317ACE">
        <w:rPr>
          <w:rFonts w:ascii="SimSun" w:hAnsi="SimSun" w:cs="Times New Roman"/>
          <w:bCs/>
          <w:iCs/>
          <w:kern w:val="2"/>
          <w:sz w:val="21"/>
        </w:rPr>
        <w:t>及</w:t>
      </w:r>
      <w:r w:rsidRPr="00317ACE">
        <w:rPr>
          <w:rFonts w:ascii="SimSun" w:hAnsi="SimSun" w:cs="Times New Roman" w:hint="eastAsia"/>
          <w:bCs/>
          <w:iCs/>
          <w:kern w:val="2"/>
          <w:sz w:val="21"/>
        </w:rPr>
        <w:t>应</w:t>
      </w:r>
      <w:r w:rsidRPr="00317ACE">
        <w:rPr>
          <w:rFonts w:ascii="SimSun" w:hAnsi="SimSun" w:cs="Times New Roman"/>
          <w:bCs/>
          <w:iCs/>
          <w:kern w:val="2"/>
          <w:sz w:val="21"/>
        </w:rPr>
        <w:t>用的平台，其作为试点项目取得了进步。</w:t>
      </w:r>
      <w:r w:rsidRPr="00317ACE">
        <w:rPr>
          <w:rFonts w:ascii="SimSun" w:hAnsi="SimSun" w:cs="Times New Roman" w:hint="eastAsia"/>
          <w:bCs/>
          <w:iCs/>
          <w:kern w:val="2"/>
          <w:sz w:val="21"/>
        </w:rPr>
        <w:t>到</w:t>
      </w:r>
      <w:r w:rsidRPr="00317ACE">
        <w:rPr>
          <w:rFonts w:ascii="SimSun" w:hAnsi="Arial Unicode MS" w:cs="Arial Unicode MS"/>
          <w:bCs/>
          <w:iCs/>
          <w:kern w:val="2"/>
          <w:sz w:val="21"/>
        </w:rPr>
        <w:t>2012</w:t>
      </w:r>
      <w:r w:rsidRPr="00317ACE">
        <w:rPr>
          <w:rFonts w:ascii="SimSun" w:hAnsi="SimSun" w:cs="Times New Roman"/>
          <w:bCs/>
          <w:iCs/>
          <w:kern w:val="2"/>
          <w:sz w:val="21"/>
        </w:rPr>
        <w:t>年</w:t>
      </w:r>
      <w:r w:rsidRPr="00317ACE">
        <w:rPr>
          <w:rFonts w:ascii="SimSun" w:hAnsi="SimSun" w:cs="Times New Roman" w:hint="eastAsia"/>
          <w:bCs/>
          <w:iCs/>
          <w:kern w:val="2"/>
          <w:sz w:val="21"/>
        </w:rPr>
        <w:t>年底，已</w:t>
      </w:r>
      <w:r w:rsidRPr="00317ACE">
        <w:rPr>
          <w:rFonts w:ascii="SimSun" w:hAnsi="SimSun" w:cs="Times New Roman"/>
          <w:bCs/>
          <w:iCs/>
          <w:kern w:val="2"/>
          <w:sz w:val="21"/>
        </w:rPr>
        <w:t>有</w:t>
      </w:r>
      <w:r w:rsidRPr="00317ACE">
        <w:rPr>
          <w:rFonts w:ascii="SimSun" w:hAnsi="Arial Unicode MS" w:cs="Arial Unicode MS"/>
          <w:bCs/>
          <w:iCs/>
          <w:kern w:val="2"/>
          <w:sz w:val="21"/>
        </w:rPr>
        <w:t>40</w:t>
      </w:r>
      <w:r w:rsidRPr="00317ACE">
        <w:rPr>
          <w:rFonts w:ascii="SimSun" w:hAnsi="SimSun" w:cs="Times New Roman"/>
          <w:bCs/>
          <w:iCs/>
          <w:kern w:val="2"/>
          <w:sz w:val="21"/>
        </w:rPr>
        <w:t>项技术及需求得以上传。</w:t>
      </w:r>
    </w:p>
    <w:p w:rsidR="00317ACE" w:rsidRPr="00317ACE" w:rsidRDefault="00317ACE" w:rsidP="008657B2">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战略目标八：在WIPO、其成员国和所有利益攸关者之间建立敏感的交流关系</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WIPO</w:t>
      </w:r>
      <w:r w:rsidRPr="00317ACE">
        <w:rPr>
          <w:rFonts w:ascii="SimSun" w:hAnsi="SimSun" w:cs="Times New Roman"/>
          <w:kern w:val="2"/>
          <w:sz w:val="21"/>
        </w:rPr>
        <w:t>继续在</w:t>
      </w:r>
      <w:r w:rsidRPr="00317ACE">
        <w:rPr>
          <w:rFonts w:ascii="SimSun" w:hAnsi="SimSun" w:cs="Times New Roman" w:hint="eastAsia"/>
          <w:kern w:val="2"/>
          <w:sz w:val="21"/>
        </w:rPr>
        <w:t>重大</w:t>
      </w:r>
      <w:r w:rsidRPr="00317ACE">
        <w:rPr>
          <w:rFonts w:ascii="SimSun" w:hAnsi="SimSun" w:cs="Times New Roman"/>
          <w:kern w:val="2"/>
          <w:sz w:val="21"/>
        </w:rPr>
        <w:t>战略</w:t>
      </w:r>
      <w:r w:rsidRPr="00317ACE">
        <w:rPr>
          <w:rFonts w:ascii="SimSun" w:hAnsi="SimSun" w:cs="Times New Roman" w:hint="eastAsia"/>
          <w:kern w:val="2"/>
          <w:sz w:val="21"/>
        </w:rPr>
        <w:t>改善</w:t>
      </w:r>
      <w:r w:rsidRPr="00317ACE">
        <w:rPr>
          <w:rFonts w:ascii="SimSun" w:hAnsi="SimSun" w:cs="Times New Roman"/>
          <w:kern w:val="2"/>
          <w:sz w:val="21"/>
        </w:rPr>
        <w:t>项目</w:t>
      </w:r>
      <w:r w:rsidRPr="00317ACE">
        <w:rPr>
          <w:rFonts w:ascii="SimSun" w:hAnsi="SimSun" w:cs="Times New Roman" w:hint="eastAsia"/>
          <w:kern w:val="2"/>
          <w:sz w:val="21"/>
        </w:rPr>
        <w:t>方面</w:t>
      </w:r>
      <w:r w:rsidRPr="00317ACE">
        <w:rPr>
          <w:rFonts w:ascii="SimSun" w:hAnsi="SimSun" w:cs="Times New Roman"/>
          <w:kern w:val="2"/>
          <w:sz w:val="21"/>
        </w:rPr>
        <w:t>取得进展</w:t>
      </w:r>
      <w:r w:rsidRPr="00317ACE">
        <w:rPr>
          <w:rFonts w:ascii="SimSun" w:hAnsi="SimSun" w:cs="Times New Roman" w:hint="eastAsia"/>
          <w:kern w:val="2"/>
          <w:sz w:val="21"/>
        </w:rPr>
        <w:t>，包括</w:t>
      </w:r>
      <w:r w:rsidRPr="00317ACE">
        <w:rPr>
          <w:rFonts w:ascii="SimSun" w:hAnsi="SimSun" w:cs="Times New Roman"/>
          <w:kern w:val="2"/>
          <w:sz w:val="21"/>
        </w:rPr>
        <w:t>完善网站传媒、组织形象</w:t>
      </w:r>
      <w:r w:rsidRPr="00317ACE">
        <w:rPr>
          <w:rFonts w:ascii="SimSun" w:hAnsi="SimSun" w:cs="Times New Roman" w:hint="eastAsia"/>
          <w:kern w:val="2"/>
          <w:sz w:val="21"/>
        </w:rPr>
        <w:t>、客户服务</w:t>
      </w:r>
      <w:r w:rsidRPr="00317ACE">
        <w:rPr>
          <w:rFonts w:ascii="SimSun" w:hAnsi="SimSun" w:cs="Times New Roman"/>
          <w:kern w:val="2"/>
          <w:sz w:val="21"/>
        </w:rPr>
        <w:t>及内部交流</w:t>
      </w:r>
      <w:r w:rsidRPr="00317ACE">
        <w:rPr>
          <w:rFonts w:ascii="SimSun" w:hAnsi="SimSun" w:cs="Times New Roman" w:hint="eastAsia"/>
          <w:kern w:val="2"/>
          <w:sz w:val="21"/>
        </w:rPr>
        <w:t>等方面</w:t>
      </w:r>
      <w:r w:rsidRPr="00317ACE">
        <w:rPr>
          <w:rFonts w:ascii="SimSun" w:hAnsi="SimSun" w:cs="Times New Roman"/>
          <w:kern w:val="2"/>
          <w:sz w:val="21"/>
        </w:rPr>
        <w:t>。</w:t>
      </w:r>
      <w:r w:rsidRPr="00317ACE">
        <w:rPr>
          <w:rFonts w:ascii="SimSun" w:hAnsi="Arial Unicode MS" w:cs="Arial Unicode MS"/>
          <w:kern w:val="2"/>
          <w:sz w:val="21"/>
        </w:rPr>
        <w:t>2012</w:t>
      </w:r>
      <w:r w:rsidRPr="00317ACE">
        <w:rPr>
          <w:rFonts w:ascii="SimSun" w:hAnsi="SimSun" w:cs="Times New Roman"/>
          <w:kern w:val="2"/>
          <w:sz w:val="21"/>
        </w:rPr>
        <w:t>年全球范围内</w:t>
      </w:r>
      <w:r w:rsidRPr="00317ACE">
        <w:rPr>
          <w:rFonts w:ascii="SimSun" w:hAnsi="SimSun" w:cs="Times New Roman" w:hint="eastAsia"/>
          <w:kern w:val="2"/>
          <w:sz w:val="21"/>
        </w:rPr>
        <w:t>访问</w:t>
      </w:r>
      <w:r w:rsidRPr="00317ACE">
        <w:rPr>
          <w:rFonts w:ascii="SimSun" w:hAnsi="Arial Unicode MS" w:cs="Arial Unicode MS"/>
          <w:kern w:val="2"/>
          <w:sz w:val="21"/>
        </w:rPr>
        <w:t>WIPO</w:t>
      </w:r>
      <w:r w:rsidRPr="00317ACE">
        <w:rPr>
          <w:rFonts w:ascii="SimSun" w:hAnsi="SimSun" w:cs="Arial Unicode MS" w:hint="eastAsia"/>
          <w:kern w:val="2"/>
          <w:sz w:val="21"/>
        </w:rPr>
        <w:t>特有</w:t>
      </w:r>
      <w:r w:rsidRPr="00317ACE">
        <w:rPr>
          <w:rFonts w:ascii="SimSun" w:hAnsi="SimSun" w:cs="Times New Roman"/>
          <w:kern w:val="2"/>
          <w:sz w:val="21"/>
        </w:rPr>
        <w:t>内容的人数大幅增长。</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随着社交媒体战略进入第二阶段，</w:t>
      </w:r>
      <w:r w:rsidRPr="00317ACE">
        <w:rPr>
          <w:rFonts w:ascii="SimSun" w:hAnsi="Arial Unicode MS" w:cs="Arial Unicode MS" w:hint="eastAsia"/>
          <w:kern w:val="2"/>
          <w:sz w:val="21"/>
        </w:rPr>
        <w:t>WIPO</w:t>
      </w:r>
      <w:r w:rsidRPr="00317ACE">
        <w:rPr>
          <w:rFonts w:ascii="SimSun" w:hAnsi="SimSun" w:cs="Times New Roman" w:hint="eastAsia"/>
          <w:kern w:val="2"/>
          <w:sz w:val="21"/>
        </w:rPr>
        <w:t>利用</w:t>
      </w:r>
      <w:r w:rsidRPr="00317ACE">
        <w:rPr>
          <w:rFonts w:ascii="SimSun" w:hAnsi="SimSun" w:cs="Times New Roman"/>
          <w:kern w:val="2"/>
          <w:sz w:val="21"/>
        </w:rPr>
        <w:t>新渠道</w:t>
      </w:r>
      <w:r w:rsidRPr="00317ACE">
        <w:rPr>
          <w:rFonts w:ascii="SimSun" w:hAnsi="SimSun" w:cs="Times New Roman" w:hint="eastAsia"/>
          <w:kern w:val="2"/>
          <w:sz w:val="21"/>
        </w:rPr>
        <w:t>与</w:t>
      </w:r>
      <w:r w:rsidRPr="00317ACE">
        <w:rPr>
          <w:rFonts w:ascii="SimSun" w:hAnsi="SimSun" w:cs="Times New Roman"/>
          <w:kern w:val="2"/>
          <w:sz w:val="21"/>
        </w:rPr>
        <w:t>利益攸关者直接</w:t>
      </w:r>
      <w:r w:rsidRPr="00317ACE">
        <w:rPr>
          <w:rFonts w:ascii="SimSun" w:hAnsi="SimSun" w:cs="Times New Roman" w:hint="eastAsia"/>
          <w:kern w:val="2"/>
          <w:sz w:val="21"/>
        </w:rPr>
        <w:t>互动，</w:t>
      </w:r>
      <w:r w:rsidRPr="00317ACE">
        <w:rPr>
          <w:rFonts w:ascii="SimSun" w:hAnsi="SimSun" w:cs="Times New Roman"/>
          <w:kern w:val="2"/>
          <w:sz w:val="21"/>
        </w:rPr>
        <w:t>并</w:t>
      </w:r>
      <w:r w:rsidRPr="00317ACE">
        <w:rPr>
          <w:rFonts w:ascii="SimSun" w:hAnsi="SimSun" w:cs="Times New Roman" w:hint="eastAsia"/>
          <w:kern w:val="2"/>
          <w:sz w:val="21"/>
        </w:rPr>
        <w:t>更好地把</w:t>
      </w:r>
      <w:r w:rsidRPr="00317ACE">
        <w:rPr>
          <w:rFonts w:ascii="SimSun" w:hAnsi="Arial Unicode MS" w:cs="Arial Unicode MS"/>
          <w:kern w:val="2"/>
          <w:sz w:val="21"/>
        </w:rPr>
        <w:t>WIPO</w:t>
      </w:r>
      <w:r w:rsidRPr="00317ACE">
        <w:rPr>
          <w:rFonts w:ascii="SimSun" w:hAnsi="Arial Unicode MS" w:cs="Arial Unicode MS" w:hint="eastAsia"/>
          <w:kern w:val="2"/>
          <w:sz w:val="21"/>
        </w:rPr>
        <w:t>内容</w:t>
      </w:r>
      <w:r w:rsidRPr="00317ACE">
        <w:rPr>
          <w:rFonts w:ascii="SimSun" w:hAnsi="SimSun" w:cs="Times New Roman" w:hint="eastAsia"/>
          <w:kern w:val="2"/>
          <w:sz w:val="21"/>
        </w:rPr>
        <w:t>传给大众</w:t>
      </w:r>
      <w:r w:rsidRPr="00317ACE">
        <w:rPr>
          <w:rFonts w:ascii="SimSun" w:hAnsi="SimSun" w:cs="Times New Roman"/>
          <w:kern w:val="2"/>
          <w:sz w:val="21"/>
        </w:rPr>
        <w:t>或特定受众，包括于</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3</w:t>
      </w:r>
      <w:r w:rsidRPr="00317ACE">
        <w:rPr>
          <w:rFonts w:ascii="SimSun" w:hAnsi="SimSun" w:cs="Times New Roman"/>
          <w:kern w:val="2"/>
          <w:sz w:val="21"/>
        </w:rPr>
        <w:t>月首次登陆推特、</w:t>
      </w:r>
      <w:r w:rsidRPr="00317ACE">
        <w:rPr>
          <w:rFonts w:ascii="SimSun" w:hAnsi="Arial Unicode MS" w:cs="Arial Unicode MS"/>
          <w:kern w:val="2"/>
          <w:sz w:val="21"/>
        </w:rPr>
        <w:t>Flickr(</w:t>
      </w:r>
      <w:r w:rsidRPr="00317ACE">
        <w:rPr>
          <w:rFonts w:ascii="SimSun" w:hAnsi="SimSun" w:cs="Times New Roman"/>
          <w:kern w:val="2"/>
          <w:sz w:val="21"/>
        </w:rPr>
        <w:t>分享照片</w:t>
      </w:r>
      <w:r w:rsidRPr="00317ACE">
        <w:rPr>
          <w:rFonts w:ascii="SimSun" w:hAnsi="Arial Unicode MS" w:cs="Arial Unicode MS"/>
          <w:kern w:val="2"/>
          <w:sz w:val="21"/>
        </w:rPr>
        <w:t>)</w:t>
      </w:r>
      <w:r w:rsidRPr="00317ACE">
        <w:rPr>
          <w:rFonts w:ascii="SimSun" w:hAnsi="SimSun" w:cs="Times New Roman"/>
          <w:kern w:val="2"/>
          <w:sz w:val="21"/>
        </w:rPr>
        <w:t>及</w:t>
      </w:r>
      <w:r w:rsidRPr="00317ACE">
        <w:rPr>
          <w:rFonts w:ascii="SimSun" w:hAnsi="Arial Unicode MS" w:cs="Arial Unicode MS"/>
          <w:kern w:val="2"/>
          <w:sz w:val="21"/>
        </w:rPr>
        <w:t>Scribd(</w:t>
      </w:r>
      <w:r w:rsidRPr="00317ACE">
        <w:rPr>
          <w:rFonts w:ascii="SimSun" w:hAnsi="SimSun" w:cs="Times New Roman"/>
          <w:kern w:val="2"/>
          <w:sz w:val="21"/>
        </w:rPr>
        <w:t>出版物分享</w:t>
      </w:r>
      <w:r w:rsidRPr="00317ACE">
        <w:rPr>
          <w:rFonts w:ascii="SimSun" w:hAnsi="Arial Unicode MS" w:cs="Arial Unicode MS"/>
          <w:kern w:val="2"/>
          <w:sz w:val="21"/>
        </w:rPr>
        <w:t>)</w:t>
      </w:r>
      <w:r w:rsidRPr="00317ACE">
        <w:rPr>
          <w:rFonts w:ascii="SimSun" w:hAnsi="SimSun" w:cs="Times New Roman"/>
          <w:kern w:val="2"/>
          <w:sz w:val="21"/>
        </w:rPr>
        <w:t>。</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作为</w:t>
      </w:r>
      <w:r w:rsidRPr="00317ACE">
        <w:rPr>
          <w:rFonts w:ascii="SimSun" w:hAnsi="Arial Unicode MS" w:cs="Arial Unicode MS"/>
          <w:kern w:val="2"/>
          <w:sz w:val="21"/>
        </w:rPr>
        <w:t>WIPO</w:t>
      </w:r>
      <w:r w:rsidRPr="00317ACE">
        <w:rPr>
          <w:rFonts w:ascii="SimSun" w:hAnsi="SimSun" w:cs="Times New Roman"/>
          <w:kern w:val="2"/>
          <w:sz w:val="21"/>
        </w:rPr>
        <w:t>最受瞩目的年度宣传活动，世界知识产权日通过加强对社交媒体传播的重视，创造了更强的公众参与感</w:t>
      </w:r>
      <w:r w:rsidRPr="00317ACE">
        <w:rPr>
          <w:rFonts w:ascii="SimSun" w:hAnsi="SimSun" w:cs="Times New Roman" w:hint="eastAsia"/>
          <w:kern w:val="2"/>
          <w:sz w:val="21"/>
        </w:rPr>
        <w:t>和认同感</w:t>
      </w:r>
      <w:r w:rsidRPr="00317ACE">
        <w:rPr>
          <w:rFonts w:ascii="SimSun" w:hAnsi="SimSun" w:cs="Times New Roman"/>
          <w:kern w:val="2"/>
          <w:sz w:val="21"/>
        </w:rPr>
        <w:t>。超过</w:t>
      </w:r>
      <w:r w:rsidRPr="00317ACE">
        <w:rPr>
          <w:rFonts w:ascii="SimSun" w:hAnsi="Arial Unicode MS" w:cs="Arial Unicode MS" w:hint="eastAsia"/>
          <w:kern w:val="2"/>
          <w:sz w:val="21"/>
        </w:rPr>
        <w:t>5000</w:t>
      </w:r>
      <w:r w:rsidRPr="00317ACE">
        <w:rPr>
          <w:rFonts w:ascii="SimSun" w:hAnsi="SimSun" w:cs="Times New Roman"/>
          <w:kern w:val="2"/>
          <w:sz w:val="21"/>
        </w:rPr>
        <w:t>粉丝参与了世界知识产权日脸谱</w:t>
      </w:r>
      <w:r w:rsidRPr="00317ACE">
        <w:rPr>
          <w:rFonts w:ascii="SimSun" w:hAnsi="SimSun" w:cs="Times New Roman" w:hint="eastAsia"/>
          <w:kern w:val="2"/>
          <w:sz w:val="21"/>
        </w:rPr>
        <w:t>网</w:t>
      </w:r>
      <w:r w:rsidRPr="00317ACE">
        <w:rPr>
          <w:rFonts w:ascii="SimSun" w:hAnsi="Arial Unicode MS" w:cs="Arial Unicode MS" w:hint="eastAsia"/>
          <w:kern w:val="2"/>
          <w:sz w:val="21"/>
        </w:rPr>
        <w:t>(Facebook)</w:t>
      </w:r>
      <w:r w:rsidRPr="00317ACE">
        <w:rPr>
          <w:rFonts w:ascii="SimSun" w:hAnsi="SimSun" w:cs="Times New Roman"/>
          <w:kern w:val="2"/>
          <w:sz w:val="21"/>
        </w:rPr>
        <w:t>活动</w:t>
      </w:r>
      <w:r w:rsidR="004756C1">
        <w:rPr>
          <w:rFonts w:ascii="SimSun" w:hAnsi="Arial Unicode MS" w:cs="Arial Unicode MS"/>
          <w:kern w:val="2"/>
          <w:sz w:val="21"/>
        </w:rPr>
        <w:t>(</w:t>
      </w:r>
      <w:r w:rsidRPr="00317ACE">
        <w:rPr>
          <w:rFonts w:ascii="SimSun" w:hAnsi="SimSun" w:cs="Times New Roman"/>
          <w:kern w:val="2"/>
          <w:sz w:val="21"/>
        </w:rPr>
        <w:t>相比</w:t>
      </w:r>
      <w:r w:rsidRPr="00317ACE">
        <w:rPr>
          <w:rFonts w:ascii="SimSun" w:hAnsi="Arial Unicode MS" w:cs="Arial Unicode MS"/>
          <w:kern w:val="2"/>
          <w:sz w:val="21"/>
        </w:rPr>
        <w:t>2011</w:t>
      </w:r>
      <w:r w:rsidRPr="00317ACE">
        <w:rPr>
          <w:rFonts w:ascii="SimSun" w:hAnsi="SimSun" w:cs="Times New Roman"/>
          <w:kern w:val="2"/>
          <w:sz w:val="21"/>
        </w:rPr>
        <w:t>年的参与人数翻了一番</w:t>
      </w:r>
      <w:r w:rsidRPr="00317ACE">
        <w:rPr>
          <w:rFonts w:ascii="SimSun" w:hAnsi="Arial Unicode MS" w:cs="Arial Unicode MS"/>
          <w:kern w:val="2"/>
          <w:sz w:val="21"/>
        </w:rPr>
        <w:t>）</w:t>
      </w:r>
      <w:r w:rsidRPr="00317ACE">
        <w:rPr>
          <w:rFonts w:ascii="SimSun" w:hAnsi="SimSun" w:cs="Times New Roman"/>
          <w:kern w:val="2"/>
          <w:sz w:val="21"/>
        </w:rPr>
        <w:t>，其中很大一部分是来自发展中国家。</w:t>
      </w:r>
      <w:r w:rsidRPr="00317ACE">
        <w:rPr>
          <w:rFonts w:ascii="SimSun" w:hAnsi="Times New Roman" w:cs="Times New Roman" w:hint="eastAsia"/>
          <w:kern w:val="2"/>
          <w:sz w:val="21"/>
        </w:rPr>
        <w:t>“</w:t>
      </w:r>
      <w:r w:rsidRPr="00317ACE">
        <w:rPr>
          <w:rFonts w:ascii="SimSun" w:hAnsi="SimSun" w:cs="Times New Roman"/>
          <w:kern w:val="2"/>
          <w:sz w:val="21"/>
        </w:rPr>
        <w:t>世界知识产权日脸谱</w:t>
      </w:r>
      <w:r w:rsidRPr="00317ACE">
        <w:rPr>
          <w:rFonts w:ascii="SimSun" w:hAnsi="SimSun" w:cs="Times New Roman" w:hint="eastAsia"/>
          <w:kern w:val="2"/>
          <w:sz w:val="21"/>
        </w:rPr>
        <w:t>网网页的</w:t>
      </w:r>
      <w:r w:rsidRPr="00317ACE">
        <w:rPr>
          <w:rFonts w:ascii="SimSun" w:hAnsi="SimSun" w:cs="Times New Roman"/>
          <w:kern w:val="2"/>
          <w:sz w:val="21"/>
        </w:rPr>
        <w:t>周访问量</w:t>
      </w:r>
      <w:r w:rsidRPr="00317ACE">
        <w:rPr>
          <w:rFonts w:ascii="SimSun" w:hAnsi="Times New Roman" w:cs="Times New Roman" w:hint="eastAsia"/>
          <w:kern w:val="2"/>
          <w:sz w:val="21"/>
        </w:rPr>
        <w:t>”</w:t>
      </w:r>
      <w:r w:rsidRPr="00317ACE">
        <w:rPr>
          <w:rFonts w:ascii="SimSun" w:hAnsi="SimSun" w:cs="Times New Roman"/>
          <w:kern w:val="2"/>
          <w:sz w:val="21"/>
        </w:rPr>
        <w:t>最高达到</w:t>
      </w:r>
      <w:r w:rsidRPr="00317ACE">
        <w:rPr>
          <w:rFonts w:ascii="SimSun" w:hAnsi="Arial Unicode MS" w:cs="Arial Unicode MS" w:hint="eastAsia"/>
          <w:kern w:val="2"/>
          <w:sz w:val="21"/>
        </w:rPr>
        <w:t>86000</w:t>
      </w:r>
      <w:r w:rsidRPr="00317ACE">
        <w:rPr>
          <w:rFonts w:ascii="SimSun" w:hAnsi="SimSun" w:cs="Times New Roman"/>
          <w:kern w:val="2"/>
          <w:sz w:val="21"/>
        </w:rPr>
        <w:t>人次，且极受欢迎的世界知识产权日推特给</w:t>
      </w:r>
      <w:r w:rsidRPr="00317ACE">
        <w:rPr>
          <w:rFonts w:ascii="SimSun" w:hAnsi="Arial Unicode MS" w:cs="Arial Unicode MS" w:hint="eastAsia"/>
          <w:kern w:val="2"/>
          <w:sz w:val="21"/>
        </w:rPr>
        <w:t>105</w:t>
      </w:r>
      <w:r w:rsidRPr="00317ACE">
        <w:rPr>
          <w:rFonts w:ascii="SimSun" w:hAnsi="SimSun" w:cs="Times New Roman"/>
          <w:kern w:val="2"/>
          <w:sz w:val="21"/>
        </w:rPr>
        <w:t>万用户留下了潜在印象。</w:t>
      </w:r>
      <w:r w:rsidRPr="00317ACE">
        <w:rPr>
          <w:rFonts w:ascii="SimSun" w:hAnsi="Arial Unicode MS" w:cs="Arial Unicode MS"/>
          <w:kern w:val="2"/>
          <w:sz w:val="21"/>
        </w:rPr>
        <w:t>WIPO</w:t>
      </w:r>
      <w:r w:rsidRPr="00317ACE">
        <w:rPr>
          <w:rFonts w:ascii="SimSun" w:hAnsi="SimSun" w:cs="Times New Roman"/>
          <w:kern w:val="2"/>
          <w:sz w:val="21"/>
        </w:rPr>
        <w:t>利用世界知识产权日举办的史蒂芬</w:t>
      </w:r>
      <w:r w:rsidRPr="00317ACE">
        <w:rPr>
          <w:rFonts w:ascii="SimSun" w:hAnsi="Times New Roman" w:cs="Times New Roman" w:hint="eastAsia"/>
          <w:kern w:val="2"/>
          <w:sz w:val="21"/>
        </w:rPr>
        <w:t>·</w:t>
      </w:r>
      <w:r w:rsidRPr="00317ACE">
        <w:rPr>
          <w:rFonts w:ascii="SimSun" w:hAnsi="SimSun" w:cs="Times New Roman"/>
          <w:kern w:val="2"/>
          <w:sz w:val="21"/>
        </w:rPr>
        <w:t>乔布斯专利展览的魅力，以</w:t>
      </w:r>
      <w:r w:rsidR="00006059">
        <w:rPr>
          <w:rFonts w:ascii="SimSun" w:hAnsi="SimSun" w:cs="Times New Roman" w:hint="eastAsia"/>
          <w:kern w:val="2"/>
          <w:sz w:val="21"/>
        </w:rPr>
        <w:t>“</w:t>
      </w:r>
      <w:r w:rsidRPr="006A4577">
        <w:rPr>
          <w:rFonts w:ascii="SimSun" w:hAnsi="KaiTi" w:cs="Times New Roman" w:hint="eastAsia"/>
          <w:kern w:val="2"/>
          <w:sz w:val="21"/>
        </w:rPr>
        <w:t>天才创新家</w:t>
      </w:r>
      <w:r w:rsidR="00006059" w:rsidRPr="006A4577">
        <w:rPr>
          <w:rFonts w:ascii="SimSun" w:hAnsi="KaiTi" w:cs="Times New Roman" w:hint="eastAsia"/>
          <w:kern w:val="2"/>
          <w:sz w:val="21"/>
        </w:rPr>
        <w:t>”</w:t>
      </w:r>
      <w:r w:rsidRPr="00317ACE">
        <w:rPr>
          <w:rFonts w:ascii="SimSun" w:hAnsi="SimSun" w:cs="Times New Roman"/>
          <w:kern w:val="2"/>
          <w:sz w:val="21"/>
        </w:rPr>
        <w:t>为主题制作了一系列吸引人的内容</w:t>
      </w:r>
      <w:r w:rsidRPr="00317ACE">
        <w:rPr>
          <w:rFonts w:ascii="SimSun" w:hAnsi="Arial Unicode MS" w:cs="Arial Unicode MS"/>
          <w:kern w:val="2"/>
          <w:sz w:val="21"/>
        </w:rPr>
        <w:t>（</w:t>
      </w:r>
      <w:r w:rsidRPr="00317ACE">
        <w:rPr>
          <w:rFonts w:ascii="SimSun" w:hAnsi="SimSun" w:cs="Arial Unicode MS" w:hint="eastAsia"/>
          <w:kern w:val="2"/>
          <w:sz w:val="21"/>
        </w:rPr>
        <w:t>社论</w:t>
      </w:r>
      <w:r w:rsidRPr="00317ACE">
        <w:rPr>
          <w:rFonts w:ascii="SimSun" w:hAnsi="SimSun" w:cs="Times New Roman"/>
          <w:kern w:val="2"/>
          <w:sz w:val="21"/>
        </w:rPr>
        <w:t>、设计、图片、视频及网</w:t>
      </w:r>
      <w:r w:rsidRPr="00317ACE">
        <w:rPr>
          <w:rFonts w:ascii="SimSun" w:hAnsi="SimSun" w:cs="Times New Roman" w:hint="eastAsia"/>
          <w:kern w:val="2"/>
          <w:sz w:val="21"/>
        </w:rPr>
        <w:t>页</w:t>
      </w:r>
      <w:r w:rsidRPr="00317ACE">
        <w:rPr>
          <w:rFonts w:ascii="SimSun" w:hAnsi="Arial Unicode MS" w:cs="Arial Unicode MS"/>
          <w:kern w:val="2"/>
          <w:sz w:val="21"/>
        </w:rPr>
        <w:t>）</w:t>
      </w:r>
      <w:r w:rsidRPr="00317ACE">
        <w:rPr>
          <w:rFonts w:ascii="SimSun" w:hAnsi="SimSun" w:cs="Times New Roman"/>
          <w:kern w:val="2"/>
          <w:sz w:val="21"/>
        </w:rPr>
        <w:t>，被新闻、网站及社交媒体广为转载。</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hint="eastAsia"/>
          <w:kern w:val="2"/>
          <w:sz w:val="21"/>
        </w:rPr>
        <w:t>以综合性方式，宣传</w:t>
      </w:r>
      <w:r w:rsidRPr="00317ACE">
        <w:rPr>
          <w:rFonts w:ascii="SimSun" w:hAnsi="Arial Unicode MS" w:cs="Arial Unicode MS" w:hint="eastAsia"/>
          <w:kern w:val="2"/>
          <w:sz w:val="21"/>
        </w:rPr>
        <w:t>WIPO</w:t>
      </w:r>
      <w:r w:rsidRPr="00317ACE">
        <w:rPr>
          <w:rFonts w:ascii="SimSun" w:hAnsi="SimSun" w:cs="Times New Roman" w:hint="eastAsia"/>
          <w:kern w:val="2"/>
          <w:sz w:val="21"/>
        </w:rPr>
        <w:t>的</w:t>
      </w:r>
      <w:r w:rsidRPr="00317ACE">
        <w:rPr>
          <w:rFonts w:ascii="SimSun" w:hAnsi="SimSun" w:cs="Times New Roman"/>
          <w:kern w:val="2"/>
          <w:sz w:val="21"/>
        </w:rPr>
        <w:t>大型活动、拳头产品及主要成就</w:t>
      </w:r>
      <w:r w:rsidRPr="00317ACE">
        <w:rPr>
          <w:rFonts w:ascii="SimSun" w:hAnsi="SimSun" w:cs="Times New Roman" w:hint="eastAsia"/>
          <w:kern w:val="2"/>
          <w:sz w:val="21"/>
        </w:rPr>
        <w:t>，</w:t>
      </w:r>
      <w:r w:rsidRPr="00317ACE">
        <w:rPr>
          <w:rFonts w:ascii="SimSun" w:hAnsi="SimSun" w:cs="Times New Roman"/>
          <w:kern w:val="2"/>
          <w:sz w:val="21"/>
        </w:rPr>
        <w:t>让公众更多地看到并更好地了解</w:t>
      </w:r>
      <w:r w:rsidRPr="00317ACE">
        <w:rPr>
          <w:rFonts w:ascii="SimSun" w:hAnsi="Arial Unicode MS" w:cs="Arial Unicode MS"/>
          <w:kern w:val="2"/>
          <w:sz w:val="21"/>
        </w:rPr>
        <w:t>WIPO</w:t>
      </w:r>
      <w:r w:rsidRPr="00317ACE">
        <w:rPr>
          <w:rFonts w:ascii="SimSun" w:hAnsi="SimSun" w:cs="Times New Roman"/>
          <w:kern w:val="2"/>
          <w:sz w:val="21"/>
        </w:rPr>
        <w:t>的活动。这包括构建</w:t>
      </w:r>
      <w:r w:rsidRPr="00317ACE">
        <w:rPr>
          <w:rFonts w:ascii="SimSun" w:hAnsi="SimSun" w:cs="Times New Roman" w:hint="eastAsia"/>
          <w:kern w:val="2"/>
          <w:sz w:val="21"/>
        </w:rPr>
        <w:t>协调</w:t>
      </w:r>
      <w:r w:rsidRPr="00317ACE">
        <w:rPr>
          <w:rFonts w:ascii="SimSun" w:hAnsi="SimSun" w:cs="Times New Roman"/>
          <w:kern w:val="2"/>
          <w:sz w:val="21"/>
        </w:rPr>
        <w:t>一致的信息</w:t>
      </w:r>
      <w:r w:rsidRPr="00317ACE">
        <w:rPr>
          <w:rFonts w:ascii="SimSun" w:hAnsi="SimSun" w:cs="Times New Roman" w:hint="eastAsia"/>
          <w:kern w:val="2"/>
          <w:sz w:val="21"/>
        </w:rPr>
        <w:t>传播</w:t>
      </w:r>
      <w:r w:rsidRPr="00317ACE">
        <w:rPr>
          <w:rFonts w:ascii="SimSun" w:hAnsi="SimSun" w:cs="Times New Roman"/>
          <w:kern w:val="2"/>
          <w:sz w:val="21"/>
        </w:rPr>
        <w:t>框架；制作六种语言的</w:t>
      </w:r>
      <w:r w:rsidRPr="00317ACE">
        <w:rPr>
          <w:rFonts w:ascii="SimSun" w:hAnsi="SimSun" w:cs="Times New Roman" w:hint="eastAsia"/>
          <w:kern w:val="2"/>
          <w:sz w:val="21"/>
        </w:rPr>
        <w:t>专用和</w:t>
      </w:r>
      <w:r w:rsidRPr="00317ACE">
        <w:rPr>
          <w:rFonts w:ascii="SimSun" w:hAnsi="SimSun" w:cs="Times New Roman"/>
          <w:kern w:val="2"/>
          <w:sz w:val="21"/>
        </w:rPr>
        <w:t>原创内容</w:t>
      </w:r>
      <w:r w:rsidRPr="00317ACE">
        <w:rPr>
          <w:rFonts w:ascii="SimSun" w:hAnsi="Arial Unicode MS" w:cs="Arial Unicode MS"/>
          <w:kern w:val="2"/>
          <w:sz w:val="21"/>
        </w:rPr>
        <w:t>（</w:t>
      </w:r>
      <w:r w:rsidRPr="00317ACE">
        <w:rPr>
          <w:rFonts w:ascii="SimSun" w:hAnsi="SimSun" w:cs="Arial Unicode MS" w:hint="eastAsia"/>
          <w:kern w:val="2"/>
          <w:sz w:val="21"/>
        </w:rPr>
        <w:t>社论</w:t>
      </w:r>
      <w:r w:rsidRPr="00317ACE">
        <w:rPr>
          <w:rFonts w:ascii="SimSun" w:hAnsi="SimSun" w:cs="Times New Roman"/>
          <w:kern w:val="2"/>
          <w:sz w:val="21"/>
        </w:rPr>
        <w:t>、影像及网</w:t>
      </w:r>
      <w:r w:rsidRPr="00317ACE">
        <w:rPr>
          <w:rFonts w:ascii="SimSun" w:hAnsi="SimSun" w:cs="Times New Roman" w:hint="eastAsia"/>
          <w:kern w:val="2"/>
          <w:sz w:val="21"/>
        </w:rPr>
        <w:t>页</w:t>
      </w:r>
      <w:r w:rsidRPr="00317ACE">
        <w:rPr>
          <w:rFonts w:ascii="SimSun" w:hAnsi="Arial Unicode MS" w:cs="Arial Unicode MS"/>
          <w:kern w:val="2"/>
          <w:sz w:val="21"/>
        </w:rPr>
        <w:t>）</w:t>
      </w:r>
      <w:r w:rsidRPr="00317ACE">
        <w:rPr>
          <w:rFonts w:ascii="SimSun" w:hAnsi="SimSun" w:cs="Times New Roman"/>
          <w:kern w:val="2"/>
          <w:sz w:val="21"/>
        </w:rPr>
        <w:t>；</w:t>
      </w:r>
      <w:r w:rsidRPr="00317ACE">
        <w:rPr>
          <w:rFonts w:ascii="SimSun" w:hAnsi="SimSun" w:cs="Times New Roman" w:hint="eastAsia"/>
          <w:kern w:val="2"/>
          <w:sz w:val="21"/>
        </w:rPr>
        <w:t>培养</w:t>
      </w:r>
      <w:r w:rsidRPr="00317ACE">
        <w:rPr>
          <w:rFonts w:ascii="SimSun" w:hAnsi="SimSun" w:cs="Times New Roman"/>
          <w:kern w:val="2"/>
          <w:sz w:val="21"/>
        </w:rPr>
        <w:t>与媒体及利益攸关者的关系；利用</w:t>
      </w:r>
      <w:r w:rsidRPr="00317ACE">
        <w:rPr>
          <w:rFonts w:ascii="SimSun" w:hAnsi="SimSun" w:cs="Times New Roman" w:hint="eastAsia"/>
          <w:kern w:val="2"/>
          <w:sz w:val="21"/>
        </w:rPr>
        <w:t>名人作为代言人</w:t>
      </w:r>
      <w:r w:rsidRPr="00317ACE">
        <w:rPr>
          <w:rFonts w:ascii="SimSun" w:hAnsi="SimSun" w:cs="Times New Roman"/>
          <w:kern w:val="2"/>
          <w:sz w:val="21"/>
        </w:rPr>
        <w:t>；通过多渠道传播信息</w:t>
      </w:r>
      <w:r w:rsidRPr="00317ACE">
        <w:rPr>
          <w:rFonts w:ascii="SimSun" w:hAnsi="SimSun" w:cs="Times New Roman" w:hint="eastAsia"/>
          <w:kern w:val="2"/>
          <w:sz w:val="21"/>
        </w:rPr>
        <w:t>等</w:t>
      </w:r>
      <w:r w:rsidRPr="00317ACE">
        <w:rPr>
          <w:rFonts w:ascii="SimSun" w:hAnsi="SimSun" w:cs="Times New Roman"/>
          <w:kern w:val="2"/>
          <w:sz w:val="21"/>
        </w:rPr>
        <w:t>。结果，</w:t>
      </w:r>
      <w:r w:rsidRPr="00317ACE">
        <w:rPr>
          <w:rFonts w:ascii="SimSun" w:hAnsi="SimSun" w:cs="Times New Roman" w:hint="eastAsia"/>
          <w:kern w:val="2"/>
          <w:sz w:val="21"/>
        </w:rPr>
        <w:t>世界媒体对</w:t>
      </w:r>
      <w:r w:rsidRPr="00317ACE">
        <w:rPr>
          <w:rFonts w:ascii="SimSun" w:hAnsi="Arial Unicode MS" w:cs="Arial Unicode MS" w:hint="eastAsia"/>
          <w:kern w:val="2"/>
          <w:sz w:val="21"/>
        </w:rPr>
        <w:t>WIPO</w:t>
      </w:r>
      <w:r w:rsidRPr="00317ACE">
        <w:rPr>
          <w:rFonts w:ascii="SimSun" w:hAnsi="SimSun" w:cs="Times New Roman" w:hint="eastAsia"/>
          <w:kern w:val="2"/>
          <w:sz w:val="21"/>
        </w:rPr>
        <w:t>活动进行了重要且积极的报道，包括通过</w:t>
      </w:r>
      <w:r w:rsidRPr="00317ACE">
        <w:rPr>
          <w:rFonts w:ascii="SimSun" w:hAnsi="SimSun" w:cs="Times New Roman"/>
          <w:kern w:val="2"/>
          <w:sz w:val="21"/>
        </w:rPr>
        <w:t>《北京条约》</w:t>
      </w:r>
      <w:r w:rsidRPr="00317ACE">
        <w:rPr>
          <w:rFonts w:ascii="SimSun" w:hAnsi="SimSun" w:cs="Times New Roman" w:hint="eastAsia"/>
          <w:kern w:val="2"/>
          <w:sz w:val="21"/>
        </w:rPr>
        <w:t>、出版《</w:t>
      </w:r>
      <w:r w:rsidRPr="00317ACE">
        <w:rPr>
          <w:rFonts w:ascii="SimSun" w:hAnsi="SimSun" w:cs="Times New Roman"/>
          <w:kern w:val="2"/>
          <w:sz w:val="21"/>
        </w:rPr>
        <w:t>世界知识产权指标</w:t>
      </w:r>
      <w:r w:rsidRPr="00317ACE">
        <w:rPr>
          <w:rFonts w:ascii="SimSun" w:hAnsi="SimSun" w:cs="Times New Roman" w:hint="eastAsia"/>
          <w:kern w:val="2"/>
          <w:sz w:val="21"/>
        </w:rPr>
        <w:t>》</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SimSun" w:cs="Times New Roman" w:hint="eastAsia"/>
          <w:kern w:val="2"/>
          <w:sz w:val="21"/>
        </w:rPr>
        <w:t>比</w:t>
      </w:r>
      <w:r w:rsidRPr="00317ACE">
        <w:rPr>
          <w:rFonts w:ascii="SimSun" w:hAnsi="Arial Unicode MS" w:cs="Arial Unicode MS"/>
          <w:kern w:val="2"/>
          <w:sz w:val="21"/>
        </w:rPr>
        <w:t>2011</w:t>
      </w:r>
      <w:r w:rsidRPr="00317ACE">
        <w:rPr>
          <w:rFonts w:ascii="SimSun" w:hAnsi="SimSun" w:cs="Times New Roman"/>
          <w:kern w:val="2"/>
          <w:sz w:val="21"/>
        </w:rPr>
        <w:t>年新闻发布量增长了</w:t>
      </w:r>
      <w:r w:rsidRPr="00317ACE">
        <w:rPr>
          <w:rFonts w:ascii="SimSun" w:hAnsi="Arial Unicode MS" w:cs="Arial Unicode MS"/>
          <w:kern w:val="2"/>
          <w:sz w:val="21"/>
        </w:rPr>
        <w:t>230%</w:t>
      </w:r>
      <w:r w:rsidRPr="00317ACE">
        <w:rPr>
          <w:rFonts w:ascii="SimSun" w:hAnsi="SimSun" w:cs="Times New Roman"/>
          <w:kern w:val="2"/>
          <w:sz w:val="21"/>
        </w:rPr>
        <w:t>）</w:t>
      </w:r>
      <w:r w:rsidRPr="00317ACE">
        <w:rPr>
          <w:rFonts w:ascii="SimSun" w:hAnsi="SimSun" w:cs="Times New Roman" w:hint="eastAsia"/>
          <w:kern w:val="2"/>
          <w:sz w:val="21"/>
        </w:rPr>
        <w:t>、发布</w:t>
      </w:r>
      <w:r w:rsidRPr="00317ACE">
        <w:rPr>
          <w:rFonts w:ascii="SimSun" w:hAnsi="SimSun" w:cs="Times New Roman"/>
          <w:kern w:val="2"/>
          <w:sz w:val="21"/>
        </w:rPr>
        <w:t>全球创新指数</w:t>
      </w:r>
      <w:r w:rsidRPr="00317ACE">
        <w:rPr>
          <w:rFonts w:ascii="SimSun" w:hAnsi="Arial Unicode MS" w:cs="Arial Unicode MS"/>
          <w:kern w:val="2"/>
          <w:sz w:val="21"/>
        </w:rPr>
        <w:t>（</w:t>
      </w:r>
      <w:r w:rsidRPr="00317ACE">
        <w:rPr>
          <w:rFonts w:ascii="SimSun" w:hAnsi="SimSun" w:cs="Times New Roman"/>
          <w:kern w:val="2"/>
          <w:sz w:val="21"/>
        </w:rPr>
        <w:t>比</w:t>
      </w:r>
      <w:r w:rsidRPr="00317ACE">
        <w:rPr>
          <w:rFonts w:ascii="SimSun" w:hAnsi="Arial Unicode MS" w:cs="Arial Unicode MS"/>
          <w:kern w:val="2"/>
          <w:sz w:val="21"/>
        </w:rPr>
        <w:t>2011</w:t>
      </w:r>
      <w:r w:rsidRPr="00317ACE">
        <w:rPr>
          <w:rFonts w:ascii="SimSun" w:hAnsi="SimSun" w:cs="Times New Roman"/>
          <w:kern w:val="2"/>
          <w:sz w:val="21"/>
        </w:rPr>
        <w:t>年增长了</w:t>
      </w:r>
      <w:r w:rsidRPr="00317ACE">
        <w:rPr>
          <w:rFonts w:ascii="SimSun" w:hAnsi="Arial Unicode MS" w:cs="Arial Unicode MS"/>
          <w:kern w:val="2"/>
          <w:sz w:val="21"/>
        </w:rPr>
        <w:t>435%）</w:t>
      </w:r>
      <w:r w:rsidRPr="00317ACE">
        <w:rPr>
          <w:rFonts w:ascii="SimSun" w:hAnsi="SimSun" w:cs="Times New Roman"/>
          <w:kern w:val="2"/>
          <w:sz w:val="21"/>
        </w:rPr>
        <w:t>。</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lastRenderedPageBreak/>
        <w:t>此外，为了更好的满足利益攸关者的需求，对</w:t>
      </w:r>
      <w:r w:rsidRPr="00317ACE">
        <w:rPr>
          <w:rFonts w:ascii="SimSun" w:hAnsi="Arial Unicode MS" w:cs="Arial Unicode MS"/>
          <w:kern w:val="2"/>
          <w:sz w:val="21"/>
        </w:rPr>
        <w:t>WIPO</w:t>
      </w:r>
      <w:r w:rsidRPr="00317ACE">
        <w:rPr>
          <w:rFonts w:ascii="SimSun" w:hAnsi="SimSun" w:cs="Times New Roman"/>
          <w:kern w:val="2"/>
          <w:sz w:val="21"/>
        </w:rPr>
        <w:t>网站进行全面</w:t>
      </w:r>
      <w:r w:rsidRPr="00317ACE">
        <w:rPr>
          <w:rFonts w:ascii="SimSun" w:hAnsi="SimSun" w:cs="Times New Roman" w:hint="eastAsia"/>
          <w:kern w:val="2"/>
          <w:sz w:val="21"/>
        </w:rPr>
        <w:t>改造</w:t>
      </w:r>
      <w:r w:rsidRPr="00317ACE">
        <w:rPr>
          <w:rFonts w:ascii="SimSun" w:hAnsi="SimSun" w:cs="Times New Roman"/>
          <w:kern w:val="2"/>
          <w:sz w:val="21"/>
        </w:rPr>
        <w:t>的基础工作已于</w:t>
      </w:r>
      <w:r w:rsidRPr="00317ACE">
        <w:rPr>
          <w:rFonts w:ascii="SimSun" w:hAnsi="Arial Unicode MS" w:cs="Arial Unicode MS"/>
          <w:kern w:val="2"/>
          <w:sz w:val="21"/>
        </w:rPr>
        <w:t>2012</w:t>
      </w:r>
      <w:r w:rsidRPr="00317ACE">
        <w:rPr>
          <w:rFonts w:ascii="SimSun" w:hAnsi="SimSun" w:cs="Times New Roman"/>
          <w:kern w:val="2"/>
          <w:sz w:val="21"/>
        </w:rPr>
        <w:t>年完成。</w:t>
      </w:r>
    </w:p>
    <w:p w:rsidR="00317ACE" w:rsidRPr="00317ACE" w:rsidRDefault="00317ACE" w:rsidP="00782CA7">
      <w:pPr>
        <w:widowControl w:val="0"/>
        <w:adjustRightInd w:val="0"/>
        <w:snapToGrid w:val="0"/>
        <w:spacing w:beforeLines="100" w:before="240" w:afterLines="100" w:after="240" w:line="340" w:lineRule="atLeast"/>
        <w:jc w:val="both"/>
        <w:rPr>
          <w:rFonts w:ascii="KaiTi" w:eastAsia="KaiTi" w:hAnsi="KaiTi" w:cs="Times New Roman"/>
          <w:i/>
          <w:iCs/>
          <w:kern w:val="2"/>
          <w:sz w:val="21"/>
        </w:rPr>
      </w:pPr>
      <w:r w:rsidRPr="00317ACE">
        <w:rPr>
          <w:rFonts w:ascii="KaiTi" w:eastAsia="KaiTi" w:hAnsi="KaiTi" w:cs="Times New Roman"/>
          <w:i/>
          <w:iCs/>
          <w:kern w:val="2"/>
          <w:sz w:val="21"/>
        </w:rPr>
        <w:t>战略目标</w:t>
      </w:r>
      <w:r w:rsidRPr="00317ACE">
        <w:rPr>
          <w:rFonts w:ascii="KaiTi" w:eastAsia="KaiTi" w:hAnsi="KaiTi" w:cs="Times New Roman" w:hint="eastAsia"/>
          <w:i/>
          <w:iCs/>
          <w:kern w:val="2"/>
          <w:sz w:val="21"/>
        </w:rPr>
        <w:t>九</w:t>
      </w:r>
      <w:r w:rsidRPr="00317ACE">
        <w:rPr>
          <w:rFonts w:ascii="KaiTi" w:eastAsia="KaiTi" w:hAnsi="KaiTi" w:cs="Times New Roman"/>
          <w:i/>
          <w:iCs/>
          <w:kern w:val="2"/>
          <w:sz w:val="21"/>
        </w:rPr>
        <w:t>：建立有效的行政</w:t>
      </w:r>
      <w:r w:rsidRPr="00317ACE">
        <w:rPr>
          <w:rFonts w:ascii="KaiTi" w:eastAsia="KaiTi" w:hAnsi="KaiTi" w:cs="Times New Roman" w:hint="eastAsia"/>
          <w:i/>
          <w:iCs/>
          <w:kern w:val="2"/>
          <w:sz w:val="21"/>
        </w:rPr>
        <w:t>和</w:t>
      </w:r>
      <w:r w:rsidRPr="00317ACE">
        <w:rPr>
          <w:rFonts w:ascii="KaiTi" w:eastAsia="KaiTi" w:hAnsi="KaiTi" w:cs="Times New Roman"/>
          <w:i/>
          <w:iCs/>
          <w:kern w:val="2"/>
          <w:sz w:val="21"/>
        </w:rPr>
        <w:t>财政支助结构以便WIPO完成其各项计划</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行政与管理机构一方面通过各项计划使组织能够取得成员国及</w:t>
      </w:r>
      <w:r w:rsidR="00606501">
        <w:rPr>
          <w:rFonts w:ascii="SimSun" w:hAnsi="SimSun" w:cs="Times New Roman"/>
          <w:kern w:val="2"/>
          <w:sz w:val="21"/>
        </w:rPr>
        <w:t>利益有关方</w:t>
      </w:r>
      <w:r w:rsidRPr="00317ACE">
        <w:rPr>
          <w:rFonts w:ascii="SimSun" w:hAnsi="SimSun" w:cs="Times New Roman"/>
          <w:kern w:val="2"/>
          <w:sz w:val="21"/>
        </w:rPr>
        <w:t>期待的结果，另一方面要应对持续的金融不稳定性及经济环境的严重不确定性。</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尽管有这些不确定性存在，</w:t>
      </w:r>
      <w:r w:rsidRPr="00317ACE">
        <w:rPr>
          <w:rFonts w:ascii="SimSun" w:hAnsi="Arial Unicode MS" w:cs="Arial Unicode MS"/>
          <w:kern w:val="2"/>
          <w:sz w:val="21"/>
        </w:rPr>
        <w:t>WIPO</w:t>
      </w:r>
      <w:r w:rsidRPr="00317ACE">
        <w:rPr>
          <w:rFonts w:ascii="SimSun" w:hAnsi="SimSun" w:cs="Times New Roman"/>
          <w:kern w:val="2"/>
          <w:sz w:val="21"/>
        </w:rPr>
        <w:t>年终</w:t>
      </w:r>
      <w:r w:rsidRPr="00317ACE">
        <w:rPr>
          <w:rFonts w:ascii="SimSun" w:hAnsi="SimSun" w:cs="Times New Roman" w:hint="eastAsia"/>
          <w:kern w:val="2"/>
          <w:sz w:val="21"/>
        </w:rPr>
        <w:t>共计实现</w:t>
      </w:r>
      <w:r w:rsidRPr="00317ACE">
        <w:rPr>
          <w:rFonts w:ascii="SimSun" w:hAnsi="Arial Unicode MS" w:cs="Arial Unicode MS" w:hint="eastAsia"/>
          <w:kern w:val="2"/>
          <w:sz w:val="21"/>
        </w:rPr>
        <w:t>1570</w:t>
      </w:r>
      <w:r w:rsidRPr="00317ACE">
        <w:rPr>
          <w:rFonts w:ascii="SimSun" w:hAnsi="SimSun" w:cs="Times New Roman"/>
          <w:kern w:val="2"/>
          <w:sz w:val="21"/>
        </w:rPr>
        <w:t>万瑞士法郎</w:t>
      </w:r>
      <w:r w:rsidRPr="004D1D6E">
        <w:rPr>
          <w:rFonts w:ascii="SimSun" w:hAnsi="SimSun" w:cs="Times New Roman"/>
          <w:kern w:val="2"/>
          <w:sz w:val="21"/>
          <w:vertAlign w:val="superscript"/>
        </w:rPr>
        <w:footnoteReference w:id="3"/>
      </w:r>
      <w:r w:rsidRPr="00317ACE">
        <w:rPr>
          <w:rFonts w:ascii="SimSun" w:hAnsi="SimSun" w:cs="Times New Roman"/>
          <w:kern w:val="2"/>
          <w:sz w:val="21"/>
        </w:rPr>
        <w:t>的盈余，因为当年的收入比预期要高且对支出进行了有意识的管理。</w:t>
      </w:r>
    </w:p>
    <w:p w:rsidR="00317ACE" w:rsidRPr="00317ACE" w:rsidRDefault="00317ACE" w:rsidP="00E67A49">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经成员国于</w:t>
      </w:r>
      <w:r w:rsidRPr="00317ACE">
        <w:rPr>
          <w:rFonts w:ascii="SimSun" w:hAnsi="Arial Unicode MS" w:cs="Arial Unicode MS"/>
          <w:kern w:val="2"/>
          <w:sz w:val="21"/>
        </w:rPr>
        <w:t>2010</w:t>
      </w:r>
      <w:r w:rsidRPr="00317ACE">
        <w:rPr>
          <w:rFonts w:ascii="SimSun" w:hAnsi="SimSun" w:cs="Times New Roman"/>
          <w:kern w:val="2"/>
          <w:sz w:val="21"/>
        </w:rPr>
        <w:t>年同意，长期为组织工作的临时员工的转正工作成功开展。</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1</w:t>
      </w:r>
      <w:r w:rsidRPr="00317ACE">
        <w:rPr>
          <w:rFonts w:ascii="SimSun" w:hAnsi="SimSun" w:cs="Times New Roman"/>
          <w:kern w:val="2"/>
          <w:sz w:val="21"/>
        </w:rPr>
        <w:t>月</w:t>
      </w:r>
      <w:r w:rsidRPr="00317ACE">
        <w:rPr>
          <w:rFonts w:ascii="SimSun" w:hAnsi="Arial Unicode MS" w:cs="Arial Unicode MS"/>
          <w:kern w:val="2"/>
          <w:sz w:val="21"/>
        </w:rPr>
        <w:t>1</w:t>
      </w:r>
      <w:r w:rsidRPr="00317ACE">
        <w:rPr>
          <w:rFonts w:ascii="SimSun" w:hAnsi="SimSun" w:cs="Times New Roman"/>
          <w:kern w:val="2"/>
          <w:sz w:val="21"/>
        </w:rPr>
        <w:t>日，</w:t>
      </w:r>
      <w:r w:rsidRPr="00317ACE">
        <w:rPr>
          <w:rFonts w:ascii="SimSun" w:hAnsi="Arial Unicode MS" w:cs="Arial Unicode MS"/>
          <w:kern w:val="2"/>
          <w:sz w:val="21"/>
        </w:rPr>
        <w:t>30</w:t>
      </w:r>
      <w:r w:rsidRPr="00317ACE">
        <w:rPr>
          <w:rFonts w:ascii="SimSun" w:hAnsi="SimSun" w:cs="Times New Roman"/>
          <w:kern w:val="2"/>
          <w:sz w:val="21"/>
        </w:rPr>
        <w:t>名在</w:t>
      </w:r>
      <w:r w:rsidRPr="00317ACE">
        <w:rPr>
          <w:rFonts w:ascii="SimSun" w:hAnsi="SimSun" w:cs="Times New Roman" w:hint="eastAsia"/>
          <w:kern w:val="2"/>
          <w:sz w:val="21"/>
        </w:rPr>
        <w:t>本</w:t>
      </w:r>
      <w:r w:rsidRPr="00317ACE">
        <w:rPr>
          <w:rFonts w:ascii="SimSun" w:hAnsi="SimSun" w:cs="Times New Roman"/>
          <w:kern w:val="2"/>
          <w:sz w:val="21"/>
        </w:rPr>
        <w:t>组织有</w:t>
      </w:r>
      <w:r w:rsidRPr="00317ACE">
        <w:rPr>
          <w:rFonts w:ascii="SimSun" w:hAnsi="Arial Unicode MS" w:cs="Arial Unicode MS"/>
          <w:kern w:val="2"/>
          <w:sz w:val="21"/>
        </w:rPr>
        <w:t>5</w:t>
      </w:r>
      <w:r w:rsidRPr="00317ACE">
        <w:rPr>
          <w:rFonts w:ascii="SimSun" w:hAnsi="SimSun" w:cs="Times New Roman"/>
          <w:kern w:val="2"/>
          <w:sz w:val="21"/>
        </w:rPr>
        <w:t>年或</w:t>
      </w:r>
      <w:r w:rsidRPr="00317ACE">
        <w:rPr>
          <w:rFonts w:ascii="SimSun" w:hAnsi="Arial Unicode MS" w:cs="Arial Unicode MS"/>
          <w:kern w:val="2"/>
          <w:sz w:val="21"/>
        </w:rPr>
        <w:t>5</w:t>
      </w:r>
      <w:r w:rsidRPr="00317ACE">
        <w:rPr>
          <w:rFonts w:ascii="SimSun" w:hAnsi="SimSun" w:cs="Times New Roman"/>
          <w:kern w:val="2"/>
          <w:sz w:val="21"/>
        </w:rPr>
        <w:t>年以上持续并令人满意的工作经历的临时员工在经过竞聘环节后得以转正。</w:t>
      </w:r>
    </w:p>
    <w:p w:rsidR="00317ACE" w:rsidRPr="00317ACE" w:rsidRDefault="00317ACE" w:rsidP="00E67A49">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《工作人员条例</w:t>
      </w:r>
      <w:r w:rsidRPr="00317ACE">
        <w:rPr>
          <w:rFonts w:ascii="SimSun"/>
          <w:kern w:val="2"/>
          <w:sz w:val="21"/>
          <w:szCs w:val="24"/>
          <w:shd w:val="clear" w:color="auto" w:fill="FFFFFF"/>
        </w:rPr>
        <w:t>与细则</w:t>
      </w:r>
      <w:r w:rsidRPr="00317ACE">
        <w:rPr>
          <w:rFonts w:ascii="SimSun" w:hAnsi="SimSun" w:cs="Times New Roman"/>
          <w:kern w:val="2"/>
          <w:sz w:val="21"/>
        </w:rPr>
        <w:t>》第四章</w:t>
      </w:r>
      <w:r w:rsidRPr="00317ACE">
        <w:rPr>
          <w:rFonts w:ascii="SimSun" w:hAnsi="SimSun" w:cs="Times New Roman" w:hint="eastAsia"/>
          <w:kern w:val="2"/>
          <w:sz w:val="21"/>
        </w:rPr>
        <w:t>关于征聘的修订，已</w:t>
      </w:r>
      <w:r w:rsidRPr="00317ACE">
        <w:rPr>
          <w:rFonts w:ascii="SimSun" w:hAnsi="SimSun" w:cs="Times New Roman"/>
          <w:kern w:val="2"/>
          <w:sz w:val="21"/>
        </w:rPr>
        <w:t>于</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1</w:t>
      </w:r>
      <w:r w:rsidRPr="00317ACE">
        <w:rPr>
          <w:rFonts w:ascii="SimSun" w:hAnsi="SimSun" w:cs="Times New Roman"/>
          <w:kern w:val="2"/>
          <w:sz w:val="21"/>
        </w:rPr>
        <w:t>月</w:t>
      </w:r>
      <w:r w:rsidRPr="00317ACE">
        <w:rPr>
          <w:rFonts w:ascii="SimSun" w:hAnsi="Arial Unicode MS" w:cs="Arial Unicode MS"/>
          <w:kern w:val="2"/>
          <w:sz w:val="21"/>
        </w:rPr>
        <w:t>1</w:t>
      </w:r>
      <w:r w:rsidRPr="00317ACE">
        <w:rPr>
          <w:rFonts w:ascii="SimSun" w:hAnsi="SimSun" w:cs="Times New Roman"/>
          <w:kern w:val="2"/>
          <w:sz w:val="21"/>
        </w:rPr>
        <w:t>日生效。任用委员会的新构成及精简后的流程使得招聘前置时间减少了</w:t>
      </w:r>
      <w:r w:rsidRPr="00317ACE">
        <w:rPr>
          <w:rFonts w:ascii="SimSun" w:hAnsi="Arial Unicode MS" w:cs="Arial Unicode MS"/>
          <w:kern w:val="2"/>
          <w:sz w:val="21"/>
        </w:rPr>
        <w:t>29%</w:t>
      </w:r>
      <w:r w:rsidRPr="00317ACE">
        <w:rPr>
          <w:rFonts w:ascii="SimSun" w:hAnsi="SimSun" w:cs="Times New Roman"/>
          <w:kern w:val="2"/>
          <w:sz w:val="21"/>
        </w:rPr>
        <w:t>。</w:t>
      </w:r>
    </w:p>
    <w:p w:rsidR="00317ACE" w:rsidRPr="00317ACE" w:rsidRDefault="00317ACE" w:rsidP="00E67A49">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经过</w:t>
      </w:r>
      <w:r w:rsidRPr="00317ACE">
        <w:rPr>
          <w:rFonts w:ascii="SimSun" w:hAnsi="SimSun" w:cs="Times New Roman" w:hint="eastAsia"/>
          <w:kern w:val="2"/>
          <w:sz w:val="21"/>
        </w:rPr>
        <w:t>密集</w:t>
      </w:r>
      <w:r w:rsidRPr="00317ACE">
        <w:rPr>
          <w:rFonts w:ascii="SimSun" w:hAnsi="SimSun" w:cs="Times New Roman"/>
          <w:kern w:val="2"/>
          <w:sz w:val="21"/>
        </w:rPr>
        <w:t>的磋商，</w:t>
      </w:r>
      <w:r w:rsidRPr="00317ACE">
        <w:rPr>
          <w:rFonts w:ascii="SimSun" w:hAnsi="Arial Unicode MS" w:cs="Arial Unicode MS"/>
          <w:kern w:val="2"/>
          <w:sz w:val="21"/>
        </w:rPr>
        <w:t>WIPO</w:t>
      </w:r>
      <w:r w:rsidRPr="00317ACE">
        <w:rPr>
          <w:rFonts w:ascii="SimSun" w:hAnsi="SimSun" w:cs="Times New Roman"/>
          <w:kern w:val="2"/>
          <w:sz w:val="21"/>
        </w:rPr>
        <w:t>根据国际公务员制度委员会</w:t>
      </w:r>
      <w:r w:rsidRPr="00317ACE">
        <w:rPr>
          <w:rFonts w:ascii="SimSun" w:hAnsi="Arial Unicode MS" w:cs="Arial Unicode MS"/>
          <w:kern w:val="2"/>
          <w:sz w:val="21"/>
        </w:rPr>
        <w:t>(ICSC)</w:t>
      </w:r>
      <w:r w:rsidRPr="00317ACE">
        <w:rPr>
          <w:rFonts w:ascii="SimSun" w:hAnsi="SimSun" w:cs="Times New Roman"/>
          <w:kern w:val="2"/>
          <w:sz w:val="21"/>
        </w:rPr>
        <w:t>标准和联合国共同制度中的最佳实践</w:t>
      </w:r>
      <w:r w:rsidRPr="00317ACE">
        <w:rPr>
          <w:rFonts w:ascii="SimSun" w:hAnsi="SimSun" w:cs="Times New Roman" w:hint="eastAsia"/>
          <w:kern w:val="2"/>
          <w:sz w:val="21"/>
        </w:rPr>
        <w:t>，</w:t>
      </w:r>
      <w:r w:rsidRPr="00317ACE">
        <w:rPr>
          <w:rFonts w:ascii="SimSun" w:hAnsi="SimSun" w:cs="Times New Roman"/>
          <w:kern w:val="2"/>
          <w:sz w:val="21"/>
        </w:rPr>
        <w:t>修改了《工作人员条例</w:t>
      </w:r>
      <w:r w:rsidRPr="00317ACE">
        <w:rPr>
          <w:rFonts w:ascii="SimSun" w:hAnsi="SimSun" w:cs="Times New Roman" w:hint="eastAsia"/>
          <w:kern w:val="2"/>
          <w:sz w:val="21"/>
        </w:rPr>
        <w:t>与细则</w:t>
      </w:r>
      <w:r w:rsidRPr="00317ACE">
        <w:rPr>
          <w:rFonts w:ascii="SimSun" w:hAnsi="SimSun" w:cs="Times New Roman"/>
          <w:kern w:val="2"/>
          <w:sz w:val="21"/>
        </w:rPr>
        <w:t>》</w:t>
      </w:r>
      <w:r w:rsidRPr="00317ACE">
        <w:rPr>
          <w:rFonts w:ascii="SimSun" w:hAnsi="Arial Unicode MS" w:cs="Arial Unicode MS"/>
          <w:kern w:val="2"/>
          <w:sz w:val="21"/>
        </w:rPr>
        <w:t>(SRR)</w:t>
      </w:r>
      <w:r w:rsidRPr="00317ACE">
        <w:rPr>
          <w:rFonts w:ascii="SimSun" w:hAnsi="SimSun" w:cs="Times New Roman"/>
          <w:kern w:val="2"/>
          <w:sz w:val="21"/>
        </w:rPr>
        <w:t>，使其更符合</w:t>
      </w:r>
      <w:r w:rsidRPr="00317ACE">
        <w:rPr>
          <w:rFonts w:ascii="SimSun" w:hAnsi="SimSun" w:cs="Times New Roman" w:hint="eastAsia"/>
          <w:kern w:val="2"/>
          <w:sz w:val="21"/>
        </w:rPr>
        <w:t>现代</w:t>
      </w:r>
      <w:r w:rsidRPr="00317ACE">
        <w:rPr>
          <w:rFonts w:ascii="SimSun" w:hAnsi="SimSun" w:cs="Times New Roman"/>
          <w:kern w:val="2"/>
          <w:sz w:val="21"/>
        </w:rPr>
        <w:t>需求。修改过的《工作人员条例</w:t>
      </w:r>
      <w:r w:rsidRPr="00317ACE">
        <w:rPr>
          <w:rFonts w:ascii="SimSun" w:hAnsi="SimSun" w:cs="Times New Roman" w:hint="eastAsia"/>
          <w:kern w:val="2"/>
          <w:sz w:val="21"/>
        </w:rPr>
        <w:t>与细则</w:t>
      </w:r>
      <w:r w:rsidRPr="00317ACE">
        <w:rPr>
          <w:rFonts w:ascii="SimSun" w:hAnsi="SimSun" w:cs="Times New Roman"/>
          <w:kern w:val="2"/>
          <w:sz w:val="21"/>
        </w:rPr>
        <w:t>》于</w:t>
      </w:r>
      <w:r w:rsidRPr="00317ACE">
        <w:rPr>
          <w:rFonts w:ascii="SimSun" w:hAnsi="Arial Unicode MS" w:cs="Arial Unicode MS"/>
          <w:kern w:val="2"/>
          <w:sz w:val="21"/>
        </w:rPr>
        <w:t>2013</w:t>
      </w:r>
      <w:r w:rsidRPr="00317ACE">
        <w:rPr>
          <w:rFonts w:ascii="SimSun" w:hAnsi="SimSun" w:cs="Times New Roman"/>
          <w:kern w:val="2"/>
          <w:sz w:val="21"/>
        </w:rPr>
        <w:t>年</w:t>
      </w:r>
      <w:r w:rsidRPr="00317ACE">
        <w:rPr>
          <w:rFonts w:ascii="SimSun" w:hAnsi="Arial Unicode MS" w:cs="Arial Unicode MS"/>
          <w:kern w:val="2"/>
          <w:sz w:val="21"/>
        </w:rPr>
        <w:t>1</w:t>
      </w:r>
      <w:r w:rsidRPr="00317ACE">
        <w:rPr>
          <w:rFonts w:ascii="SimSun" w:hAnsi="SimSun" w:cs="Times New Roman"/>
          <w:kern w:val="2"/>
          <w:sz w:val="21"/>
        </w:rPr>
        <w:t>月</w:t>
      </w:r>
      <w:r w:rsidRPr="00317ACE">
        <w:rPr>
          <w:rFonts w:ascii="SimSun" w:hAnsi="Arial Unicode MS" w:cs="Arial Unicode MS"/>
          <w:kern w:val="2"/>
          <w:sz w:val="21"/>
        </w:rPr>
        <w:t>1</w:t>
      </w:r>
      <w:r w:rsidRPr="00317ACE">
        <w:rPr>
          <w:rFonts w:ascii="SimSun" w:hAnsi="SimSun" w:cs="Times New Roman"/>
          <w:kern w:val="2"/>
          <w:sz w:val="21"/>
        </w:rPr>
        <w:t>日生效，由全面更新</w:t>
      </w:r>
      <w:r w:rsidRPr="00317ACE">
        <w:rPr>
          <w:rFonts w:ascii="SimSun" w:hAnsi="SimSun" w:cs="Times New Roman" w:hint="eastAsia"/>
          <w:kern w:val="2"/>
          <w:sz w:val="21"/>
        </w:rPr>
        <w:t>后</w:t>
      </w:r>
      <w:r w:rsidRPr="00317ACE">
        <w:rPr>
          <w:rFonts w:ascii="SimSun" w:hAnsi="SimSun" w:cs="Times New Roman"/>
          <w:kern w:val="2"/>
          <w:sz w:val="21"/>
        </w:rPr>
        <w:t>的</w:t>
      </w:r>
      <w:r w:rsidRPr="00317ACE">
        <w:rPr>
          <w:rFonts w:ascii="SimSun" w:hAnsi="SimSun" w:cs="Times New Roman" w:hint="eastAsia"/>
          <w:kern w:val="2"/>
          <w:sz w:val="21"/>
        </w:rPr>
        <w:t>《</w:t>
      </w:r>
      <w:r w:rsidRPr="00317ACE">
        <w:rPr>
          <w:rFonts w:ascii="SimSun" w:hAnsi="SimSun" w:cs="Times New Roman"/>
          <w:kern w:val="2"/>
          <w:sz w:val="21"/>
        </w:rPr>
        <w:t>办公指令</w:t>
      </w:r>
      <w:r w:rsidRPr="00317ACE">
        <w:rPr>
          <w:rFonts w:ascii="SimSun" w:hAnsi="SimSun" w:cs="Times New Roman" w:hint="eastAsia"/>
          <w:kern w:val="2"/>
          <w:sz w:val="21"/>
        </w:rPr>
        <w:t>》</w:t>
      </w:r>
      <w:r w:rsidRPr="00317ACE">
        <w:rPr>
          <w:rFonts w:ascii="SimSun" w:hAnsi="SimSun" w:cs="Times New Roman"/>
          <w:kern w:val="2"/>
          <w:sz w:val="21"/>
        </w:rPr>
        <w:t>框架支撑。</w:t>
      </w:r>
      <w:r w:rsidRPr="00317ACE">
        <w:rPr>
          <w:rFonts w:ascii="SimSun" w:hAnsi="Arial Unicode MS" w:cs="Arial Unicode MS"/>
          <w:kern w:val="2"/>
          <w:sz w:val="21"/>
        </w:rPr>
        <w:t>WIPO</w:t>
      </w:r>
      <w:r w:rsidRPr="00317ACE">
        <w:rPr>
          <w:rFonts w:ascii="SimSun" w:hAnsi="SimSun" w:cs="Times New Roman"/>
          <w:kern w:val="2"/>
          <w:sz w:val="21"/>
        </w:rPr>
        <w:t>也根据</w:t>
      </w:r>
      <w:r w:rsidRPr="00317ACE">
        <w:rPr>
          <w:rFonts w:ascii="SimSun" w:hAnsi="Arial Unicode MS" w:cs="Arial Unicode MS"/>
          <w:kern w:val="2"/>
          <w:sz w:val="21"/>
        </w:rPr>
        <w:t>ICSC</w:t>
      </w:r>
      <w:r w:rsidRPr="00317ACE">
        <w:rPr>
          <w:rFonts w:ascii="SimSun" w:hAnsi="SimSun" w:cs="Times New Roman"/>
          <w:kern w:val="2"/>
          <w:sz w:val="21"/>
        </w:rPr>
        <w:t>的建议于</w:t>
      </w:r>
      <w:r w:rsidRPr="00317ACE">
        <w:rPr>
          <w:rFonts w:ascii="SimSun" w:hAnsi="Arial Unicode MS" w:cs="Arial Unicode MS"/>
          <w:kern w:val="2"/>
          <w:sz w:val="21"/>
        </w:rPr>
        <w:t>2012</w:t>
      </w:r>
      <w:r w:rsidRPr="00317ACE">
        <w:rPr>
          <w:rFonts w:ascii="SimSun" w:hAnsi="SimSun" w:cs="Times New Roman"/>
          <w:kern w:val="2"/>
          <w:sz w:val="21"/>
        </w:rPr>
        <w:t>年实施了精简的合同框架。新的框架给予临时员工与正式员工同等的地位，</w:t>
      </w:r>
      <w:r w:rsidRPr="00317ACE">
        <w:rPr>
          <w:rFonts w:ascii="SimSun" w:hAnsi="SimSun" w:cs="Times New Roman" w:hint="eastAsia"/>
          <w:kern w:val="2"/>
          <w:sz w:val="21"/>
        </w:rPr>
        <w:t>为他们</w:t>
      </w:r>
      <w:r w:rsidRPr="00317ACE">
        <w:rPr>
          <w:rFonts w:ascii="SimSun" w:hAnsi="SimSun" w:cs="Times New Roman"/>
          <w:kern w:val="2"/>
          <w:sz w:val="21"/>
        </w:rPr>
        <w:t>带来了更多的好处。</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2011</w:t>
      </w:r>
      <w:r w:rsidRPr="00317ACE">
        <w:rPr>
          <w:rFonts w:ascii="SimSun" w:hAnsi="SimSun" w:cs="Times New Roman"/>
          <w:kern w:val="2"/>
          <w:sz w:val="21"/>
        </w:rPr>
        <w:t>年</w:t>
      </w:r>
      <w:r w:rsidRPr="00317ACE">
        <w:rPr>
          <w:rFonts w:ascii="SimSun" w:hAnsi="SimSun" w:cs="Times New Roman" w:hint="eastAsia"/>
          <w:kern w:val="2"/>
          <w:sz w:val="21"/>
        </w:rPr>
        <w:t>各个</w:t>
      </w:r>
      <w:r w:rsidRPr="00317ACE">
        <w:rPr>
          <w:rFonts w:ascii="SimSun" w:hAnsi="SimSun" w:cs="Times New Roman"/>
          <w:kern w:val="2"/>
          <w:sz w:val="21"/>
        </w:rPr>
        <w:t>大会上成员国</w:t>
      </w:r>
      <w:r w:rsidRPr="00317ACE">
        <w:rPr>
          <w:rFonts w:ascii="SimSun" w:hAnsi="SimSun" w:cs="Times New Roman" w:hint="eastAsia"/>
          <w:kern w:val="2"/>
          <w:sz w:val="21"/>
        </w:rPr>
        <w:t>通过</w:t>
      </w:r>
      <w:r w:rsidRPr="00317ACE">
        <w:rPr>
          <w:rFonts w:ascii="SimSun" w:hAnsi="SimSun" w:cs="Times New Roman"/>
          <w:kern w:val="2"/>
          <w:sz w:val="21"/>
        </w:rPr>
        <w:t>了</w:t>
      </w:r>
      <w:r w:rsidRPr="00317ACE">
        <w:rPr>
          <w:rFonts w:ascii="SimSun" w:hAnsi="Arial Unicode MS" w:cs="Arial Unicode MS"/>
          <w:kern w:val="2"/>
          <w:sz w:val="21"/>
        </w:rPr>
        <w:t>WIPO</w:t>
      </w:r>
      <w:r w:rsidRPr="00317ACE">
        <w:rPr>
          <w:rFonts w:ascii="SimSun" w:hAnsi="SimSun" w:cs="Arial Unicode MS" w:hint="eastAsia"/>
          <w:kern w:val="2"/>
          <w:sz w:val="21"/>
        </w:rPr>
        <w:t>的</w:t>
      </w:r>
      <w:r w:rsidRPr="00317ACE">
        <w:rPr>
          <w:rFonts w:ascii="SimSun" w:hAnsi="SimSun" w:cs="Times New Roman"/>
          <w:kern w:val="2"/>
          <w:sz w:val="21"/>
        </w:rPr>
        <w:t>语言政策，</w:t>
      </w:r>
      <w:r w:rsidRPr="00317ACE">
        <w:rPr>
          <w:rFonts w:ascii="SimSun" w:hAnsi="SimSun" w:cs="Times New Roman" w:hint="eastAsia"/>
          <w:kern w:val="2"/>
          <w:sz w:val="21"/>
        </w:rPr>
        <w:t>从</w:t>
      </w:r>
      <w:r w:rsidRPr="00317ACE">
        <w:rPr>
          <w:rFonts w:ascii="SimSun" w:hAnsi="Arial Unicode MS" w:cs="Arial Unicode MS"/>
          <w:kern w:val="2"/>
          <w:sz w:val="21"/>
        </w:rPr>
        <w:t>2012</w:t>
      </w:r>
      <w:r w:rsidRPr="00317ACE">
        <w:rPr>
          <w:rFonts w:ascii="SimSun" w:hAnsi="SimSun" w:cs="Times New Roman"/>
          <w:kern w:val="2"/>
          <w:sz w:val="21"/>
        </w:rPr>
        <w:t>年开始</w:t>
      </w:r>
      <w:r w:rsidRPr="00317ACE">
        <w:rPr>
          <w:rFonts w:ascii="SimSun" w:hAnsi="SimSun" w:cs="Times New Roman" w:hint="eastAsia"/>
          <w:kern w:val="2"/>
          <w:sz w:val="21"/>
        </w:rPr>
        <w:t>，</w:t>
      </w:r>
      <w:r w:rsidRPr="00317ACE">
        <w:rPr>
          <w:rFonts w:ascii="SimSun" w:hAnsi="Arial Unicode MS" w:cs="Arial Unicode MS"/>
          <w:kern w:val="2"/>
          <w:sz w:val="21"/>
        </w:rPr>
        <w:t>WIPO</w:t>
      </w:r>
      <w:r w:rsidRPr="00317ACE">
        <w:rPr>
          <w:rFonts w:ascii="SimSun" w:hAnsi="SimSun" w:cs="Times New Roman"/>
          <w:kern w:val="2"/>
          <w:sz w:val="21"/>
        </w:rPr>
        <w:t>下所有委员会及大部分主要机构的会议文件涵盖</w:t>
      </w:r>
      <w:r w:rsidRPr="00317ACE">
        <w:rPr>
          <w:rFonts w:ascii="SimSun" w:hAnsi="Arial Unicode MS" w:cs="Arial Unicode MS"/>
          <w:kern w:val="2"/>
          <w:sz w:val="21"/>
        </w:rPr>
        <w:t>6</w:t>
      </w:r>
      <w:r w:rsidRPr="00317ACE">
        <w:rPr>
          <w:rFonts w:ascii="SimSun" w:hAnsi="SimSun" w:cs="Times New Roman"/>
          <w:kern w:val="2"/>
          <w:sz w:val="21"/>
        </w:rPr>
        <w:t>种工作语言。</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Arial Unicode MS" w:cs="Arial Unicode MS"/>
          <w:kern w:val="2"/>
          <w:sz w:val="21"/>
        </w:rPr>
        <w:t>ERP</w:t>
      </w:r>
      <w:r w:rsidRPr="00317ACE">
        <w:rPr>
          <w:rFonts w:ascii="SimSun" w:hAnsi="SimSun" w:cs="Times New Roman"/>
          <w:kern w:val="2"/>
          <w:sz w:val="21"/>
        </w:rPr>
        <w:t>项目组合</w:t>
      </w:r>
      <w:r w:rsidRPr="00317ACE">
        <w:rPr>
          <w:rFonts w:ascii="SimSun" w:hAnsi="SimSun" w:cs="Times New Roman" w:hint="eastAsia"/>
          <w:kern w:val="2"/>
          <w:sz w:val="21"/>
        </w:rPr>
        <w:t>作为行政管理部门</w:t>
      </w:r>
      <w:r w:rsidRPr="00317ACE">
        <w:rPr>
          <w:rFonts w:ascii="SimSun" w:hAnsi="SimSun" w:cs="Times New Roman"/>
          <w:kern w:val="2"/>
          <w:sz w:val="21"/>
        </w:rPr>
        <w:t>现代化的一部分，在</w:t>
      </w:r>
      <w:r w:rsidRPr="00317ACE">
        <w:rPr>
          <w:rFonts w:ascii="SimSun" w:hAnsi="Arial Unicode MS" w:cs="Arial Unicode MS"/>
          <w:kern w:val="2"/>
          <w:sz w:val="21"/>
        </w:rPr>
        <w:t>2010</w:t>
      </w:r>
      <w:r w:rsidRPr="00317ACE">
        <w:rPr>
          <w:rFonts w:ascii="SimSun" w:hAnsi="SimSun" w:cs="Times New Roman"/>
          <w:kern w:val="2"/>
          <w:sz w:val="21"/>
        </w:rPr>
        <w:t>年</w:t>
      </w:r>
      <w:r w:rsidRPr="00317ACE">
        <w:rPr>
          <w:rFonts w:ascii="SimSun" w:hAnsi="Arial Unicode MS" w:cs="Arial Unicode MS"/>
          <w:kern w:val="2"/>
          <w:sz w:val="21"/>
        </w:rPr>
        <w:t>WIPO</w:t>
      </w:r>
      <w:r w:rsidRPr="00317ACE">
        <w:rPr>
          <w:rFonts w:ascii="SimSun" w:hAnsi="SimSun" w:cs="Times New Roman"/>
          <w:kern w:val="2"/>
          <w:sz w:val="21"/>
        </w:rPr>
        <w:t>大会</w:t>
      </w:r>
      <w:r w:rsidRPr="00317ACE">
        <w:rPr>
          <w:rFonts w:ascii="SimSun" w:hAnsi="SimSun" w:cs="Times New Roman" w:hint="eastAsia"/>
          <w:kern w:val="2"/>
          <w:sz w:val="21"/>
        </w:rPr>
        <w:t>上得到</w:t>
      </w:r>
      <w:r w:rsidRPr="00317ACE">
        <w:rPr>
          <w:rFonts w:ascii="SimSun" w:hAnsi="SimSun" w:cs="Times New Roman"/>
          <w:kern w:val="2"/>
          <w:sz w:val="21"/>
        </w:rPr>
        <w:t>批准，继续取得良好进展。在</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PeopleSoft</w:t>
      </w:r>
      <w:r w:rsidRPr="00317ACE">
        <w:rPr>
          <w:rFonts w:ascii="SimSun" w:hAnsi="SimSun" w:cs="Times New Roman"/>
          <w:kern w:val="2"/>
          <w:sz w:val="21"/>
        </w:rPr>
        <w:t>升级到最新版</w:t>
      </w:r>
      <w:r w:rsidRPr="00317ACE">
        <w:rPr>
          <w:rFonts w:ascii="SimSun" w:hAnsi="Arial Unicode MS" w:cs="Arial Unicode MS"/>
          <w:kern w:val="2"/>
          <w:sz w:val="21"/>
        </w:rPr>
        <w:t>(9.1)</w:t>
      </w:r>
      <w:r w:rsidRPr="00317ACE">
        <w:rPr>
          <w:rFonts w:ascii="SimSun" w:hAnsi="SimSun" w:cs="Times New Roman"/>
          <w:kern w:val="2"/>
          <w:sz w:val="21"/>
        </w:rPr>
        <w:t>，为</w:t>
      </w:r>
      <w:r w:rsidRPr="00317ACE">
        <w:rPr>
          <w:rFonts w:ascii="SimSun" w:hAnsi="Arial Unicode MS" w:cs="Arial Unicode MS"/>
          <w:kern w:val="2"/>
          <w:sz w:val="21"/>
        </w:rPr>
        <w:t>ERP</w:t>
      </w:r>
      <w:r w:rsidRPr="00317ACE">
        <w:rPr>
          <w:rFonts w:ascii="SimSun" w:hAnsi="SimSun" w:cs="Times New Roman"/>
          <w:kern w:val="2"/>
          <w:sz w:val="21"/>
        </w:rPr>
        <w:t>项目组合的执行，特别是人力资源模块的整合</w:t>
      </w:r>
      <w:r w:rsidRPr="00317ACE">
        <w:rPr>
          <w:rFonts w:ascii="SimSun" w:hAnsi="SimSun" w:cs="Times New Roman" w:hint="eastAsia"/>
          <w:kern w:val="2"/>
          <w:sz w:val="21"/>
        </w:rPr>
        <w:t>作好</w:t>
      </w:r>
      <w:r w:rsidRPr="00317ACE">
        <w:rPr>
          <w:rFonts w:ascii="SimSun" w:hAnsi="SimSun" w:cs="Times New Roman"/>
          <w:kern w:val="2"/>
          <w:sz w:val="21"/>
        </w:rPr>
        <w:t>准备。对</w:t>
      </w:r>
      <w:r w:rsidRPr="00317ACE">
        <w:rPr>
          <w:rFonts w:ascii="SimSun" w:hAnsi="Arial Unicode MS" w:cs="Arial Unicode MS"/>
          <w:kern w:val="2"/>
          <w:sz w:val="21"/>
        </w:rPr>
        <w:t>250</w:t>
      </w:r>
      <w:r w:rsidRPr="00317ACE">
        <w:rPr>
          <w:rFonts w:ascii="SimSun" w:hAnsi="Arial Unicode MS" w:cs="Arial Unicode MS" w:hint="eastAsia"/>
          <w:kern w:val="2"/>
          <w:sz w:val="21"/>
        </w:rPr>
        <w:t>多</w:t>
      </w:r>
      <w:r w:rsidRPr="00317ACE">
        <w:rPr>
          <w:rFonts w:ascii="SimSun" w:hAnsi="SimSun" w:cs="Times New Roman"/>
          <w:kern w:val="2"/>
          <w:sz w:val="21"/>
        </w:rPr>
        <w:t>名工作人员进行了端到端流程和如何使用升级后系统的的全面培训。人力资源模块</w:t>
      </w:r>
      <w:r w:rsidRPr="00317ACE">
        <w:rPr>
          <w:rFonts w:ascii="SimSun" w:hAnsi="SimSun" w:cs="Times New Roman" w:hint="eastAsia"/>
          <w:kern w:val="2"/>
          <w:sz w:val="21"/>
        </w:rPr>
        <w:t>实施</w:t>
      </w:r>
      <w:r w:rsidRPr="00317ACE">
        <w:rPr>
          <w:rFonts w:ascii="SimSun" w:hAnsi="SimSun" w:cs="Times New Roman"/>
          <w:kern w:val="2"/>
          <w:sz w:val="21"/>
        </w:rPr>
        <w:t>计划和准备</w:t>
      </w:r>
      <w:r w:rsidRPr="00317ACE">
        <w:rPr>
          <w:rFonts w:ascii="SimSun" w:hAnsi="SimSun" w:cs="Times New Roman" w:hint="eastAsia"/>
          <w:kern w:val="2"/>
          <w:sz w:val="21"/>
        </w:rPr>
        <w:t>工作</w:t>
      </w:r>
      <w:r w:rsidRPr="00317ACE">
        <w:rPr>
          <w:rFonts w:ascii="SimSun" w:hAnsi="SimSun" w:cs="Times New Roman"/>
          <w:kern w:val="2"/>
          <w:sz w:val="21"/>
        </w:rPr>
        <w:t>在</w:t>
      </w:r>
      <w:r w:rsidRPr="00317ACE">
        <w:rPr>
          <w:rFonts w:ascii="SimSun" w:hAnsi="Arial Unicode MS" w:cs="Arial Unicode MS"/>
          <w:kern w:val="2"/>
          <w:sz w:val="21"/>
        </w:rPr>
        <w:t>2012</w:t>
      </w:r>
      <w:r w:rsidRPr="00317ACE">
        <w:rPr>
          <w:rFonts w:ascii="SimSun" w:hAnsi="SimSun" w:cs="Times New Roman"/>
          <w:kern w:val="2"/>
          <w:sz w:val="21"/>
        </w:rPr>
        <w:t>年取得重大进展。在</w:t>
      </w:r>
      <w:r w:rsidRPr="00317ACE">
        <w:rPr>
          <w:rFonts w:ascii="SimSun" w:hAnsi="SimSun" w:cs="Times New Roman" w:hint="eastAsia"/>
          <w:kern w:val="2"/>
          <w:sz w:val="21"/>
        </w:rPr>
        <w:t>企业绩效管理(</w:t>
      </w:r>
      <w:r w:rsidRPr="00317ACE">
        <w:rPr>
          <w:rFonts w:ascii="SimSun" w:hAnsi="Arial Unicode MS" w:cs="Arial Unicode MS"/>
          <w:kern w:val="2"/>
          <w:sz w:val="21"/>
        </w:rPr>
        <w:t>EPM</w:t>
      </w:r>
      <w:r w:rsidRPr="00317ACE">
        <w:rPr>
          <w:rFonts w:ascii="SimSun" w:hAnsi="Arial Unicode MS" w:cs="Arial Unicode MS" w:hint="eastAsia"/>
          <w:kern w:val="2"/>
          <w:sz w:val="21"/>
        </w:rPr>
        <w:t>)</w:t>
      </w:r>
      <w:r w:rsidRPr="00317ACE">
        <w:rPr>
          <w:rFonts w:ascii="SimSun" w:hAnsi="SimSun" w:cs="Times New Roman"/>
          <w:kern w:val="2"/>
          <w:sz w:val="21"/>
        </w:rPr>
        <w:t>项目下，支持工作</w:t>
      </w:r>
      <w:r w:rsidRPr="00317ACE">
        <w:rPr>
          <w:rFonts w:ascii="SimSun" w:hAnsi="SimSun" w:cs="Times New Roman" w:hint="eastAsia"/>
          <w:kern w:val="2"/>
          <w:sz w:val="21"/>
        </w:rPr>
        <w:t>规</w:t>
      </w:r>
      <w:r w:rsidRPr="00317ACE">
        <w:rPr>
          <w:rFonts w:ascii="SimSun" w:hAnsi="SimSun" w:cs="Times New Roman"/>
          <w:kern w:val="2"/>
          <w:sz w:val="21"/>
        </w:rPr>
        <w:t>划的第一代工具已经完成，两年期计划工具到</w:t>
      </w:r>
      <w:r w:rsidRPr="00317ACE">
        <w:rPr>
          <w:rFonts w:ascii="SimSun" w:hAnsi="Arial Unicode MS" w:cs="Arial Unicode MS" w:hint="eastAsia"/>
          <w:kern w:val="2"/>
          <w:sz w:val="21"/>
        </w:rPr>
        <w:t>2012</w:t>
      </w:r>
      <w:r w:rsidRPr="00317ACE">
        <w:rPr>
          <w:rFonts w:ascii="SimSun" w:hAnsi="SimSun" w:cs="Times New Roman"/>
          <w:kern w:val="2"/>
          <w:sz w:val="21"/>
        </w:rPr>
        <w:t>年底</w:t>
      </w:r>
      <w:r w:rsidR="00B83EA8">
        <w:rPr>
          <w:rFonts w:ascii="SimSun" w:hAnsi="SimSun" w:cs="Times New Roman"/>
          <w:kern w:val="2"/>
          <w:sz w:val="21"/>
        </w:rPr>
        <w:t>正常</w:t>
      </w:r>
      <w:r w:rsidRPr="00317ACE">
        <w:rPr>
          <w:rFonts w:ascii="SimSun" w:hAnsi="SimSun" w:cs="Times New Roman"/>
          <w:kern w:val="2"/>
          <w:sz w:val="21"/>
        </w:rPr>
        <w:t>，能支持即将到来的</w:t>
      </w:r>
      <w:r w:rsidRPr="00317ACE">
        <w:rPr>
          <w:rFonts w:ascii="SimSun" w:hAnsi="Arial Unicode MS" w:cs="Arial Unicode MS"/>
          <w:kern w:val="2"/>
          <w:sz w:val="21"/>
        </w:rPr>
        <w:t>2014/15</w:t>
      </w:r>
      <w:r w:rsidRPr="00317ACE">
        <w:rPr>
          <w:rFonts w:ascii="SimSun" w:hAnsi="SimSun" w:cs="Times New Roman"/>
          <w:kern w:val="2"/>
          <w:sz w:val="21"/>
        </w:rPr>
        <w:t>两年期规划活动。</w:t>
      </w:r>
    </w:p>
    <w:p w:rsidR="00317ACE" w:rsidRPr="00317ACE" w:rsidRDefault="00317ACE" w:rsidP="004D1D6E">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在</w:t>
      </w:r>
      <w:r w:rsidRPr="00317ACE">
        <w:rPr>
          <w:rFonts w:ascii="SimSun" w:hAnsi="Arial Unicode MS" w:cs="Arial Unicode MS"/>
          <w:kern w:val="2"/>
          <w:sz w:val="21"/>
        </w:rPr>
        <w:t>ICT</w:t>
      </w:r>
      <w:r w:rsidRPr="00317ACE">
        <w:rPr>
          <w:rFonts w:ascii="SimSun" w:hAnsi="SimSun" w:cs="Times New Roman"/>
          <w:kern w:val="2"/>
          <w:sz w:val="21"/>
        </w:rPr>
        <w:t>上取得的其它成就包括：在全组织内安装能提供更强的网络安全控制和有效处理多媒体</w:t>
      </w:r>
      <w:r w:rsidRPr="00317ACE">
        <w:rPr>
          <w:rFonts w:ascii="SimSun" w:hAnsi="Arial Unicode MS" w:cs="Arial Unicode MS"/>
          <w:kern w:val="2"/>
          <w:sz w:val="21"/>
        </w:rPr>
        <w:t>（</w:t>
      </w:r>
      <w:r w:rsidRPr="00317ACE">
        <w:rPr>
          <w:rFonts w:ascii="SimSun" w:hAnsi="SimSun" w:cs="Times New Roman"/>
          <w:kern w:val="2"/>
          <w:sz w:val="21"/>
        </w:rPr>
        <w:t>音频、视频和数据</w:t>
      </w:r>
      <w:r w:rsidRPr="00317ACE">
        <w:rPr>
          <w:rFonts w:ascii="SimSun" w:hAnsi="Arial Unicode MS" w:cs="Arial Unicode MS"/>
          <w:kern w:val="2"/>
          <w:sz w:val="21"/>
        </w:rPr>
        <w:t>）</w:t>
      </w:r>
      <w:r w:rsidRPr="00317ACE">
        <w:rPr>
          <w:rFonts w:ascii="SimSun" w:hAnsi="SimSun" w:cs="Times New Roman"/>
          <w:kern w:val="2"/>
          <w:sz w:val="21"/>
        </w:rPr>
        <w:t>流量的全新内部数据网络结构</w:t>
      </w:r>
      <w:r w:rsidRPr="00317ACE">
        <w:rPr>
          <w:rFonts w:ascii="SimSun" w:hAnsi="SimSun" w:cs="Times New Roman" w:hint="eastAsia"/>
          <w:kern w:val="2"/>
          <w:sz w:val="21"/>
        </w:rPr>
        <w:t>；</w:t>
      </w:r>
      <w:r w:rsidRPr="00317ACE">
        <w:rPr>
          <w:rFonts w:ascii="SimSun" w:hAnsi="SimSun" w:cs="Times New Roman"/>
          <w:kern w:val="2"/>
          <w:sz w:val="21"/>
        </w:rPr>
        <w:t>全新的</w:t>
      </w:r>
      <w:r w:rsidRPr="00317ACE">
        <w:rPr>
          <w:rFonts w:ascii="SimSun" w:hAnsi="Arial Unicode MS" w:cs="Arial Unicode MS"/>
          <w:kern w:val="2"/>
          <w:sz w:val="21"/>
        </w:rPr>
        <w:t>IP</w:t>
      </w:r>
      <w:r w:rsidRPr="00317ACE">
        <w:rPr>
          <w:rFonts w:ascii="SimSun" w:hAnsi="SimSun" w:cs="Times New Roman"/>
          <w:kern w:val="2"/>
          <w:sz w:val="21"/>
        </w:rPr>
        <w:t>电话系统</w:t>
      </w:r>
      <w:r w:rsidRPr="00317ACE">
        <w:rPr>
          <w:rFonts w:ascii="SimSun" w:hAnsi="SimSun" w:cs="Times New Roman" w:hint="eastAsia"/>
          <w:kern w:val="2"/>
          <w:sz w:val="21"/>
        </w:rPr>
        <w:t>；</w:t>
      </w:r>
      <w:r w:rsidRPr="00317ACE">
        <w:rPr>
          <w:rFonts w:ascii="SimSun" w:hAnsi="SimSun" w:cs="Times New Roman"/>
          <w:kern w:val="2"/>
          <w:sz w:val="21"/>
        </w:rPr>
        <w:t>包括北京外交会议在内的</w:t>
      </w:r>
      <w:r w:rsidRPr="00317ACE">
        <w:rPr>
          <w:rFonts w:ascii="SimSun" w:hAnsi="Arial Unicode MS" w:cs="Arial Unicode MS"/>
          <w:kern w:val="2"/>
          <w:sz w:val="21"/>
        </w:rPr>
        <w:t>WIPO</w:t>
      </w:r>
      <w:r w:rsidRPr="00317ACE">
        <w:rPr>
          <w:rFonts w:ascii="SimSun" w:hAnsi="SimSun" w:cs="Times New Roman"/>
          <w:kern w:val="2"/>
          <w:sz w:val="21"/>
        </w:rPr>
        <w:t>全部</w:t>
      </w:r>
      <w:r w:rsidRPr="00317ACE">
        <w:rPr>
          <w:rFonts w:ascii="SimSun" w:hAnsi="Arial Unicode MS" w:cs="Arial Unicode MS"/>
          <w:kern w:val="2"/>
          <w:sz w:val="21"/>
        </w:rPr>
        <w:t>18</w:t>
      </w:r>
      <w:r w:rsidRPr="00317ACE">
        <w:rPr>
          <w:rFonts w:ascii="SimSun" w:hAnsi="SimSun" w:cs="Times New Roman"/>
          <w:kern w:val="2"/>
          <w:sz w:val="21"/>
        </w:rPr>
        <w:t>个主要会议</w:t>
      </w:r>
      <w:r w:rsidRPr="00317ACE">
        <w:rPr>
          <w:rFonts w:ascii="SimSun" w:hAnsi="Arial Unicode MS" w:cs="Arial Unicode MS"/>
          <w:kern w:val="2"/>
          <w:sz w:val="21"/>
        </w:rPr>
        <w:t>（</w:t>
      </w:r>
      <w:r w:rsidRPr="00317ACE">
        <w:rPr>
          <w:rFonts w:ascii="SimSun" w:hAnsi="SimSun" w:cs="Times New Roman"/>
          <w:kern w:val="2"/>
          <w:sz w:val="21"/>
        </w:rPr>
        <w:t>通过网播</w:t>
      </w:r>
      <w:r w:rsidRPr="00317ACE">
        <w:rPr>
          <w:rFonts w:ascii="SimSun" w:hAnsi="Arial Unicode MS" w:cs="Arial Unicode MS"/>
          <w:kern w:val="2"/>
          <w:sz w:val="21"/>
        </w:rPr>
        <w:t>）</w:t>
      </w:r>
      <w:r w:rsidRPr="00317ACE">
        <w:rPr>
          <w:rFonts w:ascii="SimSun" w:hAnsi="SimSun" w:cs="Times New Roman"/>
          <w:kern w:val="2"/>
          <w:sz w:val="21"/>
        </w:rPr>
        <w:t>进行网上直播</w:t>
      </w:r>
      <w:r w:rsidRPr="00317ACE">
        <w:rPr>
          <w:rFonts w:ascii="SimSun" w:hAnsi="SimSun" w:cs="Times New Roman" w:hint="eastAsia"/>
          <w:kern w:val="2"/>
          <w:sz w:val="21"/>
        </w:rPr>
        <w:t>；</w:t>
      </w:r>
      <w:r w:rsidRPr="00317ACE">
        <w:rPr>
          <w:rFonts w:ascii="SimSun" w:hAnsi="SimSun" w:cs="Times New Roman"/>
          <w:kern w:val="2"/>
          <w:sz w:val="21"/>
        </w:rPr>
        <w:t>完成本组织办公自动化系统向</w:t>
      </w:r>
      <w:r w:rsidRPr="00317ACE">
        <w:rPr>
          <w:rFonts w:ascii="SimSun" w:hAnsi="SimSun" w:cs="Times New Roman" w:hint="eastAsia"/>
          <w:kern w:val="2"/>
          <w:sz w:val="21"/>
        </w:rPr>
        <w:t>作为行业</w:t>
      </w:r>
      <w:r w:rsidRPr="00317ACE">
        <w:rPr>
          <w:rFonts w:ascii="SimSun" w:hAnsi="SimSun" w:cs="Times New Roman"/>
          <w:kern w:val="2"/>
          <w:sz w:val="21"/>
        </w:rPr>
        <w:t>标准的微软环境进行迁移的技术准备</w:t>
      </w:r>
      <w:r w:rsidRPr="00317ACE">
        <w:rPr>
          <w:rFonts w:ascii="SimSun" w:hAnsi="SimSun" w:cs="Times New Roman" w:hint="eastAsia"/>
          <w:kern w:val="2"/>
          <w:sz w:val="21"/>
        </w:rPr>
        <w:t>；</w:t>
      </w:r>
      <w:r w:rsidRPr="00317ACE">
        <w:rPr>
          <w:rFonts w:ascii="SimSun" w:hAnsi="SimSun" w:cs="Times New Roman"/>
          <w:kern w:val="2"/>
          <w:sz w:val="21"/>
        </w:rPr>
        <w:t>以及</w:t>
      </w:r>
      <w:r w:rsidRPr="00317ACE">
        <w:rPr>
          <w:rFonts w:ascii="SimSun" w:hAnsi="SimSun" w:cs="Times New Roman" w:hint="eastAsia"/>
          <w:kern w:val="2"/>
          <w:sz w:val="21"/>
        </w:rPr>
        <w:t>实施了一个</w:t>
      </w:r>
      <w:r w:rsidRPr="00317ACE">
        <w:rPr>
          <w:rFonts w:ascii="SimSun" w:hAnsi="SimSun" w:cs="Times New Roman"/>
          <w:kern w:val="2"/>
          <w:sz w:val="21"/>
        </w:rPr>
        <w:t>网络单点登录</w:t>
      </w:r>
      <w:r w:rsidRPr="00317ACE">
        <w:rPr>
          <w:rFonts w:ascii="SimSun" w:hAnsi="Arial Unicode MS" w:cs="Arial Unicode MS"/>
          <w:kern w:val="2"/>
          <w:sz w:val="21"/>
        </w:rPr>
        <w:t>(SSO)</w:t>
      </w:r>
      <w:r w:rsidRPr="00317ACE">
        <w:rPr>
          <w:rFonts w:ascii="SimSun" w:hAnsi="SimSun" w:cs="Times New Roman"/>
          <w:kern w:val="2"/>
          <w:sz w:val="21"/>
        </w:rPr>
        <w:t>平台</w:t>
      </w:r>
      <w:r w:rsidRPr="00317ACE">
        <w:rPr>
          <w:rFonts w:ascii="SimSun" w:hAnsi="SimSun" w:cs="Times New Roman" w:hint="eastAsia"/>
          <w:kern w:val="2"/>
          <w:sz w:val="21"/>
        </w:rPr>
        <w:t>，便于</w:t>
      </w:r>
      <w:r w:rsidRPr="00317ACE">
        <w:rPr>
          <w:rFonts w:ascii="SimSun" w:hAnsi="SimSun" w:cs="Times New Roman"/>
          <w:kern w:val="2"/>
          <w:sz w:val="21"/>
        </w:rPr>
        <w:t>更</w:t>
      </w:r>
      <w:r w:rsidRPr="00317ACE">
        <w:rPr>
          <w:rFonts w:ascii="SimSun" w:hAnsi="SimSun" w:cs="Times New Roman" w:hint="eastAsia"/>
          <w:kern w:val="2"/>
          <w:sz w:val="21"/>
        </w:rPr>
        <w:t>加</w:t>
      </w:r>
      <w:r w:rsidRPr="00317ACE">
        <w:rPr>
          <w:rFonts w:ascii="SimSun" w:hAnsi="SimSun" w:cs="Times New Roman"/>
          <w:kern w:val="2"/>
          <w:sz w:val="21"/>
        </w:rPr>
        <w:t>安全有效使用</w:t>
      </w:r>
      <w:r w:rsidRPr="00317ACE">
        <w:rPr>
          <w:rFonts w:ascii="SimSun" w:hAnsi="SimSun" w:cs="Times New Roman" w:hint="eastAsia"/>
          <w:kern w:val="2"/>
          <w:sz w:val="21"/>
        </w:rPr>
        <w:t>在</w:t>
      </w:r>
      <w:r w:rsidRPr="00317ACE">
        <w:rPr>
          <w:rFonts w:ascii="SimSun" w:hAnsi="Arial Unicode MS" w:cs="Arial Unicode MS"/>
          <w:kern w:val="2"/>
          <w:sz w:val="21"/>
        </w:rPr>
        <w:t>EPR</w:t>
      </w:r>
      <w:r w:rsidRPr="00317ACE">
        <w:rPr>
          <w:rFonts w:ascii="SimSun" w:hAnsi="SimSun" w:cs="Times New Roman"/>
          <w:kern w:val="2"/>
          <w:sz w:val="21"/>
        </w:rPr>
        <w:t>项目框架内</w:t>
      </w:r>
      <w:r w:rsidRPr="00317ACE">
        <w:rPr>
          <w:rFonts w:ascii="SimSun" w:hAnsi="SimSun" w:cs="Times New Roman" w:hint="eastAsia"/>
          <w:kern w:val="2"/>
          <w:sz w:val="21"/>
        </w:rPr>
        <w:t>部署的</w:t>
      </w:r>
      <w:r w:rsidRPr="00317ACE">
        <w:rPr>
          <w:rFonts w:ascii="SimSun" w:hAnsi="SimSun" w:cs="Times New Roman"/>
          <w:kern w:val="2"/>
          <w:sz w:val="21"/>
        </w:rPr>
        <w:t>新</w:t>
      </w:r>
      <w:r w:rsidRPr="00317ACE">
        <w:rPr>
          <w:rFonts w:ascii="SimSun" w:hAnsi="Arial Unicode MS" w:cs="Arial Unicode MS"/>
          <w:kern w:val="2"/>
          <w:sz w:val="21"/>
        </w:rPr>
        <w:t>PeopleSoft</w:t>
      </w:r>
      <w:r w:rsidRPr="00317ACE">
        <w:rPr>
          <w:rFonts w:ascii="SimSun" w:hAnsi="SimSun" w:cs="Times New Roman"/>
          <w:kern w:val="2"/>
          <w:sz w:val="21"/>
        </w:rPr>
        <w:t>模块。此外，在信息安全领域，</w:t>
      </w:r>
      <w:r w:rsidRPr="00317ACE">
        <w:rPr>
          <w:rFonts w:ascii="SimSun" w:hAnsi="Arial Unicode MS" w:cs="Arial Unicode MS"/>
          <w:kern w:val="2"/>
          <w:sz w:val="21"/>
        </w:rPr>
        <w:t>ISO</w:t>
      </w:r>
      <w:r w:rsidRPr="00317ACE">
        <w:rPr>
          <w:rFonts w:ascii="SimSun" w:hAnsi="Arial Unicode MS" w:cs="Arial Unicode MS" w:hint="eastAsia"/>
          <w:kern w:val="2"/>
          <w:sz w:val="21"/>
        </w:rPr>
        <w:t xml:space="preserve"> </w:t>
      </w:r>
      <w:r w:rsidRPr="00317ACE">
        <w:rPr>
          <w:rFonts w:ascii="SimSun" w:hAnsi="Arial Unicode MS" w:cs="Arial Unicode MS"/>
          <w:kern w:val="2"/>
          <w:sz w:val="21"/>
        </w:rPr>
        <w:t>27001</w:t>
      </w:r>
      <w:r w:rsidRPr="00317ACE">
        <w:rPr>
          <w:rFonts w:ascii="SimSun" w:hAnsi="SimSun" w:cs="Times New Roman"/>
          <w:kern w:val="2"/>
          <w:sz w:val="21"/>
        </w:rPr>
        <w:t>认证工作已经开始，</w:t>
      </w:r>
      <w:r w:rsidRPr="00317ACE">
        <w:rPr>
          <w:rFonts w:ascii="SimSun" w:hAnsi="SimSun" w:cs="Times New Roman" w:hint="eastAsia"/>
          <w:kern w:val="2"/>
          <w:sz w:val="21"/>
        </w:rPr>
        <w:t>以</w:t>
      </w:r>
      <w:r w:rsidRPr="00317ACE">
        <w:rPr>
          <w:rFonts w:ascii="SimSun" w:hAnsi="Arial Unicode MS" w:cs="Arial Unicode MS"/>
          <w:kern w:val="2"/>
          <w:sz w:val="21"/>
        </w:rPr>
        <w:t>PCT</w:t>
      </w:r>
      <w:r w:rsidRPr="00317ACE">
        <w:rPr>
          <w:rFonts w:ascii="SimSun" w:hAnsi="SimSun" w:cs="Arial Unicode MS" w:hint="eastAsia"/>
          <w:kern w:val="2"/>
          <w:sz w:val="21"/>
        </w:rPr>
        <w:t>申请</w:t>
      </w:r>
      <w:r w:rsidRPr="00317ACE">
        <w:rPr>
          <w:rFonts w:ascii="SimSun" w:hAnsi="SimSun" w:cs="Times New Roman"/>
          <w:kern w:val="2"/>
          <w:sz w:val="21"/>
        </w:rPr>
        <w:t>数据处理流程为最初范围。本组织抵御外部攻击</w:t>
      </w:r>
      <w:r w:rsidRPr="00317ACE">
        <w:rPr>
          <w:rFonts w:ascii="SimSun" w:hAnsi="SimSun" w:cs="Times New Roman" w:hint="eastAsia"/>
          <w:kern w:val="2"/>
          <w:sz w:val="21"/>
        </w:rPr>
        <w:t>的能力</w:t>
      </w:r>
      <w:r w:rsidRPr="00317ACE">
        <w:rPr>
          <w:rFonts w:ascii="SimSun" w:hAnsi="SimSun" w:cs="Times New Roman"/>
          <w:kern w:val="2"/>
          <w:sz w:val="21"/>
        </w:rPr>
        <w:t>，包括分布式拒绝服务攻击的能力，通过部署技术控制得到了提高。</w:t>
      </w:r>
    </w:p>
    <w:p w:rsidR="00FA7FD1" w:rsidRPr="00FF1AE9" w:rsidRDefault="00317ACE" w:rsidP="00FF1AE9">
      <w:pPr>
        <w:widowControl w:val="0"/>
        <w:adjustRightInd w:val="0"/>
        <w:snapToGrid w:val="0"/>
        <w:spacing w:afterLines="50" w:after="120" w:line="340" w:lineRule="atLeast"/>
        <w:jc w:val="both"/>
        <w:rPr>
          <w:rFonts w:ascii="SimSun" w:hAnsi="Times New Roman" w:cs="Times New Roman"/>
          <w:kern w:val="2"/>
          <w:sz w:val="21"/>
        </w:rPr>
      </w:pPr>
      <w:r w:rsidRPr="00317ACE">
        <w:rPr>
          <w:rFonts w:ascii="SimSun" w:hAnsi="SimSun" w:cs="Times New Roman"/>
          <w:kern w:val="2"/>
          <w:sz w:val="21"/>
        </w:rPr>
        <w:t>新会议厅项目工地已于</w:t>
      </w:r>
      <w:r w:rsidRPr="00317ACE">
        <w:rPr>
          <w:rFonts w:ascii="SimSun" w:hAnsi="Arial Unicode MS" w:cs="Arial Unicode MS"/>
          <w:kern w:val="2"/>
          <w:sz w:val="21"/>
        </w:rPr>
        <w:t>2011</w:t>
      </w:r>
      <w:r w:rsidRPr="00317ACE">
        <w:rPr>
          <w:rFonts w:ascii="SimSun" w:hAnsi="SimSun" w:cs="Times New Roman"/>
          <w:kern w:val="2"/>
          <w:sz w:val="21"/>
        </w:rPr>
        <w:t>年</w:t>
      </w:r>
      <w:r w:rsidRPr="00317ACE">
        <w:rPr>
          <w:rFonts w:ascii="SimSun" w:hAnsi="Arial Unicode MS" w:cs="Arial Unicode MS"/>
          <w:kern w:val="2"/>
          <w:sz w:val="21"/>
        </w:rPr>
        <w:t>8</w:t>
      </w:r>
      <w:r w:rsidRPr="00317ACE">
        <w:rPr>
          <w:rFonts w:ascii="SimSun" w:hAnsi="SimSun" w:cs="Times New Roman"/>
          <w:kern w:val="2"/>
          <w:sz w:val="21"/>
        </w:rPr>
        <w:t>月中旬</w:t>
      </w:r>
      <w:r w:rsidRPr="00317ACE">
        <w:rPr>
          <w:rFonts w:ascii="SimSun" w:hAnsi="SimSun" w:cs="Times New Roman" w:hint="eastAsia"/>
          <w:kern w:val="2"/>
          <w:sz w:val="21"/>
        </w:rPr>
        <w:t>开张</w:t>
      </w:r>
      <w:r w:rsidRPr="00317ACE">
        <w:rPr>
          <w:rFonts w:ascii="SimSun" w:hAnsi="SimSun" w:cs="Times New Roman"/>
          <w:kern w:val="2"/>
          <w:sz w:val="21"/>
        </w:rPr>
        <w:t>，主</w:t>
      </w:r>
      <w:r w:rsidRPr="00317ACE">
        <w:rPr>
          <w:rFonts w:ascii="SimSun" w:hAnsi="SimSun" w:cs="Times New Roman" w:hint="eastAsia"/>
          <w:kern w:val="2"/>
          <w:sz w:val="21"/>
        </w:rPr>
        <w:t>体</w:t>
      </w:r>
      <w:r w:rsidRPr="00317ACE">
        <w:rPr>
          <w:rFonts w:ascii="SimSun" w:hAnsi="SimSun" w:cs="Times New Roman"/>
          <w:kern w:val="2"/>
          <w:sz w:val="21"/>
        </w:rPr>
        <w:t>结构的挖掘和施工将持续到</w:t>
      </w:r>
      <w:r w:rsidRPr="00317ACE">
        <w:rPr>
          <w:rFonts w:ascii="SimSun" w:hAnsi="Arial Unicode MS" w:cs="Arial Unicode MS"/>
          <w:kern w:val="2"/>
          <w:sz w:val="21"/>
        </w:rPr>
        <w:t>2011</w:t>
      </w:r>
      <w:r w:rsidRPr="00317ACE">
        <w:rPr>
          <w:rFonts w:ascii="SimSun" w:hAnsi="SimSun" w:cs="Times New Roman"/>
          <w:kern w:val="2"/>
          <w:sz w:val="21"/>
        </w:rPr>
        <w:t>年年底。在</w:t>
      </w:r>
      <w:r w:rsidRPr="00317ACE">
        <w:rPr>
          <w:rFonts w:ascii="SimSun" w:hAnsi="Arial Unicode MS" w:cs="Arial Unicode MS"/>
          <w:kern w:val="2"/>
          <w:sz w:val="21"/>
        </w:rPr>
        <w:t>2012</w:t>
      </w:r>
      <w:r w:rsidRPr="00317ACE">
        <w:rPr>
          <w:rFonts w:ascii="SimSun" w:hAnsi="SimSun" w:cs="Times New Roman"/>
          <w:kern w:val="2"/>
          <w:sz w:val="21"/>
        </w:rPr>
        <w:t>年上半年，</w:t>
      </w:r>
      <w:r w:rsidRPr="00317ACE">
        <w:rPr>
          <w:rFonts w:ascii="SimSun" w:hAnsi="Arial Unicode MS" w:cs="Arial Unicode MS"/>
          <w:kern w:val="2"/>
          <w:sz w:val="21"/>
        </w:rPr>
        <w:t>WIPO</w:t>
      </w:r>
      <w:r w:rsidRPr="00317ACE">
        <w:rPr>
          <w:rFonts w:ascii="SimSun" w:hAnsi="SimSun" w:cs="Times New Roman"/>
          <w:kern w:val="2"/>
          <w:sz w:val="21"/>
        </w:rPr>
        <w:t>和原总承包商进行了一系列高级别的讨论，双方同意友好地结束合作。</w:t>
      </w:r>
      <w:r w:rsidRPr="00317ACE">
        <w:rPr>
          <w:rFonts w:ascii="SimSun" w:hAnsi="SimSun" w:cs="Times New Roman" w:hint="eastAsia"/>
          <w:kern w:val="2"/>
          <w:sz w:val="21"/>
        </w:rPr>
        <w:t>随之</w:t>
      </w:r>
      <w:r w:rsidRPr="00317ACE">
        <w:rPr>
          <w:rFonts w:ascii="SimSun" w:hAnsi="SimSun" w:cs="Times New Roman"/>
          <w:kern w:val="2"/>
          <w:sz w:val="21"/>
        </w:rPr>
        <w:t>，对项目管理结构进行了一些调整，特别是建立了一些专门委员会，给予建筑、试</w:t>
      </w:r>
      <w:r w:rsidRPr="00317ACE">
        <w:rPr>
          <w:rFonts w:ascii="SimSun" w:hAnsi="SimSun" w:cs="Times New Roman" w:hint="eastAsia"/>
          <w:kern w:val="2"/>
          <w:sz w:val="21"/>
        </w:rPr>
        <w:t>点</w:t>
      </w:r>
      <w:r w:rsidRPr="00317ACE">
        <w:rPr>
          <w:rFonts w:ascii="SimSun" w:hAnsi="SimSun" w:cs="Times New Roman"/>
          <w:kern w:val="2"/>
          <w:sz w:val="21"/>
        </w:rPr>
        <w:t>和工程公司更多的授权。在</w:t>
      </w:r>
      <w:r w:rsidRPr="00317ACE">
        <w:rPr>
          <w:rFonts w:ascii="SimSun" w:hAnsi="Arial Unicode MS" w:cs="Arial Unicode MS"/>
          <w:kern w:val="2"/>
          <w:sz w:val="21"/>
        </w:rPr>
        <w:t>2012</w:t>
      </w:r>
      <w:r w:rsidRPr="00317ACE">
        <w:rPr>
          <w:rFonts w:ascii="SimSun" w:hAnsi="SimSun" w:cs="Times New Roman"/>
          <w:kern w:val="2"/>
          <w:sz w:val="21"/>
        </w:rPr>
        <w:t>年</w:t>
      </w:r>
      <w:r w:rsidRPr="00317ACE">
        <w:rPr>
          <w:rFonts w:ascii="SimSun" w:hAnsi="Arial Unicode MS" w:cs="Arial Unicode MS"/>
          <w:kern w:val="2"/>
          <w:sz w:val="21"/>
        </w:rPr>
        <w:t>8</w:t>
      </w:r>
      <w:r w:rsidRPr="00317ACE">
        <w:rPr>
          <w:rFonts w:ascii="SimSun" w:hAnsi="SimSun" w:cs="Times New Roman"/>
          <w:kern w:val="2"/>
          <w:sz w:val="21"/>
        </w:rPr>
        <w:t>月起，该项目已在修正后管理架构的基础上进行管理，</w:t>
      </w:r>
      <w:r w:rsidRPr="00317ACE">
        <w:rPr>
          <w:rFonts w:ascii="SimSun" w:hAnsi="SimSun" w:cs="Times New Roman" w:hint="eastAsia"/>
          <w:kern w:val="2"/>
          <w:sz w:val="21"/>
        </w:rPr>
        <w:t>从而为</w:t>
      </w:r>
      <w:r w:rsidRPr="00317ACE">
        <w:rPr>
          <w:rFonts w:ascii="SimSun" w:hAnsi="SimSun" w:cs="Times New Roman"/>
          <w:kern w:val="2"/>
          <w:sz w:val="21"/>
        </w:rPr>
        <w:t>执行如此范围和规模的项目</w:t>
      </w:r>
      <w:r w:rsidRPr="00317ACE">
        <w:rPr>
          <w:rFonts w:ascii="SimSun" w:hAnsi="SimSun" w:cs="Times New Roman" w:hint="eastAsia"/>
          <w:kern w:val="2"/>
          <w:sz w:val="21"/>
        </w:rPr>
        <w:t>增加了</w:t>
      </w:r>
      <w:r w:rsidRPr="00317ACE">
        <w:rPr>
          <w:rFonts w:ascii="SimSun" w:hAnsi="SimSun" w:cs="Times New Roman"/>
          <w:kern w:val="2"/>
          <w:sz w:val="21"/>
        </w:rPr>
        <w:t>灵活性和</w:t>
      </w:r>
      <w:r w:rsidRPr="00317ACE">
        <w:rPr>
          <w:rFonts w:ascii="SimSun" w:hAnsi="SimSun" w:cs="Times New Roman" w:hint="eastAsia"/>
          <w:kern w:val="2"/>
          <w:sz w:val="21"/>
        </w:rPr>
        <w:t>即刻</w:t>
      </w:r>
      <w:r w:rsidRPr="00317ACE">
        <w:rPr>
          <w:rFonts w:ascii="SimSun" w:hAnsi="SimSun" w:cs="Times New Roman"/>
          <w:kern w:val="2"/>
          <w:sz w:val="21"/>
        </w:rPr>
        <w:t>反应时间。</w:t>
      </w:r>
    </w:p>
    <w:p w:rsidR="009D168D" w:rsidRPr="003969F3" w:rsidRDefault="009D168D" w:rsidP="007053D2">
      <w:pPr>
        <w:tabs>
          <w:tab w:val="left" w:pos="4395"/>
        </w:tabs>
        <w:rPr>
          <w:sz w:val="12"/>
          <w:szCs w:val="12"/>
        </w:rPr>
      </w:pPr>
      <w:r>
        <w:rPr>
          <w:sz w:val="12"/>
          <w:szCs w:val="12"/>
        </w:rPr>
        <w:br w:type="page"/>
      </w:r>
    </w:p>
    <w:p w:rsidR="008D675D" w:rsidRPr="00E67A49" w:rsidRDefault="008D675D" w:rsidP="00E67A49">
      <w:pPr>
        <w:pStyle w:val="2"/>
        <w:spacing w:beforeLines="100" w:afterLines="50" w:after="120" w:line="340" w:lineRule="atLeast"/>
        <w:ind w:left="1218" w:hangingChars="580" w:hanging="1218"/>
        <w:jc w:val="both"/>
        <w:rPr>
          <w:rFonts w:ascii="SimHei" w:eastAsia="SimHei" w:hAnsi="SimHei" w:cs="Times New Roman"/>
          <w:sz w:val="21"/>
          <w:szCs w:val="22"/>
          <w:lang w:val="x-none"/>
        </w:rPr>
      </w:pPr>
      <w:bookmarkStart w:id="12" w:name="_Toc296702784"/>
      <w:bookmarkStart w:id="13" w:name="_Toc360094027"/>
      <w:bookmarkStart w:id="14" w:name="_Toc360095327"/>
      <w:r w:rsidRPr="00E67A49">
        <w:rPr>
          <w:rFonts w:ascii="SimHei" w:eastAsia="SimHei" w:hAnsi="SimHei" w:cs="Times New Roman"/>
          <w:sz w:val="21"/>
          <w:szCs w:val="22"/>
          <w:lang w:val="x-none"/>
        </w:rPr>
        <w:lastRenderedPageBreak/>
        <w:t>计划1</w:t>
      </w:r>
      <w:r w:rsidRPr="00E67A49">
        <w:rPr>
          <w:rFonts w:ascii="SimHei" w:eastAsia="SimHei" w:hAnsi="SimHei" w:cs="Times New Roman"/>
          <w:sz w:val="21"/>
          <w:szCs w:val="22"/>
          <w:lang w:val="x-none"/>
        </w:rPr>
        <w:tab/>
        <w:t>专</w:t>
      </w:r>
      <w:r w:rsidR="00035C1E">
        <w:rPr>
          <w:rFonts w:ascii="SimHei" w:eastAsia="SimHei" w:hAnsi="SimHei" w:cs="Times New Roman" w:hint="eastAsia"/>
          <w:sz w:val="21"/>
          <w:szCs w:val="22"/>
          <w:lang w:val="x-none"/>
        </w:rPr>
        <w:t xml:space="preserve">  </w:t>
      </w:r>
      <w:r w:rsidRPr="00E67A49">
        <w:rPr>
          <w:rFonts w:ascii="SimHei" w:eastAsia="SimHei" w:hAnsi="SimHei" w:cs="Times New Roman"/>
          <w:sz w:val="21"/>
          <w:szCs w:val="22"/>
          <w:lang w:val="x-none"/>
        </w:rPr>
        <w:t>利</w:t>
      </w:r>
      <w:bookmarkEnd w:id="12"/>
      <w:bookmarkEnd w:id="13"/>
      <w:bookmarkEnd w:id="14"/>
    </w:p>
    <w:p w:rsidR="008D675D" w:rsidRPr="00E67A49" w:rsidRDefault="00606501" w:rsidP="00E67A49">
      <w:pPr>
        <w:tabs>
          <w:tab w:val="left" w:pos="1418"/>
        </w:tabs>
        <w:spacing w:afterLines="100" w:after="240" w:line="340" w:lineRule="atLeast"/>
        <w:jc w:val="both"/>
        <w:rPr>
          <w:rFonts w:ascii="SimHei" w:eastAsia="SimHei" w:hAnsi="SimHei"/>
          <w:sz w:val="21"/>
          <w:szCs w:val="22"/>
        </w:rPr>
      </w:pPr>
      <w:r>
        <w:rPr>
          <w:rFonts w:ascii="SimHei" w:eastAsia="SimHei" w:hAnsi="SimHei"/>
          <w:sz w:val="21"/>
          <w:szCs w:val="22"/>
        </w:rPr>
        <w:t>计划管理者</w:t>
      </w:r>
      <w:r w:rsidR="008D675D" w:rsidRPr="00E67A49">
        <w:rPr>
          <w:rFonts w:ascii="SimHei" w:eastAsia="SimHei" w:hAnsi="SimHei" w:hint="eastAsia"/>
          <w:sz w:val="21"/>
          <w:szCs w:val="22"/>
        </w:rPr>
        <w:tab/>
      </w:r>
      <w:r w:rsidR="008D675D" w:rsidRPr="00E67A49">
        <w:rPr>
          <w:rFonts w:ascii="SimHei" w:eastAsia="SimHei" w:hAnsi="SimHei" w:hint="eastAsia"/>
          <w:sz w:val="21"/>
          <w:szCs w:val="22"/>
        </w:rPr>
        <w:tab/>
      </w:r>
      <w:r w:rsidR="008D675D" w:rsidRPr="00E67A49">
        <w:rPr>
          <w:rFonts w:ascii="SimHei" w:eastAsia="SimHei" w:hAnsi="SimHei"/>
          <w:sz w:val="21"/>
          <w:szCs w:val="22"/>
        </w:rPr>
        <w:t>詹姆斯</w:t>
      </w:r>
      <w:r w:rsidR="008D675D" w:rsidRPr="00E67A49">
        <w:rPr>
          <w:rFonts w:ascii="SimHei" w:eastAsia="SimHei" w:hAnsi="SimHei" w:hint="eastAsia"/>
          <w:sz w:val="21"/>
          <w:szCs w:val="22"/>
        </w:rPr>
        <w:t>·</w:t>
      </w:r>
      <w:r w:rsidR="008D675D" w:rsidRPr="00E67A49">
        <w:rPr>
          <w:rFonts w:ascii="SimHei" w:eastAsia="SimHei" w:hAnsi="SimHei"/>
          <w:sz w:val="21"/>
          <w:szCs w:val="22"/>
        </w:rPr>
        <w:t>普利先生</w:t>
      </w:r>
    </w:p>
    <w:p w:rsidR="008D675D" w:rsidRPr="00E67A49" w:rsidRDefault="008D675D" w:rsidP="00E67A49">
      <w:pPr>
        <w:spacing w:afterLines="100" w:after="240" w:line="340" w:lineRule="atLeast"/>
        <w:jc w:val="both"/>
        <w:rPr>
          <w:rFonts w:ascii="SimSun"/>
          <w:bCs/>
          <w:sz w:val="21"/>
        </w:rPr>
      </w:pPr>
      <w:r w:rsidRPr="00E67A49">
        <w:rPr>
          <w:rFonts w:ascii="SimSun" w:hint="eastAsia"/>
          <w:bCs/>
          <w:sz w:val="21"/>
        </w:rPr>
        <w:t>2012年进展概述</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hint="eastAsia"/>
          <w:sz w:val="21"/>
        </w:rPr>
        <w:t>鉴于成员国在进一步发展兼顾各方利益的国际专利制度准则制定框架方面的合作得到加强，专利法常设委员会(SCP)第十八届会议在2012年5月召开。SCP继续审查其议程上的5个议题，即：</w:t>
      </w:r>
      <w:r w:rsidRPr="00E67A49">
        <w:rPr>
          <w:rFonts w:ascii="SimSun"/>
          <w:sz w:val="21"/>
        </w:rPr>
        <w:t>(i)</w:t>
      </w:r>
      <w:r w:rsidRPr="00E67A49">
        <w:rPr>
          <w:rFonts w:ascii="SimSun" w:hint="eastAsia"/>
          <w:sz w:val="21"/>
        </w:rPr>
        <w:t>专利权</w:t>
      </w:r>
      <w:r w:rsidRPr="00E67A49">
        <w:rPr>
          <w:rFonts w:ascii="SimSun"/>
          <w:sz w:val="21"/>
        </w:rPr>
        <w:t>的限制和例外；(ii)专利质量，包括异议制度；(iii)专利与健康</w:t>
      </w:r>
      <w:r w:rsidRPr="00E67A49">
        <w:rPr>
          <w:rFonts w:ascii="SimSun" w:hint="eastAsia"/>
          <w:sz w:val="21"/>
        </w:rPr>
        <w:t>；</w:t>
      </w:r>
      <w:r w:rsidRPr="00E67A49">
        <w:rPr>
          <w:rFonts w:ascii="SimSun"/>
          <w:sz w:val="21"/>
        </w:rPr>
        <w:t>(iv)专利</w:t>
      </w:r>
      <w:r w:rsidRPr="00E67A49">
        <w:rPr>
          <w:rFonts w:ascii="SimSun" w:hint="eastAsia"/>
          <w:sz w:val="21"/>
        </w:rPr>
        <w:t>律师</w:t>
      </w:r>
      <w:r w:rsidRPr="00E67A49">
        <w:rPr>
          <w:rFonts w:ascii="SimSun"/>
          <w:sz w:val="21"/>
        </w:rPr>
        <w:t>与其客户之间</w:t>
      </w:r>
      <w:r w:rsidRPr="00E67A49">
        <w:rPr>
          <w:rFonts w:ascii="SimSun" w:hint="eastAsia"/>
          <w:sz w:val="21"/>
        </w:rPr>
        <w:t>通信</w:t>
      </w:r>
      <w:r w:rsidRPr="00E67A49">
        <w:rPr>
          <w:rFonts w:ascii="SimSun"/>
          <w:sz w:val="21"/>
        </w:rPr>
        <w:t>的保密性；以及(v)技术转让</w:t>
      </w:r>
      <w:r w:rsidRPr="00E67A49">
        <w:rPr>
          <w:rFonts w:ascii="SimSun" w:hint="eastAsia"/>
          <w:sz w:val="21"/>
        </w:rPr>
        <w:t>。</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hint="eastAsia"/>
          <w:sz w:val="21"/>
        </w:rPr>
        <w:t>分阶段的方式以及对</w:t>
      </w:r>
      <w:r w:rsidRPr="00E67A49">
        <w:rPr>
          <w:rFonts w:ascii="SimSun"/>
          <w:sz w:val="21"/>
        </w:rPr>
        <w:t>实质性研究的</w:t>
      </w:r>
      <w:r w:rsidRPr="00E67A49">
        <w:rPr>
          <w:rFonts w:ascii="SimSun" w:hint="eastAsia"/>
          <w:sz w:val="21"/>
        </w:rPr>
        <w:t>审查，</w:t>
      </w:r>
      <w:r w:rsidRPr="00E67A49">
        <w:rPr>
          <w:rFonts w:ascii="SimSun"/>
          <w:sz w:val="21"/>
        </w:rPr>
        <w:t>有助于SCP从整体的角度对现行国际专利制度进行审查，同时又兼顾</w:t>
      </w:r>
      <w:r w:rsidRPr="00E67A49">
        <w:rPr>
          <w:rFonts w:ascii="SimSun" w:hint="eastAsia"/>
          <w:sz w:val="21"/>
        </w:rPr>
        <w:t>了</w:t>
      </w:r>
      <w:r w:rsidRPr="00E67A49">
        <w:rPr>
          <w:rFonts w:ascii="SimSun"/>
          <w:sz w:val="21"/>
        </w:rPr>
        <w:t>各成员国</w:t>
      </w:r>
      <w:r w:rsidRPr="00E67A49">
        <w:rPr>
          <w:rFonts w:ascii="SimSun" w:hint="eastAsia"/>
          <w:sz w:val="21"/>
        </w:rPr>
        <w:t>和</w:t>
      </w:r>
      <w:r w:rsidR="00606501">
        <w:rPr>
          <w:rFonts w:ascii="SimSun" w:hint="eastAsia"/>
          <w:sz w:val="21"/>
        </w:rPr>
        <w:t>利益有关方</w:t>
      </w:r>
      <w:r w:rsidRPr="00E67A49">
        <w:rPr>
          <w:rFonts w:ascii="SimSun"/>
          <w:sz w:val="21"/>
        </w:rPr>
        <w:t>的不同需求和利益。这种方式还</w:t>
      </w:r>
      <w:r w:rsidRPr="00E67A49">
        <w:rPr>
          <w:rFonts w:ascii="SimSun" w:hint="eastAsia"/>
          <w:sz w:val="21"/>
        </w:rPr>
        <w:t>使</w:t>
      </w:r>
      <w:r w:rsidRPr="00E67A49">
        <w:rPr>
          <w:rFonts w:ascii="SimSun"/>
          <w:sz w:val="21"/>
        </w:rPr>
        <w:t>SCP</w:t>
      </w:r>
      <w:r w:rsidRPr="00E67A49">
        <w:rPr>
          <w:rFonts w:ascii="SimSun" w:hint="eastAsia"/>
          <w:sz w:val="21"/>
        </w:rPr>
        <w:t>作为一项</w:t>
      </w:r>
      <w:r w:rsidRPr="00E67A49">
        <w:rPr>
          <w:rFonts w:ascii="SimSun"/>
          <w:sz w:val="21"/>
        </w:rPr>
        <w:t>参与</w:t>
      </w:r>
      <w:r w:rsidRPr="00E67A49">
        <w:rPr>
          <w:rFonts w:ascii="SimSun" w:hint="eastAsia"/>
          <w:sz w:val="21"/>
        </w:rPr>
        <w:t>性进程得到了加强。这可以通过以下事实得以证明：成员国就上述议题提交了很多提案，委员会的讨论</w:t>
      </w:r>
      <w:r w:rsidRPr="00E67A49">
        <w:rPr>
          <w:rFonts w:ascii="SimSun"/>
          <w:sz w:val="21"/>
        </w:rPr>
        <w:t>使</w:t>
      </w:r>
      <w:r w:rsidRPr="00E67A49">
        <w:rPr>
          <w:rFonts w:ascii="SimSun" w:hint="eastAsia"/>
          <w:sz w:val="21"/>
        </w:rPr>
        <w:t>其</w:t>
      </w:r>
      <w:r w:rsidRPr="00E67A49">
        <w:rPr>
          <w:rFonts w:ascii="SimSun"/>
          <w:sz w:val="21"/>
        </w:rPr>
        <w:t>活动逐步</w:t>
      </w:r>
      <w:r w:rsidRPr="00E67A49">
        <w:rPr>
          <w:rFonts w:ascii="SimSun" w:hint="eastAsia"/>
          <w:sz w:val="21"/>
        </w:rPr>
        <w:t>得以</w:t>
      </w:r>
      <w:r w:rsidRPr="00E67A49">
        <w:rPr>
          <w:rFonts w:ascii="SimSun"/>
          <w:sz w:val="21"/>
        </w:rPr>
        <w:t>具体化</w:t>
      </w:r>
      <w:r w:rsidRPr="00E67A49">
        <w:rPr>
          <w:rFonts w:ascii="SimSun" w:hint="eastAsia"/>
          <w:sz w:val="21"/>
        </w:rPr>
        <w:t>。在第十八届会议上，SCP深化了对所讨论议题的理解，同意下届会议在第十八届会议议程的基础上继续讨论。为了推动成员国之间开展对话，SCP的主席于2012年11月在日内瓦举行了首次非正式磋商。</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hint="eastAsia"/>
          <w:sz w:val="21"/>
        </w:rPr>
        <w:t>关于世界知识产权组织(</w:t>
      </w:r>
      <w:r w:rsidRPr="00E67A49">
        <w:rPr>
          <w:rFonts w:ascii="SimSun"/>
          <w:sz w:val="21"/>
        </w:rPr>
        <w:t>WIPO</w:t>
      </w:r>
      <w:r w:rsidRPr="00E67A49">
        <w:rPr>
          <w:rFonts w:ascii="SimSun" w:hint="eastAsia"/>
          <w:sz w:val="21"/>
        </w:rPr>
        <w:t>)</w:t>
      </w:r>
      <w:r w:rsidRPr="00E67A49">
        <w:rPr>
          <w:rFonts w:ascii="SimSun"/>
          <w:sz w:val="21"/>
        </w:rPr>
        <w:t>管辖的专利领域的条约</w:t>
      </w:r>
      <w:r w:rsidRPr="00E67A49">
        <w:rPr>
          <w:rFonts w:ascii="SimSun" w:hint="eastAsia"/>
          <w:sz w:val="21"/>
        </w:rPr>
        <w:t>，2012年，</w:t>
      </w:r>
      <w:r w:rsidRPr="00E67A49">
        <w:rPr>
          <w:rFonts w:ascii="SimSun"/>
          <w:sz w:val="21"/>
        </w:rPr>
        <w:t>波斯尼亚和黑塞哥维那</w:t>
      </w:r>
      <w:r w:rsidRPr="00E67A49">
        <w:rPr>
          <w:rFonts w:ascii="SimSun" w:hint="eastAsia"/>
          <w:sz w:val="21"/>
        </w:rPr>
        <w:t>、爱尔兰加入了</w:t>
      </w:r>
      <w:r w:rsidRPr="00E67A49">
        <w:rPr>
          <w:rFonts w:ascii="SimSun"/>
          <w:sz w:val="21"/>
        </w:rPr>
        <w:t>《专利法条约》</w:t>
      </w:r>
      <w:r w:rsidRPr="00E67A49">
        <w:rPr>
          <w:rFonts w:ascii="SimSun" w:hint="eastAsia"/>
          <w:sz w:val="21"/>
        </w:rPr>
        <w:t>(</w:t>
      </w:r>
      <w:r w:rsidRPr="00E67A49">
        <w:rPr>
          <w:rFonts w:ascii="SimSun"/>
          <w:sz w:val="21"/>
        </w:rPr>
        <w:t>PLT</w:t>
      </w:r>
      <w:r w:rsidRPr="00E67A49">
        <w:rPr>
          <w:rFonts w:ascii="SimSun" w:hint="eastAsia"/>
          <w:sz w:val="21"/>
        </w:rPr>
        <w:t>)，三个国家(巴林、文莱和巴拿马)加入</w:t>
      </w:r>
      <w:r w:rsidRPr="00E67A49">
        <w:rPr>
          <w:rFonts w:ascii="SimSun"/>
          <w:sz w:val="21"/>
        </w:rPr>
        <w:t>了《布达佩斯条约》</w:t>
      </w:r>
      <w:r w:rsidRPr="00E67A49">
        <w:rPr>
          <w:rFonts w:ascii="SimSun" w:hint="eastAsia"/>
          <w:sz w:val="21"/>
        </w:rPr>
        <w:t>。</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hint="eastAsia"/>
          <w:sz w:val="21"/>
        </w:rPr>
        <w:t>WIPO的法律和政策援助持续以多边法律框架为基础。2012年期间，一些国家向WIPO咨询如何利用现有的多边灵活性，以便适应本国特有的特定国家利益。由于双边和地区法律文件越来越多地涉及知识产权事务，WIPO的法律援助还扩展到这些协议框架下的承诺。成员国的立法活动方兴未艾，尤其因为一些国家加入了地区经济一体化进程、签署了双边自由贸易协定，一些国家为了适应地方公共政策而修改了专利法，还有一些国家加入了专利相关的多边条约。</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hint="eastAsia"/>
          <w:sz w:val="21"/>
        </w:rPr>
        <w:t>2012年期间，秘书处继续通过</w:t>
      </w:r>
      <w:r w:rsidRPr="00E67A49">
        <w:rPr>
          <w:rFonts w:ascii="SimSun"/>
          <w:sz w:val="21"/>
        </w:rPr>
        <w:t>向政府间组织、联合国(UN)机构</w:t>
      </w:r>
      <w:r w:rsidRPr="00E67A49">
        <w:rPr>
          <w:rFonts w:ascii="SimSun" w:hint="eastAsia"/>
          <w:sz w:val="21"/>
        </w:rPr>
        <w:t>、非政府组织</w:t>
      </w:r>
      <w:r w:rsidRPr="00E67A49">
        <w:rPr>
          <w:rFonts w:ascii="SimSun"/>
          <w:sz w:val="21"/>
        </w:rPr>
        <w:t>(NGOs)及其他方面</w:t>
      </w:r>
      <w:r w:rsidRPr="00E67A49">
        <w:rPr>
          <w:rFonts w:ascii="SimSun" w:hint="eastAsia"/>
          <w:sz w:val="21"/>
        </w:rPr>
        <w:t>提供本计划所涉议题的相关信息，为提高</w:t>
      </w:r>
      <w:r w:rsidRPr="00E67A49">
        <w:rPr>
          <w:rFonts w:ascii="SimSun"/>
          <w:sz w:val="21"/>
        </w:rPr>
        <w:t>人们对专利制度的法律原则</w:t>
      </w:r>
      <w:r w:rsidRPr="00E67A49">
        <w:rPr>
          <w:rFonts w:ascii="SimSun" w:hint="eastAsia"/>
          <w:sz w:val="21"/>
        </w:rPr>
        <w:t>和</w:t>
      </w:r>
      <w:r w:rsidRPr="00E67A49">
        <w:rPr>
          <w:rFonts w:ascii="SimSun"/>
          <w:sz w:val="21"/>
        </w:rPr>
        <w:t>实践的</w:t>
      </w:r>
      <w:r w:rsidRPr="00E67A49">
        <w:rPr>
          <w:rFonts w:ascii="SimSun" w:hint="eastAsia"/>
          <w:sz w:val="21"/>
        </w:rPr>
        <w:t>认识作出贡献。</w:t>
      </w:r>
    </w:p>
    <w:p w:rsidR="008D675D" w:rsidRPr="00E67A49" w:rsidRDefault="008D675D" w:rsidP="00E67A49">
      <w:pPr>
        <w:keepNext/>
        <w:keepLines/>
        <w:spacing w:beforeLines="50" w:before="120" w:afterLines="100" w:after="240" w:line="340" w:lineRule="atLeast"/>
        <w:jc w:val="both"/>
        <w:rPr>
          <w:rFonts w:ascii="SimHei" w:eastAsia="SimHei" w:hAnsi="SimHei"/>
          <w:sz w:val="21"/>
        </w:rPr>
      </w:pPr>
      <w:r w:rsidRPr="00E67A49">
        <w:rPr>
          <w:rFonts w:ascii="SimHei" w:eastAsia="SimHei" w:hAnsi="SimHei" w:hint="eastAsia"/>
          <w:sz w:val="21"/>
        </w:rPr>
        <w:t>落实发展议程</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sz w:val="21"/>
        </w:rPr>
        <w:t>计划</w:t>
      </w:r>
      <w:r w:rsidRPr="00E67A49">
        <w:rPr>
          <w:rFonts w:ascii="SimSun" w:hint="eastAsia"/>
          <w:sz w:val="21"/>
        </w:rPr>
        <w:t>1</w:t>
      </w:r>
      <w:r w:rsidRPr="00E67A49">
        <w:rPr>
          <w:rFonts w:ascii="SimSun"/>
          <w:sz w:val="21"/>
        </w:rPr>
        <w:t>所开展活动的设计、规划和</w:t>
      </w:r>
      <w:r w:rsidRPr="00E67A49">
        <w:rPr>
          <w:rFonts w:ascii="SimSun" w:hint="eastAsia"/>
          <w:sz w:val="21"/>
        </w:rPr>
        <w:t>落实在</w:t>
      </w:r>
      <w:r w:rsidRPr="00E67A49">
        <w:rPr>
          <w:rFonts w:ascii="SimSun"/>
          <w:sz w:val="21"/>
        </w:rPr>
        <w:t>发展议程</w:t>
      </w:r>
      <w:r w:rsidRPr="00E67A49">
        <w:rPr>
          <w:rFonts w:ascii="SimSun" w:hint="eastAsia"/>
          <w:sz w:val="21"/>
        </w:rPr>
        <w:t>相关</w:t>
      </w:r>
      <w:r w:rsidRPr="00E67A49">
        <w:rPr>
          <w:rFonts w:ascii="SimSun"/>
          <w:sz w:val="21"/>
        </w:rPr>
        <w:t>建议的指导</w:t>
      </w:r>
      <w:r w:rsidRPr="00E67A49">
        <w:rPr>
          <w:rFonts w:ascii="SimSun" w:hint="eastAsia"/>
          <w:sz w:val="21"/>
        </w:rPr>
        <w:t>下进行。关于在SCP逐步发展国际专利制度的讨论</w:t>
      </w:r>
      <w:r w:rsidRPr="00E67A49">
        <w:rPr>
          <w:rFonts w:ascii="SimSun"/>
          <w:sz w:val="21"/>
        </w:rPr>
        <w:t>持续具有包容性并受成员国驱动</w:t>
      </w:r>
      <w:r w:rsidRPr="00E67A49">
        <w:rPr>
          <w:rFonts w:ascii="SimSun" w:hint="eastAsia"/>
          <w:sz w:val="21"/>
        </w:rPr>
        <w:t>，并考虑了发展的不同水平，代表了一种参与性进程，符合WIPO秘书处保持中立的原则</w:t>
      </w:r>
      <w:r w:rsidRPr="00E67A49">
        <w:rPr>
          <w:rFonts w:ascii="SimSun"/>
          <w:sz w:val="21"/>
        </w:rPr>
        <w:t>(建议15)</w:t>
      </w:r>
      <w:r w:rsidRPr="00E67A49">
        <w:rPr>
          <w:rFonts w:ascii="SimSun" w:hint="eastAsia"/>
          <w:sz w:val="21"/>
        </w:rPr>
        <w:t>。还考虑了</w:t>
      </w:r>
      <w:r w:rsidRPr="00E67A49">
        <w:rPr>
          <w:rFonts w:ascii="SimSun"/>
          <w:sz w:val="21"/>
        </w:rPr>
        <w:t>国际知识产权协定中的</w:t>
      </w:r>
      <w:r w:rsidRPr="00E67A49">
        <w:rPr>
          <w:rFonts w:ascii="SimSun" w:hint="eastAsia"/>
          <w:sz w:val="21"/>
        </w:rPr>
        <w:t>现有</w:t>
      </w:r>
      <w:r w:rsidRPr="00E67A49">
        <w:rPr>
          <w:rFonts w:ascii="SimSun"/>
          <w:sz w:val="21"/>
        </w:rPr>
        <w:t>灵活性(建议17)。</w:t>
      </w:r>
      <w:r w:rsidRPr="00E67A49">
        <w:rPr>
          <w:rFonts w:ascii="SimSun" w:hint="eastAsia"/>
          <w:sz w:val="21"/>
        </w:rPr>
        <w:t>SCP</w:t>
      </w:r>
      <w:r w:rsidRPr="00E67A49">
        <w:rPr>
          <w:rFonts w:ascii="SimSun"/>
          <w:sz w:val="21"/>
        </w:rPr>
        <w:t>的</w:t>
      </w:r>
      <w:r w:rsidRPr="00E67A49">
        <w:rPr>
          <w:rFonts w:ascii="SimSun" w:hint="eastAsia"/>
          <w:sz w:val="21"/>
        </w:rPr>
        <w:t>活动</w:t>
      </w:r>
      <w:r w:rsidRPr="00E67A49">
        <w:rPr>
          <w:rFonts w:ascii="SimSun"/>
          <w:sz w:val="21"/>
        </w:rPr>
        <w:t>以开放、平衡的磋商为基础(建议21和42)，并支持联合国的发展目标(建议22)。</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sz w:val="21"/>
        </w:rPr>
        <w:t>本计划所开展的能力建设</w:t>
      </w:r>
      <w:r w:rsidRPr="00E67A49">
        <w:rPr>
          <w:rFonts w:ascii="SimSun" w:hint="eastAsia"/>
          <w:sz w:val="21"/>
        </w:rPr>
        <w:t>、</w:t>
      </w:r>
      <w:r w:rsidRPr="00E67A49">
        <w:rPr>
          <w:rFonts w:ascii="SimSun"/>
          <w:sz w:val="21"/>
        </w:rPr>
        <w:t>法律援助</w:t>
      </w:r>
      <w:r w:rsidRPr="00E67A49">
        <w:rPr>
          <w:rFonts w:ascii="SimSun" w:hint="eastAsia"/>
          <w:sz w:val="21"/>
        </w:rPr>
        <w:t>和政策</w:t>
      </w:r>
      <w:r w:rsidRPr="00E67A49">
        <w:rPr>
          <w:rFonts w:ascii="SimSun"/>
          <w:sz w:val="21"/>
        </w:rPr>
        <w:t>援助活动均以发展为导向、受需求驱动并</w:t>
      </w:r>
      <w:r w:rsidRPr="00E67A49">
        <w:rPr>
          <w:rFonts w:ascii="SimSun" w:hint="eastAsia"/>
          <w:sz w:val="21"/>
        </w:rPr>
        <w:t>在计划的时间框架内落实</w:t>
      </w:r>
      <w:r w:rsidRPr="00E67A49">
        <w:rPr>
          <w:rFonts w:ascii="SimSun"/>
          <w:sz w:val="21"/>
        </w:rPr>
        <w:t>(建议1</w:t>
      </w:r>
      <w:r w:rsidRPr="00E67A49">
        <w:rPr>
          <w:rFonts w:ascii="SimSun" w:hint="eastAsia"/>
          <w:sz w:val="21"/>
        </w:rPr>
        <w:t>、</w:t>
      </w:r>
      <w:r w:rsidRPr="00E67A49">
        <w:rPr>
          <w:rFonts w:ascii="SimSun"/>
          <w:sz w:val="21"/>
        </w:rPr>
        <w:t>13</w:t>
      </w:r>
      <w:r w:rsidRPr="00E67A49">
        <w:rPr>
          <w:rFonts w:ascii="SimSun" w:hint="eastAsia"/>
          <w:sz w:val="21"/>
        </w:rPr>
        <w:t>和14</w:t>
      </w:r>
      <w:r w:rsidRPr="00E67A49">
        <w:rPr>
          <w:rFonts w:ascii="SimSun"/>
          <w:sz w:val="21"/>
        </w:rPr>
        <w:t>)。</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hint="eastAsia"/>
          <w:sz w:val="21"/>
        </w:rPr>
        <w:t>此外，根据建议</w:t>
      </w:r>
      <w:r w:rsidRPr="00E67A49">
        <w:rPr>
          <w:rFonts w:ascii="SimSun"/>
          <w:sz w:val="21"/>
        </w:rPr>
        <w:t>16和20</w:t>
      </w:r>
      <w:r w:rsidRPr="00E67A49">
        <w:rPr>
          <w:rFonts w:ascii="SimSun" w:hint="eastAsia"/>
          <w:sz w:val="21"/>
        </w:rPr>
        <w:t>，本计划涉及项目“专利和公有领域”的落实，并为项目“知识产权和</w:t>
      </w:r>
      <w:r w:rsidRPr="00E67A49">
        <w:rPr>
          <w:rFonts w:ascii="SimSun"/>
          <w:sz w:val="21"/>
        </w:rPr>
        <w:t>公有领域</w:t>
      </w:r>
      <w:r w:rsidRPr="00E67A49">
        <w:rPr>
          <w:rFonts w:ascii="SimSun" w:hint="eastAsia"/>
          <w:sz w:val="21"/>
        </w:rPr>
        <w:t>”的评估作出了贡献。</w:t>
      </w:r>
    </w:p>
    <w:p w:rsidR="008D675D" w:rsidRPr="00E67A49" w:rsidRDefault="008D675D" w:rsidP="00E67A49">
      <w:pPr>
        <w:numPr>
          <w:ilvl w:val="0"/>
          <w:numId w:val="4"/>
        </w:numPr>
        <w:spacing w:afterLines="50" w:after="120" w:line="340" w:lineRule="atLeast"/>
        <w:jc w:val="both"/>
        <w:rPr>
          <w:rFonts w:ascii="SimSun"/>
          <w:sz w:val="21"/>
        </w:rPr>
      </w:pPr>
      <w:r w:rsidRPr="00E67A49">
        <w:rPr>
          <w:rFonts w:ascii="SimSun"/>
          <w:sz w:val="21"/>
        </w:rPr>
        <w:t>本计划</w:t>
      </w:r>
      <w:r w:rsidRPr="00E67A49">
        <w:rPr>
          <w:rFonts w:ascii="SimSun" w:hint="eastAsia"/>
          <w:sz w:val="21"/>
        </w:rPr>
        <w:t>还编拟了两份文件：“有关知识产权制度灵活性的工作计划——</w:t>
      </w:r>
      <w:r w:rsidRPr="00E67A49">
        <w:rPr>
          <w:rFonts w:ascii="SimSun"/>
          <w:sz w:val="21"/>
        </w:rPr>
        <w:t>CDIP/8</w:t>
      </w:r>
      <w:r w:rsidRPr="00E67A49">
        <w:rPr>
          <w:rFonts w:ascii="SimSun" w:hint="eastAsia"/>
          <w:sz w:val="21"/>
        </w:rPr>
        <w:t>提议的新活动”和载于</w:t>
      </w:r>
      <w:r w:rsidRPr="00E67A49">
        <w:rPr>
          <w:rFonts w:ascii="SimSun"/>
          <w:sz w:val="21"/>
        </w:rPr>
        <w:t>CDIP/10/11</w:t>
      </w:r>
      <w:r w:rsidRPr="00E67A49">
        <w:rPr>
          <w:rFonts w:ascii="SimSun" w:hint="eastAsia"/>
          <w:sz w:val="21"/>
        </w:rPr>
        <w:t>的“有关多边法律框架中专利相关灵活性的未来工作”。</w:t>
      </w:r>
    </w:p>
    <w:p w:rsidR="008D675D" w:rsidRPr="00482B0C" w:rsidRDefault="008D675D" w:rsidP="00DB07BB">
      <w:pPr>
        <w:keepNext/>
        <w:keepLines/>
        <w:spacing w:beforeLines="50" w:before="120" w:afterLines="100" w:after="240" w:line="340" w:lineRule="atLeast"/>
        <w:jc w:val="both"/>
        <w:rPr>
          <w:rFonts w:ascii="SimHei" w:eastAsia="SimHei" w:hAnsi="SimHei"/>
          <w:sz w:val="21"/>
        </w:rPr>
      </w:pPr>
      <w:r w:rsidRPr="00482B0C">
        <w:rPr>
          <w:rFonts w:ascii="SimHei" w:eastAsia="SimHei" w:hAnsi="SimHei" w:hint="eastAsia"/>
          <w:sz w:val="21"/>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8D675D" w:rsidRPr="00B50F7D" w:rsidTr="000234F4">
        <w:trPr>
          <w:cantSplit/>
        </w:trPr>
        <w:tc>
          <w:tcPr>
            <w:tcW w:w="5000" w:type="pct"/>
            <w:gridSpan w:val="5"/>
            <w:tcBorders>
              <w:top w:val="single" w:sz="4" w:space="0" w:color="auto"/>
              <w:bottom w:val="single" w:sz="4" w:space="0" w:color="auto"/>
            </w:tcBorders>
            <w:shd w:val="clear" w:color="auto" w:fill="CCFFFF"/>
            <w:vAlign w:val="center"/>
          </w:tcPr>
          <w:p w:rsidR="008D675D" w:rsidRPr="00B50F7D" w:rsidRDefault="008D675D" w:rsidP="00A40B7A">
            <w:pPr>
              <w:keepNext/>
              <w:keepLines/>
              <w:tabs>
                <w:tab w:val="left" w:pos="2292"/>
                <w:tab w:val="left" w:pos="4854"/>
              </w:tabs>
              <w:spacing w:beforeLines="50" w:before="120" w:after="120" w:line="280" w:lineRule="atLeast"/>
              <w:ind w:left="746" w:hangingChars="466" w:hanging="746"/>
              <w:jc w:val="both"/>
              <w:rPr>
                <w:b/>
                <w:bCs/>
                <w:sz w:val="16"/>
                <w:szCs w:val="16"/>
              </w:rPr>
            </w:pPr>
            <w:r w:rsidRPr="00482B0C">
              <w:rPr>
                <w:rFonts w:ascii="SimHei" w:eastAsia="SimHei" w:hAnsi="SimHei" w:hint="eastAsia"/>
                <w:bCs/>
                <w:sz w:val="16"/>
                <w:szCs w:val="16"/>
              </w:rPr>
              <w:t>预期成果：</w:t>
            </w:r>
            <w:r w:rsidRPr="00482B0C">
              <w:rPr>
                <w:rFonts w:hint="eastAsia"/>
                <w:sz w:val="16"/>
                <w:szCs w:val="16"/>
              </w:rPr>
              <w:t>成员国在进一步发展兼顾各方利益的国际专利制度、商标、工业品外观设计、地理标志、版权及相关权、传统知识、传统文化表现形式和遗传资源的政策和准则制定框架方面的合作与共识得到加强</w:t>
            </w:r>
          </w:p>
        </w:tc>
      </w:tr>
      <w:tr w:rsidR="008D675D" w:rsidRPr="00B50F7D" w:rsidTr="000234F4">
        <w:trPr>
          <w:cantSplit/>
        </w:trPr>
        <w:tc>
          <w:tcPr>
            <w:tcW w:w="874" w:type="pct"/>
            <w:tcBorders>
              <w:top w:val="single" w:sz="4" w:space="0" w:color="auto"/>
            </w:tcBorders>
            <w:shd w:val="clear" w:color="auto" w:fill="auto"/>
            <w:vAlign w:val="center"/>
          </w:tcPr>
          <w:p w:rsidR="008D675D" w:rsidRPr="00482B0C" w:rsidRDefault="008D675D" w:rsidP="00482B0C">
            <w:pPr>
              <w:spacing w:line="280" w:lineRule="atLeast"/>
              <w:rPr>
                <w:rFonts w:ascii="SimHei" w:eastAsia="SimHei" w:hAnsi="SimHei"/>
                <w:sz w:val="16"/>
                <w:szCs w:val="16"/>
              </w:rPr>
            </w:pPr>
            <w:r w:rsidRPr="00482B0C">
              <w:rPr>
                <w:rFonts w:ascii="SimHei" w:eastAsia="SimHei" w:hAnsi="SimHei" w:hint="eastAsia"/>
                <w:bCs/>
                <w:sz w:val="16"/>
                <w:szCs w:val="16"/>
              </w:rPr>
              <w:t>效绩指标</w:t>
            </w:r>
          </w:p>
        </w:tc>
        <w:tc>
          <w:tcPr>
            <w:tcW w:w="805" w:type="pct"/>
            <w:tcBorders>
              <w:top w:val="single" w:sz="4" w:space="0" w:color="auto"/>
            </w:tcBorders>
            <w:shd w:val="clear" w:color="auto" w:fill="C0C0C0"/>
          </w:tcPr>
          <w:p w:rsidR="008D675D" w:rsidRPr="00482B0C" w:rsidRDefault="008D675D" w:rsidP="00482B0C">
            <w:pPr>
              <w:spacing w:line="280" w:lineRule="atLeast"/>
              <w:rPr>
                <w:rFonts w:ascii="SimHei" w:eastAsia="SimHei" w:hAnsi="SimHei"/>
                <w:bCs/>
                <w:sz w:val="16"/>
                <w:szCs w:val="16"/>
              </w:rPr>
            </w:pPr>
            <w:r w:rsidRPr="00482B0C">
              <w:rPr>
                <w:rFonts w:ascii="SimHei" w:eastAsia="SimHei" w:hAnsi="SimHei" w:hint="eastAsia"/>
                <w:bCs/>
                <w:sz w:val="16"/>
                <w:szCs w:val="16"/>
              </w:rPr>
              <w:t>基数</w:t>
            </w:r>
            <w:r w:rsidRPr="00482B0C">
              <w:rPr>
                <w:rFonts w:ascii="SimHei" w:eastAsia="SimHei" w:hAnsi="SimHei"/>
                <w:bCs/>
                <w:sz w:val="16"/>
                <w:szCs w:val="16"/>
              </w:rPr>
              <w:br/>
              <w:t>(2012/13</w:t>
            </w:r>
            <w:r w:rsidRPr="00482B0C">
              <w:rPr>
                <w:rFonts w:ascii="SimHei" w:eastAsia="SimHei" w:hAnsi="SimHei" w:hint="eastAsia"/>
                <w:bCs/>
                <w:sz w:val="16"/>
                <w:szCs w:val="16"/>
              </w:rPr>
              <w:t>年计划和预算</w:t>
            </w:r>
            <w:r w:rsidRPr="00482B0C">
              <w:rPr>
                <w:rFonts w:ascii="SimHei" w:eastAsia="SimHei" w:hAnsi="SimHei"/>
                <w:bCs/>
                <w:sz w:val="16"/>
                <w:szCs w:val="16"/>
              </w:rPr>
              <w:t>)</w:t>
            </w:r>
          </w:p>
        </w:tc>
        <w:tc>
          <w:tcPr>
            <w:tcW w:w="916" w:type="pct"/>
            <w:tcBorders>
              <w:top w:val="single" w:sz="4" w:space="0" w:color="auto"/>
            </w:tcBorders>
            <w:shd w:val="clear" w:color="auto" w:fill="auto"/>
            <w:tcMar>
              <w:top w:w="110" w:type="dxa"/>
            </w:tcMar>
            <w:vAlign w:val="center"/>
          </w:tcPr>
          <w:p w:rsidR="008D675D" w:rsidRPr="00482B0C" w:rsidRDefault="008D675D" w:rsidP="00482B0C">
            <w:pPr>
              <w:spacing w:line="280" w:lineRule="atLeast"/>
              <w:rPr>
                <w:rFonts w:ascii="SimHei" w:eastAsia="SimHei" w:hAnsi="SimHei"/>
                <w:color w:val="993300"/>
                <w:sz w:val="16"/>
                <w:szCs w:val="16"/>
              </w:rPr>
            </w:pPr>
            <w:r w:rsidRPr="00482B0C">
              <w:rPr>
                <w:rFonts w:ascii="SimHei" w:eastAsia="SimHei" w:hAnsi="SimHei" w:hint="eastAsia"/>
                <w:color w:val="993300"/>
                <w:sz w:val="16"/>
                <w:szCs w:val="16"/>
              </w:rPr>
              <w:t>最新基数</w:t>
            </w:r>
            <w:r w:rsidRPr="00482B0C">
              <w:rPr>
                <w:rFonts w:ascii="SimHei" w:eastAsia="SimHei" w:hAnsi="SimHei"/>
                <w:color w:val="993300"/>
                <w:sz w:val="16"/>
                <w:szCs w:val="16"/>
              </w:rPr>
              <w:br/>
              <w:t>2011</w:t>
            </w:r>
            <w:r w:rsidRPr="00482B0C">
              <w:rPr>
                <w:rFonts w:ascii="SimHei" w:eastAsia="SimHei" w:hAnsi="SimHei" w:hint="eastAsia"/>
                <w:color w:val="993300"/>
                <w:sz w:val="16"/>
                <w:szCs w:val="16"/>
              </w:rPr>
              <w:t>年底</w:t>
            </w:r>
          </w:p>
        </w:tc>
        <w:tc>
          <w:tcPr>
            <w:tcW w:w="1848" w:type="pct"/>
            <w:tcBorders>
              <w:top w:val="single" w:sz="4" w:space="0" w:color="auto"/>
            </w:tcBorders>
            <w:shd w:val="clear" w:color="auto" w:fill="FFFFFF"/>
            <w:tcMar>
              <w:top w:w="110" w:type="dxa"/>
            </w:tcMar>
            <w:vAlign w:val="center"/>
          </w:tcPr>
          <w:p w:rsidR="008D675D" w:rsidRPr="00482B0C" w:rsidRDefault="008D675D" w:rsidP="001470FD">
            <w:pPr>
              <w:spacing w:line="280" w:lineRule="atLeast"/>
              <w:ind w:firstLineChars="124" w:firstLine="198"/>
              <w:rPr>
                <w:rFonts w:ascii="SimHei" w:eastAsia="SimHei" w:hAnsi="SimHei"/>
                <w:sz w:val="16"/>
                <w:szCs w:val="16"/>
              </w:rPr>
            </w:pPr>
            <w:r w:rsidRPr="00482B0C">
              <w:rPr>
                <w:rFonts w:ascii="SimHei" w:eastAsia="SimHei" w:hAnsi="SimHei" w:hint="eastAsia"/>
                <w:bCs/>
                <w:sz w:val="16"/>
                <w:szCs w:val="16"/>
              </w:rPr>
              <w:t>效绩数据</w:t>
            </w:r>
          </w:p>
        </w:tc>
        <w:tc>
          <w:tcPr>
            <w:tcW w:w="557" w:type="pct"/>
            <w:tcBorders>
              <w:top w:val="single" w:sz="4" w:space="0" w:color="auto"/>
            </w:tcBorders>
            <w:shd w:val="clear" w:color="auto" w:fill="auto"/>
            <w:tcMar>
              <w:top w:w="110" w:type="dxa"/>
            </w:tcMar>
            <w:vAlign w:val="center"/>
          </w:tcPr>
          <w:p w:rsidR="008D675D" w:rsidRPr="00482B0C" w:rsidRDefault="008D675D" w:rsidP="00482B0C">
            <w:pPr>
              <w:keepNext/>
              <w:keepLines/>
              <w:spacing w:line="280" w:lineRule="atLeast"/>
              <w:rPr>
                <w:rFonts w:ascii="SimHei" w:eastAsia="SimHei" w:hAnsi="SimHei"/>
                <w:bCs/>
                <w:color w:val="008000"/>
                <w:sz w:val="16"/>
                <w:szCs w:val="16"/>
              </w:rPr>
            </w:pPr>
            <w:r w:rsidRPr="00482B0C">
              <w:rPr>
                <w:rFonts w:ascii="SimHei" w:eastAsia="SimHei" w:hAnsi="SimHei"/>
                <w:bCs/>
                <w:sz w:val="16"/>
                <w:szCs w:val="16"/>
              </w:rPr>
              <w:t>红绿灯系统</w:t>
            </w:r>
          </w:p>
        </w:tc>
      </w:tr>
      <w:tr w:rsidR="008D675D" w:rsidRPr="00B50F7D" w:rsidTr="000234F4">
        <w:trPr>
          <w:cantSplit/>
        </w:trPr>
        <w:tc>
          <w:tcPr>
            <w:tcW w:w="874" w:type="pct"/>
            <w:tcBorders>
              <w:bottom w:val="single" w:sz="4" w:space="0" w:color="auto"/>
            </w:tcBorders>
            <w:shd w:val="clear" w:color="auto" w:fill="auto"/>
          </w:tcPr>
          <w:p w:rsidR="008D675D" w:rsidRPr="00B50F7D" w:rsidRDefault="008D675D" w:rsidP="00A40B7A">
            <w:pPr>
              <w:spacing w:afterLines="50" w:after="120" w:line="280" w:lineRule="atLeast"/>
              <w:jc w:val="both"/>
              <w:rPr>
                <w:rFonts w:ascii="SimSun" w:hAnsi="SimSun"/>
                <w:sz w:val="16"/>
                <w:szCs w:val="16"/>
              </w:rPr>
            </w:pPr>
            <w:r w:rsidRPr="00B50F7D">
              <w:rPr>
                <w:rFonts w:ascii="SimSun" w:hAnsi="SimSun" w:hint="eastAsia"/>
                <w:sz w:val="16"/>
                <w:szCs w:val="16"/>
                <w:lang w:bidi="th-TH"/>
              </w:rPr>
              <w:t>已达成共识的SCP工作/计划的实施取得进展</w:t>
            </w:r>
          </w:p>
        </w:tc>
        <w:tc>
          <w:tcPr>
            <w:tcW w:w="805" w:type="pct"/>
            <w:tcBorders>
              <w:bottom w:val="single" w:sz="4" w:space="0" w:color="auto"/>
            </w:tcBorders>
            <w:shd w:val="clear" w:color="auto" w:fill="C0C0C0"/>
          </w:tcPr>
          <w:p w:rsidR="008D675D" w:rsidRPr="00B50F7D" w:rsidRDefault="008D675D" w:rsidP="00A40B7A">
            <w:pPr>
              <w:spacing w:afterLines="50" w:after="120" w:line="280" w:lineRule="atLeast"/>
              <w:jc w:val="both"/>
              <w:rPr>
                <w:rFonts w:ascii="SimSun" w:hAnsi="SimSun"/>
                <w:sz w:val="16"/>
                <w:szCs w:val="16"/>
              </w:rPr>
            </w:pPr>
            <w:r w:rsidRPr="00B50F7D">
              <w:rPr>
                <w:rFonts w:ascii="SimSun" w:hAnsi="SimSun"/>
                <w:sz w:val="16"/>
                <w:szCs w:val="16"/>
                <w:lang w:bidi="th-TH"/>
              </w:rPr>
              <w:t>SCP/15</w:t>
            </w:r>
            <w:r w:rsidRPr="00B50F7D">
              <w:rPr>
                <w:rFonts w:ascii="SimSun" w:hAnsi="SimSun" w:hint="eastAsia"/>
                <w:sz w:val="16"/>
                <w:szCs w:val="16"/>
                <w:lang w:bidi="th-TH"/>
              </w:rPr>
              <w:t>就5个领域的未来工作达成一致意见(2010年10月15日)</w:t>
            </w:r>
          </w:p>
        </w:tc>
        <w:tc>
          <w:tcPr>
            <w:tcW w:w="916" w:type="pct"/>
            <w:tcBorders>
              <w:bottom w:val="single" w:sz="4" w:space="0" w:color="auto"/>
            </w:tcBorders>
            <w:shd w:val="clear" w:color="auto" w:fill="auto"/>
            <w:tcMar>
              <w:top w:w="110" w:type="dxa"/>
            </w:tcMar>
          </w:tcPr>
          <w:p w:rsidR="008D675D" w:rsidRPr="00482B0C" w:rsidRDefault="008D675D" w:rsidP="00A40B7A">
            <w:pPr>
              <w:spacing w:afterLines="50" w:after="120" w:line="280" w:lineRule="atLeast"/>
              <w:ind w:leftChars="-19" w:left="-42" w:firstLineChars="26" w:firstLine="42"/>
              <w:jc w:val="both"/>
              <w:rPr>
                <w:rFonts w:ascii="SimSun" w:hAnsi="SimSun"/>
                <w:color w:val="993300"/>
                <w:sz w:val="16"/>
                <w:szCs w:val="16"/>
                <w:lang w:bidi="th-TH"/>
              </w:rPr>
            </w:pPr>
            <w:r w:rsidRPr="00B50F7D">
              <w:rPr>
                <w:rFonts w:ascii="SimSun" w:hAnsi="SimSun"/>
                <w:color w:val="993300"/>
                <w:sz w:val="16"/>
                <w:szCs w:val="16"/>
                <w:lang w:bidi="th-TH"/>
              </w:rPr>
              <w:t>SCP/15</w:t>
            </w:r>
            <w:r w:rsidRPr="00B50F7D">
              <w:rPr>
                <w:rFonts w:ascii="SimSun" w:hAnsi="SimSun" w:hint="eastAsia"/>
                <w:color w:val="993300"/>
                <w:sz w:val="16"/>
                <w:szCs w:val="16"/>
                <w:lang w:bidi="th-TH"/>
              </w:rPr>
              <w:t>就继续对5项议题开展工作达成一致意见</w:t>
            </w:r>
            <w:r w:rsidRPr="00B50F7D">
              <w:rPr>
                <w:rFonts w:ascii="SimSun" w:hAnsi="SimSun"/>
                <w:color w:val="993300"/>
                <w:sz w:val="16"/>
                <w:szCs w:val="16"/>
                <w:lang w:bidi="th-TH"/>
              </w:rPr>
              <w:t>(2011</w:t>
            </w:r>
            <w:r w:rsidRPr="00B50F7D">
              <w:rPr>
                <w:rFonts w:ascii="SimSun" w:hAnsi="SimSun" w:hint="eastAsia"/>
                <w:color w:val="993300"/>
                <w:sz w:val="16"/>
                <w:szCs w:val="16"/>
                <w:lang w:bidi="th-TH"/>
              </w:rPr>
              <w:t>年12月</w:t>
            </w:r>
            <w:r w:rsidRPr="00B50F7D">
              <w:rPr>
                <w:rFonts w:ascii="SimSun" w:hAnsi="SimSun"/>
                <w:color w:val="993300"/>
                <w:sz w:val="16"/>
                <w:szCs w:val="16"/>
                <w:lang w:bidi="th-TH"/>
              </w:rPr>
              <w:t>)</w:t>
            </w:r>
          </w:p>
        </w:tc>
        <w:tc>
          <w:tcPr>
            <w:tcW w:w="1848" w:type="pct"/>
            <w:tcBorders>
              <w:bottom w:val="single" w:sz="4" w:space="0" w:color="auto"/>
            </w:tcBorders>
            <w:shd w:val="clear" w:color="auto" w:fill="FFFFFF"/>
            <w:tcMar>
              <w:top w:w="110" w:type="dxa"/>
            </w:tcMar>
          </w:tcPr>
          <w:p w:rsidR="008D675D" w:rsidRPr="00B50F7D" w:rsidRDefault="008D675D" w:rsidP="00A40B7A">
            <w:pPr>
              <w:spacing w:afterLines="50" w:after="120" w:line="280" w:lineRule="atLeast"/>
              <w:jc w:val="both"/>
              <w:rPr>
                <w:rFonts w:ascii="SimSun" w:hAnsi="SimSun"/>
                <w:sz w:val="16"/>
                <w:szCs w:val="16"/>
              </w:rPr>
            </w:pPr>
            <w:r w:rsidRPr="00B50F7D">
              <w:rPr>
                <w:rFonts w:ascii="SimSun" w:hAnsi="SimSun"/>
                <w:sz w:val="16"/>
                <w:szCs w:val="16"/>
                <w:lang w:bidi="th-TH"/>
              </w:rPr>
              <w:t>SCP/18</w:t>
            </w:r>
            <w:r w:rsidRPr="00B50F7D">
              <w:rPr>
                <w:rFonts w:ascii="SimSun" w:hAnsi="SimSun" w:hint="eastAsia"/>
                <w:sz w:val="16"/>
                <w:szCs w:val="16"/>
                <w:lang w:bidi="th-TH"/>
              </w:rPr>
              <w:t>就</w:t>
            </w:r>
            <w:r w:rsidRPr="00B50F7D">
              <w:rPr>
                <w:rFonts w:ascii="SimSun" w:hAnsi="SimSun"/>
                <w:sz w:val="16"/>
                <w:szCs w:val="16"/>
                <w:lang w:bidi="th-TH"/>
              </w:rPr>
              <w:t>SCP/19</w:t>
            </w:r>
            <w:r w:rsidRPr="00B50F7D">
              <w:rPr>
                <w:rFonts w:ascii="SimSun" w:hAnsi="SimSun" w:hint="eastAsia"/>
                <w:sz w:val="16"/>
                <w:szCs w:val="16"/>
                <w:lang w:bidi="th-TH"/>
              </w:rPr>
              <w:t>在</w:t>
            </w:r>
            <w:r w:rsidRPr="00B50F7D">
              <w:rPr>
                <w:rFonts w:ascii="SimSun" w:hAnsi="SimSun"/>
                <w:sz w:val="16"/>
                <w:szCs w:val="16"/>
                <w:lang w:bidi="th-TH"/>
              </w:rPr>
              <w:t>SCP/18</w:t>
            </w:r>
            <w:r w:rsidRPr="00B50F7D">
              <w:rPr>
                <w:rFonts w:ascii="SimSun" w:hAnsi="SimSun" w:hint="eastAsia"/>
                <w:sz w:val="16"/>
                <w:szCs w:val="16"/>
                <w:lang w:bidi="th-TH"/>
              </w:rPr>
              <w:t>议程的基础上展开讨论达成一致意见</w:t>
            </w:r>
          </w:p>
        </w:tc>
        <w:tc>
          <w:tcPr>
            <w:tcW w:w="557" w:type="pct"/>
            <w:tcBorders>
              <w:bottom w:val="single" w:sz="4" w:space="0" w:color="auto"/>
            </w:tcBorders>
            <w:shd w:val="clear" w:color="auto" w:fill="auto"/>
            <w:tcMar>
              <w:top w:w="110" w:type="dxa"/>
            </w:tcMar>
          </w:tcPr>
          <w:p w:rsidR="008D675D" w:rsidRPr="00BA42FA" w:rsidRDefault="008D675D" w:rsidP="00BA42FA">
            <w:pPr>
              <w:keepNext/>
              <w:keepLines/>
              <w:spacing w:afterLines="50" w:after="120" w:line="280" w:lineRule="atLeast"/>
              <w:jc w:val="both"/>
              <w:rPr>
                <w:rFonts w:ascii="SimHei" w:eastAsia="SimHei" w:hAnsi="SimHei"/>
                <w:color w:val="FF0000"/>
                <w:sz w:val="16"/>
                <w:szCs w:val="16"/>
              </w:rPr>
            </w:pPr>
            <w:r w:rsidRPr="00482B0C">
              <w:rPr>
                <w:rFonts w:ascii="SimHei" w:eastAsia="SimHei" w:hAnsi="SimHei"/>
                <w:color w:val="FF0000"/>
                <w:sz w:val="16"/>
                <w:szCs w:val="16"/>
              </w:rPr>
              <w:t>不正常</w:t>
            </w:r>
          </w:p>
        </w:tc>
      </w:tr>
      <w:tr w:rsidR="008D675D" w:rsidRPr="00B50F7D" w:rsidTr="000234F4">
        <w:trPr>
          <w:cantSplit/>
        </w:trPr>
        <w:tc>
          <w:tcPr>
            <w:tcW w:w="5000" w:type="pct"/>
            <w:gridSpan w:val="5"/>
            <w:tcBorders>
              <w:top w:val="single" w:sz="4" w:space="0" w:color="auto"/>
              <w:bottom w:val="single" w:sz="4" w:space="0" w:color="auto"/>
            </w:tcBorders>
            <w:shd w:val="clear" w:color="auto" w:fill="CCFFFF"/>
            <w:vAlign w:val="center"/>
          </w:tcPr>
          <w:p w:rsidR="008D675D" w:rsidRPr="00B50F7D" w:rsidRDefault="008D675D" w:rsidP="00A40B7A">
            <w:pPr>
              <w:keepNext/>
              <w:keepLines/>
              <w:tabs>
                <w:tab w:val="left" w:pos="2292"/>
              </w:tabs>
              <w:spacing w:beforeLines="50" w:before="120" w:after="120" w:line="280" w:lineRule="atLeast"/>
              <w:ind w:left="746" w:hangingChars="466" w:hanging="746"/>
              <w:jc w:val="both"/>
              <w:rPr>
                <w:b/>
                <w:sz w:val="16"/>
                <w:szCs w:val="16"/>
              </w:rPr>
            </w:pPr>
            <w:r w:rsidRPr="001470FD">
              <w:rPr>
                <w:rFonts w:ascii="SimHei" w:eastAsia="SimHei" w:hAnsi="SimHei" w:hint="eastAsia"/>
                <w:bCs/>
                <w:sz w:val="16"/>
                <w:szCs w:val="16"/>
              </w:rPr>
              <w:t>预期成果：符合国情、兼顾各方利益的知识产权立法、监管和政策框架</w:t>
            </w:r>
          </w:p>
        </w:tc>
      </w:tr>
      <w:tr w:rsidR="008D675D" w:rsidRPr="00B50F7D" w:rsidTr="000234F4">
        <w:trPr>
          <w:cantSplit/>
        </w:trPr>
        <w:tc>
          <w:tcPr>
            <w:tcW w:w="874" w:type="pct"/>
            <w:tcBorders>
              <w:top w:val="single" w:sz="4" w:space="0" w:color="auto"/>
            </w:tcBorders>
            <w:shd w:val="clear" w:color="auto" w:fill="auto"/>
            <w:vAlign w:val="center"/>
          </w:tcPr>
          <w:p w:rsidR="008D675D" w:rsidRPr="001470FD" w:rsidRDefault="008D675D" w:rsidP="001470FD">
            <w:pPr>
              <w:spacing w:line="280" w:lineRule="atLeast"/>
              <w:rPr>
                <w:rFonts w:ascii="SimHei" w:eastAsia="SimHei" w:hAnsi="SimHei"/>
                <w:sz w:val="16"/>
                <w:szCs w:val="16"/>
              </w:rPr>
            </w:pPr>
            <w:r w:rsidRPr="001470FD">
              <w:rPr>
                <w:rFonts w:ascii="SimHei" w:eastAsia="SimHei" w:hAnsi="SimHei"/>
                <w:bCs/>
                <w:sz w:val="16"/>
                <w:szCs w:val="16"/>
              </w:rPr>
              <w:t>效绩指标</w:t>
            </w:r>
          </w:p>
        </w:tc>
        <w:tc>
          <w:tcPr>
            <w:tcW w:w="805" w:type="pct"/>
            <w:tcBorders>
              <w:top w:val="single" w:sz="4" w:space="0" w:color="auto"/>
            </w:tcBorders>
            <w:shd w:val="clear" w:color="auto" w:fill="C0C0C0"/>
          </w:tcPr>
          <w:p w:rsidR="008D675D" w:rsidRPr="001470FD" w:rsidRDefault="008D675D" w:rsidP="001470FD">
            <w:pPr>
              <w:spacing w:line="280" w:lineRule="atLeast"/>
              <w:rPr>
                <w:rFonts w:ascii="SimHei" w:eastAsia="SimHei" w:hAnsi="SimHei"/>
                <w:bCs/>
                <w:sz w:val="16"/>
                <w:szCs w:val="16"/>
              </w:rPr>
            </w:pPr>
            <w:r w:rsidRPr="001470FD">
              <w:rPr>
                <w:rFonts w:ascii="SimHei" w:eastAsia="SimHei" w:hAnsi="SimHei"/>
                <w:bCs/>
                <w:sz w:val="16"/>
                <w:szCs w:val="16"/>
              </w:rPr>
              <w:t>基数</w:t>
            </w:r>
            <w:r w:rsidRPr="001470FD">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8D675D" w:rsidRPr="001470FD" w:rsidRDefault="008D675D" w:rsidP="001470FD">
            <w:pPr>
              <w:spacing w:line="280" w:lineRule="atLeast"/>
              <w:rPr>
                <w:rFonts w:ascii="SimHei" w:eastAsia="SimHei" w:hAnsi="SimHei"/>
                <w:color w:val="993300"/>
                <w:sz w:val="16"/>
                <w:szCs w:val="16"/>
              </w:rPr>
            </w:pPr>
            <w:r w:rsidRPr="001470FD">
              <w:rPr>
                <w:rFonts w:ascii="SimHei" w:eastAsia="SimHei" w:hAnsi="SimHei"/>
                <w:color w:val="993300"/>
                <w:sz w:val="16"/>
                <w:szCs w:val="16"/>
              </w:rPr>
              <w:t>最新基数</w:t>
            </w:r>
            <w:r w:rsidRPr="001470FD">
              <w:rPr>
                <w:rFonts w:ascii="SimHei" w:eastAsia="SimHei" w:hAnsi="SimHei"/>
                <w:color w:val="993300"/>
                <w:sz w:val="16"/>
                <w:szCs w:val="16"/>
              </w:rPr>
              <w:br/>
              <w:t>2011年底</w:t>
            </w:r>
          </w:p>
        </w:tc>
        <w:tc>
          <w:tcPr>
            <w:tcW w:w="1848" w:type="pct"/>
            <w:tcBorders>
              <w:top w:val="single" w:sz="4" w:space="0" w:color="auto"/>
            </w:tcBorders>
            <w:shd w:val="clear" w:color="auto" w:fill="FFFFFF"/>
            <w:tcMar>
              <w:top w:w="110" w:type="dxa"/>
            </w:tcMar>
            <w:vAlign w:val="center"/>
          </w:tcPr>
          <w:p w:rsidR="008D675D" w:rsidRPr="001470FD" w:rsidRDefault="008D675D" w:rsidP="001470FD">
            <w:pPr>
              <w:spacing w:line="280" w:lineRule="atLeast"/>
              <w:ind w:leftChars="90" w:left="198"/>
              <w:rPr>
                <w:rFonts w:ascii="SimHei" w:eastAsia="SimHei" w:hAnsi="SimHei"/>
                <w:sz w:val="16"/>
                <w:szCs w:val="16"/>
              </w:rPr>
            </w:pPr>
            <w:r w:rsidRPr="001470FD">
              <w:rPr>
                <w:rFonts w:ascii="SimHei" w:eastAsia="SimHei" w:hAnsi="SimHei" w:hint="eastAsia"/>
                <w:bCs/>
                <w:sz w:val="16"/>
                <w:szCs w:val="16"/>
              </w:rPr>
              <w:t>效绩数据</w:t>
            </w:r>
          </w:p>
        </w:tc>
        <w:tc>
          <w:tcPr>
            <w:tcW w:w="557" w:type="pct"/>
            <w:tcBorders>
              <w:top w:val="single" w:sz="4" w:space="0" w:color="auto"/>
            </w:tcBorders>
            <w:shd w:val="clear" w:color="auto" w:fill="auto"/>
            <w:tcMar>
              <w:top w:w="110" w:type="dxa"/>
            </w:tcMar>
            <w:vAlign w:val="center"/>
          </w:tcPr>
          <w:p w:rsidR="008D675D" w:rsidRPr="001470FD" w:rsidRDefault="008D675D" w:rsidP="001470FD">
            <w:pPr>
              <w:keepNext/>
              <w:keepLines/>
              <w:spacing w:line="280" w:lineRule="atLeast"/>
              <w:rPr>
                <w:rFonts w:ascii="SimHei" w:eastAsia="SimHei" w:hAnsi="SimHei"/>
                <w:color w:val="008000"/>
                <w:sz w:val="16"/>
                <w:szCs w:val="16"/>
              </w:rPr>
            </w:pPr>
            <w:r w:rsidRPr="001470FD">
              <w:rPr>
                <w:rFonts w:ascii="SimHei" w:eastAsia="SimHei" w:hAnsi="SimHei"/>
                <w:sz w:val="16"/>
                <w:szCs w:val="16"/>
              </w:rPr>
              <w:t>红绿灯系统</w:t>
            </w:r>
          </w:p>
        </w:tc>
      </w:tr>
      <w:tr w:rsidR="008D675D" w:rsidRPr="00B50F7D" w:rsidTr="000234F4">
        <w:trPr>
          <w:cantSplit/>
        </w:trPr>
        <w:tc>
          <w:tcPr>
            <w:tcW w:w="874" w:type="pct"/>
            <w:shd w:val="clear" w:color="auto" w:fill="FFFFFF"/>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sz w:val="16"/>
                <w:szCs w:val="16"/>
                <w:lang w:bidi="th-TH"/>
              </w:rPr>
              <w:t>向成员国提供专利、实用新型、商业秘密和集成电路方面的立法建议的数量和类型</w:t>
            </w:r>
          </w:p>
        </w:tc>
        <w:tc>
          <w:tcPr>
            <w:tcW w:w="805" w:type="pct"/>
            <w:shd w:val="clear" w:color="auto" w:fill="C0C0C0"/>
          </w:tcPr>
          <w:p w:rsidR="008D675D" w:rsidRPr="00B50F7D" w:rsidRDefault="008D675D" w:rsidP="00A40B7A">
            <w:pPr>
              <w:spacing w:afterLines="50" w:after="120" w:line="280" w:lineRule="atLeast"/>
              <w:ind w:rightChars="-143" w:right="-315"/>
              <w:jc w:val="both"/>
              <w:rPr>
                <w:rFonts w:ascii="SimSun" w:hAnsi="SimSun"/>
                <w:sz w:val="16"/>
                <w:szCs w:val="16"/>
                <w:lang w:bidi="th-TH"/>
              </w:rPr>
            </w:pPr>
            <w:r w:rsidRPr="00B50F7D">
              <w:rPr>
                <w:rFonts w:ascii="SimSun" w:hAnsi="SimSun" w:hint="eastAsia"/>
                <w:sz w:val="16"/>
                <w:szCs w:val="16"/>
                <w:lang w:bidi="th-TH"/>
              </w:rPr>
              <w:t>2010年，向成员国提供12条意见</w:t>
            </w:r>
          </w:p>
        </w:tc>
        <w:tc>
          <w:tcPr>
            <w:tcW w:w="916" w:type="pct"/>
            <w:shd w:val="clear" w:color="auto" w:fill="auto"/>
            <w:tcMar>
              <w:top w:w="110" w:type="dxa"/>
            </w:tcMar>
          </w:tcPr>
          <w:p w:rsidR="008D675D" w:rsidRPr="001470FD" w:rsidRDefault="008D675D" w:rsidP="00A40B7A">
            <w:pPr>
              <w:spacing w:afterLines="50" w:after="120" w:line="280" w:lineRule="atLeast"/>
              <w:ind w:hanging="1"/>
              <w:jc w:val="both"/>
              <w:rPr>
                <w:rFonts w:ascii="SimSun" w:hAnsi="SimSun"/>
                <w:color w:val="993300"/>
                <w:sz w:val="16"/>
                <w:szCs w:val="16"/>
                <w:lang w:bidi="th-TH"/>
              </w:rPr>
            </w:pPr>
            <w:r w:rsidRPr="001470FD">
              <w:rPr>
                <w:rFonts w:ascii="SimSun" w:hAnsi="SimSun" w:hint="eastAsia"/>
                <w:color w:val="993300"/>
                <w:sz w:val="16"/>
                <w:szCs w:val="16"/>
                <w:lang w:bidi="th-TH"/>
              </w:rPr>
              <w:t>2011年，向成员国提供10条书面意见。此外，还组织了8次活动，旨在讨论、修改和起草法律文书，或者对政策选择进行分析</w:t>
            </w:r>
          </w:p>
        </w:tc>
        <w:tc>
          <w:tcPr>
            <w:tcW w:w="1848" w:type="pct"/>
            <w:shd w:val="clear" w:color="auto" w:fill="FFFFFF"/>
            <w:tcMar>
              <w:top w:w="110" w:type="dxa"/>
            </w:tcMar>
          </w:tcPr>
          <w:p w:rsidR="008D675D" w:rsidRPr="00B50F7D"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2012年，向成员国提供11条书面意见。此外，还组织了7次活动，旨在讨论、修改和起草法律文书，或者对政策选择进行分析</w:t>
            </w:r>
          </w:p>
        </w:tc>
        <w:tc>
          <w:tcPr>
            <w:tcW w:w="557" w:type="pct"/>
            <w:shd w:val="clear" w:color="auto" w:fill="auto"/>
            <w:tcMar>
              <w:top w:w="110" w:type="dxa"/>
            </w:tcMar>
          </w:tcPr>
          <w:p w:rsidR="008D675D" w:rsidRPr="001470FD" w:rsidRDefault="008D675D" w:rsidP="00A40B7A">
            <w:pPr>
              <w:keepNext/>
              <w:keepLines/>
              <w:spacing w:afterLines="50" w:after="120" w:line="280" w:lineRule="atLeast"/>
              <w:jc w:val="both"/>
              <w:rPr>
                <w:rFonts w:ascii="SimHei" w:eastAsia="SimHei" w:hAnsi="SimHei"/>
                <w:color w:val="008000"/>
                <w:sz w:val="16"/>
                <w:szCs w:val="16"/>
              </w:rPr>
            </w:pPr>
            <w:r w:rsidRPr="001470FD">
              <w:rPr>
                <w:rFonts w:ascii="SimHei" w:eastAsia="SimHei" w:hAnsi="SimHei" w:hint="eastAsia"/>
                <w:color w:val="008000"/>
                <w:sz w:val="16"/>
                <w:szCs w:val="16"/>
              </w:rPr>
              <w:t>正常</w:t>
            </w:r>
          </w:p>
          <w:p w:rsidR="008D675D" w:rsidRPr="001470FD" w:rsidRDefault="008D675D" w:rsidP="00A40B7A">
            <w:pPr>
              <w:keepNext/>
              <w:keepLines/>
              <w:spacing w:afterLines="50" w:after="120" w:line="280" w:lineRule="atLeast"/>
              <w:jc w:val="both"/>
              <w:rPr>
                <w:rFonts w:ascii="SimSun" w:hAnsi="SimSun"/>
                <w:sz w:val="16"/>
                <w:szCs w:val="16"/>
                <w:lang w:bidi="th-TH"/>
              </w:rPr>
            </w:pPr>
          </w:p>
        </w:tc>
      </w:tr>
      <w:tr w:rsidR="008D675D" w:rsidRPr="00B50F7D" w:rsidTr="000234F4">
        <w:trPr>
          <w:cantSplit/>
        </w:trPr>
        <w:tc>
          <w:tcPr>
            <w:tcW w:w="874" w:type="pct"/>
            <w:shd w:val="clear" w:color="auto" w:fill="auto"/>
          </w:tcPr>
          <w:p w:rsidR="008D675D" w:rsidRPr="00B50F7D"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对</w:t>
            </w:r>
            <w:r w:rsidRPr="00B50F7D">
              <w:rPr>
                <w:rFonts w:ascii="SimSun" w:hAnsi="SimSun"/>
                <w:sz w:val="16"/>
                <w:szCs w:val="16"/>
                <w:lang w:bidi="th-TH"/>
              </w:rPr>
              <w:t>WIPO的专利、实用新型、商业秘密和集成电路方面的立法建议</w:t>
            </w:r>
            <w:r w:rsidRPr="00B50F7D">
              <w:rPr>
                <w:rFonts w:ascii="SimSun" w:hAnsi="SimSun" w:hint="eastAsia"/>
                <w:sz w:val="16"/>
                <w:szCs w:val="16"/>
                <w:lang w:bidi="th-TH"/>
              </w:rPr>
              <w:t>提供积极反馈</w:t>
            </w:r>
            <w:r w:rsidRPr="00B50F7D">
              <w:rPr>
                <w:rFonts w:ascii="SimSun" w:hAnsi="SimSun"/>
                <w:sz w:val="16"/>
                <w:szCs w:val="16"/>
                <w:lang w:bidi="th-TH"/>
              </w:rPr>
              <w:t>的国家的百分比</w:t>
            </w:r>
          </w:p>
        </w:tc>
        <w:tc>
          <w:tcPr>
            <w:tcW w:w="805" w:type="pct"/>
            <w:shd w:val="clear" w:color="auto" w:fill="B3B3B3"/>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hint="eastAsia"/>
                <w:sz w:val="16"/>
                <w:szCs w:val="16"/>
                <w:lang w:bidi="th-TH"/>
              </w:rPr>
              <w:t>无数据</w:t>
            </w:r>
          </w:p>
        </w:tc>
        <w:tc>
          <w:tcPr>
            <w:tcW w:w="916" w:type="pct"/>
            <w:shd w:val="clear" w:color="auto" w:fill="auto"/>
            <w:tcMar>
              <w:top w:w="110" w:type="dxa"/>
            </w:tcMar>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hint="eastAsia"/>
                <w:color w:val="993300"/>
                <w:sz w:val="16"/>
                <w:szCs w:val="16"/>
                <w:lang w:bidi="th-TH"/>
              </w:rPr>
              <w:t>无数据</w:t>
            </w:r>
          </w:p>
        </w:tc>
        <w:tc>
          <w:tcPr>
            <w:tcW w:w="1848" w:type="pct"/>
            <w:shd w:val="clear" w:color="auto" w:fill="FFFFFF"/>
            <w:tcMar>
              <w:top w:w="110" w:type="dxa"/>
            </w:tcMar>
          </w:tcPr>
          <w:p w:rsidR="008D675D" w:rsidRPr="00B50F7D"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正在调查2012年数据</w:t>
            </w:r>
          </w:p>
        </w:tc>
        <w:tc>
          <w:tcPr>
            <w:tcW w:w="557" w:type="pct"/>
            <w:shd w:val="clear" w:color="auto" w:fill="auto"/>
          </w:tcPr>
          <w:p w:rsidR="008D675D" w:rsidRPr="00BA42FA" w:rsidRDefault="00BA42FA" w:rsidP="00BA42FA">
            <w:pPr>
              <w:keepNext/>
              <w:keepLines/>
              <w:spacing w:afterLines="50" w:after="120" w:line="280" w:lineRule="atLeast"/>
              <w:ind w:leftChars="-25" w:left="-4" w:hangingChars="35" w:hanging="51"/>
              <w:jc w:val="both"/>
              <w:rPr>
                <w:rFonts w:ascii="SimSun" w:hAnsi="SimSun"/>
                <w:spacing w:val="-14"/>
                <w:sz w:val="16"/>
                <w:szCs w:val="16"/>
                <w:lang w:bidi="th-TH"/>
              </w:rPr>
            </w:pPr>
            <w:r w:rsidRPr="00BA42FA">
              <w:rPr>
                <w:rFonts w:ascii="SimSun" w:hAnsi="SimSun" w:hint="eastAsia"/>
                <w:spacing w:val="-14"/>
                <w:sz w:val="16"/>
                <w:szCs w:val="16"/>
                <w:lang w:bidi="th-TH"/>
              </w:rPr>
              <w:t>2012年未提供</w:t>
            </w:r>
          </w:p>
          <w:p w:rsidR="008D675D" w:rsidRPr="001470FD" w:rsidRDefault="008D675D" w:rsidP="00A40B7A">
            <w:pPr>
              <w:keepNext/>
              <w:keepLines/>
              <w:spacing w:afterLines="50" w:after="120" w:line="280" w:lineRule="atLeast"/>
              <w:jc w:val="both"/>
              <w:rPr>
                <w:rFonts w:ascii="SimSun" w:hAnsi="SimSun"/>
                <w:sz w:val="16"/>
                <w:szCs w:val="16"/>
                <w:lang w:bidi="th-TH"/>
              </w:rPr>
            </w:pPr>
          </w:p>
        </w:tc>
      </w:tr>
      <w:tr w:rsidR="008D675D" w:rsidRPr="00B50F7D" w:rsidTr="000234F4">
        <w:trPr>
          <w:cantSplit/>
          <w:trHeight w:val="2462"/>
        </w:trPr>
        <w:tc>
          <w:tcPr>
            <w:tcW w:w="874" w:type="pct"/>
            <w:shd w:val="clear" w:color="auto" w:fill="auto"/>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hint="eastAsia"/>
                <w:sz w:val="16"/>
                <w:szCs w:val="16"/>
                <w:lang w:bidi="th-TH"/>
              </w:rPr>
              <w:t>对</w:t>
            </w:r>
            <w:r w:rsidRPr="00B50F7D">
              <w:rPr>
                <w:rFonts w:ascii="SimSun" w:hAnsi="SimSun"/>
                <w:sz w:val="16"/>
                <w:szCs w:val="16"/>
                <w:lang w:bidi="th-TH"/>
              </w:rPr>
              <w:t>WIPO关于专利制度法律原则和实践的信息——包括现有制度中存在的灵活性及其面临的挑战</w:t>
            </w:r>
            <w:r w:rsidRPr="00B50F7D">
              <w:rPr>
                <w:rFonts w:ascii="SimSun" w:hAnsi="SimSun" w:hint="eastAsia"/>
                <w:sz w:val="16"/>
                <w:szCs w:val="16"/>
                <w:lang w:bidi="th-TH"/>
              </w:rPr>
              <w:t>——提供积极反馈</w:t>
            </w:r>
            <w:r w:rsidRPr="00B50F7D">
              <w:rPr>
                <w:rFonts w:ascii="SimSun" w:hAnsi="SimSun"/>
                <w:sz w:val="16"/>
                <w:szCs w:val="16"/>
                <w:lang w:bidi="th-TH"/>
              </w:rPr>
              <w:t>的国家的百分比</w:t>
            </w:r>
          </w:p>
        </w:tc>
        <w:tc>
          <w:tcPr>
            <w:tcW w:w="805" w:type="pct"/>
            <w:shd w:val="clear" w:color="auto" w:fill="B3B3B3"/>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hint="eastAsia"/>
                <w:sz w:val="16"/>
                <w:szCs w:val="16"/>
                <w:lang w:bidi="th-TH"/>
              </w:rPr>
              <w:t>无数据</w:t>
            </w:r>
          </w:p>
        </w:tc>
        <w:tc>
          <w:tcPr>
            <w:tcW w:w="916" w:type="pct"/>
            <w:shd w:val="clear" w:color="auto" w:fill="auto"/>
            <w:tcMar>
              <w:top w:w="110" w:type="dxa"/>
            </w:tcMar>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color w:val="993300"/>
                <w:sz w:val="16"/>
                <w:szCs w:val="16"/>
                <w:lang w:bidi="th-TH"/>
              </w:rPr>
              <w:t>SCP</w:t>
            </w:r>
            <w:r w:rsidRPr="001470FD">
              <w:rPr>
                <w:rFonts w:ascii="SimSun" w:hAnsi="SimSun" w:hint="eastAsia"/>
                <w:color w:val="993300"/>
                <w:sz w:val="16"/>
                <w:szCs w:val="16"/>
                <w:lang w:bidi="th-TH"/>
              </w:rPr>
              <w:t>和</w:t>
            </w:r>
            <w:r w:rsidRPr="001470FD">
              <w:rPr>
                <w:rFonts w:ascii="SimSun" w:hAnsi="SimSun"/>
                <w:color w:val="993300"/>
                <w:sz w:val="16"/>
                <w:szCs w:val="16"/>
                <w:lang w:bidi="th-TH"/>
              </w:rPr>
              <w:t>发展与知识产权委员会</w:t>
            </w:r>
            <w:r w:rsidRPr="001470FD">
              <w:rPr>
                <w:rFonts w:ascii="SimSun" w:hAnsi="SimSun" w:hint="eastAsia"/>
                <w:color w:val="993300"/>
                <w:sz w:val="16"/>
                <w:szCs w:val="16"/>
                <w:lang w:bidi="th-TH"/>
              </w:rPr>
              <w:t>(</w:t>
            </w:r>
            <w:r w:rsidRPr="001470FD">
              <w:rPr>
                <w:rFonts w:ascii="SimSun" w:hAnsi="SimSun"/>
                <w:color w:val="993300"/>
                <w:sz w:val="16"/>
                <w:szCs w:val="16"/>
                <w:lang w:bidi="th-TH"/>
              </w:rPr>
              <w:t>CDIP</w:t>
            </w:r>
            <w:r w:rsidRPr="001470FD">
              <w:rPr>
                <w:rFonts w:ascii="SimSun" w:hAnsi="SimSun" w:hint="eastAsia"/>
                <w:color w:val="993300"/>
                <w:sz w:val="16"/>
                <w:szCs w:val="16"/>
                <w:lang w:bidi="th-TH"/>
              </w:rPr>
              <w:t>)的报告提供了成员国的反馈(无数据)</w:t>
            </w:r>
          </w:p>
        </w:tc>
        <w:tc>
          <w:tcPr>
            <w:tcW w:w="1848" w:type="pct"/>
            <w:shd w:val="clear" w:color="auto" w:fill="FFFFFF"/>
            <w:tcMar>
              <w:top w:w="110" w:type="dxa"/>
            </w:tcMar>
          </w:tcPr>
          <w:p w:rsidR="008D675D" w:rsidRPr="001470FD" w:rsidRDefault="008D675D" w:rsidP="00A40B7A">
            <w:pPr>
              <w:spacing w:afterLines="50" w:after="120" w:line="280" w:lineRule="atLeast"/>
              <w:jc w:val="both"/>
              <w:rPr>
                <w:rFonts w:ascii="SimSun" w:hAnsi="SimSun"/>
                <w:sz w:val="16"/>
                <w:szCs w:val="16"/>
                <w:lang w:bidi="th-TH"/>
              </w:rPr>
            </w:pPr>
            <w:r w:rsidRPr="001470FD">
              <w:rPr>
                <w:rFonts w:ascii="SimSun" w:hAnsi="SimSun" w:hint="eastAsia"/>
                <w:sz w:val="16"/>
                <w:szCs w:val="16"/>
                <w:lang w:bidi="th-TH"/>
              </w:rPr>
              <w:t>大多数成员国对所提供信息的质量表示满意</w:t>
            </w:r>
          </w:p>
        </w:tc>
        <w:tc>
          <w:tcPr>
            <w:tcW w:w="557" w:type="pct"/>
            <w:shd w:val="clear" w:color="auto" w:fill="auto"/>
            <w:tcMar>
              <w:top w:w="110" w:type="dxa"/>
            </w:tcMar>
          </w:tcPr>
          <w:p w:rsidR="008D675D" w:rsidRPr="001470FD" w:rsidRDefault="008D675D" w:rsidP="00A40B7A">
            <w:pPr>
              <w:keepNext/>
              <w:keepLines/>
              <w:spacing w:afterLines="50" w:after="120" w:line="280" w:lineRule="atLeast"/>
              <w:jc w:val="both"/>
              <w:rPr>
                <w:rFonts w:ascii="SimHei" w:eastAsia="SimHei" w:hAnsi="SimHei"/>
                <w:color w:val="008000"/>
                <w:sz w:val="16"/>
                <w:szCs w:val="16"/>
              </w:rPr>
            </w:pPr>
            <w:r w:rsidRPr="001470FD">
              <w:rPr>
                <w:rFonts w:ascii="SimHei" w:eastAsia="SimHei" w:hAnsi="SimHei" w:hint="eastAsia"/>
                <w:color w:val="008000"/>
                <w:sz w:val="16"/>
                <w:szCs w:val="16"/>
              </w:rPr>
              <w:t>正常</w:t>
            </w:r>
          </w:p>
          <w:p w:rsidR="008D675D" w:rsidRPr="001470FD" w:rsidRDefault="008D675D" w:rsidP="00A40B7A">
            <w:pPr>
              <w:keepNext/>
              <w:keepLines/>
              <w:spacing w:afterLines="50" w:after="120" w:line="280" w:lineRule="atLeast"/>
              <w:jc w:val="both"/>
              <w:rPr>
                <w:rFonts w:ascii="SimSun" w:hAnsi="SimSun"/>
                <w:sz w:val="16"/>
                <w:szCs w:val="16"/>
                <w:lang w:bidi="th-TH"/>
              </w:rPr>
            </w:pPr>
          </w:p>
        </w:tc>
      </w:tr>
    </w:tbl>
    <w:p w:rsidR="008D675D" w:rsidRPr="00B50F7D" w:rsidRDefault="008D675D" w:rsidP="008D675D">
      <w:r w:rsidRPr="00B50F7D">
        <w:br w:type="page"/>
      </w:r>
    </w:p>
    <w:tbl>
      <w:tblPr>
        <w:tblW w:w="4917"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3"/>
        <w:gridCol w:w="1742"/>
        <w:gridCol w:w="3516"/>
        <w:gridCol w:w="902"/>
      </w:tblGrid>
      <w:tr w:rsidR="008D675D" w:rsidRPr="00B50F7D" w:rsidTr="00281BCF">
        <w:trPr>
          <w:cantSplit/>
          <w:trHeight w:val="419"/>
        </w:trPr>
        <w:tc>
          <w:tcPr>
            <w:tcW w:w="5000" w:type="pct"/>
            <w:gridSpan w:val="5"/>
            <w:tcBorders>
              <w:top w:val="single" w:sz="4" w:space="0" w:color="auto"/>
              <w:bottom w:val="single" w:sz="4" w:space="0" w:color="auto"/>
            </w:tcBorders>
            <w:shd w:val="clear" w:color="auto" w:fill="CCFFFF"/>
            <w:vAlign w:val="center"/>
          </w:tcPr>
          <w:p w:rsidR="008D675D" w:rsidRPr="00B50F7D" w:rsidRDefault="008D675D" w:rsidP="00A40B7A">
            <w:pPr>
              <w:keepNext/>
              <w:keepLines/>
              <w:tabs>
                <w:tab w:val="left" w:pos="2292"/>
              </w:tabs>
              <w:spacing w:beforeLines="50" w:before="120" w:after="120" w:line="280" w:lineRule="atLeast"/>
              <w:ind w:left="746" w:hangingChars="466" w:hanging="746"/>
              <w:jc w:val="both"/>
              <w:rPr>
                <w:b/>
                <w:bCs/>
                <w:sz w:val="16"/>
                <w:szCs w:val="16"/>
              </w:rPr>
            </w:pPr>
            <w:r w:rsidRPr="00A40B7A">
              <w:rPr>
                <w:rFonts w:ascii="SimHei" w:eastAsia="SimHei" w:hAnsi="SimHei" w:hint="eastAsia"/>
                <w:bCs/>
                <w:sz w:val="16"/>
                <w:szCs w:val="16"/>
              </w:rPr>
              <w:lastRenderedPageBreak/>
              <w:t>预期成果：</w:t>
            </w:r>
            <w:r w:rsidRPr="00A40B7A">
              <w:rPr>
                <w:rFonts w:ascii="SimSun" w:hAnsi="SimSun" w:hint="eastAsia"/>
                <w:bCs/>
                <w:sz w:val="16"/>
                <w:szCs w:val="16"/>
              </w:rPr>
              <w:t>符合国情、兼顾各方利益的知识产权立法、监管和政策框架</w:t>
            </w:r>
          </w:p>
        </w:tc>
      </w:tr>
      <w:tr w:rsidR="008D675D" w:rsidRPr="00B50F7D" w:rsidTr="00281BCF">
        <w:trPr>
          <w:cantSplit/>
        </w:trPr>
        <w:tc>
          <w:tcPr>
            <w:tcW w:w="889" w:type="pct"/>
            <w:tcBorders>
              <w:top w:val="single" w:sz="4" w:space="0" w:color="auto"/>
            </w:tcBorders>
            <w:shd w:val="clear" w:color="auto" w:fill="auto"/>
            <w:vAlign w:val="center"/>
          </w:tcPr>
          <w:p w:rsidR="008D675D" w:rsidRPr="00A40B7A" w:rsidRDefault="008D675D" w:rsidP="00A40B7A">
            <w:pPr>
              <w:spacing w:line="280" w:lineRule="atLeast"/>
              <w:rPr>
                <w:rFonts w:ascii="SimHei" w:eastAsia="SimHei" w:hAnsi="SimHei"/>
                <w:bCs/>
                <w:sz w:val="16"/>
                <w:szCs w:val="16"/>
              </w:rPr>
            </w:pPr>
            <w:r w:rsidRPr="00A40B7A">
              <w:rPr>
                <w:rFonts w:ascii="SimHei" w:eastAsia="SimHei" w:hAnsi="SimHei"/>
                <w:bCs/>
                <w:sz w:val="16"/>
                <w:szCs w:val="16"/>
              </w:rPr>
              <w:t>效绩指标</w:t>
            </w:r>
          </w:p>
        </w:tc>
        <w:tc>
          <w:tcPr>
            <w:tcW w:w="819" w:type="pct"/>
            <w:tcBorders>
              <w:top w:val="single" w:sz="4" w:space="0" w:color="auto"/>
            </w:tcBorders>
            <w:shd w:val="clear" w:color="auto" w:fill="C0C0C0"/>
          </w:tcPr>
          <w:p w:rsidR="008D675D" w:rsidRPr="00A40B7A" w:rsidRDefault="008D675D" w:rsidP="00A40B7A">
            <w:pPr>
              <w:spacing w:line="280" w:lineRule="atLeast"/>
              <w:rPr>
                <w:rFonts w:ascii="SimHei" w:eastAsia="SimHei" w:hAnsi="SimHei"/>
                <w:bCs/>
                <w:sz w:val="16"/>
                <w:szCs w:val="16"/>
              </w:rPr>
            </w:pPr>
            <w:r w:rsidRPr="00A40B7A">
              <w:rPr>
                <w:rFonts w:ascii="SimHei" w:eastAsia="SimHei" w:hAnsi="SimHei"/>
                <w:bCs/>
                <w:sz w:val="16"/>
                <w:szCs w:val="16"/>
              </w:rPr>
              <w:t>基数</w:t>
            </w:r>
            <w:r w:rsidRPr="00A40B7A">
              <w:rPr>
                <w:rFonts w:ascii="SimHei" w:eastAsia="SimHei" w:hAnsi="SimHei"/>
                <w:bCs/>
                <w:sz w:val="16"/>
                <w:szCs w:val="16"/>
              </w:rPr>
              <w:br/>
              <w:t>(2012/13年计划和预算)</w:t>
            </w:r>
          </w:p>
        </w:tc>
        <w:tc>
          <w:tcPr>
            <w:tcW w:w="931" w:type="pct"/>
            <w:tcBorders>
              <w:top w:val="single" w:sz="4" w:space="0" w:color="auto"/>
            </w:tcBorders>
            <w:shd w:val="clear" w:color="auto" w:fill="auto"/>
            <w:tcMar>
              <w:top w:w="110" w:type="dxa"/>
            </w:tcMar>
            <w:vAlign w:val="center"/>
          </w:tcPr>
          <w:p w:rsidR="008D675D" w:rsidRPr="00A40B7A" w:rsidRDefault="008D675D" w:rsidP="00A40B7A">
            <w:pPr>
              <w:spacing w:line="280" w:lineRule="atLeast"/>
              <w:rPr>
                <w:rFonts w:ascii="SimHei" w:eastAsia="SimHei" w:hAnsi="SimHei"/>
                <w:bCs/>
                <w:sz w:val="16"/>
                <w:szCs w:val="16"/>
              </w:rPr>
            </w:pPr>
            <w:r w:rsidRPr="00A40B7A">
              <w:rPr>
                <w:rFonts w:ascii="SimHei" w:eastAsia="SimHei" w:hAnsi="SimHei"/>
                <w:color w:val="993300"/>
                <w:sz w:val="16"/>
                <w:szCs w:val="16"/>
              </w:rPr>
              <w:t>最新基数</w:t>
            </w:r>
            <w:r w:rsidRPr="00A40B7A">
              <w:rPr>
                <w:rFonts w:ascii="SimHei" w:eastAsia="SimHei" w:hAnsi="SimHei"/>
                <w:color w:val="993300"/>
                <w:sz w:val="16"/>
                <w:szCs w:val="16"/>
              </w:rPr>
              <w:br/>
              <w:t>2011年底</w:t>
            </w:r>
          </w:p>
        </w:tc>
        <w:tc>
          <w:tcPr>
            <w:tcW w:w="1879" w:type="pct"/>
            <w:tcBorders>
              <w:top w:val="single" w:sz="4" w:space="0" w:color="auto"/>
            </w:tcBorders>
            <w:shd w:val="clear" w:color="auto" w:fill="FFFFFF"/>
            <w:tcMar>
              <w:top w:w="110" w:type="dxa"/>
            </w:tcMar>
            <w:vAlign w:val="center"/>
          </w:tcPr>
          <w:p w:rsidR="008D675D" w:rsidRPr="00A40B7A" w:rsidRDefault="008D675D" w:rsidP="00A40B7A">
            <w:pPr>
              <w:spacing w:line="280" w:lineRule="atLeast"/>
              <w:rPr>
                <w:rFonts w:ascii="SimHei" w:eastAsia="SimHei" w:hAnsi="SimHei"/>
                <w:bCs/>
                <w:sz w:val="16"/>
                <w:szCs w:val="16"/>
              </w:rPr>
            </w:pPr>
            <w:r w:rsidRPr="00A40B7A">
              <w:rPr>
                <w:rFonts w:ascii="SimHei" w:eastAsia="SimHei" w:hAnsi="SimHei"/>
                <w:bCs/>
                <w:sz w:val="16"/>
                <w:szCs w:val="16"/>
              </w:rPr>
              <w:t>效绩数据</w:t>
            </w:r>
          </w:p>
        </w:tc>
        <w:tc>
          <w:tcPr>
            <w:tcW w:w="482" w:type="pct"/>
            <w:tcBorders>
              <w:top w:val="single" w:sz="4" w:space="0" w:color="auto"/>
            </w:tcBorders>
            <w:shd w:val="clear" w:color="auto" w:fill="auto"/>
            <w:tcMar>
              <w:top w:w="110" w:type="dxa"/>
            </w:tcMar>
            <w:vAlign w:val="center"/>
          </w:tcPr>
          <w:p w:rsidR="008D675D" w:rsidRPr="00A40B7A" w:rsidRDefault="008D675D" w:rsidP="00A40B7A">
            <w:pPr>
              <w:keepNext/>
              <w:keepLines/>
              <w:spacing w:line="280" w:lineRule="atLeast"/>
              <w:jc w:val="center"/>
              <w:rPr>
                <w:rFonts w:ascii="SimHei" w:eastAsia="SimHei" w:hAnsi="SimHei"/>
                <w:bCs/>
                <w:sz w:val="16"/>
                <w:szCs w:val="16"/>
              </w:rPr>
            </w:pPr>
            <w:r w:rsidRPr="00A40B7A">
              <w:rPr>
                <w:rFonts w:ascii="SimHei" w:eastAsia="SimHei" w:hAnsi="SimHei"/>
                <w:bCs/>
                <w:sz w:val="16"/>
                <w:szCs w:val="16"/>
              </w:rPr>
              <w:t>红绿灯系统</w:t>
            </w:r>
          </w:p>
        </w:tc>
      </w:tr>
      <w:tr w:rsidR="008D675D" w:rsidRPr="00B50F7D" w:rsidTr="00281BCF">
        <w:trPr>
          <w:cantSplit/>
          <w:trHeight w:val="3941"/>
        </w:trPr>
        <w:tc>
          <w:tcPr>
            <w:tcW w:w="889" w:type="pct"/>
            <w:shd w:val="clear" w:color="auto" w:fill="auto"/>
          </w:tcPr>
          <w:p w:rsidR="008D675D" w:rsidRPr="00A40B7A" w:rsidRDefault="008D675D" w:rsidP="00A40B7A">
            <w:pPr>
              <w:spacing w:line="280" w:lineRule="atLeast"/>
              <w:jc w:val="both"/>
              <w:rPr>
                <w:rFonts w:ascii="SimSun" w:hAnsi="SimSun"/>
                <w:sz w:val="16"/>
                <w:szCs w:val="16"/>
                <w:lang w:bidi="th-TH"/>
              </w:rPr>
            </w:pPr>
            <w:r w:rsidRPr="00A40B7A">
              <w:rPr>
                <w:rFonts w:ascii="SimSun" w:hAnsi="SimSun" w:hint="eastAsia"/>
                <w:sz w:val="16"/>
                <w:szCs w:val="16"/>
                <w:lang w:bidi="th-TH"/>
              </w:rPr>
              <w:t>参加针对专利相关具体问题的讲习班/研讨会的代表的满意率</w:t>
            </w:r>
          </w:p>
        </w:tc>
        <w:tc>
          <w:tcPr>
            <w:tcW w:w="819" w:type="pct"/>
            <w:shd w:val="clear" w:color="auto" w:fill="B3B3B3"/>
          </w:tcPr>
          <w:p w:rsidR="008D675D" w:rsidRPr="00A40B7A" w:rsidRDefault="008D675D" w:rsidP="00A40B7A">
            <w:pPr>
              <w:spacing w:line="280" w:lineRule="atLeast"/>
              <w:jc w:val="both"/>
              <w:rPr>
                <w:rFonts w:ascii="SimSun" w:hAnsi="SimSun"/>
                <w:sz w:val="16"/>
                <w:szCs w:val="16"/>
                <w:lang w:bidi="th-TH"/>
              </w:rPr>
            </w:pPr>
            <w:r w:rsidRPr="00A40B7A">
              <w:rPr>
                <w:rFonts w:ascii="SimSun" w:hAnsi="SimSun" w:hint="eastAsia"/>
                <w:sz w:val="16"/>
                <w:szCs w:val="16"/>
                <w:lang w:bidi="th-TH"/>
              </w:rPr>
              <w:t>无数据</w:t>
            </w:r>
          </w:p>
        </w:tc>
        <w:tc>
          <w:tcPr>
            <w:tcW w:w="931" w:type="pct"/>
            <w:shd w:val="clear" w:color="auto" w:fill="auto"/>
            <w:tcMar>
              <w:top w:w="110" w:type="dxa"/>
            </w:tcMar>
          </w:tcPr>
          <w:p w:rsidR="008D675D" w:rsidRPr="00A40B7A" w:rsidRDefault="008D675D" w:rsidP="00A40B7A">
            <w:pPr>
              <w:spacing w:line="280" w:lineRule="atLeast"/>
              <w:jc w:val="both"/>
              <w:rPr>
                <w:rFonts w:ascii="SimSun" w:hAnsi="SimSun"/>
                <w:sz w:val="16"/>
                <w:szCs w:val="16"/>
                <w:lang w:bidi="th-TH"/>
              </w:rPr>
            </w:pPr>
            <w:r w:rsidRPr="00A40B7A">
              <w:rPr>
                <w:rFonts w:ascii="SimSun" w:hAnsi="SimSun" w:hint="eastAsia"/>
                <w:color w:val="993300"/>
                <w:sz w:val="16"/>
                <w:szCs w:val="16"/>
                <w:lang w:bidi="th-TH"/>
              </w:rPr>
              <w:t>无数据</w:t>
            </w:r>
          </w:p>
        </w:tc>
        <w:tc>
          <w:tcPr>
            <w:tcW w:w="1879" w:type="pct"/>
            <w:shd w:val="clear" w:color="auto" w:fill="FFFFFF"/>
            <w:tcMar>
              <w:top w:w="110" w:type="dxa"/>
            </w:tcMar>
          </w:tcPr>
          <w:p w:rsidR="00A40B7A" w:rsidRPr="00A40B7A"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关于专利政策及其在立法的落实国家讲习班</w:t>
            </w:r>
            <w:r w:rsidRPr="00B50F7D">
              <w:rPr>
                <w:rFonts w:ascii="SimSun" w:hAnsi="SimSun"/>
                <w:sz w:val="16"/>
                <w:szCs w:val="16"/>
                <w:lang w:bidi="th-TH"/>
              </w:rPr>
              <w:t>(</w:t>
            </w:r>
            <w:r w:rsidRPr="00B50F7D">
              <w:rPr>
                <w:rFonts w:ascii="SimSun" w:hAnsi="SimSun" w:hint="eastAsia"/>
                <w:sz w:val="16"/>
                <w:szCs w:val="16"/>
                <w:lang w:bidi="th-TH"/>
              </w:rPr>
              <w:t>哥斯达黎加，</w:t>
            </w:r>
            <w:r w:rsidRPr="00B50F7D">
              <w:rPr>
                <w:rFonts w:ascii="SimSun" w:hAnsi="SimSun"/>
                <w:sz w:val="16"/>
                <w:szCs w:val="16"/>
                <w:lang w:bidi="th-TH"/>
              </w:rPr>
              <w:t>2012</w:t>
            </w:r>
            <w:r w:rsidRPr="00B50F7D">
              <w:rPr>
                <w:rFonts w:ascii="SimSun" w:hAnsi="SimSun" w:hint="eastAsia"/>
                <w:sz w:val="16"/>
                <w:szCs w:val="16"/>
                <w:lang w:bidi="th-TH"/>
              </w:rPr>
              <w:t>年9月</w:t>
            </w:r>
            <w:r w:rsidRPr="00B50F7D">
              <w:rPr>
                <w:rFonts w:ascii="SimSun" w:hAnsi="SimSun"/>
                <w:sz w:val="16"/>
                <w:szCs w:val="16"/>
                <w:lang w:bidi="th-TH"/>
              </w:rPr>
              <w:t>)(92.5%)</w:t>
            </w:r>
          </w:p>
          <w:p w:rsidR="008D675D" w:rsidRPr="00B50F7D"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关于保护制药行业发明的</w:t>
            </w:r>
            <w:r w:rsidRPr="00B50F7D">
              <w:rPr>
                <w:rFonts w:ascii="SimSun" w:hAnsi="SimSun"/>
                <w:sz w:val="16"/>
                <w:szCs w:val="16"/>
                <w:lang w:bidi="th-TH"/>
              </w:rPr>
              <w:t>次区域</w:t>
            </w:r>
            <w:r w:rsidRPr="00B50F7D">
              <w:rPr>
                <w:rFonts w:ascii="SimSun" w:hAnsi="SimSun" w:hint="eastAsia"/>
                <w:sz w:val="16"/>
                <w:szCs w:val="16"/>
                <w:lang w:bidi="th-TH"/>
              </w:rPr>
              <w:t>讲习班：专利、未披露信息和卫生政策(利雅得、沙特阿拉伯，2012年10月)</w:t>
            </w:r>
            <w:r w:rsidRPr="00B50F7D">
              <w:rPr>
                <w:rFonts w:ascii="SimSun" w:hAnsi="SimSun"/>
                <w:sz w:val="16"/>
                <w:szCs w:val="16"/>
                <w:lang w:bidi="th-TH"/>
              </w:rPr>
              <w:t>(96.7%)</w:t>
            </w:r>
          </w:p>
          <w:p w:rsidR="008D675D" w:rsidRPr="00B50F7D"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关于实用新型保护制度的法律、经济和政策方面的地区研讨会(吉隆坡、马来西亚，2012年9月)</w:t>
            </w:r>
            <w:r w:rsidRPr="00B50F7D">
              <w:rPr>
                <w:rFonts w:ascii="SimSun" w:hAnsi="SimSun"/>
                <w:sz w:val="16"/>
                <w:szCs w:val="16"/>
                <w:lang w:bidi="th-TH"/>
              </w:rPr>
              <w:t>(100%)</w:t>
            </w:r>
          </w:p>
          <w:p w:rsidR="008D675D" w:rsidRPr="00A40B7A" w:rsidRDefault="008D675D" w:rsidP="00A40B7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关于专利法律和审查的培训班(大韩民国)；为知识产权教师举办的WTO/WIPO讨论会(日内瓦)；跨地区工业产权中级培训班(日内瓦)。所有与会者均对相关讲习班/研讨会表示满意</w:t>
            </w:r>
            <w:r w:rsidRPr="00B50F7D">
              <w:rPr>
                <w:rFonts w:ascii="SimSun" w:hAnsi="SimSun"/>
                <w:sz w:val="16"/>
                <w:szCs w:val="16"/>
                <w:lang w:bidi="th-TH"/>
              </w:rPr>
              <w:t>(100%)</w:t>
            </w:r>
          </w:p>
        </w:tc>
        <w:tc>
          <w:tcPr>
            <w:tcW w:w="482" w:type="pct"/>
            <w:shd w:val="clear" w:color="auto" w:fill="auto"/>
          </w:tcPr>
          <w:p w:rsidR="008D675D" w:rsidRPr="00A40B7A" w:rsidRDefault="008D675D" w:rsidP="00A40B7A">
            <w:pPr>
              <w:keepNext/>
              <w:keepLines/>
              <w:spacing w:afterLines="50" w:after="120" w:line="280" w:lineRule="atLeast"/>
              <w:jc w:val="both"/>
              <w:rPr>
                <w:rFonts w:ascii="SimHei" w:eastAsia="SimHei" w:hAnsi="SimHei"/>
                <w:color w:val="008000"/>
                <w:sz w:val="16"/>
                <w:szCs w:val="16"/>
              </w:rPr>
            </w:pPr>
            <w:r w:rsidRPr="00A40B7A">
              <w:rPr>
                <w:rFonts w:ascii="SimHei" w:eastAsia="SimHei" w:hAnsi="SimHei" w:hint="eastAsia"/>
                <w:color w:val="008000"/>
                <w:sz w:val="16"/>
                <w:szCs w:val="16"/>
              </w:rPr>
              <w:t>正常</w:t>
            </w:r>
          </w:p>
          <w:p w:rsidR="008D675D" w:rsidRPr="00B50F7D" w:rsidRDefault="008D675D" w:rsidP="00A40B7A">
            <w:pPr>
              <w:keepNext/>
              <w:keepLines/>
              <w:spacing w:afterLines="50" w:after="120" w:line="280" w:lineRule="atLeast"/>
              <w:jc w:val="center"/>
              <w:rPr>
                <w:bCs/>
                <w:color w:val="008000"/>
                <w:sz w:val="16"/>
                <w:szCs w:val="16"/>
              </w:rPr>
            </w:pPr>
          </w:p>
          <w:p w:rsidR="008D675D" w:rsidRPr="00B50F7D" w:rsidRDefault="008D675D" w:rsidP="00A40B7A">
            <w:pPr>
              <w:keepNext/>
              <w:keepLines/>
              <w:spacing w:afterLines="50" w:after="120" w:line="280" w:lineRule="atLeast"/>
              <w:jc w:val="center"/>
              <w:rPr>
                <w:bCs/>
                <w:color w:val="333333"/>
                <w:sz w:val="16"/>
                <w:szCs w:val="16"/>
              </w:rPr>
            </w:pPr>
          </w:p>
        </w:tc>
      </w:tr>
    </w:tbl>
    <w:p w:rsidR="009D168D" w:rsidRPr="00655BC0" w:rsidRDefault="00ED4A0C" w:rsidP="00655BC0">
      <w:pPr>
        <w:keepNext/>
        <w:keepLines/>
        <w:spacing w:beforeLines="100" w:before="240" w:afterLines="100" w:after="240" w:line="340" w:lineRule="atLeast"/>
        <w:jc w:val="both"/>
        <w:rPr>
          <w:rFonts w:ascii="SimHei" w:eastAsia="SimHei" w:hAnsi="SimHei"/>
          <w:sz w:val="21"/>
          <w:szCs w:val="21"/>
        </w:rPr>
      </w:pPr>
      <w:r w:rsidRPr="00655BC0">
        <w:rPr>
          <w:rFonts w:ascii="SimHei" w:eastAsia="SimHei" w:hAnsi="SimHei"/>
          <w:sz w:val="21"/>
          <w:szCs w:val="21"/>
        </w:rPr>
        <w:t>预算支出与实际支出</w:t>
      </w:r>
    </w:p>
    <w:p w:rsidR="009C7866" w:rsidRPr="002E7355" w:rsidRDefault="009C7866" w:rsidP="002E7355">
      <w:pPr>
        <w:spacing w:line="320" w:lineRule="atLeast"/>
        <w:jc w:val="center"/>
        <w:rPr>
          <w:rFonts w:ascii="SimSun" w:hAnsi="SimSun"/>
          <w:sz w:val="21"/>
          <w:szCs w:val="21"/>
        </w:rPr>
      </w:pPr>
      <w:r w:rsidRPr="002E7355">
        <w:rPr>
          <w:rFonts w:ascii="SimSun" w:hAnsi="SimSun" w:hint="eastAsia"/>
          <w:sz w:val="21"/>
          <w:szCs w:val="21"/>
        </w:rPr>
        <w:t>预算支出与实际支出(按成果开列)</w:t>
      </w:r>
    </w:p>
    <w:p w:rsidR="009C7866" w:rsidRPr="002E7355" w:rsidRDefault="009C7866" w:rsidP="002E7355">
      <w:pPr>
        <w:spacing w:afterLines="100" w:after="240" w:line="320" w:lineRule="atLeast"/>
        <w:jc w:val="center"/>
        <w:rPr>
          <w:rFonts w:ascii="KaiTi" w:eastAsia="KaiTi" w:hAnsi="KaiTi"/>
          <w:i/>
          <w:iCs/>
          <w:sz w:val="21"/>
          <w:szCs w:val="21"/>
        </w:rPr>
      </w:pPr>
      <w:r w:rsidRPr="002E7355">
        <w:rPr>
          <w:rFonts w:ascii="KaiTi" w:eastAsia="KaiTi" w:hAnsi="KaiTi" w:hint="eastAsia"/>
          <w:i/>
          <w:iCs/>
          <w:sz w:val="21"/>
          <w:szCs w:val="21"/>
        </w:rPr>
        <w:t>(单位：千瑞郎)</w:t>
      </w:r>
    </w:p>
    <w:p w:rsidR="009D168D" w:rsidRPr="002E7355" w:rsidRDefault="00E85056" w:rsidP="002E7355">
      <w:r>
        <w:rPr>
          <w:noProof/>
        </w:rPr>
        <w:drawing>
          <wp:inline distT="0" distB="0" distL="0" distR="0" wp14:anchorId="16B9B5CC" wp14:editId="6D800C5A">
            <wp:extent cx="5905500" cy="18573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0" cy="1857375"/>
                    </a:xfrm>
                    <a:prstGeom prst="rect">
                      <a:avLst/>
                    </a:prstGeom>
                    <a:noFill/>
                    <a:ln>
                      <a:noFill/>
                    </a:ln>
                  </pic:spPr>
                </pic:pic>
              </a:graphicData>
            </a:graphic>
          </wp:inline>
        </w:drawing>
      </w:r>
    </w:p>
    <w:p w:rsidR="00D04001" w:rsidRPr="002E7355" w:rsidRDefault="002E7355" w:rsidP="002E7355">
      <w:pPr>
        <w:spacing w:beforeLines="100" w:before="240" w:line="320" w:lineRule="atLeast"/>
        <w:jc w:val="center"/>
        <w:rPr>
          <w:rFonts w:ascii="SimSun" w:hAnsi="SimSun"/>
          <w:sz w:val="21"/>
          <w:szCs w:val="21"/>
        </w:rPr>
      </w:pPr>
      <w:r>
        <w:rPr>
          <w:rFonts w:ascii="SimSun" w:hAnsi="SimSun"/>
          <w:sz w:val="21"/>
          <w:szCs w:val="21"/>
        </w:rPr>
        <w:br w:type="page"/>
      </w:r>
      <w:r w:rsidR="00D04001" w:rsidRPr="002E7355">
        <w:rPr>
          <w:rFonts w:ascii="SimSun" w:hAnsi="SimSun" w:hint="eastAsia"/>
          <w:sz w:val="21"/>
          <w:szCs w:val="21"/>
        </w:rPr>
        <w:lastRenderedPageBreak/>
        <w:t>预算支出与实际支出(人事和非人事)</w:t>
      </w:r>
    </w:p>
    <w:p w:rsidR="00D04001" w:rsidRPr="002E7355" w:rsidRDefault="00D04001" w:rsidP="002E7355">
      <w:pPr>
        <w:spacing w:afterLines="100" w:after="240" w:line="320" w:lineRule="atLeast"/>
        <w:jc w:val="center"/>
        <w:rPr>
          <w:rFonts w:ascii="KaiTi" w:eastAsia="KaiTi" w:hAnsi="KaiTi"/>
          <w:i/>
          <w:iCs/>
          <w:sz w:val="21"/>
          <w:szCs w:val="21"/>
        </w:rPr>
      </w:pPr>
      <w:r w:rsidRPr="002E7355">
        <w:rPr>
          <w:rFonts w:ascii="KaiTi" w:eastAsia="KaiTi" w:hAnsi="KaiTi" w:hint="eastAsia"/>
          <w:i/>
          <w:iCs/>
          <w:sz w:val="21"/>
          <w:szCs w:val="21"/>
        </w:rPr>
        <w:t>(单位：千瑞郎</w:t>
      </w:r>
      <w:r w:rsidR="002E7355">
        <w:rPr>
          <w:rFonts w:ascii="KaiTi" w:eastAsia="KaiTi" w:hAnsi="KaiTi" w:hint="eastAsia"/>
          <w:i/>
          <w:iCs/>
          <w:sz w:val="21"/>
          <w:szCs w:val="21"/>
        </w:rPr>
        <w:t>)</w:t>
      </w:r>
    </w:p>
    <w:p w:rsidR="009D168D" w:rsidRDefault="00E85056" w:rsidP="007053D2">
      <w:pPr>
        <w:keepNext/>
        <w:keepLines/>
      </w:pPr>
      <w:r>
        <w:rPr>
          <w:noProof/>
        </w:rPr>
        <w:drawing>
          <wp:inline distT="0" distB="0" distL="0" distR="0" wp14:anchorId="6466D034" wp14:editId="574E504D">
            <wp:extent cx="5895975" cy="12477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9D168D" w:rsidRDefault="009D168D" w:rsidP="007053D2">
      <w:pPr>
        <w:keepNext/>
        <w:keepLines/>
      </w:pPr>
    </w:p>
    <w:p w:rsidR="009D168D" w:rsidRPr="002E7355" w:rsidRDefault="00430E88" w:rsidP="002E7355">
      <w:pPr>
        <w:keepNext/>
        <w:keepLines/>
        <w:adjustRightInd w:val="0"/>
        <w:spacing w:afterLines="50" w:after="120" w:line="300" w:lineRule="atLeast"/>
        <w:jc w:val="both"/>
        <w:rPr>
          <w:rFonts w:ascii="SimSun"/>
          <w:sz w:val="18"/>
          <w:szCs w:val="16"/>
        </w:rPr>
      </w:pPr>
      <w:r w:rsidRPr="002E7355">
        <w:rPr>
          <w:rFonts w:ascii="SimSun"/>
          <w:sz w:val="18"/>
          <w:szCs w:val="16"/>
        </w:rPr>
        <w:t>注：</w:t>
      </w:r>
    </w:p>
    <w:p w:rsidR="002E7355" w:rsidRDefault="002E7355" w:rsidP="002E7355">
      <w:pPr>
        <w:keepNext/>
        <w:keepLines/>
        <w:tabs>
          <w:tab w:val="left" w:pos="426"/>
        </w:tab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2E7355">
        <w:rPr>
          <w:rFonts w:ascii="SimSun"/>
          <w:sz w:val="18"/>
          <w:szCs w:val="16"/>
        </w:rPr>
        <w:t>调剂使用后预算为2012/13年根据财务条例5.5进行调剂使用后各计划经调整的预算。</w:t>
      </w:r>
    </w:p>
    <w:p w:rsidR="002E7355" w:rsidRPr="002E7355" w:rsidRDefault="002E7355" w:rsidP="002E7355">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2E7355">
        <w:rPr>
          <w:rFonts w:ascii="SimSun"/>
          <w:sz w:val="18"/>
          <w:szCs w:val="16"/>
        </w:rPr>
        <w:t>2012/13年调剂使用后预算的人事拨款为截至2013年3月31日发生的实际支出加上根据标准费用计算的2013年剩余九个月的预算额。</w:t>
      </w:r>
    </w:p>
    <w:p w:rsidR="008D675D" w:rsidRPr="00233DB1" w:rsidRDefault="002E7355" w:rsidP="00233DB1">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2E7355">
        <w:rPr>
          <w:rFonts w:ascii="SimSun"/>
          <w:sz w:val="18"/>
          <w:szCs w:val="16"/>
        </w:rPr>
        <w:t>2012/13年调剂使用后预算的非人事拨款反映了根据本组织2012/13两年期减少支出1,020万瑞郎的承诺为节支增效而作的下调。</w:t>
      </w:r>
    </w:p>
    <w:p w:rsidR="008D675D" w:rsidRPr="00233DB1" w:rsidRDefault="008D675D" w:rsidP="00233DB1">
      <w:pPr>
        <w:spacing w:afterLines="50" w:after="120" w:line="340" w:lineRule="atLeast"/>
        <w:jc w:val="both"/>
        <w:rPr>
          <w:sz w:val="20"/>
          <w:u w:val="single"/>
        </w:rPr>
      </w:pPr>
      <w:r w:rsidRPr="0098124C">
        <w:rPr>
          <w:rFonts w:ascii="SimSun" w:hAnsi="SimSun"/>
          <w:sz w:val="21"/>
          <w:szCs w:val="21"/>
        </w:rPr>
        <w:t>A.</w:t>
      </w:r>
      <w:r w:rsidRPr="00B50F7D">
        <w:rPr>
          <w:sz w:val="20"/>
        </w:rPr>
        <w:tab/>
      </w:r>
      <w:r w:rsidRPr="00B50F7D">
        <w:rPr>
          <w:rFonts w:ascii="SimSun" w:hAnsi="SimSun"/>
          <w:sz w:val="21"/>
          <w:szCs w:val="21"/>
          <w:u w:val="single"/>
        </w:rPr>
        <w:t>2012/13</w:t>
      </w:r>
      <w:r w:rsidRPr="00B50F7D">
        <w:rPr>
          <w:rFonts w:ascii="SimSun" w:hAnsi="SimSun" w:hint="eastAsia"/>
          <w:sz w:val="21"/>
          <w:szCs w:val="21"/>
          <w:u w:val="single"/>
        </w:rPr>
        <w:t>年调剂使用后预算</w:t>
      </w:r>
    </w:p>
    <w:p w:rsidR="008D675D" w:rsidRPr="00233DB1" w:rsidRDefault="008D675D" w:rsidP="00233DB1">
      <w:pPr>
        <w:numPr>
          <w:ilvl w:val="0"/>
          <w:numId w:val="4"/>
        </w:numPr>
        <w:adjustRightInd w:val="0"/>
        <w:spacing w:afterLines="50" w:after="120" w:line="340" w:lineRule="atLeast"/>
        <w:jc w:val="both"/>
        <w:rPr>
          <w:rFonts w:ascii="SimSun" w:hAnsi="SimSun"/>
          <w:sz w:val="21"/>
          <w:szCs w:val="21"/>
          <w:lang w:eastAsia="ko-KR"/>
        </w:rPr>
      </w:pPr>
      <w:r w:rsidRPr="00B50F7D">
        <w:rPr>
          <w:rFonts w:ascii="SimSun" w:hAnsi="SimSun" w:hint="eastAsia"/>
          <w:sz w:val="21"/>
          <w:szCs w:val="21"/>
        </w:rPr>
        <w:t>划拨给本计划的资源总体增长，主要是由于为成果</w:t>
      </w:r>
      <w:r w:rsidRPr="00B50F7D">
        <w:rPr>
          <w:rFonts w:ascii="SimSun" w:hAnsi="SimSun"/>
          <w:sz w:val="21"/>
          <w:szCs w:val="21"/>
          <w:lang w:eastAsia="ko-KR"/>
        </w:rPr>
        <w:t>I.4</w:t>
      </w:r>
      <w:r w:rsidRPr="00B50F7D">
        <w:rPr>
          <w:rFonts w:ascii="SimSun" w:hAnsi="SimSun" w:hint="eastAsia"/>
          <w:sz w:val="21"/>
          <w:szCs w:val="21"/>
        </w:rPr>
        <w:t>(立法建议)划拨了额外人事资源。</w:t>
      </w:r>
    </w:p>
    <w:p w:rsidR="008D675D" w:rsidRPr="00233DB1" w:rsidRDefault="008D675D" w:rsidP="00233DB1">
      <w:pPr>
        <w:spacing w:afterLines="50" w:after="120" w:line="340" w:lineRule="atLeast"/>
        <w:jc w:val="both"/>
        <w:rPr>
          <w:sz w:val="20"/>
          <w:u w:val="single"/>
        </w:rPr>
      </w:pPr>
      <w:r w:rsidRPr="0098124C">
        <w:rPr>
          <w:rFonts w:ascii="SimSun" w:hAnsi="SimSun"/>
          <w:sz w:val="21"/>
          <w:szCs w:val="21"/>
          <w:lang w:eastAsia="ko-KR"/>
        </w:rPr>
        <w:t>B.</w:t>
      </w:r>
      <w:r w:rsidRPr="00B50F7D">
        <w:rPr>
          <w:rFonts w:eastAsia="Batang"/>
          <w:sz w:val="20"/>
          <w:lang w:eastAsia="ko-KR"/>
        </w:rPr>
        <w:tab/>
      </w:r>
      <w:r w:rsidRPr="00B50F7D">
        <w:rPr>
          <w:rFonts w:ascii="SimSun" w:hAnsi="SimSun"/>
          <w:sz w:val="21"/>
          <w:szCs w:val="21"/>
          <w:u w:val="single"/>
        </w:rPr>
        <w:t>2012</w:t>
      </w:r>
      <w:r w:rsidRPr="00B50F7D">
        <w:rPr>
          <w:rFonts w:ascii="SimSun" w:hAnsi="SimSun" w:hint="eastAsia"/>
          <w:sz w:val="21"/>
          <w:szCs w:val="21"/>
          <w:u w:val="single"/>
        </w:rPr>
        <w:t>年预算利用情况</w:t>
      </w:r>
    </w:p>
    <w:p w:rsidR="00DF6CA8" w:rsidRPr="00233DB1" w:rsidRDefault="008D675D" w:rsidP="00DF6CA8">
      <w:pPr>
        <w:numPr>
          <w:ilvl w:val="0"/>
          <w:numId w:val="4"/>
        </w:numPr>
        <w:adjustRightInd w:val="0"/>
        <w:spacing w:afterLines="50" w:after="120" w:line="340" w:lineRule="atLeast"/>
        <w:jc w:val="both"/>
        <w:rPr>
          <w:rFonts w:ascii="SimSun" w:hAnsi="SimSun"/>
          <w:sz w:val="21"/>
          <w:szCs w:val="21"/>
        </w:rPr>
      </w:pPr>
      <w:r w:rsidRPr="00B50F7D">
        <w:rPr>
          <w:rFonts w:ascii="SimSun" w:hAnsi="SimSun" w:hint="eastAsia"/>
          <w:sz w:val="21"/>
          <w:szCs w:val="21"/>
        </w:rPr>
        <w:t>预算利用情况在本两年期的第一年未超出40%-60%的预期范围，运转正常。非人事资源的利用率偏低的原因是，SCP第十九届会议从2012年11月延期至2013年2月，以及在南非举办的关于专利相关灵活性的区域性会议从2012年11月延期至2013年初。</w:t>
      </w:r>
    </w:p>
    <w:p w:rsidR="008D675D" w:rsidRPr="00322907" w:rsidRDefault="00DF6CA8" w:rsidP="00322907">
      <w:pPr>
        <w:pStyle w:val="2"/>
        <w:spacing w:beforeLines="100" w:afterLines="50" w:after="120" w:line="340" w:lineRule="atLeast"/>
        <w:ind w:left="1160" w:hangingChars="580" w:hanging="1160"/>
        <w:jc w:val="both"/>
        <w:rPr>
          <w:rFonts w:eastAsia="SimHei"/>
          <w:bCs w:val="0"/>
          <w:iCs w:val="0"/>
          <w:sz w:val="24"/>
          <w:szCs w:val="24"/>
        </w:rPr>
      </w:pPr>
      <w:r>
        <w:rPr>
          <w:sz w:val="20"/>
        </w:rPr>
        <w:br w:type="page"/>
      </w:r>
      <w:bookmarkStart w:id="15" w:name="_Toc264031359"/>
      <w:bookmarkStart w:id="16" w:name="_Toc267559737"/>
      <w:bookmarkStart w:id="17" w:name="_Toc296702785"/>
      <w:bookmarkStart w:id="18" w:name="_Toc360094028"/>
      <w:bookmarkStart w:id="19" w:name="_Toc360095328"/>
      <w:r w:rsidR="008D675D" w:rsidRPr="00322907">
        <w:rPr>
          <w:rFonts w:ascii="SimHei" w:eastAsia="SimHei" w:hAnsi="SimHei" w:cs="Times New Roman" w:hint="eastAsia"/>
          <w:sz w:val="21"/>
          <w:szCs w:val="22"/>
          <w:lang w:val="x-none"/>
        </w:rPr>
        <w:lastRenderedPageBreak/>
        <w:t>计划2</w:t>
      </w:r>
      <w:r w:rsidR="008D675D" w:rsidRPr="00322907">
        <w:rPr>
          <w:rFonts w:ascii="SimHei" w:eastAsia="SimHei" w:hAnsi="SimHei" w:cs="Times New Roman" w:hint="eastAsia"/>
          <w:sz w:val="21"/>
          <w:szCs w:val="22"/>
          <w:lang w:val="x-none"/>
        </w:rPr>
        <w:tab/>
        <w:t>商标、工业品外观设计和地理标志</w:t>
      </w:r>
      <w:bookmarkEnd w:id="15"/>
      <w:bookmarkEnd w:id="16"/>
      <w:bookmarkEnd w:id="17"/>
      <w:bookmarkEnd w:id="18"/>
      <w:bookmarkEnd w:id="19"/>
    </w:p>
    <w:p w:rsidR="008D675D" w:rsidRPr="00322907" w:rsidRDefault="00606501" w:rsidP="00322907">
      <w:pPr>
        <w:tabs>
          <w:tab w:val="left" w:pos="1418"/>
        </w:tabs>
        <w:spacing w:afterLines="100" w:after="240" w:line="340" w:lineRule="atLeast"/>
        <w:jc w:val="both"/>
        <w:rPr>
          <w:rFonts w:ascii="SimHei" w:eastAsia="SimHei" w:hAnsi="SimHei"/>
          <w:sz w:val="21"/>
          <w:szCs w:val="22"/>
        </w:rPr>
      </w:pPr>
      <w:r>
        <w:rPr>
          <w:rFonts w:ascii="SimHei" w:eastAsia="SimHei" w:hAnsi="SimHei" w:hint="eastAsia"/>
          <w:sz w:val="21"/>
          <w:szCs w:val="22"/>
        </w:rPr>
        <w:t>计划管理者</w:t>
      </w:r>
      <w:r w:rsidR="00052773">
        <w:rPr>
          <w:rFonts w:ascii="SimHei" w:eastAsia="SimHei" w:hAnsi="SimHei" w:hint="eastAsia"/>
          <w:sz w:val="21"/>
          <w:szCs w:val="22"/>
        </w:rPr>
        <w:tab/>
      </w:r>
      <w:r w:rsidR="008D675D" w:rsidRPr="00322907">
        <w:rPr>
          <w:rFonts w:ascii="SimHei" w:eastAsia="SimHei" w:hAnsi="SimHei" w:hint="eastAsia"/>
          <w:sz w:val="21"/>
          <w:szCs w:val="22"/>
        </w:rPr>
        <w:t>王彬颖女士</w:t>
      </w:r>
    </w:p>
    <w:p w:rsidR="008D675D" w:rsidRPr="00322907" w:rsidRDefault="008D675D" w:rsidP="00322907">
      <w:pPr>
        <w:spacing w:afterLines="100" w:after="240" w:line="340" w:lineRule="atLeast"/>
        <w:jc w:val="both"/>
        <w:rPr>
          <w:rFonts w:ascii="SimSun"/>
          <w:bCs/>
          <w:sz w:val="21"/>
        </w:rPr>
      </w:pPr>
      <w:r w:rsidRPr="00322907">
        <w:rPr>
          <w:rFonts w:ascii="SimSun" w:hint="eastAsia"/>
          <w:bCs/>
          <w:sz w:val="21"/>
        </w:rPr>
        <w:t>2012年进展概述</w:t>
      </w:r>
    </w:p>
    <w:p w:rsidR="008D675D" w:rsidRPr="00322907" w:rsidRDefault="008D675D" w:rsidP="000234F4">
      <w:pPr>
        <w:numPr>
          <w:ilvl w:val="0"/>
          <w:numId w:val="29"/>
        </w:numPr>
        <w:spacing w:afterLines="50" w:after="120" w:line="340" w:lineRule="atLeast"/>
        <w:jc w:val="both"/>
        <w:rPr>
          <w:rFonts w:ascii="SimSun"/>
          <w:sz w:val="21"/>
        </w:rPr>
      </w:pPr>
      <w:r w:rsidRPr="00322907">
        <w:rPr>
          <w:rFonts w:ascii="SimSun"/>
          <w:sz w:val="21"/>
        </w:rPr>
        <w:t>商标、工业品外观设计和地理标志法律常设委员会(SCT)</w:t>
      </w:r>
      <w:r w:rsidRPr="00322907">
        <w:rPr>
          <w:rFonts w:ascii="SimSun" w:hint="eastAsia"/>
          <w:sz w:val="21"/>
        </w:rPr>
        <w:t>在努力形成一份关于</w:t>
      </w:r>
      <w:r w:rsidRPr="00322907">
        <w:rPr>
          <w:rFonts w:ascii="SimSun"/>
          <w:sz w:val="21"/>
        </w:rPr>
        <w:t>工业品外观设计法律</w:t>
      </w:r>
      <w:r w:rsidRPr="00322907">
        <w:rPr>
          <w:rFonts w:ascii="SimSun" w:hint="eastAsia"/>
          <w:sz w:val="21"/>
        </w:rPr>
        <w:t>和实践的国际协定方面取得良好进展，因为WIPO成员国大会敦促SCT加快其工作，以使大会能在2013年就外交会议的召开作出决议。另外，SCT还就继续开展国家名称保护的工作达成一致意见。SCT还召开了一次关于商标领域</w:t>
      </w:r>
      <w:r w:rsidRPr="00322907">
        <w:rPr>
          <w:rFonts w:ascii="SimSun"/>
          <w:sz w:val="21"/>
        </w:rPr>
        <w:t>互联网</w:t>
      </w:r>
      <w:r w:rsidRPr="00322907">
        <w:rPr>
          <w:rFonts w:ascii="SimSun" w:hint="eastAsia"/>
          <w:sz w:val="21"/>
        </w:rPr>
        <w:t>中介的作用和责任的信息会议，但随后决定不再继续此议题下的工作。</w:t>
      </w:r>
    </w:p>
    <w:p w:rsidR="008D675D" w:rsidRPr="00322907" w:rsidRDefault="008D675D" w:rsidP="000234F4">
      <w:pPr>
        <w:numPr>
          <w:ilvl w:val="0"/>
          <w:numId w:val="29"/>
        </w:numPr>
        <w:spacing w:afterLines="50" w:after="120" w:line="340" w:lineRule="atLeast"/>
        <w:jc w:val="both"/>
        <w:rPr>
          <w:rFonts w:ascii="SimSun"/>
          <w:sz w:val="21"/>
        </w:rPr>
      </w:pPr>
      <w:r w:rsidRPr="00322907">
        <w:rPr>
          <w:rFonts w:ascii="SimSun" w:hint="eastAsia"/>
          <w:sz w:val="21"/>
        </w:rPr>
        <w:t>关于加强保护</w:t>
      </w:r>
      <w:r w:rsidRPr="00322907">
        <w:rPr>
          <w:rFonts w:ascii="SimSun"/>
          <w:sz w:val="21"/>
        </w:rPr>
        <w:t>《巴黎公约》第六条</w:t>
      </w:r>
      <w:r w:rsidRPr="00322907">
        <w:rPr>
          <w:rFonts w:ascii="SimSun" w:hint="eastAsia"/>
          <w:sz w:val="21"/>
        </w:rPr>
        <w:t>之三下的国徽和政府间组织</w:t>
      </w:r>
      <w:r w:rsidRPr="00322907">
        <w:rPr>
          <w:rFonts w:ascii="SimSun"/>
          <w:sz w:val="21"/>
        </w:rPr>
        <w:t>(IGOs)</w:t>
      </w:r>
      <w:r w:rsidRPr="00322907">
        <w:rPr>
          <w:rFonts w:ascii="SimSun" w:hint="eastAsia"/>
          <w:sz w:val="21"/>
        </w:rPr>
        <w:t>名称和徽记，在审议期间，通知及对请求的答复进展正常。待处理请求的目标和请求的实际数量之间存在差异，是因为对计划阶段的请求作出了过高估计。</w:t>
      </w:r>
    </w:p>
    <w:p w:rsidR="008D675D" w:rsidRPr="00322907" w:rsidRDefault="008D675D" w:rsidP="000234F4">
      <w:pPr>
        <w:numPr>
          <w:ilvl w:val="0"/>
          <w:numId w:val="29"/>
        </w:numPr>
        <w:spacing w:afterLines="50" w:after="120" w:line="340" w:lineRule="atLeast"/>
        <w:jc w:val="both"/>
        <w:rPr>
          <w:rFonts w:ascii="SimSun"/>
          <w:sz w:val="21"/>
        </w:rPr>
      </w:pPr>
      <w:r w:rsidRPr="00322907">
        <w:rPr>
          <w:rFonts w:ascii="SimSun" w:hint="eastAsia"/>
          <w:sz w:val="21"/>
        </w:rPr>
        <w:t>关于符合国情、兼顾各方利益的知识产权立法、监管和政策框架方面的工作，本计划对有关商标、工业品外观设计和地理标志法律领域的18条请求提供了个性化建议。</w:t>
      </w:r>
    </w:p>
    <w:p w:rsidR="008D675D" w:rsidRPr="00322907" w:rsidRDefault="008D675D" w:rsidP="00322907">
      <w:pPr>
        <w:keepNext/>
        <w:keepLines/>
        <w:spacing w:beforeLines="50" w:before="120" w:afterLines="100" w:after="240" w:line="340" w:lineRule="atLeast"/>
        <w:jc w:val="both"/>
        <w:rPr>
          <w:rFonts w:ascii="SimHei" w:eastAsia="SimHei" w:hAnsi="SimHei"/>
          <w:sz w:val="21"/>
        </w:rPr>
      </w:pPr>
      <w:r w:rsidRPr="00322907">
        <w:rPr>
          <w:rFonts w:ascii="SimHei" w:eastAsia="SimHei" w:hAnsi="SimHei" w:hint="eastAsia"/>
          <w:sz w:val="21"/>
        </w:rPr>
        <w:t>落实发展议程</w:t>
      </w:r>
    </w:p>
    <w:p w:rsidR="008D675D" w:rsidRPr="00322907" w:rsidRDefault="008D675D" w:rsidP="000234F4">
      <w:pPr>
        <w:numPr>
          <w:ilvl w:val="0"/>
          <w:numId w:val="29"/>
        </w:numPr>
        <w:spacing w:afterLines="50" w:after="120" w:line="340" w:lineRule="atLeast"/>
        <w:jc w:val="both"/>
        <w:rPr>
          <w:rFonts w:ascii="SimSun"/>
          <w:sz w:val="21"/>
        </w:rPr>
      </w:pPr>
      <w:r w:rsidRPr="00322907">
        <w:rPr>
          <w:rFonts w:ascii="SimSun"/>
          <w:sz w:val="21"/>
        </w:rPr>
        <w:t>计划</w:t>
      </w:r>
      <w:r w:rsidRPr="00322907">
        <w:rPr>
          <w:rFonts w:ascii="SimSun" w:hint="eastAsia"/>
          <w:sz w:val="21"/>
        </w:rPr>
        <w:t>2</w:t>
      </w:r>
      <w:r w:rsidRPr="00322907">
        <w:rPr>
          <w:rFonts w:ascii="SimSun"/>
          <w:sz w:val="21"/>
        </w:rPr>
        <w:t>所开展活动的设计、规划和</w:t>
      </w:r>
      <w:r w:rsidRPr="00322907">
        <w:rPr>
          <w:rFonts w:ascii="SimSun" w:hint="eastAsia"/>
          <w:sz w:val="21"/>
        </w:rPr>
        <w:t>落实在</w:t>
      </w:r>
      <w:r w:rsidRPr="00322907">
        <w:rPr>
          <w:rFonts w:ascii="SimSun"/>
          <w:sz w:val="21"/>
        </w:rPr>
        <w:t>发展议程</w:t>
      </w:r>
      <w:r w:rsidRPr="00322907">
        <w:rPr>
          <w:rFonts w:ascii="SimSun" w:hint="eastAsia"/>
          <w:sz w:val="21"/>
        </w:rPr>
        <w:t>相关</w:t>
      </w:r>
      <w:r w:rsidRPr="00322907">
        <w:rPr>
          <w:rFonts w:ascii="SimSun"/>
          <w:sz w:val="21"/>
        </w:rPr>
        <w:t>建议的指导</w:t>
      </w:r>
      <w:r w:rsidRPr="00322907">
        <w:rPr>
          <w:rFonts w:ascii="SimSun" w:hint="eastAsia"/>
          <w:sz w:val="21"/>
        </w:rPr>
        <w:t>下进行。</w:t>
      </w:r>
      <w:r w:rsidRPr="00322907">
        <w:rPr>
          <w:rFonts w:ascii="SimSun"/>
          <w:sz w:val="21"/>
        </w:rPr>
        <w:t>本计划在SCT中开展</w:t>
      </w:r>
      <w:r w:rsidRPr="00322907">
        <w:rPr>
          <w:rFonts w:ascii="SimSun" w:hint="eastAsia"/>
          <w:sz w:val="21"/>
        </w:rPr>
        <w:t>的准则制定活动</w:t>
      </w:r>
      <w:r w:rsidRPr="00322907">
        <w:rPr>
          <w:rFonts w:ascii="SimSun"/>
          <w:sz w:val="21"/>
        </w:rPr>
        <w:t>持续具有包容性并受成员国驱动(建议15</w:t>
      </w:r>
      <w:r w:rsidRPr="00322907">
        <w:rPr>
          <w:rFonts w:ascii="SimSun" w:hint="eastAsia"/>
          <w:sz w:val="21"/>
        </w:rPr>
        <w:t>)。SCT</w:t>
      </w:r>
      <w:r w:rsidRPr="00322907">
        <w:rPr>
          <w:rFonts w:ascii="SimSun"/>
          <w:sz w:val="21"/>
        </w:rPr>
        <w:t>的</w:t>
      </w:r>
      <w:r w:rsidRPr="00322907">
        <w:rPr>
          <w:rFonts w:ascii="SimSun" w:hint="eastAsia"/>
          <w:sz w:val="21"/>
        </w:rPr>
        <w:t>谈判</w:t>
      </w:r>
      <w:r w:rsidRPr="00322907">
        <w:rPr>
          <w:rFonts w:ascii="SimSun"/>
          <w:sz w:val="21"/>
        </w:rPr>
        <w:t>以开放、平衡的磋商为基础(建议21和42)</w:t>
      </w:r>
      <w:r w:rsidRPr="00322907">
        <w:rPr>
          <w:rFonts w:ascii="SimSun" w:hint="eastAsia"/>
          <w:sz w:val="21"/>
        </w:rPr>
        <w:t>。</w:t>
      </w:r>
      <w:r w:rsidRPr="00322907">
        <w:rPr>
          <w:rFonts w:ascii="SimSun"/>
          <w:sz w:val="21"/>
        </w:rPr>
        <w:t>本计划所开展的技术援助、能力建设和法律援助活动均以发展为导向、受需求驱动并依正常程序报告(建议1和13)</w:t>
      </w:r>
      <w:r w:rsidRPr="00322907">
        <w:rPr>
          <w:rFonts w:ascii="SimSun" w:hint="eastAsia"/>
          <w:sz w:val="21"/>
        </w:rPr>
        <w:t>。</w:t>
      </w:r>
    </w:p>
    <w:p w:rsidR="008D675D" w:rsidRPr="00322907" w:rsidRDefault="008D675D" w:rsidP="000234F4">
      <w:pPr>
        <w:numPr>
          <w:ilvl w:val="0"/>
          <w:numId w:val="29"/>
        </w:numPr>
        <w:spacing w:afterLines="50" w:after="120" w:line="340" w:lineRule="atLeast"/>
        <w:jc w:val="both"/>
        <w:rPr>
          <w:rFonts w:ascii="SimSun"/>
          <w:sz w:val="21"/>
        </w:rPr>
      </w:pPr>
      <w:r w:rsidRPr="00322907">
        <w:rPr>
          <w:rFonts w:ascii="SimSun" w:hint="eastAsia"/>
          <w:sz w:val="21"/>
        </w:rPr>
        <w:t>此外，本计划还为“</w:t>
      </w:r>
      <w:r w:rsidRPr="00322907">
        <w:rPr>
          <w:rFonts w:ascii="SimSun"/>
          <w:sz w:val="21"/>
        </w:rPr>
        <w:t>知识产权与产品品牌化</w:t>
      </w:r>
      <w:r w:rsidRPr="00322907">
        <w:rPr>
          <w:rFonts w:ascii="SimSun" w:hint="eastAsia"/>
          <w:sz w:val="21"/>
        </w:rPr>
        <w:t>——</w:t>
      </w:r>
      <w:r w:rsidRPr="00322907">
        <w:rPr>
          <w:rFonts w:ascii="SimSun"/>
          <w:sz w:val="21"/>
        </w:rPr>
        <w:t>发展中国家与最不发达国家的商业发展</w:t>
      </w:r>
      <w:r w:rsidRPr="00322907">
        <w:rPr>
          <w:rFonts w:ascii="SimSun" w:hint="eastAsia"/>
          <w:sz w:val="21"/>
        </w:rPr>
        <w:t>”</w:t>
      </w:r>
      <w:r w:rsidRPr="00322907">
        <w:rPr>
          <w:rFonts w:ascii="SimSun"/>
          <w:sz w:val="21"/>
        </w:rPr>
        <w:t>项目</w:t>
      </w:r>
      <w:r w:rsidRPr="00322907">
        <w:rPr>
          <w:rFonts w:ascii="SimSun" w:hint="eastAsia"/>
          <w:sz w:val="21"/>
        </w:rPr>
        <w:t>提供了建议，在“关于</w:t>
      </w:r>
      <w:r w:rsidRPr="00322907">
        <w:rPr>
          <w:rFonts w:ascii="SimSun"/>
          <w:sz w:val="21"/>
        </w:rPr>
        <w:t>知识产权和公有领域</w:t>
      </w:r>
      <w:r w:rsidRPr="00322907">
        <w:rPr>
          <w:rFonts w:ascii="SimSun" w:hint="eastAsia"/>
          <w:sz w:val="21"/>
        </w:rPr>
        <w:t>”</w:t>
      </w:r>
      <w:r w:rsidRPr="00322907">
        <w:rPr>
          <w:rFonts w:ascii="SimSun"/>
          <w:sz w:val="21"/>
        </w:rPr>
        <w:t>发展</w:t>
      </w:r>
      <w:r w:rsidRPr="00322907">
        <w:rPr>
          <w:rFonts w:ascii="SimSun" w:hint="eastAsia"/>
          <w:sz w:val="21"/>
        </w:rPr>
        <w:t>议程</w:t>
      </w:r>
      <w:r w:rsidRPr="00322907">
        <w:rPr>
          <w:rFonts w:ascii="SimSun"/>
          <w:sz w:val="21"/>
        </w:rPr>
        <w:t>项目</w:t>
      </w:r>
      <w:r w:rsidRPr="00322907">
        <w:rPr>
          <w:rFonts w:ascii="SimSun" w:hint="eastAsia"/>
          <w:sz w:val="21"/>
        </w:rPr>
        <w:t>的背景下成功编制了一份“关于盗用标志的研究报告”，并向</w:t>
      </w:r>
      <w:r w:rsidRPr="00322907">
        <w:rPr>
          <w:rFonts w:ascii="SimSun"/>
          <w:sz w:val="21"/>
        </w:rPr>
        <w:t>发展与知识产权委员会(CDIP)</w:t>
      </w:r>
      <w:r w:rsidRPr="00322907">
        <w:rPr>
          <w:rFonts w:ascii="SimSun" w:hint="eastAsia"/>
          <w:sz w:val="21"/>
        </w:rPr>
        <w:t>提交了研究成果。本计划还参与了后一个项目的评估。</w:t>
      </w:r>
    </w:p>
    <w:p w:rsidR="008D675D" w:rsidRPr="00322907" w:rsidRDefault="008D675D" w:rsidP="00322907">
      <w:pPr>
        <w:spacing w:beforeLines="50" w:before="120" w:afterLines="100" w:after="240" w:line="340" w:lineRule="atLeast"/>
        <w:jc w:val="both"/>
        <w:rPr>
          <w:rFonts w:ascii="SimHei" w:eastAsia="SimHei" w:hAnsi="SimHei"/>
          <w:sz w:val="21"/>
        </w:rPr>
      </w:pPr>
      <w:r w:rsidRPr="00322907">
        <w:rPr>
          <w:rFonts w:ascii="SimHei" w:eastAsia="SimHei" w:hAnsi="SimHei" w:hint="eastAsia"/>
          <w:sz w:val="21"/>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8D675D" w:rsidRPr="00B50F7D" w:rsidTr="000234F4">
        <w:trPr>
          <w:cantSplit/>
        </w:trPr>
        <w:tc>
          <w:tcPr>
            <w:tcW w:w="5000" w:type="pct"/>
            <w:gridSpan w:val="5"/>
            <w:tcBorders>
              <w:top w:val="single" w:sz="4" w:space="0" w:color="auto"/>
              <w:bottom w:val="single" w:sz="4" w:space="0" w:color="auto"/>
            </w:tcBorders>
            <w:shd w:val="clear" w:color="auto" w:fill="CCFFFF"/>
            <w:vAlign w:val="center"/>
          </w:tcPr>
          <w:p w:rsidR="008D675D" w:rsidRPr="00B50F7D" w:rsidRDefault="008D675D" w:rsidP="00322907">
            <w:pPr>
              <w:keepNext/>
              <w:keepLines/>
              <w:tabs>
                <w:tab w:val="left" w:pos="2292"/>
                <w:tab w:val="left" w:pos="4854"/>
              </w:tabs>
              <w:spacing w:beforeLines="50" w:before="120" w:after="120" w:line="280" w:lineRule="atLeast"/>
              <w:ind w:left="746" w:hangingChars="466" w:hanging="746"/>
              <w:jc w:val="both"/>
              <w:rPr>
                <w:b/>
                <w:bCs/>
                <w:sz w:val="16"/>
                <w:szCs w:val="16"/>
              </w:rPr>
            </w:pPr>
            <w:r w:rsidRPr="00322907">
              <w:rPr>
                <w:rFonts w:ascii="SimHei" w:eastAsia="SimHei" w:hAnsi="SimHei" w:hint="eastAsia"/>
                <w:bCs/>
                <w:sz w:val="16"/>
                <w:szCs w:val="16"/>
              </w:rPr>
              <w:t>预期成果：</w:t>
            </w:r>
            <w:r w:rsidRPr="00322907">
              <w:rPr>
                <w:rFonts w:ascii="SimSun" w:hAnsi="SimSun" w:hint="eastAsia"/>
                <w:bCs/>
                <w:sz w:val="16"/>
                <w:szCs w:val="16"/>
              </w:rPr>
              <w:t>成员国在进一步发展兼顾各方利益的国际专利制度、商标、工业品外观设计、地理标志、版权及相关权、传统知识、传统文化表现形式和遗传资源的政策和准则制定框架方面的合作与共识得到加强</w:t>
            </w:r>
          </w:p>
        </w:tc>
      </w:tr>
      <w:tr w:rsidR="008D675D" w:rsidRPr="00B50F7D" w:rsidTr="000234F4">
        <w:trPr>
          <w:cantSplit/>
        </w:trPr>
        <w:tc>
          <w:tcPr>
            <w:tcW w:w="874" w:type="pct"/>
            <w:tcBorders>
              <w:top w:val="single" w:sz="4" w:space="0" w:color="auto"/>
            </w:tcBorders>
            <w:shd w:val="clear" w:color="auto" w:fill="auto"/>
            <w:vAlign w:val="center"/>
          </w:tcPr>
          <w:p w:rsidR="008D675D" w:rsidRPr="00322907" w:rsidRDefault="008D675D" w:rsidP="00322907">
            <w:pPr>
              <w:spacing w:line="280" w:lineRule="atLeast"/>
              <w:rPr>
                <w:rFonts w:ascii="SimHei" w:eastAsia="SimHei" w:hAnsi="SimHei"/>
                <w:sz w:val="16"/>
                <w:szCs w:val="16"/>
              </w:rPr>
            </w:pPr>
            <w:r w:rsidRPr="00322907">
              <w:rPr>
                <w:rFonts w:ascii="SimHei" w:eastAsia="SimHei" w:hAnsi="SimHei"/>
                <w:bCs/>
                <w:sz w:val="16"/>
                <w:szCs w:val="16"/>
              </w:rPr>
              <w:t>效绩指标</w:t>
            </w:r>
          </w:p>
        </w:tc>
        <w:tc>
          <w:tcPr>
            <w:tcW w:w="805" w:type="pct"/>
            <w:tcBorders>
              <w:top w:val="single" w:sz="4" w:space="0" w:color="auto"/>
            </w:tcBorders>
            <w:shd w:val="clear" w:color="auto" w:fill="C0C0C0"/>
          </w:tcPr>
          <w:p w:rsidR="008D675D" w:rsidRPr="00322907" w:rsidRDefault="008D675D" w:rsidP="00322907">
            <w:pPr>
              <w:spacing w:line="280" w:lineRule="atLeast"/>
              <w:rPr>
                <w:rFonts w:ascii="SimHei" w:eastAsia="SimHei" w:hAnsi="SimHei"/>
                <w:bCs/>
                <w:sz w:val="16"/>
                <w:szCs w:val="16"/>
              </w:rPr>
            </w:pPr>
            <w:r w:rsidRPr="00322907">
              <w:rPr>
                <w:rFonts w:ascii="SimHei" w:eastAsia="SimHei" w:hAnsi="SimHei"/>
                <w:bCs/>
                <w:sz w:val="16"/>
                <w:szCs w:val="16"/>
              </w:rPr>
              <w:t>基数</w:t>
            </w:r>
            <w:r w:rsidRPr="00322907">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8D675D" w:rsidRPr="00322907" w:rsidRDefault="008D675D" w:rsidP="00322907">
            <w:pPr>
              <w:spacing w:line="280" w:lineRule="atLeast"/>
              <w:rPr>
                <w:rFonts w:ascii="SimHei" w:eastAsia="SimHei" w:hAnsi="SimHei"/>
                <w:color w:val="993300"/>
                <w:sz w:val="16"/>
                <w:szCs w:val="16"/>
              </w:rPr>
            </w:pPr>
            <w:r w:rsidRPr="00322907">
              <w:rPr>
                <w:rFonts w:ascii="SimHei" w:eastAsia="SimHei" w:hAnsi="SimHei"/>
                <w:color w:val="993300"/>
                <w:sz w:val="16"/>
                <w:szCs w:val="16"/>
              </w:rPr>
              <w:t>最新基数</w:t>
            </w:r>
          </w:p>
          <w:p w:rsidR="008D675D" w:rsidRPr="00322907" w:rsidRDefault="008D675D" w:rsidP="00322907">
            <w:pPr>
              <w:spacing w:line="280" w:lineRule="atLeast"/>
              <w:rPr>
                <w:rFonts w:ascii="SimHei" w:eastAsia="SimHei" w:hAnsi="SimHei"/>
                <w:color w:val="993300"/>
                <w:sz w:val="16"/>
                <w:szCs w:val="16"/>
              </w:rPr>
            </w:pPr>
            <w:r w:rsidRPr="00322907">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8D675D" w:rsidRPr="00322907" w:rsidRDefault="008D675D" w:rsidP="00322907">
            <w:pPr>
              <w:spacing w:line="280" w:lineRule="atLeast"/>
              <w:rPr>
                <w:rFonts w:ascii="SimHei" w:eastAsia="SimHei" w:hAnsi="SimHei"/>
                <w:sz w:val="16"/>
                <w:szCs w:val="16"/>
              </w:rPr>
            </w:pPr>
            <w:r w:rsidRPr="00322907">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8D675D" w:rsidRPr="00322907" w:rsidRDefault="008D675D" w:rsidP="00322907">
            <w:pPr>
              <w:keepNext/>
              <w:keepLines/>
              <w:spacing w:line="280" w:lineRule="atLeast"/>
              <w:rPr>
                <w:rFonts w:ascii="SimHei" w:eastAsia="SimHei" w:hAnsi="SimHei"/>
                <w:bCs/>
                <w:color w:val="008000"/>
                <w:sz w:val="16"/>
                <w:szCs w:val="16"/>
              </w:rPr>
            </w:pPr>
            <w:r w:rsidRPr="00322907">
              <w:rPr>
                <w:rFonts w:ascii="SimHei" w:eastAsia="SimHei" w:hAnsi="SimHei"/>
                <w:bCs/>
                <w:sz w:val="16"/>
                <w:szCs w:val="16"/>
              </w:rPr>
              <w:t>红绿灯系统</w:t>
            </w:r>
          </w:p>
        </w:tc>
      </w:tr>
      <w:tr w:rsidR="008D675D" w:rsidRPr="00B50F7D" w:rsidTr="000234F4">
        <w:trPr>
          <w:cantSplit/>
          <w:trHeight w:val="2375"/>
        </w:trPr>
        <w:tc>
          <w:tcPr>
            <w:tcW w:w="874" w:type="pct"/>
            <w:shd w:val="clear" w:color="auto" w:fill="auto"/>
          </w:tcPr>
          <w:p w:rsidR="008D675D" w:rsidRPr="00B50F7D" w:rsidRDefault="008D675D" w:rsidP="00322907">
            <w:pPr>
              <w:spacing w:afterLines="50" w:after="120" w:line="280" w:lineRule="atLeast"/>
              <w:jc w:val="both"/>
              <w:rPr>
                <w:sz w:val="16"/>
                <w:szCs w:val="16"/>
              </w:rPr>
            </w:pPr>
            <w:r w:rsidRPr="00B50F7D">
              <w:rPr>
                <w:rFonts w:hint="eastAsia"/>
                <w:color w:val="000000"/>
                <w:sz w:val="16"/>
                <w:szCs w:val="16"/>
              </w:rPr>
              <w:t>工业品外观设计准则制定框架方面的国际协定</w:t>
            </w:r>
          </w:p>
        </w:tc>
        <w:tc>
          <w:tcPr>
            <w:tcW w:w="805" w:type="pct"/>
            <w:shd w:val="clear" w:color="auto" w:fill="C0C0C0"/>
          </w:tcPr>
          <w:p w:rsidR="008D675D" w:rsidRPr="00B50F7D" w:rsidRDefault="008D675D" w:rsidP="00322907">
            <w:pPr>
              <w:spacing w:afterLines="50" w:after="120" w:line="280" w:lineRule="atLeast"/>
              <w:jc w:val="both"/>
              <w:rPr>
                <w:sz w:val="16"/>
                <w:szCs w:val="16"/>
              </w:rPr>
            </w:pPr>
            <w:r w:rsidRPr="00B50F7D">
              <w:rPr>
                <w:rFonts w:hint="eastAsia"/>
                <w:sz w:val="16"/>
                <w:szCs w:val="16"/>
              </w:rPr>
              <w:t>目前没有国际协定</w:t>
            </w:r>
          </w:p>
        </w:tc>
        <w:tc>
          <w:tcPr>
            <w:tcW w:w="916" w:type="pct"/>
            <w:shd w:val="clear" w:color="auto" w:fill="auto"/>
            <w:tcMar>
              <w:top w:w="110" w:type="dxa"/>
            </w:tcMar>
          </w:tcPr>
          <w:p w:rsidR="008D675D" w:rsidRPr="00B50F7D" w:rsidRDefault="008D675D" w:rsidP="00322907">
            <w:pPr>
              <w:spacing w:afterLines="50" w:after="120" w:line="280" w:lineRule="atLeast"/>
              <w:jc w:val="both"/>
              <w:rPr>
                <w:i/>
                <w:color w:val="993300"/>
                <w:sz w:val="16"/>
                <w:szCs w:val="16"/>
              </w:rPr>
            </w:pPr>
          </w:p>
        </w:tc>
        <w:tc>
          <w:tcPr>
            <w:tcW w:w="1848" w:type="pct"/>
            <w:shd w:val="clear" w:color="auto" w:fill="FFFFFF"/>
            <w:tcMar>
              <w:top w:w="110" w:type="dxa"/>
            </w:tcMar>
          </w:tcPr>
          <w:p w:rsidR="008D675D" w:rsidRPr="00322907" w:rsidRDefault="008D675D" w:rsidP="00006059">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WIPO成员国大会决定“敦促SCT以专注的方式加速工作，争取实质性推进一部外观设计法条约的各项基础提案</w:t>
            </w:r>
            <w:r w:rsidRPr="00B50F7D">
              <w:rPr>
                <w:rFonts w:ascii="SimSun" w:hAnsi="SimSun"/>
                <w:sz w:val="16"/>
                <w:szCs w:val="16"/>
                <w:lang w:bidi="th-TH"/>
              </w:rPr>
              <w:t>(WO/GA/41/18</w:t>
            </w:r>
            <w:r w:rsidRPr="00B50F7D">
              <w:rPr>
                <w:rFonts w:ascii="SimSun" w:hAnsi="SimSun" w:hint="eastAsia"/>
                <w:sz w:val="16"/>
                <w:szCs w:val="16"/>
                <w:lang w:bidi="th-TH"/>
              </w:rPr>
              <w:t>第</w:t>
            </w:r>
            <w:r w:rsidRPr="00B50F7D">
              <w:rPr>
                <w:rFonts w:ascii="SimSun" w:hAnsi="SimSun"/>
                <w:sz w:val="16"/>
                <w:szCs w:val="16"/>
                <w:lang w:bidi="th-TH"/>
              </w:rPr>
              <w:t>231</w:t>
            </w:r>
            <w:r w:rsidRPr="00B50F7D">
              <w:rPr>
                <w:rFonts w:ascii="SimSun" w:hAnsi="SimSun" w:hint="eastAsia"/>
                <w:sz w:val="16"/>
                <w:szCs w:val="16"/>
                <w:lang w:bidi="th-TH"/>
              </w:rPr>
              <w:t>段</w:t>
            </w:r>
            <w:r w:rsidRPr="00B50F7D">
              <w:rPr>
                <w:rFonts w:ascii="SimSun" w:hAnsi="SimSun"/>
                <w:sz w:val="16"/>
                <w:szCs w:val="16"/>
                <w:lang w:bidi="th-TH"/>
              </w:rPr>
              <w:t>)</w:t>
            </w:r>
            <w:r w:rsidRPr="00B50F7D">
              <w:rPr>
                <w:rFonts w:ascii="SimSun" w:hAnsi="SimSun" w:hint="eastAsia"/>
                <w:sz w:val="16"/>
                <w:szCs w:val="16"/>
                <w:lang w:bidi="th-TH"/>
              </w:rPr>
              <w:t>”</w:t>
            </w:r>
          </w:p>
        </w:tc>
        <w:tc>
          <w:tcPr>
            <w:tcW w:w="557" w:type="pct"/>
            <w:shd w:val="clear" w:color="auto" w:fill="auto"/>
            <w:tcMar>
              <w:top w:w="110" w:type="dxa"/>
            </w:tcMar>
          </w:tcPr>
          <w:p w:rsidR="008D675D" w:rsidRPr="00322907" w:rsidRDefault="008D675D" w:rsidP="00322907">
            <w:pPr>
              <w:keepNext/>
              <w:keepLines/>
              <w:spacing w:afterLines="50" w:after="120" w:line="280" w:lineRule="atLeast"/>
              <w:jc w:val="both"/>
              <w:rPr>
                <w:rFonts w:ascii="SimHei" w:eastAsia="SimHei" w:hAnsi="SimHei"/>
                <w:color w:val="008000"/>
                <w:sz w:val="16"/>
                <w:szCs w:val="16"/>
              </w:rPr>
            </w:pPr>
            <w:r w:rsidRPr="00322907">
              <w:rPr>
                <w:rFonts w:ascii="SimHei" w:eastAsia="SimHei" w:hAnsi="SimHei" w:hint="eastAsia"/>
                <w:color w:val="008000"/>
                <w:sz w:val="16"/>
                <w:szCs w:val="16"/>
              </w:rPr>
              <w:t>正常</w:t>
            </w:r>
          </w:p>
        </w:tc>
      </w:tr>
      <w:tr w:rsidR="008D675D" w:rsidRPr="00B50F7D" w:rsidTr="000234F4">
        <w:trPr>
          <w:cantSplit/>
        </w:trPr>
        <w:tc>
          <w:tcPr>
            <w:tcW w:w="874" w:type="pct"/>
            <w:shd w:val="clear" w:color="auto" w:fill="auto"/>
          </w:tcPr>
          <w:p w:rsidR="008D675D" w:rsidRPr="00322907" w:rsidRDefault="008D675D" w:rsidP="00322907">
            <w:pPr>
              <w:spacing w:afterLines="50" w:after="120" w:line="280" w:lineRule="atLeast"/>
              <w:jc w:val="both"/>
              <w:rPr>
                <w:rFonts w:ascii="SimSun" w:hAnsi="SimSun"/>
                <w:sz w:val="16"/>
                <w:szCs w:val="16"/>
              </w:rPr>
            </w:pPr>
            <w:r w:rsidRPr="00322907">
              <w:rPr>
                <w:rFonts w:ascii="SimSun" w:hAnsi="SimSun" w:hint="eastAsia"/>
                <w:color w:val="000000"/>
                <w:sz w:val="16"/>
                <w:szCs w:val="16"/>
              </w:rPr>
              <w:lastRenderedPageBreak/>
              <w:t>朝着就SCT议程上的现有议题达成一致的方向取得进展</w:t>
            </w:r>
          </w:p>
        </w:tc>
        <w:tc>
          <w:tcPr>
            <w:tcW w:w="805" w:type="pct"/>
            <w:shd w:val="clear" w:color="auto" w:fill="C0C0C0"/>
          </w:tcPr>
          <w:p w:rsidR="008D675D" w:rsidRPr="00322907" w:rsidRDefault="008D675D" w:rsidP="00322907">
            <w:pPr>
              <w:spacing w:afterLines="50" w:after="120" w:line="280" w:lineRule="atLeast"/>
              <w:jc w:val="both"/>
              <w:rPr>
                <w:rFonts w:ascii="SimSun" w:hAnsi="SimSun"/>
                <w:sz w:val="16"/>
                <w:szCs w:val="16"/>
              </w:rPr>
            </w:pPr>
            <w:r w:rsidRPr="00322907">
              <w:rPr>
                <w:rFonts w:ascii="SimSun" w:hAnsi="SimSun" w:hint="eastAsia"/>
                <w:color w:val="000000"/>
                <w:sz w:val="16"/>
                <w:szCs w:val="16"/>
              </w:rPr>
              <w:t>2001年关于在互联网上使用商标权的联合建议</w:t>
            </w:r>
          </w:p>
        </w:tc>
        <w:tc>
          <w:tcPr>
            <w:tcW w:w="916" w:type="pct"/>
            <w:shd w:val="clear" w:color="auto" w:fill="auto"/>
            <w:tcMar>
              <w:top w:w="110" w:type="dxa"/>
            </w:tcMar>
          </w:tcPr>
          <w:p w:rsidR="008D675D" w:rsidRPr="00322907" w:rsidRDefault="008D675D" w:rsidP="00322907">
            <w:pPr>
              <w:spacing w:afterLines="50" w:after="120" w:line="280" w:lineRule="atLeast"/>
              <w:jc w:val="both"/>
              <w:rPr>
                <w:rFonts w:ascii="SimSun" w:hAnsi="SimSun"/>
                <w:color w:val="993300"/>
                <w:sz w:val="16"/>
                <w:szCs w:val="16"/>
                <w:lang w:bidi="th-TH"/>
              </w:rPr>
            </w:pPr>
            <w:r w:rsidRPr="00322907">
              <w:rPr>
                <w:rFonts w:ascii="SimSun" w:hAnsi="SimSun" w:hint="eastAsia"/>
                <w:color w:val="993300"/>
                <w:sz w:val="16"/>
                <w:szCs w:val="16"/>
                <w:lang w:bidi="th-TH"/>
              </w:rPr>
              <w:t>关于保护国家名称不</w:t>
            </w:r>
            <w:r w:rsidRPr="00322907">
              <w:rPr>
                <w:rFonts w:ascii="SimSun" w:hAnsi="SimSun"/>
                <w:color w:val="993300"/>
                <w:sz w:val="16"/>
                <w:szCs w:val="16"/>
                <w:lang w:bidi="th-TH"/>
              </w:rPr>
              <w:t>被注册或作为商标使用</w:t>
            </w:r>
            <w:r w:rsidRPr="00322907">
              <w:rPr>
                <w:rFonts w:ascii="SimSun" w:hAnsi="SimSun" w:hint="eastAsia"/>
                <w:color w:val="993300"/>
                <w:sz w:val="16"/>
                <w:szCs w:val="16"/>
                <w:lang w:bidi="th-TH"/>
              </w:rPr>
              <w:t>的参考文件草案</w:t>
            </w:r>
          </w:p>
          <w:p w:rsidR="008D675D" w:rsidRPr="00322907" w:rsidRDefault="008D675D" w:rsidP="00322907">
            <w:pPr>
              <w:spacing w:afterLines="50" w:after="120" w:line="280" w:lineRule="atLeast"/>
              <w:jc w:val="both"/>
              <w:rPr>
                <w:rFonts w:ascii="SimSun" w:hAnsi="SimSun"/>
                <w:color w:val="993300"/>
                <w:sz w:val="16"/>
                <w:szCs w:val="16"/>
                <w:lang w:bidi="th-TH"/>
              </w:rPr>
            </w:pPr>
            <w:r w:rsidRPr="00322907">
              <w:rPr>
                <w:rFonts w:ascii="SimSun" w:hAnsi="SimSun" w:hint="eastAsia"/>
                <w:color w:val="993300"/>
                <w:sz w:val="16"/>
                <w:szCs w:val="16"/>
                <w:lang w:bidi="th-TH"/>
              </w:rPr>
              <w:t>就召开关于商标领域</w:t>
            </w:r>
            <w:r w:rsidRPr="00322907">
              <w:rPr>
                <w:rFonts w:ascii="SimSun" w:hAnsi="SimSun"/>
                <w:color w:val="993300"/>
                <w:sz w:val="16"/>
                <w:szCs w:val="16"/>
                <w:lang w:bidi="th-TH"/>
              </w:rPr>
              <w:t>互联网</w:t>
            </w:r>
            <w:r w:rsidRPr="00322907">
              <w:rPr>
                <w:rFonts w:ascii="SimSun" w:hAnsi="SimSun" w:hint="eastAsia"/>
                <w:color w:val="993300"/>
                <w:sz w:val="16"/>
                <w:szCs w:val="16"/>
                <w:lang w:bidi="th-TH"/>
              </w:rPr>
              <w:t>中介的作用和责任的信息会议达成一致意见</w:t>
            </w:r>
          </w:p>
        </w:tc>
        <w:tc>
          <w:tcPr>
            <w:tcW w:w="1848" w:type="pct"/>
            <w:shd w:val="clear" w:color="auto" w:fill="FFFFFF"/>
            <w:tcMar>
              <w:top w:w="110" w:type="dxa"/>
            </w:tcMar>
          </w:tcPr>
          <w:p w:rsidR="008D675D" w:rsidRPr="00322907" w:rsidRDefault="008D675D" w:rsidP="00322907">
            <w:pPr>
              <w:spacing w:afterLines="50" w:after="120" w:line="280" w:lineRule="atLeast"/>
              <w:jc w:val="both"/>
              <w:rPr>
                <w:rFonts w:ascii="SimSun" w:hAnsi="SimSun"/>
                <w:sz w:val="16"/>
                <w:szCs w:val="16"/>
                <w:lang w:bidi="th-TH"/>
              </w:rPr>
            </w:pPr>
            <w:r w:rsidRPr="00322907">
              <w:rPr>
                <w:rFonts w:ascii="SimSun" w:hAnsi="SimSun" w:hint="eastAsia"/>
                <w:sz w:val="16"/>
                <w:szCs w:val="16"/>
                <w:lang w:bidi="th-TH"/>
              </w:rPr>
              <w:t>就外观设计法律和实践条文及实施细则草案取得进展</w:t>
            </w:r>
          </w:p>
          <w:p w:rsidR="008D675D" w:rsidRPr="00322907" w:rsidRDefault="008D675D" w:rsidP="00322907">
            <w:pPr>
              <w:spacing w:afterLines="50" w:after="120" w:line="280" w:lineRule="atLeast"/>
              <w:jc w:val="both"/>
              <w:rPr>
                <w:rFonts w:ascii="SimSun" w:hAnsi="SimSun"/>
                <w:sz w:val="16"/>
                <w:szCs w:val="16"/>
                <w:lang w:bidi="th-TH"/>
              </w:rPr>
            </w:pPr>
            <w:r w:rsidRPr="00322907">
              <w:rPr>
                <w:rFonts w:ascii="SimSun" w:hAnsi="SimSun" w:hint="eastAsia"/>
                <w:sz w:val="16"/>
                <w:szCs w:val="16"/>
                <w:lang w:bidi="th-TH"/>
              </w:rPr>
              <w:t>继续开展保护国家名称的工作</w:t>
            </w:r>
          </w:p>
          <w:p w:rsidR="008D675D" w:rsidRPr="00322907" w:rsidRDefault="008D675D" w:rsidP="00322907">
            <w:pPr>
              <w:adjustRightInd w:val="0"/>
              <w:spacing w:afterLines="50" w:after="120" w:line="280" w:lineRule="atLeast"/>
              <w:jc w:val="both"/>
              <w:rPr>
                <w:rFonts w:ascii="SimSun" w:hAnsi="SimSun"/>
                <w:sz w:val="16"/>
                <w:szCs w:val="16"/>
              </w:rPr>
            </w:pPr>
            <w:r w:rsidRPr="00322907">
              <w:rPr>
                <w:rFonts w:ascii="SimSun" w:hAnsi="SimSun" w:hint="eastAsia"/>
                <w:sz w:val="16"/>
                <w:szCs w:val="16"/>
              </w:rPr>
              <w:t>SCT举办了关于商标领域</w:t>
            </w:r>
            <w:r w:rsidRPr="00322907">
              <w:rPr>
                <w:rFonts w:ascii="SimSun" w:hAnsi="SimSun"/>
                <w:sz w:val="16"/>
                <w:szCs w:val="16"/>
              </w:rPr>
              <w:t>互联网</w:t>
            </w:r>
            <w:r w:rsidRPr="00322907">
              <w:rPr>
                <w:rFonts w:ascii="SimSun" w:hAnsi="SimSun" w:hint="eastAsia"/>
                <w:sz w:val="16"/>
                <w:szCs w:val="16"/>
              </w:rPr>
              <w:t>中介的作用和责任的信息会议，但随后决定不再继续此议题下的工作</w:t>
            </w:r>
          </w:p>
          <w:p w:rsidR="008D675D" w:rsidRPr="00322907" w:rsidRDefault="008D675D" w:rsidP="00322907">
            <w:pPr>
              <w:spacing w:afterLines="50" w:after="120" w:line="280" w:lineRule="atLeast"/>
              <w:jc w:val="both"/>
              <w:rPr>
                <w:rFonts w:ascii="SimSun" w:hAnsi="SimSun"/>
                <w:sz w:val="16"/>
                <w:szCs w:val="16"/>
              </w:rPr>
            </w:pPr>
          </w:p>
        </w:tc>
        <w:tc>
          <w:tcPr>
            <w:tcW w:w="557" w:type="pct"/>
            <w:shd w:val="clear" w:color="auto" w:fill="auto"/>
            <w:tcMar>
              <w:top w:w="110" w:type="dxa"/>
            </w:tcMar>
          </w:tcPr>
          <w:p w:rsidR="008D675D" w:rsidRPr="00322907" w:rsidRDefault="008D675D" w:rsidP="00322907">
            <w:pPr>
              <w:keepNext/>
              <w:keepLines/>
              <w:spacing w:afterLines="50" w:after="120" w:line="280" w:lineRule="atLeast"/>
              <w:jc w:val="both"/>
              <w:rPr>
                <w:rFonts w:ascii="SimHei" w:eastAsia="SimHei" w:hAnsi="SimHei"/>
                <w:color w:val="008000"/>
                <w:sz w:val="16"/>
                <w:szCs w:val="16"/>
              </w:rPr>
            </w:pPr>
            <w:r w:rsidRPr="00322907">
              <w:rPr>
                <w:rFonts w:ascii="SimHei" w:eastAsia="SimHei" w:hAnsi="SimHei" w:hint="eastAsia"/>
                <w:color w:val="008000"/>
                <w:sz w:val="16"/>
                <w:szCs w:val="16"/>
              </w:rPr>
              <w:t>正常</w:t>
            </w:r>
          </w:p>
          <w:p w:rsidR="008D675D" w:rsidRPr="00322907" w:rsidRDefault="008D675D" w:rsidP="00322907">
            <w:pPr>
              <w:keepNext/>
              <w:keepLines/>
              <w:spacing w:afterLines="50" w:after="120" w:line="280" w:lineRule="atLeast"/>
              <w:jc w:val="both"/>
              <w:rPr>
                <w:rFonts w:ascii="SimHei" w:eastAsia="SimHei" w:hAnsi="SimHei"/>
                <w:bCs/>
                <w:color w:val="008000"/>
                <w:sz w:val="16"/>
                <w:szCs w:val="16"/>
              </w:rPr>
            </w:pPr>
            <w:r w:rsidRPr="00322907">
              <w:rPr>
                <w:rFonts w:ascii="SimHei" w:eastAsia="SimHei" w:hAnsi="SimHei" w:hint="eastAsia"/>
                <w:bCs/>
                <w:color w:val="008000"/>
                <w:sz w:val="16"/>
                <w:szCs w:val="16"/>
              </w:rPr>
              <w:t>(外观设计和国家名称)</w:t>
            </w:r>
          </w:p>
          <w:p w:rsidR="008D675D" w:rsidRPr="00322907" w:rsidRDefault="002B37B9" w:rsidP="00322907">
            <w:pPr>
              <w:keepNext/>
              <w:keepLines/>
              <w:spacing w:afterLines="50" w:after="120" w:line="280" w:lineRule="atLeast"/>
              <w:jc w:val="both"/>
              <w:rPr>
                <w:rFonts w:ascii="SimHei" w:eastAsia="SimHei" w:hAnsi="SimHei"/>
                <w:color w:val="808080"/>
                <w:sz w:val="16"/>
                <w:szCs w:val="16"/>
              </w:rPr>
            </w:pPr>
            <w:r>
              <w:rPr>
                <w:rFonts w:ascii="SimHei" w:eastAsia="SimHei" w:hAnsi="SimHei" w:hint="eastAsia"/>
                <w:color w:val="808080"/>
                <w:sz w:val="16"/>
                <w:szCs w:val="16"/>
              </w:rPr>
              <w:t>业已停止</w:t>
            </w:r>
          </w:p>
          <w:p w:rsidR="008D675D" w:rsidRPr="00322907" w:rsidRDefault="008D675D" w:rsidP="00322907">
            <w:pPr>
              <w:keepNext/>
              <w:keepLines/>
              <w:spacing w:afterLines="50" w:after="120" w:line="280" w:lineRule="atLeast"/>
              <w:jc w:val="both"/>
              <w:rPr>
                <w:rFonts w:ascii="SimHei" w:eastAsia="SimHei" w:hAnsi="SimHei"/>
                <w:bCs/>
                <w:color w:val="808080"/>
                <w:sz w:val="16"/>
                <w:szCs w:val="16"/>
              </w:rPr>
            </w:pPr>
            <w:r w:rsidRPr="00322907">
              <w:rPr>
                <w:rFonts w:ascii="SimHei" w:eastAsia="SimHei" w:hAnsi="SimHei" w:hint="eastAsia"/>
                <w:bCs/>
                <w:color w:val="808080"/>
                <w:sz w:val="16"/>
                <w:szCs w:val="16"/>
              </w:rPr>
              <w:t>(商标领域</w:t>
            </w:r>
            <w:r w:rsidRPr="00322907">
              <w:rPr>
                <w:rFonts w:ascii="SimHei" w:eastAsia="SimHei" w:hAnsi="SimHei"/>
                <w:bCs/>
                <w:color w:val="808080"/>
                <w:sz w:val="16"/>
                <w:szCs w:val="16"/>
              </w:rPr>
              <w:t>互联网</w:t>
            </w:r>
            <w:r w:rsidRPr="00322907">
              <w:rPr>
                <w:rFonts w:ascii="SimHei" w:eastAsia="SimHei" w:hAnsi="SimHei" w:hint="eastAsia"/>
                <w:bCs/>
                <w:color w:val="808080"/>
                <w:sz w:val="16"/>
                <w:szCs w:val="16"/>
              </w:rPr>
              <w:t>中介的作用和责任)</w:t>
            </w:r>
          </w:p>
        </w:tc>
      </w:tr>
      <w:tr w:rsidR="008D675D" w:rsidRPr="00B50F7D" w:rsidTr="000234F4">
        <w:trPr>
          <w:cantSplit/>
        </w:trPr>
        <w:tc>
          <w:tcPr>
            <w:tcW w:w="874" w:type="pct"/>
            <w:shd w:val="clear" w:color="auto" w:fill="auto"/>
          </w:tcPr>
          <w:p w:rsidR="008D675D" w:rsidRPr="00322907" w:rsidRDefault="008D675D" w:rsidP="00322907">
            <w:pPr>
              <w:spacing w:afterLines="50" w:after="120" w:line="280" w:lineRule="atLeast"/>
              <w:jc w:val="both"/>
              <w:rPr>
                <w:rFonts w:ascii="SimSun" w:hAnsi="SimSun"/>
                <w:sz w:val="16"/>
                <w:szCs w:val="16"/>
              </w:rPr>
            </w:pPr>
            <w:r w:rsidRPr="00322907">
              <w:rPr>
                <w:rFonts w:ascii="SimSun" w:hAnsi="SimSun" w:cs="Times New Roman" w:hint="eastAsia"/>
                <w:sz w:val="16"/>
                <w:szCs w:val="16"/>
              </w:rPr>
              <w:t>批准/加入《新加坡条约》的数量</w:t>
            </w:r>
          </w:p>
        </w:tc>
        <w:tc>
          <w:tcPr>
            <w:tcW w:w="805" w:type="pct"/>
            <w:shd w:val="clear" w:color="auto" w:fill="C0C0C0"/>
          </w:tcPr>
          <w:p w:rsidR="008D675D" w:rsidRPr="00322907" w:rsidRDefault="008D675D" w:rsidP="00322907">
            <w:pPr>
              <w:spacing w:afterLines="50" w:after="120" w:line="280" w:lineRule="atLeast"/>
              <w:jc w:val="both"/>
              <w:rPr>
                <w:rFonts w:ascii="SimSun" w:hAnsi="SimSun"/>
                <w:sz w:val="16"/>
                <w:szCs w:val="16"/>
              </w:rPr>
            </w:pPr>
            <w:r w:rsidRPr="00322907">
              <w:rPr>
                <w:rFonts w:ascii="SimSun" w:hAnsi="SimSun" w:hint="eastAsia"/>
                <w:sz w:val="16"/>
                <w:szCs w:val="16"/>
              </w:rPr>
              <w:t>截至2011年底，批准/加入的国家数量</w:t>
            </w:r>
          </w:p>
        </w:tc>
        <w:tc>
          <w:tcPr>
            <w:tcW w:w="916" w:type="pct"/>
            <w:shd w:val="clear" w:color="auto" w:fill="auto"/>
            <w:tcMar>
              <w:top w:w="110" w:type="dxa"/>
            </w:tcMar>
          </w:tcPr>
          <w:p w:rsidR="008D675D" w:rsidRPr="00322907" w:rsidRDefault="008D675D" w:rsidP="00322907">
            <w:pPr>
              <w:spacing w:afterLines="50" w:after="120" w:line="280" w:lineRule="atLeast"/>
              <w:jc w:val="both"/>
              <w:rPr>
                <w:rFonts w:ascii="SimSun" w:hAnsi="SimSun"/>
                <w:i/>
                <w:color w:val="993300"/>
                <w:sz w:val="16"/>
                <w:szCs w:val="16"/>
              </w:rPr>
            </w:pPr>
            <w:r w:rsidRPr="00322907">
              <w:rPr>
                <w:rFonts w:ascii="SimSun" w:hAnsi="SimSun" w:hint="eastAsia"/>
                <w:color w:val="993300"/>
                <w:sz w:val="16"/>
                <w:szCs w:val="16"/>
                <w:lang w:bidi="th-TH"/>
              </w:rPr>
              <w:t>截至2011年底，缔约国总数：25</w:t>
            </w:r>
          </w:p>
        </w:tc>
        <w:tc>
          <w:tcPr>
            <w:tcW w:w="1848" w:type="pct"/>
            <w:shd w:val="clear" w:color="auto" w:fill="FFFFFF"/>
            <w:tcMar>
              <w:top w:w="110" w:type="dxa"/>
            </w:tcMar>
          </w:tcPr>
          <w:p w:rsidR="008D675D" w:rsidRPr="00322907" w:rsidRDefault="008D675D" w:rsidP="00322907">
            <w:pPr>
              <w:spacing w:afterLines="50" w:after="120" w:line="280" w:lineRule="atLeast"/>
              <w:jc w:val="both"/>
              <w:rPr>
                <w:rFonts w:ascii="SimSun" w:hAnsi="SimSun"/>
                <w:sz w:val="16"/>
                <w:szCs w:val="16"/>
                <w:lang w:bidi="th-TH"/>
              </w:rPr>
            </w:pPr>
            <w:r w:rsidRPr="00322907">
              <w:rPr>
                <w:rFonts w:ascii="SimSun" w:hAnsi="SimSun" w:hint="eastAsia"/>
                <w:sz w:val="16"/>
                <w:szCs w:val="16"/>
                <w:lang w:bidi="th-TH"/>
              </w:rPr>
              <w:t>2012年又批准了4个国家(联合王国、哈萨克、新西兰和爱尔兰)</w:t>
            </w:r>
          </w:p>
        </w:tc>
        <w:tc>
          <w:tcPr>
            <w:tcW w:w="557" w:type="pct"/>
            <w:shd w:val="clear" w:color="auto" w:fill="auto"/>
            <w:tcMar>
              <w:top w:w="110" w:type="dxa"/>
            </w:tcMar>
          </w:tcPr>
          <w:p w:rsidR="008D675D" w:rsidRPr="00322907" w:rsidRDefault="008D675D" w:rsidP="00322907">
            <w:pPr>
              <w:keepNext/>
              <w:keepLines/>
              <w:spacing w:afterLines="50" w:after="120" w:line="280" w:lineRule="atLeast"/>
              <w:jc w:val="both"/>
              <w:rPr>
                <w:rFonts w:ascii="SimHei" w:eastAsia="SimHei" w:hAnsi="SimHei"/>
                <w:color w:val="808080"/>
                <w:sz w:val="16"/>
                <w:szCs w:val="16"/>
              </w:rPr>
            </w:pPr>
            <w:r w:rsidRPr="00322907">
              <w:rPr>
                <w:rFonts w:ascii="SimHei" w:eastAsia="SimHei" w:hAnsi="SimHei" w:hint="eastAsia"/>
                <w:color w:val="008000"/>
                <w:sz w:val="16"/>
                <w:szCs w:val="16"/>
              </w:rPr>
              <w:t>正常</w:t>
            </w:r>
          </w:p>
        </w:tc>
      </w:tr>
      <w:tr w:rsidR="008D675D" w:rsidRPr="00B50F7D" w:rsidTr="000234F4">
        <w:trPr>
          <w:cantSplit/>
        </w:trPr>
        <w:tc>
          <w:tcPr>
            <w:tcW w:w="874" w:type="pct"/>
            <w:tcBorders>
              <w:bottom w:val="single" w:sz="4" w:space="0" w:color="auto"/>
            </w:tcBorders>
            <w:shd w:val="clear" w:color="auto" w:fill="auto"/>
          </w:tcPr>
          <w:p w:rsidR="008D675D" w:rsidRPr="00322907" w:rsidRDefault="008D675D" w:rsidP="00322907">
            <w:pPr>
              <w:spacing w:afterLines="50" w:after="120" w:line="280" w:lineRule="atLeast"/>
              <w:jc w:val="both"/>
              <w:rPr>
                <w:rFonts w:ascii="SimSun" w:hAnsi="SimSun"/>
                <w:sz w:val="16"/>
                <w:szCs w:val="16"/>
              </w:rPr>
            </w:pPr>
            <w:r w:rsidRPr="00322907">
              <w:rPr>
                <w:rFonts w:ascii="SimSun" w:hAnsi="SimSun" w:hint="eastAsia"/>
                <w:color w:val="000000"/>
                <w:sz w:val="16"/>
                <w:szCs w:val="16"/>
              </w:rPr>
              <w:t>SCT开始地理标志方面的工作</w:t>
            </w:r>
          </w:p>
        </w:tc>
        <w:tc>
          <w:tcPr>
            <w:tcW w:w="805" w:type="pct"/>
            <w:tcBorders>
              <w:bottom w:val="single" w:sz="4" w:space="0" w:color="auto"/>
            </w:tcBorders>
            <w:shd w:val="clear" w:color="auto" w:fill="C0C0C0"/>
          </w:tcPr>
          <w:p w:rsidR="008D675D" w:rsidRPr="00322907" w:rsidRDefault="008D675D" w:rsidP="00322907">
            <w:pPr>
              <w:spacing w:afterLines="50" w:after="120" w:line="280" w:lineRule="atLeast"/>
              <w:jc w:val="both"/>
              <w:rPr>
                <w:rFonts w:ascii="SimSun" w:hAnsi="SimSun"/>
                <w:sz w:val="16"/>
                <w:szCs w:val="16"/>
              </w:rPr>
            </w:pPr>
            <w:r w:rsidRPr="00322907">
              <w:rPr>
                <w:rFonts w:ascii="SimSun" w:hAnsi="SimSun" w:hint="eastAsia"/>
                <w:sz w:val="16"/>
                <w:szCs w:val="16"/>
              </w:rPr>
              <w:t>截至2011年底，SCT在地理标志方面的工作情况</w:t>
            </w:r>
          </w:p>
        </w:tc>
        <w:tc>
          <w:tcPr>
            <w:tcW w:w="916" w:type="pct"/>
            <w:tcBorders>
              <w:bottom w:val="single" w:sz="4" w:space="0" w:color="auto"/>
            </w:tcBorders>
            <w:shd w:val="clear" w:color="auto" w:fill="auto"/>
            <w:tcMar>
              <w:top w:w="110" w:type="dxa"/>
            </w:tcMar>
          </w:tcPr>
          <w:p w:rsidR="008D675D" w:rsidRPr="00322907" w:rsidRDefault="008D675D" w:rsidP="00322907">
            <w:pPr>
              <w:spacing w:afterLines="50" w:after="120" w:line="280" w:lineRule="atLeast"/>
              <w:jc w:val="both"/>
              <w:rPr>
                <w:rFonts w:ascii="SimSun" w:hAnsi="SimSun"/>
                <w:i/>
                <w:color w:val="993300"/>
                <w:sz w:val="16"/>
                <w:szCs w:val="16"/>
              </w:rPr>
            </w:pPr>
            <w:r w:rsidRPr="00322907">
              <w:rPr>
                <w:rFonts w:ascii="SimSun" w:hAnsi="SimSun" w:hint="eastAsia"/>
                <w:color w:val="993300"/>
                <w:sz w:val="16"/>
                <w:szCs w:val="16"/>
                <w:lang w:bidi="th-TH"/>
              </w:rPr>
              <w:t>截至2011年底，SCT未开展地理标志方面的工作</w:t>
            </w:r>
          </w:p>
        </w:tc>
        <w:tc>
          <w:tcPr>
            <w:tcW w:w="1848" w:type="pct"/>
            <w:tcBorders>
              <w:bottom w:val="single" w:sz="4" w:space="0" w:color="auto"/>
            </w:tcBorders>
            <w:shd w:val="clear" w:color="auto" w:fill="FFFFFF"/>
            <w:tcMar>
              <w:top w:w="110" w:type="dxa"/>
            </w:tcMar>
          </w:tcPr>
          <w:p w:rsidR="008D675D" w:rsidRPr="00322907" w:rsidRDefault="008D675D" w:rsidP="00322907">
            <w:pPr>
              <w:spacing w:afterLines="50" w:after="120" w:line="280" w:lineRule="atLeast"/>
              <w:jc w:val="both"/>
              <w:rPr>
                <w:rFonts w:ascii="SimSun" w:hAnsi="SimSun"/>
                <w:sz w:val="16"/>
                <w:szCs w:val="16"/>
                <w:lang w:bidi="th-TH"/>
              </w:rPr>
            </w:pPr>
            <w:r w:rsidRPr="00322907">
              <w:rPr>
                <w:rFonts w:ascii="SimSun" w:hAnsi="SimSun" w:hint="eastAsia"/>
                <w:sz w:val="16"/>
                <w:szCs w:val="16"/>
                <w:lang w:bidi="th-TH"/>
              </w:rPr>
              <w:t>2010年，</w:t>
            </w:r>
            <w:r w:rsidRPr="00322907">
              <w:rPr>
                <w:rFonts w:ascii="SimSun" w:hAnsi="SimSun"/>
                <w:sz w:val="16"/>
                <w:szCs w:val="16"/>
                <w:lang w:bidi="th-TH"/>
              </w:rPr>
              <w:t>SCT</w:t>
            </w:r>
            <w:r w:rsidRPr="00322907">
              <w:rPr>
                <w:rFonts w:ascii="SimSun" w:hAnsi="SimSun" w:hint="eastAsia"/>
                <w:sz w:val="16"/>
                <w:szCs w:val="16"/>
                <w:lang w:bidi="th-TH"/>
              </w:rPr>
              <w:t>未启动地理标志方面的工作</w:t>
            </w:r>
          </w:p>
          <w:p w:rsidR="008D675D" w:rsidRPr="00322907" w:rsidRDefault="008D675D" w:rsidP="00322907">
            <w:pPr>
              <w:spacing w:afterLines="50" w:after="120" w:line="280" w:lineRule="atLeast"/>
              <w:jc w:val="both"/>
              <w:rPr>
                <w:rFonts w:ascii="SimSun" w:hAnsi="SimSun"/>
                <w:sz w:val="16"/>
                <w:szCs w:val="16"/>
              </w:rPr>
            </w:pPr>
          </w:p>
        </w:tc>
        <w:tc>
          <w:tcPr>
            <w:tcW w:w="557" w:type="pct"/>
            <w:tcBorders>
              <w:bottom w:val="single" w:sz="4" w:space="0" w:color="auto"/>
            </w:tcBorders>
            <w:shd w:val="clear" w:color="auto" w:fill="auto"/>
            <w:tcMar>
              <w:top w:w="110" w:type="dxa"/>
            </w:tcMar>
          </w:tcPr>
          <w:p w:rsidR="008D675D" w:rsidRPr="00CD3F4F" w:rsidRDefault="008D675D" w:rsidP="00322907">
            <w:pPr>
              <w:keepNext/>
              <w:keepLines/>
              <w:spacing w:afterLines="50" w:after="120" w:line="280" w:lineRule="atLeast"/>
              <w:jc w:val="both"/>
              <w:rPr>
                <w:rFonts w:ascii="SimHei" w:eastAsia="SimHei" w:hAnsi="SimHei"/>
                <w:color w:val="FF0000"/>
                <w:sz w:val="16"/>
                <w:szCs w:val="16"/>
              </w:rPr>
            </w:pPr>
            <w:r w:rsidRPr="00322907">
              <w:rPr>
                <w:rFonts w:ascii="SimHei" w:eastAsia="SimHei" w:hAnsi="SimHei"/>
                <w:color w:val="FF0000"/>
                <w:sz w:val="16"/>
                <w:szCs w:val="16"/>
              </w:rPr>
              <w:t>不正常</w:t>
            </w:r>
          </w:p>
        </w:tc>
      </w:tr>
      <w:tr w:rsidR="008D675D" w:rsidRPr="00B50F7D" w:rsidTr="000234F4">
        <w:trPr>
          <w:cantSplit/>
        </w:trPr>
        <w:tc>
          <w:tcPr>
            <w:tcW w:w="5000" w:type="pct"/>
            <w:gridSpan w:val="5"/>
            <w:tcBorders>
              <w:top w:val="single" w:sz="4" w:space="0" w:color="auto"/>
              <w:bottom w:val="single" w:sz="4" w:space="0" w:color="auto"/>
            </w:tcBorders>
            <w:shd w:val="clear" w:color="auto" w:fill="CCFFFF"/>
            <w:vAlign w:val="center"/>
          </w:tcPr>
          <w:p w:rsidR="008D675D" w:rsidRPr="00B50F7D" w:rsidRDefault="008D675D" w:rsidP="00CD3F4F">
            <w:pPr>
              <w:keepNext/>
              <w:keepLines/>
              <w:tabs>
                <w:tab w:val="left" w:pos="2292"/>
                <w:tab w:val="left" w:pos="4854"/>
              </w:tabs>
              <w:spacing w:beforeLines="50" w:before="120" w:after="120" w:line="280" w:lineRule="atLeast"/>
              <w:ind w:left="746" w:hangingChars="466" w:hanging="746"/>
              <w:jc w:val="both"/>
              <w:rPr>
                <w:b/>
                <w:bCs/>
                <w:sz w:val="16"/>
                <w:szCs w:val="16"/>
              </w:rPr>
            </w:pPr>
            <w:r w:rsidRPr="00CD3F4F">
              <w:rPr>
                <w:rFonts w:ascii="SimHei" w:eastAsia="SimHei" w:hAnsi="SimHei" w:hint="eastAsia"/>
                <w:bCs/>
                <w:sz w:val="16"/>
                <w:szCs w:val="16"/>
              </w:rPr>
              <w:t>预期成果：</w:t>
            </w:r>
            <w:r w:rsidRPr="00CD3F4F">
              <w:rPr>
                <w:rFonts w:ascii="SimSun" w:hAnsi="SimSun" w:hint="eastAsia"/>
                <w:bCs/>
                <w:sz w:val="16"/>
                <w:szCs w:val="16"/>
              </w:rPr>
              <w:t>加强对国徽和政府间组织名称和徽记的保护</w:t>
            </w:r>
          </w:p>
        </w:tc>
      </w:tr>
      <w:tr w:rsidR="008D675D" w:rsidRPr="00CD3F4F" w:rsidTr="000234F4">
        <w:trPr>
          <w:cantSplit/>
        </w:trPr>
        <w:tc>
          <w:tcPr>
            <w:tcW w:w="874" w:type="pct"/>
            <w:tcBorders>
              <w:top w:val="single" w:sz="4" w:space="0" w:color="auto"/>
            </w:tcBorders>
            <w:shd w:val="clear" w:color="auto" w:fill="auto"/>
            <w:vAlign w:val="center"/>
          </w:tcPr>
          <w:p w:rsidR="008D675D" w:rsidRPr="00CD3F4F" w:rsidRDefault="008D675D" w:rsidP="00CD3F4F">
            <w:pPr>
              <w:spacing w:line="280" w:lineRule="atLeast"/>
              <w:rPr>
                <w:rFonts w:ascii="SimHei" w:eastAsia="SimHei" w:hAnsi="SimHei"/>
                <w:sz w:val="16"/>
                <w:szCs w:val="16"/>
              </w:rPr>
            </w:pPr>
            <w:r w:rsidRPr="00CD3F4F">
              <w:rPr>
                <w:rFonts w:ascii="SimHei" w:eastAsia="SimHei" w:hAnsi="SimHei"/>
                <w:bCs/>
                <w:sz w:val="16"/>
                <w:szCs w:val="16"/>
              </w:rPr>
              <w:t>效绩指标</w:t>
            </w:r>
          </w:p>
        </w:tc>
        <w:tc>
          <w:tcPr>
            <w:tcW w:w="805" w:type="pct"/>
            <w:tcBorders>
              <w:top w:val="single" w:sz="4" w:space="0" w:color="auto"/>
            </w:tcBorders>
            <w:shd w:val="clear" w:color="auto" w:fill="C0C0C0"/>
          </w:tcPr>
          <w:p w:rsidR="008D675D" w:rsidRPr="00CD3F4F" w:rsidRDefault="008D675D" w:rsidP="00CD3F4F">
            <w:pPr>
              <w:spacing w:line="280" w:lineRule="atLeast"/>
              <w:rPr>
                <w:rFonts w:ascii="SimHei" w:eastAsia="SimHei" w:hAnsi="SimHei"/>
                <w:bCs/>
                <w:sz w:val="16"/>
                <w:szCs w:val="16"/>
              </w:rPr>
            </w:pPr>
            <w:r w:rsidRPr="00CD3F4F">
              <w:rPr>
                <w:rFonts w:ascii="SimHei" w:eastAsia="SimHei" w:hAnsi="SimHei"/>
                <w:bCs/>
                <w:sz w:val="16"/>
                <w:szCs w:val="16"/>
              </w:rPr>
              <w:t>基数</w:t>
            </w:r>
            <w:r w:rsidRPr="00CD3F4F">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8D675D" w:rsidRPr="00CD3F4F" w:rsidRDefault="008D675D" w:rsidP="00CD3F4F">
            <w:pPr>
              <w:spacing w:line="280" w:lineRule="atLeast"/>
              <w:rPr>
                <w:rFonts w:ascii="SimHei" w:eastAsia="SimHei" w:hAnsi="SimHei"/>
                <w:color w:val="993300"/>
                <w:sz w:val="16"/>
                <w:szCs w:val="16"/>
              </w:rPr>
            </w:pPr>
            <w:r w:rsidRPr="00CD3F4F">
              <w:rPr>
                <w:rFonts w:ascii="SimHei" w:eastAsia="SimHei" w:hAnsi="SimHei"/>
                <w:color w:val="993300"/>
                <w:sz w:val="16"/>
                <w:szCs w:val="16"/>
              </w:rPr>
              <w:t>最新基数</w:t>
            </w:r>
            <w:r w:rsidRPr="00CD3F4F">
              <w:rPr>
                <w:rFonts w:ascii="SimHei" w:eastAsia="SimHei" w:hAnsi="SimHei"/>
                <w:color w:val="993300"/>
                <w:sz w:val="16"/>
                <w:szCs w:val="16"/>
              </w:rPr>
              <w:br/>
              <w:t>2011年底</w:t>
            </w:r>
          </w:p>
        </w:tc>
        <w:tc>
          <w:tcPr>
            <w:tcW w:w="1848" w:type="pct"/>
            <w:tcBorders>
              <w:top w:val="single" w:sz="4" w:space="0" w:color="auto"/>
            </w:tcBorders>
            <w:shd w:val="clear" w:color="auto" w:fill="FFFFFF"/>
            <w:tcMar>
              <w:top w:w="110" w:type="dxa"/>
            </w:tcMar>
            <w:vAlign w:val="center"/>
          </w:tcPr>
          <w:p w:rsidR="008D675D" w:rsidRPr="00CD3F4F" w:rsidRDefault="008D675D" w:rsidP="00CD3F4F">
            <w:pPr>
              <w:spacing w:line="280" w:lineRule="atLeast"/>
              <w:rPr>
                <w:rFonts w:ascii="SimHei" w:eastAsia="SimHei" w:hAnsi="SimHei"/>
                <w:sz w:val="16"/>
                <w:szCs w:val="16"/>
              </w:rPr>
            </w:pPr>
            <w:r w:rsidRPr="00CD3F4F">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8D675D" w:rsidRPr="00CD3F4F" w:rsidRDefault="008D675D" w:rsidP="00CD3F4F">
            <w:pPr>
              <w:keepNext/>
              <w:keepLines/>
              <w:spacing w:line="280" w:lineRule="atLeast"/>
              <w:rPr>
                <w:rFonts w:ascii="SimHei" w:eastAsia="SimHei" w:hAnsi="SimHei"/>
                <w:bCs/>
                <w:color w:val="008000"/>
                <w:sz w:val="16"/>
                <w:szCs w:val="16"/>
              </w:rPr>
            </w:pPr>
            <w:r w:rsidRPr="00CD3F4F">
              <w:rPr>
                <w:rFonts w:ascii="SimHei" w:eastAsia="SimHei" w:hAnsi="SimHei"/>
                <w:bCs/>
                <w:sz w:val="16"/>
                <w:szCs w:val="16"/>
              </w:rPr>
              <w:t>红绿灯系统</w:t>
            </w:r>
          </w:p>
        </w:tc>
      </w:tr>
      <w:tr w:rsidR="008D675D" w:rsidRPr="00B50F7D" w:rsidTr="000234F4">
        <w:trPr>
          <w:cantSplit/>
        </w:trPr>
        <w:tc>
          <w:tcPr>
            <w:tcW w:w="874" w:type="pct"/>
            <w:shd w:val="clear" w:color="auto" w:fill="FFFFFF"/>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color w:val="000000"/>
                <w:sz w:val="16"/>
                <w:szCs w:val="16"/>
              </w:rPr>
              <w:t>根据《巴黎公约》第六条</w:t>
            </w:r>
            <w:r w:rsidRPr="00CD3F4F">
              <w:rPr>
                <w:rFonts w:ascii="SimSun" w:hAnsi="SimSun" w:hint="eastAsia"/>
                <w:i/>
                <w:color w:val="000000"/>
                <w:sz w:val="16"/>
                <w:szCs w:val="16"/>
              </w:rPr>
              <w:t>之三</w:t>
            </w:r>
            <w:r w:rsidRPr="00CD3F4F">
              <w:rPr>
                <w:rFonts w:ascii="SimSun" w:hAnsi="SimSun" w:hint="eastAsia"/>
                <w:color w:val="000000"/>
                <w:sz w:val="16"/>
                <w:szCs w:val="16"/>
              </w:rPr>
              <w:t>处理的通知请求的数量</w:t>
            </w:r>
          </w:p>
        </w:tc>
        <w:tc>
          <w:tcPr>
            <w:tcW w:w="805" w:type="pct"/>
            <w:shd w:val="clear" w:color="auto" w:fill="C0C0C0"/>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sz w:val="16"/>
                <w:szCs w:val="16"/>
              </w:rPr>
              <w:t>2010/11</w:t>
            </w:r>
            <w:r w:rsidRPr="00CD3F4F">
              <w:rPr>
                <w:rFonts w:ascii="SimSun" w:hAnsi="SimSun" w:hint="eastAsia"/>
                <w:sz w:val="16"/>
                <w:szCs w:val="16"/>
              </w:rPr>
              <w:t>年收到的请求通知的数量</w:t>
            </w:r>
          </w:p>
        </w:tc>
        <w:tc>
          <w:tcPr>
            <w:tcW w:w="916" w:type="pct"/>
            <w:shd w:val="clear" w:color="auto" w:fill="auto"/>
            <w:tcMar>
              <w:top w:w="110" w:type="dxa"/>
            </w:tcMar>
          </w:tcPr>
          <w:p w:rsidR="008D675D" w:rsidRPr="00CD3F4F" w:rsidRDefault="008D675D" w:rsidP="00CD3F4F">
            <w:pPr>
              <w:spacing w:afterLines="50" w:after="120" w:line="280" w:lineRule="atLeast"/>
              <w:jc w:val="both"/>
              <w:rPr>
                <w:rFonts w:ascii="SimSun" w:hAnsi="SimSun"/>
                <w:color w:val="993300"/>
                <w:sz w:val="16"/>
                <w:szCs w:val="16"/>
                <w:lang w:bidi="th-TH"/>
              </w:rPr>
            </w:pPr>
            <w:r w:rsidRPr="00CD3F4F">
              <w:rPr>
                <w:rFonts w:ascii="SimSun" w:hAnsi="SimSun"/>
                <w:color w:val="993300"/>
                <w:sz w:val="16"/>
                <w:szCs w:val="16"/>
                <w:lang w:bidi="th-TH"/>
              </w:rPr>
              <w:t>2010/11</w:t>
            </w:r>
            <w:r w:rsidRPr="00CD3F4F">
              <w:rPr>
                <w:rFonts w:ascii="SimSun" w:hAnsi="SimSun" w:hint="eastAsia"/>
                <w:color w:val="993300"/>
                <w:sz w:val="16"/>
                <w:szCs w:val="16"/>
                <w:lang w:bidi="th-TH"/>
              </w:rPr>
              <w:t>年收到65条请求，对其中52条接受通知</w:t>
            </w:r>
          </w:p>
        </w:tc>
        <w:tc>
          <w:tcPr>
            <w:tcW w:w="1848" w:type="pct"/>
            <w:shd w:val="clear" w:color="auto" w:fill="FFFFFF"/>
            <w:tcMar>
              <w:top w:w="110" w:type="dxa"/>
            </w:tcMar>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sz w:val="16"/>
                <w:szCs w:val="16"/>
                <w:lang w:bidi="th-TH"/>
              </w:rPr>
              <w:t>2012年，接受了69条通知请求，其中12条最终公开</w:t>
            </w:r>
          </w:p>
        </w:tc>
        <w:tc>
          <w:tcPr>
            <w:tcW w:w="557" w:type="pct"/>
            <w:shd w:val="clear" w:color="auto" w:fill="auto"/>
            <w:tcMar>
              <w:top w:w="110" w:type="dxa"/>
            </w:tcMar>
          </w:tcPr>
          <w:p w:rsidR="008D675D" w:rsidRPr="00CD3F4F" w:rsidRDefault="008D675D" w:rsidP="00CD3F4F">
            <w:pPr>
              <w:keepNext/>
              <w:keepLines/>
              <w:spacing w:afterLines="50" w:after="120" w:line="280" w:lineRule="atLeast"/>
              <w:jc w:val="both"/>
              <w:rPr>
                <w:rFonts w:ascii="SimHei" w:eastAsia="SimHei" w:hAnsi="SimHei"/>
                <w:bCs/>
                <w:color w:val="008000"/>
                <w:sz w:val="16"/>
                <w:szCs w:val="16"/>
              </w:rPr>
            </w:pPr>
            <w:r w:rsidRPr="00CD3F4F">
              <w:rPr>
                <w:rFonts w:ascii="SimHei" w:eastAsia="SimHei" w:hAnsi="SimHei" w:hint="eastAsia"/>
                <w:color w:val="008000"/>
                <w:sz w:val="16"/>
                <w:szCs w:val="16"/>
              </w:rPr>
              <w:t>正常</w:t>
            </w:r>
          </w:p>
        </w:tc>
      </w:tr>
      <w:tr w:rsidR="008D675D" w:rsidRPr="00B50F7D" w:rsidTr="000234F4">
        <w:trPr>
          <w:cantSplit/>
        </w:trPr>
        <w:tc>
          <w:tcPr>
            <w:tcW w:w="874" w:type="pct"/>
            <w:shd w:val="clear" w:color="auto" w:fill="auto"/>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color w:val="000000"/>
                <w:sz w:val="16"/>
                <w:szCs w:val="16"/>
              </w:rPr>
              <w:t>在第六条</w:t>
            </w:r>
            <w:r w:rsidRPr="00CD3F4F">
              <w:rPr>
                <w:rFonts w:ascii="SimSun" w:hAnsi="SimSun" w:hint="eastAsia"/>
                <w:i/>
                <w:color w:val="000000"/>
                <w:sz w:val="16"/>
                <w:szCs w:val="16"/>
              </w:rPr>
              <w:t>之三</w:t>
            </w:r>
            <w:r w:rsidRPr="00CD3F4F">
              <w:rPr>
                <w:rFonts w:ascii="SimSun" w:hAnsi="SimSun" w:hint="eastAsia"/>
                <w:color w:val="000000"/>
                <w:sz w:val="16"/>
                <w:szCs w:val="16"/>
              </w:rPr>
              <w:t>数据库中公开的标志数量</w:t>
            </w:r>
          </w:p>
        </w:tc>
        <w:tc>
          <w:tcPr>
            <w:tcW w:w="805" w:type="pct"/>
            <w:shd w:val="clear" w:color="auto" w:fill="B3B3B3"/>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sz w:val="16"/>
                <w:szCs w:val="16"/>
              </w:rPr>
              <w:t>2010/11</w:t>
            </w:r>
            <w:r w:rsidRPr="00CD3F4F">
              <w:rPr>
                <w:rFonts w:ascii="SimSun" w:hAnsi="SimSun" w:hint="eastAsia"/>
                <w:sz w:val="16"/>
                <w:szCs w:val="16"/>
              </w:rPr>
              <w:t>年</w:t>
            </w:r>
            <w:r w:rsidRPr="00CD3F4F">
              <w:rPr>
                <w:rFonts w:ascii="SimSun" w:hAnsi="SimSun" w:hint="eastAsia"/>
                <w:color w:val="000000"/>
                <w:sz w:val="16"/>
                <w:szCs w:val="16"/>
              </w:rPr>
              <w:t>在</w:t>
            </w:r>
            <w:r w:rsidRPr="00CD3F4F">
              <w:rPr>
                <w:rFonts w:ascii="SimSun" w:hAnsi="SimSun"/>
                <w:color w:val="000000"/>
                <w:sz w:val="16"/>
                <w:szCs w:val="16"/>
              </w:rPr>
              <w:t>第六条</w:t>
            </w:r>
            <w:r w:rsidRPr="00CD3F4F">
              <w:rPr>
                <w:rFonts w:ascii="SimSun" w:hAnsi="SimSun" w:hint="eastAsia"/>
                <w:i/>
                <w:color w:val="000000"/>
                <w:sz w:val="16"/>
                <w:szCs w:val="16"/>
              </w:rPr>
              <w:t>之</w:t>
            </w:r>
            <w:r w:rsidRPr="00CD3F4F">
              <w:rPr>
                <w:rFonts w:ascii="SimSun" w:hAnsi="SimSun"/>
                <w:i/>
                <w:color w:val="000000"/>
                <w:sz w:val="16"/>
                <w:szCs w:val="16"/>
              </w:rPr>
              <w:t>三</w:t>
            </w:r>
            <w:r w:rsidRPr="00CD3F4F">
              <w:rPr>
                <w:rFonts w:ascii="SimSun" w:hAnsi="SimSun" w:hint="eastAsia"/>
                <w:color w:val="000000"/>
                <w:sz w:val="16"/>
                <w:szCs w:val="16"/>
              </w:rPr>
              <w:t>数据库公开的标志数量</w:t>
            </w:r>
          </w:p>
        </w:tc>
        <w:tc>
          <w:tcPr>
            <w:tcW w:w="916" w:type="pct"/>
            <w:shd w:val="clear" w:color="auto" w:fill="auto"/>
            <w:tcMar>
              <w:top w:w="110" w:type="dxa"/>
            </w:tcMar>
          </w:tcPr>
          <w:p w:rsidR="008D675D" w:rsidRPr="00CD3F4F" w:rsidRDefault="008D675D" w:rsidP="00CD3F4F">
            <w:pPr>
              <w:spacing w:afterLines="50" w:after="120" w:line="280" w:lineRule="atLeast"/>
              <w:jc w:val="both"/>
              <w:rPr>
                <w:rFonts w:ascii="SimSun" w:hAnsi="SimSun"/>
                <w:color w:val="993300"/>
                <w:sz w:val="16"/>
                <w:szCs w:val="16"/>
                <w:lang w:bidi="th-TH"/>
              </w:rPr>
            </w:pPr>
            <w:r w:rsidRPr="00CD3F4F">
              <w:rPr>
                <w:rFonts w:ascii="SimSun" w:hAnsi="SimSun"/>
                <w:color w:val="993300"/>
                <w:sz w:val="16"/>
                <w:szCs w:val="16"/>
                <w:lang w:bidi="th-TH"/>
              </w:rPr>
              <w:t>2010/11</w:t>
            </w:r>
            <w:r w:rsidRPr="00CD3F4F">
              <w:rPr>
                <w:rFonts w:ascii="SimSun" w:hAnsi="SimSun" w:hint="eastAsia"/>
                <w:color w:val="993300"/>
                <w:sz w:val="16"/>
                <w:szCs w:val="16"/>
                <w:lang w:bidi="th-TH"/>
              </w:rPr>
              <w:t>年，411个标志在</w:t>
            </w:r>
            <w:r w:rsidRPr="00CD3F4F">
              <w:rPr>
                <w:rFonts w:ascii="SimSun" w:hAnsi="SimSun"/>
                <w:color w:val="993300"/>
                <w:sz w:val="16"/>
                <w:szCs w:val="16"/>
                <w:lang w:bidi="th-TH"/>
              </w:rPr>
              <w:t>第六条</w:t>
            </w:r>
            <w:r w:rsidRPr="00CD3F4F">
              <w:rPr>
                <w:rFonts w:ascii="SimSun" w:hAnsi="SimSun" w:hint="eastAsia"/>
                <w:i/>
                <w:color w:val="993300"/>
                <w:sz w:val="16"/>
                <w:szCs w:val="16"/>
                <w:lang w:bidi="th-TH"/>
              </w:rPr>
              <w:t>之</w:t>
            </w:r>
            <w:r w:rsidRPr="00CD3F4F">
              <w:rPr>
                <w:rFonts w:ascii="SimSun" w:hAnsi="SimSun"/>
                <w:i/>
                <w:color w:val="993300"/>
                <w:sz w:val="16"/>
                <w:szCs w:val="16"/>
                <w:lang w:bidi="th-TH"/>
              </w:rPr>
              <w:t>三</w:t>
            </w:r>
            <w:r w:rsidRPr="00CD3F4F">
              <w:rPr>
                <w:rFonts w:ascii="SimSun" w:hAnsi="SimSun" w:hint="eastAsia"/>
                <w:color w:val="993300"/>
                <w:sz w:val="16"/>
                <w:szCs w:val="16"/>
                <w:lang w:bidi="th-TH"/>
              </w:rPr>
              <w:t>数据库中公开</w:t>
            </w:r>
          </w:p>
        </w:tc>
        <w:tc>
          <w:tcPr>
            <w:tcW w:w="1848" w:type="pct"/>
            <w:shd w:val="clear" w:color="auto" w:fill="FFFFFF"/>
            <w:tcMar>
              <w:top w:w="110" w:type="dxa"/>
            </w:tcMar>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sz w:val="16"/>
                <w:szCs w:val="16"/>
                <w:lang w:bidi="th-TH"/>
              </w:rPr>
              <w:t>2012年，还公开了75个标志</w:t>
            </w:r>
            <w:r w:rsidRPr="00CD3F4F">
              <w:rPr>
                <w:rFonts w:ascii="SimSun" w:hAnsi="SimSun"/>
                <w:sz w:val="16"/>
                <w:szCs w:val="16"/>
                <w:lang w:bidi="th-TH"/>
              </w:rPr>
              <w:t>(</w:t>
            </w:r>
            <w:r w:rsidRPr="00CD3F4F">
              <w:rPr>
                <w:rFonts w:ascii="SimSun" w:hAnsi="SimSun" w:hint="eastAsia"/>
                <w:sz w:val="16"/>
                <w:szCs w:val="16"/>
                <w:lang w:bidi="th-TH"/>
              </w:rPr>
              <w:t>累计</w:t>
            </w:r>
            <w:r w:rsidRPr="00CD3F4F">
              <w:rPr>
                <w:rFonts w:ascii="SimSun" w:hAnsi="SimSun"/>
                <w:sz w:val="16"/>
                <w:szCs w:val="16"/>
                <w:lang w:bidi="th-TH"/>
              </w:rPr>
              <w:t>486</w:t>
            </w:r>
            <w:r w:rsidRPr="00CD3F4F">
              <w:rPr>
                <w:rFonts w:ascii="SimSun" w:hAnsi="SimSun" w:hint="eastAsia"/>
                <w:sz w:val="16"/>
                <w:szCs w:val="16"/>
                <w:lang w:bidi="th-TH"/>
              </w:rPr>
              <w:t>个</w:t>
            </w:r>
            <w:r w:rsidRPr="00CD3F4F">
              <w:rPr>
                <w:rFonts w:ascii="SimSun" w:hAnsi="SimSun"/>
                <w:sz w:val="16"/>
                <w:szCs w:val="16"/>
                <w:lang w:bidi="th-TH"/>
              </w:rPr>
              <w:t>)</w:t>
            </w:r>
          </w:p>
        </w:tc>
        <w:tc>
          <w:tcPr>
            <w:tcW w:w="557" w:type="pct"/>
            <w:shd w:val="clear" w:color="auto" w:fill="auto"/>
          </w:tcPr>
          <w:p w:rsidR="008D675D" w:rsidRPr="00CD3F4F" w:rsidRDefault="008D675D" w:rsidP="00CD3F4F">
            <w:pPr>
              <w:keepNext/>
              <w:keepLines/>
              <w:spacing w:afterLines="50" w:after="120" w:line="280" w:lineRule="atLeast"/>
              <w:jc w:val="both"/>
              <w:rPr>
                <w:rFonts w:ascii="SimHei" w:eastAsia="SimHei" w:hAnsi="SimHei"/>
                <w:color w:val="008000"/>
                <w:sz w:val="16"/>
                <w:szCs w:val="16"/>
              </w:rPr>
            </w:pPr>
            <w:r w:rsidRPr="00CD3F4F">
              <w:rPr>
                <w:rFonts w:ascii="SimHei" w:eastAsia="SimHei" w:hAnsi="SimHei"/>
                <w:color w:val="008000"/>
                <w:sz w:val="16"/>
                <w:szCs w:val="16"/>
              </w:rPr>
              <w:t>正常</w:t>
            </w:r>
          </w:p>
          <w:p w:rsidR="008D675D" w:rsidRPr="00CD3F4F" w:rsidRDefault="008D675D" w:rsidP="00CD3F4F">
            <w:pPr>
              <w:keepNext/>
              <w:keepLines/>
              <w:spacing w:afterLines="50" w:after="120" w:line="280" w:lineRule="atLeast"/>
              <w:jc w:val="both"/>
              <w:rPr>
                <w:rFonts w:ascii="SimHei" w:eastAsia="SimHei" w:hAnsi="SimHei"/>
                <w:bCs/>
                <w:color w:val="FF6600"/>
                <w:sz w:val="16"/>
                <w:szCs w:val="16"/>
              </w:rPr>
            </w:pPr>
          </w:p>
        </w:tc>
      </w:tr>
      <w:tr w:rsidR="008D675D" w:rsidRPr="00B50F7D" w:rsidTr="000234F4">
        <w:trPr>
          <w:cantSplit/>
        </w:trPr>
        <w:tc>
          <w:tcPr>
            <w:tcW w:w="874" w:type="pct"/>
            <w:shd w:val="clear" w:color="auto" w:fill="auto"/>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color w:val="000000"/>
                <w:sz w:val="16"/>
                <w:szCs w:val="16"/>
              </w:rPr>
              <w:t>有关适用第六条</w:t>
            </w:r>
            <w:r w:rsidRPr="00CD3F4F">
              <w:rPr>
                <w:rFonts w:ascii="SimSun" w:hAnsi="SimSun" w:hint="eastAsia"/>
                <w:i/>
                <w:color w:val="000000"/>
                <w:sz w:val="16"/>
                <w:szCs w:val="16"/>
              </w:rPr>
              <w:t>之三</w:t>
            </w:r>
            <w:r w:rsidRPr="00CD3F4F">
              <w:rPr>
                <w:rFonts w:ascii="SimSun" w:hAnsi="SimSun" w:hint="eastAsia"/>
                <w:color w:val="000000"/>
                <w:sz w:val="16"/>
                <w:szCs w:val="16"/>
              </w:rPr>
              <w:t>的综合指南</w:t>
            </w:r>
          </w:p>
        </w:tc>
        <w:tc>
          <w:tcPr>
            <w:tcW w:w="805" w:type="pct"/>
            <w:shd w:val="clear" w:color="auto" w:fill="B3B3B3"/>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sz w:val="16"/>
                <w:szCs w:val="16"/>
              </w:rPr>
              <w:t>1992年</w:t>
            </w:r>
            <w:r w:rsidRPr="00CD3F4F">
              <w:rPr>
                <w:rFonts w:ascii="SimSun" w:hAnsi="SimSun"/>
                <w:sz w:val="16"/>
                <w:szCs w:val="16"/>
              </w:rPr>
              <w:t>第六条</w:t>
            </w:r>
            <w:r w:rsidRPr="00CD3F4F">
              <w:rPr>
                <w:rFonts w:ascii="SimSun" w:hAnsi="SimSun" w:hint="eastAsia"/>
                <w:i/>
                <w:color w:val="000000"/>
                <w:sz w:val="16"/>
                <w:szCs w:val="16"/>
              </w:rPr>
              <w:t>之</w:t>
            </w:r>
            <w:r w:rsidRPr="00CD3F4F">
              <w:rPr>
                <w:rFonts w:ascii="SimSun" w:hAnsi="SimSun"/>
                <w:i/>
                <w:color w:val="000000"/>
                <w:sz w:val="16"/>
                <w:szCs w:val="16"/>
              </w:rPr>
              <w:t>三</w:t>
            </w:r>
            <w:r w:rsidRPr="00CD3F4F">
              <w:rPr>
                <w:rFonts w:ascii="SimSun" w:hAnsi="SimSun"/>
                <w:sz w:val="16"/>
                <w:szCs w:val="16"/>
              </w:rPr>
              <w:t>(1)(b)</w:t>
            </w:r>
            <w:r w:rsidRPr="00CD3F4F">
              <w:rPr>
                <w:rFonts w:ascii="SimSun" w:hAnsi="SimSun" w:hint="eastAsia"/>
                <w:sz w:val="16"/>
                <w:szCs w:val="16"/>
              </w:rPr>
              <w:t>和</w:t>
            </w:r>
            <w:r w:rsidRPr="00CD3F4F">
              <w:rPr>
                <w:rFonts w:ascii="SimSun" w:hAnsi="SimSun"/>
                <w:sz w:val="16"/>
                <w:szCs w:val="16"/>
              </w:rPr>
              <w:t>(3)(b)</w:t>
            </w:r>
            <w:r w:rsidRPr="00CD3F4F">
              <w:rPr>
                <w:rFonts w:ascii="SimSun" w:hAnsi="SimSun" w:hint="eastAsia"/>
                <w:sz w:val="16"/>
                <w:szCs w:val="16"/>
              </w:rPr>
              <w:t>的适用指南</w:t>
            </w:r>
          </w:p>
        </w:tc>
        <w:tc>
          <w:tcPr>
            <w:tcW w:w="916" w:type="pct"/>
            <w:shd w:val="clear" w:color="auto" w:fill="auto"/>
            <w:tcMar>
              <w:top w:w="110" w:type="dxa"/>
            </w:tcMar>
          </w:tcPr>
          <w:p w:rsidR="008D675D" w:rsidRPr="00CD3F4F" w:rsidRDefault="008D675D" w:rsidP="00CD3F4F">
            <w:pPr>
              <w:spacing w:afterLines="50" w:after="120" w:line="280" w:lineRule="atLeast"/>
              <w:jc w:val="both"/>
              <w:rPr>
                <w:rFonts w:ascii="SimSun" w:hAnsi="SimSun"/>
                <w:color w:val="993300"/>
                <w:sz w:val="16"/>
                <w:szCs w:val="16"/>
                <w:lang w:bidi="th-TH"/>
              </w:rPr>
            </w:pPr>
          </w:p>
        </w:tc>
        <w:tc>
          <w:tcPr>
            <w:tcW w:w="1848" w:type="pct"/>
            <w:shd w:val="clear" w:color="auto" w:fill="FFFFFF"/>
            <w:tcMar>
              <w:top w:w="110" w:type="dxa"/>
            </w:tcMar>
          </w:tcPr>
          <w:p w:rsidR="008D675D" w:rsidRPr="00CD3F4F" w:rsidRDefault="008D675D" w:rsidP="00CD3F4F">
            <w:pPr>
              <w:spacing w:afterLines="50" w:after="120" w:line="280" w:lineRule="atLeast"/>
              <w:jc w:val="both"/>
              <w:rPr>
                <w:rFonts w:ascii="SimSun" w:hAnsi="SimSun"/>
                <w:sz w:val="16"/>
                <w:szCs w:val="16"/>
                <w:lang w:bidi="th-TH"/>
              </w:rPr>
            </w:pPr>
            <w:r w:rsidRPr="00CD3F4F">
              <w:rPr>
                <w:rFonts w:ascii="SimSun" w:hAnsi="SimSun" w:hint="eastAsia"/>
                <w:sz w:val="16"/>
                <w:szCs w:val="16"/>
                <w:lang w:bidi="th-TH"/>
              </w:rPr>
              <w:t>由于SCT的工作计划很多，而且成员国没有提出具体的建议，导致活动并未开展</w:t>
            </w:r>
          </w:p>
        </w:tc>
        <w:tc>
          <w:tcPr>
            <w:tcW w:w="557" w:type="pct"/>
            <w:shd w:val="clear" w:color="auto" w:fill="auto"/>
            <w:tcMar>
              <w:top w:w="110" w:type="dxa"/>
            </w:tcMar>
          </w:tcPr>
          <w:p w:rsidR="008D675D" w:rsidRPr="00CD3F4F" w:rsidRDefault="002B37B9" w:rsidP="00CD3F4F">
            <w:pPr>
              <w:keepNext/>
              <w:keepLines/>
              <w:spacing w:afterLines="50" w:after="120" w:line="280" w:lineRule="atLeast"/>
              <w:jc w:val="both"/>
              <w:rPr>
                <w:rFonts w:ascii="SimHei" w:eastAsia="SimHei" w:hAnsi="SimHei"/>
                <w:color w:val="008000"/>
                <w:sz w:val="16"/>
                <w:szCs w:val="16"/>
              </w:rPr>
            </w:pPr>
            <w:r>
              <w:rPr>
                <w:rFonts w:ascii="SimHei" w:eastAsia="SimHei" w:hAnsi="SimHei" w:hint="eastAsia"/>
                <w:color w:val="808080"/>
                <w:sz w:val="16"/>
                <w:szCs w:val="16"/>
              </w:rPr>
              <w:t>业已停止</w:t>
            </w:r>
          </w:p>
        </w:tc>
      </w:tr>
      <w:tr w:rsidR="008D675D" w:rsidRPr="00B50F7D" w:rsidTr="000234F4">
        <w:trPr>
          <w:cantSplit/>
        </w:trPr>
        <w:tc>
          <w:tcPr>
            <w:tcW w:w="5000" w:type="pct"/>
            <w:gridSpan w:val="5"/>
            <w:tcBorders>
              <w:top w:val="single" w:sz="4" w:space="0" w:color="auto"/>
              <w:bottom w:val="single" w:sz="4" w:space="0" w:color="auto"/>
            </w:tcBorders>
            <w:shd w:val="clear" w:color="auto" w:fill="CCFFFF"/>
            <w:vAlign w:val="center"/>
          </w:tcPr>
          <w:p w:rsidR="008D675D" w:rsidRPr="00B50F7D" w:rsidRDefault="008D675D" w:rsidP="00CD3F4F">
            <w:pPr>
              <w:keepNext/>
              <w:keepLines/>
              <w:tabs>
                <w:tab w:val="left" w:pos="2292"/>
                <w:tab w:val="left" w:pos="4854"/>
              </w:tabs>
              <w:spacing w:beforeLines="50" w:before="120" w:after="120" w:line="280" w:lineRule="atLeast"/>
              <w:ind w:left="746" w:hangingChars="466" w:hanging="746"/>
              <w:jc w:val="both"/>
              <w:rPr>
                <w:b/>
                <w:bCs/>
                <w:sz w:val="16"/>
                <w:szCs w:val="16"/>
              </w:rPr>
            </w:pPr>
            <w:r w:rsidRPr="00CD3F4F">
              <w:rPr>
                <w:rFonts w:ascii="SimHei" w:eastAsia="SimHei" w:hAnsi="SimHei" w:hint="eastAsia"/>
                <w:bCs/>
                <w:sz w:val="16"/>
                <w:szCs w:val="16"/>
              </w:rPr>
              <w:t>预期成果：</w:t>
            </w:r>
            <w:r w:rsidRPr="00CD3F4F">
              <w:rPr>
                <w:rFonts w:ascii="SimSun" w:hAnsi="SimSun" w:hint="eastAsia"/>
                <w:bCs/>
                <w:sz w:val="16"/>
                <w:szCs w:val="16"/>
              </w:rPr>
              <w:t>符合国情、兼顾各方利益的知识产权立法、监管和政策框架</w:t>
            </w:r>
          </w:p>
        </w:tc>
      </w:tr>
      <w:tr w:rsidR="008D675D" w:rsidRPr="00B50F7D" w:rsidTr="000234F4">
        <w:trPr>
          <w:cantSplit/>
        </w:trPr>
        <w:tc>
          <w:tcPr>
            <w:tcW w:w="874" w:type="pct"/>
            <w:tcBorders>
              <w:top w:val="single" w:sz="4" w:space="0" w:color="auto"/>
            </w:tcBorders>
            <w:shd w:val="clear" w:color="auto" w:fill="auto"/>
            <w:vAlign w:val="center"/>
          </w:tcPr>
          <w:p w:rsidR="008D675D" w:rsidRPr="00CD3F4F" w:rsidRDefault="008D675D" w:rsidP="00CD3F4F">
            <w:pPr>
              <w:spacing w:line="280" w:lineRule="atLeast"/>
              <w:rPr>
                <w:rFonts w:ascii="SimHei" w:eastAsia="SimHei" w:hAnsi="SimHei"/>
                <w:bCs/>
                <w:sz w:val="16"/>
                <w:szCs w:val="16"/>
              </w:rPr>
            </w:pPr>
            <w:r w:rsidRPr="00CD3F4F">
              <w:rPr>
                <w:rFonts w:ascii="SimHei" w:eastAsia="SimHei" w:hAnsi="SimHei"/>
                <w:bCs/>
                <w:sz w:val="16"/>
                <w:szCs w:val="16"/>
              </w:rPr>
              <w:t>效绩指标</w:t>
            </w:r>
          </w:p>
        </w:tc>
        <w:tc>
          <w:tcPr>
            <w:tcW w:w="805" w:type="pct"/>
            <w:tcBorders>
              <w:top w:val="single" w:sz="4" w:space="0" w:color="auto"/>
            </w:tcBorders>
            <w:shd w:val="clear" w:color="auto" w:fill="C0C0C0"/>
          </w:tcPr>
          <w:p w:rsidR="008D675D" w:rsidRPr="00CD3F4F" w:rsidRDefault="008D675D" w:rsidP="00CD3F4F">
            <w:pPr>
              <w:spacing w:line="280" w:lineRule="atLeast"/>
              <w:rPr>
                <w:rFonts w:ascii="SimHei" w:eastAsia="SimHei" w:hAnsi="SimHei"/>
                <w:bCs/>
                <w:sz w:val="16"/>
                <w:szCs w:val="16"/>
              </w:rPr>
            </w:pPr>
            <w:r w:rsidRPr="00CD3F4F">
              <w:rPr>
                <w:rFonts w:ascii="SimHei" w:eastAsia="SimHei" w:hAnsi="SimHei"/>
                <w:bCs/>
                <w:sz w:val="16"/>
                <w:szCs w:val="16"/>
              </w:rPr>
              <w:t>基数</w:t>
            </w:r>
            <w:r w:rsidRPr="00CD3F4F">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8D675D" w:rsidRPr="00CD3F4F" w:rsidRDefault="008D675D" w:rsidP="00CD3F4F">
            <w:pPr>
              <w:spacing w:line="280" w:lineRule="atLeast"/>
              <w:rPr>
                <w:rFonts w:ascii="SimHei" w:eastAsia="SimHei" w:hAnsi="SimHei"/>
                <w:bCs/>
                <w:sz w:val="16"/>
                <w:szCs w:val="16"/>
              </w:rPr>
            </w:pPr>
            <w:r w:rsidRPr="00CD3F4F">
              <w:rPr>
                <w:rFonts w:ascii="SimHei" w:eastAsia="SimHei" w:hAnsi="SimHei"/>
                <w:color w:val="993300"/>
                <w:sz w:val="16"/>
                <w:szCs w:val="16"/>
              </w:rPr>
              <w:t>最新基数</w:t>
            </w:r>
            <w:r w:rsidRPr="00CD3F4F">
              <w:rPr>
                <w:rFonts w:ascii="SimHei" w:eastAsia="SimHei" w:hAnsi="SimHei"/>
                <w:color w:val="993300"/>
                <w:sz w:val="16"/>
                <w:szCs w:val="16"/>
              </w:rPr>
              <w:br/>
              <w:t>2011年底</w:t>
            </w:r>
          </w:p>
        </w:tc>
        <w:tc>
          <w:tcPr>
            <w:tcW w:w="1848" w:type="pct"/>
            <w:tcBorders>
              <w:top w:val="single" w:sz="4" w:space="0" w:color="auto"/>
            </w:tcBorders>
            <w:shd w:val="clear" w:color="auto" w:fill="FFFFFF"/>
            <w:tcMar>
              <w:top w:w="110" w:type="dxa"/>
            </w:tcMar>
            <w:vAlign w:val="center"/>
          </w:tcPr>
          <w:p w:rsidR="008D675D" w:rsidRPr="00CD3F4F" w:rsidRDefault="008D675D" w:rsidP="00CD3F4F">
            <w:pPr>
              <w:spacing w:line="280" w:lineRule="atLeast"/>
              <w:rPr>
                <w:rFonts w:ascii="SimHei" w:eastAsia="SimHei" w:hAnsi="SimHei"/>
                <w:bCs/>
                <w:sz w:val="16"/>
                <w:szCs w:val="16"/>
              </w:rPr>
            </w:pPr>
            <w:r w:rsidRPr="00CD3F4F">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8D675D" w:rsidRPr="00CD3F4F" w:rsidRDefault="008D675D" w:rsidP="00CD3F4F">
            <w:pPr>
              <w:keepNext/>
              <w:keepLines/>
              <w:spacing w:line="280" w:lineRule="atLeast"/>
              <w:jc w:val="center"/>
              <w:rPr>
                <w:rFonts w:ascii="SimHei" w:eastAsia="SimHei" w:hAnsi="SimHei"/>
                <w:bCs/>
                <w:sz w:val="16"/>
                <w:szCs w:val="16"/>
              </w:rPr>
            </w:pPr>
            <w:r w:rsidRPr="00CD3F4F">
              <w:rPr>
                <w:rFonts w:ascii="SimHei" w:eastAsia="SimHei" w:hAnsi="SimHei"/>
                <w:bCs/>
                <w:sz w:val="16"/>
                <w:szCs w:val="16"/>
              </w:rPr>
              <w:t>红绿灯系统</w:t>
            </w:r>
          </w:p>
        </w:tc>
      </w:tr>
      <w:tr w:rsidR="008D675D" w:rsidRPr="00B50F7D" w:rsidTr="000234F4">
        <w:trPr>
          <w:cantSplit/>
        </w:trPr>
        <w:tc>
          <w:tcPr>
            <w:tcW w:w="874" w:type="pct"/>
            <w:shd w:val="clear" w:color="auto" w:fill="FFFFFF"/>
          </w:tcPr>
          <w:p w:rsidR="008D675D" w:rsidRPr="00CD3F4F" w:rsidRDefault="008D675D" w:rsidP="00CD3F4F">
            <w:pPr>
              <w:spacing w:line="280" w:lineRule="atLeast"/>
              <w:jc w:val="both"/>
              <w:rPr>
                <w:rFonts w:ascii="SimSun" w:hAnsi="SimSun"/>
                <w:color w:val="000000"/>
                <w:sz w:val="16"/>
                <w:szCs w:val="16"/>
              </w:rPr>
            </w:pPr>
            <w:r w:rsidRPr="00CD3F4F">
              <w:rPr>
                <w:rFonts w:ascii="SimSun" w:hAnsi="SimSun" w:hint="eastAsia"/>
                <w:color w:val="000000"/>
                <w:sz w:val="16"/>
                <w:szCs w:val="16"/>
              </w:rPr>
              <w:t>收到关于商标、工业品外观设计和地理标志的立法建议的成员国数量</w:t>
            </w:r>
          </w:p>
        </w:tc>
        <w:tc>
          <w:tcPr>
            <w:tcW w:w="805" w:type="pct"/>
            <w:shd w:val="clear" w:color="auto" w:fill="C0C0C0"/>
          </w:tcPr>
          <w:p w:rsidR="008D675D" w:rsidRPr="00CD3F4F" w:rsidRDefault="008D675D" w:rsidP="00CD3F4F">
            <w:pPr>
              <w:spacing w:line="280" w:lineRule="atLeast"/>
              <w:jc w:val="both"/>
              <w:rPr>
                <w:rFonts w:ascii="SimSun" w:hAnsi="SimSun"/>
                <w:color w:val="000000"/>
                <w:sz w:val="16"/>
                <w:szCs w:val="16"/>
              </w:rPr>
            </w:pPr>
            <w:r w:rsidRPr="00CD3F4F">
              <w:rPr>
                <w:rFonts w:ascii="SimSun" w:hAnsi="SimSun"/>
                <w:color w:val="000000"/>
                <w:sz w:val="16"/>
                <w:szCs w:val="16"/>
              </w:rPr>
              <w:t>19</w:t>
            </w:r>
            <w:r w:rsidRPr="00CD3F4F">
              <w:rPr>
                <w:rFonts w:ascii="SimSun" w:hAnsi="SimSun" w:hint="eastAsia"/>
                <w:color w:val="000000"/>
                <w:sz w:val="16"/>
                <w:szCs w:val="16"/>
              </w:rPr>
              <w:t>个</w:t>
            </w:r>
            <w:r w:rsidRPr="00CD3F4F">
              <w:rPr>
                <w:rFonts w:ascii="SimSun" w:hAnsi="SimSun"/>
                <w:color w:val="000000"/>
                <w:sz w:val="16"/>
                <w:szCs w:val="16"/>
              </w:rPr>
              <w:t>(2010</w:t>
            </w:r>
            <w:r w:rsidRPr="00CD3F4F">
              <w:rPr>
                <w:rFonts w:ascii="SimSun" w:hAnsi="SimSun" w:hint="eastAsia"/>
                <w:color w:val="000000"/>
                <w:sz w:val="16"/>
                <w:szCs w:val="16"/>
              </w:rPr>
              <w:t>年</w:t>
            </w:r>
            <w:r w:rsidRPr="00CD3F4F">
              <w:rPr>
                <w:rFonts w:ascii="SimSun" w:hAnsi="SimSun"/>
                <w:color w:val="000000"/>
                <w:sz w:val="16"/>
                <w:szCs w:val="16"/>
              </w:rPr>
              <w:t>)</w:t>
            </w:r>
          </w:p>
          <w:p w:rsidR="008D675D" w:rsidRPr="00CD3F4F" w:rsidRDefault="008D675D" w:rsidP="00CD3F4F">
            <w:pPr>
              <w:spacing w:line="280" w:lineRule="atLeast"/>
              <w:jc w:val="both"/>
              <w:rPr>
                <w:rFonts w:ascii="SimSun" w:hAnsi="SimSun"/>
                <w:color w:val="000000"/>
                <w:sz w:val="16"/>
                <w:szCs w:val="16"/>
              </w:rPr>
            </w:pPr>
            <w:r w:rsidRPr="00CD3F4F">
              <w:rPr>
                <w:rFonts w:ascii="SimSun" w:hAnsi="SimSun"/>
                <w:color w:val="000000"/>
                <w:sz w:val="16"/>
                <w:szCs w:val="16"/>
              </w:rPr>
              <w:t>20</w:t>
            </w:r>
            <w:r w:rsidRPr="00CD3F4F">
              <w:rPr>
                <w:rFonts w:ascii="SimSun" w:hAnsi="SimSun" w:hint="eastAsia"/>
                <w:color w:val="000000"/>
                <w:sz w:val="16"/>
                <w:szCs w:val="16"/>
              </w:rPr>
              <w:t>个</w:t>
            </w:r>
            <w:r w:rsidRPr="00CD3F4F">
              <w:rPr>
                <w:rFonts w:ascii="SimSun" w:hAnsi="SimSun"/>
                <w:color w:val="000000"/>
                <w:sz w:val="16"/>
                <w:szCs w:val="16"/>
              </w:rPr>
              <w:t>(2011</w:t>
            </w:r>
            <w:r w:rsidRPr="00CD3F4F">
              <w:rPr>
                <w:rFonts w:ascii="SimSun" w:hAnsi="SimSun" w:hint="eastAsia"/>
                <w:color w:val="000000"/>
                <w:sz w:val="16"/>
                <w:szCs w:val="16"/>
              </w:rPr>
              <w:t>年</w:t>
            </w:r>
            <w:r w:rsidRPr="00CD3F4F">
              <w:rPr>
                <w:rFonts w:ascii="SimSun" w:hAnsi="SimSun"/>
                <w:color w:val="000000"/>
                <w:sz w:val="16"/>
                <w:szCs w:val="16"/>
              </w:rPr>
              <w:t>)</w:t>
            </w:r>
          </w:p>
        </w:tc>
        <w:tc>
          <w:tcPr>
            <w:tcW w:w="916" w:type="pct"/>
            <w:shd w:val="clear" w:color="auto" w:fill="auto"/>
            <w:tcMar>
              <w:top w:w="110" w:type="dxa"/>
            </w:tcMar>
          </w:tcPr>
          <w:p w:rsidR="008D675D" w:rsidRPr="00CD3F4F" w:rsidRDefault="008D675D" w:rsidP="00CD3F4F">
            <w:pPr>
              <w:spacing w:line="280" w:lineRule="atLeast"/>
              <w:jc w:val="both"/>
              <w:rPr>
                <w:rFonts w:ascii="SimSun" w:hAnsi="SimSun"/>
                <w:color w:val="000000"/>
                <w:sz w:val="16"/>
                <w:szCs w:val="16"/>
              </w:rPr>
            </w:pPr>
          </w:p>
        </w:tc>
        <w:tc>
          <w:tcPr>
            <w:tcW w:w="1848" w:type="pct"/>
            <w:shd w:val="clear" w:color="auto" w:fill="FFFFFF"/>
            <w:tcMar>
              <w:top w:w="110" w:type="dxa"/>
            </w:tcMar>
          </w:tcPr>
          <w:p w:rsidR="008D675D" w:rsidRPr="00CD3F4F" w:rsidRDefault="008D675D" w:rsidP="00CD3F4F">
            <w:pPr>
              <w:spacing w:line="280" w:lineRule="atLeast"/>
              <w:jc w:val="both"/>
              <w:rPr>
                <w:rFonts w:ascii="SimSun" w:hAnsi="SimSun"/>
                <w:color w:val="000000"/>
                <w:sz w:val="16"/>
                <w:szCs w:val="16"/>
              </w:rPr>
            </w:pPr>
            <w:r w:rsidRPr="00CD3F4F">
              <w:rPr>
                <w:rFonts w:ascii="SimSun" w:hAnsi="SimSun" w:hint="eastAsia"/>
                <w:color w:val="000000"/>
                <w:sz w:val="16"/>
                <w:szCs w:val="16"/>
              </w:rPr>
              <w:t>就18项立法草案向11个成员国提供建议(非洲：2个；阿拉伯地区：1个；亚洲和太平洋地区：1个；拉丁美洲和加勒比地区：7个)。</w:t>
            </w:r>
          </w:p>
        </w:tc>
        <w:tc>
          <w:tcPr>
            <w:tcW w:w="557" w:type="pct"/>
            <w:shd w:val="clear" w:color="auto" w:fill="auto"/>
            <w:tcMar>
              <w:top w:w="110" w:type="dxa"/>
            </w:tcMar>
          </w:tcPr>
          <w:p w:rsidR="008D675D" w:rsidRPr="00CD3F4F" w:rsidRDefault="008D675D" w:rsidP="00CD3F4F">
            <w:pPr>
              <w:keepNext/>
              <w:keepLines/>
              <w:spacing w:line="280" w:lineRule="atLeast"/>
              <w:jc w:val="both"/>
              <w:rPr>
                <w:rFonts w:ascii="SimHei" w:eastAsia="SimHei" w:hAnsi="SimHei"/>
                <w:color w:val="008000"/>
                <w:sz w:val="16"/>
                <w:szCs w:val="16"/>
              </w:rPr>
            </w:pPr>
            <w:r w:rsidRPr="00CD3F4F">
              <w:rPr>
                <w:rFonts w:ascii="SimHei" w:eastAsia="SimHei" w:hAnsi="SimHei"/>
                <w:color w:val="008000"/>
                <w:sz w:val="16"/>
                <w:szCs w:val="16"/>
              </w:rPr>
              <w:t>正常</w:t>
            </w:r>
          </w:p>
        </w:tc>
      </w:tr>
      <w:tr w:rsidR="008D675D" w:rsidRPr="00B50F7D" w:rsidTr="000234F4">
        <w:trPr>
          <w:cantSplit/>
        </w:trPr>
        <w:tc>
          <w:tcPr>
            <w:tcW w:w="874" w:type="pct"/>
            <w:shd w:val="clear" w:color="auto" w:fill="auto"/>
          </w:tcPr>
          <w:p w:rsidR="008D675D" w:rsidRPr="00CD3F4F" w:rsidRDefault="008D675D" w:rsidP="00CD3F4F">
            <w:pPr>
              <w:spacing w:line="280" w:lineRule="atLeast"/>
              <w:jc w:val="both"/>
              <w:rPr>
                <w:rFonts w:ascii="SimSun" w:hAnsi="SimSun"/>
                <w:color w:val="000000"/>
                <w:sz w:val="16"/>
                <w:szCs w:val="16"/>
              </w:rPr>
            </w:pPr>
            <w:r w:rsidRPr="00CD3F4F">
              <w:rPr>
                <w:rFonts w:ascii="SimSun" w:hAnsi="SimSun" w:hint="eastAsia"/>
                <w:color w:val="000000"/>
                <w:sz w:val="16"/>
                <w:szCs w:val="16"/>
              </w:rPr>
              <w:t>对所提供的商标、工业品外观设计和地理标志领域的立法建议提供积极反馈的国家数量</w:t>
            </w:r>
          </w:p>
        </w:tc>
        <w:tc>
          <w:tcPr>
            <w:tcW w:w="805" w:type="pct"/>
            <w:shd w:val="clear" w:color="auto" w:fill="B3B3B3"/>
          </w:tcPr>
          <w:p w:rsidR="008D675D" w:rsidRPr="00CD3F4F" w:rsidRDefault="008D675D" w:rsidP="00CD3F4F">
            <w:pPr>
              <w:spacing w:line="280" w:lineRule="atLeast"/>
              <w:jc w:val="both"/>
              <w:rPr>
                <w:rFonts w:ascii="SimSun" w:hAnsi="SimSun"/>
                <w:color w:val="000000"/>
                <w:sz w:val="16"/>
                <w:szCs w:val="16"/>
              </w:rPr>
            </w:pPr>
            <w:r w:rsidRPr="00CD3F4F">
              <w:rPr>
                <w:rFonts w:ascii="SimSun" w:hAnsi="SimSun" w:hint="eastAsia"/>
                <w:color w:val="000000"/>
                <w:sz w:val="16"/>
                <w:szCs w:val="16"/>
              </w:rPr>
              <w:t>无数据</w:t>
            </w:r>
          </w:p>
        </w:tc>
        <w:tc>
          <w:tcPr>
            <w:tcW w:w="916" w:type="pct"/>
            <w:shd w:val="clear" w:color="auto" w:fill="auto"/>
            <w:tcMar>
              <w:top w:w="110" w:type="dxa"/>
            </w:tcMar>
          </w:tcPr>
          <w:p w:rsidR="008D675D" w:rsidRPr="00CD3F4F" w:rsidRDefault="008D675D" w:rsidP="00CD3F4F">
            <w:pPr>
              <w:spacing w:line="280" w:lineRule="atLeast"/>
              <w:jc w:val="both"/>
              <w:rPr>
                <w:rFonts w:ascii="SimSun" w:hAnsi="SimSun"/>
                <w:color w:val="000000"/>
                <w:sz w:val="16"/>
                <w:szCs w:val="16"/>
              </w:rPr>
            </w:pPr>
          </w:p>
        </w:tc>
        <w:tc>
          <w:tcPr>
            <w:tcW w:w="1848" w:type="pct"/>
            <w:shd w:val="clear" w:color="auto" w:fill="FFFFFF"/>
            <w:tcMar>
              <w:top w:w="110" w:type="dxa"/>
            </w:tcMar>
          </w:tcPr>
          <w:p w:rsidR="008D675D" w:rsidRPr="00CD3F4F" w:rsidRDefault="008D675D" w:rsidP="00CD3F4F">
            <w:pPr>
              <w:spacing w:line="280" w:lineRule="atLeast"/>
              <w:jc w:val="both"/>
              <w:rPr>
                <w:rFonts w:ascii="SimSun" w:hAnsi="SimSun"/>
                <w:color w:val="000000"/>
                <w:sz w:val="16"/>
                <w:szCs w:val="16"/>
              </w:rPr>
            </w:pPr>
            <w:r w:rsidRPr="00CD3F4F">
              <w:rPr>
                <w:rFonts w:ascii="SimSun" w:hAnsi="SimSun" w:hint="eastAsia"/>
                <w:color w:val="000000"/>
                <w:sz w:val="16"/>
                <w:szCs w:val="16"/>
              </w:rPr>
              <w:t>收到3个国家的积极反馈(来自3个受访者)</w:t>
            </w:r>
          </w:p>
        </w:tc>
        <w:tc>
          <w:tcPr>
            <w:tcW w:w="557" w:type="pct"/>
            <w:shd w:val="clear" w:color="auto" w:fill="auto"/>
          </w:tcPr>
          <w:p w:rsidR="008D675D" w:rsidRPr="00CD3F4F" w:rsidRDefault="008D675D" w:rsidP="00CD3F4F">
            <w:pPr>
              <w:keepNext/>
              <w:keepLines/>
              <w:spacing w:line="280" w:lineRule="atLeast"/>
              <w:jc w:val="both"/>
              <w:rPr>
                <w:rFonts w:ascii="SimHei" w:eastAsia="SimHei" w:hAnsi="SimHei"/>
                <w:color w:val="008000"/>
                <w:sz w:val="16"/>
                <w:szCs w:val="16"/>
              </w:rPr>
            </w:pPr>
            <w:r w:rsidRPr="00CD3F4F">
              <w:rPr>
                <w:rFonts w:ascii="SimHei" w:eastAsia="SimHei" w:hAnsi="SimHei"/>
                <w:color w:val="008000"/>
                <w:sz w:val="16"/>
                <w:szCs w:val="16"/>
              </w:rPr>
              <w:t>正常</w:t>
            </w:r>
          </w:p>
          <w:p w:rsidR="008D675D" w:rsidRPr="00CD3F4F" w:rsidRDefault="008D675D" w:rsidP="00CD3F4F">
            <w:pPr>
              <w:keepNext/>
              <w:keepLines/>
              <w:spacing w:line="280" w:lineRule="atLeast"/>
              <w:jc w:val="both"/>
              <w:rPr>
                <w:rFonts w:ascii="SimSun" w:hAnsi="SimSun"/>
                <w:color w:val="000000"/>
                <w:sz w:val="16"/>
                <w:szCs w:val="16"/>
              </w:rPr>
            </w:pPr>
          </w:p>
          <w:p w:rsidR="008D675D" w:rsidRPr="00CD3F4F" w:rsidRDefault="008D675D" w:rsidP="00CD3F4F">
            <w:pPr>
              <w:keepNext/>
              <w:keepLines/>
              <w:spacing w:line="280" w:lineRule="atLeast"/>
              <w:jc w:val="both"/>
              <w:rPr>
                <w:rFonts w:ascii="SimSun" w:hAnsi="SimSun"/>
                <w:color w:val="000000"/>
                <w:sz w:val="16"/>
                <w:szCs w:val="16"/>
              </w:rPr>
            </w:pPr>
          </w:p>
        </w:tc>
      </w:tr>
    </w:tbl>
    <w:p w:rsidR="00DF6CA8" w:rsidRPr="00B32C17" w:rsidRDefault="00ED4A0C" w:rsidP="00EC414B">
      <w:pPr>
        <w:keepNext/>
        <w:keepLines/>
        <w:spacing w:beforeLines="100" w:before="240" w:afterLines="100" w:after="240" w:line="340" w:lineRule="atLeast"/>
        <w:jc w:val="both"/>
        <w:rPr>
          <w:rFonts w:ascii="SimHei" w:eastAsia="SimHei" w:hAnsi="SimHei"/>
          <w:sz w:val="21"/>
          <w:szCs w:val="21"/>
        </w:rPr>
      </w:pPr>
      <w:r w:rsidRPr="00EC414B">
        <w:rPr>
          <w:rFonts w:ascii="SimHei" w:eastAsia="SimHei" w:hAnsi="SimHei"/>
          <w:sz w:val="21"/>
          <w:szCs w:val="21"/>
        </w:rPr>
        <w:lastRenderedPageBreak/>
        <w:t>预算</w:t>
      </w:r>
      <w:r w:rsidRPr="00B32C17">
        <w:rPr>
          <w:rFonts w:ascii="SimHei" w:eastAsia="SimHei" w:hAnsi="SimHei"/>
          <w:sz w:val="21"/>
          <w:szCs w:val="21"/>
        </w:rPr>
        <w:t>支出与实际支出</w:t>
      </w:r>
    </w:p>
    <w:p w:rsidR="009C7866" w:rsidRPr="006C7B21" w:rsidRDefault="009C7866" w:rsidP="006C7B21">
      <w:pPr>
        <w:spacing w:line="320" w:lineRule="atLeast"/>
        <w:jc w:val="center"/>
        <w:rPr>
          <w:rFonts w:ascii="SimSun" w:hAnsi="SimSun"/>
          <w:sz w:val="21"/>
          <w:szCs w:val="21"/>
        </w:rPr>
      </w:pPr>
      <w:r w:rsidRPr="006C7B21">
        <w:rPr>
          <w:rFonts w:ascii="SimSun" w:hAnsi="SimSun" w:hint="eastAsia"/>
          <w:sz w:val="21"/>
          <w:szCs w:val="21"/>
        </w:rPr>
        <w:t>预算支出与实际支出(按成果开列)</w:t>
      </w:r>
    </w:p>
    <w:p w:rsidR="009C7866" w:rsidRPr="006C7B21" w:rsidRDefault="009C7866" w:rsidP="006C7B21">
      <w:pPr>
        <w:spacing w:afterLines="100" w:after="240" w:line="320" w:lineRule="atLeast"/>
        <w:jc w:val="center"/>
        <w:rPr>
          <w:rFonts w:ascii="KaiTi" w:eastAsia="KaiTi" w:hAnsi="KaiTi"/>
          <w:i/>
          <w:iCs/>
          <w:sz w:val="21"/>
          <w:szCs w:val="21"/>
        </w:rPr>
      </w:pPr>
      <w:r w:rsidRPr="006C7B21">
        <w:rPr>
          <w:rFonts w:ascii="KaiTi" w:eastAsia="KaiTi" w:hAnsi="KaiTi" w:hint="eastAsia"/>
          <w:i/>
          <w:iCs/>
          <w:sz w:val="21"/>
          <w:szCs w:val="21"/>
        </w:rPr>
        <w:t>(单位：千瑞郎)</w:t>
      </w:r>
    </w:p>
    <w:p w:rsidR="00DF6CA8" w:rsidRPr="007C0C47" w:rsidRDefault="00E85056" w:rsidP="00E76BF6">
      <w:pPr>
        <w:rPr>
          <w:sz w:val="20"/>
        </w:rPr>
      </w:pPr>
      <w:r>
        <w:rPr>
          <w:noProof/>
        </w:rPr>
        <w:drawing>
          <wp:inline distT="0" distB="0" distL="0" distR="0" wp14:anchorId="726B8C03" wp14:editId="22E73A77">
            <wp:extent cx="5905500" cy="1752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5500" cy="1752600"/>
                    </a:xfrm>
                    <a:prstGeom prst="rect">
                      <a:avLst/>
                    </a:prstGeom>
                    <a:noFill/>
                    <a:ln>
                      <a:noFill/>
                    </a:ln>
                  </pic:spPr>
                </pic:pic>
              </a:graphicData>
            </a:graphic>
          </wp:inline>
        </w:drawing>
      </w:r>
    </w:p>
    <w:p w:rsidR="00DF6CA8" w:rsidRPr="007C0C47" w:rsidRDefault="00DF6CA8" w:rsidP="00E76BF6">
      <w:pPr>
        <w:rPr>
          <w:sz w:val="20"/>
        </w:rPr>
      </w:pPr>
    </w:p>
    <w:p w:rsidR="00D04001" w:rsidRPr="006C7B21" w:rsidRDefault="00D04001" w:rsidP="006C7B21">
      <w:pPr>
        <w:spacing w:line="320" w:lineRule="atLeast"/>
        <w:jc w:val="center"/>
        <w:rPr>
          <w:rFonts w:ascii="SimSun" w:hAnsi="SimSun"/>
          <w:sz w:val="21"/>
          <w:szCs w:val="21"/>
        </w:rPr>
      </w:pPr>
      <w:r w:rsidRPr="006C7B21">
        <w:rPr>
          <w:rFonts w:ascii="SimSun" w:hAnsi="SimSun" w:hint="eastAsia"/>
          <w:sz w:val="21"/>
          <w:szCs w:val="21"/>
        </w:rPr>
        <w:t>预算支出与实际支出(人事和非人事)</w:t>
      </w:r>
    </w:p>
    <w:p w:rsidR="00DF6CA8" w:rsidRPr="006C7B21" w:rsidRDefault="00D04001" w:rsidP="006C7B21">
      <w:pPr>
        <w:spacing w:afterLines="100" w:after="240" w:line="320" w:lineRule="atLeast"/>
        <w:jc w:val="center"/>
        <w:rPr>
          <w:rFonts w:ascii="KaiTi" w:eastAsia="KaiTi" w:hAnsi="KaiTi"/>
          <w:i/>
          <w:iCs/>
          <w:sz w:val="21"/>
          <w:szCs w:val="21"/>
        </w:rPr>
      </w:pPr>
      <w:r w:rsidRPr="006C7B21">
        <w:rPr>
          <w:rFonts w:ascii="KaiTi" w:eastAsia="KaiTi" w:hAnsi="KaiTi" w:hint="eastAsia"/>
          <w:i/>
          <w:iCs/>
          <w:sz w:val="21"/>
          <w:szCs w:val="21"/>
        </w:rPr>
        <w:t>(单位：千瑞郎</w:t>
      </w:r>
      <w:r w:rsidR="006C7B21">
        <w:rPr>
          <w:rFonts w:ascii="KaiTi" w:eastAsia="KaiTi" w:hAnsi="KaiTi" w:hint="eastAsia"/>
          <w:i/>
          <w:iCs/>
          <w:sz w:val="21"/>
          <w:szCs w:val="21"/>
        </w:rPr>
        <w:t>)</w:t>
      </w:r>
    </w:p>
    <w:p w:rsidR="00DF6CA8" w:rsidRDefault="00E85056" w:rsidP="00E76BF6">
      <w:pPr>
        <w:rPr>
          <w:sz w:val="20"/>
        </w:rPr>
      </w:pPr>
      <w:r>
        <w:rPr>
          <w:noProof/>
        </w:rPr>
        <w:drawing>
          <wp:inline distT="0" distB="0" distL="0" distR="0" wp14:anchorId="1BBAA5F3" wp14:editId="627D1006">
            <wp:extent cx="5895975" cy="12001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975" cy="1200150"/>
                    </a:xfrm>
                    <a:prstGeom prst="rect">
                      <a:avLst/>
                    </a:prstGeom>
                    <a:noFill/>
                    <a:ln>
                      <a:noFill/>
                    </a:ln>
                  </pic:spPr>
                </pic:pic>
              </a:graphicData>
            </a:graphic>
          </wp:inline>
        </w:drawing>
      </w:r>
    </w:p>
    <w:p w:rsidR="00DF6CA8" w:rsidRDefault="00DF6CA8" w:rsidP="00E76BF6">
      <w:pPr>
        <w:rPr>
          <w:sz w:val="20"/>
        </w:rPr>
      </w:pPr>
    </w:p>
    <w:p w:rsidR="00DF6CA8" w:rsidRPr="006C7B21" w:rsidRDefault="00430E88" w:rsidP="006C7B21">
      <w:pPr>
        <w:keepNext/>
        <w:keepLines/>
        <w:adjustRightInd w:val="0"/>
        <w:spacing w:afterLines="50" w:after="120" w:line="300" w:lineRule="atLeast"/>
        <w:jc w:val="both"/>
        <w:rPr>
          <w:rFonts w:ascii="SimSun"/>
          <w:sz w:val="18"/>
          <w:szCs w:val="16"/>
        </w:rPr>
      </w:pPr>
      <w:r w:rsidRPr="006C7B21">
        <w:rPr>
          <w:rFonts w:ascii="SimSun"/>
          <w:sz w:val="18"/>
          <w:szCs w:val="16"/>
        </w:rPr>
        <w:t>注：</w:t>
      </w:r>
    </w:p>
    <w:p w:rsidR="00DF6CA8" w:rsidRPr="006C7B21" w:rsidRDefault="001C6797" w:rsidP="000234F4">
      <w:pPr>
        <w:keepNext/>
        <w:keepLines/>
        <w:numPr>
          <w:ilvl w:val="0"/>
          <w:numId w:val="58"/>
        </w:numPr>
        <w:adjustRightInd w:val="0"/>
        <w:spacing w:afterLines="50" w:after="120" w:line="300" w:lineRule="atLeast"/>
        <w:jc w:val="both"/>
        <w:rPr>
          <w:rFonts w:ascii="SimSun"/>
          <w:sz w:val="18"/>
          <w:szCs w:val="16"/>
        </w:rPr>
      </w:pPr>
      <w:r w:rsidRPr="006C7B21">
        <w:rPr>
          <w:rFonts w:ascii="SimSun"/>
          <w:sz w:val="18"/>
          <w:szCs w:val="16"/>
        </w:rPr>
        <w:t>调剂使用后预算为2012/13年根据财务条例5.5进行调剂使用后各计划经调整的预算。</w:t>
      </w:r>
    </w:p>
    <w:p w:rsidR="00DF6CA8" w:rsidRPr="006C7B21" w:rsidRDefault="001C6797" w:rsidP="000234F4">
      <w:pPr>
        <w:keepNext/>
        <w:keepLines/>
        <w:numPr>
          <w:ilvl w:val="0"/>
          <w:numId w:val="58"/>
        </w:numPr>
        <w:adjustRightInd w:val="0"/>
        <w:spacing w:afterLines="50" w:after="120" w:line="300" w:lineRule="atLeast"/>
        <w:jc w:val="both"/>
        <w:rPr>
          <w:rFonts w:ascii="SimSun"/>
          <w:sz w:val="18"/>
          <w:szCs w:val="16"/>
        </w:rPr>
      </w:pPr>
      <w:r w:rsidRPr="006C7B21">
        <w:rPr>
          <w:rFonts w:ascii="SimSun"/>
          <w:sz w:val="18"/>
          <w:szCs w:val="16"/>
        </w:rPr>
        <w:t>2012/13年调剂使用后预算的人事拨款为截至2013年3月31日发生的实际支出加上根据标准费用计算的2013年剩余九个月的预算额。</w:t>
      </w:r>
    </w:p>
    <w:p w:rsidR="008D675D" w:rsidRPr="006C7B21" w:rsidRDefault="001C6797" w:rsidP="000234F4">
      <w:pPr>
        <w:keepNext/>
        <w:keepLines/>
        <w:numPr>
          <w:ilvl w:val="0"/>
          <w:numId w:val="58"/>
        </w:numPr>
        <w:adjustRightInd w:val="0"/>
        <w:spacing w:afterLines="50" w:after="120" w:line="300" w:lineRule="atLeast"/>
        <w:jc w:val="both"/>
        <w:rPr>
          <w:rFonts w:ascii="SimSun"/>
          <w:sz w:val="18"/>
          <w:szCs w:val="16"/>
        </w:rPr>
      </w:pPr>
      <w:r w:rsidRPr="006C7B21">
        <w:rPr>
          <w:rFonts w:ascii="SimSun"/>
          <w:sz w:val="18"/>
          <w:szCs w:val="16"/>
        </w:rPr>
        <w:t>2012/13年调剂使用后预算的非人事拨款反映了根据本组织2012/13两年期减少支出1,020万瑞郎的承诺为节支增效而作的下调。</w:t>
      </w:r>
    </w:p>
    <w:p w:rsidR="008D675D" w:rsidRPr="00CF34E0" w:rsidRDefault="008D675D" w:rsidP="00CF34E0">
      <w:pPr>
        <w:keepNext/>
        <w:keepLines/>
        <w:spacing w:afterLines="50" w:after="120" w:line="340" w:lineRule="atLeast"/>
        <w:jc w:val="both"/>
        <w:rPr>
          <w:sz w:val="21"/>
          <w:szCs w:val="21"/>
          <w:u w:val="single"/>
        </w:rPr>
      </w:pPr>
      <w:r w:rsidRPr="00CF34E0">
        <w:rPr>
          <w:rFonts w:ascii="SimSun" w:hAnsi="SimSun"/>
          <w:sz w:val="21"/>
          <w:szCs w:val="21"/>
        </w:rPr>
        <w:t>A.</w:t>
      </w:r>
      <w:r w:rsidRPr="00CF34E0">
        <w:rPr>
          <w:sz w:val="21"/>
          <w:szCs w:val="21"/>
        </w:rPr>
        <w:tab/>
      </w:r>
      <w:r w:rsidRPr="00CF34E0">
        <w:rPr>
          <w:rFonts w:ascii="SimSun" w:hAnsi="SimSun"/>
          <w:sz w:val="21"/>
          <w:szCs w:val="21"/>
          <w:u w:val="single"/>
        </w:rPr>
        <w:t>2012/13</w:t>
      </w:r>
      <w:r w:rsidRPr="00CF34E0">
        <w:rPr>
          <w:rFonts w:ascii="SimSun" w:hAnsi="SimSun" w:hint="eastAsia"/>
          <w:sz w:val="21"/>
          <w:szCs w:val="21"/>
          <w:u w:val="single"/>
        </w:rPr>
        <w:t>年调剂使用后预算</w:t>
      </w:r>
    </w:p>
    <w:p w:rsidR="008D675D" w:rsidRPr="00CF34E0" w:rsidRDefault="008D675D" w:rsidP="000234F4">
      <w:pPr>
        <w:numPr>
          <w:ilvl w:val="0"/>
          <w:numId w:val="29"/>
        </w:numPr>
        <w:adjustRightInd w:val="0"/>
        <w:spacing w:afterLines="50" w:after="120" w:line="340" w:lineRule="atLeast"/>
        <w:jc w:val="both"/>
        <w:rPr>
          <w:sz w:val="21"/>
          <w:szCs w:val="21"/>
        </w:rPr>
      </w:pPr>
      <w:r w:rsidRPr="00CF34E0">
        <w:rPr>
          <w:rFonts w:hint="eastAsia"/>
          <w:sz w:val="21"/>
          <w:szCs w:val="21"/>
        </w:rPr>
        <w:t>划拨给成</w:t>
      </w:r>
      <w:r w:rsidRPr="00CF34E0">
        <w:rPr>
          <w:rFonts w:ascii="SimSun" w:hAnsi="SimSun" w:hint="eastAsia"/>
          <w:sz w:val="21"/>
          <w:szCs w:val="21"/>
        </w:rPr>
        <w:t>果</w:t>
      </w:r>
      <w:r w:rsidRPr="00CF34E0">
        <w:rPr>
          <w:rFonts w:ascii="SimSun" w:hAnsi="SimSun"/>
          <w:sz w:val="21"/>
          <w:szCs w:val="21"/>
        </w:rPr>
        <w:t>I.1</w:t>
      </w:r>
      <w:r w:rsidRPr="00CF34E0">
        <w:rPr>
          <w:rFonts w:ascii="SimSun" w:hAnsi="SimSun" w:hint="eastAsia"/>
          <w:sz w:val="21"/>
          <w:szCs w:val="21"/>
        </w:rPr>
        <w:t>(建立兼顾各方利益的国际知识产权准则框架)的资源减少，是因为最初划拨给可能召开的通过外观设计法条约外交会议的资源被调剂到计划3，用</w:t>
      </w:r>
      <w:r w:rsidRPr="00CF34E0">
        <w:rPr>
          <w:rFonts w:hint="eastAsia"/>
          <w:sz w:val="21"/>
          <w:szCs w:val="21"/>
        </w:rPr>
        <w:t>于召开保护视听表演北京条约外交会议。</w:t>
      </w:r>
    </w:p>
    <w:p w:rsidR="008D675D" w:rsidRPr="00CF34E0" w:rsidRDefault="008D675D" w:rsidP="000234F4">
      <w:pPr>
        <w:numPr>
          <w:ilvl w:val="0"/>
          <w:numId w:val="29"/>
        </w:numPr>
        <w:adjustRightInd w:val="0"/>
        <w:spacing w:afterLines="50" w:after="120" w:line="340" w:lineRule="atLeast"/>
        <w:jc w:val="both"/>
        <w:rPr>
          <w:sz w:val="21"/>
          <w:szCs w:val="21"/>
        </w:rPr>
      </w:pPr>
      <w:r w:rsidRPr="00CF34E0">
        <w:rPr>
          <w:rFonts w:hint="eastAsia"/>
          <w:sz w:val="21"/>
          <w:szCs w:val="21"/>
        </w:rPr>
        <w:t>分配到成</w:t>
      </w:r>
      <w:r w:rsidRPr="00CF34E0">
        <w:rPr>
          <w:rFonts w:ascii="SimSun" w:hAnsi="SimSun" w:hint="eastAsia"/>
          <w:sz w:val="21"/>
          <w:szCs w:val="21"/>
        </w:rPr>
        <w:t>果</w:t>
      </w:r>
      <w:r w:rsidRPr="00CF34E0">
        <w:rPr>
          <w:rFonts w:ascii="SimSun" w:hAnsi="SimSun"/>
          <w:sz w:val="21"/>
          <w:szCs w:val="21"/>
        </w:rPr>
        <w:t>I.2</w:t>
      </w:r>
      <w:r w:rsidRPr="00CF34E0">
        <w:rPr>
          <w:rFonts w:ascii="SimSun" w:hAnsi="SimSun" w:hint="eastAsia"/>
          <w:sz w:val="21"/>
          <w:szCs w:val="21"/>
        </w:rPr>
        <w:t>(加强保护国徽)的资源增加，主</w:t>
      </w:r>
      <w:r w:rsidRPr="00CF34E0">
        <w:rPr>
          <w:rFonts w:hint="eastAsia"/>
          <w:sz w:val="21"/>
          <w:szCs w:val="21"/>
        </w:rPr>
        <w:t>要是由于为该成果配备了额外的人事资源。</w:t>
      </w:r>
    </w:p>
    <w:p w:rsidR="008D675D" w:rsidRPr="00CF34E0" w:rsidRDefault="008D675D" w:rsidP="00CF34E0">
      <w:pPr>
        <w:keepNext/>
        <w:keepLines/>
        <w:spacing w:afterLines="50" w:after="120" w:line="340" w:lineRule="atLeast"/>
        <w:jc w:val="both"/>
        <w:rPr>
          <w:sz w:val="21"/>
          <w:szCs w:val="21"/>
          <w:u w:val="single"/>
        </w:rPr>
      </w:pPr>
      <w:r w:rsidRPr="00CF34E0">
        <w:rPr>
          <w:rFonts w:ascii="SimSun" w:hAnsi="SimSun"/>
          <w:sz w:val="21"/>
          <w:szCs w:val="21"/>
        </w:rPr>
        <w:t>B.</w:t>
      </w:r>
      <w:r w:rsidRPr="00CF34E0">
        <w:rPr>
          <w:rFonts w:eastAsia="Batang"/>
          <w:sz w:val="21"/>
          <w:szCs w:val="21"/>
          <w:lang w:eastAsia="ko-KR"/>
        </w:rPr>
        <w:tab/>
      </w:r>
      <w:r w:rsidRPr="00CF34E0">
        <w:rPr>
          <w:rFonts w:ascii="SimSun" w:hAnsi="SimSun"/>
          <w:sz w:val="21"/>
          <w:szCs w:val="21"/>
          <w:u w:val="single"/>
        </w:rPr>
        <w:t>2012</w:t>
      </w:r>
      <w:r w:rsidRPr="00CF34E0">
        <w:rPr>
          <w:rFonts w:ascii="SimSun" w:hAnsi="SimSun" w:hint="eastAsia"/>
          <w:sz w:val="21"/>
          <w:szCs w:val="21"/>
          <w:u w:val="single"/>
        </w:rPr>
        <w:t>年预算利用情况</w:t>
      </w:r>
    </w:p>
    <w:p w:rsidR="00DF6CA8" w:rsidRPr="00CF34E0" w:rsidRDefault="008D675D" w:rsidP="000234F4">
      <w:pPr>
        <w:numPr>
          <w:ilvl w:val="0"/>
          <w:numId w:val="29"/>
        </w:numPr>
        <w:adjustRightInd w:val="0"/>
        <w:spacing w:afterLines="50" w:after="120" w:line="340" w:lineRule="atLeast"/>
        <w:jc w:val="both"/>
        <w:rPr>
          <w:sz w:val="21"/>
          <w:szCs w:val="21"/>
        </w:rPr>
      </w:pPr>
      <w:r w:rsidRPr="00CF34E0">
        <w:rPr>
          <w:rFonts w:ascii="SimSun" w:hAnsi="SimSun" w:hint="eastAsia"/>
          <w:sz w:val="21"/>
          <w:szCs w:val="21"/>
        </w:rPr>
        <w:t>预算利用情况在本两年期的第一年未超出40%-60%的预期范围，运转正常</w:t>
      </w:r>
      <w:r w:rsidRPr="00CF34E0">
        <w:rPr>
          <w:rFonts w:hAnsi="SimSun" w:cs="SimSun" w:hint="eastAsia"/>
          <w:sz w:val="21"/>
          <w:szCs w:val="21"/>
        </w:rPr>
        <w:t>。</w:t>
      </w:r>
    </w:p>
    <w:p w:rsidR="009A4CBC" w:rsidRPr="005271B7" w:rsidRDefault="00205D8D" w:rsidP="005271B7">
      <w:pPr>
        <w:pStyle w:val="2"/>
        <w:spacing w:beforeLines="100" w:afterLines="50" w:after="120" w:line="340" w:lineRule="atLeast"/>
        <w:ind w:left="928" w:hangingChars="580" w:hanging="928"/>
        <w:jc w:val="both"/>
      </w:pPr>
      <w:r>
        <w:rPr>
          <w:sz w:val="16"/>
          <w:szCs w:val="16"/>
        </w:rPr>
        <w:br w:type="page"/>
      </w:r>
      <w:bookmarkStart w:id="20" w:name="_Toc296702786"/>
      <w:bookmarkStart w:id="21" w:name="_Toc360094029"/>
      <w:bookmarkStart w:id="22" w:name="_Toc360095329"/>
      <w:r w:rsidR="009A4CBC" w:rsidRPr="005271B7">
        <w:rPr>
          <w:rFonts w:ascii="SimHei" w:eastAsia="SimHei" w:hAnsi="SimHei" w:cs="Times New Roman" w:hint="eastAsia"/>
          <w:sz w:val="21"/>
          <w:szCs w:val="22"/>
          <w:lang w:val="x-none"/>
        </w:rPr>
        <w:lastRenderedPageBreak/>
        <w:t>计划3</w:t>
      </w:r>
      <w:r w:rsidR="005271B7">
        <w:rPr>
          <w:rFonts w:ascii="SimHei" w:eastAsia="SimHei" w:hAnsi="SimHei" w:cs="Times New Roman" w:hint="eastAsia"/>
          <w:sz w:val="21"/>
          <w:szCs w:val="22"/>
          <w:lang w:val="x-none"/>
        </w:rPr>
        <w:tab/>
      </w:r>
      <w:r w:rsidR="009A4CBC" w:rsidRPr="005271B7">
        <w:rPr>
          <w:rFonts w:ascii="SimHei" w:eastAsia="SimHei" w:hAnsi="SimHei" w:cs="Times New Roman" w:hint="eastAsia"/>
          <w:sz w:val="21"/>
          <w:szCs w:val="22"/>
          <w:lang w:val="x-none"/>
        </w:rPr>
        <w:t>版权及相关权</w:t>
      </w:r>
      <w:bookmarkEnd w:id="20"/>
      <w:bookmarkEnd w:id="21"/>
      <w:bookmarkEnd w:id="22"/>
    </w:p>
    <w:p w:rsidR="009A4CBC" w:rsidRPr="005271B7" w:rsidRDefault="00606501" w:rsidP="005271B7">
      <w:pPr>
        <w:tabs>
          <w:tab w:val="left" w:pos="1418"/>
        </w:tabs>
        <w:spacing w:afterLines="100" w:after="240" w:line="340" w:lineRule="atLeast"/>
        <w:jc w:val="both"/>
        <w:rPr>
          <w:rFonts w:ascii="SimHei" w:eastAsia="SimHei" w:hAnsi="SimHei"/>
          <w:sz w:val="21"/>
          <w:szCs w:val="22"/>
        </w:rPr>
      </w:pPr>
      <w:r w:rsidRPr="005271B7">
        <w:rPr>
          <w:rFonts w:ascii="SimHei" w:eastAsia="SimHei" w:hAnsi="SimHei" w:hint="eastAsia"/>
          <w:sz w:val="21"/>
          <w:szCs w:val="22"/>
        </w:rPr>
        <w:t>计划管理者</w:t>
      </w:r>
      <w:r w:rsidR="005271B7">
        <w:rPr>
          <w:rFonts w:ascii="SimHei" w:eastAsia="SimHei" w:hAnsi="SimHei" w:hint="eastAsia"/>
          <w:sz w:val="21"/>
          <w:szCs w:val="22"/>
        </w:rPr>
        <w:tab/>
      </w:r>
      <w:r w:rsidR="009A4CBC" w:rsidRPr="005271B7">
        <w:rPr>
          <w:rFonts w:ascii="SimHei" w:eastAsia="SimHei" w:hAnsi="SimHei" w:hint="eastAsia"/>
          <w:sz w:val="21"/>
          <w:szCs w:val="22"/>
        </w:rPr>
        <w:t>特·克拉克先生</w:t>
      </w:r>
    </w:p>
    <w:p w:rsidR="009A4CBC" w:rsidRPr="002101D5" w:rsidRDefault="009A4CBC" w:rsidP="002101D5">
      <w:pPr>
        <w:spacing w:afterLines="100" w:after="240" w:line="340" w:lineRule="atLeast"/>
        <w:jc w:val="both"/>
        <w:rPr>
          <w:rFonts w:ascii="SimSun"/>
          <w:bCs/>
          <w:sz w:val="21"/>
        </w:rPr>
      </w:pPr>
      <w:r w:rsidRPr="005271B7">
        <w:rPr>
          <w:rFonts w:ascii="SimSun" w:hint="eastAsia"/>
          <w:bCs/>
          <w:sz w:val="21"/>
        </w:rPr>
        <w:t>2012年进展概述</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2012年，本计划的工作侧重于推动</w:t>
      </w:r>
      <w:r w:rsidRPr="002101D5">
        <w:rPr>
          <w:rFonts w:ascii="SimSun"/>
          <w:sz w:val="21"/>
        </w:rPr>
        <w:t>版权及相关权常设委员会(SCCR)</w:t>
      </w:r>
      <w:r w:rsidRPr="002101D5">
        <w:rPr>
          <w:rFonts w:ascii="SimSun" w:hint="eastAsia"/>
          <w:sz w:val="21"/>
        </w:rPr>
        <w:t>的准则制定工作，加强版权基础设施建设，加强发展中国家和最不发达国家在追求版权制度所提供的文化和经济效益方面的机构及人员能力建设。在所有这些领域均取得重大进展。</w:t>
      </w:r>
    </w:p>
    <w:p w:rsidR="009A4CBC" w:rsidRPr="002101D5" w:rsidRDefault="009A4CBC" w:rsidP="002101D5">
      <w:pPr>
        <w:keepNext/>
        <w:keepLines/>
        <w:spacing w:afterLines="50" w:after="120" w:line="340" w:lineRule="atLeast"/>
        <w:jc w:val="both"/>
        <w:rPr>
          <w:bCs/>
          <w:sz w:val="20"/>
          <w:u w:val="single"/>
        </w:rPr>
      </w:pPr>
      <w:r w:rsidRPr="00B50F7D">
        <w:rPr>
          <w:rFonts w:hint="eastAsia"/>
          <w:bCs/>
          <w:sz w:val="21"/>
          <w:szCs w:val="21"/>
          <w:u w:val="single"/>
        </w:rPr>
        <w:t>准则和政策相关工作</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2012年在准则制定工作方面取得的最显著的成就是，通过了保护音像表演北京条约。关于这一条约的外交会议于2012年6月20日-26日在中国北京召开。</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就SCCR议程上的其他事项所取得的进一步进展是，2012年12月成员国大会特别会议通过了一件提案，批准在2013年召开一次关于缔结一项为视障者和印刷品阅读障碍者获取已发表的作品提供便利的条约的外交会议。SCCR还通过了一份最新工作计划，并提交2012年成员国大会，内容涉及另一拟议条约和其他几个有关限制与例外的议题：关于广播组织的条约以及与图书馆、档案馆、教育研究机构和其他残障人士相关的限制与例外。</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2012年，向9个国家提供了关于版权及相关权的立法建议。请求提供此种建议的数量增加，部分原因是成员国对批准北京条约感兴趣。</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此外，多项旨在加强WIPO在数字环境下版权中的作用的项目也取得了较好的进展。本计划开展了两项研究，尝试就不同司法管辖区处理互联网中介责任的方式寻找共同点。经修改的知识共享许可，旨在实现用更为灵活的方式许可资料，已为参与的多边机构所通过，同时也完成了视听协议方面的工作。此外，由于WIPO寻求促进不同行业倡议之间的协调，因此继续开展与音乐产业的对话。</w:t>
      </w:r>
    </w:p>
    <w:p w:rsidR="009A4CBC" w:rsidRPr="002101D5" w:rsidRDefault="009A4CBC" w:rsidP="002101D5">
      <w:pPr>
        <w:keepNext/>
        <w:keepLines/>
        <w:spacing w:afterLines="50" w:after="120" w:line="340" w:lineRule="atLeast"/>
        <w:jc w:val="both"/>
        <w:rPr>
          <w:bCs/>
          <w:sz w:val="21"/>
          <w:szCs w:val="21"/>
          <w:u w:val="single"/>
        </w:rPr>
      </w:pPr>
      <w:r w:rsidRPr="00B50F7D">
        <w:rPr>
          <w:rFonts w:hint="eastAsia"/>
          <w:bCs/>
          <w:sz w:val="21"/>
          <w:szCs w:val="21"/>
          <w:u w:val="single"/>
        </w:rPr>
        <w:t>版权基础设施</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本年度期间，所有的版权基础设施倡议和项目都取得了进展。</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sz w:val="21"/>
        </w:rPr>
        <w:t>具有公信力的中介机构全球资源无障碍项目(TIGAR)</w:t>
      </w:r>
      <w:r w:rsidRPr="002101D5">
        <w:rPr>
          <w:rFonts w:ascii="SimSun" w:hint="eastAsia"/>
          <w:sz w:val="21"/>
        </w:rPr>
        <w:t>结束试点阶段。试点工作使甄选出来的具有公信力的中介机构</w:t>
      </w:r>
      <w:r w:rsidRPr="002101D5">
        <w:rPr>
          <w:rFonts w:ascii="SimSun"/>
          <w:sz w:val="21"/>
        </w:rPr>
        <w:t>(TIs)</w:t>
      </w:r>
      <w:r w:rsidRPr="002101D5">
        <w:rPr>
          <w:rFonts w:ascii="SimSun" w:hint="eastAsia"/>
          <w:sz w:val="21"/>
        </w:rPr>
        <w:t>(国家图书馆和其他为视障者的阅读需求提供服务的机构)，可以通过WIPO</w:t>
      </w:r>
      <w:r w:rsidRPr="002101D5">
        <w:rPr>
          <w:rFonts w:ascii="SimSun"/>
          <w:sz w:val="21"/>
        </w:rPr>
        <w:t>信息和通信技术(ICT)</w:t>
      </w:r>
      <w:r w:rsidRPr="002101D5">
        <w:rPr>
          <w:rFonts w:ascii="SimSun" w:hint="eastAsia"/>
          <w:sz w:val="21"/>
        </w:rPr>
        <w:t>设施以无障碍的格式下载图书。截至2012年底，下载了超过450本图书。重要的私营部门</w:t>
      </w:r>
      <w:r w:rsidR="00606501" w:rsidRPr="002101D5">
        <w:rPr>
          <w:rFonts w:ascii="SimSun" w:hint="eastAsia"/>
          <w:sz w:val="21"/>
        </w:rPr>
        <w:t>利益有关方</w:t>
      </w:r>
      <w:r w:rsidRPr="002101D5">
        <w:rPr>
          <w:rFonts w:ascii="SimSun" w:hint="eastAsia"/>
          <w:sz w:val="21"/>
        </w:rPr>
        <w:t>加强了支持，这是令人鼓舞的。</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一个相关的倡议是</w:t>
      </w:r>
      <w:r w:rsidRPr="002101D5">
        <w:rPr>
          <w:rFonts w:ascii="SimSun"/>
          <w:sz w:val="21"/>
        </w:rPr>
        <w:t>扶持性技术框架(ETF)</w:t>
      </w:r>
      <w:r w:rsidRPr="002101D5">
        <w:rPr>
          <w:rFonts w:ascii="SimSun" w:hint="eastAsia"/>
          <w:sz w:val="21"/>
        </w:rPr>
        <w:t>项目，两家标准机构</w:t>
      </w:r>
      <w:r w:rsidRPr="002101D5">
        <w:rPr>
          <w:rFonts w:ascii="SimSun"/>
          <w:sz w:val="21"/>
        </w:rPr>
        <w:t>DAISY</w:t>
      </w:r>
      <w:r w:rsidRPr="002101D5">
        <w:rPr>
          <w:rFonts w:ascii="SimSun" w:hint="eastAsia"/>
          <w:sz w:val="21"/>
        </w:rPr>
        <w:t>集团和</w:t>
      </w:r>
      <w:r w:rsidRPr="002101D5">
        <w:rPr>
          <w:rFonts w:ascii="SimSun"/>
          <w:sz w:val="21"/>
        </w:rPr>
        <w:t>EDItEUR</w:t>
      </w:r>
      <w:r w:rsidRPr="002101D5">
        <w:rPr>
          <w:rFonts w:ascii="SimSun" w:hint="eastAsia"/>
          <w:sz w:val="21"/>
        </w:rPr>
        <w:t>也参与其中。目标是制定主流的出版流程，使其能够提供完全允许视障者访问的数字出版。</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本年度对能力建设工作组进行了调整。目标仍是扩大</w:t>
      </w:r>
      <w:r w:rsidRPr="002101D5">
        <w:rPr>
          <w:rFonts w:ascii="SimSun"/>
          <w:sz w:val="21"/>
        </w:rPr>
        <w:t>TIGAR</w:t>
      </w:r>
      <w:r w:rsidRPr="002101D5">
        <w:rPr>
          <w:rFonts w:ascii="SimSun" w:hint="eastAsia"/>
          <w:sz w:val="21"/>
        </w:rPr>
        <w:t>和</w:t>
      </w:r>
      <w:r w:rsidRPr="002101D5">
        <w:rPr>
          <w:rFonts w:ascii="SimSun"/>
          <w:sz w:val="21"/>
        </w:rPr>
        <w:t>ETF</w:t>
      </w:r>
      <w:r w:rsidRPr="002101D5">
        <w:rPr>
          <w:rFonts w:ascii="SimSun" w:hint="eastAsia"/>
          <w:sz w:val="21"/>
        </w:rPr>
        <w:t>为发展中国家和最不发达国家带来的利益。</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虽然软件升级版本的提供被推迟，用于集体管理组织的</w:t>
      </w:r>
      <w:r w:rsidRPr="002101D5">
        <w:rPr>
          <w:rFonts w:ascii="SimSun"/>
          <w:sz w:val="21"/>
        </w:rPr>
        <w:t>WIPO</w:t>
      </w:r>
      <w:r w:rsidRPr="002101D5">
        <w:rPr>
          <w:rFonts w:ascii="SimSun" w:hint="eastAsia"/>
          <w:sz w:val="21"/>
        </w:rPr>
        <w:t>数据</w:t>
      </w:r>
      <w:r w:rsidRPr="002101D5">
        <w:rPr>
          <w:rFonts w:ascii="SimSun"/>
          <w:sz w:val="21"/>
        </w:rPr>
        <w:t>管理软件</w:t>
      </w:r>
      <w:r w:rsidRPr="002101D5">
        <w:rPr>
          <w:rFonts w:ascii="SimSun" w:hint="eastAsia"/>
          <w:sz w:val="21"/>
        </w:rPr>
        <w:t>(</w:t>
      </w:r>
      <w:r w:rsidRPr="002101D5">
        <w:rPr>
          <w:rFonts w:ascii="SimSun"/>
          <w:sz w:val="21"/>
        </w:rPr>
        <w:t>WIPOCOS</w:t>
      </w:r>
      <w:r w:rsidRPr="002101D5">
        <w:rPr>
          <w:rFonts w:ascii="SimSun" w:hint="eastAsia"/>
          <w:sz w:val="21"/>
        </w:rPr>
        <w:t>)的部署仍超出了目标。同时，成员国用于创意作品自愿登记的WIPO软件(</w:t>
      </w:r>
      <w:r w:rsidRPr="002101D5">
        <w:rPr>
          <w:rFonts w:ascii="SimSun"/>
          <w:sz w:val="21"/>
        </w:rPr>
        <w:t>GDA</w:t>
      </w:r>
      <w:r w:rsidRPr="002101D5">
        <w:rPr>
          <w:rFonts w:ascii="SimSun" w:hint="eastAsia"/>
          <w:sz w:val="21"/>
        </w:rPr>
        <w:t>)的部署实现了目标。</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对于备受赞誉的</w:t>
      </w:r>
      <w:r w:rsidRPr="002101D5">
        <w:rPr>
          <w:rFonts w:ascii="SimSun"/>
          <w:sz w:val="21"/>
        </w:rPr>
        <w:t>TAG</w:t>
      </w:r>
      <w:r w:rsidRPr="002101D5">
        <w:rPr>
          <w:rFonts w:ascii="SimSun" w:hint="eastAsia"/>
          <w:sz w:val="21"/>
        </w:rPr>
        <w:t>倡议的兴趣显著增加，该倡议旨在增强集体管理组织的透明度、问责制和有效管理。此外，本计划继续开展评估创意产业经济影响的研究。</w:t>
      </w:r>
    </w:p>
    <w:p w:rsidR="009A4CBC" w:rsidRPr="002101D5" w:rsidRDefault="009A4CBC" w:rsidP="002101D5">
      <w:pPr>
        <w:keepNext/>
        <w:keepLines/>
        <w:spacing w:afterLines="50" w:after="120" w:line="340" w:lineRule="atLeast"/>
        <w:jc w:val="both"/>
        <w:rPr>
          <w:bCs/>
          <w:sz w:val="21"/>
          <w:szCs w:val="21"/>
          <w:u w:val="single"/>
        </w:rPr>
      </w:pPr>
      <w:r w:rsidRPr="00B50F7D">
        <w:rPr>
          <w:rFonts w:hint="eastAsia"/>
          <w:bCs/>
          <w:sz w:val="21"/>
          <w:szCs w:val="21"/>
          <w:u w:val="single"/>
        </w:rPr>
        <w:lastRenderedPageBreak/>
        <w:t>向发展中国家和最不发达国家提供的技术援助</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2012年度，版权及相关权领域的技术援助和能力建设计划，在申请国所确定的知识产权发展政策与战略的指导下进行。这些活动旨在对发展中国家和最不发达国家的援助需求与需要作出反应，特别是机构和人力资源能力建设与改善方面的需求与需要。</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在此背景下，</w:t>
      </w:r>
      <w:r w:rsidRPr="002101D5">
        <w:rPr>
          <w:rFonts w:ascii="SimSun"/>
          <w:sz w:val="21"/>
        </w:rPr>
        <w:t>举办</w:t>
      </w:r>
      <w:r w:rsidRPr="002101D5">
        <w:rPr>
          <w:rFonts w:ascii="SimSun" w:hint="eastAsia"/>
          <w:sz w:val="21"/>
        </w:rPr>
        <w:t>了</w:t>
      </w:r>
      <w:r w:rsidRPr="002101D5">
        <w:rPr>
          <w:rFonts w:ascii="SimSun"/>
          <w:sz w:val="21"/>
        </w:rPr>
        <w:t>国家、区域和跨区域层面的培训</w:t>
      </w:r>
      <w:r w:rsidRPr="002101D5">
        <w:rPr>
          <w:rFonts w:ascii="SimSun" w:hint="eastAsia"/>
          <w:sz w:val="21"/>
        </w:rPr>
        <w:t>计划和</w:t>
      </w:r>
      <w:r w:rsidRPr="002101D5">
        <w:rPr>
          <w:rFonts w:ascii="SimSun"/>
          <w:sz w:val="21"/>
        </w:rPr>
        <w:t>项目</w:t>
      </w:r>
      <w:r w:rsidRPr="002101D5">
        <w:rPr>
          <w:rFonts w:ascii="SimSun" w:hint="eastAsia"/>
          <w:sz w:val="21"/>
        </w:rPr>
        <w:t>49项</w:t>
      </w:r>
      <w:r w:rsidRPr="002101D5">
        <w:rPr>
          <w:rFonts w:ascii="SimSun"/>
          <w:sz w:val="21"/>
        </w:rPr>
        <w:t>，来自</w:t>
      </w:r>
      <w:r w:rsidRPr="002101D5">
        <w:rPr>
          <w:rFonts w:ascii="SimSun" w:hint="eastAsia"/>
          <w:sz w:val="21"/>
        </w:rPr>
        <w:t>96</w:t>
      </w:r>
      <w:r w:rsidRPr="002101D5">
        <w:rPr>
          <w:rFonts w:ascii="SimSun"/>
          <w:sz w:val="21"/>
        </w:rPr>
        <w:t>个发展中国家和最不发达国家</w:t>
      </w:r>
      <w:r w:rsidRPr="002101D5">
        <w:rPr>
          <w:rFonts w:ascii="SimSun" w:hint="eastAsia"/>
          <w:sz w:val="21"/>
        </w:rPr>
        <w:t>、1个区域性政府间组织(</w:t>
      </w:r>
      <w:r w:rsidRPr="002101D5">
        <w:rPr>
          <w:rFonts w:ascii="SimSun"/>
          <w:sz w:val="21"/>
        </w:rPr>
        <w:t>IGO</w:t>
      </w:r>
      <w:r w:rsidRPr="002101D5">
        <w:rPr>
          <w:rFonts w:ascii="SimSun" w:hint="eastAsia"/>
          <w:sz w:val="21"/>
        </w:rPr>
        <w:t>)的</w:t>
      </w:r>
      <w:r w:rsidRPr="002101D5">
        <w:rPr>
          <w:rFonts w:ascii="SimSun"/>
          <w:sz w:val="21"/>
        </w:rPr>
        <w:t>超过</w:t>
      </w:r>
      <w:r w:rsidRPr="002101D5">
        <w:rPr>
          <w:rFonts w:ascii="SimSun" w:hint="eastAsia"/>
          <w:sz w:val="21"/>
        </w:rPr>
        <w:t>1,400</w:t>
      </w:r>
      <w:r w:rsidRPr="002101D5">
        <w:rPr>
          <w:rFonts w:ascii="SimSun"/>
          <w:sz w:val="21"/>
        </w:rPr>
        <w:t>位政府官员、</w:t>
      </w:r>
      <w:r w:rsidRPr="002101D5">
        <w:rPr>
          <w:rFonts w:ascii="SimSun" w:hint="eastAsia"/>
          <w:sz w:val="21"/>
        </w:rPr>
        <w:t>版权专家</w:t>
      </w:r>
      <w:r w:rsidRPr="002101D5">
        <w:rPr>
          <w:rFonts w:ascii="SimSun"/>
          <w:sz w:val="21"/>
        </w:rPr>
        <w:t>、</w:t>
      </w:r>
      <w:r w:rsidR="00606501" w:rsidRPr="002101D5">
        <w:rPr>
          <w:rFonts w:ascii="SimSun" w:hint="eastAsia"/>
          <w:sz w:val="21"/>
        </w:rPr>
        <w:t>利益有关方</w:t>
      </w:r>
      <w:r w:rsidRPr="002101D5">
        <w:rPr>
          <w:rFonts w:ascii="SimSun" w:hint="eastAsia"/>
          <w:sz w:val="21"/>
        </w:rPr>
        <w:t>组织的代表</w:t>
      </w:r>
      <w:r w:rsidRPr="002101D5">
        <w:rPr>
          <w:rFonts w:ascii="SimSun"/>
          <w:sz w:val="21"/>
        </w:rPr>
        <w:t>参</w:t>
      </w:r>
      <w:r w:rsidRPr="002101D5">
        <w:rPr>
          <w:rFonts w:ascii="SimSun" w:hint="eastAsia"/>
          <w:sz w:val="21"/>
        </w:rPr>
        <w:t>与了项目</w:t>
      </w:r>
      <w:r w:rsidRPr="002101D5">
        <w:rPr>
          <w:rFonts w:ascii="SimSun"/>
          <w:sz w:val="21"/>
        </w:rPr>
        <w:t>。</w:t>
      </w:r>
      <w:r w:rsidRPr="002101D5">
        <w:rPr>
          <w:rFonts w:ascii="SimSun" w:hint="eastAsia"/>
          <w:sz w:val="21"/>
        </w:rPr>
        <w:t>在这些活动中所分享的信息和知识有助于</w:t>
      </w:r>
      <w:r w:rsidRPr="002101D5">
        <w:rPr>
          <w:rFonts w:ascii="SimSun"/>
          <w:sz w:val="21"/>
        </w:rPr>
        <w:t>提高版权局和</w:t>
      </w:r>
      <w:r w:rsidRPr="002101D5">
        <w:rPr>
          <w:rFonts w:ascii="SimSun" w:hint="eastAsia"/>
          <w:sz w:val="21"/>
        </w:rPr>
        <w:t>其他相关机构</w:t>
      </w:r>
      <w:r w:rsidRPr="002101D5">
        <w:rPr>
          <w:rFonts w:ascii="SimSun"/>
          <w:sz w:val="21"/>
        </w:rPr>
        <w:t>的机构能力和人员能力</w:t>
      </w:r>
      <w:r w:rsidRPr="002101D5">
        <w:rPr>
          <w:rFonts w:ascii="SimSun" w:hint="eastAsia"/>
          <w:sz w:val="21"/>
        </w:rPr>
        <w:t>。大多数</w:t>
      </w:r>
      <w:r w:rsidRPr="002101D5">
        <w:rPr>
          <w:rFonts w:ascii="SimSun"/>
          <w:sz w:val="21"/>
        </w:rPr>
        <w:t>活动</w:t>
      </w:r>
      <w:r w:rsidRPr="002101D5">
        <w:rPr>
          <w:rFonts w:ascii="SimSun" w:hint="eastAsia"/>
          <w:sz w:val="21"/>
        </w:rPr>
        <w:t>的目标还包括</w:t>
      </w:r>
      <w:r w:rsidRPr="002101D5">
        <w:rPr>
          <w:rFonts w:ascii="SimSun"/>
          <w:sz w:val="21"/>
        </w:rPr>
        <w:t>加强对版权</w:t>
      </w:r>
      <w:r w:rsidRPr="002101D5">
        <w:rPr>
          <w:rFonts w:ascii="SimSun" w:hint="eastAsia"/>
          <w:sz w:val="21"/>
        </w:rPr>
        <w:t>的经济和文化</w:t>
      </w:r>
      <w:r w:rsidRPr="002101D5">
        <w:rPr>
          <w:rFonts w:ascii="SimSun"/>
          <w:sz w:val="21"/>
        </w:rPr>
        <w:t>相关性</w:t>
      </w:r>
      <w:r w:rsidRPr="002101D5">
        <w:rPr>
          <w:rFonts w:ascii="SimSun" w:hint="eastAsia"/>
          <w:sz w:val="21"/>
        </w:rPr>
        <w:t>及</w:t>
      </w:r>
      <w:r w:rsidRPr="002101D5">
        <w:rPr>
          <w:rFonts w:ascii="SimSun"/>
          <w:sz w:val="21"/>
        </w:rPr>
        <w:t>重要性的认识</w:t>
      </w:r>
      <w:r w:rsidRPr="002101D5">
        <w:rPr>
          <w:rFonts w:ascii="SimSun" w:hint="eastAsia"/>
          <w:sz w:val="21"/>
        </w:rPr>
        <w:t>。超过80%的参与者认为这些培训计划是相关且有价值的。</w:t>
      </w:r>
    </w:p>
    <w:p w:rsidR="009A4CBC" w:rsidRPr="002101D5" w:rsidRDefault="009A4CBC" w:rsidP="002101D5">
      <w:pPr>
        <w:keepNext/>
        <w:keepLines/>
        <w:spacing w:beforeLines="100" w:before="240" w:afterLines="100" w:after="240" w:line="340" w:lineRule="atLeast"/>
        <w:jc w:val="both"/>
        <w:rPr>
          <w:rFonts w:ascii="SimHei" w:eastAsia="SimHei" w:hAnsi="SimHei"/>
          <w:sz w:val="21"/>
          <w:szCs w:val="21"/>
        </w:rPr>
      </w:pPr>
      <w:r w:rsidRPr="002101D5">
        <w:rPr>
          <w:rFonts w:ascii="SimHei" w:eastAsia="SimHei" w:hAnsi="SimHei" w:hint="eastAsia"/>
          <w:sz w:val="21"/>
          <w:szCs w:val="21"/>
        </w:rPr>
        <w:t>落实发展议程</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sz w:val="21"/>
        </w:rPr>
        <w:t>计划</w:t>
      </w:r>
      <w:r w:rsidRPr="002101D5">
        <w:rPr>
          <w:rFonts w:ascii="SimSun" w:hint="eastAsia"/>
          <w:sz w:val="21"/>
        </w:rPr>
        <w:t>3</w:t>
      </w:r>
      <w:r w:rsidRPr="002101D5">
        <w:rPr>
          <w:rFonts w:ascii="SimSun"/>
          <w:sz w:val="21"/>
        </w:rPr>
        <w:t>所开展活动的设计、规划和</w:t>
      </w:r>
      <w:r w:rsidRPr="002101D5">
        <w:rPr>
          <w:rFonts w:ascii="SimSun" w:hint="eastAsia"/>
          <w:sz w:val="21"/>
        </w:rPr>
        <w:t>落实在</w:t>
      </w:r>
      <w:r w:rsidRPr="002101D5">
        <w:rPr>
          <w:rFonts w:ascii="SimSun"/>
          <w:sz w:val="21"/>
        </w:rPr>
        <w:t>发展议程</w:t>
      </w:r>
      <w:r w:rsidRPr="002101D5">
        <w:rPr>
          <w:rFonts w:ascii="SimSun" w:hint="eastAsia"/>
          <w:sz w:val="21"/>
        </w:rPr>
        <w:t>相关</w:t>
      </w:r>
      <w:r w:rsidRPr="002101D5">
        <w:rPr>
          <w:rFonts w:ascii="SimSun"/>
          <w:sz w:val="21"/>
        </w:rPr>
        <w:t>建议的指导</w:t>
      </w:r>
      <w:r w:rsidRPr="002101D5">
        <w:rPr>
          <w:rFonts w:ascii="SimSun" w:hint="eastAsia"/>
          <w:sz w:val="21"/>
        </w:rPr>
        <w:t>下进行。</w:t>
      </w:r>
      <w:r w:rsidRPr="002101D5">
        <w:rPr>
          <w:rFonts w:ascii="SimSun"/>
          <w:sz w:val="21"/>
        </w:rPr>
        <w:t>本计划在SCCR中开展的</w:t>
      </w:r>
      <w:r w:rsidRPr="002101D5">
        <w:rPr>
          <w:rFonts w:ascii="SimSun" w:hint="eastAsia"/>
          <w:sz w:val="21"/>
        </w:rPr>
        <w:t>准则</w:t>
      </w:r>
      <w:r w:rsidRPr="002101D5">
        <w:rPr>
          <w:rFonts w:ascii="SimSun"/>
          <w:sz w:val="21"/>
        </w:rPr>
        <w:t>制定活动持续具有包容性并受成员国驱动(建议15)，并适当考虑了</w:t>
      </w:r>
      <w:r w:rsidRPr="002101D5">
        <w:rPr>
          <w:rFonts w:ascii="SimSun" w:hint="eastAsia"/>
          <w:sz w:val="21"/>
        </w:rPr>
        <w:t>“</w:t>
      </w:r>
      <w:r w:rsidRPr="002101D5">
        <w:rPr>
          <w:rFonts w:ascii="SimSun"/>
          <w:sz w:val="21"/>
        </w:rPr>
        <w:t>公有领域</w:t>
      </w:r>
      <w:r w:rsidRPr="002101D5">
        <w:rPr>
          <w:rFonts w:ascii="SimSun" w:hint="eastAsia"/>
          <w:sz w:val="21"/>
        </w:rPr>
        <w:t>”</w:t>
      </w:r>
      <w:r w:rsidRPr="002101D5">
        <w:rPr>
          <w:rFonts w:ascii="SimSun"/>
          <w:sz w:val="21"/>
        </w:rPr>
        <w:t>的界限、作用和范围(建议16和20)以及国际知识产权协定中的灵活性(建议17)。</w:t>
      </w:r>
      <w:r w:rsidRPr="002101D5">
        <w:rPr>
          <w:rFonts w:ascii="SimSun" w:hint="eastAsia"/>
          <w:sz w:val="21"/>
        </w:rPr>
        <w:t>此外，为成员国提供</w:t>
      </w:r>
      <w:r w:rsidRPr="002101D5">
        <w:rPr>
          <w:rFonts w:ascii="SimSun"/>
          <w:sz w:val="21"/>
        </w:rPr>
        <w:t>的技术援助</w:t>
      </w:r>
      <w:r w:rsidRPr="002101D5">
        <w:rPr>
          <w:rFonts w:ascii="SimSun" w:hint="eastAsia"/>
          <w:sz w:val="21"/>
        </w:rPr>
        <w:t>按照发展议程的原则，以发展为导向，兼顾各方利益，并且顾及了成员国的特定要求(</w:t>
      </w:r>
      <w:r w:rsidRPr="002101D5">
        <w:rPr>
          <w:rFonts w:ascii="SimSun"/>
          <w:sz w:val="21"/>
        </w:rPr>
        <w:t>建议13)</w:t>
      </w:r>
      <w:r w:rsidRPr="002101D5">
        <w:rPr>
          <w:rFonts w:ascii="SimSun" w:hint="eastAsia"/>
          <w:sz w:val="21"/>
        </w:rPr>
        <w:t>，同时牢记处于不同发展水平的国家所适用的灵活性</w:t>
      </w:r>
      <w:r w:rsidRPr="002101D5">
        <w:rPr>
          <w:rFonts w:ascii="SimSun"/>
          <w:sz w:val="21"/>
        </w:rPr>
        <w:t>(建议</w:t>
      </w:r>
      <w:r w:rsidRPr="002101D5">
        <w:rPr>
          <w:rFonts w:ascii="SimSun" w:hint="eastAsia"/>
          <w:sz w:val="21"/>
        </w:rPr>
        <w:t>14</w:t>
      </w:r>
      <w:r w:rsidRPr="002101D5">
        <w:rPr>
          <w:rFonts w:ascii="SimSun"/>
          <w:sz w:val="21"/>
        </w:rPr>
        <w:t>和1</w:t>
      </w:r>
      <w:r w:rsidRPr="002101D5">
        <w:rPr>
          <w:rFonts w:ascii="SimSun" w:hint="eastAsia"/>
          <w:sz w:val="21"/>
        </w:rPr>
        <w:t>7</w:t>
      </w:r>
      <w:r w:rsidRPr="002101D5">
        <w:rPr>
          <w:rFonts w:ascii="SimSun"/>
          <w:sz w:val="21"/>
        </w:rPr>
        <w:t>)</w:t>
      </w:r>
      <w:r w:rsidRPr="002101D5">
        <w:rPr>
          <w:rFonts w:ascii="SimSun" w:hint="eastAsia"/>
          <w:sz w:val="21"/>
        </w:rPr>
        <w:t>。</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sz w:val="21"/>
        </w:rPr>
        <w:t>SCCR的讨论以开放、平衡的磋商为基础(建议21和42)，并支持联合国的发展目标(建议22)</w:t>
      </w:r>
      <w:r w:rsidRPr="002101D5">
        <w:rPr>
          <w:rFonts w:ascii="SimSun" w:hint="eastAsia"/>
          <w:sz w:val="21"/>
        </w:rPr>
        <w:t>。</w:t>
      </w:r>
      <w:r w:rsidRPr="002101D5">
        <w:rPr>
          <w:rFonts w:ascii="SimSun"/>
          <w:sz w:val="21"/>
        </w:rPr>
        <w:t>本计划所开展的技术援助、能力建设和法律援助活动均以发展为导向、受需求驱动并依正常程序报告(建议1和13)。</w:t>
      </w:r>
    </w:p>
    <w:p w:rsidR="009A4CBC" w:rsidRPr="002101D5" w:rsidRDefault="009A4CBC" w:rsidP="000234F4">
      <w:pPr>
        <w:numPr>
          <w:ilvl w:val="0"/>
          <w:numId w:val="22"/>
        </w:numPr>
        <w:spacing w:afterLines="50" w:after="120" w:line="340" w:lineRule="atLeast"/>
        <w:jc w:val="both"/>
        <w:rPr>
          <w:rFonts w:ascii="SimSun"/>
          <w:sz w:val="21"/>
        </w:rPr>
      </w:pPr>
      <w:r w:rsidRPr="002101D5">
        <w:rPr>
          <w:rFonts w:ascii="SimSun" w:hint="eastAsia"/>
          <w:sz w:val="21"/>
        </w:rPr>
        <w:t>此外，</w:t>
      </w:r>
      <w:r w:rsidRPr="002101D5">
        <w:rPr>
          <w:rFonts w:ascii="SimSun"/>
          <w:sz w:val="21"/>
        </w:rPr>
        <w:t>本计划涉及</w:t>
      </w:r>
      <w:r w:rsidRPr="002101D5">
        <w:rPr>
          <w:rFonts w:ascii="SimSun" w:hint="eastAsia"/>
          <w:sz w:val="21"/>
        </w:rPr>
        <w:t>以下</w:t>
      </w:r>
      <w:r w:rsidRPr="002101D5">
        <w:rPr>
          <w:rFonts w:ascii="SimSun"/>
          <w:sz w:val="21"/>
        </w:rPr>
        <w:t>发展议程项目的落实</w:t>
      </w:r>
      <w:r w:rsidRPr="002101D5">
        <w:rPr>
          <w:rFonts w:ascii="SimSun" w:hint="eastAsia"/>
          <w:sz w:val="21"/>
        </w:rPr>
        <w:t>：</w:t>
      </w:r>
    </w:p>
    <w:p w:rsidR="009A4CBC" w:rsidRPr="002101D5" w:rsidRDefault="009A4CBC" w:rsidP="000234F4">
      <w:pPr>
        <w:numPr>
          <w:ilvl w:val="0"/>
          <w:numId w:val="56"/>
        </w:numPr>
        <w:spacing w:afterLines="50" w:after="120" w:line="340" w:lineRule="atLeast"/>
        <w:jc w:val="both"/>
        <w:rPr>
          <w:rFonts w:ascii="SimSun"/>
          <w:sz w:val="21"/>
        </w:rPr>
      </w:pPr>
      <w:r w:rsidRPr="002101D5">
        <w:rPr>
          <w:rFonts w:ascii="SimSun" w:hint="eastAsia"/>
          <w:sz w:val="21"/>
        </w:rPr>
        <w:t>经CDIP第十届会议的批准，对</w:t>
      </w:r>
      <w:r w:rsidRPr="002101D5">
        <w:rPr>
          <w:rFonts w:ascii="SimSun"/>
          <w:sz w:val="21"/>
        </w:rPr>
        <w:t>项目</w:t>
      </w:r>
      <w:r w:rsidRPr="002101D5">
        <w:rPr>
          <w:rFonts w:ascii="SimSun" w:hint="eastAsia"/>
          <w:sz w:val="21"/>
        </w:rPr>
        <w:t>“</w:t>
      </w:r>
      <w:r w:rsidRPr="002101D5">
        <w:rPr>
          <w:rFonts w:ascii="SimSun"/>
          <w:sz w:val="21"/>
        </w:rPr>
        <w:t>加强各国知识产权主管机构和</w:t>
      </w:r>
      <w:r w:rsidR="00606501" w:rsidRPr="002101D5">
        <w:rPr>
          <w:rFonts w:ascii="SimSun"/>
          <w:sz w:val="21"/>
        </w:rPr>
        <w:t>利益有关方</w:t>
      </w:r>
      <w:r w:rsidRPr="002101D5">
        <w:rPr>
          <w:rFonts w:ascii="SimSun"/>
          <w:sz w:val="21"/>
        </w:rPr>
        <w:t>机构管理、监督和促进创意产业的能力，提高版权集体管理组织的业绩和联网能力</w:t>
      </w:r>
      <w:r w:rsidRPr="002101D5">
        <w:rPr>
          <w:rFonts w:ascii="SimSun" w:hint="eastAsia"/>
          <w:sz w:val="21"/>
        </w:rPr>
        <w:t>”重新定位，使项目得以在更大范围内建立更有效的知识产权机构，并促进在知识产权保护和公共利益之间实现合理平衡。</w:t>
      </w:r>
    </w:p>
    <w:p w:rsidR="009A4CBC" w:rsidRPr="002101D5" w:rsidRDefault="009A4CBC" w:rsidP="000234F4">
      <w:pPr>
        <w:numPr>
          <w:ilvl w:val="0"/>
          <w:numId w:val="56"/>
        </w:numPr>
        <w:spacing w:afterLines="50" w:after="120" w:line="340" w:lineRule="atLeast"/>
        <w:jc w:val="both"/>
        <w:rPr>
          <w:rFonts w:ascii="SimSun"/>
          <w:sz w:val="21"/>
        </w:rPr>
      </w:pPr>
      <w:r w:rsidRPr="002101D5">
        <w:rPr>
          <w:rFonts w:ascii="SimSun" w:hint="eastAsia"/>
          <w:sz w:val="21"/>
        </w:rPr>
        <w:t>对</w:t>
      </w:r>
      <w:r w:rsidRPr="002101D5">
        <w:rPr>
          <w:rFonts w:ascii="SimSun"/>
          <w:sz w:val="21"/>
        </w:rPr>
        <w:t>项目</w:t>
      </w:r>
      <w:r w:rsidRPr="002101D5">
        <w:rPr>
          <w:rFonts w:ascii="SimSun" w:hint="eastAsia"/>
          <w:sz w:val="21"/>
        </w:rPr>
        <w:t>“</w:t>
      </w:r>
      <w:r w:rsidRPr="002101D5">
        <w:rPr>
          <w:rFonts w:ascii="SimSun"/>
          <w:sz w:val="21"/>
        </w:rPr>
        <w:t>知识产权和公有领域</w:t>
      </w:r>
      <w:r w:rsidRPr="002101D5">
        <w:rPr>
          <w:rFonts w:ascii="SimSun" w:hint="eastAsia"/>
          <w:sz w:val="21"/>
        </w:rPr>
        <w:t>”及项目后续</w:t>
      </w:r>
      <w:bookmarkStart w:id="23" w:name="OLE_LINK210"/>
      <w:r w:rsidRPr="002101D5">
        <w:rPr>
          <w:rFonts w:ascii="SimSun" w:hint="eastAsia"/>
          <w:sz w:val="21"/>
        </w:rPr>
        <w:t>工作</w:t>
      </w:r>
      <w:r w:rsidRPr="002101D5">
        <w:rPr>
          <w:rFonts w:ascii="SimSun"/>
          <w:sz w:val="21"/>
        </w:rPr>
        <w:t>《</w:t>
      </w:r>
      <w:bookmarkEnd w:id="23"/>
      <w:r w:rsidRPr="002101D5">
        <w:rPr>
          <w:rFonts w:ascii="SimSun" w:hint="eastAsia"/>
          <w:sz w:val="21"/>
        </w:rPr>
        <w:t>关于版权及相关权与公有领域界限初探的建议1c、1f和2a的设想和可能方案研究报告</w:t>
      </w:r>
      <w:r w:rsidRPr="002101D5">
        <w:rPr>
          <w:rFonts w:ascii="SimSun"/>
          <w:sz w:val="21"/>
        </w:rPr>
        <w:t>》</w:t>
      </w:r>
      <w:r w:rsidRPr="002101D5">
        <w:rPr>
          <w:rFonts w:ascii="SimSun" w:hint="eastAsia"/>
          <w:sz w:val="21"/>
        </w:rPr>
        <w:t>进行评估</w:t>
      </w:r>
      <w:r w:rsidRPr="002101D5">
        <w:rPr>
          <w:rFonts w:ascii="SimSun"/>
          <w:sz w:val="21"/>
        </w:rPr>
        <w:t>。</w:t>
      </w:r>
      <w:r w:rsidRPr="002101D5">
        <w:rPr>
          <w:rFonts w:ascii="SimSun" w:hint="eastAsia"/>
          <w:sz w:val="21"/>
        </w:rPr>
        <w:t>“关于放弃版权的比较研究”的范围也已编制完成。</w:t>
      </w:r>
    </w:p>
    <w:p w:rsidR="009A4CBC" w:rsidRPr="002101D5" w:rsidRDefault="009A4CBC" w:rsidP="000234F4">
      <w:pPr>
        <w:numPr>
          <w:ilvl w:val="0"/>
          <w:numId w:val="56"/>
        </w:numPr>
        <w:spacing w:afterLines="50" w:after="120" w:line="340" w:lineRule="atLeast"/>
        <w:jc w:val="both"/>
        <w:rPr>
          <w:rFonts w:ascii="SimSun"/>
          <w:sz w:val="21"/>
        </w:rPr>
      </w:pPr>
      <w:r w:rsidRPr="002101D5">
        <w:rPr>
          <w:rFonts w:ascii="SimSun"/>
          <w:sz w:val="21"/>
        </w:rPr>
        <w:t>项目</w:t>
      </w:r>
      <w:r w:rsidRPr="002101D5">
        <w:rPr>
          <w:rFonts w:ascii="SimSun" w:hint="eastAsia"/>
          <w:sz w:val="21"/>
        </w:rPr>
        <w:t>“</w:t>
      </w:r>
      <w:r w:rsidRPr="002101D5">
        <w:rPr>
          <w:rFonts w:ascii="SimSun"/>
          <w:sz w:val="21"/>
        </w:rPr>
        <w:t>知识产权、信息和通信技术(ICT)、数字鸿沟和知识获取</w:t>
      </w:r>
      <w:r w:rsidRPr="002101D5">
        <w:rPr>
          <w:rFonts w:ascii="SimSun" w:hint="eastAsia"/>
          <w:sz w:val="21"/>
        </w:rPr>
        <w:t>”业已完成并作出评估。</w:t>
      </w:r>
      <w:r w:rsidRPr="002101D5">
        <w:rPr>
          <w:rFonts w:ascii="SimSun"/>
          <w:sz w:val="21"/>
        </w:rPr>
        <w:t>外部专家</w:t>
      </w:r>
      <w:r w:rsidRPr="002101D5">
        <w:rPr>
          <w:rFonts w:ascii="SimSun" w:hint="eastAsia"/>
          <w:sz w:val="21"/>
        </w:rPr>
        <w:t>组在该项目下编拟了“关于</w:t>
      </w:r>
      <w:r w:rsidRPr="002101D5">
        <w:rPr>
          <w:rFonts w:ascii="SimSun"/>
          <w:sz w:val="21"/>
        </w:rPr>
        <w:t>利用版权促进对信息和原创性内容的获取的研究</w:t>
      </w:r>
      <w:r w:rsidRPr="002101D5">
        <w:rPr>
          <w:rFonts w:ascii="SimSun" w:hint="eastAsia"/>
          <w:sz w:val="21"/>
        </w:rPr>
        <w:t>报告”，并提交</w:t>
      </w:r>
      <w:r w:rsidRPr="002101D5">
        <w:rPr>
          <w:rFonts w:ascii="SimSun"/>
          <w:sz w:val="21"/>
        </w:rPr>
        <w:t>CDIP</w:t>
      </w:r>
      <w:r w:rsidRPr="002101D5">
        <w:rPr>
          <w:rFonts w:ascii="SimSun" w:hint="eastAsia"/>
          <w:sz w:val="21"/>
        </w:rPr>
        <w:t>第九届会议审议。</w:t>
      </w:r>
    </w:p>
    <w:p w:rsidR="00D319FB" w:rsidRDefault="009A4CBC" w:rsidP="000234F4">
      <w:pPr>
        <w:numPr>
          <w:ilvl w:val="0"/>
          <w:numId w:val="56"/>
        </w:numPr>
        <w:spacing w:afterLines="50" w:after="120" w:line="340" w:lineRule="atLeast"/>
        <w:jc w:val="both"/>
        <w:rPr>
          <w:rFonts w:ascii="SimSun"/>
          <w:sz w:val="21"/>
        </w:rPr>
      </w:pPr>
      <w:r w:rsidRPr="002101D5">
        <w:rPr>
          <w:rFonts w:ascii="SimSun" w:hint="eastAsia"/>
          <w:sz w:val="21"/>
        </w:rPr>
        <w:t>项目“在布基纳法索和一些非洲国家加强视听行业发展”经CDIP第九届会议批准，已完成审议并结项。</w:t>
      </w:r>
    </w:p>
    <w:p w:rsidR="009A4CBC" w:rsidRPr="00D319FB" w:rsidRDefault="00D319FB" w:rsidP="00D319FB">
      <w:pPr>
        <w:spacing w:afterLines="50" w:after="120" w:line="340" w:lineRule="atLeast"/>
        <w:jc w:val="both"/>
        <w:rPr>
          <w:rFonts w:ascii="SimSun"/>
          <w:sz w:val="21"/>
        </w:rPr>
      </w:pPr>
      <w:r>
        <w:rPr>
          <w:rFonts w:ascii="SimSun"/>
          <w:sz w:val="21"/>
        </w:rPr>
        <w:br w:type="page"/>
      </w:r>
      <w:r w:rsidR="009A4CBC" w:rsidRPr="00DB07BB">
        <w:rPr>
          <w:rFonts w:ascii="SimHei" w:eastAsia="SimHei" w:hAnsi="SimHei" w:hint="eastAsia"/>
          <w:sz w:val="21"/>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4"/>
        <w:gridCol w:w="1418"/>
        <w:gridCol w:w="1701"/>
        <w:gridCol w:w="143"/>
        <w:gridCol w:w="141"/>
        <w:gridCol w:w="3067"/>
        <w:gridCol w:w="1060"/>
      </w:tblGrid>
      <w:tr w:rsidR="009A4CBC" w:rsidRPr="00B50F7D" w:rsidTr="000234F4">
        <w:trPr>
          <w:cantSplit/>
        </w:trPr>
        <w:tc>
          <w:tcPr>
            <w:tcW w:w="5000" w:type="pct"/>
            <w:gridSpan w:val="7"/>
            <w:tcBorders>
              <w:top w:val="single" w:sz="4" w:space="0" w:color="auto"/>
              <w:bottom w:val="single" w:sz="4" w:space="0" w:color="auto"/>
            </w:tcBorders>
            <w:shd w:val="clear" w:color="auto" w:fill="CCFFFF"/>
            <w:vAlign w:val="center"/>
          </w:tcPr>
          <w:p w:rsidR="009A4CBC" w:rsidRPr="00B50F7D" w:rsidRDefault="00052773" w:rsidP="00052773">
            <w:pPr>
              <w:keepNext/>
              <w:keepLines/>
              <w:tabs>
                <w:tab w:val="left" w:pos="2292"/>
                <w:tab w:val="left" w:pos="4854"/>
              </w:tabs>
              <w:spacing w:beforeLines="50" w:before="120" w:after="120" w:line="280" w:lineRule="atLeast"/>
              <w:ind w:left="746" w:hangingChars="466" w:hanging="746"/>
              <w:jc w:val="both"/>
              <w:rPr>
                <w:b/>
                <w:bCs/>
                <w:sz w:val="16"/>
                <w:szCs w:val="16"/>
              </w:rPr>
            </w:pPr>
            <w:r>
              <w:rPr>
                <w:rFonts w:ascii="SimHei" w:eastAsia="SimHei" w:hAnsi="SimHei" w:hint="eastAsia"/>
                <w:bCs/>
                <w:sz w:val="16"/>
                <w:szCs w:val="16"/>
              </w:rPr>
              <w:t>预期成果：</w:t>
            </w:r>
            <w:r w:rsidR="009A4CBC" w:rsidRPr="00052773">
              <w:rPr>
                <w:rFonts w:ascii="SimSun" w:hAnsi="SimSun" w:hint="eastAsia"/>
                <w:bCs/>
                <w:sz w:val="16"/>
                <w:szCs w:val="16"/>
              </w:rPr>
              <w:t>成员国在国际专利制度、商标、工业品外观设计、地理标志、版权及相关权、传统知识、</w:t>
            </w:r>
            <w:r w:rsidR="009A4CBC" w:rsidRPr="00052773">
              <w:rPr>
                <w:rFonts w:ascii="SimSun" w:hAnsi="SimSun"/>
                <w:bCs/>
                <w:sz w:val="16"/>
                <w:szCs w:val="16"/>
              </w:rPr>
              <w:t>传统文化表现形式(TCEs</w:t>
            </w:r>
            <w:r w:rsidR="009A4CBC" w:rsidRPr="00052773">
              <w:rPr>
                <w:rFonts w:ascii="SimSun" w:hAnsi="SimSun" w:hint="eastAsia"/>
                <w:bCs/>
                <w:sz w:val="16"/>
                <w:szCs w:val="16"/>
              </w:rPr>
              <w:t>)和遗传资源</w:t>
            </w:r>
            <w:r w:rsidR="009A4CBC" w:rsidRPr="00052773">
              <w:rPr>
                <w:rFonts w:ascii="SimSun" w:hAnsi="SimSun"/>
                <w:bCs/>
                <w:sz w:val="16"/>
                <w:szCs w:val="16"/>
              </w:rPr>
              <w:t>(GRs)</w:t>
            </w:r>
            <w:r w:rsidR="009A4CBC" w:rsidRPr="00052773">
              <w:rPr>
                <w:rFonts w:ascii="SimSun" w:hAnsi="SimSun" w:hint="eastAsia"/>
                <w:bCs/>
                <w:sz w:val="16"/>
                <w:szCs w:val="16"/>
              </w:rPr>
              <w:t>领域进一步发展兼顾各方利益的政策和准则框架方面加强合作、增进共识</w:t>
            </w:r>
          </w:p>
        </w:tc>
      </w:tr>
      <w:tr w:rsidR="009A4CBC" w:rsidRPr="00B50F7D" w:rsidTr="000234F4">
        <w:trPr>
          <w:cantSplit/>
        </w:trPr>
        <w:tc>
          <w:tcPr>
            <w:tcW w:w="1043" w:type="pct"/>
            <w:tcBorders>
              <w:top w:val="single" w:sz="4" w:space="0" w:color="auto"/>
            </w:tcBorders>
            <w:shd w:val="clear" w:color="auto" w:fill="auto"/>
            <w:vAlign w:val="center"/>
          </w:tcPr>
          <w:p w:rsidR="009A4CBC" w:rsidRPr="00943B38" w:rsidRDefault="009A4CBC" w:rsidP="00E66C16">
            <w:pPr>
              <w:spacing w:line="240" w:lineRule="atLeast"/>
              <w:rPr>
                <w:rFonts w:ascii="SimHei" w:eastAsia="SimHei" w:hAnsi="SimHei"/>
                <w:sz w:val="16"/>
                <w:szCs w:val="16"/>
              </w:rPr>
            </w:pPr>
            <w:r w:rsidRPr="00943B38">
              <w:rPr>
                <w:rFonts w:ascii="SimHei" w:eastAsia="SimHei" w:hAnsi="SimHei"/>
                <w:bCs/>
                <w:sz w:val="16"/>
                <w:szCs w:val="16"/>
              </w:rPr>
              <w:t>效绩指标</w:t>
            </w:r>
          </w:p>
        </w:tc>
        <w:tc>
          <w:tcPr>
            <w:tcW w:w="745" w:type="pct"/>
            <w:tcBorders>
              <w:top w:val="single" w:sz="4" w:space="0" w:color="auto"/>
            </w:tcBorders>
            <w:shd w:val="clear" w:color="auto" w:fill="C0C0C0"/>
          </w:tcPr>
          <w:p w:rsidR="009A4CBC" w:rsidRPr="00943B38" w:rsidRDefault="009A4CBC" w:rsidP="00E66C16">
            <w:pPr>
              <w:spacing w:line="240" w:lineRule="atLeast"/>
              <w:rPr>
                <w:rFonts w:ascii="SimHei" w:eastAsia="SimHei" w:hAnsi="SimHei"/>
                <w:bCs/>
                <w:sz w:val="16"/>
                <w:szCs w:val="16"/>
              </w:rPr>
            </w:pPr>
            <w:r w:rsidRPr="00943B38">
              <w:rPr>
                <w:rFonts w:ascii="SimHei" w:eastAsia="SimHei" w:hAnsi="SimHei"/>
                <w:bCs/>
                <w:sz w:val="16"/>
                <w:szCs w:val="16"/>
              </w:rPr>
              <w:t>基数</w:t>
            </w:r>
            <w:r w:rsidRPr="00943B38">
              <w:rPr>
                <w:rFonts w:ascii="SimHei" w:eastAsia="SimHei" w:hAnsi="SimHei"/>
                <w:bCs/>
                <w:sz w:val="16"/>
                <w:szCs w:val="16"/>
              </w:rPr>
              <w:br/>
              <w:t>(2012/13年计划和预算)</w:t>
            </w:r>
          </w:p>
        </w:tc>
        <w:tc>
          <w:tcPr>
            <w:tcW w:w="894" w:type="pct"/>
            <w:tcBorders>
              <w:top w:val="single" w:sz="4" w:space="0" w:color="auto"/>
            </w:tcBorders>
            <w:shd w:val="clear" w:color="auto" w:fill="auto"/>
            <w:tcMar>
              <w:top w:w="110" w:type="dxa"/>
            </w:tcMar>
            <w:vAlign w:val="center"/>
          </w:tcPr>
          <w:p w:rsidR="009A4CBC" w:rsidRPr="00943B38" w:rsidRDefault="009A4CBC" w:rsidP="00E66C16">
            <w:pPr>
              <w:spacing w:line="240" w:lineRule="atLeast"/>
              <w:rPr>
                <w:rFonts w:ascii="SimHei" w:eastAsia="SimHei" w:hAnsi="SimHei"/>
                <w:color w:val="993300"/>
                <w:sz w:val="16"/>
                <w:szCs w:val="16"/>
              </w:rPr>
            </w:pPr>
            <w:r w:rsidRPr="00943B38">
              <w:rPr>
                <w:rFonts w:ascii="SimHei" w:eastAsia="SimHei" w:hAnsi="SimHei"/>
                <w:color w:val="993300"/>
                <w:sz w:val="16"/>
                <w:szCs w:val="16"/>
              </w:rPr>
              <w:t>最新基数</w:t>
            </w:r>
            <w:r w:rsidRPr="00943B38">
              <w:rPr>
                <w:rFonts w:ascii="SimHei" w:eastAsia="SimHei" w:hAnsi="SimHei"/>
                <w:color w:val="993300"/>
                <w:sz w:val="16"/>
                <w:szCs w:val="16"/>
              </w:rPr>
              <w:br/>
              <w:t>2011年底</w:t>
            </w:r>
          </w:p>
        </w:tc>
        <w:tc>
          <w:tcPr>
            <w:tcW w:w="1761" w:type="pct"/>
            <w:gridSpan w:val="3"/>
            <w:tcBorders>
              <w:top w:val="single" w:sz="4" w:space="0" w:color="auto"/>
            </w:tcBorders>
            <w:shd w:val="clear" w:color="auto" w:fill="FFFFFF"/>
            <w:tcMar>
              <w:top w:w="110" w:type="dxa"/>
            </w:tcMar>
            <w:vAlign w:val="center"/>
          </w:tcPr>
          <w:p w:rsidR="009A4CBC" w:rsidRPr="00943B38" w:rsidRDefault="009A4CBC" w:rsidP="00E66C16">
            <w:pPr>
              <w:spacing w:line="240" w:lineRule="atLeast"/>
              <w:rPr>
                <w:rFonts w:ascii="SimHei" w:eastAsia="SimHei" w:hAnsi="SimHei"/>
                <w:sz w:val="16"/>
                <w:szCs w:val="16"/>
              </w:rPr>
            </w:pPr>
            <w:r w:rsidRPr="00943B38">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9A4CBC" w:rsidRPr="00943B38" w:rsidRDefault="009A4CBC" w:rsidP="00E66C16">
            <w:pPr>
              <w:keepNext/>
              <w:keepLines/>
              <w:spacing w:line="240" w:lineRule="atLeast"/>
              <w:rPr>
                <w:rFonts w:ascii="SimHei" w:eastAsia="SimHei" w:hAnsi="SimHei"/>
                <w:bCs/>
                <w:color w:val="008000"/>
                <w:sz w:val="16"/>
                <w:szCs w:val="16"/>
              </w:rPr>
            </w:pPr>
            <w:r w:rsidRPr="00943B38">
              <w:rPr>
                <w:rFonts w:ascii="SimHei" w:eastAsia="SimHei" w:hAnsi="SimHei"/>
                <w:bCs/>
                <w:sz w:val="16"/>
                <w:szCs w:val="16"/>
              </w:rPr>
              <w:t>红绿灯系统</w:t>
            </w:r>
          </w:p>
        </w:tc>
      </w:tr>
      <w:tr w:rsidR="009A4CBC" w:rsidRPr="00B50F7D" w:rsidTr="000234F4">
        <w:trPr>
          <w:cantSplit/>
          <w:trHeight w:val="1691"/>
        </w:trPr>
        <w:tc>
          <w:tcPr>
            <w:tcW w:w="1043" w:type="pct"/>
            <w:shd w:val="clear" w:color="auto" w:fill="auto"/>
          </w:tcPr>
          <w:p w:rsidR="009A4CBC" w:rsidRPr="00943B38" w:rsidRDefault="009A4CBC" w:rsidP="00943B38">
            <w:pPr>
              <w:spacing w:line="280" w:lineRule="atLeast"/>
              <w:jc w:val="both"/>
              <w:rPr>
                <w:sz w:val="16"/>
                <w:szCs w:val="16"/>
                <w:lang w:bidi="th-TH"/>
              </w:rPr>
            </w:pPr>
            <w:r w:rsidRPr="00943B38">
              <w:rPr>
                <w:sz w:val="16"/>
                <w:szCs w:val="16"/>
                <w:lang w:bidi="th-TH"/>
              </w:rPr>
              <w:t>在每</w:t>
            </w:r>
            <w:r w:rsidRPr="00943B38">
              <w:rPr>
                <w:rFonts w:ascii="SimSun" w:hAnsi="SimSun"/>
                <w:sz w:val="16"/>
                <w:szCs w:val="16"/>
                <w:lang w:bidi="th-TH"/>
              </w:rPr>
              <w:t>次SCCR会议上都达成共识</w:t>
            </w:r>
          </w:p>
          <w:p w:rsidR="009A4CBC" w:rsidRPr="00943B38" w:rsidRDefault="009A4CBC" w:rsidP="00943B38">
            <w:pPr>
              <w:spacing w:line="280" w:lineRule="atLeast"/>
              <w:jc w:val="both"/>
              <w:rPr>
                <w:sz w:val="16"/>
                <w:szCs w:val="16"/>
              </w:rPr>
            </w:pPr>
          </w:p>
        </w:tc>
        <w:tc>
          <w:tcPr>
            <w:tcW w:w="745" w:type="pct"/>
            <w:shd w:val="clear" w:color="auto" w:fill="C0C0C0"/>
          </w:tcPr>
          <w:p w:rsidR="009A4CBC" w:rsidRPr="00943B38" w:rsidRDefault="009A4CBC" w:rsidP="00943B38">
            <w:pPr>
              <w:spacing w:line="280" w:lineRule="atLeast"/>
              <w:jc w:val="both"/>
              <w:rPr>
                <w:rFonts w:ascii="SimSun" w:hAnsi="SimSun"/>
                <w:sz w:val="16"/>
                <w:szCs w:val="16"/>
                <w:lang w:bidi="th-TH"/>
              </w:rPr>
            </w:pPr>
            <w:r w:rsidRPr="00943B38">
              <w:rPr>
                <w:rFonts w:ascii="SimSun" w:hAnsi="SimSun"/>
                <w:sz w:val="16"/>
                <w:szCs w:val="16"/>
                <w:lang w:bidi="th-TH"/>
              </w:rPr>
              <w:t>2010-11两年期间SCCR会议达成的结论(2011年3月)</w:t>
            </w:r>
          </w:p>
        </w:tc>
        <w:tc>
          <w:tcPr>
            <w:tcW w:w="894" w:type="pct"/>
            <w:shd w:val="clear" w:color="auto" w:fill="auto"/>
            <w:tcMar>
              <w:top w:w="110" w:type="dxa"/>
            </w:tcMar>
          </w:tcPr>
          <w:p w:rsidR="009A4CBC" w:rsidRPr="00943B38" w:rsidRDefault="009A4CBC" w:rsidP="00943B38">
            <w:pPr>
              <w:spacing w:line="280" w:lineRule="atLeast"/>
              <w:jc w:val="both"/>
              <w:rPr>
                <w:rFonts w:ascii="SimSun" w:hAnsi="SimSun"/>
                <w:color w:val="984806"/>
                <w:sz w:val="16"/>
                <w:szCs w:val="16"/>
                <w:lang w:bidi="th-TH"/>
              </w:rPr>
            </w:pPr>
            <w:r w:rsidRPr="00943B38">
              <w:rPr>
                <w:rFonts w:ascii="SimSun" w:hAnsi="SimSun"/>
                <w:color w:val="984806"/>
                <w:sz w:val="16"/>
                <w:szCs w:val="16"/>
                <w:lang w:bidi="th-TH"/>
              </w:rPr>
              <w:t>SCCR</w:t>
            </w:r>
            <w:r w:rsidRPr="00943B38">
              <w:rPr>
                <w:rFonts w:ascii="SimSun" w:hAnsi="SimSun" w:hint="eastAsia"/>
                <w:color w:val="984806"/>
                <w:sz w:val="16"/>
                <w:szCs w:val="16"/>
                <w:lang w:bidi="th-TH"/>
              </w:rPr>
              <w:t>会议达成的结论</w:t>
            </w:r>
          </w:p>
        </w:tc>
        <w:tc>
          <w:tcPr>
            <w:tcW w:w="1761" w:type="pct"/>
            <w:gridSpan w:val="3"/>
            <w:shd w:val="clear" w:color="auto" w:fill="FFFFFF"/>
            <w:tcMar>
              <w:top w:w="110" w:type="dxa"/>
            </w:tcMar>
          </w:tcPr>
          <w:p w:rsidR="009A4CBC" w:rsidRPr="00943B38" w:rsidRDefault="009A4CBC" w:rsidP="00943B38">
            <w:pPr>
              <w:spacing w:line="280" w:lineRule="atLeast"/>
              <w:jc w:val="both"/>
              <w:rPr>
                <w:rFonts w:ascii="SimSun" w:hAnsi="SimSun"/>
                <w:sz w:val="16"/>
                <w:szCs w:val="16"/>
              </w:rPr>
            </w:pPr>
            <w:r w:rsidRPr="00943B38">
              <w:rPr>
                <w:rFonts w:ascii="SimSun" w:hAnsi="SimSun" w:hint="eastAsia"/>
                <w:sz w:val="16"/>
                <w:szCs w:val="16"/>
                <w:lang w:bidi="th-TH"/>
              </w:rPr>
              <w:t>两届</w:t>
            </w:r>
            <w:r w:rsidRPr="00943B38">
              <w:rPr>
                <w:rFonts w:ascii="SimSun" w:hAnsi="SimSun"/>
                <w:sz w:val="16"/>
                <w:szCs w:val="16"/>
                <w:lang w:bidi="th-TH"/>
              </w:rPr>
              <w:t>SCCR</w:t>
            </w:r>
            <w:r w:rsidRPr="00943B38">
              <w:rPr>
                <w:rFonts w:ascii="SimSun" w:hAnsi="SimSun" w:hint="eastAsia"/>
                <w:sz w:val="16"/>
                <w:szCs w:val="16"/>
                <w:lang w:bidi="th-TH"/>
              </w:rPr>
              <w:t>会议就推动所有实质性议程项目上的工作达成结论，包括视障者/阅读障碍者的限制与例外；保护广播组织；图书馆和档案馆的限制与例外；教育与研究机构的限制与例外</w:t>
            </w:r>
          </w:p>
        </w:tc>
        <w:tc>
          <w:tcPr>
            <w:tcW w:w="557" w:type="pct"/>
            <w:shd w:val="clear" w:color="auto" w:fill="auto"/>
            <w:tcMar>
              <w:top w:w="110" w:type="dxa"/>
            </w:tcMar>
          </w:tcPr>
          <w:p w:rsidR="009A4CBC" w:rsidRPr="00943B38" w:rsidRDefault="009A4CBC" w:rsidP="00943B38">
            <w:pPr>
              <w:keepNext/>
              <w:keepLines/>
              <w:spacing w:line="280" w:lineRule="atLeast"/>
              <w:jc w:val="both"/>
              <w:rPr>
                <w:rFonts w:ascii="SimHei" w:eastAsia="SimHei" w:hAnsi="SimHei"/>
                <w:bCs/>
                <w:color w:val="008000"/>
                <w:sz w:val="16"/>
                <w:szCs w:val="16"/>
              </w:rPr>
            </w:pPr>
            <w:r w:rsidRPr="00943B38">
              <w:rPr>
                <w:rFonts w:ascii="SimHei" w:eastAsia="SimHei" w:hAnsi="SimHei"/>
                <w:bCs/>
                <w:color w:val="008000"/>
                <w:sz w:val="16"/>
                <w:szCs w:val="16"/>
              </w:rPr>
              <w:t>正常</w:t>
            </w:r>
          </w:p>
        </w:tc>
      </w:tr>
      <w:tr w:rsidR="009A4CBC" w:rsidRPr="00B50F7D" w:rsidTr="000234F4">
        <w:trPr>
          <w:cantSplit/>
        </w:trPr>
        <w:tc>
          <w:tcPr>
            <w:tcW w:w="1043" w:type="pct"/>
            <w:tcBorders>
              <w:bottom w:val="single" w:sz="4" w:space="0" w:color="auto"/>
            </w:tcBorders>
            <w:shd w:val="clear" w:color="auto" w:fill="auto"/>
          </w:tcPr>
          <w:p w:rsidR="009A4CBC" w:rsidRPr="00943B38" w:rsidRDefault="009A4CBC" w:rsidP="00943B38">
            <w:pPr>
              <w:spacing w:line="280" w:lineRule="atLeast"/>
              <w:jc w:val="both"/>
              <w:rPr>
                <w:rFonts w:ascii="SimSun" w:hAnsi="SimSun"/>
                <w:sz w:val="16"/>
                <w:szCs w:val="16"/>
              </w:rPr>
            </w:pPr>
            <w:r w:rsidRPr="00943B38">
              <w:rPr>
                <w:rFonts w:ascii="SimSun" w:hAnsi="SimSun"/>
                <w:sz w:val="16"/>
                <w:szCs w:val="16"/>
                <w:lang w:bidi="th-TH"/>
              </w:rPr>
              <w:t>SCCR上讨论的议题向达成共识方向取得进展</w:t>
            </w:r>
          </w:p>
        </w:tc>
        <w:tc>
          <w:tcPr>
            <w:tcW w:w="745" w:type="pct"/>
            <w:tcBorders>
              <w:bottom w:val="single" w:sz="4" w:space="0" w:color="auto"/>
            </w:tcBorders>
            <w:shd w:val="clear" w:color="auto" w:fill="C0C0C0"/>
          </w:tcPr>
          <w:p w:rsidR="009A4CBC" w:rsidRPr="00943B38" w:rsidRDefault="009A4CBC" w:rsidP="00006059">
            <w:pPr>
              <w:spacing w:line="280" w:lineRule="atLeast"/>
              <w:jc w:val="both"/>
              <w:rPr>
                <w:rFonts w:ascii="SimSun" w:hAnsi="SimSun"/>
                <w:sz w:val="16"/>
                <w:szCs w:val="16"/>
              </w:rPr>
            </w:pPr>
            <w:r w:rsidRPr="00943B38">
              <w:rPr>
                <w:rFonts w:ascii="SimSun" w:hAnsi="SimSun" w:hint="eastAsia"/>
                <w:sz w:val="16"/>
                <w:szCs w:val="16"/>
                <w:lang w:bidi="th-TH"/>
              </w:rPr>
              <w:t>《世界知识产权组织版权条约》(</w:t>
            </w:r>
            <w:r w:rsidRPr="00943B38">
              <w:rPr>
                <w:rFonts w:ascii="SimSun" w:hAnsi="SimSun"/>
                <w:sz w:val="16"/>
                <w:szCs w:val="16"/>
                <w:lang w:bidi="th-TH"/>
              </w:rPr>
              <w:t>WCT</w:t>
            </w:r>
            <w:r w:rsidRPr="00943B38">
              <w:rPr>
                <w:rFonts w:ascii="SimSun" w:hAnsi="SimSun" w:hint="eastAsia"/>
                <w:sz w:val="16"/>
                <w:szCs w:val="16"/>
                <w:lang w:bidi="th-TH"/>
              </w:rPr>
              <w:t>)、《世界知识产权组织表演和录音制品条约》</w:t>
            </w:r>
            <w:r w:rsidRPr="00943B38">
              <w:rPr>
                <w:rFonts w:ascii="SimSun" w:hAnsi="SimSun" w:cs="SimSun" w:hint="eastAsia"/>
                <w:sz w:val="16"/>
                <w:szCs w:val="16"/>
              </w:rPr>
              <w:t>(</w:t>
            </w:r>
            <w:r w:rsidRPr="00943B38">
              <w:rPr>
                <w:rFonts w:ascii="SimSun" w:hAnsi="SimSun"/>
                <w:sz w:val="16"/>
                <w:szCs w:val="16"/>
                <w:lang w:bidi="th-TH"/>
              </w:rPr>
              <w:t>WPPT</w:t>
            </w:r>
            <w:r w:rsidRPr="00943B38">
              <w:rPr>
                <w:rFonts w:ascii="SimSun" w:hAnsi="SimSun" w:hint="eastAsia"/>
                <w:sz w:val="16"/>
                <w:szCs w:val="16"/>
                <w:lang w:bidi="th-TH"/>
              </w:rPr>
              <w:t>)</w:t>
            </w:r>
            <w:r w:rsidR="00006059">
              <w:rPr>
                <w:rFonts w:ascii="SimSun" w:hAnsi="SimSun" w:hint="eastAsia"/>
                <w:sz w:val="16"/>
                <w:szCs w:val="16"/>
                <w:lang w:bidi="th-TH"/>
              </w:rPr>
              <w:t xml:space="preserve"> </w:t>
            </w:r>
            <w:r w:rsidRPr="00943B38">
              <w:rPr>
                <w:rFonts w:ascii="SimSun" w:hAnsi="SimSun"/>
                <w:sz w:val="16"/>
                <w:szCs w:val="16"/>
                <w:lang w:bidi="th-TH"/>
              </w:rPr>
              <w:t>(1996)</w:t>
            </w:r>
            <w:r w:rsidRPr="00943B38">
              <w:rPr>
                <w:rFonts w:ascii="SimSun" w:hAnsi="SimSun" w:hint="eastAsia"/>
                <w:sz w:val="16"/>
                <w:szCs w:val="16"/>
                <w:lang w:bidi="th-TH"/>
              </w:rPr>
              <w:t>、《罗马公约》</w:t>
            </w:r>
            <w:r w:rsidRPr="00943B38">
              <w:rPr>
                <w:rFonts w:ascii="SimSun" w:hAnsi="SimSun"/>
                <w:sz w:val="16"/>
                <w:szCs w:val="16"/>
                <w:lang w:bidi="th-TH"/>
              </w:rPr>
              <w:t>(1961)</w:t>
            </w:r>
            <w:r w:rsidR="00006059">
              <w:rPr>
                <w:rFonts w:ascii="SimSun" w:hAnsi="SimSun" w:hint="eastAsia"/>
                <w:sz w:val="16"/>
                <w:szCs w:val="16"/>
                <w:lang w:bidi="th-TH"/>
              </w:rPr>
              <w:t xml:space="preserve"> </w:t>
            </w:r>
            <w:r w:rsidRPr="00943B38">
              <w:rPr>
                <w:rFonts w:ascii="SimSun" w:hAnsi="SimSun"/>
                <w:sz w:val="16"/>
                <w:szCs w:val="16"/>
                <w:lang w:bidi="th-TH"/>
              </w:rPr>
              <w:t>(2011</w:t>
            </w:r>
            <w:r w:rsidRPr="00943B38">
              <w:rPr>
                <w:rFonts w:ascii="SimSun" w:hAnsi="SimSun" w:hint="eastAsia"/>
                <w:sz w:val="16"/>
                <w:szCs w:val="16"/>
                <w:lang w:bidi="th-TH"/>
              </w:rPr>
              <w:t>年3月</w:t>
            </w:r>
            <w:r w:rsidRPr="00943B38">
              <w:rPr>
                <w:rFonts w:ascii="SimSun" w:hAnsi="SimSun"/>
                <w:sz w:val="16"/>
                <w:szCs w:val="16"/>
                <w:lang w:bidi="th-TH"/>
              </w:rPr>
              <w:t>)</w:t>
            </w:r>
          </w:p>
        </w:tc>
        <w:tc>
          <w:tcPr>
            <w:tcW w:w="894" w:type="pct"/>
            <w:tcBorders>
              <w:bottom w:val="single" w:sz="4" w:space="0" w:color="auto"/>
            </w:tcBorders>
            <w:shd w:val="clear" w:color="auto" w:fill="auto"/>
            <w:tcMar>
              <w:top w:w="110" w:type="dxa"/>
            </w:tcMar>
          </w:tcPr>
          <w:p w:rsidR="009A4CBC" w:rsidRPr="00A641A4" w:rsidRDefault="009A4CBC" w:rsidP="00943B38">
            <w:pPr>
              <w:spacing w:line="280" w:lineRule="atLeast"/>
              <w:jc w:val="both"/>
              <w:rPr>
                <w:rFonts w:ascii="SimSun" w:hAnsi="SimSun"/>
                <w:i/>
                <w:color w:val="984806"/>
                <w:sz w:val="16"/>
                <w:szCs w:val="16"/>
              </w:rPr>
            </w:pPr>
            <w:r w:rsidRPr="00943B38">
              <w:rPr>
                <w:rFonts w:ascii="SimSun" w:hAnsi="SimSun" w:hint="eastAsia"/>
                <w:color w:val="984806"/>
                <w:sz w:val="16"/>
                <w:szCs w:val="16"/>
                <w:lang w:bidi="th-TH"/>
              </w:rPr>
              <w:t>就</w:t>
            </w:r>
            <w:r w:rsidRPr="00943B38">
              <w:rPr>
                <w:rFonts w:ascii="SimSun" w:hAnsi="SimSun"/>
                <w:color w:val="984806"/>
                <w:sz w:val="16"/>
                <w:szCs w:val="16"/>
                <w:lang w:bidi="th-TH"/>
              </w:rPr>
              <w:t>SCCR</w:t>
            </w:r>
            <w:r w:rsidRPr="00943B38">
              <w:rPr>
                <w:rFonts w:ascii="SimSun" w:hAnsi="SimSun" w:hint="eastAsia"/>
                <w:color w:val="984806"/>
                <w:sz w:val="16"/>
                <w:szCs w:val="16"/>
                <w:lang w:bidi="th-TH"/>
              </w:rPr>
              <w:t>议程取得进展</w:t>
            </w:r>
          </w:p>
        </w:tc>
        <w:tc>
          <w:tcPr>
            <w:tcW w:w="1761" w:type="pct"/>
            <w:gridSpan w:val="3"/>
            <w:tcBorders>
              <w:bottom w:val="single" w:sz="4" w:space="0" w:color="auto"/>
            </w:tcBorders>
            <w:shd w:val="clear" w:color="auto" w:fill="FFFFFF"/>
            <w:tcMar>
              <w:top w:w="110" w:type="dxa"/>
            </w:tcMar>
          </w:tcPr>
          <w:p w:rsidR="009A4CBC" w:rsidRPr="00943B38" w:rsidRDefault="009A4CBC" w:rsidP="00943B38">
            <w:pPr>
              <w:spacing w:line="280" w:lineRule="atLeast"/>
              <w:jc w:val="both"/>
              <w:rPr>
                <w:rFonts w:ascii="SimSun" w:hAnsi="SimSun"/>
                <w:sz w:val="16"/>
                <w:szCs w:val="16"/>
              </w:rPr>
            </w:pPr>
            <w:r w:rsidRPr="00943B38">
              <w:rPr>
                <w:rFonts w:ascii="SimSun" w:hAnsi="SimSun" w:hint="eastAsia"/>
                <w:sz w:val="16"/>
                <w:szCs w:val="16"/>
              </w:rPr>
              <w:t>2012年6月通过北京条约的案文。2012年12月决定在</w:t>
            </w:r>
            <w:r w:rsidRPr="00943B38">
              <w:rPr>
                <w:rFonts w:ascii="SimSun" w:hAnsi="SimSun"/>
                <w:sz w:val="16"/>
                <w:szCs w:val="16"/>
              </w:rPr>
              <w:t>马拉喀什</w:t>
            </w:r>
            <w:r w:rsidRPr="00943B38">
              <w:rPr>
                <w:rFonts w:ascii="SimSun" w:hAnsi="SimSun" w:hint="eastAsia"/>
                <w:sz w:val="16"/>
                <w:szCs w:val="16"/>
              </w:rPr>
              <w:t>召开外交会议。工作进展与</w:t>
            </w:r>
            <w:r w:rsidRPr="00943B38">
              <w:rPr>
                <w:rFonts w:ascii="SimSun" w:hAnsi="SimSun"/>
                <w:sz w:val="16"/>
                <w:szCs w:val="16"/>
              </w:rPr>
              <w:t>SCCR</w:t>
            </w:r>
            <w:r w:rsidRPr="00943B38">
              <w:rPr>
                <w:rFonts w:ascii="SimSun" w:hAnsi="SimSun" w:hint="eastAsia"/>
                <w:sz w:val="16"/>
                <w:szCs w:val="16"/>
              </w:rPr>
              <w:t>议程上所有事项的工作计划相一致</w:t>
            </w:r>
          </w:p>
        </w:tc>
        <w:tc>
          <w:tcPr>
            <w:tcW w:w="557" w:type="pct"/>
            <w:tcBorders>
              <w:bottom w:val="single" w:sz="4" w:space="0" w:color="auto"/>
            </w:tcBorders>
            <w:shd w:val="clear" w:color="auto" w:fill="auto"/>
            <w:tcMar>
              <w:top w:w="110" w:type="dxa"/>
            </w:tcMar>
          </w:tcPr>
          <w:p w:rsidR="009A4CBC" w:rsidRPr="00943B38" w:rsidRDefault="009A4CBC" w:rsidP="00943B38">
            <w:pPr>
              <w:keepNext/>
              <w:keepLines/>
              <w:spacing w:line="280" w:lineRule="atLeast"/>
              <w:jc w:val="both"/>
              <w:rPr>
                <w:rFonts w:ascii="SimHei" w:eastAsia="SimHei" w:hAnsi="SimHei"/>
                <w:bCs/>
                <w:color w:val="008000"/>
                <w:sz w:val="16"/>
                <w:szCs w:val="16"/>
              </w:rPr>
            </w:pPr>
            <w:r w:rsidRPr="00943B38">
              <w:rPr>
                <w:rFonts w:ascii="SimHei" w:eastAsia="SimHei" w:hAnsi="SimHei"/>
                <w:bCs/>
                <w:color w:val="008000"/>
                <w:sz w:val="16"/>
                <w:szCs w:val="16"/>
              </w:rPr>
              <w:t>正常</w:t>
            </w:r>
          </w:p>
          <w:p w:rsidR="009A4CBC" w:rsidRPr="00943B38" w:rsidRDefault="009A4CBC" w:rsidP="00943B38">
            <w:pPr>
              <w:keepNext/>
              <w:keepLines/>
              <w:spacing w:line="280" w:lineRule="atLeast"/>
              <w:jc w:val="both"/>
              <w:rPr>
                <w:rFonts w:ascii="SimHei" w:eastAsia="SimHei" w:hAnsi="SimHei"/>
                <w:bCs/>
                <w:color w:val="008000"/>
                <w:sz w:val="16"/>
                <w:szCs w:val="16"/>
              </w:rPr>
            </w:pPr>
          </w:p>
          <w:p w:rsidR="009A4CBC" w:rsidRPr="00943B38" w:rsidRDefault="009A4CBC" w:rsidP="00943B38">
            <w:pPr>
              <w:keepNext/>
              <w:keepLines/>
              <w:spacing w:line="280" w:lineRule="atLeast"/>
              <w:jc w:val="both"/>
              <w:rPr>
                <w:rFonts w:ascii="SimHei" w:eastAsia="SimHei" w:hAnsi="SimHei"/>
                <w:bCs/>
                <w:color w:val="808080"/>
                <w:sz w:val="16"/>
                <w:szCs w:val="16"/>
              </w:rPr>
            </w:pPr>
          </w:p>
          <w:p w:rsidR="009A4CBC" w:rsidRPr="00943B38" w:rsidRDefault="009A4CBC" w:rsidP="00943B38">
            <w:pPr>
              <w:keepNext/>
              <w:keepLines/>
              <w:spacing w:line="280" w:lineRule="atLeast"/>
              <w:jc w:val="both"/>
              <w:rPr>
                <w:rFonts w:ascii="SimHei" w:eastAsia="SimHei" w:hAnsi="SimHei"/>
                <w:bCs/>
                <w:color w:val="808080"/>
                <w:sz w:val="16"/>
                <w:szCs w:val="16"/>
              </w:rPr>
            </w:pPr>
          </w:p>
        </w:tc>
      </w:tr>
      <w:tr w:rsidR="009A4CBC" w:rsidRPr="00B50F7D" w:rsidTr="000234F4">
        <w:trPr>
          <w:cantSplit/>
        </w:trPr>
        <w:tc>
          <w:tcPr>
            <w:tcW w:w="5000" w:type="pct"/>
            <w:gridSpan w:val="7"/>
            <w:tcBorders>
              <w:top w:val="single" w:sz="4" w:space="0" w:color="auto"/>
              <w:bottom w:val="single" w:sz="4" w:space="0" w:color="auto"/>
            </w:tcBorders>
            <w:shd w:val="clear" w:color="auto" w:fill="CCFFFF"/>
            <w:vAlign w:val="center"/>
          </w:tcPr>
          <w:p w:rsidR="009A4CBC" w:rsidRPr="00B50F7D" w:rsidRDefault="009A4CBC" w:rsidP="00BF0FB4">
            <w:pPr>
              <w:keepNext/>
              <w:keepLines/>
              <w:tabs>
                <w:tab w:val="left" w:pos="2292"/>
                <w:tab w:val="left" w:pos="4854"/>
              </w:tabs>
              <w:spacing w:beforeLines="50" w:before="120" w:after="120" w:line="280" w:lineRule="atLeast"/>
              <w:ind w:left="746" w:hangingChars="466" w:hanging="746"/>
              <w:jc w:val="both"/>
              <w:rPr>
                <w:b/>
                <w:bCs/>
                <w:sz w:val="16"/>
                <w:szCs w:val="16"/>
              </w:rPr>
            </w:pPr>
            <w:r w:rsidRPr="00052773">
              <w:rPr>
                <w:rFonts w:ascii="SimHei" w:eastAsia="SimHei" w:hAnsi="SimHei" w:hint="eastAsia"/>
                <w:bCs/>
                <w:sz w:val="16"/>
                <w:szCs w:val="16"/>
              </w:rPr>
              <w:t>预期成果：</w:t>
            </w:r>
            <w:r w:rsidRPr="00A641A4">
              <w:rPr>
                <w:rFonts w:ascii="SimSun" w:hAnsi="SimSun" w:hint="eastAsia"/>
                <w:bCs/>
                <w:sz w:val="16"/>
                <w:szCs w:val="16"/>
              </w:rPr>
              <w:t>在版权问题上基于证据作出决策</w:t>
            </w:r>
          </w:p>
        </w:tc>
      </w:tr>
      <w:tr w:rsidR="009A4CBC" w:rsidRPr="00B50F7D" w:rsidTr="000234F4">
        <w:trPr>
          <w:cantSplit/>
        </w:trPr>
        <w:tc>
          <w:tcPr>
            <w:tcW w:w="1043" w:type="pct"/>
            <w:tcBorders>
              <w:top w:val="single" w:sz="4" w:space="0" w:color="auto"/>
            </w:tcBorders>
            <w:shd w:val="clear" w:color="auto" w:fill="auto"/>
            <w:vAlign w:val="center"/>
          </w:tcPr>
          <w:p w:rsidR="009A4CBC" w:rsidRPr="00A641A4" w:rsidRDefault="009A4CBC" w:rsidP="00A641A4">
            <w:pPr>
              <w:spacing w:line="280" w:lineRule="atLeast"/>
              <w:rPr>
                <w:rFonts w:ascii="SimHei" w:eastAsia="SimHei" w:hAnsi="SimHei"/>
                <w:bCs/>
                <w:sz w:val="16"/>
                <w:szCs w:val="16"/>
              </w:rPr>
            </w:pPr>
            <w:r w:rsidRPr="00A641A4">
              <w:rPr>
                <w:rFonts w:ascii="SimHei" w:eastAsia="SimHei" w:hAnsi="SimHei"/>
                <w:bCs/>
                <w:sz w:val="16"/>
                <w:szCs w:val="16"/>
              </w:rPr>
              <w:t>效绩指标</w:t>
            </w:r>
          </w:p>
        </w:tc>
        <w:tc>
          <w:tcPr>
            <w:tcW w:w="745" w:type="pct"/>
            <w:tcBorders>
              <w:top w:val="single" w:sz="4" w:space="0" w:color="auto"/>
            </w:tcBorders>
            <w:shd w:val="clear" w:color="auto" w:fill="C0C0C0"/>
          </w:tcPr>
          <w:p w:rsidR="009A4CBC" w:rsidRPr="00A641A4" w:rsidRDefault="009A4CBC" w:rsidP="00A641A4">
            <w:pPr>
              <w:spacing w:line="280" w:lineRule="atLeast"/>
              <w:rPr>
                <w:rFonts w:ascii="SimHei" w:eastAsia="SimHei" w:hAnsi="SimHei"/>
                <w:bCs/>
                <w:sz w:val="16"/>
                <w:szCs w:val="16"/>
              </w:rPr>
            </w:pPr>
            <w:r w:rsidRPr="00A641A4">
              <w:rPr>
                <w:rFonts w:ascii="SimHei" w:eastAsia="SimHei" w:hAnsi="SimHei"/>
                <w:bCs/>
                <w:sz w:val="16"/>
                <w:szCs w:val="16"/>
              </w:rPr>
              <w:t>基数</w:t>
            </w:r>
            <w:r w:rsidRPr="00A641A4">
              <w:rPr>
                <w:rFonts w:ascii="SimHei" w:eastAsia="SimHei" w:hAnsi="SimHei"/>
                <w:bCs/>
                <w:sz w:val="16"/>
                <w:szCs w:val="16"/>
              </w:rPr>
              <w:br/>
              <w:t>(2012/13年计划和预算)</w:t>
            </w:r>
          </w:p>
        </w:tc>
        <w:tc>
          <w:tcPr>
            <w:tcW w:w="894" w:type="pct"/>
            <w:tcBorders>
              <w:top w:val="single" w:sz="4" w:space="0" w:color="auto"/>
            </w:tcBorders>
            <w:shd w:val="clear" w:color="auto" w:fill="auto"/>
            <w:tcMar>
              <w:top w:w="110" w:type="dxa"/>
            </w:tcMar>
            <w:vAlign w:val="center"/>
          </w:tcPr>
          <w:p w:rsidR="009A4CBC" w:rsidRPr="00A641A4" w:rsidRDefault="009A4CBC" w:rsidP="00A641A4">
            <w:pPr>
              <w:spacing w:line="280" w:lineRule="atLeast"/>
              <w:rPr>
                <w:rFonts w:ascii="SimHei" w:eastAsia="SimHei" w:hAnsi="SimHei"/>
                <w:color w:val="993300"/>
                <w:sz w:val="16"/>
                <w:szCs w:val="16"/>
              </w:rPr>
            </w:pPr>
            <w:r w:rsidRPr="00A641A4">
              <w:rPr>
                <w:rFonts w:ascii="SimHei" w:eastAsia="SimHei" w:hAnsi="SimHei"/>
                <w:color w:val="993300"/>
                <w:sz w:val="16"/>
                <w:szCs w:val="16"/>
              </w:rPr>
              <w:t>最新基数</w:t>
            </w:r>
            <w:r w:rsidRPr="00A641A4">
              <w:rPr>
                <w:rFonts w:ascii="SimHei" w:eastAsia="SimHei" w:hAnsi="SimHei"/>
                <w:color w:val="993300"/>
                <w:sz w:val="16"/>
                <w:szCs w:val="16"/>
              </w:rPr>
              <w:br/>
              <w:t>2011年底</w:t>
            </w:r>
          </w:p>
        </w:tc>
        <w:tc>
          <w:tcPr>
            <w:tcW w:w="1761" w:type="pct"/>
            <w:gridSpan w:val="3"/>
            <w:tcBorders>
              <w:top w:val="single" w:sz="4" w:space="0" w:color="auto"/>
            </w:tcBorders>
            <w:shd w:val="clear" w:color="auto" w:fill="FFFFFF"/>
            <w:tcMar>
              <w:top w:w="110" w:type="dxa"/>
            </w:tcMar>
            <w:vAlign w:val="center"/>
          </w:tcPr>
          <w:p w:rsidR="009A4CBC" w:rsidRPr="00A641A4" w:rsidRDefault="009A4CBC" w:rsidP="00A641A4">
            <w:pPr>
              <w:spacing w:line="280" w:lineRule="atLeast"/>
              <w:rPr>
                <w:rFonts w:ascii="SimHei" w:eastAsia="SimHei" w:hAnsi="SimHei"/>
                <w:bCs/>
                <w:sz w:val="16"/>
                <w:szCs w:val="16"/>
              </w:rPr>
            </w:pPr>
            <w:r w:rsidRPr="00A641A4">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9A4CBC" w:rsidRPr="00A641A4" w:rsidRDefault="009A4CBC" w:rsidP="00A641A4">
            <w:pPr>
              <w:keepNext/>
              <w:keepLines/>
              <w:spacing w:line="280" w:lineRule="atLeast"/>
              <w:jc w:val="center"/>
              <w:rPr>
                <w:rFonts w:ascii="SimHei" w:eastAsia="SimHei" w:hAnsi="SimHei"/>
                <w:bCs/>
                <w:sz w:val="16"/>
                <w:szCs w:val="16"/>
              </w:rPr>
            </w:pPr>
            <w:r w:rsidRPr="00A641A4">
              <w:rPr>
                <w:rFonts w:ascii="SimHei" w:eastAsia="SimHei" w:hAnsi="SimHei"/>
                <w:bCs/>
                <w:sz w:val="16"/>
                <w:szCs w:val="16"/>
              </w:rPr>
              <w:t>红绿灯系统</w:t>
            </w:r>
          </w:p>
        </w:tc>
      </w:tr>
      <w:tr w:rsidR="009A4CBC" w:rsidRPr="00B50F7D" w:rsidTr="000234F4">
        <w:trPr>
          <w:cantSplit/>
        </w:trPr>
        <w:tc>
          <w:tcPr>
            <w:tcW w:w="1043" w:type="pct"/>
            <w:shd w:val="clear" w:color="auto" w:fill="FFFFFF"/>
          </w:tcPr>
          <w:p w:rsidR="009A4CBC" w:rsidRPr="00B50F7D" w:rsidRDefault="009A4CBC" w:rsidP="00E66C16">
            <w:pPr>
              <w:spacing w:afterLines="50" w:after="120" w:line="280" w:lineRule="atLeast"/>
              <w:jc w:val="both"/>
              <w:rPr>
                <w:sz w:val="16"/>
                <w:szCs w:val="16"/>
                <w:lang w:bidi="th-TH"/>
              </w:rPr>
            </w:pPr>
            <w:r w:rsidRPr="00A641A4">
              <w:rPr>
                <w:sz w:val="16"/>
                <w:szCs w:val="16"/>
                <w:lang w:bidi="th-TH"/>
              </w:rPr>
              <w:t>对有助于政策决策的活动进行专门研究或指导的跟进请求的数量</w:t>
            </w:r>
          </w:p>
        </w:tc>
        <w:tc>
          <w:tcPr>
            <w:tcW w:w="745" w:type="pct"/>
            <w:shd w:val="clear" w:color="auto" w:fill="C0C0C0"/>
          </w:tcPr>
          <w:p w:rsidR="009A4CBC" w:rsidRPr="00A641A4" w:rsidRDefault="009A4CBC" w:rsidP="00E66C16">
            <w:pPr>
              <w:spacing w:afterLines="50" w:after="120" w:line="280" w:lineRule="atLeast"/>
              <w:jc w:val="both"/>
              <w:rPr>
                <w:sz w:val="16"/>
                <w:szCs w:val="16"/>
                <w:lang w:bidi="th-TH"/>
              </w:rPr>
            </w:pPr>
            <w:r w:rsidRPr="00A641A4">
              <w:rPr>
                <w:rFonts w:hint="eastAsia"/>
                <w:sz w:val="16"/>
                <w:szCs w:val="16"/>
                <w:lang w:bidi="th-TH"/>
              </w:rPr>
              <w:t>截至</w:t>
            </w:r>
            <w:r w:rsidRPr="00A641A4">
              <w:rPr>
                <w:rFonts w:hint="eastAsia"/>
                <w:sz w:val="16"/>
                <w:szCs w:val="16"/>
                <w:lang w:bidi="th-TH"/>
              </w:rPr>
              <w:t>2011</w:t>
            </w:r>
            <w:r w:rsidRPr="00A641A4">
              <w:rPr>
                <w:rFonts w:hint="eastAsia"/>
                <w:sz w:val="16"/>
                <w:szCs w:val="16"/>
                <w:lang w:bidi="th-TH"/>
              </w:rPr>
              <w:t>年</w:t>
            </w:r>
            <w:r w:rsidRPr="00A641A4">
              <w:rPr>
                <w:rFonts w:hint="eastAsia"/>
                <w:sz w:val="16"/>
                <w:szCs w:val="16"/>
                <w:lang w:bidi="th-TH"/>
              </w:rPr>
              <w:t>2</w:t>
            </w:r>
            <w:r w:rsidRPr="00A641A4">
              <w:rPr>
                <w:rFonts w:hint="eastAsia"/>
                <w:sz w:val="16"/>
                <w:szCs w:val="16"/>
                <w:lang w:bidi="th-TH"/>
              </w:rPr>
              <w:t>月，</w:t>
            </w:r>
            <w:r w:rsidRPr="00A641A4">
              <w:rPr>
                <w:rFonts w:hint="eastAsia"/>
                <w:sz w:val="16"/>
                <w:szCs w:val="16"/>
                <w:lang w:bidi="th-TH"/>
              </w:rPr>
              <w:t>6</w:t>
            </w:r>
            <w:r w:rsidRPr="00A641A4">
              <w:rPr>
                <w:rFonts w:hint="eastAsia"/>
                <w:sz w:val="16"/>
                <w:szCs w:val="16"/>
                <w:lang w:bidi="th-TH"/>
              </w:rPr>
              <w:t>个</w:t>
            </w:r>
          </w:p>
        </w:tc>
        <w:tc>
          <w:tcPr>
            <w:tcW w:w="894" w:type="pct"/>
            <w:shd w:val="clear" w:color="auto" w:fill="auto"/>
            <w:tcMar>
              <w:top w:w="110" w:type="dxa"/>
            </w:tcMar>
          </w:tcPr>
          <w:p w:rsidR="009A4CBC" w:rsidRPr="00A641A4" w:rsidRDefault="009A4CBC" w:rsidP="00E66C16">
            <w:pPr>
              <w:spacing w:afterLines="50" w:after="120" w:line="280" w:lineRule="atLeast"/>
              <w:jc w:val="both"/>
              <w:rPr>
                <w:sz w:val="16"/>
                <w:szCs w:val="16"/>
                <w:lang w:bidi="th-TH"/>
              </w:rPr>
            </w:pPr>
            <w:r w:rsidRPr="00A641A4">
              <w:rPr>
                <w:rFonts w:ascii="SimSun" w:hAnsi="SimSun" w:hint="eastAsia"/>
                <w:color w:val="984806"/>
                <w:sz w:val="16"/>
                <w:szCs w:val="16"/>
                <w:lang w:bidi="th-TH"/>
              </w:rPr>
              <w:t>6个请求</w:t>
            </w:r>
          </w:p>
        </w:tc>
        <w:tc>
          <w:tcPr>
            <w:tcW w:w="1761" w:type="pct"/>
            <w:gridSpan w:val="3"/>
            <w:shd w:val="clear" w:color="auto" w:fill="FFFFFF"/>
            <w:tcMar>
              <w:top w:w="110" w:type="dxa"/>
            </w:tcMar>
          </w:tcPr>
          <w:p w:rsidR="00A641A4" w:rsidRPr="00A641A4" w:rsidRDefault="009A4CBC" w:rsidP="00E66C16">
            <w:pPr>
              <w:spacing w:afterLines="50" w:after="120" w:line="280" w:lineRule="atLeast"/>
              <w:jc w:val="both"/>
              <w:rPr>
                <w:sz w:val="16"/>
                <w:szCs w:val="16"/>
                <w:lang w:bidi="th-TH"/>
              </w:rPr>
            </w:pPr>
            <w:r w:rsidRPr="00A641A4">
              <w:rPr>
                <w:rFonts w:hint="eastAsia"/>
                <w:sz w:val="16"/>
                <w:szCs w:val="16"/>
                <w:lang w:bidi="th-TH"/>
              </w:rPr>
              <w:t>截至</w:t>
            </w:r>
            <w:r w:rsidRPr="00A641A4">
              <w:rPr>
                <w:rFonts w:hint="eastAsia"/>
                <w:sz w:val="16"/>
                <w:szCs w:val="16"/>
                <w:lang w:bidi="th-TH"/>
              </w:rPr>
              <w:t>2012</w:t>
            </w:r>
            <w:r w:rsidRPr="00A641A4">
              <w:rPr>
                <w:rFonts w:hint="eastAsia"/>
                <w:sz w:val="16"/>
                <w:szCs w:val="16"/>
                <w:lang w:bidi="th-TH"/>
              </w:rPr>
              <w:t>底，收到</w:t>
            </w:r>
            <w:r w:rsidRPr="00A641A4">
              <w:rPr>
                <w:rFonts w:hint="eastAsia"/>
                <w:sz w:val="16"/>
                <w:szCs w:val="16"/>
                <w:lang w:bidi="th-TH"/>
              </w:rPr>
              <w:t>28</w:t>
            </w:r>
            <w:r w:rsidRPr="00A641A4">
              <w:rPr>
                <w:rFonts w:hint="eastAsia"/>
                <w:sz w:val="16"/>
                <w:szCs w:val="16"/>
                <w:lang w:bidi="th-TH"/>
              </w:rPr>
              <w:t>个跟进请求，请求对创意产业开展研究、组织针对特定创意产业的讲习班</w:t>
            </w:r>
            <w:r w:rsidRPr="00A641A4">
              <w:rPr>
                <w:sz w:val="16"/>
                <w:szCs w:val="16"/>
                <w:lang w:bidi="th-TH"/>
              </w:rPr>
              <w:t>(</w:t>
            </w:r>
            <w:r w:rsidRPr="00A641A4">
              <w:rPr>
                <w:rFonts w:hint="eastAsia"/>
                <w:sz w:val="16"/>
                <w:szCs w:val="16"/>
                <w:lang w:bidi="th-TH"/>
              </w:rPr>
              <w:t>非洲：</w:t>
            </w:r>
            <w:r w:rsidRPr="00A641A4">
              <w:rPr>
                <w:sz w:val="16"/>
                <w:szCs w:val="16"/>
                <w:lang w:bidi="th-TH"/>
              </w:rPr>
              <w:t>5</w:t>
            </w:r>
            <w:r w:rsidRPr="00A641A4">
              <w:rPr>
                <w:rFonts w:hint="eastAsia"/>
                <w:sz w:val="16"/>
                <w:szCs w:val="16"/>
                <w:lang w:bidi="th-TH"/>
              </w:rPr>
              <w:t>；阿拉伯地区：</w:t>
            </w:r>
            <w:r w:rsidRPr="00A641A4">
              <w:rPr>
                <w:sz w:val="16"/>
                <w:szCs w:val="16"/>
                <w:lang w:bidi="th-TH"/>
              </w:rPr>
              <w:t>3</w:t>
            </w:r>
            <w:r w:rsidRPr="00A641A4">
              <w:rPr>
                <w:rFonts w:hint="eastAsia"/>
                <w:sz w:val="16"/>
                <w:szCs w:val="16"/>
                <w:lang w:bidi="th-TH"/>
              </w:rPr>
              <w:t>；亚洲和太平洋地区：</w:t>
            </w:r>
            <w:r w:rsidRPr="00A641A4">
              <w:rPr>
                <w:sz w:val="16"/>
                <w:szCs w:val="16"/>
                <w:lang w:bidi="th-TH"/>
              </w:rPr>
              <w:t>9</w:t>
            </w:r>
            <w:r w:rsidRPr="00A641A4">
              <w:rPr>
                <w:rFonts w:hint="eastAsia"/>
                <w:sz w:val="16"/>
                <w:szCs w:val="16"/>
                <w:lang w:bidi="th-TH"/>
              </w:rPr>
              <w:t>；欧洲和亚洲的一些国家：</w:t>
            </w:r>
            <w:r w:rsidRPr="00A641A4">
              <w:rPr>
                <w:sz w:val="16"/>
                <w:szCs w:val="16"/>
                <w:lang w:bidi="th-TH"/>
              </w:rPr>
              <w:t>3</w:t>
            </w:r>
            <w:r w:rsidRPr="00A641A4">
              <w:rPr>
                <w:rFonts w:hint="eastAsia"/>
                <w:sz w:val="16"/>
                <w:szCs w:val="16"/>
                <w:lang w:bidi="th-TH"/>
              </w:rPr>
              <w:t>；拉丁美洲和加勒比地区：</w:t>
            </w:r>
            <w:r w:rsidRPr="00A641A4">
              <w:rPr>
                <w:sz w:val="16"/>
                <w:szCs w:val="16"/>
                <w:lang w:bidi="th-TH"/>
              </w:rPr>
              <w:t>8)</w:t>
            </w:r>
          </w:p>
        </w:tc>
        <w:tc>
          <w:tcPr>
            <w:tcW w:w="557" w:type="pct"/>
            <w:shd w:val="clear" w:color="auto" w:fill="auto"/>
            <w:tcMar>
              <w:top w:w="110" w:type="dxa"/>
            </w:tcMar>
          </w:tcPr>
          <w:p w:rsidR="009A4CBC" w:rsidRPr="00A641A4" w:rsidRDefault="009A4CBC" w:rsidP="00E66C16">
            <w:pPr>
              <w:keepNext/>
              <w:keepLines/>
              <w:spacing w:afterLines="50" w:after="120" w:line="280" w:lineRule="atLeast"/>
              <w:jc w:val="both"/>
              <w:rPr>
                <w:rFonts w:ascii="SimHei" w:eastAsia="SimHei" w:hAnsi="SimHei"/>
                <w:bCs/>
                <w:color w:val="008000"/>
                <w:sz w:val="16"/>
                <w:szCs w:val="16"/>
              </w:rPr>
            </w:pPr>
            <w:r w:rsidRPr="00A641A4">
              <w:rPr>
                <w:rFonts w:ascii="SimHei" w:eastAsia="SimHei" w:hAnsi="SimHei"/>
                <w:bCs/>
                <w:color w:val="008000"/>
                <w:sz w:val="16"/>
                <w:szCs w:val="16"/>
              </w:rPr>
              <w:t>正常</w:t>
            </w:r>
          </w:p>
          <w:p w:rsidR="009A4CBC" w:rsidRPr="00A641A4" w:rsidRDefault="009A4CBC" w:rsidP="00E66C16">
            <w:pPr>
              <w:keepNext/>
              <w:keepLines/>
              <w:spacing w:afterLines="50" w:after="120" w:line="280" w:lineRule="atLeast"/>
              <w:jc w:val="both"/>
              <w:rPr>
                <w:sz w:val="16"/>
                <w:szCs w:val="16"/>
                <w:lang w:bidi="th-TH"/>
              </w:rPr>
            </w:pPr>
          </w:p>
          <w:p w:rsidR="009A4CBC" w:rsidRPr="00A641A4" w:rsidRDefault="00A641A4" w:rsidP="00E66C16">
            <w:pPr>
              <w:keepNext/>
              <w:keepLines/>
              <w:spacing w:afterLines="50" w:after="120" w:line="280" w:lineRule="atLeast"/>
              <w:jc w:val="both"/>
              <w:rPr>
                <w:sz w:val="16"/>
                <w:szCs w:val="16"/>
                <w:lang w:bidi="th-TH"/>
              </w:rPr>
            </w:pPr>
            <w:r>
              <w:rPr>
                <w:sz w:val="16"/>
                <w:szCs w:val="16"/>
                <w:lang w:bidi="th-TH"/>
              </w:rPr>
              <w:br/>
            </w:r>
          </w:p>
        </w:tc>
      </w:tr>
      <w:tr w:rsidR="009A4CBC" w:rsidRPr="00B50F7D" w:rsidTr="000234F4">
        <w:trPr>
          <w:cantSplit/>
          <w:trHeight w:val="1008"/>
        </w:trPr>
        <w:tc>
          <w:tcPr>
            <w:tcW w:w="1043" w:type="pct"/>
            <w:shd w:val="clear" w:color="auto" w:fill="auto"/>
          </w:tcPr>
          <w:p w:rsidR="009A4CBC" w:rsidRPr="00A641A4" w:rsidRDefault="009A4CBC" w:rsidP="00BF0FB4">
            <w:pPr>
              <w:spacing w:line="280" w:lineRule="atLeast"/>
              <w:jc w:val="both"/>
              <w:rPr>
                <w:sz w:val="16"/>
                <w:szCs w:val="16"/>
                <w:lang w:bidi="th-TH"/>
              </w:rPr>
            </w:pPr>
            <w:r w:rsidRPr="00A641A4">
              <w:rPr>
                <w:sz w:val="16"/>
                <w:szCs w:val="16"/>
                <w:lang w:bidi="th-TH"/>
              </w:rPr>
              <w:t>为制定本国创意产业战略利用</w:t>
            </w:r>
            <w:r w:rsidRPr="00A641A4">
              <w:rPr>
                <w:sz w:val="16"/>
                <w:szCs w:val="16"/>
                <w:lang w:bidi="th-TH"/>
              </w:rPr>
              <w:t>WIPO</w:t>
            </w:r>
            <w:r w:rsidRPr="00A641A4">
              <w:rPr>
                <w:sz w:val="16"/>
                <w:szCs w:val="16"/>
                <w:lang w:bidi="th-TH"/>
              </w:rPr>
              <w:t>对该国创意产业的研究成果的国家数量</w:t>
            </w:r>
          </w:p>
        </w:tc>
        <w:tc>
          <w:tcPr>
            <w:tcW w:w="745" w:type="pct"/>
            <w:shd w:val="clear" w:color="auto" w:fill="B3B3B3"/>
          </w:tcPr>
          <w:p w:rsidR="009A4CBC" w:rsidRPr="00B50F7D" w:rsidRDefault="009A4CBC" w:rsidP="00BF0FB4">
            <w:pPr>
              <w:spacing w:line="280" w:lineRule="atLeast"/>
              <w:jc w:val="both"/>
              <w:rPr>
                <w:sz w:val="16"/>
                <w:szCs w:val="16"/>
                <w:lang w:bidi="th-TH"/>
              </w:rPr>
            </w:pPr>
            <w:r w:rsidRPr="00A641A4">
              <w:rPr>
                <w:rFonts w:hint="eastAsia"/>
                <w:sz w:val="16"/>
                <w:szCs w:val="16"/>
                <w:lang w:bidi="th-TH"/>
              </w:rPr>
              <w:t>3</w:t>
            </w:r>
            <w:r w:rsidRPr="00A641A4">
              <w:rPr>
                <w:rFonts w:hint="eastAsia"/>
                <w:sz w:val="16"/>
                <w:szCs w:val="16"/>
                <w:lang w:bidi="th-TH"/>
              </w:rPr>
              <w:t>个国家</w:t>
            </w:r>
          </w:p>
        </w:tc>
        <w:tc>
          <w:tcPr>
            <w:tcW w:w="894" w:type="pct"/>
            <w:shd w:val="clear" w:color="auto" w:fill="auto"/>
            <w:tcMar>
              <w:top w:w="110" w:type="dxa"/>
            </w:tcMar>
          </w:tcPr>
          <w:p w:rsidR="009A4CBC" w:rsidRPr="00A641A4" w:rsidRDefault="009A4CBC" w:rsidP="00BF0FB4">
            <w:pPr>
              <w:spacing w:line="280" w:lineRule="atLeast"/>
              <w:jc w:val="both"/>
              <w:rPr>
                <w:sz w:val="16"/>
                <w:szCs w:val="16"/>
                <w:lang w:bidi="th-TH"/>
              </w:rPr>
            </w:pPr>
          </w:p>
        </w:tc>
        <w:tc>
          <w:tcPr>
            <w:tcW w:w="1761" w:type="pct"/>
            <w:gridSpan w:val="3"/>
            <w:shd w:val="clear" w:color="auto" w:fill="FFFFFF"/>
            <w:tcMar>
              <w:top w:w="110" w:type="dxa"/>
            </w:tcMar>
          </w:tcPr>
          <w:p w:rsidR="009A4CBC" w:rsidRPr="00A641A4" w:rsidRDefault="009A4CBC" w:rsidP="00BF0FB4">
            <w:pPr>
              <w:spacing w:line="280" w:lineRule="atLeast"/>
              <w:jc w:val="both"/>
              <w:rPr>
                <w:sz w:val="16"/>
                <w:szCs w:val="16"/>
                <w:lang w:bidi="th-TH"/>
              </w:rPr>
            </w:pPr>
            <w:r w:rsidRPr="00A641A4">
              <w:rPr>
                <w:rFonts w:hint="eastAsia"/>
                <w:sz w:val="16"/>
                <w:szCs w:val="16"/>
                <w:lang w:bidi="th-TH"/>
              </w:rPr>
              <w:t>截至</w:t>
            </w:r>
            <w:r w:rsidRPr="00A641A4">
              <w:rPr>
                <w:rFonts w:hint="eastAsia"/>
                <w:sz w:val="16"/>
                <w:szCs w:val="16"/>
                <w:lang w:bidi="th-TH"/>
              </w:rPr>
              <w:t>2012</w:t>
            </w:r>
            <w:r w:rsidRPr="00A641A4">
              <w:rPr>
                <w:rFonts w:hint="eastAsia"/>
                <w:sz w:val="16"/>
                <w:szCs w:val="16"/>
                <w:lang w:bidi="th-TH"/>
              </w:rPr>
              <w:t>年底，</w:t>
            </w:r>
            <w:r w:rsidRPr="00A641A4">
              <w:rPr>
                <w:rFonts w:hint="eastAsia"/>
                <w:sz w:val="16"/>
                <w:szCs w:val="16"/>
                <w:lang w:bidi="th-TH"/>
              </w:rPr>
              <w:t>3</w:t>
            </w:r>
            <w:r w:rsidRPr="00A641A4">
              <w:rPr>
                <w:rFonts w:hint="eastAsia"/>
                <w:sz w:val="16"/>
                <w:szCs w:val="16"/>
                <w:lang w:bidi="th-TH"/>
              </w:rPr>
              <w:t>个国家将</w:t>
            </w:r>
            <w:r w:rsidRPr="00A641A4">
              <w:rPr>
                <w:rFonts w:hint="eastAsia"/>
                <w:sz w:val="16"/>
                <w:szCs w:val="16"/>
                <w:lang w:bidi="th-TH"/>
              </w:rPr>
              <w:t>WIPO</w:t>
            </w:r>
            <w:r w:rsidRPr="00A641A4">
              <w:rPr>
                <w:rFonts w:hint="eastAsia"/>
                <w:sz w:val="16"/>
                <w:szCs w:val="16"/>
                <w:lang w:bidi="th-TH"/>
              </w:rPr>
              <w:t>的研究报告用于制定创意产业战略</w:t>
            </w:r>
            <w:r w:rsidRPr="00A641A4">
              <w:rPr>
                <w:rFonts w:hint="eastAsia"/>
                <w:sz w:val="16"/>
                <w:szCs w:val="16"/>
                <w:lang w:bidi="th-TH"/>
              </w:rPr>
              <w:t>(</w:t>
            </w:r>
            <w:r w:rsidRPr="00A641A4">
              <w:rPr>
                <w:rFonts w:hint="eastAsia"/>
                <w:sz w:val="16"/>
                <w:szCs w:val="16"/>
                <w:lang w:bidi="th-TH"/>
              </w:rPr>
              <w:t>保加利亚、牙买加和泰国</w:t>
            </w:r>
            <w:r w:rsidRPr="00A641A4">
              <w:rPr>
                <w:rFonts w:hint="eastAsia"/>
                <w:sz w:val="16"/>
                <w:szCs w:val="16"/>
                <w:lang w:bidi="th-TH"/>
              </w:rPr>
              <w:t>)</w:t>
            </w:r>
          </w:p>
        </w:tc>
        <w:tc>
          <w:tcPr>
            <w:tcW w:w="557" w:type="pct"/>
            <w:shd w:val="clear" w:color="auto" w:fill="auto"/>
          </w:tcPr>
          <w:p w:rsidR="009A4CBC" w:rsidRPr="00A641A4" w:rsidRDefault="009A4CBC" w:rsidP="00BF0FB4">
            <w:pPr>
              <w:keepNext/>
              <w:keepLines/>
              <w:spacing w:line="280" w:lineRule="atLeast"/>
              <w:jc w:val="both"/>
              <w:rPr>
                <w:sz w:val="16"/>
                <w:szCs w:val="16"/>
                <w:lang w:bidi="th-TH"/>
              </w:rPr>
            </w:pPr>
          </w:p>
          <w:p w:rsidR="009A4CBC" w:rsidRPr="00A641A4" w:rsidRDefault="009A4CBC" w:rsidP="00BF0FB4">
            <w:pPr>
              <w:keepNext/>
              <w:keepLines/>
              <w:spacing w:line="280" w:lineRule="atLeast"/>
              <w:jc w:val="both"/>
              <w:rPr>
                <w:sz w:val="16"/>
                <w:szCs w:val="16"/>
                <w:lang w:bidi="th-TH"/>
              </w:rPr>
            </w:pPr>
            <w:r w:rsidRPr="00A641A4">
              <w:rPr>
                <w:rFonts w:ascii="SimHei" w:eastAsia="SimHei" w:hAnsi="SimHei"/>
                <w:bCs/>
                <w:color w:val="008000"/>
                <w:sz w:val="16"/>
                <w:szCs w:val="16"/>
              </w:rPr>
              <w:t>正常</w:t>
            </w:r>
          </w:p>
        </w:tc>
      </w:tr>
      <w:tr w:rsidR="009A4CBC" w:rsidRPr="00B50F7D" w:rsidTr="00A641A4">
        <w:trPr>
          <w:cantSplit/>
          <w:trHeight w:val="958"/>
        </w:trPr>
        <w:tc>
          <w:tcPr>
            <w:tcW w:w="1043" w:type="pct"/>
            <w:tcBorders>
              <w:bottom w:val="single" w:sz="4" w:space="0" w:color="auto"/>
            </w:tcBorders>
            <w:shd w:val="clear" w:color="auto" w:fill="auto"/>
          </w:tcPr>
          <w:p w:rsidR="009A4CBC" w:rsidRPr="00A641A4" w:rsidRDefault="009A4CBC" w:rsidP="00BF0FB4">
            <w:pPr>
              <w:spacing w:line="280" w:lineRule="atLeast"/>
              <w:jc w:val="both"/>
              <w:rPr>
                <w:sz w:val="16"/>
                <w:szCs w:val="16"/>
                <w:lang w:bidi="th-TH"/>
              </w:rPr>
            </w:pPr>
            <w:r w:rsidRPr="00A641A4">
              <w:rPr>
                <w:sz w:val="16"/>
                <w:szCs w:val="16"/>
                <w:lang w:bidi="th-TH"/>
              </w:rPr>
              <w:t>下载、请求和分发</w:t>
            </w:r>
            <w:r w:rsidRPr="00A641A4">
              <w:rPr>
                <w:sz w:val="16"/>
                <w:szCs w:val="16"/>
                <w:lang w:bidi="th-TH"/>
              </w:rPr>
              <w:t>WIPO</w:t>
            </w:r>
            <w:r w:rsidRPr="00A641A4">
              <w:rPr>
                <w:sz w:val="16"/>
                <w:szCs w:val="16"/>
                <w:lang w:bidi="th-TH"/>
              </w:rPr>
              <w:t>用于相应创意产业的版权管理工具的次数</w:t>
            </w:r>
          </w:p>
        </w:tc>
        <w:tc>
          <w:tcPr>
            <w:tcW w:w="745" w:type="pct"/>
            <w:tcBorders>
              <w:bottom w:val="single" w:sz="4" w:space="0" w:color="auto"/>
            </w:tcBorders>
            <w:shd w:val="clear" w:color="auto" w:fill="B3B3B3"/>
          </w:tcPr>
          <w:p w:rsidR="009A4CBC" w:rsidRPr="00A641A4" w:rsidRDefault="009A4CBC" w:rsidP="00BF0FB4">
            <w:pPr>
              <w:spacing w:line="280" w:lineRule="atLeast"/>
              <w:jc w:val="both"/>
              <w:rPr>
                <w:sz w:val="16"/>
                <w:szCs w:val="16"/>
                <w:lang w:bidi="th-TH"/>
              </w:rPr>
            </w:pPr>
            <w:r w:rsidRPr="00A641A4">
              <w:rPr>
                <w:rFonts w:hint="eastAsia"/>
                <w:sz w:val="16"/>
                <w:szCs w:val="16"/>
                <w:lang w:bidi="th-TH"/>
              </w:rPr>
              <w:t>待定</w:t>
            </w:r>
          </w:p>
        </w:tc>
        <w:tc>
          <w:tcPr>
            <w:tcW w:w="894" w:type="pct"/>
            <w:tcBorders>
              <w:bottom w:val="single" w:sz="4" w:space="0" w:color="auto"/>
            </w:tcBorders>
            <w:shd w:val="clear" w:color="auto" w:fill="auto"/>
            <w:tcMar>
              <w:top w:w="110" w:type="dxa"/>
            </w:tcMar>
          </w:tcPr>
          <w:p w:rsidR="009A4CBC" w:rsidRPr="00A641A4" w:rsidRDefault="009A4CBC" w:rsidP="00BF0FB4">
            <w:pPr>
              <w:spacing w:line="280" w:lineRule="atLeast"/>
              <w:jc w:val="both"/>
              <w:rPr>
                <w:sz w:val="16"/>
                <w:szCs w:val="16"/>
                <w:lang w:bidi="th-TH"/>
              </w:rPr>
            </w:pPr>
          </w:p>
        </w:tc>
        <w:tc>
          <w:tcPr>
            <w:tcW w:w="1761" w:type="pct"/>
            <w:gridSpan w:val="3"/>
            <w:tcBorders>
              <w:bottom w:val="single" w:sz="4" w:space="0" w:color="auto"/>
            </w:tcBorders>
            <w:shd w:val="clear" w:color="auto" w:fill="FFFFFF"/>
            <w:tcMar>
              <w:top w:w="110" w:type="dxa"/>
            </w:tcMar>
          </w:tcPr>
          <w:p w:rsidR="009A4CBC" w:rsidRPr="00A641A4" w:rsidRDefault="009A4CBC" w:rsidP="00BF0FB4">
            <w:pPr>
              <w:spacing w:line="280" w:lineRule="atLeast"/>
              <w:jc w:val="both"/>
              <w:rPr>
                <w:sz w:val="16"/>
                <w:szCs w:val="16"/>
                <w:lang w:bidi="th-TH"/>
              </w:rPr>
            </w:pPr>
            <w:r w:rsidRPr="00A641A4">
              <w:rPr>
                <w:rFonts w:hint="eastAsia"/>
                <w:sz w:val="16"/>
                <w:szCs w:val="16"/>
                <w:lang w:bidi="th-TH"/>
              </w:rPr>
              <w:t>下载次数：</w:t>
            </w:r>
            <w:r w:rsidRPr="00A641A4">
              <w:rPr>
                <w:sz w:val="16"/>
                <w:szCs w:val="16"/>
                <w:lang w:bidi="th-TH"/>
              </w:rPr>
              <w:t>14,732</w:t>
            </w:r>
          </w:p>
          <w:p w:rsidR="009A4CBC" w:rsidRPr="00A641A4" w:rsidRDefault="009A4CBC" w:rsidP="00BF0FB4">
            <w:pPr>
              <w:spacing w:line="280" w:lineRule="atLeast"/>
              <w:jc w:val="both"/>
              <w:rPr>
                <w:sz w:val="16"/>
                <w:szCs w:val="16"/>
                <w:lang w:bidi="th-TH"/>
              </w:rPr>
            </w:pPr>
            <w:r w:rsidRPr="00A641A4">
              <w:rPr>
                <w:rFonts w:hint="eastAsia"/>
                <w:sz w:val="16"/>
                <w:szCs w:val="16"/>
                <w:lang w:bidi="th-TH"/>
              </w:rPr>
              <w:t>分发文件的数量：约</w:t>
            </w:r>
            <w:r w:rsidRPr="00A641A4">
              <w:rPr>
                <w:sz w:val="16"/>
                <w:szCs w:val="16"/>
                <w:lang w:bidi="th-TH"/>
              </w:rPr>
              <w:t>3,000</w:t>
            </w:r>
          </w:p>
        </w:tc>
        <w:tc>
          <w:tcPr>
            <w:tcW w:w="557" w:type="pct"/>
            <w:tcBorders>
              <w:bottom w:val="single" w:sz="4" w:space="0" w:color="auto"/>
            </w:tcBorders>
            <w:shd w:val="clear" w:color="auto" w:fill="auto"/>
          </w:tcPr>
          <w:p w:rsidR="009A4CBC" w:rsidRPr="00A641A4" w:rsidRDefault="009A4CBC" w:rsidP="00BF0FB4">
            <w:pPr>
              <w:keepNext/>
              <w:keepLines/>
              <w:spacing w:line="280" w:lineRule="atLeast"/>
              <w:jc w:val="both"/>
              <w:rPr>
                <w:sz w:val="16"/>
                <w:szCs w:val="16"/>
                <w:lang w:bidi="th-TH"/>
              </w:rPr>
            </w:pPr>
            <w:r w:rsidRPr="00A641A4">
              <w:rPr>
                <w:rFonts w:ascii="SimHei" w:eastAsia="SimHei" w:hAnsi="SimHei"/>
                <w:bCs/>
                <w:color w:val="008000"/>
                <w:sz w:val="16"/>
                <w:szCs w:val="16"/>
              </w:rPr>
              <w:t>正常</w:t>
            </w:r>
          </w:p>
        </w:tc>
      </w:tr>
      <w:tr w:rsidR="009A4CBC" w:rsidRPr="00B50F7D" w:rsidTr="000234F4">
        <w:trPr>
          <w:cantSplit/>
        </w:trPr>
        <w:tc>
          <w:tcPr>
            <w:tcW w:w="5000" w:type="pct"/>
            <w:gridSpan w:val="7"/>
            <w:tcBorders>
              <w:top w:val="single" w:sz="4" w:space="0" w:color="auto"/>
              <w:bottom w:val="single" w:sz="4" w:space="0" w:color="auto"/>
            </w:tcBorders>
            <w:shd w:val="clear" w:color="auto" w:fill="CCFFFF"/>
            <w:vAlign w:val="center"/>
          </w:tcPr>
          <w:p w:rsidR="009A4CBC" w:rsidRPr="00B50F7D" w:rsidRDefault="009A4CBC" w:rsidP="00BF0FB4">
            <w:pPr>
              <w:keepNext/>
              <w:keepLines/>
              <w:tabs>
                <w:tab w:val="left" w:pos="2292"/>
                <w:tab w:val="left" w:pos="4854"/>
              </w:tabs>
              <w:spacing w:beforeLines="50" w:before="120" w:after="120" w:line="280" w:lineRule="atLeast"/>
              <w:ind w:left="746" w:hangingChars="466" w:hanging="746"/>
              <w:jc w:val="both"/>
              <w:rPr>
                <w:b/>
                <w:bCs/>
                <w:sz w:val="16"/>
                <w:szCs w:val="16"/>
              </w:rPr>
            </w:pPr>
            <w:r w:rsidRPr="00BF0FB4">
              <w:rPr>
                <w:rFonts w:ascii="SimHei" w:eastAsia="SimHei" w:hAnsi="SimHei" w:hint="eastAsia"/>
                <w:bCs/>
                <w:sz w:val="16"/>
                <w:szCs w:val="16"/>
              </w:rPr>
              <w:t>预期成果：</w:t>
            </w:r>
            <w:r w:rsidRPr="00BF0FB4">
              <w:rPr>
                <w:rFonts w:ascii="SimSun" w:hAnsi="SimSun"/>
                <w:bCs/>
                <w:sz w:val="16"/>
                <w:szCs w:val="16"/>
              </w:rPr>
              <w:t>符合国情、兼顾各方利益的知识产权立法、监管和政策框架</w:t>
            </w:r>
          </w:p>
        </w:tc>
      </w:tr>
      <w:tr w:rsidR="009A4CBC" w:rsidRPr="00B50F7D" w:rsidTr="000234F4">
        <w:trPr>
          <w:cantSplit/>
          <w:trHeight w:val="25"/>
        </w:trPr>
        <w:tc>
          <w:tcPr>
            <w:tcW w:w="1043" w:type="pct"/>
            <w:tcBorders>
              <w:top w:val="single" w:sz="4" w:space="0" w:color="auto"/>
            </w:tcBorders>
            <w:shd w:val="clear" w:color="auto" w:fill="auto"/>
            <w:vAlign w:val="center"/>
          </w:tcPr>
          <w:p w:rsidR="009A4CBC" w:rsidRPr="00A624F9" w:rsidRDefault="009A4CBC" w:rsidP="00A624F9">
            <w:pPr>
              <w:spacing w:line="280" w:lineRule="atLeast"/>
              <w:rPr>
                <w:rFonts w:ascii="SimHei" w:eastAsia="SimHei" w:hAnsi="SimHei"/>
                <w:bCs/>
                <w:sz w:val="16"/>
                <w:szCs w:val="16"/>
              </w:rPr>
            </w:pPr>
            <w:r w:rsidRPr="00A624F9">
              <w:rPr>
                <w:rFonts w:ascii="SimHei" w:eastAsia="SimHei" w:hAnsi="SimHei"/>
                <w:bCs/>
                <w:sz w:val="16"/>
                <w:szCs w:val="16"/>
              </w:rPr>
              <w:t>效绩指标</w:t>
            </w:r>
          </w:p>
        </w:tc>
        <w:tc>
          <w:tcPr>
            <w:tcW w:w="745" w:type="pct"/>
            <w:tcBorders>
              <w:top w:val="single" w:sz="4" w:space="0" w:color="auto"/>
            </w:tcBorders>
            <w:shd w:val="clear" w:color="auto" w:fill="C0C0C0"/>
          </w:tcPr>
          <w:p w:rsidR="009A4CBC" w:rsidRPr="00A624F9" w:rsidRDefault="009A4CBC" w:rsidP="00A624F9">
            <w:pPr>
              <w:spacing w:line="280" w:lineRule="atLeast"/>
              <w:rPr>
                <w:rFonts w:ascii="SimHei" w:eastAsia="SimHei" w:hAnsi="SimHei"/>
                <w:bCs/>
                <w:sz w:val="16"/>
                <w:szCs w:val="16"/>
              </w:rPr>
            </w:pPr>
            <w:r w:rsidRPr="00A624F9">
              <w:rPr>
                <w:rFonts w:ascii="SimHei" w:eastAsia="SimHei" w:hAnsi="SimHei"/>
                <w:bCs/>
                <w:sz w:val="16"/>
                <w:szCs w:val="16"/>
              </w:rPr>
              <w:t>基数</w:t>
            </w:r>
            <w:r w:rsidRPr="00A624F9">
              <w:rPr>
                <w:rFonts w:ascii="SimHei" w:eastAsia="SimHei" w:hAnsi="SimHei"/>
                <w:bCs/>
                <w:sz w:val="16"/>
                <w:szCs w:val="16"/>
              </w:rPr>
              <w:br/>
              <w:t>(2012/13年计划和预算)</w:t>
            </w:r>
          </w:p>
        </w:tc>
        <w:tc>
          <w:tcPr>
            <w:tcW w:w="969" w:type="pct"/>
            <w:gridSpan w:val="2"/>
            <w:tcBorders>
              <w:top w:val="single" w:sz="4" w:space="0" w:color="auto"/>
            </w:tcBorders>
            <w:shd w:val="clear" w:color="auto" w:fill="auto"/>
            <w:tcMar>
              <w:top w:w="110" w:type="dxa"/>
            </w:tcMar>
            <w:vAlign w:val="center"/>
          </w:tcPr>
          <w:p w:rsidR="009A4CBC" w:rsidRPr="00A624F9" w:rsidRDefault="009A4CBC" w:rsidP="00A624F9">
            <w:pPr>
              <w:spacing w:line="280" w:lineRule="atLeast"/>
              <w:rPr>
                <w:rFonts w:ascii="SimHei" w:eastAsia="SimHei" w:hAnsi="SimHei"/>
                <w:bCs/>
                <w:sz w:val="16"/>
                <w:szCs w:val="16"/>
              </w:rPr>
            </w:pPr>
            <w:r w:rsidRPr="00A624F9">
              <w:rPr>
                <w:rFonts w:ascii="SimHei" w:eastAsia="SimHei" w:hAnsi="SimHei"/>
                <w:color w:val="993300"/>
                <w:sz w:val="16"/>
                <w:szCs w:val="16"/>
              </w:rPr>
              <w:t>最新基数</w:t>
            </w:r>
            <w:r w:rsidRPr="00A624F9">
              <w:rPr>
                <w:rFonts w:ascii="SimHei" w:eastAsia="SimHei" w:hAnsi="SimHei"/>
                <w:color w:val="993300"/>
                <w:sz w:val="16"/>
                <w:szCs w:val="16"/>
              </w:rPr>
              <w:br/>
              <w:t>2011年底</w:t>
            </w:r>
          </w:p>
        </w:tc>
        <w:tc>
          <w:tcPr>
            <w:tcW w:w="1686" w:type="pct"/>
            <w:gridSpan w:val="2"/>
            <w:tcBorders>
              <w:top w:val="single" w:sz="4" w:space="0" w:color="auto"/>
            </w:tcBorders>
            <w:shd w:val="clear" w:color="auto" w:fill="FFFFFF"/>
            <w:tcMar>
              <w:top w:w="110" w:type="dxa"/>
            </w:tcMar>
            <w:vAlign w:val="center"/>
          </w:tcPr>
          <w:p w:rsidR="009A4CBC" w:rsidRPr="00A624F9" w:rsidRDefault="009A4CBC" w:rsidP="00A624F9">
            <w:pPr>
              <w:spacing w:line="280" w:lineRule="atLeast"/>
              <w:rPr>
                <w:rFonts w:ascii="SimHei" w:eastAsia="SimHei" w:hAnsi="SimHei"/>
                <w:bCs/>
                <w:sz w:val="16"/>
                <w:szCs w:val="16"/>
              </w:rPr>
            </w:pPr>
            <w:r w:rsidRPr="00A624F9">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9A4CBC" w:rsidRPr="00A624F9" w:rsidRDefault="009A4CBC" w:rsidP="00A624F9">
            <w:pPr>
              <w:keepNext/>
              <w:keepLines/>
              <w:spacing w:line="280" w:lineRule="atLeast"/>
              <w:jc w:val="center"/>
              <w:rPr>
                <w:rFonts w:ascii="SimHei" w:eastAsia="SimHei" w:hAnsi="SimHei"/>
                <w:bCs/>
                <w:sz w:val="16"/>
                <w:szCs w:val="16"/>
              </w:rPr>
            </w:pPr>
            <w:r w:rsidRPr="00A624F9">
              <w:rPr>
                <w:rFonts w:ascii="SimHei" w:eastAsia="SimHei" w:hAnsi="SimHei"/>
                <w:bCs/>
                <w:sz w:val="16"/>
                <w:szCs w:val="16"/>
              </w:rPr>
              <w:t>红绿灯系统</w:t>
            </w:r>
          </w:p>
        </w:tc>
      </w:tr>
      <w:tr w:rsidR="009A4CBC" w:rsidRPr="00B50F7D" w:rsidTr="000234F4">
        <w:tc>
          <w:tcPr>
            <w:tcW w:w="1043" w:type="pct"/>
            <w:tcBorders>
              <w:bottom w:val="single" w:sz="4" w:space="0" w:color="auto"/>
            </w:tcBorders>
            <w:shd w:val="clear" w:color="auto" w:fill="auto"/>
          </w:tcPr>
          <w:p w:rsidR="009A4CBC" w:rsidRPr="00A624F9" w:rsidRDefault="009A4CBC" w:rsidP="00BF0FB4">
            <w:pPr>
              <w:spacing w:line="280" w:lineRule="atLeast"/>
              <w:jc w:val="both"/>
              <w:rPr>
                <w:sz w:val="16"/>
                <w:szCs w:val="16"/>
                <w:lang w:bidi="th-TH"/>
              </w:rPr>
            </w:pPr>
            <w:r w:rsidRPr="00A624F9">
              <w:rPr>
                <w:sz w:val="16"/>
                <w:szCs w:val="16"/>
                <w:lang w:bidi="th-TH"/>
              </w:rPr>
              <w:t>在版权及相关权领域开始修改法律的国家数量</w:t>
            </w:r>
          </w:p>
        </w:tc>
        <w:tc>
          <w:tcPr>
            <w:tcW w:w="745" w:type="pct"/>
            <w:tcBorders>
              <w:bottom w:val="single" w:sz="4" w:space="0" w:color="auto"/>
            </w:tcBorders>
            <w:shd w:val="clear" w:color="auto" w:fill="B3B3B3"/>
          </w:tcPr>
          <w:p w:rsidR="009A4CBC" w:rsidRPr="00A624F9" w:rsidRDefault="009A4CBC" w:rsidP="00BF0FB4">
            <w:pPr>
              <w:spacing w:line="280" w:lineRule="atLeast"/>
              <w:jc w:val="both"/>
              <w:rPr>
                <w:sz w:val="16"/>
                <w:szCs w:val="16"/>
                <w:lang w:bidi="th-TH"/>
              </w:rPr>
            </w:pPr>
            <w:r w:rsidRPr="00A624F9">
              <w:rPr>
                <w:sz w:val="16"/>
                <w:szCs w:val="16"/>
                <w:lang w:bidi="th-TH"/>
              </w:rPr>
              <w:t>19</w:t>
            </w:r>
            <w:r w:rsidRPr="00A624F9">
              <w:rPr>
                <w:sz w:val="16"/>
                <w:szCs w:val="16"/>
                <w:lang w:bidi="th-TH"/>
              </w:rPr>
              <w:t>个国家在</w:t>
            </w:r>
            <w:r w:rsidRPr="00A624F9">
              <w:rPr>
                <w:sz w:val="16"/>
                <w:szCs w:val="16"/>
                <w:lang w:bidi="th-TH"/>
              </w:rPr>
              <w:t>2010/11</w:t>
            </w:r>
            <w:r w:rsidRPr="00A624F9">
              <w:rPr>
                <w:sz w:val="16"/>
                <w:szCs w:val="16"/>
                <w:lang w:bidi="th-TH"/>
              </w:rPr>
              <w:t>两年期</w:t>
            </w:r>
            <w:r w:rsidRPr="00A624F9">
              <w:rPr>
                <w:sz w:val="16"/>
                <w:szCs w:val="16"/>
                <w:lang w:bidi="th-TH"/>
              </w:rPr>
              <w:lastRenderedPageBreak/>
              <w:t>间收到</w:t>
            </w:r>
            <w:r w:rsidRPr="00A624F9">
              <w:rPr>
                <w:sz w:val="16"/>
                <w:szCs w:val="16"/>
                <w:lang w:bidi="th-TH"/>
              </w:rPr>
              <w:t>WIPO</w:t>
            </w:r>
            <w:r w:rsidRPr="00A624F9">
              <w:rPr>
                <w:sz w:val="16"/>
                <w:szCs w:val="16"/>
                <w:lang w:bidi="th-TH"/>
              </w:rPr>
              <w:t>的建议</w:t>
            </w:r>
            <w:r w:rsidRPr="00A624F9">
              <w:rPr>
                <w:sz w:val="16"/>
                <w:szCs w:val="16"/>
                <w:lang w:bidi="th-TH"/>
              </w:rPr>
              <w:t>(2011</w:t>
            </w:r>
            <w:r w:rsidRPr="00A624F9">
              <w:rPr>
                <w:sz w:val="16"/>
                <w:szCs w:val="16"/>
                <w:lang w:bidi="th-TH"/>
              </w:rPr>
              <w:t>年</w:t>
            </w:r>
            <w:r w:rsidRPr="00A624F9">
              <w:rPr>
                <w:sz w:val="16"/>
                <w:szCs w:val="16"/>
                <w:lang w:bidi="th-TH"/>
              </w:rPr>
              <w:t>3</w:t>
            </w:r>
            <w:r w:rsidRPr="00A624F9">
              <w:rPr>
                <w:sz w:val="16"/>
                <w:szCs w:val="16"/>
                <w:lang w:bidi="th-TH"/>
              </w:rPr>
              <w:t>月</w:t>
            </w:r>
            <w:r w:rsidRPr="00A624F9">
              <w:rPr>
                <w:sz w:val="16"/>
                <w:szCs w:val="16"/>
                <w:lang w:bidi="th-TH"/>
              </w:rPr>
              <w:t>)</w:t>
            </w:r>
          </w:p>
        </w:tc>
        <w:tc>
          <w:tcPr>
            <w:tcW w:w="969" w:type="pct"/>
            <w:gridSpan w:val="2"/>
            <w:tcBorders>
              <w:bottom w:val="single" w:sz="4" w:space="0" w:color="auto"/>
            </w:tcBorders>
            <w:shd w:val="clear" w:color="auto" w:fill="auto"/>
            <w:tcMar>
              <w:top w:w="110" w:type="dxa"/>
            </w:tcMar>
          </w:tcPr>
          <w:p w:rsidR="009A4CBC" w:rsidRPr="00A624F9" w:rsidRDefault="009A4CBC" w:rsidP="00BF0FB4">
            <w:pPr>
              <w:spacing w:line="280" w:lineRule="atLeast"/>
              <w:jc w:val="both"/>
              <w:rPr>
                <w:sz w:val="16"/>
                <w:szCs w:val="16"/>
                <w:lang w:bidi="th-TH"/>
              </w:rPr>
            </w:pPr>
            <w:r w:rsidRPr="00A624F9">
              <w:rPr>
                <w:rFonts w:ascii="SimSun" w:hAnsi="SimSun" w:hint="eastAsia"/>
                <w:color w:val="984806"/>
                <w:sz w:val="16"/>
                <w:szCs w:val="16"/>
                <w:lang w:bidi="th-TH"/>
              </w:rPr>
              <w:lastRenderedPageBreak/>
              <w:t>19个国家</w:t>
            </w:r>
          </w:p>
        </w:tc>
        <w:tc>
          <w:tcPr>
            <w:tcW w:w="1686" w:type="pct"/>
            <w:gridSpan w:val="2"/>
            <w:tcBorders>
              <w:bottom w:val="single" w:sz="4" w:space="0" w:color="auto"/>
            </w:tcBorders>
            <w:shd w:val="clear" w:color="auto" w:fill="FFFFFF"/>
            <w:tcMar>
              <w:top w:w="110" w:type="dxa"/>
            </w:tcMar>
          </w:tcPr>
          <w:p w:rsidR="009A4CBC" w:rsidRPr="00A624F9" w:rsidRDefault="009A4CBC" w:rsidP="00BF0FB4">
            <w:pPr>
              <w:spacing w:line="280" w:lineRule="atLeast"/>
              <w:jc w:val="both"/>
              <w:rPr>
                <w:sz w:val="16"/>
                <w:szCs w:val="16"/>
                <w:lang w:bidi="th-TH"/>
              </w:rPr>
            </w:pPr>
            <w:r w:rsidRPr="00A624F9">
              <w:rPr>
                <w:rFonts w:hint="eastAsia"/>
                <w:sz w:val="16"/>
                <w:szCs w:val="16"/>
                <w:lang w:bidi="th-TH"/>
              </w:rPr>
              <w:t>2012</w:t>
            </w:r>
            <w:r w:rsidRPr="00A624F9">
              <w:rPr>
                <w:rFonts w:hint="eastAsia"/>
                <w:sz w:val="16"/>
                <w:szCs w:val="16"/>
                <w:lang w:bidi="th-TH"/>
              </w:rPr>
              <w:t>年，来自下列地区的</w:t>
            </w:r>
            <w:r w:rsidRPr="00A624F9">
              <w:rPr>
                <w:rFonts w:hint="eastAsia"/>
                <w:sz w:val="16"/>
                <w:szCs w:val="16"/>
                <w:lang w:bidi="th-TH"/>
              </w:rPr>
              <w:t>9</w:t>
            </w:r>
            <w:r w:rsidRPr="00A624F9">
              <w:rPr>
                <w:rFonts w:hint="eastAsia"/>
                <w:sz w:val="16"/>
                <w:szCs w:val="16"/>
                <w:lang w:bidi="th-TH"/>
              </w:rPr>
              <w:t>个国家收到立法建议：非洲</w:t>
            </w:r>
            <w:r w:rsidRPr="00A624F9">
              <w:rPr>
                <w:sz w:val="16"/>
                <w:szCs w:val="16"/>
                <w:lang w:bidi="th-TH"/>
              </w:rPr>
              <w:t>(3)</w:t>
            </w:r>
            <w:r w:rsidRPr="00A624F9">
              <w:rPr>
                <w:rFonts w:hint="eastAsia"/>
                <w:sz w:val="16"/>
                <w:szCs w:val="16"/>
                <w:lang w:bidi="th-TH"/>
              </w:rPr>
              <w:t>；阿拉伯地区</w:t>
            </w:r>
            <w:r w:rsidRPr="00A624F9">
              <w:rPr>
                <w:sz w:val="16"/>
                <w:szCs w:val="16"/>
                <w:lang w:bidi="th-TH"/>
              </w:rPr>
              <w:t>(4)</w:t>
            </w:r>
            <w:r w:rsidRPr="00A624F9">
              <w:rPr>
                <w:rFonts w:hint="eastAsia"/>
                <w:sz w:val="16"/>
                <w:szCs w:val="16"/>
                <w:lang w:bidi="th-TH"/>
              </w:rPr>
              <w:t>；亚太地</w:t>
            </w:r>
            <w:r w:rsidRPr="00A624F9">
              <w:rPr>
                <w:rFonts w:hint="eastAsia"/>
                <w:sz w:val="16"/>
                <w:szCs w:val="16"/>
                <w:lang w:bidi="th-TH"/>
              </w:rPr>
              <w:lastRenderedPageBreak/>
              <w:t>区</w:t>
            </w:r>
            <w:r w:rsidRPr="00A624F9">
              <w:rPr>
                <w:sz w:val="16"/>
                <w:szCs w:val="16"/>
                <w:lang w:bidi="th-TH"/>
              </w:rPr>
              <w:t>(1)</w:t>
            </w:r>
            <w:r w:rsidRPr="00A624F9">
              <w:rPr>
                <w:rFonts w:hint="eastAsia"/>
                <w:sz w:val="16"/>
                <w:szCs w:val="16"/>
                <w:lang w:bidi="th-TH"/>
              </w:rPr>
              <w:t>；拉丁美洲和加勒比地区</w:t>
            </w:r>
            <w:r w:rsidRPr="00A624F9">
              <w:rPr>
                <w:sz w:val="16"/>
                <w:szCs w:val="16"/>
                <w:lang w:bidi="th-TH"/>
              </w:rPr>
              <w:t>(1)</w:t>
            </w:r>
          </w:p>
        </w:tc>
        <w:tc>
          <w:tcPr>
            <w:tcW w:w="557" w:type="pct"/>
            <w:tcBorders>
              <w:bottom w:val="single" w:sz="4" w:space="0" w:color="auto"/>
            </w:tcBorders>
            <w:shd w:val="clear" w:color="auto" w:fill="auto"/>
            <w:tcMar>
              <w:top w:w="110" w:type="dxa"/>
            </w:tcMar>
            <w:vAlign w:val="center"/>
          </w:tcPr>
          <w:p w:rsidR="009A4CBC" w:rsidRPr="00A624F9" w:rsidRDefault="009A4CBC" w:rsidP="00BF0FB4">
            <w:pPr>
              <w:spacing w:line="280" w:lineRule="atLeast"/>
              <w:jc w:val="both"/>
              <w:rPr>
                <w:sz w:val="16"/>
                <w:szCs w:val="16"/>
                <w:lang w:bidi="th-TH"/>
              </w:rPr>
            </w:pPr>
          </w:p>
          <w:p w:rsidR="009A4CBC" w:rsidRPr="00A624F9" w:rsidRDefault="009A4CBC" w:rsidP="00BF0FB4">
            <w:pPr>
              <w:keepNext/>
              <w:keepLines/>
              <w:spacing w:line="280" w:lineRule="atLeast"/>
              <w:jc w:val="both"/>
              <w:rPr>
                <w:rFonts w:ascii="SimHei" w:eastAsia="SimHei" w:hAnsi="SimHei"/>
                <w:bCs/>
                <w:color w:val="008000"/>
                <w:sz w:val="16"/>
                <w:szCs w:val="16"/>
              </w:rPr>
            </w:pPr>
            <w:r w:rsidRPr="00A624F9">
              <w:rPr>
                <w:rFonts w:ascii="SimHei" w:eastAsia="SimHei" w:hAnsi="SimHei"/>
                <w:bCs/>
                <w:color w:val="008000"/>
                <w:sz w:val="16"/>
                <w:szCs w:val="16"/>
              </w:rPr>
              <w:t>正常</w:t>
            </w:r>
          </w:p>
        </w:tc>
      </w:tr>
      <w:tr w:rsidR="009A4CBC" w:rsidRPr="00B50F7D" w:rsidTr="000234F4">
        <w:trPr>
          <w:cantSplit/>
        </w:trPr>
        <w:tc>
          <w:tcPr>
            <w:tcW w:w="5000" w:type="pct"/>
            <w:gridSpan w:val="7"/>
            <w:tcBorders>
              <w:top w:val="single" w:sz="4" w:space="0" w:color="auto"/>
              <w:bottom w:val="single" w:sz="4" w:space="0" w:color="auto"/>
            </w:tcBorders>
            <w:shd w:val="clear" w:color="auto" w:fill="CCFFFF"/>
            <w:vAlign w:val="center"/>
          </w:tcPr>
          <w:p w:rsidR="009A4CBC" w:rsidRPr="00B50F7D" w:rsidRDefault="009A4CBC" w:rsidP="00BF0FB4">
            <w:pPr>
              <w:keepNext/>
              <w:keepLines/>
              <w:tabs>
                <w:tab w:val="left" w:pos="2292"/>
                <w:tab w:val="left" w:pos="4854"/>
              </w:tabs>
              <w:spacing w:beforeLines="50" w:before="120" w:after="120" w:line="280" w:lineRule="atLeast"/>
              <w:ind w:left="746" w:hangingChars="466" w:hanging="746"/>
              <w:jc w:val="both"/>
              <w:rPr>
                <w:b/>
                <w:bCs/>
                <w:sz w:val="16"/>
                <w:szCs w:val="16"/>
              </w:rPr>
            </w:pPr>
            <w:r w:rsidRPr="00BF0FB4">
              <w:rPr>
                <w:rFonts w:ascii="SimHei" w:eastAsia="SimHei" w:hAnsi="SimHei" w:hint="eastAsia"/>
                <w:bCs/>
                <w:sz w:val="16"/>
                <w:szCs w:val="16"/>
              </w:rPr>
              <w:lastRenderedPageBreak/>
              <w:t>预期成果：</w:t>
            </w:r>
            <w:r w:rsidRPr="00BF0FB4">
              <w:rPr>
                <w:rFonts w:ascii="SimSun" w:hAnsi="SimSun"/>
                <w:bCs/>
                <w:sz w:val="16"/>
                <w:szCs w:val="16"/>
              </w:rPr>
              <w:t>人力资源能力</w:t>
            </w:r>
            <w:r w:rsidRPr="00BF0FB4">
              <w:rPr>
                <w:rFonts w:ascii="SimSun" w:hAnsi="SimSun" w:hint="eastAsia"/>
                <w:bCs/>
                <w:sz w:val="16"/>
                <w:szCs w:val="16"/>
              </w:rPr>
              <w:t>得以加强</w:t>
            </w:r>
            <w:r w:rsidRPr="00BF0FB4">
              <w:rPr>
                <w:rFonts w:ascii="SimSun" w:hAnsi="SimSun"/>
                <w:bCs/>
                <w:sz w:val="16"/>
                <w:szCs w:val="16"/>
              </w:rPr>
              <w:t>，可以胜任处理发展中国家、最不发达国家、转型国家在知识产权为发展服务方面的广泛要求</w:t>
            </w:r>
          </w:p>
        </w:tc>
      </w:tr>
      <w:tr w:rsidR="009A4CBC" w:rsidRPr="00B50F7D" w:rsidTr="000234F4">
        <w:trPr>
          <w:cantSplit/>
        </w:trPr>
        <w:tc>
          <w:tcPr>
            <w:tcW w:w="1043" w:type="pct"/>
            <w:tcBorders>
              <w:top w:val="single" w:sz="4" w:space="0" w:color="auto"/>
            </w:tcBorders>
            <w:shd w:val="clear" w:color="auto" w:fill="auto"/>
            <w:vAlign w:val="center"/>
          </w:tcPr>
          <w:p w:rsidR="009A4CBC" w:rsidRPr="0051379B" w:rsidRDefault="009A4CBC" w:rsidP="0051379B">
            <w:pPr>
              <w:spacing w:line="280" w:lineRule="atLeast"/>
              <w:rPr>
                <w:rFonts w:ascii="SimHei" w:eastAsia="SimHei" w:hAnsi="SimHei"/>
                <w:bCs/>
                <w:sz w:val="16"/>
                <w:szCs w:val="16"/>
              </w:rPr>
            </w:pPr>
            <w:r w:rsidRPr="0051379B">
              <w:rPr>
                <w:rFonts w:ascii="SimHei" w:eastAsia="SimHei" w:hAnsi="SimHei"/>
                <w:bCs/>
                <w:sz w:val="16"/>
                <w:szCs w:val="16"/>
              </w:rPr>
              <w:t>效绩指标</w:t>
            </w:r>
          </w:p>
        </w:tc>
        <w:tc>
          <w:tcPr>
            <w:tcW w:w="745" w:type="pct"/>
            <w:tcBorders>
              <w:top w:val="single" w:sz="4" w:space="0" w:color="auto"/>
            </w:tcBorders>
            <w:shd w:val="clear" w:color="auto" w:fill="C0C0C0"/>
          </w:tcPr>
          <w:p w:rsidR="009A4CBC" w:rsidRPr="0051379B" w:rsidRDefault="009A4CBC" w:rsidP="0051379B">
            <w:pPr>
              <w:spacing w:line="280" w:lineRule="atLeast"/>
              <w:rPr>
                <w:rFonts w:ascii="SimHei" w:eastAsia="SimHei" w:hAnsi="SimHei"/>
                <w:bCs/>
                <w:sz w:val="16"/>
                <w:szCs w:val="16"/>
              </w:rPr>
            </w:pPr>
            <w:r w:rsidRPr="0051379B">
              <w:rPr>
                <w:rFonts w:ascii="SimHei" w:eastAsia="SimHei" w:hAnsi="SimHei"/>
                <w:bCs/>
                <w:sz w:val="16"/>
                <w:szCs w:val="16"/>
              </w:rPr>
              <w:t>基数</w:t>
            </w:r>
            <w:r w:rsidRPr="0051379B">
              <w:rPr>
                <w:rFonts w:ascii="SimHei" w:eastAsia="SimHei" w:hAnsi="SimHei"/>
                <w:bCs/>
                <w:sz w:val="16"/>
                <w:szCs w:val="16"/>
              </w:rPr>
              <w:br/>
              <w:t>(2012/13年计划和预算)</w:t>
            </w:r>
          </w:p>
        </w:tc>
        <w:tc>
          <w:tcPr>
            <w:tcW w:w="969" w:type="pct"/>
            <w:gridSpan w:val="2"/>
            <w:tcBorders>
              <w:top w:val="single" w:sz="4" w:space="0" w:color="auto"/>
            </w:tcBorders>
            <w:shd w:val="clear" w:color="auto" w:fill="auto"/>
            <w:tcMar>
              <w:top w:w="110" w:type="dxa"/>
            </w:tcMar>
            <w:vAlign w:val="center"/>
          </w:tcPr>
          <w:p w:rsidR="009A4CBC" w:rsidRPr="0051379B" w:rsidRDefault="009A4CBC" w:rsidP="0051379B">
            <w:pPr>
              <w:spacing w:line="280" w:lineRule="atLeast"/>
              <w:rPr>
                <w:rFonts w:ascii="SimHei" w:eastAsia="SimHei" w:hAnsi="SimHei"/>
                <w:bCs/>
                <w:sz w:val="16"/>
                <w:szCs w:val="16"/>
              </w:rPr>
            </w:pPr>
            <w:r w:rsidRPr="0051379B">
              <w:rPr>
                <w:rFonts w:ascii="SimHei" w:eastAsia="SimHei" w:hAnsi="SimHei"/>
                <w:color w:val="993300"/>
                <w:sz w:val="16"/>
                <w:szCs w:val="16"/>
              </w:rPr>
              <w:t>最新基数</w:t>
            </w:r>
            <w:r w:rsidRPr="0051379B">
              <w:rPr>
                <w:rFonts w:ascii="SimHei" w:eastAsia="SimHei" w:hAnsi="SimHei"/>
                <w:color w:val="993300"/>
                <w:sz w:val="16"/>
                <w:szCs w:val="16"/>
              </w:rPr>
              <w:br/>
              <w:t>2011年底</w:t>
            </w:r>
          </w:p>
        </w:tc>
        <w:tc>
          <w:tcPr>
            <w:tcW w:w="1686" w:type="pct"/>
            <w:gridSpan w:val="2"/>
            <w:tcBorders>
              <w:top w:val="single" w:sz="4" w:space="0" w:color="auto"/>
            </w:tcBorders>
            <w:shd w:val="clear" w:color="auto" w:fill="FFFFFF"/>
            <w:tcMar>
              <w:top w:w="110" w:type="dxa"/>
            </w:tcMar>
            <w:vAlign w:val="center"/>
          </w:tcPr>
          <w:p w:rsidR="009A4CBC" w:rsidRPr="0051379B" w:rsidRDefault="009A4CBC" w:rsidP="0051379B">
            <w:pPr>
              <w:spacing w:line="280" w:lineRule="atLeast"/>
              <w:rPr>
                <w:rFonts w:ascii="SimHei" w:eastAsia="SimHei" w:hAnsi="SimHei"/>
                <w:bCs/>
                <w:sz w:val="16"/>
                <w:szCs w:val="16"/>
              </w:rPr>
            </w:pPr>
            <w:r w:rsidRPr="0051379B">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9A4CBC" w:rsidRPr="0051379B" w:rsidRDefault="009A4CBC" w:rsidP="0051379B">
            <w:pPr>
              <w:spacing w:line="280" w:lineRule="atLeast"/>
              <w:jc w:val="center"/>
              <w:rPr>
                <w:rFonts w:ascii="SimHei" w:eastAsia="SimHei" w:hAnsi="SimHei"/>
                <w:bCs/>
                <w:sz w:val="16"/>
                <w:szCs w:val="16"/>
              </w:rPr>
            </w:pPr>
            <w:r w:rsidRPr="0051379B">
              <w:rPr>
                <w:rFonts w:ascii="SimHei" w:eastAsia="SimHei" w:hAnsi="SimHei"/>
                <w:bCs/>
                <w:sz w:val="16"/>
                <w:szCs w:val="16"/>
              </w:rPr>
              <w:t>红绿灯系统</w:t>
            </w:r>
          </w:p>
        </w:tc>
      </w:tr>
      <w:tr w:rsidR="009A4CBC" w:rsidRPr="00B50F7D" w:rsidTr="000234F4">
        <w:tc>
          <w:tcPr>
            <w:tcW w:w="1043" w:type="pct"/>
            <w:shd w:val="clear" w:color="auto" w:fill="auto"/>
          </w:tcPr>
          <w:p w:rsidR="009A4CBC" w:rsidRPr="0051379B" w:rsidRDefault="009A4CBC" w:rsidP="00BF0FB4">
            <w:pPr>
              <w:spacing w:line="280" w:lineRule="atLeast"/>
              <w:jc w:val="both"/>
              <w:rPr>
                <w:sz w:val="16"/>
                <w:szCs w:val="16"/>
                <w:lang w:bidi="th-TH"/>
              </w:rPr>
            </w:pPr>
            <w:r w:rsidRPr="0051379B">
              <w:rPr>
                <w:sz w:val="16"/>
                <w:szCs w:val="16"/>
                <w:lang w:bidi="th-TH"/>
              </w:rPr>
              <w:t>认为</w:t>
            </w:r>
            <w:r w:rsidRPr="0051379B">
              <w:rPr>
                <w:sz w:val="16"/>
                <w:szCs w:val="16"/>
                <w:lang w:bidi="th-TH"/>
              </w:rPr>
              <w:t>WIPO</w:t>
            </w:r>
            <w:r w:rsidRPr="0051379B">
              <w:rPr>
                <w:sz w:val="16"/>
                <w:szCs w:val="16"/>
                <w:lang w:bidi="th-TH"/>
              </w:rPr>
              <w:t>提供的与版权相关的能力建设</w:t>
            </w:r>
            <w:r w:rsidRPr="0051379B">
              <w:rPr>
                <w:rFonts w:hint="eastAsia"/>
                <w:sz w:val="16"/>
                <w:szCs w:val="16"/>
                <w:lang w:bidi="th-TH"/>
              </w:rPr>
              <w:t>讲习班</w:t>
            </w:r>
            <w:r w:rsidRPr="0051379B">
              <w:rPr>
                <w:sz w:val="16"/>
                <w:szCs w:val="16"/>
                <w:lang w:bidi="th-TH"/>
              </w:rPr>
              <w:t>有用的</w:t>
            </w:r>
            <w:r w:rsidRPr="0051379B">
              <w:rPr>
                <w:rFonts w:hint="eastAsia"/>
                <w:sz w:val="16"/>
                <w:szCs w:val="16"/>
                <w:lang w:bidi="th-TH"/>
              </w:rPr>
              <w:t>参与者</w:t>
            </w:r>
            <w:r w:rsidRPr="0051379B">
              <w:rPr>
                <w:sz w:val="16"/>
                <w:szCs w:val="16"/>
                <w:lang w:bidi="th-TH"/>
              </w:rPr>
              <w:t>的百分比</w:t>
            </w:r>
          </w:p>
        </w:tc>
        <w:tc>
          <w:tcPr>
            <w:tcW w:w="745" w:type="pct"/>
            <w:shd w:val="clear" w:color="auto" w:fill="B3B3B3"/>
          </w:tcPr>
          <w:p w:rsidR="009A4CBC" w:rsidRPr="0051379B" w:rsidRDefault="009A4CBC" w:rsidP="00BF0FB4">
            <w:pPr>
              <w:spacing w:line="280" w:lineRule="atLeast"/>
              <w:jc w:val="both"/>
              <w:rPr>
                <w:sz w:val="16"/>
                <w:szCs w:val="16"/>
                <w:lang w:bidi="th-TH"/>
              </w:rPr>
            </w:pPr>
            <w:r w:rsidRPr="0051379B">
              <w:rPr>
                <w:sz w:val="16"/>
                <w:szCs w:val="16"/>
                <w:lang w:bidi="th-TH"/>
              </w:rPr>
              <w:t>无</w:t>
            </w:r>
          </w:p>
        </w:tc>
        <w:tc>
          <w:tcPr>
            <w:tcW w:w="969" w:type="pct"/>
            <w:gridSpan w:val="2"/>
            <w:shd w:val="clear" w:color="auto" w:fill="auto"/>
            <w:tcMar>
              <w:top w:w="110" w:type="dxa"/>
            </w:tcMar>
          </w:tcPr>
          <w:p w:rsidR="009A4CBC" w:rsidRPr="0051379B" w:rsidRDefault="009A4CBC" w:rsidP="00BF0FB4">
            <w:pPr>
              <w:spacing w:line="280" w:lineRule="atLeast"/>
              <w:jc w:val="both"/>
              <w:rPr>
                <w:sz w:val="16"/>
                <w:szCs w:val="16"/>
                <w:lang w:bidi="th-TH"/>
              </w:rPr>
            </w:pPr>
            <w:r w:rsidRPr="0051379B">
              <w:rPr>
                <w:rFonts w:ascii="SimSun" w:hAnsi="SimSun" w:hint="eastAsia"/>
                <w:color w:val="984806"/>
                <w:sz w:val="16"/>
                <w:szCs w:val="16"/>
                <w:lang w:bidi="th-TH"/>
              </w:rPr>
              <w:t>约</w:t>
            </w:r>
            <w:r w:rsidRPr="0051379B">
              <w:rPr>
                <w:rFonts w:ascii="SimSun" w:hAnsi="SimSun"/>
                <w:color w:val="984806"/>
                <w:sz w:val="16"/>
                <w:szCs w:val="16"/>
                <w:lang w:bidi="th-TH"/>
              </w:rPr>
              <w:t>70%</w:t>
            </w:r>
          </w:p>
        </w:tc>
        <w:tc>
          <w:tcPr>
            <w:tcW w:w="1686" w:type="pct"/>
            <w:gridSpan w:val="2"/>
            <w:shd w:val="clear" w:color="auto" w:fill="FFFFFF"/>
            <w:tcMar>
              <w:top w:w="110" w:type="dxa"/>
            </w:tcMar>
          </w:tcPr>
          <w:p w:rsidR="009A4CBC" w:rsidRPr="0051379B" w:rsidRDefault="009A4CBC" w:rsidP="00BF0FB4">
            <w:pPr>
              <w:spacing w:line="280" w:lineRule="atLeast"/>
              <w:jc w:val="both"/>
              <w:rPr>
                <w:sz w:val="16"/>
                <w:szCs w:val="16"/>
                <w:lang w:bidi="th-TH"/>
              </w:rPr>
            </w:pPr>
            <w:r w:rsidRPr="0051379B">
              <w:rPr>
                <w:rFonts w:hint="eastAsia"/>
                <w:sz w:val="16"/>
                <w:szCs w:val="16"/>
                <w:lang w:bidi="th-TH"/>
              </w:rPr>
              <w:t>超过</w:t>
            </w:r>
            <w:r w:rsidRPr="0051379B">
              <w:rPr>
                <w:rFonts w:hint="eastAsia"/>
                <w:sz w:val="16"/>
                <w:szCs w:val="16"/>
                <w:lang w:bidi="th-TH"/>
              </w:rPr>
              <w:t>80%</w:t>
            </w:r>
            <w:r w:rsidRPr="0051379B">
              <w:rPr>
                <w:rFonts w:hint="eastAsia"/>
                <w:sz w:val="16"/>
                <w:szCs w:val="16"/>
                <w:lang w:bidi="th-TH"/>
              </w:rPr>
              <w:t>的参与者认为讲习班有用</w:t>
            </w:r>
          </w:p>
        </w:tc>
        <w:tc>
          <w:tcPr>
            <w:tcW w:w="557" w:type="pct"/>
            <w:shd w:val="clear" w:color="auto" w:fill="auto"/>
            <w:tcMar>
              <w:top w:w="110" w:type="dxa"/>
            </w:tcMar>
            <w:vAlign w:val="center"/>
          </w:tcPr>
          <w:p w:rsidR="009A4CBC" w:rsidRPr="0051379B" w:rsidRDefault="009A4CBC" w:rsidP="00BF0FB4">
            <w:pPr>
              <w:keepNext/>
              <w:keepLines/>
              <w:spacing w:line="280" w:lineRule="atLeast"/>
              <w:jc w:val="both"/>
              <w:rPr>
                <w:rFonts w:ascii="SimHei" w:eastAsia="SimHei" w:hAnsi="SimHei"/>
                <w:bCs/>
                <w:color w:val="008000"/>
                <w:sz w:val="16"/>
                <w:szCs w:val="16"/>
              </w:rPr>
            </w:pPr>
            <w:r w:rsidRPr="0051379B">
              <w:rPr>
                <w:rFonts w:ascii="SimHei" w:eastAsia="SimHei" w:hAnsi="SimHei"/>
                <w:bCs/>
                <w:color w:val="008000"/>
                <w:sz w:val="16"/>
                <w:szCs w:val="16"/>
              </w:rPr>
              <w:t>正常</w:t>
            </w:r>
          </w:p>
          <w:p w:rsidR="009A4CBC" w:rsidRPr="0051379B" w:rsidRDefault="009A4CBC" w:rsidP="00BF0FB4">
            <w:pPr>
              <w:spacing w:line="280" w:lineRule="atLeast"/>
              <w:jc w:val="both"/>
              <w:rPr>
                <w:sz w:val="16"/>
                <w:szCs w:val="16"/>
                <w:lang w:bidi="th-TH"/>
              </w:rPr>
            </w:pPr>
          </w:p>
        </w:tc>
      </w:tr>
      <w:tr w:rsidR="009A4CBC" w:rsidRPr="00B50F7D" w:rsidTr="000234F4">
        <w:tc>
          <w:tcPr>
            <w:tcW w:w="1043" w:type="pct"/>
            <w:shd w:val="clear" w:color="auto" w:fill="auto"/>
          </w:tcPr>
          <w:p w:rsidR="009A4CBC" w:rsidRPr="0051379B" w:rsidRDefault="009A4CBC" w:rsidP="00BF0FB4">
            <w:pPr>
              <w:spacing w:line="280" w:lineRule="atLeast"/>
              <w:jc w:val="both"/>
              <w:rPr>
                <w:sz w:val="16"/>
                <w:szCs w:val="16"/>
                <w:lang w:bidi="th-TH"/>
              </w:rPr>
            </w:pPr>
            <w:r w:rsidRPr="0051379B">
              <w:rPr>
                <w:sz w:val="16"/>
                <w:szCs w:val="16"/>
                <w:lang w:bidi="th-TH"/>
              </w:rPr>
              <w:t>认为</w:t>
            </w:r>
            <w:r w:rsidRPr="0051379B">
              <w:rPr>
                <w:sz w:val="16"/>
                <w:szCs w:val="16"/>
                <w:lang w:bidi="th-TH"/>
              </w:rPr>
              <w:t>WIPO</w:t>
            </w:r>
            <w:r w:rsidRPr="0051379B">
              <w:rPr>
                <w:sz w:val="16"/>
                <w:szCs w:val="16"/>
                <w:lang w:bidi="th-TH"/>
              </w:rPr>
              <w:t>提供的与版权相关的</w:t>
            </w:r>
            <w:r w:rsidRPr="0051379B">
              <w:rPr>
                <w:rFonts w:hint="eastAsia"/>
                <w:sz w:val="16"/>
                <w:szCs w:val="16"/>
                <w:lang w:bidi="th-TH"/>
              </w:rPr>
              <w:t>讲习班</w:t>
            </w:r>
            <w:r w:rsidRPr="0051379B">
              <w:rPr>
                <w:sz w:val="16"/>
                <w:szCs w:val="16"/>
                <w:lang w:bidi="th-TH"/>
              </w:rPr>
              <w:t>有用并在会后</w:t>
            </w:r>
            <w:r w:rsidRPr="0051379B">
              <w:rPr>
                <w:sz w:val="16"/>
                <w:szCs w:val="16"/>
                <w:lang w:bidi="th-TH"/>
              </w:rPr>
              <w:t>6</w:t>
            </w:r>
            <w:r w:rsidRPr="0051379B">
              <w:rPr>
                <w:sz w:val="16"/>
                <w:szCs w:val="16"/>
                <w:lang w:bidi="th-TH"/>
              </w:rPr>
              <w:t>个月内</w:t>
            </w:r>
            <w:r w:rsidRPr="0051379B">
              <w:rPr>
                <w:rFonts w:hint="eastAsia"/>
                <w:sz w:val="16"/>
                <w:szCs w:val="16"/>
                <w:lang w:bidi="th-TH"/>
              </w:rPr>
              <w:t>利用</w:t>
            </w:r>
            <w:r w:rsidRPr="0051379B">
              <w:rPr>
                <w:sz w:val="16"/>
                <w:szCs w:val="16"/>
                <w:lang w:bidi="th-TH"/>
              </w:rPr>
              <w:t>了相关知识的</w:t>
            </w:r>
            <w:r w:rsidRPr="0051379B">
              <w:rPr>
                <w:rFonts w:hint="eastAsia"/>
                <w:sz w:val="16"/>
                <w:szCs w:val="16"/>
                <w:lang w:bidi="th-TH"/>
              </w:rPr>
              <w:t>参与</w:t>
            </w:r>
            <w:r w:rsidRPr="0051379B">
              <w:rPr>
                <w:sz w:val="16"/>
                <w:szCs w:val="16"/>
                <w:lang w:bidi="th-TH"/>
              </w:rPr>
              <w:t>者的百分比</w:t>
            </w:r>
          </w:p>
        </w:tc>
        <w:tc>
          <w:tcPr>
            <w:tcW w:w="745" w:type="pct"/>
            <w:shd w:val="clear" w:color="auto" w:fill="B3B3B3"/>
          </w:tcPr>
          <w:p w:rsidR="009A4CBC" w:rsidRPr="0051379B" w:rsidRDefault="009A4CBC" w:rsidP="00BF0FB4">
            <w:pPr>
              <w:spacing w:line="280" w:lineRule="atLeast"/>
              <w:jc w:val="both"/>
              <w:rPr>
                <w:sz w:val="16"/>
                <w:szCs w:val="16"/>
                <w:lang w:bidi="th-TH"/>
              </w:rPr>
            </w:pPr>
            <w:r w:rsidRPr="0051379B">
              <w:rPr>
                <w:sz w:val="16"/>
                <w:szCs w:val="16"/>
                <w:lang w:bidi="th-TH"/>
              </w:rPr>
              <w:t>无</w:t>
            </w:r>
          </w:p>
        </w:tc>
        <w:tc>
          <w:tcPr>
            <w:tcW w:w="969" w:type="pct"/>
            <w:gridSpan w:val="2"/>
            <w:shd w:val="clear" w:color="auto" w:fill="auto"/>
            <w:tcMar>
              <w:top w:w="110" w:type="dxa"/>
            </w:tcMar>
          </w:tcPr>
          <w:p w:rsidR="009A4CBC" w:rsidRPr="0051379B" w:rsidRDefault="009A4CBC" w:rsidP="00BF0FB4">
            <w:pPr>
              <w:spacing w:line="280" w:lineRule="atLeast"/>
              <w:jc w:val="both"/>
              <w:rPr>
                <w:rFonts w:ascii="SimSun" w:hAnsi="SimSun"/>
                <w:color w:val="984806"/>
                <w:sz w:val="16"/>
                <w:szCs w:val="16"/>
                <w:lang w:bidi="th-TH"/>
              </w:rPr>
            </w:pPr>
            <w:r w:rsidRPr="0051379B">
              <w:rPr>
                <w:rFonts w:ascii="SimSun" w:hAnsi="SimSun" w:hint="eastAsia"/>
                <w:color w:val="984806"/>
                <w:sz w:val="16"/>
                <w:szCs w:val="16"/>
                <w:lang w:bidi="th-TH"/>
              </w:rPr>
              <w:t>约</w:t>
            </w:r>
            <w:r w:rsidRPr="0051379B">
              <w:rPr>
                <w:rFonts w:ascii="SimSun" w:hAnsi="SimSun"/>
                <w:color w:val="984806"/>
                <w:sz w:val="16"/>
                <w:szCs w:val="16"/>
                <w:lang w:bidi="th-TH"/>
              </w:rPr>
              <w:t>70%</w:t>
            </w:r>
          </w:p>
        </w:tc>
        <w:tc>
          <w:tcPr>
            <w:tcW w:w="1686" w:type="pct"/>
            <w:gridSpan w:val="2"/>
            <w:shd w:val="clear" w:color="auto" w:fill="FFFFFF"/>
            <w:tcMar>
              <w:top w:w="110" w:type="dxa"/>
            </w:tcMar>
          </w:tcPr>
          <w:p w:rsidR="009A4CBC" w:rsidRPr="0051379B" w:rsidRDefault="009A4CBC" w:rsidP="00BF0FB4">
            <w:pPr>
              <w:spacing w:line="280" w:lineRule="atLeast"/>
              <w:jc w:val="both"/>
              <w:rPr>
                <w:sz w:val="16"/>
                <w:szCs w:val="16"/>
                <w:lang w:bidi="th-TH"/>
              </w:rPr>
            </w:pPr>
            <w:r w:rsidRPr="0051379B">
              <w:rPr>
                <w:rFonts w:hint="eastAsia"/>
                <w:sz w:val="16"/>
                <w:szCs w:val="16"/>
                <w:lang w:bidi="th-TH"/>
              </w:rPr>
              <w:t>约</w:t>
            </w:r>
            <w:r w:rsidRPr="0051379B">
              <w:rPr>
                <w:rFonts w:hint="eastAsia"/>
                <w:sz w:val="16"/>
                <w:szCs w:val="16"/>
                <w:lang w:bidi="th-TH"/>
              </w:rPr>
              <w:t>80%</w:t>
            </w:r>
            <w:r w:rsidRPr="0051379B">
              <w:rPr>
                <w:rFonts w:hint="eastAsia"/>
                <w:sz w:val="16"/>
                <w:szCs w:val="16"/>
                <w:lang w:bidi="th-TH"/>
              </w:rPr>
              <w:t>报告实际利用了信息</w:t>
            </w:r>
          </w:p>
        </w:tc>
        <w:tc>
          <w:tcPr>
            <w:tcW w:w="557" w:type="pct"/>
            <w:shd w:val="clear" w:color="auto" w:fill="auto"/>
          </w:tcPr>
          <w:p w:rsidR="009A4CBC" w:rsidRPr="0051379B" w:rsidRDefault="009A4CBC" w:rsidP="00BF0FB4">
            <w:pPr>
              <w:keepNext/>
              <w:keepLines/>
              <w:spacing w:line="280" w:lineRule="atLeast"/>
              <w:jc w:val="both"/>
              <w:rPr>
                <w:rFonts w:ascii="SimHei" w:eastAsia="SimHei" w:hAnsi="SimHei"/>
                <w:bCs/>
                <w:color w:val="008000"/>
                <w:sz w:val="16"/>
                <w:szCs w:val="16"/>
              </w:rPr>
            </w:pPr>
            <w:r w:rsidRPr="0051379B">
              <w:rPr>
                <w:rFonts w:ascii="SimHei" w:eastAsia="SimHei" w:hAnsi="SimHei"/>
                <w:bCs/>
                <w:color w:val="008000"/>
                <w:sz w:val="16"/>
                <w:szCs w:val="16"/>
              </w:rPr>
              <w:t>正常</w:t>
            </w:r>
          </w:p>
        </w:tc>
      </w:tr>
      <w:tr w:rsidR="009A4CBC" w:rsidRPr="00B50F7D" w:rsidTr="000234F4">
        <w:tc>
          <w:tcPr>
            <w:tcW w:w="1043" w:type="pct"/>
            <w:tcBorders>
              <w:bottom w:val="single" w:sz="4" w:space="0" w:color="auto"/>
            </w:tcBorders>
            <w:shd w:val="clear" w:color="auto" w:fill="auto"/>
          </w:tcPr>
          <w:p w:rsidR="009A4CBC" w:rsidRPr="0051379B" w:rsidRDefault="009A4CBC" w:rsidP="00BF0FB4">
            <w:pPr>
              <w:spacing w:line="280" w:lineRule="atLeast"/>
              <w:jc w:val="both"/>
              <w:rPr>
                <w:sz w:val="16"/>
                <w:szCs w:val="16"/>
                <w:lang w:bidi="th-TH"/>
              </w:rPr>
            </w:pPr>
            <w:r w:rsidRPr="0051379B">
              <w:rPr>
                <w:rFonts w:hint="eastAsia"/>
                <w:sz w:val="16"/>
                <w:szCs w:val="16"/>
                <w:lang w:bidi="th-TH"/>
              </w:rPr>
              <w:t>发起与讲习班主题直接相关的国家版权及相关权倡议的数量</w:t>
            </w:r>
          </w:p>
        </w:tc>
        <w:tc>
          <w:tcPr>
            <w:tcW w:w="745" w:type="pct"/>
            <w:tcBorders>
              <w:bottom w:val="single" w:sz="4" w:space="0" w:color="auto"/>
            </w:tcBorders>
            <w:shd w:val="clear" w:color="auto" w:fill="B3B3B3"/>
          </w:tcPr>
          <w:p w:rsidR="009A4CBC" w:rsidRPr="0051379B" w:rsidRDefault="009A4CBC" w:rsidP="00BF0FB4">
            <w:pPr>
              <w:spacing w:line="280" w:lineRule="atLeast"/>
              <w:jc w:val="both"/>
              <w:rPr>
                <w:sz w:val="16"/>
                <w:szCs w:val="16"/>
                <w:lang w:bidi="th-TH"/>
              </w:rPr>
            </w:pPr>
            <w:r w:rsidRPr="0051379B">
              <w:rPr>
                <w:sz w:val="16"/>
                <w:szCs w:val="16"/>
                <w:lang w:bidi="th-TH"/>
              </w:rPr>
              <w:t>无</w:t>
            </w:r>
          </w:p>
        </w:tc>
        <w:tc>
          <w:tcPr>
            <w:tcW w:w="969" w:type="pct"/>
            <w:gridSpan w:val="2"/>
            <w:tcBorders>
              <w:bottom w:val="single" w:sz="4" w:space="0" w:color="auto"/>
            </w:tcBorders>
            <w:shd w:val="clear" w:color="auto" w:fill="auto"/>
            <w:tcMar>
              <w:top w:w="110" w:type="dxa"/>
            </w:tcMar>
          </w:tcPr>
          <w:p w:rsidR="009A4CBC" w:rsidRPr="0051379B" w:rsidRDefault="009A4CBC" w:rsidP="00BF0FB4">
            <w:pPr>
              <w:spacing w:line="280" w:lineRule="atLeast"/>
              <w:jc w:val="both"/>
              <w:rPr>
                <w:rFonts w:ascii="SimSun" w:hAnsi="SimSun"/>
                <w:color w:val="984806"/>
                <w:sz w:val="16"/>
                <w:szCs w:val="16"/>
                <w:lang w:bidi="th-TH"/>
              </w:rPr>
            </w:pPr>
            <w:r w:rsidRPr="0051379B">
              <w:rPr>
                <w:rFonts w:ascii="SimSun" w:hAnsi="SimSun" w:hint="eastAsia"/>
                <w:color w:val="984806"/>
                <w:sz w:val="16"/>
                <w:szCs w:val="16"/>
                <w:lang w:bidi="th-TH"/>
              </w:rPr>
              <w:t>至少</w:t>
            </w:r>
            <w:r w:rsidRPr="0051379B">
              <w:rPr>
                <w:rFonts w:ascii="SimSun" w:hAnsi="SimSun"/>
                <w:color w:val="984806"/>
                <w:sz w:val="16"/>
                <w:szCs w:val="16"/>
                <w:lang w:bidi="th-TH"/>
              </w:rPr>
              <w:t>50%</w:t>
            </w:r>
          </w:p>
          <w:p w:rsidR="009A4CBC" w:rsidRPr="0051379B" w:rsidRDefault="009A4CBC" w:rsidP="00BF0FB4">
            <w:pPr>
              <w:spacing w:line="280" w:lineRule="atLeast"/>
              <w:jc w:val="both"/>
              <w:rPr>
                <w:sz w:val="16"/>
                <w:szCs w:val="16"/>
                <w:lang w:bidi="th-TH"/>
              </w:rPr>
            </w:pPr>
          </w:p>
        </w:tc>
        <w:tc>
          <w:tcPr>
            <w:tcW w:w="1686" w:type="pct"/>
            <w:gridSpan w:val="2"/>
            <w:tcBorders>
              <w:bottom w:val="single" w:sz="4" w:space="0" w:color="auto"/>
            </w:tcBorders>
            <w:shd w:val="clear" w:color="auto" w:fill="FFFFFF"/>
            <w:tcMar>
              <w:top w:w="110" w:type="dxa"/>
            </w:tcMar>
          </w:tcPr>
          <w:p w:rsidR="009A4CBC" w:rsidRPr="0051379B" w:rsidRDefault="009A4CBC" w:rsidP="00BF0FB4">
            <w:pPr>
              <w:spacing w:line="280" w:lineRule="atLeast"/>
              <w:jc w:val="both"/>
              <w:rPr>
                <w:sz w:val="16"/>
                <w:szCs w:val="16"/>
                <w:lang w:bidi="th-TH"/>
              </w:rPr>
            </w:pPr>
            <w:r w:rsidRPr="0051379B">
              <w:rPr>
                <w:rFonts w:hint="eastAsia"/>
                <w:sz w:val="16"/>
                <w:szCs w:val="16"/>
                <w:lang w:bidi="th-TH"/>
              </w:rPr>
              <w:t>超过</w:t>
            </w:r>
            <w:r w:rsidRPr="0051379B">
              <w:rPr>
                <w:rFonts w:hint="eastAsia"/>
                <w:sz w:val="16"/>
                <w:szCs w:val="16"/>
                <w:lang w:bidi="th-TH"/>
              </w:rPr>
              <w:t>50%</w:t>
            </w:r>
            <w:r w:rsidRPr="0051379B">
              <w:rPr>
                <w:rFonts w:hint="eastAsia"/>
                <w:sz w:val="16"/>
                <w:szCs w:val="16"/>
                <w:lang w:bidi="th-TH"/>
              </w:rPr>
              <w:t>的国家在讲习班之后发起了倡议，例如，提高意识计划，加强机构和人员能力，以及改善版权制度</w:t>
            </w:r>
          </w:p>
        </w:tc>
        <w:tc>
          <w:tcPr>
            <w:tcW w:w="557" w:type="pct"/>
            <w:tcBorders>
              <w:bottom w:val="single" w:sz="4" w:space="0" w:color="auto"/>
            </w:tcBorders>
            <w:shd w:val="clear" w:color="auto" w:fill="auto"/>
          </w:tcPr>
          <w:p w:rsidR="009A4CBC" w:rsidRPr="0051379B" w:rsidRDefault="009A4CBC" w:rsidP="00BF0FB4">
            <w:pPr>
              <w:keepNext/>
              <w:keepLines/>
              <w:spacing w:line="280" w:lineRule="atLeast"/>
              <w:jc w:val="both"/>
              <w:rPr>
                <w:rFonts w:ascii="SimHei" w:eastAsia="SimHei" w:hAnsi="SimHei"/>
                <w:bCs/>
                <w:color w:val="008000"/>
                <w:sz w:val="16"/>
                <w:szCs w:val="16"/>
              </w:rPr>
            </w:pPr>
            <w:r w:rsidRPr="0051379B">
              <w:rPr>
                <w:rFonts w:ascii="SimHei" w:eastAsia="SimHei" w:hAnsi="SimHei"/>
                <w:bCs/>
                <w:color w:val="008000"/>
                <w:sz w:val="16"/>
                <w:szCs w:val="16"/>
              </w:rPr>
              <w:t>正常</w:t>
            </w:r>
          </w:p>
          <w:p w:rsidR="009A4CBC" w:rsidRPr="0051379B" w:rsidRDefault="009A4CBC" w:rsidP="00BF0FB4">
            <w:pPr>
              <w:spacing w:line="280" w:lineRule="atLeast"/>
              <w:jc w:val="both"/>
              <w:rPr>
                <w:sz w:val="16"/>
                <w:szCs w:val="16"/>
                <w:lang w:bidi="th-TH"/>
              </w:rPr>
            </w:pPr>
          </w:p>
        </w:tc>
      </w:tr>
      <w:tr w:rsidR="009A4CBC" w:rsidRPr="00B50F7D" w:rsidTr="000234F4">
        <w:trPr>
          <w:cantSplit/>
        </w:trPr>
        <w:tc>
          <w:tcPr>
            <w:tcW w:w="5000" w:type="pct"/>
            <w:gridSpan w:val="7"/>
            <w:tcBorders>
              <w:top w:val="single" w:sz="4" w:space="0" w:color="auto"/>
              <w:bottom w:val="single" w:sz="4" w:space="0" w:color="auto"/>
            </w:tcBorders>
            <w:shd w:val="clear" w:color="auto" w:fill="CCFFFF"/>
            <w:vAlign w:val="center"/>
          </w:tcPr>
          <w:p w:rsidR="009A4CBC" w:rsidRPr="00B50F7D" w:rsidRDefault="009A4CBC" w:rsidP="00044E4E">
            <w:pPr>
              <w:keepNext/>
              <w:keepLines/>
              <w:spacing w:before="120" w:after="120"/>
              <w:ind w:left="885" w:hanging="885"/>
              <w:rPr>
                <w:b/>
                <w:bCs/>
                <w:sz w:val="16"/>
                <w:szCs w:val="16"/>
              </w:rPr>
            </w:pPr>
            <w:r w:rsidRPr="00044E4E">
              <w:rPr>
                <w:rFonts w:ascii="SimHei" w:eastAsia="SimHei" w:hAnsi="SimHei" w:hint="eastAsia"/>
                <w:sz w:val="16"/>
                <w:szCs w:val="16"/>
                <w:lang w:bidi="th-TH"/>
              </w:rPr>
              <w:t>预</w:t>
            </w:r>
            <w:r w:rsidRPr="00BF0FB4">
              <w:rPr>
                <w:rFonts w:ascii="SimHei" w:eastAsia="SimHei" w:hAnsi="SimHei" w:hint="eastAsia"/>
                <w:bCs/>
                <w:sz w:val="16"/>
                <w:szCs w:val="16"/>
              </w:rPr>
              <w:t>期成果：</w:t>
            </w:r>
            <w:r w:rsidRPr="00BF0FB4">
              <w:rPr>
                <w:rFonts w:ascii="SimSun" w:hAnsi="SimSun"/>
                <w:bCs/>
                <w:sz w:val="16"/>
                <w:szCs w:val="16"/>
              </w:rPr>
              <w:t>知识产权机构和公众更加方便地了解和使用知识产权信息与知识，来促进创新活动的开展</w:t>
            </w:r>
            <w:r w:rsidRPr="00BF0FB4">
              <w:rPr>
                <w:rFonts w:ascii="SimSun" w:hAnsi="SimSun" w:hint="eastAsia"/>
                <w:bCs/>
                <w:sz w:val="16"/>
                <w:szCs w:val="16"/>
              </w:rPr>
              <w:t>，以及</w:t>
            </w:r>
            <w:r w:rsidRPr="00BF0FB4">
              <w:rPr>
                <w:rFonts w:ascii="SimSun" w:hAnsi="SimSun"/>
                <w:bCs/>
                <w:sz w:val="16"/>
                <w:szCs w:val="16"/>
              </w:rPr>
              <w:t>更加方便地了解受保护的创意作品和公有领域的创意作品</w:t>
            </w:r>
          </w:p>
        </w:tc>
      </w:tr>
      <w:tr w:rsidR="009A4CBC" w:rsidRPr="00044E4E" w:rsidTr="000234F4">
        <w:trPr>
          <w:cantSplit/>
        </w:trPr>
        <w:tc>
          <w:tcPr>
            <w:tcW w:w="1043" w:type="pct"/>
            <w:tcBorders>
              <w:top w:val="single" w:sz="4" w:space="0" w:color="auto"/>
            </w:tcBorders>
            <w:shd w:val="clear" w:color="auto" w:fill="auto"/>
            <w:vAlign w:val="center"/>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bCs/>
                <w:sz w:val="16"/>
                <w:szCs w:val="16"/>
              </w:rPr>
              <w:t>效绩指标</w:t>
            </w:r>
          </w:p>
        </w:tc>
        <w:tc>
          <w:tcPr>
            <w:tcW w:w="745" w:type="pct"/>
            <w:tcBorders>
              <w:top w:val="single" w:sz="4" w:space="0" w:color="auto"/>
            </w:tcBorders>
            <w:shd w:val="clear" w:color="auto" w:fill="C0C0C0"/>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bCs/>
                <w:sz w:val="16"/>
                <w:szCs w:val="16"/>
              </w:rPr>
              <w:t>基数</w:t>
            </w:r>
            <w:r w:rsidRPr="00044E4E">
              <w:rPr>
                <w:rFonts w:ascii="SimHei" w:eastAsia="SimHei" w:hAnsi="SimHei"/>
                <w:bCs/>
                <w:sz w:val="16"/>
                <w:szCs w:val="16"/>
              </w:rPr>
              <w:br/>
              <w:t>(2012/13年计划和预算)</w:t>
            </w:r>
          </w:p>
        </w:tc>
        <w:tc>
          <w:tcPr>
            <w:tcW w:w="969" w:type="pct"/>
            <w:gridSpan w:val="2"/>
            <w:tcBorders>
              <w:top w:val="single" w:sz="4" w:space="0" w:color="auto"/>
            </w:tcBorders>
            <w:shd w:val="clear" w:color="auto" w:fill="auto"/>
            <w:tcMar>
              <w:top w:w="110" w:type="dxa"/>
            </w:tcMar>
            <w:vAlign w:val="center"/>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color w:val="993300"/>
                <w:sz w:val="16"/>
                <w:szCs w:val="16"/>
              </w:rPr>
              <w:t>最新基数</w:t>
            </w:r>
            <w:r w:rsidRPr="00044E4E">
              <w:rPr>
                <w:rFonts w:ascii="SimHei" w:eastAsia="SimHei" w:hAnsi="SimHei"/>
                <w:color w:val="993300"/>
                <w:sz w:val="16"/>
                <w:szCs w:val="16"/>
              </w:rPr>
              <w:br/>
              <w:t>2011年底</w:t>
            </w:r>
          </w:p>
        </w:tc>
        <w:tc>
          <w:tcPr>
            <w:tcW w:w="1686" w:type="pct"/>
            <w:gridSpan w:val="2"/>
            <w:tcBorders>
              <w:top w:val="single" w:sz="4" w:space="0" w:color="auto"/>
            </w:tcBorders>
            <w:shd w:val="clear" w:color="auto" w:fill="FFFFFF"/>
            <w:tcMar>
              <w:top w:w="110" w:type="dxa"/>
            </w:tcMar>
            <w:vAlign w:val="center"/>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9A4CBC" w:rsidRPr="00044E4E" w:rsidRDefault="009A4CBC" w:rsidP="00F33073">
            <w:pPr>
              <w:keepNext/>
              <w:keepLines/>
              <w:spacing w:line="240" w:lineRule="atLeast"/>
              <w:jc w:val="center"/>
              <w:rPr>
                <w:rFonts w:ascii="SimHei" w:eastAsia="SimHei" w:hAnsi="SimHei"/>
                <w:bCs/>
                <w:sz w:val="16"/>
                <w:szCs w:val="16"/>
              </w:rPr>
            </w:pPr>
            <w:r w:rsidRPr="00044E4E">
              <w:rPr>
                <w:rFonts w:ascii="SimHei" w:eastAsia="SimHei" w:hAnsi="SimHei"/>
                <w:bCs/>
                <w:sz w:val="16"/>
                <w:szCs w:val="16"/>
              </w:rPr>
              <w:t>红绿灯系统</w:t>
            </w:r>
          </w:p>
        </w:tc>
      </w:tr>
      <w:tr w:rsidR="009A4CBC" w:rsidRPr="00B50F7D" w:rsidTr="000234F4">
        <w:tc>
          <w:tcPr>
            <w:tcW w:w="1043" w:type="pct"/>
            <w:shd w:val="clear" w:color="auto" w:fill="auto"/>
          </w:tcPr>
          <w:p w:rsidR="009A4CBC" w:rsidRPr="00044E4E" w:rsidRDefault="009A4CBC" w:rsidP="00B32C17">
            <w:pPr>
              <w:spacing w:line="280" w:lineRule="atLeast"/>
              <w:jc w:val="both"/>
              <w:rPr>
                <w:sz w:val="16"/>
                <w:szCs w:val="16"/>
                <w:lang w:bidi="th-TH"/>
              </w:rPr>
            </w:pPr>
            <w:r w:rsidRPr="00044E4E">
              <w:rPr>
                <w:rFonts w:hint="eastAsia"/>
                <w:sz w:val="16"/>
                <w:szCs w:val="16"/>
                <w:lang w:bidi="th-TH"/>
              </w:rPr>
              <w:t>包括</w:t>
            </w:r>
            <w:r w:rsidRPr="00044E4E">
              <w:rPr>
                <w:sz w:val="16"/>
                <w:szCs w:val="16"/>
                <w:lang w:bidi="th-TH"/>
              </w:rPr>
              <w:t>来自发展中国家</w:t>
            </w:r>
            <w:r w:rsidRPr="00044E4E">
              <w:rPr>
                <w:rFonts w:hint="eastAsia"/>
                <w:sz w:val="16"/>
                <w:szCs w:val="16"/>
                <w:lang w:bidi="th-TH"/>
              </w:rPr>
              <w:t>和最不发达国家的、参与</w:t>
            </w:r>
            <w:r w:rsidRPr="00044E4E">
              <w:rPr>
                <w:sz w:val="16"/>
                <w:szCs w:val="16"/>
                <w:lang w:bidi="th-TH"/>
              </w:rPr>
              <w:t>全球无障碍资源系统网络的有公信力的中介机构</w:t>
            </w:r>
            <w:r w:rsidRPr="00044E4E">
              <w:rPr>
                <w:sz w:val="16"/>
                <w:szCs w:val="16"/>
                <w:lang w:bidi="th-TH"/>
              </w:rPr>
              <w:t>(TI)</w:t>
            </w:r>
            <w:r w:rsidRPr="00044E4E">
              <w:rPr>
                <w:sz w:val="16"/>
                <w:szCs w:val="16"/>
                <w:lang w:bidi="th-TH"/>
              </w:rPr>
              <w:t>和权利人</w:t>
            </w:r>
            <w:r w:rsidRPr="00044E4E">
              <w:rPr>
                <w:sz w:val="16"/>
                <w:szCs w:val="16"/>
                <w:lang w:bidi="th-TH"/>
              </w:rPr>
              <w:t>(RH)</w:t>
            </w:r>
            <w:r w:rsidRPr="00044E4E">
              <w:rPr>
                <w:sz w:val="16"/>
                <w:szCs w:val="16"/>
                <w:lang w:bidi="th-TH"/>
              </w:rPr>
              <w:t>的数量</w:t>
            </w:r>
          </w:p>
        </w:tc>
        <w:tc>
          <w:tcPr>
            <w:tcW w:w="745" w:type="pct"/>
            <w:shd w:val="clear" w:color="auto" w:fill="B3B3B3"/>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4</w:t>
            </w:r>
            <w:r w:rsidRPr="00044E4E">
              <w:rPr>
                <w:rFonts w:hint="eastAsia"/>
                <w:sz w:val="16"/>
                <w:szCs w:val="16"/>
                <w:lang w:bidi="th-TH"/>
              </w:rPr>
              <w:t>个</w:t>
            </w:r>
            <w:r w:rsidRPr="00044E4E">
              <w:rPr>
                <w:sz w:val="16"/>
                <w:szCs w:val="16"/>
                <w:lang w:bidi="th-TH"/>
              </w:rPr>
              <w:t>TI</w:t>
            </w:r>
            <w:r w:rsidRPr="00044E4E">
              <w:rPr>
                <w:rFonts w:hint="eastAsia"/>
                <w:sz w:val="16"/>
                <w:szCs w:val="16"/>
                <w:lang w:bidi="th-TH"/>
              </w:rPr>
              <w:t>和</w:t>
            </w:r>
            <w:r w:rsidRPr="00044E4E">
              <w:rPr>
                <w:rFonts w:hint="eastAsia"/>
                <w:sz w:val="16"/>
                <w:szCs w:val="16"/>
                <w:lang w:bidi="th-TH"/>
              </w:rPr>
              <w:t>3</w:t>
            </w:r>
            <w:r w:rsidRPr="00044E4E">
              <w:rPr>
                <w:rFonts w:hint="eastAsia"/>
                <w:sz w:val="16"/>
                <w:szCs w:val="16"/>
                <w:lang w:bidi="th-TH"/>
              </w:rPr>
              <w:t>个</w:t>
            </w:r>
            <w:r w:rsidRPr="00044E4E">
              <w:rPr>
                <w:sz w:val="16"/>
                <w:szCs w:val="16"/>
                <w:lang w:bidi="th-TH"/>
              </w:rPr>
              <w:t>RH</w:t>
            </w:r>
          </w:p>
        </w:tc>
        <w:tc>
          <w:tcPr>
            <w:tcW w:w="969" w:type="pct"/>
            <w:gridSpan w:val="2"/>
            <w:shd w:val="clear" w:color="auto" w:fill="auto"/>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4</w:t>
            </w:r>
            <w:r w:rsidRPr="00044E4E">
              <w:rPr>
                <w:rFonts w:hint="eastAsia"/>
                <w:sz w:val="16"/>
                <w:szCs w:val="16"/>
                <w:lang w:bidi="th-TH"/>
              </w:rPr>
              <w:t>个</w:t>
            </w:r>
            <w:r w:rsidRPr="00044E4E">
              <w:rPr>
                <w:sz w:val="16"/>
                <w:szCs w:val="16"/>
                <w:lang w:bidi="th-TH"/>
              </w:rPr>
              <w:t>TI</w:t>
            </w:r>
            <w:r w:rsidRPr="00044E4E">
              <w:rPr>
                <w:rFonts w:hint="eastAsia"/>
                <w:sz w:val="16"/>
                <w:szCs w:val="16"/>
                <w:lang w:bidi="th-TH"/>
              </w:rPr>
              <w:t>和</w:t>
            </w:r>
            <w:r w:rsidRPr="00044E4E">
              <w:rPr>
                <w:rFonts w:hint="eastAsia"/>
                <w:sz w:val="16"/>
                <w:szCs w:val="16"/>
                <w:lang w:bidi="th-TH"/>
              </w:rPr>
              <w:t>3</w:t>
            </w:r>
            <w:r w:rsidRPr="00044E4E">
              <w:rPr>
                <w:rFonts w:hint="eastAsia"/>
                <w:sz w:val="16"/>
                <w:szCs w:val="16"/>
                <w:lang w:bidi="th-TH"/>
              </w:rPr>
              <w:t>个</w:t>
            </w:r>
            <w:r w:rsidRPr="00044E4E">
              <w:rPr>
                <w:sz w:val="16"/>
                <w:szCs w:val="16"/>
                <w:lang w:bidi="th-TH"/>
              </w:rPr>
              <w:t>RH</w:t>
            </w:r>
          </w:p>
        </w:tc>
        <w:tc>
          <w:tcPr>
            <w:tcW w:w="1686" w:type="pct"/>
            <w:gridSpan w:val="2"/>
            <w:shd w:val="clear" w:color="auto" w:fill="FFFFFF"/>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2012</w:t>
            </w:r>
            <w:r w:rsidRPr="00044E4E">
              <w:rPr>
                <w:rFonts w:hint="eastAsia"/>
                <w:sz w:val="16"/>
                <w:szCs w:val="16"/>
                <w:lang w:bidi="th-TH"/>
              </w:rPr>
              <w:t>年底，</w:t>
            </w:r>
            <w:r w:rsidRPr="00044E4E">
              <w:rPr>
                <w:rFonts w:hint="eastAsia"/>
                <w:sz w:val="16"/>
                <w:szCs w:val="16"/>
                <w:lang w:bidi="th-TH"/>
              </w:rPr>
              <w:t>10</w:t>
            </w:r>
            <w:r w:rsidRPr="00044E4E">
              <w:rPr>
                <w:rFonts w:hint="eastAsia"/>
                <w:sz w:val="16"/>
                <w:szCs w:val="16"/>
                <w:lang w:bidi="th-TH"/>
              </w:rPr>
              <w:t>个</w:t>
            </w:r>
            <w:r w:rsidRPr="00044E4E">
              <w:rPr>
                <w:sz w:val="16"/>
                <w:szCs w:val="16"/>
                <w:lang w:bidi="th-TH"/>
              </w:rPr>
              <w:t>TI</w:t>
            </w:r>
            <w:r w:rsidRPr="00044E4E">
              <w:rPr>
                <w:rFonts w:hint="eastAsia"/>
                <w:sz w:val="16"/>
                <w:szCs w:val="16"/>
                <w:lang w:bidi="th-TH"/>
              </w:rPr>
              <w:t>和</w:t>
            </w:r>
            <w:r w:rsidRPr="00044E4E">
              <w:rPr>
                <w:rFonts w:hint="eastAsia"/>
                <w:sz w:val="16"/>
                <w:szCs w:val="16"/>
                <w:lang w:bidi="th-TH"/>
              </w:rPr>
              <w:t>20</w:t>
            </w:r>
            <w:r w:rsidRPr="00044E4E">
              <w:rPr>
                <w:rFonts w:hint="eastAsia"/>
                <w:sz w:val="16"/>
                <w:szCs w:val="16"/>
                <w:lang w:bidi="th-TH"/>
              </w:rPr>
              <w:t>个</w:t>
            </w:r>
            <w:r w:rsidRPr="00044E4E">
              <w:rPr>
                <w:sz w:val="16"/>
                <w:szCs w:val="16"/>
                <w:lang w:bidi="th-TH"/>
              </w:rPr>
              <w:t>RH</w:t>
            </w:r>
            <w:r w:rsidRPr="00044E4E">
              <w:rPr>
                <w:rFonts w:hint="eastAsia"/>
                <w:sz w:val="16"/>
                <w:szCs w:val="16"/>
                <w:lang w:bidi="th-TH"/>
              </w:rPr>
              <w:t>参与了</w:t>
            </w:r>
            <w:r w:rsidRPr="00044E4E">
              <w:rPr>
                <w:sz w:val="16"/>
                <w:szCs w:val="16"/>
                <w:lang w:bidi="th-TH"/>
              </w:rPr>
              <w:t>TIGAR</w:t>
            </w:r>
            <w:r w:rsidRPr="00044E4E">
              <w:rPr>
                <w:rFonts w:hint="eastAsia"/>
                <w:sz w:val="16"/>
                <w:szCs w:val="16"/>
                <w:lang w:bidi="th-TH"/>
              </w:rPr>
              <w:t>系统</w:t>
            </w:r>
          </w:p>
        </w:tc>
        <w:tc>
          <w:tcPr>
            <w:tcW w:w="557" w:type="pct"/>
            <w:shd w:val="clear" w:color="auto" w:fill="auto"/>
            <w:tcMar>
              <w:top w:w="110" w:type="dxa"/>
            </w:tcMar>
            <w:vAlign w:val="center"/>
          </w:tcPr>
          <w:p w:rsidR="009A4CBC" w:rsidRPr="00044E4E" w:rsidRDefault="009A4CBC" w:rsidP="00BF0FB4">
            <w:pPr>
              <w:keepNext/>
              <w:keepLines/>
              <w:spacing w:line="280" w:lineRule="atLeast"/>
              <w:jc w:val="both"/>
              <w:rPr>
                <w:rFonts w:ascii="SimHei" w:eastAsia="SimHei" w:hAnsi="SimHei"/>
                <w:bCs/>
                <w:color w:val="008000"/>
                <w:sz w:val="16"/>
                <w:szCs w:val="16"/>
              </w:rPr>
            </w:pPr>
            <w:r w:rsidRPr="00044E4E">
              <w:rPr>
                <w:rFonts w:ascii="SimHei" w:eastAsia="SimHei" w:hAnsi="SimHei"/>
                <w:bCs/>
                <w:color w:val="008000"/>
                <w:sz w:val="16"/>
                <w:szCs w:val="16"/>
              </w:rPr>
              <w:t>正常</w:t>
            </w:r>
          </w:p>
          <w:p w:rsidR="009A4CBC" w:rsidRPr="00044E4E" w:rsidRDefault="009A4CBC" w:rsidP="00BF0FB4">
            <w:pPr>
              <w:spacing w:line="280" w:lineRule="atLeast"/>
              <w:jc w:val="both"/>
              <w:rPr>
                <w:rFonts w:ascii="SimHei" w:eastAsia="SimHei" w:hAnsi="SimHei"/>
                <w:bCs/>
                <w:color w:val="008000"/>
                <w:sz w:val="16"/>
                <w:szCs w:val="16"/>
              </w:rPr>
            </w:pPr>
          </w:p>
          <w:p w:rsidR="009A4CBC" w:rsidRPr="00044E4E" w:rsidRDefault="009A4CBC" w:rsidP="00BF0FB4">
            <w:pPr>
              <w:spacing w:line="280" w:lineRule="atLeast"/>
              <w:jc w:val="both"/>
              <w:rPr>
                <w:rFonts w:ascii="SimHei" w:eastAsia="SimHei" w:hAnsi="SimHei"/>
                <w:bCs/>
                <w:color w:val="008000"/>
                <w:sz w:val="16"/>
                <w:szCs w:val="16"/>
              </w:rPr>
            </w:pPr>
          </w:p>
        </w:tc>
      </w:tr>
      <w:tr w:rsidR="009A4CBC" w:rsidRPr="00B50F7D" w:rsidTr="00BF0FB4">
        <w:trPr>
          <w:trHeight w:val="1189"/>
        </w:trPr>
        <w:tc>
          <w:tcPr>
            <w:tcW w:w="1043" w:type="pct"/>
            <w:tcBorders>
              <w:bottom w:val="single" w:sz="4" w:space="0" w:color="auto"/>
            </w:tcBorders>
            <w:shd w:val="clear" w:color="auto" w:fill="auto"/>
          </w:tcPr>
          <w:p w:rsidR="009A4CBC" w:rsidRPr="00044E4E" w:rsidRDefault="009A4CBC" w:rsidP="00BF0FB4">
            <w:pPr>
              <w:spacing w:line="280" w:lineRule="atLeast"/>
              <w:jc w:val="both"/>
              <w:rPr>
                <w:sz w:val="16"/>
                <w:szCs w:val="16"/>
                <w:lang w:bidi="th-TH"/>
              </w:rPr>
            </w:pPr>
            <w:r w:rsidRPr="00044E4E">
              <w:rPr>
                <w:sz w:val="16"/>
                <w:szCs w:val="16"/>
                <w:lang w:bidi="th-TH"/>
              </w:rPr>
              <w:t>中介机构间交流的并通过全球无障碍资源使视障者能够</w:t>
            </w:r>
            <w:r w:rsidRPr="00044E4E">
              <w:rPr>
                <w:rFonts w:hint="eastAsia"/>
                <w:sz w:val="16"/>
                <w:szCs w:val="16"/>
                <w:lang w:bidi="th-TH"/>
              </w:rPr>
              <w:t>跨境</w:t>
            </w:r>
            <w:r w:rsidRPr="00044E4E">
              <w:rPr>
                <w:sz w:val="16"/>
                <w:szCs w:val="16"/>
                <w:lang w:bidi="th-TH"/>
              </w:rPr>
              <w:t>得到的受版权保护作品的数量</w:t>
            </w:r>
          </w:p>
        </w:tc>
        <w:tc>
          <w:tcPr>
            <w:tcW w:w="745" w:type="pct"/>
            <w:tcBorders>
              <w:bottom w:val="single" w:sz="4" w:space="0" w:color="auto"/>
            </w:tcBorders>
            <w:shd w:val="clear" w:color="auto" w:fill="B3B3B3"/>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尚未开展</w:t>
            </w:r>
          </w:p>
        </w:tc>
        <w:tc>
          <w:tcPr>
            <w:tcW w:w="969" w:type="pct"/>
            <w:gridSpan w:val="2"/>
            <w:tcBorders>
              <w:bottom w:val="single" w:sz="4" w:space="0" w:color="auto"/>
            </w:tcBorders>
            <w:shd w:val="clear" w:color="auto" w:fill="auto"/>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从</w:t>
            </w:r>
            <w:r w:rsidRPr="00044E4E">
              <w:rPr>
                <w:sz w:val="16"/>
                <w:szCs w:val="16"/>
                <w:lang w:bidi="th-TH"/>
              </w:rPr>
              <w:t>TIGAR</w:t>
            </w:r>
            <w:r w:rsidRPr="00044E4E">
              <w:rPr>
                <w:rFonts w:hint="eastAsia"/>
                <w:sz w:val="16"/>
                <w:szCs w:val="16"/>
                <w:lang w:bidi="th-TH"/>
              </w:rPr>
              <w:t>下载无障碍格式的图书</w:t>
            </w:r>
            <w:r w:rsidRPr="00044E4E">
              <w:rPr>
                <w:rFonts w:hint="eastAsia"/>
                <w:sz w:val="16"/>
                <w:szCs w:val="16"/>
                <w:lang w:bidi="th-TH"/>
              </w:rPr>
              <w:t>300</w:t>
            </w:r>
            <w:r w:rsidRPr="00044E4E">
              <w:rPr>
                <w:rFonts w:hint="eastAsia"/>
                <w:sz w:val="16"/>
                <w:szCs w:val="16"/>
                <w:lang w:bidi="th-TH"/>
              </w:rPr>
              <w:t>本</w:t>
            </w:r>
          </w:p>
        </w:tc>
        <w:tc>
          <w:tcPr>
            <w:tcW w:w="1686" w:type="pct"/>
            <w:gridSpan w:val="2"/>
            <w:tcBorders>
              <w:bottom w:val="single" w:sz="4" w:space="0" w:color="auto"/>
            </w:tcBorders>
            <w:shd w:val="clear" w:color="auto" w:fill="FFFFFF"/>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2012</w:t>
            </w:r>
            <w:r w:rsidRPr="00044E4E">
              <w:rPr>
                <w:rFonts w:hint="eastAsia"/>
                <w:sz w:val="16"/>
                <w:szCs w:val="16"/>
                <w:lang w:bidi="th-TH"/>
              </w:rPr>
              <w:t>年，从</w:t>
            </w:r>
            <w:r w:rsidRPr="00044E4E">
              <w:rPr>
                <w:sz w:val="16"/>
                <w:szCs w:val="16"/>
                <w:lang w:bidi="th-TH"/>
              </w:rPr>
              <w:t>TIGAR</w:t>
            </w:r>
            <w:r w:rsidRPr="00044E4E">
              <w:rPr>
                <w:rFonts w:hint="eastAsia"/>
                <w:sz w:val="16"/>
                <w:szCs w:val="16"/>
                <w:lang w:bidi="th-TH"/>
              </w:rPr>
              <w:t>下载无障碍格式的图书</w:t>
            </w:r>
            <w:r w:rsidRPr="00044E4E">
              <w:rPr>
                <w:rFonts w:hint="eastAsia"/>
                <w:sz w:val="16"/>
                <w:szCs w:val="16"/>
                <w:lang w:bidi="th-TH"/>
              </w:rPr>
              <w:t>450</w:t>
            </w:r>
            <w:r w:rsidRPr="00044E4E">
              <w:rPr>
                <w:rFonts w:hint="eastAsia"/>
                <w:sz w:val="16"/>
                <w:szCs w:val="16"/>
                <w:lang w:bidi="th-TH"/>
              </w:rPr>
              <w:t>本</w:t>
            </w:r>
          </w:p>
        </w:tc>
        <w:tc>
          <w:tcPr>
            <w:tcW w:w="557" w:type="pct"/>
            <w:tcBorders>
              <w:bottom w:val="single" w:sz="4" w:space="0" w:color="auto"/>
            </w:tcBorders>
            <w:shd w:val="clear" w:color="auto" w:fill="auto"/>
          </w:tcPr>
          <w:p w:rsidR="009A4CBC" w:rsidRPr="00044E4E" w:rsidRDefault="009A4CBC" w:rsidP="00BF0FB4">
            <w:pPr>
              <w:keepNext/>
              <w:keepLines/>
              <w:spacing w:line="280" w:lineRule="atLeast"/>
              <w:jc w:val="both"/>
              <w:rPr>
                <w:rFonts w:ascii="SimHei" w:eastAsia="SimHei" w:hAnsi="SimHei"/>
                <w:bCs/>
                <w:color w:val="008000"/>
                <w:sz w:val="16"/>
                <w:szCs w:val="16"/>
              </w:rPr>
            </w:pPr>
            <w:r w:rsidRPr="00044E4E">
              <w:rPr>
                <w:rFonts w:ascii="SimHei" w:eastAsia="SimHei" w:hAnsi="SimHei"/>
                <w:bCs/>
                <w:color w:val="008000"/>
                <w:sz w:val="16"/>
                <w:szCs w:val="16"/>
              </w:rPr>
              <w:t>正常</w:t>
            </w:r>
          </w:p>
          <w:p w:rsidR="009A4CBC" w:rsidRPr="00044E4E" w:rsidRDefault="009A4CBC" w:rsidP="00BF0FB4">
            <w:pPr>
              <w:keepNext/>
              <w:keepLines/>
              <w:spacing w:line="280" w:lineRule="atLeast"/>
              <w:jc w:val="both"/>
              <w:rPr>
                <w:rFonts w:ascii="SimHei" w:eastAsia="SimHei" w:hAnsi="SimHei"/>
                <w:bCs/>
                <w:color w:val="008000"/>
                <w:sz w:val="16"/>
                <w:szCs w:val="16"/>
              </w:rPr>
            </w:pPr>
          </w:p>
        </w:tc>
      </w:tr>
      <w:tr w:rsidR="009A4CBC" w:rsidRPr="00B50F7D" w:rsidTr="00BF0FB4">
        <w:trPr>
          <w:cantSplit/>
          <w:trHeight w:val="359"/>
        </w:trPr>
        <w:tc>
          <w:tcPr>
            <w:tcW w:w="5000" w:type="pct"/>
            <w:gridSpan w:val="7"/>
            <w:tcBorders>
              <w:top w:val="single" w:sz="4" w:space="0" w:color="auto"/>
              <w:bottom w:val="single" w:sz="4" w:space="0" w:color="auto"/>
            </w:tcBorders>
            <w:shd w:val="clear" w:color="auto" w:fill="CCFFFF"/>
            <w:vAlign w:val="center"/>
          </w:tcPr>
          <w:p w:rsidR="009A4CBC" w:rsidRPr="00B50F7D" w:rsidRDefault="009A4CBC" w:rsidP="00BF0FB4">
            <w:pPr>
              <w:keepNext/>
              <w:keepLines/>
              <w:tabs>
                <w:tab w:val="left" w:pos="2292"/>
                <w:tab w:val="left" w:pos="4854"/>
              </w:tabs>
              <w:spacing w:beforeLines="50" w:before="120" w:after="120" w:line="280" w:lineRule="atLeast"/>
              <w:ind w:left="746" w:hangingChars="466" w:hanging="746"/>
              <w:jc w:val="both"/>
              <w:rPr>
                <w:b/>
                <w:bCs/>
                <w:sz w:val="16"/>
                <w:szCs w:val="16"/>
              </w:rPr>
            </w:pPr>
            <w:r w:rsidRPr="00052773">
              <w:rPr>
                <w:rFonts w:ascii="SimHei" w:eastAsia="SimHei" w:hAnsi="SimHei" w:hint="eastAsia"/>
                <w:bCs/>
                <w:sz w:val="16"/>
                <w:szCs w:val="16"/>
              </w:rPr>
              <w:t>预期成果：</w:t>
            </w:r>
            <w:r w:rsidRPr="00BF0FB4">
              <w:rPr>
                <w:rFonts w:ascii="SimSun" w:hAnsi="SimSun" w:hint="eastAsia"/>
                <w:bCs/>
                <w:sz w:val="16"/>
                <w:szCs w:val="16"/>
              </w:rPr>
              <w:t>加强知识产权局和其他知识产权机构的技术和知识基础设施，为利益攸关者带来更好</w:t>
            </w:r>
            <w:r w:rsidRPr="00BF0FB4">
              <w:rPr>
                <w:rFonts w:ascii="SimSun" w:hAnsi="SimSun"/>
                <w:bCs/>
                <w:sz w:val="16"/>
                <w:szCs w:val="16"/>
              </w:rPr>
              <w:t>(</w:t>
            </w:r>
            <w:r w:rsidRPr="00BF0FB4">
              <w:rPr>
                <w:rFonts w:ascii="SimSun" w:hAnsi="SimSun" w:hint="eastAsia"/>
                <w:bCs/>
                <w:sz w:val="16"/>
                <w:szCs w:val="16"/>
              </w:rPr>
              <w:t>更便宜、更迅速、更高质量</w:t>
            </w:r>
            <w:r w:rsidRPr="00BF0FB4">
              <w:rPr>
                <w:rFonts w:ascii="SimSun" w:hAnsi="SimSun"/>
                <w:bCs/>
                <w:sz w:val="16"/>
                <w:szCs w:val="16"/>
              </w:rPr>
              <w:t>)</w:t>
            </w:r>
            <w:r w:rsidRPr="00BF0FB4">
              <w:rPr>
                <w:rFonts w:ascii="SimSun" w:hAnsi="SimSun" w:hint="eastAsia"/>
                <w:bCs/>
                <w:sz w:val="16"/>
                <w:szCs w:val="16"/>
              </w:rPr>
              <w:t>的服务</w:t>
            </w:r>
          </w:p>
        </w:tc>
      </w:tr>
      <w:tr w:rsidR="009A4CBC" w:rsidRPr="00B50F7D" w:rsidTr="00F33073">
        <w:trPr>
          <w:cantSplit/>
          <w:trHeight w:val="655"/>
        </w:trPr>
        <w:tc>
          <w:tcPr>
            <w:tcW w:w="1043" w:type="pct"/>
            <w:tcBorders>
              <w:top w:val="single" w:sz="4" w:space="0" w:color="auto"/>
            </w:tcBorders>
            <w:shd w:val="clear" w:color="auto" w:fill="auto"/>
            <w:vAlign w:val="center"/>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bCs/>
                <w:sz w:val="16"/>
                <w:szCs w:val="16"/>
              </w:rPr>
              <w:t>效绩指标</w:t>
            </w:r>
          </w:p>
        </w:tc>
        <w:tc>
          <w:tcPr>
            <w:tcW w:w="745" w:type="pct"/>
            <w:tcBorders>
              <w:top w:val="single" w:sz="4" w:space="0" w:color="auto"/>
            </w:tcBorders>
            <w:shd w:val="clear" w:color="auto" w:fill="C0C0C0"/>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bCs/>
                <w:sz w:val="16"/>
                <w:szCs w:val="16"/>
              </w:rPr>
              <w:t>基数</w:t>
            </w:r>
            <w:r w:rsidRPr="00044E4E">
              <w:rPr>
                <w:rFonts w:ascii="SimHei" w:eastAsia="SimHei" w:hAnsi="SimHei"/>
                <w:bCs/>
                <w:sz w:val="16"/>
                <w:szCs w:val="16"/>
              </w:rPr>
              <w:br/>
              <w:t>(2012/13年计划和预算)</w:t>
            </w:r>
          </w:p>
        </w:tc>
        <w:tc>
          <w:tcPr>
            <w:tcW w:w="1043" w:type="pct"/>
            <w:gridSpan w:val="3"/>
            <w:tcBorders>
              <w:top w:val="single" w:sz="4" w:space="0" w:color="auto"/>
            </w:tcBorders>
            <w:shd w:val="clear" w:color="auto" w:fill="auto"/>
            <w:tcMar>
              <w:top w:w="110" w:type="dxa"/>
            </w:tcMar>
            <w:vAlign w:val="center"/>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color w:val="993300"/>
                <w:sz w:val="16"/>
                <w:szCs w:val="16"/>
              </w:rPr>
              <w:t>最新基数</w:t>
            </w:r>
            <w:r w:rsidRPr="00044E4E">
              <w:rPr>
                <w:rFonts w:ascii="SimHei" w:eastAsia="SimHei" w:hAnsi="SimHei"/>
                <w:color w:val="993300"/>
                <w:sz w:val="16"/>
                <w:szCs w:val="16"/>
              </w:rPr>
              <w:br/>
              <w:t>2011年底</w:t>
            </w:r>
          </w:p>
        </w:tc>
        <w:tc>
          <w:tcPr>
            <w:tcW w:w="1612" w:type="pct"/>
            <w:tcBorders>
              <w:top w:val="single" w:sz="4" w:space="0" w:color="auto"/>
            </w:tcBorders>
            <w:shd w:val="clear" w:color="auto" w:fill="FFFFFF"/>
            <w:tcMar>
              <w:top w:w="110" w:type="dxa"/>
            </w:tcMar>
            <w:vAlign w:val="center"/>
          </w:tcPr>
          <w:p w:rsidR="009A4CBC" w:rsidRPr="00044E4E" w:rsidRDefault="009A4CBC" w:rsidP="00F33073">
            <w:pPr>
              <w:spacing w:line="240" w:lineRule="atLeast"/>
              <w:rPr>
                <w:rFonts w:ascii="SimHei" w:eastAsia="SimHei" w:hAnsi="SimHei"/>
                <w:bCs/>
                <w:sz w:val="16"/>
                <w:szCs w:val="16"/>
              </w:rPr>
            </w:pPr>
            <w:r w:rsidRPr="00044E4E">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9A4CBC" w:rsidRPr="00044E4E" w:rsidRDefault="009A4CBC" w:rsidP="00F33073">
            <w:pPr>
              <w:keepNext/>
              <w:keepLines/>
              <w:spacing w:line="240" w:lineRule="atLeast"/>
              <w:jc w:val="center"/>
              <w:rPr>
                <w:rFonts w:ascii="SimHei" w:eastAsia="SimHei" w:hAnsi="SimHei"/>
                <w:bCs/>
                <w:sz w:val="16"/>
                <w:szCs w:val="16"/>
              </w:rPr>
            </w:pPr>
            <w:r w:rsidRPr="00044E4E">
              <w:rPr>
                <w:rFonts w:ascii="SimHei" w:eastAsia="SimHei" w:hAnsi="SimHei"/>
                <w:bCs/>
                <w:sz w:val="16"/>
                <w:szCs w:val="16"/>
              </w:rPr>
              <w:t>红绿灯系统</w:t>
            </w:r>
          </w:p>
        </w:tc>
      </w:tr>
      <w:tr w:rsidR="009A4CBC" w:rsidRPr="00B50F7D" w:rsidTr="000234F4">
        <w:tc>
          <w:tcPr>
            <w:tcW w:w="1043" w:type="pct"/>
            <w:shd w:val="clear" w:color="auto" w:fill="auto"/>
          </w:tcPr>
          <w:p w:rsidR="009A4CBC" w:rsidRPr="00044E4E" w:rsidRDefault="009A4CBC" w:rsidP="00BF0FB4">
            <w:pPr>
              <w:spacing w:line="280" w:lineRule="atLeast"/>
              <w:jc w:val="both"/>
              <w:rPr>
                <w:sz w:val="16"/>
                <w:szCs w:val="16"/>
                <w:lang w:bidi="th-TH"/>
              </w:rPr>
            </w:pPr>
            <w:r w:rsidRPr="00044E4E">
              <w:rPr>
                <w:sz w:val="16"/>
                <w:szCs w:val="16"/>
                <w:lang w:bidi="th-TH"/>
              </w:rPr>
              <w:t>使用</w:t>
            </w:r>
            <w:r w:rsidRPr="00044E4E">
              <w:rPr>
                <w:sz w:val="16"/>
                <w:szCs w:val="16"/>
                <w:lang w:bidi="th-TH"/>
              </w:rPr>
              <w:t>WIPO</w:t>
            </w:r>
            <w:r w:rsidRPr="00044E4E">
              <w:rPr>
                <w:sz w:val="16"/>
                <w:szCs w:val="16"/>
                <w:lang w:bidi="th-TH"/>
              </w:rPr>
              <w:t>版权基础设施系统</w:t>
            </w:r>
            <w:r w:rsidRPr="00044E4E">
              <w:rPr>
                <w:sz w:val="16"/>
                <w:szCs w:val="16"/>
                <w:lang w:bidi="th-TH"/>
              </w:rPr>
              <w:t>(WIPOCOS</w:t>
            </w:r>
            <w:r w:rsidRPr="00044E4E">
              <w:rPr>
                <w:sz w:val="16"/>
                <w:szCs w:val="16"/>
                <w:lang w:bidi="th-TH"/>
              </w:rPr>
              <w:t>和</w:t>
            </w:r>
            <w:r w:rsidRPr="00044E4E">
              <w:rPr>
                <w:sz w:val="16"/>
                <w:szCs w:val="16"/>
                <w:lang w:bidi="th-TH"/>
              </w:rPr>
              <w:t>GDA)</w:t>
            </w:r>
            <w:r w:rsidRPr="00044E4E">
              <w:rPr>
                <w:sz w:val="16"/>
                <w:szCs w:val="16"/>
                <w:lang w:bidi="th-TH"/>
              </w:rPr>
              <w:t>的机构数量</w:t>
            </w:r>
          </w:p>
        </w:tc>
        <w:tc>
          <w:tcPr>
            <w:tcW w:w="745" w:type="pct"/>
            <w:shd w:val="clear" w:color="auto" w:fill="B3B3B3"/>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20</w:t>
            </w:r>
            <w:r w:rsidRPr="00044E4E">
              <w:rPr>
                <w:rFonts w:hint="eastAsia"/>
                <w:sz w:val="16"/>
                <w:szCs w:val="16"/>
                <w:lang w:bidi="th-TH"/>
              </w:rPr>
              <w:t>个</w:t>
            </w:r>
            <w:r w:rsidRPr="00044E4E">
              <w:rPr>
                <w:sz w:val="16"/>
                <w:szCs w:val="16"/>
                <w:lang w:bidi="th-TH"/>
              </w:rPr>
              <w:t>集体管理组织</w:t>
            </w:r>
            <w:r w:rsidRPr="00044E4E">
              <w:rPr>
                <w:sz w:val="16"/>
                <w:szCs w:val="16"/>
                <w:lang w:bidi="th-TH"/>
              </w:rPr>
              <w:t>(CMO)</w:t>
            </w:r>
            <w:r w:rsidRPr="00044E4E">
              <w:rPr>
                <w:rFonts w:hint="eastAsia"/>
                <w:sz w:val="16"/>
                <w:szCs w:val="16"/>
                <w:lang w:bidi="th-TH"/>
              </w:rPr>
              <w:t>安装了</w:t>
            </w:r>
            <w:r w:rsidRPr="00044E4E">
              <w:rPr>
                <w:sz w:val="16"/>
                <w:szCs w:val="16"/>
                <w:lang w:bidi="th-TH"/>
              </w:rPr>
              <w:t xml:space="preserve">WIPOCOS </w:t>
            </w:r>
            <w:r w:rsidRPr="00044E4E">
              <w:rPr>
                <w:rFonts w:hint="eastAsia"/>
                <w:sz w:val="16"/>
                <w:szCs w:val="16"/>
                <w:lang w:bidi="th-TH"/>
              </w:rPr>
              <w:t>(2011</w:t>
            </w:r>
            <w:r w:rsidRPr="00044E4E">
              <w:rPr>
                <w:rFonts w:hint="eastAsia"/>
                <w:sz w:val="16"/>
                <w:szCs w:val="16"/>
                <w:lang w:bidi="th-TH"/>
              </w:rPr>
              <w:t>年底</w:t>
            </w:r>
            <w:r w:rsidRPr="00044E4E">
              <w:rPr>
                <w:rFonts w:hint="eastAsia"/>
                <w:sz w:val="16"/>
                <w:szCs w:val="16"/>
                <w:lang w:bidi="th-TH"/>
              </w:rPr>
              <w:t>)</w:t>
            </w:r>
          </w:p>
          <w:p w:rsidR="00F33073" w:rsidRDefault="00F33073" w:rsidP="00BF0FB4">
            <w:pPr>
              <w:spacing w:line="280" w:lineRule="atLeast"/>
              <w:jc w:val="both"/>
              <w:rPr>
                <w:sz w:val="16"/>
                <w:szCs w:val="16"/>
                <w:lang w:bidi="th-TH"/>
              </w:rPr>
            </w:pPr>
          </w:p>
          <w:p w:rsidR="009A4CBC" w:rsidRPr="00044E4E" w:rsidRDefault="009A4CBC" w:rsidP="00BF0FB4">
            <w:pPr>
              <w:spacing w:line="280" w:lineRule="atLeast"/>
              <w:jc w:val="both"/>
              <w:rPr>
                <w:sz w:val="16"/>
                <w:szCs w:val="16"/>
                <w:lang w:bidi="th-TH"/>
              </w:rPr>
            </w:pPr>
            <w:r w:rsidRPr="00044E4E">
              <w:rPr>
                <w:rFonts w:hint="eastAsia"/>
                <w:sz w:val="16"/>
                <w:szCs w:val="16"/>
                <w:lang w:bidi="th-TH"/>
              </w:rPr>
              <w:t>8</w:t>
            </w:r>
            <w:r w:rsidRPr="00044E4E">
              <w:rPr>
                <w:rFonts w:hint="eastAsia"/>
                <w:sz w:val="16"/>
                <w:szCs w:val="16"/>
                <w:lang w:bidi="th-TH"/>
              </w:rPr>
              <w:t>个版权局使用</w:t>
            </w:r>
            <w:r w:rsidRPr="00044E4E">
              <w:rPr>
                <w:rFonts w:hint="eastAsia"/>
                <w:sz w:val="16"/>
                <w:szCs w:val="16"/>
                <w:lang w:bidi="th-TH"/>
              </w:rPr>
              <w:t>GDA(2011</w:t>
            </w:r>
            <w:r w:rsidRPr="00044E4E">
              <w:rPr>
                <w:rFonts w:hint="eastAsia"/>
                <w:sz w:val="16"/>
                <w:szCs w:val="16"/>
                <w:lang w:bidi="th-TH"/>
              </w:rPr>
              <w:t>年底</w:t>
            </w:r>
            <w:r w:rsidRPr="00044E4E">
              <w:rPr>
                <w:rFonts w:hint="eastAsia"/>
                <w:sz w:val="16"/>
                <w:szCs w:val="16"/>
                <w:lang w:bidi="th-TH"/>
              </w:rPr>
              <w:t>)</w:t>
            </w:r>
          </w:p>
        </w:tc>
        <w:tc>
          <w:tcPr>
            <w:tcW w:w="1043" w:type="pct"/>
            <w:gridSpan w:val="3"/>
            <w:shd w:val="clear" w:color="auto" w:fill="auto"/>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20</w:t>
            </w:r>
            <w:r w:rsidRPr="00044E4E">
              <w:rPr>
                <w:rFonts w:hint="eastAsia"/>
                <w:sz w:val="16"/>
                <w:szCs w:val="16"/>
                <w:lang w:bidi="th-TH"/>
              </w:rPr>
              <w:t>个</w:t>
            </w:r>
            <w:r w:rsidRPr="00044E4E">
              <w:rPr>
                <w:sz w:val="16"/>
                <w:szCs w:val="16"/>
                <w:lang w:bidi="th-TH"/>
              </w:rPr>
              <w:t>集体管理组织</w:t>
            </w:r>
            <w:r w:rsidRPr="00044E4E">
              <w:rPr>
                <w:sz w:val="16"/>
                <w:szCs w:val="16"/>
                <w:lang w:bidi="th-TH"/>
              </w:rPr>
              <w:t>(CMO)</w:t>
            </w:r>
            <w:r w:rsidRPr="00044E4E">
              <w:rPr>
                <w:rFonts w:hint="eastAsia"/>
                <w:sz w:val="16"/>
                <w:szCs w:val="16"/>
                <w:lang w:bidi="th-TH"/>
              </w:rPr>
              <w:t>安装了</w:t>
            </w:r>
            <w:r w:rsidRPr="00044E4E">
              <w:rPr>
                <w:sz w:val="16"/>
                <w:szCs w:val="16"/>
                <w:lang w:bidi="th-TH"/>
              </w:rPr>
              <w:t>WIPOCOS</w:t>
            </w:r>
          </w:p>
          <w:p w:rsidR="009A4CBC" w:rsidRPr="00044E4E" w:rsidRDefault="009A4CBC" w:rsidP="00BF0FB4">
            <w:pPr>
              <w:spacing w:line="280" w:lineRule="atLeast"/>
              <w:jc w:val="both"/>
              <w:rPr>
                <w:sz w:val="16"/>
                <w:szCs w:val="16"/>
                <w:lang w:bidi="th-TH"/>
              </w:rPr>
            </w:pPr>
          </w:p>
          <w:p w:rsidR="00F33073" w:rsidRDefault="00F33073" w:rsidP="00BF0FB4">
            <w:pPr>
              <w:spacing w:line="280" w:lineRule="atLeast"/>
              <w:jc w:val="both"/>
              <w:rPr>
                <w:sz w:val="16"/>
                <w:szCs w:val="16"/>
                <w:lang w:bidi="th-TH"/>
              </w:rPr>
            </w:pPr>
          </w:p>
          <w:p w:rsidR="009A4CBC" w:rsidRPr="00044E4E" w:rsidRDefault="009A4CBC" w:rsidP="00BF0FB4">
            <w:pPr>
              <w:spacing w:line="280" w:lineRule="atLeast"/>
              <w:jc w:val="both"/>
              <w:rPr>
                <w:sz w:val="16"/>
                <w:szCs w:val="16"/>
                <w:lang w:bidi="th-TH"/>
              </w:rPr>
            </w:pPr>
            <w:r w:rsidRPr="00044E4E">
              <w:rPr>
                <w:rFonts w:hint="eastAsia"/>
                <w:sz w:val="16"/>
                <w:szCs w:val="16"/>
                <w:lang w:bidi="th-TH"/>
              </w:rPr>
              <w:t>8</w:t>
            </w:r>
            <w:r w:rsidRPr="00044E4E">
              <w:rPr>
                <w:rFonts w:hint="eastAsia"/>
                <w:sz w:val="16"/>
                <w:szCs w:val="16"/>
                <w:lang w:bidi="th-TH"/>
              </w:rPr>
              <w:t>个版权局使用</w:t>
            </w:r>
            <w:r w:rsidRPr="00044E4E">
              <w:rPr>
                <w:rFonts w:hint="eastAsia"/>
                <w:sz w:val="16"/>
                <w:szCs w:val="16"/>
                <w:lang w:bidi="th-TH"/>
              </w:rPr>
              <w:t>GDA</w:t>
            </w:r>
          </w:p>
        </w:tc>
        <w:tc>
          <w:tcPr>
            <w:tcW w:w="1612" w:type="pct"/>
            <w:shd w:val="clear" w:color="auto" w:fill="FFFFFF"/>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截至</w:t>
            </w:r>
            <w:r w:rsidRPr="00044E4E">
              <w:rPr>
                <w:rFonts w:hint="eastAsia"/>
                <w:sz w:val="16"/>
                <w:szCs w:val="16"/>
                <w:lang w:bidi="th-TH"/>
              </w:rPr>
              <w:t>2012</w:t>
            </w:r>
            <w:r w:rsidRPr="00044E4E">
              <w:rPr>
                <w:rFonts w:hint="eastAsia"/>
                <w:sz w:val="16"/>
                <w:szCs w:val="16"/>
                <w:lang w:bidi="th-TH"/>
              </w:rPr>
              <w:t>年底，</w:t>
            </w:r>
            <w:r w:rsidRPr="00044E4E">
              <w:rPr>
                <w:rFonts w:hint="eastAsia"/>
                <w:sz w:val="16"/>
                <w:szCs w:val="16"/>
                <w:lang w:bidi="th-TH"/>
              </w:rPr>
              <w:t>26</w:t>
            </w:r>
            <w:r w:rsidRPr="00044E4E">
              <w:rPr>
                <w:rFonts w:hint="eastAsia"/>
                <w:sz w:val="16"/>
                <w:szCs w:val="16"/>
                <w:lang w:bidi="th-TH"/>
              </w:rPr>
              <w:t>个</w:t>
            </w:r>
            <w:r w:rsidRPr="00044E4E">
              <w:rPr>
                <w:sz w:val="16"/>
                <w:szCs w:val="16"/>
                <w:lang w:bidi="th-TH"/>
              </w:rPr>
              <w:t>集体管理组织</w:t>
            </w:r>
            <w:r w:rsidRPr="00044E4E">
              <w:rPr>
                <w:sz w:val="16"/>
                <w:szCs w:val="16"/>
                <w:lang w:bidi="th-TH"/>
              </w:rPr>
              <w:t>(CMO)</w:t>
            </w:r>
            <w:r w:rsidRPr="00044E4E">
              <w:rPr>
                <w:rFonts w:hint="eastAsia"/>
                <w:sz w:val="16"/>
                <w:szCs w:val="16"/>
                <w:lang w:bidi="th-TH"/>
              </w:rPr>
              <w:t>安装了</w:t>
            </w:r>
            <w:r w:rsidRPr="00044E4E">
              <w:rPr>
                <w:sz w:val="16"/>
                <w:szCs w:val="16"/>
                <w:lang w:bidi="th-TH"/>
              </w:rPr>
              <w:t>WIPOCOS</w:t>
            </w:r>
          </w:p>
          <w:p w:rsidR="009A4CBC" w:rsidRPr="00044E4E" w:rsidRDefault="009A4CBC" w:rsidP="00BF0FB4">
            <w:pPr>
              <w:spacing w:line="280" w:lineRule="atLeast"/>
              <w:jc w:val="both"/>
              <w:rPr>
                <w:sz w:val="16"/>
                <w:szCs w:val="16"/>
                <w:lang w:bidi="th-TH"/>
              </w:rPr>
            </w:pPr>
          </w:p>
          <w:p w:rsidR="00F33073" w:rsidRDefault="00F33073" w:rsidP="00BF0FB4">
            <w:pPr>
              <w:spacing w:line="280" w:lineRule="atLeast"/>
              <w:jc w:val="both"/>
              <w:rPr>
                <w:sz w:val="16"/>
                <w:szCs w:val="16"/>
                <w:lang w:bidi="th-TH"/>
              </w:rPr>
            </w:pPr>
          </w:p>
          <w:p w:rsidR="00F33073" w:rsidRDefault="00F33073" w:rsidP="00BF0FB4">
            <w:pPr>
              <w:spacing w:line="280" w:lineRule="atLeast"/>
              <w:jc w:val="both"/>
              <w:rPr>
                <w:sz w:val="16"/>
                <w:szCs w:val="16"/>
                <w:lang w:bidi="th-TH"/>
              </w:rPr>
            </w:pPr>
          </w:p>
          <w:p w:rsidR="009A4CBC" w:rsidRPr="00044E4E" w:rsidRDefault="009A4CBC" w:rsidP="00BF0FB4">
            <w:pPr>
              <w:spacing w:line="280" w:lineRule="atLeast"/>
              <w:jc w:val="both"/>
              <w:rPr>
                <w:sz w:val="16"/>
                <w:szCs w:val="16"/>
                <w:lang w:bidi="th-TH"/>
              </w:rPr>
            </w:pPr>
            <w:r w:rsidRPr="00044E4E">
              <w:rPr>
                <w:rFonts w:hint="eastAsia"/>
                <w:sz w:val="16"/>
                <w:szCs w:val="16"/>
                <w:lang w:bidi="th-TH"/>
              </w:rPr>
              <w:t>截至</w:t>
            </w:r>
            <w:r w:rsidRPr="00044E4E">
              <w:rPr>
                <w:rFonts w:hint="eastAsia"/>
                <w:sz w:val="16"/>
                <w:szCs w:val="16"/>
                <w:lang w:bidi="th-TH"/>
              </w:rPr>
              <w:t>2012</w:t>
            </w:r>
            <w:r w:rsidRPr="00044E4E">
              <w:rPr>
                <w:rFonts w:hint="eastAsia"/>
                <w:sz w:val="16"/>
                <w:szCs w:val="16"/>
                <w:lang w:bidi="th-TH"/>
              </w:rPr>
              <w:t>年底，</w:t>
            </w:r>
            <w:r w:rsidRPr="00044E4E">
              <w:rPr>
                <w:rFonts w:hint="eastAsia"/>
                <w:sz w:val="16"/>
                <w:szCs w:val="16"/>
                <w:lang w:bidi="th-TH"/>
              </w:rPr>
              <w:t>15</w:t>
            </w:r>
            <w:r w:rsidRPr="00044E4E">
              <w:rPr>
                <w:rFonts w:hint="eastAsia"/>
                <w:sz w:val="16"/>
                <w:szCs w:val="16"/>
                <w:lang w:bidi="th-TH"/>
              </w:rPr>
              <w:t>个版权局使用</w:t>
            </w:r>
            <w:r w:rsidRPr="00044E4E">
              <w:rPr>
                <w:rFonts w:hint="eastAsia"/>
                <w:sz w:val="16"/>
                <w:szCs w:val="16"/>
                <w:lang w:bidi="th-TH"/>
              </w:rPr>
              <w:t>GDA</w:t>
            </w:r>
          </w:p>
        </w:tc>
        <w:tc>
          <w:tcPr>
            <w:tcW w:w="557" w:type="pct"/>
            <w:shd w:val="clear" w:color="auto" w:fill="auto"/>
            <w:tcMar>
              <w:top w:w="110" w:type="dxa"/>
            </w:tcMar>
          </w:tcPr>
          <w:p w:rsidR="009A4CBC" w:rsidRPr="00044E4E" w:rsidRDefault="009A4CBC" w:rsidP="00BF0FB4">
            <w:pPr>
              <w:spacing w:line="280" w:lineRule="atLeast"/>
              <w:jc w:val="both"/>
              <w:rPr>
                <w:sz w:val="16"/>
                <w:szCs w:val="16"/>
                <w:lang w:bidi="th-TH"/>
              </w:rPr>
            </w:pPr>
            <w:r w:rsidRPr="00044E4E">
              <w:rPr>
                <w:rFonts w:ascii="SimHei" w:eastAsia="SimHei" w:hAnsi="SimHei"/>
                <w:bCs/>
                <w:color w:val="008000"/>
                <w:sz w:val="16"/>
                <w:szCs w:val="16"/>
              </w:rPr>
              <w:t>正常</w:t>
            </w:r>
          </w:p>
          <w:p w:rsidR="009A4CBC" w:rsidRPr="00044E4E" w:rsidRDefault="009A4CBC" w:rsidP="00BF0FB4">
            <w:pPr>
              <w:spacing w:line="280" w:lineRule="atLeast"/>
              <w:jc w:val="both"/>
              <w:rPr>
                <w:sz w:val="16"/>
                <w:szCs w:val="16"/>
                <w:lang w:bidi="th-TH"/>
              </w:rPr>
            </w:pPr>
          </w:p>
          <w:p w:rsidR="009A4CBC" w:rsidRPr="00044E4E" w:rsidRDefault="009A4CBC" w:rsidP="00BF0FB4">
            <w:pPr>
              <w:spacing w:line="280" w:lineRule="atLeast"/>
              <w:jc w:val="both"/>
              <w:rPr>
                <w:sz w:val="16"/>
                <w:szCs w:val="16"/>
                <w:lang w:bidi="th-TH"/>
              </w:rPr>
            </w:pPr>
          </w:p>
          <w:p w:rsidR="00F33073" w:rsidRDefault="00F33073" w:rsidP="00F33073">
            <w:pPr>
              <w:spacing w:line="280" w:lineRule="atLeast"/>
              <w:jc w:val="both"/>
              <w:rPr>
                <w:rFonts w:ascii="SimHei" w:eastAsia="SimHei" w:hAnsi="SimHei"/>
                <w:bCs/>
                <w:color w:val="008000"/>
                <w:sz w:val="16"/>
                <w:szCs w:val="16"/>
              </w:rPr>
            </w:pPr>
          </w:p>
          <w:p w:rsidR="00F33073" w:rsidRDefault="00F33073" w:rsidP="00F33073">
            <w:pPr>
              <w:spacing w:line="280" w:lineRule="atLeast"/>
              <w:jc w:val="both"/>
              <w:rPr>
                <w:rFonts w:ascii="SimHei" w:eastAsia="SimHei" w:hAnsi="SimHei"/>
                <w:bCs/>
                <w:color w:val="008000"/>
                <w:sz w:val="16"/>
                <w:szCs w:val="16"/>
              </w:rPr>
            </w:pPr>
          </w:p>
          <w:p w:rsidR="00F33073" w:rsidRPr="00044E4E" w:rsidRDefault="00F33073" w:rsidP="00F33073">
            <w:pPr>
              <w:spacing w:line="280" w:lineRule="atLeast"/>
              <w:jc w:val="both"/>
              <w:rPr>
                <w:sz w:val="16"/>
                <w:szCs w:val="16"/>
                <w:lang w:bidi="th-TH"/>
              </w:rPr>
            </w:pPr>
            <w:r w:rsidRPr="00044E4E">
              <w:rPr>
                <w:rFonts w:ascii="SimHei" w:eastAsia="SimHei" w:hAnsi="SimHei"/>
                <w:bCs/>
                <w:color w:val="008000"/>
                <w:sz w:val="16"/>
                <w:szCs w:val="16"/>
              </w:rPr>
              <w:t>正常</w:t>
            </w:r>
          </w:p>
          <w:p w:rsidR="009A4CBC" w:rsidRPr="00044E4E" w:rsidRDefault="009A4CBC" w:rsidP="00BF0FB4">
            <w:pPr>
              <w:spacing w:line="280" w:lineRule="atLeast"/>
              <w:jc w:val="both"/>
              <w:rPr>
                <w:sz w:val="16"/>
                <w:szCs w:val="16"/>
                <w:lang w:bidi="th-TH"/>
              </w:rPr>
            </w:pPr>
          </w:p>
        </w:tc>
      </w:tr>
      <w:tr w:rsidR="009A4CBC" w:rsidRPr="00B50F7D" w:rsidTr="000234F4">
        <w:tc>
          <w:tcPr>
            <w:tcW w:w="1043" w:type="pct"/>
            <w:shd w:val="clear" w:color="auto" w:fill="auto"/>
          </w:tcPr>
          <w:p w:rsidR="009A4CBC" w:rsidRPr="00044E4E" w:rsidRDefault="009A4CBC" w:rsidP="00BF0FB4">
            <w:pPr>
              <w:spacing w:line="280" w:lineRule="atLeast"/>
              <w:jc w:val="both"/>
              <w:rPr>
                <w:sz w:val="16"/>
                <w:szCs w:val="16"/>
                <w:lang w:bidi="th-TH"/>
              </w:rPr>
            </w:pPr>
            <w:r w:rsidRPr="00044E4E">
              <w:rPr>
                <w:sz w:val="16"/>
                <w:szCs w:val="16"/>
                <w:lang w:bidi="th-TH"/>
              </w:rPr>
              <w:t>对该国版权机构的效能和管理给予正面评价的政府的百分比</w:t>
            </w:r>
          </w:p>
        </w:tc>
        <w:tc>
          <w:tcPr>
            <w:tcW w:w="745" w:type="pct"/>
            <w:shd w:val="clear" w:color="auto" w:fill="B3B3B3"/>
          </w:tcPr>
          <w:p w:rsidR="009A4CBC" w:rsidRPr="00044E4E" w:rsidRDefault="009A4CBC" w:rsidP="00BF0FB4">
            <w:pPr>
              <w:spacing w:line="280" w:lineRule="atLeast"/>
              <w:jc w:val="both"/>
              <w:rPr>
                <w:sz w:val="16"/>
                <w:szCs w:val="16"/>
                <w:lang w:bidi="th-TH"/>
              </w:rPr>
            </w:pPr>
            <w:r w:rsidRPr="00044E4E">
              <w:rPr>
                <w:sz w:val="16"/>
                <w:szCs w:val="16"/>
                <w:lang w:bidi="th-TH"/>
              </w:rPr>
              <w:t>无</w:t>
            </w:r>
          </w:p>
        </w:tc>
        <w:tc>
          <w:tcPr>
            <w:tcW w:w="1043" w:type="pct"/>
            <w:gridSpan w:val="3"/>
            <w:shd w:val="clear" w:color="auto" w:fill="auto"/>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至少</w:t>
            </w:r>
            <w:r w:rsidRPr="00044E4E">
              <w:rPr>
                <w:sz w:val="16"/>
                <w:szCs w:val="16"/>
                <w:lang w:bidi="th-TH"/>
              </w:rPr>
              <w:t>70%</w:t>
            </w:r>
          </w:p>
        </w:tc>
        <w:tc>
          <w:tcPr>
            <w:tcW w:w="1612" w:type="pct"/>
            <w:shd w:val="clear" w:color="auto" w:fill="FFFFFF"/>
            <w:tcMar>
              <w:top w:w="110" w:type="dxa"/>
            </w:tcMar>
          </w:tcPr>
          <w:p w:rsidR="009A4CBC" w:rsidRPr="00044E4E" w:rsidRDefault="009A4CBC" w:rsidP="00BF0FB4">
            <w:pPr>
              <w:spacing w:line="280" w:lineRule="atLeast"/>
              <w:jc w:val="both"/>
              <w:rPr>
                <w:sz w:val="16"/>
                <w:szCs w:val="16"/>
                <w:lang w:bidi="th-TH"/>
              </w:rPr>
            </w:pPr>
            <w:r w:rsidRPr="00044E4E">
              <w:rPr>
                <w:rFonts w:hint="eastAsia"/>
                <w:sz w:val="16"/>
                <w:szCs w:val="16"/>
                <w:lang w:bidi="th-TH"/>
              </w:rPr>
              <w:t>80%</w:t>
            </w:r>
            <w:r w:rsidRPr="00044E4E">
              <w:rPr>
                <w:rFonts w:hint="eastAsia"/>
                <w:sz w:val="16"/>
                <w:szCs w:val="16"/>
                <w:lang w:bidi="th-TH"/>
              </w:rPr>
              <w:t>的国家给予正面评价</w:t>
            </w:r>
          </w:p>
        </w:tc>
        <w:tc>
          <w:tcPr>
            <w:tcW w:w="557" w:type="pct"/>
            <w:shd w:val="clear" w:color="auto" w:fill="auto"/>
          </w:tcPr>
          <w:p w:rsidR="009A4CBC" w:rsidRPr="00044E4E" w:rsidRDefault="009A4CBC" w:rsidP="00BF0FB4">
            <w:pPr>
              <w:keepNext/>
              <w:keepLines/>
              <w:spacing w:line="280" w:lineRule="atLeast"/>
              <w:jc w:val="both"/>
              <w:rPr>
                <w:rFonts w:ascii="SimHei" w:eastAsia="SimHei" w:hAnsi="SimHei"/>
                <w:bCs/>
                <w:color w:val="008000"/>
                <w:sz w:val="16"/>
                <w:szCs w:val="16"/>
              </w:rPr>
            </w:pPr>
            <w:r w:rsidRPr="00044E4E">
              <w:rPr>
                <w:rFonts w:ascii="SimHei" w:eastAsia="SimHei" w:hAnsi="SimHei"/>
                <w:bCs/>
                <w:color w:val="008000"/>
                <w:sz w:val="16"/>
                <w:szCs w:val="16"/>
              </w:rPr>
              <w:t>正常</w:t>
            </w:r>
          </w:p>
        </w:tc>
      </w:tr>
    </w:tbl>
    <w:p w:rsidR="009C7866" w:rsidRPr="00D8710C" w:rsidRDefault="00ED4A0C" w:rsidP="00D8710C">
      <w:pPr>
        <w:keepNext/>
        <w:keepLines/>
        <w:spacing w:beforeLines="100" w:before="240" w:afterLines="100" w:after="240" w:line="340" w:lineRule="atLeast"/>
        <w:jc w:val="both"/>
        <w:rPr>
          <w:rFonts w:ascii="SimHei" w:eastAsia="SimHei" w:hAnsi="SimHei"/>
          <w:sz w:val="21"/>
          <w:szCs w:val="21"/>
        </w:rPr>
      </w:pPr>
      <w:r w:rsidRPr="00D8710C">
        <w:rPr>
          <w:rFonts w:ascii="SimHei" w:eastAsia="SimHei" w:hAnsi="SimHei"/>
          <w:sz w:val="21"/>
          <w:szCs w:val="21"/>
        </w:rPr>
        <w:lastRenderedPageBreak/>
        <w:t>预算支出与实际支出</w:t>
      </w:r>
    </w:p>
    <w:p w:rsidR="009C7866" w:rsidRPr="00D8710C" w:rsidRDefault="009C7866" w:rsidP="00F62E60">
      <w:pPr>
        <w:spacing w:beforeLines="100" w:before="240" w:line="320" w:lineRule="atLeast"/>
        <w:jc w:val="center"/>
        <w:rPr>
          <w:rFonts w:ascii="SimSun" w:hAnsi="SimSun"/>
          <w:sz w:val="21"/>
          <w:szCs w:val="21"/>
        </w:rPr>
      </w:pPr>
      <w:r w:rsidRPr="00D8710C">
        <w:rPr>
          <w:rFonts w:ascii="SimSun" w:hAnsi="SimSun" w:hint="eastAsia"/>
          <w:sz w:val="21"/>
          <w:szCs w:val="21"/>
        </w:rPr>
        <w:t>预算支出与实际支出(按成果开列)</w:t>
      </w:r>
    </w:p>
    <w:p w:rsidR="009C7866" w:rsidRPr="00D8710C" w:rsidRDefault="009C7866" w:rsidP="00D8710C">
      <w:pPr>
        <w:spacing w:afterLines="100" w:after="240" w:line="320" w:lineRule="atLeast"/>
        <w:jc w:val="center"/>
        <w:rPr>
          <w:rFonts w:ascii="KaiTi" w:eastAsia="KaiTi" w:hAnsi="KaiTi"/>
          <w:i/>
          <w:iCs/>
          <w:sz w:val="21"/>
          <w:szCs w:val="21"/>
        </w:rPr>
      </w:pPr>
      <w:r w:rsidRPr="00D8710C">
        <w:rPr>
          <w:rFonts w:ascii="KaiTi" w:eastAsia="KaiTi" w:hAnsi="KaiTi" w:hint="eastAsia"/>
          <w:i/>
          <w:iCs/>
          <w:sz w:val="21"/>
          <w:szCs w:val="21"/>
        </w:rPr>
        <w:t>(单位：千瑞郎)</w:t>
      </w:r>
    </w:p>
    <w:p w:rsidR="00205D8D" w:rsidRPr="005C272B" w:rsidRDefault="00E85056" w:rsidP="00987A53">
      <w:pPr>
        <w:rPr>
          <w:sz w:val="20"/>
        </w:rPr>
      </w:pPr>
      <w:r>
        <w:rPr>
          <w:noProof/>
        </w:rPr>
        <w:drawing>
          <wp:inline distT="0" distB="0" distL="0" distR="0" wp14:anchorId="72DCB195" wp14:editId="1795A78E">
            <wp:extent cx="5905500" cy="2895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0" cy="2895600"/>
                    </a:xfrm>
                    <a:prstGeom prst="rect">
                      <a:avLst/>
                    </a:prstGeom>
                    <a:noFill/>
                    <a:ln>
                      <a:noFill/>
                    </a:ln>
                  </pic:spPr>
                </pic:pic>
              </a:graphicData>
            </a:graphic>
          </wp:inline>
        </w:drawing>
      </w:r>
    </w:p>
    <w:p w:rsidR="00D04001" w:rsidRPr="00D8710C" w:rsidRDefault="00D04001" w:rsidP="00DC3D6C">
      <w:pPr>
        <w:spacing w:beforeLines="100" w:before="240" w:afterLines="50" w:after="120" w:line="320" w:lineRule="atLeast"/>
        <w:jc w:val="center"/>
        <w:rPr>
          <w:rFonts w:ascii="SimSun" w:hAnsi="SimSun"/>
          <w:sz w:val="21"/>
          <w:szCs w:val="21"/>
        </w:rPr>
      </w:pPr>
      <w:r w:rsidRPr="00D8710C">
        <w:rPr>
          <w:rFonts w:ascii="SimSun" w:hAnsi="SimSun" w:hint="eastAsia"/>
          <w:sz w:val="21"/>
          <w:szCs w:val="21"/>
        </w:rPr>
        <w:t>预算支出与实际支出(人事和非人事)</w:t>
      </w:r>
    </w:p>
    <w:p w:rsidR="00205D8D" w:rsidRPr="00D8710C" w:rsidRDefault="00D04001" w:rsidP="00D8710C">
      <w:pPr>
        <w:spacing w:afterLines="100" w:after="240" w:line="320" w:lineRule="atLeast"/>
        <w:jc w:val="center"/>
        <w:rPr>
          <w:rFonts w:ascii="KaiTi" w:eastAsia="KaiTi" w:hAnsi="KaiTi"/>
          <w:i/>
          <w:iCs/>
          <w:sz w:val="21"/>
          <w:szCs w:val="21"/>
        </w:rPr>
      </w:pPr>
      <w:r w:rsidRPr="00D8710C">
        <w:rPr>
          <w:rFonts w:ascii="KaiTi" w:eastAsia="KaiTi" w:hAnsi="KaiTi" w:hint="eastAsia"/>
          <w:i/>
          <w:iCs/>
          <w:sz w:val="21"/>
          <w:szCs w:val="21"/>
        </w:rPr>
        <w:t>(单位：千瑞郎</w:t>
      </w:r>
      <w:r w:rsidR="00D8710C">
        <w:rPr>
          <w:rFonts w:ascii="KaiTi" w:eastAsia="KaiTi" w:hAnsi="KaiTi" w:hint="eastAsia"/>
          <w:i/>
          <w:iCs/>
          <w:sz w:val="21"/>
          <w:szCs w:val="21"/>
        </w:rPr>
        <w:t>)</w:t>
      </w:r>
    </w:p>
    <w:p w:rsidR="00205D8D" w:rsidRPr="005C272B" w:rsidRDefault="00E85056" w:rsidP="00987A53">
      <w:pPr>
        <w:rPr>
          <w:sz w:val="20"/>
        </w:rPr>
      </w:pPr>
      <w:r>
        <w:rPr>
          <w:noProof/>
        </w:rPr>
        <w:drawing>
          <wp:inline distT="0" distB="0" distL="0" distR="0" wp14:anchorId="6349A0D1" wp14:editId="1AAB4E8A">
            <wp:extent cx="5895975" cy="1228725"/>
            <wp:effectExtent l="0" t="0" r="952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5975" cy="1228725"/>
                    </a:xfrm>
                    <a:prstGeom prst="rect">
                      <a:avLst/>
                    </a:prstGeom>
                    <a:noFill/>
                    <a:ln>
                      <a:noFill/>
                    </a:ln>
                  </pic:spPr>
                </pic:pic>
              </a:graphicData>
            </a:graphic>
          </wp:inline>
        </w:drawing>
      </w:r>
    </w:p>
    <w:p w:rsidR="00205D8D" w:rsidRPr="00501095" w:rsidRDefault="00205D8D" w:rsidP="00987A53">
      <w:pPr>
        <w:keepNext/>
        <w:keepLines/>
        <w:autoSpaceDE w:val="0"/>
        <w:autoSpaceDN w:val="0"/>
        <w:adjustRightInd w:val="0"/>
        <w:rPr>
          <w:sz w:val="16"/>
          <w:szCs w:val="16"/>
        </w:rPr>
      </w:pPr>
    </w:p>
    <w:p w:rsidR="00205D8D" w:rsidRPr="00D8710C" w:rsidRDefault="00430E88" w:rsidP="00D8710C">
      <w:pPr>
        <w:keepNext/>
        <w:keepLines/>
        <w:adjustRightInd w:val="0"/>
        <w:spacing w:afterLines="50" w:after="120" w:line="300" w:lineRule="atLeast"/>
        <w:jc w:val="both"/>
        <w:rPr>
          <w:rFonts w:ascii="SimSun"/>
          <w:sz w:val="18"/>
          <w:szCs w:val="16"/>
        </w:rPr>
      </w:pPr>
      <w:r w:rsidRPr="00D8710C">
        <w:rPr>
          <w:rFonts w:ascii="SimSun"/>
          <w:sz w:val="18"/>
          <w:szCs w:val="16"/>
        </w:rPr>
        <w:t>注：</w:t>
      </w:r>
    </w:p>
    <w:p w:rsidR="00205D8D" w:rsidRPr="00D8710C" w:rsidRDefault="00D8710C" w:rsidP="00D8710C">
      <w:pPr>
        <w:keepNext/>
        <w:keepLines/>
        <w:adjustRightInd w:val="0"/>
        <w:spacing w:afterLines="50" w:after="120" w:line="300" w:lineRule="atLeast"/>
        <w:jc w:val="both"/>
        <w:rPr>
          <w:rFonts w:ascii="SimSun"/>
          <w:sz w:val="18"/>
          <w:szCs w:val="18"/>
        </w:rPr>
      </w:pPr>
      <w:r>
        <w:rPr>
          <w:rFonts w:ascii="SimSun"/>
          <w:sz w:val="18"/>
          <w:szCs w:val="16"/>
        </w:rPr>
        <w:t>(1)</w:t>
      </w:r>
      <w:r>
        <w:rPr>
          <w:rFonts w:ascii="SimSun" w:hint="eastAsia"/>
          <w:sz w:val="18"/>
          <w:szCs w:val="16"/>
        </w:rPr>
        <w:tab/>
      </w:r>
      <w:r w:rsidR="001C6797" w:rsidRPr="00D8710C">
        <w:rPr>
          <w:rFonts w:ascii="SimSun"/>
          <w:sz w:val="18"/>
          <w:szCs w:val="18"/>
        </w:rPr>
        <w:t>调剂使用后预算为2012/13年根据财务条例5.5进行调剂使用后各计划经调整的预算。</w:t>
      </w:r>
    </w:p>
    <w:p w:rsidR="00205D8D" w:rsidRPr="00D8710C" w:rsidRDefault="00D8710C" w:rsidP="00D8710C">
      <w:pPr>
        <w:keepNext/>
        <w:keepLines/>
        <w:adjustRightInd w:val="0"/>
        <w:spacing w:afterLines="50" w:after="120" w:line="300" w:lineRule="atLeast"/>
        <w:jc w:val="both"/>
        <w:rPr>
          <w:rFonts w:ascii="SimSun"/>
          <w:sz w:val="18"/>
          <w:szCs w:val="18"/>
        </w:rPr>
      </w:pPr>
      <w:r>
        <w:rPr>
          <w:rFonts w:ascii="SimSun"/>
          <w:sz w:val="18"/>
          <w:szCs w:val="18"/>
        </w:rPr>
        <w:t>(2)</w:t>
      </w:r>
      <w:r>
        <w:rPr>
          <w:rFonts w:ascii="SimSun" w:hint="eastAsia"/>
          <w:sz w:val="18"/>
          <w:szCs w:val="18"/>
        </w:rPr>
        <w:tab/>
      </w:r>
      <w:r w:rsidR="001C6797" w:rsidRPr="00D8710C">
        <w:rPr>
          <w:rFonts w:ascii="SimSun"/>
          <w:sz w:val="18"/>
          <w:szCs w:val="18"/>
        </w:rPr>
        <w:t>2012/13年调剂使用后预算的人事拨款为截至2013年3月31日发生的实际支出加上根据标准费用计算的2013年剩余九个月的预算额。</w:t>
      </w:r>
    </w:p>
    <w:p w:rsidR="00DB7FBA" w:rsidRPr="00D8710C" w:rsidRDefault="00D8710C" w:rsidP="00D8710C">
      <w:pPr>
        <w:keepNext/>
        <w:keepLines/>
        <w:adjustRightInd w:val="0"/>
        <w:spacing w:afterLines="50" w:after="120" w:line="300" w:lineRule="atLeast"/>
        <w:jc w:val="both"/>
        <w:rPr>
          <w:sz w:val="18"/>
          <w:szCs w:val="18"/>
        </w:rPr>
      </w:pPr>
      <w:r>
        <w:rPr>
          <w:rFonts w:ascii="SimSun"/>
          <w:sz w:val="18"/>
          <w:szCs w:val="18"/>
        </w:rPr>
        <w:t>(3)</w:t>
      </w:r>
      <w:r>
        <w:rPr>
          <w:rFonts w:ascii="SimSun" w:hint="eastAsia"/>
          <w:sz w:val="18"/>
          <w:szCs w:val="18"/>
        </w:rPr>
        <w:tab/>
      </w:r>
      <w:r w:rsidR="001C6797" w:rsidRPr="00D8710C">
        <w:rPr>
          <w:rFonts w:ascii="SimSun"/>
          <w:sz w:val="18"/>
          <w:szCs w:val="18"/>
        </w:rPr>
        <w:t>2012/13年调剂使用后预算的非人事拨款反映了根据本组织2012/13两年期减少支出1,020万瑞郎的承诺为节支增效而作的下调</w:t>
      </w:r>
      <w:r w:rsidR="001C6797" w:rsidRPr="00D8710C">
        <w:rPr>
          <w:sz w:val="18"/>
          <w:szCs w:val="18"/>
        </w:rPr>
        <w:t>。</w:t>
      </w:r>
    </w:p>
    <w:p w:rsidR="00DB7FBA" w:rsidRPr="00B50F7D" w:rsidRDefault="00DB7FBA" w:rsidP="00D8710C">
      <w:pPr>
        <w:spacing w:beforeLines="50" w:before="120" w:afterLines="50" w:after="120" w:line="340" w:lineRule="atLeast"/>
        <w:jc w:val="both"/>
        <w:rPr>
          <w:sz w:val="20"/>
          <w:u w:val="single"/>
        </w:rPr>
      </w:pPr>
      <w:r w:rsidRPr="0098124C">
        <w:rPr>
          <w:rFonts w:ascii="SimSun" w:hAnsi="SimSun"/>
          <w:sz w:val="21"/>
          <w:szCs w:val="21"/>
        </w:rPr>
        <w:t>A.</w:t>
      </w:r>
      <w:r w:rsidRPr="00B50F7D">
        <w:rPr>
          <w:sz w:val="20"/>
        </w:rPr>
        <w:tab/>
      </w:r>
      <w:r w:rsidRPr="00D8710C">
        <w:rPr>
          <w:rFonts w:ascii="SimSun"/>
          <w:sz w:val="21"/>
          <w:u w:val="single"/>
        </w:rPr>
        <w:t>2012/13</w:t>
      </w:r>
      <w:r w:rsidRPr="00D8710C">
        <w:rPr>
          <w:rFonts w:ascii="SimSun" w:hint="eastAsia"/>
          <w:sz w:val="21"/>
          <w:u w:val="single"/>
        </w:rPr>
        <w:t>年调剂使用后预算</w:t>
      </w:r>
    </w:p>
    <w:p w:rsidR="00DB7FBA" w:rsidRPr="00D8710C" w:rsidRDefault="00DB7FBA" w:rsidP="000234F4">
      <w:pPr>
        <w:numPr>
          <w:ilvl w:val="0"/>
          <w:numId w:val="22"/>
        </w:numPr>
        <w:spacing w:afterLines="50" w:after="120" w:line="340" w:lineRule="atLeast"/>
        <w:jc w:val="both"/>
        <w:rPr>
          <w:rFonts w:ascii="SimSun"/>
          <w:sz w:val="21"/>
        </w:rPr>
      </w:pPr>
      <w:r w:rsidRPr="00D8710C">
        <w:rPr>
          <w:rFonts w:ascii="SimSun" w:hint="eastAsia"/>
          <w:sz w:val="21"/>
        </w:rPr>
        <w:t>划拨给本计划的资源净增是因为：</w:t>
      </w:r>
      <w:r w:rsidRPr="00D8710C">
        <w:rPr>
          <w:rFonts w:ascii="SimSun"/>
          <w:sz w:val="21"/>
        </w:rPr>
        <w:t>(i)</w:t>
      </w:r>
      <w:r w:rsidRPr="00D8710C">
        <w:rPr>
          <w:rFonts w:ascii="SimSun" w:hint="eastAsia"/>
          <w:sz w:val="21"/>
        </w:rPr>
        <w:t>为2012年在北京、2013年在</w:t>
      </w:r>
      <w:r w:rsidRPr="00D8710C">
        <w:rPr>
          <w:rFonts w:ascii="SimSun"/>
          <w:sz w:val="21"/>
        </w:rPr>
        <w:t>马拉喀什</w:t>
      </w:r>
      <w:r w:rsidRPr="00D8710C">
        <w:rPr>
          <w:rFonts w:ascii="SimSun" w:hint="eastAsia"/>
          <w:sz w:val="21"/>
        </w:rPr>
        <w:t>召开外交会议分配了约1,800,000瑞士法郎，体现在成果</w:t>
      </w:r>
      <w:r w:rsidRPr="00D8710C">
        <w:rPr>
          <w:rFonts w:ascii="SimSun"/>
          <w:sz w:val="21"/>
        </w:rPr>
        <w:t>I.1</w:t>
      </w:r>
      <w:r w:rsidRPr="00D8710C">
        <w:rPr>
          <w:rFonts w:ascii="SimSun" w:hint="eastAsia"/>
          <w:sz w:val="21"/>
        </w:rPr>
        <w:t>项下(建立兼顾各方利益的国际知识产权准则框架)；和</w:t>
      </w:r>
      <w:r w:rsidRPr="00D8710C">
        <w:rPr>
          <w:rFonts w:ascii="SimSun"/>
          <w:sz w:val="21"/>
        </w:rPr>
        <w:t>(ii)</w:t>
      </w:r>
      <w:r w:rsidRPr="00D8710C">
        <w:rPr>
          <w:rFonts w:ascii="SimSun" w:hint="eastAsia"/>
          <w:sz w:val="21"/>
        </w:rPr>
        <w:t>对剩下的成果净削减了约1,000,000瑞士法郎。这一净削减是以下因素的综合结果：</w:t>
      </w:r>
      <w:r w:rsidRPr="00D8710C">
        <w:rPr>
          <w:rFonts w:ascii="SimSun"/>
          <w:sz w:val="21"/>
        </w:rPr>
        <w:t>(i)</w:t>
      </w:r>
      <w:r w:rsidRPr="00D8710C">
        <w:rPr>
          <w:rFonts w:ascii="SimSun" w:hint="eastAsia"/>
          <w:sz w:val="21"/>
        </w:rPr>
        <w:t>上述说明所列调整；以及</w:t>
      </w:r>
      <w:r w:rsidRPr="00D8710C">
        <w:rPr>
          <w:rFonts w:ascii="SimSun"/>
          <w:sz w:val="21"/>
        </w:rPr>
        <w:t>(ii)</w:t>
      </w:r>
      <w:r w:rsidRPr="00D8710C">
        <w:rPr>
          <w:rFonts w:ascii="SimSun" w:hint="eastAsia"/>
          <w:sz w:val="21"/>
        </w:rPr>
        <w:t>对落实各项成果下活动的人事资源进行了重新分配。</w:t>
      </w:r>
    </w:p>
    <w:p w:rsidR="00DB7FBA" w:rsidRPr="00D8710C" w:rsidRDefault="00DB7FBA" w:rsidP="00B32C17">
      <w:pPr>
        <w:keepNext/>
        <w:spacing w:beforeLines="50" w:before="120" w:afterLines="50" w:after="120" w:line="340" w:lineRule="atLeast"/>
        <w:jc w:val="both"/>
        <w:rPr>
          <w:rFonts w:ascii="SimSun" w:hAnsi="SimSun"/>
          <w:sz w:val="21"/>
          <w:szCs w:val="21"/>
          <w:u w:val="single"/>
        </w:rPr>
      </w:pPr>
      <w:r w:rsidRPr="00D8710C">
        <w:rPr>
          <w:rFonts w:ascii="SimSun" w:hAnsi="SimSun"/>
          <w:sz w:val="21"/>
          <w:szCs w:val="21"/>
        </w:rPr>
        <w:lastRenderedPageBreak/>
        <w:t>B.</w:t>
      </w:r>
      <w:r w:rsidRPr="00D8710C">
        <w:rPr>
          <w:rFonts w:ascii="SimSun" w:hAnsi="SimSun"/>
          <w:sz w:val="21"/>
          <w:szCs w:val="21"/>
        </w:rPr>
        <w:tab/>
      </w:r>
      <w:r w:rsidRPr="00D8710C">
        <w:rPr>
          <w:rFonts w:ascii="SimSun" w:hAnsi="SimSun" w:hint="eastAsia"/>
          <w:sz w:val="21"/>
          <w:szCs w:val="21"/>
          <w:u w:val="single"/>
        </w:rPr>
        <w:t>2012年预算利用情况</w:t>
      </w:r>
    </w:p>
    <w:p w:rsidR="00D91CF7" w:rsidRDefault="00DB7FBA" w:rsidP="000234F4">
      <w:pPr>
        <w:numPr>
          <w:ilvl w:val="0"/>
          <w:numId w:val="22"/>
        </w:numPr>
        <w:spacing w:afterLines="50" w:after="120" w:line="340" w:lineRule="atLeast"/>
        <w:jc w:val="both"/>
        <w:rPr>
          <w:rFonts w:ascii="SimSun" w:hAnsi="SimSun"/>
          <w:sz w:val="21"/>
          <w:szCs w:val="21"/>
        </w:rPr>
      </w:pPr>
      <w:r w:rsidRPr="00B50F7D">
        <w:rPr>
          <w:rFonts w:ascii="SimSun" w:hAnsi="SimSun" w:hint="eastAsia"/>
          <w:sz w:val="21"/>
          <w:szCs w:val="21"/>
        </w:rPr>
        <w:t>预算利用情况在本两年期的第一年未超出40%-60%的预期范围，运转正常。非人事资源的利用率偏低，主要是因为与</w:t>
      </w:r>
      <w:r w:rsidRPr="00B50F7D">
        <w:rPr>
          <w:rFonts w:ascii="SimSun" w:hAnsi="SimSun"/>
          <w:sz w:val="21"/>
          <w:szCs w:val="21"/>
        </w:rPr>
        <w:t>WIPOCOS</w:t>
      </w:r>
      <w:r w:rsidRPr="00B50F7D">
        <w:rPr>
          <w:rFonts w:ascii="SimSun" w:hAnsi="SimSun" w:hint="eastAsia"/>
          <w:sz w:val="21"/>
          <w:szCs w:val="21"/>
        </w:rPr>
        <w:t>、</w:t>
      </w:r>
      <w:r w:rsidRPr="00B50F7D">
        <w:rPr>
          <w:rFonts w:ascii="SimSun" w:hAnsi="SimSun"/>
          <w:sz w:val="21"/>
          <w:szCs w:val="21"/>
        </w:rPr>
        <w:t>TIGAR</w:t>
      </w:r>
      <w:r w:rsidRPr="00B50F7D">
        <w:rPr>
          <w:rFonts w:ascii="SimSun" w:hAnsi="SimSun" w:hint="eastAsia"/>
          <w:sz w:val="21"/>
          <w:szCs w:val="21"/>
        </w:rPr>
        <w:t>和</w:t>
      </w:r>
      <w:r w:rsidRPr="00B50F7D">
        <w:rPr>
          <w:rFonts w:ascii="SimSun" w:hAnsi="SimSun"/>
          <w:sz w:val="21"/>
          <w:szCs w:val="21"/>
        </w:rPr>
        <w:t>GDA</w:t>
      </w:r>
      <w:r w:rsidRPr="00B50F7D">
        <w:rPr>
          <w:rFonts w:ascii="SimSun" w:hAnsi="SimSun" w:hint="eastAsia"/>
          <w:sz w:val="21"/>
          <w:szCs w:val="21"/>
        </w:rPr>
        <w:t>相关的一些活动的落实迟于预期。</w:t>
      </w:r>
    </w:p>
    <w:p w:rsidR="00A509D9" w:rsidRPr="00BD5608" w:rsidRDefault="00BD5608" w:rsidP="00BD5608">
      <w:pPr>
        <w:spacing w:afterLines="50" w:after="120" w:line="340" w:lineRule="atLeast"/>
        <w:jc w:val="both"/>
        <w:rPr>
          <w:rFonts w:ascii="SimSun" w:hAnsi="SimSun"/>
          <w:sz w:val="21"/>
          <w:szCs w:val="21"/>
        </w:rPr>
      </w:pPr>
      <w:r>
        <w:rPr>
          <w:rFonts w:ascii="SimSun" w:hAnsi="SimSun"/>
          <w:sz w:val="21"/>
          <w:szCs w:val="21"/>
        </w:rPr>
        <w:br w:type="page"/>
      </w:r>
      <w:bookmarkStart w:id="24" w:name="_Toc360094030"/>
      <w:bookmarkStart w:id="25" w:name="_Toc360095330"/>
      <w:r w:rsidR="00A509D9" w:rsidRPr="00D91CF7">
        <w:rPr>
          <w:rFonts w:ascii="SimHei" w:eastAsia="SimHei" w:hAnsi="SimHei" w:cs="Times New Roman" w:hint="eastAsia"/>
          <w:sz w:val="21"/>
          <w:szCs w:val="22"/>
          <w:lang w:val="x-none"/>
        </w:rPr>
        <w:lastRenderedPageBreak/>
        <w:t>计划4</w:t>
      </w:r>
      <w:r w:rsidR="00A509D9" w:rsidRPr="00D91CF7">
        <w:rPr>
          <w:rFonts w:ascii="SimHei" w:eastAsia="SimHei" w:hAnsi="SimHei" w:cs="Times New Roman" w:hint="eastAsia"/>
          <w:sz w:val="21"/>
          <w:szCs w:val="22"/>
          <w:lang w:val="x-none"/>
        </w:rPr>
        <w:tab/>
        <w:t>传统知识、传统文化表现形式和遗传资源</w:t>
      </w:r>
      <w:bookmarkEnd w:id="24"/>
      <w:bookmarkEnd w:id="25"/>
    </w:p>
    <w:p w:rsidR="00A509D9" w:rsidRPr="00D91CF7" w:rsidRDefault="00606501" w:rsidP="00D91CF7">
      <w:pPr>
        <w:tabs>
          <w:tab w:val="left" w:pos="1418"/>
        </w:tabs>
        <w:spacing w:afterLines="100" w:after="240" w:line="340" w:lineRule="atLeast"/>
        <w:jc w:val="both"/>
        <w:rPr>
          <w:rFonts w:ascii="SimHei" w:eastAsia="SimHei" w:hAnsi="SimHei"/>
          <w:sz w:val="21"/>
          <w:szCs w:val="22"/>
        </w:rPr>
      </w:pPr>
      <w:bookmarkStart w:id="26" w:name="_Toc296694437"/>
      <w:r w:rsidRPr="00D91CF7">
        <w:rPr>
          <w:rFonts w:ascii="SimHei" w:eastAsia="SimHei" w:hAnsi="SimHei" w:hint="eastAsia"/>
          <w:sz w:val="21"/>
          <w:szCs w:val="22"/>
        </w:rPr>
        <w:t>计划管理者</w:t>
      </w:r>
      <w:r w:rsidR="00D91CF7">
        <w:rPr>
          <w:rFonts w:ascii="SimHei" w:eastAsia="SimHei" w:hAnsi="SimHei" w:hint="eastAsia"/>
          <w:sz w:val="21"/>
          <w:szCs w:val="22"/>
        </w:rPr>
        <w:tab/>
      </w:r>
      <w:r w:rsidR="00A509D9" w:rsidRPr="00D91CF7">
        <w:rPr>
          <w:rFonts w:ascii="SimHei" w:eastAsia="SimHei" w:hAnsi="SimHei" w:hint="eastAsia"/>
          <w:sz w:val="21"/>
          <w:szCs w:val="22"/>
        </w:rPr>
        <w:t>约·克·维夏德先生</w:t>
      </w:r>
      <w:bookmarkEnd w:id="26"/>
    </w:p>
    <w:p w:rsidR="00A509D9" w:rsidRPr="00D91CF7" w:rsidRDefault="00A509D9" w:rsidP="00D91CF7">
      <w:pPr>
        <w:spacing w:afterLines="100" w:after="240" w:line="340" w:lineRule="atLeast"/>
        <w:jc w:val="both"/>
        <w:rPr>
          <w:rFonts w:ascii="SimSun"/>
          <w:bCs/>
          <w:sz w:val="21"/>
        </w:rPr>
      </w:pPr>
      <w:r w:rsidRPr="00D91CF7">
        <w:rPr>
          <w:rFonts w:ascii="SimSun" w:hint="eastAsia"/>
          <w:bCs/>
          <w:sz w:val="21"/>
        </w:rPr>
        <w:t>2012年进展概述</w:t>
      </w:r>
    </w:p>
    <w:p w:rsidR="00A509D9" w:rsidRPr="00D91CF7" w:rsidRDefault="00A509D9" w:rsidP="00D91CF7">
      <w:pPr>
        <w:numPr>
          <w:ilvl w:val="0"/>
          <w:numId w:val="5"/>
        </w:numPr>
        <w:spacing w:afterLines="50" w:after="120" w:line="340" w:lineRule="atLeast"/>
        <w:jc w:val="both"/>
        <w:rPr>
          <w:rFonts w:ascii="SimSun"/>
          <w:sz w:val="21"/>
        </w:rPr>
      </w:pPr>
      <w:r w:rsidRPr="00D91CF7">
        <w:rPr>
          <w:rFonts w:ascii="SimSun" w:hint="eastAsia"/>
          <w:sz w:val="21"/>
        </w:rPr>
        <w:t>审议年度期间，</w:t>
      </w:r>
      <w:r w:rsidRPr="00D91CF7">
        <w:rPr>
          <w:rFonts w:ascii="SimSun"/>
          <w:sz w:val="21"/>
        </w:rPr>
        <w:t>WIPO</w:t>
      </w:r>
      <w:r w:rsidRPr="00D91CF7">
        <w:rPr>
          <w:rFonts w:ascii="SimSun" w:hint="eastAsia"/>
          <w:sz w:val="21"/>
        </w:rPr>
        <w:t>“</w:t>
      </w:r>
      <w:r w:rsidRPr="00D91CF7">
        <w:rPr>
          <w:rFonts w:ascii="SimSun"/>
          <w:sz w:val="21"/>
        </w:rPr>
        <w:t>知识产权与遗传资源、传统知识和民间</w:t>
      </w:r>
      <w:r w:rsidRPr="00D91CF7">
        <w:rPr>
          <w:rFonts w:ascii="SimSun" w:hint="eastAsia"/>
          <w:sz w:val="21"/>
        </w:rPr>
        <w:t>文学艺术</w:t>
      </w:r>
      <w:r w:rsidRPr="00D91CF7">
        <w:rPr>
          <w:rFonts w:ascii="SimSun"/>
          <w:sz w:val="21"/>
        </w:rPr>
        <w:t>政府间委员会</w:t>
      </w:r>
      <w:r w:rsidRPr="00D91CF7">
        <w:rPr>
          <w:rFonts w:ascii="SimSun" w:hint="eastAsia"/>
          <w:sz w:val="21"/>
        </w:rPr>
        <w:t>”</w:t>
      </w:r>
      <w:r w:rsidRPr="00D91CF7">
        <w:rPr>
          <w:rFonts w:ascii="SimSun"/>
          <w:sz w:val="21"/>
        </w:rPr>
        <w:t>(IGC)的相关谈判取得长足进展。根据</w:t>
      </w:r>
      <w:r w:rsidRPr="00D91CF7">
        <w:rPr>
          <w:rFonts w:ascii="SimSun" w:hint="eastAsia"/>
          <w:sz w:val="21"/>
        </w:rPr>
        <w:t>2011年末确立的本</w:t>
      </w:r>
      <w:r w:rsidRPr="00D91CF7">
        <w:rPr>
          <w:rFonts w:ascii="SimSun"/>
          <w:sz w:val="21"/>
        </w:rPr>
        <w:t>两年期</w:t>
      </w:r>
      <w:r w:rsidRPr="00D91CF7">
        <w:rPr>
          <w:rFonts w:ascii="SimSun" w:hint="eastAsia"/>
          <w:sz w:val="21"/>
        </w:rPr>
        <w:t>新</w:t>
      </w:r>
      <w:r w:rsidRPr="00D91CF7">
        <w:rPr>
          <w:rFonts w:ascii="SimSun"/>
          <w:sz w:val="21"/>
        </w:rPr>
        <w:t>授权</w:t>
      </w:r>
      <w:r w:rsidRPr="00D91CF7">
        <w:rPr>
          <w:rFonts w:ascii="SimSun" w:hint="eastAsia"/>
          <w:sz w:val="21"/>
        </w:rPr>
        <w:t>，</w:t>
      </w:r>
      <w:r w:rsidRPr="00D91CF7">
        <w:rPr>
          <w:rFonts w:ascii="SimSun"/>
          <w:sz w:val="21"/>
        </w:rPr>
        <w:t>IGC</w:t>
      </w:r>
      <w:r w:rsidRPr="00D91CF7">
        <w:rPr>
          <w:rFonts w:ascii="SimSun" w:hint="eastAsia"/>
          <w:sz w:val="21"/>
        </w:rPr>
        <w:t>召开了三次会议(</w:t>
      </w:r>
      <w:r w:rsidRPr="00D91CF7">
        <w:rPr>
          <w:rFonts w:ascii="SimSun"/>
          <w:sz w:val="21"/>
        </w:rPr>
        <w:t>IGC 20</w:t>
      </w:r>
      <w:r w:rsidRPr="00D91CF7">
        <w:rPr>
          <w:rFonts w:ascii="SimSun" w:hint="eastAsia"/>
          <w:sz w:val="21"/>
        </w:rPr>
        <w:t>、</w:t>
      </w:r>
      <w:r w:rsidRPr="00D91CF7">
        <w:rPr>
          <w:rFonts w:ascii="SimSun"/>
          <w:sz w:val="21"/>
        </w:rPr>
        <w:t>21</w:t>
      </w:r>
      <w:r w:rsidRPr="00D91CF7">
        <w:rPr>
          <w:rFonts w:ascii="SimSun" w:hint="eastAsia"/>
          <w:sz w:val="21"/>
        </w:rPr>
        <w:t>和</w:t>
      </w:r>
      <w:r w:rsidRPr="00D91CF7">
        <w:rPr>
          <w:rFonts w:ascii="SimSun"/>
          <w:sz w:val="21"/>
        </w:rPr>
        <w:t>22</w:t>
      </w:r>
      <w:r w:rsidRPr="00D91CF7">
        <w:rPr>
          <w:rFonts w:ascii="SimSun" w:hint="eastAsia"/>
          <w:sz w:val="21"/>
        </w:rPr>
        <w:t>)。</w:t>
      </w:r>
      <w:r w:rsidRPr="00D91CF7">
        <w:rPr>
          <w:rFonts w:ascii="SimSun"/>
          <w:sz w:val="21"/>
        </w:rPr>
        <w:t>IGC</w:t>
      </w:r>
      <w:r w:rsidRPr="00D91CF7">
        <w:rPr>
          <w:rFonts w:ascii="SimSun" w:hint="eastAsia"/>
          <w:sz w:val="21"/>
        </w:rPr>
        <w:t>确立了一份载有明确规定的工作计划和健全的工作方法，授权所要求的“基于案文的磋商”取得进展。在第三次会议</w:t>
      </w:r>
      <w:r w:rsidRPr="00D91CF7">
        <w:rPr>
          <w:rFonts w:ascii="SimSun"/>
          <w:sz w:val="21"/>
        </w:rPr>
        <w:t>(IGC</w:t>
      </w:r>
      <w:r w:rsidRPr="00D91CF7">
        <w:rPr>
          <w:rFonts w:ascii="SimSun" w:hint="eastAsia"/>
          <w:sz w:val="21"/>
        </w:rPr>
        <w:t xml:space="preserve"> </w:t>
      </w:r>
      <w:r w:rsidRPr="00D91CF7">
        <w:rPr>
          <w:rFonts w:ascii="SimSun"/>
          <w:sz w:val="21"/>
        </w:rPr>
        <w:t>22)</w:t>
      </w:r>
      <w:r w:rsidRPr="00D91CF7">
        <w:rPr>
          <w:rFonts w:ascii="SimSun" w:hint="eastAsia"/>
          <w:sz w:val="21"/>
        </w:rPr>
        <w:t>结束之前，IGC还编制了一份关于遗传资源</w:t>
      </w:r>
      <w:r w:rsidRPr="00D91CF7">
        <w:rPr>
          <w:rFonts w:ascii="SimSun"/>
          <w:sz w:val="21"/>
        </w:rPr>
        <w:t>(GR)</w:t>
      </w:r>
      <w:r w:rsidRPr="00D91CF7">
        <w:rPr>
          <w:rFonts w:ascii="SimSun" w:hint="eastAsia"/>
          <w:sz w:val="21"/>
        </w:rPr>
        <w:t>的单一合并磋商案文，并就</w:t>
      </w:r>
      <w:r w:rsidRPr="00D91CF7">
        <w:rPr>
          <w:rFonts w:ascii="SimSun"/>
          <w:sz w:val="21"/>
        </w:rPr>
        <w:t>传统知识(TK)</w:t>
      </w:r>
      <w:r w:rsidRPr="00D91CF7">
        <w:rPr>
          <w:rFonts w:ascii="SimSun" w:hint="eastAsia"/>
          <w:sz w:val="21"/>
        </w:rPr>
        <w:t>和</w:t>
      </w:r>
      <w:r w:rsidRPr="00D91CF7">
        <w:rPr>
          <w:rFonts w:ascii="SimSun"/>
          <w:sz w:val="21"/>
        </w:rPr>
        <w:t>传统文化表现形式(TCE)</w:t>
      </w:r>
      <w:r w:rsidRPr="00D91CF7">
        <w:rPr>
          <w:rFonts w:ascii="SimSun" w:hint="eastAsia"/>
          <w:sz w:val="21"/>
        </w:rPr>
        <w:t>的案文取得进一步进展。根据</w:t>
      </w:r>
      <w:r w:rsidRPr="00D91CF7">
        <w:rPr>
          <w:rFonts w:ascii="SimSun"/>
          <w:sz w:val="21"/>
        </w:rPr>
        <w:t>IGC</w:t>
      </w:r>
      <w:r w:rsidRPr="00D91CF7">
        <w:rPr>
          <w:rFonts w:ascii="SimSun" w:hint="eastAsia"/>
          <w:sz w:val="21"/>
        </w:rPr>
        <w:t>在</w:t>
      </w:r>
      <w:r w:rsidRPr="00D91CF7">
        <w:rPr>
          <w:rFonts w:ascii="SimSun"/>
          <w:sz w:val="21"/>
        </w:rPr>
        <w:t>2012/13</w:t>
      </w:r>
      <w:r w:rsidRPr="00D91CF7">
        <w:rPr>
          <w:rFonts w:ascii="SimSun" w:hint="eastAsia"/>
          <w:sz w:val="21"/>
        </w:rPr>
        <w:t>两年期的授权，2012年10月召开的WIPO成员国大会对案文以及所取得的进展进行了评估和审议，并就2013年工作计划达成一致意见。</w:t>
      </w:r>
    </w:p>
    <w:p w:rsidR="00A509D9" w:rsidRPr="00D91CF7" w:rsidRDefault="00A509D9" w:rsidP="00D91CF7">
      <w:pPr>
        <w:numPr>
          <w:ilvl w:val="0"/>
          <w:numId w:val="5"/>
        </w:numPr>
        <w:spacing w:afterLines="50" w:after="120" w:line="340" w:lineRule="atLeast"/>
        <w:jc w:val="both"/>
        <w:rPr>
          <w:rFonts w:ascii="SimSun"/>
          <w:sz w:val="21"/>
        </w:rPr>
      </w:pPr>
      <w:r w:rsidRPr="00B50F7D">
        <w:rPr>
          <w:rFonts w:ascii="SimSun" w:hAnsi="SimSun"/>
          <w:sz w:val="21"/>
          <w:szCs w:val="21"/>
        </w:rPr>
        <w:t>I</w:t>
      </w:r>
      <w:r w:rsidRPr="00D91CF7">
        <w:rPr>
          <w:rFonts w:ascii="SimSun"/>
          <w:sz w:val="21"/>
        </w:rPr>
        <w:t>GC</w:t>
      </w:r>
      <w:r w:rsidRPr="00D91CF7">
        <w:rPr>
          <w:rFonts w:ascii="SimSun" w:hint="eastAsia"/>
          <w:sz w:val="21"/>
        </w:rPr>
        <w:t>还对观察员参与IGC进行了讨论，特别讨论了土著人民和当地社区的参与。</w:t>
      </w:r>
      <w:r w:rsidRPr="00D91CF7">
        <w:rPr>
          <w:rFonts w:ascii="SimSun"/>
          <w:sz w:val="21"/>
        </w:rPr>
        <w:t>IGC</w:t>
      </w:r>
      <w:r w:rsidRPr="00D91CF7">
        <w:rPr>
          <w:rFonts w:ascii="SimSun" w:hint="eastAsia"/>
          <w:sz w:val="21"/>
        </w:rPr>
        <w:t>审议了一份研究报告，内容包括几项关于加强观察员对IGC进程的积极贡献的提案，以及</w:t>
      </w:r>
      <w:r w:rsidRPr="00D91CF7">
        <w:rPr>
          <w:rFonts w:ascii="SimSun"/>
          <w:sz w:val="21"/>
        </w:rPr>
        <w:t>IGC</w:t>
      </w:r>
      <w:r w:rsidRPr="00D91CF7">
        <w:rPr>
          <w:rFonts w:ascii="SimSun" w:hint="eastAsia"/>
          <w:sz w:val="21"/>
        </w:rPr>
        <w:t>土著人会议小组提出的提案。</w:t>
      </w:r>
      <w:r w:rsidRPr="00D91CF7">
        <w:rPr>
          <w:rFonts w:ascii="SimSun"/>
          <w:sz w:val="21"/>
        </w:rPr>
        <w:t>IGC</w:t>
      </w:r>
      <w:r w:rsidRPr="00D91CF7">
        <w:rPr>
          <w:rFonts w:ascii="SimSun" w:hint="eastAsia"/>
          <w:sz w:val="21"/>
        </w:rPr>
        <w:t>对其中的一些提案给予了支持。秘书处继续尽可能地推动土著人民和当地社区的参与，例如：启动为</w:t>
      </w:r>
      <w:r w:rsidRPr="00D91CF7">
        <w:rPr>
          <w:rFonts w:ascii="SimSun"/>
          <w:sz w:val="21"/>
        </w:rPr>
        <w:t>WIPO</w:t>
      </w:r>
      <w:r w:rsidRPr="00D91CF7">
        <w:rPr>
          <w:rFonts w:ascii="SimSun" w:hint="eastAsia"/>
          <w:sz w:val="21"/>
        </w:rPr>
        <w:t>经认可的土著和当地社区自愿基金筹集资金的活动，在WIPO网站上建立“土著门户”，任命2012年WIPO</w:t>
      </w:r>
      <w:r w:rsidRPr="00D91CF7">
        <w:rPr>
          <w:rFonts w:ascii="SimSun"/>
          <w:sz w:val="21"/>
        </w:rPr>
        <w:t>土著研究员</w:t>
      </w:r>
      <w:r w:rsidRPr="00D91CF7">
        <w:rPr>
          <w:rFonts w:ascii="SimSun" w:hint="eastAsia"/>
          <w:sz w:val="21"/>
        </w:rPr>
        <w:t>。秘书处还参与了2012年5月与联合国永久论坛展开的“全面对话”——这是一个与土著和当地社区组织交流的非常有益的机会，其中一些社区对于WIPO和IGC的工作尤为关键。秘书处巩固了与永久论坛的良好工作关系，永久论坛则向WIPO提出了几项建设性建议。</w:t>
      </w:r>
    </w:p>
    <w:p w:rsidR="00A509D9" w:rsidRPr="00D91CF7" w:rsidRDefault="00A509D9" w:rsidP="00D91CF7">
      <w:pPr>
        <w:numPr>
          <w:ilvl w:val="0"/>
          <w:numId w:val="5"/>
        </w:numPr>
        <w:spacing w:afterLines="50" w:after="120" w:line="340" w:lineRule="atLeast"/>
        <w:jc w:val="both"/>
        <w:rPr>
          <w:rFonts w:ascii="SimSun"/>
          <w:sz w:val="21"/>
        </w:rPr>
      </w:pPr>
      <w:r w:rsidRPr="00D91CF7">
        <w:rPr>
          <w:rFonts w:ascii="SimSun" w:hint="eastAsia"/>
          <w:sz w:val="21"/>
        </w:rPr>
        <w:t>2012年，秘书处对来自成员国、非政府组织(</w:t>
      </w:r>
      <w:r w:rsidRPr="00D91CF7">
        <w:rPr>
          <w:rFonts w:ascii="SimSun"/>
          <w:sz w:val="21"/>
        </w:rPr>
        <w:t>NGOs</w:t>
      </w:r>
      <w:r w:rsidRPr="00D91CF7">
        <w:rPr>
          <w:rFonts w:ascii="SimSun" w:hint="eastAsia"/>
          <w:sz w:val="21"/>
        </w:rPr>
        <w:t>)、土著人民和当地社区、产业协会和大学所提出的接近45条请求作出回应，内容涉及通报和其他关于知识产权、</w:t>
      </w:r>
      <w:r w:rsidRPr="00D91CF7">
        <w:rPr>
          <w:rFonts w:ascii="SimSun"/>
          <w:sz w:val="21"/>
        </w:rPr>
        <w:t>传统知识(TK)</w:t>
      </w:r>
      <w:r w:rsidRPr="00D91CF7">
        <w:rPr>
          <w:rFonts w:ascii="SimSun" w:hint="eastAsia"/>
          <w:sz w:val="21"/>
        </w:rPr>
        <w:t>、</w:t>
      </w:r>
      <w:r w:rsidRPr="00D91CF7">
        <w:rPr>
          <w:rFonts w:ascii="SimSun"/>
          <w:sz w:val="21"/>
        </w:rPr>
        <w:t>传统文化表现形式(TCE)</w:t>
      </w:r>
      <w:r w:rsidRPr="00D91CF7">
        <w:rPr>
          <w:rFonts w:ascii="SimSun" w:hint="eastAsia"/>
          <w:sz w:val="21"/>
        </w:rPr>
        <w:t>和遗传资源(</w:t>
      </w:r>
      <w:r w:rsidRPr="00D91CF7">
        <w:rPr>
          <w:rFonts w:ascii="SimSun"/>
          <w:sz w:val="21"/>
        </w:rPr>
        <w:t>GR</w:t>
      </w:r>
      <w:r w:rsidRPr="00D91CF7">
        <w:rPr>
          <w:rFonts w:ascii="SimSun" w:hint="eastAsia"/>
          <w:sz w:val="21"/>
        </w:rPr>
        <w:t>)的展示，无论其在日内瓦还是国外。鉴于IGC进程的强度和关注度，以及2013年至少推迟了1次大型活动，大规模的能力建设或技术援助项目或活动保持在最低限度。4个国家和区域组织接受了法律和政策援助。WIPO继续作为技术合作方对地区项目发挥作用，例如加勒比地区传统知识、传统文化表现形式和遗传资源区域性框架，太平洋地区传统知识行动计划以及在一些拉丁美洲国家和加勒比地区落实遗传资源的获取和惠益分享制度的联合国环境署(</w:t>
      </w:r>
      <w:r w:rsidRPr="00D91CF7">
        <w:rPr>
          <w:rFonts w:ascii="SimSun"/>
          <w:sz w:val="21"/>
        </w:rPr>
        <w:t>UNEP</w:t>
      </w:r>
      <w:r w:rsidRPr="00D91CF7">
        <w:rPr>
          <w:rFonts w:ascii="SimSun" w:hint="eastAsia"/>
          <w:sz w:val="21"/>
        </w:rPr>
        <w:t>)和全球环境基金资助项目。在太平洋社区秘书处的合作下，WIPO向2012年所罗门群岛太平洋艺术节的组织者提供了有关知识产权管理的建议。WIPO还就重要议题提供了一系列短小易懂的出版物，并为了征求意见的目的，出版了WIPO传统知识文献工具包草案。这些活动旨在增强人们对相关问题、国家及地区法律和政策的发展以及在地区、国家和社区层面制定实际解决方案的理解，作为IGC准则制定工作的补充。</w:t>
      </w:r>
    </w:p>
    <w:p w:rsidR="00A509D9" w:rsidRPr="00D91CF7" w:rsidRDefault="00A509D9" w:rsidP="00D91CF7">
      <w:pPr>
        <w:numPr>
          <w:ilvl w:val="0"/>
          <w:numId w:val="5"/>
        </w:numPr>
        <w:spacing w:afterLines="50" w:after="120" w:line="340" w:lineRule="atLeast"/>
        <w:jc w:val="both"/>
        <w:rPr>
          <w:rFonts w:ascii="SimSun"/>
          <w:sz w:val="21"/>
        </w:rPr>
      </w:pPr>
      <w:r w:rsidRPr="00D91CF7">
        <w:rPr>
          <w:rFonts w:ascii="SimSun"/>
          <w:sz w:val="21"/>
        </w:rPr>
        <w:t>关于</w:t>
      </w:r>
      <w:r w:rsidRPr="00D91CF7">
        <w:rPr>
          <w:rFonts w:ascii="SimSun" w:hint="eastAsia"/>
          <w:sz w:val="21"/>
        </w:rPr>
        <w:t>与</w:t>
      </w:r>
      <w:r w:rsidRPr="00D91CF7">
        <w:rPr>
          <w:rFonts w:ascii="SimSun"/>
          <w:sz w:val="21"/>
        </w:rPr>
        <w:t>其他论坛</w:t>
      </w:r>
      <w:r w:rsidRPr="00D91CF7">
        <w:rPr>
          <w:rFonts w:ascii="SimSun" w:hint="eastAsia"/>
          <w:sz w:val="21"/>
        </w:rPr>
        <w:t>发展</w:t>
      </w:r>
      <w:r w:rsidRPr="00D91CF7">
        <w:rPr>
          <w:rFonts w:ascii="SimSun"/>
          <w:sz w:val="21"/>
        </w:rPr>
        <w:t>的</w:t>
      </w:r>
      <w:r w:rsidRPr="00D91CF7">
        <w:rPr>
          <w:rFonts w:ascii="SimSun" w:hint="eastAsia"/>
          <w:sz w:val="21"/>
        </w:rPr>
        <w:t>协调</w:t>
      </w:r>
      <w:r w:rsidRPr="00D91CF7">
        <w:rPr>
          <w:rFonts w:ascii="SimSun"/>
          <w:sz w:val="21"/>
        </w:rPr>
        <w:t>，</w:t>
      </w:r>
      <w:r w:rsidRPr="00D91CF7">
        <w:rPr>
          <w:rFonts w:ascii="SimSun" w:hint="eastAsia"/>
          <w:sz w:val="21"/>
        </w:rPr>
        <w:t>WIPO秘书处作为观察员参加了有关</w:t>
      </w:r>
      <w:r w:rsidRPr="00D91CF7">
        <w:rPr>
          <w:rFonts w:ascii="SimSun"/>
          <w:sz w:val="21"/>
        </w:rPr>
        <w:t>《生物多样性公约</w:t>
      </w:r>
      <w:r w:rsidRPr="00D91CF7">
        <w:rPr>
          <w:rFonts w:ascii="SimSun" w:hint="eastAsia"/>
          <w:sz w:val="21"/>
        </w:rPr>
        <w:t>》和《</w:t>
      </w:r>
      <w:r w:rsidRPr="00D91CF7">
        <w:rPr>
          <w:rFonts w:ascii="SimSun"/>
          <w:sz w:val="21"/>
        </w:rPr>
        <w:t>关于获取遗传资源和公正公平地分享其利用所产生惠益的名古屋议定书》</w:t>
      </w:r>
      <w:r w:rsidRPr="00D91CF7">
        <w:rPr>
          <w:rFonts w:ascii="SimSun" w:hint="eastAsia"/>
          <w:sz w:val="21"/>
        </w:rPr>
        <w:t>的会议</w:t>
      </w:r>
      <w:r w:rsidRPr="00D91CF7">
        <w:rPr>
          <w:rFonts w:ascii="SimSun"/>
          <w:sz w:val="21"/>
        </w:rPr>
        <w:t>。</w:t>
      </w:r>
      <w:r w:rsidRPr="00D91CF7">
        <w:rPr>
          <w:rFonts w:ascii="SimSun" w:hint="eastAsia"/>
          <w:sz w:val="21"/>
        </w:rPr>
        <w:t>还参与了联合国教育、科学和文化组织(UNESCO)、世界卫生组织(</w:t>
      </w:r>
      <w:r w:rsidRPr="00D91CF7">
        <w:rPr>
          <w:rFonts w:ascii="SimSun"/>
          <w:sz w:val="21"/>
        </w:rPr>
        <w:t>WHO</w:t>
      </w:r>
      <w:r w:rsidRPr="00D91CF7">
        <w:rPr>
          <w:rFonts w:ascii="SimSun" w:hint="eastAsia"/>
          <w:sz w:val="21"/>
        </w:rPr>
        <w:t>)、世界贸易组织(</w:t>
      </w:r>
      <w:r w:rsidRPr="00D91CF7">
        <w:rPr>
          <w:rFonts w:ascii="SimSun"/>
          <w:sz w:val="21"/>
        </w:rPr>
        <w:t>WTO</w:t>
      </w:r>
      <w:r w:rsidRPr="00D91CF7">
        <w:rPr>
          <w:rFonts w:ascii="SimSun" w:hint="eastAsia"/>
          <w:sz w:val="21"/>
        </w:rPr>
        <w:t>)和联合国人权事务高级专员署(OHCHR)组织的活动。这些活动旨在加强</w:t>
      </w:r>
      <w:r w:rsidRPr="00D91CF7">
        <w:rPr>
          <w:rFonts w:ascii="SimSun"/>
          <w:sz w:val="21"/>
        </w:rPr>
        <w:t>协调并进、优势互补</w:t>
      </w:r>
      <w:r w:rsidRPr="00D91CF7">
        <w:rPr>
          <w:rFonts w:ascii="SimSun" w:hint="eastAsia"/>
          <w:sz w:val="21"/>
        </w:rPr>
        <w:t>，并遵循IGC的授权规定，即关于IGC的磋商不得损害其他论坛所进行工作。</w:t>
      </w:r>
    </w:p>
    <w:p w:rsidR="00A509D9" w:rsidRPr="00D91CF7" w:rsidRDefault="00A509D9" w:rsidP="00D91CF7">
      <w:pPr>
        <w:keepNext/>
        <w:keepLines/>
        <w:spacing w:beforeLines="100" w:before="240" w:afterLines="100" w:after="240" w:line="340" w:lineRule="atLeast"/>
        <w:jc w:val="both"/>
        <w:rPr>
          <w:rFonts w:ascii="SimHei" w:eastAsia="SimHei" w:hAnsi="SimHei"/>
          <w:sz w:val="21"/>
          <w:szCs w:val="21"/>
        </w:rPr>
      </w:pPr>
      <w:r w:rsidRPr="00D91CF7">
        <w:rPr>
          <w:rFonts w:ascii="SimHei" w:eastAsia="SimHei" w:hAnsi="SimHei" w:hint="eastAsia"/>
          <w:sz w:val="21"/>
          <w:szCs w:val="21"/>
        </w:rPr>
        <w:t>落实发展议程</w:t>
      </w:r>
    </w:p>
    <w:p w:rsidR="00A509D9" w:rsidRPr="00D91CF7" w:rsidRDefault="00A509D9" w:rsidP="00A509D9">
      <w:pPr>
        <w:numPr>
          <w:ilvl w:val="0"/>
          <w:numId w:val="5"/>
        </w:numPr>
        <w:spacing w:afterLines="50" w:after="120" w:line="340" w:lineRule="atLeast"/>
        <w:jc w:val="both"/>
        <w:rPr>
          <w:rFonts w:ascii="SimSun"/>
          <w:sz w:val="21"/>
        </w:rPr>
      </w:pPr>
      <w:r w:rsidRPr="00D91CF7">
        <w:rPr>
          <w:rFonts w:ascii="SimSun"/>
          <w:sz w:val="21"/>
        </w:rPr>
        <w:t>计划4所开展的各项活动的设计、规划和实施在发展议程相关建议的指导下进行。本计划在IGC中开展的</w:t>
      </w:r>
      <w:r w:rsidRPr="00D91CF7">
        <w:rPr>
          <w:rFonts w:ascii="SimSun" w:hint="eastAsia"/>
          <w:sz w:val="21"/>
        </w:rPr>
        <w:t>准则</w:t>
      </w:r>
      <w:r w:rsidRPr="00D91CF7">
        <w:rPr>
          <w:rFonts w:ascii="SimSun"/>
          <w:sz w:val="21"/>
        </w:rPr>
        <w:t>制定活动持续具有包容性并受成员国驱动(建议15)，并适当考虑了</w:t>
      </w:r>
      <w:r w:rsidRPr="00D91CF7">
        <w:rPr>
          <w:rFonts w:ascii="SimSun" w:hint="eastAsia"/>
          <w:sz w:val="21"/>
        </w:rPr>
        <w:t>“</w:t>
      </w:r>
      <w:r w:rsidRPr="00D91CF7">
        <w:rPr>
          <w:rFonts w:ascii="SimSun"/>
          <w:sz w:val="21"/>
        </w:rPr>
        <w:t>公有领域</w:t>
      </w:r>
      <w:r w:rsidRPr="00D91CF7">
        <w:rPr>
          <w:rFonts w:ascii="SimSun" w:hint="eastAsia"/>
          <w:sz w:val="21"/>
        </w:rPr>
        <w:t>”</w:t>
      </w:r>
      <w:r w:rsidRPr="00D91CF7">
        <w:rPr>
          <w:rFonts w:ascii="SimSun"/>
          <w:sz w:val="21"/>
        </w:rPr>
        <w:t>的</w:t>
      </w:r>
      <w:r w:rsidRPr="00D91CF7">
        <w:rPr>
          <w:rFonts w:ascii="SimSun"/>
          <w:sz w:val="21"/>
        </w:rPr>
        <w:lastRenderedPageBreak/>
        <w:t>界限、作用和范围(建议16和20)以及国际知识产权协定中的灵活性(建议17)。IGC的讨论以开放、平衡的磋商为基础(建议21和42)，并支持联合国的发展目标(建议22)。</w:t>
      </w:r>
      <w:r w:rsidRPr="00D91CF7">
        <w:rPr>
          <w:rFonts w:ascii="SimSun" w:hint="eastAsia"/>
          <w:sz w:val="21"/>
        </w:rPr>
        <w:t>结束</w:t>
      </w:r>
      <w:r w:rsidRPr="00D91CF7">
        <w:rPr>
          <w:rFonts w:ascii="SimSun"/>
          <w:sz w:val="21"/>
        </w:rPr>
        <w:t>IGC</w:t>
      </w:r>
      <w:r w:rsidRPr="00D91CF7">
        <w:rPr>
          <w:rFonts w:ascii="SimSun" w:hint="eastAsia"/>
          <w:sz w:val="21"/>
        </w:rPr>
        <w:t>的磋商是发展议程建议18的目标，该建议敦促</w:t>
      </w:r>
      <w:r w:rsidRPr="00D91CF7">
        <w:rPr>
          <w:rFonts w:ascii="SimSun"/>
          <w:sz w:val="21"/>
        </w:rPr>
        <w:t>委员会</w:t>
      </w:r>
      <w:r w:rsidRPr="00D91CF7">
        <w:rPr>
          <w:rFonts w:ascii="SimSun" w:hint="eastAsia"/>
          <w:sz w:val="21"/>
        </w:rPr>
        <w:t>“</w:t>
      </w:r>
      <w:r w:rsidRPr="00D91CF7">
        <w:rPr>
          <w:rFonts w:ascii="SimSun"/>
          <w:sz w:val="21"/>
        </w:rPr>
        <w:t>在不妨碍取得任何成果，包括可能制定一份或多份国际</w:t>
      </w:r>
      <w:r w:rsidRPr="00D91CF7">
        <w:rPr>
          <w:rFonts w:ascii="SimSun" w:hint="eastAsia"/>
          <w:sz w:val="21"/>
        </w:rPr>
        <w:t>法律文件</w:t>
      </w:r>
      <w:r w:rsidRPr="00D91CF7">
        <w:rPr>
          <w:rFonts w:ascii="SimSun"/>
          <w:sz w:val="21"/>
        </w:rPr>
        <w:t>的前提下，加快保护遗传资源、传统知识和民间文学艺术的进程</w:t>
      </w:r>
      <w:r w:rsidRPr="00D91CF7">
        <w:rPr>
          <w:rFonts w:ascii="SimSun" w:hint="eastAsia"/>
          <w:sz w:val="21"/>
        </w:rPr>
        <w:t>”。</w:t>
      </w:r>
      <w:r w:rsidRPr="00D91CF7">
        <w:rPr>
          <w:rFonts w:ascii="SimSun"/>
          <w:sz w:val="21"/>
        </w:rPr>
        <w:t>本计划所开展的技术援助、能力建设和法律援助活动均以发展为导向、受需求驱动并依正常程序报告(建议1和13)。对传统知识、传统文化表现形式和遗传资源的保护有利于将发展需求纳入WIPO的主流工作，也有利于对灵活性条款的理解和利用(建议12和14)。在参会、资金支持及其他组织事宜上，IGC的</w:t>
      </w:r>
      <w:r w:rsidRPr="00D91CF7">
        <w:rPr>
          <w:rFonts w:ascii="SimSun" w:hint="eastAsia"/>
          <w:sz w:val="21"/>
        </w:rPr>
        <w:t>专门非政府组织(</w:t>
      </w:r>
      <w:r w:rsidRPr="00D91CF7">
        <w:rPr>
          <w:rFonts w:ascii="SimSun"/>
          <w:sz w:val="21"/>
        </w:rPr>
        <w:t>NGO</w:t>
      </w:r>
      <w:r w:rsidRPr="00D91CF7">
        <w:rPr>
          <w:rFonts w:ascii="SimSun" w:hint="eastAsia"/>
          <w:sz w:val="21"/>
        </w:rPr>
        <w:t>)</w:t>
      </w:r>
      <w:r w:rsidRPr="00D91CF7">
        <w:rPr>
          <w:rFonts w:ascii="SimSun"/>
          <w:sz w:val="21"/>
        </w:rPr>
        <w:t>认证机制以及WIPO经认可的土著和当地社区自愿基金提供了</w:t>
      </w:r>
      <w:r w:rsidRPr="00D91CF7">
        <w:rPr>
          <w:rFonts w:ascii="SimSun" w:hint="eastAsia"/>
          <w:sz w:val="21"/>
        </w:rPr>
        <w:t>帮助</w:t>
      </w:r>
      <w:r w:rsidRPr="00D91CF7">
        <w:rPr>
          <w:rFonts w:ascii="SimSun"/>
          <w:sz w:val="21"/>
        </w:rPr>
        <w:t>，确保了民间社会</w:t>
      </w:r>
      <w:r w:rsidRPr="00D91CF7">
        <w:rPr>
          <w:rFonts w:ascii="SimSun" w:hint="eastAsia"/>
          <w:sz w:val="21"/>
        </w:rPr>
        <w:t>的</w:t>
      </w:r>
      <w:r w:rsidRPr="00D91CF7">
        <w:rPr>
          <w:rFonts w:ascii="SimSun"/>
          <w:sz w:val="21"/>
        </w:rPr>
        <w:t>广泛参与(建议42)</w:t>
      </w:r>
      <w:r w:rsidRPr="00D91CF7">
        <w:rPr>
          <w:rFonts w:ascii="SimSun" w:hint="eastAsia"/>
          <w:sz w:val="21"/>
        </w:rPr>
        <w:t>。</w:t>
      </w:r>
    </w:p>
    <w:p w:rsidR="00A509D9" w:rsidRPr="00DB07BB" w:rsidRDefault="00A509D9" w:rsidP="00DB07BB">
      <w:pPr>
        <w:keepNext/>
        <w:keepLines/>
        <w:spacing w:beforeLines="100" w:before="240" w:afterLines="100" w:after="240" w:line="340" w:lineRule="atLeast"/>
        <w:jc w:val="both"/>
        <w:rPr>
          <w:rFonts w:ascii="SimHei" w:eastAsia="SimHei" w:hAnsi="SimHei"/>
          <w:sz w:val="21"/>
          <w:szCs w:val="21"/>
        </w:rPr>
      </w:pPr>
      <w:r w:rsidRPr="00DB07BB">
        <w:rPr>
          <w:rFonts w:ascii="SimHei" w:eastAsia="SimHei" w:hAnsi="SimHei" w:hint="eastAsia"/>
          <w:sz w:val="21"/>
          <w:szCs w:val="21"/>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0"/>
        <w:gridCol w:w="1532"/>
        <w:gridCol w:w="1888"/>
        <w:gridCol w:w="3372"/>
        <w:gridCol w:w="1062"/>
      </w:tblGrid>
      <w:tr w:rsidR="00A509D9" w:rsidRPr="00B50F7D"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A509D9" w:rsidRPr="00B50F7D" w:rsidRDefault="00A509D9" w:rsidP="00723355">
            <w:pPr>
              <w:keepNext/>
              <w:keepLines/>
              <w:tabs>
                <w:tab w:val="left" w:pos="2292"/>
                <w:tab w:val="left" w:pos="4854"/>
              </w:tabs>
              <w:spacing w:beforeLines="50" w:before="120" w:after="120" w:line="280" w:lineRule="atLeast"/>
              <w:ind w:left="746" w:hangingChars="466" w:hanging="746"/>
              <w:jc w:val="both"/>
              <w:rPr>
                <w:b/>
                <w:bCs/>
                <w:sz w:val="16"/>
                <w:szCs w:val="16"/>
              </w:rPr>
            </w:pPr>
            <w:r w:rsidRPr="00723355">
              <w:rPr>
                <w:rFonts w:ascii="SimHei" w:eastAsia="SimHei" w:hAnsi="SimHei" w:hint="eastAsia"/>
                <w:bCs/>
                <w:sz w:val="16"/>
                <w:szCs w:val="16"/>
              </w:rPr>
              <w:t>预期成果：</w:t>
            </w:r>
            <w:r w:rsidRPr="00723355">
              <w:rPr>
                <w:rFonts w:ascii="SimSun" w:hAnsi="SimSun"/>
                <w:bCs/>
                <w:sz w:val="16"/>
                <w:szCs w:val="16"/>
              </w:rPr>
              <w:t>成员国在进一步发展兼顾各方利益的国际专利制度、商标、工业品外观设计、地理标志、版权及相关权、传统知识、传统文化表现形式和遗传资源的政策和准则制定框架方面的合作与共识得到加强</w:t>
            </w:r>
          </w:p>
        </w:tc>
      </w:tr>
      <w:tr w:rsidR="00A509D9" w:rsidRPr="00B50F7D" w:rsidTr="00B32C17">
        <w:trPr>
          <w:cantSplit/>
        </w:trPr>
        <w:tc>
          <w:tcPr>
            <w:tcW w:w="873" w:type="pct"/>
            <w:tcBorders>
              <w:top w:val="single" w:sz="4" w:space="0" w:color="auto"/>
              <w:left w:val="single" w:sz="4" w:space="0" w:color="auto"/>
              <w:bottom w:val="nil"/>
            </w:tcBorders>
            <w:shd w:val="clear" w:color="auto" w:fill="auto"/>
            <w:vAlign w:val="center"/>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bCs/>
                <w:sz w:val="16"/>
                <w:szCs w:val="16"/>
              </w:rPr>
              <w:t>基数</w:t>
            </w:r>
            <w:r w:rsidRPr="00723355">
              <w:rPr>
                <w:rFonts w:ascii="SimHei" w:eastAsia="SimHei" w:hAnsi="SimHei"/>
                <w:bCs/>
                <w:sz w:val="16"/>
                <w:szCs w:val="16"/>
              </w:rPr>
              <w:br/>
              <w:t>(2012/13年计划和预算)</w:t>
            </w:r>
          </w:p>
        </w:tc>
        <w:tc>
          <w:tcPr>
            <w:tcW w:w="992" w:type="pct"/>
            <w:tcBorders>
              <w:top w:val="single" w:sz="4" w:space="0" w:color="auto"/>
              <w:bottom w:val="nil"/>
            </w:tcBorders>
            <w:shd w:val="clear" w:color="auto" w:fill="auto"/>
            <w:tcMar>
              <w:top w:w="110" w:type="dxa"/>
            </w:tcMar>
            <w:vAlign w:val="center"/>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color w:val="993300"/>
                <w:sz w:val="16"/>
                <w:szCs w:val="16"/>
              </w:rPr>
              <w:t>最新基数</w:t>
            </w:r>
            <w:r w:rsidRPr="00723355">
              <w:rPr>
                <w:rFonts w:ascii="SimHei" w:eastAsia="SimHei" w:hAnsi="SimHei"/>
                <w:color w:val="993300"/>
                <w:sz w:val="16"/>
                <w:szCs w:val="16"/>
              </w:rPr>
              <w:br/>
              <w:t>2011年底</w:t>
            </w:r>
          </w:p>
        </w:tc>
        <w:tc>
          <w:tcPr>
            <w:tcW w:w="1772" w:type="pct"/>
            <w:tcBorders>
              <w:top w:val="single" w:sz="4" w:space="0" w:color="auto"/>
              <w:bottom w:val="nil"/>
            </w:tcBorders>
            <w:shd w:val="clear" w:color="auto" w:fill="FFFFFF"/>
            <w:tcMar>
              <w:top w:w="110" w:type="dxa"/>
            </w:tcMar>
            <w:vAlign w:val="center"/>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A509D9" w:rsidRPr="00723355" w:rsidRDefault="00A509D9" w:rsidP="00406F5E">
            <w:pPr>
              <w:keepNext/>
              <w:keepLines/>
              <w:spacing w:afterLines="50" w:after="120" w:line="280" w:lineRule="atLeast"/>
              <w:jc w:val="center"/>
              <w:rPr>
                <w:rFonts w:ascii="SimHei" w:eastAsia="SimHei" w:hAnsi="SimHei"/>
                <w:bCs/>
                <w:sz w:val="16"/>
                <w:szCs w:val="16"/>
              </w:rPr>
            </w:pPr>
            <w:r w:rsidRPr="00723355">
              <w:rPr>
                <w:rFonts w:ascii="SimHei" w:eastAsia="SimHei" w:hAnsi="SimHei"/>
                <w:bCs/>
                <w:sz w:val="16"/>
                <w:szCs w:val="16"/>
              </w:rPr>
              <w:t>红绿灯系统</w:t>
            </w:r>
          </w:p>
        </w:tc>
      </w:tr>
      <w:tr w:rsidR="00A509D9" w:rsidRPr="00B50F7D" w:rsidTr="00B32C17">
        <w:trPr>
          <w:cantSplit/>
        </w:trPr>
        <w:tc>
          <w:tcPr>
            <w:tcW w:w="873" w:type="pct"/>
            <w:tcBorders>
              <w:top w:val="nil"/>
              <w:left w:val="single" w:sz="4" w:space="0" w:color="auto"/>
              <w:bottom w:val="single" w:sz="4" w:space="0" w:color="auto"/>
            </w:tcBorders>
            <w:shd w:val="clear" w:color="auto" w:fill="auto"/>
          </w:tcPr>
          <w:p w:rsidR="00A509D9" w:rsidRPr="00723355" w:rsidRDefault="00A509D9" w:rsidP="00406F5E">
            <w:pPr>
              <w:spacing w:afterLines="100" w:after="240" w:line="280" w:lineRule="atLeast"/>
              <w:jc w:val="both"/>
              <w:rPr>
                <w:rFonts w:ascii="SimSun" w:hAnsi="SimSun"/>
                <w:sz w:val="16"/>
                <w:szCs w:val="16"/>
                <w:lang w:bidi="th-TH"/>
              </w:rPr>
            </w:pPr>
            <w:r w:rsidRPr="00B50F7D">
              <w:rPr>
                <w:rFonts w:ascii="SimSun" w:hAnsi="SimSun"/>
                <w:sz w:val="16"/>
                <w:szCs w:val="16"/>
                <w:lang w:bidi="th-TH"/>
              </w:rPr>
              <w:t>IGC在制定国际法律</w:t>
            </w:r>
            <w:r w:rsidRPr="00B50F7D">
              <w:rPr>
                <w:rFonts w:ascii="SimSun" w:hAnsi="SimSun" w:hint="eastAsia"/>
                <w:sz w:val="16"/>
                <w:szCs w:val="16"/>
                <w:lang w:bidi="th-TH"/>
              </w:rPr>
              <w:t>文件</w:t>
            </w:r>
            <w:r w:rsidRPr="00B50F7D">
              <w:rPr>
                <w:rFonts w:ascii="SimSun" w:hAnsi="SimSun"/>
                <w:sz w:val="16"/>
                <w:szCs w:val="16"/>
                <w:lang w:bidi="th-TH"/>
              </w:rPr>
              <w:t>方面的</w:t>
            </w:r>
            <w:r w:rsidRPr="00B50F7D">
              <w:rPr>
                <w:rFonts w:ascii="SimSun" w:hAnsi="SimSun" w:hint="eastAsia"/>
                <w:sz w:val="16"/>
                <w:szCs w:val="16"/>
                <w:lang w:bidi="th-TH"/>
              </w:rPr>
              <w:t>磋商</w:t>
            </w:r>
            <w:r w:rsidRPr="00B50F7D">
              <w:rPr>
                <w:rFonts w:ascii="SimSun" w:hAnsi="SimSun"/>
                <w:sz w:val="16"/>
                <w:szCs w:val="16"/>
                <w:lang w:bidi="th-TH"/>
              </w:rPr>
              <w:t>取得进展</w:t>
            </w:r>
          </w:p>
        </w:tc>
        <w:tc>
          <w:tcPr>
            <w:tcW w:w="805" w:type="pct"/>
            <w:tcBorders>
              <w:top w:val="nil"/>
              <w:bottom w:val="single" w:sz="4" w:space="0" w:color="auto"/>
            </w:tcBorders>
            <w:shd w:val="clear" w:color="auto" w:fill="C0C0C0"/>
          </w:tcPr>
          <w:p w:rsidR="00A509D9" w:rsidRPr="00B50F7D" w:rsidRDefault="00A509D9" w:rsidP="00406F5E">
            <w:pPr>
              <w:spacing w:afterLines="100" w:after="240" w:line="280" w:lineRule="atLeast"/>
              <w:jc w:val="both"/>
              <w:rPr>
                <w:rFonts w:ascii="SimSun" w:hAnsi="SimSun"/>
                <w:sz w:val="16"/>
                <w:szCs w:val="16"/>
                <w:lang w:bidi="th-TH"/>
              </w:rPr>
            </w:pPr>
            <w:r w:rsidRPr="00B50F7D">
              <w:rPr>
                <w:rFonts w:ascii="SimSun" w:hAnsi="SimSun"/>
                <w:sz w:val="16"/>
                <w:szCs w:val="16"/>
                <w:lang w:bidi="th-TH"/>
              </w:rPr>
              <w:t>根据IGC</w:t>
            </w:r>
            <w:r w:rsidRPr="00B50F7D">
              <w:rPr>
                <w:rFonts w:ascii="SimSun" w:hAnsi="SimSun" w:hint="eastAsia"/>
                <w:sz w:val="16"/>
                <w:szCs w:val="16"/>
                <w:lang w:bidi="th-TH"/>
              </w:rPr>
              <w:t>在</w:t>
            </w:r>
            <w:r w:rsidRPr="00B50F7D">
              <w:rPr>
                <w:rFonts w:ascii="SimSun" w:hAnsi="SimSun"/>
                <w:sz w:val="16"/>
                <w:szCs w:val="16"/>
                <w:lang w:bidi="th-TH"/>
              </w:rPr>
              <w:t>2010/11</w:t>
            </w:r>
            <w:r w:rsidRPr="00B50F7D">
              <w:rPr>
                <w:rFonts w:ascii="SimSun" w:hAnsi="SimSun" w:hint="eastAsia"/>
                <w:sz w:val="16"/>
                <w:szCs w:val="16"/>
                <w:lang w:bidi="th-TH"/>
              </w:rPr>
              <w:t>两年期</w:t>
            </w:r>
            <w:r w:rsidRPr="00B50F7D">
              <w:rPr>
                <w:rFonts w:ascii="SimSun" w:hAnsi="SimSun"/>
                <w:sz w:val="16"/>
                <w:szCs w:val="16"/>
                <w:lang w:bidi="th-TH"/>
              </w:rPr>
              <w:t>的</w:t>
            </w:r>
            <w:r w:rsidRPr="00B50F7D">
              <w:rPr>
                <w:rFonts w:ascii="SimSun" w:hAnsi="SimSun" w:hint="eastAsia"/>
                <w:sz w:val="16"/>
                <w:szCs w:val="16"/>
                <w:lang w:bidi="th-TH"/>
              </w:rPr>
              <w:t>授权</w:t>
            </w:r>
            <w:r w:rsidRPr="00B50F7D">
              <w:rPr>
                <w:rFonts w:ascii="SimSun" w:hAnsi="SimSun"/>
                <w:sz w:val="16"/>
                <w:szCs w:val="16"/>
                <w:lang w:bidi="th-TH"/>
              </w:rPr>
              <w:t>进行</w:t>
            </w:r>
            <w:r w:rsidRPr="00B50F7D">
              <w:rPr>
                <w:rFonts w:ascii="SimSun" w:hAnsi="SimSun" w:hint="eastAsia"/>
                <w:sz w:val="16"/>
                <w:szCs w:val="16"/>
                <w:lang w:bidi="th-TH"/>
              </w:rPr>
              <w:t>磋商</w:t>
            </w:r>
          </w:p>
        </w:tc>
        <w:tc>
          <w:tcPr>
            <w:tcW w:w="992" w:type="pct"/>
            <w:tcBorders>
              <w:top w:val="nil"/>
              <w:bottom w:val="single" w:sz="4" w:space="0" w:color="auto"/>
            </w:tcBorders>
            <w:shd w:val="clear" w:color="auto" w:fill="auto"/>
            <w:tcMar>
              <w:top w:w="110" w:type="dxa"/>
            </w:tcMar>
          </w:tcPr>
          <w:p w:rsidR="00A509D9" w:rsidRPr="00723355" w:rsidRDefault="00A509D9" w:rsidP="00406F5E">
            <w:pPr>
              <w:spacing w:afterLines="100" w:after="240" w:line="280" w:lineRule="atLeast"/>
              <w:rPr>
                <w:rFonts w:ascii="SimSun" w:hAnsi="SimSun"/>
                <w:sz w:val="16"/>
                <w:szCs w:val="16"/>
                <w:lang w:bidi="th-TH"/>
              </w:rPr>
            </w:pPr>
            <w:r w:rsidRPr="00723355">
              <w:rPr>
                <w:rFonts w:ascii="SimSun" w:hAnsi="SimSun"/>
                <w:color w:val="993300"/>
                <w:sz w:val="16"/>
                <w:szCs w:val="16"/>
                <w:lang w:bidi="th-TH"/>
              </w:rPr>
              <w:t>2012/13</w:t>
            </w:r>
            <w:r w:rsidRPr="00723355">
              <w:rPr>
                <w:rFonts w:ascii="SimSun" w:hAnsi="SimSun" w:hint="eastAsia"/>
                <w:color w:val="993300"/>
                <w:sz w:val="16"/>
                <w:szCs w:val="16"/>
                <w:lang w:bidi="th-TH"/>
              </w:rPr>
              <w:t>年计划与预算，以2011年10月WIPO成员国大会确立的IGC在</w:t>
            </w:r>
            <w:r w:rsidRPr="00723355">
              <w:rPr>
                <w:rFonts w:ascii="SimSun" w:hAnsi="SimSun"/>
                <w:color w:val="993300"/>
                <w:sz w:val="16"/>
                <w:szCs w:val="16"/>
                <w:lang w:bidi="th-TH"/>
              </w:rPr>
              <w:t>2012/13</w:t>
            </w:r>
            <w:r w:rsidRPr="00723355">
              <w:rPr>
                <w:rFonts w:ascii="SimSun" w:hAnsi="SimSun" w:hint="eastAsia"/>
                <w:color w:val="993300"/>
                <w:sz w:val="16"/>
                <w:szCs w:val="16"/>
                <w:lang w:bidi="th-TH"/>
              </w:rPr>
              <w:t>两年期授权作为补充，以及2012年9月WIPO成员国大会确定的2013年IGC工作计划</w:t>
            </w:r>
          </w:p>
        </w:tc>
        <w:tc>
          <w:tcPr>
            <w:tcW w:w="1772" w:type="pct"/>
            <w:tcBorders>
              <w:top w:val="nil"/>
              <w:bottom w:val="single" w:sz="4" w:space="0" w:color="auto"/>
            </w:tcBorders>
            <w:shd w:val="clear" w:color="auto" w:fill="FFFFFF"/>
            <w:tcMar>
              <w:top w:w="110" w:type="dxa"/>
            </w:tcMar>
          </w:tcPr>
          <w:p w:rsidR="00A509D9" w:rsidRPr="00B50F7D" w:rsidRDefault="00A509D9" w:rsidP="00406F5E">
            <w:pPr>
              <w:spacing w:afterLines="100" w:after="240" w:line="280" w:lineRule="atLeast"/>
              <w:rPr>
                <w:rFonts w:ascii="SimSun" w:hAnsi="SimSun"/>
                <w:sz w:val="16"/>
                <w:szCs w:val="16"/>
                <w:lang w:bidi="th-TH"/>
              </w:rPr>
            </w:pPr>
            <w:r w:rsidRPr="00B50F7D">
              <w:rPr>
                <w:rFonts w:ascii="SimSun" w:hAnsi="SimSun" w:hint="eastAsia"/>
                <w:sz w:val="16"/>
                <w:szCs w:val="16"/>
                <w:lang w:bidi="th-TH"/>
              </w:rPr>
              <w:t>磋商持续取得进展</w:t>
            </w:r>
          </w:p>
          <w:p w:rsidR="00A509D9" w:rsidRPr="00B50F7D" w:rsidRDefault="00A509D9" w:rsidP="00406F5E">
            <w:pPr>
              <w:spacing w:afterLines="100" w:after="240" w:line="280" w:lineRule="atLeast"/>
              <w:rPr>
                <w:rFonts w:ascii="SimSun" w:hAnsi="SimSun"/>
                <w:sz w:val="16"/>
                <w:szCs w:val="16"/>
                <w:lang w:bidi="th-TH"/>
              </w:rPr>
            </w:pPr>
          </w:p>
        </w:tc>
        <w:tc>
          <w:tcPr>
            <w:tcW w:w="557" w:type="pct"/>
            <w:tcBorders>
              <w:top w:val="nil"/>
              <w:bottom w:val="single" w:sz="4" w:space="0" w:color="auto"/>
              <w:right w:val="single" w:sz="4" w:space="0" w:color="auto"/>
            </w:tcBorders>
            <w:shd w:val="clear" w:color="auto" w:fill="auto"/>
            <w:tcMar>
              <w:top w:w="110" w:type="dxa"/>
            </w:tcMar>
          </w:tcPr>
          <w:p w:rsidR="00A509D9" w:rsidRPr="00723355" w:rsidRDefault="00A509D9" w:rsidP="00406F5E">
            <w:pPr>
              <w:keepNext/>
              <w:keepLines/>
              <w:spacing w:afterLines="100" w:after="240" w:line="280" w:lineRule="atLeast"/>
              <w:jc w:val="both"/>
              <w:rPr>
                <w:rFonts w:ascii="SimHei" w:eastAsia="SimHei" w:hAnsi="SimHei"/>
                <w:color w:val="008000"/>
                <w:sz w:val="16"/>
                <w:szCs w:val="16"/>
              </w:rPr>
            </w:pPr>
            <w:r w:rsidRPr="00723355">
              <w:rPr>
                <w:rFonts w:ascii="SimHei" w:eastAsia="SimHei" w:hAnsi="SimHei"/>
                <w:color w:val="008000"/>
                <w:sz w:val="16"/>
                <w:szCs w:val="16"/>
              </w:rPr>
              <w:t>正常</w:t>
            </w:r>
          </w:p>
          <w:p w:rsidR="00A509D9" w:rsidRPr="00723355" w:rsidRDefault="00A509D9" w:rsidP="00406F5E">
            <w:pPr>
              <w:keepNext/>
              <w:keepLines/>
              <w:spacing w:afterLines="100" w:after="240" w:line="280" w:lineRule="atLeast"/>
              <w:jc w:val="center"/>
              <w:rPr>
                <w:rFonts w:ascii="SimSun" w:hAnsi="SimSun"/>
                <w:sz w:val="16"/>
                <w:szCs w:val="16"/>
                <w:lang w:bidi="th-TH"/>
              </w:rPr>
            </w:pPr>
          </w:p>
          <w:p w:rsidR="00A509D9" w:rsidRPr="00723355" w:rsidRDefault="00A509D9" w:rsidP="00406F5E">
            <w:pPr>
              <w:keepNext/>
              <w:keepLines/>
              <w:spacing w:afterLines="100" w:after="240" w:line="280" w:lineRule="atLeast"/>
              <w:jc w:val="center"/>
              <w:rPr>
                <w:rFonts w:ascii="SimSun" w:hAnsi="SimSun"/>
                <w:sz w:val="16"/>
                <w:szCs w:val="16"/>
                <w:lang w:bidi="th-TH"/>
              </w:rPr>
            </w:pPr>
          </w:p>
        </w:tc>
      </w:tr>
      <w:tr w:rsidR="00A509D9" w:rsidRPr="00B50F7D"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A509D9" w:rsidRPr="00B50F7D" w:rsidRDefault="00A509D9" w:rsidP="00723355">
            <w:pPr>
              <w:keepNext/>
              <w:keepLines/>
              <w:tabs>
                <w:tab w:val="left" w:pos="2292"/>
                <w:tab w:val="left" w:pos="4854"/>
              </w:tabs>
              <w:spacing w:beforeLines="50" w:before="120" w:after="120" w:line="280" w:lineRule="atLeast"/>
              <w:ind w:left="746" w:hangingChars="466" w:hanging="746"/>
              <w:jc w:val="both"/>
              <w:rPr>
                <w:rFonts w:ascii="SimSun" w:hAnsi="SimSun"/>
                <w:b/>
                <w:bCs/>
                <w:sz w:val="16"/>
                <w:szCs w:val="16"/>
              </w:rPr>
            </w:pPr>
            <w:r w:rsidRPr="00723355">
              <w:rPr>
                <w:rFonts w:ascii="SimHei" w:eastAsia="SimHei" w:hAnsi="SimHei" w:hint="eastAsia"/>
                <w:bCs/>
                <w:sz w:val="16"/>
                <w:szCs w:val="16"/>
              </w:rPr>
              <w:t>预期成果：</w:t>
            </w:r>
            <w:r w:rsidRPr="00723355">
              <w:rPr>
                <w:rFonts w:ascii="SimSun" w:hAnsi="SimSun"/>
                <w:bCs/>
                <w:sz w:val="16"/>
                <w:szCs w:val="16"/>
              </w:rPr>
              <w:t>人力资源能力</w:t>
            </w:r>
            <w:r w:rsidRPr="00723355">
              <w:rPr>
                <w:rFonts w:ascii="SimSun" w:hAnsi="SimSun" w:hint="eastAsia"/>
                <w:bCs/>
                <w:sz w:val="16"/>
                <w:szCs w:val="16"/>
              </w:rPr>
              <w:t>得以加强</w:t>
            </w:r>
            <w:r w:rsidRPr="00723355">
              <w:rPr>
                <w:rFonts w:ascii="SimSun" w:hAnsi="SimSun"/>
                <w:bCs/>
                <w:sz w:val="16"/>
                <w:szCs w:val="16"/>
              </w:rPr>
              <w:t>，可以胜任处理发展中国家、最不发达国家、转型国家在知识产权为发展服务方面的广泛要求</w:t>
            </w:r>
          </w:p>
        </w:tc>
      </w:tr>
      <w:tr w:rsidR="00A509D9" w:rsidRPr="00B50F7D" w:rsidTr="00B32C17">
        <w:trPr>
          <w:cantSplit/>
        </w:trPr>
        <w:tc>
          <w:tcPr>
            <w:tcW w:w="873" w:type="pct"/>
            <w:tcBorders>
              <w:top w:val="single" w:sz="4" w:space="0" w:color="auto"/>
              <w:left w:val="single" w:sz="4" w:space="0" w:color="auto"/>
              <w:bottom w:val="nil"/>
            </w:tcBorders>
            <w:shd w:val="clear" w:color="auto" w:fill="auto"/>
            <w:vAlign w:val="center"/>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bCs/>
                <w:sz w:val="16"/>
                <w:szCs w:val="16"/>
              </w:rPr>
              <w:t>基数</w:t>
            </w:r>
            <w:r w:rsidRPr="00723355">
              <w:rPr>
                <w:rFonts w:ascii="SimHei" w:eastAsia="SimHei" w:hAnsi="SimHei"/>
                <w:bCs/>
                <w:sz w:val="16"/>
                <w:szCs w:val="16"/>
              </w:rPr>
              <w:br/>
              <w:t>(2012/13年计划和预算)</w:t>
            </w:r>
          </w:p>
        </w:tc>
        <w:tc>
          <w:tcPr>
            <w:tcW w:w="992" w:type="pct"/>
            <w:tcBorders>
              <w:top w:val="single" w:sz="4" w:space="0" w:color="auto"/>
              <w:bottom w:val="nil"/>
            </w:tcBorders>
            <w:shd w:val="clear" w:color="auto" w:fill="auto"/>
            <w:tcMar>
              <w:top w:w="110" w:type="dxa"/>
            </w:tcMar>
            <w:vAlign w:val="center"/>
          </w:tcPr>
          <w:p w:rsidR="00A509D9" w:rsidRPr="00723355" w:rsidRDefault="00A509D9" w:rsidP="00406F5E">
            <w:pPr>
              <w:spacing w:afterLines="50" w:after="120" w:line="280" w:lineRule="atLeast"/>
              <w:rPr>
                <w:rFonts w:ascii="SimHei" w:eastAsia="SimHei" w:hAnsi="SimHei"/>
                <w:color w:val="993300"/>
                <w:sz w:val="16"/>
                <w:szCs w:val="16"/>
              </w:rPr>
            </w:pPr>
            <w:r w:rsidRPr="00723355">
              <w:rPr>
                <w:rFonts w:ascii="SimHei" w:eastAsia="SimHei" w:hAnsi="SimHei"/>
                <w:color w:val="993300"/>
                <w:sz w:val="16"/>
                <w:szCs w:val="16"/>
              </w:rPr>
              <w:t>最新基数</w:t>
            </w:r>
            <w:r w:rsidRPr="00723355">
              <w:rPr>
                <w:rFonts w:ascii="SimHei" w:eastAsia="SimHei" w:hAnsi="SimHei"/>
                <w:color w:val="993300"/>
                <w:sz w:val="16"/>
                <w:szCs w:val="16"/>
              </w:rPr>
              <w:br/>
              <w:t>2011年底</w:t>
            </w:r>
          </w:p>
        </w:tc>
        <w:tc>
          <w:tcPr>
            <w:tcW w:w="1772" w:type="pct"/>
            <w:tcBorders>
              <w:top w:val="single" w:sz="4" w:space="0" w:color="auto"/>
              <w:bottom w:val="nil"/>
            </w:tcBorders>
            <w:shd w:val="clear" w:color="auto" w:fill="FFFFFF"/>
            <w:tcMar>
              <w:top w:w="110" w:type="dxa"/>
            </w:tcMar>
            <w:vAlign w:val="center"/>
          </w:tcPr>
          <w:p w:rsidR="00A509D9" w:rsidRPr="00723355" w:rsidRDefault="00A509D9" w:rsidP="00406F5E">
            <w:pPr>
              <w:spacing w:afterLines="50" w:after="120" w:line="280" w:lineRule="atLeast"/>
              <w:rPr>
                <w:rFonts w:ascii="SimHei" w:eastAsia="SimHei" w:hAnsi="SimHei"/>
                <w:bCs/>
                <w:sz w:val="16"/>
                <w:szCs w:val="16"/>
              </w:rPr>
            </w:pPr>
            <w:r w:rsidRPr="00723355">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A509D9" w:rsidRPr="00723355" w:rsidRDefault="00A509D9" w:rsidP="00406F5E">
            <w:pPr>
              <w:keepNext/>
              <w:keepLines/>
              <w:spacing w:afterLines="50" w:after="120" w:line="280" w:lineRule="atLeast"/>
              <w:jc w:val="center"/>
              <w:rPr>
                <w:rFonts w:ascii="SimHei" w:eastAsia="SimHei" w:hAnsi="SimHei"/>
                <w:bCs/>
                <w:sz w:val="16"/>
                <w:szCs w:val="16"/>
              </w:rPr>
            </w:pPr>
            <w:r w:rsidRPr="00723355">
              <w:rPr>
                <w:rFonts w:ascii="SimHei" w:eastAsia="SimHei" w:hAnsi="SimHei"/>
                <w:bCs/>
                <w:sz w:val="16"/>
                <w:szCs w:val="16"/>
              </w:rPr>
              <w:t>红绿灯系统</w:t>
            </w:r>
          </w:p>
        </w:tc>
      </w:tr>
      <w:tr w:rsidR="00A509D9" w:rsidRPr="00B50F7D" w:rsidTr="00B32C17">
        <w:trPr>
          <w:cantSplit/>
        </w:trPr>
        <w:tc>
          <w:tcPr>
            <w:tcW w:w="873" w:type="pct"/>
            <w:tcBorders>
              <w:top w:val="nil"/>
              <w:left w:val="single" w:sz="4" w:space="0" w:color="auto"/>
              <w:bottom w:val="single" w:sz="4" w:space="0" w:color="auto"/>
            </w:tcBorders>
            <w:shd w:val="clear" w:color="auto" w:fill="FFFFFF"/>
          </w:tcPr>
          <w:p w:rsidR="00A509D9" w:rsidRPr="00B50F7D" w:rsidRDefault="00A509D9" w:rsidP="00406F5E">
            <w:pPr>
              <w:spacing w:afterLines="100" w:after="240" w:line="280" w:lineRule="atLeast"/>
              <w:jc w:val="both"/>
              <w:rPr>
                <w:rFonts w:ascii="SimSun" w:hAnsi="SimSun"/>
                <w:sz w:val="16"/>
                <w:szCs w:val="16"/>
                <w:lang w:bidi="th-TH"/>
              </w:rPr>
            </w:pPr>
            <w:r w:rsidRPr="00B50F7D">
              <w:rPr>
                <w:rFonts w:ascii="SimSun" w:hAnsi="SimSun"/>
                <w:sz w:val="16"/>
                <w:szCs w:val="16"/>
                <w:lang w:bidi="th-TH"/>
              </w:rPr>
              <w:t>参与WIPO能力建设活动的代表表示提高了理解和使用用于保护传统知识和传统文化表现形式及管理知识产权和遗传资源</w:t>
            </w:r>
            <w:r w:rsidRPr="00B50F7D">
              <w:rPr>
                <w:rFonts w:ascii="SimSun" w:hAnsi="SimSun" w:hint="eastAsia"/>
                <w:sz w:val="16"/>
                <w:szCs w:val="16"/>
                <w:lang w:bidi="th-TH"/>
              </w:rPr>
              <w:t>之间</w:t>
            </w:r>
            <w:r w:rsidRPr="00B50F7D">
              <w:rPr>
                <w:rFonts w:ascii="SimSun" w:hAnsi="SimSun"/>
                <w:sz w:val="16"/>
                <w:szCs w:val="16"/>
                <w:lang w:bidi="th-TH"/>
              </w:rPr>
              <w:t>关系的知识产权原则、系统和工具</w:t>
            </w:r>
            <w:r w:rsidRPr="00B50F7D">
              <w:rPr>
                <w:rFonts w:ascii="SimSun" w:hAnsi="SimSun" w:hint="eastAsia"/>
                <w:sz w:val="16"/>
                <w:szCs w:val="16"/>
                <w:lang w:bidi="th-TH"/>
              </w:rPr>
              <w:t>的</w:t>
            </w:r>
            <w:r w:rsidRPr="00B50F7D">
              <w:rPr>
                <w:rFonts w:ascii="SimSun" w:hAnsi="SimSun"/>
                <w:sz w:val="16"/>
                <w:szCs w:val="16"/>
                <w:lang w:bidi="th-TH"/>
              </w:rPr>
              <w:t>能力的百分比</w:t>
            </w:r>
          </w:p>
        </w:tc>
        <w:tc>
          <w:tcPr>
            <w:tcW w:w="805" w:type="pct"/>
            <w:tcBorders>
              <w:top w:val="nil"/>
              <w:bottom w:val="single" w:sz="4" w:space="0" w:color="auto"/>
            </w:tcBorders>
            <w:shd w:val="clear" w:color="auto" w:fill="C0C0C0"/>
          </w:tcPr>
          <w:p w:rsidR="00A509D9" w:rsidRPr="00B50F7D" w:rsidRDefault="00A509D9" w:rsidP="00406F5E">
            <w:pPr>
              <w:spacing w:afterLines="100" w:after="240" w:line="280" w:lineRule="atLeast"/>
              <w:jc w:val="both"/>
              <w:rPr>
                <w:rFonts w:ascii="SimSun" w:hAnsi="SimSun"/>
                <w:sz w:val="16"/>
                <w:szCs w:val="16"/>
                <w:lang w:bidi="th-TH"/>
              </w:rPr>
            </w:pPr>
            <w:r w:rsidRPr="00B50F7D">
              <w:rPr>
                <w:rFonts w:ascii="SimSun" w:hAnsi="SimSun"/>
                <w:sz w:val="16"/>
                <w:szCs w:val="16"/>
                <w:lang w:bidi="th-TH"/>
              </w:rPr>
              <w:t>第一次在本计划中使用</w:t>
            </w:r>
            <w:r w:rsidRPr="00B50F7D">
              <w:rPr>
                <w:rFonts w:ascii="SimSun" w:hAnsi="SimSun" w:hint="eastAsia"/>
                <w:sz w:val="16"/>
                <w:szCs w:val="16"/>
                <w:lang w:bidi="th-TH"/>
              </w:rPr>
              <w:t>这项</w:t>
            </w:r>
            <w:r w:rsidRPr="00B50F7D">
              <w:rPr>
                <w:rFonts w:ascii="SimSun" w:hAnsi="SimSun"/>
                <w:sz w:val="16"/>
                <w:szCs w:val="16"/>
                <w:lang w:bidi="th-TH"/>
              </w:rPr>
              <w:t>效绩指标</w:t>
            </w:r>
          </w:p>
        </w:tc>
        <w:tc>
          <w:tcPr>
            <w:tcW w:w="992" w:type="pct"/>
            <w:tcBorders>
              <w:top w:val="nil"/>
              <w:bottom w:val="single" w:sz="4" w:space="0" w:color="auto"/>
            </w:tcBorders>
            <w:shd w:val="clear" w:color="auto" w:fill="auto"/>
            <w:tcMar>
              <w:top w:w="110" w:type="dxa"/>
            </w:tcMar>
          </w:tcPr>
          <w:p w:rsidR="00A509D9" w:rsidRPr="00723355" w:rsidRDefault="00A509D9" w:rsidP="00406F5E">
            <w:pPr>
              <w:spacing w:afterLines="100" w:after="240" w:line="280" w:lineRule="atLeast"/>
              <w:jc w:val="both"/>
              <w:rPr>
                <w:rFonts w:ascii="SimSun" w:hAnsi="SimSun"/>
                <w:sz w:val="16"/>
                <w:szCs w:val="16"/>
                <w:lang w:bidi="th-TH"/>
              </w:rPr>
            </w:pPr>
          </w:p>
        </w:tc>
        <w:tc>
          <w:tcPr>
            <w:tcW w:w="1772" w:type="pct"/>
            <w:tcBorders>
              <w:top w:val="nil"/>
              <w:bottom w:val="single" w:sz="4" w:space="0" w:color="auto"/>
            </w:tcBorders>
            <w:shd w:val="clear" w:color="auto" w:fill="FFFFFF"/>
            <w:tcMar>
              <w:top w:w="110" w:type="dxa"/>
            </w:tcMar>
          </w:tcPr>
          <w:p w:rsidR="00A509D9" w:rsidRPr="00B50F7D" w:rsidRDefault="00A509D9" w:rsidP="00406F5E">
            <w:pPr>
              <w:spacing w:afterLines="100" w:after="240" w:line="280" w:lineRule="atLeast"/>
              <w:jc w:val="both"/>
              <w:rPr>
                <w:rFonts w:ascii="SimSun" w:hAnsi="SimSun"/>
                <w:sz w:val="16"/>
                <w:szCs w:val="16"/>
                <w:lang w:bidi="th-TH"/>
              </w:rPr>
            </w:pPr>
            <w:r w:rsidRPr="00B50F7D">
              <w:rPr>
                <w:rFonts w:ascii="SimSun" w:hAnsi="SimSun"/>
                <w:sz w:val="16"/>
                <w:szCs w:val="16"/>
                <w:lang w:bidi="th-TH"/>
              </w:rPr>
              <w:t>80%(</w:t>
            </w:r>
            <w:r w:rsidRPr="00B50F7D">
              <w:rPr>
                <w:rFonts w:ascii="SimSun" w:hAnsi="SimSun" w:hint="eastAsia"/>
                <w:sz w:val="16"/>
                <w:szCs w:val="16"/>
                <w:lang w:bidi="th-TH"/>
              </w:rPr>
              <w:t>传统知识司组织的3次活动所用的调查问卷反馈)</w:t>
            </w:r>
          </w:p>
          <w:p w:rsidR="00A509D9" w:rsidRPr="00B50F7D" w:rsidRDefault="00A509D9" w:rsidP="00406F5E">
            <w:pPr>
              <w:spacing w:afterLines="100" w:after="240" w:line="280" w:lineRule="atLeast"/>
              <w:jc w:val="both"/>
              <w:rPr>
                <w:rFonts w:ascii="SimSun" w:hAnsi="SimSun"/>
                <w:sz w:val="16"/>
                <w:szCs w:val="16"/>
                <w:lang w:bidi="th-TH"/>
              </w:rPr>
            </w:pPr>
          </w:p>
          <w:p w:rsidR="00A509D9" w:rsidRPr="00B50F7D" w:rsidRDefault="00A509D9" w:rsidP="00406F5E">
            <w:pPr>
              <w:spacing w:afterLines="100" w:after="240" w:line="280" w:lineRule="atLeast"/>
              <w:jc w:val="both"/>
              <w:rPr>
                <w:rFonts w:ascii="SimSun" w:hAnsi="SimSun"/>
                <w:sz w:val="16"/>
                <w:szCs w:val="16"/>
                <w:lang w:bidi="th-TH"/>
              </w:rPr>
            </w:pPr>
          </w:p>
        </w:tc>
        <w:tc>
          <w:tcPr>
            <w:tcW w:w="557" w:type="pct"/>
            <w:tcBorders>
              <w:top w:val="nil"/>
              <w:bottom w:val="single" w:sz="4" w:space="0" w:color="auto"/>
              <w:right w:val="single" w:sz="4" w:space="0" w:color="auto"/>
            </w:tcBorders>
            <w:shd w:val="clear" w:color="auto" w:fill="auto"/>
            <w:tcMar>
              <w:top w:w="110" w:type="dxa"/>
            </w:tcMar>
          </w:tcPr>
          <w:p w:rsidR="00A509D9" w:rsidRPr="00723355" w:rsidRDefault="00A509D9" w:rsidP="00406F5E">
            <w:pPr>
              <w:keepNext/>
              <w:keepLines/>
              <w:spacing w:afterLines="100" w:after="240" w:line="280" w:lineRule="atLeast"/>
              <w:jc w:val="both"/>
              <w:rPr>
                <w:rFonts w:ascii="SimHei" w:eastAsia="SimHei" w:hAnsi="SimHei"/>
                <w:color w:val="008000"/>
                <w:sz w:val="16"/>
                <w:szCs w:val="16"/>
              </w:rPr>
            </w:pPr>
            <w:r w:rsidRPr="00723355">
              <w:rPr>
                <w:rFonts w:ascii="SimHei" w:eastAsia="SimHei" w:hAnsi="SimHei"/>
                <w:color w:val="008000"/>
                <w:sz w:val="16"/>
                <w:szCs w:val="16"/>
              </w:rPr>
              <w:t>正常</w:t>
            </w:r>
          </w:p>
          <w:p w:rsidR="00A509D9" w:rsidRPr="00723355" w:rsidRDefault="00A509D9" w:rsidP="00406F5E">
            <w:pPr>
              <w:keepNext/>
              <w:keepLines/>
              <w:spacing w:afterLines="100" w:after="240" w:line="280" w:lineRule="atLeast"/>
              <w:jc w:val="both"/>
              <w:rPr>
                <w:rFonts w:ascii="SimSun" w:hAnsi="SimSun"/>
                <w:sz w:val="16"/>
                <w:szCs w:val="16"/>
                <w:lang w:bidi="th-TH"/>
              </w:rPr>
            </w:pPr>
          </w:p>
          <w:p w:rsidR="00A509D9" w:rsidRPr="00723355" w:rsidRDefault="00A509D9" w:rsidP="00406F5E">
            <w:pPr>
              <w:keepNext/>
              <w:keepLines/>
              <w:spacing w:afterLines="100" w:after="240" w:line="280" w:lineRule="atLeast"/>
              <w:jc w:val="both"/>
              <w:rPr>
                <w:rFonts w:ascii="SimSun" w:hAnsi="SimSun"/>
                <w:sz w:val="16"/>
                <w:szCs w:val="16"/>
                <w:lang w:bidi="th-TH"/>
              </w:rPr>
            </w:pPr>
          </w:p>
        </w:tc>
      </w:tr>
      <w:tr w:rsidR="00A509D9" w:rsidRPr="00B50F7D"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A509D9" w:rsidRPr="00B50F7D" w:rsidRDefault="00A509D9" w:rsidP="00723355">
            <w:pPr>
              <w:keepNext/>
              <w:keepLines/>
              <w:tabs>
                <w:tab w:val="left" w:pos="2292"/>
                <w:tab w:val="left" w:pos="4854"/>
              </w:tabs>
              <w:spacing w:beforeLines="50" w:before="120" w:after="120" w:line="280" w:lineRule="atLeast"/>
              <w:ind w:left="746" w:hangingChars="466" w:hanging="746"/>
              <w:jc w:val="both"/>
              <w:rPr>
                <w:rFonts w:ascii="SimSun" w:hAnsi="SimSun"/>
                <w:b/>
                <w:bCs/>
                <w:sz w:val="16"/>
                <w:szCs w:val="16"/>
              </w:rPr>
            </w:pPr>
            <w:r w:rsidRPr="00723355">
              <w:rPr>
                <w:rFonts w:ascii="SimHei" w:eastAsia="SimHei" w:hAnsi="SimHei" w:hint="eastAsia"/>
                <w:bCs/>
                <w:sz w:val="16"/>
                <w:szCs w:val="16"/>
              </w:rPr>
              <w:lastRenderedPageBreak/>
              <w:t>预期成果：</w:t>
            </w:r>
            <w:r w:rsidRPr="00723355">
              <w:rPr>
                <w:rFonts w:ascii="SimSun" w:hAnsi="SimSun"/>
                <w:bCs/>
                <w:sz w:val="16"/>
                <w:szCs w:val="16"/>
              </w:rPr>
              <w:t>成员国、社区、组织和其他</w:t>
            </w:r>
            <w:r w:rsidR="00606501" w:rsidRPr="00723355">
              <w:rPr>
                <w:rFonts w:ascii="SimSun" w:hAnsi="SimSun"/>
                <w:bCs/>
                <w:sz w:val="16"/>
                <w:szCs w:val="16"/>
              </w:rPr>
              <w:t>利益有关方</w:t>
            </w:r>
            <w:r w:rsidRPr="00723355">
              <w:rPr>
                <w:rFonts w:ascii="SimSun" w:hAnsi="SimSun"/>
                <w:bCs/>
                <w:sz w:val="16"/>
                <w:szCs w:val="16"/>
              </w:rPr>
              <w:t>认可WIPO资源、项目和工具的相关性及有效性</w:t>
            </w:r>
          </w:p>
        </w:tc>
      </w:tr>
      <w:tr w:rsidR="00A509D9" w:rsidRPr="00B50F7D" w:rsidTr="00B32C17">
        <w:trPr>
          <w:cantSplit/>
        </w:trPr>
        <w:tc>
          <w:tcPr>
            <w:tcW w:w="873" w:type="pct"/>
            <w:tcBorders>
              <w:top w:val="single" w:sz="4" w:space="0" w:color="auto"/>
              <w:left w:val="single" w:sz="4" w:space="0" w:color="auto"/>
              <w:bottom w:val="nil"/>
            </w:tcBorders>
            <w:shd w:val="clear" w:color="auto" w:fill="auto"/>
            <w:vAlign w:val="center"/>
          </w:tcPr>
          <w:p w:rsidR="00A509D9" w:rsidRPr="00723355" w:rsidRDefault="00A509D9" w:rsidP="00723355">
            <w:pPr>
              <w:spacing w:line="280" w:lineRule="atLeast"/>
              <w:rPr>
                <w:rFonts w:ascii="SimHei" w:eastAsia="SimHei" w:hAnsi="SimHei"/>
                <w:bCs/>
                <w:sz w:val="16"/>
                <w:szCs w:val="16"/>
              </w:rPr>
            </w:pPr>
            <w:r w:rsidRPr="00723355">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A509D9" w:rsidRPr="00723355" w:rsidRDefault="00A509D9" w:rsidP="00723355">
            <w:pPr>
              <w:spacing w:line="280" w:lineRule="atLeast"/>
              <w:rPr>
                <w:rFonts w:ascii="SimHei" w:eastAsia="SimHei" w:hAnsi="SimHei"/>
                <w:bCs/>
                <w:sz w:val="16"/>
                <w:szCs w:val="16"/>
              </w:rPr>
            </w:pPr>
            <w:r w:rsidRPr="00723355">
              <w:rPr>
                <w:rFonts w:ascii="SimHei" w:eastAsia="SimHei" w:hAnsi="SimHei"/>
                <w:bCs/>
                <w:sz w:val="16"/>
                <w:szCs w:val="16"/>
              </w:rPr>
              <w:t>基数</w:t>
            </w:r>
            <w:r w:rsidRPr="00723355">
              <w:rPr>
                <w:rFonts w:ascii="SimHei" w:eastAsia="SimHei" w:hAnsi="SimHei"/>
                <w:bCs/>
                <w:sz w:val="16"/>
                <w:szCs w:val="16"/>
              </w:rPr>
              <w:br/>
              <w:t>(2012/13年计划和预算)</w:t>
            </w:r>
          </w:p>
        </w:tc>
        <w:tc>
          <w:tcPr>
            <w:tcW w:w="992" w:type="pct"/>
            <w:tcBorders>
              <w:top w:val="single" w:sz="4" w:space="0" w:color="auto"/>
              <w:bottom w:val="nil"/>
            </w:tcBorders>
            <w:shd w:val="clear" w:color="auto" w:fill="auto"/>
            <w:tcMar>
              <w:top w:w="110" w:type="dxa"/>
            </w:tcMar>
            <w:vAlign w:val="center"/>
          </w:tcPr>
          <w:p w:rsidR="00A509D9" w:rsidRPr="00723355" w:rsidRDefault="00A509D9" w:rsidP="00723355">
            <w:pPr>
              <w:spacing w:line="280" w:lineRule="atLeast"/>
              <w:rPr>
                <w:rFonts w:ascii="SimHei" w:eastAsia="SimHei" w:hAnsi="SimHei"/>
                <w:bCs/>
                <w:sz w:val="16"/>
                <w:szCs w:val="16"/>
              </w:rPr>
            </w:pPr>
            <w:r w:rsidRPr="00723355">
              <w:rPr>
                <w:rFonts w:ascii="SimHei" w:eastAsia="SimHei" w:hAnsi="SimHei"/>
                <w:color w:val="993300"/>
                <w:sz w:val="16"/>
                <w:szCs w:val="16"/>
              </w:rPr>
              <w:t>最新基数</w:t>
            </w:r>
            <w:r w:rsidRPr="00723355">
              <w:rPr>
                <w:rFonts w:ascii="SimHei" w:eastAsia="SimHei" w:hAnsi="SimHei"/>
                <w:color w:val="993300"/>
                <w:sz w:val="16"/>
                <w:szCs w:val="16"/>
              </w:rPr>
              <w:br/>
              <w:t>2011年底</w:t>
            </w:r>
          </w:p>
        </w:tc>
        <w:tc>
          <w:tcPr>
            <w:tcW w:w="1772" w:type="pct"/>
            <w:tcBorders>
              <w:top w:val="single" w:sz="4" w:space="0" w:color="auto"/>
              <w:bottom w:val="nil"/>
            </w:tcBorders>
            <w:shd w:val="clear" w:color="auto" w:fill="FFFFFF"/>
            <w:tcMar>
              <w:top w:w="110" w:type="dxa"/>
            </w:tcMar>
            <w:vAlign w:val="center"/>
          </w:tcPr>
          <w:p w:rsidR="00A509D9" w:rsidRPr="00723355" w:rsidRDefault="00A509D9" w:rsidP="00723355">
            <w:pPr>
              <w:spacing w:line="280" w:lineRule="atLeast"/>
              <w:rPr>
                <w:rFonts w:ascii="SimHei" w:eastAsia="SimHei" w:hAnsi="SimHei"/>
                <w:bCs/>
                <w:sz w:val="16"/>
                <w:szCs w:val="16"/>
              </w:rPr>
            </w:pPr>
            <w:r w:rsidRPr="00723355">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A509D9" w:rsidRPr="00723355" w:rsidRDefault="00A509D9" w:rsidP="00723355">
            <w:pPr>
              <w:spacing w:line="280" w:lineRule="atLeast"/>
              <w:rPr>
                <w:rFonts w:ascii="SimHei" w:eastAsia="SimHei" w:hAnsi="SimHei"/>
                <w:bCs/>
                <w:sz w:val="16"/>
                <w:szCs w:val="16"/>
              </w:rPr>
            </w:pPr>
            <w:r w:rsidRPr="00723355">
              <w:rPr>
                <w:rFonts w:ascii="SimHei" w:eastAsia="SimHei" w:hAnsi="SimHei"/>
                <w:bCs/>
                <w:sz w:val="16"/>
                <w:szCs w:val="16"/>
              </w:rPr>
              <w:t>红绿灯系统</w:t>
            </w:r>
          </w:p>
        </w:tc>
      </w:tr>
      <w:tr w:rsidR="00A509D9" w:rsidRPr="00B50F7D" w:rsidTr="00B32C17">
        <w:trPr>
          <w:cantSplit/>
        </w:trPr>
        <w:tc>
          <w:tcPr>
            <w:tcW w:w="873" w:type="pct"/>
            <w:tcBorders>
              <w:top w:val="nil"/>
              <w:left w:val="single" w:sz="4" w:space="0" w:color="auto"/>
              <w:bottom w:val="single" w:sz="4" w:space="0" w:color="auto"/>
            </w:tcBorders>
            <w:shd w:val="clear" w:color="auto" w:fill="FFFFFF"/>
          </w:tcPr>
          <w:p w:rsidR="00A509D9" w:rsidRPr="00B50F7D" w:rsidRDefault="00A509D9" w:rsidP="00723355">
            <w:pPr>
              <w:spacing w:afterLines="50" w:after="120" w:line="280" w:lineRule="atLeast"/>
              <w:jc w:val="both"/>
              <w:rPr>
                <w:rFonts w:ascii="SimSun" w:hAnsi="SimSun"/>
                <w:sz w:val="16"/>
                <w:szCs w:val="16"/>
                <w:lang w:bidi="th-TH"/>
              </w:rPr>
            </w:pPr>
            <w:r w:rsidRPr="00B50F7D">
              <w:rPr>
                <w:rFonts w:ascii="SimSun" w:hAnsi="SimSun"/>
                <w:sz w:val="16"/>
                <w:szCs w:val="16"/>
                <w:lang w:bidi="th-TH"/>
              </w:rPr>
              <w:t>收到的请求WIPO援助的数量</w:t>
            </w:r>
          </w:p>
        </w:tc>
        <w:tc>
          <w:tcPr>
            <w:tcW w:w="805" w:type="pct"/>
            <w:tcBorders>
              <w:top w:val="nil"/>
              <w:bottom w:val="single" w:sz="4" w:space="0" w:color="auto"/>
            </w:tcBorders>
            <w:shd w:val="clear" w:color="auto" w:fill="C0C0C0"/>
          </w:tcPr>
          <w:p w:rsidR="00A509D9" w:rsidRPr="00B50F7D" w:rsidRDefault="00A509D9" w:rsidP="00723355">
            <w:pPr>
              <w:spacing w:afterLines="50" w:after="120" w:line="280" w:lineRule="atLeast"/>
              <w:jc w:val="both"/>
              <w:rPr>
                <w:rFonts w:ascii="SimSun" w:hAnsi="SimSun"/>
                <w:sz w:val="16"/>
                <w:szCs w:val="16"/>
                <w:lang w:bidi="th-TH"/>
              </w:rPr>
            </w:pPr>
            <w:r w:rsidRPr="00B50F7D">
              <w:rPr>
                <w:rFonts w:ascii="SimSun" w:hAnsi="SimSun"/>
                <w:sz w:val="16"/>
                <w:szCs w:val="16"/>
                <w:lang w:bidi="th-TH"/>
              </w:rPr>
              <w:t>60(2010/11</w:t>
            </w:r>
            <w:r w:rsidRPr="00B50F7D">
              <w:rPr>
                <w:rFonts w:ascii="SimSun" w:hAnsi="SimSun" w:hint="eastAsia"/>
                <w:sz w:val="16"/>
                <w:szCs w:val="16"/>
                <w:lang w:bidi="th-TH"/>
              </w:rPr>
              <w:t>年</w:t>
            </w:r>
            <w:r w:rsidRPr="00B50F7D">
              <w:rPr>
                <w:rFonts w:ascii="SimSun" w:hAnsi="SimSun"/>
                <w:sz w:val="16"/>
                <w:szCs w:val="16"/>
                <w:lang w:bidi="th-TH"/>
              </w:rPr>
              <w:t>)</w:t>
            </w:r>
          </w:p>
        </w:tc>
        <w:tc>
          <w:tcPr>
            <w:tcW w:w="992" w:type="pct"/>
            <w:tcBorders>
              <w:top w:val="nil"/>
              <w:bottom w:val="single" w:sz="4" w:space="0" w:color="auto"/>
            </w:tcBorders>
            <w:shd w:val="clear" w:color="auto" w:fill="auto"/>
            <w:tcMar>
              <w:top w:w="110" w:type="dxa"/>
            </w:tcMar>
          </w:tcPr>
          <w:p w:rsidR="00A509D9" w:rsidRPr="00723355" w:rsidRDefault="00A509D9" w:rsidP="00723355">
            <w:pPr>
              <w:spacing w:afterLines="50" w:after="120" w:line="280" w:lineRule="atLeast"/>
              <w:jc w:val="both"/>
              <w:rPr>
                <w:rFonts w:ascii="SimSun" w:hAnsi="SimSun"/>
                <w:sz w:val="16"/>
                <w:szCs w:val="16"/>
                <w:lang w:bidi="th-TH"/>
              </w:rPr>
            </w:pPr>
          </w:p>
        </w:tc>
        <w:tc>
          <w:tcPr>
            <w:tcW w:w="1772" w:type="pct"/>
            <w:tcBorders>
              <w:top w:val="nil"/>
              <w:bottom w:val="single" w:sz="4" w:space="0" w:color="auto"/>
            </w:tcBorders>
            <w:shd w:val="clear" w:color="auto" w:fill="FFFFFF"/>
            <w:tcMar>
              <w:top w:w="110" w:type="dxa"/>
            </w:tcMar>
          </w:tcPr>
          <w:p w:rsidR="00A509D9" w:rsidRPr="00B50F7D" w:rsidRDefault="00A509D9" w:rsidP="00723355">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50(包括43条关于一般性通报和展示的请求，7条关于能力建设/技术援助的请求)。这些数据并未包含IGC相关通报或参与联合国和其他政府间会议的数据</w:t>
            </w:r>
          </w:p>
        </w:tc>
        <w:tc>
          <w:tcPr>
            <w:tcW w:w="557" w:type="pct"/>
            <w:tcBorders>
              <w:top w:val="nil"/>
              <w:bottom w:val="single" w:sz="4" w:space="0" w:color="auto"/>
              <w:right w:val="single" w:sz="4" w:space="0" w:color="auto"/>
            </w:tcBorders>
            <w:shd w:val="clear" w:color="auto" w:fill="auto"/>
            <w:tcMar>
              <w:top w:w="110" w:type="dxa"/>
            </w:tcMar>
          </w:tcPr>
          <w:p w:rsidR="00A509D9" w:rsidRPr="00723355" w:rsidRDefault="00A509D9" w:rsidP="00723355">
            <w:pPr>
              <w:spacing w:afterLines="50" w:after="120" w:line="280" w:lineRule="atLeast"/>
              <w:jc w:val="both"/>
              <w:rPr>
                <w:rFonts w:ascii="SimSun" w:hAnsi="SimSun"/>
                <w:sz w:val="16"/>
                <w:szCs w:val="16"/>
                <w:lang w:bidi="th-TH"/>
              </w:rPr>
            </w:pPr>
          </w:p>
          <w:p w:rsidR="00A509D9" w:rsidRPr="00723355" w:rsidRDefault="00A509D9" w:rsidP="00723355">
            <w:pPr>
              <w:keepNext/>
              <w:keepLines/>
              <w:spacing w:afterLines="50" w:after="120" w:line="280" w:lineRule="atLeast"/>
              <w:jc w:val="both"/>
              <w:rPr>
                <w:rFonts w:ascii="SimHei" w:eastAsia="SimHei" w:hAnsi="SimHei"/>
                <w:color w:val="008000"/>
                <w:sz w:val="16"/>
                <w:szCs w:val="16"/>
              </w:rPr>
            </w:pPr>
            <w:r w:rsidRPr="00723355">
              <w:rPr>
                <w:rFonts w:ascii="SimHei" w:eastAsia="SimHei" w:hAnsi="SimHei"/>
                <w:color w:val="008000"/>
                <w:sz w:val="16"/>
                <w:szCs w:val="16"/>
              </w:rPr>
              <w:t>正常</w:t>
            </w:r>
          </w:p>
        </w:tc>
      </w:tr>
    </w:tbl>
    <w:p w:rsidR="009C7866" w:rsidRPr="006C7433" w:rsidRDefault="00ED4A0C" w:rsidP="006C7433">
      <w:pPr>
        <w:keepNext/>
        <w:keepLines/>
        <w:spacing w:beforeLines="100" w:before="240" w:afterLines="100" w:after="240" w:line="340" w:lineRule="atLeast"/>
        <w:jc w:val="both"/>
        <w:rPr>
          <w:rFonts w:ascii="SimHei" w:eastAsia="SimHei" w:hAnsi="SimHei"/>
          <w:sz w:val="21"/>
          <w:szCs w:val="21"/>
        </w:rPr>
      </w:pPr>
      <w:r w:rsidRPr="006C7433">
        <w:rPr>
          <w:rFonts w:ascii="SimHei" w:eastAsia="SimHei" w:hAnsi="SimHei"/>
          <w:sz w:val="21"/>
          <w:szCs w:val="21"/>
        </w:rPr>
        <w:t>预算支出与实际支出</w:t>
      </w:r>
    </w:p>
    <w:p w:rsidR="009C7866" w:rsidRPr="006C7433" w:rsidRDefault="009C7866" w:rsidP="006C7433">
      <w:pPr>
        <w:spacing w:line="320" w:lineRule="atLeast"/>
        <w:jc w:val="center"/>
        <w:rPr>
          <w:rFonts w:ascii="SimSun" w:hAnsi="SimSun"/>
          <w:sz w:val="21"/>
          <w:szCs w:val="21"/>
        </w:rPr>
      </w:pPr>
      <w:r w:rsidRPr="006C7433">
        <w:rPr>
          <w:rFonts w:ascii="SimSun" w:hAnsi="SimSun" w:hint="eastAsia"/>
          <w:sz w:val="21"/>
          <w:szCs w:val="21"/>
        </w:rPr>
        <w:t>预算支出与实际支出(按成果开列)</w:t>
      </w:r>
    </w:p>
    <w:p w:rsidR="009C7866" w:rsidRPr="006C7433" w:rsidRDefault="009C7866" w:rsidP="006C7433">
      <w:pPr>
        <w:spacing w:afterLines="100" w:after="240" w:line="320" w:lineRule="atLeast"/>
        <w:jc w:val="center"/>
        <w:rPr>
          <w:rFonts w:ascii="KaiTi" w:eastAsia="KaiTi" w:hAnsi="KaiTi"/>
          <w:i/>
          <w:iCs/>
          <w:sz w:val="21"/>
          <w:szCs w:val="21"/>
        </w:rPr>
      </w:pPr>
      <w:r w:rsidRPr="006C7433">
        <w:rPr>
          <w:rFonts w:ascii="KaiTi" w:eastAsia="KaiTi" w:hAnsi="KaiTi" w:hint="eastAsia"/>
          <w:i/>
          <w:iCs/>
          <w:sz w:val="21"/>
          <w:szCs w:val="21"/>
        </w:rPr>
        <w:t>(单位：千瑞郎)</w:t>
      </w:r>
    </w:p>
    <w:p w:rsidR="009C7866" w:rsidRPr="00DC6DE1" w:rsidRDefault="00E85056" w:rsidP="005B5CFE">
      <w:r>
        <w:rPr>
          <w:noProof/>
        </w:rPr>
        <w:drawing>
          <wp:inline distT="0" distB="0" distL="0" distR="0" wp14:anchorId="38F0CB17" wp14:editId="08AC0BB9">
            <wp:extent cx="5905500" cy="20478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0" cy="2047875"/>
                    </a:xfrm>
                    <a:prstGeom prst="rect">
                      <a:avLst/>
                    </a:prstGeom>
                    <a:noFill/>
                    <a:ln>
                      <a:noFill/>
                    </a:ln>
                  </pic:spPr>
                </pic:pic>
              </a:graphicData>
            </a:graphic>
          </wp:inline>
        </w:drawing>
      </w:r>
    </w:p>
    <w:p w:rsidR="007E762B" w:rsidRDefault="007E762B" w:rsidP="005B5CFE"/>
    <w:p w:rsidR="00D04001" w:rsidRPr="006C7433" w:rsidRDefault="00D04001" w:rsidP="006C7433">
      <w:pPr>
        <w:spacing w:line="320" w:lineRule="atLeast"/>
        <w:jc w:val="center"/>
        <w:rPr>
          <w:rFonts w:ascii="SimSun" w:hAnsi="SimSun"/>
          <w:sz w:val="21"/>
          <w:szCs w:val="21"/>
        </w:rPr>
      </w:pPr>
      <w:r w:rsidRPr="006C7433">
        <w:rPr>
          <w:rFonts w:ascii="SimSun" w:hAnsi="SimSun" w:hint="eastAsia"/>
          <w:sz w:val="21"/>
          <w:szCs w:val="21"/>
        </w:rPr>
        <w:t>预算支出与实际支出(人事和非人事)</w:t>
      </w:r>
    </w:p>
    <w:p w:rsidR="007E762B" w:rsidRPr="006C7433" w:rsidRDefault="00D04001" w:rsidP="006C7433">
      <w:pPr>
        <w:spacing w:afterLines="100" w:after="240" w:line="320" w:lineRule="atLeast"/>
        <w:jc w:val="center"/>
        <w:rPr>
          <w:rFonts w:ascii="KaiTi" w:eastAsia="KaiTi" w:hAnsi="KaiTi"/>
          <w:i/>
          <w:iCs/>
          <w:sz w:val="21"/>
          <w:szCs w:val="21"/>
        </w:rPr>
      </w:pPr>
      <w:r w:rsidRPr="006C7433">
        <w:rPr>
          <w:rFonts w:ascii="KaiTi" w:eastAsia="KaiTi" w:hAnsi="KaiTi" w:hint="eastAsia"/>
          <w:i/>
          <w:iCs/>
          <w:sz w:val="21"/>
          <w:szCs w:val="21"/>
        </w:rPr>
        <w:t>(单位：千瑞郎</w:t>
      </w:r>
      <w:r w:rsidR="006C7433">
        <w:rPr>
          <w:rFonts w:ascii="KaiTi" w:eastAsia="KaiTi" w:hAnsi="KaiTi" w:hint="eastAsia"/>
          <w:i/>
          <w:iCs/>
          <w:sz w:val="21"/>
          <w:szCs w:val="21"/>
        </w:rPr>
        <w:t>)</w:t>
      </w:r>
    </w:p>
    <w:p w:rsidR="007E762B" w:rsidRDefault="00E85056" w:rsidP="005B5CFE">
      <w:r>
        <w:rPr>
          <w:noProof/>
        </w:rPr>
        <w:drawing>
          <wp:inline distT="0" distB="0" distL="0" distR="0" wp14:anchorId="4B4A6DEE" wp14:editId="0168265F">
            <wp:extent cx="5895975" cy="12477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7E762B" w:rsidRDefault="007E762B" w:rsidP="005B5CFE"/>
    <w:p w:rsidR="007E762B" w:rsidRPr="006C7433" w:rsidRDefault="00430E88" w:rsidP="006C7433">
      <w:pPr>
        <w:keepNext/>
        <w:keepLines/>
        <w:adjustRightInd w:val="0"/>
        <w:spacing w:afterLines="50" w:after="120" w:line="300" w:lineRule="atLeast"/>
        <w:jc w:val="both"/>
        <w:rPr>
          <w:rFonts w:ascii="SimSun"/>
          <w:sz w:val="18"/>
          <w:szCs w:val="16"/>
        </w:rPr>
      </w:pPr>
      <w:r w:rsidRPr="006C7433">
        <w:rPr>
          <w:rFonts w:ascii="SimSun"/>
          <w:sz w:val="18"/>
          <w:szCs w:val="16"/>
        </w:rPr>
        <w:t>注：</w:t>
      </w:r>
    </w:p>
    <w:p w:rsidR="007E762B" w:rsidRPr="006C7433" w:rsidRDefault="007E762B" w:rsidP="006C7433">
      <w:pPr>
        <w:keepNext/>
        <w:keepLines/>
        <w:adjustRightInd w:val="0"/>
        <w:spacing w:afterLines="50" w:after="120" w:line="300" w:lineRule="atLeast"/>
        <w:jc w:val="both"/>
        <w:rPr>
          <w:rFonts w:ascii="SimSun"/>
          <w:sz w:val="18"/>
          <w:szCs w:val="16"/>
        </w:rPr>
      </w:pPr>
      <w:r w:rsidRPr="006C7433">
        <w:rPr>
          <w:rFonts w:ascii="SimSun"/>
          <w:sz w:val="18"/>
          <w:szCs w:val="16"/>
        </w:rPr>
        <w:t>(1)</w:t>
      </w:r>
      <w:r w:rsidR="006C7433">
        <w:rPr>
          <w:rFonts w:ascii="SimSun" w:hint="eastAsia"/>
          <w:sz w:val="18"/>
          <w:szCs w:val="16"/>
        </w:rPr>
        <w:tab/>
      </w:r>
      <w:r w:rsidR="001C6797" w:rsidRPr="006C7433">
        <w:rPr>
          <w:rFonts w:ascii="SimSun"/>
          <w:sz w:val="18"/>
          <w:szCs w:val="16"/>
        </w:rPr>
        <w:t>调剂使用后预算为2012/13年根据财务条例5.5进行调剂使用后各计划经调整的预算。</w:t>
      </w:r>
    </w:p>
    <w:p w:rsidR="007E762B" w:rsidRPr="006C7433" w:rsidRDefault="007E762B" w:rsidP="006C7433">
      <w:pPr>
        <w:adjustRightInd w:val="0"/>
        <w:spacing w:afterLines="50" w:after="120" w:line="300" w:lineRule="atLeast"/>
        <w:jc w:val="both"/>
        <w:rPr>
          <w:rFonts w:ascii="SimSun"/>
          <w:sz w:val="18"/>
          <w:szCs w:val="16"/>
        </w:rPr>
      </w:pPr>
      <w:r w:rsidRPr="006C7433">
        <w:rPr>
          <w:rFonts w:ascii="SimSun"/>
          <w:sz w:val="18"/>
          <w:szCs w:val="16"/>
        </w:rPr>
        <w:t>(2)</w:t>
      </w:r>
      <w:r w:rsidR="006C7433">
        <w:rPr>
          <w:rFonts w:ascii="SimSun" w:hint="eastAsia"/>
          <w:sz w:val="18"/>
          <w:szCs w:val="16"/>
        </w:rPr>
        <w:tab/>
      </w:r>
      <w:r w:rsidR="001C6797" w:rsidRPr="006C7433">
        <w:rPr>
          <w:rFonts w:ascii="SimSun"/>
          <w:sz w:val="18"/>
          <w:szCs w:val="16"/>
        </w:rPr>
        <w:t>2012/13年调剂使用后预算的人事拨款为截至2013年3月31日发生的实际支出加上根据标准费用计算的2013年剩余九个月的预算额。</w:t>
      </w:r>
    </w:p>
    <w:p w:rsidR="00A509D9" w:rsidRPr="006C7433" w:rsidRDefault="007E762B" w:rsidP="006C7433">
      <w:pPr>
        <w:adjustRightInd w:val="0"/>
        <w:spacing w:afterLines="50" w:after="120" w:line="300" w:lineRule="atLeast"/>
        <w:jc w:val="both"/>
        <w:rPr>
          <w:rFonts w:ascii="SimSun"/>
          <w:sz w:val="18"/>
          <w:szCs w:val="16"/>
        </w:rPr>
      </w:pPr>
      <w:r w:rsidRPr="006C7433">
        <w:rPr>
          <w:rFonts w:ascii="SimSun"/>
          <w:sz w:val="18"/>
          <w:szCs w:val="16"/>
        </w:rPr>
        <w:t>(3)</w:t>
      </w:r>
      <w:r w:rsidR="006C7433">
        <w:rPr>
          <w:rFonts w:ascii="SimSun" w:hint="eastAsia"/>
          <w:sz w:val="18"/>
          <w:szCs w:val="16"/>
        </w:rPr>
        <w:tab/>
      </w:r>
      <w:r w:rsidR="001C6797" w:rsidRPr="006C7433">
        <w:rPr>
          <w:rFonts w:ascii="SimSun"/>
          <w:sz w:val="18"/>
          <w:szCs w:val="16"/>
        </w:rPr>
        <w:t>2012/13年调剂使用后预算的非人事拨款反映了根据本组织2012/13两年期减少支出1,020万瑞郎的承诺为节支增效而作的下调。</w:t>
      </w:r>
    </w:p>
    <w:p w:rsidR="00A509D9" w:rsidRPr="006C7433" w:rsidRDefault="00A509D9" w:rsidP="006C7433">
      <w:pPr>
        <w:keepNext/>
        <w:keepLines/>
        <w:spacing w:afterLines="50" w:after="120" w:line="340" w:lineRule="atLeast"/>
        <w:jc w:val="both"/>
        <w:rPr>
          <w:rFonts w:ascii="SimSun" w:hAnsi="SimSun"/>
          <w:sz w:val="20"/>
          <w:u w:val="single"/>
        </w:rPr>
      </w:pPr>
      <w:r w:rsidRPr="006C7433">
        <w:rPr>
          <w:rFonts w:ascii="SimSun" w:hAnsi="SimSun"/>
          <w:sz w:val="21"/>
          <w:szCs w:val="21"/>
        </w:rPr>
        <w:lastRenderedPageBreak/>
        <w:t>A.</w:t>
      </w:r>
      <w:r w:rsidRPr="006C7433">
        <w:rPr>
          <w:rFonts w:ascii="SimSun" w:hAnsi="SimSun"/>
          <w:sz w:val="20"/>
        </w:rPr>
        <w:tab/>
      </w:r>
      <w:r w:rsidRPr="006C7433">
        <w:rPr>
          <w:rFonts w:ascii="SimSun" w:hAnsi="SimSun"/>
          <w:sz w:val="21"/>
          <w:szCs w:val="21"/>
          <w:u w:val="single"/>
        </w:rPr>
        <w:t>2012/13</w:t>
      </w:r>
      <w:r w:rsidRPr="006C7433">
        <w:rPr>
          <w:rFonts w:ascii="SimSun" w:hAnsi="SimSun" w:hint="eastAsia"/>
          <w:sz w:val="21"/>
          <w:szCs w:val="21"/>
          <w:u w:val="single"/>
        </w:rPr>
        <w:t>年</w:t>
      </w:r>
      <w:r w:rsidRPr="006C7433">
        <w:rPr>
          <w:rFonts w:ascii="SimSun" w:hAnsi="SimSun" w:cs="Times New Roman" w:hint="eastAsia"/>
          <w:sz w:val="21"/>
          <w:szCs w:val="21"/>
          <w:u w:val="single"/>
        </w:rPr>
        <w:t>调剂使用</w:t>
      </w:r>
      <w:r w:rsidRPr="006C7433">
        <w:rPr>
          <w:rFonts w:ascii="SimSun" w:hAnsi="SimSun" w:cs="Times New Roman"/>
          <w:sz w:val="21"/>
          <w:szCs w:val="21"/>
          <w:u w:val="single"/>
        </w:rPr>
        <w:t>后预算</w:t>
      </w:r>
    </w:p>
    <w:p w:rsidR="00A509D9" w:rsidRPr="006C7433" w:rsidRDefault="00A509D9" w:rsidP="006C7433">
      <w:pPr>
        <w:keepNext/>
        <w:keepLines/>
        <w:numPr>
          <w:ilvl w:val="0"/>
          <w:numId w:val="5"/>
        </w:numPr>
        <w:spacing w:afterLines="50" w:after="120" w:line="340" w:lineRule="atLeast"/>
        <w:jc w:val="both"/>
        <w:rPr>
          <w:rFonts w:ascii="SimSun" w:hAnsi="SimSun"/>
          <w:sz w:val="21"/>
          <w:szCs w:val="21"/>
          <w:lang w:eastAsia="ko-KR"/>
        </w:rPr>
      </w:pPr>
      <w:r w:rsidRPr="006C7433">
        <w:rPr>
          <w:rFonts w:ascii="SimSun" w:hAnsi="SimSun" w:hint="eastAsia"/>
          <w:sz w:val="21"/>
          <w:szCs w:val="21"/>
          <w:lang w:eastAsia="ko-KR"/>
        </w:rPr>
        <w:t>成</w:t>
      </w:r>
      <w:r w:rsidRPr="006C7433">
        <w:rPr>
          <w:rFonts w:ascii="SimSun" w:hAnsi="SimSun" w:hint="eastAsia"/>
          <w:sz w:val="21"/>
          <w:szCs w:val="21"/>
        </w:rPr>
        <w:t>果</w:t>
      </w:r>
      <w:r w:rsidRPr="006C7433">
        <w:rPr>
          <w:rFonts w:ascii="SimSun" w:hAnsi="SimSun"/>
          <w:sz w:val="21"/>
          <w:szCs w:val="21"/>
          <w:lang w:eastAsia="ko-KR"/>
        </w:rPr>
        <w:t>I.1</w:t>
      </w:r>
      <w:r w:rsidRPr="006C7433">
        <w:rPr>
          <w:rFonts w:ascii="SimSun" w:hAnsi="SimSun" w:hint="eastAsia"/>
          <w:sz w:val="21"/>
          <w:szCs w:val="21"/>
        </w:rPr>
        <w:t>(建立兼顾各方利益的国际知识产权准则框架)项下调剂使用后的预算减少显示，压缩了原计划划拨给</w:t>
      </w:r>
      <w:r w:rsidRPr="006C7433">
        <w:rPr>
          <w:rFonts w:ascii="SimSun" w:hAnsi="SimSun" w:cs="Times New Roman" w:hint="eastAsia"/>
          <w:sz w:val="21"/>
          <w:szCs w:val="21"/>
        </w:rPr>
        <w:t>“</w:t>
      </w:r>
      <w:r w:rsidRPr="006C7433">
        <w:rPr>
          <w:rFonts w:ascii="SimSun" w:hAnsi="SimSun" w:cs="Times New Roman"/>
          <w:sz w:val="21"/>
          <w:szCs w:val="21"/>
        </w:rPr>
        <w:t>知识产权与遗传资源、传统知识</w:t>
      </w:r>
      <w:r w:rsidRPr="006C7433">
        <w:rPr>
          <w:rFonts w:ascii="SimSun" w:hAnsi="SimSun" w:cs="Times New Roman"/>
          <w:color w:val="000000"/>
          <w:sz w:val="21"/>
          <w:szCs w:val="21"/>
        </w:rPr>
        <w:t>和民间</w:t>
      </w:r>
      <w:r w:rsidRPr="006C7433">
        <w:rPr>
          <w:rFonts w:ascii="SimSun" w:hAnsi="SimSun" w:cs="Times New Roman" w:hint="eastAsia"/>
          <w:color w:val="000000"/>
          <w:sz w:val="21"/>
          <w:szCs w:val="21"/>
        </w:rPr>
        <w:t>文学艺术</w:t>
      </w:r>
      <w:r w:rsidRPr="006C7433">
        <w:rPr>
          <w:rFonts w:ascii="SimSun" w:hAnsi="SimSun" w:cs="Times New Roman"/>
          <w:color w:val="000000"/>
          <w:sz w:val="21"/>
          <w:szCs w:val="21"/>
        </w:rPr>
        <w:t>政府间委员会</w:t>
      </w:r>
      <w:r w:rsidRPr="006C7433">
        <w:rPr>
          <w:rFonts w:ascii="SimSun" w:hAnsi="SimSun" w:cs="Times New Roman" w:hint="eastAsia"/>
          <w:color w:val="000000"/>
          <w:sz w:val="21"/>
          <w:szCs w:val="21"/>
        </w:rPr>
        <w:t>”</w:t>
      </w:r>
      <w:r w:rsidRPr="006C7433">
        <w:rPr>
          <w:rFonts w:ascii="SimSun" w:hAnsi="SimSun" w:cs="Times New Roman"/>
          <w:color w:val="000000"/>
          <w:sz w:val="21"/>
          <w:szCs w:val="21"/>
        </w:rPr>
        <w:t>(IGC)</w:t>
      </w:r>
      <w:r w:rsidRPr="006C7433">
        <w:rPr>
          <w:rFonts w:ascii="SimSun" w:hAnsi="SimSun" w:cs="Times New Roman" w:hint="eastAsia"/>
          <w:color w:val="000000"/>
          <w:sz w:val="21"/>
          <w:szCs w:val="21"/>
        </w:rPr>
        <w:t>领域</w:t>
      </w:r>
      <w:r w:rsidRPr="006C7433">
        <w:rPr>
          <w:rFonts w:ascii="SimSun" w:hAnsi="SimSun" w:hint="eastAsia"/>
          <w:sz w:val="21"/>
          <w:szCs w:val="21"/>
        </w:rPr>
        <w:t>外交会议的资源。</w:t>
      </w:r>
    </w:p>
    <w:p w:rsidR="00A509D9" w:rsidRPr="006C7433" w:rsidRDefault="00A509D9" w:rsidP="006C7433">
      <w:pPr>
        <w:spacing w:afterLines="50" w:after="120" w:line="340" w:lineRule="atLeast"/>
        <w:jc w:val="both"/>
        <w:rPr>
          <w:rFonts w:ascii="SimSun" w:hAnsi="SimSun"/>
          <w:sz w:val="20"/>
          <w:u w:val="single"/>
        </w:rPr>
      </w:pPr>
      <w:r w:rsidRPr="006C7433">
        <w:rPr>
          <w:rFonts w:ascii="SimSun" w:hAnsi="SimSun"/>
          <w:sz w:val="21"/>
          <w:szCs w:val="21"/>
        </w:rPr>
        <w:t>B</w:t>
      </w:r>
      <w:r w:rsidRPr="006C7433">
        <w:rPr>
          <w:rFonts w:ascii="SimSun" w:hAnsi="SimSun" w:hint="eastAsia"/>
          <w:sz w:val="21"/>
          <w:szCs w:val="21"/>
        </w:rPr>
        <w:t>．</w:t>
      </w:r>
      <w:r w:rsidRPr="006C7433">
        <w:rPr>
          <w:rFonts w:ascii="SimSun" w:hAnsi="SimSun"/>
          <w:sz w:val="20"/>
          <w:lang w:eastAsia="ko-KR"/>
        </w:rPr>
        <w:tab/>
      </w:r>
      <w:r w:rsidRPr="006C7433">
        <w:rPr>
          <w:rFonts w:ascii="SimSun" w:hAnsi="SimSun" w:hint="eastAsia"/>
          <w:sz w:val="21"/>
          <w:szCs w:val="21"/>
          <w:u w:val="single"/>
        </w:rPr>
        <w:t>2012年</w:t>
      </w:r>
      <w:r w:rsidRPr="006C7433">
        <w:rPr>
          <w:rFonts w:ascii="SimSun" w:hAnsi="SimSun" w:cs="Times New Roman"/>
          <w:sz w:val="21"/>
          <w:szCs w:val="21"/>
          <w:u w:val="single"/>
        </w:rPr>
        <w:t>预算利用</w:t>
      </w:r>
      <w:r w:rsidRPr="006C7433">
        <w:rPr>
          <w:rFonts w:ascii="SimSun" w:hAnsi="SimSun" w:cs="Times New Roman" w:hint="eastAsia"/>
          <w:sz w:val="21"/>
          <w:szCs w:val="21"/>
          <w:u w:val="single"/>
        </w:rPr>
        <w:t>情况</w:t>
      </w:r>
    </w:p>
    <w:p w:rsidR="00A509D9" w:rsidRPr="006C7433" w:rsidRDefault="00A509D9" w:rsidP="006C7433">
      <w:pPr>
        <w:numPr>
          <w:ilvl w:val="0"/>
          <w:numId w:val="5"/>
        </w:numPr>
        <w:spacing w:afterLines="50" w:after="120" w:line="340" w:lineRule="atLeast"/>
        <w:jc w:val="both"/>
        <w:rPr>
          <w:rFonts w:ascii="SimSun" w:hAnsi="SimSun"/>
          <w:sz w:val="21"/>
          <w:szCs w:val="21"/>
          <w:lang w:eastAsia="ko-KR"/>
        </w:rPr>
      </w:pPr>
      <w:r w:rsidRPr="006C7433">
        <w:rPr>
          <w:rFonts w:ascii="SimSun" w:hAnsi="SimSun" w:hint="eastAsia"/>
          <w:sz w:val="21"/>
          <w:szCs w:val="21"/>
          <w:lang w:eastAsia="ko-KR"/>
        </w:rPr>
        <w:t>预算利用情况在本两年期的第一年未超出40</w:t>
      </w:r>
      <w:r w:rsidRPr="006C7433">
        <w:rPr>
          <w:rFonts w:ascii="SimSun" w:hAnsi="SimSun"/>
          <w:sz w:val="21"/>
          <w:szCs w:val="21"/>
          <w:lang w:eastAsia="ko-KR"/>
        </w:rPr>
        <w:t>%-60%</w:t>
      </w:r>
      <w:r w:rsidRPr="006C7433">
        <w:rPr>
          <w:rFonts w:ascii="SimSun" w:hAnsi="SimSun" w:hint="eastAsia"/>
          <w:sz w:val="21"/>
          <w:szCs w:val="21"/>
          <w:lang w:eastAsia="ko-KR"/>
        </w:rPr>
        <w:t>的预期范围，运转正常。</w:t>
      </w:r>
    </w:p>
    <w:p w:rsidR="0042259D" w:rsidRPr="005013B9" w:rsidRDefault="00C33CD0" w:rsidP="005013B9">
      <w:pPr>
        <w:pStyle w:val="2"/>
        <w:spacing w:beforeLines="100" w:afterLines="50" w:after="120" w:line="340" w:lineRule="atLeast"/>
        <w:ind w:left="1160" w:hangingChars="580" w:hanging="1160"/>
        <w:jc w:val="both"/>
        <w:rPr>
          <w:b/>
          <w:bCs w:val="0"/>
        </w:rPr>
      </w:pPr>
      <w:r>
        <w:rPr>
          <w:sz w:val="20"/>
        </w:rPr>
        <w:br w:type="page"/>
      </w:r>
      <w:bookmarkStart w:id="27" w:name="_Toc264031362"/>
      <w:bookmarkStart w:id="28" w:name="_Toc267559740"/>
      <w:bookmarkStart w:id="29" w:name="_Toc296702788"/>
      <w:bookmarkStart w:id="30" w:name="_Toc360094031"/>
      <w:bookmarkStart w:id="31" w:name="_Toc360095331"/>
      <w:r w:rsidR="0042259D" w:rsidRPr="005013B9">
        <w:rPr>
          <w:rFonts w:ascii="SimHei" w:eastAsia="SimHei" w:hAnsi="SimHei" w:cs="Times New Roman" w:hint="eastAsia"/>
          <w:sz w:val="21"/>
          <w:szCs w:val="22"/>
          <w:lang w:val="x-none"/>
        </w:rPr>
        <w:lastRenderedPageBreak/>
        <w:t>计划5</w:t>
      </w:r>
      <w:r w:rsidR="0042259D" w:rsidRPr="005013B9">
        <w:rPr>
          <w:rFonts w:ascii="SimHei" w:eastAsia="SimHei" w:hAnsi="SimHei" w:cs="Times New Roman" w:hint="eastAsia"/>
          <w:sz w:val="21"/>
          <w:szCs w:val="22"/>
          <w:lang w:val="x-none"/>
        </w:rPr>
        <w:tab/>
        <w:t>PCT</w:t>
      </w:r>
      <w:bookmarkEnd w:id="27"/>
      <w:r w:rsidR="0042259D" w:rsidRPr="005013B9">
        <w:rPr>
          <w:rFonts w:ascii="SimHei" w:eastAsia="SimHei" w:hAnsi="SimHei" w:cs="Times New Roman" w:hint="eastAsia"/>
          <w:sz w:val="21"/>
          <w:szCs w:val="22"/>
          <w:lang w:val="x-none"/>
        </w:rPr>
        <w:t>体系</w:t>
      </w:r>
      <w:bookmarkEnd w:id="28"/>
      <w:bookmarkEnd w:id="29"/>
      <w:bookmarkEnd w:id="30"/>
      <w:bookmarkEnd w:id="31"/>
    </w:p>
    <w:p w:rsidR="0042259D" w:rsidRPr="005013B9" w:rsidRDefault="00606501" w:rsidP="005013B9">
      <w:pPr>
        <w:tabs>
          <w:tab w:val="left" w:pos="1418"/>
        </w:tabs>
        <w:spacing w:afterLines="100" w:after="240" w:line="340" w:lineRule="atLeast"/>
        <w:jc w:val="both"/>
        <w:rPr>
          <w:rFonts w:ascii="SimHei" w:eastAsia="SimHei" w:hAnsi="SimHei"/>
          <w:sz w:val="21"/>
          <w:szCs w:val="22"/>
        </w:rPr>
      </w:pPr>
      <w:bookmarkStart w:id="32" w:name="_Toc296694439"/>
      <w:r w:rsidRPr="005013B9">
        <w:rPr>
          <w:rFonts w:ascii="SimHei" w:eastAsia="SimHei" w:hAnsi="SimHei" w:hint="eastAsia"/>
          <w:sz w:val="21"/>
          <w:szCs w:val="22"/>
        </w:rPr>
        <w:t>计划管理者</w:t>
      </w:r>
      <w:r w:rsidR="005013B9">
        <w:rPr>
          <w:rFonts w:ascii="SimHei" w:eastAsia="SimHei" w:hAnsi="SimHei" w:hint="eastAsia"/>
          <w:sz w:val="21"/>
          <w:szCs w:val="22"/>
        </w:rPr>
        <w:tab/>
      </w:r>
      <w:r w:rsidR="0042259D" w:rsidRPr="005013B9">
        <w:rPr>
          <w:rFonts w:ascii="SimHei" w:eastAsia="SimHei" w:hAnsi="SimHei" w:hint="eastAsia"/>
          <w:sz w:val="21"/>
          <w:szCs w:val="22"/>
        </w:rPr>
        <w:t>詹姆斯·普利先生</w:t>
      </w:r>
      <w:bookmarkEnd w:id="32"/>
    </w:p>
    <w:p w:rsidR="0042259D" w:rsidRPr="005013B9" w:rsidRDefault="0042259D" w:rsidP="005013B9">
      <w:pPr>
        <w:tabs>
          <w:tab w:val="num" w:pos="680"/>
        </w:tabs>
        <w:spacing w:afterLines="50" w:after="120" w:line="340" w:lineRule="atLeast"/>
        <w:jc w:val="both"/>
        <w:rPr>
          <w:rFonts w:ascii="SimSun"/>
          <w:bCs/>
          <w:sz w:val="21"/>
        </w:rPr>
      </w:pPr>
      <w:r w:rsidRPr="005013B9">
        <w:rPr>
          <w:rFonts w:ascii="SimSun" w:hint="eastAsia"/>
          <w:bCs/>
          <w:sz w:val="21"/>
        </w:rPr>
        <w:t>2012年进展概述</w:t>
      </w:r>
    </w:p>
    <w:p w:rsidR="0042259D" w:rsidRPr="005013B9" w:rsidRDefault="0042259D" w:rsidP="005013B9">
      <w:pPr>
        <w:numPr>
          <w:ilvl w:val="0"/>
          <w:numId w:val="15"/>
        </w:numPr>
        <w:spacing w:afterLines="50" w:after="120" w:line="340" w:lineRule="atLeast"/>
        <w:jc w:val="both"/>
        <w:rPr>
          <w:rFonts w:ascii="SimSun"/>
          <w:sz w:val="21"/>
        </w:rPr>
      </w:pPr>
      <w:r w:rsidRPr="005013B9">
        <w:rPr>
          <w:rFonts w:ascii="SimSun"/>
          <w:sz w:val="21"/>
        </w:rPr>
        <w:t>201</w:t>
      </w:r>
      <w:r w:rsidRPr="005013B9">
        <w:rPr>
          <w:rFonts w:ascii="SimSun" w:hint="eastAsia"/>
          <w:sz w:val="21"/>
        </w:rPr>
        <w:t>2</w:t>
      </w:r>
      <w:r w:rsidRPr="005013B9">
        <w:rPr>
          <w:rFonts w:ascii="SimSun"/>
          <w:sz w:val="21"/>
        </w:rPr>
        <w:t>年，</w:t>
      </w:r>
      <w:r w:rsidRPr="005013B9">
        <w:rPr>
          <w:rFonts w:ascii="SimSun" w:hint="eastAsia"/>
          <w:sz w:val="21"/>
        </w:rPr>
        <w:t>国际局</w:t>
      </w:r>
      <w:r w:rsidRPr="005013B9">
        <w:rPr>
          <w:rFonts w:ascii="SimSun"/>
          <w:sz w:val="21"/>
        </w:rPr>
        <w:t>(IB)</w:t>
      </w:r>
      <w:r w:rsidRPr="005013B9">
        <w:rPr>
          <w:rFonts w:ascii="SimSun" w:hint="eastAsia"/>
          <w:sz w:val="21"/>
        </w:rPr>
        <w:t>收到约</w:t>
      </w:r>
      <w:r w:rsidRPr="005013B9">
        <w:rPr>
          <w:rFonts w:ascii="SimSun"/>
          <w:sz w:val="21"/>
        </w:rPr>
        <w:t>196,200</w:t>
      </w:r>
      <w:r w:rsidRPr="005013B9">
        <w:rPr>
          <w:rFonts w:ascii="SimSun" w:hint="eastAsia"/>
          <w:sz w:val="21"/>
        </w:rPr>
        <w:t>件登记本，比2011年增长了9%。2012年，</w:t>
      </w:r>
      <w:r w:rsidRPr="005013B9">
        <w:rPr>
          <w:rFonts w:ascii="SimSun"/>
          <w:sz w:val="21"/>
        </w:rPr>
        <w:t>完全以电子方式提交申请</w:t>
      </w:r>
      <w:r w:rsidRPr="005013B9">
        <w:rPr>
          <w:rFonts w:ascii="SimSun" w:hint="eastAsia"/>
          <w:sz w:val="21"/>
        </w:rPr>
        <w:t>的比重持续增长，目前占全部申请的</w:t>
      </w:r>
      <w:r w:rsidRPr="005013B9">
        <w:rPr>
          <w:rFonts w:ascii="SimSun"/>
          <w:sz w:val="21"/>
        </w:rPr>
        <w:t>90.5</w:t>
      </w:r>
      <w:r w:rsidRPr="005013B9">
        <w:rPr>
          <w:rFonts w:ascii="SimSun" w:hint="eastAsia"/>
          <w:sz w:val="21"/>
        </w:rPr>
        <w:t>%。</w:t>
      </w:r>
      <w:r w:rsidRPr="005013B9">
        <w:rPr>
          <w:rFonts w:ascii="SimSun"/>
          <w:sz w:val="21"/>
        </w:rPr>
        <w:t>虽然英语目前仍为最</w:t>
      </w:r>
      <w:r w:rsidRPr="005013B9">
        <w:rPr>
          <w:rFonts w:ascii="SimSun" w:hint="eastAsia"/>
          <w:sz w:val="21"/>
        </w:rPr>
        <w:t>重</w:t>
      </w:r>
      <w:r w:rsidRPr="005013B9">
        <w:rPr>
          <w:rFonts w:ascii="SimSun"/>
          <w:sz w:val="21"/>
        </w:rPr>
        <w:t>要的申请语言，但其重要性相对于日</w:t>
      </w:r>
      <w:r w:rsidRPr="005013B9">
        <w:rPr>
          <w:rFonts w:ascii="SimSun" w:hint="eastAsia"/>
          <w:sz w:val="21"/>
        </w:rPr>
        <w:t>文</w:t>
      </w:r>
      <w:r w:rsidRPr="005013B9">
        <w:rPr>
          <w:rFonts w:ascii="SimSun"/>
          <w:sz w:val="21"/>
        </w:rPr>
        <w:t>、</w:t>
      </w:r>
      <w:r w:rsidRPr="005013B9">
        <w:rPr>
          <w:rFonts w:ascii="SimSun" w:hint="eastAsia"/>
          <w:sz w:val="21"/>
        </w:rPr>
        <w:t>中文</w:t>
      </w:r>
      <w:r w:rsidRPr="005013B9">
        <w:rPr>
          <w:rFonts w:ascii="SimSun"/>
          <w:sz w:val="21"/>
        </w:rPr>
        <w:t>和韩</w:t>
      </w:r>
      <w:r w:rsidRPr="005013B9">
        <w:rPr>
          <w:rFonts w:ascii="SimSun" w:hint="eastAsia"/>
          <w:sz w:val="21"/>
        </w:rPr>
        <w:t>文</w:t>
      </w:r>
      <w:r w:rsidRPr="005013B9">
        <w:rPr>
          <w:rFonts w:ascii="SimSun"/>
          <w:sz w:val="21"/>
        </w:rPr>
        <w:t>有所下降。</w:t>
      </w:r>
      <w:r w:rsidRPr="005013B9">
        <w:rPr>
          <w:rFonts w:ascii="SimSun" w:hint="eastAsia"/>
          <w:sz w:val="21"/>
        </w:rPr>
        <w:t>以</w:t>
      </w:r>
      <w:r w:rsidRPr="005013B9">
        <w:rPr>
          <w:rFonts w:ascii="SimSun"/>
          <w:sz w:val="21"/>
        </w:rPr>
        <w:t>日</w:t>
      </w:r>
      <w:r w:rsidRPr="005013B9">
        <w:rPr>
          <w:rFonts w:ascii="SimSun" w:hint="eastAsia"/>
          <w:sz w:val="21"/>
        </w:rPr>
        <w:t>文</w:t>
      </w:r>
      <w:r w:rsidRPr="005013B9">
        <w:rPr>
          <w:rFonts w:ascii="SimSun"/>
          <w:sz w:val="21"/>
        </w:rPr>
        <w:t>、</w:t>
      </w:r>
      <w:r w:rsidRPr="005013B9">
        <w:rPr>
          <w:rFonts w:ascii="SimSun" w:hint="eastAsia"/>
          <w:sz w:val="21"/>
        </w:rPr>
        <w:t>中文</w:t>
      </w:r>
      <w:r w:rsidRPr="005013B9">
        <w:rPr>
          <w:rFonts w:ascii="SimSun"/>
          <w:sz w:val="21"/>
        </w:rPr>
        <w:t>和韩</w:t>
      </w:r>
      <w:r w:rsidRPr="005013B9">
        <w:rPr>
          <w:rFonts w:ascii="SimSun" w:hint="eastAsia"/>
          <w:sz w:val="21"/>
        </w:rPr>
        <w:t>文提交的PCT申请所占比重从2011年的33%增长到2012年的35%。与2011年比，2012年处理一件已公布PCT申请的平均成本降低了9%，达到680瑞郎。这一减少可以由以下事实得以解释，即2012年公布的PCT申请比2011年多8.9%，但总成本略有降低。2012年第一季度，形式审查的质量大幅提高，但在随后的两个季度又有所降低，主要原因是PCT申请的重新公布和PCT申请受理通知传送的延迟增加。</w:t>
      </w:r>
    </w:p>
    <w:p w:rsidR="0042259D" w:rsidRPr="005013B9" w:rsidRDefault="0042259D" w:rsidP="005013B9">
      <w:pPr>
        <w:numPr>
          <w:ilvl w:val="0"/>
          <w:numId w:val="15"/>
        </w:numPr>
        <w:spacing w:afterLines="50" w:after="120" w:line="340" w:lineRule="atLeast"/>
        <w:jc w:val="both"/>
        <w:rPr>
          <w:rFonts w:ascii="SimSun"/>
          <w:sz w:val="21"/>
        </w:rPr>
      </w:pPr>
      <w:r w:rsidRPr="005013B9">
        <w:rPr>
          <w:rFonts w:ascii="SimSun" w:hint="eastAsia"/>
          <w:sz w:val="21"/>
        </w:rPr>
        <w:t>国际局与PCT成员国、各国家局和国际单位以及有兴趣加入PCT的国家努力开展各类特定的合作活动。以改善PCT的运行、推广其在国家及区域范围内的应用为目的，这些活动涵盖了人员培训和技术、法律、运行和行政等内容。2012年，在28个国家举办了约47次研讨会和讲习班，来自62个国家和地区组织的主管局和单位以及大学、研究机构和其他有关各方参与其中。这些活动尤其侧重发展中国家和最不发达国家的国家局。国际局还继续促进国际局与各国家局之间电子文件和数据的交换，使2012年国际局来自国家局收文中92%以上是电子形式。2012年，有关</w:t>
      </w:r>
      <w:r w:rsidRPr="005013B9">
        <w:rPr>
          <w:rFonts w:ascii="SimSun"/>
          <w:sz w:val="21"/>
        </w:rPr>
        <w:t>2010/11</w:t>
      </w:r>
      <w:r w:rsidRPr="005013B9">
        <w:rPr>
          <w:rFonts w:ascii="SimSun" w:hint="eastAsia"/>
          <w:sz w:val="21"/>
        </w:rPr>
        <w:t>两年期间与PCT相关的技术援助活动的详细情况已提交PCT工作组。国际局还继续系统收集来自PCT成员国、各国家局和国际单位的反馈，以评估这些合作活动的成果并在未来加以改善。</w:t>
      </w:r>
    </w:p>
    <w:p w:rsidR="0042259D" w:rsidRPr="005013B9" w:rsidRDefault="0042259D" w:rsidP="005013B9">
      <w:pPr>
        <w:numPr>
          <w:ilvl w:val="0"/>
          <w:numId w:val="15"/>
        </w:numPr>
        <w:spacing w:afterLines="50" w:after="120" w:line="340" w:lineRule="atLeast"/>
        <w:jc w:val="both"/>
        <w:rPr>
          <w:rFonts w:ascii="SimSun"/>
          <w:sz w:val="21"/>
        </w:rPr>
      </w:pPr>
      <w:r w:rsidRPr="005013B9">
        <w:rPr>
          <w:rFonts w:ascii="SimSun" w:hint="eastAsia"/>
          <w:sz w:val="21"/>
        </w:rPr>
        <w:t>2012年，通过各种手段提高了PCT用户和潜在用户的意识(67次研讨会和讲习班、39次展示、15次网上研讨会以及PCT两次参展)。此外，国际局与一些大学和技术机构的研究人员、讲师和发明人进行了接触，对</w:t>
      </w:r>
      <w:r w:rsidRPr="005013B9">
        <w:rPr>
          <w:rFonts w:ascii="SimSun"/>
          <w:sz w:val="21"/>
        </w:rPr>
        <w:t>12,584</w:t>
      </w:r>
      <w:r w:rsidRPr="005013B9">
        <w:rPr>
          <w:rFonts w:ascii="SimSun" w:hint="eastAsia"/>
          <w:sz w:val="21"/>
        </w:rPr>
        <w:t>次询问作出回应，处理了</w:t>
      </w:r>
      <w:r w:rsidRPr="005013B9">
        <w:rPr>
          <w:rFonts w:ascii="SimSun"/>
          <w:sz w:val="21"/>
        </w:rPr>
        <w:t>1,279</w:t>
      </w:r>
      <w:r w:rsidRPr="005013B9">
        <w:rPr>
          <w:rFonts w:ascii="SimSun" w:hint="eastAsia"/>
          <w:sz w:val="21"/>
        </w:rPr>
        <w:t>件特殊处理案件，包括87条关于代表国际局的受理局恢复优先权要求的请求。来自148个国家的约</w:t>
      </w:r>
      <w:r w:rsidRPr="005013B9">
        <w:rPr>
          <w:rFonts w:ascii="SimSun"/>
          <w:sz w:val="21"/>
        </w:rPr>
        <w:t>4,572</w:t>
      </w:r>
      <w:r w:rsidRPr="005013B9">
        <w:rPr>
          <w:rFonts w:ascii="SimSun" w:hint="eastAsia"/>
          <w:sz w:val="21"/>
        </w:rPr>
        <w:t>名学生注册了PCT入门级远程课程(提供10种语言)。关于PCT相关的信息，发布了11期PCT通讯、48期官方公告(PCT公报)，73次更新PCT申请人指南，同时发布了最新版的PCT实施细则和PCT行政规程、受理局指南、国际检索和初步审查指南以及与国际检索和初步审查单位的协议。</w:t>
      </w:r>
    </w:p>
    <w:p w:rsidR="0042259D" w:rsidRPr="005013B9" w:rsidRDefault="0042259D" w:rsidP="005013B9">
      <w:pPr>
        <w:numPr>
          <w:ilvl w:val="0"/>
          <w:numId w:val="15"/>
        </w:numPr>
        <w:spacing w:afterLines="50" w:after="120" w:line="340" w:lineRule="atLeast"/>
        <w:jc w:val="both"/>
        <w:rPr>
          <w:rFonts w:ascii="SimSun"/>
          <w:sz w:val="21"/>
        </w:rPr>
      </w:pPr>
      <w:r w:rsidRPr="005013B9">
        <w:rPr>
          <w:rFonts w:ascii="SimSun" w:hint="eastAsia"/>
          <w:sz w:val="21"/>
        </w:rPr>
        <w:t>2010年，PCT工作组赞同关于改善PCT</w:t>
      </w:r>
      <w:r w:rsidRPr="005013B9">
        <w:rPr>
          <w:rFonts w:ascii="SimSun"/>
          <w:sz w:val="21"/>
        </w:rPr>
        <w:t>(</w:t>
      </w:r>
      <w:r w:rsidRPr="005013B9">
        <w:rPr>
          <w:rFonts w:ascii="SimSun"/>
          <w:sz w:val="21"/>
        </w:rPr>
        <w:t>“</w:t>
      </w:r>
      <w:r w:rsidRPr="005013B9">
        <w:rPr>
          <w:rFonts w:ascii="SimSun"/>
          <w:sz w:val="21"/>
        </w:rPr>
        <w:t>PCT</w:t>
      </w:r>
      <w:r w:rsidRPr="005013B9">
        <w:rPr>
          <w:rFonts w:ascii="SimSun" w:hint="eastAsia"/>
          <w:sz w:val="21"/>
        </w:rPr>
        <w:t>路线图</w:t>
      </w:r>
      <w:r w:rsidRPr="005013B9">
        <w:rPr>
          <w:rFonts w:ascii="SimSun"/>
          <w:sz w:val="21"/>
        </w:rPr>
        <w:t>”</w:t>
      </w:r>
      <w:r w:rsidRPr="005013B9">
        <w:rPr>
          <w:rFonts w:ascii="SimSun"/>
          <w:sz w:val="21"/>
        </w:rPr>
        <w:t>)</w:t>
      </w:r>
      <w:r w:rsidRPr="005013B9">
        <w:rPr>
          <w:rFonts w:ascii="SimSun" w:hint="eastAsia"/>
          <w:sz w:val="21"/>
        </w:rPr>
        <w:t>的建议。虽然PCT路线图包含了一些具体工作，其总体目标是审议条约如何为下列所有相关各方带来利益：申请人、国家局和公众；鼓励用户更好地利用该体系以改善其成果。这将需要采取行政和技术方面的行动，不一定会对实施细则作出改变。PCT路线图运转“正常”，并在以下几个方面取得了重大进展：</w:t>
      </w:r>
      <w:r w:rsidRPr="005013B9">
        <w:rPr>
          <w:rFonts w:ascii="SimSun"/>
          <w:sz w:val="21"/>
        </w:rPr>
        <w:t>(a)</w:t>
      </w:r>
      <w:r w:rsidRPr="005013B9">
        <w:rPr>
          <w:rFonts w:ascii="SimSun" w:hint="eastAsia"/>
          <w:sz w:val="21"/>
        </w:rPr>
        <w:t>PCT议程目前以服务产品的质量为突出特色，包括国际检索报告和书面意见，以及国际局和国家局的行政管理；</w:t>
      </w:r>
      <w:r w:rsidRPr="005013B9">
        <w:rPr>
          <w:rFonts w:ascii="SimSun"/>
          <w:sz w:val="21"/>
        </w:rPr>
        <w:t>(b)</w:t>
      </w:r>
      <w:r w:rsidR="00606501" w:rsidRPr="005013B9">
        <w:rPr>
          <w:rFonts w:ascii="SimSun" w:hint="eastAsia"/>
          <w:sz w:val="21"/>
        </w:rPr>
        <w:t>利益有关方</w:t>
      </w:r>
      <w:r w:rsidRPr="005013B9">
        <w:rPr>
          <w:rFonts w:ascii="SimSun" w:hint="eastAsia"/>
          <w:sz w:val="21"/>
        </w:rPr>
        <w:t>在国家层面所进行的讨论，认可了高质量的PCT服务产品的效用，以及PCT对于国际专利制度的运行的重要意义；</w:t>
      </w:r>
      <w:r w:rsidRPr="005013B9">
        <w:rPr>
          <w:rFonts w:ascii="SimSun"/>
          <w:sz w:val="21"/>
        </w:rPr>
        <w:t>(c)</w:t>
      </w:r>
      <w:r w:rsidRPr="005013B9">
        <w:rPr>
          <w:rFonts w:ascii="SimSun" w:hint="eastAsia"/>
          <w:sz w:val="21"/>
        </w:rPr>
        <w:t>相关各方更好地理解了PCT在有效传播技术信息方面的作用；</w:t>
      </w:r>
      <w:r w:rsidRPr="005013B9">
        <w:rPr>
          <w:rFonts w:ascii="SimSun"/>
          <w:sz w:val="21"/>
        </w:rPr>
        <w:t>(d)</w:t>
      </w:r>
      <w:r w:rsidRPr="005013B9">
        <w:rPr>
          <w:rFonts w:ascii="SimSun" w:hint="eastAsia"/>
          <w:sz w:val="21"/>
        </w:rPr>
        <w:t>人们更深刻地理解了缔约国对高质量的国际申请和PCT服务产品的需求、缔约国对自己有能力开展有效检索和审查的需求，以及就此方面继续对发展中国家和最不发达国家提供技术援助的需求。</w:t>
      </w:r>
    </w:p>
    <w:p w:rsidR="0042259D" w:rsidRPr="005013B9" w:rsidRDefault="0042259D" w:rsidP="005013B9">
      <w:pPr>
        <w:keepNext/>
        <w:keepLines/>
        <w:spacing w:beforeLines="100" w:before="240" w:afterLines="100" w:after="240" w:line="340" w:lineRule="atLeast"/>
        <w:jc w:val="both"/>
        <w:rPr>
          <w:rFonts w:ascii="SimHei" w:eastAsia="SimHei" w:hAnsi="SimHei"/>
          <w:sz w:val="21"/>
          <w:szCs w:val="21"/>
        </w:rPr>
      </w:pPr>
      <w:r w:rsidRPr="005013B9">
        <w:rPr>
          <w:rFonts w:ascii="SimHei" w:eastAsia="SimHei" w:hAnsi="SimHei" w:hint="eastAsia"/>
          <w:sz w:val="21"/>
          <w:szCs w:val="21"/>
        </w:rPr>
        <w:t>落实发展议程</w:t>
      </w:r>
    </w:p>
    <w:p w:rsidR="0042259D" w:rsidRPr="005013B9" w:rsidRDefault="0042259D" w:rsidP="005013B9">
      <w:pPr>
        <w:numPr>
          <w:ilvl w:val="0"/>
          <w:numId w:val="15"/>
        </w:numPr>
        <w:spacing w:afterLines="50" w:after="120" w:line="340" w:lineRule="atLeast"/>
        <w:jc w:val="both"/>
        <w:rPr>
          <w:rFonts w:ascii="SimSun"/>
          <w:sz w:val="21"/>
        </w:rPr>
      </w:pPr>
      <w:r w:rsidRPr="005013B9">
        <w:rPr>
          <w:rFonts w:ascii="SimSun" w:hint="eastAsia"/>
          <w:sz w:val="21"/>
        </w:rPr>
        <w:t>本</w:t>
      </w:r>
      <w:r w:rsidRPr="005013B9">
        <w:rPr>
          <w:rFonts w:ascii="SimSun"/>
          <w:sz w:val="21"/>
        </w:rPr>
        <w:t>计划的</w:t>
      </w:r>
      <w:r w:rsidRPr="005013B9">
        <w:rPr>
          <w:rFonts w:ascii="SimSun" w:hint="eastAsia"/>
          <w:sz w:val="21"/>
        </w:rPr>
        <w:t>一部分重要</w:t>
      </w:r>
      <w:r w:rsidRPr="005013B9">
        <w:rPr>
          <w:rFonts w:ascii="SimSun"/>
          <w:sz w:val="21"/>
        </w:rPr>
        <w:t>工作涉及PCT体系的推广以及对发展中国家和最不发达国家的技术合作和援助。</w:t>
      </w:r>
      <w:r w:rsidRPr="005013B9">
        <w:rPr>
          <w:rFonts w:ascii="SimSun" w:hint="eastAsia"/>
          <w:sz w:val="21"/>
        </w:rPr>
        <w:t>培训和能力建设活动的开展目标是，根据发展议程帮助成员国加强其保护国家创造力和创新的</w:t>
      </w:r>
      <w:r w:rsidRPr="005013B9">
        <w:rPr>
          <w:rFonts w:ascii="SimSun" w:hint="eastAsia"/>
          <w:sz w:val="21"/>
        </w:rPr>
        <w:lastRenderedPageBreak/>
        <w:t>国家能力</w:t>
      </w:r>
      <w:r w:rsidRPr="005013B9">
        <w:rPr>
          <w:rFonts w:ascii="SimSun"/>
          <w:sz w:val="21"/>
        </w:rPr>
        <w:t>(建议</w:t>
      </w:r>
      <w:r w:rsidRPr="005013B9">
        <w:rPr>
          <w:rFonts w:ascii="SimSun" w:hint="eastAsia"/>
          <w:sz w:val="21"/>
        </w:rPr>
        <w:t>1</w:t>
      </w:r>
      <w:r w:rsidRPr="005013B9">
        <w:rPr>
          <w:rFonts w:ascii="SimSun"/>
          <w:sz w:val="21"/>
        </w:rPr>
        <w:t>1</w:t>
      </w:r>
      <w:r w:rsidRPr="005013B9">
        <w:rPr>
          <w:rFonts w:ascii="SimSun" w:hint="eastAsia"/>
          <w:sz w:val="21"/>
        </w:rPr>
        <w:t>)。这些</w:t>
      </w:r>
      <w:r w:rsidRPr="005013B9">
        <w:rPr>
          <w:rFonts w:ascii="SimSun"/>
          <w:sz w:val="21"/>
        </w:rPr>
        <w:t>活动均受需求驱动</w:t>
      </w:r>
      <w:r w:rsidRPr="005013B9">
        <w:rPr>
          <w:rFonts w:ascii="SimSun" w:hint="eastAsia"/>
          <w:sz w:val="21"/>
        </w:rPr>
        <w:t>、</w:t>
      </w:r>
      <w:r w:rsidRPr="005013B9">
        <w:rPr>
          <w:rFonts w:ascii="SimSun"/>
          <w:sz w:val="21"/>
        </w:rPr>
        <w:t>以发展为导向</w:t>
      </w:r>
      <w:r w:rsidRPr="005013B9">
        <w:rPr>
          <w:rFonts w:ascii="SimSun" w:hint="eastAsia"/>
          <w:sz w:val="21"/>
        </w:rPr>
        <w:t>，并且公开透明</w:t>
      </w:r>
      <w:r w:rsidRPr="005013B9">
        <w:rPr>
          <w:rFonts w:ascii="SimSun"/>
          <w:sz w:val="21"/>
        </w:rPr>
        <w:t>(建议1</w:t>
      </w:r>
      <w:r w:rsidRPr="005013B9">
        <w:rPr>
          <w:rFonts w:ascii="SimSun" w:hint="eastAsia"/>
          <w:sz w:val="21"/>
        </w:rPr>
        <w:t>)，因其均与当地组织者合作开展，并考虑了参与者对PCT的认识或技术知识及PCT相关技能的水平。这些活动通过提高当地在利用PCT体系方面的知识和技能，对提升PCT成员国经由PCT保护发明的能力作出了贡献。</w:t>
      </w:r>
    </w:p>
    <w:p w:rsidR="0042259D" w:rsidRPr="005013B9" w:rsidRDefault="0042259D" w:rsidP="0042259D">
      <w:pPr>
        <w:numPr>
          <w:ilvl w:val="0"/>
          <w:numId w:val="15"/>
        </w:numPr>
        <w:spacing w:afterLines="50" w:after="120" w:line="340" w:lineRule="atLeast"/>
        <w:jc w:val="both"/>
        <w:rPr>
          <w:rFonts w:ascii="SimSun"/>
          <w:sz w:val="21"/>
        </w:rPr>
      </w:pPr>
      <w:r w:rsidRPr="005013B9">
        <w:rPr>
          <w:rFonts w:ascii="SimSun" w:hint="eastAsia"/>
          <w:sz w:val="21"/>
        </w:rPr>
        <w:t>此外，PCT工作组在其第五届会议(2012年5月29日-6月1日)上，注意到国际局提交的一份关于落实建议、按照工作组在第三届会议上批准的改进PCT运作的进展报告。这些建议涉及PCT的未来发展如何与相关发展议程建议相匹配，特别是与提案集A和C相匹配。将由WIPO秘书处、申请人、缔约国和国家局(在国内和国际两方面)作出这些改进，目的在于提高PCT体系的效率，包括处理专利申请方面及支持向发展中国家开展技术转让和技术援助方面。此外，工作组注意到国际局编拟的一份关于根据PCT第51条为发展中国家协调技术援助并为技术援助项目提供资金的研究报告，工作组还注意到一份研究报告，其中评估了PCT体系在向发展中国家传播技术援助信息、助其获取技术和组织技术援助方面所发挥的作用。</w:t>
      </w:r>
    </w:p>
    <w:p w:rsidR="0042259D" w:rsidRPr="00DB07BB" w:rsidRDefault="0042259D" w:rsidP="00DB07BB">
      <w:pPr>
        <w:keepNext/>
        <w:keepLines/>
        <w:spacing w:beforeLines="100" w:before="240" w:afterLines="100" w:after="240" w:line="340" w:lineRule="atLeast"/>
        <w:jc w:val="both"/>
        <w:rPr>
          <w:rFonts w:ascii="SimHei" w:eastAsia="SimHei" w:hAnsi="SimHei"/>
          <w:sz w:val="21"/>
          <w:szCs w:val="21"/>
        </w:rPr>
      </w:pPr>
      <w:r w:rsidRPr="00DB07BB">
        <w:rPr>
          <w:rFonts w:ascii="SimHei" w:eastAsia="SimHei" w:hAnsi="SimHei"/>
          <w:sz w:val="21"/>
          <w:szCs w:val="21"/>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42259D" w:rsidRPr="00B50F7D" w:rsidTr="000234F4">
        <w:tc>
          <w:tcPr>
            <w:tcW w:w="5000" w:type="pct"/>
            <w:gridSpan w:val="5"/>
            <w:tcBorders>
              <w:top w:val="single" w:sz="4" w:space="0" w:color="auto"/>
              <w:bottom w:val="single" w:sz="4" w:space="0" w:color="auto"/>
            </w:tcBorders>
            <w:shd w:val="clear" w:color="auto" w:fill="CCFFFF"/>
            <w:vAlign w:val="center"/>
          </w:tcPr>
          <w:p w:rsidR="0042259D" w:rsidRPr="00B50F7D" w:rsidRDefault="0042259D" w:rsidP="009B7C2F">
            <w:pPr>
              <w:keepNext/>
              <w:keepLines/>
              <w:tabs>
                <w:tab w:val="left" w:pos="2292"/>
              </w:tabs>
              <w:spacing w:beforeLines="50" w:before="120" w:after="120" w:line="280" w:lineRule="atLeast"/>
              <w:ind w:left="746" w:hangingChars="466" w:hanging="746"/>
              <w:jc w:val="both"/>
              <w:rPr>
                <w:rFonts w:ascii="SimSun" w:hAnsi="SimSun"/>
                <w:b/>
                <w:bCs/>
                <w:sz w:val="16"/>
                <w:szCs w:val="16"/>
              </w:rPr>
            </w:pPr>
            <w:r w:rsidRPr="009B7C2F">
              <w:rPr>
                <w:rFonts w:ascii="SimHei" w:eastAsia="SimHei" w:hAnsi="SimHei" w:hint="eastAsia"/>
                <w:bCs/>
                <w:sz w:val="16"/>
                <w:szCs w:val="16"/>
              </w:rPr>
              <w:t>预期成果：</w:t>
            </w:r>
            <w:r w:rsidRPr="009B7C2F">
              <w:rPr>
                <w:rFonts w:ascii="SimSun" w:hAnsi="SimSun"/>
                <w:bCs/>
                <w:sz w:val="16"/>
                <w:szCs w:val="16"/>
              </w:rPr>
              <w:t>所有可以从中受益的创新者均能了解并</w:t>
            </w:r>
            <w:r w:rsidRPr="009B7C2F">
              <w:rPr>
                <w:rFonts w:ascii="SimSun" w:hAnsi="SimSun" w:hint="eastAsia"/>
                <w:bCs/>
                <w:sz w:val="16"/>
                <w:szCs w:val="16"/>
              </w:rPr>
              <w:t>战略性</w:t>
            </w:r>
            <w:r w:rsidRPr="009B7C2F">
              <w:rPr>
                <w:rFonts w:ascii="SimSun" w:hAnsi="SimSun"/>
                <w:bCs/>
                <w:sz w:val="16"/>
                <w:szCs w:val="16"/>
              </w:rPr>
              <w:t>地使用PCT</w:t>
            </w:r>
          </w:p>
        </w:tc>
      </w:tr>
      <w:tr w:rsidR="0042259D" w:rsidRPr="00B50F7D" w:rsidTr="000234F4">
        <w:tc>
          <w:tcPr>
            <w:tcW w:w="874" w:type="pct"/>
            <w:tcBorders>
              <w:top w:val="single" w:sz="4" w:space="0" w:color="auto"/>
            </w:tcBorders>
            <w:shd w:val="clear" w:color="auto" w:fill="auto"/>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效绩指标</w:t>
            </w:r>
          </w:p>
        </w:tc>
        <w:tc>
          <w:tcPr>
            <w:tcW w:w="805" w:type="pct"/>
            <w:tcBorders>
              <w:top w:val="single" w:sz="4" w:space="0" w:color="auto"/>
            </w:tcBorders>
            <w:shd w:val="clear" w:color="auto" w:fill="C0C0C0"/>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基数</w:t>
            </w:r>
            <w:r w:rsidRPr="009B7C2F">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color w:val="993300"/>
                <w:sz w:val="16"/>
                <w:szCs w:val="16"/>
              </w:rPr>
              <w:t>最新基数</w:t>
            </w:r>
            <w:r w:rsidRPr="009B7C2F">
              <w:rPr>
                <w:rFonts w:ascii="SimHei" w:eastAsia="SimHei" w:hAnsi="SimHei"/>
                <w:color w:val="993300"/>
                <w:sz w:val="16"/>
                <w:szCs w:val="16"/>
              </w:rPr>
              <w:br/>
              <w:t>2011年底</w:t>
            </w:r>
          </w:p>
        </w:tc>
        <w:tc>
          <w:tcPr>
            <w:tcW w:w="1848" w:type="pct"/>
            <w:tcBorders>
              <w:top w:val="single" w:sz="4" w:space="0" w:color="auto"/>
            </w:tcBorders>
            <w:shd w:val="clear" w:color="auto" w:fill="FFFFFF"/>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jc w:val="center"/>
              <w:rPr>
                <w:rFonts w:ascii="SimHei" w:eastAsia="SimHei" w:hAnsi="SimHei"/>
                <w:bCs/>
                <w:sz w:val="16"/>
                <w:szCs w:val="16"/>
              </w:rPr>
            </w:pPr>
            <w:r w:rsidRPr="009B7C2F">
              <w:rPr>
                <w:rFonts w:ascii="SimHei" w:eastAsia="SimHei" w:hAnsi="SimHei"/>
                <w:bCs/>
                <w:sz w:val="16"/>
                <w:szCs w:val="16"/>
              </w:rPr>
              <w:t>红绿灯系统</w:t>
            </w:r>
          </w:p>
        </w:tc>
      </w:tr>
      <w:tr w:rsidR="0042259D" w:rsidRPr="00B50F7D" w:rsidTr="000234F4">
        <w:tc>
          <w:tcPr>
            <w:tcW w:w="874" w:type="pct"/>
            <w:shd w:val="clear" w:color="auto" w:fill="auto"/>
          </w:tcPr>
          <w:p w:rsidR="0042259D" w:rsidRPr="009B7C2F"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PCT申请量</w:t>
            </w:r>
          </w:p>
          <w:p w:rsidR="0042259D" w:rsidRPr="00B50F7D" w:rsidRDefault="0042259D" w:rsidP="009B7C2F">
            <w:pPr>
              <w:spacing w:afterLines="50" w:after="120" w:line="280" w:lineRule="atLeast"/>
              <w:rPr>
                <w:rFonts w:ascii="SimSun" w:hAnsi="SimSun"/>
                <w:sz w:val="16"/>
                <w:szCs w:val="16"/>
                <w:lang w:bidi="th-TH"/>
              </w:rPr>
            </w:pPr>
          </w:p>
        </w:tc>
        <w:tc>
          <w:tcPr>
            <w:tcW w:w="805" w:type="pct"/>
            <w:shd w:val="clear" w:color="auto" w:fill="C0C0C0"/>
          </w:tcPr>
          <w:p w:rsidR="0042259D" w:rsidRPr="00B50F7D" w:rsidRDefault="0042259D" w:rsidP="009B7C2F">
            <w:pPr>
              <w:spacing w:afterLines="50" w:after="120" w:line="280" w:lineRule="atLeast"/>
              <w:rPr>
                <w:rFonts w:ascii="SimSun" w:hAnsi="SimSun"/>
                <w:sz w:val="16"/>
                <w:szCs w:val="16"/>
                <w:lang w:bidi="th-TH"/>
              </w:rPr>
            </w:pPr>
            <w:r w:rsidRPr="00B50F7D">
              <w:rPr>
                <w:rFonts w:ascii="SimSun" w:hAnsi="SimSun"/>
                <w:sz w:val="16"/>
                <w:szCs w:val="16"/>
                <w:lang w:bidi="th-TH"/>
              </w:rPr>
              <w:t>PCT申请量(2011</w:t>
            </w:r>
            <w:r w:rsidRPr="00B50F7D">
              <w:rPr>
                <w:rFonts w:ascii="SimSun" w:hAnsi="SimSun" w:hint="eastAsia"/>
                <w:sz w:val="16"/>
                <w:szCs w:val="16"/>
                <w:lang w:bidi="th-TH"/>
              </w:rPr>
              <w:t>年</w:t>
            </w:r>
            <w:r w:rsidRPr="00B50F7D">
              <w:rPr>
                <w:rFonts w:ascii="SimSun" w:hAnsi="SimSun"/>
                <w:sz w:val="16"/>
                <w:szCs w:val="16"/>
                <w:lang w:bidi="th-TH"/>
              </w:rPr>
              <w:t>)</w:t>
            </w:r>
          </w:p>
        </w:tc>
        <w:tc>
          <w:tcPr>
            <w:tcW w:w="916" w:type="pct"/>
            <w:shd w:val="clear" w:color="auto" w:fill="auto"/>
            <w:tcMar>
              <w:top w:w="110" w:type="dxa"/>
            </w:tcMar>
          </w:tcPr>
          <w:p w:rsidR="0042259D" w:rsidRPr="009B7C2F" w:rsidRDefault="0042259D" w:rsidP="009B7C2F">
            <w:pPr>
              <w:spacing w:afterLines="50" w:after="120" w:line="280" w:lineRule="atLeast"/>
              <w:rPr>
                <w:rFonts w:ascii="SimSun" w:hAnsi="SimSun"/>
                <w:sz w:val="16"/>
                <w:szCs w:val="16"/>
                <w:lang w:bidi="th-TH"/>
              </w:rPr>
            </w:pPr>
            <w:r w:rsidRPr="009B7C2F">
              <w:rPr>
                <w:rFonts w:ascii="SimSun" w:hAnsi="SimSun"/>
                <w:sz w:val="16"/>
                <w:szCs w:val="16"/>
                <w:lang w:bidi="th-TH"/>
              </w:rPr>
              <w:t>181,900</w:t>
            </w:r>
            <w:r w:rsidRPr="009B7C2F">
              <w:rPr>
                <w:rFonts w:ascii="SimSun" w:hAnsi="SimSun" w:hint="eastAsia"/>
                <w:sz w:val="16"/>
                <w:szCs w:val="16"/>
                <w:lang w:bidi="th-TH"/>
              </w:rPr>
              <w:t>件</w:t>
            </w:r>
          </w:p>
        </w:tc>
        <w:tc>
          <w:tcPr>
            <w:tcW w:w="1848" w:type="pct"/>
            <w:shd w:val="clear" w:color="auto" w:fill="FFFFFF"/>
            <w:tcMar>
              <w:top w:w="110" w:type="dxa"/>
            </w:tcMar>
          </w:tcPr>
          <w:p w:rsidR="0042259D" w:rsidRPr="00B50F7D" w:rsidRDefault="0042259D" w:rsidP="009B7C2F">
            <w:pPr>
              <w:spacing w:afterLines="50" w:after="120" w:line="280" w:lineRule="atLeast"/>
              <w:rPr>
                <w:rFonts w:ascii="SimSun" w:hAnsi="SimSun"/>
                <w:sz w:val="16"/>
                <w:szCs w:val="16"/>
                <w:lang w:bidi="th-TH"/>
              </w:rPr>
            </w:pPr>
            <w:r w:rsidRPr="00B50F7D">
              <w:rPr>
                <w:rFonts w:ascii="SimSun" w:hAnsi="SimSun"/>
                <w:sz w:val="16"/>
                <w:szCs w:val="16"/>
                <w:lang w:bidi="th-TH"/>
              </w:rPr>
              <w:t>196,200</w:t>
            </w:r>
            <w:r w:rsidRPr="00B50F7D">
              <w:rPr>
                <w:rFonts w:ascii="SimSun" w:hAnsi="SimSun" w:hint="eastAsia"/>
                <w:sz w:val="16"/>
                <w:szCs w:val="16"/>
                <w:lang w:bidi="th-TH"/>
              </w:rPr>
              <w:t>件</w:t>
            </w:r>
            <w:r w:rsidRPr="00B50F7D">
              <w:rPr>
                <w:rFonts w:ascii="SimSun" w:hAnsi="SimSun"/>
                <w:sz w:val="16"/>
                <w:szCs w:val="16"/>
                <w:lang w:bidi="th-TH"/>
              </w:rPr>
              <w:t>(2012</w:t>
            </w:r>
            <w:r w:rsidRPr="00B50F7D">
              <w:rPr>
                <w:rFonts w:ascii="SimSun" w:hAnsi="SimSun" w:hint="eastAsia"/>
                <w:sz w:val="16"/>
                <w:szCs w:val="16"/>
                <w:lang w:bidi="th-TH"/>
              </w:rPr>
              <w:t>年</w:t>
            </w:r>
            <w:r w:rsidRPr="00B50F7D">
              <w:rPr>
                <w:rFonts w:ascii="SimSun" w:hAnsi="SimSun"/>
                <w:sz w:val="16"/>
                <w:szCs w:val="16"/>
                <w:lang w:bidi="th-TH"/>
              </w:rPr>
              <w:t>)</w:t>
            </w:r>
          </w:p>
        </w:tc>
        <w:tc>
          <w:tcPr>
            <w:tcW w:w="557" w:type="pct"/>
            <w:shd w:val="clear" w:color="auto" w:fill="auto"/>
            <w:tcMar>
              <w:top w:w="110" w:type="dxa"/>
            </w:tcMa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spacing w:afterLines="50" w:after="120" w:line="280" w:lineRule="atLeast"/>
              <w:jc w:val="center"/>
              <w:rPr>
                <w:rFonts w:ascii="SimSun" w:hAnsi="SimSun"/>
                <w:sz w:val="16"/>
                <w:szCs w:val="16"/>
                <w:lang w:bidi="th-TH"/>
              </w:rPr>
            </w:pPr>
          </w:p>
        </w:tc>
      </w:tr>
      <w:tr w:rsidR="0042259D" w:rsidRPr="00B50F7D" w:rsidTr="000234F4">
        <w:tc>
          <w:tcPr>
            <w:tcW w:w="874" w:type="pct"/>
            <w:tcBorders>
              <w:bottom w:val="single" w:sz="4" w:space="0" w:color="auto"/>
            </w:tcBorders>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全部国际专利申请中进入PCT国家阶段的份额</w:t>
            </w:r>
          </w:p>
        </w:tc>
        <w:tc>
          <w:tcPr>
            <w:tcW w:w="805" w:type="pct"/>
            <w:tcBorders>
              <w:bottom w:val="single" w:sz="4" w:space="0" w:color="auto"/>
            </w:tcBorders>
            <w:shd w:val="clear" w:color="auto" w:fill="C0C0C0"/>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国际专利申请中进入PCT国家阶段的份额(2011</w:t>
            </w:r>
            <w:r w:rsidRPr="00B50F7D">
              <w:rPr>
                <w:rFonts w:ascii="SimSun" w:hAnsi="SimSun" w:hint="eastAsia"/>
                <w:sz w:val="16"/>
                <w:szCs w:val="16"/>
                <w:lang w:bidi="th-TH"/>
              </w:rPr>
              <w:t>年底</w:t>
            </w:r>
            <w:r w:rsidRPr="00B50F7D">
              <w:rPr>
                <w:rFonts w:ascii="SimSun" w:hAnsi="SimSun"/>
                <w:sz w:val="16"/>
                <w:szCs w:val="16"/>
                <w:lang w:bidi="th-TH"/>
              </w:rPr>
              <w:t>)</w:t>
            </w:r>
          </w:p>
        </w:tc>
        <w:tc>
          <w:tcPr>
            <w:tcW w:w="916" w:type="pct"/>
            <w:tcBorders>
              <w:bottom w:val="single" w:sz="4" w:space="0" w:color="auto"/>
            </w:tcBorders>
            <w:shd w:val="clear" w:color="auto" w:fill="auto"/>
            <w:tcMar>
              <w:top w:w="110" w:type="dxa"/>
            </w:tcMar>
          </w:tcPr>
          <w:p w:rsidR="0042259D" w:rsidRPr="009B7C2F" w:rsidRDefault="0042259D" w:rsidP="009B7C2F">
            <w:pPr>
              <w:spacing w:afterLines="50" w:after="120" w:line="280" w:lineRule="atLeast"/>
              <w:jc w:val="both"/>
              <w:rPr>
                <w:rFonts w:ascii="SimSun" w:hAnsi="SimSun"/>
                <w:sz w:val="16"/>
                <w:szCs w:val="16"/>
                <w:lang w:bidi="th-TH"/>
              </w:rPr>
            </w:pPr>
            <w:r w:rsidRPr="009B7C2F">
              <w:rPr>
                <w:rFonts w:ascii="SimSun" w:hAnsi="SimSun"/>
                <w:sz w:val="16"/>
                <w:szCs w:val="16"/>
                <w:lang w:bidi="th-TH"/>
              </w:rPr>
              <w:t>2010</w:t>
            </w:r>
            <w:r w:rsidRPr="009B7C2F">
              <w:rPr>
                <w:rFonts w:ascii="SimSun" w:hAnsi="SimSun" w:hint="eastAsia"/>
                <w:sz w:val="16"/>
                <w:szCs w:val="16"/>
                <w:lang w:bidi="th-TH"/>
              </w:rPr>
              <w:t>年，</w:t>
            </w:r>
            <w:r w:rsidRPr="009B7C2F">
              <w:rPr>
                <w:rFonts w:ascii="SimSun" w:hAnsi="SimSun"/>
                <w:sz w:val="16"/>
                <w:szCs w:val="16"/>
                <w:lang w:bidi="th-TH"/>
              </w:rPr>
              <w:t>54.2%</w:t>
            </w:r>
            <w:r w:rsidRPr="00006059">
              <w:rPr>
                <w:rFonts w:ascii="SimSun" w:hAnsi="SimSun"/>
                <w:sz w:val="16"/>
                <w:szCs w:val="16"/>
                <w:vertAlign w:val="superscript"/>
                <w:lang w:bidi="th-TH"/>
              </w:rPr>
              <w:footnoteReference w:id="4"/>
            </w:r>
          </w:p>
        </w:tc>
        <w:tc>
          <w:tcPr>
            <w:tcW w:w="1848" w:type="pct"/>
            <w:tcBorders>
              <w:bottom w:val="single" w:sz="4" w:space="0" w:color="auto"/>
            </w:tcBorders>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2011</w:t>
            </w:r>
            <w:r w:rsidRPr="00B50F7D">
              <w:rPr>
                <w:rFonts w:ascii="SimSun" w:hAnsi="SimSun" w:hint="eastAsia"/>
                <w:sz w:val="16"/>
                <w:szCs w:val="16"/>
                <w:lang w:bidi="th-TH"/>
              </w:rPr>
              <w:t>年，</w:t>
            </w:r>
            <w:r w:rsidRPr="00B50F7D">
              <w:rPr>
                <w:rFonts w:ascii="SimSun" w:hAnsi="SimSun"/>
                <w:sz w:val="16"/>
                <w:szCs w:val="16"/>
                <w:lang w:bidi="th-TH"/>
              </w:rPr>
              <w:t>54.9%</w:t>
            </w:r>
          </w:p>
          <w:p w:rsidR="0042259D" w:rsidRPr="00B50F7D" w:rsidRDefault="0042259D" w:rsidP="009B7C2F">
            <w:pPr>
              <w:spacing w:afterLines="50" w:after="120" w:line="280" w:lineRule="atLeast"/>
              <w:jc w:val="both"/>
              <w:rPr>
                <w:rFonts w:ascii="SimSun" w:hAnsi="SimSun"/>
                <w:sz w:val="16"/>
                <w:szCs w:val="16"/>
                <w:lang w:bidi="th-TH"/>
              </w:rPr>
            </w:pPr>
          </w:p>
        </w:tc>
        <w:tc>
          <w:tcPr>
            <w:tcW w:w="557" w:type="pct"/>
            <w:tcBorders>
              <w:bottom w:val="single" w:sz="4" w:space="0" w:color="auto"/>
            </w:tcBorders>
            <w:shd w:val="clear" w:color="auto" w:fill="auto"/>
            <w:tcMar>
              <w:top w:w="110" w:type="dxa"/>
            </w:tcMa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spacing w:afterLines="50" w:after="120" w:line="280" w:lineRule="atLeast"/>
              <w:jc w:val="both"/>
              <w:rPr>
                <w:rFonts w:ascii="SimSun" w:hAnsi="SimSun"/>
                <w:sz w:val="16"/>
                <w:szCs w:val="16"/>
                <w:lang w:bidi="th-TH"/>
              </w:rPr>
            </w:pPr>
          </w:p>
        </w:tc>
      </w:tr>
      <w:tr w:rsidR="0042259D" w:rsidRPr="00B50F7D" w:rsidTr="000234F4">
        <w:tc>
          <w:tcPr>
            <w:tcW w:w="5000" w:type="pct"/>
            <w:gridSpan w:val="5"/>
            <w:tcBorders>
              <w:top w:val="single" w:sz="4" w:space="0" w:color="auto"/>
              <w:bottom w:val="single" w:sz="4" w:space="0" w:color="auto"/>
            </w:tcBorders>
            <w:shd w:val="clear" w:color="auto" w:fill="CCFFFF"/>
            <w:vAlign w:val="center"/>
          </w:tcPr>
          <w:p w:rsidR="0042259D" w:rsidRPr="00B50F7D" w:rsidRDefault="0042259D" w:rsidP="009B7C2F">
            <w:pPr>
              <w:keepNext/>
              <w:keepLines/>
              <w:tabs>
                <w:tab w:val="left" w:pos="2292"/>
              </w:tabs>
              <w:spacing w:beforeLines="50" w:before="120" w:after="120" w:line="280" w:lineRule="atLeast"/>
              <w:ind w:left="746" w:hangingChars="466" w:hanging="746"/>
              <w:jc w:val="both"/>
              <w:rPr>
                <w:rFonts w:ascii="SimSun" w:hAnsi="SimSun"/>
                <w:b/>
                <w:bCs/>
                <w:sz w:val="16"/>
                <w:szCs w:val="16"/>
              </w:rPr>
            </w:pPr>
            <w:r w:rsidRPr="009B7C2F">
              <w:rPr>
                <w:rFonts w:ascii="SimHei" w:eastAsia="SimHei" w:hAnsi="SimHei" w:hint="eastAsia"/>
                <w:bCs/>
                <w:sz w:val="16"/>
                <w:szCs w:val="16"/>
              </w:rPr>
              <w:t>预期成果：</w:t>
            </w:r>
            <w:r w:rsidRPr="009B7C2F">
              <w:rPr>
                <w:rFonts w:ascii="SimSun" w:hAnsi="SimSun"/>
                <w:bCs/>
                <w:sz w:val="16"/>
                <w:szCs w:val="16"/>
              </w:rPr>
              <w:t>与PCT用户和各</w:t>
            </w:r>
            <w:r w:rsidRPr="009B7C2F">
              <w:rPr>
                <w:rFonts w:ascii="SimSun" w:hAnsi="SimSun" w:hint="eastAsia"/>
                <w:bCs/>
                <w:sz w:val="16"/>
                <w:szCs w:val="16"/>
              </w:rPr>
              <w:t>主管</w:t>
            </w:r>
            <w:r w:rsidRPr="009B7C2F">
              <w:rPr>
                <w:rFonts w:ascii="SimSun" w:hAnsi="SimSun"/>
                <w:bCs/>
                <w:sz w:val="16"/>
                <w:szCs w:val="16"/>
              </w:rPr>
              <w:t>局</w:t>
            </w:r>
            <w:r w:rsidRPr="009B7C2F">
              <w:rPr>
                <w:rFonts w:ascii="SimSun" w:hAnsi="SimSun" w:hint="eastAsia"/>
                <w:bCs/>
                <w:sz w:val="16"/>
                <w:szCs w:val="16"/>
              </w:rPr>
              <w:t>的</w:t>
            </w:r>
            <w:r w:rsidRPr="009B7C2F">
              <w:rPr>
                <w:rFonts w:ascii="SimSun" w:hAnsi="SimSun"/>
                <w:bCs/>
                <w:sz w:val="16"/>
                <w:szCs w:val="16"/>
              </w:rPr>
              <w:t>关系更</w:t>
            </w:r>
            <w:r w:rsidRPr="009B7C2F">
              <w:rPr>
                <w:rFonts w:ascii="SimSun" w:hAnsi="SimSun" w:hint="eastAsia"/>
                <w:bCs/>
                <w:sz w:val="16"/>
                <w:szCs w:val="16"/>
              </w:rPr>
              <w:t>加</w:t>
            </w:r>
            <w:r w:rsidRPr="009B7C2F">
              <w:rPr>
                <w:rFonts w:ascii="SimSun" w:hAnsi="SimSun"/>
                <w:bCs/>
                <w:sz w:val="16"/>
                <w:szCs w:val="16"/>
              </w:rPr>
              <w:t>紧密</w:t>
            </w:r>
          </w:p>
        </w:tc>
      </w:tr>
      <w:tr w:rsidR="0042259D" w:rsidRPr="00B50F7D" w:rsidTr="000234F4">
        <w:tc>
          <w:tcPr>
            <w:tcW w:w="874" w:type="pct"/>
            <w:tcBorders>
              <w:top w:val="single" w:sz="4" w:space="0" w:color="auto"/>
            </w:tcBorders>
            <w:shd w:val="clear" w:color="auto" w:fill="auto"/>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效绩指标</w:t>
            </w:r>
          </w:p>
        </w:tc>
        <w:tc>
          <w:tcPr>
            <w:tcW w:w="805" w:type="pct"/>
            <w:tcBorders>
              <w:top w:val="single" w:sz="4" w:space="0" w:color="auto"/>
            </w:tcBorders>
            <w:shd w:val="clear" w:color="auto" w:fill="C0C0C0"/>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基数</w:t>
            </w:r>
            <w:r w:rsidRPr="009B7C2F">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color w:val="993300"/>
                <w:sz w:val="16"/>
                <w:szCs w:val="16"/>
              </w:rPr>
              <w:t>最新基数</w:t>
            </w:r>
            <w:r w:rsidRPr="009B7C2F">
              <w:rPr>
                <w:rFonts w:ascii="SimHei" w:eastAsia="SimHei" w:hAnsi="SimHei"/>
                <w:color w:val="993300"/>
                <w:sz w:val="16"/>
                <w:szCs w:val="16"/>
              </w:rPr>
              <w:br/>
              <w:t>2011年底</w:t>
            </w:r>
          </w:p>
        </w:tc>
        <w:tc>
          <w:tcPr>
            <w:tcW w:w="1848" w:type="pct"/>
            <w:tcBorders>
              <w:top w:val="single" w:sz="4" w:space="0" w:color="auto"/>
            </w:tcBorders>
            <w:shd w:val="clear" w:color="auto" w:fill="FFFFFF"/>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jc w:val="center"/>
              <w:rPr>
                <w:rFonts w:ascii="SimHei" w:eastAsia="SimHei" w:hAnsi="SimHei"/>
                <w:bCs/>
                <w:sz w:val="16"/>
                <w:szCs w:val="16"/>
              </w:rPr>
            </w:pPr>
            <w:r w:rsidRPr="009B7C2F">
              <w:rPr>
                <w:rFonts w:ascii="SimHei" w:eastAsia="SimHei" w:hAnsi="SimHei"/>
                <w:bCs/>
                <w:sz w:val="16"/>
                <w:szCs w:val="16"/>
              </w:rPr>
              <w:t>红绿灯系统</w:t>
            </w:r>
          </w:p>
        </w:tc>
      </w:tr>
      <w:tr w:rsidR="0042259D" w:rsidRPr="00B50F7D" w:rsidTr="000234F4">
        <w:tc>
          <w:tcPr>
            <w:tcW w:w="874" w:type="pct"/>
            <w:shd w:val="clear" w:color="auto" w:fill="FFFFFF"/>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各</w:t>
            </w:r>
            <w:r w:rsidRPr="00B50F7D">
              <w:rPr>
                <w:rFonts w:ascii="SimSun" w:hAnsi="SimSun" w:hint="eastAsia"/>
                <w:sz w:val="16"/>
                <w:szCs w:val="16"/>
                <w:lang w:bidi="th-TH"/>
              </w:rPr>
              <w:t>国家</w:t>
            </w:r>
            <w:r w:rsidRPr="00B50F7D">
              <w:rPr>
                <w:rFonts w:ascii="SimSun" w:hAnsi="SimSun"/>
                <w:sz w:val="16"/>
                <w:szCs w:val="16"/>
                <w:lang w:bidi="th-TH"/>
              </w:rPr>
              <w:t>局和国际单位对PCT合作活动的满意度</w:t>
            </w:r>
          </w:p>
        </w:tc>
        <w:tc>
          <w:tcPr>
            <w:tcW w:w="805" w:type="pct"/>
            <w:shd w:val="clear" w:color="auto" w:fill="C0C0C0"/>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30个国家局和国际单位对PCT合作活动表示满意(2010年)(即：33个PCT合作活动受益者中的91%，总计65个受访者中的46%)</w:t>
            </w:r>
          </w:p>
          <w:p w:rsidR="0042259D" w:rsidRPr="00B50F7D" w:rsidRDefault="0042259D" w:rsidP="009B7C2F">
            <w:pPr>
              <w:spacing w:afterLines="50" w:after="120" w:line="280" w:lineRule="atLeast"/>
              <w:jc w:val="both"/>
              <w:rPr>
                <w:rFonts w:ascii="SimSun" w:hAnsi="SimSun"/>
                <w:sz w:val="16"/>
                <w:szCs w:val="16"/>
                <w:lang w:bidi="th-TH"/>
              </w:rPr>
            </w:pPr>
          </w:p>
        </w:tc>
        <w:tc>
          <w:tcPr>
            <w:tcW w:w="916" w:type="pct"/>
            <w:shd w:val="clear" w:color="auto" w:fill="auto"/>
            <w:tcMar>
              <w:top w:w="110" w:type="dxa"/>
            </w:tcMar>
          </w:tcPr>
          <w:p w:rsidR="0042259D" w:rsidRPr="00FA02EA" w:rsidRDefault="0042259D" w:rsidP="009B7C2F">
            <w:pPr>
              <w:spacing w:afterLines="50" w:after="120" w:line="280" w:lineRule="atLeast"/>
              <w:jc w:val="both"/>
              <w:rPr>
                <w:rFonts w:ascii="SimSun" w:hAnsi="SimSun"/>
                <w:color w:val="993300"/>
                <w:sz w:val="16"/>
                <w:szCs w:val="16"/>
                <w:lang w:bidi="th-TH"/>
              </w:rPr>
            </w:pPr>
            <w:r w:rsidRPr="00FA02EA">
              <w:rPr>
                <w:rFonts w:ascii="SimSun" w:hAnsi="SimSun" w:hint="eastAsia"/>
                <w:color w:val="993300"/>
                <w:sz w:val="16"/>
                <w:szCs w:val="16"/>
                <w:lang w:bidi="th-TH"/>
              </w:rPr>
              <w:t>59(62个PCT合作活动受益者中的95%，69个受访者中的86%)</w:t>
            </w:r>
          </w:p>
        </w:tc>
        <w:tc>
          <w:tcPr>
            <w:tcW w:w="1848"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56(59个PCT合作活动受益者中的95%，66个受访者中的85%)</w:t>
            </w:r>
          </w:p>
          <w:p w:rsidR="0042259D" w:rsidRPr="00B50F7D" w:rsidRDefault="0042259D" w:rsidP="009B7C2F">
            <w:pPr>
              <w:spacing w:afterLines="50" w:after="120" w:line="280" w:lineRule="atLeast"/>
              <w:jc w:val="both"/>
              <w:rPr>
                <w:rFonts w:ascii="SimSun" w:hAnsi="SimSun"/>
                <w:sz w:val="16"/>
                <w:szCs w:val="16"/>
                <w:lang w:bidi="th-TH"/>
              </w:rPr>
            </w:pPr>
          </w:p>
        </w:tc>
        <w:tc>
          <w:tcPr>
            <w:tcW w:w="557" w:type="pct"/>
            <w:shd w:val="clear" w:color="auto" w:fill="auto"/>
            <w:tcMar>
              <w:top w:w="110" w:type="dxa"/>
            </w:tcMa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spacing w:afterLines="50" w:after="120" w:line="280" w:lineRule="atLeast"/>
              <w:jc w:val="both"/>
              <w:rPr>
                <w:rFonts w:ascii="SimSun" w:hAnsi="SimSun"/>
                <w:sz w:val="16"/>
                <w:szCs w:val="16"/>
                <w:lang w:bidi="th-TH"/>
              </w:rPr>
            </w:pPr>
          </w:p>
          <w:p w:rsidR="0042259D" w:rsidRPr="009B7C2F" w:rsidRDefault="0042259D" w:rsidP="009B7C2F">
            <w:pPr>
              <w:spacing w:afterLines="50" w:after="120" w:line="280" w:lineRule="atLeast"/>
              <w:jc w:val="both"/>
              <w:rPr>
                <w:rFonts w:ascii="SimSun" w:hAnsi="SimSun"/>
                <w:sz w:val="16"/>
                <w:szCs w:val="16"/>
                <w:lang w:bidi="th-TH"/>
              </w:rPr>
            </w:pPr>
          </w:p>
        </w:tc>
      </w:tr>
      <w:tr w:rsidR="0042259D" w:rsidRPr="00B50F7D" w:rsidTr="000234F4">
        <w:tc>
          <w:tcPr>
            <w:tcW w:w="874"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lastRenderedPageBreak/>
              <w:t>与PCT用户的实质接触</w:t>
            </w:r>
          </w:p>
        </w:tc>
        <w:tc>
          <w:tcPr>
            <w:tcW w:w="805"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截至2011年底，待定</w:t>
            </w:r>
          </w:p>
        </w:tc>
        <w:tc>
          <w:tcPr>
            <w:tcW w:w="916" w:type="pct"/>
            <w:shd w:val="clear" w:color="auto" w:fill="auto"/>
            <w:tcMar>
              <w:top w:w="110" w:type="dxa"/>
            </w:tcMar>
          </w:tcPr>
          <w:p w:rsidR="0042259D" w:rsidRPr="00FA02EA" w:rsidRDefault="0042259D" w:rsidP="009B7C2F">
            <w:pPr>
              <w:spacing w:afterLines="50" w:after="120" w:line="280" w:lineRule="atLeast"/>
              <w:jc w:val="both"/>
              <w:rPr>
                <w:rFonts w:ascii="SimSun" w:hAnsi="SimSun"/>
                <w:color w:val="993300"/>
                <w:sz w:val="16"/>
                <w:szCs w:val="16"/>
                <w:lang w:bidi="th-TH"/>
              </w:rPr>
            </w:pPr>
            <w:r w:rsidRPr="00FA02EA">
              <w:rPr>
                <w:rFonts w:ascii="SimSun" w:hAnsi="SimSun"/>
                <w:color w:val="993300"/>
                <w:sz w:val="16"/>
                <w:szCs w:val="16"/>
                <w:lang w:bidi="th-TH"/>
              </w:rPr>
              <w:t>70</w:t>
            </w:r>
          </w:p>
        </w:tc>
        <w:tc>
          <w:tcPr>
            <w:tcW w:w="1848"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对重要的PCT用户公司/实体进行了39次展示和/或详细讨论</w:t>
            </w:r>
          </w:p>
        </w:tc>
        <w:tc>
          <w:tcPr>
            <w:tcW w:w="557" w:type="pct"/>
            <w:shd w:val="clear" w:color="auto" w:fill="auto"/>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spacing w:afterLines="50" w:after="120" w:line="280" w:lineRule="atLeast"/>
              <w:jc w:val="both"/>
              <w:rPr>
                <w:rFonts w:ascii="SimSun" w:hAnsi="SimSun"/>
                <w:sz w:val="16"/>
                <w:szCs w:val="16"/>
                <w:lang w:bidi="th-TH"/>
              </w:rPr>
            </w:pPr>
          </w:p>
        </w:tc>
      </w:tr>
      <w:tr w:rsidR="0042259D" w:rsidRPr="00B50F7D" w:rsidTr="000234F4">
        <w:tc>
          <w:tcPr>
            <w:tcW w:w="874" w:type="pct"/>
            <w:tcBorders>
              <w:bottom w:val="single" w:sz="4" w:space="0" w:color="auto"/>
            </w:tcBorders>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用户对体系全面绩效的反馈增加</w:t>
            </w:r>
          </w:p>
          <w:p w:rsidR="0042259D" w:rsidRPr="00B50F7D" w:rsidRDefault="0042259D" w:rsidP="009B7C2F">
            <w:pPr>
              <w:spacing w:afterLines="50" w:after="120" w:line="280" w:lineRule="atLeast"/>
              <w:jc w:val="both"/>
              <w:rPr>
                <w:rFonts w:ascii="SimSun" w:hAnsi="SimSun"/>
                <w:sz w:val="16"/>
                <w:szCs w:val="16"/>
                <w:lang w:bidi="th-TH"/>
              </w:rPr>
            </w:pPr>
          </w:p>
        </w:tc>
        <w:tc>
          <w:tcPr>
            <w:tcW w:w="805" w:type="pct"/>
            <w:tcBorders>
              <w:bottom w:val="single" w:sz="4" w:space="0" w:color="auto"/>
            </w:tcBorders>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截至2011年底，待定</w:t>
            </w:r>
          </w:p>
        </w:tc>
        <w:tc>
          <w:tcPr>
            <w:tcW w:w="916" w:type="pct"/>
            <w:tcBorders>
              <w:bottom w:val="single" w:sz="4" w:space="0" w:color="auto"/>
            </w:tcBorders>
            <w:shd w:val="clear" w:color="auto" w:fill="auto"/>
            <w:tcMar>
              <w:top w:w="110" w:type="dxa"/>
            </w:tcMar>
          </w:tcPr>
          <w:p w:rsidR="0042259D" w:rsidRPr="00FA02EA" w:rsidRDefault="0042259D" w:rsidP="009B7C2F">
            <w:pPr>
              <w:spacing w:afterLines="50" w:after="120" w:line="280" w:lineRule="atLeast"/>
              <w:jc w:val="both"/>
              <w:rPr>
                <w:rFonts w:ascii="SimSun" w:hAnsi="SimSun"/>
                <w:color w:val="993300"/>
                <w:sz w:val="16"/>
                <w:szCs w:val="16"/>
                <w:lang w:bidi="th-TH"/>
              </w:rPr>
            </w:pPr>
            <w:r w:rsidRPr="00FA02EA">
              <w:rPr>
                <w:rFonts w:ascii="SimSun" w:hAnsi="SimSun" w:hint="eastAsia"/>
                <w:color w:val="993300"/>
                <w:sz w:val="16"/>
                <w:szCs w:val="16"/>
                <w:lang w:bidi="th-TH"/>
              </w:rPr>
              <w:t>116个反馈请求</w:t>
            </w:r>
          </w:p>
        </w:tc>
        <w:tc>
          <w:tcPr>
            <w:tcW w:w="1848" w:type="pct"/>
            <w:tcBorders>
              <w:bottom w:val="single" w:sz="4" w:space="0" w:color="auto"/>
            </w:tcBorders>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在所有研讨会</w:t>
            </w:r>
            <w:r w:rsidRPr="00B50F7D">
              <w:rPr>
                <w:rFonts w:ascii="SimSun" w:hAnsi="SimSun"/>
                <w:sz w:val="16"/>
                <w:szCs w:val="16"/>
                <w:lang w:bidi="th-TH"/>
              </w:rPr>
              <w:t>(62</w:t>
            </w:r>
            <w:r w:rsidRPr="00B50F7D">
              <w:rPr>
                <w:rFonts w:ascii="SimSun" w:hAnsi="SimSun" w:hint="eastAsia"/>
                <w:sz w:val="16"/>
                <w:szCs w:val="16"/>
                <w:lang w:bidi="th-TH"/>
              </w:rPr>
              <w:t>次</w:t>
            </w:r>
            <w:r w:rsidRPr="00B50F7D">
              <w:rPr>
                <w:rFonts w:ascii="SimSun" w:hAnsi="SimSun"/>
                <w:sz w:val="16"/>
                <w:szCs w:val="16"/>
                <w:lang w:bidi="th-TH"/>
              </w:rPr>
              <w:t>)</w:t>
            </w:r>
            <w:r w:rsidRPr="00B50F7D">
              <w:rPr>
                <w:rFonts w:ascii="SimSun" w:hAnsi="SimSun" w:hint="eastAsia"/>
                <w:sz w:val="16"/>
                <w:szCs w:val="16"/>
                <w:lang w:bidi="th-TH"/>
              </w:rPr>
              <w:t>和展示</w:t>
            </w:r>
            <w:r w:rsidRPr="00B50F7D">
              <w:rPr>
                <w:rFonts w:ascii="SimSun" w:hAnsi="SimSun"/>
                <w:sz w:val="16"/>
                <w:szCs w:val="16"/>
                <w:lang w:bidi="th-TH"/>
              </w:rPr>
              <w:t>(39</w:t>
            </w:r>
            <w:r w:rsidRPr="00B50F7D">
              <w:rPr>
                <w:rFonts w:ascii="SimSun" w:hAnsi="SimSun" w:hint="eastAsia"/>
                <w:sz w:val="16"/>
                <w:szCs w:val="16"/>
                <w:lang w:bidi="th-TH"/>
              </w:rPr>
              <w:t>次</w:t>
            </w:r>
            <w:r w:rsidRPr="00B50F7D">
              <w:rPr>
                <w:rFonts w:ascii="SimSun" w:hAnsi="SimSun"/>
                <w:sz w:val="16"/>
                <w:szCs w:val="16"/>
                <w:lang w:bidi="th-TH"/>
              </w:rPr>
              <w:t>)</w:t>
            </w:r>
            <w:r w:rsidRPr="00B50F7D">
              <w:rPr>
                <w:rFonts w:ascii="SimSun" w:hAnsi="SimSun" w:hint="eastAsia"/>
                <w:sz w:val="16"/>
                <w:szCs w:val="16"/>
                <w:lang w:bidi="th-TH"/>
              </w:rPr>
              <w:t>上提出101条反馈请求</w:t>
            </w:r>
          </w:p>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在大约15个场合收到PCT用户对体系全面绩效的反馈</w:t>
            </w:r>
          </w:p>
        </w:tc>
        <w:tc>
          <w:tcPr>
            <w:tcW w:w="557" w:type="pct"/>
            <w:tcBorders>
              <w:bottom w:val="single" w:sz="4" w:space="0" w:color="auto"/>
            </w:tcBorders>
            <w:shd w:val="clear" w:color="auto" w:fill="auto"/>
            <w:tcMar>
              <w:top w:w="110" w:type="dxa"/>
            </w:tcMar>
            <w:vAlign w:val="cente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spacing w:afterLines="50" w:after="120" w:line="280" w:lineRule="atLeast"/>
              <w:jc w:val="both"/>
              <w:rPr>
                <w:rFonts w:ascii="SimSun" w:hAnsi="SimSun"/>
                <w:sz w:val="16"/>
                <w:szCs w:val="16"/>
                <w:lang w:bidi="th-TH"/>
              </w:rPr>
            </w:pPr>
          </w:p>
          <w:p w:rsidR="0042259D" w:rsidRPr="009B7C2F" w:rsidRDefault="0042259D" w:rsidP="009B7C2F">
            <w:pPr>
              <w:spacing w:afterLines="50" w:after="120" w:line="280" w:lineRule="atLeast"/>
              <w:jc w:val="both"/>
              <w:rPr>
                <w:rFonts w:ascii="SimSun" w:hAnsi="SimSun"/>
                <w:sz w:val="16"/>
                <w:szCs w:val="16"/>
                <w:lang w:bidi="th-TH"/>
              </w:rPr>
            </w:pPr>
          </w:p>
          <w:p w:rsidR="0042259D" w:rsidRPr="009B7C2F" w:rsidRDefault="0042259D" w:rsidP="009B7C2F">
            <w:pPr>
              <w:spacing w:afterLines="50" w:after="120" w:line="280" w:lineRule="atLeast"/>
              <w:jc w:val="both"/>
              <w:rPr>
                <w:rFonts w:ascii="SimSun" w:hAnsi="SimSun"/>
                <w:sz w:val="16"/>
                <w:szCs w:val="16"/>
                <w:lang w:bidi="th-TH"/>
              </w:rPr>
            </w:pPr>
          </w:p>
        </w:tc>
      </w:tr>
    </w:tbl>
    <w:p w:rsidR="0042259D" w:rsidRPr="00B50F7D" w:rsidRDefault="0042259D" w:rsidP="0042259D"/>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49"/>
        <w:gridCol w:w="1541"/>
        <w:gridCol w:w="1747"/>
        <w:gridCol w:w="3629"/>
        <w:gridCol w:w="948"/>
      </w:tblGrid>
      <w:tr w:rsidR="0042259D" w:rsidRPr="00B50F7D" w:rsidTr="000234F4">
        <w:tc>
          <w:tcPr>
            <w:tcW w:w="5000" w:type="pct"/>
            <w:gridSpan w:val="5"/>
            <w:tcBorders>
              <w:top w:val="single" w:sz="4" w:space="0" w:color="auto"/>
              <w:bottom w:val="single" w:sz="4" w:space="0" w:color="auto"/>
            </w:tcBorders>
            <w:shd w:val="clear" w:color="auto" w:fill="CCFFFF"/>
            <w:vAlign w:val="center"/>
          </w:tcPr>
          <w:p w:rsidR="0042259D" w:rsidRPr="00B50F7D" w:rsidRDefault="0042259D" w:rsidP="009B7C2F">
            <w:pPr>
              <w:keepNext/>
              <w:keepLines/>
              <w:tabs>
                <w:tab w:val="left" w:pos="2292"/>
              </w:tabs>
              <w:spacing w:beforeLines="50" w:before="120" w:after="120" w:line="280" w:lineRule="atLeast"/>
              <w:ind w:left="746" w:hangingChars="466" w:hanging="746"/>
              <w:jc w:val="both"/>
              <w:rPr>
                <w:rFonts w:ascii="SimSun" w:hAnsi="SimSun"/>
                <w:b/>
                <w:bCs/>
                <w:sz w:val="16"/>
                <w:szCs w:val="16"/>
              </w:rPr>
            </w:pPr>
            <w:r w:rsidRPr="009B7C2F">
              <w:rPr>
                <w:rFonts w:ascii="SimHei" w:eastAsia="SimHei" w:hAnsi="SimHei" w:hint="eastAsia"/>
                <w:bCs/>
                <w:sz w:val="16"/>
                <w:szCs w:val="16"/>
              </w:rPr>
              <w:t>预期成果：</w:t>
            </w:r>
            <w:r w:rsidRPr="009B7C2F">
              <w:rPr>
                <w:rFonts w:ascii="SimSun" w:hAnsi="SimSun"/>
                <w:bCs/>
                <w:sz w:val="16"/>
                <w:szCs w:val="16"/>
              </w:rPr>
              <w:t>全面加强PCT体系</w:t>
            </w:r>
          </w:p>
        </w:tc>
      </w:tr>
      <w:tr w:rsidR="0042259D" w:rsidRPr="00B50F7D" w:rsidTr="000234F4">
        <w:tc>
          <w:tcPr>
            <w:tcW w:w="867" w:type="pct"/>
            <w:tcBorders>
              <w:top w:val="single" w:sz="4" w:space="0" w:color="auto"/>
            </w:tcBorders>
            <w:shd w:val="clear" w:color="auto" w:fill="auto"/>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效绩指标</w:t>
            </w:r>
          </w:p>
        </w:tc>
        <w:tc>
          <w:tcPr>
            <w:tcW w:w="810" w:type="pct"/>
            <w:tcBorders>
              <w:top w:val="single" w:sz="4" w:space="0" w:color="auto"/>
            </w:tcBorders>
            <w:shd w:val="clear" w:color="auto" w:fill="C0C0C0"/>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基数</w:t>
            </w:r>
            <w:r w:rsidRPr="009B7C2F">
              <w:rPr>
                <w:rFonts w:ascii="SimHei" w:eastAsia="SimHei" w:hAnsi="SimHei"/>
                <w:bCs/>
                <w:sz w:val="16"/>
                <w:szCs w:val="16"/>
              </w:rPr>
              <w:br/>
              <w:t>(2012/13年计划和预算)</w:t>
            </w:r>
          </w:p>
        </w:tc>
        <w:tc>
          <w:tcPr>
            <w:tcW w:w="918"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color w:val="993300"/>
                <w:sz w:val="16"/>
                <w:szCs w:val="16"/>
              </w:rPr>
              <w:t>最新基数</w:t>
            </w:r>
            <w:r w:rsidRPr="009B7C2F">
              <w:rPr>
                <w:rFonts w:ascii="SimHei" w:eastAsia="SimHei" w:hAnsi="SimHei"/>
                <w:color w:val="993300"/>
                <w:sz w:val="16"/>
                <w:szCs w:val="16"/>
              </w:rPr>
              <w:br/>
              <w:t>2011年底</w:t>
            </w:r>
          </w:p>
        </w:tc>
        <w:tc>
          <w:tcPr>
            <w:tcW w:w="1907" w:type="pct"/>
            <w:tcBorders>
              <w:top w:val="single" w:sz="4" w:space="0" w:color="auto"/>
            </w:tcBorders>
            <w:shd w:val="clear" w:color="auto" w:fill="FFFFFF"/>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效绩数据</w:t>
            </w:r>
          </w:p>
        </w:tc>
        <w:tc>
          <w:tcPr>
            <w:tcW w:w="498"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jc w:val="center"/>
              <w:rPr>
                <w:rFonts w:ascii="SimHei" w:eastAsia="SimHei" w:hAnsi="SimHei"/>
                <w:bCs/>
                <w:sz w:val="16"/>
                <w:szCs w:val="16"/>
              </w:rPr>
            </w:pPr>
            <w:r w:rsidRPr="009B7C2F">
              <w:rPr>
                <w:rFonts w:ascii="SimHei" w:eastAsia="SimHei" w:hAnsi="SimHei"/>
                <w:bCs/>
                <w:sz w:val="16"/>
                <w:szCs w:val="16"/>
              </w:rPr>
              <w:t>红绿灯系统</w:t>
            </w:r>
          </w:p>
        </w:tc>
      </w:tr>
      <w:tr w:rsidR="0042259D" w:rsidRPr="009B7C2F" w:rsidTr="000234F4">
        <w:tc>
          <w:tcPr>
            <w:tcW w:w="867" w:type="pct"/>
            <w:tcBorders>
              <w:bottom w:val="single" w:sz="4" w:space="0" w:color="auto"/>
            </w:tcBorders>
            <w:shd w:val="clear" w:color="auto" w:fill="FFFFFF"/>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PCT工作组</w:t>
            </w:r>
            <w:r w:rsidRPr="00B50F7D">
              <w:rPr>
                <w:rFonts w:ascii="SimSun" w:hAnsi="SimSun" w:hint="eastAsia"/>
                <w:sz w:val="16"/>
                <w:szCs w:val="16"/>
                <w:lang w:bidi="th-TH"/>
              </w:rPr>
              <w:t>2010年</w:t>
            </w:r>
            <w:r w:rsidRPr="00B50F7D">
              <w:rPr>
                <w:rFonts w:ascii="SimSun" w:hAnsi="SimSun"/>
                <w:sz w:val="16"/>
                <w:szCs w:val="16"/>
                <w:lang w:bidi="th-TH"/>
              </w:rPr>
              <w:t>通过的关于</w:t>
            </w:r>
            <w:r w:rsidRPr="00B50F7D">
              <w:rPr>
                <w:rFonts w:ascii="SimSun" w:hAnsi="SimSun" w:hint="eastAsia"/>
                <w:sz w:val="16"/>
                <w:szCs w:val="16"/>
                <w:lang w:bidi="th-TH"/>
              </w:rPr>
              <w:t>实施</w:t>
            </w:r>
            <w:r w:rsidRPr="00B50F7D">
              <w:rPr>
                <w:rFonts w:ascii="SimSun" w:hAnsi="SimSun"/>
                <w:sz w:val="16"/>
                <w:szCs w:val="16"/>
                <w:lang w:bidi="th-TH"/>
              </w:rPr>
              <w:t>如何改进PCT运行的建议取得进一步的进展，</w:t>
            </w:r>
            <w:r w:rsidRPr="00B50F7D">
              <w:rPr>
                <w:rFonts w:ascii="SimSun" w:hAnsi="SimSun" w:hint="eastAsia"/>
                <w:sz w:val="16"/>
                <w:szCs w:val="16"/>
                <w:lang w:bidi="th-TH"/>
              </w:rPr>
              <w:t>涉及下列六组问题：(i)积压；提高授权专利的质量；(ii)</w:t>
            </w:r>
            <w:r w:rsidRPr="00B50F7D">
              <w:rPr>
                <w:rFonts w:ascii="SimSun" w:hAnsi="SimSun"/>
                <w:sz w:val="16"/>
                <w:szCs w:val="16"/>
                <w:lang w:bidi="th-TH"/>
              </w:rPr>
              <w:t>国际</w:t>
            </w:r>
            <w:r w:rsidRPr="00B50F7D">
              <w:rPr>
                <w:rFonts w:ascii="SimSun" w:hAnsi="SimSun" w:hint="eastAsia"/>
                <w:sz w:val="16"/>
                <w:szCs w:val="16"/>
                <w:lang w:bidi="th-TH"/>
              </w:rPr>
              <w:t>阶段的</w:t>
            </w:r>
            <w:r w:rsidRPr="00B50F7D">
              <w:rPr>
                <w:rFonts w:ascii="SimSun" w:hAnsi="SimSun"/>
                <w:sz w:val="16"/>
                <w:szCs w:val="16"/>
                <w:lang w:bidi="th-TH"/>
              </w:rPr>
              <w:t>及时性；</w:t>
            </w:r>
            <w:r w:rsidRPr="00B50F7D">
              <w:rPr>
                <w:rFonts w:ascii="SimSun" w:hAnsi="SimSun" w:hint="eastAsia"/>
                <w:sz w:val="16"/>
                <w:szCs w:val="16"/>
                <w:lang w:bidi="th-TH"/>
              </w:rPr>
              <w:t>(iii)国际检索和初步审查的质量；(iv)采取措施激励用户有效利用该体系；技能和人力欠缺；(v)费用和其他无障碍问题；保障的一致性和可用性；(vi)技术援助；PCT信息和技术转让</w:t>
            </w:r>
          </w:p>
        </w:tc>
        <w:tc>
          <w:tcPr>
            <w:tcW w:w="810" w:type="pct"/>
            <w:tcBorders>
              <w:bottom w:val="single" w:sz="4" w:space="0" w:color="auto"/>
            </w:tcBorders>
            <w:shd w:val="clear" w:color="auto" w:fill="C0C0C0"/>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PCT主管机构在2011年作出的决定</w:t>
            </w:r>
          </w:p>
        </w:tc>
        <w:tc>
          <w:tcPr>
            <w:tcW w:w="918" w:type="pct"/>
            <w:tcBorders>
              <w:bottom w:val="single" w:sz="4" w:space="0" w:color="auto"/>
            </w:tcBorders>
            <w:shd w:val="clear" w:color="auto" w:fill="auto"/>
            <w:tcMar>
              <w:top w:w="110" w:type="dxa"/>
            </w:tcMar>
          </w:tcPr>
          <w:p w:rsidR="0042259D" w:rsidRPr="009B7C2F" w:rsidRDefault="0042259D" w:rsidP="009B7C2F">
            <w:pPr>
              <w:spacing w:afterLines="50" w:after="120" w:line="280" w:lineRule="atLeast"/>
              <w:jc w:val="both"/>
              <w:rPr>
                <w:rFonts w:ascii="SimSun" w:hAnsi="SimSun"/>
                <w:sz w:val="16"/>
                <w:szCs w:val="16"/>
                <w:lang w:bidi="th-TH"/>
              </w:rPr>
            </w:pPr>
          </w:p>
        </w:tc>
        <w:tc>
          <w:tcPr>
            <w:tcW w:w="1907" w:type="pct"/>
            <w:tcBorders>
              <w:bottom w:val="single" w:sz="4" w:space="0" w:color="auto"/>
            </w:tcBorders>
            <w:shd w:val="clear" w:color="auto" w:fill="FFFFFF"/>
            <w:tcMar>
              <w:top w:w="110" w:type="dxa"/>
            </w:tcMar>
          </w:tcPr>
          <w:p w:rsidR="0042259D" w:rsidRPr="00B50F7D" w:rsidRDefault="0042259D" w:rsidP="00FA02EA">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PCT路线图运转“正常”，并在以下几个方面取得了重大进展：</w:t>
            </w:r>
            <w:r w:rsidRPr="00B50F7D">
              <w:rPr>
                <w:rFonts w:ascii="SimSun" w:hAnsi="SimSun"/>
                <w:sz w:val="16"/>
                <w:szCs w:val="16"/>
                <w:lang w:bidi="th-TH"/>
              </w:rPr>
              <w:t>(a)</w:t>
            </w:r>
            <w:r w:rsidRPr="00B50F7D">
              <w:rPr>
                <w:rFonts w:ascii="SimSun" w:hAnsi="SimSun" w:hint="eastAsia"/>
                <w:sz w:val="16"/>
                <w:szCs w:val="16"/>
                <w:lang w:bidi="th-TH"/>
              </w:rPr>
              <w:t>PCT议程目前以服务产品的质量为突出特色，包括国际检索报告和书面意见，以及国际局和国家局的行政管理；</w:t>
            </w:r>
            <w:r w:rsidRPr="00B50F7D">
              <w:rPr>
                <w:rFonts w:ascii="SimSun" w:hAnsi="SimSun"/>
                <w:sz w:val="16"/>
                <w:szCs w:val="16"/>
                <w:lang w:bidi="th-TH"/>
              </w:rPr>
              <w:t>(b)</w:t>
            </w:r>
            <w:r w:rsidR="00606501">
              <w:rPr>
                <w:rFonts w:ascii="SimSun" w:hAnsi="SimSun" w:hint="eastAsia"/>
                <w:sz w:val="16"/>
                <w:szCs w:val="16"/>
                <w:lang w:bidi="th-TH"/>
              </w:rPr>
              <w:t>利益有关方</w:t>
            </w:r>
            <w:r w:rsidRPr="00B50F7D">
              <w:rPr>
                <w:rFonts w:ascii="SimSun" w:hAnsi="SimSun" w:hint="eastAsia"/>
                <w:sz w:val="16"/>
                <w:szCs w:val="16"/>
                <w:lang w:bidi="th-TH"/>
              </w:rPr>
              <w:t>在国家层面的讨论，认可了高质量的PCT服务产品的效用，以及PCT对于国际专利制度的运作的重要性；</w:t>
            </w:r>
            <w:r w:rsidRPr="00B50F7D">
              <w:rPr>
                <w:rFonts w:ascii="SimSun" w:hAnsi="SimSun"/>
                <w:sz w:val="16"/>
                <w:szCs w:val="16"/>
                <w:lang w:bidi="th-TH"/>
              </w:rPr>
              <w:t>(c)</w:t>
            </w:r>
            <w:r w:rsidRPr="00B50F7D">
              <w:rPr>
                <w:rFonts w:ascii="SimSun" w:hAnsi="SimSun" w:hint="eastAsia"/>
                <w:sz w:val="16"/>
                <w:szCs w:val="16"/>
                <w:lang w:bidi="th-TH"/>
              </w:rPr>
              <w:t>相关各方更好地理解了PCT在有效传播技术信息方面的作用；</w:t>
            </w:r>
            <w:r w:rsidRPr="00B50F7D">
              <w:rPr>
                <w:rFonts w:ascii="SimSun" w:hAnsi="SimSun"/>
                <w:sz w:val="16"/>
                <w:szCs w:val="16"/>
                <w:lang w:bidi="th-TH"/>
              </w:rPr>
              <w:t>(d)</w:t>
            </w:r>
            <w:r w:rsidRPr="00B50F7D">
              <w:rPr>
                <w:rFonts w:ascii="SimSun" w:hAnsi="SimSun" w:hint="eastAsia"/>
                <w:sz w:val="16"/>
                <w:szCs w:val="16"/>
                <w:lang w:bidi="th-TH"/>
              </w:rPr>
              <w:t>更深刻地理解了缔约国对高质量的国际申请和PCT服务产品的需求、缔约国对自己有能力开展有效检索和审查的需求，以及就此方面继续对发展中国家和最不发达国家提供技术援助的需求</w:t>
            </w:r>
          </w:p>
          <w:p w:rsidR="0042259D" w:rsidRPr="00B50F7D" w:rsidRDefault="0042259D" w:rsidP="009B7C2F">
            <w:pPr>
              <w:spacing w:afterLines="50" w:after="120" w:line="280" w:lineRule="atLeast"/>
              <w:jc w:val="both"/>
              <w:rPr>
                <w:rFonts w:ascii="SimSun" w:hAnsi="SimSun"/>
                <w:sz w:val="16"/>
                <w:szCs w:val="16"/>
                <w:lang w:bidi="th-TH"/>
              </w:rPr>
            </w:pPr>
          </w:p>
          <w:p w:rsidR="0042259D" w:rsidRPr="00B50F7D" w:rsidRDefault="0042259D" w:rsidP="009B7C2F">
            <w:pPr>
              <w:spacing w:afterLines="50" w:after="120" w:line="280" w:lineRule="atLeast"/>
              <w:jc w:val="both"/>
              <w:rPr>
                <w:rFonts w:ascii="SimSun" w:hAnsi="SimSun"/>
                <w:sz w:val="16"/>
                <w:szCs w:val="16"/>
                <w:lang w:bidi="th-TH"/>
              </w:rPr>
            </w:pPr>
          </w:p>
          <w:p w:rsidR="0042259D" w:rsidRPr="00B50F7D" w:rsidRDefault="0042259D" w:rsidP="009B7C2F">
            <w:pPr>
              <w:spacing w:afterLines="50" w:after="120" w:line="280" w:lineRule="atLeast"/>
              <w:jc w:val="both"/>
              <w:rPr>
                <w:rFonts w:ascii="SimSun" w:hAnsi="SimSun"/>
                <w:sz w:val="16"/>
                <w:szCs w:val="16"/>
                <w:lang w:bidi="th-TH"/>
              </w:rPr>
            </w:pPr>
          </w:p>
          <w:p w:rsidR="0042259D" w:rsidRPr="00B50F7D" w:rsidRDefault="0042259D" w:rsidP="009B7C2F">
            <w:pPr>
              <w:spacing w:afterLines="50" w:after="120" w:line="280" w:lineRule="atLeast"/>
              <w:jc w:val="both"/>
              <w:rPr>
                <w:rFonts w:ascii="SimSun" w:hAnsi="SimSun"/>
                <w:sz w:val="16"/>
                <w:szCs w:val="16"/>
                <w:lang w:bidi="th-TH"/>
              </w:rPr>
            </w:pPr>
          </w:p>
        </w:tc>
        <w:tc>
          <w:tcPr>
            <w:tcW w:w="498" w:type="pct"/>
            <w:tcBorders>
              <w:bottom w:val="single" w:sz="4" w:space="0" w:color="auto"/>
            </w:tcBorders>
            <w:shd w:val="clear" w:color="auto" w:fill="auto"/>
            <w:tcMar>
              <w:top w:w="110" w:type="dxa"/>
            </w:tcMa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tc>
      </w:tr>
      <w:tr w:rsidR="0042259D" w:rsidRPr="00B50F7D" w:rsidTr="000234F4">
        <w:tc>
          <w:tcPr>
            <w:tcW w:w="5000" w:type="pct"/>
            <w:gridSpan w:val="5"/>
            <w:tcBorders>
              <w:top w:val="single" w:sz="4" w:space="0" w:color="auto"/>
              <w:bottom w:val="single" w:sz="4" w:space="0" w:color="auto"/>
            </w:tcBorders>
            <w:shd w:val="clear" w:color="auto" w:fill="CCFFFF"/>
            <w:vAlign w:val="center"/>
          </w:tcPr>
          <w:p w:rsidR="0042259D" w:rsidRPr="00B50F7D" w:rsidRDefault="0042259D" w:rsidP="009B7C2F">
            <w:pPr>
              <w:keepNext/>
              <w:keepLines/>
              <w:tabs>
                <w:tab w:val="left" w:pos="2292"/>
              </w:tabs>
              <w:spacing w:beforeLines="50" w:before="120" w:after="120" w:line="280" w:lineRule="atLeast"/>
              <w:ind w:left="746" w:hangingChars="466" w:hanging="746"/>
              <w:jc w:val="both"/>
              <w:rPr>
                <w:rFonts w:ascii="SimSun" w:hAnsi="SimSun"/>
                <w:b/>
                <w:bCs/>
                <w:sz w:val="16"/>
                <w:szCs w:val="16"/>
              </w:rPr>
            </w:pPr>
            <w:r w:rsidRPr="009B7C2F">
              <w:rPr>
                <w:rFonts w:ascii="SimHei" w:eastAsia="SimHei" w:hAnsi="SimHei" w:hint="eastAsia"/>
                <w:bCs/>
                <w:sz w:val="16"/>
                <w:szCs w:val="16"/>
              </w:rPr>
              <w:t>预期成果</w:t>
            </w:r>
            <w:r w:rsidRPr="009B7C2F">
              <w:rPr>
                <w:rFonts w:ascii="SimSun" w:hAnsi="SimSun" w:hint="eastAsia"/>
                <w:bCs/>
                <w:sz w:val="16"/>
                <w:szCs w:val="16"/>
              </w:rPr>
              <w:t>：</w:t>
            </w:r>
            <w:r w:rsidRPr="009B7C2F">
              <w:rPr>
                <w:rFonts w:ascii="SimSun" w:hAnsi="SimSun"/>
                <w:bCs/>
                <w:sz w:val="16"/>
                <w:szCs w:val="16"/>
              </w:rPr>
              <w:t>国际局的</w:t>
            </w:r>
            <w:r w:rsidRPr="009B7C2F">
              <w:rPr>
                <w:rFonts w:ascii="SimSun" w:hAnsi="SimSun" w:hint="eastAsia"/>
                <w:bCs/>
                <w:sz w:val="16"/>
                <w:szCs w:val="16"/>
              </w:rPr>
              <w:t>业务</w:t>
            </w:r>
            <w:r w:rsidRPr="009B7C2F">
              <w:rPr>
                <w:rFonts w:ascii="SimSun" w:hAnsi="SimSun"/>
                <w:bCs/>
                <w:sz w:val="16"/>
                <w:szCs w:val="16"/>
              </w:rPr>
              <w:t>得到加强(见附件</w:t>
            </w:r>
            <w:r w:rsidRPr="009B7C2F">
              <w:rPr>
                <w:rFonts w:ascii="SimSun" w:hAnsi="SimSun" w:hint="eastAsia"/>
                <w:bCs/>
                <w:sz w:val="16"/>
                <w:szCs w:val="16"/>
              </w:rPr>
              <w:t>六</w:t>
            </w:r>
            <w:r w:rsidRPr="009B7C2F">
              <w:rPr>
                <w:rFonts w:ascii="SimSun" w:hAnsi="SimSun"/>
                <w:bCs/>
                <w:sz w:val="16"/>
                <w:szCs w:val="16"/>
              </w:rPr>
              <w:t>)</w:t>
            </w:r>
          </w:p>
        </w:tc>
      </w:tr>
      <w:tr w:rsidR="0042259D" w:rsidRPr="00B50F7D" w:rsidTr="000234F4">
        <w:tc>
          <w:tcPr>
            <w:tcW w:w="867" w:type="pct"/>
            <w:tcBorders>
              <w:top w:val="single" w:sz="4" w:space="0" w:color="auto"/>
            </w:tcBorders>
            <w:shd w:val="clear" w:color="auto" w:fill="auto"/>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效绩指标</w:t>
            </w:r>
          </w:p>
        </w:tc>
        <w:tc>
          <w:tcPr>
            <w:tcW w:w="810" w:type="pct"/>
            <w:tcBorders>
              <w:top w:val="single" w:sz="4" w:space="0" w:color="auto"/>
            </w:tcBorders>
            <w:shd w:val="clear" w:color="auto" w:fill="C0C0C0"/>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基数</w:t>
            </w:r>
            <w:r w:rsidRPr="009B7C2F">
              <w:rPr>
                <w:rFonts w:ascii="SimHei" w:eastAsia="SimHei" w:hAnsi="SimHei"/>
                <w:bCs/>
                <w:sz w:val="16"/>
                <w:szCs w:val="16"/>
              </w:rPr>
              <w:br/>
              <w:t>(2012/13年计划和预算)</w:t>
            </w:r>
          </w:p>
        </w:tc>
        <w:tc>
          <w:tcPr>
            <w:tcW w:w="918"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color w:val="993300"/>
                <w:sz w:val="16"/>
                <w:szCs w:val="16"/>
              </w:rPr>
              <w:t>最新基数</w:t>
            </w:r>
            <w:r w:rsidRPr="009B7C2F">
              <w:rPr>
                <w:rFonts w:ascii="SimHei" w:eastAsia="SimHei" w:hAnsi="SimHei"/>
                <w:color w:val="993300"/>
                <w:sz w:val="16"/>
                <w:szCs w:val="16"/>
              </w:rPr>
              <w:br/>
              <w:t>2011年底</w:t>
            </w:r>
          </w:p>
        </w:tc>
        <w:tc>
          <w:tcPr>
            <w:tcW w:w="1907" w:type="pct"/>
            <w:tcBorders>
              <w:top w:val="single" w:sz="4" w:space="0" w:color="auto"/>
            </w:tcBorders>
            <w:shd w:val="clear" w:color="auto" w:fill="FFFFFF"/>
            <w:tcMar>
              <w:top w:w="110" w:type="dxa"/>
            </w:tcMar>
            <w:vAlign w:val="center"/>
          </w:tcPr>
          <w:p w:rsidR="0042259D" w:rsidRPr="009B7C2F" w:rsidRDefault="0042259D" w:rsidP="009B7C2F">
            <w:pPr>
              <w:spacing w:line="280" w:lineRule="atLeast"/>
              <w:rPr>
                <w:rFonts w:ascii="SimHei" w:eastAsia="SimHei" w:hAnsi="SimHei"/>
                <w:bCs/>
                <w:sz w:val="16"/>
                <w:szCs w:val="16"/>
              </w:rPr>
            </w:pPr>
            <w:r w:rsidRPr="009B7C2F">
              <w:rPr>
                <w:rFonts w:ascii="SimHei" w:eastAsia="SimHei" w:hAnsi="SimHei"/>
                <w:bCs/>
                <w:sz w:val="16"/>
                <w:szCs w:val="16"/>
              </w:rPr>
              <w:t>效绩数据</w:t>
            </w:r>
          </w:p>
        </w:tc>
        <w:tc>
          <w:tcPr>
            <w:tcW w:w="498" w:type="pct"/>
            <w:tcBorders>
              <w:top w:val="single" w:sz="4" w:space="0" w:color="auto"/>
            </w:tcBorders>
            <w:shd w:val="clear" w:color="auto" w:fill="auto"/>
            <w:tcMar>
              <w:top w:w="110" w:type="dxa"/>
            </w:tcMar>
            <w:vAlign w:val="center"/>
          </w:tcPr>
          <w:p w:rsidR="0042259D" w:rsidRPr="009B7C2F" w:rsidRDefault="0042259D" w:rsidP="009B7C2F">
            <w:pPr>
              <w:spacing w:line="280" w:lineRule="atLeast"/>
              <w:jc w:val="center"/>
              <w:rPr>
                <w:rFonts w:ascii="SimHei" w:eastAsia="SimHei" w:hAnsi="SimHei"/>
                <w:bCs/>
                <w:sz w:val="16"/>
                <w:szCs w:val="16"/>
              </w:rPr>
            </w:pPr>
            <w:r w:rsidRPr="009B7C2F">
              <w:rPr>
                <w:rFonts w:ascii="SimHei" w:eastAsia="SimHei" w:hAnsi="SimHei"/>
                <w:bCs/>
                <w:sz w:val="16"/>
                <w:szCs w:val="16"/>
              </w:rPr>
              <w:t>红绿灯系统</w:t>
            </w:r>
          </w:p>
        </w:tc>
      </w:tr>
      <w:tr w:rsidR="0042259D" w:rsidRPr="00B50F7D" w:rsidTr="000234F4">
        <w:tc>
          <w:tcPr>
            <w:tcW w:w="867" w:type="pct"/>
            <w:shd w:val="clear" w:color="auto" w:fill="FFFFFF"/>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处理每件申请的</w:t>
            </w:r>
            <w:r w:rsidRPr="00B50F7D">
              <w:rPr>
                <w:rFonts w:ascii="SimSun" w:hAnsi="SimSun" w:hint="eastAsia"/>
                <w:sz w:val="16"/>
                <w:szCs w:val="16"/>
                <w:lang w:bidi="th-TH"/>
              </w:rPr>
              <w:t>单位</w:t>
            </w:r>
            <w:r w:rsidRPr="00B50F7D">
              <w:rPr>
                <w:rFonts w:ascii="SimSun" w:hAnsi="SimSun"/>
                <w:sz w:val="16"/>
                <w:szCs w:val="16"/>
                <w:lang w:bidi="th-TH"/>
              </w:rPr>
              <w:t>成本</w:t>
            </w:r>
          </w:p>
          <w:p w:rsidR="0042259D" w:rsidRPr="00B50F7D" w:rsidRDefault="0042259D" w:rsidP="009B7C2F">
            <w:pPr>
              <w:spacing w:afterLines="50" w:after="120" w:line="280" w:lineRule="atLeast"/>
              <w:jc w:val="both"/>
              <w:rPr>
                <w:rFonts w:ascii="SimSun" w:hAnsi="SimSun"/>
                <w:sz w:val="16"/>
                <w:szCs w:val="16"/>
                <w:lang w:bidi="th-TH"/>
              </w:rPr>
            </w:pPr>
          </w:p>
        </w:tc>
        <w:tc>
          <w:tcPr>
            <w:tcW w:w="810" w:type="pct"/>
            <w:shd w:val="clear" w:color="auto" w:fill="C0C0C0"/>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2011年的单位成本</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747</w:t>
            </w:r>
            <w:r w:rsidRPr="009B7C2F">
              <w:rPr>
                <w:rFonts w:ascii="SimSun" w:hAnsi="SimSun" w:hint="eastAsia"/>
                <w:color w:val="993300"/>
                <w:sz w:val="16"/>
                <w:szCs w:val="16"/>
                <w:lang w:bidi="th-TH"/>
              </w:rPr>
              <w:t>瑞士法郎</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680</w:t>
            </w:r>
            <w:r w:rsidRPr="00B50F7D">
              <w:rPr>
                <w:rFonts w:ascii="SimSun" w:hAnsi="SimSun" w:hint="eastAsia"/>
                <w:sz w:val="16"/>
                <w:szCs w:val="16"/>
                <w:lang w:bidi="th-TH"/>
              </w:rPr>
              <w:t>瑞士法郎</w:t>
            </w:r>
          </w:p>
        </w:tc>
        <w:tc>
          <w:tcPr>
            <w:tcW w:w="498" w:type="pct"/>
            <w:shd w:val="clear" w:color="auto" w:fill="auto"/>
            <w:tcMar>
              <w:top w:w="110" w:type="dxa"/>
            </w:tcMa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tc>
      </w:tr>
      <w:tr w:rsidR="0042259D" w:rsidRPr="00B50F7D" w:rsidTr="000234F4">
        <w:tc>
          <w:tcPr>
            <w:tcW w:w="867"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形式审查的</w:t>
            </w:r>
            <w:r w:rsidRPr="00B50F7D">
              <w:rPr>
                <w:rFonts w:ascii="SimSun" w:hAnsi="SimSun" w:hint="eastAsia"/>
                <w:sz w:val="16"/>
                <w:szCs w:val="16"/>
                <w:lang w:bidi="th-TH"/>
              </w:rPr>
              <w:t>生产率</w:t>
            </w:r>
          </w:p>
        </w:tc>
        <w:tc>
          <w:tcPr>
            <w:tcW w:w="810"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2011年的生产率</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7%</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10%</w:t>
            </w:r>
          </w:p>
          <w:p w:rsidR="0042259D" w:rsidRPr="00B50F7D" w:rsidRDefault="0042259D" w:rsidP="009B7C2F">
            <w:pPr>
              <w:spacing w:afterLines="50" w:after="120" w:line="280" w:lineRule="atLeast"/>
              <w:jc w:val="both"/>
              <w:rPr>
                <w:rFonts w:ascii="SimSun" w:hAnsi="SimSun"/>
                <w:sz w:val="16"/>
                <w:szCs w:val="16"/>
                <w:lang w:bidi="th-TH"/>
              </w:rPr>
            </w:pPr>
          </w:p>
        </w:tc>
        <w:tc>
          <w:tcPr>
            <w:tcW w:w="498" w:type="pct"/>
            <w:shd w:val="clear" w:color="auto" w:fill="auto"/>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tc>
      </w:tr>
      <w:tr w:rsidR="0042259D" w:rsidRPr="00B50F7D" w:rsidTr="000234F4">
        <w:tc>
          <w:tcPr>
            <w:tcW w:w="867"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形式审查的质量</w:t>
            </w:r>
          </w:p>
        </w:tc>
        <w:tc>
          <w:tcPr>
            <w:tcW w:w="810"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过去三年的平均值</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90.56%</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90.06%</w:t>
            </w:r>
          </w:p>
        </w:tc>
        <w:tc>
          <w:tcPr>
            <w:tcW w:w="498" w:type="pct"/>
            <w:shd w:val="clear" w:color="auto" w:fill="auto"/>
            <w:tcMar>
              <w:top w:w="110" w:type="dxa"/>
            </w:tcMar>
            <w:vAlign w:val="cente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tc>
      </w:tr>
      <w:tr w:rsidR="0042259D" w:rsidRPr="00B50F7D" w:rsidTr="000234F4">
        <w:tc>
          <w:tcPr>
            <w:tcW w:w="867"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lastRenderedPageBreak/>
              <w:t>形式审查完成的及时性(自受理后3周内完成的百分比)</w:t>
            </w:r>
          </w:p>
        </w:tc>
        <w:tc>
          <w:tcPr>
            <w:tcW w:w="810"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过去三年的平均值</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77.02%</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74.56%</w:t>
            </w:r>
          </w:p>
          <w:p w:rsidR="0042259D" w:rsidRPr="00B50F7D" w:rsidRDefault="0042259D" w:rsidP="009B7C2F">
            <w:pPr>
              <w:spacing w:afterLines="50" w:after="120" w:line="280" w:lineRule="atLeast"/>
              <w:jc w:val="both"/>
              <w:rPr>
                <w:rFonts w:ascii="SimSun" w:hAnsi="SimSun"/>
                <w:sz w:val="16"/>
                <w:szCs w:val="16"/>
                <w:lang w:bidi="th-TH"/>
              </w:rPr>
            </w:pPr>
          </w:p>
        </w:tc>
        <w:tc>
          <w:tcPr>
            <w:tcW w:w="498" w:type="pct"/>
            <w:shd w:val="clear" w:color="auto" w:fill="auto"/>
            <w:tcMar>
              <w:top w:w="110" w:type="dxa"/>
            </w:tcMar>
            <w:vAlign w:val="center"/>
          </w:tcPr>
          <w:p w:rsidR="0042259D" w:rsidRPr="009B7C2F" w:rsidRDefault="0042259D" w:rsidP="009B7C2F">
            <w:pPr>
              <w:keepNext/>
              <w:keepLines/>
              <w:spacing w:afterLines="50" w:after="120" w:line="280" w:lineRule="atLeast"/>
              <w:jc w:val="both"/>
              <w:rPr>
                <w:rFonts w:ascii="SimHei" w:eastAsia="SimHei" w:hAnsi="SimHei"/>
                <w:color w:val="FF0000"/>
                <w:sz w:val="16"/>
                <w:szCs w:val="16"/>
              </w:rPr>
            </w:pPr>
            <w:r w:rsidRPr="009B7C2F">
              <w:rPr>
                <w:rFonts w:ascii="SimHei" w:eastAsia="SimHei" w:hAnsi="SimHei"/>
                <w:color w:val="FF0000"/>
                <w:sz w:val="16"/>
                <w:szCs w:val="16"/>
              </w:rPr>
              <w:t>不正常</w:t>
            </w: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tc>
      </w:tr>
      <w:tr w:rsidR="0042259D" w:rsidRPr="00B50F7D" w:rsidTr="000234F4">
        <w:tc>
          <w:tcPr>
            <w:tcW w:w="867"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公开的及时性(自优先权日起18个月+3周</w:t>
            </w:r>
            <w:r w:rsidRPr="00B50F7D">
              <w:rPr>
                <w:rFonts w:ascii="SimSun" w:hAnsi="SimSun" w:hint="eastAsia"/>
                <w:sz w:val="16"/>
                <w:szCs w:val="16"/>
                <w:lang w:bidi="th-TH"/>
              </w:rPr>
              <w:t>内</w:t>
            </w:r>
            <w:r w:rsidRPr="00B50F7D">
              <w:rPr>
                <w:rFonts w:ascii="SimSun" w:hAnsi="SimSun"/>
                <w:sz w:val="16"/>
                <w:szCs w:val="16"/>
                <w:lang w:bidi="th-TH"/>
              </w:rPr>
              <w:t>公开的百分比)</w:t>
            </w:r>
          </w:p>
        </w:tc>
        <w:tc>
          <w:tcPr>
            <w:tcW w:w="810"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过去三年的平均值</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97.04%</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97.98%</w:t>
            </w:r>
          </w:p>
          <w:p w:rsidR="0042259D" w:rsidRPr="00B50F7D" w:rsidRDefault="0042259D" w:rsidP="009B7C2F">
            <w:pPr>
              <w:spacing w:afterLines="50" w:after="120" w:line="280" w:lineRule="atLeast"/>
              <w:jc w:val="both"/>
              <w:rPr>
                <w:rFonts w:ascii="SimSun" w:hAnsi="SimSun"/>
                <w:sz w:val="16"/>
                <w:szCs w:val="16"/>
                <w:lang w:bidi="th-TH"/>
              </w:rPr>
            </w:pPr>
          </w:p>
        </w:tc>
        <w:tc>
          <w:tcPr>
            <w:tcW w:w="498" w:type="pct"/>
            <w:shd w:val="clear" w:color="auto" w:fill="auto"/>
            <w:tcMar>
              <w:top w:w="110" w:type="dxa"/>
            </w:tcMar>
            <w:vAlign w:val="cente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tc>
      </w:tr>
      <w:tr w:rsidR="0042259D" w:rsidRPr="00B50F7D" w:rsidTr="000234F4">
        <w:tc>
          <w:tcPr>
            <w:tcW w:w="867"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翻译的质量(通过质检的百分比)</w:t>
            </w:r>
          </w:p>
        </w:tc>
        <w:tc>
          <w:tcPr>
            <w:tcW w:w="810"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2011年的质量水平</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84.4%</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87.2%</w:t>
            </w:r>
          </w:p>
          <w:p w:rsidR="0042259D" w:rsidRPr="00B50F7D" w:rsidRDefault="0042259D" w:rsidP="009B7C2F">
            <w:pPr>
              <w:spacing w:afterLines="50" w:after="120" w:line="280" w:lineRule="atLeast"/>
              <w:jc w:val="both"/>
              <w:rPr>
                <w:rFonts w:ascii="SimSun" w:hAnsi="SimSun"/>
                <w:sz w:val="16"/>
                <w:szCs w:val="16"/>
                <w:lang w:bidi="th-TH"/>
              </w:rPr>
            </w:pPr>
          </w:p>
        </w:tc>
        <w:tc>
          <w:tcPr>
            <w:tcW w:w="498" w:type="pct"/>
            <w:shd w:val="clear" w:color="auto" w:fill="auto"/>
            <w:tcMar>
              <w:top w:w="110" w:type="dxa"/>
            </w:tcMar>
            <w:vAlign w:val="cente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p w:rsidR="0042259D" w:rsidRPr="009B7C2F" w:rsidRDefault="0042259D" w:rsidP="009B7C2F">
            <w:pPr>
              <w:keepNext/>
              <w:keepLines/>
              <w:spacing w:afterLines="50" w:after="120" w:line="280" w:lineRule="atLeast"/>
              <w:jc w:val="both"/>
              <w:rPr>
                <w:rFonts w:ascii="SimHei" w:eastAsia="SimHei" w:hAnsi="SimHei"/>
                <w:color w:val="008000"/>
                <w:sz w:val="16"/>
                <w:szCs w:val="16"/>
              </w:rPr>
            </w:pPr>
          </w:p>
        </w:tc>
      </w:tr>
      <w:tr w:rsidR="0042259D" w:rsidRPr="00B50F7D" w:rsidTr="000234F4">
        <w:tc>
          <w:tcPr>
            <w:tcW w:w="867" w:type="pct"/>
            <w:shd w:val="clear" w:color="auto" w:fill="auto"/>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国际局作为受理局受理的申请</w:t>
            </w:r>
            <w:r w:rsidRPr="00B50F7D">
              <w:rPr>
                <w:rFonts w:ascii="SimSun" w:hAnsi="SimSun" w:hint="eastAsia"/>
                <w:sz w:val="16"/>
                <w:szCs w:val="16"/>
                <w:lang w:bidi="th-TH"/>
              </w:rPr>
              <w:t>量</w:t>
            </w:r>
          </w:p>
        </w:tc>
        <w:tc>
          <w:tcPr>
            <w:tcW w:w="810" w:type="pct"/>
            <w:shd w:val="clear" w:color="auto" w:fill="B3B3B3"/>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hint="eastAsia"/>
                <w:sz w:val="16"/>
                <w:szCs w:val="16"/>
                <w:lang w:bidi="th-TH"/>
              </w:rPr>
              <w:t>2011年申请量</w:t>
            </w:r>
          </w:p>
        </w:tc>
        <w:tc>
          <w:tcPr>
            <w:tcW w:w="918" w:type="pct"/>
            <w:shd w:val="clear" w:color="auto" w:fill="auto"/>
            <w:tcMar>
              <w:top w:w="110" w:type="dxa"/>
            </w:tcMar>
          </w:tcPr>
          <w:p w:rsidR="0042259D" w:rsidRPr="009B7C2F" w:rsidRDefault="0042259D" w:rsidP="009B7C2F">
            <w:pPr>
              <w:spacing w:afterLines="50" w:after="120" w:line="280" w:lineRule="atLeast"/>
              <w:jc w:val="both"/>
              <w:rPr>
                <w:rFonts w:ascii="SimSun" w:hAnsi="SimSun"/>
                <w:color w:val="993300"/>
                <w:sz w:val="16"/>
                <w:szCs w:val="16"/>
                <w:lang w:bidi="th-TH"/>
              </w:rPr>
            </w:pPr>
            <w:r w:rsidRPr="009B7C2F">
              <w:rPr>
                <w:rFonts w:ascii="SimSun" w:hAnsi="SimSun"/>
                <w:color w:val="993300"/>
                <w:sz w:val="16"/>
                <w:szCs w:val="16"/>
                <w:lang w:bidi="th-TH"/>
              </w:rPr>
              <w:t>8,753</w:t>
            </w:r>
          </w:p>
        </w:tc>
        <w:tc>
          <w:tcPr>
            <w:tcW w:w="1907" w:type="pct"/>
            <w:shd w:val="clear" w:color="auto" w:fill="FFFFFF"/>
            <w:tcMar>
              <w:top w:w="110" w:type="dxa"/>
            </w:tcMar>
          </w:tcPr>
          <w:p w:rsidR="0042259D" w:rsidRPr="00B50F7D" w:rsidRDefault="0042259D" w:rsidP="009B7C2F">
            <w:pPr>
              <w:spacing w:afterLines="50" w:after="120" w:line="280" w:lineRule="atLeast"/>
              <w:jc w:val="both"/>
              <w:rPr>
                <w:rFonts w:ascii="SimSun" w:hAnsi="SimSun"/>
                <w:sz w:val="16"/>
                <w:szCs w:val="16"/>
                <w:lang w:bidi="th-TH"/>
              </w:rPr>
            </w:pPr>
            <w:r w:rsidRPr="00B50F7D">
              <w:rPr>
                <w:rFonts w:ascii="SimSun" w:hAnsi="SimSun"/>
                <w:sz w:val="16"/>
                <w:szCs w:val="16"/>
                <w:lang w:bidi="th-TH"/>
              </w:rPr>
              <w:t>9,711</w:t>
            </w:r>
          </w:p>
          <w:p w:rsidR="0042259D" w:rsidRPr="00B50F7D" w:rsidRDefault="0042259D" w:rsidP="009B7C2F">
            <w:pPr>
              <w:spacing w:afterLines="50" w:after="120" w:line="280" w:lineRule="atLeast"/>
              <w:jc w:val="both"/>
              <w:rPr>
                <w:rFonts w:ascii="SimSun" w:hAnsi="SimSun"/>
                <w:sz w:val="16"/>
                <w:szCs w:val="16"/>
                <w:lang w:bidi="th-TH"/>
              </w:rPr>
            </w:pPr>
          </w:p>
        </w:tc>
        <w:tc>
          <w:tcPr>
            <w:tcW w:w="498" w:type="pct"/>
            <w:shd w:val="clear" w:color="auto" w:fill="auto"/>
            <w:tcMar>
              <w:top w:w="110" w:type="dxa"/>
            </w:tcMar>
            <w:vAlign w:val="center"/>
          </w:tcPr>
          <w:p w:rsidR="0042259D" w:rsidRPr="009B7C2F" w:rsidRDefault="0042259D" w:rsidP="009B7C2F">
            <w:pPr>
              <w:keepNext/>
              <w:keepLines/>
              <w:spacing w:afterLines="50" w:after="120" w:line="280" w:lineRule="atLeast"/>
              <w:jc w:val="both"/>
              <w:rPr>
                <w:rFonts w:ascii="SimHei" w:eastAsia="SimHei" w:hAnsi="SimHei"/>
                <w:color w:val="008000"/>
                <w:sz w:val="16"/>
                <w:szCs w:val="16"/>
              </w:rPr>
            </w:pPr>
            <w:r w:rsidRPr="009B7C2F">
              <w:rPr>
                <w:rFonts w:ascii="SimHei" w:eastAsia="SimHei" w:hAnsi="SimHei"/>
                <w:color w:val="008000"/>
                <w:sz w:val="16"/>
                <w:szCs w:val="16"/>
              </w:rPr>
              <w:t>正常</w:t>
            </w:r>
          </w:p>
        </w:tc>
      </w:tr>
    </w:tbl>
    <w:p w:rsidR="00C33CD0" w:rsidRPr="002A56E1" w:rsidRDefault="00C33CD0" w:rsidP="00983430">
      <w:pPr>
        <w:keepNext/>
        <w:keepLines/>
        <w:rPr>
          <w:sz w:val="18"/>
          <w:szCs w:val="18"/>
        </w:rPr>
      </w:pPr>
    </w:p>
    <w:p w:rsidR="009C7866" w:rsidRDefault="00C33CD0" w:rsidP="00FA02EA">
      <w:pPr>
        <w:keepNext/>
        <w:keepLines/>
        <w:spacing w:beforeLines="100" w:before="240" w:afterLines="100" w:after="240" w:line="340" w:lineRule="atLeast"/>
        <w:jc w:val="both"/>
        <w:rPr>
          <w:sz w:val="20"/>
          <w:szCs w:val="22"/>
        </w:rPr>
      </w:pPr>
      <w:r>
        <w:rPr>
          <w:szCs w:val="22"/>
        </w:rPr>
        <w:br w:type="page"/>
      </w:r>
      <w:r w:rsidR="00ED4A0C" w:rsidRPr="00FA02EA">
        <w:rPr>
          <w:rFonts w:ascii="SimHei" w:eastAsia="SimHei" w:hAnsi="SimHei"/>
          <w:sz w:val="21"/>
          <w:szCs w:val="21"/>
        </w:rPr>
        <w:lastRenderedPageBreak/>
        <w:t>预算支出与实际支出</w:t>
      </w:r>
    </w:p>
    <w:p w:rsidR="009C7866" w:rsidRPr="00FA02EA" w:rsidRDefault="009C7866" w:rsidP="00FA02EA">
      <w:pPr>
        <w:spacing w:line="320" w:lineRule="atLeast"/>
        <w:jc w:val="center"/>
        <w:rPr>
          <w:rFonts w:ascii="SimSun" w:hAnsi="SimSun"/>
          <w:sz w:val="21"/>
          <w:szCs w:val="21"/>
        </w:rPr>
      </w:pPr>
      <w:r w:rsidRPr="00FA02EA">
        <w:rPr>
          <w:rFonts w:ascii="SimSun" w:hAnsi="SimSun" w:hint="eastAsia"/>
          <w:sz w:val="21"/>
          <w:szCs w:val="21"/>
        </w:rPr>
        <w:t>预算支出与实际支出(按成果开列)</w:t>
      </w:r>
    </w:p>
    <w:p w:rsidR="009C7866" w:rsidRPr="00FA02EA" w:rsidRDefault="009C7866" w:rsidP="00FA02EA">
      <w:pPr>
        <w:spacing w:afterLines="100" w:after="240" w:line="320" w:lineRule="atLeast"/>
        <w:jc w:val="center"/>
        <w:rPr>
          <w:rFonts w:ascii="KaiTi" w:eastAsia="KaiTi" w:hAnsi="KaiTi"/>
          <w:i/>
          <w:iCs/>
          <w:sz w:val="21"/>
          <w:szCs w:val="21"/>
        </w:rPr>
      </w:pPr>
      <w:r w:rsidRPr="00FA02EA">
        <w:rPr>
          <w:rFonts w:ascii="KaiTi" w:eastAsia="KaiTi" w:hAnsi="KaiTi" w:hint="eastAsia"/>
          <w:i/>
          <w:iCs/>
          <w:sz w:val="21"/>
          <w:szCs w:val="21"/>
        </w:rPr>
        <w:t>(单位：千瑞郎)</w:t>
      </w:r>
    </w:p>
    <w:p w:rsidR="00D04001" w:rsidRDefault="00E85056" w:rsidP="00983430">
      <w:pPr>
        <w:keepNext/>
        <w:keepLines/>
        <w:rPr>
          <w:sz w:val="20"/>
        </w:rPr>
      </w:pPr>
      <w:r>
        <w:rPr>
          <w:noProof/>
        </w:rPr>
        <w:drawing>
          <wp:inline distT="0" distB="0" distL="0" distR="0" wp14:anchorId="1394B500" wp14:editId="4AF0741A">
            <wp:extent cx="5905500" cy="1676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5500" cy="1676400"/>
                    </a:xfrm>
                    <a:prstGeom prst="rect">
                      <a:avLst/>
                    </a:prstGeom>
                    <a:noFill/>
                    <a:ln>
                      <a:noFill/>
                    </a:ln>
                  </pic:spPr>
                </pic:pic>
              </a:graphicData>
            </a:graphic>
          </wp:inline>
        </w:drawing>
      </w:r>
    </w:p>
    <w:p w:rsidR="00D04001" w:rsidRDefault="00D04001" w:rsidP="00983430">
      <w:pPr>
        <w:keepNext/>
        <w:keepLines/>
        <w:rPr>
          <w:sz w:val="20"/>
        </w:rPr>
      </w:pPr>
    </w:p>
    <w:p w:rsidR="00D04001" w:rsidRPr="00FA02EA" w:rsidRDefault="00D04001" w:rsidP="00FA02EA">
      <w:pPr>
        <w:spacing w:line="320" w:lineRule="atLeast"/>
        <w:jc w:val="center"/>
        <w:rPr>
          <w:rFonts w:ascii="SimSun" w:hAnsi="SimSun"/>
          <w:sz w:val="21"/>
          <w:szCs w:val="21"/>
        </w:rPr>
      </w:pPr>
      <w:r w:rsidRPr="00FA02EA">
        <w:rPr>
          <w:rFonts w:ascii="SimSun" w:hAnsi="SimSun" w:hint="eastAsia"/>
          <w:sz w:val="21"/>
          <w:szCs w:val="21"/>
        </w:rPr>
        <w:t>预算支出与实际支出(人事和非人事)</w:t>
      </w:r>
    </w:p>
    <w:p w:rsidR="00D04001" w:rsidRPr="00FA02EA" w:rsidRDefault="00D04001" w:rsidP="00FA02EA">
      <w:pPr>
        <w:spacing w:line="320" w:lineRule="atLeast"/>
        <w:jc w:val="center"/>
        <w:rPr>
          <w:rFonts w:ascii="KaiTi" w:eastAsia="KaiTi" w:hAnsi="KaiTi"/>
          <w:i/>
          <w:iCs/>
          <w:sz w:val="21"/>
          <w:szCs w:val="21"/>
        </w:rPr>
      </w:pPr>
      <w:r w:rsidRPr="00FA02EA">
        <w:rPr>
          <w:rFonts w:ascii="KaiTi" w:eastAsia="KaiTi" w:hAnsi="KaiTi" w:hint="eastAsia"/>
          <w:i/>
          <w:iCs/>
          <w:sz w:val="21"/>
          <w:szCs w:val="21"/>
        </w:rPr>
        <w:t>(单位：千瑞郎)</w:t>
      </w:r>
    </w:p>
    <w:p w:rsidR="00C33CD0" w:rsidRDefault="00C33CD0" w:rsidP="00983430">
      <w:pPr>
        <w:keepNext/>
        <w:keepLines/>
        <w:rPr>
          <w:sz w:val="20"/>
        </w:rPr>
      </w:pPr>
    </w:p>
    <w:p w:rsidR="004779BC" w:rsidRPr="00FA02EA" w:rsidRDefault="00E85056" w:rsidP="00983430">
      <w:pPr>
        <w:keepNext/>
        <w:keepLines/>
      </w:pPr>
      <w:r>
        <w:rPr>
          <w:noProof/>
        </w:rPr>
        <w:drawing>
          <wp:inline distT="0" distB="0" distL="0" distR="0" wp14:anchorId="05A2EA25" wp14:editId="55FD3D65">
            <wp:extent cx="5895975" cy="115252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5975" cy="1152525"/>
                    </a:xfrm>
                    <a:prstGeom prst="rect">
                      <a:avLst/>
                    </a:prstGeom>
                    <a:noFill/>
                    <a:ln>
                      <a:noFill/>
                    </a:ln>
                  </pic:spPr>
                </pic:pic>
              </a:graphicData>
            </a:graphic>
          </wp:inline>
        </w:drawing>
      </w:r>
    </w:p>
    <w:p w:rsidR="00C33CD0" w:rsidRPr="00FA02EA" w:rsidRDefault="00430E88" w:rsidP="00FA02EA">
      <w:pPr>
        <w:keepNext/>
        <w:keepLines/>
        <w:adjustRightInd w:val="0"/>
        <w:spacing w:afterLines="50" w:after="120" w:line="300" w:lineRule="atLeast"/>
        <w:jc w:val="both"/>
        <w:rPr>
          <w:rFonts w:ascii="SimSun"/>
          <w:sz w:val="18"/>
          <w:szCs w:val="16"/>
        </w:rPr>
      </w:pPr>
      <w:r w:rsidRPr="00FA02EA">
        <w:rPr>
          <w:rFonts w:ascii="SimSun"/>
          <w:sz w:val="18"/>
          <w:szCs w:val="16"/>
        </w:rPr>
        <w:t>注：</w:t>
      </w:r>
    </w:p>
    <w:p w:rsidR="00C33CD0" w:rsidRPr="00FA02EA" w:rsidRDefault="00FA02EA" w:rsidP="00FA02EA">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FA02EA">
        <w:rPr>
          <w:rFonts w:ascii="SimSun"/>
          <w:sz w:val="18"/>
          <w:szCs w:val="16"/>
        </w:rPr>
        <w:t>调剂使用后预算为2012/13年根据财务条例5.5进行调剂使用后各计划经调整的预算。</w:t>
      </w:r>
    </w:p>
    <w:p w:rsidR="00C33CD0" w:rsidRPr="00FA02EA" w:rsidRDefault="00FA02EA" w:rsidP="00FA02EA">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FA02EA">
        <w:rPr>
          <w:rFonts w:ascii="SimSun"/>
          <w:sz w:val="18"/>
          <w:szCs w:val="16"/>
        </w:rPr>
        <w:t>2012/13年调剂使用后预算的人事拨款为截至2013年3月31日发生的实际支出加上根据标准费用计算的2013年剩余九个月的预算额。</w:t>
      </w:r>
    </w:p>
    <w:p w:rsidR="0042259D" w:rsidRPr="00FA02EA" w:rsidRDefault="00FA02EA" w:rsidP="00FA02EA">
      <w:pPr>
        <w:adjustRightInd w:val="0"/>
        <w:spacing w:line="300" w:lineRule="atLeast"/>
        <w:jc w:val="both"/>
        <w:rPr>
          <w:rFonts w:ascii="SimSun"/>
          <w:sz w:val="18"/>
          <w:szCs w:val="16"/>
        </w:rPr>
      </w:pPr>
      <w:r>
        <w:rPr>
          <w:rFonts w:ascii="SimSun"/>
          <w:sz w:val="18"/>
          <w:szCs w:val="16"/>
        </w:rPr>
        <w:t>(3)</w:t>
      </w:r>
      <w:r>
        <w:rPr>
          <w:rFonts w:ascii="SimSun" w:hint="eastAsia"/>
          <w:sz w:val="18"/>
          <w:szCs w:val="16"/>
        </w:rPr>
        <w:tab/>
      </w:r>
      <w:r w:rsidR="001C6797" w:rsidRPr="00FA02EA">
        <w:rPr>
          <w:rFonts w:ascii="SimSun"/>
          <w:sz w:val="18"/>
          <w:szCs w:val="16"/>
        </w:rPr>
        <w:t>2012/13年调剂使用后预算的非人事拨款反映了根据本组织2012/13两年期减少支出1,020万瑞郎的承诺为节支增效而作的下调。</w:t>
      </w:r>
    </w:p>
    <w:p w:rsidR="0042259D" w:rsidRPr="00B50F7D" w:rsidRDefault="0042259D" w:rsidP="0042259D">
      <w:pPr>
        <w:rPr>
          <w:sz w:val="12"/>
          <w:szCs w:val="12"/>
        </w:rPr>
      </w:pPr>
    </w:p>
    <w:p w:rsidR="0042259D" w:rsidRPr="00FA02EA" w:rsidRDefault="0042259D" w:rsidP="00FA02EA">
      <w:pPr>
        <w:spacing w:afterLines="50" w:after="120" w:line="340" w:lineRule="atLeast"/>
        <w:jc w:val="both"/>
        <w:rPr>
          <w:sz w:val="20"/>
          <w:u w:val="single"/>
        </w:rPr>
      </w:pPr>
      <w:r w:rsidRPr="0098124C">
        <w:rPr>
          <w:rFonts w:ascii="SimSun" w:hAnsi="SimSun"/>
          <w:sz w:val="21"/>
          <w:szCs w:val="21"/>
        </w:rPr>
        <w:t>A.</w:t>
      </w:r>
      <w:r w:rsidRPr="00B50F7D">
        <w:rPr>
          <w:sz w:val="20"/>
        </w:rPr>
        <w:tab/>
      </w:r>
      <w:r w:rsidRPr="00B50F7D">
        <w:rPr>
          <w:rFonts w:ascii="SimSun" w:hAnsi="SimSun"/>
          <w:sz w:val="21"/>
          <w:szCs w:val="21"/>
          <w:u w:val="single"/>
        </w:rPr>
        <w:t>2012/13</w:t>
      </w:r>
      <w:r w:rsidRPr="00B50F7D">
        <w:rPr>
          <w:rFonts w:ascii="SimSun" w:hAnsi="SimSun" w:hint="eastAsia"/>
          <w:sz w:val="21"/>
          <w:szCs w:val="21"/>
          <w:u w:val="single"/>
        </w:rPr>
        <w:t>年调剂使用后预算</w:t>
      </w:r>
    </w:p>
    <w:p w:rsidR="0042259D" w:rsidRPr="00FA02EA" w:rsidRDefault="0042259D" w:rsidP="00FA02EA">
      <w:pPr>
        <w:numPr>
          <w:ilvl w:val="0"/>
          <w:numId w:val="15"/>
        </w:numPr>
        <w:spacing w:afterLines="50" w:after="120" w:line="340" w:lineRule="atLeast"/>
        <w:jc w:val="both"/>
        <w:rPr>
          <w:rFonts w:eastAsia="Batang"/>
          <w:sz w:val="21"/>
          <w:szCs w:val="21"/>
          <w:lang w:eastAsia="ko-KR"/>
        </w:rPr>
      </w:pPr>
      <w:r w:rsidRPr="00B50F7D">
        <w:rPr>
          <w:rFonts w:ascii="SimSun" w:hAnsi="SimSun" w:hint="eastAsia"/>
          <w:sz w:val="21"/>
          <w:szCs w:val="21"/>
        </w:rPr>
        <w:t>本计划下的资源总量净减，是下列因素共同作用的结果</w:t>
      </w:r>
      <w:r w:rsidR="00422D1F">
        <w:rPr>
          <w:rFonts w:ascii="SimSun" w:hAnsi="SimSun" w:hint="eastAsia"/>
          <w:sz w:val="21"/>
          <w:szCs w:val="21"/>
        </w:rPr>
        <w:t>：</w:t>
      </w:r>
      <w:r w:rsidRPr="00B50F7D">
        <w:rPr>
          <w:rFonts w:ascii="SimSun" w:hAnsi="SimSun"/>
          <w:sz w:val="21"/>
          <w:szCs w:val="21"/>
          <w:lang w:eastAsia="ko-KR"/>
        </w:rPr>
        <w:t>(i)</w:t>
      </w:r>
      <w:r w:rsidRPr="00B50F7D">
        <w:rPr>
          <w:rFonts w:ascii="SimSun" w:hAnsi="SimSun" w:hint="eastAsia"/>
          <w:sz w:val="21"/>
          <w:szCs w:val="21"/>
        </w:rPr>
        <w:t>人事资源净减，因为2012年本计划有一些职位空缺,尽管通过伸缩幅度机制划拨给本计划的岗位增多(五个岗位，费用总计982,000瑞士法郎)，而另一方面，2012年本计划又有一些空缺，费用因此减少；以及</w:t>
      </w:r>
      <w:r w:rsidRPr="00B50F7D">
        <w:rPr>
          <w:rFonts w:ascii="SimSun" w:hAnsi="SimSun"/>
          <w:sz w:val="21"/>
          <w:szCs w:val="21"/>
          <w:lang w:eastAsia="ko-KR"/>
        </w:rPr>
        <w:t>(ii)</w:t>
      </w:r>
      <w:r w:rsidRPr="00B50F7D">
        <w:rPr>
          <w:rFonts w:ascii="SimSun" w:hAnsi="SimSun" w:hint="eastAsia"/>
          <w:sz w:val="21"/>
          <w:szCs w:val="21"/>
        </w:rPr>
        <w:t>为了节省成本的目的进行了调整，减少了非人事资源。这些变化体现为所有成果的费用减少。</w:t>
      </w:r>
    </w:p>
    <w:p w:rsidR="0042259D" w:rsidRPr="00FA02EA" w:rsidRDefault="0042259D" w:rsidP="00FA02EA">
      <w:pPr>
        <w:numPr>
          <w:ilvl w:val="0"/>
          <w:numId w:val="15"/>
        </w:numPr>
        <w:spacing w:afterLines="50" w:after="120" w:line="340" w:lineRule="atLeast"/>
        <w:jc w:val="both"/>
        <w:rPr>
          <w:rFonts w:ascii="SimSun" w:hAnsi="SimSun"/>
          <w:sz w:val="21"/>
          <w:szCs w:val="21"/>
          <w:lang w:eastAsia="ko-KR"/>
        </w:rPr>
      </w:pPr>
      <w:r w:rsidRPr="00B50F7D">
        <w:rPr>
          <w:rFonts w:ascii="SimSun" w:hAnsi="SimSun" w:hint="eastAsia"/>
          <w:sz w:val="21"/>
          <w:szCs w:val="21"/>
          <w:lang w:eastAsia="ko-KR"/>
        </w:rPr>
        <w:t>关于成果</w:t>
      </w:r>
      <w:r w:rsidR="00FA02EA">
        <w:rPr>
          <w:rFonts w:ascii="SimSun" w:hAnsi="SimSun"/>
          <w:sz w:val="21"/>
          <w:szCs w:val="21"/>
          <w:lang w:eastAsia="ko-KR"/>
        </w:rPr>
        <w:t>II.1</w:t>
      </w:r>
      <w:r w:rsidRPr="00B50F7D">
        <w:rPr>
          <w:rFonts w:ascii="SimSun" w:hAnsi="SimSun"/>
          <w:sz w:val="21"/>
          <w:szCs w:val="21"/>
          <w:lang w:eastAsia="ko-KR"/>
        </w:rPr>
        <w:t>(</w:t>
      </w:r>
      <w:r w:rsidRPr="00B50F7D">
        <w:rPr>
          <w:rFonts w:ascii="SimSun" w:hAnsi="SimSun"/>
          <w:sz w:val="21"/>
          <w:szCs w:val="21"/>
        </w:rPr>
        <w:t>了解并</w:t>
      </w:r>
      <w:r w:rsidRPr="00B50F7D">
        <w:rPr>
          <w:rFonts w:ascii="SimSun" w:hAnsi="SimSun" w:hint="eastAsia"/>
          <w:sz w:val="21"/>
          <w:szCs w:val="21"/>
        </w:rPr>
        <w:t>战略性</w:t>
      </w:r>
      <w:r w:rsidRPr="00B50F7D">
        <w:rPr>
          <w:rFonts w:ascii="SimSun" w:hAnsi="SimSun"/>
          <w:sz w:val="21"/>
          <w:szCs w:val="21"/>
        </w:rPr>
        <w:t>地使用PCT</w:t>
      </w:r>
      <w:r w:rsidR="00FA02EA">
        <w:rPr>
          <w:rFonts w:ascii="SimSun" w:hAnsi="SimSun"/>
          <w:sz w:val="21"/>
          <w:szCs w:val="21"/>
          <w:lang w:eastAsia="ko-KR"/>
        </w:rPr>
        <w:t>)</w:t>
      </w:r>
      <w:r w:rsidRPr="00B50F7D">
        <w:rPr>
          <w:rFonts w:ascii="SimSun" w:hAnsi="SimSun" w:hint="eastAsia"/>
          <w:sz w:val="21"/>
          <w:szCs w:val="21"/>
        </w:rPr>
        <w:t>和</w:t>
      </w:r>
      <w:r w:rsidR="00FA02EA">
        <w:rPr>
          <w:rFonts w:ascii="SimSun" w:hAnsi="SimSun"/>
          <w:sz w:val="21"/>
          <w:szCs w:val="21"/>
          <w:lang w:eastAsia="ko-KR"/>
        </w:rPr>
        <w:t>II.2</w:t>
      </w:r>
      <w:r w:rsidRPr="00B50F7D">
        <w:rPr>
          <w:rFonts w:ascii="SimSun" w:hAnsi="SimSun"/>
          <w:sz w:val="21"/>
          <w:szCs w:val="21"/>
          <w:lang w:eastAsia="ko-KR"/>
        </w:rPr>
        <w:t>(</w:t>
      </w:r>
      <w:r w:rsidRPr="00B50F7D">
        <w:rPr>
          <w:rFonts w:ascii="SimSun" w:hAnsi="SimSun"/>
          <w:sz w:val="21"/>
          <w:szCs w:val="21"/>
        </w:rPr>
        <w:t>与PCT用户和各</w:t>
      </w:r>
      <w:r w:rsidRPr="00B50F7D">
        <w:rPr>
          <w:rFonts w:ascii="SimSun" w:hAnsi="SimSun" w:hint="eastAsia"/>
          <w:sz w:val="21"/>
          <w:szCs w:val="21"/>
        </w:rPr>
        <w:t>主管</w:t>
      </w:r>
      <w:r w:rsidRPr="00B50F7D">
        <w:rPr>
          <w:rFonts w:ascii="SimSun" w:hAnsi="SimSun"/>
          <w:sz w:val="21"/>
          <w:szCs w:val="21"/>
        </w:rPr>
        <w:t>局</w:t>
      </w:r>
      <w:r w:rsidRPr="00B50F7D">
        <w:rPr>
          <w:rFonts w:ascii="SimSun" w:hAnsi="SimSun" w:hint="eastAsia"/>
          <w:sz w:val="21"/>
          <w:szCs w:val="21"/>
        </w:rPr>
        <w:t>的</w:t>
      </w:r>
      <w:r w:rsidRPr="00B50F7D">
        <w:rPr>
          <w:rFonts w:ascii="SimSun" w:hAnsi="SimSun"/>
          <w:sz w:val="21"/>
          <w:szCs w:val="21"/>
        </w:rPr>
        <w:t>关系更</w:t>
      </w:r>
      <w:r w:rsidRPr="00B50F7D">
        <w:rPr>
          <w:rFonts w:ascii="SimSun" w:hAnsi="SimSun" w:hint="eastAsia"/>
          <w:sz w:val="21"/>
          <w:szCs w:val="21"/>
        </w:rPr>
        <w:t>加</w:t>
      </w:r>
      <w:r w:rsidRPr="00B50F7D">
        <w:rPr>
          <w:rFonts w:ascii="SimSun" w:hAnsi="SimSun"/>
          <w:sz w:val="21"/>
          <w:szCs w:val="21"/>
        </w:rPr>
        <w:t>紧密</w:t>
      </w:r>
      <w:r w:rsidRPr="00B50F7D">
        <w:rPr>
          <w:rFonts w:ascii="SimSun" w:hAnsi="SimSun"/>
          <w:sz w:val="21"/>
          <w:szCs w:val="21"/>
          <w:lang w:eastAsia="ko-KR"/>
        </w:rPr>
        <w:t>)</w:t>
      </w:r>
      <w:r w:rsidRPr="00B50F7D">
        <w:rPr>
          <w:rFonts w:ascii="SimSun" w:hAnsi="SimSun" w:hint="eastAsia"/>
          <w:sz w:val="21"/>
          <w:szCs w:val="21"/>
        </w:rPr>
        <w:t>，其费用降低主要是由于与本两年期PCT大会相关的差旅费减少，以及为促进与PCT体系用户关系而产生的工作人员出差费减少。</w:t>
      </w:r>
    </w:p>
    <w:p w:rsidR="0042259D" w:rsidRPr="00FA02EA" w:rsidRDefault="0042259D" w:rsidP="00FA02EA">
      <w:pPr>
        <w:numPr>
          <w:ilvl w:val="0"/>
          <w:numId w:val="15"/>
        </w:numPr>
        <w:spacing w:afterLines="50" w:after="120" w:line="340" w:lineRule="atLeast"/>
        <w:jc w:val="both"/>
        <w:rPr>
          <w:rFonts w:eastAsia="Batang"/>
          <w:sz w:val="20"/>
          <w:lang w:eastAsia="ko-KR"/>
        </w:rPr>
      </w:pPr>
      <w:r w:rsidRPr="00B50F7D">
        <w:rPr>
          <w:rFonts w:ascii="SimSun" w:hAnsi="SimSun" w:hint="eastAsia"/>
          <w:sz w:val="21"/>
          <w:szCs w:val="21"/>
        </w:rPr>
        <w:t>关于成果</w:t>
      </w:r>
      <w:r w:rsidRPr="00B50F7D">
        <w:rPr>
          <w:rFonts w:ascii="SimSun" w:hAnsi="SimSun"/>
          <w:sz w:val="21"/>
          <w:szCs w:val="21"/>
          <w:lang w:eastAsia="ko-KR"/>
        </w:rPr>
        <w:t>II.4(</w:t>
      </w:r>
      <w:r w:rsidRPr="00B50F7D">
        <w:rPr>
          <w:rFonts w:ascii="SimSun" w:hAnsi="SimSun"/>
          <w:sz w:val="21"/>
          <w:szCs w:val="21"/>
        </w:rPr>
        <w:t>国际局的</w:t>
      </w:r>
      <w:r w:rsidRPr="00B50F7D">
        <w:rPr>
          <w:rFonts w:ascii="SimSun" w:hAnsi="SimSun" w:hint="eastAsia"/>
          <w:sz w:val="21"/>
          <w:szCs w:val="21"/>
        </w:rPr>
        <w:t>业务</w:t>
      </w:r>
      <w:r w:rsidRPr="00B50F7D">
        <w:rPr>
          <w:rFonts w:ascii="SimSun" w:hAnsi="SimSun"/>
          <w:sz w:val="21"/>
          <w:szCs w:val="21"/>
        </w:rPr>
        <w:t>得到加强</w:t>
      </w:r>
      <w:r w:rsidRPr="00B50F7D">
        <w:rPr>
          <w:rFonts w:ascii="SimSun" w:hAnsi="SimSun"/>
          <w:sz w:val="21"/>
          <w:szCs w:val="21"/>
          <w:lang w:eastAsia="ko-KR"/>
        </w:rPr>
        <w:t>)</w:t>
      </w:r>
      <w:r w:rsidRPr="00B50F7D">
        <w:rPr>
          <w:rFonts w:ascii="SimSun" w:hAnsi="SimSun" w:hint="eastAsia"/>
          <w:sz w:val="21"/>
          <w:szCs w:val="21"/>
        </w:rPr>
        <w:t>，生产率的提高和单位成本的降低对持续提高效率作出了贡献，最终降低了处理国际申请的总成本，在一定程度上抵消了翻译费用的增长。</w:t>
      </w:r>
    </w:p>
    <w:p w:rsidR="0042259D" w:rsidRPr="00FA02EA" w:rsidRDefault="0042259D" w:rsidP="00FA02EA">
      <w:pPr>
        <w:spacing w:afterLines="50" w:after="120" w:line="340" w:lineRule="atLeast"/>
        <w:jc w:val="both"/>
        <w:rPr>
          <w:sz w:val="20"/>
        </w:rPr>
      </w:pPr>
      <w:r w:rsidRPr="0098124C">
        <w:rPr>
          <w:rFonts w:ascii="SimSun" w:hAnsi="SimSun"/>
          <w:sz w:val="21"/>
          <w:szCs w:val="21"/>
          <w:lang w:eastAsia="ko-KR"/>
        </w:rPr>
        <w:t>B.</w:t>
      </w:r>
      <w:r w:rsidRPr="00B50F7D">
        <w:rPr>
          <w:rFonts w:eastAsia="Batang"/>
          <w:sz w:val="20"/>
          <w:lang w:eastAsia="ko-KR"/>
        </w:rPr>
        <w:tab/>
      </w:r>
      <w:r w:rsidRPr="00B50F7D">
        <w:rPr>
          <w:rFonts w:ascii="SimSun" w:hAnsi="SimSun" w:cs="Times New Roman" w:hint="eastAsia"/>
          <w:sz w:val="21"/>
          <w:u w:val="single"/>
        </w:rPr>
        <w:t>2012年</w:t>
      </w:r>
      <w:r w:rsidRPr="00B50F7D">
        <w:rPr>
          <w:rFonts w:ascii="SimSun" w:hAnsi="SimSun" w:cs="Times New Roman"/>
          <w:sz w:val="21"/>
          <w:u w:val="single"/>
        </w:rPr>
        <w:t>预算利用</w:t>
      </w:r>
      <w:r w:rsidRPr="00B50F7D">
        <w:rPr>
          <w:rFonts w:ascii="SimSun" w:hAnsi="SimSun" w:cs="Times New Roman" w:hint="eastAsia"/>
          <w:sz w:val="21"/>
          <w:u w:val="single"/>
        </w:rPr>
        <w:t>情况</w:t>
      </w:r>
    </w:p>
    <w:p w:rsidR="0042259D" w:rsidRPr="00E66992" w:rsidRDefault="0042259D" w:rsidP="00FA02EA">
      <w:pPr>
        <w:spacing w:afterLines="50" w:after="120" w:line="340" w:lineRule="atLeast"/>
        <w:jc w:val="both"/>
        <w:rPr>
          <w:rFonts w:ascii="SimSun" w:hAnsi="SimSun"/>
          <w:sz w:val="21"/>
          <w:szCs w:val="21"/>
        </w:rPr>
      </w:pPr>
      <w:r w:rsidRPr="00B50F7D">
        <w:rPr>
          <w:rFonts w:ascii="SimSun" w:hAnsi="SimSun" w:hint="eastAsia"/>
          <w:sz w:val="21"/>
          <w:szCs w:val="21"/>
        </w:rPr>
        <w:t>预算利用情况在本两年期的第一年总体上未超出40%-60%的预期范围，运转正常。</w:t>
      </w:r>
    </w:p>
    <w:p w:rsidR="00DD4722" w:rsidRPr="00C725E6" w:rsidRDefault="00350782" w:rsidP="00DE1889">
      <w:pPr>
        <w:spacing w:beforeLines="100" w:before="240" w:afterLines="150" w:after="360" w:line="340" w:lineRule="atLeast"/>
        <w:jc w:val="both"/>
        <w:rPr>
          <w:rFonts w:ascii="SimHei" w:eastAsia="SimHei" w:hAnsi="SimHei"/>
          <w:b/>
          <w:bCs/>
          <w:sz w:val="20"/>
        </w:rPr>
      </w:pPr>
      <w:r>
        <w:rPr>
          <w:sz w:val="20"/>
        </w:rPr>
        <w:br w:type="page"/>
      </w:r>
      <w:bookmarkStart w:id="33" w:name="_Toc360094032"/>
      <w:r w:rsidR="00485D89" w:rsidRPr="00C725E6">
        <w:rPr>
          <w:rFonts w:ascii="SimHei" w:eastAsia="SimHei" w:hAnsi="SimHei" w:cs="Times New Roman" w:hint="eastAsia"/>
          <w:sz w:val="21"/>
          <w:szCs w:val="22"/>
          <w:lang w:val="x-none"/>
        </w:rPr>
        <w:lastRenderedPageBreak/>
        <w:t>计划</w:t>
      </w:r>
      <w:r w:rsidRPr="00C725E6">
        <w:rPr>
          <w:rFonts w:ascii="SimHei" w:eastAsia="SimHei" w:hAnsi="SimHei" w:cs="Times New Roman"/>
          <w:sz w:val="21"/>
          <w:szCs w:val="22"/>
          <w:lang w:val="x-none"/>
        </w:rPr>
        <w:t>5</w:t>
      </w:r>
      <w:r w:rsidR="00485D89" w:rsidRPr="00C725E6">
        <w:rPr>
          <w:rFonts w:ascii="SimHei" w:eastAsia="SimHei" w:hAnsi="SimHei" w:cs="Times New Roman" w:hint="eastAsia"/>
          <w:sz w:val="21"/>
          <w:szCs w:val="22"/>
          <w:lang w:val="x-none"/>
        </w:rPr>
        <w:t>附件：</w:t>
      </w:r>
      <w:bookmarkStart w:id="34" w:name="_Toc293334845"/>
      <w:r w:rsidR="00485D89" w:rsidRPr="00C725E6">
        <w:rPr>
          <w:rFonts w:ascii="SimHei" w:eastAsia="SimHei" w:hAnsi="SimHei" w:cs="Times New Roman"/>
          <w:sz w:val="21"/>
          <w:szCs w:val="22"/>
          <w:lang w:val="x-none"/>
        </w:rPr>
        <w:t>PCT业务指标</w:t>
      </w:r>
      <w:bookmarkEnd w:id="33"/>
      <w:bookmarkEnd w:id="34"/>
    </w:p>
    <w:p w:rsidR="00DD4722" w:rsidRPr="00C725E6" w:rsidRDefault="00485D89" w:rsidP="00C725E6">
      <w:pPr>
        <w:spacing w:after="50" w:line="340" w:lineRule="atLeast"/>
        <w:jc w:val="center"/>
        <w:rPr>
          <w:bCs/>
          <w:szCs w:val="22"/>
        </w:rPr>
      </w:pPr>
      <w:r w:rsidRPr="00BB24B9">
        <w:rPr>
          <w:rFonts w:eastAsia="SimHei" w:hint="eastAsia"/>
          <w:sz w:val="21"/>
          <w:szCs w:val="21"/>
        </w:rPr>
        <w:t>“</w:t>
      </w:r>
      <w:r w:rsidRPr="00BB24B9">
        <w:rPr>
          <w:rFonts w:eastAsia="SimHei" w:hAnsi="SimSun" w:hint="eastAsia"/>
          <w:sz w:val="21"/>
          <w:szCs w:val="21"/>
        </w:rPr>
        <w:t>加强国际局业务</w:t>
      </w:r>
      <w:r w:rsidRPr="00BB24B9">
        <w:rPr>
          <w:rFonts w:eastAsia="SimHei" w:hint="eastAsia"/>
          <w:sz w:val="21"/>
          <w:szCs w:val="21"/>
        </w:rPr>
        <w:t>”</w:t>
      </w:r>
      <w:r>
        <w:rPr>
          <w:rFonts w:eastAsia="SimHei"/>
          <w:sz w:val="21"/>
          <w:szCs w:val="21"/>
        </w:rPr>
        <w:br/>
      </w:r>
      <w:r w:rsidRPr="00BB24B9">
        <w:rPr>
          <w:rFonts w:eastAsia="SimHei" w:hAnsi="SimSun" w:hint="eastAsia"/>
          <w:sz w:val="21"/>
          <w:szCs w:val="21"/>
        </w:rPr>
        <w:t>活动预期结果的绩效指标</w:t>
      </w:r>
    </w:p>
    <w:p w:rsidR="00485D89" w:rsidRPr="00E72D92" w:rsidRDefault="00485D89" w:rsidP="00485D89">
      <w:pPr>
        <w:spacing w:before="240" w:after="240"/>
        <w:rPr>
          <w:rFonts w:ascii="SimHei" w:eastAsia="SimHei"/>
          <w:sz w:val="21"/>
          <w:szCs w:val="21"/>
        </w:rPr>
      </w:pPr>
      <w:r w:rsidRPr="00E72D92">
        <w:rPr>
          <w:rFonts w:ascii="SimHei" w:eastAsia="SimHei" w:hint="eastAsia"/>
          <w:sz w:val="21"/>
          <w:szCs w:val="21"/>
        </w:rPr>
        <w:t>背</w:t>
      </w:r>
      <w:r w:rsidR="00035C1E">
        <w:rPr>
          <w:rFonts w:ascii="SimHei" w:eastAsia="SimHei" w:hint="eastAsia"/>
          <w:sz w:val="21"/>
          <w:szCs w:val="21"/>
        </w:rPr>
        <w:t xml:space="preserve">  </w:t>
      </w:r>
      <w:r w:rsidRPr="00E72D92">
        <w:rPr>
          <w:rFonts w:ascii="SimHei" w:eastAsia="SimHei" w:hint="eastAsia"/>
          <w:sz w:val="21"/>
          <w:szCs w:val="21"/>
        </w:rPr>
        <w:t>景</w:t>
      </w:r>
    </w:p>
    <w:p w:rsidR="00485D89" w:rsidRPr="00C725E6" w:rsidRDefault="00485D89" w:rsidP="00C725E6">
      <w:pPr>
        <w:spacing w:afterLines="50" w:after="120" w:line="340" w:lineRule="atLeast"/>
        <w:jc w:val="both"/>
        <w:rPr>
          <w:rFonts w:ascii="SimSun" w:hAnsi="SimSun"/>
          <w:sz w:val="21"/>
          <w:szCs w:val="21"/>
          <w:lang w:val="en-GB"/>
        </w:rPr>
      </w:pPr>
      <w:r w:rsidRPr="00C725E6">
        <w:rPr>
          <w:rFonts w:ascii="SimSun" w:hAnsi="SimSun" w:hint="eastAsia"/>
          <w:sz w:val="21"/>
          <w:szCs w:val="21"/>
          <w:lang w:val="en-GB"/>
        </w:rPr>
        <w:t>作为</w:t>
      </w:r>
      <w:r w:rsidRPr="00C725E6">
        <w:rPr>
          <w:rFonts w:ascii="SimSun" w:hAnsi="SimSun" w:hint="eastAsia"/>
          <w:sz w:val="21"/>
          <w:szCs w:val="21"/>
        </w:rPr>
        <w:t>背景，可以考虑下列几个方面的发展情况：</w:t>
      </w:r>
    </w:p>
    <w:p w:rsidR="00485D89" w:rsidRPr="00C725E6" w:rsidRDefault="00485D89" w:rsidP="000234F4">
      <w:pPr>
        <w:numPr>
          <w:ilvl w:val="0"/>
          <w:numId w:val="21"/>
        </w:numPr>
        <w:tabs>
          <w:tab w:val="clear" w:pos="720"/>
          <w:tab w:val="num" w:pos="1134"/>
        </w:tabs>
        <w:spacing w:afterLines="50" w:after="120" w:line="340" w:lineRule="atLeast"/>
        <w:ind w:left="1134" w:hanging="567"/>
        <w:jc w:val="both"/>
        <w:rPr>
          <w:rFonts w:ascii="SimSun" w:hAnsi="SimSun"/>
          <w:sz w:val="21"/>
          <w:szCs w:val="21"/>
          <w:lang w:val="en-GB"/>
        </w:rPr>
      </w:pPr>
      <w:r w:rsidRPr="00C725E6">
        <w:rPr>
          <w:rFonts w:ascii="SimSun" w:hAnsi="SimSun" w:hint="eastAsia"/>
          <w:sz w:val="21"/>
          <w:szCs w:val="21"/>
          <w:lang w:val="en-GB"/>
        </w:rPr>
        <w:t>PCT工作量；</w:t>
      </w:r>
    </w:p>
    <w:p w:rsidR="00485D89" w:rsidRPr="00C725E6" w:rsidRDefault="00485D89" w:rsidP="000234F4">
      <w:pPr>
        <w:numPr>
          <w:ilvl w:val="0"/>
          <w:numId w:val="21"/>
        </w:numPr>
        <w:tabs>
          <w:tab w:val="clear" w:pos="720"/>
          <w:tab w:val="num" w:pos="1134"/>
        </w:tabs>
        <w:spacing w:afterLines="50" w:after="120" w:line="340" w:lineRule="atLeast"/>
        <w:ind w:left="1134" w:hanging="567"/>
        <w:jc w:val="both"/>
        <w:rPr>
          <w:rFonts w:ascii="SimSun" w:hAnsi="SimSun"/>
          <w:sz w:val="21"/>
          <w:szCs w:val="21"/>
          <w:lang w:val="en-GB"/>
        </w:rPr>
      </w:pPr>
      <w:r w:rsidRPr="00C725E6">
        <w:rPr>
          <w:rFonts w:ascii="SimSun" w:hAnsi="SimSun" w:hint="eastAsia"/>
          <w:sz w:val="21"/>
          <w:szCs w:val="21"/>
          <w:lang w:val="en-GB"/>
        </w:rPr>
        <w:t>该工作量的语言分布情况；以及</w:t>
      </w:r>
    </w:p>
    <w:p w:rsidR="00DD4722" w:rsidRPr="00C725E6" w:rsidRDefault="00485D89" w:rsidP="000234F4">
      <w:pPr>
        <w:numPr>
          <w:ilvl w:val="0"/>
          <w:numId w:val="21"/>
        </w:numPr>
        <w:tabs>
          <w:tab w:val="clear" w:pos="720"/>
          <w:tab w:val="num" w:pos="1134"/>
        </w:tabs>
        <w:spacing w:afterLines="50" w:after="120" w:line="340" w:lineRule="atLeast"/>
        <w:ind w:left="1134" w:hanging="567"/>
        <w:jc w:val="both"/>
        <w:rPr>
          <w:rFonts w:ascii="SimSun" w:hAnsi="SimSun"/>
          <w:sz w:val="20"/>
          <w:lang w:val="en-GB"/>
        </w:rPr>
      </w:pPr>
      <w:r w:rsidRPr="00C725E6">
        <w:rPr>
          <w:rFonts w:ascii="SimSun" w:hAnsi="SimSun" w:hint="eastAsia"/>
          <w:sz w:val="21"/>
          <w:szCs w:val="21"/>
          <w:lang w:val="en-GB"/>
        </w:rPr>
        <w:t>为完成该工作量所分配的工作人员数量。</w:t>
      </w:r>
    </w:p>
    <w:p w:rsidR="00DD4722" w:rsidRPr="00C725E6" w:rsidRDefault="00485D89" w:rsidP="00C725E6">
      <w:pPr>
        <w:spacing w:after="120" w:line="340" w:lineRule="atLeast"/>
        <w:jc w:val="both"/>
        <w:rPr>
          <w:rFonts w:ascii="KaiTi" w:eastAsia="KaiTi" w:hAnsi="KaiTi"/>
          <w:i/>
          <w:sz w:val="21"/>
          <w:szCs w:val="21"/>
        </w:rPr>
      </w:pPr>
      <w:r w:rsidRPr="00C725E6">
        <w:rPr>
          <w:rFonts w:ascii="KaiTi" w:eastAsia="KaiTi" w:hAnsi="KaiTi" w:hint="eastAsia"/>
          <w:i/>
          <w:sz w:val="21"/>
          <w:szCs w:val="21"/>
        </w:rPr>
        <w:t>工作量</w:t>
      </w:r>
    </w:p>
    <w:p w:rsidR="00DD4722" w:rsidRPr="00C725E6" w:rsidRDefault="00485D89" w:rsidP="00C725E6">
      <w:pPr>
        <w:spacing w:after="120" w:line="340" w:lineRule="atLeast"/>
        <w:jc w:val="both"/>
        <w:rPr>
          <w:rFonts w:cs="SimSun"/>
          <w:sz w:val="21"/>
          <w:szCs w:val="21"/>
        </w:rPr>
      </w:pPr>
      <w:r w:rsidRPr="00C725E6">
        <w:rPr>
          <w:rFonts w:ascii="SimSun" w:hAnsi="SimSun" w:hint="eastAsia"/>
          <w:sz w:val="21"/>
          <w:szCs w:val="21"/>
          <w:lang w:val="en-GB"/>
        </w:rPr>
        <w:t>工作量是依据国际局每年受理的登记本的数量得出的</w:t>
      </w:r>
      <w:r w:rsidRPr="002D3934">
        <w:rPr>
          <w:sz w:val="21"/>
          <w:szCs w:val="21"/>
          <w:vertAlign w:val="superscript"/>
        </w:rPr>
        <w:footnoteReference w:id="5"/>
      </w:r>
      <w:r w:rsidRPr="00515462">
        <w:rPr>
          <w:rFonts w:cs="SimSun" w:hint="eastAsia"/>
          <w:sz w:val="21"/>
          <w:szCs w:val="21"/>
        </w:rPr>
        <w:t>。</w:t>
      </w:r>
    </w:p>
    <w:p w:rsidR="00DD4722" w:rsidRPr="00C725E6" w:rsidRDefault="00E85056" w:rsidP="00C725E6">
      <w:pPr>
        <w:spacing w:after="120"/>
        <w:jc w:val="center"/>
      </w:pPr>
      <w:r>
        <w:rPr>
          <w:noProof/>
        </w:rPr>
        <w:drawing>
          <wp:inline distT="0" distB="0" distL="0" distR="0" wp14:anchorId="6F292F1E" wp14:editId="1A019387">
            <wp:extent cx="5762625" cy="2581275"/>
            <wp:effectExtent l="0" t="0" r="9525" b="9525"/>
            <wp:docPr id="11" name="图片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2581275"/>
                    </a:xfrm>
                    <a:prstGeom prst="rect">
                      <a:avLst/>
                    </a:prstGeom>
                    <a:noFill/>
                    <a:ln>
                      <a:noFill/>
                    </a:ln>
                  </pic:spPr>
                </pic:pic>
              </a:graphicData>
            </a:graphic>
          </wp:inline>
        </w:drawing>
      </w:r>
    </w:p>
    <w:p w:rsidR="00DD4722" w:rsidRPr="00C725E6" w:rsidRDefault="00485D89" w:rsidP="00C725E6">
      <w:pPr>
        <w:pStyle w:val="21"/>
        <w:numPr>
          <w:ilvl w:val="0"/>
          <w:numId w:val="20"/>
        </w:numPr>
        <w:spacing w:afterLines="50" w:line="340" w:lineRule="atLeast"/>
        <w:ind w:left="714" w:hanging="357"/>
        <w:jc w:val="both"/>
        <w:rPr>
          <w:rFonts w:ascii="SimSun" w:eastAsia="SimSun" w:hAnsi="SimSun" w:cs="Arial"/>
          <w:sz w:val="20"/>
          <w:szCs w:val="20"/>
          <w:lang w:eastAsia="zh-CN"/>
        </w:rPr>
      </w:pPr>
      <w:r w:rsidRPr="00C725E6">
        <w:rPr>
          <w:rFonts w:ascii="SimSun" w:eastAsia="SimSun" w:hAnsi="SimSun" w:cs="SimSun"/>
          <w:sz w:val="21"/>
          <w:lang w:val="en-GB" w:eastAsia="zh-CN"/>
        </w:rPr>
        <w:t>2012</w:t>
      </w:r>
      <w:r w:rsidRPr="00C725E6">
        <w:rPr>
          <w:rFonts w:ascii="SimSun" w:eastAsia="SimSun" w:hAnsi="SimSun" w:cs="SimSun" w:hint="eastAsia"/>
          <w:sz w:val="21"/>
          <w:lang w:val="en-GB" w:eastAsia="zh-CN"/>
        </w:rPr>
        <w:t>年，国际局收到大约</w:t>
      </w:r>
      <w:r w:rsidRPr="00C725E6">
        <w:rPr>
          <w:rFonts w:ascii="SimSun" w:eastAsia="SimSun" w:hAnsi="SimSun" w:cs="SimSun"/>
          <w:sz w:val="21"/>
          <w:lang w:val="en-GB" w:eastAsia="zh-CN"/>
        </w:rPr>
        <w:t>196,200</w:t>
      </w:r>
      <w:r w:rsidRPr="00C725E6">
        <w:rPr>
          <w:rFonts w:ascii="SimSun" w:eastAsia="SimSun" w:hAnsi="SimSun" w:cs="SimSun" w:hint="eastAsia"/>
          <w:sz w:val="21"/>
          <w:lang w:val="en-GB" w:eastAsia="zh-CN"/>
        </w:rPr>
        <w:t>件登记本，比</w:t>
      </w:r>
      <w:r w:rsidRPr="00C725E6">
        <w:rPr>
          <w:rFonts w:ascii="SimSun" w:eastAsia="SimSun" w:hAnsi="SimSun" w:cs="SimSun"/>
          <w:sz w:val="21"/>
          <w:lang w:val="en-GB" w:eastAsia="zh-CN"/>
        </w:rPr>
        <w:t>2011</w:t>
      </w:r>
      <w:r w:rsidRPr="00C725E6">
        <w:rPr>
          <w:rFonts w:ascii="SimSun" w:eastAsia="SimSun" w:hAnsi="SimSun" w:cs="SimSun" w:hint="eastAsia"/>
          <w:sz w:val="21"/>
          <w:lang w:val="en-GB" w:eastAsia="zh-CN"/>
        </w:rPr>
        <w:t>年增长了</w:t>
      </w:r>
      <w:r w:rsidRPr="00C725E6">
        <w:rPr>
          <w:rFonts w:ascii="SimSun" w:eastAsia="SimSun" w:hAnsi="SimSun" w:cs="SimSun"/>
          <w:sz w:val="21"/>
          <w:lang w:val="en-GB" w:eastAsia="zh-CN"/>
        </w:rPr>
        <w:t>9%</w:t>
      </w:r>
      <w:r w:rsidRPr="00C725E6">
        <w:rPr>
          <w:rFonts w:ascii="SimSun" w:eastAsia="SimSun" w:hAnsi="SimSun" w:cs="SimSun" w:hint="eastAsia"/>
          <w:sz w:val="21"/>
          <w:lang w:val="en-GB" w:eastAsia="zh-CN"/>
        </w:rPr>
        <w:t>。</w:t>
      </w:r>
    </w:p>
    <w:p w:rsidR="00DD4722" w:rsidRPr="00C725E6" w:rsidRDefault="00485D89" w:rsidP="00C725E6">
      <w:pPr>
        <w:pStyle w:val="21"/>
        <w:numPr>
          <w:ilvl w:val="0"/>
          <w:numId w:val="20"/>
        </w:numPr>
        <w:spacing w:afterLines="50" w:line="340" w:lineRule="atLeast"/>
        <w:jc w:val="both"/>
        <w:rPr>
          <w:rFonts w:ascii="SimSun" w:eastAsia="SimSun" w:hAnsi="SimSun" w:cs="Arial"/>
          <w:sz w:val="20"/>
          <w:szCs w:val="20"/>
          <w:lang w:eastAsia="zh-CN"/>
        </w:rPr>
      </w:pPr>
      <w:r w:rsidRPr="00C725E6">
        <w:rPr>
          <w:rFonts w:ascii="SimSun" w:eastAsia="SimSun" w:hAnsi="SimSun" w:cs="SimSun"/>
          <w:sz w:val="21"/>
          <w:lang w:val="en-GB" w:eastAsia="zh-CN"/>
        </w:rPr>
        <w:t>201</w:t>
      </w:r>
      <w:r w:rsidR="00324DCB">
        <w:rPr>
          <w:rFonts w:ascii="SimSun" w:eastAsia="SimSun" w:hAnsi="SimSun" w:cs="SimSun" w:hint="eastAsia"/>
          <w:sz w:val="21"/>
          <w:lang w:val="en-GB" w:eastAsia="zh-CN"/>
        </w:rPr>
        <w:t>2</w:t>
      </w:r>
      <w:r w:rsidRPr="00C725E6">
        <w:rPr>
          <w:rFonts w:ascii="SimSun" w:eastAsia="SimSun" w:hAnsi="SimSun" w:cs="SimSun" w:hint="eastAsia"/>
          <w:sz w:val="21"/>
          <w:lang w:val="en-GB" w:eastAsia="zh-CN"/>
        </w:rPr>
        <w:t>年，完全以电子方式提交申请的比重持续增长，目前占全部申请的</w:t>
      </w:r>
      <w:r w:rsidRPr="00C725E6">
        <w:rPr>
          <w:rFonts w:ascii="SimSun" w:eastAsia="SimSun" w:hAnsi="SimSun" w:cs="SimSun"/>
          <w:sz w:val="21"/>
          <w:lang w:val="en-GB" w:eastAsia="zh-CN"/>
        </w:rPr>
        <w:t>8</w:t>
      </w:r>
      <w:r w:rsidR="00324DCB">
        <w:rPr>
          <w:rFonts w:ascii="SimSun" w:eastAsia="SimSun" w:hAnsi="SimSun" w:cs="SimSun" w:hint="eastAsia"/>
          <w:sz w:val="21"/>
          <w:lang w:val="en-GB" w:eastAsia="zh-CN"/>
        </w:rPr>
        <w:t>7</w:t>
      </w:r>
      <w:r w:rsidRPr="00C725E6">
        <w:rPr>
          <w:rFonts w:ascii="SimSun" w:eastAsia="SimSun" w:hAnsi="SimSun" w:cs="SimSun"/>
          <w:sz w:val="21"/>
          <w:lang w:val="en-GB" w:eastAsia="zh-CN"/>
        </w:rPr>
        <w:t>%</w:t>
      </w:r>
      <w:r w:rsidRPr="00C725E6">
        <w:rPr>
          <w:rFonts w:ascii="SimSun" w:eastAsia="SimSun" w:hAnsi="SimSun" w:cs="SimSun" w:hint="eastAsia"/>
          <w:sz w:val="21"/>
          <w:lang w:val="en-GB" w:eastAsia="zh-CN"/>
        </w:rPr>
        <w:t>。</w:t>
      </w:r>
    </w:p>
    <w:p w:rsidR="00485D89" w:rsidRPr="00C725E6" w:rsidRDefault="00485D89" w:rsidP="00C725E6">
      <w:pPr>
        <w:spacing w:after="120" w:line="340" w:lineRule="atLeast"/>
        <w:jc w:val="both"/>
        <w:rPr>
          <w:rFonts w:ascii="KaiTi" w:eastAsia="KaiTi" w:hAnsi="KaiTi"/>
          <w:i/>
          <w:sz w:val="21"/>
          <w:szCs w:val="21"/>
        </w:rPr>
      </w:pPr>
      <w:r w:rsidRPr="00C725E6">
        <w:rPr>
          <w:rFonts w:ascii="KaiTi" w:eastAsia="KaiTi" w:hAnsi="KaiTi" w:hint="eastAsia"/>
          <w:i/>
          <w:sz w:val="21"/>
          <w:szCs w:val="21"/>
        </w:rPr>
        <w:t>语言分布</w:t>
      </w:r>
    </w:p>
    <w:p w:rsidR="00DD4722" w:rsidRPr="00C725E6" w:rsidRDefault="00485D89" w:rsidP="00C725E6">
      <w:pPr>
        <w:pStyle w:val="21"/>
        <w:spacing w:after="0" w:line="340" w:lineRule="atLeast"/>
        <w:jc w:val="both"/>
        <w:rPr>
          <w:rFonts w:ascii="SimSun" w:eastAsia="SimSun" w:hAnsi="SimSun" w:cs="Arial"/>
          <w:sz w:val="21"/>
          <w:szCs w:val="21"/>
          <w:lang w:val="en-GB" w:eastAsia="zh-CN"/>
        </w:rPr>
      </w:pPr>
      <w:r w:rsidRPr="00C725E6">
        <w:rPr>
          <w:rFonts w:ascii="SimSun" w:eastAsia="SimSun" w:hAnsi="SimSun" w:cs="Arial" w:hint="eastAsia"/>
          <w:sz w:val="21"/>
          <w:szCs w:val="21"/>
          <w:lang w:val="en-GB" w:eastAsia="zh-CN"/>
        </w:rPr>
        <w:t>推动国际局业务变化的一项根本发展，是申请语言种类更加多样化，特别是因东亚国家增加了对</w:t>
      </w:r>
      <w:r w:rsidRPr="00C725E6">
        <w:rPr>
          <w:rFonts w:ascii="SimSun" w:eastAsia="SimSun" w:hAnsi="SimSun" w:cs="Arial"/>
          <w:sz w:val="21"/>
          <w:szCs w:val="21"/>
          <w:lang w:val="en-GB" w:eastAsia="zh-CN"/>
        </w:rPr>
        <w:t>PCT</w:t>
      </w:r>
      <w:r w:rsidRPr="00C725E6">
        <w:rPr>
          <w:rFonts w:ascii="SimSun" w:eastAsia="SimSun" w:hAnsi="SimSun" w:cs="Arial" w:hint="eastAsia"/>
          <w:sz w:val="21"/>
          <w:szCs w:val="21"/>
          <w:lang w:val="en-GB" w:eastAsia="zh-CN"/>
        </w:rPr>
        <w:t>体系的利用所致。</w:t>
      </w:r>
    </w:p>
    <w:p w:rsidR="00DD4722" w:rsidRPr="00C725E6" w:rsidRDefault="00E85056" w:rsidP="00DD4722">
      <w:pPr>
        <w:spacing w:after="120"/>
        <w:rPr>
          <w:rFonts w:ascii="SimSun" w:hAnsi="SimSun"/>
          <w:sz w:val="21"/>
          <w:szCs w:val="21"/>
          <w:lang w:val="en-GB"/>
        </w:rPr>
      </w:pPr>
      <w:r>
        <w:rPr>
          <w:rFonts w:ascii="SimSun" w:hAnsi="SimSun"/>
          <w:noProof/>
          <w:sz w:val="21"/>
          <w:szCs w:val="21"/>
        </w:rPr>
        <w:lastRenderedPageBreak/>
        <w:drawing>
          <wp:inline distT="0" distB="0" distL="0" distR="0" wp14:anchorId="49855EA9" wp14:editId="1C8D5137">
            <wp:extent cx="5753100" cy="3486150"/>
            <wp:effectExtent l="0" t="0" r="0" b="0"/>
            <wp:docPr id="12" name="图片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3486150"/>
                    </a:xfrm>
                    <a:prstGeom prst="rect">
                      <a:avLst/>
                    </a:prstGeom>
                    <a:noFill/>
                    <a:ln>
                      <a:noFill/>
                    </a:ln>
                  </pic:spPr>
                </pic:pic>
              </a:graphicData>
            </a:graphic>
          </wp:inline>
        </w:drawing>
      </w:r>
    </w:p>
    <w:p w:rsidR="00DD4722" w:rsidRPr="00C725E6" w:rsidRDefault="00485D89" w:rsidP="00C725E6">
      <w:pPr>
        <w:spacing w:after="120" w:line="340" w:lineRule="atLeast"/>
        <w:jc w:val="both"/>
        <w:rPr>
          <w:rFonts w:ascii="SimSun" w:hAnsi="SimSun"/>
          <w:sz w:val="21"/>
          <w:szCs w:val="21"/>
          <w:lang w:val="en-GB"/>
        </w:rPr>
      </w:pPr>
      <w:r w:rsidRPr="00C725E6">
        <w:rPr>
          <w:rFonts w:ascii="SimSun" w:hAnsi="SimSun" w:hint="eastAsia"/>
          <w:sz w:val="21"/>
          <w:szCs w:val="21"/>
          <w:lang w:val="en-GB"/>
        </w:rPr>
        <w:t>可以看出，虽然英语目前仍为最主要的申请语言，但其重要性相对于日语、汉语和韩语有所下降。以日语、汉语和韩语提交的</w:t>
      </w:r>
      <w:r w:rsidRPr="00C725E6">
        <w:rPr>
          <w:rFonts w:ascii="SimSun" w:hAnsi="SimSun"/>
          <w:sz w:val="21"/>
          <w:szCs w:val="21"/>
          <w:lang w:val="en-GB"/>
        </w:rPr>
        <w:t>PCT</w:t>
      </w:r>
      <w:r w:rsidRPr="00C725E6">
        <w:rPr>
          <w:rFonts w:ascii="SimSun" w:hAnsi="SimSun" w:hint="eastAsia"/>
          <w:sz w:val="21"/>
          <w:szCs w:val="21"/>
          <w:lang w:val="en-GB"/>
        </w:rPr>
        <w:t>申请所占比重从</w:t>
      </w:r>
      <w:r w:rsidRPr="00C725E6">
        <w:rPr>
          <w:rFonts w:ascii="SimSun" w:hAnsi="SimSun"/>
          <w:sz w:val="21"/>
          <w:szCs w:val="21"/>
          <w:lang w:val="en-GB"/>
        </w:rPr>
        <w:t>2011</w:t>
      </w:r>
      <w:r w:rsidRPr="00C725E6">
        <w:rPr>
          <w:rFonts w:ascii="SimSun" w:hAnsi="SimSun" w:hint="eastAsia"/>
          <w:sz w:val="21"/>
          <w:szCs w:val="21"/>
          <w:lang w:val="en-GB"/>
        </w:rPr>
        <w:t>年的</w:t>
      </w:r>
      <w:r w:rsidRPr="00C725E6">
        <w:rPr>
          <w:rFonts w:ascii="SimSun" w:hAnsi="SimSun"/>
          <w:sz w:val="21"/>
          <w:szCs w:val="21"/>
          <w:lang w:val="en-GB"/>
        </w:rPr>
        <w:t>33%</w:t>
      </w:r>
      <w:r w:rsidRPr="00C725E6">
        <w:rPr>
          <w:rFonts w:ascii="SimSun" w:hAnsi="SimSun" w:hint="eastAsia"/>
          <w:sz w:val="21"/>
          <w:szCs w:val="21"/>
          <w:lang w:val="en-GB"/>
        </w:rPr>
        <w:t>增长到</w:t>
      </w:r>
      <w:r w:rsidRPr="00C725E6">
        <w:rPr>
          <w:rFonts w:ascii="SimSun" w:hAnsi="SimSun"/>
          <w:sz w:val="21"/>
          <w:szCs w:val="21"/>
          <w:lang w:val="en-GB"/>
        </w:rPr>
        <w:t>2012</w:t>
      </w:r>
      <w:r w:rsidRPr="00C725E6">
        <w:rPr>
          <w:rFonts w:ascii="SimSun" w:hAnsi="SimSun" w:hint="eastAsia"/>
          <w:sz w:val="21"/>
          <w:szCs w:val="21"/>
          <w:lang w:val="en-GB"/>
        </w:rPr>
        <w:t>年的</w:t>
      </w:r>
      <w:r w:rsidRPr="00C725E6">
        <w:rPr>
          <w:rFonts w:ascii="SimSun" w:hAnsi="SimSun"/>
          <w:sz w:val="21"/>
          <w:szCs w:val="21"/>
          <w:lang w:val="en-GB"/>
        </w:rPr>
        <w:t>35%</w:t>
      </w:r>
      <w:r w:rsidRPr="00C725E6">
        <w:rPr>
          <w:rFonts w:ascii="SimSun" w:hAnsi="SimSun" w:hint="eastAsia"/>
          <w:sz w:val="21"/>
          <w:szCs w:val="21"/>
          <w:lang w:val="en-GB"/>
        </w:rPr>
        <w:t>。下图列出了非英语的申请语言的发展态势：</w:t>
      </w:r>
    </w:p>
    <w:p w:rsidR="00DD4722" w:rsidRPr="00C725E6" w:rsidRDefault="00E85056" w:rsidP="00DD4722">
      <w:pPr>
        <w:spacing w:after="120"/>
        <w:rPr>
          <w:rFonts w:ascii="SimSun" w:hAnsi="SimSun"/>
          <w:sz w:val="21"/>
          <w:szCs w:val="21"/>
          <w:lang w:val="en-GB"/>
        </w:rPr>
      </w:pPr>
      <w:r>
        <w:rPr>
          <w:rFonts w:ascii="SimSun" w:hAnsi="SimSun"/>
          <w:noProof/>
          <w:sz w:val="21"/>
          <w:szCs w:val="21"/>
        </w:rPr>
        <w:drawing>
          <wp:inline distT="0" distB="0" distL="0" distR="0" wp14:anchorId="747159F5" wp14:editId="3B9507F0">
            <wp:extent cx="5762625" cy="3495675"/>
            <wp:effectExtent l="0" t="0" r="9525" b="9525"/>
            <wp:docPr id="13" name="图片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3495675"/>
                    </a:xfrm>
                    <a:prstGeom prst="rect">
                      <a:avLst/>
                    </a:prstGeom>
                    <a:noFill/>
                    <a:ln>
                      <a:noFill/>
                    </a:ln>
                  </pic:spPr>
                </pic:pic>
              </a:graphicData>
            </a:graphic>
          </wp:inline>
        </w:drawing>
      </w:r>
    </w:p>
    <w:p w:rsidR="00DD4722" w:rsidRPr="00C725E6" w:rsidRDefault="00485D89" w:rsidP="00C725E6">
      <w:pPr>
        <w:spacing w:after="120" w:line="340" w:lineRule="atLeast"/>
        <w:jc w:val="both"/>
        <w:rPr>
          <w:rFonts w:ascii="SimSun" w:hAnsi="SimSun"/>
          <w:sz w:val="21"/>
          <w:szCs w:val="21"/>
          <w:lang w:val="en-GB"/>
        </w:rPr>
      </w:pPr>
      <w:r w:rsidRPr="00C725E6">
        <w:rPr>
          <w:rFonts w:ascii="SimSun" w:hAnsi="SimSun" w:hint="eastAsia"/>
          <w:sz w:val="21"/>
          <w:szCs w:val="21"/>
          <w:lang w:val="en-GB"/>
        </w:rPr>
        <w:t>这些发展态势给国际局造成了相当大的压力，因为需要花费多年时间调整</w:t>
      </w:r>
      <w:r w:rsidRPr="00C725E6">
        <w:rPr>
          <w:rFonts w:ascii="SimSun" w:hAnsi="SimSun"/>
          <w:sz w:val="21"/>
          <w:szCs w:val="21"/>
          <w:lang w:val="en-GB"/>
        </w:rPr>
        <w:t>PCT</w:t>
      </w:r>
      <w:r w:rsidRPr="00C725E6">
        <w:rPr>
          <w:rFonts w:ascii="SimSun" w:hAnsi="SimSun" w:hint="eastAsia"/>
          <w:sz w:val="21"/>
          <w:szCs w:val="21"/>
          <w:lang w:val="en-GB"/>
        </w:rPr>
        <w:t>运营司工作人员的语言分布构成。</w:t>
      </w:r>
    </w:p>
    <w:p w:rsidR="00485D89" w:rsidRPr="00C725E6" w:rsidRDefault="00485D89" w:rsidP="00B32C17">
      <w:pPr>
        <w:keepNext/>
        <w:spacing w:after="120" w:line="340" w:lineRule="atLeast"/>
        <w:jc w:val="both"/>
        <w:rPr>
          <w:rFonts w:ascii="KaiTi" w:eastAsia="KaiTi" w:hAnsi="KaiTi"/>
          <w:i/>
          <w:sz w:val="21"/>
          <w:szCs w:val="21"/>
        </w:rPr>
      </w:pPr>
      <w:r w:rsidRPr="00C725E6">
        <w:rPr>
          <w:rFonts w:ascii="KaiTi" w:eastAsia="KaiTi" w:hAnsi="KaiTi" w:hint="eastAsia"/>
          <w:i/>
          <w:sz w:val="21"/>
          <w:szCs w:val="21"/>
        </w:rPr>
        <w:lastRenderedPageBreak/>
        <w:t>工作人员</w:t>
      </w:r>
    </w:p>
    <w:p w:rsidR="00DD4722" w:rsidRPr="00C725E6" w:rsidRDefault="00485D89" w:rsidP="00C725E6">
      <w:pPr>
        <w:spacing w:after="120" w:line="340" w:lineRule="atLeast"/>
        <w:jc w:val="both"/>
        <w:rPr>
          <w:rFonts w:ascii="SimSun" w:hAnsi="SimSun"/>
          <w:sz w:val="21"/>
          <w:szCs w:val="21"/>
          <w:lang w:val="en-GB"/>
        </w:rPr>
      </w:pPr>
      <w:r w:rsidRPr="00C725E6">
        <w:rPr>
          <w:rFonts w:ascii="SimSun" w:hAnsi="SimSun" w:hint="eastAsia"/>
          <w:sz w:val="21"/>
          <w:szCs w:val="21"/>
          <w:lang w:val="en-GB"/>
        </w:rPr>
        <w:t>下图列明了自</w:t>
      </w:r>
      <w:r w:rsidRPr="00C725E6">
        <w:rPr>
          <w:rFonts w:ascii="SimSun" w:hAnsi="SimSun"/>
          <w:sz w:val="21"/>
          <w:szCs w:val="21"/>
          <w:lang w:val="en-GB"/>
        </w:rPr>
        <w:t>200</w:t>
      </w:r>
      <w:r w:rsidRPr="00C725E6">
        <w:rPr>
          <w:rFonts w:ascii="SimSun" w:hAnsi="SimSun" w:hint="eastAsia"/>
          <w:sz w:val="21"/>
          <w:szCs w:val="21"/>
          <w:lang w:val="en-GB"/>
        </w:rPr>
        <w:t>1年以来，以相当于全职工作人员（</w:t>
      </w:r>
      <w:r w:rsidRPr="00C725E6">
        <w:rPr>
          <w:rFonts w:ascii="SimSun" w:hAnsi="SimSun"/>
          <w:sz w:val="21"/>
          <w:szCs w:val="21"/>
          <w:lang w:val="en-GB"/>
        </w:rPr>
        <w:t>FTSE</w:t>
      </w:r>
      <w:r w:rsidRPr="00C725E6">
        <w:rPr>
          <w:rFonts w:ascii="SimSun" w:hAnsi="SimSun" w:hint="eastAsia"/>
          <w:sz w:val="21"/>
          <w:szCs w:val="21"/>
          <w:lang w:val="en-GB"/>
        </w:rPr>
        <w:t>——全职工作人员加上非全职工作人员转化为全职工作人员的总数）表示的</w:t>
      </w:r>
      <w:r w:rsidRPr="00C725E6">
        <w:rPr>
          <w:rFonts w:ascii="SimSun" w:hAnsi="SimSun"/>
          <w:sz w:val="21"/>
          <w:szCs w:val="21"/>
          <w:lang w:val="en-GB"/>
        </w:rPr>
        <w:t>PCT</w:t>
      </w:r>
      <w:r w:rsidRPr="00C725E6">
        <w:rPr>
          <w:rFonts w:ascii="SimSun" w:hAnsi="SimSun" w:hint="eastAsia"/>
          <w:sz w:val="21"/>
          <w:szCs w:val="21"/>
          <w:lang w:val="en-GB"/>
        </w:rPr>
        <w:t>运营司工作人员的总人数。</w:t>
      </w:r>
    </w:p>
    <w:p w:rsidR="00DD4722" w:rsidRPr="00377033" w:rsidRDefault="00DD4722" w:rsidP="00DD4722">
      <w:pPr>
        <w:pStyle w:val="21"/>
        <w:spacing w:after="0" w:line="240" w:lineRule="auto"/>
        <w:rPr>
          <w:rFonts w:ascii="Arial" w:hAnsi="Arial" w:cs="Arial"/>
          <w:sz w:val="22"/>
          <w:szCs w:val="22"/>
          <w:lang w:eastAsia="zh-CN"/>
        </w:rPr>
      </w:pPr>
    </w:p>
    <w:p w:rsidR="00DD4722" w:rsidRPr="00C725E6" w:rsidRDefault="00E85056" w:rsidP="00C725E6">
      <w:pPr>
        <w:jc w:val="center"/>
      </w:pPr>
      <w:r>
        <w:rPr>
          <w:noProof/>
        </w:rPr>
        <w:drawing>
          <wp:inline distT="0" distB="0" distL="0" distR="0" wp14:anchorId="5F5E464C" wp14:editId="3EBBAFB8">
            <wp:extent cx="5762625" cy="3181350"/>
            <wp:effectExtent l="0" t="0" r="9525" b="0"/>
            <wp:docPr id="14" name="图片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DD4722" w:rsidRPr="00C725E6" w:rsidRDefault="00485D89" w:rsidP="00C725E6">
      <w:pPr>
        <w:pStyle w:val="21"/>
        <w:numPr>
          <w:ilvl w:val="0"/>
          <w:numId w:val="20"/>
        </w:numPr>
        <w:spacing w:afterLines="50" w:line="340" w:lineRule="atLeast"/>
        <w:ind w:left="714" w:hanging="357"/>
        <w:jc w:val="both"/>
        <w:rPr>
          <w:rFonts w:ascii="SimSun" w:eastAsia="SimSun" w:hAnsi="SimSun" w:cs="SimSun"/>
          <w:sz w:val="21"/>
          <w:lang w:val="en-GB" w:eastAsia="zh-CN"/>
        </w:rPr>
      </w:pPr>
      <w:r w:rsidRPr="00C725E6">
        <w:rPr>
          <w:rFonts w:ascii="SimSun" w:eastAsia="SimSun" w:hAnsi="SimSun" w:cs="SimSun" w:hint="eastAsia"/>
          <w:sz w:val="21"/>
          <w:lang w:val="en-GB" w:eastAsia="zh-CN"/>
        </w:rPr>
        <w:t>2012年PCT运营司的工作人员数量与2011年相比保持不变。</w:t>
      </w:r>
    </w:p>
    <w:p w:rsidR="00DD4722" w:rsidRPr="00C725E6" w:rsidRDefault="00485D89" w:rsidP="00C725E6">
      <w:pPr>
        <w:tabs>
          <w:tab w:val="center" w:pos="4649"/>
        </w:tabs>
        <w:spacing w:beforeLines="50" w:before="120" w:afterLines="50" w:after="120" w:line="340" w:lineRule="atLeast"/>
        <w:jc w:val="both"/>
        <w:rPr>
          <w:rFonts w:ascii="SimHei" w:eastAsia="SimHei" w:hAnsi="SimHei"/>
          <w:sz w:val="21"/>
          <w:szCs w:val="21"/>
          <w:lang w:val="en-GB"/>
        </w:rPr>
      </w:pPr>
      <w:r w:rsidRPr="00C725E6">
        <w:rPr>
          <w:rFonts w:ascii="SimHei" w:eastAsia="SimHei" w:hAnsi="SimHei" w:hint="eastAsia"/>
          <w:sz w:val="21"/>
          <w:szCs w:val="21"/>
          <w:lang w:val="en-GB"/>
        </w:rPr>
        <w:t>处理每件申请的成本</w:t>
      </w:r>
    </w:p>
    <w:p w:rsidR="00DD4722" w:rsidRPr="00C725E6" w:rsidRDefault="00E251E3" w:rsidP="00C725E6">
      <w:pPr>
        <w:pStyle w:val="21"/>
        <w:spacing w:afterLines="50" w:line="340" w:lineRule="atLeast"/>
        <w:jc w:val="both"/>
        <w:rPr>
          <w:rFonts w:ascii="SimSun" w:eastAsia="SimSun" w:hAnsi="SimSun" w:cs="Arial"/>
          <w:sz w:val="21"/>
          <w:szCs w:val="21"/>
          <w:lang w:eastAsia="zh-CN"/>
        </w:rPr>
      </w:pPr>
      <w:r w:rsidRPr="00C725E6">
        <w:rPr>
          <w:rFonts w:ascii="SimSun" w:eastAsia="SimSun" w:hAnsi="SimSun" w:cs="SimSun" w:hint="eastAsia"/>
          <w:sz w:val="21"/>
          <w:szCs w:val="21"/>
          <w:lang w:val="en-GB" w:eastAsia="zh-CN"/>
        </w:rPr>
        <w:t>国际局处理</w:t>
      </w:r>
      <w:r w:rsidRPr="00C725E6">
        <w:rPr>
          <w:rFonts w:ascii="SimSun" w:eastAsia="SimSun" w:hAnsi="SimSun" w:cs="SimSun"/>
          <w:sz w:val="21"/>
          <w:szCs w:val="21"/>
          <w:lang w:val="en-GB" w:eastAsia="zh-CN"/>
        </w:rPr>
        <w:t>PCT</w:t>
      </w:r>
      <w:r w:rsidRPr="00C725E6">
        <w:rPr>
          <w:rFonts w:ascii="SimSun" w:eastAsia="SimSun" w:hAnsi="SimSun" w:cs="SimSun" w:hint="eastAsia"/>
          <w:sz w:val="21"/>
          <w:szCs w:val="21"/>
          <w:lang w:val="en-GB" w:eastAsia="zh-CN"/>
        </w:rPr>
        <w:t>申请的生产率可以用处理的</w:t>
      </w:r>
      <w:r w:rsidRPr="00C725E6">
        <w:rPr>
          <w:rFonts w:ascii="SimSun" w:eastAsia="SimSun" w:hAnsi="SimSun" w:cs="SimSun"/>
          <w:sz w:val="21"/>
          <w:szCs w:val="21"/>
          <w:lang w:val="en-GB" w:eastAsia="zh-CN"/>
        </w:rPr>
        <w:t>“</w:t>
      </w:r>
      <w:r w:rsidRPr="00C725E6">
        <w:rPr>
          <w:rFonts w:ascii="SimSun" w:eastAsia="SimSun" w:hAnsi="SimSun" w:cs="SimSun" w:hint="eastAsia"/>
          <w:sz w:val="21"/>
          <w:szCs w:val="21"/>
          <w:lang w:val="en-GB" w:eastAsia="zh-CN"/>
        </w:rPr>
        <w:t>单位成本</w:t>
      </w:r>
      <w:r w:rsidRPr="00C725E6">
        <w:rPr>
          <w:rFonts w:ascii="SimSun" w:eastAsia="SimSun" w:hAnsi="SimSun" w:cs="SimSun"/>
          <w:sz w:val="21"/>
          <w:szCs w:val="21"/>
          <w:lang w:val="en-GB" w:eastAsia="zh-CN"/>
        </w:rPr>
        <w:t>”</w:t>
      </w:r>
      <w:r w:rsidRPr="00C725E6">
        <w:rPr>
          <w:rFonts w:ascii="SimSun" w:eastAsia="SimSun" w:hAnsi="SimSun" w:cs="SimSun" w:hint="eastAsia"/>
          <w:sz w:val="21"/>
          <w:szCs w:val="21"/>
          <w:lang w:val="en-GB" w:eastAsia="zh-CN"/>
        </w:rPr>
        <w:t>来衡量，即指公布一件</w:t>
      </w:r>
      <w:r w:rsidRPr="00C725E6">
        <w:rPr>
          <w:rFonts w:ascii="SimSun" w:eastAsia="SimSun" w:hAnsi="SimSun" w:cs="SimSun"/>
          <w:sz w:val="21"/>
          <w:szCs w:val="21"/>
          <w:lang w:val="en-GB" w:eastAsia="zh-CN"/>
        </w:rPr>
        <w:t>PCT</w:t>
      </w:r>
      <w:r w:rsidRPr="00C725E6">
        <w:rPr>
          <w:rFonts w:ascii="SimSun" w:eastAsia="SimSun" w:hAnsi="SimSun" w:cs="SimSun" w:hint="eastAsia"/>
          <w:sz w:val="21"/>
          <w:szCs w:val="21"/>
          <w:lang w:val="en-GB" w:eastAsia="zh-CN"/>
        </w:rPr>
        <w:t>申请所需的平均总成本。平均总成本按</w:t>
      </w:r>
      <w:r w:rsidRPr="00C725E6">
        <w:rPr>
          <w:rFonts w:ascii="SimSun" w:eastAsia="SimSun" w:hAnsi="SimSun" w:cs="SimSun"/>
          <w:sz w:val="21"/>
          <w:szCs w:val="21"/>
          <w:lang w:val="en-GB" w:eastAsia="zh-CN"/>
        </w:rPr>
        <w:t>PCT</w:t>
      </w:r>
      <w:r w:rsidRPr="00C725E6">
        <w:rPr>
          <w:rFonts w:ascii="SimSun" w:eastAsia="SimSun" w:hAnsi="SimSun" w:cs="SimSun" w:hint="eastAsia"/>
          <w:sz w:val="21"/>
          <w:szCs w:val="21"/>
          <w:lang w:val="en-GB" w:eastAsia="zh-CN"/>
        </w:rPr>
        <w:t>总支出加一定比例的支助和管理活动的支出来确定</w:t>
      </w:r>
      <w:r w:rsidRPr="00C725E6">
        <w:rPr>
          <w:rStyle w:val="ae"/>
          <w:rFonts w:ascii="SimSun" w:eastAsia="SimSun" w:hAnsi="SimSun"/>
          <w:sz w:val="21"/>
          <w:szCs w:val="21"/>
        </w:rPr>
        <w:footnoteReference w:id="6"/>
      </w:r>
      <w:r w:rsidRPr="00C725E6">
        <w:rPr>
          <w:rFonts w:ascii="SimSun" w:eastAsia="SimSun" w:hAnsi="SimSun" w:cs="SimSun" w:hint="eastAsia"/>
          <w:sz w:val="21"/>
          <w:szCs w:val="21"/>
          <w:lang w:val="en-GB" w:eastAsia="zh-CN"/>
        </w:rPr>
        <w:t>。因此，单位成本包括</w:t>
      </w:r>
      <w:r w:rsidRPr="00C725E6">
        <w:rPr>
          <w:rFonts w:ascii="SimSun" w:eastAsia="SimSun" w:hAnsi="SimSun" w:cs="SimSun"/>
          <w:sz w:val="21"/>
          <w:szCs w:val="21"/>
          <w:lang w:val="en-GB" w:eastAsia="zh-CN"/>
        </w:rPr>
        <w:t>PCT</w:t>
      </w:r>
      <w:r w:rsidRPr="00C725E6">
        <w:rPr>
          <w:rFonts w:ascii="SimSun" w:eastAsia="SimSun" w:hAnsi="SimSun" w:cs="SimSun" w:hint="eastAsia"/>
          <w:sz w:val="21"/>
          <w:szCs w:val="21"/>
          <w:lang w:val="en-GB" w:eastAsia="zh-CN"/>
        </w:rPr>
        <w:t>所有活动(含翻译、通知和管理等)的成本。</w:t>
      </w:r>
    </w:p>
    <w:p w:rsidR="00DD4722" w:rsidRPr="00C725E6" w:rsidRDefault="00E251E3" w:rsidP="00C725E6">
      <w:pPr>
        <w:spacing w:afterLines="50" w:after="120" w:line="340" w:lineRule="atLeast"/>
        <w:jc w:val="both"/>
        <w:rPr>
          <w:rFonts w:ascii="SimSun" w:hAnsi="SimSun"/>
          <w:sz w:val="21"/>
          <w:szCs w:val="21"/>
          <w:lang w:val="en-GB"/>
        </w:rPr>
      </w:pPr>
      <w:r w:rsidRPr="00C725E6">
        <w:rPr>
          <w:rFonts w:ascii="SimSun" w:hAnsi="SimSun" w:cs="SimSun" w:hint="eastAsia"/>
          <w:sz w:val="21"/>
          <w:szCs w:val="21"/>
          <w:lang w:val="en-GB"/>
        </w:rPr>
        <w:t>在计算单位成本时，生产成本分为两部分：直接成本和间接成本。直接成本等于国际局(用于</w:t>
      </w:r>
      <w:r w:rsidRPr="00C725E6">
        <w:rPr>
          <w:rFonts w:ascii="SimSun" w:hAnsi="SimSun" w:cs="SimSun"/>
          <w:sz w:val="21"/>
          <w:szCs w:val="21"/>
          <w:lang w:val="en-GB"/>
        </w:rPr>
        <w:t>PCT</w:t>
      </w:r>
      <w:r w:rsidRPr="00C725E6">
        <w:rPr>
          <w:rFonts w:ascii="SimSun" w:hAnsi="SimSun" w:cs="SimSun" w:hint="eastAsia"/>
          <w:sz w:val="21"/>
          <w:szCs w:val="21"/>
          <w:lang w:val="en-GB"/>
        </w:rPr>
        <w:t>体系的行政管理及相关计划)的支出。间接成本包括支持单位的支出(例如建筑、信息技术等)。对间接成本必须加权，以仅考虑其分配用于</w:t>
      </w:r>
      <w:r w:rsidRPr="00C725E6">
        <w:rPr>
          <w:rFonts w:ascii="SimSun" w:hAnsi="SimSun" w:cs="SimSun"/>
          <w:sz w:val="21"/>
          <w:szCs w:val="21"/>
          <w:lang w:val="en-GB"/>
        </w:rPr>
        <w:t>PCT</w:t>
      </w:r>
      <w:r w:rsidRPr="00C725E6">
        <w:rPr>
          <w:rFonts w:ascii="SimSun" w:hAnsi="SimSun" w:cs="SimSun" w:hint="eastAsia"/>
          <w:sz w:val="21"/>
          <w:szCs w:val="21"/>
          <w:lang w:val="en-GB"/>
        </w:rPr>
        <w:t>体系的份额。</w:t>
      </w:r>
      <w:r w:rsidRPr="00C725E6">
        <w:rPr>
          <w:rFonts w:ascii="SimSun" w:hAnsi="SimSun" w:cs="SimSun" w:hint="eastAsia"/>
          <w:sz w:val="21"/>
          <w:szCs w:val="21"/>
        </w:rPr>
        <w:t>因为</w:t>
      </w:r>
      <w:r w:rsidRPr="00C725E6">
        <w:rPr>
          <w:rFonts w:ascii="SimSun" w:hAnsi="SimSun" w:cs="SimSun"/>
          <w:sz w:val="21"/>
          <w:szCs w:val="21"/>
        </w:rPr>
        <w:t>PCT</w:t>
      </w:r>
      <w:r w:rsidRPr="00C725E6">
        <w:rPr>
          <w:rFonts w:ascii="SimSun" w:hAnsi="SimSun" w:cs="SimSun" w:hint="eastAsia"/>
          <w:sz w:val="21"/>
          <w:szCs w:val="21"/>
        </w:rPr>
        <w:t>体系的申请必须保存</w:t>
      </w:r>
      <w:r w:rsidRPr="00C725E6">
        <w:rPr>
          <w:rFonts w:ascii="SimSun" w:hAnsi="SimSun" w:cs="SimSun"/>
          <w:sz w:val="21"/>
          <w:szCs w:val="21"/>
        </w:rPr>
        <w:t>30</w:t>
      </w:r>
      <w:r w:rsidRPr="00C725E6">
        <w:rPr>
          <w:rFonts w:ascii="SimSun" w:hAnsi="SimSun" w:cs="SimSun" w:hint="eastAsia"/>
          <w:sz w:val="21"/>
          <w:szCs w:val="21"/>
        </w:rPr>
        <w:t>年，所以已公布的申请的存储成本也已加入到公式中。</w:t>
      </w:r>
    </w:p>
    <w:p w:rsidR="00DD4722" w:rsidRPr="00C725E6" w:rsidRDefault="00E251E3" w:rsidP="00C725E6">
      <w:pPr>
        <w:spacing w:afterLines="50" w:after="120" w:line="340" w:lineRule="atLeast"/>
        <w:jc w:val="both"/>
        <w:rPr>
          <w:rFonts w:ascii="SimSun" w:hAnsi="SimSun"/>
          <w:sz w:val="21"/>
          <w:szCs w:val="21"/>
          <w:lang w:val="en-GB"/>
        </w:rPr>
      </w:pPr>
      <w:r w:rsidRPr="00C725E6">
        <w:rPr>
          <w:rFonts w:ascii="SimSun" w:hAnsi="SimSun" w:cs="SimSun" w:hint="eastAsia"/>
          <w:sz w:val="21"/>
          <w:szCs w:val="21"/>
          <w:lang w:val="en-GB"/>
        </w:rPr>
        <w:t>从形式上看，单位成本被定义为：</w:t>
      </w:r>
    </w:p>
    <w:p w:rsidR="00DD4722" w:rsidRPr="00E85056" w:rsidRDefault="00E85056" w:rsidP="00C725E6">
      <w:pPr>
        <w:spacing w:afterLines="50" w:after="120" w:line="340" w:lineRule="atLeast"/>
        <w:jc w:val="both"/>
        <w:rPr>
          <w:rFonts w:ascii="SimSun" w:hAnsi="SimSun"/>
          <w:snapToGrid w:val="0"/>
          <w:sz w:val="21"/>
          <w:szCs w:val="21"/>
          <w:lang w:val="en-GB"/>
        </w:rPr>
      </w:pPr>
      <m:oMathPara>
        <m:oMath>
          <m:r>
            <m:rPr>
              <m:sty m:val="p"/>
            </m:rPr>
            <w:rPr>
              <w:rFonts w:ascii="Cambria Math" w:hAnsi="Cambria Math" w:cs="Cambria Math" w:hint="eastAsia"/>
              <w:szCs w:val="24"/>
              <w:lang w:val="en-GB"/>
            </w:rPr>
            <m:t>单位成本</m:t>
          </m:r>
          <m:r>
            <m:rPr>
              <m:sty m:val="p"/>
            </m:rPr>
            <w:rPr>
              <w:rFonts w:ascii="Cambria Math" w:hAnsi="Cambria Math" w:cs="Cambria Math"/>
              <w:szCs w:val="24"/>
              <w:lang w:val="en-GB"/>
            </w:rPr>
            <m:t>=</m:t>
          </m:r>
          <m:f>
            <m:fPr>
              <m:ctrlPr>
                <w:rPr>
                  <w:rFonts w:ascii="Cambria Math" w:hAnsi="Cambria Math" w:cs="SimSun"/>
                  <w:szCs w:val="24"/>
                  <w:lang w:val="en-GB"/>
                </w:rPr>
              </m:ctrlPr>
            </m:fPr>
            <m:num>
              <m:r>
                <m:rPr>
                  <m:sty m:val="p"/>
                </m:rPr>
                <w:rPr>
                  <w:rFonts w:ascii="Cambria Math" w:hAnsi="Cambria Math" w:cs="Cambria Math" w:hint="eastAsia"/>
                  <w:szCs w:val="24"/>
                  <w:lang w:val="en-GB"/>
                </w:rPr>
                <m:t>总生产费用</m:t>
              </m:r>
            </m:num>
            <m:den>
              <m:r>
                <m:rPr>
                  <m:sty m:val="p"/>
                </m:rPr>
                <w:rPr>
                  <w:rFonts w:ascii="Cambria Math" w:hAnsi="Cambria Math" w:cs="Cambria Math" w:hint="eastAsia"/>
                  <w:szCs w:val="24"/>
                  <w:lang w:val="en-GB"/>
                </w:rPr>
                <m:t>公布数量</m:t>
              </m:r>
            </m:den>
          </m:f>
          <m:r>
            <m:rPr>
              <m:sty m:val="p"/>
            </m:rPr>
            <w:rPr>
              <w:rFonts w:ascii="Cambria Math" w:hAnsi="Cambria Math" w:cs="SimSun" w:hint="eastAsia"/>
              <w:szCs w:val="24"/>
              <w:lang w:val="en-GB"/>
            </w:rPr>
            <m:t>+</m:t>
          </m:r>
          <m:r>
            <m:rPr>
              <m:sty m:val="p"/>
            </m:rPr>
            <w:rPr>
              <w:rFonts w:ascii="Cambria Math" w:hAnsi="Cambria Math" w:cs="SimSun" w:hint="eastAsia"/>
              <w:szCs w:val="24"/>
              <w:lang w:val="en-GB"/>
            </w:rPr>
            <m:t>存储成本</m:t>
          </m:r>
        </m:oMath>
      </m:oMathPara>
    </w:p>
    <w:p w:rsidR="00C725E6" w:rsidRDefault="00E251E3" w:rsidP="00C725E6">
      <w:pPr>
        <w:spacing w:afterLines="50" w:after="120" w:line="340" w:lineRule="atLeast"/>
        <w:jc w:val="both"/>
        <w:rPr>
          <w:rFonts w:ascii="SimSun" w:hAnsi="SimSun" w:cs="SimSun"/>
          <w:sz w:val="21"/>
          <w:szCs w:val="21"/>
          <w:lang w:val="en-GB"/>
        </w:rPr>
      </w:pPr>
      <w:r w:rsidRPr="00C725E6">
        <w:rPr>
          <w:rFonts w:ascii="SimSun" w:hAnsi="SimSun" w:cs="SimSun" w:hint="eastAsia"/>
          <w:sz w:val="21"/>
          <w:szCs w:val="21"/>
          <w:lang w:val="en-GB"/>
        </w:rPr>
        <w:t>图</w:t>
      </w:r>
      <w:r w:rsidRPr="00C725E6">
        <w:rPr>
          <w:rFonts w:ascii="SimSun" w:hAnsi="SimSun"/>
          <w:sz w:val="21"/>
          <w:szCs w:val="21"/>
          <w:lang w:val="en-GB"/>
        </w:rPr>
        <w:t>B.1.9</w:t>
      </w:r>
      <w:r w:rsidRPr="00C725E6">
        <w:rPr>
          <w:rFonts w:ascii="SimSun" w:hAnsi="SimSun" w:cs="SimSun" w:hint="eastAsia"/>
          <w:sz w:val="21"/>
          <w:szCs w:val="21"/>
          <w:lang w:val="en-GB"/>
        </w:rPr>
        <w:t>描绘了</w:t>
      </w:r>
      <w:r w:rsidRPr="00C725E6">
        <w:rPr>
          <w:rFonts w:ascii="SimSun" w:hAnsi="SimSun" w:hint="eastAsia"/>
          <w:sz w:val="21"/>
          <w:szCs w:val="21"/>
          <w:lang w:val="en-GB"/>
        </w:rPr>
        <w:t>2004</w:t>
      </w:r>
      <w:r w:rsidRPr="00C725E6">
        <w:rPr>
          <w:rFonts w:ascii="SimSun" w:hAnsi="SimSun" w:cs="SimSun" w:hint="eastAsia"/>
          <w:sz w:val="21"/>
          <w:szCs w:val="21"/>
          <w:lang w:val="en-GB"/>
        </w:rPr>
        <w:t>年至2012年单位处理成本的发展态势，包括直接成本和间接成本的分项。</w:t>
      </w:r>
    </w:p>
    <w:p w:rsidR="00DD4722" w:rsidRPr="00C725E6" w:rsidRDefault="00C725E6" w:rsidP="00C725E6">
      <w:pPr>
        <w:spacing w:afterLines="50" w:after="120" w:line="340" w:lineRule="atLeast"/>
        <w:jc w:val="both"/>
        <w:rPr>
          <w:rFonts w:ascii="SimSun" w:hAnsi="SimSun"/>
          <w:sz w:val="21"/>
          <w:szCs w:val="21"/>
          <w:lang w:val="en-GB"/>
        </w:rPr>
      </w:pPr>
      <w:r>
        <w:rPr>
          <w:rFonts w:ascii="SimSun" w:hAnsi="SimSun" w:cs="SimSun"/>
          <w:sz w:val="21"/>
          <w:szCs w:val="21"/>
          <w:lang w:val="en-GB"/>
        </w:rPr>
        <w:br w:type="page"/>
      </w:r>
      <w:r w:rsidR="00E251E3" w:rsidRPr="00C725E6">
        <w:rPr>
          <w:rFonts w:ascii="SimHei" w:eastAsia="SimHei" w:hAnsi="SimHei" w:hint="eastAsia"/>
          <w:sz w:val="21"/>
          <w:szCs w:val="21"/>
          <w:lang w:val="en-GB"/>
        </w:rPr>
        <w:lastRenderedPageBreak/>
        <w:t>图</w:t>
      </w:r>
      <w:r w:rsidR="00DD4722" w:rsidRPr="00C725E6">
        <w:rPr>
          <w:rFonts w:ascii="SimHei" w:eastAsia="SimHei" w:hAnsi="SimHei"/>
          <w:sz w:val="21"/>
          <w:szCs w:val="21"/>
          <w:lang w:val="en-GB"/>
        </w:rPr>
        <w:t>B.1.9</w:t>
      </w:r>
      <w:r w:rsidR="00E251E3" w:rsidRPr="00C725E6">
        <w:rPr>
          <w:rFonts w:ascii="SimHei" w:eastAsia="SimHei" w:hAnsi="SimHei" w:hint="eastAsia"/>
          <w:sz w:val="21"/>
          <w:szCs w:val="21"/>
          <w:lang w:val="en-GB"/>
        </w:rPr>
        <w:t>：已公布</w:t>
      </w:r>
      <w:r w:rsidR="00E251E3" w:rsidRPr="00C725E6">
        <w:rPr>
          <w:rFonts w:ascii="SimHei" w:eastAsia="SimHei" w:hAnsi="SimHei"/>
          <w:sz w:val="21"/>
          <w:szCs w:val="21"/>
          <w:lang w:val="en-GB"/>
        </w:rPr>
        <w:t>PCT</w:t>
      </w:r>
      <w:r w:rsidR="00E251E3" w:rsidRPr="00C725E6">
        <w:rPr>
          <w:rFonts w:ascii="SimHei" w:eastAsia="SimHei" w:hAnsi="SimHei" w:hint="eastAsia"/>
          <w:sz w:val="21"/>
          <w:szCs w:val="21"/>
          <w:lang w:val="en-GB"/>
        </w:rPr>
        <w:t>申请单位处理费用</w:t>
      </w:r>
    </w:p>
    <w:p w:rsidR="00DD4722" w:rsidRDefault="00E85056" w:rsidP="00DD4722">
      <w:pPr>
        <w:rPr>
          <w:b/>
          <w:lang w:val="en-GB"/>
        </w:rPr>
      </w:pPr>
      <w:r>
        <w:rPr>
          <w:noProof/>
        </w:rPr>
        <w:drawing>
          <wp:inline distT="0" distB="0" distL="0" distR="0" wp14:anchorId="41510514" wp14:editId="5C3CA4EF">
            <wp:extent cx="5762625" cy="3038475"/>
            <wp:effectExtent l="0" t="0" r="9525" b="9525"/>
            <wp:docPr id="17"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2625" cy="3038475"/>
                    </a:xfrm>
                    <a:prstGeom prst="rect">
                      <a:avLst/>
                    </a:prstGeom>
                    <a:noFill/>
                    <a:ln>
                      <a:noFill/>
                    </a:ln>
                  </pic:spPr>
                </pic:pic>
              </a:graphicData>
            </a:graphic>
          </wp:inline>
        </w:drawing>
      </w:r>
    </w:p>
    <w:p w:rsidR="00DD4722" w:rsidRPr="00FF5FFA" w:rsidRDefault="00E251E3" w:rsidP="00DD4722">
      <w:pPr>
        <w:rPr>
          <w:sz w:val="14"/>
          <w:szCs w:val="14"/>
        </w:rPr>
      </w:pPr>
      <w:r>
        <w:rPr>
          <w:rFonts w:hint="eastAsia"/>
          <w:sz w:val="14"/>
          <w:szCs w:val="14"/>
        </w:rPr>
        <w:t>来源：</w:t>
      </w:r>
      <w:r w:rsidR="00DD4722" w:rsidRPr="00FF5FFA">
        <w:rPr>
          <w:sz w:val="14"/>
          <w:szCs w:val="14"/>
        </w:rPr>
        <w:t>WIPO</w:t>
      </w:r>
      <w:r>
        <w:rPr>
          <w:rFonts w:hint="eastAsia"/>
          <w:sz w:val="14"/>
          <w:szCs w:val="14"/>
        </w:rPr>
        <w:t>统计数据库，</w:t>
      </w:r>
      <w:r w:rsidR="00DD4722" w:rsidRPr="00FF5FFA">
        <w:rPr>
          <w:sz w:val="14"/>
          <w:szCs w:val="14"/>
        </w:rPr>
        <w:t>2012</w:t>
      </w:r>
      <w:r>
        <w:rPr>
          <w:rFonts w:hint="eastAsia"/>
          <w:sz w:val="14"/>
          <w:szCs w:val="14"/>
        </w:rPr>
        <w:t>年</w:t>
      </w:r>
      <w:r>
        <w:rPr>
          <w:rFonts w:hint="eastAsia"/>
          <w:sz w:val="14"/>
          <w:szCs w:val="14"/>
        </w:rPr>
        <w:t>3</w:t>
      </w:r>
      <w:r>
        <w:rPr>
          <w:rFonts w:hint="eastAsia"/>
          <w:sz w:val="14"/>
          <w:szCs w:val="14"/>
        </w:rPr>
        <w:t>月</w:t>
      </w:r>
    </w:p>
    <w:p w:rsidR="00DD4722" w:rsidRPr="00AB684D" w:rsidRDefault="00DD4722" w:rsidP="00DD4722"/>
    <w:p w:rsidR="00DD4722" w:rsidRPr="00C725E6" w:rsidRDefault="00E251E3" w:rsidP="001A2383">
      <w:pPr>
        <w:pStyle w:val="21"/>
        <w:numPr>
          <w:ilvl w:val="0"/>
          <w:numId w:val="20"/>
        </w:numPr>
        <w:spacing w:afterLines="50" w:line="340" w:lineRule="atLeast"/>
        <w:ind w:left="714" w:hanging="357"/>
        <w:jc w:val="both"/>
        <w:rPr>
          <w:rFonts w:ascii="SimSun" w:eastAsia="SimSun" w:hAnsi="SimSun" w:cs="SimSun"/>
          <w:sz w:val="21"/>
          <w:lang w:val="en-GB" w:eastAsia="zh-CN"/>
        </w:rPr>
      </w:pPr>
      <w:r w:rsidRPr="00C725E6">
        <w:rPr>
          <w:rFonts w:ascii="SimSun" w:eastAsia="SimSun" w:hAnsi="SimSun" w:cs="SimSun" w:hint="eastAsia"/>
          <w:sz w:val="21"/>
          <w:lang w:val="en-GB" w:eastAsia="zh-CN"/>
        </w:rPr>
        <w:t>与</w:t>
      </w:r>
      <w:r w:rsidRPr="00C725E6">
        <w:rPr>
          <w:rFonts w:ascii="SimSun" w:eastAsia="SimSun" w:hAnsi="SimSun" w:cs="SimSun"/>
          <w:sz w:val="21"/>
          <w:lang w:val="en-GB" w:eastAsia="zh-CN"/>
        </w:rPr>
        <w:t>2011</w:t>
      </w:r>
      <w:r w:rsidRPr="00C725E6">
        <w:rPr>
          <w:rFonts w:ascii="SimSun" w:eastAsia="SimSun" w:hAnsi="SimSun" w:cs="SimSun" w:hint="eastAsia"/>
          <w:sz w:val="21"/>
          <w:lang w:val="en-GB" w:eastAsia="zh-CN"/>
        </w:rPr>
        <w:t>年比，</w:t>
      </w:r>
      <w:r w:rsidRPr="00C725E6">
        <w:rPr>
          <w:rFonts w:ascii="SimSun" w:eastAsia="SimSun" w:hAnsi="SimSun" w:cs="SimSun"/>
          <w:sz w:val="21"/>
          <w:lang w:val="en-GB" w:eastAsia="zh-CN"/>
        </w:rPr>
        <w:t>2012</w:t>
      </w:r>
      <w:r w:rsidRPr="00C725E6">
        <w:rPr>
          <w:rFonts w:ascii="SimSun" w:eastAsia="SimSun" w:hAnsi="SimSun" w:cs="SimSun" w:hint="eastAsia"/>
          <w:sz w:val="21"/>
          <w:lang w:val="en-GB" w:eastAsia="zh-CN"/>
        </w:rPr>
        <w:t>年处理一件已公布</w:t>
      </w:r>
      <w:r w:rsidRPr="00C725E6">
        <w:rPr>
          <w:rFonts w:ascii="SimSun" w:eastAsia="SimSun" w:hAnsi="SimSun" w:cs="SimSun"/>
          <w:sz w:val="21"/>
          <w:lang w:val="en-GB" w:eastAsia="zh-CN"/>
        </w:rPr>
        <w:t>PCT</w:t>
      </w:r>
      <w:r w:rsidRPr="00C725E6">
        <w:rPr>
          <w:rFonts w:ascii="SimSun" w:eastAsia="SimSun" w:hAnsi="SimSun" w:cs="SimSun" w:hint="eastAsia"/>
          <w:sz w:val="21"/>
          <w:lang w:val="en-GB" w:eastAsia="zh-CN"/>
        </w:rPr>
        <w:t>申请的平均成本降低了</w:t>
      </w:r>
      <w:r w:rsidRPr="00C725E6">
        <w:rPr>
          <w:rFonts w:ascii="SimSun" w:eastAsia="SimSun" w:hAnsi="SimSun" w:cs="SimSun"/>
          <w:sz w:val="21"/>
          <w:lang w:val="en-GB" w:eastAsia="zh-CN"/>
        </w:rPr>
        <w:t>9%</w:t>
      </w:r>
      <w:r w:rsidRPr="00C725E6">
        <w:rPr>
          <w:rFonts w:ascii="SimSun" w:eastAsia="SimSun" w:hAnsi="SimSun" w:cs="SimSun" w:hint="eastAsia"/>
          <w:sz w:val="21"/>
          <w:lang w:val="en-GB" w:eastAsia="zh-CN"/>
        </w:rPr>
        <w:t>，达</w:t>
      </w:r>
      <w:r w:rsidRPr="00C725E6">
        <w:rPr>
          <w:rFonts w:ascii="SimSun" w:eastAsia="SimSun" w:hAnsi="SimSun" w:cs="SimSun"/>
          <w:sz w:val="21"/>
          <w:lang w:val="en-GB" w:eastAsia="zh-CN"/>
        </w:rPr>
        <w:t>680</w:t>
      </w:r>
      <w:r w:rsidRPr="00C725E6">
        <w:rPr>
          <w:rFonts w:ascii="SimSun" w:eastAsia="SimSun" w:hAnsi="SimSun" w:cs="SimSun" w:hint="eastAsia"/>
          <w:sz w:val="21"/>
          <w:lang w:val="en-GB" w:eastAsia="zh-CN"/>
        </w:rPr>
        <w:t>瑞郎。</w:t>
      </w:r>
      <w:r w:rsidRPr="00C725E6">
        <w:rPr>
          <w:rFonts w:ascii="SimSun" w:eastAsia="SimSun" w:hAnsi="SimSun" w:cs="SimSun"/>
          <w:sz w:val="21"/>
          <w:lang w:val="en-GB" w:eastAsia="zh-CN"/>
        </w:rPr>
        <w:footnoteReference w:id="7"/>
      </w:r>
      <w:r w:rsidRPr="00C725E6">
        <w:rPr>
          <w:rFonts w:ascii="SimSun" w:eastAsia="SimSun" w:hAnsi="SimSun" w:cs="SimSun" w:hint="eastAsia"/>
          <w:sz w:val="21"/>
          <w:lang w:val="en-GB" w:eastAsia="zh-CN"/>
        </w:rPr>
        <w:t>降低的原因在于这一事实，即</w:t>
      </w:r>
      <w:r w:rsidRPr="00C725E6">
        <w:rPr>
          <w:rFonts w:ascii="SimSun" w:eastAsia="SimSun" w:hAnsi="SimSun" w:cs="SimSun"/>
          <w:sz w:val="21"/>
          <w:lang w:val="en-GB" w:eastAsia="zh-CN"/>
        </w:rPr>
        <w:t>2012</w:t>
      </w:r>
      <w:r w:rsidRPr="00C725E6">
        <w:rPr>
          <w:rFonts w:ascii="SimSun" w:eastAsia="SimSun" w:hAnsi="SimSun" w:cs="SimSun" w:hint="eastAsia"/>
          <w:sz w:val="21"/>
          <w:lang w:val="en-GB" w:eastAsia="zh-CN"/>
        </w:rPr>
        <w:t>年公布的</w:t>
      </w:r>
      <w:r w:rsidRPr="00C725E6">
        <w:rPr>
          <w:rFonts w:ascii="SimSun" w:eastAsia="SimSun" w:hAnsi="SimSun" w:cs="SimSun"/>
          <w:sz w:val="21"/>
          <w:lang w:val="en-GB" w:eastAsia="zh-CN"/>
        </w:rPr>
        <w:t>PCT</w:t>
      </w:r>
      <w:r w:rsidRPr="00C725E6">
        <w:rPr>
          <w:rFonts w:ascii="SimSun" w:eastAsia="SimSun" w:hAnsi="SimSun" w:cs="SimSun" w:hint="eastAsia"/>
          <w:sz w:val="21"/>
          <w:lang w:val="en-GB" w:eastAsia="zh-CN"/>
        </w:rPr>
        <w:t>申请比</w:t>
      </w:r>
      <w:r w:rsidRPr="00C725E6">
        <w:rPr>
          <w:rFonts w:ascii="SimSun" w:eastAsia="SimSun" w:hAnsi="SimSun" w:cs="SimSun"/>
          <w:sz w:val="21"/>
          <w:lang w:val="en-GB" w:eastAsia="zh-CN"/>
        </w:rPr>
        <w:t>2011</w:t>
      </w:r>
      <w:r w:rsidRPr="00C725E6">
        <w:rPr>
          <w:rFonts w:ascii="SimSun" w:eastAsia="SimSun" w:hAnsi="SimSun" w:cs="SimSun" w:hint="eastAsia"/>
          <w:sz w:val="21"/>
          <w:lang w:val="en-GB" w:eastAsia="zh-CN"/>
        </w:rPr>
        <w:t>年多</w:t>
      </w:r>
      <w:r w:rsidRPr="00C725E6">
        <w:rPr>
          <w:rFonts w:ascii="SimSun" w:eastAsia="SimSun" w:hAnsi="SimSun" w:cs="SimSun"/>
          <w:sz w:val="21"/>
          <w:lang w:val="en-GB" w:eastAsia="zh-CN"/>
        </w:rPr>
        <w:t>8.9%</w:t>
      </w:r>
      <w:r w:rsidRPr="00C725E6">
        <w:rPr>
          <w:rFonts w:ascii="SimSun" w:eastAsia="SimSun" w:hAnsi="SimSun" w:cs="SimSun" w:hint="eastAsia"/>
          <w:sz w:val="21"/>
          <w:lang w:val="en-GB" w:eastAsia="zh-CN"/>
        </w:rPr>
        <w:t>，而总成本略有减少(特别是间接成本)。</w:t>
      </w:r>
    </w:p>
    <w:p w:rsidR="00DD4722" w:rsidRPr="00C725E6" w:rsidRDefault="00E251E3" w:rsidP="00C725E6">
      <w:pPr>
        <w:spacing w:afterLines="50" w:after="120" w:line="340" w:lineRule="atLeast"/>
        <w:jc w:val="both"/>
        <w:rPr>
          <w:rFonts w:ascii="SimHei" w:eastAsia="SimHei" w:hAnsi="SimHei"/>
          <w:sz w:val="21"/>
          <w:szCs w:val="21"/>
          <w:lang w:val="en-GB"/>
        </w:rPr>
      </w:pPr>
      <w:r w:rsidRPr="00C725E6">
        <w:rPr>
          <w:rFonts w:ascii="SimHei" w:eastAsia="SimHei" w:hAnsi="SimHei" w:hint="eastAsia"/>
          <w:sz w:val="21"/>
          <w:szCs w:val="21"/>
          <w:lang w:val="en-GB"/>
        </w:rPr>
        <w:t>形式审查的生产率</w:t>
      </w:r>
    </w:p>
    <w:p w:rsidR="00DD4722" w:rsidRPr="00C725E6" w:rsidRDefault="00E251E3" w:rsidP="001A2383">
      <w:pPr>
        <w:spacing w:afterLines="50" w:after="120" w:line="340" w:lineRule="atLeast"/>
        <w:jc w:val="both"/>
        <w:rPr>
          <w:rFonts w:ascii="SimSun" w:hAnsi="SimSun" w:cs="SimSun"/>
          <w:sz w:val="21"/>
          <w:szCs w:val="24"/>
          <w:lang w:val="en-GB"/>
        </w:rPr>
      </w:pPr>
      <w:r w:rsidRPr="00C725E6">
        <w:rPr>
          <w:rFonts w:ascii="SimSun" w:hAnsi="SimSun" w:cs="SimSun" w:hint="eastAsia"/>
          <w:sz w:val="21"/>
          <w:szCs w:val="24"/>
          <w:lang w:val="en-GB"/>
        </w:rPr>
        <w:t>生产率的定义是，员工产出(即</w:t>
      </w:r>
      <w:r w:rsidRPr="00C725E6">
        <w:rPr>
          <w:rFonts w:ascii="SimSun" w:hAnsi="SimSun" w:cs="SimSun"/>
          <w:sz w:val="21"/>
          <w:szCs w:val="24"/>
          <w:lang w:val="en-GB"/>
        </w:rPr>
        <w:t>PCT</w:t>
      </w:r>
      <w:r w:rsidRPr="00C725E6">
        <w:rPr>
          <w:rFonts w:ascii="SimSun" w:hAnsi="SimSun" w:cs="SimSun" w:hint="eastAsia"/>
          <w:sz w:val="21"/>
          <w:szCs w:val="24"/>
          <w:lang w:val="en-GB"/>
        </w:rPr>
        <w:t>公布数量)除以负责形式审查的工作人员数量。</w:t>
      </w:r>
    </w:p>
    <w:p w:rsidR="00DD4722" w:rsidRPr="001A2383" w:rsidRDefault="00E85056" w:rsidP="001A2383">
      <w:pPr>
        <w:jc w:val="center"/>
      </w:pPr>
      <w:r>
        <w:rPr>
          <w:noProof/>
        </w:rPr>
        <w:drawing>
          <wp:inline distT="0" distB="0" distL="0" distR="0" wp14:anchorId="1D904868" wp14:editId="4336809E">
            <wp:extent cx="5753100" cy="2505075"/>
            <wp:effectExtent l="0" t="0" r="0" b="9525"/>
            <wp:docPr id="18"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505075"/>
                    </a:xfrm>
                    <a:prstGeom prst="rect">
                      <a:avLst/>
                    </a:prstGeom>
                    <a:noFill/>
                    <a:ln>
                      <a:noFill/>
                    </a:ln>
                  </pic:spPr>
                </pic:pic>
              </a:graphicData>
            </a:graphic>
          </wp:inline>
        </w:drawing>
      </w:r>
    </w:p>
    <w:p w:rsidR="00DD4722" w:rsidRPr="001A2383" w:rsidRDefault="00E251E3" w:rsidP="001A2383">
      <w:pPr>
        <w:pStyle w:val="21"/>
        <w:numPr>
          <w:ilvl w:val="0"/>
          <w:numId w:val="20"/>
        </w:numPr>
        <w:spacing w:afterLines="50" w:line="340" w:lineRule="atLeast"/>
        <w:ind w:left="714" w:hanging="357"/>
        <w:jc w:val="both"/>
        <w:rPr>
          <w:rFonts w:ascii="SimSun" w:eastAsia="SimSun" w:hAnsi="SimSun" w:cs="SimSun"/>
          <w:sz w:val="21"/>
          <w:lang w:val="en-GB" w:eastAsia="zh-CN"/>
        </w:rPr>
      </w:pPr>
      <w:r w:rsidRPr="001A2383">
        <w:rPr>
          <w:rFonts w:ascii="SimSun" w:eastAsia="SimSun" w:hAnsi="SimSun" w:cs="SimSun"/>
          <w:sz w:val="21"/>
          <w:lang w:val="en-GB" w:eastAsia="zh-CN"/>
        </w:rPr>
        <w:t>从历史数据中可以看出，形式审查的生产力有所增长，主要原因是办公自动化使得在员工数量减少的情况下，却能处理比通常多出许多的工作量。</w:t>
      </w:r>
    </w:p>
    <w:p w:rsidR="00E251E3" w:rsidRPr="001A2383" w:rsidRDefault="006D0062" w:rsidP="00BF49AE">
      <w:pPr>
        <w:spacing w:beforeLines="50" w:before="120" w:afterLines="100" w:after="240" w:line="340" w:lineRule="atLeast"/>
        <w:jc w:val="both"/>
        <w:rPr>
          <w:rFonts w:ascii="SimHei" w:eastAsia="SimHei" w:hAnsi="SimHei"/>
          <w:sz w:val="21"/>
          <w:szCs w:val="21"/>
          <w:lang w:val="en-GB"/>
        </w:rPr>
      </w:pPr>
      <w:r>
        <w:rPr>
          <w:rFonts w:ascii="SimHei" w:eastAsia="SimHei" w:hAnsi="SimHei"/>
          <w:sz w:val="21"/>
          <w:szCs w:val="21"/>
          <w:lang w:val="en-GB"/>
        </w:rPr>
        <w:br w:type="page"/>
      </w:r>
      <w:r w:rsidR="00E251E3" w:rsidRPr="001A2383">
        <w:rPr>
          <w:rFonts w:ascii="SimHei" w:eastAsia="SimHei" w:hAnsi="SimHei" w:hint="eastAsia"/>
          <w:sz w:val="21"/>
          <w:szCs w:val="21"/>
          <w:lang w:val="en-GB"/>
        </w:rPr>
        <w:lastRenderedPageBreak/>
        <w:t>形式审查的综合质量</w:t>
      </w:r>
    </w:p>
    <w:p w:rsidR="00DD4722" w:rsidRPr="001A2383" w:rsidRDefault="00E251E3" w:rsidP="001A2383">
      <w:pPr>
        <w:spacing w:afterLines="50" w:after="120" w:line="340" w:lineRule="atLeast"/>
        <w:jc w:val="both"/>
        <w:rPr>
          <w:rFonts w:ascii="SimSun" w:hAnsi="SimSun" w:cs="SimSun"/>
          <w:sz w:val="21"/>
          <w:szCs w:val="24"/>
          <w:lang w:val="en-GB"/>
        </w:rPr>
      </w:pPr>
      <w:r w:rsidRPr="001A2383">
        <w:rPr>
          <w:rFonts w:ascii="SimSun" w:hAnsi="SimSun" w:cs="SimSun" w:hint="eastAsia"/>
          <w:sz w:val="21"/>
          <w:szCs w:val="24"/>
          <w:lang w:val="en-GB"/>
        </w:rPr>
        <w:t>为了简单、全面地了解国际局工作的质量情况，国际局特按四个主要质量指标制定了一项单一的综合质量指标。该质量指标是四个主要指标的简单平均值，其中三个依据的是关键业务的及时性：PCT申请的受理通知、公布和重新公布。第四项指标体现PCT申请处理过程中的错误。</w:t>
      </w:r>
    </w:p>
    <w:p w:rsidR="00DD4722" w:rsidRPr="00F36AE2" w:rsidRDefault="00E85056" w:rsidP="00DD4722">
      <w:pPr>
        <w:rPr>
          <w:szCs w:val="22"/>
        </w:rPr>
      </w:pPr>
      <w:r>
        <w:rPr>
          <w:noProof/>
        </w:rPr>
        <w:drawing>
          <wp:inline distT="0" distB="0" distL="0" distR="0" wp14:anchorId="1CF10824" wp14:editId="65D1FF47">
            <wp:extent cx="5762625" cy="2600325"/>
            <wp:effectExtent l="0" t="0" r="9525" b="9525"/>
            <wp:docPr id="19"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600325"/>
                    </a:xfrm>
                    <a:prstGeom prst="rect">
                      <a:avLst/>
                    </a:prstGeom>
                    <a:noFill/>
                    <a:ln>
                      <a:noFill/>
                    </a:ln>
                  </pic:spPr>
                </pic:pic>
              </a:graphicData>
            </a:graphic>
          </wp:inline>
        </w:drawing>
      </w:r>
    </w:p>
    <w:p w:rsidR="00DD4722" w:rsidRPr="001A2383" w:rsidRDefault="00E251E3" w:rsidP="001A2383">
      <w:pPr>
        <w:pStyle w:val="21"/>
        <w:numPr>
          <w:ilvl w:val="0"/>
          <w:numId w:val="20"/>
        </w:numPr>
        <w:spacing w:afterLines="50" w:line="340" w:lineRule="atLeast"/>
        <w:ind w:left="714" w:hanging="357"/>
        <w:jc w:val="both"/>
        <w:rPr>
          <w:rFonts w:ascii="SimSun" w:eastAsia="SimSun" w:hAnsi="SimSun" w:cs="SimSun"/>
          <w:sz w:val="21"/>
          <w:lang w:val="en-GB" w:eastAsia="zh-CN"/>
        </w:rPr>
      </w:pPr>
      <w:r w:rsidRPr="001A2383">
        <w:rPr>
          <w:rFonts w:ascii="SimSun" w:eastAsia="SimSun" w:hAnsi="SimSun" w:cs="SimSun"/>
          <w:sz w:val="21"/>
          <w:lang w:val="en-GB" w:eastAsia="zh-CN"/>
        </w:rPr>
        <w:t>2007</w:t>
      </w:r>
      <w:r w:rsidRPr="001A2383">
        <w:rPr>
          <w:rFonts w:ascii="SimSun" w:eastAsia="SimSun" w:hAnsi="SimSun" w:cs="SimSun" w:hint="eastAsia"/>
          <w:sz w:val="21"/>
          <w:lang w:val="en-GB" w:eastAsia="zh-CN"/>
        </w:rPr>
        <w:t>年至</w:t>
      </w:r>
      <w:r w:rsidRPr="001A2383">
        <w:rPr>
          <w:rFonts w:ascii="SimSun" w:eastAsia="SimSun" w:hAnsi="SimSun" w:cs="SimSun"/>
          <w:sz w:val="21"/>
          <w:lang w:val="en-GB" w:eastAsia="zh-CN"/>
        </w:rPr>
        <w:t>2011</w:t>
      </w:r>
      <w:r w:rsidRPr="001A2383">
        <w:rPr>
          <w:rFonts w:ascii="SimSun" w:eastAsia="SimSun" w:hAnsi="SimSun" w:cs="SimSun" w:hint="eastAsia"/>
          <w:sz w:val="21"/>
          <w:lang w:val="en-GB" w:eastAsia="zh-CN"/>
        </w:rPr>
        <w:t>年第二季度，根据综合指标衡量的质量水平显著提高。不断延迟重新公布PCT申请和国际检索报告是造成2011年下半年质量下降的主要原因。</w:t>
      </w:r>
    </w:p>
    <w:p w:rsidR="00DD4722" w:rsidRPr="001A2383" w:rsidRDefault="00E251E3" w:rsidP="001A2383">
      <w:pPr>
        <w:pStyle w:val="21"/>
        <w:numPr>
          <w:ilvl w:val="0"/>
          <w:numId w:val="20"/>
        </w:numPr>
        <w:spacing w:afterLines="50" w:line="340" w:lineRule="atLeast"/>
        <w:ind w:left="714" w:hanging="357"/>
        <w:jc w:val="both"/>
        <w:rPr>
          <w:rFonts w:ascii="SimSun" w:eastAsia="SimSun" w:hAnsi="SimSun" w:cs="SimSun"/>
          <w:sz w:val="21"/>
          <w:lang w:val="en-GB" w:eastAsia="zh-CN"/>
        </w:rPr>
      </w:pPr>
      <w:r w:rsidRPr="001A2383">
        <w:rPr>
          <w:rFonts w:ascii="SimSun" w:eastAsia="SimSun" w:hAnsi="SimSun" w:cs="SimSun" w:hint="eastAsia"/>
          <w:sz w:val="21"/>
          <w:lang w:val="en-GB" w:eastAsia="zh-CN"/>
        </w:rPr>
        <w:t>2012年第一季度质量已显著改善，但后两个季度再次下降，主要是因为在五个星期内发送给申请人的PCT申请的受理通知比例下降，从第一季度的90.8%下降到了第三季度的76.3%。不过，第四季度以来，其中部分通知是在收到申请后不久便自动发送给申请人的，这就是年底的比例达到</w:t>
      </w:r>
      <w:r w:rsidRPr="001A2383">
        <w:rPr>
          <w:rFonts w:ascii="SimSun" w:eastAsia="SimSun" w:hAnsi="SimSun" w:cs="SimSun"/>
          <w:sz w:val="21"/>
          <w:lang w:val="en-GB" w:eastAsia="zh-CN"/>
        </w:rPr>
        <w:t>93.7</w:t>
      </w:r>
      <w:r w:rsidRPr="001A2383">
        <w:rPr>
          <w:rFonts w:ascii="SimSun" w:eastAsia="SimSun" w:hAnsi="SimSun" w:cs="SimSun" w:hint="eastAsia"/>
          <w:sz w:val="21"/>
          <w:lang w:val="en-GB" w:eastAsia="zh-CN"/>
        </w:rPr>
        <w:t>%的原因。</w:t>
      </w:r>
    </w:p>
    <w:p w:rsidR="00DD4722" w:rsidRPr="001A2383" w:rsidRDefault="00E251E3" w:rsidP="00DD4722">
      <w:pPr>
        <w:pStyle w:val="21"/>
        <w:numPr>
          <w:ilvl w:val="0"/>
          <w:numId w:val="20"/>
        </w:numPr>
        <w:spacing w:afterLines="50" w:line="340" w:lineRule="atLeast"/>
        <w:ind w:left="714" w:hanging="357"/>
        <w:jc w:val="both"/>
        <w:rPr>
          <w:rFonts w:ascii="SimSun" w:eastAsia="SimSun" w:hAnsi="SimSun" w:cs="SimSun"/>
          <w:sz w:val="21"/>
          <w:lang w:val="en-GB" w:eastAsia="zh-CN"/>
        </w:rPr>
      </w:pPr>
      <w:r w:rsidRPr="001A2383">
        <w:rPr>
          <w:rFonts w:ascii="SimSun" w:eastAsia="SimSun" w:hAnsi="SimSun" w:cs="SimSun" w:hint="eastAsia"/>
          <w:sz w:val="21"/>
          <w:lang w:val="en-GB" w:eastAsia="zh-CN"/>
        </w:rPr>
        <w:t>此外，2012年下半年，在两个月内重新发布申请的比例大幅降低。2012年第二季度，约有76.6%的申请是在两个月内重新发布的，而2012年最后一个季度这个比例下降到仅有57.7%。</w:t>
      </w:r>
    </w:p>
    <w:p w:rsidR="00DD4722" w:rsidRPr="00BF49AE" w:rsidRDefault="00E251E3" w:rsidP="00BF49AE">
      <w:pPr>
        <w:spacing w:beforeLines="50" w:before="120" w:afterLines="100" w:after="240" w:line="340" w:lineRule="atLeast"/>
        <w:jc w:val="both"/>
        <w:rPr>
          <w:rFonts w:ascii="SimHei" w:eastAsia="SimHei" w:hAnsi="SimHei"/>
          <w:sz w:val="21"/>
          <w:szCs w:val="21"/>
          <w:lang w:val="en-GB"/>
        </w:rPr>
      </w:pPr>
      <w:r w:rsidRPr="00BF49AE">
        <w:rPr>
          <w:rFonts w:ascii="SimHei" w:eastAsia="SimHei" w:hAnsi="SimHei" w:hint="eastAsia"/>
          <w:sz w:val="21"/>
          <w:szCs w:val="21"/>
          <w:lang w:val="en-GB"/>
        </w:rPr>
        <w:t>形式审查的及时性</w:t>
      </w:r>
    </w:p>
    <w:p w:rsidR="00DD4722" w:rsidRPr="00BF49AE" w:rsidRDefault="00E251E3" w:rsidP="00BF49AE">
      <w:pPr>
        <w:spacing w:afterLines="50" w:after="120" w:line="340" w:lineRule="atLeast"/>
        <w:jc w:val="both"/>
        <w:rPr>
          <w:rFonts w:ascii="SimSun" w:hAnsi="SimSun" w:cs="SimSun"/>
          <w:sz w:val="21"/>
          <w:szCs w:val="24"/>
          <w:lang w:val="en-GB"/>
        </w:rPr>
      </w:pPr>
      <w:r w:rsidRPr="00BF49AE">
        <w:rPr>
          <w:rFonts w:ascii="SimSun" w:hAnsi="SimSun" w:cs="SimSun" w:hint="eastAsia"/>
          <w:sz w:val="21"/>
          <w:szCs w:val="24"/>
          <w:lang w:val="en-GB"/>
        </w:rPr>
        <w:t>这一指标更具体地反映出综合质量指标的一个组成部分，即国际局出具301表格所需的时间。该表格在完成申请的形式审查后出具。申请人都希望能尽快收到该表格，以确认其申请是否存在形式缺陷。</w:t>
      </w:r>
    </w:p>
    <w:p w:rsidR="00DD4722" w:rsidRPr="00F36AE2" w:rsidRDefault="00E85056" w:rsidP="00DD4722">
      <w:r>
        <w:rPr>
          <w:noProof/>
        </w:rPr>
        <w:drawing>
          <wp:inline distT="0" distB="0" distL="0" distR="0" wp14:anchorId="443B3B75" wp14:editId="2F64CA3A">
            <wp:extent cx="5762625" cy="2495550"/>
            <wp:effectExtent l="0" t="0" r="9525" b="0"/>
            <wp:docPr id="20"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495550"/>
                    </a:xfrm>
                    <a:prstGeom prst="rect">
                      <a:avLst/>
                    </a:prstGeom>
                    <a:noFill/>
                    <a:ln>
                      <a:noFill/>
                    </a:ln>
                  </pic:spPr>
                </pic:pic>
              </a:graphicData>
            </a:graphic>
          </wp:inline>
        </w:drawing>
      </w:r>
    </w:p>
    <w:p w:rsidR="00DD4722" w:rsidRDefault="00DD4722" w:rsidP="00DD4722"/>
    <w:p w:rsidR="00DD4722" w:rsidRPr="00EC562F" w:rsidRDefault="00E251E3" w:rsidP="00EC562F">
      <w:pPr>
        <w:spacing w:beforeLines="50" w:before="120" w:afterLines="100" w:after="240" w:line="340" w:lineRule="atLeast"/>
        <w:jc w:val="both"/>
        <w:rPr>
          <w:rFonts w:ascii="SimHei" w:eastAsia="SimHei" w:hAnsi="SimHei"/>
          <w:sz w:val="21"/>
          <w:szCs w:val="21"/>
          <w:lang w:val="en-GB"/>
        </w:rPr>
      </w:pPr>
      <w:r w:rsidRPr="00EC562F">
        <w:rPr>
          <w:rFonts w:ascii="SimHei" w:eastAsia="SimHei" w:hAnsi="SimHei" w:hint="eastAsia"/>
          <w:sz w:val="21"/>
          <w:szCs w:val="21"/>
          <w:lang w:val="en-GB"/>
        </w:rPr>
        <w:t>公布的及时性</w:t>
      </w:r>
    </w:p>
    <w:p w:rsidR="00DD4722" w:rsidRPr="00BF49AE" w:rsidRDefault="00E251E3" w:rsidP="00BF49AE">
      <w:pPr>
        <w:spacing w:afterLines="50" w:after="120" w:line="340" w:lineRule="atLeast"/>
        <w:jc w:val="both"/>
        <w:rPr>
          <w:rFonts w:ascii="SimSun" w:hAnsi="SimSun" w:cs="SimSun"/>
          <w:sz w:val="21"/>
          <w:szCs w:val="24"/>
          <w:lang w:val="en-GB"/>
        </w:rPr>
      </w:pPr>
      <w:r w:rsidRPr="00BF49AE">
        <w:rPr>
          <w:rFonts w:ascii="SimSun" w:hAnsi="SimSun" w:cs="SimSun" w:hint="eastAsia"/>
          <w:sz w:val="21"/>
          <w:szCs w:val="24"/>
          <w:lang w:val="en-GB"/>
        </w:rPr>
        <w:t>该指标更具体地反映出综合质量指标的一个组成部分，即国际局公布申请所需的时间。PCT第21条第(2)款(a)项规定：“</w:t>
      </w:r>
      <w:r w:rsidRPr="00BF49AE">
        <w:rPr>
          <w:rFonts w:ascii="SimSun" w:hAnsi="SimSun" w:cs="SimSun"/>
          <w:sz w:val="21"/>
          <w:szCs w:val="24"/>
          <w:lang w:val="en-GB"/>
        </w:rPr>
        <w:t>……</w:t>
      </w:r>
      <w:r w:rsidRPr="00BF49AE">
        <w:rPr>
          <w:rFonts w:ascii="SimSun" w:hAnsi="SimSun" w:cs="SimSun" w:hint="eastAsia"/>
          <w:sz w:val="21"/>
          <w:szCs w:val="24"/>
          <w:lang w:val="en-GB"/>
        </w:rPr>
        <w:t>国际申请优先权日18个月期满后，该申请的国际公布应即刻生效”。</w:t>
      </w:r>
    </w:p>
    <w:p w:rsidR="00DD4722" w:rsidRPr="00EC562F" w:rsidRDefault="00E85056" w:rsidP="00EC562F">
      <w:r>
        <w:rPr>
          <w:noProof/>
        </w:rPr>
        <w:drawing>
          <wp:inline distT="0" distB="0" distL="0" distR="0" wp14:anchorId="48AEDAED" wp14:editId="7711975A">
            <wp:extent cx="5762625" cy="2686050"/>
            <wp:effectExtent l="0" t="0" r="9525" b="0"/>
            <wp:docPr id="21"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2625" cy="2686050"/>
                    </a:xfrm>
                    <a:prstGeom prst="rect">
                      <a:avLst/>
                    </a:prstGeom>
                    <a:noFill/>
                    <a:ln>
                      <a:noFill/>
                    </a:ln>
                  </pic:spPr>
                </pic:pic>
              </a:graphicData>
            </a:graphic>
          </wp:inline>
        </w:drawing>
      </w:r>
    </w:p>
    <w:p w:rsidR="00DD4722" w:rsidRPr="00EC562F" w:rsidRDefault="00E251E3" w:rsidP="00EC562F">
      <w:pPr>
        <w:spacing w:beforeLines="50" w:before="120" w:afterLines="100" w:after="240" w:line="340" w:lineRule="atLeast"/>
        <w:jc w:val="both"/>
        <w:rPr>
          <w:rFonts w:ascii="SimHei" w:eastAsia="SimHei" w:hAnsi="SimHei"/>
          <w:sz w:val="21"/>
          <w:szCs w:val="21"/>
          <w:lang w:val="en-GB"/>
        </w:rPr>
      </w:pPr>
      <w:r w:rsidRPr="00EC562F">
        <w:rPr>
          <w:rFonts w:ascii="SimHei" w:eastAsia="SimHei" w:hAnsi="SimHei" w:hint="eastAsia"/>
          <w:sz w:val="21"/>
          <w:szCs w:val="21"/>
          <w:lang w:val="en-GB"/>
        </w:rPr>
        <w:t>再次公布的及时性</w:t>
      </w:r>
    </w:p>
    <w:p w:rsidR="00DD4722" w:rsidRPr="00BF49AE" w:rsidRDefault="00E251E3" w:rsidP="00BF49AE">
      <w:pPr>
        <w:spacing w:afterLines="50" w:after="120" w:line="340" w:lineRule="atLeast"/>
        <w:jc w:val="both"/>
        <w:rPr>
          <w:rFonts w:ascii="SimSun" w:hAnsi="SimSun" w:cs="SimSun"/>
          <w:sz w:val="21"/>
          <w:szCs w:val="24"/>
          <w:lang w:val="en-GB"/>
        </w:rPr>
      </w:pPr>
      <w:r w:rsidRPr="00BF49AE">
        <w:rPr>
          <w:rFonts w:ascii="SimSun" w:hAnsi="SimSun" w:cs="SimSun" w:hint="eastAsia"/>
          <w:sz w:val="21"/>
          <w:szCs w:val="24"/>
          <w:lang w:val="en-GB"/>
        </w:rPr>
        <w:t>该指标更具体地反映出综合质量指标的一个组成部分，即国际局再次公布有国际检索报告的申请所需的时间。由于国际检索单位(</w:t>
      </w:r>
      <w:r w:rsidRPr="00BF49AE">
        <w:rPr>
          <w:rFonts w:ascii="SimSun" w:hAnsi="SimSun" w:cs="SimSun"/>
          <w:sz w:val="21"/>
          <w:szCs w:val="24"/>
          <w:lang w:val="en-GB"/>
        </w:rPr>
        <w:t>ISA</w:t>
      </w:r>
      <w:r w:rsidRPr="00BF49AE">
        <w:rPr>
          <w:rFonts w:ascii="SimSun" w:hAnsi="SimSun" w:cs="SimSun" w:hint="eastAsia"/>
          <w:sz w:val="21"/>
          <w:szCs w:val="24"/>
          <w:lang w:val="en-GB"/>
        </w:rPr>
        <w:t>)通知国际检索报告的延迟，一些国际申请公布时没有国际检索报告。在有国际检索报告时，国际申请需要尽快再次公布国际检索报告，以完成国际公布。</w:t>
      </w:r>
    </w:p>
    <w:p w:rsidR="00DD4722" w:rsidRPr="00EC562F" w:rsidRDefault="00E85056" w:rsidP="00DD4722">
      <w:r>
        <w:rPr>
          <w:noProof/>
        </w:rPr>
        <w:drawing>
          <wp:inline distT="0" distB="0" distL="0" distR="0" wp14:anchorId="78E84F0E" wp14:editId="032DB391">
            <wp:extent cx="5762625" cy="2638425"/>
            <wp:effectExtent l="0" t="0" r="9525" b="9525"/>
            <wp:docPr id="22"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p>
    <w:p w:rsidR="00DD4722" w:rsidRPr="00EC562F" w:rsidRDefault="00E251E3" w:rsidP="00EC562F">
      <w:pPr>
        <w:spacing w:beforeLines="50" w:before="120" w:afterLines="100" w:after="240" w:line="340" w:lineRule="atLeast"/>
        <w:jc w:val="both"/>
        <w:rPr>
          <w:rFonts w:ascii="SimHei" w:eastAsia="SimHei" w:hAnsi="SimHei"/>
          <w:sz w:val="21"/>
          <w:szCs w:val="21"/>
          <w:lang w:val="en-GB"/>
        </w:rPr>
      </w:pPr>
      <w:r w:rsidRPr="00EC562F">
        <w:rPr>
          <w:rFonts w:ascii="SimHei" w:eastAsia="SimHei" w:hAnsi="SimHei" w:hint="eastAsia"/>
          <w:sz w:val="21"/>
          <w:szCs w:val="21"/>
          <w:lang w:val="en-GB"/>
        </w:rPr>
        <w:t>翻译质量</w:t>
      </w:r>
    </w:p>
    <w:p w:rsidR="00DD4722" w:rsidRPr="00BF49AE" w:rsidRDefault="00075022" w:rsidP="00BF49AE">
      <w:pPr>
        <w:spacing w:afterLines="50" w:after="120" w:line="340" w:lineRule="atLeast"/>
        <w:jc w:val="both"/>
        <w:rPr>
          <w:rFonts w:ascii="SimSun" w:hAnsi="SimSun" w:cs="SimSun"/>
          <w:sz w:val="21"/>
          <w:szCs w:val="24"/>
          <w:lang w:val="en-GB"/>
        </w:rPr>
      </w:pPr>
      <w:r w:rsidRPr="00BF49AE">
        <w:rPr>
          <w:rFonts w:ascii="SimSun" w:hAnsi="SimSun" w:cs="SimSun" w:hint="eastAsia"/>
          <w:sz w:val="21"/>
          <w:szCs w:val="24"/>
          <w:lang w:val="en-GB"/>
        </w:rPr>
        <w:t>要对由国际局负责的摘要和报告的翻译工作进行质量控制，其依据为抽样检查。抽样结果分为两类：认作是可接受的翻译件和认作是不可接受的翻译件。该绩效指标对由抽样所反映出的翻译质量进行监控。</w:t>
      </w:r>
    </w:p>
    <w:p w:rsidR="00DD4722" w:rsidRDefault="00E85056" w:rsidP="00DD4722">
      <w:pPr>
        <w:widowControl w:val="0"/>
        <w:autoSpaceDE w:val="0"/>
        <w:autoSpaceDN w:val="0"/>
        <w:adjustRightInd w:val="0"/>
        <w:rPr>
          <w:sz w:val="32"/>
          <w:szCs w:val="32"/>
        </w:rPr>
      </w:pPr>
      <w:r>
        <w:rPr>
          <w:noProof/>
        </w:rPr>
        <w:lastRenderedPageBreak/>
        <w:drawing>
          <wp:inline distT="0" distB="0" distL="0" distR="0" wp14:anchorId="0B4E6F50" wp14:editId="5B10F4EE">
            <wp:extent cx="5762625" cy="3114675"/>
            <wp:effectExtent l="0" t="0" r="9525" b="9525"/>
            <wp:docPr id="23"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2625" cy="3114675"/>
                    </a:xfrm>
                    <a:prstGeom prst="rect">
                      <a:avLst/>
                    </a:prstGeom>
                    <a:noFill/>
                    <a:ln>
                      <a:noFill/>
                    </a:ln>
                  </pic:spPr>
                </pic:pic>
              </a:graphicData>
            </a:graphic>
          </wp:inline>
        </w:drawing>
      </w:r>
    </w:p>
    <w:p w:rsidR="00DD4722" w:rsidRPr="00EC562F" w:rsidRDefault="00075022" w:rsidP="00EC562F">
      <w:pPr>
        <w:spacing w:beforeLines="50" w:before="120" w:afterLines="100" w:after="240" w:line="340" w:lineRule="atLeast"/>
        <w:jc w:val="both"/>
        <w:rPr>
          <w:rFonts w:ascii="SimHei" w:eastAsia="SimHei" w:hAnsi="SimHei"/>
          <w:sz w:val="21"/>
          <w:szCs w:val="21"/>
          <w:lang w:val="en-GB"/>
        </w:rPr>
      </w:pPr>
      <w:r w:rsidRPr="00EC562F">
        <w:rPr>
          <w:rFonts w:ascii="SimHei" w:eastAsia="SimHei" w:hAnsi="SimHei"/>
          <w:sz w:val="21"/>
          <w:szCs w:val="21"/>
          <w:lang w:val="en-GB"/>
        </w:rPr>
        <w:t>向作为受理局的国际局提交申请（RO/IB）</w:t>
      </w:r>
    </w:p>
    <w:p w:rsidR="00DD4722" w:rsidRPr="00EC562F" w:rsidRDefault="00075022" w:rsidP="00EC562F">
      <w:pPr>
        <w:spacing w:afterLines="50" w:after="120" w:line="340" w:lineRule="atLeast"/>
        <w:jc w:val="both"/>
        <w:rPr>
          <w:rFonts w:ascii="SimSun" w:hAnsi="SimSun" w:cs="SimSun"/>
          <w:sz w:val="21"/>
          <w:szCs w:val="24"/>
          <w:lang w:val="en-GB"/>
        </w:rPr>
      </w:pPr>
      <w:r w:rsidRPr="00BF49AE">
        <w:rPr>
          <w:rFonts w:ascii="SimSun" w:hAnsi="SimSun" w:cs="SimSun" w:hint="eastAsia"/>
          <w:sz w:val="21"/>
          <w:szCs w:val="24"/>
          <w:lang w:val="en-GB"/>
        </w:rPr>
        <w:t>该表列出了截至2012年，过去五年中PCT申请量位列前十的受理局。一般来说，申请人向其本国的国家专利局或其所在管辖范围的地区专利局提起PCT申请。只要是来自PCT缔约国的申请人都可以向国际局这一主管受理局提起PCT申请。该表还列明了向作为受理局的国际局提交申请的发展情况、在各受理局中的排名以及市场份额。</w:t>
      </w:r>
    </w:p>
    <w:p w:rsidR="00DD4722" w:rsidRPr="00971D22" w:rsidRDefault="00E85056" w:rsidP="00DD4722">
      <w:r>
        <w:rPr>
          <w:noProof/>
        </w:rPr>
        <w:drawing>
          <wp:inline distT="0" distB="0" distL="0" distR="0" wp14:anchorId="34912705" wp14:editId="3F92A9D5">
            <wp:extent cx="5638800" cy="2924175"/>
            <wp:effectExtent l="0" t="0" r="0" b="0"/>
            <wp:docPr id="24"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38800" cy="2924175"/>
                    </a:xfrm>
                    <a:prstGeom prst="rect">
                      <a:avLst/>
                    </a:prstGeom>
                    <a:noFill/>
                    <a:ln>
                      <a:noFill/>
                    </a:ln>
                  </pic:spPr>
                </pic:pic>
              </a:graphicData>
            </a:graphic>
          </wp:inline>
        </w:drawing>
      </w:r>
    </w:p>
    <w:p w:rsidR="00DD4722" w:rsidRPr="005B13A8" w:rsidRDefault="00DD4722" w:rsidP="00DD4722">
      <w:pPr>
        <w:rPr>
          <w:sz w:val="20"/>
        </w:rPr>
      </w:pPr>
    </w:p>
    <w:p w:rsidR="00C33CD0" w:rsidRPr="00EC562F" w:rsidRDefault="00DD4722" w:rsidP="001D78CA">
      <w:pPr>
        <w:tabs>
          <w:tab w:val="left" w:pos="6096"/>
          <w:tab w:val="left" w:pos="6379"/>
          <w:tab w:val="left" w:pos="7088"/>
          <w:tab w:val="left" w:pos="7938"/>
        </w:tabs>
        <w:ind w:rightChars="360" w:right="792"/>
        <w:jc w:val="right"/>
        <w:rPr>
          <w:rFonts w:ascii="KaiTi" w:eastAsia="KaiTi" w:hAnsi="KaiTi"/>
          <w:sz w:val="21"/>
          <w:szCs w:val="21"/>
        </w:rPr>
      </w:pPr>
      <w:r w:rsidRPr="00EC562F">
        <w:rPr>
          <w:rFonts w:ascii="KaiTi" w:eastAsia="KaiTi" w:hAnsi="KaiTi"/>
          <w:sz w:val="21"/>
          <w:szCs w:val="21"/>
        </w:rPr>
        <w:t>[</w:t>
      </w:r>
      <w:r w:rsidR="00075022" w:rsidRPr="00EC562F">
        <w:rPr>
          <w:rFonts w:ascii="KaiTi" w:eastAsia="KaiTi" w:hAnsi="KaiTi" w:hint="eastAsia"/>
          <w:sz w:val="21"/>
          <w:szCs w:val="21"/>
        </w:rPr>
        <w:t>附件完</w:t>
      </w:r>
      <w:r w:rsidRPr="00EC562F">
        <w:rPr>
          <w:rFonts w:ascii="KaiTi" w:eastAsia="KaiTi" w:hAnsi="KaiTi"/>
          <w:sz w:val="21"/>
          <w:szCs w:val="21"/>
        </w:rPr>
        <w:t>]</w:t>
      </w:r>
    </w:p>
    <w:p w:rsidR="003F0483" w:rsidRPr="001B662F" w:rsidRDefault="002B13FA" w:rsidP="001B662F">
      <w:pPr>
        <w:pStyle w:val="2"/>
        <w:spacing w:beforeLines="100" w:afterLines="50" w:after="120" w:line="340" w:lineRule="atLeast"/>
        <w:ind w:left="1276" w:hangingChars="580" w:hanging="1276"/>
        <w:jc w:val="both"/>
        <w:rPr>
          <w:b/>
          <w:szCs w:val="22"/>
        </w:rPr>
      </w:pPr>
      <w:r>
        <w:br w:type="page"/>
      </w:r>
      <w:bookmarkStart w:id="35" w:name="_Toc358366924"/>
      <w:bookmarkStart w:id="36" w:name="_Toc360094033"/>
      <w:bookmarkStart w:id="37" w:name="_Toc360095332"/>
      <w:r w:rsidR="003F0483" w:rsidRPr="001B662F">
        <w:rPr>
          <w:rFonts w:ascii="SimHei" w:eastAsia="SimHei" w:hAnsi="SimHei" w:cs="Times New Roman" w:hint="eastAsia"/>
          <w:sz w:val="21"/>
          <w:szCs w:val="22"/>
          <w:lang w:val="x-none"/>
        </w:rPr>
        <w:lastRenderedPageBreak/>
        <w:t>计划6</w:t>
      </w:r>
      <w:r w:rsidR="001B662F">
        <w:rPr>
          <w:rFonts w:ascii="SimHei" w:eastAsia="SimHei" w:hAnsi="SimHei" w:cs="Times New Roman" w:hint="eastAsia"/>
          <w:sz w:val="21"/>
          <w:szCs w:val="22"/>
          <w:lang w:val="x-none"/>
        </w:rPr>
        <w:tab/>
      </w:r>
      <w:r w:rsidR="003F0483" w:rsidRPr="001B662F">
        <w:rPr>
          <w:rFonts w:ascii="SimHei" w:eastAsia="SimHei" w:hAnsi="SimHei" w:cs="Times New Roman" w:hint="eastAsia"/>
          <w:sz w:val="21"/>
          <w:szCs w:val="22"/>
          <w:lang w:val="x-none"/>
        </w:rPr>
        <w:t>马德里和里斯本体系</w:t>
      </w:r>
      <w:bookmarkEnd w:id="35"/>
      <w:bookmarkEnd w:id="36"/>
      <w:bookmarkEnd w:id="37"/>
    </w:p>
    <w:p w:rsidR="003F0483" w:rsidRPr="001B662F" w:rsidRDefault="00606501" w:rsidP="001B662F">
      <w:pPr>
        <w:tabs>
          <w:tab w:val="left" w:pos="1418"/>
        </w:tabs>
        <w:spacing w:afterLines="100" w:after="240" w:line="340" w:lineRule="atLeast"/>
        <w:jc w:val="both"/>
        <w:rPr>
          <w:rFonts w:ascii="SimHei" w:eastAsia="SimHei" w:hAnsi="SimHei"/>
          <w:sz w:val="21"/>
          <w:szCs w:val="22"/>
        </w:rPr>
      </w:pPr>
      <w:r w:rsidRPr="001B662F">
        <w:rPr>
          <w:rFonts w:ascii="SimHei" w:eastAsia="SimHei" w:hAnsi="SimHei" w:hint="eastAsia"/>
          <w:sz w:val="21"/>
          <w:szCs w:val="22"/>
        </w:rPr>
        <w:t>计划管理者</w:t>
      </w:r>
      <w:r w:rsidR="001B662F">
        <w:rPr>
          <w:rFonts w:ascii="SimHei" w:eastAsia="SimHei" w:hAnsi="SimHei" w:hint="eastAsia"/>
          <w:sz w:val="21"/>
          <w:szCs w:val="22"/>
        </w:rPr>
        <w:tab/>
      </w:r>
      <w:r w:rsidR="003F0483" w:rsidRPr="001B662F">
        <w:rPr>
          <w:rFonts w:ascii="SimHei" w:eastAsia="SimHei" w:hAnsi="SimHei" w:hint="eastAsia"/>
          <w:sz w:val="21"/>
          <w:szCs w:val="22"/>
        </w:rPr>
        <w:t>王彬颖女士</w:t>
      </w:r>
    </w:p>
    <w:p w:rsidR="003F0483" w:rsidRPr="001B662F" w:rsidRDefault="003F0483" w:rsidP="001B662F">
      <w:pPr>
        <w:spacing w:afterLines="100" w:after="240" w:line="340" w:lineRule="atLeast"/>
        <w:jc w:val="both"/>
        <w:rPr>
          <w:rFonts w:ascii="SimSun"/>
          <w:bCs/>
          <w:sz w:val="21"/>
        </w:rPr>
      </w:pPr>
      <w:r w:rsidRPr="001B662F">
        <w:rPr>
          <w:rFonts w:ascii="SimSun" w:hint="eastAsia"/>
          <w:bCs/>
          <w:sz w:val="21"/>
        </w:rPr>
        <w:t>2012年进展概述</w:t>
      </w:r>
    </w:p>
    <w:p w:rsidR="003F0483" w:rsidRPr="001B662F" w:rsidRDefault="003F0483" w:rsidP="001B662F">
      <w:pPr>
        <w:spacing w:afterLines="50" w:after="120" w:line="340" w:lineRule="atLeast"/>
        <w:jc w:val="both"/>
        <w:rPr>
          <w:rFonts w:ascii="SimSun"/>
          <w:bCs/>
          <w:sz w:val="21"/>
        </w:rPr>
      </w:pPr>
      <w:r w:rsidRPr="001B662F">
        <w:rPr>
          <w:rFonts w:ascii="SimSun" w:hint="eastAsia"/>
          <w:bCs/>
          <w:sz w:val="21"/>
        </w:rPr>
        <w:t>马德里体系</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2012年，哥伦比亚、墨西哥、新西兰和菲律宾加入了《马德里议定书》，《议定书》成员国增加到88个，马德里体系成员国总数增加到89个。这些新成员国的加入，特别是两个拉美国家的加入，是马德里体系不断地理扩张中的重要里程碑。针对现有和潜在的成员开展了一系列高级别的推广活动。活动的重中之重就在于推动各国更好地利用马德里体系，尤其是在对该体系利用程度不高的国家。</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马德里体系的推广在马德里联盟的目标领域，特别是欧洲、俄罗斯联邦、中国、日本和美国，得以加强。这包括会见数百名用户，参与许多当地的商标相关活动。收集了重要客户关于马德里运行和该体系在全球范围内实施的反馈意见，继续向潜在的特别是包括小企业在内的新用户进行宣传。6月和11月，来自36个国家的85名代表参加了关于马德里体系的内部研讨会。作为一种让我们的</w:t>
      </w:r>
      <w:r w:rsidR="00606501" w:rsidRPr="001B662F">
        <w:rPr>
          <w:rFonts w:ascii="SimSun" w:hint="eastAsia"/>
          <w:sz w:val="21"/>
        </w:rPr>
        <w:t>利益有关方</w:t>
      </w:r>
      <w:r w:rsidRPr="001B662F">
        <w:rPr>
          <w:rFonts w:ascii="SimSun" w:hint="eastAsia"/>
          <w:sz w:val="21"/>
        </w:rPr>
        <w:t>进一步了解有关马德里体系的最新信息和进展的方式，《马德里简讯》——一份关于马德里体系的季刊，于2012年开始发行。自第4期起，该刊物被译为法、西、中、阿、俄五种语言。</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国际局对许多国家在未来加入《马德里议定书》的准备工作方面提供了协助，特别是文莱、哥伦比亚、哥斯达黎加、多米尼加共和国、印度、甘比亚、牙买加、马来西亚、墨西哥、新西兰、尼日利亚、菲律宾、南非、斯里兰卡、巴基斯坦、泰国、特立尼达和多巴哥、突尼斯、津巴布韦和一个政府间组织——非洲地区知识产权组织（ARIPO）。这些国家未来可能的加入将极大地扩展马德里体系的地理覆盖范围，并使该体系对于用户更具吸引力，并能够为商标持有人在更大的地理范围内获得并维持对其商标的保护提供简单、有效且具有成本效益的选择。</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此外，2012年对于WIPO来说，在受理国际申请和登记国际注册方面是另一个彪炳史册的年份。WIPO受理了</w:t>
      </w:r>
      <w:r w:rsidRPr="001B662F">
        <w:rPr>
          <w:rFonts w:ascii="SimSun"/>
          <w:sz w:val="21"/>
        </w:rPr>
        <w:t>44,018</w:t>
      </w:r>
      <w:r w:rsidRPr="001B662F">
        <w:rPr>
          <w:rFonts w:ascii="SimSun" w:hint="eastAsia"/>
          <w:sz w:val="21"/>
        </w:rPr>
        <w:t>项国际申请，较2011年增长了</w:t>
      </w:r>
      <w:r w:rsidRPr="001B662F">
        <w:rPr>
          <w:rFonts w:ascii="SimSun"/>
          <w:sz w:val="21"/>
        </w:rPr>
        <w:t>4.1</w:t>
      </w:r>
      <w:r w:rsidRPr="001B662F">
        <w:rPr>
          <w:rFonts w:ascii="SimSun" w:hint="eastAsia"/>
          <w:sz w:val="21"/>
        </w:rPr>
        <w:t>个百分点，并且登记了</w:t>
      </w:r>
      <w:r w:rsidRPr="001B662F">
        <w:rPr>
          <w:rFonts w:ascii="SimSun"/>
          <w:sz w:val="21"/>
        </w:rPr>
        <w:t>41,954</w:t>
      </w:r>
      <w:r w:rsidRPr="001B662F">
        <w:rPr>
          <w:rFonts w:ascii="SimSun" w:hint="eastAsia"/>
          <w:sz w:val="21"/>
        </w:rPr>
        <w:t>项国际注册。2012年，国际局受理的诸如修改、缔约方局做出的决定和续展的请求总数增长了3个百分点。</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在受理的全部申请中，7%来自发展中国家和最不发达国家。</w:t>
      </w:r>
    </w:p>
    <w:p w:rsidR="003F0483" w:rsidRPr="001B662F" w:rsidRDefault="003F0483" w:rsidP="001B662F">
      <w:pPr>
        <w:numPr>
          <w:ilvl w:val="0"/>
          <w:numId w:val="7"/>
        </w:numPr>
        <w:adjustRightInd w:val="0"/>
        <w:spacing w:afterLines="50" w:after="120" w:line="340" w:lineRule="atLeast"/>
        <w:jc w:val="both"/>
        <w:rPr>
          <w:rFonts w:ascii="SimSun"/>
          <w:sz w:val="21"/>
        </w:rPr>
      </w:pPr>
      <w:r w:rsidRPr="001B662F">
        <w:rPr>
          <w:rFonts w:ascii="SimSun" w:hint="eastAsia"/>
          <w:sz w:val="21"/>
        </w:rPr>
        <w:t>2012年，新申请的平均处理时间为48天。不规范申请的平均量达32.1%，其中约23%涉及分类问题。因此，应注意申请，特别是在商品和服务清单中的那些，正不断增多。分类和翻译的词数已从2010年的550万词增长到2012年的800万词。</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2012年国家局和地区局所做的决定（包括驳回和授予保护声明）增长25.7%（总量为</w:t>
      </w:r>
      <w:r w:rsidRPr="001B662F">
        <w:rPr>
          <w:rFonts w:ascii="SimSun"/>
          <w:sz w:val="21"/>
        </w:rPr>
        <w:t>437,082</w:t>
      </w:r>
      <w:r w:rsidRPr="001B662F">
        <w:rPr>
          <w:rFonts w:ascii="SimSun" w:hint="eastAsia"/>
          <w:sz w:val="21"/>
        </w:rPr>
        <w:t>），其中将近40%涉及授予保护声明决定。大约76%通过电子方式收到。</w:t>
      </w:r>
    </w:p>
    <w:p w:rsidR="003F0483" w:rsidRPr="001B662F" w:rsidRDefault="003F0483" w:rsidP="001B662F">
      <w:pPr>
        <w:numPr>
          <w:ilvl w:val="0"/>
          <w:numId w:val="7"/>
        </w:numPr>
        <w:spacing w:afterLines="50" w:after="120" w:line="340" w:lineRule="atLeast"/>
        <w:jc w:val="both"/>
        <w:rPr>
          <w:rFonts w:ascii="SimSun"/>
          <w:sz w:val="21"/>
          <w:lang w:eastAsia="ja-JP"/>
        </w:rPr>
      </w:pPr>
      <w:r w:rsidRPr="001B662F">
        <w:rPr>
          <w:rFonts w:ascii="SimSun" w:hint="eastAsia"/>
          <w:sz w:val="21"/>
        </w:rPr>
        <w:t>2012年7月，国际局开始使用一种新的翻译数据库，使得自动处理的新申请的商品和服务标准指数增高。2012年底，所取得的翻译增效达约35%。</w:t>
      </w: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t>IT现代化计划的一期已经完成，国际注册流程一体化（IRPI）计划正在实施中。2012年，来自两个参与局的综合请求被整合入IRPI软件。这包括单点登录（SSO）能力，其中包括针对国家局的WIPO代表用户身份验证。将国家局处理费整合入一项单一费用引起了收费体系的重大修改。</w:t>
      </w:r>
    </w:p>
    <w:p w:rsidR="003F0483" w:rsidRPr="001B662F" w:rsidRDefault="003F0483" w:rsidP="001B662F">
      <w:pPr>
        <w:spacing w:afterLines="50" w:after="120" w:line="340" w:lineRule="atLeast"/>
        <w:jc w:val="both"/>
        <w:rPr>
          <w:rFonts w:ascii="SimSun"/>
          <w:sz w:val="21"/>
        </w:rPr>
      </w:pPr>
    </w:p>
    <w:p w:rsidR="003F0483" w:rsidRPr="001B662F" w:rsidRDefault="003F0483" w:rsidP="001B662F">
      <w:pPr>
        <w:numPr>
          <w:ilvl w:val="0"/>
          <w:numId w:val="7"/>
        </w:numPr>
        <w:spacing w:afterLines="50" w:after="120" w:line="340" w:lineRule="atLeast"/>
        <w:jc w:val="both"/>
        <w:rPr>
          <w:rFonts w:ascii="SimSun"/>
          <w:sz w:val="21"/>
        </w:rPr>
      </w:pPr>
      <w:r w:rsidRPr="001B662F">
        <w:rPr>
          <w:rFonts w:ascii="SimSun" w:hint="eastAsia"/>
          <w:sz w:val="21"/>
        </w:rPr>
        <w:lastRenderedPageBreak/>
        <w:t>WIPO也已启动建设主机设在UNICC的IRPI生产基础设施。2013-2015两年期的关于IRPI支持和发展的建议请求于2012年12月递交。</w:t>
      </w:r>
    </w:p>
    <w:p w:rsidR="003F0483" w:rsidRPr="001B662F" w:rsidRDefault="003F0483" w:rsidP="001B662F">
      <w:pPr>
        <w:numPr>
          <w:ilvl w:val="0"/>
          <w:numId w:val="7"/>
        </w:numPr>
        <w:spacing w:afterLines="50" w:after="120" w:line="340" w:lineRule="atLeast"/>
        <w:jc w:val="both"/>
        <w:rPr>
          <w:rFonts w:ascii="SimSun" w:eastAsia="MS Mincho"/>
          <w:sz w:val="21"/>
        </w:rPr>
      </w:pPr>
      <w:r w:rsidRPr="001B662F">
        <w:rPr>
          <w:rFonts w:ascii="SimSun" w:hint="eastAsia"/>
          <w:sz w:val="21"/>
        </w:rPr>
        <w:t>IT现代化计划的二期涉及将马德里和海牙各项业务功能从其传统技术升级到调制解调互联网和电子业务的技术架构。2012年12月，经遴选的外部合作伙伴完成了功能细化和技术升级的阶段设计工作。作为计划三期的一部分，外部合作伙伴已成功验证了一对一的从自然码到Java码的编码转换。IT现代化计划的后续三期将加强用户终端界面、优化相关工作流程和性能，并实现内部流程的流水化。</w:t>
      </w:r>
    </w:p>
    <w:p w:rsidR="003F0483" w:rsidRPr="001B662F" w:rsidRDefault="003F0483" w:rsidP="001B662F">
      <w:pPr>
        <w:numPr>
          <w:ilvl w:val="0"/>
          <w:numId w:val="7"/>
        </w:numPr>
        <w:spacing w:afterLines="50" w:after="120" w:line="340" w:lineRule="atLeast"/>
        <w:jc w:val="both"/>
        <w:rPr>
          <w:rFonts w:ascii="SimSun" w:eastAsia="MS Mincho"/>
          <w:sz w:val="21"/>
        </w:rPr>
      </w:pPr>
      <w:r w:rsidRPr="001B662F">
        <w:rPr>
          <w:rFonts w:ascii="SimSun" w:hint="eastAsia"/>
          <w:sz w:val="21"/>
        </w:rPr>
        <w:t>2012年5月，向马德里体系用户提供了新网络工具和视频教程。“马德里电子提醒”（MEA）是免费“监视服务”，其被设计用于向对某些国际商标注册状态感兴趣的用户提供信息。“马德里实时状态”（MRS）是一种可提供由国际局处理的文件的实时状态的杰出工具。“马德里组合管理器”（MPM）是一项在线服务，其为想要获取国际商标组合以在WIPO国际登记簿中提交新备案请求的国际注册持有人和代表设计。</w:t>
      </w:r>
    </w:p>
    <w:p w:rsidR="003F0483" w:rsidRPr="001B662F" w:rsidRDefault="003F0483" w:rsidP="001B662F">
      <w:pPr>
        <w:numPr>
          <w:ilvl w:val="0"/>
          <w:numId w:val="7"/>
        </w:numPr>
        <w:spacing w:afterLines="50" w:after="120" w:line="340" w:lineRule="atLeast"/>
        <w:jc w:val="both"/>
        <w:rPr>
          <w:rFonts w:ascii="SimSun" w:eastAsia="MS Mincho"/>
          <w:sz w:val="21"/>
        </w:rPr>
      </w:pPr>
      <w:r w:rsidRPr="001B662F">
        <w:rPr>
          <w:rFonts w:ascii="SimSun" w:hint="eastAsia"/>
          <w:sz w:val="21"/>
        </w:rPr>
        <w:t>国际局继续处理始于上一个两年期的简化内部流程以提高马德里体系的效率、灵活度和用户友好度。2012年7月召开的马德里体系法律发展工作组中的讨论对这一工作予以支持，该工作组讨论了增设新处室可能性、关于具体类型文件相关翻译问题以及马德里议定书第9条之六的修订可能性的澄清。</w:t>
      </w:r>
    </w:p>
    <w:p w:rsidR="003F0483" w:rsidRPr="001B662F" w:rsidRDefault="003F0483" w:rsidP="001B662F">
      <w:pPr>
        <w:pStyle w:val="af3"/>
        <w:spacing w:beforeLines="100" w:before="240" w:afterLines="100" w:after="240" w:line="340" w:lineRule="atLeast"/>
        <w:ind w:left="0"/>
        <w:jc w:val="both"/>
        <w:rPr>
          <w:rFonts w:ascii="SimHei" w:eastAsia="SimHei" w:hAnsi="SimHei" w:cs="Arial"/>
          <w:sz w:val="21"/>
          <w:lang w:eastAsia="zh-CN"/>
        </w:rPr>
      </w:pPr>
      <w:r w:rsidRPr="001B662F">
        <w:rPr>
          <w:rFonts w:ascii="SimHei" w:eastAsia="SimHei" w:hAnsi="SimHei" w:cs="Arial" w:hint="eastAsia"/>
          <w:sz w:val="21"/>
          <w:lang w:eastAsia="zh-CN"/>
        </w:rPr>
        <w:t>里斯本体系</w:t>
      </w:r>
    </w:p>
    <w:p w:rsidR="003F0483" w:rsidRPr="001B662F" w:rsidRDefault="003F0483" w:rsidP="001B662F">
      <w:pPr>
        <w:numPr>
          <w:ilvl w:val="0"/>
          <w:numId w:val="7"/>
        </w:numPr>
        <w:spacing w:afterLines="50" w:after="120" w:line="340" w:lineRule="atLeast"/>
        <w:jc w:val="both"/>
        <w:rPr>
          <w:rFonts w:ascii="SimSun" w:eastAsia="MS Mincho"/>
          <w:sz w:val="21"/>
        </w:rPr>
      </w:pPr>
      <w:r w:rsidRPr="006A4577">
        <w:rPr>
          <w:rFonts w:ascii="SimSun" w:hint="eastAsia"/>
          <w:color w:val="000000"/>
          <w:sz w:val="21"/>
        </w:rPr>
        <w:t>2009年，里斯本联盟大会授权里斯本体系发展工作组开展对里斯本体系的彻底审查，该工作旨在使该体系在保持其宗旨和目标的同时，对用户和未来新成员更具吸引力。根据该授权，该工作组面向所有WIPO成员国和观察员开发，旨在研究里斯本体系需做出何种改变以使其成员国数量不断增长。2012年12月的工作组会议上取得了重要进展，该会议要求国际局准备一份修订版的《里斯本协定》草案和根据该修订版《里斯本协定》制定的实施细则草案供2013年4月/5月的下次工作组会议讨论。基于该进展，审查里斯本体系的结论——现代化其法律框架，确认关于地理标识的应用性，以及使该体系向国际政府间组织开放——将在下一个两年期内予以审视。该工作组也计划适时研究里斯本体系内的争端解决在什么情况下和以何种形式是合适的。</w:t>
      </w:r>
    </w:p>
    <w:p w:rsidR="003F0483" w:rsidRPr="001B662F" w:rsidRDefault="003F0483" w:rsidP="001B662F">
      <w:pPr>
        <w:numPr>
          <w:ilvl w:val="0"/>
          <w:numId w:val="7"/>
        </w:numPr>
        <w:spacing w:afterLines="50" w:after="120" w:line="340" w:lineRule="atLeast"/>
        <w:jc w:val="both"/>
        <w:rPr>
          <w:rFonts w:ascii="SimSun" w:eastAsia="MS Mincho"/>
          <w:sz w:val="21"/>
        </w:rPr>
      </w:pPr>
      <w:r w:rsidRPr="001B662F">
        <w:rPr>
          <w:rFonts w:ascii="SimSun" w:hint="eastAsia"/>
          <w:sz w:val="21"/>
        </w:rPr>
        <w:t>国际局在WIPO网站上常规地更新关于里斯本体系的数据，以及该体系计划中的修订。此外，国际局确保了其所涉及的关于原产地名称和地理标识的活动也讨论里斯本体系及其正在进行的审查。</w:t>
      </w:r>
    </w:p>
    <w:p w:rsidR="003F0483" w:rsidRPr="001B662F" w:rsidRDefault="003F0483" w:rsidP="001B662F">
      <w:pPr>
        <w:numPr>
          <w:ilvl w:val="0"/>
          <w:numId w:val="7"/>
        </w:numPr>
        <w:spacing w:afterLines="50" w:after="120" w:line="340" w:lineRule="atLeast"/>
        <w:jc w:val="both"/>
        <w:rPr>
          <w:rFonts w:ascii="SimSun" w:eastAsia="MS Mincho"/>
          <w:sz w:val="21"/>
        </w:rPr>
      </w:pPr>
      <w:r w:rsidRPr="001B662F">
        <w:rPr>
          <w:rFonts w:ascii="SimSun" w:hint="eastAsia"/>
          <w:sz w:val="21"/>
        </w:rPr>
        <w:t>里斯本联盟大会在2011年9月通过的《里斯本协定实施细则》的修改自2012年1月1日起生效。这些修改旨在加强国际登记簿内容的透明程度，并由此加强WIPO网站上里斯本Express数据库的透明程度。对《实施细则》第5（3）项的修改使原产地国可选择是否指出曾允许对有疑问原产地标识授予保护的实际信息。对《实施细则》第16（1）项的修改要求里斯本成员国主管机构提交关于在其领土内国际注册效力的无效通知书，并在该通知书中表明该无效决定所基于的理由。根据这些新条款所提供的数据将以里斯本体系的三种工作语言在国际登记簿中予以备案。</w:t>
      </w:r>
    </w:p>
    <w:p w:rsidR="003F0483" w:rsidRPr="001B662F" w:rsidRDefault="003F0483" w:rsidP="001B662F">
      <w:pPr>
        <w:numPr>
          <w:ilvl w:val="0"/>
          <w:numId w:val="7"/>
        </w:numPr>
        <w:spacing w:afterLines="50" w:after="120" w:line="340" w:lineRule="atLeast"/>
        <w:jc w:val="both"/>
        <w:rPr>
          <w:rFonts w:ascii="SimSun" w:eastAsia="MS Mincho"/>
          <w:sz w:val="21"/>
        </w:rPr>
      </w:pPr>
      <w:r w:rsidRPr="001B662F">
        <w:rPr>
          <w:rFonts w:ascii="SimSun" w:hint="eastAsia"/>
          <w:sz w:val="21"/>
        </w:rPr>
        <w:t>自2012年1月起，里斯本体系的官方公布——《WIPO原产地标识公告》，仅可通过WIPO网站以电子版本获取。到2012年底为止，同意在里斯本流程中使用电子化通讯手段的主管机构数量已增至21个。制作电子化国际登记簿的工作随着一项IT计划的开发而取得了重要进展，该计划的目标是上述工作以及将国际登记簿中的纸质内容转化成电子化格式。在WIPO网站上的里斯本页面得以调整以进一步提高其用户友好度。</w:t>
      </w:r>
    </w:p>
    <w:p w:rsidR="003F0483" w:rsidRPr="001B662F" w:rsidRDefault="003F0483" w:rsidP="001B662F">
      <w:pPr>
        <w:keepNext/>
        <w:keepLines/>
        <w:spacing w:beforeLines="100" w:before="240" w:afterLines="100" w:after="240" w:line="340" w:lineRule="atLeast"/>
        <w:jc w:val="both"/>
        <w:rPr>
          <w:rFonts w:ascii="SimHei" w:eastAsia="SimHei" w:hAnsi="SimHei"/>
          <w:sz w:val="21"/>
          <w:szCs w:val="21"/>
        </w:rPr>
      </w:pPr>
      <w:r w:rsidRPr="001B662F">
        <w:rPr>
          <w:rFonts w:ascii="SimHei" w:eastAsia="SimHei" w:hAnsi="SimHei" w:hint="eastAsia"/>
          <w:sz w:val="21"/>
          <w:szCs w:val="21"/>
        </w:rPr>
        <w:lastRenderedPageBreak/>
        <w:t>落实发展议程</w:t>
      </w:r>
    </w:p>
    <w:p w:rsidR="003F0483" w:rsidRPr="001B662F" w:rsidRDefault="003F0483" w:rsidP="003F0483">
      <w:pPr>
        <w:numPr>
          <w:ilvl w:val="0"/>
          <w:numId w:val="7"/>
        </w:numPr>
        <w:spacing w:afterLines="50" w:after="120" w:line="340" w:lineRule="atLeast"/>
        <w:jc w:val="both"/>
        <w:rPr>
          <w:rFonts w:ascii="SimSun" w:eastAsia="MS Mincho"/>
          <w:sz w:val="21"/>
          <w:lang w:eastAsia="ja-JP"/>
        </w:rPr>
      </w:pPr>
      <w:r w:rsidRPr="001B662F">
        <w:rPr>
          <w:rFonts w:ascii="SimSun" w:hint="eastAsia"/>
          <w:sz w:val="21"/>
        </w:rPr>
        <w:t>计划6所开展的各项活动的设计、规划和落实在发展议程相关建议，特别是建议1和6，的指导下进行。此外，提供给成员国的立法支持也是基于发展的、兼顾各方利益和符合单个成员国要求的，是根据发展议程原则（建议13）的，并考虑到了不同发展水平国家相应的应用灵活度的（建议14和17）。</w:t>
      </w:r>
    </w:p>
    <w:p w:rsidR="003F0483" w:rsidRPr="00DB07BB" w:rsidRDefault="003F0483" w:rsidP="00DB07BB">
      <w:pPr>
        <w:keepNext/>
        <w:keepLines/>
        <w:spacing w:beforeLines="100" w:before="240" w:afterLines="100" w:after="240" w:line="340" w:lineRule="atLeast"/>
        <w:jc w:val="both"/>
        <w:rPr>
          <w:rFonts w:ascii="SimHei" w:eastAsia="SimHei" w:hAnsi="SimHei"/>
          <w:sz w:val="21"/>
          <w:szCs w:val="21"/>
        </w:rPr>
      </w:pPr>
      <w:r w:rsidRPr="00DB07BB">
        <w:rPr>
          <w:rFonts w:ascii="SimHei" w:eastAsia="SimHei" w:hAnsi="SimHei" w:hint="eastAsia"/>
          <w:sz w:val="21"/>
          <w:szCs w:val="21"/>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16"/>
        <w:gridCol w:w="1518"/>
        <w:gridCol w:w="1730"/>
        <w:gridCol w:w="3503"/>
        <w:gridCol w:w="1047"/>
      </w:tblGrid>
      <w:tr w:rsidR="003F0483" w:rsidTr="000234F4">
        <w:trPr>
          <w:cantSplit/>
        </w:trPr>
        <w:tc>
          <w:tcPr>
            <w:tcW w:w="5000" w:type="pct"/>
            <w:gridSpan w:val="5"/>
            <w:tcBorders>
              <w:top w:val="single" w:sz="4" w:space="0" w:color="auto"/>
              <w:bottom w:val="single" w:sz="4" w:space="0" w:color="auto"/>
            </w:tcBorders>
            <w:shd w:val="clear" w:color="auto" w:fill="CCFFFF"/>
            <w:vAlign w:val="center"/>
          </w:tcPr>
          <w:p w:rsidR="003F0483" w:rsidRDefault="003F0483" w:rsidP="004A624E">
            <w:pPr>
              <w:keepNext/>
              <w:keepLines/>
              <w:tabs>
                <w:tab w:val="left" w:pos="2292"/>
                <w:tab w:val="left" w:pos="4854"/>
              </w:tabs>
              <w:spacing w:beforeLines="50" w:before="120" w:after="120" w:line="280" w:lineRule="atLeast"/>
              <w:ind w:left="746" w:hangingChars="466" w:hanging="746"/>
              <w:jc w:val="both"/>
              <w:rPr>
                <w:b/>
                <w:bCs/>
                <w:sz w:val="16"/>
                <w:szCs w:val="16"/>
              </w:rPr>
            </w:pPr>
            <w:r w:rsidRPr="004A624E">
              <w:rPr>
                <w:rFonts w:ascii="SimHei" w:eastAsia="SimHei" w:hAnsi="SimHei" w:hint="eastAsia"/>
                <w:bCs/>
                <w:sz w:val="16"/>
                <w:szCs w:val="16"/>
              </w:rPr>
              <w:t>预期成果：</w:t>
            </w:r>
            <w:r w:rsidRPr="004A624E">
              <w:rPr>
                <w:rFonts w:ascii="SimSun" w:hAnsi="SimSun" w:hint="eastAsia"/>
                <w:bCs/>
                <w:sz w:val="16"/>
                <w:szCs w:val="16"/>
              </w:rPr>
              <w:t>包括发展中国家和最不发达国家在内的各国更好地使用马德里和里斯本体系</w:t>
            </w:r>
          </w:p>
        </w:tc>
      </w:tr>
      <w:tr w:rsidR="003F0483" w:rsidTr="000234F4">
        <w:trPr>
          <w:cantSplit/>
        </w:trPr>
        <w:tc>
          <w:tcPr>
            <w:tcW w:w="902" w:type="pct"/>
            <w:tcBorders>
              <w:top w:val="single" w:sz="4" w:space="0" w:color="auto"/>
            </w:tcBorders>
            <w:shd w:val="clear" w:color="auto" w:fill="auto"/>
            <w:vAlign w:val="center"/>
          </w:tcPr>
          <w:p w:rsidR="003F0483" w:rsidRPr="004A624E" w:rsidRDefault="003F0483" w:rsidP="004A624E">
            <w:pPr>
              <w:spacing w:after="120" w:line="280" w:lineRule="atLeast"/>
              <w:rPr>
                <w:rFonts w:ascii="SimHei" w:eastAsia="SimHei" w:hAnsi="SimHei"/>
                <w:sz w:val="16"/>
                <w:szCs w:val="16"/>
              </w:rPr>
            </w:pPr>
            <w:r w:rsidRPr="004A624E">
              <w:rPr>
                <w:rFonts w:ascii="SimHei" w:eastAsia="SimHei" w:hAnsi="SimHei"/>
                <w:bCs/>
                <w:sz w:val="16"/>
                <w:szCs w:val="16"/>
              </w:rPr>
              <w:t>效绩指标</w:t>
            </w:r>
          </w:p>
        </w:tc>
        <w:tc>
          <w:tcPr>
            <w:tcW w:w="798" w:type="pct"/>
            <w:tcBorders>
              <w:top w:val="single" w:sz="4" w:space="0" w:color="auto"/>
            </w:tcBorders>
            <w:shd w:val="clear" w:color="auto" w:fill="C0C0C0"/>
          </w:tcPr>
          <w:p w:rsidR="003F0483" w:rsidRPr="004A624E" w:rsidRDefault="003F0483" w:rsidP="004A624E">
            <w:pPr>
              <w:spacing w:after="120" w:line="280" w:lineRule="atLeast"/>
              <w:rPr>
                <w:rFonts w:ascii="SimHei" w:eastAsia="SimHei" w:hAnsi="SimHei"/>
                <w:bCs/>
                <w:sz w:val="16"/>
                <w:szCs w:val="16"/>
              </w:rPr>
            </w:pPr>
            <w:r w:rsidRPr="004A624E">
              <w:rPr>
                <w:rFonts w:ascii="SimHei" w:eastAsia="SimHei" w:hAnsi="SimHei"/>
                <w:bCs/>
                <w:sz w:val="16"/>
                <w:szCs w:val="16"/>
              </w:rPr>
              <w:t>基数</w:t>
            </w:r>
            <w:r w:rsidRPr="004A624E">
              <w:rPr>
                <w:rFonts w:ascii="SimHei" w:eastAsia="SimHei" w:hAnsi="SimHei"/>
                <w:bCs/>
                <w:sz w:val="16"/>
                <w:szCs w:val="16"/>
              </w:rPr>
              <w:br/>
              <w:t>(P&amp;B 2012/13)</w:t>
            </w:r>
          </w:p>
        </w:tc>
        <w:tc>
          <w:tcPr>
            <w:tcW w:w="909" w:type="pct"/>
            <w:tcBorders>
              <w:top w:val="single" w:sz="4" w:space="0" w:color="auto"/>
            </w:tcBorders>
            <w:shd w:val="clear" w:color="auto" w:fill="auto"/>
            <w:tcMar>
              <w:top w:w="110" w:type="dxa"/>
            </w:tcMar>
            <w:vAlign w:val="center"/>
          </w:tcPr>
          <w:p w:rsidR="003F0483" w:rsidRPr="004A624E" w:rsidRDefault="00E85CB5" w:rsidP="004A624E">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1" w:type="pct"/>
            <w:tcBorders>
              <w:top w:val="single" w:sz="4" w:space="0" w:color="auto"/>
            </w:tcBorders>
            <w:shd w:val="clear" w:color="auto" w:fill="FFFFFF"/>
            <w:tcMar>
              <w:top w:w="110" w:type="dxa"/>
            </w:tcMar>
            <w:vAlign w:val="center"/>
          </w:tcPr>
          <w:p w:rsidR="003F0483" w:rsidRPr="004A624E" w:rsidRDefault="003F0483" w:rsidP="004A624E">
            <w:pPr>
              <w:spacing w:after="120" w:line="280" w:lineRule="atLeast"/>
              <w:rPr>
                <w:rFonts w:ascii="SimHei" w:eastAsia="SimHei" w:hAnsi="SimHei"/>
                <w:sz w:val="16"/>
                <w:szCs w:val="16"/>
              </w:rPr>
            </w:pPr>
            <w:r w:rsidRPr="004A624E">
              <w:rPr>
                <w:rFonts w:ascii="SimHei" w:eastAsia="SimHei" w:hAnsi="SimHei"/>
                <w:bCs/>
                <w:sz w:val="16"/>
                <w:szCs w:val="16"/>
              </w:rPr>
              <w:t>效绩数据</w:t>
            </w:r>
          </w:p>
        </w:tc>
        <w:tc>
          <w:tcPr>
            <w:tcW w:w="551" w:type="pct"/>
            <w:tcBorders>
              <w:top w:val="single" w:sz="4" w:space="0" w:color="auto"/>
            </w:tcBorders>
            <w:shd w:val="clear" w:color="auto" w:fill="auto"/>
            <w:tcMar>
              <w:top w:w="110" w:type="dxa"/>
            </w:tcMar>
            <w:vAlign w:val="center"/>
          </w:tcPr>
          <w:p w:rsidR="003F0483" w:rsidRPr="004A624E" w:rsidRDefault="003F0483" w:rsidP="004A624E">
            <w:pPr>
              <w:keepNext/>
              <w:keepLines/>
              <w:spacing w:after="120" w:line="280" w:lineRule="atLeast"/>
              <w:rPr>
                <w:rFonts w:ascii="SimHei" w:eastAsia="SimHei" w:hAnsi="SimHei"/>
                <w:bCs/>
                <w:sz w:val="16"/>
                <w:szCs w:val="16"/>
              </w:rPr>
            </w:pPr>
            <w:r w:rsidRPr="004A624E">
              <w:rPr>
                <w:rFonts w:ascii="SimHei" w:eastAsia="SimHei" w:hAnsi="SimHei" w:hint="eastAsia"/>
                <w:bCs/>
                <w:sz w:val="16"/>
                <w:szCs w:val="16"/>
              </w:rPr>
              <w:t>红绿灯系统</w:t>
            </w:r>
          </w:p>
          <w:p w:rsidR="003F0483" w:rsidRPr="004A624E" w:rsidRDefault="003F0483" w:rsidP="004A624E">
            <w:pPr>
              <w:keepNext/>
              <w:keepLines/>
              <w:spacing w:after="120" w:line="280" w:lineRule="atLeast"/>
              <w:rPr>
                <w:rFonts w:ascii="SimHei" w:eastAsia="SimHei" w:hAnsi="SimHei"/>
                <w:bCs/>
                <w:color w:val="008000"/>
                <w:sz w:val="16"/>
                <w:szCs w:val="16"/>
              </w:rPr>
            </w:pPr>
            <w:r w:rsidRPr="004A624E">
              <w:rPr>
                <w:rFonts w:ascii="SimHei" w:eastAsia="SimHei" w:hAnsi="SimHei" w:hint="eastAsia"/>
                <w:bCs/>
                <w:sz w:val="16"/>
                <w:szCs w:val="16"/>
              </w:rPr>
              <w:t>（</w:t>
            </w:r>
            <w:r w:rsidRPr="004A624E">
              <w:rPr>
                <w:rFonts w:ascii="SimHei" w:eastAsia="SimHei" w:hAnsi="SimHei"/>
                <w:bCs/>
                <w:sz w:val="16"/>
                <w:szCs w:val="16"/>
              </w:rPr>
              <w:t>TLS</w:t>
            </w:r>
            <w:r w:rsidRPr="004A624E">
              <w:rPr>
                <w:rFonts w:ascii="SimHei" w:eastAsia="SimHei" w:hAnsi="SimHei" w:hint="eastAsia"/>
                <w:bCs/>
                <w:sz w:val="16"/>
                <w:szCs w:val="16"/>
              </w:rPr>
              <w:t>）</w:t>
            </w:r>
          </w:p>
        </w:tc>
      </w:tr>
      <w:tr w:rsidR="003F0483" w:rsidTr="000234F4">
        <w:trPr>
          <w:cantSplit/>
        </w:trPr>
        <w:tc>
          <w:tcPr>
            <w:tcW w:w="902" w:type="pct"/>
            <w:shd w:val="clear" w:color="auto" w:fill="auto"/>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hint="eastAsia"/>
                <w:sz w:val="16"/>
                <w:szCs w:val="16"/>
              </w:rPr>
              <w:t>新注册数（马德里体系）</w:t>
            </w:r>
          </w:p>
        </w:tc>
        <w:tc>
          <w:tcPr>
            <w:tcW w:w="798" w:type="pct"/>
            <w:shd w:val="clear" w:color="auto" w:fill="C0C0C0"/>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sz w:val="16"/>
                <w:szCs w:val="16"/>
              </w:rPr>
              <w:t xml:space="preserve">37,533 (2010);       </w:t>
            </w:r>
            <w:r w:rsidRPr="004A624E">
              <w:rPr>
                <w:rFonts w:ascii="SimSun" w:hAnsi="SimSun"/>
                <w:sz w:val="16"/>
                <w:szCs w:val="16"/>
              </w:rPr>
              <w:br/>
              <w:t>40,900 (2011)</w:t>
            </w:r>
          </w:p>
        </w:tc>
        <w:tc>
          <w:tcPr>
            <w:tcW w:w="909" w:type="pct"/>
            <w:shd w:val="clear" w:color="auto" w:fill="auto"/>
            <w:tcMar>
              <w:top w:w="110" w:type="dxa"/>
            </w:tcMar>
          </w:tcPr>
          <w:p w:rsidR="003F0483" w:rsidRPr="004A624E" w:rsidRDefault="003F0483" w:rsidP="000903E8">
            <w:pPr>
              <w:spacing w:afterLines="50" w:after="120" w:line="280" w:lineRule="atLeast"/>
              <w:jc w:val="both"/>
              <w:rPr>
                <w:rFonts w:ascii="SimSun" w:hAnsi="SimSun"/>
                <w:color w:val="993300"/>
                <w:sz w:val="16"/>
                <w:szCs w:val="16"/>
                <w:lang w:bidi="th-TH"/>
              </w:rPr>
            </w:pPr>
            <w:r w:rsidRPr="004A624E">
              <w:rPr>
                <w:rFonts w:ascii="SimSun" w:hAnsi="SimSun"/>
                <w:color w:val="993300"/>
                <w:sz w:val="16"/>
                <w:szCs w:val="16"/>
                <w:lang w:bidi="th-TH"/>
              </w:rPr>
              <w:t>40,711 (2011)</w:t>
            </w:r>
          </w:p>
          <w:p w:rsidR="003F0483" w:rsidRPr="004A624E" w:rsidRDefault="003F0483" w:rsidP="000903E8">
            <w:pPr>
              <w:spacing w:afterLines="50" w:after="120" w:line="280" w:lineRule="atLeast"/>
              <w:jc w:val="both"/>
              <w:rPr>
                <w:rFonts w:ascii="SimSun" w:hAnsi="SimSun"/>
                <w:i/>
                <w:color w:val="993300"/>
                <w:sz w:val="16"/>
                <w:szCs w:val="16"/>
              </w:rPr>
            </w:pPr>
          </w:p>
        </w:tc>
        <w:tc>
          <w:tcPr>
            <w:tcW w:w="1841" w:type="pct"/>
            <w:shd w:val="clear" w:color="auto" w:fill="FFFFFF"/>
            <w:tcMar>
              <w:top w:w="110" w:type="dxa"/>
            </w:tcMar>
          </w:tcPr>
          <w:p w:rsidR="003F0483" w:rsidRPr="004A624E" w:rsidRDefault="003F0483" w:rsidP="000903E8">
            <w:pPr>
              <w:spacing w:afterLines="50" w:after="120" w:line="280" w:lineRule="atLeast"/>
              <w:jc w:val="both"/>
              <w:rPr>
                <w:rFonts w:ascii="SimSun" w:hAnsi="SimSun"/>
                <w:sz w:val="16"/>
                <w:szCs w:val="16"/>
                <w:lang w:bidi="th-TH"/>
              </w:rPr>
            </w:pPr>
            <w:r w:rsidRPr="004A624E">
              <w:rPr>
                <w:rFonts w:ascii="SimSun" w:hAnsi="SimSun"/>
                <w:sz w:val="16"/>
                <w:szCs w:val="16"/>
                <w:lang w:bidi="th-TH"/>
              </w:rPr>
              <w:t>41,954 (2012)</w:t>
            </w:r>
          </w:p>
          <w:p w:rsidR="003F0483" w:rsidRPr="004A624E" w:rsidRDefault="003F0483" w:rsidP="000903E8">
            <w:pPr>
              <w:spacing w:afterLines="50" w:after="120" w:line="280" w:lineRule="atLeast"/>
              <w:jc w:val="both"/>
              <w:rPr>
                <w:rFonts w:ascii="SimSun" w:hAnsi="SimSun"/>
                <w:sz w:val="16"/>
                <w:szCs w:val="16"/>
              </w:rPr>
            </w:pPr>
          </w:p>
        </w:tc>
        <w:tc>
          <w:tcPr>
            <w:tcW w:w="551" w:type="pct"/>
            <w:shd w:val="clear" w:color="auto" w:fill="auto"/>
            <w:tcMar>
              <w:top w:w="110" w:type="dxa"/>
            </w:tcMar>
          </w:tcPr>
          <w:p w:rsidR="003F0483" w:rsidRPr="004A624E" w:rsidRDefault="003F0483" w:rsidP="000903E8">
            <w:pPr>
              <w:keepNext/>
              <w:keepLines/>
              <w:spacing w:afterLines="50" w:after="120" w:line="280" w:lineRule="atLeast"/>
              <w:jc w:val="both"/>
              <w:rPr>
                <w:rFonts w:ascii="SimHei" w:eastAsia="SimHei" w:hAnsi="SimHei"/>
                <w:bCs/>
                <w:color w:val="008000"/>
                <w:sz w:val="16"/>
                <w:szCs w:val="16"/>
              </w:rPr>
            </w:pPr>
            <w:r w:rsidRPr="004A624E">
              <w:rPr>
                <w:rFonts w:ascii="SimHei" w:eastAsia="SimHei" w:hAnsi="SimHei" w:hint="eastAsia"/>
                <w:bCs/>
                <w:color w:val="008000"/>
                <w:sz w:val="16"/>
                <w:szCs w:val="16"/>
              </w:rPr>
              <w:t>正常</w:t>
            </w:r>
          </w:p>
        </w:tc>
      </w:tr>
      <w:tr w:rsidR="003F0483" w:rsidTr="000234F4">
        <w:trPr>
          <w:cantSplit/>
        </w:trPr>
        <w:tc>
          <w:tcPr>
            <w:tcW w:w="902" w:type="pct"/>
            <w:shd w:val="clear" w:color="auto" w:fill="auto"/>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hint="eastAsia"/>
                <w:sz w:val="16"/>
                <w:szCs w:val="16"/>
              </w:rPr>
              <w:t>续展数</w:t>
            </w:r>
            <w:r w:rsidRPr="004A624E">
              <w:rPr>
                <w:rFonts w:ascii="SimSun" w:hAnsi="SimSun"/>
                <w:sz w:val="16"/>
                <w:szCs w:val="16"/>
              </w:rPr>
              <w:t>(</w:t>
            </w:r>
            <w:r w:rsidRPr="004A624E">
              <w:rPr>
                <w:rFonts w:ascii="SimSun" w:hAnsi="SimSun" w:hint="eastAsia"/>
                <w:sz w:val="16"/>
                <w:szCs w:val="16"/>
              </w:rPr>
              <w:t>马德里体系</w:t>
            </w:r>
            <w:r w:rsidRPr="004A624E">
              <w:rPr>
                <w:rFonts w:ascii="SimSun" w:hAnsi="SimSun"/>
                <w:sz w:val="16"/>
                <w:szCs w:val="16"/>
              </w:rPr>
              <w:t>)</w:t>
            </w:r>
          </w:p>
        </w:tc>
        <w:tc>
          <w:tcPr>
            <w:tcW w:w="798" w:type="pct"/>
            <w:shd w:val="clear" w:color="auto" w:fill="C0C0C0"/>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sz w:val="16"/>
                <w:szCs w:val="16"/>
              </w:rPr>
              <w:t xml:space="preserve">21,949 (2010);       </w:t>
            </w:r>
            <w:r w:rsidRPr="004A624E">
              <w:rPr>
                <w:rFonts w:ascii="SimSun" w:hAnsi="SimSun"/>
                <w:sz w:val="16"/>
                <w:szCs w:val="16"/>
              </w:rPr>
              <w:br/>
              <w:t>21,900 (2011)</w:t>
            </w:r>
          </w:p>
        </w:tc>
        <w:tc>
          <w:tcPr>
            <w:tcW w:w="909" w:type="pct"/>
            <w:shd w:val="clear" w:color="auto" w:fill="auto"/>
            <w:tcMar>
              <w:top w:w="110" w:type="dxa"/>
            </w:tcMar>
          </w:tcPr>
          <w:p w:rsidR="003F0483" w:rsidRPr="004A624E" w:rsidRDefault="003F0483" w:rsidP="000903E8">
            <w:pPr>
              <w:spacing w:afterLines="50" w:after="120" w:line="280" w:lineRule="atLeast"/>
              <w:jc w:val="both"/>
              <w:rPr>
                <w:rFonts w:ascii="SimSun" w:hAnsi="SimSun"/>
                <w:color w:val="993300"/>
                <w:sz w:val="16"/>
                <w:szCs w:val="16"/>
                <w:lang w:bidi="th-TH"/>
              </w:rPr>
            </w:pPr>
            <w:r w:rsidRPr="004A624E">
              <w:rPr>
                <w:rFonts w:ascii="SimSun" w:hAnsi="SimSun"/>
                <w:color w:val="993300"/>
                <w:sz w:val="16"/>
                <w:szCs w:val="16"/>
                <w:lang w:bidi="th-TH"/>
              </w:rPr>
              <w:t>21,754 (2011)</w:t>
            </w:r>
          </w:p>
          <w:p w:rsidR="003F0483" w:rsidRPr="004A624E" w:rsidRDefault="003F0483" w:rsidP="000903E8">
            <w:pPr>
              <w:spacing w:afterLines="50" w:after="120" w:line="280" w:lineRule="atLeast"/>
              <w:jc w:val="both"/>
              <w:rPr>
                <w:rFonts w:ascii="SimSun" w:hAnsi="SimSun"/>
                <w:i/>
                <w:color w:val="993300"/>
                <w:sz w:val="16"/>
                <w:szCs w:val="16"/>
              </w:rPr>
            </w:pPr>
          </w:p>
        </w:tc>
        <w:tc>
          <w:tcPr>
            <w:tcW w:w="1841" w:type="pct"/>
            <w:shd w:val="clear" w:color="auto" w:fill="FFFFFF"/>
            <w:tcMar>
              <w:top w:w="110" w:type="dxa"/>
            </w:tcMar>
          </w:tcPr>
          <w:p w:rsidR="003F0483" w:rsidRPr="004A624E" w:rsidRDefault="003F0483" w:rsidP="000903E8">
            <w:pPr>
              <w:spacing w:afterLines="50" w:after="120" w:line="280" w:lineRule="atLeast"/>
              <w:jc w:val="both"/>
              <w:rPr>
                <w:rFonts w:ascii="SimSun" w:hAnsi="SimSun"/>
                <w:sz w:val="16"/>
                <w:szCs w:val="16"/>
                <w:lang w:bidi="th-TH"/>
              </w:rPr>
            </w:pPr>
            <w:r w:rsidRPr="004A624E">
              <w:rPr>
                <w:rFonts w:ascii="SimSun" w:hAnsi="SimSun"/>
                <w:sz w:val="16"/>
                <w:szCs w:val="16"/>
                <w:lang w:bidi="th-TH"/>
              </w:rPr>
              <w:t>21,859 (2012)</w:t>
            </w:r>
          </w:p>
        </w:tc>
        <w:tc>
          <w:tcPr>
            <w:tcW w:w="551" w:type="pct"/>
            <w:shd w:val="clear" w:color="auto" w:fill="auto"/>
            <w:tcMar>
              <w:top w:w="110" w:type="dxa"/>
            </w:tcMar>
          </w:tcPr>
          <w:p w:rsidR="003F0483" w:rsidRPr="004A624E" w:rsidRDefault="003F0483" w:rsidP="000903E8">
            <w:pPr>
              <w:keepNext/>
              <w:keepLines/>
              <w:spacing w:afterLines="50" w:after="120" w:line="280" w:lineRule="atLeast"/>
              <w:jc w:val="both"/>
              <w:rPr>
                <w:rFonts w:ascii="SimHei" w:eastAsia="SimHei" w:hAnsi="SimHei"/>
                <w:bCs/>
                <w:color w:val="008000"/>
                <w:sz w:val="16"/>
                <w:szCs w:val="16"/>
              </w:rPr>
            </w:pPr>
            <w:r w:rsidRPr="004A624E">
              <w:rPr>
                <w:rFonts w:ascii="SimHei" w:eastAsia="SimHei" w:hAnsi="SimHei"/>
                <w:bCs/>
                <w:color w:val="008000"/>
                <w:sz w:val="16"/>
                <w:szCs w:val="16"/>
              </w:rPr>
              <w:t>正常</w:t>
            </w:r>
          </w:p>
          <w:p w:rsidR="003F0483" w:rsidRPr="004A624E" w:rsidRDefault="003F0483" w:rsidP="000903E8">
            <w:pPr>
              <w:keepNext/>
              <w:keepLines/>
              <w:spacing w:afterLines="50" w:after="120" w:line="280" w:lineRule="atLeast"/>
              <w:jc w:val="both"/>
              <w:rPr>
                <w:rFonts w:ascii="SimHei" w:eastAsia="SimHei" w:hAnsi="SimHei"/>
                <w:bCs/>
                <w:color w:val="808080"/>
                <w:sz w:val="16"/>
                <w:szCs w:val="16"/>
              </w:rPr>
            </w:pPr>
          </w:p>
        </w:tc>
      </w:tr>
      <w:tr w:rsidR="003F0483" w:rsidTr="000234F4">
        <w:trPr>
          <w:cantSplit/>
        </w:trPr>
        <w:tc>
          <w:tcPr>
            <w:tcW w:w="902" w:type="pct"/>
            <w:shd w:val="clear" w:color="auto" w:fill="auto"/>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hint="eastAsia"/>
                <w:sz w:val="16"/>
                <w:szCs w:val="16"/>
              </w:rPr>
              <w:t>不规范文件占所受理全部申请的百分比（马德里体系）</w:t>
            </w:r>
          </w:p>
        </w:tc>
        <w:tc>
          <w:tcPr>
            <w:tcW w:w="798" w:type="pct"/>
            <w:shd w:val="clear" w:color="auto" w:fill="C0C0C0"/>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sz w:val="16"/>
                <w:szCs w:val="16"/>
              </w:rPr>
              <w:t>19.3% (2010</w:t>
            </w:r>
            <w:r w:rsidRPr="004A624E">
              <w:rPr>
                <w:rFonts w:ascii="SimSun" w:hAnsi="SimSun" w:hint="eastAsia"/>
                <w:sz w:val="16"/>
                <w:szCs w:val="16"/>
              </w:rPr>
              <w:t>年末</w:t>
            </w:r>
            <w:r w:rsidRPr="004A624E">
              <w:rPr>
                <w:rFonts w:ascii="SimSun" w:hAnsi="SimSun"/>
                <w:sz w:val="16"/>
                <w:szCs w:val="16"/>
              </w:rPr>
              <w:t>)</w:t>
            </w:r>
          </w:p>
        </w:tc>
        <w:tc>
          <w:tcPr>
            <w:tcW w:w="909" w:type="pct"/>
            <w:shd w:val="clear" w:color="auto" w:fill="auto"/>
            <w:tcMar>
              <w:top w:w="110" w:type="dxa"/>
            </w:tcMar>
          </w:tcPr>
          <w:p w:rsidR="003F0483" w:rsidRPr="004A624E" w:rsidRDefault="003F0483" w:rsidP="000903E8">
            <w:pPr>
              <w:spacing w:afterLines="50" w:after="120" w:line="280" w:lineRule="atLeast"/>
              <w:jc w:val="both"/>
              <w:rPr>
                <w:rFonts w:ascii="SimSun" w:hAnsi="SimSun"/>
                <w:i/>
                <w:color w:val="993300"/>
                <w:sz w:val="16"/>
                <w:szCs w:val="16"/>
              </w:rPr>
            </w:pPr>
            <w:r w:rsidRPr="004A624E">
              <w:rPr>
                <w:rFonts w:ascii="SimSun" w:hAnsi="SimSun"/>
                <w:color w:val="993300"/>
                <w:sz w:val="16"/>
                <w:szCs w:val="16"/>
                <w:lang w:bidi="th-TH"/>
              </w:rPr>
              <w:t>23% (2011</w:t>
            </w:r>
            <w:r w:rsidRPr="004A624E">
              <w:rPr>
                <w:rFonts w:ascii="SimSun" w:hAnsi="SimSun" w:hint="eastAsia"/>
                <w:color w:val="993300"/>
                <w:sz w:val="16"/>
                <w:szCs w:val="16"/>
                <w:lang w:bidi="th-TH"/>
              </w:rPr>
              <w:t>末</w:t>
            </w:r>
            <w:r w:rsidRPr="004A624E">
              <w:rPr>
                <w:rFonts w:ascii="SimSun" w:hAnsi="SimSun"/>
                <w:color w:val="993300"/>
                <w:sz w:val="16"/>
                <w:szCs w:val="16"/>
                <w:lang w:bidi="th-TH"/>
              </w:rPr>
              <w:t>)</w:t>
            </w:r>
          </w:p>
        </w:tc>
        <w:tc>
          <w:tcPr>
            <w:tcW w:w="1841" w:type="pct"/>
            <w:shd w:val="clear" w:color="auto" w:fill="FFFFFF"/>
            <w:tcMar>
              <w:top w:w="110" w:type="dxa"/>
            </w:tcMar>
          </w:tcPr>
          <w:p w:rsidR="003F0483" w:rsidRPr="004A624E" w:rsidRDefault="003F0483" w:rsidP="000903E8">
            <w:pPr>
              <w:spacing w:afterLines="50" w:after="120" w:line="280" w:lineRule="atLeast"/>
              <w:jc w:val="both"/>
              <w:rPr>
                <w:rFonts w:ascii="SimSun" w:hAnsi="SimSun"/>
                <w:sz w:val="16"/>
                <w:szCs w:val="16"/>
                <w:lang w:bidi="th-TH"/>
              </w:rPr>
            </w:pPr>
            <w:r w:rsidRPr="004A624E">
              <w:rPr>
                <w:rFonts w:ascii="SimSun" w:hAnsi="SimSun"/>
                <w:sz w:val="16"/>
                <w:szCs w:val="16"/>
                <w:lang w:bidi="th-TH"/>
              </w:rPr>
              <w:t>22.9%</w:t>
            </w:r>
          </w:p>
          <w:p w:rsidR="003F0483" w:rsidRPr="004A624E" w:rsidRDefault="003F0483" w:rsidP="000903E8">
            <w:pPr>
              <w:spacing w:afterLines="50" w:after="120" w:line="280" w:lineRule="atLeast"/>
              <w:jc w:val="both"/>
              <w:rPr>
                <w:rFonts w:ascii="SimSun" w:hAnsi="SimSun"/>
                <w:sz w:val="16"/>
                <w:szCs w:val="16"/>
              </w:rPr>
            </w:pPr>
          </w:p>
        </w:tc>
        <w:tc>
          <w:tcPr>
            <w:tcW w:w="551" w:type="pct"/>
            <w:shd w:val="clear" w:color="auto" w:fill="auto"/>
            <w:tcMar>
              <w:top w:w="110" w:type="dxa"/>
            </w:tcMar>
          </w:tcPr>
          <w:p w:rsidR="003F0483" w:rsidRPr="004A624E" w:rsidRDefault="003F0483" w:rsidP="000903E8">
            <w:pPr>
              <w:keepNext/>
              <w:keepLines/>
              <w:spacing w:afterLines="50" w:after="120" w:line="280" w:lineRule="atLeast"/>
              <w:jc w:val="both"/>
              <w:rPr>
                <w:rFonts w:ascii="SimHei" w:eastAsia="SimHei" w:hAnsi="SimHei"/>
                <w:bCs/>
                <w:color w:val="FF0000"/>
                <w:sz w:val="16"/>
                <w:szCs w:val="16"/>
              </w:rPr>
            </w:pPr>
            <w:r w:rsidRPr="004A624E">
              <w:rPr>
                <w:rFonts w:ascii="SimHei" w:eastAsia="SimHei" w:hAnsi="SimHei" w:hint="eastAsia"/>
                <w:bCs/>
                <w:color w:val="FF0000"/>
                <w:sz w:val="16"/>
                <w:szCs w:val="16"/>
              </w:rPr>
              <w:t>不</w:t>
            </w:r>
            <w:r w:rsidRPr="004A624E">
              <w:rPr>
                <w:rFonts w:ascii="SimHei" w:eastAsia="SimHei" w:hAnsi="SimHei"/>
                <w:bCs/>
                <w:color w:val="FF0000"/>
                <w:sz w:val="16"/>
                <w:szCs w:val="16"/>
              </w:rPr>
              <w:t>正常</w:t>
            </w:r>
          </w:p>
          <w:p w:rsidR="003F0483" w:rsidRPr="004A624E" w:rsidRDefault="003F0483" w:rsidP="000903E8">
            <w:pPr>
              <w:keepNext/>
              <w:keepLines/>
              <w:spacing w:afterLines="50" w:after="120" w:line="280" w:lineRule="atLeast"/>
              <w:jc w:val="both"/>
              <w:rPr>
                <w:rFonts w:ascii="SimHei" w:eastAsia="SimHei" w:hAnsi="SimHei"/>
                <w:bCs/>
                <w:color w:val="808080"/>
                <w:sz w:val="16"/>
                <w:szCs w:val="16"/>
              </w:rPr>
            </w:pPr>
          </w:p>
        </w:tc>
      </w:tr>
      <w:tr w:rsidR="003F0483" w:rsidTr="000234F4">
        <w:trPr>
          <w:cantSplit/>
        </w:trPr>
        <w:tc>
          <w:tcPr>
            <w:tcW w:w="902" w:type="pct"/>
            <w:shd w:val="clear" w:color="auto" w:fill="auto"/>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hint="eastAsia"/>
                <w:sz w:val="16"/>
                <w:szCs w:val="16"/>
              </w:rPr>
              <w:t>来自发展中国家和最不发达国家的国际申请百分比（马德里体系）</w:t>
            </w:r>
          </w:p>
        </w:tc>
        <w:tc>
          <w:tcPr>
            <w:tcW w:w="798" w:type="pct"/>
            <w:shd w:val="clear" w:color="auto" w:fill="C0C0C0"/>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sz w:val="16"/>
                <w:szCs w:val="16"/>
              </w:rPr>
              <w:t>7%</w:t>
            </w:r>
            <w:r w:rsidRPr="004A624E">
              <w:rPr>
                <w:rFonts w:ascii="SimSun" w:hAnsi="SimSun" w:hint="eastAsia"/>
                <w:sz w:val="16"/>
                <w:szCs w:val="16"/>
              </w:rPr>
              <w:t>国际申请</w:t>
            </w:r>
          </w:p>
        </w:tc>
        <w:tc>
          <w:tcPr>
            <w:tcW w:w="909" w:type="pct"/>
            <w:shd w:val="clear" w:color="auto" w:fill="auto"/>
            <w:tcMar>
              <w:top w:w="110" w:type="dxa"/>
            </w:tcMar>
          </w:tcPr>
          <w:p w:rsidR="003F0483" w:rsidRPr="004A624E" w:rsidRDefault="003F0483" w:rsidP="000903E8">
            <w:pPr>
              <w:spacing w:afterLines="50" w:after="120" w:line="280" w:lineRule="atLeast"/>
              <w:jc w:val="both"/>
              <w:rPr>
                <w:rFonts w:ascii="SimSun" w:hAnsi="SimSun"/>
                <w:color w:val="993300"/>
                <w:sz w:val="16"/>
                <w:szCs w:val="16"/>
              </w:rPr>
            </w:pPr>
            <w:r w:rsidRPr="004A624E">
              <w:rPr>
                <w:rFonts w:ascii="SimSun" w:hAnsi="SimSun"/>
                <w:color w:val="993300"/>
                <w:sz w:val="16"/>
                <w:szCs w:val="16"/>
              </w:rPr>
              <w:t>7.4% (2011)</w:t>
            </w:r>
          </w:p>
          <w:p w:rsidR="003F0483" w:rsidRPr="004A624E" w:rsidRDefault="003F0483" w:rsidP="000903E8">
            <w:pPr>
              <w:spacing w:afterLines="50" w:after="120" w:line="280" w:lineRule="atLeast"/>
              <w:jc w:val="both"/>
              <w:rPr>
                <w:rFonts w:ascii="SimSun" w:hAnsi="SimSun"/>
                <w:i/>
                <w:color w:val="993300"/>
                <w:sz w:val="16"/>
                <w:szCs w:val="16"/>
              </w:rPr>
            </w:pPr>
          </w:p>
        </w:tc>
        <w:tc>
          <w:tcPr>
            <w:tcW w:w="1841" w:type="pct"/>
            <w:shd w:val="clear" w:color="auto" w:fill="FFFFFF"/>
            <w:tcMar>
              <w:top w:w="110" w:type="dxa"/>
            </w:tcMar>
          </w:tcPr>
          <w:p w:rsidR="003F0483" w:rsidRPr="004A624E" w:rsidRDefault="003F0483" w:rsidP="000903E8">
            <w:pPr>
              <w:spacing w:afterLines="50" w:after="120" w:line="280" w:lineRule="atLeast"/>
              <w:jc w:val="both"/>
              <w:rPr>
                <w:rFonts w:ascii="SimSun" w:hAnsi="SimSun"/>
                <w:sz w:val="16"/>
                <w:szCs w:val="16"/>
                <w:lang w:bidi="th-TH"/>
              </w:rPr>
            </w:pPr>
            <w:r w:rsidRPr="004A624E">
              <w:rPr>
                <w:rFonts w:ascii="SimSun" w:hAnsi="SimSun"/>
                <w:sz w:val="16"/>
                <w:szCs w:val="16"/>
              </w:rPr>
              <w:t>7% (2012)</w:t>
            </w:r>
          </w:p>
          <w:p w:rsidR="003F0483" w:rsidRPr="004A624E" w:rsidRDefault="003F0483" w:rsidP="000903E8">
            <w:pPr>
              <w:spacing w:afterLines="50" w:after="120" w:line="280" w:lineRule="atLeast"/>
              <w:jc w:val="both"/>
              <w:rPr>
                <w:rFonts w:ascii="SimSun" w:hAnsi="SimSun"/>
                <w:sz w:val="16"/>
                <w:szCs w:val="16"/>
              </w:rPr>
            </w:pPr>
          </w:p>
        </w:tc>
        <w:tc>
          <w:tcPr>
            <w:tcW w:w="551" w:type="pct"/>
            <w:shd w:val="clear" w:color="auto" w:fill="auto"/>
            <w:tcMar>
              <w:top w:w="110" w:type="dxa"/>
            </w:tcMar>
          </w:tcPr>
          <w:p w:rsidR="003F0483" w:rsidRPr="004A624E" w:rsidRDefault="003F0483" w:rsidP="000903E8">
            <w:pPr>
              <w:keepNext/>
              <w:keepLines/>
              <w:spacing w:afterLines="50" w:after="120" w:line="280" w:lineRule="atLeast"/>
              <w:jc w:val="both"/>
              <w:rPr>
                <w:rFonts w:ascii="SimHei" w:eastAsia="SimHei" w:hAnsi="SimHei"/>
                <w:bCs/>
                <w:color w:val="FF0000"/>
                <w:sz w:val="16"/>
                <w:szCs w:val="16"/>
              </w:rPr>
            </w:pPr>
            <w:r w:rsidRPr="004A624E">
              <w:rPr>
                <w:rFonts w:ascii="SimHei" w:eastAsia="SimHei" w:hAnsi="SimHei" w:hint="eastAsia"/>
                <w:bCs/>
                <w:color w:val="FF0000"/>
                <w:sz w:val="16"/>
                <w:szCs w:val="16"/>
              </w:rPr>
              <w:t>不</w:t>
            </w:r>
            <w:r w:rsidRPr="004A624E">
              <w:rPr>
                <w:rFonts w:ascii="SimHei" w:eastAsia="SimHei" w:hAnsi="SimHei"/>
                <w:bCs/>
                <w:color w:val="FF0000"/>
                <w:sz w:val="16"/>
                <w:szCs w:val="16"/>
              </w:rPr>
              <w:t>正常</w:t>
            </w:r>
          </w:p>
          <w:p w:rsidR="003F0483" w:rsidRPr="004A624E" w:rsidRDefault="003F0483" w:rsidP="000903E8">
            <w:pPr>
              <w:keepNext/>
              <w:keepLines/>
              <w:spacing w:afterLines="50" w:after="120" w:line="280" w:lineRule="atLeast"/>
              <w:jc w:val="both"/>
              <w:rPr>
                <w:rFonts w:ascii="SimHei" w:eastAsia="SimHei" w:hAnsi="SimHei"/>
                <w:bCs/>
                <w:color w:val="008000"/>
                <w:sz w:val="16"/>
                <w:szCs w:val="16"/>
              </w:rPr>
            </w:pPr>
          </w:p>
          <w:p w:rsidR="003F0483" w:rsidRPr="004A624E" w:rsidRDefault="003F0483" w:rsidP="000903E8">
            <w:pPr>
              <w:keepNext/>
              <w:keepLines/>
              <w:spacing w:afterLines="50" w:after="120" w:line="280" w:lineRule="atLeast"/>
              <w:jc w:val="both"/>
              <w:rPr>
                <w:rFonts w:ascii="SimHei" w:eastAsia="SimHei" w:hAnsi="SimHei"/>
                <w:bCs/>
                <w:color w:val="808080"/>
                <w:sz w:val="16"/>
                <w:szCs w:val="16"/>
              </w:rPr>
            </w:pPr>
          </w:p>
        </w:tc>
      </w:tr>
      <w:tr w:rsidR="003F0483" w:rsidTr="000234F4">
        <w:trPr>
          <w:cantSplit/>
        </w:trPr>
        <w:tc>
          <w:tcPr>
            <w:tcW w:w="902" w:type="pct"/>
            <w:shd w:val="clear" w:color="auto" w:fill="auto"/>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hint="eastAsia"/>
                <w:sz w:val="16"/>
                <w:szCs w:val="16"/>
              </w:rPr>
              <w:t>马德里议定书缔约方数</w:t>
            </w:r>
          </w:p>
        </w:tc>
        <w:tc>
          <w:tcPr>
            <w:tcW w:w="798" w:type="pct"/>
            <w:shd w:val="clear" w:color="auto" w:fill="C0C0C0"/>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sz w:val="16"/>
                <w:szCs w:val="16"/>
              </w:rPr>
              <w:t>85</w:t>
            </w:r>
            <w:r w:rsidRPr="004A624E">
              <w:rPr>
                <w:rFonts w:ascii="SimSun" w:hAnsi="SimSun" w:hint="eastAsia"/>
                <w:sz w:val="16"/>
                <w:szCs w:val="16"/>
              </w:rPr>
              <w:t>个马德里体系缔约方</w:t>
            </w:r>
          </w:p>
        </w:tc>
        <w:tc>
          <w:tcPr>
            <w:tcW w:w="909" w:type="pct"/>
            <w:shd w:val="clear" w:color="auto" w:fill="auto"/>
            <w:tcMar>
              <w:top w:w="110" w:type="dxa"/>
            </w:tcMar>
          </w:tcPr>
          <w:p w:rsidR="003F0483" w:rsidRPr="004A624E" w:rsidRDefault="003F0483" w:rsidP="000903E8">
            <w:pPr>
              <w:spacing w:afterLines="50" w:after="120" w:line="280" w:lineRule="atLeast"/>
              <w:jc w:val="both"/>
              <w:rPr>
                <w:rFonts w:ascii="SimSun" w:hAnsi="SimSun"/>
                <w:color w:val="993300"/>
                <w:sz w:val="16"/>
                <w:szCs w:val="16"/>
                <w:highlight w:val="yellow"/>
              </w:rPr>
            </w:pPr>
          </w:p>
        </w:tc>
        <w:tc>
          <w:tcPr>
            <w:tcW w:w="1841" w:type="pct"/>
            <w:shd w:val="clear" w:color="auto" w:fill="FFFFFF"/>
            <w:tcMar>
              <w:top w:w="110" w:type="dxa"/>
            </w:tcMar>
          </w:tcPr>
          <w:p w:rsidR="003F0483" w:rsidRPr="004A624E" w:rsidRDefault="003F0483" w:rsidP="000903E8">
            <w:pPr>
              <w:spacing w:afterLines="50" w:after="120" w:line="280" w:lineRule="atLeast"/>
              <w:jc w:val="both"/>
              <w:rPr>
                <w:rFonts w:ascii="SimSun" w:hAnsi="SimSun"/>
                <w:sz w:val="16"/>
                <w:szCs w:val="16"/>
                <w:lang w:bidi="th-TH"/>
              </w:rPr>
            </w:pPr>
            <w:r w:rsidRPr="004A624E">
              <w:rPr>
                <w:rFonts w:ascii="SimSun" w:hAnsi="SimSun"/>
                <w:sz w:val="16"/>
                <w:szCs w:val="16"/>
                <w:lang w:bidi="th-TH"/>
              </w:rPr>
              <w:t>89</w:t>
            </w:r>
            <w:r w:rsidRPr="004A624E">
              <w:rPr>
                <w:rFonts w:ascii="SimSun" w:hAnsi="SimSun" w:hint="eastAsia"/>
                <w:sz w:val="16"/>
                <w:szCs w:val="16"/>
                <w:lang w:bidi="th-TH"/>
              </w:rPr>
              <w:t>个马德里体系缔约方</w:t>
            </w:r>
            <w:r w:rsidRPr="004A624E">
              <w:rPr>
                <w:rFonts w:ascii="SimSun" w:hAnsi="SimSun"/>
                <w:sz w:val="16"/>
                <w:szCs w:val="16"/>
                <w:lang w:bidi="th-TH"/>
              </w:rPr>
              <w:t>(</w:t>
            </w:r>
            <w:r w:rsidRPr="004A624E">
              <w:rPr>
                <w:rFonts w:ascii="SimSun" w:hAnsi="SimSun" w:hint="eastAsia"/>
                <w:sz w:val="16"/>
                <w:szCs w:val="16"/>
                <w:lang w:bidi="th-TH"/>
              </w:rPr>
              <w:t>新增</w:t>
            </w:r>
            <w:r w:rsidRPr="004A624E">
              <w:rPr>
                <w:rFonts w:ascii="SimSun" w:hAnsi="SimSun"/>
                <w:sz w:val="16"/>
                <w:szCs w:val="16"/>
                <w:lang w:bidi="th-TH"/>
              </w:rPr>
              <w:t>4</w:t>
            </w:r>
            <w:r w:rsidRPr="004A624E">
              <w:rPr>
                <w:rFonts w:ascii="SimSun" w:hAnsi="SimSun" w:hint="eastAsia"/>
                <w:sz w:val="16"/>
                <w:szCs w:val="16"/>
                <w:lang w:bidi="th-TH"/>
              </w:rPr>
              <w:t>国：哥伦比亚、墨西哥、新西兰和菲律宾</w:t>
            </w:r>
            <w:r w:rsidRPr="004A624E">
              <w:rPr>
                <w:rFonts w:ascii="SimSun" w:hAnsi="SimSun"/>
                <w:sz w:val="16"/>
                <w:szCs w:val="16"/>
                <w:lang w:bidi="th-TH"/>
              </w:rPr>
              <w:t>)</w:t>
            </w:r>
          </w:p>
        </w:tc>
        <w:tc>
          <w:tcPr>
            <w:tcW w:w="551" w:type="pct"/>
            <w:shd w:val="clear" w:color="auto" w:fill="auto"/>
            <w:tcMar>
              <w:top w:w="110" w:type="dxa"/>
            </w:tcMar>
          </w:tcPr>
          <w:p w:rsidR="003F0483" w:rsidRPr="004A624E" w:rsidRDefault="003F0483" w:rsidP="000903E8">
            <w:pPr>
              <w:keepNext/>
              <w:keepLines/>
              <w:spacing w:afterLines="50" w:after="120" w:line="280" w:lineRule="atLeast"/>
              <w:jc w:val="both"/>
              <w:rPr>
                <w:rFonts w:ascii="SimHei" w:eastAsia="SimHei" w:hAnsi="SimHei"/>
                <w:bCs/>
                <w:color w:val="008000"/>
                <w:sz w:val="16"/>
                <w:szCs w:val="16"/>
              </w:rPr>
            </w:pPr>
            <w:r w:rsidRPr="004A624E">
              <w:rPr>
                <w:rFonts w:ascii="SimHei" w:eastAsia="SimHei" w:hAnsi="SimHei"/>
                <w:bCs/>
                <w:color w:val="008000"/>
                <w:sz w:val="16"/>
                <w:szCs w:val="16"/>
              </w:rPr>
              <w:t>正常</w:t>
            </w:r>
          </w:p>
        </w:tc>
      </w:tr>
      <w:tr w:rsidR="003F0483" w:rsidTr="000234F4">
        <w:trPr>
          <w:cantSplit/>
        </w:trPr>
        <w:tc>
          <w:tcPr>
            <w:tcW w:w="902" w:type="pct"/>
            <w:shd w:val="clear" w:color="auto" w:fill="auto"/>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hint="eastAsia"/>
                <w:sz w:val="16"/>
                <w:szCs w:val="16"/>
              </w:rPr>
              <w:t>里斯本议定书缔约方数</w:t>
            </w:r>
          </w:p>
        </w:tc>
        <w:tc>
          <w:tcPr>
            <w:tcW w:w="798" w:type="pct"/>
            <w:shd w:val="clear" w:color="auto" w:fill="C0C0C0"/>
          </w:tcPr>
          <w:p w:rsidR="003F0483" w:rsidRPr="004A624E" w:rsidRDefault="003F0483" w:rsidP="000903E8">
            <w:pPr>
              <w:spacing w:afterLines="50" w:after="120" w:line="280" w:lineRule="atLeast"/>
              <w:jc w:val="both"/>
              <w:rPr>
                <w:rFonts w:ascii="SimSun" w:hAnsi="SimSun"/>
                <w:sz w:val="16"/>
                <w:szCs w:val="16"/>
              </w:rPr>
            </w:pPr>
            <w:r w:rsidRPr="004A624E">
              <w:rPr>
                <w:rFonts w:ascii="SimSun" w:hAnsi="SimSun"/>
                <w:sz w:val="16"/>
                <w:szCs w:val="16"/>
              </w:rPr>
              <w:t>27 (2011</w:t>
            </w:r>
            <w:r w:rsidRPr="004A624E">
              <w:rPr>
                <w:rFonts w:ascii="SimSun" w:hAnsi="SimSun" w:hint="eastAsia"/>
                <w:sz w:val="16"/>
                <w:szCs w:val="16"/>
              </w:rPr>
              <w:t>年3月</w:t>
            </w:r>
            <w:r w:rsidRPr="004A624E">
              <w:rPr>
                <w:rFonts w:ascii="SimSun" w:hAnsi="SimSun"/>
                <w:sz w:val="16"/>
                <w:szCs w:val="16"/>
              </w:rPr>
              <w:t>)</w:t>
            </w:r>
          </w:p>
        </w:tc>
        <w:tc>
          <w:tcPr>
            <w:tcW w:w="909" w:type="pct"/>
            <w:shd w:val="clear" w:color="auto" w:fill="auto"/>
            <w:tcMar>
              <w:top w:w="110" w:type="dxa"/>
            </w:tcMar>
          </w:tcPr>
          <w:p w:rsidR="003F0483" w:rsidRPr="004A624E" w:rsidRDefault="003F0483" w:rsidP="000903E8">
            <w:pPr>
              <w:spacing w:afterLines="50" w:after="120" w:line="280" w:lineRule="atLeast"/>
              <w:jc w:val="both"/>
              <w:rPr>
                <w:rFonts w:ascii="SimSun" w:hAnsi="SimSun"/>
                <w:color w:val="993300"/>
                <w:sz w:val="16"/>
                <w:szCs w:val="16"/>
              </w:rPr>
            </w:pPr>
          </w:p>
        </w:tc>
        <w:tc>
          <w:tcPr>
            <w:tcW w:w="1841" w:type="pct"/>
            <w:shd w:val="clear" w:color="auto" w:fill="FFFFFF"/>
            <w:tcMar>
              <w:top w:w="110" w:type="dxa"/>
            </w:tcMar>
          </w:tcPr>
          <w:p w:rsidR="003F0483" w:rsidRPr="004A624E" w:rsidRDefault="003F0483" w:rsidP="000903E8">
            <w:pPr>
              <w:spacing w:afterLines="50" w:after="120" w:line="280" w:lineRule="atLeast"/>
              <w:jc w:val="both"/>
              <w:rPr>
                <w:rFonts w:ascii="SimSun" w:hAnsi="SimSun"/>
                <w:sz w:val="16"/>
                <w:szCs w:val="16"/>
                <w:lang w:bidi="th-TH"/>
              </w:rPr>
            </w:pPr>
            <w:r w:rsidRPr="004A624E">
              <w:rPr>
                <w:rFonts w:ascii="SimSun" w:hAnsi="SimSun" w:hint="eastAsia"/>
                <w:sz w:val="16"/>
                <w:szCs w:val="16"/>
                <w:lang w:bidi="th-TH"/>
              </w:rPr>
              <w:t>无新加入</w:t>
            </w:r>
          </w:p>
        </w:tc>
        <w:tc>
          <w:tcPr>
            <w:tcW w:w="551" w:type="pct"/>
            <w:shd w:val="clear" w:color="auto" w:fill="auto"/>
            <w:tcMar>
              <w:top w:w="110" w:type="dxa"/>
            </w:tcMar>
          </w:tcPr>
          <w:p w:rsidR="003F0483" w:rsidRPr="004A624E" w:rsidRDefault="003F0483" w:rsidP="000903E8">
            <w:pPr>
              <w:keepNext/>
              <w:keepLines/>
              <w:spacing w:afterLines="50" w:after="120" w:line="280" w:lineRule="atLeast"/>
              <w:jc w:val="both"/>
              <w:rPr>
                <w:rFonts w:ascii="SimSun" w:hAnsi="SimSun"/>
                <w:b/>
                <w:bCs/>
                <w:color w:val="FF0000"/>
                <w:sz w:val="16"/>
                <w:szCs w:val="16"/>
                <w:highlight w:val="yellow"/>
              </w:rPr>
            </w:pPr>
            <w:r w:rsidRPr="004A624E">
              <w:rPr>
                <w:rFonts w:ascii="SimSun" w:hAnsi="SimSun" w:hint="eastAsia"/>
                <w:b/>
                <w:bCs/>
                <w:color w:val="FF0000"/>
                <w:sz w:val="16"/>
                <w:szCs w:val="16"/>
              </w:rPr>
              <w:t>不</w:t>
            </w:r>
            <w:r w:rsidRPr="004A624E">
              <w:rPr>
                <w:rFonts w:ascii="SimSun" w:hAnsi="SimSun"/>
                <w:b/>
                <w:bCs/>
                <w:color w:val="FF0000"/>
                <w:sz w:val="16"/>
                <w:szCs w:val="16"/>
              </w:rPr>
              <w:t>正常</w:t>
            </w:r>
          </w:p>
          <w:p w:rsidR="003F0483" w:rsidRPr="004A624E" w:rsidRDefault="003F0483" w:rsidP="000903E8">
            <w:pPr>
              <w:keepNext/>
              <w:keepLines/>
              <w:spacing w:afterLines="50" w:after="120" w:line="280" w:lineRule="atLeast"/>
              <w:jc w:val="both"/>
              <w:rPr>
                <w:rFonts w:ascii="SimSun" w:hAnsi="SimSun"/>
                <w:bCs/>
                <w:color w:val="008000"/>
                <w:sz w:val="16"/>
                <w:szCs w:val="16"/>
                <w:highlight w:val="yellow"/>
              </w:rPr>
            </w:pPr>
          </w:p>
          <w:p w:rsidR="003F0483" w:rsidRPr="004A624E" w:rsidRDefault="003F0483" w:rsidP="000903E8">
            <w:pPr>
              <w:keepNext/>
              <w:keepLines/>
              <w:spacing w:afterLines="50" w:after="120" w:line="280" w:lineRule="atLeast"/>
              <w:jc w:val="both"/>
              <w:rPr>
                <w:rFonts w:ascii="SimSun" w:hAnsi="SimSun"/>
                <w:bCs/>
                <w:color w:val="808080"/>
                <w:sz w:val="16"/>
                <w:szCs w:val="16"/>
                <w:highlight w:val="yellow"/>
              </w:rPr>
            </w:pPr>
          </w:p>
        </w:tc>
      </w:tr>
      <w:tr w:rsidR="003F0483" w:rsidTr="000234F4">
        <w:trPr>
          <w:cantSplit/>
        </w:trPr>
        <w:tc>
          <w:tcPr>
            <w:tcW w:w="902" w:type="pct"/>
            <w:tcBorders>
              <w:bottom w:val="single" w:sz="4" w:space="0" w:color="auto"/>
            </w:tcBorders>
            <w:shd w:val="clear" w:color="auto" w:fill="auto"/>
          </w:tcPr>
          <w:p w:rsidR="003F0483" w:rsidRPr="004A624E" w:rsidRDefault="003F0483" w:rsidP="004A624E">
            <w:pPr>
              <w:spacing w:afterLines="50" w:after="120" w:line="280" w:lineRule="atLeast"/>
              <w:jc w:val="both"/>
              <w:rPr>
                <w:rFonts w:ascii="SimSun" w:hAnsi="SimSun"/>
                <w:sz w:val="16"/>
                <w:szCs w:val="16"/>
              </w:rPr>
            </w:pPr>
            <w:r w:rsidRPr="004A624E">
              <w:rPr>
                <w:rFonts w:ascii="SimSun" w:hAnsi="SimSun" w:hint="eastAsia"/>
                <w:sz w:val="16"/>
                <w:szCs w:val="16"/>
              </w:rPr>
              <w:t>来自发展中国家和最不发达国家的基于有关原产地标识里斯本体系的有效国际注册数</w:t>
            </w:r>
          </w:p>
        </w:tc>
        <w:tc>
          <w:tcPr>
            <w:tcW w:w="798" w:type="pct"/>
            <w:tcBorders>
              <w:bottom w:val="single" w:sz="4" w:space="0" w:color="auto"/>
            </w:tcBorders>
            <w:shd w:val="clear" w:color="auto" w:fill="C0C0C0"/>
          </w:tcPr>
          <w:p w:rsidR="003F0483" w:rsidRPr="004A624E" w:rsidRDefault="003F0483" w:rsidP="004A624E">
            <w:pPr>
              <w:spacing w:afterLines="50" w:after="120" w:line="280" w:lineRule="atLeast"/>
              <w:jc w:val="both"/>
              <w:rPr>
                <w:rFonts w:ascii="SimSun" w:hAnsi="SimSun"/>
                <w:sz w:val="16"/>
                <w:szCs w:val="16"/>
              </w:rPr>
            </w:pPr>
            <w:r w:rsidRPr="004A624E">
              <w:rPr>
                <w:rFonts w:ascii="SimSun" w:hAnsi="SimSun"/>
                <w:sz w:val="16"/>
                <w:szCs w:val="16"/>
              </w:rPr>
              <w:t>58 (795</w:t>
            </w:r>
            <w:r w:rsidRPr="004A624E">
              <w:rPr>
                <w:rFonts w:ascii="SimSun" w:hAnsi="SimSun" w:hint="eastAsia"/>
                <w:sz w:val="16"/>
                <w:szCs w:val="16"/>
              </w:rPr>
              <w:t>中</w:t>
            </w:r>
            <w:r w:rsidRPr="004A624E">
              <w:rPr>
                <w:rFonts w:ascii="SimSun" w:hAnsi="SimSun"/>
                <w:sz w:val="16"/>
                <w:szCs w:val="16"/>
              </w:rPr>
              <w:t>)</w:t>
            </w:r>
            <w:r w:rsidRPr="004A624E">
              <w:rPr>
                <w:rFonts w:ascii="SimSun" w:hAnsi="SimSun"/>
                <w:sz w:val="16"/>
                <w:szCs w:val="16"/>
              </w:rPr>
              <w:br/>
            </w:r>
          </w:p>
        </w:tc>
        <w:tc>
          <w:tcPr>
            <w:tcW w:w="909" w:type="pct"/>
            <w:tcBorders>
              <w:bottom w:val="single" w:sz="4" w:space="0" w:color="auto"/>
            </w:tcBorders>
            <w:shd w:val="clear" w:color="auto" w:fill="auto"/>
            <w:tcMar>
              <w:top w:w="110" w:type="dxa"/>
            </w:tcMar>
          </w:tcPr>
          <w:p w:rsidR="003F0483" w:rsidRPr="004A624E" w:rsidRDefault="003F0483" w:rsidP="004A624E">
            <w:pPr>
              <w:spacing w:afterLines="50" w:after="120" w:line="280" w:lineRule="atLeast"/>
              <w:jc w:val="both"/>
              <w:rPr>
                <w:rFonts w:ascii="SimSun" w:hAnsi="SimSun"/>
                <w:color w:val="993300"/>
                <w:sz w:val="16"/>
                <w:szCs w:val="16"/>
              </w:rPr>
            </w:pPr>
            <w:r w:rsidRPr="004A624E">
              <w:rPr>
                <w:rFonts w:ascii="SimSun" w:hAnsi="SimSun"/>
                <w:color w:val="993300"/>
                <w:sz w:val="16"/>
                <w:szCs w:val="16"/>
              </w:rPr>
              <w:t>75</w:t>
            </w:r>
          </w:p>
        </w:tc>
        <w:tc>
          <w:tcPr>
            <w:tcW w:w="1841" w:type="pct"/>
            <w:tcBorders>
              <w:bottom w:val="single" w:sz="4" w:space="0" w:color="auto"/>
            </w:tcBorders>
            <w:shd w:val="clear" w:color="auto" w:fill="FFFFFF"/>
            <w:tcMar>
              <w:top w:w="110" w:type="dxa"/>
            </w:tcMar>
          </w:tcPr>
          <w:p w:rsidR="003F0483" w:rsidRPr="004A624E" w:rsidRDefault="003F0483" w:rsidP="004A624E">
            <w:pPr>
              <w:spacing w:afterLines="50" w:after="120" w:line="280" w:lineRule="atLeast"/>
              <w:jc w:val="both"/>
              <w:rPr>
                <w:rFonts w:ascii="SimSun" w:hAnsi="SimSun"/>
                <w:sz w:val="16"/>
                <w:szCs w:val="16"/>
                <w:lang w:bidi="th-TH"/>
              </w:rPr>
            </w:pPr>
            <w:r w:rsidRPr="004A624E">
              <w:rPr>
                <w:rFonts w:ascii="SimSun" w:hAnsi="SimSun"/>
                <w:sz w:val="16"/>
                <w:szCs w:val="16"/>
                <w:lang w:bidi="th-TH"/>
              </w:rPr>
              <w:t>62 (804</w:t>
            </w:r>
            <w:r w:rsidRPr="004A624E">
              <w:rPr>
                <w:rFonts w:ascii="SimSun" w:hAnsi="SimSun" w:hint="eastAsia"/>
                <w:sz w:val="16"/>
                <w:szCs w:val="16"/>
                <w:lang w:bidi="th-TH"/>
              </w:rPr>
              <w:t>中</w:t>
            </w:r>
            <w:r w:rsidRPr="004A624E">
              <w:rPr>
                <w:rFonts w:ascii="SimSun" w:hAnsi="SimSun"/>
                <w:sz w:val="16"/>
                <w:szCs w:val="16"/>
                <w:lang w:bidi="th-TH"/>
              </w:rPr>
              <w:t>)</w:t>
            </w:r>
          </w:p>
          <w:p w:rsidR="003F0483" w:rsidRPr="004A624E" w:rsidRDefault="003F0483" w:rsidP="004A624E">
            <w:pPr>
              <w:spacing w:afterLines="50" w:after="120" w:line="280" w:lineRule="atLeast"/>
              <w:jc w:val="both"/>
              <w:rPr>
                <w:rFonts w:ascii="SimSun" w:hAnsi="SimSun"/>
                <w:sz w:val="16"/>
                <w:szCs w:val="16"/>
              </w:rPr>
            </w:pPr>
          </w:p>
        </w:tc>
        <w:tc>
          <w:tcPr>
            <w:tcW w:w="551" w:type="pct"/>
            <w:tcBorders>
              <w:bottom w:val="single" w:sz="4" w:space="0" w:color="auto"/>
            </w:tcBorders>
            <w:shd w:val="clear" w:color="auto" w:fill="auto"/>
            <w:tcMar>
              <w:top w:w="110" w:type="dxa"/>
            </w:tcMar>
          </w:tcPr>
          <w:p w:rsidR="003F0483" w:rsidRPr="004A624E" w:rsidRDefault="003F0483" w:rsidP="004A624E">
            <w:pPr>
              <w:keepNext/>
              <w:keepLines/>
              <w:spacing w:afterLines="50" w:after="120" w:line="280" w:lineRule="atLeast"/>
              <w:jc w:val="both"/>
              <w:rPr>
                <w:rFonts w:ascii="SimSun" w:hAnsi="SimSun"/>
                <w:b/>
                <w:bCs/>
                <w:color w:val="008000"/>
                <w:sz w:val="16"/>
                <w:szCs w:val="16"/>
              </w:rPr>
            </w:pPr>
            <w:r w:rsidRPr="004A624E">
              <w:rPr>
                <w:rFonts w:ascii="SimSun" w:hAnsi="SimSun"/>
                <w:b/>
                <w:bCs/>
                <w:color w:val="008000"/>
                <w:sz w:val="16"/>
                <w:szCs w:val="16"/>
              </w:rPr>
              <w:t>正常</w:t>
            </w:r>
          </w:p>
          <w:p w:rsidR="003F0483" w:rsidRPr="004A624E" w:rsidRDefault="003F0483" w:rsidP="004A624E">
            <w:pPr>
              <w:keepNext/>
              <w:keepLines/>
              <w:spacing w:afterLines="50" w:after="120" w:line="280" w:lineRule="atLeast"/>
              <w:jc w:val="both"/>
              <w:rPr>
                <w:rFonts w:ascii="SimSun" w:hAnsi="SimSun"/>
                <w:bCs/>
                <w:color w:val="008000"/>
                <w:sz w:val="16"/>
                <w:szCs w:val="16"/>
              </w:rPr>
            </w:pPr>
          </w:p>
          <w:p w:rsidR="003F0483" w:rsidRPr="004A624E" w:rsidRDefault="003F0483" w:rsidP="004A624E">
            <w:pPr>
              <w:keepNext/>
              <w:keepLines/>
              <w:spacing w:afterLines="50" w:after="120" w:line="280" w:lineRule="atLeast"/>
              <w:jc w:val="both"/>
              <w:rPr>
                <w:rFonts w:ascii="SimSun" w:hAnsi="SimSun"/>
                <w:bCs/>
                <w:color w:val="808080"/>
                <w:sz w:val="16"/>
                <w:szCs w:val="16"/>
              </w:rPr>
            </w:pPr>
          </w:p>
        </w:tc>
      </w:tr>
      <w:tr w:rsidR="003F0483" w:rsidTr="000234F4">
        <w:trPr>
          <w:cantSplit/>
        </w:trPr>
        <w:tc>
          <w:tcPr>
            <w:tcW w:w="5000" w:type="pct"/>
            <w:gridSpan w:val="5"/>
            <w:tcBorders>
              <w:top w:val="single" w:sz="4" w:space="0" w:color="auto"/>
              <w:bottom w:val="single" w:sz="4" w:space="0" w:color="auto"/>
            </w:tcBorders>
            <w:shd w:val="clear" w:color="auto" w:fill="CCFFFF"/>
            <w:vAlign w:val="center"/>
          </w:tcPr>
          <w:p w:rsidR="003F0483" w:rsidRDefault="003F0483" w:rsidP="004A624E">
            <w:pPr>
              <w:keepNext/>
              <w:keepLines/>
              <w:tabs>
                <w:tab w:val="left" w:pos="2292"/>
                <w:tab w:val="left" w:pos="4854"/>
              </w:tabs>
              <w:spacing w:beforeLines="50" w:before="120" w:after="120" w:line="280" w:lineRule="atLeast"/>
              <w:ind w:left="746" w:hangingChars="466" w:hanging="746"/>
              <w:jc w:val="both"/>
              <w:rPr>
                <w:b/>
                <w:bCs/>
                <w:sz w:val="16"/>
                <w:szCs w:val="16"/>
              </w:rPr>
            </w:pPr>
            <w:r w:rsidRPr="004A624E">
              <w:rPr>
                <w:rFonts w:ascii="SimHei" w:eastAsia="SimHei" w:hAnsi="SimHei" w:hint="eastAsia"/>
                <w:bCs/>
                <w:sz w:val="16"/>
                <w:szCs w:val="16"/>
              </w:rPr>
              <w:lastRenderedPageBreak/>
              <w:t>预期成果：</w:t>
            </w:r>
            <w:r w:rsidRPr="004A624E">
              <w:rPr>
                <w:rFonts w:ascii="SimSun" w:hAnsi="SimSun" w:hint="eastAsia"/>
                <w:bCs/>
                <w:sz w:val="16"/>
                <w:szCs w:val="16"/>
              </w:rPr>
              <w:t>马德里和里斯本体系更好地运营</w:t>
            </w:r>
          </w:p>
        </w:tc>
      </w:tr>
      <w:tr w:rsidR="003F0483" w:rsidTr="000234F4">
        <w:trPr>
          <w:cantSplit/>
        </w:trPr>
        <w:tc>
          <w:tcPr>
            <w:tcW w:w="902" w:type="pct"/>
            <w:tcBorders>
              <w:top w:val="single" w:sz="4" w:space="0" w:color="auto"/>
            </w:tcBorders>
            <w:shd w:val="clear" w:color="auto" w:fill="auto"/>
            <w:vAlign w:val="center"/>
          </w:tcPr>
          <w:p w:rsidR="003F0483" w:rsidRPr="000903E8" w:rsidRDefault="003F0483" w:rsidP="000903E8">
            <w:pPr>
              <w:keepNext/>
              <w:keepLines/>
              <w:spacing w:after="120" w:line="280" w:lineRule="atLeast"/>
              <w:rPr>
                <w:rFonts w:ascii="SimHei" w:eastAsia="SimHei" w:hAnsi="SimHei"/>
                <w:sz w:val="16"/>
                <w:szCs w:val="16"/>
              </w:rPr>
            </w:pPr>
            <w:r w:rsidRPr="000903E8">
              <w:rPr>
                <w:rFonts w:ascii="SimHei" w:eastAsia="SimHei" w:hAnsi="SimHei"/>
                <w:bCs/>
                <w:sz w:val="16"/>
                <w:szCs w:val="16"/>
              </w:rPr>
              <w:t>效绩指标</w:t>
            </w:r>
          </w:p>
        </w:tc>
        <w:tc>
          <w:tcPr>
            <w:tcW w:w="798" w:type="pct"/>
            <w:tcBorders>
              <w:top w:val="single" w:sz="4" w:space="0" w:color="auto"/>
            </w:tcBorders>
            <w:shd w:val="clear" w:color="auto" w:fill="C0C0C0"/>
          </w:tcPr>
          <w:p w:rsidR="003F0483" w:rsidRPr="000903E8" w:rsidRDefault="003F0483" w:rsidP="000903E8">
            <w:pPr>
              <w:keepNext/>
              <w:keepLines/>
              <w:spacing w:after="120" w:line="280" w:lineRule="atLeast"/>
              <w:rPr>
                <w:rFonts w:ascii="SimHei" w:eastAsia="SimHei" w:hAnsi="SimHei"/>
                <w:bCs/>
                <w:sz w:val="16"/>
                <w:szCs w:val="16"/>
              </w:rPr>
            </w:pPr>
            <w:r w:rsidRPr="000903E8">
              <w:rPr>
                <w:rFonts w:ascii="SimHei" w:eastAsia="SimHei" w:hAnsi="SimHei"/>
                <w:bCs/>
                <w:sz w:val="16"/>
                <w:szCs w:val="16"/>
              </w:rPr>
              <w:t>基数</w:t>
            </w:r>
            <w:r w:rsidRPr="000903E8">
              <w:rPr>
                <w:rFonts w:ascii="SimHei" w:eastAsia="SimHei" w:hAnsi="SimHei"/>
                <w:bCs/>
                <w:sz w:val="16"/>
                <w:szCs w:val="16"/>
              </w:rPr>
              <w:br/>
              <w:t>(P&amp;B 2012/13)</w:t>
            </w:r>
          </w:p>
        </w:tc>
        <w:tc>
          <w:tcPr>
            <w:tcW w:w="909" w:type="pct"/>
            <w:tcBorders>
              <w:top w:val="single" w:sz="4" w:space="0" w:color="auto"/>
            </w:tcBorders>
            <w:shd w:val="clear" w:color="auto" w:fill="auto"/>
            <w:tcMar>
              <w:top w:w="110" w:type="dxa"/>
            </w:tcMar>
            <w:vAlign w:val="center"/>
          </w:tcPr>
          <w:p w:rsidR="003F0483" w:rsidRPr="000903E8" w:rsidRDefault="00E85CB5" w:rsidP="000903E8">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1" w:type="pct"/>
            <w:tcBorders>
              <w:top w:val="single" w:sz="4" w:space="0" w:color="auto"/>
            </w:tcBorders>
            <w:shd w:val="clear" w:color="auto" w:fill="FFFFFF"/>
            <w:tcMar>
              <w:top w:w="110" w:type="dxa"/>
            </w:tcMar>
            <w:vAlign w:val="center"/>
          </w:tcPr>
          <w:p w:rsidR="003F0483" w:rsidRPr="000903E8" w:rsidRDefault="003F0483" w:rsidP="000903E8">
            <w:pPr>
              <w:spacing w:after="120" w:line="280" w:lineRule="atLeast"/>
              <w:rPr>
                <w:rFonts w:ascii="SimHei" w:eastAsia="SimHei" w:hAnsi="SimHei"/>
                <w:sz w:val="16"/>
                <w:szCs w:val="16"/>
              </w:rPr>
            </w:pPr>
            <w:r w:rsidRPr="000903E8">
              <w:rPr>
                <w:rFonts w:ascii="SimHei" w:eastAsia="SimHei" w:hAnsi="SimHei"/>
                <w:bCs/>
                <w:sz w:val="16"/>
                <w:szCs w:val="16"/>
              </w:rPr>
              <w:t>效绩数据</w:t>
            </w:r>
          </w:p>
        </w:tc>
        <w:tc>
          <w:tcPr>
            <w:tcW w:w="551" w:type="pct"/>
            <w:tcBorders>
              <w:top w:val="single" w:sz="4" w:space="0" w:color="auto"/>
            </w:tcBorders>
            <w:shd w:val="clear" w:color="auto" w:fill="auto"/>
            <w:tcMar>
              <w:top w:w="110" w:type="dxa"/>
            </w:tcMar>
            <w:vAlign w:val="center"/>
          </w:tcPr>
          <w:p w:rsidR="003F0483" w:rsidRPr="000903E8" w:rsidRDefault="003F0483" w:rsidP="000903E8">
            <w:pPr>
              <w:keepNext/>
              <w:keepLines/>
              <w:spacing w:after="120" w:line="280" w:lineRule="atLeast"/>
              <w:rPr>
                <w:rFonts w:ascii="SimHei" w:eastAsia="SimHei" w:hAnsi="SimHei"/>
                <w:bCs/>
                <w:sz w:val="16"/>
                <w:szCs w:val="16"/>
              </w:rPr>
            </w:pPr>
            <w:r w:rsidRPr="000903E8">
              <w:rPr>
                <w:rFonts w:ascii="SimHei" w:eastAsia="SimHei" w:hAnsi="SimHei" w:hint="eastAsia"/>
                <w:bCs/>
                <w:sz w:val="16"/>
                <w:szCs w:val="16"/>
              </w:rPr>
              <w:t>红绿灯系统</w:t>
            </w:r>
          </w:p>
          <w:p w:rsidR="003F0483" w:rsidRPr="000903E8" w:rsidRDefault="003F0483" w:rsidP="000903E8">
            <w:pPr>
              <w:keepNext/>
              <w:keepLines/>
              <w:spacing w:after="120" w:line="280" w:lineRule="atLeast"/>
              <w:rPr>
                <w:rFonts w:ascii="SimHei" w:eastAsia="SimHei" w:hAnsi="SimHei"/>
                <w:bCs/>
                <w:color w:val="008000"/>
                <w:sz w:val="16"/>
                <w:szCs w:val="16"/>
              </w:rPr>
            </w:pPr>
            <w:r w:rsidRPr="000903E8">
              <w:rPr>
                <w:rFonts w:ascii="SimHei" w:eastAsia="SimHei" w:hAnsi="SimHei" w:hint="eastAsia"/>
                <w:bCs/>
                <w:sz w:val="16"/>
                <w:szCs w:val="16"/>
              </w:rPr>
              <w:t>（</w:t>
            </w:r>
            <w:r w:rsidRPr="000903E8">
              <w:rPr>
                <w:rFonts w:ascii="SimHei" w:eastAsia="SimHei" w:hAnsi="SimHei"/>
                <w:bCs/>
                <w:sz w:val="16"/>
                <w:szCs w:val="16"/>
              </w:rPr>
              <w:t>TLS</w:t>
            </w:r>
            <w:r w:rsidRPr="000903E8">
              <w:rPr>
                <w:rFonts w:ascii="SimHei" w:eastAsia="SimHei" w:hAnsi="SimHei" w:hint="eastAsia"/>
                <w:bCs/>
                <w:sz w:val="16"/>
                <w:szCs w:val="16"/>
              </w:rPr>
              <w:t>）</w:t>
            </w:r>
          </w:p>
        </w:tc>
      </w:tr>
      <w:tr w:rsidR="003F0483" w:rsidTr="000234F4">
        <w:trPr>
          <w:cantSplit/>
        </w:trPr>
        <w:tc>
          <w:tcPr>
            <w:tcW w:w="902" w:type="pct"/>
            <w:shd w:val="clear" w:color="auto" w:fill="FFFFFF"/>
          </w:tcPr>
          <w:p w:rsidR="003F0483" w:rsidRPr="000903E8" w:rsidRDefault="003F0483" w:rsidP="000903E8">
            <w:pPr>
              <w:keepNext/>
              <w:keepLines/>
              <w:spacing w:afterLines="50" w:after="120" w:line="280" w:lineRule="atLeast"/>
              <w:jc w:val="both"/>
              <w:rPr>
                <w:rFonts w:ascii="SimSun" w:hAnsi="SimSun"/>
                <w:sz w:val="16"/>
                <w:szCs w:val="16"/>
              </w:rPr>
            </w:pPr>
            <w:r w:rsidRPr="000903E8">
              <w:rPr>
                <w:rFonts w:ascii="SimSun" w:hAnsi="SimSun" w:hint="eastAsia"/>
                <w:sz w:val="16"/>
                <w:szCs w:val="16"/>
              </w:rPr>
              <w:t>无不规范时新申请的平均处理时间（马德里体系）</w:t>
            </w:r>
          </w:p>
        </w:tc>
        <w:tc>
          <w:tcPr>
            <w:tcW w:w="798" w:type="pct"/>
            <w:shd w:val="clear" w:color="auto" w:fill="C0C0C0"/>
          </w:tcPr>
          <w:p w:rsidR="003F0483" w:rsidRPr="000903E8" w:rsidRDefault="003F0483" w:rsidP="000903E8">
            <w:pPr>
              <w:keepNext/>
              <w:keepLines/>
              <w:spacing w:afterLines="50" w:after="120" w:line="280" w:lineRule="atLeast"/>
              <w:jc w:val="both"/>
              <w:rPr>
                <w:rFonts w:ascii="SimSun" w:hAnsi="SimSun"/>
                <w:sz w:val="16"/>
                <w:szCs w:val="16"/>
              </w:rPr>
            </w:pPr>
            <w:r w:rsidRPr="000903E8">
              <w:rPr>
                <w:rFonts w:ascii="SimSun" w:hAnsi="SimSun"/>
                <w:sz w:val="16"/>
                <w:szCs w:val="16"/>
              </w:rPr>
              <w:t>24</w:t>
            </w:r>
            <w:r w:rsidRPr="000903E8">
              <w:rPr>
                <w:rFonts w:ascii="SimSun" w:hAnsi="SimSun" w:hint="eastAsia"/>
                <w:sz w:val="16"/>
                <w:szCs w:val="16"/>
              </w:rPr>
              <w:t>天</w:t>
            </w:r>
            <w:r w:rsidRPr="000903E8">
              <w:rPr>
                <w:rFonts w:ascii="SimSun" w:hAnsi="SimSun"/>
                <w:sz w:val="16"/>
                <w:szCs w:val="16"/>
              </w:rPr>
              <w:t>(2010</w:t>
            </w:r>
            <w:r w:rsidRPr="000903E8">
              <w:rPr>
                <w:rFonts w:ascii="SimSun" w:hAnsi="SimSun" w:hint="eastAsia"/>
                <w:sz w:val="16"/>
                <w:szCs w:val="16"/>
              </w:rPr>
              <w:t>年末</w:t>
            </w:r>
            <w:r w:rsidRPr="000903E8">
              <w:rPr>
                <w:rFonts w:ascii="SimSun" w:hAnsi="SimSun"/>
                <w:sz w:val="16"/>
                <w:szCs w:val="16"/>
              </w:rPr>
              <w:t>)</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rPr>
            </w:pPr>
            <w:r w:rsidRPr="000903E8">
              <w:rPr>
                <w:rFonts w:ascii="SimSun" w:hAnsi="SimSun"/>
                <w:color w:val="993300"/>
                <w:sz w:val="16"/>
                <w:szCs w:val="16"/>
              </w:rPr>
              <w:t>25天(2011</w:t>
            </w:r>
            <w:r w:rsidRPr="000903E8">
              <w:rPr>
                <w:rFonts w:ascii="SimSun" w:hAnsi="SimSun" w:hint="eastAsia"/>
                <w:color w:val="993300"/>
                <w:sz w:val="16"/>
                <w:szCs w:val="16"/>
              </w:rPr>
              <w:t>年末</w:t>
            </w:r>
            <w:r w:rsidRPr="000903E8">
              <w:rPr>
                <w:rFonts w:ascii="SimSun" w:hAnsi="SimSun"/>
                <w:color w:val="993300"/>
                <w:sz w:val="16"/>
                <w:szCs w:val="16"/>
              </w:rPr>
              <w:t>)</w:t>
            </w:r>
          </w:p>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lang w:bidi="th-TH"/>
              </w:rPr>
              <w:t>34天(2012</w:t>
            </w:r>
            <w:r w:rsidRPr="000903E8">
              <w:rPr>
                <w:rFonts w:ascii="SimSun" w:hAnsi="SimSun" w:hint="eastAsia"/>
                <w:sz w:val="16"/>
                <w:szCs w:val="16"/>
                <w:lang w:bidi="th-TH"/>
              </w:rPr>
              <w:t>年末</w:t>
            </w:r>
            <w:r w:rsidRPr="000903E8">
              <w:rPr>
                <w:rFonts w:ascii="SimSun" w:hAnsi="SimSun"/>
                <w:sz w:val="16"/>
                <w:szCs w:val="16"/>
                <w:lang w:bidi="th-TH"/>
              </w:rPr>
              <w:t>)</w:t>
            </w:r>
          </w:p>
          <w:p w:rsidR="003F0483" w:rsidRPr="000903E8" w:rsidRDefault="003F0483" w:rsidP="000903E8">
            <w:pPr>
              <w:spacing w:afterLines="50" w:after="120" w:line="280" w:lineRule="atLeast"/>
              <w:jc w:val="both"/>
              <w:rPr>
                <w:rFonts w:ascii="SimSun" w:hAnsi="SimSun"/>
                <w:sz w:val="16"/>
                <w:szCs w:val="16"/>
                <w:lang w:bidi="th-TH"/>
              </w:rPr>
            </w:pPr>
          </w:p>
        </w:tc>
        <w:tc>
          <w:tcPr>
            <w:tcW w:w="551" w:type="pct"/>
            <w:shd w:val="clear" w:color="auto" w:fill="auto"/>
            <w:tcMar>
              <w:top w:w="110" w:type="dxa"/>
            </w:tcMar>
          </w:tcPr>
          <w:p w:rsidR="003F0483" w:rsidRPr="000903E8" w:rsidRDefault="003F0483" w:rsidP="000903E8">
            <w:pPr>
              <w:keepNext/>
              <w:keepLines/>
              <w:spacing w:afterLines="50" w:after="120" w:line="280" w:lineRule="atLeast"/>
              <w:jc w:val="both"/>
              <w:rPr>
                <w:rFonts w:ascii="SimHei" w:eastAsia="SimHei" w:hAnsi="SimHei"/>
                <w:bCs/>
                <w:color w:val="FF0000"/>
                <w:sz w:val="16"/>
                <w:szCs w:val="16"/>
              </w:rPr>
            </w:pPr>
            <w:r w:rsidRPr="000903E8">
              <w:rPr>
                <w:rFonts w:ascii="SimHei" w:eastAsia="SimHei" w:hAnsi="SimHei" w:hint="eastAsia"/>
                <w:bCs/>
                <w:color w:val="FF0000"/>
                <w:sz w:val="16"/>
                <w:szCs w:val="16"/>
              </w:rPr>
              <w:t>不</w:t>
            </w:r>
            <w:r w:rsidRPr="000903E8">
              <w:rPr>
                <w:rFonts w:ascii="SimHei" w:eastAsia="SimHei" w:hAnsi="SimHei"/>
                <w:bCs/>
                <w:color w:val="FF0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p>
        </w:tc>
      </w:tr>
      <w:tr w:rsidR="003F0483" w:rsidTr="000234F4">
        <w:trPr>
          <w:cantSplit/>
        </w:trPr>
        <w:tc>
          <w:tcPr>
            <w:tcW w:w="902" w:type="pct"/>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以XML格式传递申请和受理注册的局数（马德里体系）</w:t>
            </w:r>
          </w:p>
        </w:tc>
        <w:tc>
          <w:tcPr>
            <w:tcW w:w="798" w:type="pct"/>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5个局</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hint="eastAsia"/>
                <w:sz w:val="16"/>
                <w:szCs w:val="16"/>
              </w:rPr>
              <w:t>10个局</w:t>
            </w:r>
            <w:r w:rsidRPr="000903E8">
              <w:rPr>
                <w:rFonts w:ascii="SimSun" w:hAnsi="SimSun"/>
                <w:sz w:val="16"/>
                <w:szCs w:val="16"/>
              </w:rPr>
              <w:t>(2012</w:t>
            </w:r>
            <w:r w:rsidRPr="000903E8">
              <w:rPr>
                <w:rFonts w:ascii="SimSun" w:hAnsi="SimSun" w:hint="eastAsia"/>
                <w:sz w:val="16"/>
                <w:szCs w:val="16"/>
              </w:rPr>
              <w:t>年末</w:t>
            </w:r>
            <w:r w:rsidRPr="000903E8">
              <w:rPr>
                <w:rFonts w:ascii="SimSun" w:hAnsi="SimSun"/>
                <w:sz w:val="16"/>
                <w:szCs w:val="16"/>
              </w:rPr>
              <w:t>)</w:t>
            </w:r>
          </w:p>
        </w:tc>
        <w:tc>
          <w:tcPr>
            <w:tcW w:w="551" w:type="pct"/>
            <w:shd w:val="clear" w:color="auto" w:fill="auto"/>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333333"/>
                <w:sz w:val="16"/>
                <w:szCs w:val="16"/>
              </w:rPr>
            </w:pPr>
          </w:p>
        </w:tc>
      </w:tr>
      <w:tr w:rsidR="003F0483" w:rsidTr="000234F4">
        <w:trPr>
          <w:cantSplit/>
        </w:trPr>
        <w:tc>
          <w:tcPr>
            <w:tcW w:w="902" w:type="pct"/>
            <w:shd w:val="clear" w:color="auto" w:fill="FFFFFF"/>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电子受理文件比例（马德里体系）</w:t>
            </w:r>
          </w:p>
        </w:tc>
        <w:tc>
          <w:tcPr>
            <w:tcW w:w="798" w:type="pct"/>
            <w:shd w:val="clear" w:color="auto" w:fill="C0C0C0"/>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sz w:val="16"/>
                <w:szCs w:val="16"/>
              </w:rPr>
              <w:t>46%</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rPr>
              <w:t>65%</w:t>
            </w:r>
          </w:p>
          <w:p w:rsidR="003F0483" w:rsidRPr="000903E8" w:rsidRDefault="003F0483" w:rsidP="000903E8">
            <w:pPr>
              <w:spacing w:afterLines="50" w:after="120" w:line="280" w:lineRule="atLeast"/>
              <w:jc w:val="both"/>
              <w:rPr>
                <w:rFonts w:ascii="SimSun" w:hAnsi="SimSun"/>
                <w:sz w:val="16"/>
                <w:szCs w:val="16"/>
                <w:lang w:bidi="th-TH"/>
              </w:rPr>
            </w:pPr>
          </w:p>
        </w:tc>
        <w:tc>
          <w:tcPr>
            <w:tcW w:w="551" w:type="pct"/>
            <w:shd w:val="clear" w:color="auto" w:fill="auto"/>
            <w:tcMar>
              <w:top w:w="110" w:type="dxa"/>
            </w:tcMar>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p>
        </w:tc>
      </w:tr>
      <w:tr w:rsidR="003F0483" w:rsidTr="000234F4">
        <w:trPr>
          <w:cantSplit/>
        </w:trPr>
        <w:tc>
          <w:tcPr>
            <w:tcW w:w="902" w:type="pct"/>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受理电子邮件通知书的客户数</w:t>
            </w:r>
            <w:r w:rsidRPr="000903E8">
              <w:rPr>
                <w:rFonts w:ascii="SimSun" w:hAnsi="SimSun"/>
                <w:sz w:val="16"/>
                <w:szCs w:val="16"/>
              </w:rPr>
              <w:t>(马德里体系)</w:t>
            </w:r>
          </w:p>
        </w:tc>
        <w:tc>
          <w:tcPr>
            <w:tcW w:w="798" w:type="pct"/>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sz w:val="16"/>
                <w:szCs w:val="16"/>
              </w:rPr>
              <w:t>23,800</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rPr>
              <w:t>50,000(2012</w:t>
            </w:r>
            <w:r w:rsidRPr="000903E8">
              <w:rPr>
                <w:rFonts w:ascii="SimSun" w:hAnsi="SimSun"/>
                <w:color w:val="993300"/>
                <w:sz w:val="16"/>
                <w:szCs w:val="16"/>
              </w:rPr>
              <w:t>)</w:t>
            </w:r>
          </w:p>
        </w:tc>
        <w:tc>
          <w:tcPr>
            <w:tcW w:w="551" w:type="pct"/>
            <w:shd w:val="clear" w:color="auto" w:fill="auto"/>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tc>
      </w:tr>
      <w:tr w:rsidR="003F0483" w:rsidTr="000234F4">
        <w:trPr>
          <w:cantSplit/>
        </w:trPr>
        <w:tc>
          <w:tcPr>
            <w:tcW w:w="902" w:type="pct"/>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使用组合管理器的客户数</w:t>
            </w:r>
            <w:r w:rsidRPr="000903E8">
              <w:rPr>
                <w:rFonts w:ascii="SimSun" w:hAnsi="SimSun"/>
                <w:sz w:val="16"/>
                <w:szCs w:val="16"/>
              </w:rPr>
              <w:t>(马德里体系)</w:t>
            </w:r>
          </w:p>
        </w:tc>
        <w:tc>
          <w:tcPr>
            <w:tcW w:w="798" w:type="pct"/>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无</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rPr>
              <w:t>400(2012)</w:t>
            </w:r>
          </w:p>
        </w:tc>
        <w:tc>
          <w:tcPr>
            <w:tcW w:w="551" w:type="pct"/>
            <w:shd w:val="clear" w:color="auto" w:fill="auto"/>
            <w:tcMar>
              <w:top w:w="110" w:type="dxa"/>
            </w:tcMar>
            <w:vAlign w:val="center"/>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tc>
      </w:tr>
      <w:tr w:rsidR="003F0483" w:rsidRPr="0017565C" w:rsidTr="000234F4">
        <w:trPr>
          <w:cantSplit/>
        </w:trPr>
        <w:tc>
          <w:tcPr>
            <w:tcW w:w="902" w:type="pct"/>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完全自动化处理的数量</w:t>
            </w:r>
            <w:r w:rsidRPr="000903E8">
              <w:rPr>
                <w:rFonts w:ascii="SimSun" w:hAnsi="SimSun"/>
                <w:sz w:val="16"/>
                <w:szCs w:val="16"/>
              </w:rPr>
              <w:t>(马德里体系)</w:t>
            </w:r>
          </w:p>
        </w:tc>
        <w:tc>
          <w:tcPr>
            <w:tcW w:w="798" w:type="pct"/>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临时驳回、续展、自动翻译（最终决定、保护授权）</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r w:rsidRPr="000903E8">
              <w:rPr>
                <w:rFonts w:ascii="SimSun" w:hAnsi="SimSun" w:hint="eastAsia"/>
                <w:color w:val="993300"/>
                <w:sz w:val="16"/>
                <w:szCs w:val="16"/>
                <w:lang w:bidi="th-TH"/>
              </w:rPr>
              <w:t>由局作出的决定：53%通过自动化处理</w:t>
            </w:r>
            <w:r w:rsidRPr="000903E8">
              <w:rPr>
                <w:rFonts w:ascii="SimSun" w:hAnsi="SimSun"/>
                <w:color w:val="993300"/>
                <w:sz w:val="16"/>
                <w:szCs w:val="16"/>
                <w:lang w:bidi="th-TH"/>
              </w:rPr>
              <w:t>(2011)</w:t>
            </w: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lang w:bidi="th-TH"/>
              </w:rPr>
              <w:t>68%</w:t>
            </w:r>
            <w:r w:rsidRPr="000903E8">
              <w:rPr>
                <w:rFonts w:ascii="SimSun" w:hAnsi="SimSun" w:hint="eastAsia"/>
                <w:sz w:val="16"/>
                <w:szCs w:val="16"/>
                <w:lang w:bidi="th-TH"/>
              </w:rPr>
              <w:t>通过自动化处理</w:t>
            </w:r>
            <w:r w:rsidRPr="000903E8">
              <w:rPr>
                <w:rFonts w:ascii="SimSun" w:hAnsi="SimSun"/>
                <w:sz w:val="16"/>
                <w:szCs w:val="16"/>
                <w:lang w:bidi="th-TH"/>
              </w:rPr>
              <w:t>(2012)</w:t>
            </w:r>
          </w:p>
        </w:tc>
        <w:tc>
          <w:tcPr>
            <w:tcW w:w="551" w:type="pct"/>
            <w:shd w:val="clear" w:color="auto" w:fill="auto"/>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tc>
      </w:tr>
      <w:tr w:rsidR="003F0483" w:rsidTr="000234F4">
        <w:trPr>
          <w:cantSplit/>
        </w:trPr>
        <w:tc>
          <w:tcPr>
            <w:tcW w:w="902" w:type="pct"/>
            <w:shd w:val="clear" w:color="auto" w:fill="FFFFFF"/>
          </w:tcPr>
          <w:p w:rsidR="003F0483" w:rsidRPr="000903E8" w:rsidRDefault="003F0483" w:rsidP="000903E8">
            <w:pPr>
              <w:keepNext/>
              <w:keepLines/>
              <w:spacing w:afterLines="50" w:after="120" w:line="280" w:lineRule="atLeast"/>
              <w:jc w:val="both"/>
              <w:rPr>
                <w:rFonts w:ascii="SimSun" w:hAnsi="SimSun"/>
                <w:sz w:val="16"/>
                <w:szCs w:val="16"/>
              </w:rPr>
            </w:pPr>
            <w:r w:rsidRPr="000903E8">
              <w:rPr>
                <w:rFonts w:ascii="SimSun" w:hAnsi="SimSun" w:hint="eastAsia"/>
                <w:sz w:val="16"/>
                <w:szCs w:val="16"/>
              </w:rPr>
              <w:t>登记在案的操作整体中更正的比例（驳回和最终决定除外）</w:t>
            </w:r>
            <w:r w:rsidRPr="000903E8">
              <w:rPr>
                <w:rFonts w:ascii="SimSun" w:hAnsi="SimSun"/>
                <w:sz w:val="16"/>
                <w:szCs w:val="16"/>
              </w:rPr>
              <w:t>(马德里体系)</w:t>
            </w:r>
          </w:p>
        </w:tc>
        <w:tc>
          <w:tcPr>
            <w:tcW w:w="798" w:type="pct"/>
            <w:shd w:val="clear" w:color="auto" w:fill="C0C0C0"/>
          </w:tcPr>
          <w:p w:rsidR="003F0483" w:rsidRPr="000903E8" w:rsidRDefault="003F0483" w:rsidP="000903E8">
            <w:pPr>
              <w:keepNext/>
              <w:keepLines/>
              <w:spacing w:afterLines="50" w:after="120" w:line="280" w:lineRule="atLeast"/>
              <w:jc w:val="both"/>
              <w:rPr>
                <w:rFonts w:ascii="SimSun" w:hAnsi="SimSun"/>
                <w:sz w:val="16"/>
                <w:szCs w:val="16"/>
              </w:rPr>
            </w:pPr>
            <w:r w:rsidRPr="000903E8">
              <w:rPr>
                <w:rFonts w:ascii="SimSun" w:hAnsi="SimSun"/>
                <w:sz w:val="16"/>
                <w:szCs w:val="16"/>
              </w:rPr>
              <w:t>5.30%</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rPr>
            </w:pPr>
            <w:r w:rsidRPr="000903E8">
              <w:rPr>
                <w:rFonts w:ascii="SimSun" w:hAnsi="SimSun"/>
                <w:color w:val="993300"/>
                <w:sz w:val="16"/>
                <w:szCs w:val="16"/>
              </w:rPr>
              <w:t>4.7%(2011)</w:t>
            </w:r>
          </w:p>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rPr>
              <w:t>3.6%(2012)</w:t>
            </w:r>
          </w:p>
          <w:p w:rsidR="003F0483" w:rsidRPr="000903E8" w:rsidRDefault="003F0483" w:rsidP="000903E8">
            <w:pPr>
              <w:spacing w:afterLines="50" w:after="120" w:line="280" w:lineRule="atLeast"/>
              <w:jc w:val="both"/>
              <w:rPr>
                <w:rFonts w:ascii="SimSun" w:hAnsi="SimSun"/>
                <w:sz w:val="16"/>
                <w:szCs w:val="16"/>
                <w:lang w:bidi="th-TH"/>
              </w:rPr>
            </w:pPr>
          </w:p>
          <w:p w:rsidR="003F0483" w:rsidRPr="000903E8" w:rsidRDefault="003F0483" w:rsidP="000903E8">
            <w:pPr>
              <w:spacing w:afterLines="50" w:after="120" w:line="280" w:lineRule="atLeast"/>
              <w:jc w:val="both"/>
              <w:rPr>
                <w:rFonts w:ascii="SimSun" w:hAnsi="SimSun"/>
                <w:sz w:val="16"/>
                <w:szCs w:val="16"/>
                <w:lang w:bidi="th-TH"/>
              </w:rPr>
            </w:pPr>
          </w:p>
        </w:tc>
        <w:tc>
          <w:tcPr>
            <w:tcW w:w="551" w:type="pct"/>
            <w:shd w:val="clear" w:color="auto" w:fill="auto"/>
            <w:tcMar>
              <w:top w:w="110" w:type="dxa"/>
            </w:tcMar>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p>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p>
        </w:tc>
      </w:tr>
      <w:tr w:rsidR="003F0483" w:rsidTr="000234F4">
        <w:trPr>
          <w:cantSplit/>
        </w:trPr>
        <w:tc>
          <w:tcPr>
            <w:tcW w:w="902" w:type="pct"/>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自动化国际登记簿的建立</w:t>
            </w:r>
            <w:r w:rsidRPr="000903E8">
              <w:rPr>
                <w:rFonts w:ascii="SimSun" w:hAnsi="SimSun"/>
                <w:sz w:val="16"/>
                <w:szCs w:val="16"/>
              </w:rPr>
              <w:t>(里斯本体系)</w:t>
            </w:r>
          </w:p>
        </w:tc>
        <w:tc>
          <w:tcPr>
            <w:tcW w:w="798" w:type="pct"/>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2011年末的自动化操作状态</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hint="eastAsia"/>
                <w:sz w:val="16"/>
                <w:szCs w:val="16"/>
                <w:lang w:bidi="th-TH"/>
              </w:rPr>
              <w:t>电子国际登记簿的IT应用得以开发，目前正处于测试阶段</w:t>
            </w:r>
          </w:p>
        </w:tc>
        <w:tc>
          <w:tcPr>
            <w:tcW w:w="551" w:type="pct"/>
            <w:shd w:val="clear" w:color="auto" w:fill="auto"/>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333333"/>
                <w:sz w:val="16"/>
                <w:szCs w:val="16"/>
              </w:rPr>
            </w:pPr>
          </w:p>
        </w:tc>
      </w:tr>
      <w:tr w:rsidR="003F0483" w:rsidTr="000234F4">
        <w:trPr>
          <w:cantSplit/>
        </w:trPr>
        <w:tc>
          <w:tcPr>
            <w:tcW w:w="902" w:type="pct"/>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在里斯本程序中使用电子通讯手段的主管机构的增长数量</w:t>
            </w:r>
          </w:p>
        </w:tc>
        <w:tc>
          <w:tcPr>
            <w:tcW w:w="798" w:type="pct"/>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sz w:val="16"/>
                <w:szCs w:val="16"/>
              </w:rPr>
              <w:t>14(2011</w:t>
            </w:r>
            <w:r w:rsidRPr="000903E8">
              <w:rPr>
                <w:rFonts w:ascii="SimSun" w:hAnsi="SimSun" w:hint="eastAsia"/>
                <w:sz w:val="16"/>
                <w:szCs w:val="16"/>
              </w:rPr>
              <w:t>年3月</w:t>
            </w:r>
            <w:r w:rsidRPr="000903E8">
              <w:rPr>
                <w:rFonts w:ascii="SimSun" w:hAnsi="SimSun"/>
                <w:sz w:val="16"/>
                <w:szCs w:val="16"/>
              </w:rPr>
              <w:t>)</w:t>
            </w:r>
          </w:p>
        </w:tc>
        <w:tc>
          <w:tcPr>
            <w:tcW w:w="909" w:type="pct"/>
            <w:shd w:val="clear" w:color="auto" w:fill="auto"/>
            <w:tcMar>
              <w:top w:w="110" w:type="dxa"/>
            </w:tcMar>
          </w:tcPr>
          <w:p w:rsidR="003F0483" w:rsidRPr="000903E8" w:rsidRDefault="003F0483" w:rsidP="000903E8">
            <w:pPr>
              <w:spacing w:afterLines="50" w:after="120" w:line="280" w:lineRule="atLeast"/>
              <w:jc w:val="both"/>
              <w:rPr>
                <w:rFonts w:ascii="SimSun" w:hAnsi="SimSun"/>
                <w:color w:val="993300"/>
                <w:sz w:val="16"/>
                <w:szCs w:val="16"/>
                <w:lang w:bidi="th-TH"/>
              </w:rPr>
            </w:pPr>
            <w:r w:rsidRPr="000903E8">
              <w:rPr>
                <w:rFonts w:ascii="SimSun" w:hAnsi="SimSun"/>
                <w:color w:val="993300"/>
                <w:sz w:val="16"/>
                <w:szCs w:val="16"/>
              </w:rPr>
              <w:t>16(2011</w:t>
            </w:r>
            <w:r w:rsidRPr="000903E8">
              <w:rPr>
                <w:rFonts w:ascii="SimSun" w:hAnsi="SimSun" w:hint="eastAsia"/>
                <w:color w:val="993300"/>
                <w:sz w:val="16"/>
                <w:szCs w:val="16"/>
              </w:rPr>
              <w:t>年底</w:t>
            </w:r>
            <w:r w:rsidRPr="000903E8">
              <w:rPr>
                <w:rFonts w:ascii="SimSun" w:hAnsi="SimSun"/>
                <w:color w:val="993300"/>
                <w:sz w:val="16"/>
                <w:szCs w:val="16"/>
              </w:rPr>
              <w:t>)</w:t>
            </w:r>
          </w:p>
        </w:tc>
        <w:tc>
          <w:tcPr>
            <w:tcW w:w="1841" w:type="pct"/>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sz w:val="16"/>
                <w:szCs w:val="16"/>
                <w:lang w:bidi="th-TH"/>
              </w:rPr>
              <w:t>21</w:t>
            </w:r>
            <w:r w:rsidRPr="000903E8">
              <w:rPr>
                <w:rFonts w:ascii="SimSun" w:hAnsi="SimSun" w:hint="eastAsia"/>
                <w:sz w:val="16"/>
                <w:szCs w:val="16"/>
                <w:lang w:bidi="th-TH"/>
              </w:rPr>
              <w:t>个主管机构已同意使用电子手段</w:t>
            </w:r>
          </w:p>
        </w:tc>
        <w:tc>
          <w:tcPr>
            <w:tcW w:w="551" w:type="pct"/>
            <w:shd w:val="clear" w:color="auto" w:fill="auto"/>
            <w:tcMar>
              <w:top w:w="110" w:type="dxa"/>
            </w:tcMar>
            <w:vAlign w:val="center"/>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p>
        </w:tc>
      </w:tr>
      <w:tr w:rsidR="003F0483" w:rsidRPr="0017565C" w:rsidTr="000234F4">
        <w:trPr>
          <w:cantSplit/>
        </w:trPr>
        <w:tc>
          <w:tcPr>
            <w:tcW w:w="902" w:type="pct"/>
            <w:tcBorders>
              <w:bottom w:val="single" w:sz="4" w:space="0" w:color="auto"/>
            </w:tcBorders>
            <w:shd w:val="clear" w:color="auto" w:fill="auto"/>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应用使里斯本体系法律框架流水化或现代化的条款</w:t>
            </w:r>
          </w:p>
        </w:tc>
        <w:tc>
          <w:tcPr>
            <w:tcW w:w="798" w:type="pct"/>
            <w:tcBorders>
              <w:bottom w:val="single" w:sz="4" w:space="0" w:color="auto"/>
            </w:tcBorders>
            <w:shd w:val="clear" w:color="auto" w:fill="B3B3B3"/>
          </w:tcPr>
          <w:p w:rsidR="003F0483" w:rsidRPr="000903E8" w:rsidRDefault="003F0483" w:rsidP="000903E8">
            <w:pPr>
              <w:spacing w:afterLines="50" w:after="120" w:line="280" w:lineRule="atLeast"/>
              <w:jc w:val="both"/>
              <w:rPr>
                <w:rFonts w:ascii="SimSun" w:hAnsi="SimSun"/>
                <w:sz w:val="16"/>
                <w:szCs w:val="16"/>
              </w:rPr>
            </w:pPr>
            <w:r w:rsidRPr="000903E8">
              <w:rPr>
                <w:rFonts w:ascii="SimSun" w:hAnsi="SimSun" w:hint="eastAsia"/>
                <w:sz w:val="16"/>
                <w:szCs w:val="16"/>
              </w:rPr>
              <w:t>2011年末里斯本体系流程</w:t>
            </w:r>
          </w:p>
        </w:tc>
        <w:tc>
          <w:tcPr>
            <w:tcW w:w="909" w:type="pct"/>
            <w:tcBorders>
              <w:bottom w:val="single" w:sz="4" w:space="0" w:color="auto"/>
            </w:tcBorders>
            <w:shd w:val="clear" w:color="auto" w:fill="auto"/>
            <w:tcMar>
              <w:top w:w="110" w:type="dxa"/>
            </w:tcMar>
          </w:tcPr>
          <w:p w:rsidR="003F0483" w:rsidRPr="000903E8" w:rsidRDefault="003F0483" w:rsidP="000903E8">
            <w:pPr>
              <w:spacing w:afterLines="50" w:after="120" w:line="280" w:lineRule="atLeast"/>
              <w:jc w:val="both"/>
              <w:rPr>
                <w:rFonts w:ascii="SimSun" w:hAnsi="SimSun"/>
                <w:color w:val="0000FF"/>
                <w:sz w:val="16"/>
                <w:szCs w:val="16"/>
                <w:lang w:bidi="th-TH"/>
              </w:rPr>
            </w:pPr>
            <w:r w:rsidRPr="000903E8">
              <w:rPr>
                <w:rFonts w:ascii="SimSun" w:hAnsi="SimSun" w:hint="eastAsia"/>
                <w:color w:val="993300"/>
                <w:sz w:val="16"/>
                <w:szCs w:val="16"/>
              </w:rPr>
              <w:t>经修改的里斯本体系流程于2012年1月1日生效</w:t>
            </w:r>
          </w:p>
        </w:tc>
        <w:tc>
          <w:tcPr>
            <w:tcW w:w="1841" w:type="pct"/>
            <w:tcBorders>
              <w:bottom w:val="single" w:sz="4" w:space="0" w:color="auto"/>
            </w:tcBorders>
            <w:shd w:val="clear" w:color="auto" w:fill="FFFFFF"/>
            <w:tcMar>
              <w:top w:w="110" w:type="dxa"/>
            </w:tcMar>
          </w:tcPr>
          <w:p w:rsidR="003F0483" w:rsidRPr="000903E8" w:rsidRDefault="003F0483" w:rsidP="000903E8">
            <w:pPr>
              <w:spacing w:afterLines="50" w:after="120" w:line="280" w:lineRule="atLeast"/>
              <w:jc w:val="both"/>
              <w:rPr>
                <w:rFonts w:ascii="SimSun" w:hAnsi="SimSun"/>
                <w:sz w:val="16"/>
                <w:szCs w:val="16"/>
                <w:lang w:bidi="th-TH"/>
              </w:rPr>
            </w:pPr>
            <w:r w:rsidRPr="000903E8">
              <w:rPr>
                <w:rFonts w:ascii="SimSun" w:hAnsi="SimSun" w:hint="eastAsia"/>
                <w:sz w:val="16"/>
                <w:szCs w:val="16"/>
                <w:lang w:bidi="th-TH"/>
              </w:rPr>
              <w:t>《里斯本协定》的修改版和《里斯本实施细则》的修改正在里斯本体系发展工作组中进行筹备</w:t>
            </w:r>
          </w:p>
          <w:p w:rsidR="003F0483" w:rsidRPr="000903E8" w:rsidRDefault="003F0483" w:rsidP="000903E8">
            <w:pPr>
              <w:spacing w:afterLines="50" w:after="120" w:line="280" w:lineRule="atLeast"/>
              <w:jc w:val="both"/>
              <w:rPr>
                <w:rFonts w:ascii="SimSun" w:hAnsi="SimSun"/>
                <w:sz w:val="16"/>
                <w:szCs w:val="16"/>
              </w:rPr>
            </w:pPr>
          </w:p>
        </w:tc>
        <w:tc>
          <w:tcPr>
            <w:tcW w:w="551" w:type="pct"/>
            <w:tcBorders>
              <w:bottom w:val="single" w:sz="4" w:space="0" w:color="auto"/>
            </w:tcBorders>
            <w:shd w:val="clear" w:color="auto" w:fill="auto"/>
          </w:tcPr>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r w:rsidRPr="000903E8">
              <w:rPr>
                <w:rFonts w:ascii="SimHei" w:eastAsia="SimHei" w:hAnsi="SimHei"/>
                <w:bCs/>
                <w:color w:val="008000"/>
                <w:sz w:val="16"/>
                <w:szCs w:val="16"/>
              </w:rPr>
              <w:t>正常</w:t>
            </w:r>
          </w:p>
          <w:p w:rsidR="003F0483" w:rsidRPr="000903E8" w:rsidRDefault="003F0483" w:rsidP="000903E8">
            <w:pPr>
              <w:keepNext/>
              <w:keepLines/>
              <w:spacing w:afterLines="50" w:after="120" w:line="280" w:lineRule="atLeast"/>
              <w:jc w:val="both"/>
              <w:rPr>
                <w:rFonts w:ascii="SimHei" w:eastAsia="SimHei" w:hAnsi="SimHei"/>
                <w:bCs/>
                <w:color w:val="008000"/>
                <w:sz w:val="16"/>
                <w:szCs w:val="16"/>
              </w:rPr>
            </w:pPr>
          </w:p>
          <w:p w:rsidR="003F0483" w:rsidRPr="000903E8" w:rsidRDefault="003F0483" w:rsidP="000903E8">
            <w:pPr>
              <w:keepNext/>
              <w:keepLines/>
              <w:spacing w:afterLines="50" w:after="120" w:line="280" w:lineRule="atLeast"/>
              <w:jc w:val="both"/>
              <w:rPr>
                <w:rFonts w:ascii="SimHei" w:eastAsia="SimHei" w:hAnsi="SimHei"/>
                <w:bCs/>
                <w:color w:val="333333"/>
                <w:sz w:val="16"/>
                <w:szCs w:val="16"/>
              </w:rPr>
            </w:pPr>
          </w:p>
        </w:tc>
      </w:tr>
      <w:tr w:rsidR="003F0483" w:rsidTr="000234F4">
        <w:trPr>
          <w:cantSplit/>
        </w:trPr>
        <w:tc>
          <w:tcPr>
            <w:tcW w:w="5000" w:type="pct"/>
            <w:gridSpan w:val="5"/>
            <w:tcBorders>
              <w:top w:val="single" w:sz="4" w:space="0" w:color="auto"/>
              <w:bottom w:val="single" w:sz="4" w:space="0" w:color="auto"/>
            </w:tcBorders>
            <w:shd w:val="clear" w:color="auto" w:fill="CCFFFF"/>
            <w:vAlign w:val="center"/>
          </w:tcPr>
          <w:p w:rsidR="003F0483" w:rsidRDefault="003F0483" w:rsidP="004A624E">
            <w:pPr>
              <w:keepNext/>
              <w:keepLines/>
              <w:tabs>
                <w:tab w:val="left" w:pos="2292"/>
                <w:tab w:val="left" w:pos="4854"/>
              </w:tabs>
              <w:spacing w:beforeLines="50" w:before="120" w:after="120" w:line="280" w:lineRule="atLeast"/>
              <w:ind w:left="746" w:hangingChars="466" w:hanging="746"/>
              <w:jc w:val="both"/>
              <w:rPr>
                <w:b/>
                <w:bCs/>
                <w:sz w:val="16"/>
                <w:szCs w:val="16"/>
              </w:rPr>
            </w:pPr>
            <w:r w:rsidRPr="004A624E">
              <w:rPr>
                <w:rFonts w:ascii="SimHei" w:eastAsia="SimHei" w:hAnsi="SimHei" w:hint="eastAsia"/>
                <w:bCs/>
                <w:sz w:val="16"/>
                <w:szCs w:val="16"/>
              </w:rPr>
              <w:lastRenderedPageBreak/>
              <w:t>预期成果：</w:t>
            </w:r>
            <w:r w:rsidRPr="004A624E">
              <w:rPr>
                <w:rFonts w:ascii="SimSun" w:hAnsi="SimSun" w:hint="eastAsia"/>
                <w:bCs/>
                <w:sz w:val="16"/>
                <w:szCs w:val="16"/>
              </w:rPr>
              <w:t>提高对马德里和里斯本体系的认识</w:t>
            </w:r>
          </w:p>
        </w:tc>
      </w:tr>
      <w:tr w:rsidR="003F0483" w:rsidTr="000234F4">
        <w:trPr>
          <w:cantSplit/>
        </w:trPr>
        <w:tc>
          <w:tcPr>
            <w:tcW w:w="902" w:type="pct"/>
            <w:tcBorders>
              <w:top w:val="single" w:sz="4" w:space="0" w:color="auto"/>
            </w:tcBorders>
            <w:shd w:val="clear" w:color="auto" w:fill="auto"/>
            <w:vAlign w:val="center"/>
          </w:tcPr>
          <w:p w:rsidR="003F0483" w:rsidRPr="00150214" w:rsidRDefault="003F0483" w:rsidP="00150214">
            <w:pPr>
              <w:keepNext/>
              <w:keepLines/>
              <w:spacing w:after="120" w:line="280" w:lineRule="atLeast"/>
              <w:rPr>
                <w:rFonts w:ascii="SimHei" w:eastAsia="SimHei" w:hAnsi="SimHei"/>
                <w:sz w:val="16"/>
                <w:szCs w:val="16"/>
              </w:rPr>
            </w:pPr>
            <w:r w:rsidRPr="00150214">
              <w:rPr>
                <w:rFonts w:ascii="SimHei" w:eastAsia="SimHei" w:hAnsi="SimHei"/>
                <w:bCs/>
                <w:sz w:val="16"/>
                <w:szCs w:val="16"/>
              </w:rPr>
              <w:t>效绩指标</w:t>
            </w:r>
          </w:p>
        </w:tc>
        <w:tc>
          <w:tcPr>
            <w:tcW w:w="798" w:type="pct"/>
            <w:tcBorders>
              <w:top w:val="single" w:sz="4" w:space="0" w:color="auto"/>
            </w:tcBorders>
            <w:shd w:val="clear" w:color="auto" w:fill="C0C0C0"/>
          </w:tcPr>
          <w:p w:rsidR="003F0483" w:rsidRPr="00150214" w:rsidRDefault="003F0483" w:rsidP="00150214">
            <w:pPr>
              <w:keepNext/>
              <w:keepLines/>
              <w:spacing w:after="120" w:line="280" w:lineRule="atLeast"/>
              <w:rPr>
                <w:rFonts w:ascii="SimHei" w:eastAsia="SimHei" w:hAnsi="SimHei"/>
                <w:bCs/>
                <w:sz w:val="16"/>
                <w:szCs w:val="16"/>
              </w:rPr>
            </w:pPr>
            <w:r w:rsidRPr="00150214">
              <w:rPr>
                <w:rFonts w:ascii="SimHei" w:eastAsia="SimHei" w:hAnsi="SimHei"/>
                <w:bCs/>
                <w:sz w:val="16"/>
                <w:szCs w:val="16"/>
              </w:rPr>
              <w:t>基数</w:t>
            </w:r>
            <w:r w:rsidRPr="00150214">
              <w:rPr>
                <w:rFonts w:ascii="SimHei" w:eastAsia="SimHei" w:hAnsi="SimHei"/>
                <w:bCs/>
                <w:sz w:val="16"/>
                <w:szCs w:val="16"/>
              </w:rPr>
              <w:br/>
              <w:t>(P&amp;B 2012/13)</w:t>
            </w:r>
          </w:p>
        </w:tc>
        <w:tc>
          <w:tcPr>
            <w:tcW w:w="909" w:type="pct"/>
            <w:tcBorders>
              <w:top w:val="single" w:sz="4" w:space="0" w:color="auto"/>
            </w:tcBorders>
            <w:shd w:val="clear" w:color="auto" w:fill="auto"/>
            <w:tcMar>
              <w:top w:w="110" w:type="dxa"/>
            </w:tcMar>
            <w:vAlign w:val="center"/>
          </w:tcPr>
          <w:p w:rsidR="003F0483" w:rsidRPr="00150214" w:rsidRDefault="00E85CB5" w:rsidP="00150214">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1" w:type="pct"/>
            <w:tcBorders>
              <w:top w:val="single" w:sz="4" w:space="0" w:color="auto"/>
            </w:tcBorders>
            <w:shd w:val="clear" w:color="auto" w:fill="FFFFFF"/>
            <w:tcMar>
              <w:top w:w="110" w:type="dxa"/>
            </w:tcMar>
            <w:vAlign w:val="center"/>
          </w:tcPr>
          <w:p w:rsidR="003F0483" w:rsidRPr="00150214" w:rsidRDefault="003F0483" w:rsidP="00150214">
            <w:pPr>
              <w:spacing w:after="120" w:line="280" w:lineRule="atLeast"/>
              <w:rPr>
                <w:rFonts w:ascii="SimHei" w:eastAsia="SimHei" w:hAnsi="SimHei"/>
                <w:sz w:val="16"/>
                <w:szCs w:val="16"/>
              </w:rPr>
            </w:pPr>
            <w:r w:rsidRPr="00150214">
              <w:rPr>
                <w:rFonts w:ascii="SimHei" w:eastAsia="SimHei" w:hAnsi="SimHei"/>
                <w:bCs/>
                <w:sz w:val="16"/>
                <w:szCs w:val="16"/>
              </w:rPr>
              <w:t>效绩数据</w:t>
            </w:r>
          </w:p>
        </w:tc>
        <w:tc>
          <w:tcPr>
            <w:tcW w:w="551" w:type="pct"/>
            <w:tcBorders>
              <w:top w:val="single" w:sz="4" w:space="0" w:color="auto"/>
            </w:tcBorders>
            <w:shd w:val="clear" w:color="auto" w:fill="auto"/>
            <w:tcMar>
              <w:top w:w="110" w:type="dxa"/>
            </w:tcMar>
            <w:vAlign w:val="center"/>
          </w:tcPr>
          <w:p w:rsidR="003F0483" w:rsidRPr="00150214" w:rsidRDefault="003F0483" w:rsidP="00150214">
            <w:pPr>
              <w:keepNext/>
              <w:keepLines/>
              <w:spacing w:after="120" w:line="280" w:lineRule="atLeast"/>
              <w:rPr>
                <w:rFonts w:ascii="SimHei" w:eastAsia="SimHei" w:hAnsi="SimHei"/>
                <w:bCs/>
                <w:sz w:val="16"/>
                <w:szCs w:val="16"/>
              </w:rPr>
            </w:pPr>
            <w:r w:rsidRPr="00150214">
              <w:rPr>
                <w:rFonts w:ascii="SimHei" w:eastAsia="SimHei" w:hAnsi="SimHei" w:hint="eastAsia"/>
                <w:bCs/>
                <w:sz w:val="16"/>
                <w:szCs w:val="16"/>
              </w:rPr>
              <w:t>红绿灯系统</w:t>
            </w:r>
          </w:p>
          <w:p w:rsidR="003F0483" w:rsidRPr="00150214" w:rsidRDefault="003F0483" w:rsidP="00150214">
            <w:pPr>
              <w:keepNext/>
              <w:keepLines/>
              <w:spacing w:after="120" w:line="280" w:lineRule="atLeast"/>
              <w:rPr>
                <w:rFonts w:ascii="SimHei" w:eastAsia="SimHei" w:hAnsi="SimHei"/>
                <w:bCs/>
                <w:color w:val="008000"/>
                <w:sz w:val="16"/>
                <w:szCs w:val="16"/>
              </w:rPr>
            </w:pPr>
            <w:r w:rsidRPr="00150214">
              <w:rPr>
                <w:rFonts w:ascii="SimHei" w:eastAsia="SimHei" w:hAnsi="SimHei" w:hint="eastAsia"/>
                <w:bCs/>
                <w:sz w:val="16"/>
                <w:szCs w:val="16"/>
              </w:rPr>
              <w:t>（</w:t>
            </w:r>
            <w:r w:rsidRPr="00150214">
              <w:rPr>
                <w:rFonts w:ascii="SimHei" w:eastAsia="SimHei" w:hAnsi="SimHei"/>
                <w:bCs/>
                <w:sz w:val="16"/>
                <w:szCs w:val="16"/>
              </w:rPr>
              <w:t>TLS</w:t>
            </w:r>
            <w:r w:rsidRPr="00150214">
              <w:rPr>
                <w:rFonts w:ascii="SimHei" w:eastAsia="SimHei" w:hAnsi="SimHei" w:hint="eastAsia"/>
                <w:bCs/>
                <w:sz w:val="16"/>
                <w:szCs w:val="16"/>
              </w:rPr>
              <w:t>）</w:t>
            </w:r>
          </w:p>
        </w:tc>
      </w:tr>
      <w:tr w:rsidR="003F0483" w:rsidTr="000234F4">
        <w:trPr>
          <w:cantSplit/>
          <w:trHeight w:val="1424"/>
        </w:trPr>
        <w:tc>
          <w:tcPr>
            <w:tcW w:w="902" w:type="pct"/>
            <w:shd w:val="clear" w:color="auto" w:fill="FFFFFF"/>
          </w:tcPr>
          <w:p w:rsidR="003F0483" w:rsidRPr="00150214" w:rsidRDefault="003F0483" w:rsidP="00150214">
            <w:pPr>
              <w:keepNext/>
              <w:keepLines/>
              <w:spacing w:afterLines="50" w:after="120" w:line="280" w:lineRule="atLeast"/>
              <w:jc w:val="both"/>
              <w:rPr>
                <w:rFonts w:ascii="SimSun" w:hAnsi="SimSun"/>
                <w:sz w:val="16"/>
                <w:szCs w:val="16"/>
              </w:rPr>
            </w:pPr>
            <w:r w:rsidRPr="00150214">
              <w:rPr>
                <w:rFonts w:ascii="SimSun" w:hAnsi="SimSun" w:hint="eastAsia"/>
                <w:sz w:val="16"/>
                <w:szCs w:val="16"/>
              </w:rPr>
              <w:t>马德里体系相关活动中，在培训活动后感到满意并表示意识有所增强的参会人比例</w:t>
            </w:r>
          </w:p>
        </w:tc>
        <w:tc>
          <w:tcPr>
            <w:tcW w:w="798" w:type="pct"/>
            <w:shd w:val="clear" w:color="auto" w:fill="C0C0C0"/>
          </w:tcPr>
          <w:p w:rsidR="003F0483" w:rsidRPr="00150214" w:rsidRDefault="003F0483" w:rsidP="00150214">
            <w:pPr>
              <w:keepNext/>
              <w:keepLines/>
              <w:spacing w:afterLines="50" w:after="120" w:line="280" w:lineRule="atLeast"/>
              <w:jc w:val="both"/>
              <w:rPr>
                <w:rFonts w:ascii="SimSun" w:hAnsi="SimSun"/>
                <w:sz w:val="16"/>
                <w:szCs w:val="16"/>
              </w:rPr>
            </w:pPr>
            <w:r w:rsidRPr="00150214">
              <w:rPr>
                <w:rFonts w:ascii="SimSun" w:hAnsi="SimSun" w:hint="eastAsia"/>
                <w:sz w:val="16"/>
                <w:szCs w:val="16"/>
              </w:rPr>
              <w:t>数据不可用</w:t>
            </w:r>
          </w:p>
        </w:tc>
        <w:tc>
          <w:tcPr>
            <w:tcW w:w="909" w:type="pct"/>
            <w:shd w:val="clear" w:color="auto" w:fill="auto"/>
            <w:tcMar>
              <w:top w:w="110" w:type="dxa"/>
            </w:tcMar>
          </w:tcPr>
          <w:p w:rsidR="003F0483" w:rsidRPr="00150214" w:rsidRDefault="003F0483" w:rsidP="00150214">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150214" w:rsidRDefault="003F0483" w:rsidP="00150214">
            <w:pPr>
              <w:spacing w:afterLines="50" w:after="120" w:line="280" w:lineRule="atLeast"/>
              <w:jc w:val="both"/>
              <w:rPr>
                <w:rFonts w:ascii="SimSun" w:hAnsi="SimSun"/>
                <w:sz w:val="16"/>
                <w:szCs w:val="16"/>
                <w:lang w:bidi="th-TH"/>
              </w:rPr>
            </w:pPr>
            <w:r w:rsidRPr="00150214">
              <w:rPr>
                <w:rFonts w:ascii="SimSun" w:hAnsi="SimSun" w:hint="eastAsia"/>
                <w:sz w:val="16"/>
                <w:szCs w:val="16"/>
                <w:lang w:bidi="th-TH"/>
              </w:rPr>
              <w:t>调查问卷显示高于90%的满意度</w:t>
            </w:r>
          </w:p>
        </w:tc>
        <w:tc>
          <w:tcPr>
            <w:tcW w:w="551" w:type="pct"/>
            <w:shd w:val="clear" w:color="auto" w:fill="auto"/>
            <w:tcMar>
              <w:top w:w="110" w:type="dxa"/>
            </w:tcMar>
          </w:tcPr>
          <w:p w:rsidR="003F0483" w:rsidRPr="00BC77A3" w:rsidRDefault="003F0483" w:rsidP="00150214">
            <w:pPr>
              <w:keepNext/>
              <w:keepLines/>
              <w:spacing w:afterLines="50" w:after="120" w:line="280" w:lineRule="atLeast"/>
              <w:jc w:val="both"/>
              <w:rPr>
                <w:rFonts w:ascii="SimHei" w:eastAsia="SimHei" w:hAnsi="SimHei"/>
                <w:bCs/>
                <w:color w:val="008000"/>
                <w:sz w:val="16"/>
                <w:szCs w:val="16"/>
              </w:rPr>
            </w:pPr>
            <w:r w:rsidRPr="00BC77A3">
              <w:rPr>
                <w:rFonts w:ascii="SimHei" w:eastAsia="SimHei" w:hAnsi="SimHei"/>
                <w:bCs/>
                <w:color w:val="008000"/>
                <w:sz w:val="16"/>
                <w:szCs w:val="16"/>
              </w:rPr>
              <w:t>正常</w:t>
            </w:r>
          </w:p>
        </w:tc>
      </w:tr>
      <w:tr w:rsidR="003F0483" w:rsidTr="000234F4">
        <w:trPr>
          <w:cantSplit/>
        </w:trPr>
        <w:tc>
          <w:tcPr>
            <w:tcW w:w="902" w:type="pct"/>
            <w:shd w:val="clear" w:color="auto" w:fill="auto"/>
          </w:tcPr>
          <w:p w:rsidR="003F0483" w:rsidRPr="00150214" w:rsidRDefault="003F0483" w:rsidP="00150214">
            <w:pPr>
              <w:keepNext/>
              <w:keepLines/>
              <w:spacing w:afterLines="50" w:after="120" w:line="280" w:lineRule="atLeast"/>
              <w:jc w:val="both"/>
              <w:rPr>
                <w:rFonts w:ascii="SimSun" w:hAnsi="SimSun"/>
                <w:sz w:val="16"/>
                <w:szCs w:val="16"/>
              </w:rPr>
            </w:pPr>
            <w:r w:rsidRPr="00150214">
              <w:rPr>
                <w:rFonts w:ascii="SimSun" w:hAnsi="SimSun" w:hint="eastAsia"/>
                <w:sz w:val="16"/>
                <w:szCs w:val="16"/>
              </w:rPr>
              <w:t>里斯本体系相关活动中，在讲座/研讨会后感到满意并表示意识有所增强的参会人比例</w:t>
            </w:r>
          </w:p>
        </w:tc>
        <w:tc>
          <w:tcPr>
            <w:tcW w:w="798" w:type="pct"/>
            <w:shd w:val="clear" w:color="auto" w:fill="B3B3B3"/>
          </w:tcPr>
          <w:p w:rsidR="003F0483" w:rsidRPr="00150214" w:rsidRDefault="003F0483" w:rsidP="00150214">
            <w:pPr>
              <w:keepNext/>
              <w:keepLines/>
              <w:spacing w:afterLines="50" w:after="120" w:line="280" w:lineRule="atLeast"/>
              <w:jc w:val="both"/>
              <w:rPr>
                <w:rFonts w:ascii="SimSun" w:hAnsi="SimSun"/>
                <w:sz w:val="16"/>
                <w:szCs w:val="16"/>
              </w:rPr>
            </w:pPr>
            <w:r w:rsidRPr="00150214">
              <w:rPr>
                <w:rFonts w:ascii="SimSun" w:hAnsi="SimSun" w:hint="eastAsia"/>
                <w:sz w:val="16"/>
                <w:szCs w:val="16"/>
              </w:rPr>
              <w:t>数据不可用</w:t>
            </w:r>
          </w:p>
        </w:tc>
        <w:tc>
          <w:tcPr>
            <w:tcW w:w="909" w:type="pct"/>
            <w:shd w:val="clear" w:color="auto" w:fill="auto"/>
            <w:tcMar>
              <w:top w:w="110" w:type="dxa"/>
            </w:tcMar>
          </w:tcPr>
          <w:p w:rsidR="003F0483" w:rsidRPr="00150214" w:rsidRDefault="003F0483" w:rsidP="00150214">
            <w:pPr>
              <w:spacing w:afterLines="50" w:after="120" w:line="280" w:lineRule="atLeast"/>
              <w:jc w:val="both"/>
              <w:rPr>
                <w:rFonts w:ascii="SimSun" w:hAnsi="SimSun"/>
                <w:color w:val="993300"/>
                <w:sz w:val="16"/>
                <w:szCs w:val="16"/>
                <w:lang w:bidi="th-TH"/>
              </w:rPr>
            </w:pPr>
          </w:p>
        </w:tc>
        <w:tc>
          <w:tcPr>
            <w:tcW w:w="1841" w:type="pct"/>
            <w:shd w:val="clear" w:color="auto" w:fill="FFFFFF"/>
            <w:tcMar>
              <w:top w:w="110" w:type="dxa"/>
            </w:tcMar>
          </w:tcPr>
          <w:p w:rsidR="003F0483" w:rsidRPr="00150214" w:rsidRDefault="003F0483" w:rsidP="00150214">
            <w:pPr>
              <w:spacing w:afterLines="50" w:after="120" w:line="280" w:lineRule="atLeast"/>
              <w:jc w:val="both"/>
              <w:rPr>
                <w:rFonts w:ascii="SimSun" w:hAnsi="SimSun"/>
                <w:sz w:val="16"/>
                <w:szCs w:val="16"/>
                <w:lang w:bidi="th-TH"/>
              </w:rPr>
            </w:pPr>
            <w:r w:rsidRPr="00150214">
              <w:rPr>
                <w:rFonts w:ascii="SimSun" w:hAnsi="SimSun" w:hint="eastAsia"/>
                <w:sz w:val="16"/>
                <w:szCs w:val="16"/>
                <w:lang w:bidi="th-TH"/>
              </w:rPr>
              <w:t>所使用的调查问卷显示高于90%的满意度</w:t>
            </w:r>
          </w:p>
        </w:tc>
        <w:tc>
          <w:tcPr>
            <w:tcW w:w="551" w:type="pct"/>
            <w:shd w:val="clear" w:color="auto" w:fill="auto"/>
          </w:tcPr>
          <w:p w:rsidR="003F0483" w:rsidRPr="00BC77A3" w:rsidRDefault="003F0483" w:rsidP="00150214">
            <w:pPr>
              <w:keepNext/>
              <w:keepLines/>
              <w:spacing w:afterLines="50" w:after="120" w:line="280" w:lineRule="atLeast"/>
              <w:jc w:val="both"/>
              <w:rPr>
                <w:rFonts w:ascii="SimHei" w:eastAsia="SimHei" w:hAnsi="SimHei"/>
                <w:bCs/>
                <w:color w:val="333333"/>
                <w:sz w:val="16"/>
                <w:szCs w:val="16"/>
              </w:rPr>
            </w:pPr>
            <w:r w:rsidRPr="00BC77A3">
              <w:rPr>
                <w:rFonts w:ascii="SimHei" w:eastAsia="SimHei" w:hAnsi="SimHei"/>
                <w:bCs/>
                <w:color w:val="008000"/>
                <w:sz w:val="16"/>
                <w:szCs w:val="16"/>
              </w:rPr>
              <w:t>正常</w:t>
            </w:r>
          </w:p>
        </w:tc>
      </w:tr>
    </w:tbl>
    <w:p w:rsidR="009C7866" w:rsidRPr="00DF2481" w:rsidRDefault="00ED4A0C" w:rsidP="00DF2481">
      <w:pPr>
        <w:keepNext/>
        <w:keepLines/>
        <w:spacing w:beforeLines="100" w:before="240" w:afterLines="100" w:after="240" w:line="340" w:lineRule="atLeast"/>
        <w:jc w:val="both"/>
        <w:rPr>
          <w:rFonts w:ascii="SimHei" w:eastAsia="SimHei" w:hAnsi="SimHei"/>
          <w:sz w:val="21"/>
          <w:szCs w:val="21"/>
        </w:rPr>
      </w:pPr>
      <w:r w:rsidRPr="00DF2481">
        <w:rPr>
          <w:rFonts w:ascii="SimHei" w:eastAsia="SimHei" w:hAnsi="SimHei"/>
          <w:sz w:val="21"/>
          <w:szCs w:val="21"/>
        </w:rPr>
        <w:t>预算支出与实际支出</w:t>
      </w:r>
    </w:p>
    <w:p w:rsidR="009C7866" w:rsidRPr="00DF2481" w:rsidRDefault="009C7866" w:rsidP="00DF2481">
      <w:pPr>
        <w:spacing w:line="320" w:lineRule="atLeast"/>
        <w:jc w:val="center"/>
        <w:rPr>
          <w:rFonts w:ascii="SimSun" w:hAnsi="SimSun"/>
          <w:sz w:val="21"/>
          <w:szCs w:val="21"/>
        </w:rPr>
      </w:pPr>
      <w:r w:rsidRPr="00DF2481">
        <w:rPr>
          <w:rFonts w:ascii="SimSun" w:hAnsi="SimSun" w:hint="eastAsia"/>
          <w:sz w:val="21"/>
          <w:szCs w:val="21"/>
        </w:rPr>
        <w:t>预算支出与实际支出(按成果开列)</w:t>
      </w:r>
    </w:p>
    <w:p w:rsidR="009C7866" w:rsidRPr="00DF2481" w:rsidRDefault="009C7866" w:rsidP="00DF2481">
      <w:pPr>
        <w:spacing w:afterLines="100" w:after="240" w:line="320" w:lineRule="atLeast"/>
        <w:jc w:val="center"/>
        <w:rPr>
          <w:rFonts w:ascii="KaiTi" w:eastAsia="KaiTi" w:hAnsi="KaiTi"/>
          <w:i/>
          <w:iCs/>
          <w:sz w:val="21"/>
          <w:szCs w:val="21"/>
        </w:rPr>
      </w:pPr>
      <w:r w:rsidRPr="00DF2481">
        <w:rPr>
          <w:rFonts w:ascii="KaiTi" w:eastAsia="KaiTi" w:hAnsi="KaiTi" w:hint="eastAsia"/>
          <w:i/>
          <w:iCs/>
          <w:sz w:val="21"/>
          <w:szCs w:val="21"/>
        </w:rPr>
        <w:t>(单位：千瑞郎)</w:t>
      </w:r>
    </w:p>
    <w:p w:rsidR="009C7866" w:rsidRDefault="00E85056" w:rsidP="00FF4697">
      <w:r>
        <w:rPr>
          <w:noProof/>
        </w:rPr>
        <w:drawing>
          <wp:inline distT="0" distB="0" distL="0" distR="0" wp14:anchorId="788A2100" wp14:editId="6620E7EC">
            <wp:extent cx="5905500" cy="14287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5500" cy="1428750"/>
                    </a:xfrm>
                    <a:prstGeom prst="rect">
                      <a:avLst/>
                    </a:prstGeom>
                    <a:noFill/>
                    <a:ln>
                      <a:noFill/>
                    </a:ln>
                  </pic:spPr>
                </pic:pic>
              </a:graphicData>
            </a:graphic>
          </wp:inline>
        </w:drawing>
      </w:r>
    </w:p>
    <w:p w:rsidR="00F26882" w:rsidRPr="00FF4697" w:rsidRDefault="00F26882" w:rsidP="00FF4697">
      <w:pPr>
        <w:rPr>
          <w:sz w:val="20"/>
        </w:rPr>
      </w:pPr>
    </w:p>
    <w:p w:rsidR="00D04001" w:rsidRPr="00DF2481" w:rsidRDefault="00D04001" w:rsidP="00DF2481">
      <w:pPr>
        <w:spacing w:line="320" w:lineRule="atLeast"/>
        <w:jc w:val="center"/>
        <w:rPr>
          <w:rFonts w:ascii="SimSun" w:hAnsi="SimSun"/>
          <w:sz w:val="21"/>
          <w:szCs w:val="21"/>
        </w:rPr>
      </w:pPr>
      <w:r w:rsidRPr="00DF2481">
        <w:rPr>
          <w:rFonts w:ascii="SimSun" w:hAnsi="SimSun" w:hint="eastAsia"/>
          <w:sz w:val="21"/>
          <w:szCs w:val="21"/>
        </w:rPr>
        <w:t>预算支出与实际支出(人事和非人事)</w:t>
      </w:r>
    </w:p>
    <w:p w:rsidR="00D04001" w:rsidRPr="00DF2481" w:rsidRDefault="00D04001" w:rsidP="00DF2481">
      <w:pPr>
        <w:spacing w:afterLines="100" w:after="240" w:line="320" w:lineRule="atLeast"/>
        <w:jc w:val="center"/>
        <w:rPr>
          <w:rFonts w:ascii="KaiTi" w:eastAsia="KaiTi" w:hAnsi="KaiTi"/>
          <w:i/>
          <w:iCs/>
          <w:sz w:val="21"/>
          <w:szCs w:val="21"/>
        </w:rPr>
      </w:pPr>
      <w:r w:rsidRPr="00DF2481">
        <w:rPr>
          <w:rFonts w:ascii="KaiTi" w:eastAsia="KaiTi" w:hAnsi="KaiTi" w:hint="eastAsia"/>
          <w:i/>
          <w:iCs/>
          <w:sz w:val="21"/>
          <w:szCs w:val="21"/>
        </w:rPr>
        <w:t>(单位：千瑞郎</w:t>
      </w:r>
      <w:r w:rsidR="00DF2481">
        <w:rPr>
          <w:rFonts w:ascii="KaiTi" w:eastAsia="KaiTi" w:hAnsi="KaiTi" w:hint="eastAsia"/>
          <w:i/>
          <w:iCs/>
          <w:sz w:val="21"/>
          <w:szCs w:val="21"/>
        </w:rPr>
        <w:t>)</w:t>
      </w:r>
    </w:p>
    <w:p w:rsidR="00F26882" w:rsidRDefault="00E85056" w:rsidP="005B5CFE">
      <w:pPr>
        <w:jc w:val="center"/>
        <w:rPr>
          <w:sz w:val="20"/>
        </w:rPr>
      </w:pPr>
      <w:r>
        <w:rPr>
          <w:noProof/>
        </w:rPr>
        <w:drawing>
          <wp:inline distT="0" distB="0" distL="0" distR="0" wp14:anchorId="176E2A5E" wp14:editId="785C259F">
            <wp:extent cx="5895975" cy="1247775"/>
            <wp:effectExtent l="0" t="0" r="9525"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F26882" w:rsidRDefault="00F26882" w:rsidP="005B5CFE">
      <w:pPr>
        <w:jc w:val="center"/>
        <w:rPr>
          <w:sz w:val="20"/>
        </w:rPr>
      </w:pPr>
    </w:p>
    <w:p w:rsidR="00F26882" w:rsidRPr="00530AD1" w:rsidRDefault="00430E88" w:rsidP="00E623EB">
      <w:pPr>
        <w:keepNext/>
        <w:keepLines/>
        <w:adjustRightInd w:val="0"/>
        <w:spacing w:afterLines="50" w:after="120" w:line="300" w:lineRule="atLeast"/>
        <w:jc w:val="both"/>
        <w:rPr>
          <w:rFonts w:ascii="SimSun" w:hAnsi="SimSun"/>
          <w:sz w:val="18"/>
          <w:szCs w:val="18"/>
        </w:rPr>
      </w:pPr>
      <w:r w:rsidRPr="00530AD1">
        <w:rPr>
          <w:rFonts w:ascii="SimSun" w:hAnsi="SimSun"/>
          <w:sz w:val="18"/>
          <w:szCs w:val="18"/>
        </w:rPr>
        <w:t>注：</w:t>
      </w:r>
    </w:p>
    <w:p w:rsidR="00F26882" w:rsidRPr="00530AD1" w:rsidRDefault="009C64D3" w:rsidP="009C64D3">
      <w:pPr>
        <w:keepNext/>
        <w:keepLines/>
        <w:adjustRightInd w:val="0"/>
        <w:spacing w:afterLines="50" w:after="120" w:line="300" w:lineRule="atLeast"/>
        <w:jc w:val="both"/>
        <w:rPr>
          <w:rFonts w:ascii="SimSun" w:hAnsi="SimSun"/>
          <w:sz w:val="18"/>
          <w:szCs w:val="18"/>
        </w:rPr>
      </w:pPr>
      <w:r w:rsidRPr="00530AD1">
        <w:rPr>
          <w:rFonts w:ascii="SimSun" w:hAnsi="SimSun"/>
          <w:sz w:val="18"/>
          <w:szCs w:val="18"/>
        </w:rPr>
        <w:t>(1)</w:t>
      </w:r>
      <w:r w:rsidRPr="00530AD1">
        <w:rPr>
          <w:rFonts w:ascii="SimSun" w:hAnsi="SimSun" w:hint="eastAsia"/>
          <w:sz w:val="18"/>
          <w:szCs w:val="18"/>
        </w:rPr>
        <w:tab/>
      </w:r>
      <w:r w:rsidR="001C6797" w:rsidRPr="00530AD1">
        <w:rPr>
          <w:rFonts w:ascii="SimSun" w:hAnsi="SimSun"/>
          <w:sz w:val="18"/>
          <w:szCs w:val="18"/>
        </w:rPr>
        <w:t>调剂使用后预算为2012/13年根据财务条例5.5进行调剂使用后各计划经调整的预算。</w:t>
      </w:r>
    </w:p>
    <w:p w:rsidR="00F26882" w:rsidRPr="00530AD1" w:rsidRDefault="009C64D3" w:rsidP="009C64D3">
      <w:pPr>
        <w:keepNext/>
        <w:keepLines/>
        <w:adjustRightInd w:val="0"/>
        <w:spacing w:after="50" w:line="300" w:lineRule="atLeast"/>
        <w:jc w:val="both"/>
        <w:rPr>
          <w:rFonts w:ascii="SimSun" w:hAnsi="SimSun"/>
          <w:sz w:val="18"/>
          <w:szCs w:val="18"/>
        </w:rPr>
      </w:pPr>
      <w:r w:rsidRPr="00530AD1">
        <w:rPr>
          <w:rFonts w:ascii="SimSun" w:hAnsi="SimSun"/>
          <w:sz w:val="18"/>
          <w:szCs w:val="18"/>
        </w:rPr>
        <w:t>(2)</w:t>
      </w:r>
      <w:r w:rsidRPr="00530AD1">
        <w:rPr>
          <w:rFonts w:ascii="SimSun" w:hAnsi="SimSun" w:hint="eastAsia"/>
          <w:sz w:val="18"/>
          <w:szCs w:val="18"/>
        </w:rPr>
        <w:tab/>
      </w:r>
      <w:r w:rsidR="001C6797" w:rsidRPr="00530AD1">
        <w:rPr>
          <w:rFonts w:ascii="SimSun" w:hAnsi="SimSun"/>
          <w:sz w:val="18"/>
          <w:szCs w:val="18"/>
        </w:rPr>
        <w:t>2012/13年调剂使用后预算的人事拨款为截至2013年3月31日发生的实际支出加上根据标准费用计算的2013年剩余九个月的预算额。</w:t>
      </w:r>
    </w:p>
    <w:p w:rsidR="003F0483" w:rsidRPr="00530AD1" w:rsidRDefault="009C64D3" w:rsidP="00E414BB">
      <w:pPr>
        <w:keepLines/>
        <w:adjustRightInd w:val="0"/>
        <w:spacing w:after="50" w:line="300" w:lineRule="atLeast"/>
        <w:jc w:val="both"/>
        <w:rPr>
          <w:rFonts w:ascii="SimSun" w:hAnsi="SimSun"/>
          <w:sz w:val="18"/>
          <w:szCs w:val="18"/>
        </w:rPr>
      </w:pPr>
      <w:r w:rsidRPr="00530AD1">
        <w:rPr>
          <w:rFonts w:ascii="SimSun" w:hAnsi="SimSun"/>
          <w:sz w:val="18"/>
          <w:szCs w:val="18"/>
        </w:rPr>
        <w:t>(3)</w:t>
      </w:r>
      <w:r w:rsidRPr="00530AD1">
        <w:rPr>
          <w:rFonts w:ascii="SimSun" w:hAnsi="SimSun" w:hint="eastAsia"/>
          <w:sz w:val="18"/>
          <w:szCs w:val="18"/>
        </w:rPr>
        <w:tab/>
      </w:r>
      <w:r w:rsidR="001C6797" w:rsidRPr="00530AD1">
        <w:rPr>
          <w:rFonts w:ascii="SimSun" w:hAnsi="SimSun"/>
          <w:sz w:val="18"/>
          <w:szCs w:val="18"/>
        </w:rPr>
        <w:t>2012/13年调剂使用后预算的非人事拨款反映了根据本组织2012/13两年期减少支出1,020万瑞郎的承诺为节支增效而作的下调。</w:t>
      </w:r>
    </w:p>
    <w:p w:rsidR="003F0483" w:rsidRPr="009C64D3" w:rsidRDefault="003F0483" w:rsidP="009C64D3">
      <w:pPr>
        <w:spacing w:afterLines="50" w:after="120" w:line="340" w:lineRule="atLeast"/>
        <w:jc w:val="both"/>
        <w:rPr>
          <w:rFonts w:ascii="SimSun" w:hAnsi="SimSun"/>
          <w:sz w:val="21"/>
          <w:szCs w:val="21"/>
          <w:u w:val="single"/>
        </w:rPr>
      </w:pPr>
      <w:r w:rsidRPr="009C64D3">
        <w:rPr>
          <w:rFonts w:ascii="SimSun" w:hAnsi="SimSun"/>
          <w:sz w:val="21"/>
          <w:szCs w:val="21"/>
        </w:rPr>
        <w:lastRenderedPageBreak/>
        <w:t>A.</w:t>
      </w:r>
      <w:r w:rsidRPr="009C64D3">
        <w:rPr>
          <w:rFonts w:ascii="SimSun" w:hAnsi="SimSun"/>
          <w:sz w:val="21"/>
          <w:szCs w:val="21"/>
        </w:rPr>
        <w:tab/>
      </w:r>
      <w:r w:rsidRPr="009C64D3">
        <w:rPr>
          <w:rFonts w:ascii="SimSun" w:hAnsi="SimSun" w:hint="eastAsia"/>
          <w:sz w:val="21"/>
          <w:szCs w:val="21"/>
          <w:u w:val="single"/>
        </w:rPr>
        <w:t>2012/13两年期调剂使用后的预算</w:t>
      </w:r>
    </w:p>
    <w:p w:rsidR="003F0483" w:rsidRPr="009C64D3" w:rsidRDefault="003F0483" w:rsidP="009C64D3">
      <w:pPr>
        <w:numPr>
          <w:ilvl w:val="0"/>
          <w:numId w:val="7"/>
        </w:numPr>
        <w:spacing w:afterLines="50" w:after="120" w:line="340" w:lineRule="atLeast"/>
        <w:jc w:val="both"/>
        <w:rPr>
          <w:rFonts w:ascii="SimSun" w:hAnsi="SimSun"/>
          <w:sz w:val="21"/>
          <w:szCs w:val="21"/>
        </w:rPr>
      </w:pPr>
      <w:r w:rsidRPr="009C64D3">
        <w:rPr>
          <w:rFonts w:ascii="SimSun" w:hAnsi="SimSun" w:hint="eastAsia"/>
          <w:sz w:val="21"/>
          <w:szCs w:val="21"/>
        </w:rPr>
        <w:t>2012/13两年期调剂使用后的预算体现了上述记录所详述的调整。</w:t>
      </w:r>
    </w:p>
    <w:p w:rsidR="003F0483" w:rsidRPr="009C64D3" w:rsidRDefault="003F0483" w:rsidP="009C64D3">
      <w:pPr>
        <w:spacing w:afterLines="50" w:after="120" w:line="340" w:lineRule="atLeast"/>
        <w:jc w:val="both"/>
        <w:rPr>
          <w:rFonts w:ascii="SimSun" w:hAnsi="SimSun"/>
          <w:sz w:val="21"/>
          <w:szCs w:val="21"/>
          <w:u w:val="single"/>
        </w:rPr>
      </w:pPr>
      <w:r w:rsidRPr="009C64D3">
        <w:rPr>
          <w:rFonts w:ascii="SimSun" w:hAnsi="SimSun"/>
          <w:sz w:val="21"/>
          <w:szCs w:val="21"/>
          <w:lang w:eastAsia="ko-KR"/>
        </w:rPr>
        <w:t>B.</w:t>
      </w:r>
      <w:r w:rsidRPr="009C64D3">
        <w:rPr>
          <w:rFonts w:ascii="SimSun" w:hAnsi="SimSun"/>
          <w:sz w:val="21"/>
          <w:szCs w:val="21"/>
          <w:lang w:eastAsia="ko-KR"/>
        </w:rPr>
        <w:tab/>
      </w:r>
      <w:r w:rsidRPr="009C64D3">
        <w:rPr>
          <w:rFonts w:ascii="SimSun" w:hAnsi="SimSun" w:hint="eastAsia"/>
          <w:sz w:val="21"/>
          <w:szCs w:val="21"/>
          <w:u w:val="single"/>
        </w:rPr>
        <w:t>2012年预算利用情况</w:t>
      </w:r>
    </w:p>
    <w:p w:rsidR="003F0483" w:rsidRPr="009C64D3" w:rsidRDefault="003F0483" w:rsidP="009C64D3">
      <w:pPr>
        <w:numPr>
          <w:ilvl w:val="0"/>
          <w:numId w:val="7"/>
        </w:numPr>
        <w:spacing w:afterLines="50" w:after="120" w:line="340" w:lineRule="atLeast"/>
        <w:jc w:val="both"/>
        <w:rPr>
          <w:rFonts w:ascii="SimSun" w:hAnsi="SimSun"/>
          <w:sz w:val="21"/>
          <w:szCs w:val="21"/>
        </w:rPr>
      </w:pPr>
      <w:r w:rsidRPr="009C64D3">
        <w:rPr>
          <w:rFonts w:ascii="SimSun" w:hAnsi="SimSun" w:hint="eastAsia"/>
          <w:sz w:val="21"/>
          <w:szCs w:val="21"/>
        </w:rPr>
        <w:t>预算利用在两年期第一年的40%-60%的预期范围内并且</w:t>
      </w:r>
      <w:r w:rsidRPr="009C64D3">
        <w:rPr>
          <w:rFonts w:ascii="SimSun" w:hAnsi="SimSun"/>
          <w:sz w:val="21"/>
          <w:szCs w:val="21"/>
        </w:rPr>
        <w:t>正常</w:t>
      </w:r>
      <w:r w:rsidRPr="009C64D3">
        <w:rPr>
          <w:rFonts w:ascii="SimSun" w:hAnsi="SimSun" w:cs="Batang" w:hint="eastAsia"/>
          <w:sz w:val="21"/>
          <w:szCs w:val="21"/>
        </w:rPr>
        <w:t>。</w:t>
      </w:r>
    </w:p>
    <w:p w:rsidR="00F26882" w:rsidRPr="003F0483" w:rsidRDefault="00F26882" w:rsidP="005B5CFE">
      <w:pPr>
        <w:jc w:val="center"/>
        <w:rPr>
          <w:sz w:val="20"/>
        </w:rPr>
      </w:pPr>
    </w:p>
    <w:p w:rsidR="003F0483" w:rsidRPr="00266D1B" w:rsidRDefault="007C7412" w:rsidP="007105FE">
      <w:pPr>
        <w:pStyle w:val="2"/>
        <w:spacing w:beforeLines="100" w:afterLines="50" w:after="120" w:line="340" w:lineRule="atLeast"/>
        <w:ind w:left="696" w:hangingChars="580" w:hanging="696"/>
        <w:jc w:val="both"/>
        <w:rPr>
          <w:rFonts w:ascii="SimHei" w:eastAsia="SimHei" w:hAnsi="SimHei" w:cs="Times New Roman"/>
          <w:sz w:val="21"/>
          <w:szCs w:val="22"/>
          <w:lang w:val="x-none"/>
        </w:rPr>
      </w:pPr>
      <w:r>
        <w:rPr>
          <w:sz w:val="12"/>
          <w:szCs w:val="12"/>
        </w:rPr>
        <w:br w:type="page"/>
      </w:r>
      <w:bookmarkStart w:id="38" w:name="_Toc358366925"/>
      <w:bookmarkStart w:id="39" w:name="_Toc360094034"/>
      <w:bookmarkStart w:id="40" w:name="_Toc360095333"/>
      <w:r w:rsidR="003F0483" w:rsidRPr="00266D1B">
        <w:rPr>
          <w:rFonts w:ascii="SimHei" w:eastAsia="SimHei" w:hAnsi="SimHei" w:cs="Times New Roman" w:hint="eastAsia"/>
          <w:sz w:val="21"/>
          <w:szCs w:val="22"/>
          <w:lang w:val="x-none"/>
        </w:rPr>
        <w:lastRenderedPageBreak/>
        <w:t>计划</w:t>
      </w:r>
      <w:r w:rsidR="003F0483" w:rsidRPr="00266D1B">
        <w:rPr>
          <w:rFonts w:ascii="SimHei" w:eastAsia="SimHei" w:hAnsi="SimHei" w:cs="Times New Roman"/>
          <w:sz w:val="21"/>
          <w:szCs w:val="22"/>
          <w:lang w:val="x-none"/>
        </w:rPr>
        <w:t>31</w:t>
      </w:r>
      <w:r w:rsidR="003F0483" w:rsidRPr="00266D1B">
        <w:rPr>
          <w:rFonts w:ascii="SimHei" w:eastAsia="SimHei" w:hAnsi="SimHei" w:cs="Times New Roman"/>
          <w:sz w:val="21"/>
          <w:szCs w:val="22"/>
          <w:lang w:val="x-none"/>
        </w:rPr>
        <w:tab/>
      </w:r>
      <w:r w:rsidR="007105FE">
        <w:rPr>
          <w:rFonts w:ascii="SimHei" w:eastAsia="SimHei" w:hAnsi="SimHei" w:cs="Times New Roman" w:hint="eastAsia"/>
          <w:sz w:val="21"/>
          <w:szCs w:val="22"/>
          <w:lang w:val="x-none"/>
        </w:rPr>
        <w:tab/>
      </w:r>
      <w:r w:rsidR="003F0483" w:rsidRPr="00266D1B">
        <w:rPr>
          <w:rFonts w:ascii="SimHei" w:eastAsia="SimHei" w:hAnsi="SimHei" w:cs="Times New Roman" w:hint="eastAsia"/>
          <w:sz w:val="21"/>
          <w:szCs w:val="22"/>
          <w:lang w:val="x-none"/>
        </w:rPr>
        <w:t>海牙体系</w:t>
      </w:r>
      <w:bookmarkEnd w:id="38"/>
      <w:bookmarkEnd w:id="39"/>
      <w:bookmarkEnd w:id="40"/>
    </w:p>
    <w:p w:rsidR="003F0483" w:rsidRPr="00266D1B" w:rsidRDefault="00606501" w:rsidP="00266D1B">
      <w:pPr>
        <w:tabs>
          <w:tab w:val="left" w:pos="1418"/>
        </w:tabs>
        <w:spacing w:afterLines="100" w:after="240" w:line="340" w:lineRule="atLeast"/>
        <w:jc w:val="both"/>
        <w:rPr>
          <w:rFonts w:ascii="SimHei" w:eastAsia="SimHei" w:hAnsi="SimHei"/>
          <w:sz w:val="21"/>
          <w:szCs w:val="22"/>
        </w:rPr>
      </w:pPr>
      <w:r w:rsidRPr="00266D1B">
        <w:rPr>
          <w:rFonts w:ascii="SimHei" w:eastAsia="SimHei" w:hAnsi="SimHei" w:hint="eastAsia"/>
          <w:sz w:val="21"/>
          <w:szCs w:val="22"/>
        </w:rPr>
        <w:t>计划管理者</w:t>
      </w:r>
      <w:r w:rsidR="007105FE">
        <w:rPr>
          <w:rFonts w:ascii="SimHei" w:eastAsia="SimHei" w:hAnsi="SimHei" w:hint="eastAsia"/>
          <w:sz w:val="21"/>
          <w:szCs w:val="22"/>
        </w:rPr>
        <w:tab/>
      </w:r>
      <w:r w:rsidR="003F0483" w:rsidRPr="00266D1B">
        <w:rPr>
          <w:rFonts w:ascii="SimHei" w:eastAsia="SimHei" w:hAnsi="SimHei" w:hint="eastAsia"/>
          <w:sz w:val="21"/>
          <w:szCs w:val="22"/>
        </w:rPr>
        <w:t>王彬颖女士</w:t>
      </w:r>
    </w:p>
    <w:p w:rsidR="003F0483" w:rsidRPr="00266D1B" w:rsidRDefault="003F0483" w:rsidP="00266D1B">
      <w:pPr>
        <w:spacing w:afterLines="100" w:after="240" w:line="340" w:lineRule="atLeast"/>
        <w:jc w:val="both"/>
        <w:rPr>
          <w:rFonts w:ascii="SimSun"/>
          <w:bCs/>
          <w:sz w:val="21"/>
        </w:rPr>
      </w:pPr>
      <w:r w:rsidRPr="00266D1B">
        <w:rPr>
          <w:rFonts w:ascii="SimSun"/>
          <w:bCs/>
          <w:sz w:val="21"/>
        </w:rPr>
        <w:t>2012年进展概述</w:t>
      </w:r>
    </w:p>
    <w:p w:rsidR="003F0483" w:rsidRPr="00266D1B" w:rsidRDefault="003F0483" w:rsidP="00266D1B">
      <w:pPr>
        <w:numPr>
          <w:ilvl w:val="0"/>
          <w:numId w:val="14"/>
        </w:numPr>
        <w:spacing w:afterLines="50" w:after="120" w:line="340" w:lineRule="atLeast"/>
        <w:jc w:val="both"/>
        <w:rPr>
          <w:rFonts w:ascii="SimSun"/>
          <w:sz w:val="21"/>
        </w:rPr>
      </w:pPr>
      <w:r w:rsidRPr="00266D1B">
        <w:rPr>
          <w:rFonts w:ascii="SimSun" w:hint="eastAsia"/>
          <w:sz w:val="21"/>
        </w:rPr>
        <w:t>2012年，黑山和突尼斯成为了关于工业品外观设计国际注册海牙协定日内瓦(1999)文本（以下简称“1999年文本”）的缔约方。突尼斯的加入标志着向在该体系中建立1999年文本主导地位的目标迈进了重要一步，这是因为，由于该国的加入，没有只加入1934年文本的缔约国了。</w:t>
      </w:r>
    </w:p>
    <w:p w:rsidR="003F0483" w:rsidRPr="00266D1B" w:rsidRDefault="003F0483" w:rsidP="00266D1B">
      <w:pPr>
        <w:numPr>
          <w:ilvl w:val="0"/>
          <w:numId w:val="14"/>
        </w:numPr>
        <w:spacing w:afterLines="50" w:after="120" w:line="340" w:lineRule="atLeast"/>
        <w:jc w:val="both"/>
        <w:rPr>
          <w:rFonts w:ascii="SimSun"/>
          <w:sz w:val="21"/>
        </w:rPr>
      </w:pPr>
      <w:r w:rsidRPr="00266D1B">
        <w:rPr>
          <w:rFonts w:ascii="SimSun" w:hint="eastAsia"/>
          <w:sz w:val="21"/>
        </w:rPr>
        <w:t>由于自2012年1月起，国际外观设计公报开始每周公布，对于常规未延迟申请的从申请到公布的平均所需时间从9周缩短到4周。此外，新申请中的约80%和续展的60%通过各自的电子申请或电子续展界面提交，后者实现了完全自动化流程。最后，一份独立进行的调查显示海牙体系用户拥有95%的满意度。</w:t>
      </w:r>
    </w:p>
    <w:p w:rsidR="003F0483" w:rsidRPr="00266D1B" w:rsidRDefault="003F0483" w:rsidP="00266D1B">
      <w:pPr>
        <w:numPr>
          <w:ilvl w:val="0"/>
          <w:numId w:val="14"/>
        </w:numPr>
        <w:spacing w:afterLines="50" w:after="120" w:line="340" w:lineRule="atLeast"/>
        <w:jc w:val="both"/>
        <w:rPr>
          <w:rFonts w:ascii="SimSun"/>
          <w:sz w:val="21"/>
        </w:rPr>
      </w:pPr>
      <w:r w:rsidRPr="00266D1B">
        <w:rPr>
          <w:rFonts w:ascii="SimSun" w:hint="eastAsia"/>
          <w:sz w:val="21"/>
        </w:rPr>
        <w:t>对于《共同实施细则》和《行政规程》的一系列修改于2012年1月生效，导致海牙体系法律框架的全面更新及其管理的改善。随着2012年11月5日至7日在日内瓦召开的工作组第2次会议的举行，可以预期不远的未来将有进一步的修改，此次工作组会议将优先考虑关于引入诸如“海牙组合管理器”等基于新信息技术的创新的法律意涵。</w:t>
      </w:r>
    </w:p>
    <w:p w:rsidR="003F0483" w:rsidRPr="00266D1B" w:rsidRDefault="003F0483" w:rsidP="00266D1B">
      <w:pPr>
        <w:numPr>
          <w:ilvl w:val="0"/>
          <w:numId w:val="14"/>
        </w:numPr>
        <w:spacing w:afterLines="50" w:after="120" w:line="340" w:lineRule="atLeast"/>
        <w:jc w:val="both"/>
        <w:rPr>
          <w:rFonts w:ascii="SimSun"/>
          <w:sz w:val="21"/>
        </w:rPr>
      </w:pPr>
      <w:r w:rsidRPr="00266D1B">
        <w:rPr>
          <w:rFonts w:ascii="SimSun" w:hint="eastAsia"/>
          <w:sz w:val="21"/>
        </w:rPr>
        <w:t>由于首次申请数量的增长，海牙体系在2012年继续增长。此外，以多于该体系三种工作语言的语言制作的出版物数量也有所增长。提供充足有关海牙体系的公共信息的相关局数量也有所增长。</w:t>
      </w:r>
    </w:p>
    <w:p w:rsidR="003F0483" w:rsidRPr="00266D1B" w:rsidRDefault="003F0483" w:rsidP="00266D1B">
      <w:pPr>
        <w:numPr>
          <w:ilvl w:val="0"/>
          <w:numId w:val="14"/>
        </w:numPr>
        <w:spacing w:afterLines="50" w:after="120" w:line="340" w:lineRule="atLeast"/>
        <w:jc w:val="both"/>
        <w:rPr>
          <w:rFonts w:ascii="SimSun"/>
          <w:sz w:val="21"/>
        </w:rPr>
      </w:pPr>
      <w:r w:rsidRPr="00266D1B">
        <w:rPr>
          <w:rFonts w:ascii="SimSun" w:hint="eastAsia"/>
          <w:sz w:val="21"/>
        </w:rPr>
        <w:t>尽管申请和登记活动得以普遍增长，以及显著增多的指向发展中国家和最不发达国家的指定数，尽管续展方面也正常，但海牙体系的总量依然远远低于原本预期。最后的成果低于2010/11两年期所预期的数量，而上述预期量构成了2012年预测量的基数，这一事实可以对上述问题做出解释。低于2010/11两年期所预期的成果的原因在于两个外部因素的共同作用：(i)全球经济危机持续发酵；和(ii)1999年文本成员国增长低于预期的事实。此外，可减少申请形式方面问题的新电子申请界面的开发被推迟了并最终无法在2012年完成，造成非常规申请比例无法有如预期地降低。</w:t>
      </w:r>
    </w:p>
    <w:p w:rsidR="003F0483" w:rsidRPr="00DB07BB" w:rsidRDefault="003F0483" w:rsidP="00BF7B18">
      <w:pPr>
        <w:spacing w:beforeLines="100" w:before="240" w:afterLines="100" w:after="240" w:line="340" w:lineRule="atLeast"/>
        <w:jc w:val="both"/>
        <w:rPr>
          <w:rFonts w:ascii="SimHei" w:eastAsia="SimHei" w:hAnsi="SimHei" w:cs="Times New Roman"/>
          <w:sz w:val="21"/>
          <w:szCs w:val="22"/>
          <w:lang w:val="x-none"/>
        </w:rPr>
      </w:pPr>
      <w:bookmarkStart w:id="41" w:name="_Toc360094035"/>
      <w:r w:rsidRPr="00DB07BB">
        <w:rPr>
          <w:rFonts w:ascii="SimHei" w:eastAsia="SimHei" w:hAnsi="SimHei" w:cs="Times New Roman" w:hint="eastAsia"/>
          <w:sz w:val="21"/>
          <w:szCs w:val="22"/>
          <w:lang w:val="x-none"/>
        </w:rPr>
        <w:t>落实发展议程</w:t>
      </w:r>
      <w:bookmarkEnd w:id="41"/>
    </w:p>
    <w:p w:rsidR="00DB07BB" w:rsidRDefault="003F0483" w:rsidP="00DB07BB">
      <w:pPr>
        <w:numPr>
          <w:ilvl w:val="0"/>
          <w:numId w:val="14"/>
        </w:numPr>
        <w:spacing w:afterLines="50" w:after="120" w:line="340" w:lineRule="atLeast"/>
        <w:jc w:val="both"/>
        <w:rPr>
          <w:rFonts w:ascii="SimSun"/>
          <w:sz w:val="21"/>
        </w:rPr>
      </w:pPr>
      <w:r w:rsidRPr="00266D1B">
        <w:rPr>
          <w:rFonts w:ascii="SimSun" w:hint="eastAsia"/>
          <w:sz w:val="21"/>
        </w:rPr>
        <w:t>计划31所开展的各项活动的设计、规划和落实在发展议程相关建议，特别是建议1和6，的指导下进行。</w:t>
      </w:r>
    </w:p>
    <w:p w:rsidR="003F0483" w:rsidRPr="00DB07BB" w:rsidRDefault="003F0483" w:rsidP="00DB07BB">
      <w:pPr>
        <w:spacing w:afterLines="50" w:after="120" w:line="340" w:lineRule="atLeast"/>
        <w:jc w:val="both"/>
        <w:rPr>
          <w:rFonts w:ascii="SimSun"/>
          <w:sz w:val="21"/>
        </w:rPr>
      </w:pPr>
      <w:r w:rsidRPr="00DB07BB">
        <w:rPr>
          <w:rFonts w:ascii="SimHei" w:eastAsia="SimHei" w:hAnsi="SimHei" w:cs="Times New Roman"/>
          <w:sz w:val="21"/>
          <w:szCs w:val="22"/>
          <w:lang w:val="x-none"/>
        </w:rPr>
        <w:t>效绩数据</w:t>
      </w:r>
    </w:p>
    <w:p w:rsidR="003F0483" w:rsidRPr="00A8525E" w:rsidRDefault="003F0483" w:rsidP="003F0483">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7"/>
        <w:gridCol w:w="1714"/>
        <w:gridCol w:w="1492"/>
        <w:gridCol w:w="105"/>
        <w:gridCol w:w="3486"/>
        <w:gridCol w:w="1090"/>
      </w:tblGrid>
      <w:tr w:rsidR="003F0483" w:rsidRPr="00F52F4D" w:rsidTr="000234F4">
        <w:trPr>
          <w:cantSplit/>
        </w:trPr>
        <w:tc>
          <w:tcPr>
            <w:tcW w:w="5000" w:type="pct"/>
            <w:gridSpan w:val="6"/>
            <w:tcBorders>
              <w:top w:val="single" w:sz="4" w:space="0" w:color="auto"/>
              <w:bottom w:val="single" w:sz="4" w:space="0" w:color="auto"/>
            </w:tcBorders>
            <w:shd w:val="clear" w:color="auto" w:fill="CCFFFF"/>
            <w:vAlign w:val="center"/>
          </w:tcPr>
          <w:p w:rsidR="003F0483" w:rsidRPr="00F52F4D" w:rsidRDefault="003F0483" w:rsidP="00AE1F77">
            <w:pPr>
              <w:keepNext/>
              <w:keepLines/>
              <w:tabs>
                <w:tab w:val="left" w:pos="2292"/>
                <w:tab w:val="left" w:pos="4854"/>
              </w:tabs>
              <w:spacing w:beforeLines="50" w:before="120" w:after="120" w:line="280" w:lineRule="atLeast"/>
              <w:ind w:left="746" w:hangingChars="466" w:hanging="746"/>
              <w:jc w:val="both"/>
              <w:rPr>
                <w:b/>
                <w:bCs/>
                <w:sz w:val="16"/>
                <w:szCs w:val="16"/>
              </w:rPr>
            </w:pPr>
            <w:r w:rsidRPr="00AE1F77">
              <w:rPr>
                <w:rFonts w:ascii="SimHei" w:eastAsia="SimHei" w:hAnsi="SimHei"/>
                <w:bCs/>
                <w:sz w:val="16"/>
                <w:szCs w:val="16"/>
              </w:rPr>
              <w:t>预期成果：</w:t>
            </w:r>
            <w:r w:rsidRPr="00AE1F77">
              <w:rPr>
                <w:rFonts w:ascii="SimSun" w:hAnsi="SimSun" w:hint="eastAsia"/>
                <w:bCs/>
                <w:sz w:val="16"/>
                <w:szCs w:val="16"/>
              </w:rPr>
              <w:t>提高对海牙体系的认识</w:t>
            </w:r>
          </w:p>
        </w:tc>
      </w:tr>
      <w:tr w:rsidR="003F0483" w:rsidRPr="0025763C" w:rsidTr="000234F4">
        <w:trPr>
          <w:cantSplit/>
        </w:trPr>
        <w:tc>
          <w:tcPr>
            <w:tcW w:w="855" w:type="pct"/>
            <w:tcBorders>
              <w:top w:val="single" w:sz="4" w:space="0" w:color="auto"/>
            </w:tcBorders>
            <w:shd w:val="clear" w:color="auto" w:fill="auto"/>
            <w:vAlign w:val="center"/>
          </w:tcPr>
          <w:p w:rsidR="003F0483" w:rsidRPr="00AE1F77" w:rsidRDefault="003F0483" w:rsidP="00AE1F77">
            <w:pPr>
              <w:spacing w:after="120" w:line="280" w:lineRule="atLeast"/>
              <w:rPr>
                <w:rFonts w:ascii="SimSun" w:hAnsi="SimSun"/>
                <w:sz w:val="16"/>
                <w:szCs w:val="16"/>
              </w:rPr>
            </w:pPr>
            <w:r w:rsidRPr="00AE1F77">
              <w:rPr>
                <w:rFonts w:ascii="SimSun" w:hAnsi="SimSun"/>
                <w:bCs/>
                <w:sz w:val="16"/>
                <w:szCs w:val="16"/>
              </w:rPr>
              <w:t>效绩指标</w:t>
            </w:r>
          </w:p>
        </w:tc>
        <w:tc>
          <w:tcPr>
            <w:tcW w:w="901" w:type="pct"/>
            <w:tcBorders>
              <w:top w:val="single" w:sz="4" w:space="0" w:color="auto"/>
            </w:tcBorders>
            <w:shd w:val="clear" w:color="auto" w:fill="C0C0C0"/>
          </w:tcPr>
          <w:p w:rsidR="003F0483" w:rsidRPr="00AE1F77" w:rsidRDefault="003F0483" w:rsidP="00AE1F77">
            <w:pPr>
              <w:spacing w:after="120" w:line="280" w:lineRule="atLeast"/>
              <w:rPr>
                <w:rFonts w:ascii="SimSun" w:hAnsi="SimSun"/>
                <w:bCs/>
                <w:sz w:val="16"/>
                <w:szCs w:val="16"/>
              </w:rPr>
            </w:pPr>
            <w:r w:rsidRPr="00AE1F77">
              <w:rPr>
                <w:rFonts w:ascii="SimSun" w:hAnsi="SimSun"/>
                <w:bCs/>
                <w:sz w:val="16"/>
                <w:szCs w:val="16"/>
              </w:rPr>
              <w:t>基数</w:t>
            </w:r>
            <w:r w:rsidRPr="00AE1F77">
              <w:rPr>
                <w:rFonts w:ascii="SimSun" w:hAnsi="SimSun"/>
                <w:bCs/>
                <w:sz w:val="16"/>
                <w:szCs w:val="16"/>
              </w:rPr>
              <w:br/>
              <w:t>(P&amp;B 2012/13)</w:t>
            </w:r>
          </w:p>
        </w:tc>
        <w:tc>
          <w:tcPr>
            <w:tcW w:w="839" w:type="pct"/>
            <w:gridSpan w:val="2"/>
            <w:tcBorders>
              <w:top w:val="single" w:sz="4" w:space="0" w:color="auto"/>
            </w:tcBorders>
            <w:shd w:val="clear" w:color="auto" w:fill="auto"/>
            <w:tcMar>
              <w:top w:w="110" w:type="dxa"/>
            </w:tcMar>
            <w:vAlign w:val="center"/>
          </w:tcPr>
          <w:p w:rsidR="003F0483" w:rsidRPr="00AE1F77" w:rsidRDefault="00E065C9" w:rsidP="00AE1F77">
            <w:pPr>
              <w:spacing w:after="120" w:line="280" w:lineRule="atLeast"/>
              <w:rPr>
                <w:rFonts w:ascii="SimSun" w:hAnsi="SimSun"/>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32" w:type="pct"/>
            <w:tcBorders>
              <w:top w:val="single" w:sz="4" w:space="0" w:color="auto"/>
            </w:tcBorders>
            <w:shd w:val="clear" w:color="auto" w:fill="FFFFFF"/>
            <w:tcMar>
              <w:top w:w="110" w:type="dxa"/>
            </w:tcMar>
            <w:vAlign w:val="center"/>
          </w:tcPr>
          <w:p w:rsidR="003F0483" w:rsidRPr="00AE1F77" w:rsidRDefault="003F0483" w:rsidP="00AE1F77">
            <w:pPr>
              <w:spacing w:after="120" w:line="280" w:lineRule="atLeast"/>
              <w:rPr>
                <w:rFonts w:ascii="SimSun" w:hAnsi="SimSun"/>
                <w:sz w:val="16"/>
                <w:szCs w:val="16"/>
              </w:rPr>
            </w:pPr>
            <w:r w:rsidRPr="00AE1F77">
              <w:rPr>
                <w:rFonts w:ascii="SimSun" w:hAnsi="SimSun"/>
                <w:bCs/>
                <w:sz w:val="16"/>
                <w:szCs w:val="16"/>
              </w:rPr>
              <w:t>效绩数据</w:t>
            </w:r>
          </w:p>
        </w:tc>
        <w:tc>
          <w:tcPr>
            <w:tcW w:w="573" w:type="pct"/>
            <w:tcBorders>
              <w:top w:val="single" w:sz="4" w:space="0" w:color="auto"/>
            </w:tcBorders>
            <w:shd w:val="clear" w:color="auto" w:fill="auto"/>
            <w:tcMar>
              <w:top w:w="110" w:type="dxa"/>
            </w:tcMar>
            <w:vAlign w:val="center"/>
          </w:tcPr>
          <w:p w:rsidR="003F0483" w:rsidRPr="00AE1F77" w:rsidRDefault="003F0483" w:rsidP="00AE1F77">
            <w:pPr>
              <w:keepNext/>
              <w:keepLines/>
              <w:spacing w:after="120" w:line="280" w:lineRule="atLeast"/>
              <w:rPr>
                <w:rFonts w:ascii="SimSun" w:hAnsi="SimSun"/>
                <w:bCs/>
                <w:sz w:val="16"/>
                <w:szCs w:val="16"/>
              </w:rPr>
            </w:pPr>
            <w:r w:rsidRPr="00AE1F77">
              <w:rPr>
                <w:rFonts w:ascii="SimSun" w:hAnsi="SimSun" w:hint="eastAsia"/>
                <w:bCs/>
                <w:sz w:val="16"/>
                <w:szCs w:val="16"/>
              </w:rPr>
              <w:t>红绿灯系统</w:t>
            </w:r>
          </w:p>
          <w:p w:rsidR="003F0483" w:rsidRPr="00AE1F77" w:rsidRDefault="003F0483" w:rsidP="00AE1F77">
            <w:pPr>
              <w:keepNext/>
              <w:keepLines/>
              <w:spacing w:after="120" w:line="280" w:lineRule="atLeast"/>
              <w:rPr>
                <w:rFonts w:ascii="SimSun" w:hAnsi="SimSun"/>
                <w:bCs/>
                <w:sz w:val="16"/>
                <w:szCs w:val="16"/>
              </w:rPr>
            </w:pPr>
            <w:r w:rsidRPr="00AE1F77">
              <w:rPr>
                <w:rFonts w:ascii="SimSun" w:hAnsi="SimSun" w:hint="eastAsia"/>
                <w:bCs/>
                <w:sz w:val="16"/>
                <w:szCs w:val="16"/>
              </w:rPr>
              <w:t>（</w:t>
            </w:r>
            <w:r w:rsidRPr="00AE1F77">
              <w:rPr>
                <w:rFonts w:ascii="SimSun" w:hAnsi="SimSun"/>
                <w:bCs/>
                <w:sz w:val="16"/>
                <w:szCs w:val="16"/>
              </w:rPr>
              <w:t>TLS</w:t>
            </w:r>
            <w:r w:rsidRPr="00AE1F77">
              <w:rPr>
                <w:rFonts w:ascii="SimSun" w:hAnsi="SimSun" w:hint="eastAsia"/>
                <w:bCs/>
                <w:sz w:val="16"/>
                <w:szCs w:val="16"/>
              </w:rPr>
              <w:t>）</w:t>
            </w:r>
          </w:p>
        </w:tc>
      </w:tr>
      <w:tr w:rsidR="003F0483" w:rsidRPr="00965638" w:rsidTr="000234F4">
        <w:trPr>
          <w:cantSplit/>
        </w:trPr>
        <w:tc>
          <w:tcPr>
            <w:tcW w:w="855" w:type="pct"/>
            <w:shd w:val="clear" w:color="auto" w:fill="auto"/>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首次申请数</w:t>
            </w:r>
          </w:p>
        </w:tc>
        <w:tc>
          <w:tcPr>
            <w:tcW w:w="901" w:type="pct"/>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不可用</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hint="eastAsia"/>
                <w:sz w:val="16"/>
                <w:szCs w:val="16"/>
                <w:lang w:bidi="th-TH"/>
              </w:rPr>
              <w:t>数据不可用</w:t>
            </w:r>
          </w:p>
        </w:tc>
        <w:tc>
          <w:tcPr>
            <w:tcW w:w="573" w:type="pct"/>
            <w:shd w:val="clear" w:color="auto" w:fill="auto"/>
            <w:tcMar>
              <w:top w:w="110" w:type="dxa"/>
            </w:tcMar>
          </w:tcPr>
          <w:p w:rsidR="003F0483" w:rsidRPr="00AE1F77" w:rsidRDefault="002B37B9" w:rsidP="00AE1F77">
            <w:pPr>
              <w:keepNext/>
              <w:keepLines/>
              <w:spacing w:afterLines="50" w:after="120" w:line="280" w:lineRule="atLeast"/>
              <w:jc w:val="both"/>
              <w:rPr>
                <w:rFonts w:ascii="SimHei" w:eastAsia="SimHei" w:hAnsi="SimHei"/>
                <w:bCs/>
                <w:color w:val="999999"/>
                <w:sz w:val="16"/>
                <w:szCs w:val="16"/>
                <w:highlight w:val="yellow"/>
              </w:rPr>
            </w:pPr>
            <w:r>
              <w:rPr>
                <w:rFonts w:ascii="SimHei" w:eastAsia="SimHei" w:hAnsi="SimHei" w:hint="eastAsia"/>
                <w:bCs/>
                <w:color w:val="999999"/>
                <w:sz w:val="16"/>
                <w:szCs w:val="16"/>
              </w:rPr>
              <w:t>业已停止</w:t>
            </w:r>
          </w:p>
        </w:tc>
      </w:tr>
      <w:tr w:rsidR="003F0483" w:rsidRPr="0025763C" w:rsidTr="000234F4">
        <w:trPr>
          <w:cantSplit/>
        </w:trPr>
        <w:tc>
          <w:tcPr>
            <w:tcW w:w="855" w:type="pct"/>
            <w:shd w:val="clear" w:color="auto" w:fill="auto"/>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获得一般信息的所用语言数量</w:t>
            </w:r>
          </w:p>
        </w:tc>
        <w:tc>
          <w:tcPr>
            <w:tcW w:w="901" w:type="pct"/>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该体系的三种官方语言</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sz w:val="16"/>
                <w:szCs w:val="16"/>
                <w:lang w:bidi="th-TH"/>
              </w:rPr>
              <w:t>60%</w:t>
            </w:r>
            <w:r w:rsidRPr="00AE1F77">
              <w:rPr>
                <w:rFonts w:ascii="SimSun" w:hAnsi="SimSun" w:hint="eastAsia"/>
                <w:sz w:val="16"/>
                <w:szCs w:val="16"/>
                <w:lang w:bidi="th-TH"/>
              </w:rPr>
              <w:t>的一般信息通过六种联合国官方语言获得</w:t>
            </w:r>
            <w:r w:rsidRPr="00AE1F77">
              <w:rPr>
                <w:rFonts w:ascii="SimSun" w:hAnsi="SimSun"/>
                <w:sz w:val="16"/>
                <w:szCs w:val="16"/>
                <w:lang w:bidi="th-TH"/>
              </w:rPr>
              <w:t>.</w:t>
            </w:r>
          </w:p>
        </w:tc>
        <w:tc>
          <w:tcPr>
            <w:tcW w:w="573" w:type="pct"/>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008000"/>
                <w:sz w:val="16"/>
                <w:szCs w:val="16"/>
              </w:rPr>
            </w:pPr>
            <w:r w:rsidRPr="00AE1F77">
              <w:rPr>
                <w:rFonts w:ascii="SimHei" w:eastAsia="SimHei" w:hAnsi="SimHei"/>
                <w:bCs/>
                <w:color w:val="008000"/>
                <w:sz w:val="16"/>
                <w:szCs w:val="16"/>
              </w:rPr>
              <w:t>正常</w:t>
            </w:r>
          </w:p>
        </w:tc>
      </w:tr>
      <w:tr w:rsidR="003F0483" w:rsidRPr="0025763C" w:rsidTr="000234F4">
        <w:trPr>
          <w:cantSplit/>
        </w:trPr>
        <w:tc>
          <w:tcPr>
            <w:tcW w:w="855" w:type="pct"/>
            <w:tcBorders>
              <w:bottom w:val="single" w:sz="4" w:space="0" w:color="auto"/>
            </w:tcBorders>
            <w:shd w:val="clear" w:color="auto" w:fill="auto"/>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lastRenderedPageBreak/>
              <w:t>提供关于海牙体系的充足信息的国家局和地区局数量</w:t>
            </w:r>
          </w:p>
        </w:tc>
        <w:tc>
          <w:tcPr>
            <w:tcW w:w="901" w:type="pct"/>
            <w:tcBorders>
              <w:bottom w:val="single" w:sz="4" w:space="0" w:color="auto"/>
            </w:tcBorders>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相关局中的约</w:t>
            </w:r>
            <w:r w:rsidRPr="00AE1F77">
              <w:rPr>
                <w:rFonts w:ascii="SimSun" w:hAnsi="SimSun"/>
                <w:sz w:val="16"/>
                <w:szCs w:val="16"/>
              </w:rPr>
              <w:t>2/3</w:t>
            </w:r>
          </w:p>
        </w:tc>
        <w:tc>
          <w:tcPr>
            <w:tcW w:w="839" w:type="pct"/>
            <w:gridSpan w:val="2"/>
            <w:tcBorders>
              <w:bottom w:val="single" w:sz="4" w:space="0" w:color="auto"/>
            </w:tcBorders>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p>
        </w:tc>
        <w:tc>
          <w:tcPr>
            <w:tcW w:w="1832" w:type="pct"/>
            <w:tcBorders>
              <w:bottom w:val="single" w:sz="4" w:space="0" w:color="auto"/>
            </w:tcBorders>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sz w:val="16"/>
                <w:szCs w:val="16"/>
                <w:lang w:bidi="th-TH"/>
              </w:rPr>
              <w:t>42</w:t>
            </w:r>
            <w:r w:rsidRPr="00AE1F77">
              <w:rPr>
                <w:rFonts w:ascii="SimSun" w:hAnsi="SimSun" w:hint="eastAsia"/>
                <w:sz w:val="16"/>
                <w:szCs w:val="16"/>
                <w:lang w:bidi="th-TH"/>
              </w:rPr>
              <w:t>个国家局或地区局提供关于海牙体系的充足信息</w:t>
            </w:r>
          </w:p>
        </w:tc>
        <w:tc>
          <w:tcPr>
            <w:tcW w:w="573" w:type="pct"/>
            <w:tcBorders>
              <w:bottom w:val="single" w:sz="4" w:space="0" w:color="auto"/>
            </w:tcBorders>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008000"/>
                <w:sz w:val="16"/>
                <w:szCs w:val="16"/>
              </w:rPr>
            </w:pPr>
            <w:r w:rsidRPr="00AE1F77">
              <w:rPr>
                <w:rFonts w:ascii="SimHei" w:eastAsia="SimHei" w:hAnsi="SimHei"/>
                <w:bCs/>
                <w:color w:val="008000"/>
                <w:sz w:val="16"/>
                <w:szCs w:val="16"/>
              </w:rPr>
              <w:t>正常</w:t>
            </w:r>
          </w:p>
          <w:p w:rsidR="003F0483" w:rsidRPr="00AE1F77" w:rsidRDefault="003F0483" w:rsidP="00AE1F77">
            <w:pPr>
              <w:keepNext/>
              <w:keepLines/>
              <w:spacing w:afterLines="50" w:after="120" w:line="280" w:lineRule="atLeast"/>
              <w:jc w:val="both"/>
              <w:rPr>
                <w:rFonts w:ascii="SimHei" w:eastAsia="SimHei" w:hAnsi="SimHei"/>
                <w:bCs/>
                <w:color w:val="008000"/>
                <w:sz w:val="16"/>
                <w:szCs w:val="16"/>
              </w:rPr>
            </w:pPr>
          </w:p>
        </w:tc>
      </w:tr>
      <w:tr w:rsidR="003F0483" w:rsidRPr="0025763C" w:rsidTr="000234F4">
        <w:trPr>
          <w:cantSplit/>
        </w:trPr>
        <w:tc>
          <w:tcPr>
            <w:tcW w:w="5000" w:type="pct"/>
            <w:gridSpan w:val="6"/>
            <w:tcBorders>
              <w:top w:val="single" w:sz="4" w:space="0" w:color="auto"/>
              <w:bottom w:val="single" w:sz="4" w:space="0" w:color="auto"/>
            </w:tcBorders>
            <w:shd w:val="clear" w:color="auto" w:fill="CCFFFF"/>
            <w:vAlign w:val="center"/>
          </w:tcPr>
          <w:p w:rsidR="003F0483" w:rsidRPr="00F52F4D" w:rsidRDefault="003F0483" w:rsidP="00AE1F77">
            <w:pPr>
              <w:keepNext/>
              <w:keepLines/>
              <w:tabs>
                <w:tab w:val="left" w:pos="2292"/>
                <w:tab w:val="left" w:pos="4854"/>
              </w:tabs>
              <w:spacing w:beforeLines="50" w:before="120" w:after="120" w:line="280" w:lineRule="atLeast"/>
              <w:ind w:left="746" w:hangingChars="466" w:hanging="746"/>
              <w:jc w:val="both"/>
              <w:rPr>
                <w:b/>
                <w:bCs/>
                <w:sz w:val="16"/>
                <w:szCs w:val="16"/>
              </w:rPr>
            </w:pPr>
            <w:r w:rsidRPr="00AE1F77">
              <w:rPr>
                <w:rFonts w:ascii="SimHei" w:eastAsia="SimHei" w:hAnsi="SimHei"/>
                <w:bCs/>
                <w:sz w:val="16"/>
                <w:szCs w:val="16"/>
              </w:rPr>
              <w:t>预期成果：</w:t>
            </w:r>
            <w:r w:rsidRPr="00AE1F77">
              <w:rPr>
                <w:rFonts w:ascii="SimSun" w:hAnsi="SimSun" w:hint="eastAsia"/>
                <w:bCs/>
                <w:sz w:val="16"/>
                <w:szCs w:val="16"/>
              </w:rPr>
              <w:t>更广更好地使用海牙体系</w:t>
            </w:r>
          </w:p>
        </w:tc>
      </w:tr>
      <w:tr w:rsidR="003F0483" w:rsidRPr="0025763C" w:rsidTr="000234F4">
        <w:trPr>
          <w:cantSplit/>
        </w:trPr>
        <w:tc>
          <w:tcPr>
            <w:tcW w:w="855" w:type="pct"/>
            <w:tcBorders>
              <w:top w:val="single" w:sz="4" w:space="0" w:color="auto"/>
            </w:tcBorders>
            <w:shd w:val="clear" w:color="auto" w:fill="auto"/>
            <w:vAlign w:val="center"/>
          </w:tcPr>
          <w:p w:rsidR="003F0483" w:rsidRPr="00AE1F77" w:rsidRDefault="003F0483" w:rsidP="00AE1F77">
            <w:pPr>
              <w:spacing w:after="120" w:line="280" w:lineRule="atLeast"/>
              <w:rPr>
                <w:rFonts w:ascii="SimHei" w:eastAsia="SimHei" w:hAnsi="SimHei"/>
                <w:sz w:val="16"/>
                <w:szCs w:val="16"/>
              </w:rPr>
            </w:pPr>
            <w:r w:rsidRPr="00AE1F77">
              <w:rPr>
                <w:rFonts w:ascii="SimHei" w:eastAsia="SimHei" w:hAnsi="SimHei"/>
                <w:bCs/>
                <w:sz w:val="16"/>
                <w:szCs w:val="16"/>
              </w:rPr>
              <w:t>效绩指标</w:t>
            </w:r>
          </w:p>
        </w:tc>
        <w:tc>
          <w:tcPr>
            <w:tcW w:w="901" w:type="pct"/>
            <w:tcBorders>
              <w:top w:val="single" w:sz="4" w:space="0" w:color="auto"/>
            </w:tcBorders>
            <w:shd w:val="clear" w:color="auto" w:fill="C0C0C0"/>
          </w:tcPr>
          <w:p w:rsidR="00AE1F77" w:rsidRDefault="00AE1F77" w:rsidP="00AE1F77">
            <w:pPr>
              <w:spacing w:after="120" w:line="280" w:lineRule="atLeast"/>
              <w:rPr>
                <w:rFonts w:ascii="SimHei" w:eastAsia="SimHei" w:hAnsi="SimHei"/>
                <w:bCs/>
                <w:sz w:val="16"/>
                <w:szCs w:val="16"/>
              </w:rPr>
            </w:pPr>
          </w:p>
          <w:p w:rsidR="003F0483" w:rsidRPr="00AE1F77" w:rsidRDefault="003F0483" w:rsidP="00AE1F77">
            <w:pPr>
              <w:spacing w:after="120" w:line="280" w:lineRule="atLeast"/>
              <w:rPr>
                <w:rFonts w:ascii="SimHei" w:eastAsia="SimHei" w:hAnsi="SimHei"/>
                <w:bCs/>
                <w:sz w:val="16"/>
                <w:szCs w:val="16"/>
              </w:rPr>
            </w:pPr>
            <w:r w:rsidRPr="00AE1F77">
              <w:rPr>
                <w:rFonts w:ascii="SimHei" w:eastAsia="SimHei" w:hAnsi="SimHei"/>
                <w:bCs/>
                <w:sz w:val="16"/>
                <w:szCs w:val="16"/>
              </w:rPr>
              <w:t>基数</w:t>
            </w:r>
            <w:r w:rsidRPr="00AE1F77">
              <w:rPr>
                <w:rFonts w:ascii="SimHei" w:eastAsia="SimHei" w:hAnsi="SimHei"/>
                <w:bCs/>
                <w:sz w:val="16"/>
                <w:szCs w:val="16"/>
              </w:rPr>
              <w:br/>
              <w:t>(P&amp;B 2012/13)</w:t>
            </w:r>
          </w:p>
        </w:tc>
        <w:tc>
          <w:tcPr>
            <w:tcW w:w="839" w:type="pct"/>
            <w:gridSpan w:val="2"/>
            <w:tcBorders>
              <w:top w:val="single" w:sz="4" w:space="0" w:color="auto"/>
            </w:tcBorders>
            <w:shd w:val="clear" w:color="auto" w:fill="auto"/>
            <w:tcMar>
              <w:top w:w="110" w:type="dxa"/>
            </w:tcMar>
            <w:vAlign w:val="center"/>
          </w:tcPr>
          <w:p w:rsidR="003F0483" w:rsidRPr="00AE1F77" w:rsidRDefault="00E065C9" w:rsidP="00AE1F77">
            <w:pPr>
              <w:spacing w:line="280" w:lineRule="atLeast"/>
              <w:rPr>
                <w:rFonts w:ascii="SimHei" w:eastAsia="SimHei" w:hAnsi="SimHei"/>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32" w:type="pct"/>
            <w:tcBorders>
              <w:top w:val="single" w:sz="4" w:space="0" w:color="auto"/>
            </w:tcBorders>
            <w:shd w:val="clear" w:color="auto" w:fill="FFFFFF"/>
            <w:tcMar>
              <w:top w:w="110" w:type="dxa"/>
            </w:tcMar>
            <w:vAlign w:val="center"/>
          </w:tcPr>
          <w:p w:rsidR="003F0483" w:rsidRPr="00AE1F77" w:rsidRDefault="003F0483" w:rsidP="00AE1F77">
            <w:pPr>
              <w:spacing w:after="120" w:line="280" w:lineRule="atLeast"/>
              <w:rPr>
                <w:rFonts w:ascii="SimHei" w:eastAsia="SimHei" w:hAnsi="SimHei"/>
                <w:sz w:val="16"/>
                <w:szCs w:val="16"/>
              </w:rPr>
            </w:pPr>
            <w:r w:rsidRPr="00AE1F77">
              <w:rPr>
                <w:rFonts w:ascii="SimHei" w:eastAsia="SimHei" w:hAnsi="SimHei"/>
                <w:bCs/>
                <w:sz w:val="16"/>
                <w:szCs w:val="16"/>
              </w:rPr>
              <w:t>效绩数据</w:t>
            </w:r>
          </w:p>
        </w:tc>
        <w:tc>
          <w:tcPr>
            <w:tcW w:w="573" w:type="pct"/>
            <w:tcBorders>
              <w:top w:val="single" w:sz="4" w:space="0" w:color="auto"/>
            </w:tcBorders>
            <w:shd w:val="clear" w:color="auto" w:fill="auto"/>
            <w:tcMar>
              <w:top w:w="110" w:type="dxa"/>
            </w:tcMar>
            <w:vAlign w:val="center"/>
          </w:tcPr>
          <w:p w:rsidR="003F0483" w:rsidRPr="00AE1F77" w:rsidRDefault="003F0483" w:rsidP="00AE1F77">
            <w:pPr>
              <w:keepNext/>
              <w:keepLines/>
              <w:spacing w:after="120" w:line="280" w:lineRule="atLeast"/>
              <w:rPr>
                <w:rFonts w:ascii="SimHei" w:eastAsia="SimHei" w:hAnsi="SimHei"/>
                <w:bCs/>
                <w:sz w:val="16"/>
                <w:szCs w:val="16"/>
              </w:rPr>
            </w:pPr>
            <w:r w:rsidRPr="00AE1F77">
              <w:rPr>
                <w:rFonts w:ascii="SimHei" w:eastAsia="SimHei" w:hAnsi="SimHei" w:hint="eastAsia"/>
                <w:bCs/>
                <w:sz w:val="16"/>
                <w:szCs w:val="16"/>
              </w:rPr>
              <w:t>红绿灯系统</w:t>
            </w:r>
          </w:p>
          <w:p w:rsidR="003F0483" w:rsidRPr="00AE1F77" w:rsidRDefault="003F0483" w:rsidP="00AE1F77">
            <w:pPr>
              <w:keepNext/>
              <w:keepLines/>
              <w:spacing w:after="120" w:line="280" w:lineRule="atLeast"/>
              <w:rPr>
                <w:rFonts w:ascii="SimHei" w:eastAsia="SimHei" w:hAnsi="SimHei"/>
                <w:bCs/>
                <w:sz w:val="16"/>
                <w:szCs w:val="16"/>
              </w:rPr>
            </w:pPr>
            <w:r w:rsidRPr="00AE1F77">
              <w:rPr>
                <w:rFonts w:ascii="SimHei" w:eastAsia="SimHei" w:hAnsi="SimHei" w:hint="eastAsia"/>
                <w:bCs/>
                <w:sz w:val="16"/>
                <w:szCs w:val="16"/>
              </w:rPr>
              <w:t>（</w:t>
            </w:r>
            <w:r w:rsidRPr="00AE1F77">
              <w:rPr>
                <w:rFonts w:ascii="SimHei" w:eastAsia="SimHei" w:hAnsi="SimHei"/>
                <w:bCs/>
                <w:sz w:val="16"/>
                <w:szCs w:val="16"/>
              </w:rPr>
              <w:t>TLS</w:t>
            </w:r>
            <w:r w:rsidRPr="00AE1F77">
              <w:rPr>
                <w:rFonts w:ascii="SimHei" w:eastAsia="SimHei" w:hAnsi="SimHei" w:hint="eastAsia"/>
                <w:bCs/>
                <w:sz w:val="16"/>
                <w:szCs w:val="16"/>
              </w:rPr>
              <w:t>）</w:t>
            </w:r>
          </w:p>
        </w:tc>
      </w:tr>
      <w:tr w:rsidR="003F0483" w:rsidRPr="0025763C" w:rsidTr="000234F4">
        <w:trPr>
          <w:cantSplit/>
        </w:trPr>
        <w:tc>
          <w:tcPr>
            <w:tcW w:w="855" w:type="pct"/>
            <w:shd w:val="clear" w:color="auto" w:fill="auto"/>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包含在注册、续展和其他登记中的注册数、设计数</w:t>
            </w:r>
          </w:p>
        </w:tc>
        <w:tc>
          <w:tcPr>
            <w:tcW w:w="901" w:type="pct"/>
            <w:shd w:val="clear" w:color="auto" w:fill="C0C0C0"/>
          </w:tcPr>
          <w:p w:rsid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u w:val="single"/>
              </w:rPr>
              <w:t>2010</w:t>
            </w:r>
            <w:r w:rsidR="00AE1F77">
              <w:rPr>
                <w:rFonts w:ascii="SimSun" w:hAnsi="SimSun" w:hint="eastAsia"/>
                <w:sz w:val="16"/>
                <w:szCs w:val="16"/>
              </w:rPr>
              <w:t xml:space="preserve"> </w:t>
            </w:r>
            <w:r w:rsidR="00047A88">
              <w:rPr>
                <w:rFonts w:ascii="SimSun" w:hAnsi="SimSun" w:hint="eastAsia"/>
                <w:sz w:val="16"/>
                <w:szCs w:val="16"/>
              </w:rPr>
              <w:t xml:space="preserve">         </w:t>
            </w:r>
            <w:r w:rsidRPr="00AE1F77">
              <w:rPr>
                <w:rFonts w:ascii="SimSun" w:hAnsi="SimSun"/>
                <w:sz w:val="16"/>
                <w:szCs w:val="16"/>
                <w:u w:val="single"/>
              </w:rPr>
              <w:t>2011</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新注册</w:t>
            </w:r>
          </w:p>
          <w:p w:rsidR="003F0483" w:rsidRPr="00AE1F77" w:rsidRDefault="00AE1F77" w:rsidP="00AE1F77">
            <w:pPr>
              <w:spacing w:afterLines="50" w:after="120" w:line="280" w:lineRule="atLeast"/>
              <w:jc w:val="both"/>
              <w:rPr>
                <w:rFonts w:ascii="SimSun" w:hAnsi="SimSun"/>
                <w:sz w:val="16"/>
                <w:szCs w:val="16"/>
              </w:rPr>
            </w:pPr>
            <w:r>
              <w:rPr>
                <w:rFonts w:ascii="SimSun" w:hAnsi="SimSun"/>
                <w:sz w:val="16"/>
                <w:szCs w:val="16"/>
              </w:rPr>
              <w:t xml:space="preserve">2,216        </w:t>
            </w:r>
            <w:r w:rsidR="003F0483" w:rsidRPr="00AE1F77">
              <w:rPr>
                <w:rFonts w:ascii="SimSun" w:hAnsi="SimSun"/>
                <w:sz w:val="16"/>
                <w:szCs w:val="16"/>
              </w:rPr>
              <w:t xml:space="preserve">2,900  </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sz w:val="16"/>
                <w:szCs w:val="16"/>
                <w:lang w:bidi="th-TH"/>
              </w:rPr>
              <w:t>2011</w:t>
            </w:r>
            <w:r w:rsidRPr="00AE1F77">
              <w:rPr>
                <w:rFonts w:ascii="SimSun" w:hAnsi="SimSun" w:hint="eastAsia"/>
                <w:sz w:val="16"/>
                <w:szCs w:val="16"/>
                <w:lang w:bidi="th-TH"/>
              </w:rPr>
              <w:t>年末</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新注册</w:t>
            </w:r>
          </w:p>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sz w:val="16"/>
                <w:szCs w:val="16"/>
                <w:lang w:bidi="th-TH"/>
              </w:rPr>
              <w:t>2,363</w:t>
            </w: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rPr>
            </w:pP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新注册</w:t>
            </w:r>
          </w:p>
          <w:p w:rsidR="003F0483" w:rsidRPr="00AE1F77" w:rsidRDefault="003F0483" w:rsidP="00047A88">
            <w:pPr>
              <w:spacing w:afterLines="50" w:after="120" w:line="280" w:lineRule="atLeast"/>
              <w:jc w:val="both"/>
              <w:rPr>
                <w:rFonts w:ascii="SimSun" w:hAnsi="SimSun"/>
                <w:sz w:val="16"/>
                <w:szCs w:val="16"/>
              </w:rPr>
            </w:pPr>
            <w:r w:rsidRPr="00AE1F77">
              <w:rPr>
                <w:rFonts w:ascii="SimSun" w:hAnsi="SimSun"/>
                <w:sz w:val="16"/>
                <w:szCs w:val="16"/>
              </w:rPr>
              <w:t xml:space="preserve">2,440 </w:t>
            </w:r>
          </w:p>
        </w:tc>
        <w:tc>
          <w:tcPr>
            <w:tcW w:w="573" w:type="pct"/>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FF0000"/>
                <w:sz w:val="16"/>
                <w:szCs w:val="16"/>
              </w:rPr>
            </w:pPr>
          </w:p>
          <w:p w:rsidR="003F0483" w:rsidRPr="00AE1F77" w:rsidRDefault="003F0483" w:rsidP="00AE1F77">
            <w:pPr>
              <w:keepNext/>
              <w:keepLines/>
              <w:spacing w:afterLines="50" w:after="120" w:line="280" w:lineRule="atLeast"/>
              <w:jc w:val="both"/>
              <w:rPr>
                <w:rFonts w:ascii="SimHei" w:eastAsia="SimHei" w:hAnsi="SimHei"/>
                <w:bCs/>
                <w:color w:val="FF0000"/>
                <w:sz w:val="16"/>
                <w:szCs w:val="16"/>
              </w:rPr>
            </w:pPr>
            <w:r w:rsidRPr="00AE1F77">
              <w:rPr>
                <w:rFonts w:ascii="SimHei" w:eastAsia="SimHei" w:hAnsi="SimHei" w:hint="eastAsia"/>
                <w:bCs/>
                <w:color w:val="FF0000"/>
                <w:sz w:val="16"/>
                <w:szCs w:val="16"/>
              </w:rPr>
              <w:t>不</w:t>
            </w:r>
            <w:r w:rsidRPr="00AE1F77">
              <w:rPr>
                <w:rFonts w:ascii="SimHei" w:eastAsia="SimHei" w:hAnsi="SimHei"/>
                <w:bCs/>
                <w:color w:val="FF0000"/>
                <w:sz w:val="16"/>
                <w:szCs w:val="16"/>
              </w:rPr>
              <w:t>正常</w:t>
            </w:r>
          </w:p>
          <w:p w:rsidR="003F0483" w:rsidRPr="00AE1F77" w:rsidRDefault="003F0483" w:rsidP="00AE1F77">
            <w:pPr>
              <w:keepNext/>
              <w:keepLines/>
              <w:spacing w:afterLines="50" w:after="120" w:line="280" w:lineRule="atLeast"/>
              <w:jc w:val="both"/>
              <w:rPr>
                <w:rFonts w:ascii="SimHei" w:eastAsia="SimHei" w:hAnsi="SimHei"/>
                <w:bCs/>
                <w:sz w:val="16"/>
                <w:szCs w:val="16"/>
              </w:rPr>
            </w:pPr>
          </w:p>
        </w:tc>
      </w:tr>
      <w:tr w:rsidR="003F0483" w:rsidRPr="0025763C" w:rsidTr="000234F4">
        <w:trPr>
          <w:cantSplit/>
        </w:trPr>
        <w:tc>
          <w:tcPr>
            <w:tcW w:w="855" w:type="pct"/>
            <w:shd w:val="clear" w:color="auto" w:fill="auto"/>
          </w:tcPr>
          <w:p w:rsidR="003F0483" w:rsidRPr="00AE1F77" w:rsidRDefault="003F0483" w:rsidP="00AE1F77">
            <w:pPr>
              <w:spacing w:afterLines="50" w:after="120" w:line="280" w:lineRule="atLeast"/>
              <w:ind w:firstLineChars="100" w:firstLine="160"/>
              <w:jc w:val="both"/>
              <w:rPr>
                <w:rFonts w:ascii="SimSun" w:hAnsi="SimSun"/>
                <w:sz w:val="16"/>
                <w:szCs w:val="16"/>
              </w:rPr>
            </w:pPr>
          </w:p>
        </w:tc>
        <w:tc>
          <w:tcPr>
            <w:tcW w:w="901" w:type="pct"/>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所含设计</w:t>
            </w:r>
            <w:r w:rsidRPr="00AE1F77">
              <w:rPr>
                <w:rFonts w:ascii="SimSun" w:hAnsi="SimSun"/>
                <w:sz w:val="16"/>
                <w:szCs w:val="16"/>
              </w:rPr>
              <w:t xml:space="preserve"> </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11,238      15,000</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所含设计</w:t>
            </w:r>
            <w:r w:rsidRPr="00AE1F77">
              <w:rPr>
                <w:rFonts w:ascii="SimSun" w:hAnsi="SimSun"/>
                <w:sz w:val="16"/>
                <w:szCs w:val="16"/>
              </w:rPr>
              <w:t xml:space="preserve"> </w:t>
            </w:r>
          </w:p>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sz w:val="16"/>
                <w:szCs w:val="16"/>
              </w:rPr>
              <w:t>11,077</w:t>
            </w: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所含设计</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11,971</w:t>
            </w:r>
          </w:p>
        </w:tc>
        <w:tc>
          <w:tcPr>
            <w:tcW w:w="573" w:type="pct"/>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FF0000"/>
                <w:sz w:val="16"/>
                <w:szCs w:val="16"/>
              </w:rPr>
            </w:pPr>
            <w:r w:rsidRPr="00AE1F77">
              <w:rPr>
                <w:rFonts w:ascii="SimHei" w:eastAsia="SimHei" w:hAnsi="SimHei" w:hint="eastAsia"/>
                <w:bCs/>
                <w:color w:val="FF0000"/>
                <w:sz w:val="16"/>
                <w:szCs w:val="16"/>
              </w:rPr>
              <w:t>不</w:t>
            </w:r>
            <w:r w:rsidRPr="00AE1F77">
              <w:rPr>
                <w:rFonts w:ascii="SimHei" w:eastAsia="SimHei" w:hAnsi="SimHei"/>
                <w:bCs/>
                <w:color w:val="FF0000"/>
                <w:sz w:val="16"/>
                <w:szCs w:val="16"/>
              </w:rPr>
              <w:t>正常</w:t>
            </w:r>
          </w:p>
          <w:p w:rsidR="003F0483" w:rsidRPr="00AE1F77" w:rsidRDefault="003F0483" w:rsidP="00AE1F77">
            <w:pPr>
              <w:keepNext/>
              <w:keepLines/>
              <w:spacing w:afterLines="50" w:after="120" w:line="280" w:lineRule="atLeast"/>
              <w:jc w:val="both"/>
              <w:rPr>
                <w:rFonts w:ascii="SimHei" w:eastAsia="SimHei" w:hAnsi="SimHei"/>
                <w:bCs/>
                <w:sz w:val="16"/>
                <w:szCs w:val="16"/>
              </w:rPr>
            </w:pPr>
          </w:p>
        </w:tc>
      </w:tr>
      <w:tr w:rsidR="003F0483" w:rsidRPr="0025763C" w:rsidTr="000234F4">
        <w:trPr>
          <w:cantSplit/>
        </w:trPr>
        <w:tc>
          <w:tcPr>
            <w:tcW w:w="855" w:type="pct"/>
            <w:shd w:val="clear" w:color="auto" w:fill="auto"/>
          </w:tcPr>
          <w:p w:rsidR="003F0483" w:rsidRPr="00AE1F77" w:rsidRDefault="003F0483" w:rsidP="00AE1F77">
            <w:pPr>
              <w:spacing w:afterLines="50" w:after="120" w:line="280" w:lineRule="atLeast"/>
              <w:ind w:firstLineChars="100" w:firstLine="160"/>
              <w:jc w:val="both"/>
              <w:rPr>
                <w:rFonts w:ascii="SimSun" w:hAnsi="SimSun"/>
                <w:sz w:val="16"/>
                <w:szCs w:val="16"/>
              </w:rPr>
            </w:pPr>
          </w:p>
        </w:tc>
        <w:tc>
          <w:tcPr>
            <w:tcW w:w="901" w:type="pct"/>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续展</w:t>
            </w:r>
          </w:p>
          <w:p w:rsidR="003F0483" w:rsidRPr="00AE1F77" w:rsidRDefault="00AE1F77" w:rsidP="00AE1F77">
            <w:pPr>
              <w:spacing w:afterLines="50" w:after="120" w:line="280" w:lineRule="atLeast"/>
              <w:jc w:val="both"/>
              <w:rPr>
                <w:rFonts w:ascii="SimSun" w:hAnsi="SimSun"/>
                <w:sz w:val="16"/>
                <w:szCs w:val="16"/>
              </w:rPr>
            </w:pPr>
            <w:r>
              <w:rPr>
                <w:rFonts w:ascii="SimSun" w:hAnsi="SimSun"/>
                <w:sz w:val="16"/>
                <w:szCs w:val="16"/>
              </w:rPr>
              <w:t xml:space="preserve">2,793     </w:t>
            </w:r>
            <w:r>
              <w:rPr>
                <w:rFonts w:ascii="SimSun" w:hAnsi="SimSun" w:hint="eastAsia"/>
                <w:sz w:val="16"/>
                <w:szCs w:val="16"/>
              </w:rPr>
              <w:t xml:space="preserve"> </w:t>
            </w:r>
            <w:r>
              <w:rPr>
                <w:rFonts w:ascii="SimSun" w:hAnsi="SimSun"/>
                <w:sz w:val="16"/>
                <w:szCs w:val="16"/>
              </w:rPr>
              <w:t xml:space="preserve"> </w:t>
            </w:r>
            <w:r w:rsidR="003F0483" w:rsidRPr="00AE1F77">
              <w:rPr>
                <w:rFonts w:ascii="SimSun" w:hAnsi="SimSun"/>
                <w:sz w:val="16"/>
                <w:szCs w:val="16"/>
              </w:rPr>
              <w:t>2,700</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续展</w:t>
            </w:r>
          </w:p>
          <w:p w:rsidR="003F0483" w:rsidRPr="00AE1F77" w:rsidRDefault="003F0483" w:rsidP="00AE1F77">
            <w:pPr>
              <w:spacing w:afterLines="50" w:after="120" w:line="280" w:lineRule="atLeast"/>
              <w:jc w:val="both"/>
              <w:rPr>
                <w:rFonts w:ascii="SimSun" w:hAnsi="SimSun"/>
                <w:sz w:val="16"/>
                <w:szCs w:val="16"/>
                <w:u w:val="single"/>
                <w:lang w:bidi="th-TH"/>
              </w:rPr>
            </w:pPr>
            <w:r w:rsidRPr="00AE1F77">
              <w:rPr>
                <w:rFonts w:ascii="SimSun" w:hAnsi="SimSun"/>
                <w:sz w:val="16"/>
                <w:szCs w:val="16"/>
              </w:rPr>
              <w:t>2,821</w:t>
            </w: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续展</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3,120</w:t>
            </w:r>
          </w:p>
        </w:tc>
        <w:tc>
          <w:tcPr>
            <w:tcW w:w="573" w:type="pct"/>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008000"/>
                <w:sz w:val="16"/>
                <w:szCs w:val="16"/>
              </w:rPr>
            </w:pPr>
            <w:r w:rsidRPr="00AE1F77">
              <w:rPr>
                <w:rFonts w:ascii="SimHei" w:eastAsia="SimHei" w:hAnsi="SimHei"/>
                <w:bCs/>
                <w:color w:val="008000"/>
                <w:sz w:val="16"/>
                <w:szCs w:val="16"/>
              </w:rPr>
              <w:t>正常</w:t>
            </w:r>
          </w:p>
          <w:p w:rsidR="003F0483" w:rsidRPr="00AE1F77" w:rsidRDefault="003F0483" w:rsidP="00AE1F77">
            <w:pPr>
              <w:keepNext/>
              <w:keepLines/>
              <w:spacing w:afterLines="50" w:after="120" w:line="280" w:lineRule="atLeast"/>
              <w:jc w:val="both"/>
              <w:rPr>
                <w:rFonts w:ascii="SimHei" w:eastAsia="SimHei" w:hAnsi="SimHei"/>
                <w:bCs/>
                <w:color w:val="008000"/>
                <w:sz w:val="16"/>
                <w:szCs w:val="16"/>
              </w:rPr>
            </w:pPr>
          </w:p>
        </w:tc>
      </w:tr>
      <w:tr w:rsidR="003F0483" w:rsidRPr="0025763C" w:rsidTr="000234F4">
        <w:trPr>
          <w:cantSplit/>
        </w:trPr>
        <w:tc>
          <w:tcPr>
            <w:tcW w:w="855" w:type="pct"/>
            <w:shd w:val="clear" w:color="auto" w:fill="auto"/>
          </w:tcPr>
          <w:p w:rsidR="003F0483" w:rsidRPr="00AE1F77" w:rsidRDefault="003F0483" w:rsidP="00AE1F77">
            <w:pPr>
              <w:spacing w:afterLines="50" w:after="120" w:line="280" w:lineRule="atLeast"/>
              <w:ind w:firstLineChars="100" w:firstLine="160"/>
              <w:jc w:val="both"/>
              <w:rPr>
                <w:rFonts w:ascii="SimSun" w:hAnsi="SimSun"/>
                <w:sz w:val="16"/>
                <w:szCs w:val="16"/>
              </w:rPr>
            </w:pPr>
          </w:p>
        </w:tc>
        <w:tc>
          <w:tcPr>
            <w:tcW w:w="901" w:type="pct"/>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其他登记</w:t>
            </w:r>
          </w:p>
          <w:p w:rsidR="003F0483" w:rsidRPr="00AE1F77" w:rsidRDefault="00AE1F77" w:rsidP="00AE1F77">
            <w:pPr>
              <w:spacing w:afterLines="50" w:after="120" w:line="280" w:lineRule="atLeast"/>
              <w:jc w:val="both"/>
              <w:rPr>
                <w:rFonts w:ascii="SimSun" w:hAnsi="SimSun"/>
                <w:sz w:val="16"/>
                <w:szCs w:val="16"/>
              </w:rPr>
            </w:pPr>
            <w:r>
              <w:rPr>
                <w:rFonts w:ascii="SimSun" w:hAnsi="SimSun"/>
                <w:sz w:val="16"/>
                <w:szCs w:val="16"/>
              </w:rPr>
              <w:t xml:space="preserve">4,244      </w:t>
            </w:r>
            <w:r w:rsidR="003F0483" w:rsidRPr="00AE1F77">
              <w:rPr>
                <w:rFonts w:ascii="SimSun" w:hAnsi="SimSun"/>
                <w:sz w:val="16"/>
                <w:szCs w:val="16"/>
              </w:rPr>
              <w:t>5,100</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其他登记</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4,326</w:t>
            </w: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其他登记</w:t>
            </w: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3,643</w:t>
            </w:r>
          </w:p>
        </w:tc>
        <w:tc>
          <w:tcPr>
            <w:tcW w:w="573" w:type="pct"/>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FF0000"/>
                <w:sz w:val="16"/>
                <w:szCs w:val="16"/>
              </w:rPr>
            </w:pPr>
            <w:r w:rsidRPr="00AE1F77">
              <w:rPr>
                <w:rFonts w:ascii="SimHei" w:eastAsia="SimHei" w:hAnsi="SimHei" w:hint="eastAsia"/>
                <w:bCs/>
                <w:color w:val="FF0000"/>
                <w:sz w:val="16"/>
                <w:szCs w:val="16"/>
              </w:rPr>
              <w:t>不</w:t>
            </w:r>
            <w:r w:rsidRPr="00AE1F77">
              <w:rPr>
                <w:rFonts w:ascii="SimHei" w:eastAsia="SimHei" w:hAnsi="SimHei"/>
                <w:bCs/>
                <w:color w:val="FF0000"/>
                <w:sz w:val="16"/>
                <w:szCs w:val="16"/>
              </w:rPr>
              <w:t>正常</w:t>
            </w:r>
          </w:p>
        </w:tc>
      </w:tr>
      <w:tr w:rsidR="003F0483" w:rsidRPr="0025763C" w:rsidTr="000234F4">
        <w:trPr>
          <w:cantSplit/>
          <w:trHeight w:val="1203"/>
        </w:trPr>
        <w:tc>
          <w:tcPr>
            <w:tcW w:w="855" w:type="pct"/>
            <w:shd w:val="clear" w:color="auto" w:fill="auto"/>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来自发展中国家和最不发达国家的申请数和指向发展中国家和最不发达国家的指定数</w:t>
            </w:r>
          </w:p>
        </w:tc>
        <w:tc>
          <w:tcPr>
            <w:tcW w:w="901" w:type="pct"/>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12</w:t>
            </w:r>
            <w:r w:rsidRPr="00AE1F77">
              <w:rPr>
                <w:rFonts w:ascii="SimSun" w:hAnsi="SimSun" w:hint="eastAsia"/>
                <w:sz w:val="16"/>
                <w:szCs w:val="16"/>
              </w:rPr>
              <w:t>项申请来自发展中国家和最不发达国家，</w:t>
            </w:r>
            <w:r w:rsidRPr="00AE1F77">
              <w:rPr>
                <w:rFonts w:ascii="SimSun" w:hAnsi="SimSun"/>
                <w:sz w:val="16"/>
                <w:szCs w:val="16"/>
              </w:rPr>
              <w:t>2,065</w:t>
            </w:r>
            <w:r w:rsidRPr="00AE1F77">
              <w:rPr>
                <w:rFonts w:ascii="SimSun" w:hAnsi="SimSun" w:hint="eastAsia"/>
                <w:sz w:val="16"/>
                <w:szCs w:val="16"/>
              </w:rPr>
              <w:t>项指向发展中国家和最不发达国家的指定</w:t>
            </w:r>
            <w:r w:rsidRPr="00AE1F77">
              <w:rPr>
                <w:rFonts w:ascii="SimSun" w:hAnsi="SimSun"/>
                <w:sz w:val="16"/>
                <w:szCs w:val="16"/>
              </w:rPr>
              <w:t>(2010)</w:t>
            </w:r>
          </w:p>
        </w:tc>
        <w:tc>
          <w:tcPr>
            <w:tcW w:w="839" w:type="pct"/>
            <w:gridSpan w:val="2"/>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20项申请来自发展中国家和最不发达国家，</w:t>
            </w:r>
            <w:r w:rsidRPr="00AE1F77">
              <w:rPr>
                <w:rFonts w:ascii="SimSun" w:hAnsi="SimSun"/>
                <w:sz w:val="16"/>
                <w:szCs w:val="16"/>
              </w:rPr>
              <w:t>2,0</w:t>
            </w:r>
            <w:r w:rsidRPr="00AE1F77">
              <w:rPr>
                <w:rFonts w:ascii="SimSun" w:hAnsi="SimSun" w:hint="eastAsia"/>
                <w:sz w:val="16"/>
                <w:szCs w:val="16"/>
              </w:rPr>
              <w:t>59项指向发展中国家和最不发达国家的指定</w:t>
            </w:r>
          </w:p>
        </w:tc>
        <w:tc>
          <w:tcPr>
            <w:tcW w:w="1832" w:type="pct"/>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16项申请来自最不发达国家和发展中国家</w:t>
            </w:r>
          </w:p>
          <w:p w:rsidR="003F0483" w:rsidRPr="00AE1F77" w:rsidRDefault="003F0483" w:rsidP="00AE1F77">
            <w:pPr>
              <w:spacing w:afterLines="50" w:after="120" w:line="280" w:lineRule="atLeast"/>
              <w:jc w:val="both"/>
              <w:rPr>
                <w:rFonts w:ascii="SimSun" w:hAnsi="SimSun"/>
                <w:sz w:val="16"/>
                <w:szCs w:val="16"/>
              </w:rPr>
            </w:pPr>
          </w:p>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2,211</w:t>
            </w:r>
            <w:r w:rsidRPr="00AE1F77">
              <w:rPr>
                <w:rFonts w:ascii="SimSun" w:hAnsi="SimSun" w:hint="eastAsia"/>
                <w:sz w:val="16"/>
                <w:szCs w:val="16"/>
              </w:rPr>
              <w:t>项指向最不发达国家和发展中国家的指定</w:t>
            </w:r>
          </w:p>
        </w:tc>
        <w:tc>
          <w:tcPr>
            <w:tcW w:w="573" w:type="pct"/>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FF0000"/>
                <w:sz w:val="16"/>
                <w:szCs w:val="16"/>
              </w:rPr>
            </w:pPr>
            <w:r w:rsidRPr="00AE1F77">
              <w:rPr>
                <w:rFonts w:ascii="SimHei" w:eastAsia="SimHei" w:hAnsi="SimHei" w:hint="eastAsia"/>
                <w:bCs/>
                <w:color w:val="FF0000"/>
                <w:sz w:val="16"/>
                <w:szCs w:val="16"/>
              </w:rPr>
              <w:t>不</w:t>
            </w:r>
            <w:r w:rsidRPr="00AE1F77">
              <w:rPr>
                <w:rFonts w:ascii="SimHei" w:eastAsia="SimHei" w:hAnsi="SimHei"/>
                <w:bCs/>
                <w:color w:val="FF0000"/>
                <w:sz w:val="16"/>
                <w:szCs w:val="16"/>
              </w:rPr>
              <w:t>正常</w:t>
            </w:r>
          </w:p>
          <w:p w:rsidR="003F0483" w:rsidRPr="00AE1F77" w:rsidRDefault="003F0483" w:rsidP="00AE1F77">
            <w:pPr>
              <w:keepNext/>
              <w:keepLines/>
              <w:spacing w:afterLines="50" w:after="120" w:line="280" w:lineRule="atLeast"/>
              <w:jc w:val="both"/>
              <w:rPr>
                <w:rFonts w:ascii="SimHei" w:eastAsia="SimHei" w:hAnsi="SimHei"/>
                <w:bCs/>
                <w:sz w:val="16"/>
                <w:szCs w:val="16"/>
              </w:rPr>
            </w:pPr>
          </w:p>
        </w:tc>
      </w:tr>
      <w:tr w:rsidR="003F0483" w:rsidRPr="0025763C" w:rsidTr="000234F4">
        <w:trPr>
          <w:cantSplit/>
        </w:trPr>
        <w:tc>
          <w:tcPr>
            <w:tcW w:w="855" w:type="pct"/>
            <w:tcBorders>
              <w:bottom w:val="single" w:sz="4" w:space="0" w:color="auto"/>
            </w:tcBorders>
            <w:shd w:val="clear" w:color="auto" w:fill="auto"/>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hint="eastAsia"/>
                <w:sz w:val="16"/>
                <w:szCs w:val="16"/>
              </w:rPr>
              <w:t>非常规申请比例</w:t>
            </w:r>
          </w:p>
        </w:tc>
        <w:tc>
          <w:tcPr>
            <w:tcW w:w="901" w:type="pct"/>
            <w:tcBorders>
              <w:bottom w:val="single" w:sz="4" w:space="0" w:color="auto"/>
            </w:tcBorders>
            <w:shd w:val="clear" w:color="auto" w:fill="C0C0C0"/>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57%(2010</w:t>
            </w:r>
            <w:r w:rsidRPr="00AE1F77">
              <w:rPr>
                <w:rFonts w:ascii="SimSun" w:hAnsi="SimSun" w:hint="eastAsia"/>
                <w:sz w:val="16"/>
                <w:szCs w:val="16"/>
              </w:rPr>
              <w:t>年</w:t>
            </w:r>
            <w:r w:rsidRPr="00AE1F77">
              <w:rPr>
                <w:rFonts w:ascii="SimSun" w:hAnsi="SimSun"/>
                <w:sz w:val="16"/>
                <w:szCs w:val="16"/>
              </w:rPr>
              <w:t>)</w:t>
            </w:r>
          </w:p>
        </w:tc>
        <w:tc>
          <w:tcPr>
            <w:tcW w:w="839" w:type="pct"/>
            <w:gridSpan w:val="2"/>
            <w:tcBorders>
              <w:bottom w:val="single" w:sz="4" w:space="0" w:color="auto"/>
            </w:tcBorders>
            <w:shd w:val="clear" w:color="auto" w:fill="auto"/>
            <w:tcMar>
              <w:top w:w="110" w:type="dxa"/>
            </w:tcMar>
          </w:tcPr>
          <w:p w:rsidR="003F0483" w:rsidRPr="00AE1F77" w:rsidRDefault="003F0483" w:rsidP="00AE1F77">
            <w:pPr>
              <w:spacing w:afterLines="50" w:after="120" w:line="280" w:lineRule="atLeast"/>
              <w:jc w:val="both"/>
              <w:rPr>
                <w:rFonts w:ascii="SimSun" w:hAnsi="SimSun"/>
                <w:sz w:val="16"/>
                <w:szCs w:val="16"/>
              </w:rPr>
            </w:pPr>
            <w:r w:rsidRPr="00AE1F77">
              <w:rPr>
                <w:rFonts w:ascii="SimSun" w:hAnsi="SimSun"/>
                <w:sz w:val="16"/>
                <w:szCs w:val="16"/>
              </w:rPr>
              <w:t>60%</w:t>
            </w:r>
          </w:p>
        </w:tc>
        <w:tc>
          <w:tcPr>
            <w:tcW w:w="1832" w:type="pct"/>
            <w:tcBorders>
              <w:bottom w:val="single" w:sz="4" w:space="0" w:color="auto"/>
            </w:tcBorders>
            <w:shd w:val="clear" w:color="auto" w:fill="FFFFFF"/>
            <w:tcMar>
              <w:top w:w="110" w:type="dxa"/>
            </w:tcMar>
          </w:tcPr>
          <w:p w:rsidR="003F0483" w:rsidRPr="00AE1F77" w:rsidRDefault="003F0483" w:rsidP="00AE1F77">
            <w:pPr>
              <w:spacing w:afterLines="50" w:after="120" w:line="280" w:lineRule="atLeast"/>
              <w:jc w:val="both"/>
              <w:rPr>
                <w:rFonts w:ascii="SimSun" w:hAnsi="SimSun"/>
                <w:sz w:val="16"/>
                <w:szCs w:val="16"/>
                <w:lang w:bidi="th-TH"/>
              </w:rPr>
            </w:pPr>
            <w:r w:rsidRPr="00AE1F77">
              <w:rPr>
                <w:rFonts w:ascii="SimSun" w:hAnsi="SimSun"/>
                <w:sz w:val="16"/>
                <w:szCs w:val="16"/>
                <w:lang w:bidi="th-TH"/>
              </w:rPr>
              <w:t>62%</w:t>
            </w:r>
          </w:p>
        </w:tc>
        <w:tc>
          <w:tcPr>
            <w:tcW w:w="573" w:type="pct"/>
            <w:tcBorders>
              <w:bottom w:val="single" w:sz="4" w:space="0" w:color="auto"/>
            </w:tcBorders>
            <w:shd w:val="clear" w:color="auto" w:fill="auto"/>
            <w:tcMar>
              <w:top w:w="110" w:type="dxa"/>
            </w:tcMar>
          </w:tcPr>
          <w:p w:rsidR="003F0483" w:rsidRPr="00AE1F77" w:rsidRDefault="003F0483" w:rsidP="00AE1F77">
            <w:pPr>
              <w:keepNext/>
              <w:keepLines/>
              <w:spacing w:afterLines="50" w:after="120" w:line="280" w:lineRule="atLeast"/>
              <w:jc w:val="both"/>
              <w:rPr>
                <w:rFonts w:ascii="SimHei" w:eastAsia="SimHei" w:hAnsi="SimHei"/>
                <w:bCs/>
                <w:color w:val="FF0000"/>
                <w:sz w:val="16"/>
                <w:szCs w:val="16"/>
              </w:rPr>
            </w:pPr>
            <w:r w:rsidRPr="00AE1F77">
              <w:rPr>
                <w:rFonts w:ascii="SimHei" w:eastAsia="SimHei" w:hAnsi="SimHei" w:hint="eastAsia"/>
                <w:bCs/>
                <w:color w:val="FF0000"/>
                <w:sz w:val="16"/>
                <w:szCs w:val="16"/>
              </w:rPr>
              <w:t>不</w:t>
            </w:r>
            <w:r w:rsidRPr="00AE1F77">
              <w:rPr>
                <w:rFonts w:ascii="SimHei" w:eastAsia="SimHei" w:hAnsi="SimHei"/>
                <w:bCs/>
                <w:color w:val="FF0000"/>
                <w:sz w:val="16"/>
                <w:szCs w:val="16"/>
              </w:rPr>
              <w:t>正常</w:t>
            </w:r>
          </w:p>
        </w:tc>
      </w:tr>
      <w:tr w:rsidR="003F0483" w:rsidRPr="0025763C" w:rsidTr="000234F4">
        <w:trPr>
          <w:cantSplit/>
        </w:trPr>
        <w:tc>
          <w:tcPr>
            <w:tcW w:w="5000" w:type="pct"/>
            <w:gridSpan w:val="6"/>
            <w:tcBorders>
              <w:top w:val="single" w:sz="4" w:space="0" w:color="auto"/>
              <w:bottom w:val="single" w:sz="4" w:space="0" w:color="auto"/>
            </w:tcBorders>
            <w:shd w:val="clear" w:color="auto" w:fill="CCFFFF"/>
            <w:vAlign w:val="center"/>
          </w:tcPr>
          <w:p w:rsidR="003F0483" w:rsidRPr="00F52F4D" w:rsidRDefault="003F0483" w:rsidP="00AE1F77">
            <w:pPr>
              <w:keepNext/>
              <w:keepLines/>
              <w:tabs>
                <w:tab w:val="left" w:pos="2292"/>
                <w:tab w:val="left" w:pos="4854"/>
              </w:tabs>
              <w:spacing w:beforeLines="50" w:before="120" w:after="120" w:line="280" w:lineRule="atLeast"/>
              <w:ind w:left="746" w:hangingChars="466" w:hanging="746"/>
              <w:jc w:val="both"/>
              <w:rPr>
                <w:b/>
                <w:bCs/>
                <w:sz w:val="16"/>
                <w:szCs w:val="16"/>
              </w:rPr>
            </w:pPr>
            <w:r w:rsidRPr="00AE1F77">
              <w:rPr>
                <w:rFonts w:ascii="SimHei" w:eastAsia="SimHei" w:hAnsi="SimHei"/>
                <w:bCs/>
                <w:sz w:val="16"/>
                <w:szCs w:val="16"/>
              </w:rPr>
              <w:t>预期成果：</w:t>
            </w:r>
            <w:r w:rsidRPr="00AE1F77">
              <w:rPr>
                <w:rFonts w:ascii="SimSun" w:hAnsi="SimSun" w:hint="eastAsia"/>
                <w:bCs/>
                <w:sz w:val="16"/>
                <w:szCs w:val="16"/>
              </w:rPr>
              <w:t>更好地管理海牙体系</w:t>
            </w:r>
          </w:p>
        </w:tc>
      </w:tr>
      <w:tr w:rsidR="003F0483" w:rsidRPr="0025763C" w:rsidTr="000234F4">
        <w:trPr>
          <w:cantSplit/>
        </w:trPr>
        <w:tc>
          <w:tcPr>
            <w:tcW w:w="855" w:type="pct"/>
            <w:tcBorders>
              <w:top w:val="single" w:sz="4" w:space="0" w:color="auto"/>
            </w:tcBorders>
            <w:shd w:val="clear" w:color="auto" w:fill="auto"/>
            <w:vAlign w:val="center"/>
          </w:tcPr>
          <w:p w:rsidR="003F0483" w:rsidRPr="00AF3C86" w:rsidRDefault="003F0483" w:rsidP="000234F4">
            <w:pPr>
              <w:spacing w:after="120"/>
              <w:rPr>
                <w:rFonts w:ascii="SimHei" w:eastAsia="SimHei" w:hAnsi="SimHei"/>
                <w:sz w:val="16"/>
                <w:szCs w:val="16"/>
              </w:rPr>
            </w:pPr>
            <w:r w:rsidRPr="00AF3C86">
              <w:rPr>
                <w:rFonts w:ascii="SimHei" w:eastAsia="SimHei" w:hAnsi="SimHei"/>
                <w:bCs/>
                <w:sz w:val="16"/>
                <w:szCs w:val="16"/>
              </w:rPr>
              <w:t>效绩指标</w:t>
            </w:r>
          </w:p>
        </w:tc>
        <w:tc>
          <w:tcPr>
            <w:tcW w:w="901" w:type="pct"/>
            <w:tcBorders>
              <w:top w:val="single" w:sz="4" w:space="0" w:color="auto"/>
            </w:tcBorders>
            <w:shd w:val="clear" w:color="auto" w:fill="C0C0C0"/>
          </w:tcPr>
          <w:p w:rsidR="003F0483" w:rsidRPr="00AF3C86" w:rsidRDefault="003F0483" w:rsidP="000234F4">
            <w:pPr>
              <w:spacing w:after="120"/>
              <w:rPr>
                <w:rFonts w:ascii="SimHei" w:eastAsia="SimHei" w:hAnsi="SimHei"/>
                <w:bCs/>
                <w:sz w:val="16"/>
                <w:szCs w:val="16"/>
              </w:rPr>
            </w:pPr>
            <w:r w:rsidRPr="00AF3C86">
              <w:rPr>
                <w:rFonts w:ascii="SimHei" w:eastAsia="SimHei" w:hAnsi="SimHei"/>
                <w:bCs/>
                <w:sz w:val="16"/>
                <w:szCs w:val="16"/>
              </w:rPr>
              <w:t>基数</w:t>
            </w:r>
            <w:r w:rsidRPr="00AF3C86">
              <w:rPr>
                <w:rFonts w:ascii="SimHei" w:eastAsia="SimHei" w:hAnsi="SimHei"/>
                <w:bCs/>
                <w:sz w:val="16"/>
                <w:szCs w:val="16"/>
              </w:rPr>
              <w:br/>
              <w:t>(P&amp;B 2012/13)</w:t>
            </w:r>
          </w:p>
        </w:tc>
        <w:tc>
          <w:tcPr>
            <w:tcW w:w="784" w:type="pct"/>
            <w:tcBorders>
              <w:top w:val="single" w:sz="4" w:space="0" w:color="auto"/>
            </w:tcBorders>
            <w:shd w:val="clear" w:color="auto" w:fill="auto"/>
            <w:tcMar>
              <w:top w:w="110" w:type="dxa"/>
            </w:tcMar>
            <w:vAlign w:val="center"/>
          </w:tcPr>
          <w:p w:rsidR="003F0483" w:rsidRPr="00AF3C86" w:rsidRDefault="00E065C9" w:rsidP="00AE1F77">
            <w:pPr>
              <w:spacing w:line="280" w:lineRule="atLeast"/>
              <w:rPr>
                <w:rFonts w:ascii="SimHei" w:eastAsia="SimHei" w:hAnsi="SimHei"/>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87" w:type="pct"/>
            <w:gridSpan w:val="2"/>
            <w:tcBorders>
              <w:top w:val="single" w:sz="4" w:space="0" w:color="auto"/>
            </w:tcBorders>
            <w:shd w:val="clear" w:color="auto" w:fill="FFFFFF"/>
            <w:tcMar>
              <w:top w:w="110" w:type="dxa"/>
            </w:tcMar>
            <w:vAlign w:val="center"/>
          </w:tcPr>
          <w:p w:rsidR="003F0483" w:rsidRPr="00AF3C86" w:rsidRDefault="003F0483" w:rsidP="000234F4">
            <w:pPr>
              <w:spacing w:after="120"/>
              <w:rPr>
                <w:rFonts w:ascii="SimHei" w:eastAsia="SimHei" w:hAnsi="SimHei"/>
                <w:sz w:val="16"/>
                <w:szCs w:val="16"/>
              </w:rPr>
            </w:pPr>
            <w:r w:rsidRPr="00AF3C86">
              <w:rPr>
                <w:rFonts w:ascii="SimHei" w:eastAsia="SimHei" w:hAnsi="SimHei"/>
                <w:bCs/>
                <w:sz w:val="16"/>
                <w:szCs w:val="16"/>
              </w:rPr>
              <w:t>效绩数据</w:t>
            </w:r>
          </w:p>
        </w:tc>
        <w:tc>
          <w:tcPr>
            <w:tcW w:w="573" w:type="pct"/>
            <w:tcBorders>
              <w:top w:val="single" w:sz="4" w:space="0" w:color="auto"/>
            </w:tcBorders>
            <w:shd w:val="clear" w:color="auto" w:fill="auto"/>
            <w:tcMar>
              <w:top w:w="110" w:type="dxa"/>
            </w:tcMar>
            <w:vAlign w:val="center"/>
          </w:tcPr>
          <w:p w:rsidR="003F0483" w:rsidRPr="00AF3C86" w:rsidRDefault="003F0483" w:rsidP="000234F4">
            <w:pPr>
              <w:keepNext/>
              <w:keepLines/>
              <w:spacing w:after="120"/>
              <w:jc w:val="center"/>
              <w:rPr>
                <w:rFonts w:ascii="SimHei" w:eastAsia="SimHei" w:hAnsi="SimHei"/>
                <w:bCs/>
                <w:sz w:val="16"/>
                <w:szCs w:val="16"/>
              </w:rPr>
            </w:pPr>
            <w:r w:rsidRPr="00AF3C86">
              <w:rPr>
                <w:rFonts w:ascii="SimHei" w:eastAsia="SimHei" w:hAnsi="SimHei" w:hint="eastAsia"/>
                <w:bCs/>
                <w:sz w:val="16"/>
                <w:szCs w:val="16"/>
              </w:rPr>
              <w:t>红绿灯系统</w:t>
            </w:r>
          </w:p>
          <w:p w:rsidR="003F0483" w:rsidRPr="00AF3C86" w:rsidRDefault="003F0483" w:rsidP="000234F4">
            <w:pPr>
              <w:keepNext/>
              <w:keepLines/>
              <w:spacing w:after="120"/>
              <w:jc w:val="center"/>
              <w:rPr>
                <w:rFonts w:ascii="SimHei" w:eastAsia="SimHei" w:hAnsi="SimHei"/>
                <w:bCs/>
                <w:sz w:val="16"/>
                <w:szCs w:val="16"/>
              </w:rPr>
            </w:pPr>
            <w:r w:rsidRPr="00AF3C86">
              <w:rPr>
                <w:rFonts w:ascii="SimHei" w:eastAsia="SimHei" w:hAnsi="SimHei" w:hint="eastAsia"/>
                <w:bCs/>
                <w:sz w:val="16"/>
                <w:szCs w:val="16"/>
              </w:rPr>
              <w:t>（</w:t>
            </w:r>
            <w:r w:rsidRPr="00AF3C86">
              <w:rPr>
                <w:rFonts w:ascii="SimHei" w:eastAsia="SimHei" w:hAnsi="SimHei"/>
                <w:bCs/>
                <w:sz w:val="16"/>
                <w:szCs w:val="16"/>
              </w:rPr>
              <w:t>TLS</w:t>
            </w:r>
            <w:r w:rsidRPr="00AF3C86">
              <w:rPr>
                <w:rFonts w:ascii="SimHei" w:eastAsia="SimHei" w:hAnsi="SimHei" w:hint="eastAsia"/>
                <w:bCs/>
                <w:sz w:val="16"/>
                <w:szCs w:val="16"/>
              </w:rPr>
              <w:t>）</w:t>
            </w:r>
          </w:p>
        </w:tc>
      </w:tr>
      <w:tr w:rsidR="003F0483" w:rsidRPr="00D51E7F" w:rsidTr="000234F4">
        <w:trPr>
          <w:cantSplit/>
        </w:trPr>
        <w:tc>
          <w:tcPr>
            <w:tcW w:w="855" w:type="pct"/>
            <w:shd w:val="clear" w:color="auto" w:fill="auto"/>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日内瓦文本在作为整个体系的海牙体系中的主导</w:t>
            </w:r>
          </w:p>
        </w:tc>
        <w:tc>
          <w:tcPr>
            <w:tcW w:w="901" w:type="pct"/>
            <w:shd w:val="clear" w:color="auto" w:fill="C0C0C0"/>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2010年有</w:t>
            </w:r>
            <w:r w:rsidRPr="00AF3C86">
              <w:rPr>
                <w:rFonts w:ascii="SimSun" w:hAnsi="SimSun"/>
                <w:sz w:val="16"/>
                <w:szCs w:val="16"/>
              </w:rPr>
              <w:t>39</w:t>
            </w:r>
            <w:r w:rsidRPr="00AF3C86">
              <w:rPr>
                <w:rFonts w:ascii="SimSun" w:hAnsi="SimSun" w:hint="eastAsia"/>
                <w:sz w:val="16"/>
                <w:szCs w:val="16"/>
              </w:rPr>
              <w:t>个日内瓦文本缔约方和</w:t>
            </w:r>
            <w:r w:rsidRPr="00AF3C86">
              <w:rPr>
                <w:rFonts w:ascii="SimSun" w:hAnsi="SimSun"/>
                <w:sz w:val="16"/>
                <w:szCs w:val="16"/>
              </w:rPr>
              <w:t>18</w:t>
            </w:r>
            <w:r w:rsidRPr="00AF3C86">
              <w:rPr>
                <w:rFonts w:ascii="SimSun" w:hAnsi="SimSun" w:hint="eastAsia"/>
                <w:sz w:val="16"/>
                <w:szCs w:val="16"/>
              </w:rPr>
              <w:t>个只加入了其他文本的缔约方</w:t>
            </w:r>
          </w:p>
        </w:tc>
        <w:tc>
          <w:tcPr>
            <w:tcW w:w="784" w:type="pct"/>
            <w:shd w:val="clear" w:color="auto" w:fill="auto"/>
            <w:tcMar>
              <w:top w:w="110" w:type="dxa"/>
            </w:tcMar>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2011年有43个日内瓦文本缔约方和</w:t>
            </w:r>
            <w:r w:rsidRPr="00AF3C86">
              <w:rPr>
                <w:rFonts w:ascii="SimSun" w:hAnsi="SimSun"/>
                <w:sz w:val="16"/>
                <w:szCs w:val="16"/>
              </w:rPr>
              <w:t>1</w:t>
            </w:r>
            <w:r w:rsidRPr="00AF3C86">
              <w:rPr>
                <w:rFonts w:ascii="SimSun" w:hAnsi="SimSun" w:hint="eastAsia"/>
                <w:sz w:val="16"/>
                <w:szCs w:val="16"/>
              </w:rPr>
              <w:t>7个只加入了其他文本的缔约方</w:t>
            </w:r>
          </w:p>
        </w:tc>
        <w:tc>
          <w:tcPr>
            <w:tcW w:w="1887" w:type="pct"/>
            <w:gridSpan w:val="2"/>
            <w:shd w:val="clear" w:color="auto" w:fill="FFFFFF"/>
            <w:tcMar>
              <w:top w:w="110" w:type="dxa"/>
            </w:tcMar>
          </w:tcPr>
          <w:p w:rsidR="003F0483" w:rsidRPr="00AF3C86" w:rsidRDefault="003F0483" w:rsidP="00AF3C86">
            <w:pPr>
              <w:spacing w:line="280" w:lineRule="atLeast"/>
              <w:jc w:val="both"/>
              <w:rPr>
                <w:rFonts w:ascii="SimSun" w:hAnsi="SimSun"/>
                <w:sz w:val="16"/>
                <w:szCs w:val="16"/>
                <w:lang w:bidi="th-TH"/>
              </w:rPr>
            </w:pPr>
            <w:r w:rsidRPr="00AF3C86">
              <w:rPr>
                <w:rFonts w:ascii="SimSun" w:hAnsi="SimSun" w:hint="eastAsia"/>
                <w:sz w:val="16"/>
                <w:szCs w:val="16"/>
              </w:rPr>
              <w:t>2012年12月31日有45个日内瓦文本缔约方（黑山和突尼斯于2012年成为缔约方）和</w:t>
            </w:r>
            <w:r w:rsidRPr="00AF3C86">
              <w:rPr>
                <w:rFonts w:ascii="SimSun" w:hAnsi="SimSun"/>
                <w:sz w:val="16"/>
                <w:szCs w:val="16"/>
              </w:rPr>
              <w:t>1</w:t>
            </w:r>
            <w:r w:rsidRPr="00AF3C86">
              <w:rPr>
                <w:rFonts w:ascii="SimSun" w:hAnsi="SimSun" w:hint="eastAsia"/>
                <w:sz w:val="16"/>
                <w:szCs w:val="16"/>
              </w:rPr>
              <w:t>5个只加入了其他文本的缔约方</w:t>
            </w:r>
          </w:p>
          <w:p w:rsidR="003F0483" w:rsidRPr="00AF3C86" w:rsidRDefault="003F0483" w:rsidP="00AF3C86">
            <w:pPr>
              <w:spacing w:line="280" w:lineRule="atLeast"/>
              <w:jc w:val="both"/>
              <w:rPr>
                <w:rFonts w:ascii="SimSun" w:hAnsi="SimSun"/>
                <w:sz w:val="16"/>
                <w:szCs w:val="16"/>
                <w:lang w:bidi="th-TH"/>
              </w:rPr>
            </w:pPr>
          </w:p>
          <w:p w:rsidR="003F0483" w:rsidRPr="00AF3C86" w:rsidRDefault="003F0483" w:rsidP="00AF3C86">
            <w:pPr>
              <w:spacing w:line="280" w:lineRule="atLeast"/>
              <w:jc w:val="both"/>
              <w:rPr>
                <w:rFonts w:ascii="SimSun" w:hAnsi="SimSun"/>
                <w:sz w:val="16"/>
                <w:szCs w:val="16"/>
              </w:rPr>
            </w:pPr>
          </w:p>
        </w:tc>
        <w:tc>
          <w:tcPr>
            <w:tcW w:w="573" w:type="pct"/>
            <w:shd w:val="clear" w:color="auto" w:fill="auto"/>
            <w:tcMar>
              <w:top w:w="110" w:type="dxa"/>
            </w:tcMar>
          </w:tcPr>
          <w:p w:rsidR="003F0483" w:rsidRPr="00AF3C86" w:rsidRDefault="003F0483" w:rsidP="00AF3C86">
            <w:pPr>
              <w:keepNext/>
              <w:keepLines/>
              <w:spacing w:line="280" w:lineRule="atLeast"/>
              <w:jc w:val="both"/>
              <w:rPr>
                <w:rFonts w:ascii="SimHei" w:eastAsia="SimHei" w:hAnsi="SimHei"/>
                <w:bCs/>
                <w:color w:val="008000"/>
                <w:sz w:val="16"/>
                <w:szCs w:val="16"/>
              </w:rPr>
            </w:pPr>
            <w:r w:rsidRPr="00AF3C86">
              <w:rPr>
                <w:rFonts w:ascii="SimHei" w:eastAsia="SimHei" w:hAnsi="SimHei"/>
                <w:bCs/>
                <w:color w:val="008000"/>
                <w:sz w:val="16"/>
                <w:szCs w:val="16"/>
              </w:rPr>
              <w:t>正常</w:t>
            </w:r>
          </w:p>
          <w:p w:rsidR="003F0483" w:rsidRPr="00AF3C86" w:rsidRDefault="003F0483" w:rsidP="00AF3C86">
            <w:pPr>
              <w:keepNext/>
              <w:keepLines/>
              <w:spacing w:line="280" w:lineRule="atLeast"/>
              <w:jc w:val="both"/>
              <w:rPr>
                <w:rFonts w:ascii="SimHei" w:eastAsia="SimHei" w:hAnsi="SimHei"/>
                <w:bCs/>
                <w:color w:val="008000"/>
                <w:sz w:val="16"/>
                <w:szCs w:val="16"/>
              </w:rPr>
            </w:pPr>
          </w:p>
          <w:p w:rsidR="003F0483" w:rsidRPr="00AF3C86" w:rsidRDefault="003F0483" w:rsidP="00AF3C86">
            <w:pPr>
              <w:keepNext/>
              <w:keepLines/>
              <w:spacing w:line="280" w:lineRule="atLeast"/>
              <w:jc w:val="both"/>
              <w:rPr>
                <w:rFonts w:ascii="SimHei" w:eastAsia="SimHei" w:hAnsi="SimHei"/>
                <w:bCs/>
                <w:color w:val="008000"/>
                <w:sz w:val="16"/>
                <w:szCs w:val="16"/>
              </w:rPr>
            </w:pPr>
          </w:p>
        </w:tc>
      </w:tr>
      <w:tr w:rsidR="003F0483" w:rsidRPr="0025763C" w:rsidTr="000234F4">
        <w:trPr>
          <w:cantSplit/>
        </w:trPr>
        <w:tc>
          <w:tcPr>
            <w:tcW w:w="855" w:type="pct"/>
            <w:shd w:val="clear" w:color="auto" w:fill="auto"/>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常规未延迟申请直到公布所需时间</w:t>
            </w:r>
          </w:p>
          <w:p w:rsidR="003F0483" w:rsidRPr="00AF3C86" w:rsidRDefault="003F0483" w:rsidP="00AF3C86">
            <w:pPr>
              <w:spacing w:line="280" w:lineRule="atLeast"/>
              <w:jc w:val="both"/>
              <w:rPr>
                <w:rFonts w:ascii="SimSun" w:hAnsi="SimSun"/>
                <w:sz w:val="16"/>
                <w:szCs w:val="16"/>
              </w:rPr>
            </w:pPr>
          </w:p>
        </w:tc>
        <w:tc>
          <w:tcPr>
            <w:tcW w:w="901" w:type="pct"/>
            <w:shd w:val="clear" w:color="auto" w:fill="C0C0C0"/>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9周</w:t>
            </w:r>
          </w:p>
        </w:tc>
        <w:tc>
          <w:tcPr>
            <w:tcW w:w="784" w:type="pct"/>
            <w:shd w:val="clear" w:color="auto" w:fill="auto"/>
            <w:tcMar>
              <w:top w:w="110" w:type="dxa"/>
            </w:tcMar>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4周</w:t>
            </w:r>
          </w:p>
        </w:tc>
        <w:tc>
          <w:tcPr>
            <w:tcW w:w="1887" w:type="pct"/>
            <w:gridSpan w:val="2"/>
            <w:shd w:val="clear" w:color="auto" w:fill="FFFFFF"/>
            <w:tcMar>
              <w:top w:w="110" w:type="dxa"/>
            </w:tcMar>
          </w:tcPr>
          <w:p w:rsidR="003F0483" w:rsidRPr="00AF3C86" w:rsidRDefault="003F0483" w:rsidP="00AF3C86">
            <w:pPr>
              <w:spacing w:line="280" w:lineRule="atLeast"/>
              <w:jc w:val="both"/>
              <w:rPr>
                <w:rFonts w:ascii="SimSun" w:hAnsi="SimSun"/>
                <w:sz w:val="16"/>
                <w:szCs w:val="16"/>
                <w:lang w:bidi="th-TH"/>
              </w:rPr>
            </w:pPr>
            <w:r w:rsidRPr="00AF3C86">
              <w:rPr>
                <w:rFonts w:ascii="SimSun" w:hAnsi="SimSun" w:hint="eastAsia"/>
                <w:sz w:val="16"/>
                <w:szCs w:val="16"/>
                <w:lang w:bidi="th-TH"/>
              </w:rPr>
              <w:t>4周</w:t>
            </w:r>
          </w:p>
        </w:tc>
        <w:tc>
          <w:tcPr>
            <w:tcW w:w="573" w:type="pct"/>
            <w:shd w:val="clear" w:color="auto" w:fill="auto"/>
            <w:tcMar>
              <w:top w:w="110" w:type="dxa"/>
            </w:tcMar>
          </w:tcPr>
          <w:p w:rsidR="003F0483" w:rsidRPr="00AF3C86" w:rsidRDefault="003F0483" w:rsidP="00AF3C86">
            <w:pPr>
              <w:keepNext/>
              <w:keepLines/>
              <w:spacing w:line="280" w:lineRule="atLeast"/>
              <w:jc w:val="both"/>
              <w:rPr>
                <w:rFonts w:ascii="SimHei" w:eastAsia="SimHei" w:hAnsi="SimHei"/>
                <w:bCs/>
                <w:color w:val="008000"/>
                <w:sz w:val="16"/>
                <w:szCs w:val="16"/>
              </w:rPr>
            </w:pPr>
            <w:r w:rsidRPr="00AF3C86">
              <w:rPr>
                <w:rFonts w:ascii="SimHei" w:eastAsia="SimHei" w:hAnsi="SimHei"/>
                <w:bCs/>
                <w:color w:val="008000"/>
                <w:sz w:val="16"/>
                <w:szCs w:val="16"/>
              </w:rPr>
              <w:t>正常</w:t>
            </w:r>
          </w:p>
          <w:p w:rsidR="003F0483" w:rsidRPr="00AF3C86" w:rsidRDefault="003F0483" w:rsidP="00AF3C86">
            <w:pPr>
              <w:keepNext/>
              <w:keepLines/>
              <w:spacing w:line="280" w:lineRule="atLeast"/>
              <w:jc w:val="both"/>
              <w:rPr>
                <w:rFonts w:ascii="SimHei" w:eastAsia="SimHei" w:hAnsi="SimHei"/>
                <w:bCs/>
                <w:color w:val="008000"/>
                <w:sz w:val="16"/>
                <w:szCs w:val="16"/>
              </w:rPr>
            </w:pPr>
          </w:p>
        </w:tc>
      </w:tr>
      <w:tr w:rsidR="003F0483" w:rsidRPr="0025763C" w:rsidTr="000234F4">
        <w:trPr>
          <w:cantSplit/>
        </w:trPr>
        <w:tc>
          <w:tcPr>
            <w:tcW w:w="855" w:type="pct"/>
            <w:shd w:val="clear" w:color="auto" w:fill="auto"/>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实现完全自动化的流程数量</w:t>
            </w:r>
          </w:p>
          <w:p w:rsidR="003F0483" w:rsidRPr="00AF3C86" w:rsidRDefault="003F0483" w:rsidP="00AF3C86">
            <w:pPr>
              <w:spacing w:line="280" w:lineRule="atLeast"/>
              <w:jc w:val="both"/>
              <w:rPr>
                <w:rFonts w:ascii="SimSun" w:hAnsi="SimSun"/>
                <w:sz w:val="16"/>
                <w:szCs w:val="16"/>
              </w:rPr>
            </w:pPr>
          </w:p>
        </w:tc>
        <w:tc>
          <w:tcPr>
            <w:tcW w:w="901" w:type="pct"/>
            <w:shd w:val="clear" w:color="auto" w:fill="C0C0C0"/>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0</w:t>
            </w:r>
          </w:p>
        </w:tc>
        <w:tc>
          <w:tcPr>
            <w:tcW w:w="784" w:type="pct"/>
            <w:shd w:val="clear" w:color="auto" w:fill="auto"/>
            <w:tcMar>
              <w:top w:w="110" w:type="dxa"/>
            </w:tcMar>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1</w:t>
            </w:r>
          </w:p>
        </w:tc>
        <w:tc>
          <w:tcPr>
            <w:tcW w:w="1887" w:type="pct"/>
            <w:gridSpan w:val="2"/>
            <w:shd w:val="clear" w:color="auto" w:fill="FFFFFF"/>
            <w:tcMar>
              <w:top w:w="110" w:type="dxa"/>
            </w:tcMar>
          </w:tcPr>
          <w:p w:rsidR="003F0483" w:rsidRPr="00AF3C86" w:rsidRDefault="003F0483" w:rsidP="00AF3C86">
            <w:pPr>
              <w:spacing w:line="280" w:lineRule="atLeast"/>
              <w:jc w:val="both"/>
              <w:rPr>
                <w:rFonts w:ascii="SimSun" w:hAnsi="SimSun"/>
                <w:sz w:val="16"/>
                <w:szCs w:val="16"/>
                <w:lang w:bidi="th-TH"/>
              </w:rPr>
            </w:pPr>
            <w:r w:rsidRPr="00AF3C86">
              <w:rPr>
                <w:rFonts w:ascii="SimSun" w:hAnsi="SimSun" w:hint="eastAsia"/>
                <w:sz w:val="16"/>
                <w:szCs w:val="16"/>
                <w:lang w:bidi="th-TH"/>
              </w:rPr>
              <w:t>2</w:t>
            </w:r>
            <w:r w:rsidRPr="00AF3C86">
              <w:rPr>
                <w:rFonts w:ascii="SimSun" w:hAnsi="SimSun"/>
                <w:sz w:val="16"/>
                <w:szCs w:val="16"/>
                <w:lang w:bidi="th-TH"/>
              </w:rPr>
              <w:t>(</w:t>
            </w:r>
            <w:r w:rsidRPr="00AF3C86">
              <w:rPr>
                <w:rFonts w:ascii="SimSun" w:hAnsi="SimSun" w:hint="eastAsia"/>
                <w:sz w:val="16"/>
                <w:szCs w:val="16"/>
                <w:lang w:bidi="th-TH"/>
              </w:rPr>
              <w:t>续展和授权保护</w:t>
            </w:r>
            <w:r w:rsidRPr="00AF3C86">
              <w:rPr>
                <w:rFonts w:ascii="SimSun" w:hAnsi="SimSun"/>
                <w:sz w:val="16"/>
                <w:szCs w:val="16"/>
                <w:lang w:bidi="th-TH"/>
              </w:rPr>
              <w:t>)</w:t>
            </w:r>
          </w:p>
          <w:p w:rsidR="003F0483" w:rsidRPr="00AF3C86" w:rsidRDefault="003F0483" w:rsidP="00AF3C86">
            <w:pPr>
              <w:spacing w:line="280" w:lineRule="atLeast"/>
              <w:jc w:val="both"/>
              <w:rPr>
                <w:rFonts w:ascii="SimSun" w:hAnsi="SimSun"/>
                <w:sz w:val="16"/>
                <w:szCs w:val="16"/>
                <w:lang w:bidi="th-TH"/>
              </w:rPr>
            </w:pPr>
          </w:p>
          <w:p w:rsidR="003F0483" w:rsidRPr="00AF3C86" w:rsidRDefault="003F0483" w:rsidP="00AF3C86">
            <w:pPr>
              <w:spacing w:line="280" w:lineRule="atLeast"/>
              <w:jc w:val="both"/>
              <w:rPr>
                <w:rFonts w:ascii="SimSun" w:hAnsi="SimSun"/>
                <w:sz w:val="16"/>
                <w:szCs w:val="16"/>
              </w:rPr>
            </w:pPr>
          </w:p>
        </w:tc>
        <w:tc>
          <w:tcPr>
            <w:tcW w:w="573" w:type="pct"/>
            <w:shd w:val="clear" w:color="auto" w:fill="auto"/>
            <w:tcMar>
              <w:top w:w="110" w:type="dxa"/>
            </w:tcMar>
          </w:tcPr>
          <w:p w:rsidR="003F0483" w:rsidRPr="00AF3C86" w:rsidRDefault="003F0483" w:rsidP="00AF3C86">
            <w:pPr>
              <w:keepNext/>
              <w:keepLines/>
              <w:spacing w:line="280" w:lineRule="atLeast"/>
              <w:jc w:val="both"/>
              <w:rPr>
                <w:rFonts w:ascii="SimHei" w:eastAsia="SimHei" w:hAnsi="SimHei"/>
                <w:bCs/>
                <w:color w:val="008000"/>
                <w:sz w:val="16"/>
                <w:szCs w:val="16"/>
              </w:rPr>
            </w:pPr>
            <w:r w:rsidRPr="00AF3C86">
              <w:rPr>
                <w:rFonts w:ascii="SimHei" w:eastAsia="SimHei" w:hAnsi="SimHei"/>
                <w:bCs/>
                <w:color w:val="008000"/>
                <w:sz w:val="16"/>
                <w:szCs w:val="16"/>
              </w:rPr>
              <w:t>正常</w:t>
            </w:r>
          </w:p>
          <w:p w:rsidR="003F0483" w:rsidRPr="00AF3C86" w:rsidRDefault="003F0483" w:rsidP="00AF3C86">
            <w:pPr>
              <w:keepNext/>
              <w:keepLines/>
              <w:spacing w:line="280" w:lineRule="atLeast"/>
              <w:jc w:val="both"/>
              <w:rPr>
                <w:rFonts w:ascii="SimHei" w:eastAsia="SimHei" w:hAnsi="SimHei"/>
                <w:bCs/>
                <w:color w:val="008000"/>
                <w:sz w:val="16"/>
                <w:szCs w:val="16"/>
              </w:rPr>
            </w:pPr>
          </w:p>
        </w:tc>
      </w:tr>
      <w:tr w:rsidR="003F0483" w:rsidRPr="0025763C" w:rsidTr="000234F4">
        <w:trPr>
          <w:cantSplit/>
        </w:trPr>
        <w:tc>
          <w:tcPr>
            <w:tcW w:w="855" w:type="pct"/>
            <w:shd w:val="clear" w:color="auto" w:fill="auto"/>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lastRenderedPageBreak/>
              <w:t>通过电子申请界面提交的请求比例</w:t>
            </w:r>
          </w:p>
        </w:tc>
        <w:tc>
          <w:tcPr>
            <w:tcW w:w="901" w:type="pct"/>
            <w:shd w:val="clear" w:color="auto" w:fill="C0C0C0"/>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2010年有</w:t>
            </w:r>
            <w:r w:rsidRPr="00AF3C86">
              <w:rPr>
                <w:rFonts w:ascii="SimSun" w:hAnsi="SimSun"/>
                <w:sz w:val="16"/>
                <w:szCs w:val="16"/>
              </w:rPr>
              <w:t>64%</w:t>
            </w:r>
            <w:r w:rsidRPr="00AF3C86">
              <w:rPr>
                <w:rFonts w:ascii="SimSun" w:hAnsi="SimSun" w:hint="eastAsia"/>
                <w:sz w:val="16"/>
                <w:szCs w:val="16"/>
              </w:rPr>
              <w:t>的国际申请通过电子界面提交，没有其他请求进入电子化流程</w:t>
            </w:r>
          </w:p>
        </w:tc>
        <w:tc>
          <w:tcPr>
            <w:tcW w:w="784" w:type="pct"/>
            <w:shd w:val="clear" w:color="auto" w:fill="auto"/>
            <w:tcMar>
              <w:top w:w="110" w:type="dxa"/>
            </w:tcMar>
          </w:tcPr>
          <w:p w:rsidR="003F0483" w:rsidRPr="00AF3C86" w:rsidRDefault="003F0483" w:rsidP="00AF3C86">
            <w:pPr>
              <w:spacing w:line="280" w:lineRule="atLeast"/>
              <w:jc w:val="both"/>
              <w:rPr>
                <w:rFonts w:ascii="SimSun" w:hAnsi="SimSun"/>
                <w:sz w:val="16"/>
                <w:szCs w:val="16"/>
              </w:rPr>
            </w:pPr>
            <w:r w:rsidRPr="00AF3C86">
              <w:rPr>
                <w:rFonts w:ascii="SimSun" w:hAnsi="SimSun"/>
                <w:sz w:val="16"/>
                <w:szCs w:val="16"/>
              </w:rPr>
              <w:t>80%</w:t>
            </w:r>
            <w:r w:rsidRPr="00AF3C86">
              <w:rPr>
                <w:rFonts w:ascii="SimSun" w:hAnsi="SimSun" w:hint="eastAsia"/>
                <w:sz w:val="16"/>
                <w:szCs w:val="16"/>
              </w:rPr>
              <w:t>的申请</w:t>
            </w:r>
          </w:p>
          <w:p w:rsidR="003F0483" w:rsidRPr="00AF3C86" w:rsidRDefault="003F0483" w:rsidP="00AF3C86">
            <w:pPr>
              <w:spacing w:line="280" w:lineRule="atLeast"/>
              <w:jc w:val="both"/>
              <w:rPr>
                <w:rFonts w:ascii="SimSun" w:hAnsi="SimSun"/>
                <w:sz w:val="16"/>
                <w:szCs w:val="16"/>
              </w:rPr>
            </w:pPr>
          </w:p>
          <w:p w:rsidR="003F0483" w:rsidRPr="00AF3C86" w:rsidRDefault="003F0483" w:rsidP="00AF3C86">
            <w:pPr>
              <w:spacing w:line="280" w:lineRule="atLeast"/>
              <w:jc w:val="both"/>
              <w:rPr>
                <w:rFonts w:ascii="SimSun" w:hAnsi="SimSun"/>
                <w:sz w:val="16"/>
                <w:szCs w:val="16"/>
              </w:rPr>
            </w:pPr>
            <w:r w:rsidRPr="00AF3C86">
              <w:rPr>
                <w:rFonts w:ascii="SimSun" w:hAnsi="SimSun"/>
                <w:sz w:val="16"/>
                <w:szCs w:val="16"/>
              </w:rPr>
              <w:t>60%</w:t>
            </w:r>
            <w:r w:rsidRPr="00AF3C86">
              <w:rPr>
                <w:rFonts w:ascii="SimSun" w:hAnsi="SimSun" w:hint="eastAsia"/>
                <w:sz w:val="16"/>
                <w:szCs w:val="16"/>
              </w:rPr>
              <w:t>的续展</w:t>
            </w:r>
          </w:p>
        </w:tc>
        <w:tc>
          <w:tcPr>
            <w:tcW w:w="1887" w:type="pct"/>
            <w:gridSpan w:val="2"/>
            <w:shd w:val="clear" w:color="auto" w:fill="FFFFFF"/>
            <w:tcMar>
              <w:top w:w="110" w:type="dxa"/>
            </w:tcMar>
          </w:tcPr>
          <w:p w:rsidR="003F0483" w:rsidRPr="00AF3C86" w:rsidRDefault="003F0483" w:rsidP="00AF3C86">
            <w:pPr>
              <w:spacing w:line="280" w:lineRule="atLeast"/>
              <w:jc w:val="both"/>
              <w:rPr>
                <w:rFonts w:ascii="SimSun" w:hAnsi="SimSun"/>
                <w:sz w:val="16"/>
                <w:szCs w:val="16"/>
              </w:rPr>
            </w:pPr>
            <w:r w:rsidRPr="00AF3C86">
              <w:rPr>
                <w:rFonts w:ascii="SimSun" w:hAnsi="SimSun"/>
                <w:sz w:val="16"/>
                <w:szCs w:val="16"/>
              </w:rPr>
              <w:t>83%</w:t>
            </w:r>
            <w:r w:rsidRPr="00AF3C86">
              <w:rPr>
                <w:rFonts w:ascii="SimSun" w:hAnsi="SimSun" w:hint="eastAsia"/>
                <w:sz w:val="16"/>
                <w:szCs w:val="16"/>
              </w:rPr>
              <w:t>的申请</w:t>
            </w:r>
          </w:p>
          <w:p w:rsidR="003F0483" w:rsidRPr="00AF3C86" w:rsidRDefault="003F0483" w:rsidP="00AF3C86">
            <w:pPr>
              <w:spacing w:line="280" w:lineRule="atLeast"/>
              <w:jc w:val="both"/>
              <w:rPr>
                <w:rFonts w:ascii="SimSun" w:hAnsi="SimSun"/>
                <w:sz w:val="16"/>
                <w:szCs w:val="16"/>
              </w:rPr>
            </w:pPr>
          </w:p>
          <w:p w:rsidR="003F0483" w:rsidRPr="00AF3C86" w:rsidRDefault="003F0483" w:rsidP="00AF3C86">
            <w:pPr>
              <w:spacing w:line="280" w:lineRule="atLeast"/>
              <w:jc w:val="both"/>
              <w:rPr>
                <w:rFonts w:ascii="SimSun" w:hAnsi="SimSun"/>
                <w:sz w:val="16"/>
                <w:szCs w:val="16"/>
                <w:lang w:bidi="th-TH"/>
              </w:rPr>
            </w:pPr>
            <w:r w:rsidRPr="00AF3C86">
              <w:rPr>
                <w:rFonts w:ascii="SimSun" w:hAnsi="SimSun"/>
                <w:sz w:val="16"/>
                <w:szCs w:val="16"/>
              </w:rPr>
              <w:t>54%</w:t>
            </w:r>
            <w:r w:rsidRPr="00AF3C86">
              <w:rPr>
                <w:rFonts w:ascii="SimSun" w:hAnsi="SimSun" w:hint="eastAsia"/>
                <w:sz w:val="16"/>
                <w:szCs w:val="16"/>
              </w:rPr>
              <w:t>的续展</w:t>
            </w:r>
          </w:p>
          <w:p w:rsidR="003F0483" w:rsidRPr="00AF3C86" w:rsidRDefault="003F0483" w:rsidP="00AF3C86">
            <w:pPr>
              <w:spacing w:line="280" w:lineRule="atLeast"/>
              <w:jc w:val="both"/>
              <w:rPr>
                <w:rFonts w:ascii="SimSun" w:hAnsi="SimSun"/>
                <w:sz w:val="16"/>
                <w:szCs w:val="16"/>
              </w:rPr>
            </w:pPr>
          </w:p>
        </w:tc>
        <w:tc>
          <w:tcPr>
            <w:tcW w:w="573" w:type="pct"/>
            <w:shd w:val="clear" w:color="auto" w:fill="auto"/>
            <w:tcMar>
              <w:top w:w="110" w:type="dxa"/>
            </w:tcMar>
          </w:tcPr>
          <w:p w:rsidR="003F0483" w:rsidRPr="00530AD1" w:rsidRDefault="003F0483" w:rsidP="00AF3C86">
            <w:pPr>
              <w:keepNext/>
              <w:keepLines/>
              <w:spacing w:line="280" w:lineRule="atLeast"/>
              <w:jc w:val="both"/>
              <w:rPr>
                <w:rFonts w:ascii="SimHei" w:eastAsia="SimHei" w:hAnsi="SimHei"/>
                <w:bCs/>
                <w:color w:val="008000"/>
                <w:sz w:val="16"/>
                <w:szCs w:val="16"/>
              </w:rPr>
            </w:pPr>
            <w:r w:rsidRPr="00530AD1">
              <w:rPr>
                <w:rFonts w:ascii="SimHei" w:eastAsia="SimHei" w:hAnsi="SimHei"/>
                <w:bCs/>
                <w:color w:val="008000"/>
                <w:sz w:val="16"/>
                <w:szCs w:val="16"/>
              </w:rPr>
              <w:t>正常</w:t>
            </w:r>
          </w:p>
          <w:p w:rsidR="003F0483" w:rsidRPr="00530AD1" w:rsidRDefault="003F0483" w:rsidP="00AF3C86">
            <w:pPr>
              <w:keepNext/>
              <w:keepLines/>
              <w:spacing w:line="280" w:lineRule="atLeast"/>
              <w:jc w:val="both"/>
              <w:rPr>
                <w:rFonts w:ascii="SimHei" w:eastAsia="SimHei" w:hAnsi="SimHei"/>
                <w:bCs/>
                <w:color w:val="008000"/>
                <w:sz w:val="16"/>
                <w:szCs w:val="16"/>
              </w:rPr>
            </w:pPr>
          </w:p>
          <w:p w:rsidR="003F0483" w:rsidRPr="00530AD1" w:rsidRDefault="003F0483" w:rsidP="00AF3C86">
            <w:pPr>
              <w:keepNext/>
              <w:keepLines/>
              <w:spacing w:line="280" w:lineRule="atLeast"/>
              <w:jc w:val="both"/>
              <w:rPr>
                <w:rFonts w:ascii="SimHei" w:eastAsia="SimHei" w:hAnsi="SimHei"/>
                <w:bCs/>
                <w:color w:val="FF0000"/>
                <w:sz w:val="16"/>
                <w:szCs w:val="16"/>
              </w:rPr>
            </w:pPr>
          </w:p>
          <w:p w:rsidR="003F0483" w:rsidRPr="00530AD1" w:rsidRDefault="00AF3C86" w:rsidP="00AF3C86">
            <w:pPr>
              <w:keepNext/>
              <w:keepLines/>
              <w:spacing w:line="280" w:lineRule="atLeast"/>
              <w:jc w:val="both"/>
              <w:rPr>
                <w:rFonts w:ascii="SimHei" w:eastAsia="SimHei" w:hAnsi="SimHei"/>
                <w:bCs/>
                <w:color w:val="FF0000"/>
                <w:sz w:val="16"/>
                <w:szCs w:val="16"/>
              </w:rPr>
            </w:pPr>
            <w:r w:rsidRPr="00530AD1">
              <w:rPr>
                <w:rFonts w:ascii="SimHei" w:eastAsia="SimHei" w:hAnsi="SimHei" w:hint="eastAsia"/>
                <w:bCs/>
                <w:color w:val="FF0000"/>
                <w:sz w:val="16"/>
                <w:szCs w:val="16"/>
              </w:rPr>
              <w:t>不</w:t>
            </w:r>
            <w:r w:rsidR="003F0483" w:rsidRPr="00530AD1">
              <w:rPr>
                <w:rFonts w:ascii="SimHei" w:eastAsia="SimHei" w:hAnsi="SimHei"/>
                <w:bCs/>
                <w:color w:val="FF0000"/>
                <w:sz w:val="16"/>
                <w:szCs w:val="16"/>
              </w:rPr>
              <w:t>正常</w:t>
            </w:r>
          </w:p>
          <w:p w:rsidR="003F0483" w:rsidRPr="00530AD1" w:rsidRDefault="003F0483" w:rsidP="00AF3C86">
            <w:pPr>
              <w:keepNext/>
              <w:keepLines/>
              <w:spacing w:line="280" w:lineRule="atLeast"/>
              <w:jc w:val="both"/>
              <w:rPr>
                <w:rFonts w:ascii="SimHei" w:eastAsia="SimHei" w:hAnsi="SimHei"/>
                <w:bCs/>
                <w:color w:val="008000"/>
                <w:sz w:val="16"/>
                <w:szCs w:val="16"/>
              </w:rPr>
            </w:pPr>
          </w:p>
        </w:tc>
      </w:tr>
      <w:tr w:rsidR="003F0483" w:rsidRPr="0025763C" w:rsidTr="000234F4">
        <w:trPr>
          <w:cantSplit/>
        </w:trPr>
        <w:tc>
          <w:tcPr>
            <w:tcW w:w="855" w:type="pct"/>
            <w:shd w:val="clear" w:color="auto" w:fill="auto"/>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对国际局所提供服务感到满意的用户比例</w:t>
            </w:r>
          </w:p>
          <w:p w:rsidR="003F0483" w:rsidRPr="00AF3C86" w:rsidRDefault="003F0483" w:rsidP="00AF3C86">
            <w:pPr>
              <w:spacing w:line="280" w:lineRule="atLeast"/>
              <w:jc w:val="both"/>
              <w:rPr>
                <w:rFonts w:ascii="SimSun" w:hAnsi="SimSun"/>
                <w:sz w:val="16"/>
                <w:szCs w:val="16"/>
              </w:rPr>
            </w:pPr>
          </w:p>
        </w:tc>
        <w:tc>
          <w:tcPr>
            <w:tcW w:w="901" w:type="pct"/>
            <w:shd w:val="clear" w:color="auto" w:fill="C0C0C0"/>
          </w:tcPr>
          <w:p w:rsidR="003F0483" w:rsidRPr="00AF3C86" w:rsidRDefault="003F0483" w:rsidP="00AF3C86">
            <w:pPr>
              <w:spacing w:line="280" w:lineRule="atLeast"/>
              <w:jc w:val="both"/>
              <w:rPr>
                <w:rFonts w:ascii="SimSun" w:hAnsi="SimSun"/>
                <w:sz w:val="16"/>
                <w:szCs w:val="16"/>
              </w:rPr>
            </w:pPr>
            <w:r w:rsidRPr="00AF3C86">
              <w:rPr>
                <w:rFonts w:ascii="SimSun" w:hAnsi="SimSun" w:hint="eastAsia"/>
                <w:sz w:val="16"/>
                <w:szCs w:val="16"/>
              </w:rPr>
              <w:t>2011年末待定</w:t>
            </w:r>
          </w:p>
        </w:tc>
        <w:tc>
          <w:tcPr>
            <w:tcW w:w="784" w:type="pct"/>
            <w:shd w:val="clear" w:color="auto" w:fill="auto"/>
            <w:tcMar>
              <w:top w:w="110" w:type="dxa"/>
            </w:tcMar>
          </w:tcPr>
          <w:p w:rsidR="003F0483" w:rsidRPr="00AF3C86" w:rsidRDefault="003F0483" w:rsidP="00AF3C86">
            <w:pPr>
              <w:spacing w:line="280" w:lineRule="atLeast"/>
              <w:jc w:val="both"/>
              <w:rPr>
                <w:rFonts w:ascii="SimSun" w:hAnsi="SimSun"/>
                <w:sz w:val="16"/>
                <w:szCs w:val="16"/>
              </w:rPr>
            </w:pPr>
          </w:p>
        </w:tc>
        <w:tc>
          <w:tcPr>
            <w:tcW w:w="1887" w:type="pct"/>
            <w:gridSpan w:val="2"/>
            <w:shd w:val="clear" w:color="auto" w:fill="FFFFFF"/>
            <w:tcMar>
              <w:top w:w="110" w:type="dxa"/>
            </w:tcMar>
          </w:tcPr>
          <w:p w:rsidR="003F0483" w:rsidRPr="00AF3C86" w:rsidRDefault="003F0483" w:rsidP="00AF3C86">
            <w:pPr>
              <w:spacing w:line="280" w:lineRule="atLeast"/>
              <w:jc w:val="both"/>
              <w:rPr>
                <w:rFonts w:ascii="SimSun" w:hAnsi="SimSun"/>
                <w:sz w:val="16"/>
                <w:szCs w:val="16"/>
              </w:rPr>
            </w:pPr>
            <w:r w:rsidRPr="00AF3C86">
              <w:rPr>
                <w:rFonts w:ascii="SimSun" w:hAnsi="SimSun"/>
                <w:sz w:val="16"/>
                <w:szCs w:val="16"/>
              </w:rPr>
              <w:t>10%</w:t>
            </w:r>
            <w:r w:rsidRPr="00AF3C86">
              <w:rPr>
                <w:rFonts w:ascii="SimSun" w:hAnsi="SimSun" w:hint="eastAsia"/>
                <w:sz w:val="16"/>
                <w:szCs w:val="16"/>
              </w:rPr>
              <w:t>的用户感到特别满意，</w:t>
            </w:r>
            <w:r w:rsidRPr="00AF3C86">
              <w:rPr>
                <w:rFonts w:ascii="SimSun" w:hAnsi="SimSun"/>
                <w:sz w:val="16"/>
                <w:szCs w:val="16"/>
              </w:rPr>
              <w:t>42%</w:t>
            </w:r>
            <w:r w:rsidRPr="00AF3C86">
              <w:rPr>
                <w:rFonts w:ascii="SimSun" w:hAnsi="SimSun" w:hint="eastAsia"/>
                <w:sz w:val="16"/>
                <w:szCs w:val="16"/>
              </w:rPr>
              <w:t>的用户感到十分满意，</w:t>
            </w:r>
            <w:r w:rsidRPr="00AF3C86">
              <w:rPr>
                <w:rFonts w:ascii="SimSun" w:hAnsi="SimSun"/>
                <w:sz w:val="16"/>
                <w:szCs w:val="16"/>
              </w:rPr>
              <w:t>42%</w:t>
            </w:r>
            <w:r w:rsidRPr="00AF3C86">
              <w:rPr>
                <w:rFonts w:ascii="SimSun" w:hAnsi="SimSun" w:hint="eastAsia"/>
                <w:sz w:val="16"/>
                <w:szCs w:val="16"/>
              </w:rPr>
              <w:t>的用户刚到满意，以及</w:t>
            </w:r>
            <w:r w:rsidRPr="00AF3C86">
              <w:rPr>
                <w:rFonts w:ascii="SimSun" w:hAnsi="SimSun"/>
                <w:sz w:val="16"/>
                <w:szCs w:val="16"/>
              </w:rPr>
              <w:t>5%</w:t>
            </w:r>
            <w:r w:rsidRPr="00AF3C86">
              <w:rPr>
                <w:rFonts w:ascii="SimSun" w:hAnsi="SimSun" w:hint="eastAsia"/>
                <w:sz w:val="16"/>
                <w:szCs w:val="16"/>
              </w:rPr>
              <w:t>的用户感到较为满意（2012年5月22日开展的调查）</w:t>
            </w:r>
          </w:p>
          <w:p w:rsidR="003F0483" w:rsidRPr="00AF3C86" w:rsidRDefault="003F0483" w:rsidP="00AF3C86">
            <w:pPr>
              <w:spacing w:line="280" w:lineRule="atLeast"/>
              <w:jc w:val="both"/>
              <w:rPr>
                <w:rFonts w:ascii="SimSun" w:hAnsi="SimSun"/>
                <w:sz w:val="16"/>
                <w:szCs w:val="16"/>
              </w:rPr>
            </w:pPr>
          </w:p>
        </w:tc>
        <w:tc>
          <w:tcPr>
            <w:tcW w:w="573" w:type="pct"/>
            <w:shd w:val="clear" w:color="auto" w:fill="auto"/>
            <w:tcMar>
              <w:top w:w="110" w:type="dxa"/>
            </w:tcMar>
          </w:tcPr>
          <w:p w:rsidR="003F0483" w:rsidRPr="00530AD1" w:rsidRDefault="003F0483" w:rsidP="00AF3C86">
            <w:pPr>
              <w:keepNext/>
              <w:keepLines/>
              <w:spacing w:line="280" w:lineRule="atLeast"/>
              <w:jc w:val="both"/>
              <w:rPr>
                <w:rFonts w:ascii="SimHei" w:eastAsia="SimHei" w:hAnsi="SimHei"/>
                <w:bCs/>
                <w:color w:val="008000"/>
                <w:sz w:val="16"/>
                <w:szCs w:val="16"/>
              </w:rPr>
            </w:pPr>
            <w:r w:rsidRPr="00530AD1">
              <w:rPr>
                <w:rFonts w:ascii="SimHei" w:eastAsia="SimHei" w:hAnsi="SimHei"/>
                <w:bCs/>
                <w:color w:val="008000"/>
                <w:sz w:val="16"/>
                <w:szCs w:val="16"/>
              </w:rPr>
              <w:t>正常</w:t>
            </w:r>
          </w:p>
          <w:p w:rsidR="003F0483" w:rsidRPr="00530AD1" w:rsidRDefault="003F0483" w:rsidP="00AF3C86">
            <w:pPr>
              <w:keepNext/>
              <w:keepLines/>
              <w:spacing w:line="280" w:lineRule="atLeast"/>
              <w:jc w:val="both"/>
              <w:rPr>
                <w:rFonts w:ascii="SimHei" w:eastAsia="SimHei" w:hAnsi="SimHei"/>
                <w:bCs/>
                <w:sz w:val="16"/>
                <w:szCs w:val="16"/>
              </w:rPr>
            </w:pPr>
          </w:p>
        </w:tc>
      </w:tr>
    </w:tbl>
    <w:p w:rsidR="003F0483" w:rsidRPr="007C7412" w:rsidRDefault="003F0483" w:rsidP="003F0483">
      <w:pPr>
        <w:rPr>
          <w:b/>
          <w:sz w:val="20"/>
        </w:rPr>
      </w:pPr>
    </w:p>
    <w:p w:rsidR="009C7866" w:rsidRPr="00530AD1" w:rsidRDefault="00ED4A0C" w:rsidP="00530AD1">
      <w:pPr>
        <w:keepNext/>
        <w:keepLines/>
        <w:spacing w:beforeLines="100" w:before="240" w:afterLines="100" w:after="240" w:line="340" w:lineRule="atLeast"/>
        <w:jc w:val="both"/>
        <w:rPr>
          <w:rFonts w:ascii="SimHei" w:eastAsia="SimHei" w:hAnsi="SimHei"/>
          <w:sz w:val="21"/>
          <w:szCs w:val="21"/>
        </w:rPr>
      </w:pPr>
      <w:r w:rsidRPr="00530AD1">
        <w:rPr>
          <w:rFonts w:ascii="SimHei" w:eastAsia="SimHei" w:hAnsi="SimHei"/>
          <w:sz w:val="21"/>
          <w:szCs w:val="21"/>
        </w:rPr>
        <w:t>预算支出与实际支出</w:t>
      </w:r>
    </w:p>
    <w:p w:rsidR="009C7866" w:rsidRPr="00530AD1" w:rsidRDefault="009C7866" w:rsidP="00530AD1">
      <w:pPr>
        <w:spacing w:line="320" w:lineRule="atLeast"/>
        <w:jc w:val="center"/>
        <w:rPr>
          <w:rFonts w:ascii="SimSun" w:hAnsi="SimSun"/>
          <w:sz w:val="21"/>
          <w:szCs w:val="21"/>
        </w:rPr>
      </w:pPr>
      <w:r w:rsidRPr="00530AD1">
        <w:rPr>
          <w:rFonts w:ascii="SimSun" w:hAnsi="SimSun" w:hint="eastAsia"/>
          <w:sz w:val="21"/>
          <w:szCs w:val="21"/>
        </w:rPr>
        <w:t>预算支出与实际支出(按成果开列)</w:t>
      </w:r>
    </w:p>
    <w:p w:rsidR="009C7866" w:rsidRPr="00530AD1" w:rsidRDefault="009C7866" w:rsidP="00530AD1">
      <w:pPr>
        <w:spacing w:afterLines="100" w:after="240" w:line="320" w:lineRule="atLeast"/>
        <w:jc w:val="center"/>
        <w:rPr>
          <w:rFonts w:ascii="KaiTi" w:eastAsia="KaiTi" w:hAnsi="KaiTi"/>
          <w:i/>
          <w:iCs/>
          <w:sz w:val="21"/>
          <w:szCs w:val="21"/>
        </w:rPr>
      </w:pPr>
      <w:r w:rsidRPr="00530AD1">
        <w:rPr>
          <w:rFonts w:ascii="KaiTi" w:eastAsia="KaiTi" w:hAnsi="KaiTi" w:hint="eastAsia"/>
          <w:i/>
          <w:iCs/>
          <w:sz w:val="21"/>
          <w:szCs w:val="21"/>
        </w:rPr>
        <w:t>(单位：千瑞郎)</w:t>
      </w:r>
    </w:p>
    <w:p w:rsidR="009C7866" w:rsidRPr="00C5656D" w:rsidRDefault="00E85056" w:rsidP="00C5656D">
      <w:pPr>
        <w:rPr>
          <w:sz w:val="20"/>
        </w:rPr>
      </w:pPr>
      <w:r>
        <w:rPr>
          <w:noProof/>
        </w:rPr>
        <w:drawing>
          <wp:inline distT="0" distB="0" distL="0" distR="0" wp14:anchorId="021C3DED" wp14:editId="108055A3">
            <wp:extent cx="5905500" cy="1400175"/>
            <wp:effectExtent l="0" t="0" r="0"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5500" cy="1400175"/>
                    </a:xfrm>
                    <a:prstGeom prst="rect">
                      <a:avLst/>
                    </a:prstGeom>
                    <a:noFill/>
                    <a:ln>
                      <a:noFill/>
                    </a:ln>
                  </pic:spPr>
                </pic:pic>
              </a:graphicData>
            </a:graphic>
          </wp:inline>
        </w:drawing>
      </w:r>
    </w:p>
    <w:p w:rsidR="007C7412" w:rsidRPr="00C5656D" w:rsidRDefault="007C7412" w:rsidP="00C5656D">
      <w:pPr>
        <w:rPr>
          <w:sz w:val="20"/>
        </w:rPr>
      </w:pPr>
    </w:p>
    <w:p w:rsidR="00D04001" w:rsidRPr="00530AD1" w:rsidRDefault="00D04001" w:rsidP="00D04001">
      <w:pPr>
        <w:jc w:val="center"/>
        <w:rPr>
          <w:rFonts w:ascii="SimSun" w:hAnsi="SimSun"/>
          <w:sz w:val="21"/>
          <w:szCs w:val="21"/>
        </w:rPr>
      </w:pPr>
      <w:r w:rsidRPr="00530AD1">
        <w:rPr>
          <w:rFonts w:ascii="SimSun" w:hAnsi="SimSun" w:hint="eastAsia"/>
          <w:sz w:val="21"/>
          <w:szCs w:val="21"/>
        </w:rPr>
        <w:t>预算支出与实际支出(人事和非人事)</w:t>
      </w:r>
    </w:p>
    <w:p w:rsidR="007C7412" w:rsidRPr="00530AD1" w:rsidRDefault="00D04001" w:rsidP="00530AD1">
      <w:pPr>
        <w:spacing w:afterLines="100" w:after="240" w:line="320" w:lineRule="atLeast"/>
        <w:jc w:val="center"/>
        <w:rPr>
          <w:rFonts w:ascii="KaiTi" w:eastAsia="KaiTi" w:hAnsi="KaiTi"/>
          <w:i/>
          <w:iCs/>
          <w:sz w:val="21"/>
          <w:szCs w:val="21"/>
        </w:rPr>
      </w:pPr>
      <w:r w:rsidRPr="00530AD1">
        <w:rPr>
          <w:rFonts w:ascii="KaiTi" w:eastAsia="KaiTi" w:hAnsi="KaiTi" w:hint="eastAsia"/>
          <w:i/>
          <w:iCs/>
          <w:sz w:val="21"/>
          <w:szCs w:val="21"/>
        </w:rPr>
        <w:t>(单位：千瑞郎</w:t>
      </w:r>
      <w:r w:rsidR="00530AD1">
        <w:rPr>
          <w:rFonts w:ascii="KaiTi" w:eastAsia="KaiTi" w:hAnsi="KaiTi" w:hint="eastAsia"/>
          <w:i/>
          <w:iCs/>
          <w:sz w:val="21"/>
          <w:szCs w:val="21"/>
        </w:rPr>
        <w:t>)</w:t>
      </w:r>
    </w:p>
    <w:p w:rsidR="007C7412" w:rsidRDefault="00E85056" w:rsidP="005B5CFE">
      <w:pPr>
        <w:jc w:val="center"/>
      </w:pPr>
      <w:r>
        <w:rPr>
          <w:noProof/>
        </w:rPr>
        <w:drawing>
          <wp:inline distT="0" distB="0" distL="0" distR="0" wp14:anchorId="26620BF6" wp14:editId="1A719A43">
            <wp:extent cx="5895975" cy="1247775"/>
            <wp:effectExtent l="0" t="0" r="9525"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7C7412" w:rsidRPr="007C7412" w:rsidRDefault="007C7412" w:rsidP="005B5CFE">
      <w:pPr>
        <w:rPr>
          <w:sz w:val="16"/>
          <w:szCs w:val="16"/>
        </w:rPr>
      </w:pPr>
    </w:p>
    <w:p w:rsidR="007C7412" w:rsidRPr="00530AD1" w:rsidRDefault="00430E88" w:rsidP="00530AD1">
      <w:pPr>
        <w:keepNext/>
        <w:keepLines/>
        <w:adjustRightInd w:val="0"/>
        <w:spacing w:beforeLines="100" w:before="240" w:afterLines="50" w:after="120" w:line="300" w:lineRule="atLeast"/>
        <w:jc w:val="both"/>
        <w:rPr>
          <w:rFonts w:ascii="SimSun" w:hAnsi="SimSun"/>
          <w:sz w:val="18"/>
          <w:szCs w:val="18"/>
        </w:rPr>
      </w:pPr>
      <w:r w:rsidRPr="00530AD1">
        <w:rPr>
          <w:rFonts w:ascii="SimSun" w:hAnsi="SimSun"/>
          <w:sz w:val="18"/>
          <w:szCs w:val="18"/>
        </w:rPr>
        <w:t>注：</w:t>
      </w:r>
    </w:p>
    <w:p w:rsidR="007C7412" w:rsidRPr="00530AD1" w:rsidRDefault="00530AD1" w:rsidP="00530AD1">
      <w:pPr>
        <w:keepNext/>
        <w:keepLines/>
        <w:adjustRightInd w:val="0"/>
        <w:spacing w:afterLines="50" w:after="120" w:line="300" w:lineRule="atLeast"/>
        <w:jc w:val="both"/>
        <w:rPr>
          <w:rFonts w:ascii="SimSun" w:hAnsi="SimSun"/>
          <w:sz w:val="18"/>
          <w:szCs w:val="18"/>
        </w:rPr>
      </w:pPr>
      <w:r>
        <w:rPr>
          <w:rFonts w:ascii="SimSun" w:hAnsi="SimSun"/>
          <w:sz w:val="18"/>
          <w:szCs w:val="18"/>
        </w:rPr>
        <w:t>(1)</w:t>
      </w:r>
      <w:r>
        <w:rPr>
          <w:rFonts w:ascii="SimSun" w:hAnsi="SimSun" w:hint="eastAsia"/>
          <w:sz w:val="18"/>
          <w:szCs w:val="18"/>
        </w:rPr>
        <w:tab/>
      </w:r>
      <w:r w:rsidR="001C6797" w:rsidRPr="00530AD1">
        <w:rPr>
          <w:rFonts w:ascii="SimSun" w:hAnsi="SimSun"/>
          <w:sz w:val="18"/>
          <w:szCs w:val="18"/>
        </w:rPr>
        <w:t>调剂使用后预算为2012/13年根据财务条例5.5进行调剂使用后各计划经调整的预算。</w:t>
      </w:r>
    </w:p>
    <w:p w:rsidR="007C7412" w:rsidRPr="00530AD1" w:rsidRDefault="00530AD1" w:rsidP="00530AD1">
      <w:pPr>
        <w:keepNext/>
        <w:keepLines/>
        <w:adjustRightInd w:val="0"/>
        <w:spacing w:afterLines="50" w:after="120" w:line="300" w:lineRule="atLeast"/>
        <w:jc w:val="both"/>
        <w:rPr>
          <w:rFonts w:ascii="SimSun" w:hAnsi="SimSun"/>
          <w:sz w:val="18"/>
          <w:szCs w:val="18"/>
        </w:rPr>
      </w:pPr>
      <w:r>
        <w:rPr>
          <w:rFonts w:ascii="SimSun" w:hAnsi="SimSun"/>
          <w:sz w:val="18"/>
          <w:szCs w:val="18"/>
        </w:rPr>
        <w:t>(2)</w:t>
      </w:r>
      <w:r>
        <w:rPr>
          <w:rFonts w:ascii="SimSun" w:hAnsi="SimSun" w:hint="eastAsia"/>
          <w:sz w:val="18"/>
          <w:szCs w:val="18"/>
        </w:rPr>
        <w:tab/>
      </w:r>
      <w:r w:rsidR="001C6797" w:rsidRPr="00530AD1">
        <w:rPr>
          <w:rFonts w:ascii="SimSun" w:hAnsi="SimSun"/>
          <w:sz w:val="18"/>
          <w:szCs w:val="18"/>
        </w:rPr>
        <w:t>2012/13年调剂使用后预算的人事拨款为截至2013年3月31日发生的实际支出加上根据标准费用计算的2013年剩余九个月的预算额。</w:t>
      </w:r>
    </w:p>
    <w:p w:rsidR="003F0483" w:rsidRPr="00530AD1" w:rsidRDefault="00530AD1" w:rsidP="00530AD1">
      <w:pPr>
        <w:keepNext/>
        <w:keepLines/>
        <w:adjustRightInd w:val="0"/>
        <w:spacing w:afterLines="50" w:after="120" w:line="300" w:lineRule="atLeast"/>
        <w:jc w:val="both"/>
        <w:rPr>
          <w:rFonts w:ascii="SimSun" w:hAnsi="SimSun"/>
          <w:sz w:val="18"/>
          <w:szCs w:val="18"/>
        </w:rPr>
      </w:pPr>
      <w:r>
        <w:rPr>
          <w:rFonts w:ascii="SimSun" w:hAnsi="SimSun"/>
          <w:sz w:val="18"/>
          <w:szCs w:val="18"/>
        </w:rPr>
        <w:t>(3)</w:t>
      </w:r>
      <w:r>
        <w:rPr>
          <w:rFonts w:ascii="SimSun" w:hAnsi="SimSun" w:hint="eastAsia"/>
          <w:sz w:val="18"/>
          <w:szCs w:val="18"/>
        </w:rPr>
        <w:tab/>
      </w:r>
      <w:r w:rsidR="001C6797" w:rsidRPr="00530AD1">
        <w:rPr>
          <w:rFonts w:ascii="SimSun" w:hAnsi="SimSun"/>
          <w:sz w:val="18"/>
          <w:szCs w:val="18"/>
        </w:rPr>
        <w:t>2012/13年调剂使用后预算的非人事拨款反映了根据本组织2012/13两年期减少支出1,020万瑞郎的承诺为节支增效而作的下调。</w:t>
      </w:r>
    </w:p>
    <w:p w:rsidR="003F0483" w:rsidRPr="00530AD1" w:rsidRDefault="003F0483" w:rsidP="00530AD1">
      <w:pPr>
        <w:spacing w:afterLines="50" w:after="120" w:line="340" w:lineRule="atLeast"/>
        <w:jc w:val="both"/>
        <w:rPr>
          <w:rFonts w:ascii="SimSun" w:hAnsi="SimSun"/>
          <w:sz w:val="21"/>
          <w:szCs w:val="21"/>
          <w:u w:val="single"/>
        </w:rPr>
      </w:pPr>
      <w:r w:rsidRPr="00530AD1">
        <w:rPr>
          <w:rFonts w:ascii="SimSun" w:hAnsi="SimSun"/>
          <w:sz w:val="21"/>
          <w:szCs w:val="21"/>
        </w:rPr>
        <w:t>A.</w:t>
      </w:r>
      <w:r w:rsidRPr="00530AD1">
        <w:rPr>
          <w:rFonts w:ascii="SimSun" w:hAnsi="SimSun"/>
          <w:sz w:val="21"/>
          <w:szCs w:val="21"/>
        </w:rPr>
        <w:tab/>
      </w:r>
      <w:r w:rsidRPr="00530AD1">
        <w:rPr>
          <w:rFonts w:ascii="SimSun" w:hAnsi="SimSun"/>
          <w:sz w:val="21"/>
          <w:szCs w:val="21"/>
          <w:u w:val="single"/>
        </w:rPr>
        <w:t>2012/13两年期调剂使用后的预算</w:t>
      </w:r>
    </w:p>
    <w:p w:rsidR="003F0483" w:rsidRPr="00530AD1" w:rsidRDefault="003F0483" w:rsidP="00530AD1">
      <w:pPr>
        <w:numPr>
          <w:ilvl w:val="0"/>
          <w:numId w:val="14"/>
        </w:numPr>
        <w:spacing w:afterLines="50" w:after="120" w:line="340" w:lineRule="atLeast"/>
        <w:jc w:val="both"/>
        <w:rPr>
          <w:rFonts w:ascii="SimSun" w:hAnsi="SimSun"/>
          <w:sz w:val="21"/>
          <w:szCs w:val="21"/>
        </w:rPr>
      </w:pPr>
      <w:r w:rsidRPr="00530AD1">
        <w:rPr>
          <w:rFonts w:ascii="SimSun" w:hAnsi="SimSun" w:hint="eastAsia"/>
          <w:sz w:val="21"/>
          <w:szCs w:val="21"/>
        </w:rPr>
        <w:t>资源已被重新分配到成果</w:t>
      </w:r>
      <w:r w:rsidRPr="00530AD1">
        <w:rPr>
          <w:rFonts w:ascii="SimSun" w:hAnsi="SimSun"/>
          <w:sz w:val="21"/>
          <w:szCs w:val="21"/>
        </w:rPr>
        <w:t>II.6(</w:t>
      </w:r>
      <w:r w:rsidRPr="00530AD1">
        <w:rPr>
          <w:rFonts w:ascii="SimSun" w:hAnsi="SimSun" w:hint="eastAsia"/>
          <w:sz w:val="21"/>
          <w:szCs w:val="21"/>
        </w:rPr>
        <w:t>更广更好地使用海牙体系</w:t>
      </w:r>
      <w:r w:rsidRPr="00530AD1">
        <w:rPr>
          <w:rFonts w:ascii="SimSun" w:hAnsi="SimSun"/>
          <w:sz w:val="21"/>
          <w:szCs w:val="21"/>
        </w:rPr>
        <w:t>)</w:t>
      </w:r>
      <w:r w:rsidRPr="00530AD1">
        <w:rPr>
          <w:rFonts w:ascii="SimSun" w:hAnsi="SimSun" w:hint="eastAsia"/>
          <w:sz w:val="21"/>
          <w:szCs w:val="21"/>
        </w:rPr>
        <w:t>以处理不断增加的有关海牙体系的信息和促进活动。</w:t>
      </w:r>
    </w:p>
    <w:p w:rsidR="003F0483" w:rsidRPr="001736B2" w:rsidRDefault="003F0483" w:rsidP="00530AD1">
      <w:pPr>
        <w:keepNext/>
        <w:keepLines/>
        <w:spacing w:afterLines="50" w:after="120" w:line="340" w:lineRule="atLeast"/>
        <w:jc w:val="both"/>
        <w:rPr>
          <w:rFonts w:ascii="SimSun" w:hAnsi="SimSun"/>
          <w:sz w:val="21"/>
          <w:szCs w:val="21"/>
          <w:u w:val="single"/>
        </w:rPr>
      </w:pPr>
      <w:r w:rsidRPr="00530AD1">
        <w:rPr>
          <w:rFonts w:ascii="SimSun" w:hAnsi="SimSun"/>
          <w:sz w:val="21"/>
          <w:szCs w:val="21"/>
          <w:lang w:eastAsia="ko-KR"/>
        </w:rPr>
        <w:lastRenderedPageBreak/>
        <w:t>B.</w:t>
      </w:r>
      <w:r w:rsidRPr="00530AD1">
        <w:rPr>
          <w:rFonts w:ascii="SimSun" w:hAnsi="SimSun"/>
          <w:sz w:val="21"/>
          <w:szCs w:val="21"/>
          <w:lang w:eastAsia="ko-KR"/>
        </w:rPr>
        <w:tab/>
      </w:r>
      <w:r w:rsidRPr="00530AD1">
        <w:rPr>
          <w:rFonts w:ascii="SimSun" w:hAnsi="SimSun"/>
          <w:sz w:val="21"/>
          <w:szCs w:val="21"/>
          <w:u w:val="single"/>
          <w:lang w:eastAsia="ko-KR"/>
        </w:rPr>
        <w:t>2012年预算利用情况</w:t>
      </w:r>
    </w:p>
    <w:p w:rsidR="003F0483" w:rsidRPr="00530AD1" w:rsidRDefault="003F0483" w:rsidP="00530AD1">
      <w:pPr>
        <w:numPr>
          <w:ilvl w:val="0"/>
          <w:numId w:val="14"/>
        </w:numPr>
        <w:spacing w:afterLines="50" w:after="120" w:line="340" w:lineRule="atLeast"/>
        <w:jc w:val="both"/>
        <w:rPr>
          <w:rFonts w:ascii="SimSun" w:hAnsi="SimSun"/>
          <w:sz w:val="21"/>
          <w:szCs w:val="21"/>
        </w:rPr>
      </w:pPr>
      <w:r w:rsidRPr="00530AD1">
        <w:rPr>
          <w:rFonts w:ascii="SimSun" w:hAnsi="SimSun" w:hint="eastAsia"/>
          <w:sz w:val="21"/>
          <w:szCs w:val="21"/>
        </w:rPr>
        <w:t>预算利用在两年期第一年的40%-60%的预期范围内并且</w:t>
      </w:r>
      <w:r w:rsidRPr="00530AD1">
        <w:rPr>
          <w:rFonts w:ascii="SimSun" w:hAnsi="SimSun"/>
          <w:sz w:val="21"/>
          <w:szCs w:val="21"/>
        </w:rPr>
        <w:t>正常</w:t>
      </w:r>
      <w:r w:rsidRPr="00530AD1">
        <w:rPr>
          <w:rFonts w:ascii="SimSun" w:hAnsi="SimSun" w:cs="Batang" w:hint="eastAsia"/>
          <w:sz w:val="21"/>
          <w:szCs w:val="21"/>
        </w:rPr>
        <w:t>。</w:t>
      </w:r>
    </w:p>
    <w:p w:rsidR="003F0483" w:rsidRPr="007B0C60" w:rsidRDefault="00546448" w:rsidP="007B0C60">
      <w:pPr>
        <w:pStyle w:val="2"/>
        <w:spacing w:beforeLines="100" w:afterLines="50" w:after="120" w:line="340" w:lineRule="atLeast"/>
        <w:ind w:left="1276" w:hangingChars="580" w:hanging="1276"/>
        <w:jc w:val="both"/>
        <w:rPr>
          <w:rFonts w:ascii="SimHei" w:eastAsia="SimHei" w:hAnsi="SimHei" w:cs="Times New Roman"/>
          <w:sz w:val="21"/>
          <w:szCs w:val="22"/>
          <w:lang w:val="x-none"/>
        </w:rPr>
      </w:pPr>
      <w:r>
        <w:br w:type="page"/>
      </w:r>
      <w:bookmarkStart w:id="42" w:name="_Toc358366926"/>
      <w:bookmarkStart w:id="43" w:name="_Toc360094036"/>
      <w:bookmarkStart w:id="44" w:name="_Toc360095334"/>
      <w:r w:rsidR="003F0483" w:rsidRPr="007B0C60">
        <w:rPr>
          <w:rFonts w:ascii="SimHei" w:eastAsia="SimHei" w:hAnsi="SimHei" w:cs="Times New Roman" w:hint="eastAsia"/>
          <w:sz w:val="21"/>
          <w:szCs w:val="22"/>
          <w:lang w:val="x-none"/>
        </w:rPr>
        <w:lastRenderedPageBreak/>
        <w:t>计划7</w:t>
      </w:r>
      <w:r w:rsidR="007B0C60">
        <w:rPr>
          <w:rFonts w:ascii="SimHei" w:eastAsia="SimHei" w:hAnsi="SimHei" w:cs="Times New Roman" w:hint="eastAsia"/>
          <w:sz w:val="21"/>
          <w:szCs w:val="22"/>
          <w:lang w:val="x-none"/>
        </w:rPr>
        <w:tab/>
      </w:r>
      <w:r w:rsidR="003F0483" w:rsidRPr="007B0C60">
        <w:rPr>
          <w:rFonts w:ascii="SimHei" w:eastAsia="SimHei" w:hAnsi="SimHei" w:cs="Times New Roman" w:hint="eastAsia"/>
          <w:sz w:val="21"/>
          <w:szCs w:val="22"/>
          <w:lang w:val="x-none"/>
        </w:rPr>
        <w:t>仲裁、调解和域名</w:t>
      </w:r>
      <w:bookmarkEnd w:id="42"/>
      <w:bookmarkEnd w:id="43"/>
      <w:bookmarkEnd w:id="44"/>
    </w:p>
    <w:p w:rsidR="003F0483" w:rsidRPr="007B0C60" w:rsidRDefault="00606501" w:rsidP="007B0C60">
      <w:pPr>
        <w:tabs>
          <w:tab w:val="left" w:pos="1418"/>
        </w:tabs>
        <w:spacing w:afterLines="100" w:after="240" w:line="340" w:lineRule="atLeast"/>
        <w:jc w:val="both"/>
        <w:rPr>
          <w:rFonts w:ascii="SimHei" w:eastAsia="SimHei" w:hAnsi="SimHei"/>
          <w:sz w:val="21"/>
          <w:szCs w:val="22"/>
        </w:rPr>
      </w:pPr>
      <w:r w:rsidRPr="007B0C60">
        <w:rPr>
          <w:rFonts w:ascii="SimHei" w:eastAsia="SimHei" w:hAnsi="SimHei" w:hint="eastAsia"/>
          <w:sz w:val="21"/>
          <w:szCs w:val="22"/>
        </w:rPr>
        <w:t>计划管理者</w:t>
      </w:r>
      <w:r w:rsidR="003F0483" w:rsidRPr="007B0C60">
        <w:rPr>
          <w:rFonts w:ascii="SimHei" w:eastAsia="SimHei" w:hAnsi="SimHei"/>
          <w:sz w:val="21"/>
          <w:szCs w:val="22"/>
        </w:rPr>
        <w:tab/>
      </w:r>
      <w:r w:rsidR="003F0483" w:rsidRPr="007B0C60">
        <w:rPr>
          <w:rFonts w:ascii="SimHei" w:eastAsia="SimHei" w:hAnsi="SimHei" w:hint="eastAsia"/>
          <w:sz w:val="21"/>
          <w:szCs w:val="22"/>
        </w:rPr>
        <w:t>约·克·</w:t>
      </w:r>
      <w:r w:rsidR="003F0483" w:rsidRPr="007B0C60">
        <w:rPr>
          <w:rFonts w:ascii="SimHei" w:eastAsia="SimHei" w:hAnsi="SimHei"/>
          <w:sz w:val="21"/>
          <w:szCs w:val="22"/>
        </w:rPr>
        <w:t>维夏德先生</w:t>
      </w:r>
    </w:p>
    <w:p w:rsidR="003F0483" w:rsidRPr="007B0C60" w:rsidRDefault="003F0483" w:rsidP="007B0C60">
      <w:pPr>
        <w:spacing w:afterLines="100" w:after="240" w:line="340" w:lineRule="atLeast"/>
        <w:jc w:val="both"/>
        <w:rPr>
          <w:rFonts w:ascii="SimSun"/>
          <w:bCs/>
          <w:sz w:val="21"/>
        </w:rPr>
      </w:pPr>
      <w:r w:rsidRPr="007B0C60">
        <w:rPr>
          <w:rFonts w:ascii="SimSun"/>
          <w:bCs/>
          <w:sz w:val="21"/>
        </w:rPr>
        <w:t>2012年进展概述</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WIPO仲裁与调解中心（简称“WIPO中心”）已成为省时省钱的知识产权争议法院诉讼外解决办法的主要国际资源，既作为法律和组织专长的提供者，也作为案件的管理者。中心还提供互联网域名争议服务。</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2012年，WIPO</w:t>
      </w:r>
      <w:r w:rsidRPr="00214285">
        <w:rPr>
          <w:rFonts w:ascii="SimSun"/>
          <w:sz w:val="21"/>
        </w:rPr>
        <w:t>中心</w:t>
      </w:r>
      <w:r w:rsidRPr="00214285">
        <w:rPr>
          <w:rFonts w:ascii="SimSun" w:hint="eastAsia"/>
          <w:sz w:val="21"/>
        </w:rPr>
        <w:t>继续</w:t>
      </w:r>
      <w:r w:rsidRPr="00214285">
        <w:rPr>
          <w:rFonts w:ascii="SimSun"/>
          <w:sz w:val="21"/>
        </w:rPr>
        <w:t>努力优化其程序</w:t>
      </w:r>
      <w:r w:rsidRPr="00214285">
        <w:rPr>
          <w:rFonts w:ascii="SimSun" w:hint="eastAsia"/>
          <w:sz w:val="21"/>
        </w:rPr>
        <w:t>潜力</w:t>
      </w:r>
      <w:r w:rsidRPr="00214285">
        <w:rPr>
          <w:rFonts w:ascii="SimSun"/>
          <w:sz w:val="21"/>
        </w:rPr>
        <w:t>，满足知识产权权利人</w:t>
      </w:r>
      <w:r w:rsidRPr="00214285">
        <w:rPr>
          <w:rFonts w:ascii="SimSun" w:hint="eastAsia"/>
          <w:sz w:val="21"/>
        </w:rPr>
        <w:t>和用户</w:t>
      </w:r>
      <w:r w:rsidRPr="00214285">
        <w:rPr>
          <w:rFonts w:ascii="SimSun"/>
          <w:sz w:val="21"/>
        </w:rPr>
        <w:t>的需求。这项措施的主要内容是对依据这些程序处理的案件进行高质量的管理</w:t>
      </w:r>
      <w:r w:rsidRPr="00214285">
        <w:rPr>
          <w:rFonts w:ascii="SimSun" w:hint="eastAsia"/>
          <w:sz w:val="21"/>
        </w:rPr>
        <w:t>，</w:t>
      </w:r>
      <w:r w:rsidRPr="00214285">
        <w:rPr>
          <w:rFonts w:ascii="SimSun"/>
          <w:sz w:val="21"/>
        </w:rPr>
        <w:t>这需要培训</w:t>
      </w:r>
      <w:r w:rsidRPr="00214285">
        <w:rPr>
          <w:rFonts w:ascii="SimSun" w:hint="eastAsia"/>
          <w:sz w:val="21"/>
        </w:rPr>
        <w:t>、</w:t>
      </w:r>
      <w:r w:rsidRPr="00214285">
        <w:rPr>
          <w:rFonts w:ascii="SimSun"/>
          <w:sz w:val="21"/>
        </w:rPr>
        <w:t>指定</w:t>
      </w:r>
      <w:r w:rsidRPr="00214285">
        <w:rPr>
          <w:rFonts w:ascii="SimSun" w:hint="eastAsia"/>
          <w:sz w:val="21"/>
        </w:rPr>
        <w:t>和支持</w:t>
      </w:r>
      <w:r w:rsidRPr="00214285">
        <w:rPr>
          <w:rFonts w:ascii="SimSun"/>
          <w:sz w:val="21"/>
        </w:rPr>
        <w:t>合格的仲裁员和调解员</w:t>
      </w:r>
      <w:r w:rsidRPr="00214285">
        <w:rPr>
          <w:rFonts w:ascii="SimSun" w:hint="eastAsia"/>
          <w:sz w:val="21"/>
        </w:rPr>
        <w:t>，维持</w:t>
      </w:r>
      <w:r w:rsidRPr="00214285">
        <w:rPr>
          <w:rFonts w:ascii="SimSun"/>
          <w:sz w:val="21"/>
        </w:rPr>
        <w:t>最新的案件管理基础设施</w:t>
      </w:r>
      <w:r w:rsidRPr="00214285">
        <w:rPr>
          <w:rFonts w:ascii="SimSun" w:hint="eastAsia"/>
          <w:sz w:val="21"/>
        </w:rPr>
        <w:t>，</w:t>
      </w:r>
      <w:r w:rsidRPr="00214285">
        <w:rPr>
          <w:rFonts w:ascii="SimSun"/>
          <w:sz w:val="21"/>
        </w:rPr>
        <w:t>以及积极管理WIPO处理的案件。</w:t>
      </w:r>
      <w:r w:rsidRPr="00214285">
        <w:rPr>
          <w:rFonts w:ascii="SimSun" w:hint="eastAsia"/>
          <w:sz w:val="21"/>
        </w:rPr>
        <w:t>越来越多根据</w:t>
      </w:r>
      <w:r w:rsidRPr="00214285">
        <w:rPr>
          <w:rFonts w:ascii="SimSun"/>
          <w:sz w:val="21"/>
        </w:rPr>
        <w:t>WIPO</w:t>
      </w:r>
      <w:r w:rsidRPr="00214285">
        <w:rPr>
          <w:rFonts w:ascii="SimSun" w:hint="eastAsia"/>
          <w:sz w:val="21"/>
        </w:rPr>
        <w:t>规则</w:t>
      </w:r>
      <w:r w:rsidRPr="00214285">
        <w:rPr>
          <w:rFonts w:ascii="SimSun"/>
          <w:sz w:val="21"/>
        </w:rPr>
        <w:t>涉及专利、商标和软件争议仲裁的相关方使用了WIPO电子办案设施</w:t>
      </w:r>
      <w:r w:rsidRPr="00214285">
        <w:rPr>
          <w:rFonts w:ascii="SimSun" w:hint="eastAsia"/>
          <w:sz w:val="21"/>
        </w:rPr>
        <w:t>（</w:t>
      </w:r>
      <w:r w:rsidRPr="00214285">
        <w:rPr>
          <w:rFonts w:ascii="SimSun"/>
          <w:sz w:val="21"/>
        </w:rPr>
        <w:t>ECAF</w:t>
      </w:r>
      <w:r w:rsidRPr="00214285">
        <w:rPr>
          <w:rFonts w:ascii="SimSun" w:hint="eastAsia"/>
          <w:sz w:val="21"/>
        </w:rPr>
        <w:t>）</w:t>
      </w:r>
      <w:r w:rsidRPr="00214285">
        <w:rPr>
          <w:rFonts w:ascii="SimSun"/>
          <w:sz w:val="21"/>
        </w:rPr>
        <w:t>。</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WIPO中心通过开展一项关于国际技术转让中争议的解决的调查，对用户的期望和经验进行了研究。WIPO中心将于2013年首季度公布关于该研究结论的报告。</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中心</w:t>
      </w:r>
      <w:r w:rsidRPr="00214285">
        <w:rPr>
          <w:rFonts w:ascii="SimSun"/>
          <w:sz w:val="21"/>
        </w:rPr>
        <w:t>根据在</w:t>
      </w:r>
      <w:r w:rsidRPr="00214285">
        <w:rPr>
          <w:rFonts w:ascii="SimSun" w:hint="eastAsia"/>
          <w:sz w:val="21"/>
        </w:rPr>
        <w:t>知识产权利益攸关者在其</w:t>
      </w:r>
      <w:r w:rsidRPr="00214285">
        <w:rPr>
          <w:rFonts w:ascii="SimSun"/>
          <w:sz w:val="21"/>
        </w:rPr>
        <w:t>活动领域经常出现的争议的具体特点，制定备选争议解决</w:t>
      </w:r>
      <w:r w:rsidRPr="00214285">
        <w:rPr>
          <w:rFonts w:ascii="SimSun" w:hint="eastAsia"/>
          <w:sz w:val="21"/>
        </w:rPr>
        <w:t>（ADR）</w:t>
      </w:r>
      <w:r w:rsidRPr="00214285">
        <w:rPr>
          <w:rFonts w:ascii="SimSun"/>
          <w:sz w:val="21"/>
        </w:rPr>
        <w:t>程序</w:t>
      </w:r>
      <w:r w:rsidRPr="00214285">
        <w:rPr>
          <w:rFonts w:ascii="SimSun" w:hint="eastAsia"/>
          <w:sz w:val="21"/>
        </w:rPr>
        <w:t>。2012年见证了基于新的联合争议解决程序成功解决的首个案例，该案例涉及对新加坡知识产权局</w:t>
      </w:r>
      <w:r w:rsidRPr="00214285">
        <w:rPr>
          <w:rFonts w:ascii="SimSun"/>
          <w:sz w:val="21"/>
        </w:rPr>
        <w:t>(IPOS)</w:t>
      </w:r>
      <w:r w:rsidRPr="00214285">
        <w:rPr>
          <w:rFonts w:ascii="SimSun" w:hint="eastAsia"/>
          <w:sz w:val="21"/>
        </w:rPr>
        <w:t>商标异议的调解。根据WIPO和巴西知识产权国家中心</w:t>
      </w:r>
      <w:r w:rsidRPr="00214285">
        <w:rPr>
          <w:rFonts w:ascii="SimSun"/>
          <w:sz w:val="21"/>
        </w:rPr>
        <w:t>(INPI-BR)</w:t>
      </w:r>
      <w:r w:rsidRPr="00214285">
        <w:rPr>
          <w:rFonts w:ascii="SimSun" w:hint="eastAsia"/>
          <w:sz w:val="21"/>
        </w:rPr>
        <w:t>的谅解备忘录(MOU)，WIPO中心与</w:t>
      </w:r>
      <w:r w:rsidRPr="00214285">
        <w:rPr>
          <w:rFonts w:ascii="SimSun"/>
          <w:sz w:val="21"/>
        </w:rPr>
        <w:t>INPI-BR</w:t>
      </w:r>
      <w:r w:rsidRPr="00214285">
        <w:rPr>
          <w:rFonts w:ascii="SimSun" w:hint="eastAsia"/>
          <w:sz w:val="21"/>
        </w:rPr>
        <w:t>在商标流程的相似调解选择开发上开展合作。</w:t>
      </w:r>
      <w:r w:rsidRPr="00214285">
        <w:rPr>
          <w:rFonts w:ascii="SimSun"/>
          <w:sz w:val="21"/>
        </w:rPr>
        <w:t>INPI-BR</w:t>
      </w:r>
      <w:r w:rsidRPr="00214285">
        <w:rPr>
          <w:rFonts w:ascii="SimSun" w:hint="eastAsia"/>
          <w:sz w:val="21"/>
        </w:rPr>
        <w:t>已指定WIPO作为当事一方或双方在巴西以外拥有住所的案件的管理者。</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在电影和媒体争议解决领域，WIPO与韩国创意内容署</w:t>
      </w:r>
      <w:r w:rsidRPr="00214285">
        <w:rPr>
          <w:rFonts w:ascii="SimSun"/>
          <w:sz w:val="21"/>
        </w:rPr>
        <w:t>(KOCCA)</w:t>
      </w:r>
      <w:r w:rsidRPr="00214285">
        <w:rPr>
          <w:rFonts w:ascii="SimSun" w:hint="eastAsia"/>
          <w:sz w:val="21"/>
        </w:rPr>
        <w:t>和大韩民国文化、体育与旅游部</w:t>
      </w:r>
      <w:r w:rsidRPr="00214285">
        <w:rPr>
          <w:rFonts w:ascii="SimSun"/>
          <w:sz w:val="21"/>
        </w:rPr>
        <w:t>(MCST)</w:t>
      </w:r>
      <w:r w:rsidRPr="00214285">
        <w:rPr>
          <w:rFonts w:ascii="SimSun" w:hint="eastAsia"/>
          <w:sz w:val="21"/>
        </w:rPr>
        <w:t>之间于2012年签署了谅解备忘录，该备忘录旨在其各自活动所涵盖的相关领域促进ADR服务。</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在域名领域，2012年，商标持有人根据基于</w:t>
      </w:r>
      <w:r w:rsidRPr="00214285">
        <w:rPr>
          <w:rFonts w:ascii="SimSun"/>
          <w:sz w:val="21"/>
        </w:rPr>
        <w:t>统一域名争议解决政策(UDRP)</w:t>
      </w:r>
      <w:r w:rsidRPr="00214285">
        <w:rPr>
          <w:rFonts w:ascii="SimSun" w:hint="eastAsia"/>
          <w:sz w:val="21"/>
        </w:rPr>
        <w:t>的程序，向WIPO中心提交了创纪录的</w:t>
      </w:r>
      <w:r w:rsidRPr="00214285">
        <w:rPr>
          <w:rFonts w:ascii="SimSun"/>
          <w:sz w:val="21"/>
        </w:rPr>
        <w:t>2,884</w:t>
      </w:r>
      <w:r w:rsidRPr="00214285">
        <w:rPr>
          <w:rFonts w:ascii="SimSun" w:hint="eastAsia"/>
          <w:sz w:val="21"/>
        </w:rPr>
        <w:t>件域名抢注案件，这些案件覆盖了</w:t>
      </w:r>
      <w:r w:rsidRPr="00214285">
        <w:rPr>
          <w:rFonts w:ascii="SimSun"/>
          <w:sz w:val="21"/>
        </w:rPr>
        <w:t>5,084</w:t>
      </w:r>
      <w:r w:rsidRPr="00214285">
        <w:rPr>
          <w:rFonts w:ascii="SimSun" w:hint="eastAsia"/>
          <w:sz w:val="21"/>
        </w:rPr>
        <w:t>项互联网域名。较2011年增长了4.5%。除了2011年启动的无纸化提交机制以外，WIPO中心还开发了域名电子化案件提交受理工具</w:t>
      </w:r>
      <w:r w:rsidRPr="00214285">
        <w:rPr>
          <w:rFonts w:ascii="SimSun"/>
          <w:sz w:val="21"/>
        </w:rPr>
        <w:t>(DECAF)</w:t>
      </w:r>
      <w:r w:rsidRPr="00214285">
        <w:rPr>
          <w:rFonts w:ascii="SimSun" w:hint="eastAsia"/>
          <w:sz w:val="21"/>
        </w:rPr>
        <w:t>，这是一个用于上传域名争议诉状的安全WIPO平台。</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在为未经授权互联网上使用知识产权而产生的纠纷制定ADR解决方案方面，WIPO中心争取发挥领导作用。由于对</w:t>
      </w:r>
      <w:r w:rsidRPr="00214285">
        <w:rPr>
          <w:rFonts w:ascii="SimSun"/>
          <w:sz w:val="21"/>
        </w:rPr>
        <w:t>互联网域名和数字地址分配公司</w:t>
      </w:r>
      <w:r w:rsidRPr="00214285">
        <w:rPr>
          <w:rFonts w:ascii="SimSun" w:hint="eastAsia"/>
          <w:sz w:val="21"/>
        </w:rPr>
        <w:t>（ICANN）所应用的新权利保护机制的特别重点关注，WIPO参与了这一重要的政策活动，该活动响应于</w:t>
      </w:r>
      <w:r w:rsidRPr="00214285">
        <w:rPr>
          <w:rFonts w:ascii="SimSun"/>
          <w:sz w:val="21"/>
        </w:rPr>
        <w:t>ICANN努力引进大量新</w:t>
      </w:r>
      <w:r w:rsidRPr="00214285">
        <w:rPr>
          <w:rFonts w:ascii="SimSun" w:hint="eastAsia"/>
          <w:sz w:val="21"/>
        </w:rPr>
        <w:t>的</w:t>
      </w:r>
      <w:r w:rsidRPr="00214285">
        <w:rPr>
          <w:rFonts w:ascii="SimSun"/>
          <w:sz w:val="21"/>
        </w:rPr>
        <w:t>顶级域</w:t>
      </w:r>
      <w:r w:rsidRPr="00214285">
        <w:rPr>
          <w:rFonts w:ascii="SimSun" w:hint="eastAsia"/>
          <w:sz w:val="21"/>
        </w:rPr>
        <w:t>。ICANN指定WIPO中心来根据WIPO所开发的基于商标的“授权前”法定权利异议(LRO)程序来提供争议解决服务；LRO案件的管理将在异议提交阶段完成后，自2013年首季度开始运行。</w:t>
      </w:r>
    </w:p>
    <w:p w:rsidR="003F0483" w:rsidRPr="00214285" w:rsidRDefault="003F0483" w:rsidP="00214285">
      <w:pPr>
        <w:numPr>
          <w:ilvl w:val="0"/>
          <w:numId w:val="6"/>
        </w:numPr>
        <w:spacing w:afterLines="50" w:after="120" w:line="340" w:lineRule="atLeast"/>
        <w:jc w:val="both"/>
        <w:rPr>
          <w:rFonts w:ascii="SimSun"/>
          <w:sz w:val="21"/>
        </w:rPr>
      </w:pPr>
      <w:r w:rsidRPr="00214285">
        <w:rPr>
          <w:rFonts w:ascii="SimSun" w:hint="eastAsia"/>
          <w:sz w:val="21"/>
        </w:rPr>
        <w:t>WIPO中心继续</w:t>
      </w:r>
      <w:r w:rsidRPr="00214285">
        <w:rPr>
          <w:rFonts w:ascii="SimSun"/>
          <w:sz w:val="21"/>
        </w:rPr>
        <w:t>与不同地区的国家代码顶级域</w:t>
      </w:r>
      <w:r w:rsidRPr="00214285">
        <w:rPr>
          <w:rFonts w:ascii="SimSun" w:hint="eastAsia"/>
          <w:sz w:val="21"/>
        </w:rPr>
        <w:t>（</w:t>
      </w:r>
      <w:r w:rsidRPr="00214285">
        <w:rPr>
          <w:rFonts w:ascii="SimSun"/>
          <w:sz w:val="21"/>
        </w:rPr>
        <w:t>ccTLD</w:t>
      </w:r>
      <w:r w:rsidRPr="00214285">
        <w:rPr>
          <w:rFonts w:ascii="SimSun" w:hint="eastAsia"/>
          <w:sz w:val="21"/>
        </w:rPr>
        <w:t>s）</w:t>
      </w:r>
      <w:r w:rsidRPr="00214285">
        <w:rPr>
          <w:rFonts w:ascii="SimSun"/>
          <w:sz w:val="21"/>
        </w:rPr>
        <w:t>的管理者保持联系，为此类域名</w:t>
      </w:r>
      <w:r w:rsidRPr="00214285">
        <w:rPr>
          <w:rFonts w:ascii="SimSun" w:hint="eastAsia"/>
          <w:sz w:val="21"/>
        </w:rPr>
        <w:t>应用</w:t>
      </w:r>
      <w:r w:rsidRPr="00214285">
        <w:rPr>
          <w:rFonts w:ascii="SimSun"/>
          <w:sz w:val="21"/>
        </w:rPr>
        <w:t>争议解决政策</w:t>
      </w:r>
      <w:r w:rsidRPr="00214285">
        <w:rPr>
          <w:rFonts w:ascii="SimSun" w:hint="eastAsia"/>
          <w:sz w:val="21"/>
        </w:rPr>
        <w:t>。随着.PW(帕劳)和.TZ(坦桑尼亚)于2012年加入了使用WIPO争议解决服务的</w:t>
      </w:r>
      <w:r w:rsidRPr="00214285">
        <w:rPr>
          <w:rFonts w:ascii="SimSun"/>
          <w:sz w:val="21"/>
        </w:rPr>
        <w:t>ccTLD</w:t>
      </w:r>
      <w:r w:rsidRPr="00214285">
        <w:rPr>
          <w:rFonts w:ascii="SimSun" w:hint="eastAsia"/>
          <w:sz w:val="21"/>
        </w:rPr>
        <w:t>s清单，该清单包括了67个</w:t>
      </w:r>
      <w:r w:rsidRPr="00214285">
        <w:rPr>
          <w:rFonts w:ascii="SimSun"/>
          <w:sz w:val="21"/>
        </w:rPr>
        <w:t>ccTLD</w:t>
      </w:r>
      <w:r w:rsidRPr="00214285">
        <w:rPr>
          <w:rFonts w:ascii="SimSun" w:hint="eastAsia"/>
          <w:sz w:val="21"/>
        </w:rPr>
        <w:t>s。</w:t>
      </w:r>
    </w:p>
    <w:p w:rsidR="003F0483" w:rsidRPr="00214285" w:rsidRDefault="003F0483" w:rsidP="00214285">
      <w:pPr>
        <w:keepNext/>
        <w:keepLines/>
        <w:spacing w:beforeLines="100" w:before="240" w:afterLines="100" w:after="240" w:line="340" w:lineRule="atLeast"/>
        <w:jc w:val="both"/>
        <w:rPr>
          <w:rFonts w:ascii="SimHei" w:eastAsia="SimHei" w:hAnsi="SimHei"/>
          <w:sz w:val="21"/>
          <w:szCs w:val="21"/>
        </w:rPr>
      </w:pPr>
      <w:r w:rsidRPr="00214285">
        <w:rPr>
          <w:rFonts w:ascii="SimHei" w:eastAsia="SimHei" w:hAnsi="SimHei" w:hint="eastAsia"/>
          <w:sz w:val="21"/>
          <w:szCs w:val="21"/>
        </w:rPr>
        <w:t>落实发展议程</w:t>
      </w:r>
    </w:p>
    <w:p w:rsidR="00927B71" w:rsidRDefault="003F0483" w:rsidP="00927B71">
      <w:pPr>
        <w:numPr>
          <w:ilvl w:val="0"/>
          <w:numId w:val="6"/>
        </w:numPr>
        <w:spacing w:afterLines="50" w:after="120" w:line="340" w:lineRule="atLeast"/>
        <w:jc w:val="both"/>
        <w:rPr>
          <w:rFonts w:ascii="SimSun"/>
          <w:sz w:val="21"/>
        </w:rPr>
      </w:pPr>
      <w:r w:rsidRPr="00214285">
        <w:rPr>
          <w:rFonts w:ascii="SimSun" w:hint="eastAsia"/>
          <w:sz w:val="21"/>
        </w:rPr>
        <w:t>计划7所开展的各项活动的设计、规划和落实在发展议程相关建议，特别是建议1、6和10，的指导下进行。因此，中心针对知识产权官员和从业者组织了根据需求专门制定的仲裁与调解项目，帮助知识产权官员建立可选ADR框架，以应对其未决的纠纷，并进一步帮助国家域名主管部门建立与发展中国家和经济转型期国家相关的最佳注册实践和争议解决机制。</w:t>
      </w:r>
    </w:p>
    <w:p w:rsidR="003F0483" w:rsidRPr="00927B71" w:rsidRDefault="003F0483" w:rsidP="00927B71">
      <w:pPr>
        <w:spacing w:afterLines="50" w:after="120" w:line="340" w:lineRule="atLeast"/>
        <w:jc w:val="both"/>
        <w:rPr>
          <w:rFonts w:ascii="SimSun"/>
          <w:sz w:val="21"/>
        </w:rPr>
      </w:pPr>
      <w:r w:rsidRPr="00927B71">
        <w:rPr>
          <w:rFonts w:ascii="SimHei" w:eastAsia="SimHei" w:hAnsi="SimHei"/>
          <w:sz w:val="21"/>
          <w:szCs w:val="21"/>
        </w:rPr>
        <w:lastRenderedPageBreak/>
        <w:t>效绩数据</w:t>
      </w:r>
    </w:p>
    <w:p w:rsidR="003F0483" w:rsidRPr="00A8525E" w:rsidRDefault="003F0483" w:rsidP="003F0483">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88"/>
        <w:gridCol w:w="1257"/>
        <w:gridCol w:w="1468"/>
        <w:gridCol w:w="4616"/>
        <w:gridCol w:w="785"/>
      </w:tblGrid>
      <w:tr w:rsidR="003F0483" w:rsidTr="000234F4">
        <w:trPr>
          <w:cantSplit/>
        </w:trPr>
        <w:tc>
          <w:tcPr>
            <w:tcW w:w="5000" w:type="pct"/>
            <w:gridSpan w:val="5"/>
            <w:tcBorders>
              <w:top w:val="single" w:sz="4" w:space="0" w:color="auto"/>
              <w:bottom w:val="single" w:sz="4" w:space="0" w:color="auto"/>
            </w:tcBorders>
            <w:shd w:val="clear" w:color="auto" w:fill="CCFFFF"/>
            <w:vAlign w:val="center"/>
          </w:tcPr>
          <w:p w:rsidR="003F0483" w:rsidRDefault="003F0483" w:rsidP="007577EB">
            <w:pPr>
              <w:keepNext/>
              <w:keepLines/>
              <w:tabs>
                <w:tab w:val="left" w:pos="1970"/>
                <w:tab w:val="left" w:pos="4854"/>
              </w:tabs>
              <w:spacing w:beforeLines="50" w:before="120" w:after="120" w:line="280" w:lineRule="atLeast"/>
              <w:ind w:left="746" w:hangingChars="466" w:hanging="746"/>
              <w:jc w:val="both"/>
              <w:rPr>
                <w:b/>
                <w:bCs/>
                <w:sz w:val="16"/>
                <w:szCs w:val="16"/>
              </w:rPr>
            </w:pPr>
            <w:r w:rsidRPr="007577EB">
              <w:rPr>
                <w:rFonts w:ascii="SimHei" w:eastAsia="SimHei" w:hAnsi="SimHei"/>
                <w:bCs/>
                <w:sz w:val="16"/>
                <w:szCs w:val="16"/>
              </w:rPr>
              <w:t>预期成果：</w:t>
            </w:r>
            <w:r w:rsidRPr="007577EB">
              <w:rPr>
                <w:rFonts w:ascii="SimSun" w:hAnsi="SimSun" w:hint="eastAsia"/>
                <w:bCs/>
                <w:sz w:val="16"/>
                <w:szCs w:val="16"/>
              </w:rPr>
              <w:t>通过调解、仲裁以及其他争议解决方法防止或</w:t>
            </w:r>
            <w:r w:rsidRPr="007577EB">
              <w:rPr>
                <w:rFonts w:ascii="SimSun" w:hAnsi="SimSun"/>
                <w:bCs/>
                <w:sz w:val="16"/>
                <w:szCs w:val="16"/>
              </w:rPr>
              <w:t>解决的国际和国内知识产权争议越来越多</w:t>
            </w:r>
          </w:p>
        </w:tc>
      </w:tr>
      <w:tr w:rsidR="003F0483" w:rsidTr="000234F4">
        <w:trPr>
          <w:cantSplit/>
        </w:trPr>
        <w:tc>
          <w:tcPr>
            <w:tcW w:w="874" w:type="pct"/>
            <w:tcBorders>
              <w:top w:val="single" w:sz="4" w:space="0" w:color="auto"/>
            </w:tcBorders>
            <w:shd w:val="clear" w:color="auto" w:fill="auto"/>
            <w:vAlign w:val="center"/>
          </w:tcPr>
          <w:p w:rsidR="003F0483" w:rsidRPr="007577EB" w:rsidRDefault="003F0483" w:rsidP="007577EB">
            <w:pPr>
              <w:spacing w:after="120" w:line="280" w:lineRule="atLeast"/>
              <w:rPr>
                <w:rFonts w:ascii="SimHei" w:eastAsia="SimHei" w:hAnsi="SimHei"/>
                <w:sz w:val="16"/>
                <w:szCs w:val="16"/>
              </w:rPr>
            </w:pPr>
            <w:r w:rsidRPr="007577EB">
              <w:rPr>
                <w:rFonts w:ascii="SimHei" w:eastAsia="SimHei" w:hAnsi="SimHei"/>
                <w:bCs/>
                <w:sz w:val="16"/>
                <w:szCs w:val="16"/>
              </w:rPr>
              <w:t>效绩指标</w:t>
            </w:r>
          </w:p>
        </w:tc>
        <w:tc>
          <w:tcPr>
            <w:tcW w:w="805" w:type="pct"/>
            <w:tcBorders>
              <w:top w:val="single" w:sz="4" w:space="0" w:color="auto"/>
            </w:tcBorders>
            <w:shd w:val="clear" w:color="auto" w:fill="C0C0C0"/>
          </w:tcPr>
          <w:p w:rsidR="003F0483" w:rsidRPr="007577EB" w:rsidRDefault="003F0483" w:rsidP="007577EB">
            <w:pPr>
              <w:spacing w:after="120" w:line="280" w:lineRule="atLeast"/>
              <w:rPr>
                <w:rFonts w:ascii="SimHei" w:eastAsia="SimHei" w:hAnsi="SimHei"/>
                <w:bCs/>
                <w:sz w:val="16"/>
                <w:szCs w:val="16"/>
              </w:rPr>
            </w:pPr>
            <w:r w:rsidRPr="007577EB">
              <w:rPr>
                <w:rFonts w:ascii="SimHei" w:eastAsia="SimHei" w:hAnsi="SimHei"/>
                <w:bCs/>
                <w:sz w:val="16"/>
                <w:szCs w:val="16"/>
              </w:rPr>
              <w:t>基数</w:t>
            </w:r>
            <w:r w:rsidRPr="007577EB">
              <w:rPr>
                <w:rFonts w:ascii="SimHei" w:eastAsia="SimHei" w:hAnsi="SimHei"/>
                <w:bCs/>
                <w:sz w:val="16"/>
                <w:szCs w:val="16"/>
              </w:rPr>
              <w:br/>
              <w:t>(P&amp;B 2012/13)</w:t>
            </w:r>
          </w:p>
        </w:tc>
        <w:tc>
          <w:tcPr>
            <w:tcW w:w="916" w:type="pct"/>
            <w:tcBorders>
              <w:top w:val="single" w:sz="4" w:space="0" w:color="auto"/>
            </w:tcBorders>
            <w:shd w:val="clear" w:color="auto" w:fill="auto"/>
            <w:tcMar>
              <w:top w:w="110" w:type="dxa"/>
            </w:tcMar>
            <w:vAlign w:val="center"/>
          </w:tcPr>
          <w:p w:rsidR="003F0483" w:rsidRPr="007577EB" w:rsidRDefault="00E065C9" w:rsidP="007577EB">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3F0483" w:rsidRPr="007577EB" w:rsidRDefault="003F0483" w:rsidP="007577EB">
            <w:pPr>
              <w:spacing w:after="120" w:line="280" w:lineRule="atLeast"/>
              <w:rPr>
                <w:rFonts w:ascii="SimHei" w:eastAsia="SimHei" w:hAnsi="SimHei"/>
                <w:sz w:val="16"/>
                <w:szCs w:val="16"/>
              </w:rPr>
            </w:pPr>
            <w:r w:rsidRPr="007577EB">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3F0483" w:rsidRPr="007577EB" w:rsidRDefault="003F0483" w:rsidP="007577EB">
            <w:pPr>
              <w:keepNext/>
              <w:keepLines/>
              <w:spacing w:after="120" w:line="280" w:lineRule="atLeast"/>
              <w:rPr>
                <w:rFonts w:ascii="SimHei" w:eastAsia="SimHei" w:hAnsi="SimHei"/>
                <w:bCs/>
                <w:sz w:val="16"/>
                <w:szCs w:val="16"/>
              </w:rPr>
            </w:pPr>
            <w:r w:rsidRPr="007577EB">
              <w:rPr>
                <w:rFonts w:ascii="SimHei" w:eastAsia="SimHei" w:hAnsi="SimHei" w:hint="eastAsia"/>
                <w:bCs/>
                <w:sz w:val="16"/>
                <w:szCs w:val="16"/>
              </w:rPr>
              <w:t>红绿灯系统</w:t>
            </w:r>
          </w:p>
          <w:p w:rsidR="003F0483" w:rsidRPr="007577EB" w:rsidRDefault="003F0483" w:rsidP="007577EB">
            <w:pPr>
              <w:keepNext/>
              <w:keepLines/>
              <w:spacing w:after="120" w:line="280" w:lineRule="atLeast"/>
              <w:rPr>
                <w:rFonts w:ascii="SimHei" w:eastAsia="SimHei" w:hAnsi="SimHei"/>
                <w:bCs/>
                <w:color w:val="008000"/>
                <w:sz w:val="16"/>
                <w:szCs w:val="16"/>
              </w:rPr>
            </w:pPr>
            <w:r w:rsidRPr="007577EB">
              <w:rPr>
                <w:rFonts w:ascii="SimHei" w:eastAsia="SimHei" w:hAnsi="SimHei" w:hint="eastAsia"/>
                <w:bCs/>
                <w:sz w:val="16"/>
                <w:szCs w:val="16"/>
              </w:rPr>
              <w:t>（</w:t>
            </w:r>
            <w:r w:rsidRPr="007577EB">
              <w:rPr>
                <w:rFonts w:ascii="SimHei" w:eastAsia="SimHei" w:hAnsi="SimHei"/>
                <w:bCs/>
                <w:sz w:val="16"/>
                <w:szCs w:val="16"/>
              </w:rPr>
              <w:t>TLS</w:t>
            </w:r>
            <w:r w:rsidRPr="007577EB">
              <w:rPr>
                <w:rFonts w:ascii="SimHei" w:eastAsia="SimHei" w:hAnsi="SimHei" w:hint="eastAsia"/>
                <w:bCs/>
                <w:sz w:val="16"/>
                <w:szCs w:val="16"/>
              </w:rPr>
              <w:t>）</w:t>
            </w: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在知识产权交易中使用包括WIPO程序在内的法庭外争议解决服务的考虑不断增多</w:t>
            </w:r>
          </w:p>
        </w:tc>
        <w:tc>
          <w:tcPr>
            <w:tcW w:w="805" w:type="pct"/>
            <w:shd w:val="clear" w:color="auto" w:fill="C0C0C0"/>
          </w:tcPr>
          <w:p w:rsidR="003F0483" w:rsidRPr="007577EB" w:rsidRDefault="003F0483" w:rsidP="007577EB">
            <w:pPr>
              <w:spacing w:line="280" w:lineRule="atLeast"/>
              <w:jc w:val="both"/>
              <w:rPr>
                <w:rFonts w:ascii="SimSun" w:hAnsi="SimSun"/>
                <w:sz w:val="16"/>
                <w:szCs w:val="16"/>
              </w:rPr>
            </w:pPr>
            <w:r w:rsidRPr="007577EB">
              <w:rPr>
                <w:rFonts w:ascii="SimSun" w:hAnsi="SimSun"/>
                <w:sz w:val="16"/>
                <w:szCs w:val="16"/>
              </w:rPr>
              <w:t>225</w:t>
            </w:r>
            <w:r w:rsidRPr="007577EB">
              <w:rPr>
                <w:rFonts w:ascii="SimSun" w:hAnsi="SimSun" w:hint="eastAsia"/>
                <w:sz w:val="16"/>
                <w:szCs w:val="16"/>
              </w:rPr>
              <w:t>件争议和50个局</w:t>
            </w:r>
            <w:r w:rsidRPr="007577EB">
              <w:rPr>
                <w:rFonts w:ascii="SimSun" w:hAnsi="SimSun"/>
                <w:sz w:val="16"/>
                <w:szCs w:val="16"/>
              </w:rPr>
              <w:t>(2010</w:t>
            </w:r>
            <w:r w:rsidRPr="007577EB">
              <w:rPr>
                <w:rFonts w:ascii="SimSun" w:hAnsi="SimSun" w:hint="eastAsia"/>
                <w:sz w:val="16"/>
                <w:szCs w:val="16"/>
              </w:rPr>
              <w:t>年末</w:t>
            </w:r>
            <w:r w:rsidRPr="007577EB">
              <w:rPr>
                <w:rFonts w:ascii="SimSun" w:hAnsi="SimSun"/>
                <w:sz w:val="16"/>
                <w:szCs w:val="16"/>
              </w:rPr>
              <w:t>)</w:t>
            </w:r>
            <w:r w:rsidRPr="007577EB">
              <w:rPr>
                <w:rFonts w:ascii="SimSun" w:hAnsi="SimSun"/>
                <w:sz w:val="16"/>
                <w:szCs w:val="16"/>
              </w:rPr>
              <w:br/>
            </w:r>
            <w:r w:rsidRPr="007577EB">
              <w:rPr>
                <w:rFonts w:ascii="SimSun" w:hAnsi="SimSun"/>
                <w:sz w:val="16"/>
                <w:szCs w:val="16"/>
              </w:rPr>
              <w:br/>
            </w: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rPr>
            </w:pPr>
            <w:r w:rsidRPr="007577EB">
              <w:rPr>
                <w:rFonts w:ascii="SimSun" w:hAnsi="SimSun" w:hint="eastAsia"/>
                <w:color w:val="993300"/>
                <w:sz w:val="16"/>
                <w:szCs w:val="16"/>
              </w:rPr>
              <w:t>269件争议和65个局</w:t>
            </w:r>
            <w:r w:rsidRPr="007577EB">
              <w:rPr>
                <w:rFonts w:ascii="SimSun" w:hAnsi="SimSun"/>
                <w:color w:val="993300"/>
                <w:sz w:val="16"/>
                <w:szCs w:val="16"/>
              </w:rPr>
              <w:t>(201</w:t>
            </w:r>
            <w:r w:rsidRPr="007577EB">
              <w:rPr>
                <w:rFonts w:ascii="SimSun" w:hAnsi="SimSun" w:hint="eastAsia"/>
                <w:color w:val="993300"/>
                <w:sz w:val="16"/>
                <w:szCs w:val="16"/>
              </w:rPr>
              <w:t>1年末</w:t>
            </w:r>
            <w:r w:rsidRPr="007577EB">
              <w:rPr>
                <w:rFonts w:ascii="SimSun" w:hAnsi="SimSun"/>
                <w:color w:val="993300"/>
                <w:sz w:val="16"/>
                <w:szCs w:val="16"/>
              </w:rPr>
              <w:t>)</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lang w:bidi="th-TH"/>
              </w:rPr>
              <w:t>增加了</w:t>
            </w:r>
            <w:r w:rsidRPr="007577EB">
              <w:rPr>
                <w:rFonts w:ascii="SimSun" w:hAnsi="SimSun"/>
                <w:sz w:val="16"/>
                <w:szCs w:val="16"/>
                <w:lang w:bidi="th-TH"/>
              </w:rPr>
              <w:t>15</w:t>
            </w:r>
            <w:r w:rsidRPr="007577EB">
              <w:rPr>
                <w:rFonts w:ascii="SimSun" w:hAnsi="SimSun" w:hint="eastAsia"/>
                <w:sz w:val="16"/>
                <w:szCs w:val="16"/>
                <w:lang w:bidi="th-TH"/>
              </w:rPr>
              <w:t>件争议和14个局</w:t>
            </w:r>
          </w:p>
        </w:tc>
        <w:tc>
          <w:tcPr>
            <w:tcW w:w="557" w:type="pct"/>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008000"/>
                <w:sz w:val="16"/>
                <w:szCs w:val="16"/>
              </w:rPr>
            </w:pPr>
            <w:r w:rsidRPr="007577EB">
              <w:rPr>
                <w:rFonts w:ascii="SimHei" w:eastAsia="SimHei" w:hAnsi="SimHei"/>
                <w:color w:val="008000"/>
                <w:sz w:val="16"/>
                <w:szCs w:val="16"/>
              </w:rPr>
              <w:t>正常</w:t>
            </w: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p>
        </w:tc>
        <w:tc>
          <w:tcPr>
            <w:tcW w:w="805" w:type="pct"/>
            <w:shd w:val="clear" w:color="auto" w:fill="C0C0C0"/>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中心调查结论</w:t>
            </w: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rPr>
            </w:pPr>
          </w:p>
        </w:tc>
        <w:tc>
          <w:tcPr>
            <w:tcW w:w="1848" w:type="pct"/>
            <w:shd w:val="clear" w:color="auto" w:fill="FFFFFF"/>
            <w:tcMar>
              <w:top w:w="110" w:type="dxa"/>
            </w:tcMar>
          </w:tcPr>
          <w:p w:rsidR="003F0483" w:rsidRPr="007577EB" w:rsidRDefault="003F0483" w:rsidP="007577EB">
            <w:pPr>
              <w:spacing w:line="280" w:lineRule="atLeast"/>
              <w:rPr>
                <w:rFonts w:ascii="SimSun" w:hAnsi="SimSun"/>
                <w:sz w:val="16"/>
                <w:szCs w:val="16"/>
                <w:lang w:bidi="th-TH"/>
              </w:rPr>
            </w:pPr>
            <w:r w:rsidRPr="007577EB">
              <w:rPr>
                <w:rFonts w:ascii="SimSun" w:hAnsi="SimSun" w:hint="eastAsia"/>
                <w:sz w:val="16"/>
                <w:szCs w:val="16"/>
                <w:lang w:bidi="th-TH"/>
              </w:rPr>
              <w:t>中心调查结论</w:t>
            </w:r>
            <w:r w:rsidRPr="007577EB">
              <w:rPr>
                <w:rFonts w:ascii="SimSun" w:hAnsi="SimSun"/>
                <w:sz w:val="16"/>
                <w:szCs w:val="16"/>
                <w:lang w:bidi="th-TH"/>
              </w:rPr>
              <w:t>(http://www.wipo.int/amc/en/center/survey/results.html)</w:t>
            </w:r>
          </w:p>
          <w:p w:rsidR="003F0483" w:rsidRPr="007577EB" w:rsidRDefault="003F0483" w:rsidP="007577EB">
            <w:pPr>
              <w:spacing w:line="280" w:lineRule="atLeast"/>
              <w:rPr>
                <w:rFonts w:ascii="SimSun" w:hAnsi="SimSun"/>
                <w:sz w:val="16"/>
                <w:szCs w:val="16"/>
              </w:rPr>
            </w:pPr>
          </w:p>
        </w:tc>
        <w:tc>
          <w:tcPr>
            <w:tcW w:w="557" w:type="pct"/>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808080"/>
                <w:sz w:val="16"/>
                <w:szCs w:val="16"/>
              </w:rPr>
            </w:pPr>
            <w:r w:rsidRPr="007577EB">
              <w:rPr>
                <w:rFonts w:ascii="SimHei" w:eastAsia="SimHei" w:hAnsi="SimHei"/>
                <w:color w:val="008000"/>
                <w:sz w:val="16"/>
                <w:szCs w:val="16"/>
              </w:rPr>
              <w:t>正常</w:t>
            </w: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p>
        </w:tc>
        <w:tc>
          <w:tcPr>
            <w:tcW w:w="805" w:type="pct"/>
            <w:shd w:val="clear" w:color="auto" w:fill="C0C0C0"/>
          </w:tcPr>
          <w:p w:rsidR="003F0483" w:rsidRDefault="003F0483" w:rsidP="007577EB">
            <w:pPr>
              <w:spacing w:line="280" w:lineRule="atLeast"/>
              <w:jc w:val="both"/>
              <w:rPr>
                <w:rFonts w:ascii="SimSun" w:hAnsi="SimSun"/>
                <w:sz w:val="16"/>
                <w:szCs w:val="16"/>
              </w:rPr>
            </w:pPr>
            <w:r w:rsidRPr="007577EB">
              <w:rPr>
                <w:rFonts w:ascii="SimSun" w:hAnsi="SimSun"/>
                <w:sz w:val="16"/>
                <w:szCs w:val="16"/>
              </w:rPr>
              <w:t>2,000</w:t>
            </w:r>
            <w:r w:rsidRPr="007577EB">
              <w:rPr>
                <w:rFonts w:ascii="SimSun" w:hAnsi="SimSun" w:hint="eastAsia"/>
                <w:sz w:val="16"/>
                <w:szCs w:val="16"/>
              </w:rPr>
              <w:t>项新请求</w:t>
            </w:r>
            <w:r w:rsidRPr="007577EB">
              <w:rPr>
                <w:rFonts w:ascii="SimSun" w:hAnsi="SimSun"/>
                <w:sz w:val="16"/>
                <w:szCs w:val="16"/>
              </w:rPr>
              <w:t>(2010)</w:t>
            </w:r>
          </w:p>
          <w:p w:rsidR="007577EB" w:rsidRPr="007577EB" w:rsidRDefault="007577EB" w:rsidP="007577EB">
            <w:pPr>
              <w:spacing w:line="280" w:lineRule="atLeast"/>
              <w:jc w:val="both"/>
              <w:rPr>
                <w:rFonts w:ascii="SimSun" w:hAnsi="SimSun"/>
                <w:sz w:val="16"/>
                <w:szCs w:val="16"/>
              </w:rPr>
            </w:pP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rPr>
            </w:pPr>
            <w:r w:rsidRPr="007577EB">
              <w:rPr>
                <w:rFonts w:ascii="SimSun" w:hAnsi="SimSun"/>
                <w:color w:val="993300"/>
                <w:sz w:val="16"/>
                <w:szCs w:val="16"/>
              </w:rPr>
              <w:t>4,000</w:t>
            </w:r>
            <w:r w:rsidRPr="007577EB">
              <w:rPr>
                <w:rFonts w:ascii="SimSun" w:hAnsi="SimSun" w:hint="eastAsia"/>
                <w:color w:val="993300"/>
                <w:sz w:val="16"/>
                <w:szCs w:val="16"/>
              </w:rPr>
              <w:t>项新请求</w:t>
            </w:r>
            <w:r w:rsidRPr="007577EB">
              <w:rPr>
                <w:rFonts w:ascii="SimSun" w:hAnsi="SimSun"/>
                <w:color w:val="993300"/>
                <w:sz w:val="16"/>
                <w:szCs w:val="16"/>
              </w:rPr>
              <w:t>(2010/11)</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lang w:bidi="th-TH"/>
              </w:rPr>
            </w:pPr>
            <w:r w:rsidRPr="007577EB">
              <w:rPr>
                <w:rFonts w:ascii="SimSun" w:hAnsi="SimSun" w:hint="eastAsia"/>
                <w:sz w:val="16"/>
                <w:szCs w:val="16"/>
                <w:lang w:bidi="th-TH"/>
              </w:rPr>
              <w:t>新增</w:t>
            </w:r>
            <w:r w:rsidRPr="007577EB">
              <w:rPr>
                <w:rFonts w:ascii="SimSun" w:hAnsi="SimSun"/>
                <w:sz w:val="16"/>
                <w:szCs w:val="16"/>
                <w:lang w:bidi="th-TH"/>
              </w:rPr>
              <w:t>2,000</w:t>
            </w:r>
            <w:r w:rsidRPr="007577EB">
              <w:rPr>
                <w:rFonts w:ascii="SimSun" w:hAnsi="SimSun" w:hint="eastAsia"/>
                <w:sz w:val="16"/>
                <w:szCs w:val="16"/>
                <w:lang w:bidi="th-TH"/>
              </w:rPr>
              <w:t>项请求</w:t>
            </w:r>
          </w:p>
          <w:p w:rsidR="003F0483" w:rsidRPr="007577EB" w:rsidRDefault="003F0483" w:rsidP="007577EB">
            <w:pPr>
              <w:spacing w:line="280" w:lineRule="atLeast"/>
              <w:jc w:val="both"/>
              <w:rPr>
                <w:rFonts w:ascii="SimSun" w:hAnsi="SimSun"/>
                <w:sz w:val="16"/>
                <w:szCs w:val="16"/>
              </w:rPr>
            </w:pPr>
          </w:p>
        </w:tc>
        <w:tc>
          <w:tcPr>
            <w:tcW w:w="557" w:type="pct"/>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008000"/>
                <w:sz w:val="16"/>
                <w:szCs w:val="16"/>
              </w:rPr>
            </w:pPr>
            <w:r w:rsidRPr="007577EB">
              <w:rPr>
                <w:rFonts w:ascii="SimHei" w:eastAsia="SimHei" w:hAnsi="SimHei"/>
                <w:color w:val="008000"/>
                <w:sz w:val="16"/>
                <w:szCs w:val="16"/>
              </w:rPr>
              <w:t>正常</w:t>
            </w:r>
          </w:p>
          <w:p w:rsidR="003F0483" w:rsidRPr="007577EB" w:rsidRDefault="003F0483" w:rsidP="007577EB">
            <w:pPr>
              <w:keepNext/>
              <w:keepLines/>
              <w:spacing w:line="280" w:lineRule="atLeast"/>
              <w:jc w:val="both"/>
              <w:rPr>
                <w:rFonts w:ascii="SimHei" w:eastAsia="SimHei" w:hAnsi="SimHei"/>
                <w:color w:val="808080"/>
                <w:sz w:val="16"/>
                <w:szCs w:val="16"/>
              </w:rPr>
            </w:pP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p>
        </w:tc>
        <w:tc>
          <w:tcPr>
            <w:tcW w:w="805" w:type="pct"/>
            <w:shd w:val="clear" w:color="auto" w:fill="C0C0C0"/>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1500万网站访问量</w:t>
            </w:r>
            <w:r w:rsidRPr="007577EB">
              <w:rPr>
                <w:rFonts w:ascii="SimSun" w:hAnsi="SimSun"/>
                <w:sz w:val="16"/>
                <w:szCs w:val="16"/>
              </w:rPr>
              <w:t>(2010)</w:t>
            </w:r>
          </w:p>
          <w:p w:rsidR="003F0483" w:rsidRPr="007577EB" w:rsidRDefault="003F0483" w:rsidP="007577EB">
            <w:pPr>
              <w:spacing w:line="280" w:lineRule="atLeast"/>
              <w:jc w:val="both"/>
              <w:rPr>
                <w:rFonts w:ascii="SimSun" w:hAnsi="SimSun"/>
                <w:sz w:val="16"/>
                <w:szCs w:val="16"/>
              </w:rPr>
            </w:pP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rPr>
            </w:pPr>
            <w:r w:rsidRPr="007577EB">
              <w:rPr>
                <w:rFonts w:ascii="SimSun" w:hAnsi="SimSun" w:hint="eastAsia"/>
                <w:color w:val="993300"/>
                <w:sz w:val="16"/>
                <w:szCs w:val="16"/>
              </w:rPr>
              <w:t>3000万网站访问量</w:t>
            </w:r>
            <w:r w:rsidRPr="007577EB">
              <w:rPr>
                <w:rFonts w:ascii="SimSun" w:hAnsi="SimSun"/>
                <w:color w:val="993300"/>
                <w:sz w:val="16"/>
                <w:szCs w:val="16"/>
              </w:rPr>
              <w:t>(2010/11)</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lang w:bidi="th-TH"/>
              </w:rPr>
              <w:t>新增</w:t>
            </w:r>
            <w:r w:rsidRPr="007577EB">
              <w:rPr>
                <w:rFonts w:ascii="SimSun" w:hAnsi="SimSun"/>
                <w:sz w:val="16"/>
                <w:szCs w:val="16"/>
                <w:lang w:bidi="th-TH"/>
              </w:rPr>
              <w:t>750,000</w:t>
            </w:r>
            <w:r w:rsidRPr="007577EB">
              <w:rPr>
                <w:rFonts w:ascii="SimSun" w:hAnsi="SimSun" w:hint="eastAsia"/>
                <w:sz w:val="16"/>
                <w:szCs w:val="16"/>
                <w:lang w:bidi="th-TH"/>
              </w:rPr>
              <w:t>次网站访问</w:t>
            </w:r>
          </w:p>
        </w:tc>
        <w:tc>
          <w:tcPr>
            <w:tcW w:w="557" w:type="pct"/>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808080"/>
                <w:sz w:val="16"/>
                <w:szCs w:val="16"/>
              </w:rPr>
            </w:pPr>
            <w:r w:rsidRPr="007577EB">
              <w:rPr>
                <w:rFonts w:ascii="SimHei" w:eastAsia="SimHei" w:hAnsi="SimHei"/>
                <w:color w:val="008000"/>
                <w:sz w:val="16"/>
                <w:szCs w:val="16"/>
              </w:rPr>
              <w:t>正常</w:t>
            </w: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p>
        </w:tc>
        <w:tc>
          <w:tcPr>
            <w:tcW w:w="805" w:type="pct"/>
            <w:shd w:val="clear" w:color="auto" w:fill="C0C0C0"/>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中心年度活动有</w:t>
            </w:r>
            <w:r w:rsidRPr="007577EB">
              <w:rPr>
                <w:rFonts w:ascii="SimSun" w:hAnsi="SimSun"/>
                <w:sz w:val="16"/>
                <w:szCs w:val="16"/>
              </w:rPr>
              <w:t>125</w:t>
            </w:r>
            <w:r w:rsidRPr="007577EB">
              <w:rPr>
                <w:rFonts w:ascii="SimSun" w:hAnsi="SimSun" w:hint="eastAsia"/>
                <w:sz w:val="16"/>
                <w:szCs w:val="16"/>
              </w:rPr>
              <w:t>人参与</w:t>
            </w:r>
            <w:r w:rsidRPr="007577EB">
              <w:rPr>
                <w:rFonts w:ascii="SimSun" w:hAnsi="SimSun"/>
                <w:sz w:val="16"/>
                <w:szCs w:val="16"/>
              </w:rPr>
              <w:t>(2010)</w:t>
            </w:r>
            <w:r w:rsidRPr="007577EB">
              <w:rPr>
                <w:rFonts w:ascii="SimSun" w:hAnsi="SimSun" w:hint="eastAsia"/>
                <w:sz w:val="16"/>
                <w:szCs w:val="16"/>
              </w:rPr>
              <w:t>；</w:t>
            </w:r>
            <w:r w:rsidRPr="007577EB">
              <w:rPr>
                <w:rFonts w:ascii="SimSun" w:hAnsi="SimSun"/>
                <w:sz w:val="16"/>
                <w:szCs w:val="16"/>
              </w:rPr>
              <w:br/>
            </w:r>
            <w:r w:rsidRPr="007577EB">
              <w:rPr>
                <w:rFonts w:ascii="SimSun" w:hAnsi="SimSun" w:hint="eastAsia"/>
                <w:sz w:val="16"/>
                <w:szCs w:val="16"/>
              </w:rPr>
              <w:t>中心外部活动中有</w:t>
            </w:r>
            <w:r w:rsidRPr="007577EB">
              <w:rPr>
                <w:rFonts w:ascii="SimSun" w:hAnsi="SimSun"/>
                <w:sz w:val="16"/>
                <w:szCs w:val="16"/>
              </w:rPr>
              <w:t>3,000</w:t>
            </w:r>
            <w:r w:rsidRPr="007577EB">
              <w:rPr>
                <w:rFonts w:ascii="SimSun" w:hAnsi="SimSun" w:hint="eastAsia"/>
                <w:sz w:val="16"/>
                <w:szCs w:val="16"/>
              </w:rPr>
              <w:t>人参与</w:t>
            </w:r>
            <w:r w:rsidRPr="007577EB">
              <w:rPr>
                <w:rFonts w:ascii="SimSun" w:hAnsi="SimSun"/>
                <w:sz w:val="16"/>
                <w:szCs w:val="16"/>
              </w:rPr>
              <w:t>(2010)</w:t>
            </w:r>
          </w:p>
          <w:p w:rsidR="003F0483" w:rsidRPr="007577EB" w:rsidRDefault="003F0483" w:rsidP="007577EB">
            <w:pPr>
              <w:spacing w:line="280" w:lineRule="atLeast"/>
              <w:jc w:val="both"/>
              <w:rPr>
                <w:rFonts w:ascii="SimSun" w:hAnsi="SimSun"/>
                <w:sz w:val="16"/>
                <w:szCs w:val="16"/>
              </w:rPr>
            </w:pP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rPr>
            </w:pPr>
            <w:r w:rsidRPr="007577EB">
              <w:rPr>
                <w:rFonts w:ascii="SimSun" w:hAnsi="SimSun" w:hint="eastAsia"/>
                <w:color w:val="993300"/>
                <w:sz w:val="16"/>
                <w:szCs w:val="16"/>
              </w:rPr>
              <w:t>中心年度活动有276人参与</w:t>
            </w:r>
            <w:r w:rsidRPr="007577EB">
              <w:rPr>
                <w:rFonts w:ascii="SimSun" w:hAnsi="SimSun"/>
                <w:color w:val="993300"/>
                <w:sz w:val="16"/>
                <w:szCs w:val="16"/>
              </w:rPr>
              <w:t>(2010/11)</w:t>
            </w:r>
            <w:r w:rsidRPr="007577EB">
              <w:rPr>
                <w:rFonts w:ascii="SimSun" w:hAnsi="SimSun" w:hint="eastAsia"/>
                <w:color w:val="993300"/>
                <w:sz w:val="16"/>
                <w:szCs w:val="16"/>
              </w:rPr>
              <w:t>；</w:t>
            </w:r>
            <w:r w:rsidRPr="007577EB">
              <w:rPr>
                <w:rFonts w:ascii="SimSun" w:hAnsi="SimSun"/>
                <w:color w:val="993300"/>
                <w:sz w:val="16"/>
                <w:szCs w:val="16"/>
              </w:rPr>
              <w:br/>
            </w:r>
            <w:r w:rsidRPr="007577EB">
              <w:rPr>
                <w:rFonts w:ascii="SimSun" w:hAnsi="SimSun"/>
                <w:color w:val="993300"/>
                <w:sz w:val="16"/>
                <w:szCs w:val="16"/>
              </w:rPr>
              <w:br/>
            </w:r>
            <w:r w:rsidRPr="007577EB">
              <w:rPr>
                <w:rFonts w:ascii="SimSun" w:hAnsi="SimSun" w:hint="eastAsia"/>
                <w:color w:val="993300"/>
                <w:sz w:val="16"/>
                <w:szCs w:val="16"/>
              </w:rPr>
              <w:t>中心外部活动中有</w:t>
            </w:r>
            <w:r w:rsidRPr="007577EB">
              <w:rPr>
                <w:rFonts w:ascii="SimSun" w:hAnsi="SimSun"/>
                <w:color w:val="993300"/>
                <w:sz w:val="16"/>
                <w:szCs w:val="16"/>
              </w:rPr>
              <w:t>3,000</w:t>
            </w:r>
            <w:r w:rsidRPr="007577EB">
              <w:rPr>
                <w:rFonts w:ascii="SimSun" w:hAnsi="SimSun" w:hint="eastAsia"/>
                <w:color w:val="993300"/>
                <w:sz w:val="16"/>
                <w:szCs w:val="16"/>
              </w:rPr>
              <w:t>人参与</w:t>
            </w:r>
            <w:r w:rsidRPr="007577EB">
              <w:rPr>
                <w:rFonts w:ascii="SimSun" w:hAnsi="SimSun"/>
                <w:color w:val="993300"/>
                <w:sz w:val="16"/>
                <w:szCs w:val="16"/>
              </w:rPr>
              <w:t>(2010/11)</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lang w:bidi="th-TH"/>
              </w:rPr>
            </w:pPr>
            <w:r w:rsidRPr="007577EB">
              <w:rPr>
                <w:rFonts w:ascii="SimSun" w:hAnsi="SimSun" w:hint="eastAsia"/>
                <w:sz w:val="16"/>
                <w:szCs w:val="16"/>
                <w:lang w:bidi="th-TH"/>
              </w:rPr>
              <w:t>中心年度活动中有122人参与</w:t>
            </w:r>
          </w:p>
          <w:p w:rsidR="003F0483" w:rsidRPr="007577EB" w:rsidRDefault="003F0483" w:rsidP="007577EB">
            <w:pPr>
              <w:spacing w:line="280" w:lineRule="atLeast"/>
              <w:jc w:val="both"/>
              <w:rPr>
                <w:rFonts w:ascii="SimSun" w:hAnsi="SimSun"/>
                <w:sz w:val="16"/>
                <w:szCs w:val="16"/>
                <w:lang w:bidi="th-TH"/>
              </w:rPr>
            </w:pPr>
          </w:p>
          <w:p w:rsidR="003F0483" w:rsidRPr="007577EB" w:rsidRDefault="003F0483" w:rsidP="007577EB">
            <w:pPr>
              <w:spacing w:line="280" w:lineRule="atLeast"/>
              <w:jc w:val="both"/>
              <w:rPr>
                <w:rFonts w:ascii="SimSun" w:hAnsi="SimSun"/>
                <w:sz w:val="16"/>
                <w:szCs w:val="16"/>
                <w:lang w:bidi="th-TH"/>
              </w:rPr>
            </w:pPr>
          </w:p>
          <w:p w:rsidR="003F0483" w:rsidRPr="007577EB" w:rsidRDefault="003F0483" w:rsidP="007577EB">
            <w:pPr>
              <w:spacing w:line="280" w:lineRule="atLeast"/>
              <w:jc w:val="both"/>
              <w:rPr>
                <w:rFonts w:ascii="SimSun" w:hAnsi="SimSun"/>
                <w:sz w:val="16"/>
                <w:szCs w:val="16"/>
                <w:lang w:bidi="th-TH"/>
              </w:rPr>
            </w:pPr>
          </w:p>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lang w:bidi="th-TH"/>
              </w:rPr>
              <w:t>中心外部活动中有</w:t>
            </w:r>
            <w:r w:rsidRPr="007577EB">
              <w:rPr>
                <w:rFonts w:ascii="SimSun" w:hAnsi="SimSun"/>
                <w:sz w:val="16"/>
                <w:szCs w:val="16"/>
                <w:lang w:bidi="th-TH"/>
              </w:rPr>
              <w:t>2,400</w:t>
            </w:r>
            <w:r w:rsidRPr="007577EB">
              <w:rPr>
                <w:rFonts w:ascii="SimSun" w:hAnsi="SimSun" w:hint="eastAsia"/>
                <w:sz w:val="16"/>
                <w:szCs w:val="16"/>
                <w:lang w:bidi="th-TH"/>
              </w:rPr>
              <w:t>人参与</w:t>
            </w:r>
          </w:p>
        </w:tc>
        <w:tc>
          <w:tcPr>
            <w:tcW w:w="557" w:type="pct"/>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808080"/>
                <w:sz w:val="16"/>
                <w:szCs w:val="16"/>
              </w:rPr>
            </w:pPr>
            <w:r w:rsidRPr="007577EB">
              <w:rPr>
                <w:rFonts w:ascii="SimHei" w:eastAsia="SimHei" w:hAnsi="SimHei"/>
                <w:color w:val="008000"/>
                <w:sz w:val="16"/>
                <w:szCs w:val="16"/>
              </w:rPr>
              <w:t>正常</w:t>
            </w:r>
          </w:p>
        </w:tc>
      </w:tr>
      <w:tr w:rsidR="003F0483" w:rsidTr="000234F4">
        <w:trPr>
          <w:cantSplit/>
        </w:trPr>
        <w:tc>
          <w:tcPr>
            <w:tcW w:w="874" w:type="pct"/>
            <w:tcBorders>
              <w:bottom w:val="single" w:sz="4" w:space="0" w:color="auto"/>
            </w:tcBorders>
            <w:shd w:val="clear" w:color="auto" w:fill="auto"/>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中心所贡献的政策所开发和落实的法庭外争议解决政策</w:t>
            </w:r>
          </w:p>
        </w:tc>
        <w:tc>
          <w:tcPr>
            <w:tcW w:w="805" w:type="pct"/>
            <w:tcBorders>
              <w:bottom w:val="single" w:sz="4" w:space="0" w:color="auto"/>
            </w:tcBorders>
            <w:shd w:val="clear" w:color="auto" w:fill="C0C0C0"/>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采纳的计划</w:t>
            </w:r>
            <w:r w:rsidRPr="007577EB">
              <w:rPr>
                <w:rFonts w:ascii="SimSun" w:hAnsi="SimSun"/>
                <w:sz w:val="16"/>
                <w:szCs w:val="16"/>
              </w:rPr>
              <w:t>(AGICOA</w:t>
            </w:r>
            <w:r w:rsidRPr="007577EB">
              <w:rPr>
                <w:rFonts w:ascii="SimSun" w:hAnsi="SimSun" w:hint="eastAsia"/>
                <w:sz w:val="16"/>
                <w:szCs w:val="16"/>
              </w:rPr>
              <w:t>，电影与传媒，</w:t>
            </w:r>
            <w:r w:rsidRPr="007577EB">
              <w:rPr>
                <w:rFonts w:ascii="SimSun" w:hAnsi="SimSun"/>
                <w:sz w:val="16"/>
                <w:szCs w:val="16"/>
              </w:rPr>
              <w:t>EGEDA)</w:t>
            </w:r>
          </w:p>
        </w:tc>
        <w:tc>
          <w:tcPr>
            <w:tcW w:w="916" w:type="pct"/>
            <w:tcBorders>
              <w:bottom w:val="single" w:sz="4" w:space="0" w:color="auto"/>
            </w:tcBorders>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rPr>
            </w:pPr>
          </w:p>
        </w:tc>
        <w:tc>
          <w:tcPr>
            <w:tcW w:w="1848" w:type="pct"/>
            <w:tcBorders>
              <w:bottom w:val="single" w:sz="4" w:space="0" w:color="auto"/>
            </w:tcBorders>
            <w:shd w:val="clear" w:color="auto" w:fill="FFFFFF"/>
            <w:tcMar>
              <w:top w:w="110" w:type="dxa"/>
            </w:tcMar>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lang w:bidi="th-TH"/>
              </w:rPr>
              <w:t>2012年采纳了一项计划</w:t>
            </w:r>
            <w:r w:rsidRPr="007577EB">
              <w:rPr>
                <w:rFonts w:ascii="SimSun" w:hAnsi="SimSun"/>
                <w:sz w:val="16"/>
                <w:szCs w:val="16"/>
                <w:lang w:bidi="th-TH"/>
              </w:rPr>
              <w:t>(IPOS)</w:t>
            </w:r>
          </w:p>
        </w:tc>
        <w:tc>
          <w:tcPr>
            <w:tcW w:w="557" w:type="pct"/>
            <w:tcBorders>
              <w:bottom w:val="single" w:sz="4" w:space="0" w:color="auto"/>
            </w:tcBorders>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808080"/>
                <w:sz w:val="16"/>
                <w:szCs w:val="16"/>
              </w:rPr>
            </w:pPr>
            <w:r w:rsidRPr="007577EB">
              <w:rPr>
                <w:rFonts w:ascii="SimHei" w:eastAsia="SimHei" w:hAnsi="SimHei"/>
                <w:color w:val="008000"/>
                <w:sz w:val="16"/>
                <w:szCs w:val="16"/>
              </w:rPr>
              <w:t>正常</w:t>
            </w:r>
          </w:p>
        </w:tc>
      </w:tr>
      <w:tr w:rsidR="003F0483" w:rsidTr="000234F4">
        <w:trPr>
          <w:cantSplit/>
        </w:trPr>
        <w:tc>
          <w:tcPr>
            <w:tcW w:w="5000" w:type="pct"/>
            <w:gridSpan w:val="5"/>
            <w:tcBorders>
              <w:top w:val="single" w:sz="4" w:space="0" w:color="auto"/>
              <w:bottom w:val="single" w:sz="4" w:space="0" w:color="auto"/>
            </w:tcBorders>
            <w:shd w:val="clear" w:color="auto" w:fill="CCFFFF"/>
            <w:vAlign w:val="center"/>
          </w:tcPr>
          <w:p w:rsidR="003F0483" w:rsidRPr="007577EB" w:rsidRDefault="003F0483" w:rsidP="007577EB">
            <w:pPr>
              <w:keepNext/>
              <w:keepLines/>
              <w:tabs>
                <w:tab w:val="left" w:pos="2292"/>
                <w:tab w:val="left" w:pos="4854"/>
              </w:tabs>
              <w:spacing w:beforeLines="50" w:before="120" w:after="120" w:line="280" w:lineRule="atLeast"/>
              <w:ind w:left="746" w:hangingChars="466" w:hanging="746"/>
              <w:jc w:val="both"/>
              <w:rPr>
                <w:rFonts w:ascii="SimHei" w:eastAsia="SimHei" w:hAnsi="SimHei"/>
                <w:bCs/>
                <w:sz w:val="16"/>
                <w:szCs w:val="16"/>
              </w:rPr>
            </w:pPr>
            <w:r w:rsidRPr="007577EB">
              <w:rPr>
                <w:rFonts w:ascii="SimHei" w:eastAsia="SimHei" w:hAnsi="SimHei"/>
                <w:bCs/>
                <w:sz w:val="16"/>
                <w:szCs w:val="16"/>
              </w:rPr>
              <w:t>预期成果：</w:t>
            </w:r>
            <w:r w:rsidRPr="007577EB">
              <w:rPr>
                <w:rFonts w:ascii="SimSun" w:hAnsi="SimSun" w:hint="eastAsia"/>
                <w:bCs/>
                <w:sz w:val="16"/>
                <w:szCs w:val="16"/>
              </w:rPr>
              <w:t>在通用顶级域(</w:t>
            </w:r>
            <w:r w:rsidRPr="007577EB">
              <w:rPr>
                <w:rFonts w:ascii="SimSun" w:hAnsi="SimSun"/>
                <w:bCs/>
                <w:sz w:val="16"/>
                <w:szCs w:val="16"/>
              </w:rPr>
              <w:t>gTLDs</w:t>
            </w:r>
            <w:r w:rsidRPr="007577EB">
              <w:rPr>
                <w:rFonts w:ascii="SimSun" w:hAnsi="SimSun" w:hint="eastAsia"/>
                <w:bCs/>
                <w:sz w:val="16"/>
                <w:szCs w:val="16"/>
              </w:rPr>
              <w:t>)和国家代码顶级域(</w:t>
            </w:r>
            <w:r w:rsidRPr="007577EB">
              <w:rPr>
                <w:rFonts w:ascii="SimSun" w:hAnsi="SimSun"/>
                <w:bCs/>
                <w:sz w:val="16"/>
                <w:szCs w:val="16"/>
              </w:rPr>
              <w:t>ccTLDs</w:t>
            </w:r>
            <w:r w:rsidRPr="007577EB">
              <w:rPr>
                <w:rFonts w:ascii="SimSun" w:hAnsi="SimSun" w:hint="eastAsia"/>
                <w:bCs/>
                <w:sz w:val="16"/>
                <w:szCs w:val="16"/>
              </w:rPr>
              <w:t>)中的有效知识产权保护</w:t>
            </w:r>
          </w:p>
        </w:tc>
      </w:tr>
      <w:tr w:rsidR="003F0483" w:rsidTr="000234F4">
        <w:trPr>
          <w:cantSplit/>
        </w:trPr>
        <w:tc>
          <w:tcPr>
            <w:tcW w:w="874" w:type="pct"/>
            <w:tcBorders>
              <w:top w:val="single" w:sz="4" w:space="0" w:color="auto"/>
            </w:tcBorders>
            <w:shd w:val="clear" w:color="auto" w:fill="auto"/>
            <w:vAlign w:val="center"/>
          </w:tcPr>
          <w:p w:rsidR="003F0483" w:rsidRPr="007577EB" w:rsidRDefault="003F0483" w:rsidP="007577EB">
            <w:pPr>
              <w:spacing w:after="120" w:line="280" w:lineRule="atLeast"/>
              <w:rPr>
                <w:rFonts w:ascii="SimHei" w:eastAsia="SimHei" w:hAnsi="SimHei"/>
                <w:sz w:val="16"/>
                <w:szCs w:val="16"/>
              </w:rPr>
            </w:pPr>
            <w:r w:rsidRPr="007577EB">
              <w:rPr>
                <w:rFonts w:ascii="SimHei" w:eastAsia="SimHei" w:hAnsi="SimHei"/>
                <w:bCs/>
                <w:sz w:val="16"/>
                <w:szCs w:val="16"/>
              </w:rPr>
              <w:t>效绩指标</w:t>
            </w:r>
          </w:p>
        </w:tc>
        <w:tc>
          <w:tcPr>
            <w:tcW w:w="805" w:type="pct"/>
            <w:tcBorders>
              <w:top w:val="single" w:sz="4" w:space="0" w:color="auto"/>
            </w:tcBorders>
            <w:shd w:val="clear" w:color="auto" w:fill="C0C0C0"/>
          </w:tcPr>
          <w:p w:rsidR="003F0483" w:rsidRPr="007577EB" w:rsidRDefault="003F0483" w:rsidP="007577EB">
            <w:pPr>
              <w:spacing w:after="120" w:line="280" w:lineRule="atLeast"/>
              <w:rPr>
                <w:rFonts w:ascii="SimHei" w:eastAsia="SimHei" w:hAnsi="SimHei"/>
                <w:bCs/>
                <w:sz w:val="16"/>
                <w:szCs w:val="16"/>
              </w:rPr>
            </w:pPr>
            <w:r w:rsidRPr="007577EB">
              <w:rPr>
                <w:rFonts w:ascii="SimHei" w:eastAsia="SimHei" w:hAnsi="SimHei"/>
                <w:bCs/>
                <w:sz w:val="16"/>
                <w:szCs w:val="16"/>
              </w:rPr>
              <w:t>基数</w:t>
            </w:r>
            <w:r w:rsidRPr="007577EB">
              <w:rPr>
                <w:rFonts w:ascii="SimHei" w:eastAsia="SimHei" w:hAnsi="SimHei"/>
                <w:bCs/>
                <w:sz w:val="16"/>
                <w:szCs w:val="16"/>
              </w:rPr>
              <w:br/>
              <w:t>(P&amp;B 2012/13)</w:t>
            </w:r>
          </w:p>
        </w:tc>
        <w:tc>
          <w:tcPr>
            <w:tcW w:w="916" w:type="pct"/>
            <w:tcBorders>
              <w:top w:val="single" w:sz="4" w:space="0" w:color="auto"/>
            </w:tcBorders>
            <w:shd w:val="clear" w:color="auto" w:fill="auto"/>
            <w:tcMar>
              <w:top w:w="110" w:type="dxa"/>
            </w:tcMar>
            <w:vAlign w:val="center"/>
          </w:tcPr>
          <w:p w:rsidR="003F0483" w:rsidRPr="007577EB" w:rsidRDefault="00E065C9" w:rsidP="007577EB">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3F0483" w:rsidRPr="007577EB" w:rsidRDefault="003F0483" w:rsidP="007577EB">
            <w:pPr>
              <w:spacing w:after="120" w:line="280" w:lineRule="atLeast"/>
              <w:rPr>
                <w:rFonts w:ascii="SimHei" w:eastAsia="SimHei" w:hAnsi="SimHei"/>
                <w:sz w:val="16"/>
                <w:szCs w:val="16"/>
              </w:rPr>
            </w:pPr>
            <w:r w:rsidRPr="007577EB">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3F0483" w:rsidRPr="007577EB" w:rsidRDefault="003F0483" w:rsidP="007577EB">
            <w:pPr>
              <w:keepNext/>
              <w:keepLines/>
              <w:spacing w:after="120" w:line="280" w:lineRule="atLeast"/>
              <w:rPr>
                <w:rFonts w:ascii="SimHei" w:eastAsia="SimHei" w:hAnsi="SimHei"/>
                <w:bCs/>
                <w:sz w:val="16"/>
                <w:szCs w:val="16"/>
              </w:rPr>
            </w:pPr>
            <w:r w:rsidRPr="007577EB">
              <w:rPr>
                <w:rFonts w:ascii="SimHei" w:eastAsia="SimHei" w:hAnsi="SimHei" w:hint="eastAsia"/>
                <w:bCs/>
                <w:sz w:val="16"/>
                <w:szCs w:val="16"/>
              </w:rPr>
              <w:t>红绿灯系统</w:t>
            </w:r>
          </w:p>
          <w:p w:rsidR="003F0483" w:rsidRPr="007577EB" w:rsidRDefault="003F0483" w:rsidP="007577EB">
            <w:pPr>
              <w:keepNext/>
              <w:keepLines/>
              <w:spacing w:after="120" w:line="280" w:lineRule="atLeast"/>
              <w:rPr>
                <w:rFonts w:ascii="SimHei" w:eastAsia="SimHei" w:hAnsi="SimHei"/>
                <w:bCs/>
                <w:color w:val="008000"/>
                <w:sz w:val="16"/>
                <w:szCs w:val="16"/>
              </w:rPr>
            </w:pPr>
            <w:r w:rsidRPr="007577EB">
              <w:rPr>
                <w:rFonts w:ascii="SimHei" w:eastAsia="SimHei" w:hAnsi="SimHei" w:hint="eastAsia"/>
                <w:bCs/>
                <w:sz w:val="16"/>
                <w:szCs w:val="16"/>
              </w:rPr>
              <w:t>（</w:t>
            </w:r>
            <w:r w:rsidRPr="007577EB">
              <w:rPr>
                <w:rFonts w:ascii="SimHei" w:eastAsia="SimHei" w:hAnsi="SimHei"/>
                <w:bCs/>
                <w:sz w:val="16"/>
                <w:szCs w:val="16"/>
              </w:rPr>
              <w:t>TLS</w:t>
            </w:r>
            <w:r w:rsidRPr="007577EB">
              <w:rPr>
                <w:rFonts w:ascii="SimHei" w:eastAsia="SimHei" w:hAnsi="SimHei" w:hint="eastAsia"/>
                <w:bCs/>
                <w:sz w:val="16"/>
                <w:szCs w:val="16"/>
              </w:rPr>
              <w:t>）</w:t>
            </w:r>
          </w:p>
        </w:tc>
      </w:tr>
      <w:tr w:rsidR="003F0483" w:rsidTr="000234F4">
        <w:trPr>
          <w:cantSplit/>
        </w:trPr>
        <w:tc>
          <w:tcPr>
            <w:tcW w:w="874" w:type="pct"/>
            <w:shd w:val="clear" w:color="auto" w:fill="FFFFFF"/>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所管理的</w:t>
            </w:r>
            <w:r w:rsidRPr="007577EB">
              <w:rPr>
                <w:rFonts w:ascii="SimSun" w:hAnsi="SimSun"/>
                <w:sz w:val="16"/>
                <w:szCs w:val="16"/>
              </w:rPr>
              <w:t>gTLD</w:t>
            </w:r>
            <w:r w:rsidR="00006059">
              <w:rPr>
                <w:rFonts w:ascii="SimSun" w:hAnsi="SimSun" w:hint="eastAsia"/>
                <w:sz w:val="16"/>
                <w:szCs w:val="16"/>
              </w:rPr>
              <w:t xml:space="preserve"> </w:t>
            </w:r>
            <w:r w:rsidRPr="007577EB">
              <w:rPr>
                <w:rFonts w:ascii="SimSun" w:hAnsi="SimSun"/>
                <w:sz w:val="16"/>
                <w:szCs w:val="16"/>
              </w:rPr>
              <w:t>UDRP</w:t>
            </w:r>
            <w:r w:rsidRPr="007577EB">
              <w:rPr>
                <w:rFonts w:ascii="SimSun" w:hAnsi="SimSun" w:hint="eastAsia"/>
                <w:sz w:val="16"/>
                <w:szCs w:val="16"/>
              </w:rPr>
              <w:t>案件数</w:t>
            </w:r>
          </w:p>
          <w:p w:rsidR="003F0483" w:rsidRPr="007577EB" w:rsidRDefault="003F0483" w:rsidP="007577EB">
            <w:pPr>
              <w:spacing w:line="280" w:lineRule="atLeast"/>
              <w:jc w:val="both"/>
              <w:rPr>
                <w:rFonts w:ascii="SimSun" w:hAnsi="SimSun"/>
                <w:sz w:val="16"/>
                <w:szCs w:val="16"/>
              </w:rPr>
            </w:pPr>
          </w:p>
        </w:tc>
        <w:tc>
          <w:tcPr>
            <w:tcW w:w="805" w:type="pct"/>
            <w:shd w:val="clear" w:color="auto" w:fill="C0C0C0"/>
          </w:tcPr>
          <w:p w:rsidR="003F0483" w:rsidRPr="007577EB" w:rsidRDefault="003F0483" w:rsidP="007577EB">
            <w:pPr>
              <w:spacing w:line="280" w:lineRule="atLeast"/>
              <w:jc w:val="both"/>
              <w:rPr>
                <w:rFonts w:ascii="SimSun" w:hAnsi="SimSun"/>
                <w:sz w:val="16"/>
                <w:szCs w:val="16"/>
              </w:rPr>
            </w:pPr>
            <w:r w:rsidRPr="007577EB">
              <w:rPr>
                <w:rFonts w:ascii="SimSun" w:hAnsi="SimSun"/>
                <w:sz w:val="16"/>
                <w:szCs w:val="16"/>
              </w:rPr>
              <w:t>17,772</w:t>
            </w:r>
            <w:r w:rsidRPr="007577EB">
              <w:rPr>
                <w:rFonts w:ascii="SimSun" w:hAnsi="SimSun" w:hint="eastAsia"/>
                <w:sz w:val="16"/>
                <w:szCs w:val="16"/>
              </w:rPr>
              <w:t>件</w:t>
            </w:r>
            <w:r w:rsidRPr="007577EB">
              <w:rPr>
                <w:rFonts w:ascii="SimSun" w:hAnsi="SimSun"/>
                <w:sz w:val="16"/>
                <w:szCs w:val="16"/>
              </w:rPr>
              <w:t>gTLD</w:t>
            </w:r>
            <w:r w:rsidRPr="007577EB">
              <w:rPr>
                <w:rFonts w:ascii="SimSun" w:hAnsi="SimSun" w:hint="eastAsia"/>
                <w:sz w:val="16"/>
                <w:szCs w:val="16"/>
              </w:rPr>
              <w:t>案件</w:t>
            </w:r>
            <w:r w:rsidRPr="007577EB">
              <w:rPr>
                <w:rFonts w:ascii="SimSun" w:hAnsi="SimSun"/>
                <w:sz w:val="16"/>
                <w:szCs w:val="16"/>
              </w:rPr>
              <w:t>(2010</w:t>
            </w:r>
            <w:r w:rsidRPr="007577EB">
              <w:rPr>
                <w:rFonts w:ascii="SimSun" w:hAnsi="SimSun" w:hint="eastAsia"/>
                <w:sz w:val="16"/>
                <w:szCs w:val="16"/>
              </w:rPr>
              <w:t>年末</w:t>
            </w:r>
            <w:r w:rsidRPr="007577EB">
              <w:rPr>
                <w:rFonts w:ascii="SimSun" w:hAnsi="SimSun"/>
                <w:sz w:val="16"/>
                <w:szCs w:val="16"/>
              </w:rPr>
              <w:t>)</w:t>
            </w: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lang w:bidi="th-TH"/>
              </w:rPr>
            </w:pPr>
            <w:r w:rsidRPr="007577EB">
              <w:rPr>
                <w:rFonts w:ascii="SimSun" w:hAnsi="SimSun"/>
                <w:color w:val="993300"/>
                <w:sz w:val="16"/>
                <w:szCs w:val="16"/>
              </w:rPr>
              <w:t>20,095</w:t>
            </w:r>
            <w:r w:rsidRPr="007577EB">
              <w:rPr>
                <w:rFonts w:ascii="SimSun" w:hAnsi="SimSun" w:hint="eastAsia"/>
                <w:color w:val="993300"/>
                <w:sz w:val="16"/>
                <w:szCs w:val="16"/>
              </w:rPr>
              <w:t>件</w:t>
            </w:r>
            <w:r w:rsidRPr="007577EB">
              <w:rPr>
                <w:rFonts w:ascii="SimSun" w:hAnsi="SimSun"/>
                <w:color w:val="993300"/>
                <w:sz w:val="16"/>
                <w:szCs w:val="16"/>
              </w:rPr>
              <w:t>gTLD</w:t>
            </w:r>
            <w:r w:rsidRPr="007577EB">
              <w:rPr>
                <w:rFonts w:ascii="SimSun" w:hAnsi="SimSun" w:hint="eastAsia"/>
                <w:color w:val="993300"/>
                <w:sz w:val="16"/>
                <w:szCs w:val="16"/>
              </w:rPr>
              <w:t>案件</w:t>
            </w:r>
            <w:r w:rsidRPr="007577EB">
              <w:rPr>
                <w:rFonts w:ascii="SimSun" w:hAnsi="SimSun"/>
                <w:color w:val="993300"/>
                <w:sz w:val="16"/>
                <w:szCs w:val="16"/>
              </w:rPr>
              <w:t>(2011</w:t>
            </w:r>
            <w:r w:rsidRPr="007577EB">
              <w:rPr>
                <w:rFonts w:ascii="SimSun" w:hAnsi="SimSun" w:hint="eastAsia"/>
                <w:color w:val="993300"/>
                <w:sz w:val="16"/>
                <w:szCs w:val="16"/>
              </w:rPr>
              <w:t>年末</w:t>
            </w:r>
            <w:r w:rsidRPr="007577EB">
              <w:rPr>
                <w:rFonts w:ascii="SimSun" w:hAnsi="SimSun"/>
                <w:color w:val="993300"/>
                <w:sz w:val="16"/>
                <w:szCs w:val="16"/>
              </w:rPr>
              <w:t>)</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lang w:bidi="th-TH"/>
              </w:rPr>
            </w:pPr>
            <w:r w:rsidRPr="007577EB">
              <w:rPr>
                <w:rFonts w:ascii="SimSun" w:hAnsi="SimSun" w:hint="eastAsia"/>
                <w:sz w:val="16"/>
                <w:szCs w:val="16"/>
                <w:lang w:bidi="th-TH"/>
              </w:rPr>
              <w:t>新增</w:t>
            </w:r>
            <w:r w:rsidRPr="007577EB">
              <w:rPr>
                <w:rFonts w:ascii="SimSun" w:hAnsi="SimSun"/>
                <w:sz w:val="16"/>
                <w:szCs w:val="16"/>
                <w:lang w:bidi="th-TH"/>
              </w:rPr>
              <w:t>2,549</w:t>
            </w:r>
            <w:r w:rsidRPr="007577EB">
              <w:rPr>
                <w:rFonts w:ascii="SimSun" w:hAnsi="SimSun" w:hint="eastAsia"/>
                <w:sz w:val="16"/>
                <w:szCs w:val="16"/>
                <w:lang w:bidi="th-TH"/>
              </w:rPr>
              <w:t>件案件</w:t>
            </w:r>
          </w:p>
        </w:tc>
        <w:tc>
          <w:tcPr>
            <w:tcW w:w="557" w:type="pct"/>
            <w:shd w:val="clear" w:color="auto" w:fill="auto"/>
            <w:tcMar>
              <w:top w:w="110" w:type="dxa"/>
            </w:tcMar>
          </w:tcPr>
          <w:p w:rsidR="003F0483" w:rsidRPr="007577EB" w:rsidRDefault="003F0483" w:rsidP="007577EB">
            <w:pPr>
              <w:keepNext/>
              <w:keepLines/>
              <w:spacing w:line="280" w:lineRule="atLeast"/>
              <w:jc w:val="both"/>
              <w:rPr>
                <w:rFonts w:ascii="SimHei" w:eastAsia="SimHei" w:hAnsi="SimHei"/>
                <w:color w:val="008000"/>
                <w:sz w:val="16"/>
                <w:szCs w:val="16"/>
              </w:rPr>
            </w:pPr>
            <w:r w:rsidRPr="007577EB">
              <w:rPr>
                <w:rFonts w:ascii="SimHei" w:eastAsia="SimHei" w:hAnsi="SimHei"/>
                <w:color w:val="008000"/>
                <w:sz w:val="16"/>
                <w:szCs w:val="16"/>
              </w:rPr>
              <w:t>正常</w:t>
            </w: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所管理的基于UDRP的</w:t>
            </w:r>
            <w:r w:rsidRPr="007577EB">
              <w:rPr>
                <w:rFonts w:ascii="SimSun" w:hAnsi="SimSun"/>
                <w:sz w:val="16"/>
                <w:szCs w:val="16"/>
              </w:rPr>
              <w:t>ccTLD</w:t>
            </w:r>
            <w:r w:rsidRPr="007577EB">
              <w:rPr>
                <w:rFonts w:ascii="SimSun" w:hAnsi="SimSun" w:hint="eastAsia"/>
                <w:sz w:val="16"/>
                <w:szCs w:val="16"/>
              </w:rPr>
              <w:t>案件数</w:t>
            </w:r>
          </w:p>
        </w:tc>
        <w:tc>
          <w:tcPr>
            <w:tcW w:w="805" w:type="pct"/>
            <w:shd w:val="clear" w:color="auto" w:fill="B3B3B3"/>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t>中心管理的</w:t>
            </w:r>
            <w:r w:rsidRPr="007577EB">
              <w:rPr>
                <w:rFonts w:ascii="SimSun" w:hAnsi="SimSun"/>
                <w:sz w:val="16"/>
                <w:szCs w:val="16"/>
              </w:rPr>
              <w:t>1,694</w:t>
            </w:r>
            <w:r w:rsidRPr="007577EB">
              <w:rPr>
                <w:rFonts w:ascii="SimSun" w:hAnsi="SimSun" w:hint="eastAsia"/>
                <w:sz w:val="16"/>
                <w:szCs w:val="16"/>
              </w:rPr>
              <w:t>件</w:t>
            </w:r>
            <w:r w:rsidRPr="007577EB">
              <w:rPr>
                <w:rFonts w:ascii="SimSun" w:hAnsi="SimSun"/>
                <w:sz w:val="16"/>
                <w:szCs w:val="16"/>
              </w:rPr>
              <w:t>ccTLD</w:t>
            </w:r>
            <w:r w:rsidRPr="007577EB">
              <w:rPr>
                <w:rFonts w:ascii="SimSun" w:hAnsi="SimSun" w:hint="eastAsia"/>
                <w:sz w:val="16"/>
                <w:szCs w:val="16"/>
              </w:rPr>
              <w:t>案件</w:t>
            </w:r>
            <w:r w:rsidRPr="007577EB">
              <w:rPr>
                <w:rFonts w:ascii="SimSun" w:hAnsi="SimSun"/>
                <w:sz w:val="16"/>
                <w:szCs w:val="16"/>
              </w:rPr>
              <w:t>(2010</w:t>
            </w:r>
            <w:r w:rsidRPr="007577EB">
              <w:rPr>
                <w:rFonts w:ascii="SimSun" w:hAnsi="SimSun" w:hint="eastAsia"/>
                <w:sz w:val="16"/>
                <w:szCs w:val="16"/>
              </w:rPr>
              <w:t>年末</w:t>
            </w:r>
            <w:r w:rsidRPr="007577EB">
              <w:rPr>
                <w:rFonts w:ascii="SimSun" w:hAnsi="SimSun"/>
                <w:sz w:val="16"/>
                <w:szCs w:val="16"/>
              </w:rPr>
              <w:t>)</w:t>
            </w: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lang w:bidi="th-TH"/>
              </w:rPr>
            </w:pPr>
            <w:r w:rsidRPr="007577EB">
              <w:rPr>
                <w:rFonts w:ascii="SimSun" w:hAnsi="SimSun" w:hint="eastAsia"/>
                <w:color w:val="993300"/>
                <w:sz w:val="16"/>
                <w:szCs w:val="16"/>
              </w:rPr>
              <w:t>中心管理的</w:t>
            </w:r>
            <w:r w:rsidRPr="007577EB">
              <w:rPr>
                <w:rFonts w:ascii="SimSun" w:hAnsi="SimSun"/>
                <w:color w:val="993300"/>
                <w:sz w:val="16"/>
                <w:szCs w:val="16"/>
              </w:rPr>
              <w:t>2,135</w:t>
            </w:r>
            <w:r w:rsidRPr="007577EB">
              <w:rPr>
                <w:rFonts w:ascii="SimSun" w:hAnsi="SimSun" w:hint="eastAsia"/>
                <w:color w:val="993300"/>
                <w:sz w:val="16"/>
                <w:szCs w:val="16"/>
              </w:rPr>
              <w:t>件</w:t>
            </w:r>
            <w:r w:rsidRPr="007577EB">
              <w:rPr>
                <w:rFonts w:ascii="SimSun" w:hAnsi="SimSun"/>
                <w:color w:val="993300"/>
                <w:sz w:val="16"/>
                <w:szCs w:val="16"/>
              </w:rPr>
              <w:t>ccTLD</w:t>
            </w:r>
            <w:r w:rsidRPr="007577EB">
              <w:rPr>
                <w:rFonts w:ascii="SimSun" w:hAnsi="SimSun" w:hint="eastAsia"/>
                <w:color w:val="993300"/>
                <w:sz w:val="16"/>
                <w:szCs w:val="16"/>
              </w:rPr>
              <w:t>案件</w:t>
            </w:r>
            <w:r w:rsidRPr="007577EB">
              <w:rPr>
                <w:rFonts w:ascii="SimSun" w:hAnsi="SimSun"/>
                <w:color w:val="993300"/>
                <w:sz w:val="16"/>
                <w:szCs w:val="16"/>
              </w:rPr>
              <w:t>(2011</w:t>
            </w:r>
            <w:r w:rsidRPr="007577EB">
              <w:rPr>
                <w:rFonts w:ascii="SimSun" w:hAnsi="SimSun" w:hint="eastAsia"/>
                <w:color w:val="993300"/>
                <w:sz w:val="16"/>
                <w:szCs w:val="16"/>
              </w:rPr>
              <w:t>年末</w:t>
            </w:r>
            <w:r w:rsidRPr="007577EB">
              <w:rPr>
                <w:rFonts w:ascii="SimSun" w:hAnsi="SimSun"/>
                <w:color w:val="993300"/>
                <w:sz w:val="16"/>
                <w:szCs w:val="16"/>
              </w:rPr>
              <w:t>)</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lang w:bidi="th-TH"/>
              </w:rPr>
            </w:pPr>
            <w:r w:rsidRPr="007577EB">
              <w:rPr>
                <w:rFonts w:ascii="SimSun" w:hAnsi="SimSun" w:hint="eastAsia"/>
                <w:sz w:val="16"/>
                <w:szCs w:val="16"/>
                <w:lang w:bidi="th-TH"/>
              </w:rPr>
              <w:t>新增</w:t>
            </w:r>
            <w:r w:rsidRPr="007577EB">
              <w:rPr>
                <w:rFonts w:ascii="SimSun" w:hAnsi="SimSun"/>
                <w:sz w:val="16"/>
                <w:szCs w:val="16"/>
                <w:lang w:bidi="th-TH"/>
              </w:rPr>
              <w:t>335</w:t>
            </w:r>
            <w:r w:rsidRPr="007577EB">
              <w:rPr>
                <w:rFonts w:ascii="SimSun" w:hAnsi="SimSun" w:hint="eastAsia"/>
                <w:sz w:val="16"/>
                <w:szCs w:val="16"/>
                <w:lang w:bidi="th-TH"/>
              </w:rPr>
              <w:t>件案件</w:t>
            </w:r>
          </w:p>
        </w:tc>
        <w:tc>
          <w:tcPr>
            <w:tcW w:w="557" w:type="pct"/>
            <w:shd w:val="clear" w:color="auto" w:fill="auto"/>
          </w:tcPr>
          <w:p w:rsidR="003F0483" w:rsidRPr="007577EB" w:rsidRDefault="003F0483" w:rsidP="007577EB">
            <w:pPr>
              <w:keepNext/>
              <w:keepLines/>
              <w:spacing w:line="280" w:lineRule="atLeast"/>
              <w:jc w:val="both"/>
              <w:rPr>
                <w:rFonts w:ascii="SimHei" w:eastAsia="SimHei" w:hAnsi="SimHei"/>
                <w:color w:val="333333"/>
                <w:sz w:val="16"/>
                <w:szCs w:val="16"/>
              </w:rPr>
            </w:pPr>
            <w:r w:rsidRPr="007577EB">
              <w:rPr>
                <w:rFonts w:ascii="SimHei" w:eastAsia="SimHei" w:hAnsi="SimHei"/>
                <w:color w:val="008000"/>
                <w:sz w:val="16"/>
                <w:szCs w:val="16"/>
              </w:rPr>
              <w:t>正常</w:t>
            </w:r>
          </w:p>
        </w:tc>
      </w:tr>
      <w:tr w:rsidR="003F0483"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rPr>
              <w:lastRenderedPageBreak/>
              <w:t>中心所贡献的政策开发与落实的域名体系争议解决政策</w:t>
            </w:r>
          </w:p>
        </w:tc>
        <w:tc>
          <w:tcPr>
            <w:tcW w:w="805" w:type="pct"/>
            <w:shd w:val="clear" w:color="auto" w:fill="B3B3B3"/>
          </w:tcPr>
          <w:p w:rsidR="003F0483" w:rsidRPr="007577EB" w:rsidRDefault="003F0483" w:rsidP="007577EB">
            <w:pPr>
              <w:spacing w:line="280" w:lineRule="atLeast"/>
              <w:jc w:val="both"/>
              <w:rPr>
                <w:rFonts w:ascii="SimSun" w:hAnsi="SimSun"/>
                <w:sz w:val="16"/>
                <w:szCs w:val="16"/>
              </w:rPr>
            </w:pPr>
            <w:r w:rsidRPr="007577EB">
              <w:rPr>
                <w:rFonts w:ascii="SimSun" w:hAnsi="SimSun"/>
                <w:sz w:val="16"/>
                <w:szCs w:val="16"/>
              </w:rPr>
              <w:t>UDRP(2010</w:t>
            </w:r>
            <w:r w:rsidRPr="007577EB">
              <w:rPr>
                <w:rFonts w:ascii="SimSun" w:hAnsi="SimSun" w:hint="eastAsia"/>
                <w:sz w:val="16"/>
                <w:szCs w:val="16"/>
              </w:rPr>
              <w:t>年末，只采纳了已应用了数年的</w:t>
            </w:r>
            <w:r w:rsidRPr="007577EB">
              <w:rPr>
                <w:rFonts w:ascii="SimSun" w:hAnsi="SimSun"/>
                <w:sz w:val="16"/>
                <w:szCs w:val="16"/>
              </w:rPr>
              <w:t>UDRP)</w:t>
            </w: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lang w:bidi="th-TH"/>
              </w:rPr>
            </w:pPr>
            <w:r w:rsidRPr="007577EB">
              <w:rPr>
                <w:rFonts w:ascii="SimSun" w:hAnsi="SimSun"/>
                <w:color w:val="993300"/>
                <w:sz w:val="16"/>
                <w:szCs w:val="16"/>
              </w:rPr>
              <w:t>UDRP(2010</w:t>
            </w:r>
            <w:r w:rsidRPr="007577EB">
              <w:rPr>
                <w:rFonts w:ascii="SimSun" w:hAnsi="SimSun" w:hint="eastAsia"/>
                <w:color w:val="993300"/>
                <w:sz w:val="16"/>
                <w:szCs w:val="16"/>
              </w:rPr>
              <w:t>年末，只采纳了已应用了数年的</w:t>
            </w:r>
            <w:r w:rsidRPr="007577EB">
              <w:rPr>
                <w:rFonts w:ascii="SimSun" w:hAnsi="SimSun"/>
                <w:color w:val="993300"/>
                <w:sz w:val="16"/>
                <w:szCs w:val="16"/>
              </w:rPr>
              <w:t>UDRP)</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lang w:bidi="th-TH"/>
              </w:rPr>
            </w:pPr>
            <w:r w:rsidRPr="007577EB">
              <w:rPr>
                <w:rFonts w:ascii="SimSun" w:hAnsi="SimSun" w:hint="eastAsia"/>
                <w:sz w:val="16"/>
                <w:szCs w:val="16"/>
                <w:lang w:bidi="th-TH"/>
              </w:rPr>
              <w:t>引入了基于商标对所建议的新通用顶级域提出异议的法定权利异议(LRO)程序</w:t>
            </w:r>
          </w:p>
        </w:tc>
        <w:tc>
          <w:tcPr>
            <w:tcW w:w="557" w:type="pct"/>
            <w:shd w:val="clear" w:color="auto" w:fill="auto"/>
            <w:tcMar>
              <w:top w:w="110" w:type="dxa"/>
            </w:tcMar>
            <w:vAlign w:val="center"/>
          </w:tcPr>
          <w:p w:rsidR="003F0483" w:rsidRPr="007577EB" w:rsidRDefault="003F0483" w:rsidP="007577EB">
            <w:pPr>
              <w:keepNext/>
              <w:keepLines/>
              <w:spacing w:line="280" w:lineRule="atLeast"/>
              <w:jc w:val="both"/>
              <w:rPr>
                <w:rFonts w:ascii="SimHei" w:eastAsia="SimHei" w:hAnsi="SimHei"/>
                <w:color w:val="008000"/>
                <w:sz w:val="16"/>
                <w:szCs w:val="16"/>
              </w:rPr>
            </w:pPr>
            <w:r w:rsidRPr="007577EB">
              <w:rPr>
                <w:rFonts w:ascii="SimHei" w:eastAsia="SimHei" w:hAnsi="SimHei"/>
                <w:color w:val="008000"/>
                <w:sz w:val="16"/>
                <w:szCs w:val="16"/>
              </w:rPr>
              <w:t>正常</w:t>
            </w:r>
          </w:p>
          <w:p w:rsidR="003F0483" w:rsidRPr="007577EB" w:rsidRDefault="003F0483" w:rsidP="007577EB">
            <w:pPr>
              <w:keepNext/>
              <w:keepLines/>
              <w:spacing w:line="280" w:lineRule="atLeast"/>
              <w:jc w:val="both"/>
              <w:rPr>
                <w:rFonts w:ascii="SimHei" w:eastAsia="SimHei" w:hAnsi="SimHei"/>
                <w:color w:val="008000"/>
                <w:sz w:val="16"/>
                <w:szCs w:val="16"/>
              </w:rPr>
            </w:pPr>
          </w:p>
          <w:p w:rsidR="003F0483" w:rsidRPr="007577EB" w:rsidRDefault="003F0483" w:rsidP="007577EB">
            <w:pPr>
              <w:keepNext/>
              <w:keepLines/>
              <w:spacing w:line="280" w:lineRule="atLeast"/>
              <w:jc w:val="both"/>
              <w:rPr>
                <w:rFonts w:ascii="SimHei" w:eastAsia="SimHei" w:hAnsi="SimHei"/>
                <w:color w:val="008000"/>
                <w:sz w:val="16"/>
                <w:szCs w:val="16"/>
              </w:rPr>
            </w:pPr>
          </w:p>
          <w:p w:rsidR="003F0483" w:rsidRPr="007577EB" w:rsidRDefault="003F0483" w:rsidP="007577EB">
            <w:pPr>
              <w:keepNext/>
              <w:keepLines/>
              <w:spacing w:line="280" w:lineRule="atLeast"/>
              <w:jc w:val="both"/>
              <w:rPr>
                <w:rFonts w:ascii="SimHei" w:eastAsia="SimHei" w:hAnsi="SimHei"/>
                <w:color w:val="008000"/>
                <w:sz w:val="16"/>
                <w:szCs w:val="16"/>
              </w:rPr>
            </w:pPr>
          </w:p>
          <w:p w:rsidR="003F0483" w:rsidRPr="007577EB" w:rsidRDefault="003F0483" w:rsidP="007577EB">
            <w:pPr>
              <w:keepNext/>
              <w:keepLines/>
              <w:spacing w:line="280" w:lineRule="atLeast"/>
              <w:jc w:val="both"/>
              <w:rPr>
                <w:rFonts w:ascii="SimHei" w:eastAsia="SimHei" w:hAnsi="SimHei"/>
                <w:color w:val="008000"/>
                <w:sz w:val="16"/>
                <w:szCs w:val="16"/>
              </w:rPr>
            </w:pPr>
          </w:p>
        </w:tc>
      </w:tr>
      <w:tr w:rsidR="003F0483" w:rsidRPr="0017565C" w:rsidTr="000234F4">
        <w:trPr>
          <w:cantSplit/>
        </w:trPr>
        <w:tc>
          <w:tcPr>
            <w:tcW w:w="874" w:type="pct"/>
            <w:shd w:val="clear" w:color="auto" w:fill="auto"/>
          </w:tcPr>
          <w:p w:rsidR="003F0483" w:rsidRPr="007577EB" w:rsidRDefault="003F0483" w:rsidP="007577EB">
            <w:pPr>
              <w:spacing w:line="280" w:lineRule="atLeast"/>
              <w:jc w:val="both"/>
              <w:rPr>
                <w:rFonts w:ascii="SimSun" w:hAnsi="SimSun"/>
                <w:sz w:val="16"/>
                <w:szCs w:val="16"/>
              </w:rPr>
            </w:pPr>
            <w:r w:rsidRPr="007577EB">
              <w:rPr>
                <w:rFonts w:ascii="SimSun" w:hAnsi="SimSun" w:hint="eastAsia"/>
                <w:bCs/>
                <w:sz w:val="16"/>
                <w:szCs w:val="16"/>
              </w:rPr>
              <w:t>在WIPO协助下，其</w:t>
            </w:r>
            <w:r w:rsidRPr="007577EB">
              <w:rPr>
                <w:rFonts w:ascii="SimSun" w:hAnsi="SimSun"/>
                <w:bCs/>
                <w:sz w:val="16"/>
                <w:szCs w:val="16"/>
              </w:rPr>
              <w:t>知识产权保护机制的设计和管理</w:t>
            </w:r>
            <w:r w:rsidRPr="007577EB">
              <w:rPr>
                <w:rFonts w:ascii="SimSun" w:hAnsi="SimSun" w:hint="eastAsia"/>
                <w:bCs/>
                <w:sz w:val="16"/>
                <w:szCs w:val="16"/>
              </w:rPr>
              <w:t>符合国际标准的</w:t>
            </w:r>
            <w:r w:rsidRPr="007577EB">
              <w:rPr>
                <w:rFonts w:ascii="SimSun" w:hAnsi="SimSun"/>
                <w:bCs/>
                <w:sz w:val="16"/>
                <w:szCs w:val="16"/>
              </w:rPr>
              <w:t>国家</w:t>
            </w:r>
            <w:r w:rsidRPr="007577EB">
              <w:rPr>
                <w:rFonts w:ascii="SimSun" w:hAnsi="SimSun" w:hint="eastAsia"/>
                <w:bCs/>
                <w:sz w:val="16"/>
                <w:szCs w:val="16"/>
              </w:rPr>
              <w:t>代码</w:t>
            </w:r>
            <w:r w:rsidRPr="007577EB">
              <w:rPr>
                <w:rFonts w:ascii="SimSun" w:hAnsi="SimSun"/>
                <w:bCs/>
                <w:sz w:val="16"/>
                <w:szCs w:val="16"/>
              </w:rPr>
              <w:t>顶级域</w:t>
            </w:r>
            <w:r w:rsidRPr="007577EB">
              <w:rPr>
                <w:rFonts w:ascii="SimSun" w:hAnsi="SimSun" w:hint="eastAsia"/>
                <w:bCs/>
                <w:sz w:val="16"/>
                <w:szCs w:val="16"/>
              </w:rPr>
              <w:t>(</w:t>
            </w:r>
            <w:r w:rsidRPr="007577EB">
              <w:rPr>
                <w:rFonts w:ascii="SimSun" w:hAnsi="SimSun"/>
                <w:sz w:val="16"/>
                <w:szCs w:val="16"/>
              </w:rPr>
              <w:t>ccTLD</w:t>
            </w:r>
            <w:r w:rsidRPr="007577EB">
              <w:rPr>
                <w:rFonts w:ascii="SimSun" w:hAnsi="SimSun" w:hint="eastAsia"/>
                <w:bCs/>
                <w:sz w:val="16"/>
                <w:szCs w:val="16"/>
              </w:rPr>
              <w:t>)</w:t>
            </w:r>
            <w:r w:rsidRPr="007577EB">
              <w:rPr>
                <w:rFonts w:ascii="SimSun" w:hAnsi="SimSun"/>
                <w:bCs/>
                <w:sz w:val="16"/>
                <w:szCs w:val="16"/>
              </w:rPr>
              <w:t>管理机构</w:t>
            </w:r>
            <w:r w:rsidRPr="007577EB">
              <w:rPr>
                <w:rFonts w:ascii="SimSun" w:hAnsi="SimSun" w:hint="eastAsia"/>
                <w:bCs/>
                <w:sz w:val="16"/>
                <w:szCs w:val="16"/>
              </w:rPr>
              <w:t>数</w:t>
            </w:r>
          </w:p>
        </w:tc>
        <w:tc>
          <w:tcPr>
            <w:tcW w:w="805" w:type="pct"/>
            <w:shd w:val="clear" w:color="auto" w:fill="B3B3B3"/>
          </w:tcPr>
          <w:p w:rsidR="003F0483" w:rsidRPr="007577EB" w:rsidRDefault="003F0483" w:rsidP="007577EB">
            <w:pPr>
              <w:spacing w:line="280" w:lineRule="atLeast"/>
              <w:jc w:val="both"/>
              <w:rPr>
                <w:rFonts w:ascii="SimSun" w:hAnsi="SimSun"/>
                <w:sz w:val="16"/>
                <w:szCs w:val="16"/>
              </w:rPr>
            </w:pPr>
            <w:r w:rsidRPr="007577EB">
              <w:rPr>
                <w:rFonts w:ascii="SimSun" w:hAnsi="SimSun"/>
                <w:sz w:val="16"/>
                <w:szCs w:val="16"/>
              </w:rPr>
              <w:t>65</w:t>
            </w:r>
            <w:r w:rsidRPr="007577EB">
              <w:rPr>
                <w:rFonts w:ascii="SimSun" w:hAnsi="SimSun" w:hint="eastAsia"/>
                <w:sz w:val="16"/>
                <w:szCs w:val="16"/>
              </w:rPr>
              <w:t>个</w:t>
            </w:r>
            <w:r w:rsidRPr="007577EB">
              <w:rPr>
                <w:rFonts w:ascii="SimSun" w:hAnsi="SimSun"/>
                <w:sz w:val="16"/>
                <w:szCs w:val="16"/>
              </w:rPr>
              <w:t>ccTLD</w:t>
            </w:r>
            <w:r w:rsidRPr="007577EB">
              <w:rPr>
                <w:rFonts w:ascii="SimSun" w:hAnsi="SimSun" w:hint="eastAsia"/>
                <w:sz w:val="16"/>
                <w:szCs w:val="16"/>
              </w:rPr>
              <w:t>管理机构</w:t>
            </w:r>
            <w:r w:rsidRPr="007577EB">
              <w:rPr>
                <w:rFonts w:ascii="SimSun" w:hAnsi="SimSun"/>
                <w:sz w:val="16"/>
                <w:szCs w:val="16"/>
              </w:rPr>
              <w:t>(2010</w:t>
            </w:r>
            <w:r w:rsidRPr="007577EB">
              <w:rPr>
                <w:rFonts w:ascii="SimSun" w:hAnsi="SimSun" w:hint="eastAsia"/>
                <w:sz w:val="16"/>
                <w:szCs w:val="16"/>
              </w:rPr>
              <w:t>年末</w:t>
            </w:r>
            <w:r w:rsidRPr="007577EB">
              <w:rPr>
                <w:rFonts w:ascii="SimSun" w:hAnsi="SimSun"/>
                <w:sz w:val="16"/>
                <w:szCs w:val="16"/>
              </w:rPr>
              <w:t>)</w:t>
            </w:r>
          </w:p>
        </w:tc>
        <w:tc>
          <w:tcPr>
            <w:tcW w:w="916" w:type="pct"/>
            <w:shd w:val="clear" w:color="auto" w:fill="auto"/>
            <w:tcMar>
              <w:top w:w="110" w:type="dxa"/>
            </w:tcMar>
          </w:tcPr>
          <w:p w:rsidR="003F0483" w:rsidRPr="007577EB" w:rsidRDefault="003F0483" w:rsidP="007577EB">
            <w:pPr>
              <w:spacing w:line="280" w:lineRule="atLeast"/>
              <w:jc w:val="both"/>
              <w:rPr>
                <w:rFonts w:ascii="SimSun" w:hAnsi="SimSun"/>
                <w:color w:val="993300"/>
                <w:sz w:val="16"/>
                <w:szCs w:val="16"/>
                <w:lang w:bidi="th-TH"/>
              </w:rPr>
            </w:pPr>
            <w:r w:rsidRPr="007577EB">
              <w:rPr>
                <w:rFonts w:ascii="SimSun" w:hAnsi="SimSun"/>
                <w:color w:val="993300"/>
                <w:sz w:val="16"/>
                <w:szCs w:val="16"/>
              </w:rPr>
              <w:t>65</w:t>
            </w:r>
            <w:r w:rsidRPr="007577EB">
              <w:rPr>
                <w:rFonts w:ascii="SimSun" w:hAnsi="SimSun" w:hint="eastAsia"/>
                <w:color w:val="993300"/>
                <w:sz w:val="16"/>
                <w:szCs w:val="16"/>
              </w:rPr>
              <w:t>个</w:t>
            </w:r>
            <w:r w:rsidRPr="007577EB">
              <w:rPr>
                <w:rFonts w:ascii="SimSun" w:hAnsi="SimSun"/>
                <w:color w:val="993300"/>
                <w:sz w:val="16"/>
                <w:szCs w:val="16"/>
              </w:rPr>
              <w:t>ccTLD</w:t>
            </w:r>
            <w:r w:rsidRPr="007577EB">
              <w:rPr>
                <w:rFonts w:ascii="SimSun" w:hAnsi="SimSun" w:hint="eastAsia"/>
                <w:color w:val="993300"/>
                <w:sz w:val="16"/>
                <w:szCs w:val="16"/>
              </w:rPr>
              <w:t>管理机构</w:t>
            </w:r>
            <w:r w:rsidRPr="007577EB">
              <w:rPr>
                <w:rFonts w:ascii="SimSun" w:hAnsi="SimSun"/>
                <w:color w:val="993300"/>
                <w:sz w:val="16"/>
                <w:szCs w:val="16"/>
              </w:rPr>
              <w:t>(201</w:t>
            </w:r>
            <w:r w:rsidRPr="007577EB">
              <w:rPr>
                <w:rFonts w:ascii="SimSun" w:hAnsi="SimSun" w:hint="eastAsia"/>
                <w:color w:val="993300"/>
                <w:sz w:val="16"/>
                <w:szCs w:val="16"/>
              </w:rPr>
              <w:t>1年末</w:t>
            </w:r>
            <w:r w:rsidRPr="007577EB">
              <w:rPr>
                <w:rFonts w:ascii="SimSun" w:hAnsi="SimSun"/>
                <w:color w:val="993300"/>
                <w:sz w:val="16"/>
                <w:szCs w:val="16"/>
              </w:rPr>
              <w:t>)</w:t>
            </w:r>
          </w:p>
        </w:tc>
        <w:tc>
          <w:tcPr>
            <w:tcW w:w="1848" w:type="pct"/>
            <w:shd w:val="clear" w:color="auto" w:fill="FFFFFF"/>
            <w:tcMar>
              <w:top w:w="110" w:type="dxa"/>
            </w:tcMar>
          </w:tcPr>
          <w:p w:rsidR="003F0483" w:rsidRPr="007577EB" w:rsidRDefault="003F0483" w:rsidP="007577EB">
            <w:pPr>
              <w:spacing w:line="280" w:lineRule="atLeast"/>
              <w:jc w:val="both"/>
              <w:rPr>
                <w:rFonts w:ascii="SimSun" w:hAnsi="SimSun"/>
                <w:sz w:val="16"/>
                <w:szCs w:val="16"/>
              </w:rPr>
            </w:pPr>
            <w:r w:rsidRPr="007577EB">
              <w:rPr>
                <w:rFonts w:ascii="SimSun" w:hAnsi="SimSun" w:hint="eastAsia"/>
                <w:sz w:val="16"/>
                <w:szCs w:val="16"/>
                <w:lang w:bidi="th-TH"/>
              </w:rPr>
              <w:t>新增两个管理机构</w:t>
            </w:r>
          </w:p>
        </w:tc>
        <w:tc>
          <w:tcPr>
            <w:tcW w:w="557" w:type="pct"/>
            <w:shd w:val="clear" w:color="auto" w:fill="auto"/>
          </w:tcPr>
          <w:p w:rsidR="003F0483" w:rsidRPr="007577EB" w:rsidRDefault="003F0483" w:rsidP="007577EB">
            <w:pPr>
              <w:keepNext/>
              <w:keepLines/>
              <w:spacing w:line="280" w:lineRule="atLeast"/>
              <w:jc w:val="both"/>
              <w:rPr>
                <w:rFonts w:ascii="SimHei" w:eastAsia="SimHei" w:hAnsi="SimHei"/>
                <w:color w:val="008000"/>
                <w:sz w:val="16"/>
                <w:szCs w:val="16"/>
              </w:rPr>
            </w:pPr>
            <w:r w:rsidRPr="007577EB">
              <w:rPr>
                <w:rFonts w:ascii="SimHei" w:eastAsia="SimHei" w:hAnsi="SimHei"/>
                <w:color w:val="008000"/>
                <w:sz w:val="16"/>
                <w:szCs w:val="16"/>
              </w:rPr>
              <w:t>正常</w:t>
            </w:r>
          </w:p>
          <w:p w:rsidR="003F0483" w:rsidRPr="007577EB" w:rsidRDefault="003F0483" w:rsidP="007577EB">
            <w:pPr>
              <w:keepNext/>
              <w:keepLines/>
              <w:spacing w:line="280" w:lineRule="atLeast"/>
              <w:jc w:val="both"/>
              <w:rPr>
                <w:rFonts w:ascii="SimHei" w:eastAsia="SimHei" w:hAnsi="SimHei"/>
                <w:bCs/>
                <w:color w:val="008000"/>
                <w:sz w:val="16"/>
                <w:szCs w:val="16"/>
              </w:rPr>
            </w:pPr>
          </w:p>
          <w:p w:rsidR="003F0483" w:rsidRPr="007577EB" w:rsidRDefault="003F0483" w:rsidP="007577EB">
            <w:pPr>
              <w:keepNext/>
              <w:keepLines/>
              <w:spacing w:line="280" w:lineRule="atLeast"/>
              <w:jc w:val="both"/>
              <w:rPr>
                <w:rFonts w:ascii="SimHei" w:eastAsia="SimHei" w:hAnsi="SimHei"/>
                <w:bCs/>
                <w:color w:val="333333"/>
                <w:sz w:val="16"/>
                <w:szCs w:val="16"/>
              </w:rPr>
            </w:pPr>
          </w:p>
        </w:tc>
      </w:tr>
    </w:tbl>
    <w:p w:rsidR="009C7866" w:rsidRPr="00E81A7D" w:rsidRDefault="00ED4A0C" w:rsidP="00E81A7D">
      <w:pPr>
        <w:keepNext/>
        <w:keepLines/>
        <w:spacing w:beforeLines="100" w:before="240" w:afterLines="100" w:after="240" w:line="340" w:lineRule="atLeast"/>
        <w:jc w:val="both"/>
        <w:rPr>
          <w:rFonts w:ascii="SimHei" w:eastAsia="SimHei" w:hAnsi="SimHei"/>
          <w:sz w:val="21"/>
          <w:szCs w:val="21"/>
        </w:rPr>
      </w:pPr>
      <w:r w:rsidRPr="00E81A7D">
        <w:rPr>
          <w:rFonts w:ascii="SimHei" w:eastAsia="SimHei" w:hAnsi="SimHei"/>
          <w:sz w:val="21"/>
          <w:szCs w:val="21"/>
        </w:rPr>
        <w:t>预算支出与实际支出</w:t>
      </w:r>
    </w:p>
    <w:p w:rsidR="009C7866" w:rsidRPr="00E81A7D" w:rsidRDefault="009C7866" w:rsidP="00E81A7D">
      <w:pPr>
        <w:spacing w:line="320" w:lineRule="atLeast"/>
        <w:jc w:val="center"/>
        <w:rPr>
          <w:rFonts w:ascii="SimSun" w:hAnsi="SimSun"/>
          <w:sz w:val="21"/>
          <w:szCs w:val="21"/>
        </w:rPr>
      </w:pPr>
      <w:r w:rsidRPr="00E81A7D">
        <w:rPr>
          <w:rFonts w:ascii="SimSun" w:hAnsi="SimSun" w:hint="eastAsia"/>
          <w:sz w:val="21"/>
          <w:szCs w:val="21"/>
        </w:rPr>
        <w:t>预算支出与实际支出(按成果开列)</w:t>
      </w:r>
    </w:p>
    <w:p w:rsidR="009C7866" w:rsidRPr="00E81A7D" w:rsidRDefault="009C7866" w:rsidP="00E81A7D">
      <w:pPr>
        <w:spacing w:afterLines="100" w:after="240" w:line="320" w:lineRule="atLeast"/>
        <w:jc w:val="center"/>
        <w:rPr>
          <w:rFonts w:ascii="KaiTi" w:eastAsia="KaiTi" w:hAnsi="KaiTi"/>
          <w:i/>
          <w:iCs/>
          <w:sz w:val="21"/>
          <w:szCs w:val="21"/>
        </w:rPr>
      </w:pPr>
      <w:r w:rsidRPr="00E81A7D">
        <w:rPr>
          <w:rFonts w:ascii="KaiTi" w:eastAsia="KaiTi" w:hAnsi="KaiTi" w:hint="eastAsia"/>
          <w:i/>
          <w:iCs/>
          <w:sz w:val="21"/>
          <w:szCs w:val="21"/>
        </w:rPr>
        <w:t>(单位：千瑞郎)</w:t>
      </w:r>
    </w:p>
    <w:p w:rsidR="00546448" w:rsidRDefault="00E85056" w:rsidP="00E81A7D">
      <w:r>
        <w:rPr>
          <w:noProof/>
        </w:rPr>
        <w:drawing>
          <wp:inline distT="0" distB="0" distL="0" distR="0" wp14:anchorId="1337B12B" wp14:editId="5A947445">
            <wp:extent cx="5905500" cy="13335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5500" cy="1333500"/>
                    </a:xfrm>
                    <a:prstGeom prst="rect">
                      <a:avLst/>
                    </a:prstGeom>
                    <a:noFill/>
                    <a:ln>
                      <a:noFill/>
                    </a:ln>
                  </pic:spPr>
                </pic:pic>
              </a:graphicData>
            </a:graphic>
          </wp:inline>
        </w:drawing>
      </w:r>
    </w:p>
    <w:p w:rsidR="00D04001" w:rsidRPr="00E81A7D" w:rsidRDefault="00D04001" w:rsidP="00E81A7D">
      <w:pPr>
        <w:spacing w:beforeLines="100" w:before="240" w:line="320" w:lineRule="atLeast"/>
        <w:jc w:val="center"/>
        <w:rPr>
          <w:rFonts w:ascii="SimSun" w:hAnsi="SimSun"/>
          <w:sz w:val="21"/>
          <w:szCs w:val="21"/>
        </w:rPr>
      </w:pPr>
      <w:r w:rsidRPr="00E81A7D">
        <w:rPr>
          <w:rFonts w:ascii="SimSun" w:hAnsi="SimSun" w:hint="eastAsia"/>
          <w:sz w:val="21"/>
          <w:szCs w:val="21"/>
        </w:rPr>
        <w:t>预算支出与实际支出(人事和非人事)</w:t>
      </w:r>
    </w:p>
    <w:p w:rsidR="00546448" w:rsidRPr="00E81A7D" w:rsidRDefault="00D04001" w:rsidP="00E81A7D">
      <w:pPr>
        <w:spacing w:afterLines="100" w:after="240" w:line="320" w:lineRule="atLeast"/>
        <w:jc w:val="center"/>
        <w:rPr>
          <w:rFonts w:ascii="KaiTi" w:eastAsia="KaiTi" w:hAnsi="KaiTi"/>
          <w:i/>
          <w:iCs/>
          <w:sz w:val="21"/>
          <w:szCs w:val="21"/>
        </w:rPr>
      </w:pPr>
      <w:r w:rsidRPr="00E81A7D">
        <w:rPr>
          <w:rFonts w:ascii="KaiTi" w:eastAsia="KaiTi" w:hAnsi="KaiTi" w:hint="eastAsia"/>
          <w:i/>
          <w:iCs/>
          <w:sz w:val="21"/>
          <w:szCs w:val="21"/>
        </w:rPr>
        <w:t>(单位：千瑞郎</w:t>
      </w:r>
      <w:r w:rsidR="00E81A7D">
        <w:rPr>
          <w:rFonts w:ascii="KaiTi" w:eastAsia="KaiTi" w:hAnsi="KaiTi" w:hint="eastAsia"/>
          <w:i/>
          <w:iCs/>
          <w:sz w:val="21"/>
          <w:szCs w:val="21"/>
        </w:rPr>
        <w:t>)</w:t>
      </w:r>
    </w:p>
    <w:p w:rsidR="00546448" w:rsidRDefault="00E85056" w:rsidP="005B5CFE">
      <w:pPr>
        <w:jc w:val="center"/>
      </w:pPr>
      <w:r>
        <w:rPr>
          <w:noProof/>
        </w:rPr>
        <w:drawing>
          <wp:inline distT="0" distB="0" distL="0" distR="0" wp14:anchorId="0C3D5702" wp14:editId="283F9655">
            <wp:extent cx="5895975" cy="1247775"/>
            <wp:effectExtent l="0" t="0" r="952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546448" w:rsidRPr="00E81A7D" w:rsidRDefault="00546448" w:rsidP="00E81A7D">
      <w:pPr>
        <w:keepNext/>
        <w:keepLines/>
        <w:adjustRightInd w:val="0"/>
        <w:spacing w:afterLines="50" w:after="120" w:line="300" w:lineRule="atLeast"/>
        <w:jc w:val="both"/>
        <w:rPr>
          <w:rFonts w:ascii="SimSun"/>
          <w:sz w:val="18"/>
          <w:szCs w:val="16"/>
        </w:rPr>
      </w:pPr>
    </w:p>
    <w:p w:rsidR="00546448" w:rsidRPr="00E81A7D" w:rsidRDefault="00430E88" w:rsidP="00E81A7D">
      <w:pPr>
        <w:keepNext/>
        <w:keepLines/>
        <w:adjustRightInd w:val="0"/>
        <w:spacing w:afterLines="50" w:after="120" w:line="300" w:lineRule="atLeast"/>
        <w:jc w:val="both"/>
        <w:rPr>
          <w:rFonts w:ascii="SimSun"/>
          <w:sz w:val="18"/>
          <w:szCs w:val="16"/>
        </w:rPr>
      </w:pPr>
      <w:r w:rsidRPr="00E81A7D">
        <w:rPr>
          <w:rFonts w:ascii="SimSun"/>
          <w:sz w:val="18"/>
          <w:szCs w:val="16"/>
        </w:rPr>
        <w:t>注：</w:t>
      </w:r>
    </w:p>
    <w:p w:rsidR="00546448" w:rsidRPr="00E81A7D" w:rsidRDefault="001C6797" w:rsidP="000234F4">
      <w:pPr>
        <w:keepNext/>
        <w:keepLines/>
        <w:numPr>
          <w:ilvl w:val="0"/>
          <w:numId w:val="59"/>
        </w:numPr>
        <w:tabs>
          <w:tab w:val="left" w:pos="426"/>
        </w:tabs>
        <w:adjustRightInd w:val="0"/>
        <w:spacing w:afterLines="50" w:after="120" w:line="300" w:lineRule="atLeast"/>
        <w:ind w:left="0" w:firstLine="0"/>
        <w:jc w:val="both"/>
        <w:rPr>
          <w:rFonts w:ascii="SimSun"/>
          <w:sz w:val="18"/>
          <w:szCs w:val="16"/>
        </w:rPr>
      </w:pPr>
      <w:r w:rsidRPr="00E81A7D">
        <w:rPr>
          <w:rFonts w:ascii="SimSun"/>
          <w:sz w:val="18"/>
          <w:szCs w:val="16"/>
        </w:rPr>
        <w:t>调剂使用后预算为2012/13年根据财务条例5.5进行调剂使用后各计划经调整的预算。</w:t>
      </w:r>
    </w:p>
    <w:p w:rsidR="00546448" w:rsidRPr="00E81A7D" w:rsidRDefault="001C6797" w:rsidP="000234F4">
      <w:pPr>
        <w:numPr>
          <w:ilvl w:val="0"/>
          <w:numId w:val="59"/>
        </w:numPr>
        <w:adjustRightInd w:val="0"/>
        <w:spacing w:afterLines="50" w:after="120" w:line="300" w:lineRule="atLeast"/>
        <w:ind w:left="0" w:firstLine="0"/>
        <w:jc w:val="both"/>
        <w:rPr>
          <w:rFonts w:ascii="SimSun"/>
          <w:sz w:val="18"/>
          <w:szCs w:val="16"/>
        </w:rPr>
      </w:pPr>
      <w:r w:rsidRPr="00E81A7D">
        <w:rPr>
          <w:rFonts w:ascii="SimSun"/>
          <w:sz w:val="18"/>
          <w:szCs w:val="16"/>
        </w:rPr>
        <w:t>2012/13年调剂使用后预算的人事拨款为截至2013年3月31日发生的实际支出加上根据标准费用计算的2013年剩余九个月的预算额。</w:t>
      </w:r>
    </w:p>
    <w:p w:rsidR="003F0483" w:rsidRPr="00E81A7D" w:rsidRDefault="001C6797" w:rsidP="000234F4">
      <w:pPr>
        <w:numPr>
          <w:ilvl w:val="0"/>
          <w:numId w:val="59"/>
        </w:numPr>
        <w:adjustRightInd w:val="0"/>
        <w:spacing w:afterLines="50" w:after="120" w:line="300" w:lineRule="atLeast"/>
        <w:ind w:left="0" w:firstLine="0"/>
        <w:jc w:val="both"/>
        <w:rPr>
          <w:rFonts w:ascii="SimSun"/>
          <w:sz w:val="18"/>
          <w:szCs w:val="16"/>
        </w:rPr>
      </w:pPr>
      <w:r w:rsidRPr="00E81A7D">
        <w:rPr>
          <w:rFonts w:ascii="SimSun"/>
          <w:sz w:val="18"/>
          <w:szCs w:val="16"/>
        </w:rPr>
        <w:t>2012/13年调剂使用后预算的非人事拨款反映了根据本组织2012/13两年期减少支出1,020万瑞郎的承诺为节支增效而作的下调。</w:t>
      </w:r>
    </w:p>
    <w:p w:rsidR="003F0483" w:rsidRPr="00E81A7D" w:rsidRDefault="003F0483" w:rsidP="00E81A7D">
      <w:pPr>
        <w:keepNext/>
        <w:keepLines/>
        <w:spacing w:afterLines="50" w:after="120" w:line="340" w:lineRule="atLeast"/>
        <w:jc w:val="both"/>
        <w:rPr>
          <w:rFonts w:ascii="SimSun" w:hAnsi="SimSun"/>
          <w:sz w:val="21"/>
          <w:szCs w:val="21"/>
          <w:u w:val="single"/>
        </w:rPr>
      </w:pPr>
      <w:r w:rsidRPr="00E81A7D">
        <w:rPr>
          <w:rFonts w:ascii="SimSun" w:hAnsi="SimSun"/>
          <w:sz w:val="21"/>
          <w:szCs w:val="21"/>
        </w:rPr>
        <w:lastRenderedPageBreak/>
        <w:t>A.</w:t>
      </w:r>
      <w:r w:rsidRPr="00E81A7D">
        <w:rPr>
          <w:rFonts w:ascii="SimSun" w:hAnsi="SimSun"/>
          <w:sz w:val="21"/>
          <w:szCs w:val="21"/>
        </w:rPr>
        <w:tab/>
      </w:r>
      <w:r w:rsidRPr="00E81A7D">
        <w:rPr>
          <w:rFonts w:ascii="SimSun" w:hAnsi="SimSun"/>
          <w:sz w:val="21"/>
          <w:szCs w:val="21"/>
          <w:u w:val="single"/>
        </w:rPr>
        <w:t>2012/13两年期调剂使用后的预算</w:t>
      </w:r>
    </w:p>
    <w:p w:rsidR="003F0483" w:rsidRPr="00E81A7D" w:rsidRDefault="003F0483" w:rsidP="00E81A7D">
      <w:pPr>
        <w:keepNext/>
        <w:keepLines/>
        <w:numPr>
          <w:ilvl w:val="0"/>
          <w:numId w:val="6"/>
        </w:numPr>
        <w:spacing w:afterLines="50" w:after="120" w:line="340" w:lineRule="atLeast"/>
        <w:jc w:val="both"/>
        <w:rPr>
          <w:rFonts w:ascii="SimSun" w:hAnsi="SimSun"/>
          <w:sz w:val="21"/>
          <w:szCs w:val="21"/>
        </w:rPr>
      </w:pPr>
      <w:r w:rsidRPr="00E81A7D">
        <w:rPr>
          <w:rFonts w:ascii="SimSun" w:hAnsi="SimSun" w:hint="eastAsia"/>
          <w:sz w:val="21"/>
          <w:szCs w:val="21"/>
        </w:rPr>
        <w:t>调剂后的预算体现了2013年合同改革所造成的从人事资源向非人事资源的重新分配。与经批准的预算相一致，短期劳动合同(SLC)持有者在2012年被当做人事成本考虑。根据合同改革的内容，2013年在仲裁与调解中心建立了一项WIPO奖学金项目，以确认WIPO向青年从业者提供案件管理经验以加强其在仲裁与调解中心职责范围领域内的知识和职业竞争力的安排。因此，针对这些奖学金的预算已在2013年转入非人事成本中。</w:t>
      </w:r>
    </w:p>
    <w:p w:rsidR="003F0483" w:rsidRPr="00E81A7D" w:rsidRDefault="003F0483" w:rsidP="00E81A7D">
      <w:pPr>
        <w:spacing w:afterLines="50" w:after="120" w:line="340" w:lineRule="atLeast"/>
        <w:jc w:val="both"/>
        <w:rPr>
          <w:rFonts w:ascii="SimSun" w:hAnsi="SimSun"/>
          <w:sz w:val="21"/>
          <w:szCs w:val="21"/>
          <w:u w:val="single"/>
        </w:rPr>
      </w:pPr>
      <w:r w:rsidRPr="00E81A7D">
        <w:rPr>
          <w:rFonts w:ascii="SimSun" w:hAnsi="SimSun"/>
          <w:sz w:val="21"/>
          <w:szCs w:val="21"/>
          <w:lang w:eastAsia="ko-KR"/>
        </w:rPr>
        <w:t>B</w:t>
      </w:r>
      <w:r w:rsidR="00422D1F">
        <w:rPr>
          <w:rFonts w:ascii="SimSun" w:hAnsi="SimSun"/>
          <w:sz w:val="21"/>
          <w:szCs w:val="21"/>
          <w:lang w:eastAsia="ko-KR"/>
        </w:rPr>
        <w:t>：</w:t>
      </w:r>
      <w:r w:rsidRPr="00E81A7D">
        <w:rPr>
          <w:rFonts w:ascii="SimSun" w:hAnsi="SimSun"/>
          <w:sz w:val="21"/>
          <w:szCs w:val="21"/>
          <w:lang w:eastAsia="ko-KR"/>
        </w:rPr>
        <w:tab/>
      </w:r>
      <w:r w:rsidRPr="00E81A7D">
        <w:rPr>
          <w:rFonts w:ascii="SimSun" w:hAnsi="SimSun"/>
          <w:sz w:val="21"/>
          <w:szCs w:val="21"/>
          <w:u w:val="single"/>
          <w:lang w:eastAsia="ko-KR"/>
        </w:rPr>
        <w:t>2012年预算利用情况</w:t>
      </w:r>
    </w:p>
    <w:p w:rsidR="00987A53" w:rsidRPr="00E81A7D" w:rsidRDefault="003F0483" w:rsidP="005B5CFE">
      <w:pPr>
        <w:numPr>
          <w:ilvl w:val="0"/>
          <w:numId w:val="6"/>
        </w:numPr>
        <w:spacing w:afterLines="50" w:after="120" w:line="340" w:lineRule="atLeast"/>
        <w:jc w:val="both"/>
        <w:rPr>
          <w:rFonts w:ascii="SimSun" w:hAnsi="SimSun"/>
          <w:sz w:val="21"/>
          <w:szCs w:val="21"/>
          <w:lang w:eastAsia="ko-KR"/>
        </w:rPr>
      </w:pPr>
      <w:r w:rsidRPr="00E81A7D">
        <w:rPr>
          <w:rFonts w:ascii="SimSun" w:hAnsi="SimSun" w:hint="eastAsia"/>
          <w:sz w:val="21"/>
          <w:szCs w:val="21"/>
        </w:rPr>
        <w:t>预算利用在两年期第一年的40%-60%的预期范围内并且</w:t>
      </w:r>
      <w:r w:rsidRPr="00E81A7D">
        <w:rPr>
          <w:rFonts w:ascii="SimSun" w:hAnsi="SimSun"/>
          <w:sz w:val="21"/>
          <w:szCs w:val="21"/>
        </w:rPr>
        <w:t>正常</w:t>
      </w:r>
      <w:r w:rsidRPr="00E81A7D">
        <w:rPr>
          <w:rFonts w:ascii="SimSun" w:hAnsi="SimSun" w:cs="Batang" w:hint="eastAsia"/>
          <w:sz w:val="21"/>
          <w:szCs w:val="21"/>
        </w:rPr>
        <w:t>。</w:t>
      </w:r>
    </w:p>
    <w:p w:rsidR="00805A25" w:rsidRPr="002471D2" w:rsidRDefault="00987A53" w:rsidP="002471D2">
      <w:pPr>
        <w:pStyle w:val="2"/>
        <w:spacing w:beforeLines="100" w:afterLines="50" w:after="120" w:line="340" w:lineRule="atLeast"/>
        <w:ind w:left="1160" w:hangingChars="580" w:hanging="1160"/>
        <w:jc w:val="both"/>
        <w:rPr>
          <w:b/>
          <w:szCs w:val="22"/>
        </w:rPr>
      </w:pPr>
      <w:r>
        <w:rPr>
          <w:sz w:val="20"/>
        </w:rPr>
        <w:br w:type="page"/>
      </w:r>
      <w:bookmarkStart w:id="45" w:name="_Toc358366927"/>
      <w:bookmarkStart w:id="46" w:name="_Toc360094037"/>
      <w:bookmarkStart w:id="47" w:name="_Toc360095335"/>
      <w:r w:rsidR="00805A25" w:rsidRPr="002471D2">
        <w:rPr>
          <w:rFonts w:ascii="SimHei" w:eastAsia="SimHei" w:hAnsi="SimHei" w:cs="Times New Roman" w:hint="eastAsia"/>
          <w:sz w:val="21"/>
          <w:szCs w:val="22"/>
          <w:lang w:val="x-none"/>
        </w:rPr>
        <w:lastRenderedPageBreak/>
        <w:t>计划</w:t>
      </w:r>
      <w:r w:rsidR="00805A25" w:rsidRPr="002471D2">
        <w:rPr>
          <w:rFonts w:ascii="SimHei" w:eastAsia="SimHei" w:hAnsi="SimHei" w:cs="Times New Roman"/>
          <w:sz w:val="21"/>
          <w:szCs w:val="22"/>
          <w:lang w:val="x-none"/>
        </w:rPr>
        <w:t>8</w:t>
      </w:r>
      <w:r w:rsidR="00805A25" w:rsidRPr="002471D2">
        <w:rPr>
          <w:rFonts w:ascii="SimHei" w:eastAsia="SimHei" w:hAnsi="SimHei" w:cs="Times New Roman"/>
          <w:sz w:val="21"/>
          <w:szCs w:val="22"/>
          <w:lang w:val="x-none"/>
        </w:rPr>
        <w:tab/>
      </w:r>
      <w:r w:rsidR="00805A25" w:rsidRPr="002471D2">
        <w:rPr>
          <w:rFonts w:ascii="SimHei" w:eastAsia="SimHei" w:hAnsi="SimHei" w:cs="Times New Roman" w:hint="eastAsia"/>
          <w:sz w:val="21"/>
          <w:szCs w:val="22"/>
          <w:lang w:val="x-none"/>
        </w:rPr>
        <w:t>发展议程协调</w:t>
      </w:r>
      <w:bookmarkEnd w:id="45"/>
      <w:bookmarkEnd w:id="46"/>
      <w:bookmarkEnd w:id="47"/>
    </w:p>
    <w:p w:rsidR="00805A25" w:rsidRPr="002471D2" w:rsidRDefault="00606501" w:rsidP="002471D2">
      <w:pPr>
        <w:tabs>
          <w:tab w:val="left" w:pos="1418"/>
        </w:tabs>
        <w:spacing w:afterLines="100" w:after="240" w:line="340" w:lineRule="atLeast"/>
        <w:jc w:val="both"/>
        <w:rPr>
          <w:rFonts w:ascii="SimHei" w:eastAsia="SimHei" w:hAnsi="SimHei"/>
          <w:sz w:val="21"/>
          <w:szCs w:val="22"/>
        </w:rPr>
      </w:pPr>
      <w:r w:rsidRPr="002471D2">
        <w:rPr>
          <w:rFonts w:ascii="SimHei" w:eastAsia="SimHei" w:hAnsi="SimHei" w:hint="eastAsia"/>
          <w:sz w:val="21"/>
          <w:szCs w:val="22"/>
        </w:rPr>
        <w:t>计划管理者</w:t>
      </w:r>
      <w:r w:rsidR="00805A25" w:rsidRPr="002471D2">
        <w:rPr>
          <w:rFonts w:ascii="SimHei" w:eastAsia="SimHei" w:hAnsi="SimHei"/>
          <w:sz w:val="21"/>
          <w:szCs w:val="22"/>
        </w:rPr>
        <w:tab/>
        <w:t>杰</w:t>
      </w:r>
      <w:r w:rsidR="00805A25" w:rsidRPr="002471D2">
        <w:rPr>
          <w:rFonts w:ascii="SimHei" w:eastAsia="SimHei" w:hAnsi="SimHei" w:hint="eastAsia"/>
          <w:sz w:val="21"/>
          <w:szCs w:val="22"/>
        </w:rPr>
        <w:t>·</w:t>
      </w:r>
      <w:r w:rsidR="00805A25" w:rsidRPr="002471D2">
        <w:rPr>
          <w:rFonts w:ascii="SimHei" w:eastAsia="SimHei" w:hAnsi="SimHei"/>
          <w:sz w:val="21"/>
          <w:szCs w:val="22"/>
        </w:rPr>
        <w:t>奥尼亚马先生</w:t>
      </w:r>
    </w:p>
    <w:p w:rsidR="00805A25" w:rsidRPr="002471D2" w:rsidRDefault="00805A25" w:rsidP="002471D2">
      <w:pPr>
        <w:spacing w:afterLines="100" w:after="240" w:line="340" w:lineRule="atLeast"/>
        <w:jc w:val="both"/>
        <w:rPr>
          <w:rFonts w:ascii="SimSun"/>
          <w:bCs/>
          <w:sz w:val="21"/>
        </w:rPr>
      </w:pPr>
      <w:r w:rsidRPr="002471D2">
        <w:rPr>
          <w:rFonts w:ascii="SimSun"/>
          <w:bCs/>
          <w:sz w:val="21"/>
        </w:rPr>
        <w:t>2012年进展概述</w:t>
      </w:r>
    </w:p>
    <w:p w:rsidR="00805A25" w:rsidRPr="005037F0" w:rsidRDefault="00805A25" w:rsidP="000234F4">
      <w:pPr>
        <w:numPr>
          <w:ilvl w:val="0"/>
          <w:numId w:val="23"/>
        </w:numPr>
        <w:spacing w:afterLines="50" w:after="120" w:line="340" w:lineRule="atLeast"/>
        <w:jc w:val="both"/>
        <w:rPr>
          <w:rFonts w:ascii="SimSun"/>
          <w:sz w:val="21"/>
        </w:rPr>
      </w:pPr>
      <w:r w:rsidRPr="005037F0">
        <w:rPr>
          <w:rFonts w:ascii="SimSun" w:hint="eastAsia"/>
          <w:sz w:val="21"/>
        </w:rPr>
        <w:t>2012年，该计划继续协调WIPO发展议程的落实，特别是基于项目落实发展议程建议并将发展议程基本原则有效地纳入本组织工作主流。此外，本计划还开展了众多活动，来支持各成员国从发展议程落实中受益。作为一项基本活动，本计划促进了2012年召开的知识产权与发展委员会(CDIP)两次会议的工作。</w:t>
      </w:r>
    </w:p>
    <w:p w:rsidR="00805A25" w:rsidRPr="005037F0" w:rsidRDefault="00805A25" w:rsidP="000234F4">
      <w:pPr>
        <w:numPr>
          <w:ilvl w:val="0"/>
          <w:numId w:val="23"/>
        </w:numPr>
        <w:spacing w:afterLines="50" w:after="120" w:line="340" w:lineRule="atLeast"/>
        <w:jc w:val="both"/>
        <w:rPr>
          <w:rFonts w:ascii="SimSun"/>
          <w:sz w:val="21"/>
        </w:rPr>
      </w:pPr>
      <w:r w:rsidRPr="005037F0">
        <w:rPr>
          <w:rFonts w:ascii="SimSun" w:hint="eastAsia"/>
          <w:sz w:val="21"/>
        </w:rPr>
        <w:t>2012年，CDIP批准了一项由布基纳法索提议的新发展议程项目，审议了《</w:t>
      </w:r>
      <w:r w:rsidRPr="005037F0">
        <w:rPr>
          <w:rFonts w:ascii="SimSun"/>
          <w:sz w:val="21"/>
        </w:rPr>
        <w:t>总干事关于发展议程落实情况的</w:t>
      </w:r>
      <w:r w:rsidRPr="005037F0">
        <w:rPr>
          <w:rFonts w:ascii="SimSun" w:hint="eastAsia"/>
          <w:sz w:val="21"/>
        </w:rPr>
        <w:t>年度</w:t>
      </w:r>
      <w:r w:rsidRPr="005037F0">
        <w:rPr>
          <w:rFonts w:ascii="SimSun"/>
          <w:sz w:val="21"/>
        </w:rPr>
        <w:t>报告</w:t>
      </w:r>
      <w:r w:rsidRPr="005037F0">
        <w:rPr>
          <w:rFonts w:ascii="SimSun" w:hint="eastAsia"/>
          <w:sz w:val="21"/>
        </w:rPr>
        <w:t>》、一份《</w:t>
      </w:r>
      <w:r w:rsidRPr="005037F0">
        <w:rPr>
          <w:rFonts w:ascii="SimSun"/>
          <w:sz w:val="21"/>
        </w:rPr>
        <w:t>应予立即落实的各项建议</w:t>
      </w:r>
      <w:r w:rsidRPr="005037F0">
        <w:rPr>
          <w:rFonts w:ascii="SimSun" w:hint="eastAsia"/>
          <w:sz w:val="21"/>
        </w:rPr>
        <w:t>和发展议程各项目</w:t>
      </w:r>
      <w:r w:rsidRPr="005037F0">
        <w:rPr>
          <w:rFonts w:ascii="SimSun"/>
          <w:sz w:val="21"/>
        </w:rPr>
        <w:t>的进展报告</w:t>
      </w:r>
      <w:r w:rsidRPr="005037F0">
        <w:rPr>
          <w:rFonts w:ascii="SimSun" w:hint="eastAsia"/>
          <w:sz w:val="21"/>
        </w:rPr>
        <w:t>》和12份独立项目审评报告。此外，委员会批准了三项已完成并经审评的项目的二期。委员会讨论了成员国大会转发给该委员会的关于WIPO相关机构对发展议程各项建议落实贡献的说明的文件，并讨论了《有关WIPO对联合国千年发展目标（MDG）贡献的报告》。此外，委员会继续讨论了有关在</w:t>
      </w:r>
      <w:r w:rsidRPr="005037F0">
        <w:rPr>
          <w:rFonts w:ascii="SimSun"/>
          <w:sz w:val="21"/>
        </w:rPr>
        <w:t>多边法律框架中与专利有关的灵活性及其在国家和地区立法中的落实</w:t>
      </w:r>
      <w:r w:rsidRPr="005037F0">
        <w:rPr>
          <w:rFonts w:ascii="SimSun" w:hint="eastAsia"/>
          <w:sz w:val="21"/>
        </w:rPr>
        <w:t>的文件，并就《有关知识产权制度中灵活性的未来工作计划》达成一致。委员会还继续审议了《有关WIPO在发展合作领域的技术援助的外部审议报告》和管理层对其的答复，以及发展议程小组和非洲组的联合提案。此外，委员会讨论了关于知识产权与发展会议的两份文件，以及六项在知识产权与公共领域、知识产权与竞争政策、知识产权、信息与通讯技术</w:t>
      </w:r>
      <w:r w:rsidRPr="005037F0">
        <w:rPr>
          <w:rFonts w:ascii="SimSun"/>
          <w:sz w:val="21"/>
        </w:rPr>
        <w:t>(ICT)</w:t>
      </w:r>
      <w:r w:rsidRPr="005037F0">
        <w:rPr>
          <w:rFonts w:ascii="SimSun" w:hint="eastAsia"/>
          <w:sz w:val="21"/>
        </w:rPr>
        <w:t>、数字鸿沟与知识获取项目框架下的研究。截止2012年底，58个观察员参与了委员会工作。</w:t>
      </w:r>
    </w:p>
    <w:p w:rsidR="00805A25" w:rsidRPr="005037F0" w:rsidRDefault="00805A25" w:rsidP="000234F4">
      <w:pPr>
        <w:numPr>
          <w:ilvl w:val="0"/>
          <w:numId w:val="23"/>
        </w:numPr>
        <w:spacing w:afterLines="50" w:after="120" w:line="340" w:lineRule="atLeast"/>
        <w:jc w:val="both"/>
        <w:rPr>
          <w:rFonts w:ascii="SimSun"/>
          <w:sz w:val="21"/>
        </w:rPr>
      </w:pPr>
      <w:r w:rsidRPr="005037F0">
        <w:rPr>
          <w:rFonts w:ascii="SimSun" w:hint="eastAsia"/>
          <w:sz w:val="21"/>
        </w:rPr>
        <w:t>本计划继续确保发展议程相关的活动和项目得到适当的落实、监督、评估和报告。因此，继续采取措施来确保19项应予以立即落实的建议得到有效落实。本计划还继续对自CDIP第三届会议以来所批准的项目的落实的监督、评估和报告进行协调。</w:t>
      </w:r>
    </w:p>
    <w:p w:rsidR="00805A25" w:rsidRPr="005037F0" w:rsidRDefault="00805A25" w:rsidP="005037F0">
      <w:pPr>
        <w:keepNext/>
        <w:keepLines/>
        <w:spacing w:beforeLines="100" w:before="240" w:afterLines="100" w:after="240" w:line="340" w:lineRule="atLeast"/>
        <w:jc w:val="both"/>
        <w:rPr>
          <w:rFonts w:ascii="SimHei" w:eastAsia="SimHei" w:hAnsi="SimHei"/>
          <w:sz w:val="21"/>
          <w:szCs w:val="21"/>
        </w:rPr>
      </w:pPr>
      <w:r w:rsidRPr="005037F0">
        <w:rPr>
          <w:rFonts w:ascii="SimHei" w:eastAsia="SimHei" w:hAnsi="SimHei" w:hint="eastAsia"/>
          <w:sz w:val="21"/>
          <w:szCs w:val="21"/>
        </w:rPr>
        <w:t>落实发展议程</w:t>
      </w:r>
    </w:p>
    <w:p w:rsidR="00805A25" w:rsidRPr="005037F0" w:rsidRDefault="00805A25" w:rsidP="000234F4">
      <w:pPr>
        <w:numPr>
          <w:ilvl w:val="0"/>
          <w:numId w:val="23"/>
        </w:numPr>
        <w:spacing w:afterLines="50" w:after="120" w:line="340" w:lineRule="atLeast"/>
        <w:jc w:val="both"/>
        <w:rPr>
          <w:rFonts w:ascii="SimSun"/>
          <w:sz w:val="21"/>
        </w:rPr>
      </w:pPr>
      <w:r w:rsidRPr="005037F0">
        <w:rPr>
          <w:rFonts w:ascii="SimSun" w:hint="eastAsia"/>
          <w:sz w:val="21"/>
        </w:rPr>
        <w:t>计划8负责协调落实WIPO发展议程所有45项建议。</w:t>
      </w:r>
    </w:p>
    <w:p w:rsidR="00805A25" w:rsidRPr="005037F0" w:rsidRDefault="00805A25" w:rsidP="005037F0">
      <w:pPr>
        <w:spacing w:beforeLines="50" w:before="120" w:afterLines="50" w:after="120" w:line="340" w:lineRule="atLeast"/>
        <w:jc w:val="both"/>
        <w:rPr>
          <w:rFonts w:ascii="SimHei" w:eastAsia="SimHei" w:hAnsi="SimHei"/>
          <w:sz w:val="21"/>
        </w:rPr>
      </w:pPr>
      <w:r w:rsidRPr="005037F0">
        <w:rPr>
          <w:rFonts w:ascii="SimHei" w:eastAsia="SimHei" w:hAnsi="SimHei"/>
          <w:sz w:val="21"/>
        </w:rPr>
        <w:t>效绩数据</w:t>
      </w:r>
    </w:p>
    <w:p w:rsidR="00805A25" w:rsidRDefault="00805A25" w:rsidP="00805A25">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805A25"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805A25" w:rsidRDefault="00805A25" w:rsidP="005037F0">
            <w:pPr>
              <w:keepNext/>
              <w:keepLines/>
              <w:tabs>
                <w:tab w:val="left" w:pos="2292"/>
              </w:tabs>
              <w:spacing w:beforeLines="50" w:before="120" w:after="120" w:line="280" w:lineRule="atLeast"/>
              <w:ind w:left="746" w:hangingChars="466" w:hanging="746"/>
              <w:jc w:val="both"/>
              <w:rPr>
                <w:b/>
                <w:bCs/>
                <w:sz w:val="16"/>
                <w:szCs w:val="16"/>
              </w:rPr>
            </w:pPr>
            <w:r w:rsidRPr="005037F0">
              <w:rPr>
                <w:rFonts w:ascii="SimHei" w:eastAsia="SimHei" w:hAnsi="SimHei"/>
                <w:bCs/>
                <w:sz w:val="16"/>
                <w:szCs w:val="16"/>
              </w:rPr>
              <w:t>预期成果：</w:t>
            </w:r>
            <w:r w:rsidRPr="005037F0">
              <w:rPr>
                <w:rFonts w:ascii="SimSun" w:hAnsi="SimSun" w:hint="eastAsia"/>
                <w:bCs/>
                <w:sz w:val="16"/>
                <w:szCs w:val="16"/>
              </w:rPr>
              <w:t>进一步将发展议程各项基本原则纳入本组织计划和活动的主流中</w:t>
            </w:r>
          </w:p>
        </w:tc>
      </w:tr>
      <w:tr w:rsidR="00805A25" w:rsidTr="000234F4">
        <w:trPr>
          <w:cantSplit/>
        </w:trPr>
        <w:tc>
          <w:tcPr>
            <w:tcW w:w="874" w:type="pct"/>
            <w:tcBorders>
              <w:top w:val="single" w:sz="4" w:space="0" w:color="auto"/>
              <w:left w:val="single" w:sz="4" w:space="0" w:color="auto"/>
              <w:bottom w:val="nil"/>
            </w:tcBorders>
            <w:shd w:val="clear" w:color="auto" w:fill="auto"/>
            <w:vAlign w:val="center"/>
          </w:tcPr>
          <w:p w:rsidR="00805A25" w:rsidRPr="005037F0" w:rsidRDefault="00805A25" w:rsidP="005037F0">
            <w:pPr>
              <w:spacing w:after="120" w:line="280" w:lineRule="atLeast"/>
              <w:rPr>
                <w:rFonts w:ascii="SimHei" w:eastAsia="SimHei" w:hAnsi="SimHei"/>
                <w:sz w:val="16"/>
                <w:szCs w:val="16"/>
              </w:rPr>
            </w:pPr>
            <w:r w:rsidRPr="005037F0">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805A25" w:rsidRPr="005037F0" w:rsidRDefault="00805A25" w:rsidP="005037F0">
            <w:pPr>
              <w:spacing w:after="120" w:line="280" w:lineRule="atLeast"/>
              <w:rPr>
                <w:rFonts w:ascii="SimHei" w:eastAsia="SimHei" w:hAnsi="SimHei"/>
                <w:bCs/>
                <w:sz w:val="16"/>
                <w:szCs w:val="16"/>
              </w:rPr>
            </w:pPr>
            <w:r w:rsidRPr="005037F0">
              <w:rPr>
                <w:rFonts w:ascii="SimHei" w:eastAsia="SimHei" w:hAnsi="SimHei"/>
                <w:bCs/>
                <w:sz w:val="16"/>
                <w:szCs w:val="16"/>
              </w:rPr>
              <w:t>基数</w:t>
            </w:r>
            <w:r w:rsidRPr="005037F0">
              <w:rPr>
                <w:rFonts w:ascii="SimHei" w:eastAsia="SimHei" w:hAnsi="SimHei"/>
                <w:bCs/>
                <w:sz w:val="16"/>
                <w:szCs w:val="16"/>
              </w:rPr>
              <w:br/>
              <w:t>(P&amp;B 2012/13)</w:t>
            </w:r>
          </w:p>
        </w:tc>
        <w:tc>
          <w:tcPr>
            <w:tcW w:w="916" w:type="pct"/>
            <w:tcBorders>
              <w:top w:val="single" w:sz="4" w:space="0" w:color="auto"/>
              <w:bottom w:val="nil"/>
            </w:tcBorders>
            <w:shd w:val="clear" w:color="auto" w:fill="auto"/>
            <w:tcMar>
              <w:top w:w="110" w:type="dxa"/>
            </w:tcMar>
            <w:vAlign w:val="center"/>
          </w:tcPr>
          <w:p w:rsidR="00805A25" w:rsidRPr="005037F0" w:rsidRDefault="00E065C9" w:rsidP="005037F0">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bottom w:val="nil"/>
            </w:tcBorders>
            <w:shd w:val="clear" w:color="auto" w:fill="FFFFFF"/>
            <w:tcMar>
              <w:top w:w="110" w:type="dxa"/>
            </w:tcMar>
            <w:vAlign w:val="center"/>
          </w:tcPr>
          <w:p w:rsidR="00805A25" w:rsidRPr="005037F0" w:rsidRDefault="00805A25" w:rsidP="005037F0">
            <w:pPr>
              <w:spacing w:after="120" w:line="280" w:lineRule="atLeast"/>
              <w:rPr>
                <w:rFonts w:ascii="SimHei" w:eastAsia="SimHei" w:hAnsi="SimHei"/>
                <w:sz w:val="16"/>
                <w:szCs w:val="16"/>
              </w:rPr>
            </w:pPr>
            <w:r w:rsidRPr="005037F0">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805A25" w:rsidRPr="005037F0" w:rsidRDefault="00805A25" w:rsidP="005037F0">
            <w:pPr>
              <w:keepNext/>
              <w:keepLines/>
              <w:spacing w:after="120" w:line="280" w:lineRule="atLeast"/>
              <w:rPr>
                <w:rFonts w:ascii="SimHei" w:eastAsia="SimHei" w:hAnsi="SimHei"/>
                <w:bCs/>
                <w:sz w:val="16"/>
                <w:szCs w:val="16"/>
              </w:rPr>
            </w:pPr>
            <w:r w:rsidRPr="005037F0">
              <w:rPr>
                <w:rFonts w:ascii="SimHei" w:eastAsia="SimHei" w:hAnsi="SimHei" w:hint="eastAsia"/>
                <w:bCs/>
                <w:sz w:val="16"/>
                <w:szCs w:val="16"/>
              </w:rPr>
              <w:t>红绿灯系统</w:t>
            </w:r>
          </w:p>
          <w:p w:rsidR="00805A25" w:rsidRPr="005037F0" w:rsidRDefault="00805A25" w:rsidP="005037F0">
            <w:pPr>
              <w:keepNext/>
              <w:keepLines/>
              <w:spacing w:after="120" w:line="280" w:lineRule="atLeast"/>
              <w:rPr>
                <w:rFonts w:ascii="SimHei" w:eastAsia="SimHei" w:hAnsi="SimHei"/>
                <w:bCs/>
                <w:color w:val="008000"/>
                <w:sz w:val="16"/>
                <w:szCs w:val="16"/>
              </w:rPr>
            </w:pPr>
            <w:r w:rsidRPr="005037F0">
              <w:rPr>
                <w:rFonts w:ascii="SimHei" w:eastAsia="SimHei" w:hAnsi="SimHei" w:hint="eastAsia"/>
                <w:bCs/>
                <w:sz w:val="16"/>
                <w:szCs w:val="16"/>
              </w:rPr>
              <w:t>（</w:t>
            </w:r>
            <w:r w:rsidRPr="005037F0">
              <w:rPr>
                <w:rFonts w:ascii="SimHei" w:eastAsia="SimHei" w:hAnsi="SimHei"/>
                <w:bCs/>
                <w:sz w:val="16"/>
                <w:szCs w:val="16"/>
              </w:rPr>
              <w:t>TLS</w:t>
            </w:r>
            <w:r w:rsidRPr="005037F0">
              <w:rPr>
                <w:rFonts w:ascii="SimHei" w:eastAsia="SimHei" w:hAnsi="SimHei" w:hint="eastAsia"/>
                <w:bCs/>
                <w:sz w:val="16"/>
                <w:szCs w:val="16"/>
              </w:rPr>
              <w:t>）</w:t>
            </w:r>
          </w:p>
        </w:tc>
      </w:tr>
      <w:tr w:rsidR="00805A25" w:rsidTr="000234F4">
        <w:trPr>
          <w:cantSplit/>
        </w:trPr>
        <w:tc>
          <w:tcPr>
            <w:tcW w:w="874" w:type="pct"/>
            <w:tcBorders>
              <w:top w:val="nil"/>
              <w:left w:val="single" w:sz="4" w:space="0" w:color="auto"/>
              <w:bottom w:val="single" w:sz="4" w:space="0" w:color="auto"/>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与2010/11计划于预算</w:t>
            </w:r>
            <w:r w:rsidRPr="005037F0">
              <w:rPr>
                <w:rFonts w:ascii="SimSun" w:hAnsi="SimSun"/>
                <w:sz w:val="16"/>
                <w:szCs w:val="16"/>
                <w:lang w:bidi="th-TH"/>
              </w:rPr>
              <w:t>(P&amp;B)</w:t>
            </w:r>
            <w:r w:rsidRPr="005037F0">
              <w:rPr>
                <w:rFonts w:ascii="SimSun" w:hAnsi="SimSun" w:hint="eastAsia"/>
                <w:sz w:val="16"/>
                <w:szCs w:val="16"/>
                <w:lang w:bidi="th-TH"/>
              </w:rPr>
              <w:t>中预期成果相联系的发展议程建议数</w:t>
            </w:r>
          </w:p>
        </w:tc>
        <w:tc>
          <w:tcPr>
            <w:tcW w:w="805" w:type="pct"/>
            <w:tcBorders>
              <w:top w:val="nil"/>
              <w:bottom w:val="single" w:sz="4" w:space="0" w:color="auto"/>
            </w:tcBorders>
            <w:shd w:val="clear" w:color="auto" w:fill="C0C0C0"/>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26</w:t>
            </w:r>
            <w:r w:rsidRPr="005037F0">
              <w:rPr>
                <w:rFonts w:ascii="SimSun" w:hAnsi="SimSun" w:hint="eastAsia"/>
                <w:sz w:val="16"/>
                <w:szCs w:val="16"/>
                <w:lang w:bidi="th-TH"/>
              </w:rPr>
              <w:t>项发展议程建议与至少一个预期成果相联系</w:t>
            </w:r>
          </w:p>
        </w:tc>
        <w:tc>
          <w:tcPr>
            <w:tcW w:w="916" w:type="pct"/>
            <w:tcBorders>
              <w:top w:val="nil"/>
              <w:bottom w:val="single" w:sz="4" w:space="0" w:color="auto"/>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26</w:t>
            </w:r>
            <w:r w:rsidRPr="005037F0">
              <w:rPr>
                <w:rFonts w:ascii="SimSun" w:hAnsi="SimSun" w:hint="eastAsia"/>
                <w:color w:val="993300"/>
                <w:sz w:val="16"/>
                <w:szCs w:val="16"/>
                <w:lang w:bidi="th-TH"/>
              </w:rPr>
              <w:t>项发展议程建议与至少一个预期成果相联系</w:t>
            </w:r>
          </w:p>
        </w:tc>
        <w:tc>
          <w:tcPr>
            <w:tcW w:w="1848" w:type="pct"/>
            <w:tcBorders>
              <w:top w:val="nil"/>
              <w:bottom w:val="single" w:sz="4" w:space="0" w:color="auto"/>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26</w:t>
            </w:r>
            <w:r w:rsidRPr="005037F0">
              <w:rPr>
                <w:rFonts w:ascii="SimSun" w:hAnsi="SimSun" w:hint="eastAsia"/>
                <w:sz w:val="16"/>
                <w:szCs w:val="16"/>
                <w:lang w:bidi="th-TH"/>
              </w:rPr>
              <w:t>项发展议程建议与至少一个预期成果相联系</w:t>
            </w:r>
          </w:p>
          <w:p w:rsidR="00805A25" w:rsidRPr="005037F0" w:rsidRDefault="00805A25" w:rsidP="005037F0">
            <w:pPr>
              <w:spacing w:line="280" w:lineRule="atLeast"/>
              <w:jc w:val="both"/>
              <w:rPr>
                <w:rFonts w:ascii="SimSun" w:hAnsi="SimSun"/>
                <w:sz w:val="16"/>
                <w:szCs w:val="16"/>
                <w:lang w:bidi="th-TH"/>
              </w:rPr>
            </w:pPr>
          </w:p>
          <w:p w:rsidR="00805A25" w:rsidRPr="005037F0" w:rsidRDefault="00805A25" w:rsidP="005037F0">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Mar>
              <w:top w:w="110" w:type="dxa"/>
            </w:tcMar>
          </w:tcPr>
          <w:p w:rsidR="00805A25" w:rsidRPr="005037F0" w:rsidRDefault="00805A25" w:rsidP="005037F0">
            <w:pPr>
              <w:keepNext/>
              <w:keepLines/>
              <w:spacing w:line="280" w:lineRule="atLeast"/>
              <w:jc w:val="both"/>
              <w:rPr>
                <w:rFonts w:ascii="SimHei" w:eastAsia="SimHei" w:hAnsi="SimHei"/>
                <w:color w:val="008000"/>
                <w:sz w:val="16"/>
                <w:szCs w:val="16"/>
              </w:rPr>
            </w:pPr>
            <w:r w:rsidRPr="005037F0">
              <w:rPr>
                <w:rFonts w:ascii="SimHei" w:eastAsia="SimHei" w:hAnsi="SimHei"/>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808080"/>
                <w:sz w:val="16"/>
                <w:szCs w:val="16"/>
              </w:rPr>
            </w:pPr>
          </w:p>
        </w:tc>
      </w:tr>
      <w:tr w:rsidR="00805A25" w:rsidTr="000234F4">
        <w:trPr>
          <w:cantSplit/>
        </w:trPr>
        <w:tc>
          <w:tcPr>
            <w:tcW w:w="874" w:type="pct"/>
            <w:tcBorders>
              <w:top w:val="single" w:sz="4" w:space="0" w:color="auto"/>
              <w:left w:val="single" w:sz="4" w:space="0" w:color="auto"/>
              <w:bottom w:val="nil"/>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与2010/11计划于预算</w:t>
            </w:r>
            <w:r w:rsidRPr="005037F0">
              <w:rPr>
                <w:rFonts w:ascii="SimSun" w:hAnsi="SimSun"/>
                <w:sz w:val="16"/>
                <w:szCs w:val="16"/>
                <w:lang w:bidi="th-TH"/>
              </w:rPr>
              <w:t>(P&amp;B)</w:t>
            </w:r>
            <w:r w:rsidRPr="005037F0">
              <w:rPr>
                <w:rFonts w:ascii="SimSun" w:hAnsi="SimSun" w:hint="eastAsia"/>
                <w:sz w:val="16"/>
                <w:szCs w:val="16"/>
                <w:lang w:bidi="th-TH"/>
              </w:rPr>
              <w:t>中效绩指标相联系的发展议程建议数</w:t>
            </w:r>
          </w:p>
        </w:tc>
        <w:tc>
          <w:tcPr>
            <w:tcW w:w="805" w:type="pct"/>
            <w:tcBorders>
              <w:top w:val="single" w:sz="4" w:space="0" w:color="auto"/>
              <w:bottom w:val="nil"/>
            </w:tcBorders>
            <w:shd w:val="clear" w:color="auto" w:fill="C0C0C0"/>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16</w:t>
            </w:r>
            <w:r w:rsidRPr="005037F0">
              <w:rPr>
                <w:rFonts w:ascii="SimSun" w:hAnsi="SimSun" w:hint="eastAsia"/>
                <w:sz w:val="16"/>
                <w:szCs w:val="16"/>
                <w:lang w:bidi="th-TH"/>
              </w:rPr>
              <w:t>项发展议程建议</w:t>
            </w:r>
          </w:p>
        </w:tc>
        <w:tc>
          <w:tcPr>
            <w:tcW w:w="916" w:type="pct"/>
            <w:tcBorders>
              <w:top w:val="single" w:sz="4" w:space="0" w:color="auto"/>
              <w:bottom w:val="nil"/>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16</w:t>
            </w:r>
            <w:r w:rsidRPr="005037F0">
              <w:rPr>
                <w:rFonts w:ascii="SimSun" w:hAnsi="SimSun" w:hint="eastAsia"/>
                <w:color w:val="993300"/>
                <w:sz w:val="16"/>
                <w:szCs w:val="16"/>
                <w:lang w:bidi="th-TH"/>
              </w:rPr>
              <w:t>项发展议程建议</w:t>
            </w:r>
          </w:p>
        </w:tc>
        <w:tc>
          <w:tcPr>
            <w:tcW w:w="1848" w:type="pct"/>
            <w:tcBorders>
              <w:top w:val="single" w:sz="4" w:space="0" w:color="auto"/>
              <w:bottom w:val="nil"/>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color w:val="993300"/>
                <w:sz w:val="16"/>
                <w:szCs w:val="16"/>
                <w:lang w:bidi="th-TH"/>
              </w:rPr>
              <w:t>16</w:t>
            </w:r>
            <w:r w:rsidRPr="005037F0">
              <w:rPr>
                <w:rFonts w:ascii="SimSun" w:hAnsi="SimSun" w:hint="eastAsia"/>
                <w:color w:val="993300"/>
                <w:sz w:val="16"/>
                <w:szCs w:val="16"/>
                <w:lang w:bidi="th-TH"/>
              </w:rPr>
              <w:t>项发展议程建议</w:t>
            </w:r>
          </w:p>
          <w:p w:rsidR="00805A25" w:rsidRPr="005037F0" w:rsidRDefault="00805A25" w:rsidP="005037F0">
            <w:pPr>
              <w:spacing w:line="280" w:lineRule="atLeast"/>
              <w:jc w:val="both"/>
              <w:rPr>
                <w:rFonts w:ascii="SimSun" w:hAnsi="SimSun"/>
                <w:sz w:val="16"/>
                <w:szCs w:val="16"/>
                <w:lang w:bidi="th-TH"/>
              </w:rPr>
            </w:pPr>
          </w:p>
          <w:p w:rsidR="00805A25" w:rsidRPr="005037F0" w:rsidRDefault="00805A25" w:rsidP="005037F0">
            <w:pPr>
              <w:spacing w:line="280" w:lineRule="atLeast"/>
              <w:jc w:val="both"/>
              <w:rPr>
                <w:rFonts w:ascii="SimSun" w:hAnsi="SimSun"/>
                <w:sz w:val="16"/>
                <w:szCs w:val="16"/>
                <w:lang w:bidi="th-TH"/>
              </w:rPr>
            </w:pPr>
          </w:p>
          <w:p w:rsidR="00805A25" w:rsidRPr="005037F0" w:rsidRDefault="00805A25" w:rsidP="005037F0">
            <w:pPr>
              <w:spacing w:line="280" w:lineRule="atLeast"/>
              <w:jc w:val="both"/>
              <w:rPr>
                <w:rFonts w:ascii="SimSun" w:hAnsi="SimSun"/>
                <w:sz w:val="16"/>
                <w:szCs w:val="16"/>
              </w:rPr>
            </w:pPr>
          </w:p>
        </w:tc>
        <w:tc>
          <w:tcPr>
            <w:tcW w:w="557" w:type="pct"/>
            <w:tcBorders>
              <w:top w:val="single" w:sz="4" w:space="0" w:color="auto"/>
              <w:bottom w:val="nil"/>
              <w:right w:val="single" w:sz="4" w:space="0" w:color="auto"/>
            </w:tcBorders>
            <w:shd w:val="clear" w:color="auto" w:fill="auto"/>
            <w:tcMar>
              <w:top w:w="110" w:type="dxa"/>
            </w:tcMar>
          </w:tcPr>
          <w:p w:rsidR="00805A25" w:rsidRPr="005037F0" w:rsidRDefault="00805A25" w:rsidP="005037F0">
            <w:pPr>
              <w:keepNext/>
              <w:keepLines/>
              <w:spacing w:line="280" w:lineRule="atLeast"/>
              <w:jc w:val="both"/>
              <w:rPr>
                <w:rFonts w:ascii="SimHei" w:eastAsia="SimHei" w:hAnsi="SimHei"/>
                <w:bCs/>
                <w:color w:val="008000"/>
                <w:sz w:val="16"/>
                <w:szCs w:val="16"/>
              </w:rPr>
            </w:pPr>
            <w:r w:rsidRPr="005037F0">
              <w:rPr>
                <w:rFonts w:ascii="SimHei" w:eastAsia="SimHei" w:hAnsi="SimHei"/>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008000"/>
                <w:sz w:val="16"/>
                <w:szCs w:val="16"/>
              </w:rPr>
            </w:pPr>
          </w:p>
          <w:p w:rsidR="00805A25" w:rsidRPr="005037F0" w:rsidRDefault="00805A25" w:rsidP="005037F0">
            <w:pPr>
              <w:keepNext/>
              <w:keepLines/>
              <w:spacing w:line="280" w:lineRule="atLeast"/>
              <w:jc w:val="both"/>
              <w:rPr>
                <w:rFonts w:ascii="SimHei" w:eastAsia="SimHei" w:hAnsi="SimHei"/>
                <w:bCs/>
                <w:color w:val="FF6600"/>
                <w:sz w:val="16"/>
                <w:szCs w:val="16"/>
              </w:rPr>
            </w:pPr>
          </w:p>
          <w:p w:rsidR="00805A25" w:rsidRPr="005037F0" w:rsidRDefault="00805A25" w:rsidP="005037F0">
            <w:pPr>
              <w:keepNext/>
              <w:keepLines/>
              <w:spacing w:line="280" w:lineRule="atLeast"/>
              <w:jc w:val="both"/>
              <w:rPr>
                <w:rFonts w:ascii="SimHei" w:eastAsia="SimHei" w:hAnsi="SimHei"/>
                <w:bCs/>
                <w:color w:val="008000"/>
                <w:sz w:val="16"/>
                <w:szCs w:val="16"/>
              </w:rPr>
            </w:pPr>
          </w:p>
          <w:p w:rsidR="00805A25" w:rsidRPr="005037F0" w:rsidRDefault="00805A25" w:rsidP="005037F0">
            <w:pPr>
              <w:keepNext/>
              <w:keepLines/>
              <w:spacing w:line="280" w:lineRule="atLeast"/>
              <w:jc w:val="both"/>
              <w:rPr>
                <w:rFonts w:ascii="SimHei" w:eastAsia="SimHei" w:hAnsi="SimHei"/>
                <w:bCs/>
                <w:color w:val="808080"/>
                <w:sz w:val="16"/>
                <w:szCs w:val="16"/>
              </w:rPr>
            </w:pPr>
          </w:p>
        </w:tc>
      </w:tr>
      <w:tr w:rsidR="00805A25" w:rsidTr="000234F4">
        <w:trPr>
          <w:cantSplit/>
        </w:trPr>
        <w:tc>
          <w:tcPr>
            <w:tcW w:w="874" w:type="pct"/>
            <w:tcBorders>
              <w:top w:val="nil"/>
              <w:left w:val="single" w:sz="4" w:space="0" w:color="auto"/>
              <w:bottom w:val="single" w:sz="4" w:space="0" w:color="auto"/>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lastRenderedPageBreak/>
              <w:t>成员国批准的协调机制的落实</w:t>
            </w:r>
          </w:p>
        </w:tc>
        <w:tc>
          <w:tcPr>
            <w:tcW w:w="805" w:type="pct"/>
            <w:tcBorders>
              <w:top w:val="nil"/>
              <w:bottom w:val="single" w:sz="4" w:space="0" w:color="auto"/>
            </w:tcBorders>
            <w:shd w:val="clear" w:color="auto" w:fill="C0C0C0"/>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2010年4月CDIP批准了协调机制以及监督、评估和报告模式</w:t>
            </w:r>
          </w:p>
        </w:tc>
        <w:tc>
          <w:tcPr>
            <w:tcW w:w="916" w:type="pct"/>
            <w:tcBorders>
              <w:top w:val="nil"/>
              <w:bottom w:val="single" w:sz="4" w:space="0" w:color="auto"/>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hint="eastAsia"/>
                <w:color w:val="993300"/>
                <w:sz w:val="16"/>
                <w:szCs w:val="16"/>
                <w:lang w:bidi="th-TH"/>
              </w:rPr>
              <w:t>2010年4月CDIP批准了协调机制以及监督、评估和报告模式</w:t>
            </w:r>
          </w:p>
        </w:tc>
        <w:tc>
          <w:tcPr>
            <w:tcW w:w="1848" w:type="pct"/>
            <w:tcBorders>
              <w:top w:val="nil"/>
              <w:bottom w:val="single" w:sz="4" w:space="0" w:color="auto"/>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bCs/>
                <w:sz w:val="16"/>
                <w:szCs w:val="16"/>
              </w:rPr>
              <w:t>向成员国大会做年度报告，该报告是经CDIP讨论的关于WIPO相关机构对发展议程各项建议落实贡献的说明</w:t>
            </w:r>
            <w:r w:rsidRPr="005037F0">
              <w:rPr>
                <w:rFonts w:ascii="SimSun" w:hAnsi="SimSun"/>
                <w:sz w:val="16"/>
                <w:szCs w:val="16"/>
                <w:lang w:bidi="th-TH"/>
              </w:rPr>
              <w:t>(</w:t>
            </w:r>
            <w:r w:rsidRPr="005037F0">
              <w:rPr>
                <w:rFonts w:ascii="SimSun" w:hAnsi="SimSun"/>
                <w:sz w:val="16"/>
                <w:szCs w:val="16"/>
              </w:rPr>
              <w:t>WO/GA/41/12)</w:t>
            </w:r>
            <w:r w:rsidRPr="005037F0">
              <w:rPr>
                <w:rStyle w:val="ae"/>
                <w:rFonts w:ascii="SimSun" w:hAnsi="SimSun"/>
                <w:sz w:val="16"/>
                <w:szCs w:val="16"/>
                <w:lang w:bidi="th-TH"/>
              </w:rPr>
              <w:footnoteReference w:id="8"/>
            </w:r>
          </w:p>
          <w:p w:rsidR="00805A25" w:rsidRPr="005037F0" w:rsidRDefault="00805A25" w:rsidP="005037F0">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Mar>
              <w:top w:w="110" w:type="dxa"/>
            </w:tcMar>
          </w:tcPr>
          <w:p w:rsidR="00805A25" w:rsidRPr="005037F0" w:rsidRDefault="00805A25" w:rsidP="005037F0">
            <w:pPr>
              <w:keepNext/>
              <w:keepLines/>
              <w:spacing w:line="280" w:lineRule="atLeast"/>
              <w:jc w:val="both"/>
              <w:rPr>
                <w:rFonts w:ascii="SimHei" w:eastAsia="SimHei" w:hAnsi="SimHei"/>
                <w:color w:val="008000"/>
                <w:sz w:val="16"/>
                <w:szCs w:val="16"/>
              </w:rPr>
            </w:pPr>
            <w:r w:rsidRPr="005037F0">
              <w:rPr>
                <w:rFonts w:ascii="SimHei" w:eastAsia="SimHei" w:hAnsi="SimHei"/>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008000"/>
                <w:sz w:val="16"/>
                <w:szCs w:val="16"/>
              </w:rPr>
            </w:pPr>
          </w:p>
          <w:p w:rsidR="00805A25" w:rsidRPr="005037F0" w:rsidRDefault="00805A25" w:rsidP="005037F0">
            <w:pPr>
              <w:keepNext/>
              <w:keepLines/>
              <w:spacing w:line="280" w:lineRule="atLeast"/>
              <w:jc w:val="both"/>
              <w:rPr>
                <w:rFonts w:ascii="SimHei" w:eastAsia="SimHei" w:hAnsi="SimHei"/>
                <w:bCs/>
                <w:color w:val="808080"/>
                <w:sz w:val="16"/>
                <w:szCs w:val="16"/>
              </w:rPr>
            </w:pPr>
          </w:p>
        </w:tc>
      </w:tr>
      <w:tr w:rsidR="00805A25"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805A25" w:rsidRDefault="00805A25" w:rsidP="005037F0">
            <w:pPr>
              <w:keepNext/>
              <w:keepLines/>
              <w:tabs>
                <w:tab w:val="left" w:pos="2292"/>
              </w:tabs>
              <w:spacing w:beforeLines="50" w:before="120" w:after="120" w:line="280" w:lineRule="atLeast"/>
              <w:ind w:left="746" w:hangingChars="466" w:hanging="746"/>
              <w:jc w:val="both"/>
              <w:rPr>
                <w:b/>
                <w:bCs/>
                <w:sz w:val="16"/>
                <w:szCs w:val="16"/>
              </w:rPr>
            </w:pPr>
            <w:r w:rsidRPr="005037F0">
              <w:rPr>
                <w:rFonts w:ascii="SimHei" w:eastAsia="SimHei" w:hAnsi="SimHei"/>
                <w:bCs/>
                <w:sz w:val="16"/>
                <w:szCs w:val="16"/>
              </w:rPr>
              <w:t>预期成果：</w:t>
            </w:r>
            <w:r w:rsidRPr="005037F0">
              <w:rPr>
                <w:rFonts w:ascii="SimSun" w:hAnsi="SimSun"/>
                <w:bCs/>
                <w:sz w:val="16"/>
                <w:szCs w:val="16"/>
              </w:rPr>
              <w:t>有效</w:t>
            </w:r>
            <w:r w:rsidRPr="005037F0">
              <w:rPr>
                <w:rFonts w:ascii="SimSun" w:hAnsi="SimSun" w:hint="eastAsia"/>
                <w:bCs/>
                <w:sz w:val="16"/>
                <w:szCs w:val="16"/>
              </w:rPr>
              <w:t>规划、落实、</w:t>
            </w:r>
            <w:r w:rsidRPr="005037F0">
              <w:rPr>
                <w:rFonts w:ascii="SimSun" w:hAnsi="SimSun"/>
                <w:bCs/>
                <w:sz w:val="16"/>
                <w:szCs w:val="16"/>
              </w:rPr>
              <w:t>监督、评估和报告</w:t>
            </w:r>
            <w:r w:rsidRPr="005037F0">
              <w:rPr>
                <w:rFonts w:ascii="SimSun" w:hAnsi="SimSun" w:hint="eastAsia"/>
                <w:bCs/>
                <w:sz w:val="16"/>
                <w:szCs w:val="16"/>
              </w:rPr>
              <w:t>发展议程各项</w:t>
            </w:r>
            <w:r w:rsidRPr="005037F0">
              <w:rPr>
                <w:rFonts w:ascii="SimSun" w:hAnsi="SimSun"/>
                <w:bCs/>
                <w:sz w:val="16"/>
                <w:szCs w:val="16"/>
              </w:rPr>
              <w:t>建议</w:t>
            </w:r>
          </w:p>
        </w:tc>
      </w:tr>
      <w:tr w:rsidR="00805A25" w:rsidTr="000234F4">
        <w:trPr>
          <w:cantSplit/>
        </w:trPr>
        <w:tc>
          <w:tcPr>
            <w:tcW w:w="874" w:type="pct"/>
            <w:tcBorders>
              <w:top w:val="single" w:sz="4" w:space="0" w:color="auto"/>
              <w:left w:val="single" w:sz="4" w:space="0" w:color="auto"/>
              <w:bottom w:val="nil"/>
            </w:tcBorders>
            <w:shd w:val="clear" w:color="auto" w:fill="auto"/>
            <w:vAlign w:val="center"/>
          </w:tcPr>
          <w:p w:rsidR="00805A25" w:rsidRPr="005037F0" w:rsidRDefault="00805A25" w:rsidP="005037F0">
            <w:pPr>
              <w:spacing w:after="120" w:line="280" w:lineRule="atLeast"/>
              <w:rPr>
                <w:rFonts w:ascii="SimHei" w:eastAsia="SimHei" w:hAnsi="SimHei"/>
                <w:sz w:val="16"/>
                <w:szCs w:val="16"/>
              </w:rPr>
            </w:pPr>
            <w:r w:rsidRPr="005037F0">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805A25" w:rsidRPr="005037F0" w:rsidRDefault="00805A25" w:rsidP="005037F0">
            <w:pPr>
              <w:spacing w:after="120" w:line="280" w:lineRule="atLeast"/>
              <w:rPr>
                <w:rFonts w:ascii="SimHei" w:eastAsia="SimHei" w:hAnsi="SimHei"/>
                <w:bCs/>
                <w:sz w:val="16"/>
                <w:szCs w:val="16"/>
              </w:rPr>
            </w:pPr>
            <w:r w:rsidRPr="005037F0">
              <w:rPr>
                <w:rFonts w:ascii="SimHei" w:eastAsia="SimHei" w:hAnsi="SimHei"/>
                <w:bCs/>
                <w:sz w:val="16"/>
                <w:szCs w:val="16"/>
              </w:rPr>
              <w:t>基数</w:t>
            </w:r>
            <w:r w:rsidRPr="005037F0">
              <w:rPr>
                <w:rFonts w:ascii="SimHei" w:eastAsia="SimHei" w:hAnsi="SimHei"/>
                <w:bCs/>
                <w:sz w:val="16"/>
                <w:szCs w:val="16"/>
              </w:rPr>
              <w:br/>
              <w:t>(P&amp;B 2012/13)</w:t>
            </w:r>
          </w:p>
        </w:tc>
        <w:tc>
          <w:tcPr>
            <w:tcW w:w="916" w:type="pct"/>
            <w:tcBorders>
              <w:top w:val="single" w:sz="4" w:space="0" w:color="auto"/>
              <w:bottom w:val="nil"/>
            </w:tcBorders>
            <w:shd w:val="clear" w:color="auto" w:fill="auto"/>
            <w:tcMar>
              <w:top w:w="110" w:type="dxa"/>
            </w:tcMar>
            <w:vAlign w:val="center"/>
          </w:tcPr>
          <w:p w:rsidR="00805A25" w:rsidRPr="005037F0" w:rsidRDefault="00E065C9" w:rsidP="005037F0">
            <w:pPr>
              <w:spacing w:after="120" w:line="28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bottom w:val="nil"/>
            </w:tcBorders>
            <w:shd w:val="clear" w:color="auto" w:fill="FFFFFF"/>
            <w:tcMar>
              <w:top w:w="110" w:type="dxa"/>
            </w:tcMar>
            <w:vAlign w:val="center"/>
          </w:tcPr>
          <w:p w:rsidR="00805A25" w:rsidRPr="005037F0" w:rsidRDefault="00805A25" w:rsidP="005037F0">
            <w:pPr>
              <w:spacing w:after="120" w:line="280" w:lineRule="atLeast"/>
              <w:rPr>
                <w:rFonts w:ascii="SimHei" w:eastAsia="SimHei" w:hAnsi="SimHei"/>
                <w:sz w:val="16"/>
                <w:szCs w:val="16"/>
              </w:rPr>
            </w:pPr>
            <w:r w:rsidRPr="005037F0">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805A25" w:rsidRPr="005037F0" w:rsidRDefault="00805A25" w:rsidP="005037F0">
            <w:pPr>
              <w:keepNext/>
              <w:keepLines/>
              <w:spacing w:after="120" w:line="280" w:lineRule="atLeast"/>
              <w:rPr>
                <w:rFonts w:ascii="SimHei" w:eastAsia="SimHei" w:hAnsi="SimHei"/>
                <w:bCs/>
                <w:sz w:val="16"/>
                <w:szCs w:val="16"/>
              </w:rPr>
            </w:pPr>
            <w:r w:rsidRPr="005037F0">
              <w:rPr>
                <w:rFonts w:ascii="SimHei" w:eastAsia="SimHei" w:hAnsi="SimHei" w:hint="eastAsia"/>
                <w:bCs/>
                <w:sz w:val="16"/>
                <w:szCs w:val="16"/>
              </w:rPr>
              <w:t>红绿灯系统</w:t>
            </w:r>
          </w:p>
          <w:p w:rsidR="00805A25" w:rsidRPr="005037F0" w:rsidRDefault="00805A25" w:rsidP="005037F0">
            <w:pPr>
              <w:keepNext/>
              <w:keepLines/>
              <w:spacing w:after="120" w:line="280" w:lineRule="atLeast"/>
              <w:rPr>
                <w:rFonts w:ascii="SimHei" w:eastAsia="SimHei" w:hAnsi="SimHei"/>
                <w:bCs/>
                <w:color w:val="008000"/>
                <w:sz w:val="16"/>
                <w:szCs w:val="16"/>
              </w:rPr>
            </w:pPr>
            <w:r w:rsidRPr="005037F0">
              <w:rPr>
                <w:rFonts w:ascii="SimHei" w:eastAsia="SimHei" w:hAnsi="SimHei" w:hint="eastAsia"/>
                <w:bCs/>
                <w:sz w:val="16"/>
                <w:szCs w:val="16"/>
              </w:rPr>
              <w:t>（</w:t>
            </w:r>
            <w:r w:rsidRPr="005037F0">
              <w:rPr>
                <w:rFonts w:ascii="SimHei" w:eastAsia="SimHei" w:hAnsi="SimHei"/>
                <w:bCs/>
                <w:sz w:val="16"/>
                <w:szCs w:val="16"/>
              </w:rPr>
              <w:t>TLS</w:t>
            </w:r>
            <w:r w:rsidRPr="005037F0">
              <w:rPr>
                <w:rFonts w:ascii="SimHei" w:eastAsia="SimHei" w:hAnsi="SimHei" w:hint="eastAsia"/>
                <w:bCs/>
                <w:sz w:val="16"/>
                <w:szCs w:val="16"/>
              </w:rPr>
              <w:t>）</w:t>
            </w:r>
          </w:p>
        </w:tc>
      </w:tr>
      <w:tr w:rsidR="00805A25" w:rsidTr="000234F4">
        <w:trPr>
          <w:cantSplit/>
        </w:trPr>
        <w:tc>
          <w:tcPr>
            <w:tcW w:w="874" w:type="pct"/>
            <w:tcBorders>
              <w:top w:val="nil"/>
              <w:left w:val="single" w:sz="4" w:space="0" w:color="auto"/>
              <w:bottom w:val="nil"/>
            </w:tcBorders>
            <w:shd w:val="clear" w:color="auto" w:fill="FFFFFF"/>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CDIP通过项目、活动和研究加以处理的发展议程建议数</w:t>
            </w:r>
          </w:p>
        </w:tc>
        <w:tc>
          <w:tcPr>
            <w:tcW w:w="805" w:type="pct"/>
            <w:tcBorders>
              <w:top w:val="nil"/>
              <w:bottom w:val="nil"/>
            </w:tcBorders>
            <w:shd w:val="clear" w:color="auto" w:fill="C0C0C0"/>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42</w:t>
            </w:r>
            <w:r w:rsidRPr="005037F0">
              <w:rPr>
                <w:rFonts w:ascii="SimSun" w:hAnsi="SimSun" w:hint="eastAsia"/>
                <w:sz w:val="16"/>
                <w:szCs w:val="16"/>
                <w:lang w:bidi="th-TH"/>
              </w:rPr>
              <w:t>项建议</w:t>
            </w:r>
            <w:r w:rsidRPr="005037F0">
              <w:rPr>
                <w:rFonts w:ascii="SimSun" w:hAnsi="SimSun"/>
                <w:sz w:val="16"/>
                <w:szCs w:val="16"/>
                <w:lang w:bidi="th-TH"/>
              </w:rPr>
              <w:t>(</w:t>
            </w:r>
            <w:r w:rsidRPr="005037F0">
              <w:rPr>
                <w:rFonts w:ascii="SimSun" w:hAnsi="SimSun" w:hint="eastAsia"/>
                <w:sz w:val="16"/>
                <w:szCs w:val="16"/>
                <w:lang w:bidi="th-TH"/>
              </w:rPr>
              <w:t>但并未完全穷尽</w:t>
            </w:r>
            <w:r w:rsidRPr="005037F0">
              <w:rPr>
                <w:rFonts w:ascii="SimSun" w:hAnsi="SimSun"/>
                <w:sz w:val="16"/>
                <w:szCs w:val="16"/>
                <w:lang w:bidi="th-TH"/>
              </w:rPr>
              <w:t>)</w:t>
            </w:r>
          </w:p>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(2010</w:t>
            </w:r>
            <w:r w:rsidRPr="005037F0">
              <w:rPr>
                <w:rFonts w:ascii="SimSun" w:hAnsi="SimSun" w:hint="eastAsia"/>
                <w:sz w:val="16"/>
                <w:szCs w:val="16"/>
                <w:lang w:bidi="th-TH"/>
              </w:rPr>
              <w:t>年12月</w:t>
            </w:r>
            <w:r w:rsidRPr="005037F0">
              <w:rPr>
                <w:rFonts w:ascii="SimSun" w:hAnsi="SimSun"/>
                <w:sz w:val="16"/>
                <w:szCs w:val="16"/>
                <w:lang w:bidi="th-TH"/>
              </w:rPr>
              <w:t>)</w:t>
            </w:r>
          </w:p>
        </w:tc>
        <w:tc>
          <w:tcPr>
            <w:tcW w:w="916" w:type="pct"/>
            <w:tcBorders>
              <w:top w:val="nil"/>
              <w:bottom w:val="nil"/>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42</w:t>
            </w:r>
            <w:r w:rsidRPr="005037F0">
              <w:rPr>
                <w:rFonts w:ascii="SimSun" w:hAnsi="SimSun" w:hint="eastAsia"/>
                <w:color w:val="993300"/>
                <w:sz w:val="16"/>
                <w:szCs w:val="16"/>
                <w:lang w:bidi="th-TH"/>
              </w:rPr>
              <w:t>项建议</w:t>
            </w:r>
            <w:r w:rsidRPr="005037F0">
              <w:rPr>
                <w:rFonts w:ascii="SimSun" w:hAnsi="SimSun"/>
                <w:color w:val="993300"/>
                <w:sz w:val="16"/>
                <w:szCs w:val="16"/>
                <w:lang w:bidi="th-TH"/>
              </w:rPr>
              <w:t>(</w:t>
            </w:r>
            <w:r w:rsidRPr="005037F0">
              <w:rPr>
                <w:rFonts w:ascii="SimSun" w:hAnsi="SimSun" w:hint="eastAsia"/>
                <w:color w:val="993300"/>
                <w:sz w:val="16"/>
                <w:szCs w:val="16"/>
                <w:lang w:bidi="th-TH"/>
              </w:rPr>
              <w:t>但并未完全穷尽</w:t>
            </w:r>
            <w:r w:rsidRPr="005037F0">
              <w:rPr>
                <w:rFonts w:ascii="SimSun" w:hAnsi="SimSun"/>
                <w:color w:val="993300"/>
                <w:sz w:val="16"/>
                <w:szCs w:val="16"/>
                <w:lang w:bidi="th-TH"/>
              </w:rPr>
              <w:t>)</w:t>
            </w:r>
          </w:p>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(201</w:t>
            </w:r>
            <w:r w:rsidRPr="005037F0">
              <w:rPr>
                <w:rFonts w:ascii="SimSun" w:hAnsi="SimSun" w:hint="eastAsia"/>
                <w:color w:val="993300"/>
                <w:sz w:val="16"/>
                <w:szCs w:val="16"/>
                <w:lang w:bidi="th-TH"/>
              </w:rPr>
              <w:t>1年12月</w:t>
            </w:r>
            <w:r w:rsidRPr="005037F0">
              <w:rPr>
                <w:rFonts w:ascii="SimSun" w:hAnsi="SimSun"/>
                <w:color w:val="993300"/>
                <w:sz w:val="16"/>
                <w:szCs w:val="16"/>
                <w:lang w:bidi="th-TH"/>
              </w:rPr>
              <w:t>)</w:t>
            </w:r>
          </w:p>
          <w:p w:rsidR="00805A25" w:rsidRPr="005037F0" w:rsidRDefault="00805A25" w:rsidP="005037F0">
            <w:pPr>
              <w:spacing w:line="280" w:lineRule="atLeast"/>
              <w:jc w:val="both"/>
              <w:rPr>
                <w:rFonts w:ascii="SimSun" w:hAnsi="SimSun"/>
                <w:color w:val="993300"/>
                <w:sz w:val="16"/>
                <w:szCs w:val="16"/>
                <w:lang w:bidi="th-TH"/>
              </w:rPr>
            </w:pPr>
          </w:p>
        </w:tc>
        <w:tc>
          <w:tcPr>
            <w:tcW w:w="1848" w:type="pct"/>
            <w:tcBorders>
              <w:top w:val="nil"/>
              <w:bottom w:val="nil"/>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向CDIP提交进展报告和年度总干事报告</w:t>
            </w:r>
          </w:p>
        </w:tc>
        <w:tc>
          <w:tcPr>
            <w:tcW w:w="557" w:type="pct"/>
            <w:tcBorders>
              <w:top w:val="nil"/>
              <w:bottom w:val="nil"/>
              <w:right w:val="single" w:sz="4" w:space="0" w:color="auto"/>
            </w:tcBorders>
            <w:shd w:val="clear" w:color="auto" w:fill="auto"/>
            <w:tcMar>
              <w:top w:w="110" w:type="dxa"/>
            </w:tcMar>
          </w:tcPr>
          <w:p w:rsidR="00805A25" w:rsidRPr="005037F0" w:rsidRDefault="00805A25" w:rsidP="005037F0">
            <w:pPr>
              <w:keepNext/>
              <w:keepLines/>
              <w:spacing w:line="280" w:lineRule="atLeast"/>
              <w:jc w:val="both"/>
              <w:rPr>
                <w:rFonts w:ascii="SimHei" w:eastAsia="SimHei" w:hAnsi="SimHei"/>
                <w:color w:val="008000"/>
                <w:sz w:val="16"/>
                <w:szCs w:val="16"/>
              </w:rPr>
            </w:pPr>
            <w:r w:rsidRPr="005037F0">
              <w:rPr>
                <w:rFonts w:ascii="SimHei" w:eastAsia="SimHei" w:hAnsi="SimHei"/>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008000"/>
                <w:sz w:val="16"/>
                <w:szCs w:val="16"/>
              </w:rPr>
            </w:pPr>
          </w:p>
          <w:p w:rsidR="00805A25" w:rsidRPr="005037F0" w:rsidRDefault="00805A25" w:rsidP="005037F0">
            <w:pPr>
              <w:keepNext/>
              <w:keepLines/>
              <w:spacing w:line="280" w:lineRule="atLeast"/>
              <w:jc w:val="both"/>
              <w:rPr>
                <w:rFonts w:ascii="SimHei" w:eastAsia="SimHei" w:hAnsi="SimHei"/>
                <w:bCs/>
                <w:color w:val="008000"/>
                <w:sz w:val="16"/>
                <w:szCs w:val="16"/>
              </w:rPr>
            </w:pPr>
          </w:p>
        </w:tc>
      </w:tr>
      <w:tr w:rsidR="00805A25" w:rsidTr="000234F4">
        <w:trPr>
          <w:cantSplit/>
        </w:trPr>
        <w:tc>
          <w:tcPr>
            <w:tcW w:w="874" w:type="pct"/>
            <w:tcBorders>
              <w:top w:val="nil"/>
              <w:left w:val="single" w:sz="4" w:space="0" w:color="auto"/>
              <w:bottom w:val="nil"/>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CDIP批准的项目数</w:t>
            </w:r>
          </w:p>
        </w:tc>
        <w:tc>
          <w:tcPr>
            <w:tcW w:w="805" w:type="pct"/>
            <w:tcBorders>
              <w:top w:val="nil"/>
              <w:bottom w:val="nil"/>
            </w:tcBorders>
            <w:shd w:val="clear" w:color="auto" w:fill="B3B3B3"/>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19</w:t>
            </w:r>
            <w:r w:rsidRPr="005037F0">
              <w:rPr>
                <w:rFonts w:ascii="SimSun" w:hAnsi="SimSun" w:hint="eastAsia"/>
                <w:sz w:val="16"/>
                <w:szCs w:val="16"/>
                <w:lang w:bidi="th-TH"/>
              </w:rPr>
              <w:t>个项目</w:t>
            </w:r>
            <w:r w:rsidRPr="005037F0">
              <w:rPr>
                <w:rFonts w:ascii="SimSun" w:hAnsi="SimSun"/>
                <w:sz w:val="16"/>
                <w:szCs w:val="16"/>
                <w:lang w:bidi="th-TH"/>
              </w:rPr>
              <w:t>(2010</w:t>
            </w:r>
            <w:r w:rsidRPr="005037F0">
              <w:rPr>
                <w:rFonts w:ascii="SimSun" w:hAnsi="SimSun" w:hint="eastAsia"/>
                <w:sz w:val="16"/>
                <w:szCs w:val="16"/>
                <w:lang w:bidi="th-TH"/>
              </w:rPr>
              <w:t>年末</w:t>
            </w:r>
            <w:r w:rsidRPr="005037F0">
              <w:rPr>
                <w:rFonts w:ascii="SimSun" w:hAnsi="SimSun"/>
                <w:sz w:val="16"/>
                <w:szCs w:val="16"/>
                <w:lang w:bidi="th-TH"/>
              </w:rPr>
              <w:t>)</w:t>
            </w:r>
          </w:p>
        </w:tc>
        <w:tc>
          <w:tcPr>
            <w:tcW w:w="916" w:type="pct"/>
            <w:tcBorders>
              <w:top w:val="nil"/>
              <w:bottom w:val="nil"/>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23</w:t>
            </w:r>
            <w:r w:rsidRPr="005037F0">
              <w:rPr>
                <w:rFonts w:ascii="SimSun" w:hAnsi="SimSun" w:hint="eastAsia"/>
                <w:color w:val="993300"/>
                <w:sz w:val="16"/>
                <w:szCs w:val="16"/>
                <w:lang w:bidi="th-TH"/>
              </w:rPr>
              <w:t>个项目</w:t>
            </w:r>
            <w:r w:rsidRPr="005037F0">
              <w:rPr>
                <w:rFonts w:ascii="SimSun" w:hAnsi="SimSun"/>
                <w:color w:val="993300"/>
                <w:sz w:val="16"/>
                <w:szCs w:val="16"/>
                <w:lang w:bidi="th-TH"/>
              </w:rPr>
              <w:t>(2011</w:t>
            </w:r>
            <w:r w:rsidRPr="005037F0">
              <w:rPr>
                <w:rFonts w:ascii="SimSun" w:hAnsi="SimSun" w:hint="eastAsia"/>
                <w:color w:val="993300"/>
                <w:sz w:val="16"/>
                <w:szCs w:val="16"/>
                <w:lang w:bidi="th-TH"/>
              </w:rPr>
              <w:t>年末</w:t>
            </w:r>
            <w:r w:rsidRPr="005037F0">
              <w:rPr>
                <w:rFonts w:ascii="SimSun" w:hAnsi="SimSun"/>
                <w:color w:val="993300"/>
                <w:sz w:val="16"/>
                <w:szCs w:val="16"/>
                <w:lang w:bidi="th-TH"/>
              </w:rPr>
              <w:t>)</w:t>
            </w:r>
          </w:p>
        </w:tc>
        <w:tc>
          <w:tcPr>
            <w:tcW w:w="1848" w:type="pct"/>
            <w:tcBorders>
              <w:top w:val="nil"/>
              <w:bottom w:val="nil"/>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新增</w:t>
            </w:r>
            <w:r w:rsidRPr="005037F0">
              <w:rPr>
                <w:rFonts w:ascii="SimSun" w:hAnsi="SimSun"/>
                <w:sz w:val="16"/>
                <w:szCs w:val="16"/>
                <w:lang w:bidi="th-TH"/>
              </w:rPr>
              <w:t>4</w:t>
            </w:r>
            <w:r w:rsidRPr="005037F0">
              <w:rPr>
                <w:rFonts w:ascii="SimSun" w:hAnsi="SimSun" w:hint="eastAsia"/>
                <w:sz w:val="16"/>
                <w:szCs w:val="16"/>
                <w:lang w:bidi="th-TH"/>
              </w:rPr>
              <w:t>个项目</w:t>
            </w:r>
            <w:r w:rsidRPr="005037F0">
              <w:rPr>
                <w:rFonts w:ascii="SimSun" w:hAnsi="SimSun"/>
                <w:sz w:val="16"/>
                <w:szCs w:val="16"/>
                <w:lang w:bidi="th-TH"/>
              </w:rPr>
              <w:t>(</w:t>
            </w:r>
            <w:r w:rsidRPr="005037F0">
              <w:rPr>
                <w:rFonts w:ascii="SimSun" w:hAnsi="SimSun" w:hint="eastAsia"/>
                <w:sz w:val="16"/>
                <w:szCs w:val="16"/>
                <w:lang w:bidi="th-TH"/>
              </w:rPr>
              <w:t>总计</w:t>
            </w:r>
            <w:r w:rsidRPr="005037F0">
              <w:rPr>
                <w:rFonts w:ascii="SimSun" w:hAnsi="SimSun"/>
                <w:sz w:val="16"/>
                <w:szCs w:val="16"/>
                <w:lang w:bidi="th-TH"/>
              </w:rPr>
              <w:t>27</w:t>
            </w:r>
            <w:r w:rsidRPr="005037F0">
              <w:rPr>
                <w:rFonts w:ascii="SimSun" w:hAnsi="SimSun" w:hint="eastAsia"/>
                <w:sz w:val="16"/>
                <w:szCs w:val="16"/>
                <w:lang w:bidi="th-TH"/>
              </w:rPr>
              <w:t>个项目，落实了经CDIP批准的31项发展议程建议</w:t>
            </w:r>
            <w:r w:rsidRPr="005037F0">
              <w:rPr>
                <w:rFonts w:ascii="SimSun" w:hAnsi="SimSun"/>
                <w:sz w:val="16"/>
                <w:szCs w:val="16"/>
                <w:lang w:bidi="th-TH"/>
              </w:rPr>
              <w:t>)</w:t>
            </w:r>
          </w:p>
        </w:tc>
        <w:tc>
          <w:tcPr>
            <w:tcW w:w="557" w:type="pct"/>
            <w:tcBorders>
              <w:top w:val="nil"/>
              <w:bottom w:val="nil"/>
              <w:right w:val="single" w:sz="4" w:space="0" w:color="auto"/>
            </w:tcBorders>
            <w:shd w:val="clear" w:color="auto" w:fill="auto"/>
          </w:tcPr>
          <w:p w:rsidR="00805A25" w:rsidRPr="005037F0" w:rsidRDefault="00805A25" w:rsidP="005037F0">
            <w:pPr>
              <w:keepNext/>
              <w:keepLines/>
              <w:spacing w:line="280" w:lineRule="atLeast"/>
              <w:jc w:val="both"/>
              <w:rPr>
                <w:rFonts w:ascii="SimHei" w:eastAsia="SimHei" w:hAnsi="SimHei"/>
                <w:bCs/>
                <w:color w:val="008000"/>
                <w:sz w:val="12"/>
                <w:szCs w:val="12"/>
              </w:rPr>
            </w:pPr>
          </w:p>
          <w:p w:rsidR="00805A25" w:rsidRPr="005037F0" w:rsidRDefault="00805A25" w:rsidP="005037F0">
            <w:pPr>
              <w:keepNext/>
              <w:keepLines/>
              <w:spacing w:line="280" w:lineRule="atLeast"/>
              <w:jc w:val="both"/>
              <w:rPr>
                <w:rFonts w:ascii="SimHei" w:eastAsia="SimHei" w:hAnsi="SimHei"/>
                <w:bCs/>
                <w:color w:val="008000"/>
                <w:sz w:val="16"/>
                <w:szCs w:val="16"/>
              </w:rPr>
            </w:pPr>
            <w:r w:rsidRPr="005037F0">
              <w:rPr>
                <w:rFonts w:ascii="SimHei" w:eastAsia="SimHei" w:hAnsi="SimHei"/>
                <w:bCs/>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333333"/>
                <w:sz w:val="16"/>
                <w:szCs w:val="16"/>
              </w:rPr>
            </w:pPr>
          </w:p>
        </w:tc>
      </w:tr>
      <w:tr w:rsidR="00805A25" w:rsidTr="000234F4">
        <w:trPr>
          <w:cantSplit/>
        </w:trPr>
        <w:tc>
          <w:tcPr>
            <w:tcW w:w="874" w:type="pct"/>
            <w:tcBorders>
              <w:top w:val="nil"/>
              <w:left w:val="single" w:sz="4" w:space="0" w:color="auto"/>
              <w:bottom w:val="nil"/>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成员国建议的供CDIP考虑的项目数</w:t>
            </w:r>
          </w:p>
        </w:tc>
        <w:tc>
          <w:tcPr>
            <w:tcW w:w="805" w:type="pct"/>
            <w:tcBorders>
              <w:top w:val="nil"/>
              <w:bottom w:val="nil"/>
            </w:tcBorders>
            <w:shd w:val="clear" w:color="auto" w:fill="B3B3B3"/>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待定</w:t>
            </w:r>
          </w:p>
        </w:tc>
        <w:tc>
          <w:tcPr>
            <w:tcW w:w="916" w:type="pct"/>
            <w:tcBorders>
              <w:top w:val="nil"/>
              <w:bottom w:val="nil"/>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1</w:t>
            </w:r>
            <w:r w:rsidRPr="005037F0">
              <w:rPr>
                <w:rFonts w:ascii="SimSun" w:hAnsi="SimSun" w:hint="eastAsia"/>
                <w:color w:val="993300"/>
                <w:sz w:val="16"/>
                <w:szCs w:val="16"/>
                <w:lang w:bidi="th-TH"/>
              </w:rPr>
              <w:t>个项目</w:t>
            </w:r>
            <w:r w:rsidRPr="005037F0">
              <w:rPr>
                <w:rFonts w:ascii="SimSun" w:hAnsi="SimSun"/>
                <w:color w:val="993300"/>
                <w:sz w:val="16"/>
                <w:szCs w:val="16"/>
                <w:lang w:bidi="th-TH"/>
              </w:rPr>
              <w:t>(2011</w:t>
            </w:r>
            <w:r w:rsidRPr="005037F0">
              <w:rPr>
                <w:rFonts w:ascii="SimSun" w:hAnsi="SimSun" w:hint="eastAsia"/>
                <w:color w:val="993300"/>
                <w:sz w:val="16"/>
                <w:szCs w:val="16"/>
                <w:lang w:bidi="th-TH"/>
              </w:rPr>
              <w:t>年末</w:t>
            </w:r>
            <w:r w:rsidRPr="005037F0">
              <w:rPr>
                <w:rFonts w:ascii="SimSun" w:hAnsi="SimSun"/>
                <w:color w:val="993300"/>
                <w:sz w:val="16"/>
                <w:szCs w:val="16"/>
                <w:lang w:bidi="th-TH"/>
              </w:rPr>
              <w:t>)</w:t>
            </w:r>
          </w:p>
        </w:tc>
        <w:tc>
          <w:tcPr>
            <w:tcW w:w="1848" w:type="pct"/>
            <w:tcBorders>
              <w:top w:val="nil"/>
              <w:bottom w:val="nil"/>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布基纳法索建议的</w:t>
            </w:r>
            <w:r w:rsidRPr="005037F0">
              <w:rPr>
                <w:rFonts w:ascii="SimSun" w:hAnsi="SimSun"/>
                <w:sz w:val="16"/>
                <w:szCs w:val="16"/>
                <w:lang w:bidi="th-TH"/>
              </w:rPr>
              <w:t>1</w:t>
            </w:r>
            <w:r w:rsidRPr="005037F0">
              <w:rPr>
                <w:rFonts w:ascii="SimSun" w:hAnsi="SimSun" w:hint="eastAsia"/>
                <w:sz w:val="16"/>
                <w:szCs w:val="16"/>
                <w:lang w:bidi="th-TH"/>
              </w:rPr>
              <w:t>个项目</w:t>
            </w:r>
          </w:p>
        </w:tc>
        <w:tc>
          <w:tcPr>
            <w:tcW w:w="557" w:type="pct"/>
            <w:tcBorders>
              <w:top w:val="nil"/>
              <w:bottom w:val="nil"/>
              <w:right w:val="single" w:sz="4" w:space="0" w:color="auto"/>
            </w:tcBorders>
            <w:shd w:val="clear" w:color="auto" w:fill="auto"/>
            <w:tcMar>
              <w:top w:w="110" w:type="dxa"/>
            </w:tcMar>
          </w:tcPr>
          <w:p w:rsidR="00805A25" w:rsidRPr="005037F0" w:rsidRDefault="00805A25" w:rsidP="005037F0">
            <w:pPr>
              <w:keepNext/>
              <w:keepLines/>
              <w:spacing w:line="280" w:lineRule="atLeast"/>
              <w:jc w:val="both"/>
              <w:rPr>
                <w:rFonts w:ascii="SimHei" w:eastAsia="SimHei" w:hAnsi="SimHei"/>
                <w:bCs/>
                <w:color w:val="008000"/>
                <w:sz w:val="16"/>
                <w:szCs w:val="16"/>
              </w:rPr>
            </w:pPr>
            <w:r w:rsidRPr="005037F0">
              <w:rPr>
                <w:rFonts w:ascii="SimHei" w:eastAsia="SimHei" w:hAnsi="SimHei"/>
                <w:bCs/>
                <w:color w:val="008000"/>
                <w:sz w:val="16"/>
                <w:szCs w:val="16"/>
              </w:rPr>
              <w:t>正常</w:t>
            </w:r>
          </w:p>
        </w:tc>
      </w:tr>
      <w:tr w:rsidR="00805A25" w:rsidTr="000234F4">
        <w:trPr>
          <w:cantSplit/>
        </w:trPr>
        <w:tc>
          <w:tcPr>
            <w:tcW w:w="874" w:type="pct"/>
            <w:tcBorders>
              <w:top w:val="nil"/>
              <w:left w:val="single" w:sz="4" w:space="0" w:color="auto"/>
              <w:bottom w:val="nil"/>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在系统性基础上予以监督的项目比例</w:t>
            </w:r>
          </w:p>
        </w:tc>
        <w:tc>
          <w:tcPr>
            <w:tcW w:w="805" w:type="pct"/>
            <w:tcBorders>
              <w:top w:val="nil"/>
              <w:bottom w:val="nil"/>
            </w:tcBorders>
            <w:shd w:val="clear" w:color="auto" w:fill="B3B3B3"/>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100%(17</w:t>
            </w:r>
            <w:r w:rsidRPr="005037F0">
              <w:rPr>
                <w:rFonts w:ascii="SimSun" w:hAnsi="SimSun" w:hint="eastAsia"/>
                <w:sz w:val="16"/>
                <w:szCs w:val="16"/>
                <w:lang w:bidi="th-TH"/>
              </w:rPr>
              <w:t>个项目</w:t>
            </w:r>
            <w:r w:rsidRPr="005037F0">
              <w:rPr>
                <w:rFonts w:ascii="SimSun" w:hAnsi="SimSun"/>
                <w:sz w:val="16"/>
                <w:szCs w:val="16"/>
                <w:lang w:bidi="th-TH"/>
              </w:rPr>
              <w:t>)</w:t>
            </w:r>
          </w:p>
        </w:tc>
        <w:tc>
          <w:tcPr>
            <w:tcW w:w="916" w:type="pct"/>
            <w:tcBorders>
              <w:top w:val="nil"/>
              <w:bottom w:val="nil"/>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100%(23</w:t>
            </w:r>
            <w:r w:rsidRPr="005037F0">
              <w:rPr>
                <w:rFonts w:ascii="SimSun" w:hAnsi="SimSun" w:hint="eastAsia"/>
                <w:color w:val="993300"/>
                <w:sz w:val="16"/>
                <w:szCs w:val="16"/>
                <w:lang w:bidi="th-TH"/>
              </w:rPr>
              <w:t>个项目</w:t>
            </w:r>
            <w:r w:rsidRPr="005037F0">
              <w:rPr>
                <w:rFonts w:ascii="SimSun" w:hAnsi="SimSun"/>
                <w:color w:val="993300"/>
                <w:sz w:val="16"/>
                <w:szCs w:val="16"/>
                <w:lang w:bidi="th-TH"/>
              </w:rPr>
              <w:t>)</w:t>
            </w:r>
          </w:p>
        </w:tc>
        <w:tc>
          <w:tcPr>
            <w:tcW w:w="1848" w:type="pct"/>
            <w:tcBorders>
              <w:top w:val="nil"/>
              <w:bottom w:val="nil"/>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全部27个项目百分之百地得到监督。准备了进展报告并向CDIP提交</w:t>
            </w:r>
          </w:p>
        </w:tc>
        <w:tc>
          <w:tcPr>
            <w:tcW w:w="557" w:type="pct"/>
            <w:tcBorders>
              <w:top w:val="nil"/>
              <w:bottom w:val="nil"/>
              <w:right w:val="single" w:sz="4" w:space="0" w:color="auto"/>
            </w:tcBorders>
            <w:shd w:val="clear" w:color="auto" w:fill="auto"/>
          </w:tcPr>
          <w:p w:rsidR="00805A25" w:rsidRPr="005037F0" w:rsidRDefault="00805A25" w:rsidP="005037F0">
            <w:pPr>
              <w:keepNext/>
              <w:keepLines/>
              <w:spacing w:line="280" w:lineRule="atLeast"/>
              <w:jc w:val="both"/>
              <w:rPr>
                <w:rFonts w:ascii="SimHei" w:eastAsia="SimHei" w:hAnsi="SimHei"/>
                <w:bCs/>
                <w:color w:val="008000"/>
                <w:sz w:val="12"/>
                <w:szCs w:val="12"/>
              </w:rPr>
            </w:pPr>
          </w:p>
          <w:p w:rsidR="00805A25" w:rsidRPr="005037F0" w:rsidRDefault="00805A25" w:rsidP="005037F0">
            <w:pPr>
              <w:keepNext/>
              <w:keepLines/>
              <w:spacing w:line="280" w:lineRule="atLeast"/>
              <w:jc w:val="both"/>
              <w:rPr>
                <w:rFonts w:ascii="SimHei" w:eastAsia="SimHei" w:hAnsi="SimHei"/>
                <w:bCs/>
                <w:color w:val="008000"/>
                <w:sz w:val="16"/>
                <w:szCs w:val="16"/>
              </w:rPr>
            </w:pPr>
            <w:r w:rsidRPr="005037F0">
              <w:rPr>
                <w:rFonts w:ascii="SimHei" w:eastAsia="SimHei" w:hAnsi="SimHei"/>
                <w:bCs/>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333333"/>
                <w:sz w:val="16"/>
                <w:szCs w:val="16"/>
              </w:rPr>
            </w:pPr>
          </w:p>
        </w:tc>
      </w:tr>
      <w:tr w:rsidR="00805A25" w:rsidRPr="00E623EB" w:rsidTr="000234F4">
        <w:trPr>
          <w:cantSplit/>
        </w:trPr>
        <w:tc>
          <w:tcPr>
            <w:tcW w:w="874" w:type="pct"/>
            <w:tcBorders>
              <w:top w:val="nil"/>
              <w:left w:val="single" w:sz="4" w:space="0" w:color="auto"/>
              <w:bottom w:val="nil"/>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在两年期内得到评估的项目比例</w:t>
            </w:r>
          </w:p>
        </w:tc>
        <w:tc>
          <w:tcPr>
            <w:tcW w:w="805" w:type="pct"/>
            <w:tcBorders>
              <w:top w:val="nil"/>
              <w:bottom w:val="nil"/>
            </w:tcBorders>
            <w:shd w:val="clear" w:color="auto" w:fill="B3B3B3"/>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100%(14</w:t>
            </w:r>
            <w:r w:rsidRPr="005037F0">
              <w:rPr>
                <w:rFonts w:ascii="SimSun" w:hAnsi="SimSun" w:hint="eastAsia"/>
                <w:sz w:val="16"/>
                <w:szCs w:val="16"/>
                <w:lang w:bidi="th-TH"/>
              </w:rPr>
              <w:t>个项目</w:t>
            </w:r>
            <w:r w:rsidRPr="005037F0">
              <w:rPr>
                <w:rFonts w:ascii="SimSun" w:hAnsi="SimSun"/>
                <w:sz w:val="16"/>
                <w:szCs w:val="16"/>
                <w:lang w:bidi="th-TH"/>
              </w:rPr>
              <w:t>)</w:t>
            </w:r>
          </w:p>
        </w:tc>
        <w:tc>
          <w:tcPr>
            <w:tcW w:w="916" w:type="pct"/>
            <w:tcBorders>
              <w:top w:val="nil"/>
              <w:bottom w:val="nil"/>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color w:val="993300"/>
                <w:sz w:val="16"/>
                <w:szCs w:val="16"/>
                <w:lang w:bidi="th-TH"/>
              </w:rPr>
              <w:t>100%(12</w:t>
            </w:r>
            <w:r w:rsidRPr="005037F0">
              <w:rPr>
                <w:rFonts w:ascii="SimSun" w:hAnsi="SimSun" w:hint="eastAsia"/>
                <w:color w:val="993300"/>
                <w:sz w:val="16"/>
                <w:szCs w:val="16"/>
                <w:lang w:bidi="th-TH"/>
              </w:rPr>
              <w:t>个项目</w:t>
            </w:r>
            <w:r w:rsidRPr="005037F0">
              <w:rPr>
                <w:rFonts w:ascii="SimSun" w:hAnsi="SimSun"/>
                <w:color w:val="993300"/>
                <w:sz w:val="16"/>
                <w:szCs w:val="16"/>
                <w:lang w:bidi="th-TH"/>
              </w:rPr>
              <w:t>)</w:t>
            </w:r>
          </w:p>
        </w:tc>
        <w:tc>
          <w:tcPr>
            <w:tcW w:w="1848" w:type="pct"/>
            <w:tcBorders>
              <w:top w:val="nil"/>
              <w:bottom w:val="nil"/>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100%</w:t>
            </w:r>
            <w:r w:rsidRPr="005037F0">
              <w:rPr>
                <w:rFonts w:ascii="SimSun" w:hAnsi="SimSun" w:hint="eastAsia"/>
                <w:sz w:val="16"/>
                <w:szCs w:val="16"/>
                <w:lang w:bidi="th-TH"/>
              </w:rPr>
              <w:t>；CDIP讨论了</w:t>
            </w:r>
            <w:r w:rsidRPr="005037F0">
              <w:rPr>
                <w:rFonts w:ascii="SimSun" w:hAnsi="SimSun"/>
                <w:sz w:val="16"/>
                <w:szCs w:val="16"/>
                <w:lang w:bidi="th-TH"/>
              </w:rPr>
              <w:t>12</w:t>
            </w:r>
            <w:r w:rsidRPr="005037F0">
              <w:rPr>
                <w:rFonts w:ascii="SimSun" w:hAnsi="SimSun" w:hint="eastAsia"/>
                <w:sz w:val="16"/>
                <w:szCs w:val="16"/>
                <w:lang w:bidi="th-TH"/>
              </w:rPr>
              <w:t>份评估报告</w:t>
            </w:r>
          </w:p>
        </w:tc>
        <w:tc>
          <w:tcPr>
            <w:tcW w:w="557" w:type="pct"/>
            <w:tcBorders>
              <w:top w:val="nil"/>
              <w:bottom w:val="nil"/>
              <w:right w:val="single" w:sz="4" w:space="0" w:color="auto"/>
            </w:tcBorders>
            <w:shd w:val="clear" w:color="auto" w:fill="auto"/>
            <w:tcMar>
              <w:top w:w="110" w:type="dxa"/>
            </w:tcMar>
            <w:vAlign w:val="center"/>
          </w:tcPr>
          <w:p w:rsidR="00805A25" w:rsidRPr="005037F0" w:rsidRDefault="00805A25" w:rsidP="005037F0">
            <w:pPr>
              <w:keepNext/>
              <w:keepLines/>
              <w:spacing w:line="280" w:lineRule="atLeast"/>
              <w:jc w:val="both"/>
              <w:rPr>
                <w:rFonts w:ascii="SimHei" w:eastAsia="SimHei" w:hAnsi="SimHei"/>
                <w:bCs/>
                <w:color w:val="008000"/>
                <w:sz w:val="16"/>
                <w:szCs w:val="16"/>
              </w:rPr>
            </w:pPr>
            <w:r w:rsidRPr="005037F0">
              <w:rPr>
                <w:rFonts w:ascii="SimHei" w:eastAsia="SimHei" w:hAnsi="SimHei"/>
                <w:bCs/>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008000"/>
                <w:sz w:val="16"/>
                <w:szCs w:val="16"/>
              </w:rPr>
            </w:pPr>
          </w:p>
          <w:p w:rsidR="00805A25" w:rsidRPr="005037F0" w:rsidRDefault="00805A25" w:rsidP="005037F0">
            <w:pPr>
              <w:keepNext/>
              <w:keepLines/>
              <w:spacing w:line="280" w:lineRule="atLeast"/>
              <w:jc w:val="both"/>
              <w:rPr>
                <w:rFonts w:ascii="SimHei" w:eastAsia="SimHei" w:hAnsi="SimHei"/>
                <w:bCs/>
                <w:color w:val="008000"/>
                <w:sz w:val="16"/>
                <w:szCs w:val="16"/>
              </w:rPr>
            </w:pPr>
          </w:p>
        </w:tc>
      </w:tr>
      <w:tr w:rsidR="00805A25" w:rsidRPr="0017565C" w:rsidTr="000234F4">
        <w:trPr>
          <w:cantSplit/>
        </w:trPr>
        <w:tc>
          <w:tcPr>
            <w:tcW w:w="874" w:type="pct"/>
            <w:tcBorders>
              <w:top w:val="nil"/>
              <w:left w:val="single" w:sz="4" w:space="0" w:color="auto"/>
              <w:bottom w:val="single" w:sz="4" w:space="0" w:color="auto"/>
            </w:tcBorders>
            <w:shd w:val="clear" w:color="auto" w:fill="auto"/>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对于提交给CDIP的关于发展议程建议落实情况的报告的质量的反馈</w:t>
            </w:r>
          </w:p>
        </w:tc>
        <w:tc>
          <w:tcPr>
            <w:tcW w:w="805" w:type="pct"/>
            <w:tcBorders>
              <w:top w:val="nil"/>
              <w:bottom w:val="single" w:sz="4" w:space="0" w:color="auto"/>
            </w:tcBorders>
            <w:shd w:val="clear" w:color="auto" w:fill="B3B3B3"/>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不可用</w:t>
            </w:r>
          </w:p>
        </w:tc>
        <w:tc>
          <w:tcPr>
            <w:tcW w:w="916" w:type="pct"/>
            <w:tcBorders>
              <w:top w:val="nil"/>
              <w:bottom w:val="single" w:sz="4" w:space="0" w:color="auto"/>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hint="eastAsia"/>
                <w:color w:val="993300"/>
                <w:sz w:val="16"/>
                <w:szCs w:val="16"/>
                <w:lang w:bidi="th-TH"/>
              </w:rPr>
              <w:t>获得CDIP的积极反馈。存在个别关于在报告中加入更多分析内容的请求</w:t>
            </w:r>
          </w:p>
        </w:tc>
        <w:tc>
          <w:tcPr>
            <w:tcW w:w="1848" w:type="pct"/>
            <w:tcBorders>
              <w:top w:val="nil"/>
              <w:bottom w:val="single" w:sz="4" w:space="0" w:color="auto"/>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获得CDIP的积极反馈。存在个别关于继续在报告中加入更多分析内容的请求</w:t>
            </w:r>
          </w:p>
          <w:p w:rsidR="00805A25" w:rsidRPr="005037F0" w:rsidRDefault="00805A25" w:rsidP="005037F0">
            <w:pPr>
              <w:spacing w:line="280" w:lineRule="atLeast"/>
              <w:jc w:val="both"/>
              <w:rPr>
                <w:rFonts w:ascii="SimSun" w:hAnsi="SimSun"/>
                <w:sz w:val="16"/>
                <w:szCs w:val="16"/>
                <w:lang w:bidi="th-TH"/>
              </w:rPr>
            </w:pPr>
            <w:r w:rsidRPr="005037F0">
              <w:rPr>
                <w:rFonts w:ascii="SimSun" w:hAnsi="SimSun"/>
                <w:sz w:val="16"/>
                <w:szCs w:val="16"/>
                <w:lang w:bidi="th-TH"/>
              </w:rPr>
              <w:t>(</w:t>
            </w:r>
            <w:r w:rsidRPr="005037F0">
              <w:rPr>
                <w:rFonts w:ascii="SimSun" w:hAnsi="SimSun" w:hint="eastAsia"/>
                <w:sz w:val="16"/>
                <w:szCs w:val="16"/>
                <w:lang w:bidi="th-TH"/>
              </w:rPr>
              <w:t>更多内容请参见CDIP/9和CDIP/10的最终报告</w:t>
            </w:r>
            <w:r w:rsidRPr="005037F0">
              <w:rPr>
                <w:rFonts w:ascii="SimSun" w:hAnsi="SimSun"/>
                <w:sz w:val="16"/>
                <w:szCs w:val="16"/>
                <w:lang w:bidi="th-TH"/>
              </w:rPr>
              <w:t>)</w:t>
            </w:r>
          </w:p>
          <w:p w:rsidR="00805A25" w:rsidRPr="005037F0" w:rsidRDefault="00805A25" w:rsidP="005037F0">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Pr>
          <w:p w:rsidR="00805A25" w:rsidRPr="005037F0" w:rsidRDefault="00805A25" w:rsidP="005037F0">
            <w:pPr>
              <w:keepNext/>
              <w:keepLines/>
              <w:spacing w:line="280" w:lineRule="atLeast"/>
              <w:jc w:val="both"/>
              <w:rPr>
                <w:rFonts w:ascii="SimHei" w:eastAsia="SimHei" w:hAnsi="SimHei"/>
                <w:color w:val="008000"/>
                <w:sz w:val="16"/>
                <w:szCs w:val="16"/>
              </w:rPr>
            </w:pPr>
            <w:r w:rsidRPr="005037F0">
              <w:rPr>
                <w:rFonts w:ascii="SimHei" w:eastAsia="SimHei" w:hAnsi="SimHei"/>
                <w:color w:val="008000"/>
                <w:sz w:val="16"/>
                <w:szCs w:val="16"/>
              </w:rPr>
              <w:t>正常</w:t>
            </w:r>
          </w:p>
          <w:p w:rsidR="00805A25" w:rsidRPr="005037F0" w:rsidRDefault="00805A25" w:rsidP="005037F0">
            <w:pPr>
              <w:keepNext/>
              <w:keepLines/>
              <w:spacing w:line="280" w:lineRule="atLeast"/>
              <w:jc w:val="both"/>
              <w:rPr>
                <w:rFonts w:ascii="SimHei" w:eastAsia="SimHei" w:hAnsi="SimHei"/>
                <w:bCs/>
                <w:color w:val="333333"/>
                <w:sz w:val="16"/>
                <w:szCs w:val="16"/>
              </w:rPr>
            </w:pPr>
            <w:r w:rsidRPr="005037F0">
              <w:rPr>
                <w:rFonts w:ascii="SimHei" w:eastAsia="SimHei" w:hAnsi="SimHei"/>
                <w:bCs/>
                <w:color w:val="808080"/>
                <w:sz w:val="16"/>
                <w:szCs w:val="16"/>
              </w:rPr>
              <w:t>]</w:t>
            </w:r>
          </w:p>
        </w:tc>
      </w:tr>
      <w:tr w:rsidR="00805A25"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805A25" w:rsidRPr="005037F0" w:rsidRDefault="00805A25" w:rsidP="005037F0">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5037F0">
              <w:rPr>
                <w:rFonts w:ascii="SimHei" w:eastAsia="SimHei" w:hAnsi="SimHei"/>
                <w:bCs/>
                <w:sz w:val="16"/>
                <w:szCs w:val="16"/>
              </w:rPr>
              <w:t>预期成果：</w:t>
            </w:r>
            <w:r w:rsidRPr="005037F0">
              <w:rPr>
                <w:rFonts w:ascii="SimSun" w:hAnsi="SimSun" w:hint="eastAsia"/>
                <w:bCs/>
                <w:sz w:val="16"/>
                <w:szCs w:val="16"/>
              </w:rPr>
              <w:t>提高各</w:t>
            </w:r>
            <w:r w:rsidRPr="005037F0">
              <w:rPr>
                <w:rFonts w:ascii="SimSun" w:hAnsi="SimSun"/>
                <w:bCs/>
                <w:sz w:val="16"/>
                <w:szCs w:val="16"/>
              </w:rPr>
              <w:t>成员国、政府间组织、民间社会团体与其他利益攸关者对发展议程的认识</w:t>
            </w:r>
          </w:p>
        </w:tc>
      </w:tr>
      <w:tr w:rsidR="00805A25" w:rsidRPr="00F17CF5" w:rsidTr="000234F4">
        <w:trPr>
          <w:cantSplit/>
        </w:trPr>
        <w:tc>
          <w:tcPr>
            <w:tcW w:w="874" w:type="pct"/>
            <w:tcBorders>
              <w:top w:val="single" w:sz="4" w:space="0" w:color="auto"/>
              <w:left w:val="single" w:sz="4" w:space="0" w:color="auto"/>
              <w:bottom w:val="nil"/>
            </w:tcBorders>
            <w:shd w:val="clear" w:color="auto" w:fill="auto"/>
            <w:vAlign w:val="center"/>
          </w:tcPr>
          <w:p w:rsidR="00805A25" w:rsidRPr="005037F0" w:rsidRDefault="00805A25" w:rsidP="005037F0">
            <w:pPr>
              <w:spacing w:line="240" w:lineRule="atLeast"/>
              <w:rPr>
                <w:rFonts w:ascii="SimHei" w:eastAsia="SimHei" w:hAnsi="SimHei"/>
                <w:sz w:val="16"/>
                <w:szCs w:val="16"/>
              </w:rPr>
            </w:pPr>
            <w:r w:rsidRPr="005037F0">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805A25" w:rsidRPr="005037F0" w:rsidRDefault="00805A25" w:rsidP="005037F0">
            <w:pPr>
              <w:spacing w:line="240" w:lineRule="atLeast"/>
              <w:rPr>
                <w:rFonts w:ascii="SimHei" w:eastAsia="SimHei" w:hAnsi="SimHei"/>
                <w:bCs/>
                <w:sz w:val="16"/>
                <w:szCs w:val="16"/>
              </w:rPr>
            </w:pPr>
            <w:r w:rsidRPr="005037F0">
              <w:rPr>
                <w:rFonts w:ascii="SimHei" w:eastAsia="SimHei" w:hAnsi="SimHei"/>
                <w:bCs/>
                <w:sz w:val="16"/>
                <w:szCs w:val="16"/>
              </w:rPr>
              <w:t>基数</w:t>
            </w:r>
            <w:r w:rsidRPr="005037F0">
              <w:rPr>
                <w:rFonts w:ascii="SimHei" w:eastAsia="SimHei" w:hAnsi="SimHei"/>
                <w:bCs/>
                <w:sz w:val="16"/>
                <w:szCs w:val="16"/>
              </w:rPr>
              <w:br/>
              <w:t>(P&amp;B2012/13)</w:t>
            </w:r>
          </w:p>
        </w:tc>
        <w:tc>
          <w:tcPr>
            <w:tcW w:w="916" w:type="pct"/>
            <w:tcBorders>
              <w:top w:val="single" w:sz="4" w:space="0" w:color="auto"/>
              <w:bottom w:val="nil"/>
            </w:tcBorders>
            <w:shd w:val="clear" w:color="auto" w:fill="auto"/>
            <w:tcMar>
              <w:top w:w="110" w:type="dxa"/>
            </w:tcMar>
            <w:vAlign w:val="center"/>
          </w:tcPr>
          <w:p w:rsidR="00805A25" w:rsidRPr="005037F0" w:rsidRDefault="00E065C9" w:rsidP="005037F0">
            <w:pPr>
              <w:spacing w:line="240" w:lineRule="atLeast"/>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bottom w:val="nil"/>
            </w:tcBorders>
            <w:shd w:val="clear" w:color="auto" w:fill="FFFFFF"/>
            <w:tcMar>
              <w:top w:w="110" w:type="dxa"/>
            </w:tcMar>
            <w:vAlign w:val="center"/>
          </w:tcPr>
          <w:p w:rsidR="00805A25" w:rsidRPr="005037F0" w:rsidRDefault="00805A25" w:rsidP="005037F0">
            <w:pPr>
              <w:spacing w:line="240" w:lineRule="atLeast"/>
              <w:rPr>
                <w:rFonts w:ascii="SimHei" w:eastAsia="SimHei" w:hAnsi="SimHei"/>
                <w:sz w:val="16"/>
                <w:szCs w:val="16"/>
              </w:rPr>
            </w:pPr>
            <w:r w:rsidRPr="005037F0">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805A25" w:rsidRPr="005037F0" w:rsidRDefault="00805A25" w:rsidP="005037F0">
            <w:pPr>
              <w:keepNext/>
              <w:keepLines/>
              <w:spacing w:line="240" w:lineRule="atLeast"/>
              <w:rPr>
                <w:rFonts w:ascii="SimHei" w:eastAsia="SimHei" w:hAnsi="SimHei"/>
                <w:bCs/>
                <w:sz w:val="16"/>
                <w:szCs w:val="16"/>
              </w:rPr>
            </w:pPr>
            <w:r w:rsidRPr="005037F0">
              <w:rPr>
                <w:rFonts w:ascii="SimHei" w:eastAsia="SimHei" w:hAnsi="SimHei" w:hint="eastAsia"/>
                <w:bCs/>
                <w:sz w:val="16"/>
                <w:szCs w:val="16"/>
              </w:rPr>
              <w:t>红绿灯系统</w:t>
            </w:r>
          </w:p>
          <w:p w:rsidR="00805A25" w:rsidRPr="005037F0" w:rsidRDefault="00805A25" w:rsidP="005037F0">
            <w:pPr>
              <w:keepNext/>
              <w:keepLines/>
              <w:spacing w:line="240" w:lineRule="atLeast"/>
              <w:rPr>
                <w:rFonts w:ascii="SimHei" w:eastAsia="SimHei" w:hAnsi="SimHei"/>
                <w:bCs/>
                <w:color w:val="008000"/>
                <w:sz w:val="16"/>
                <w:szCs w:val="16"/>
              </w:rPr>
            </w:pPr>
            <w:r w:rsidRPr="005037F0">
              <w:rPr>
                <w:rFonts w:ascii="SimHei" w:eastAsia="SimHei" w:hAnsi="SimHei" w:hint="eastAsia"/>
                <w:bCs/>
                <w:sz w:val="16"/>
                <w:szCs w:val="16"/>
              </w:rPr>
              <w:t>（</w:t>
            </w:r>
            <w:r w:rsidRPr="005037F0">
              <w:rPr>
                <w:rFonts w:ascii="SimHei" w:eastAsia="SimHei" w:hAnsi="SimHei"/>
                <w:bCs/>
                <w:sz w:val="16"/>
                <w:szCs w:val="16"/>
              </w:rPr>
              <w:t>TLS</w:t>
            </w:r>
            <w:r w:rsidRPr="005037F0">
              <w:rPr>
                <w:rFonts w:ascii="SimHei" w:eastAsia="SimHei" w:hAnsi="SimHei" w:hint="eastAsia"/>
                <w:bCs/>
                <w:sz w:val="16"/>
                <w:szCs w:val="16"/>
              </w:rPr>
              <w:t>）</w:t>
            </w:r>
          </w:p>
        </w:tc>
      </w:tr>
      <w:tr w:rsidR="00805A25" w:rsidRPr="005E6AFC" w:rsidTr="000234F4">
        <w:trPr>
          <w:cantSplit/>
        </w:trPr>
        <w:tc>
          <w:tcPr>
            <w:tcW w:w="874" w:type="pct"/>
            <w:tcBorders>
              <w:top w:val="nil"/>
              <w:left w:val="single" w:sz="4" w:space="0" w:color="auto"/>
              <w:bottom w:val="single" w:sz="4" w:space="0" w:color="auto"/>
            </w:tcBorders>
            <w:shd w:val="clear" w:color="auto" w:fill="FFFFFF"/>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要求通过发展议程项目给予援助并表达对发展议程相关活动的兴趣的国家数</w:t>
            </w:r>
          </w:p>
        </w:tc>
        <w:tc>
          <w:tcPr>
            <w:tcW w:w="805" w:type="pct"/>
            <w:tcBorders>
              <w:top w:val="nil"/>
              <w:bottom w:val="single" w:sz="4" w:space="0" w:color="auto"/>
            </w:tcBorders>
            <w:shd w:val="clear" w:color="auto" w:fill="C0C0C0"/>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在50个国家中开展项目和发展议程相关活动</w:t>
            </w:r>
          </w:p>
        </w:tc>
        <w:tc>
          <w:tcPr>
            <w:tcW w:w="916" w:type="pct"/>
            <w:tcBorders>
              <w:top w:val="nil"/>
              <w:bottom w:val="single" w:sz="4" w:space="0" w:color="auto"/>
            </w:tcBorders>
            <w:shd w:val="clear" w:color="auto" w:fill="auto"/>
            <w:tcMar>
              <w:top w:w="110" w:type="dxa"/>
            </w:tcMar>
          </w:tcPr>
          <w:p w:rsidR="00805A25" w:rsidRPr="005037F0" w:rsidRDefault="00805A25" w:rsidP="005037F0">
            <w:pPr>
              <w:spacing w:line="280" w:lineRule="atLeast"/>
              <w:jc w:val="both"/>
              <w:rPr>
                <w:rFonts w:ascii="SimSun" w:hAnsi="SimSun"/>
                <w:color w:val="993300"/>
                <w:sz w:val="16"/>
                <w:szCs w:val="16"/>
                <w:lang w:bidi="th-TH"/>
              </w:rPr>
            </w:pPr>
            <w:r w:rsidRPr="005037F0">
              <w:rPr>
                <w:rFonts w:ascii="SimSun" w:hAnsi="SimSun" w:hint="eastAsia"/>
                <w:color w:val="993300"/>
                <w:sz w:val="16"/>
                <w:szCs w:val="16"/>
                <w:lang w:bidi="th-TH"/>
              </w:rPr>
              <w:t>在50个国家中开展项目和发展议程相关活动</w:t>
            </w:r>
          </w:p>
        </w:tc>
        <w:tc>
          <w:tcPr>
            <w:tcW w:w="1848" w:type="pct"/>
            <w:tcBorders>
              <w:top w:val="nil"/>
              <w:bottom w:val="single" w:sz="4" w:space="0" w:color="auto"/>
            </w:tcBorders>
            <w:shd w:val="clear" w:color="auto" w:fill="FFFFFF"/>
            <w:tcMar>
              <w:top w:w="110" w:type="dxa"/>
            </w:tcMar>
          </w:tcPr>
          <w:p w:rsidR="00805A25" w:rsidRPr="005037F0" w:rsidRDefault="00805A25" w:rsidP="005037F0">
            <w:pPr>
              <w:spacing w:line="280" w:lineRule="atLeast"/>
              <w:jc w:val="both"/>
              <w:rPr>
                <w:rFonts w:ascii="SimSun" w:hAnsi="SimSun"/>
                <w:sz w:val="16"/>
                <w:szCs w:val="16"/>
                <w:lang w:bidi="th-TH"/>
              </w:rPr>
            </w:pPr>
            <w:r w:rsidRPr="005037F0">
              <w:rPr>
                <w:rFonts w:ascii="SimSun" w:hAnsi="SimSun" w:hint="eastAsia"/>
                <w:sz w:val="16"/>
                <w:szCs w:val="16"/>
                <w:lang w:bidi="th-TH"/>
              </w:rPr>
              <w:t>在43个国家中开展项目和发展议程相关活动</w:t>
            </w:r>
          </w:p>
          <w:p w:rsidR="00805A25" w:rsidRPr="005037F0" w:rsidRDefault="00805A25" w:rsidP="005037F0">
            <w:pPr>
              <w:spacing w:line="280" w:lineRule="atLeast"/>
              <w:jc w:val="both"/>
              <w:rPr>
                <w:rFonts w:ascii="SimSun" w:hAnsi="SimSun"/>
                <w:sz w:val="16"/>
                <w:szCs w:val="16"/>
                <w:lang w:bidi="th-TH"/>
              </w:rPr>
            </w:pPr>
          </w:p>
          <w:p w:rsidR="00805A25" w:rsidRPr="005037F0" w:rsidRDefault="00805A25" w:rsidP="005037F0">
            <w:pPr>
              <w:spacing w:line="280" w:lineRule="atLeast"/>
              <w:jc w:val="both"/>
              <w:rPr>
                <w:rFonts w:ascii="SimSun" w:hAnsi="SimSun"/>
                <w:sz w:val="16"/>
                <w:szCs w:val="16"/>
                <w:lang w:bidi="th-TH"/>
              </w:rPr>
            </w:pPr>
          </w:p>
          <w:p w:rsidR="00805A25" w:rsidRPr="005037F0" w:rsidRDefault="00805A25" w:rsidP="005037F0">
            <w:pPr>
              <w:spacing w:line="280" w:lineRule="atLeast"/>
              <w:jc w:val="both"/>
              <w:rPr>
                <w:rFonts w:ascii="SimSun" w:hAnsi="SimSun"/>
                <w:sz w:val="16"/>
                <w:szCs w:val="16"/>
                <w:lang w:bidi="th-TH"/>
              </w:rPr>
            </w:pPr>
          </w:p>
        </w:tc>
        <w:tc>
          <w:tcPr>
            <w:tcW w:w="557" w:type="pct"/>
            <w:tcBorders>
              <w:top w:val="nil"/>
              <w:bottom w:val="single" w:sz="4" w:space="0" w:color="auto"/>
              <w:right w:val="single" w:sz="4" w:space="0" w:color="auto"/>
            </w:tcBorders>
            <w:shd w:val="clear" w:color="auto" w:fill="auto"/>
            <w:tcMar>
              <w:top w:w="110" w:type="dxa"/>
            </w:tcMar>
          </w:tcPr>
          <w:p w:rsidR="00805A25" w:rsidRPr="005037F0" w:rsidRDefault="00805A25" w:rsidP="005037F0">
            <w:pPr>
              <w:keepNext/>
              <w:keepLines/>
              <w:spacing w:line="280" w:lineRule="atLeast"/>
              <w:jc w:val="both"/>
              <w:rPr>
                <w:rFonts w:ascii="SimHei" w:eastAsia="SimHei" w:hAnsi="SimHei"/>
                <w:color w:val="008000"/>
                <w:sz w:val="16"/>
                <w:szCs w:val="16"/>
              </w:rPr>
            </w:pPr>
            <w:r w:rsidRPr="005037F0">
              <w:rPr>
                <w:rFonts w:ascii="SimHei" w:eastAsia="SimHei" w:hAnsi="SimHei"/>
                <w:color w:val="008000"/>
                <w:sz w:val="16"/>
                <w:szCs w:val="16"/>
              </w:rPr>
              <w:t>正常</w:t>
            </w:r>
          </w:p>
          <w:p w:rsidR="00805A25" w:rsidRPr="005037F0" w:rsidRDefault="00805A25" w:rsidP="005037F0">
            <w:pPr>
              <w:keepNext/>
              <w:keepLines/>
              <w:spacing w:line="280" w:lineRule="atLeast"/>
              <w:jc w:val="both"/>
              <w:rPr>
                <w:rFonts w:ascii="SimSun" w:hAnsi="SimSun"/>
                <w:bCs/>
                <w:color w:val="008000"/>
                <w:sz w:val="16"/>
                <w:szCs w:val="16"/>
              </w:rPr>
            </w:pPr>
          </w:p>
          <w:p w:rsidR="00805A25" w:rsidRPr="005037F0" w:rsidRDefault="00805A25" w:rsidP="005037F0">
            <w:pPr>
              <w:keepNext/>
              <w:keepLines/>
              <w:spacing w:line="280" w:lineRule="atLeast"/>
              <w:jc w:val="both"/>
              <w:rPr>
                <w:rFonts w:ascii="SimSun" w:hAnsi="SimSun"/>
                <w:bCs/>
                <w:color w:val="008000"/>
                <w:sz w:val="16"/>
                <w:szCs w:val="16"/>
              </w:rPr>
            </w:pPr>
          </w:p>
        </w:tc>
      </w:tr>
    </w:tbl>
    <w:p w:rsidR="009C7866" w:rsidRPr="00B11C51" w:rsidRDefault="00ED4A0C" w:rsidP="00B11C51">
      <w:pPr>
        <w:keepNext/>
        <w:keepLines/>
        <w:spacing w:beforeLines="100" w:before="240" w:afterLines="100" w:after="240" w:line="340" w:lineRule="atLeast"/>
        <w:jc w:val="both"/>
        <w:rPr>
          <w:rFonts w:ascii="SimHei" w:eastAsia="SimHei" w:hAnsi="SimHei"/>
          <w:sz w:val="21"/>
          <w:szCs w:val="21"/>
        </w:rPr>
      </w:pPr>
      <w:r w:rsidRPr="00B11C51">
        <w:rPr>
          <w:rFonts w:ascii="SimHei" w:eastAsia="SimHei" w:hAnsi="SimHei"/>
          <w:sz w:val="21"/>
          <w:szCs w:val="21"/>
        </w:rPr>
        <w:lastRenderedPageBreak/>
        <w:t>预算支出与实际支出</w:t>
      </w:r>
    </w:p>
    <w:p w:rsidR="009C7866" w:rsidRPr="00B11C51" w:rsidRDefault="009C7866" w:rsidP="00E414BB">
      <w:pPr>
        <w:keepNext/>
        <w:spacing w:line="320" w:lineRule="atLeast"/>
        <w:jc w:val="center"/>
        <w:rPr>
          <w:rFonts w:ascii="SimSun" w:hAnsi="SimSun"/>
          <w:sz w:val="21"/>
          <w:szCs w:val="21"/>
        </w:rPr>
      </w:pPr>
      <w:r w:rsidRPr="00B11C51">
        <w:rPr>
          <w:rFonts w:ascii="SimSun" w:hAnsi="SimSun" w:hint="eastAsia"/>
          <w:sz w:val="21"/>
          <w:szCs w:val="21"/>
        </w:rPr>
        <w:t>预算支出与实际支出(按成果开列)</w:t>
      </w:r>
    </w:p>
    <w:p w:rsidR="009C7866" w:rsidRPr="00B11C51" w:rsidRDefault="009C7866" w:rsidP="00E414BB">
      <w:pPr>
        <w:keepNext/>
        <w:spacing w:afterLines="100" w:after="240" w:line="320" w:lineRule="atLeast"/>
        <w:jc w:val="center"/>
        <w:rPr>
          <w:rFonts w:ascii="KaiTi" w:eastAsia="KaiTi" w:hAnsi="KaiTi"/>
          <w:i/>
          <w:iCs/>
          <w:sz w:val="21"/>
          <w:szCs w:val="21"/>
        </w:rPr>
      </w:pPr>
      <w:r w:rsidRPr="00B11C51">
        <w:rPr>
          <w:rFonts w:ascii="KaiTi" w:eastAsia="KaiTi" w:hAnsi="KaiTi" w:hint="eastAsia"/>
          <w:i/>
          <w:iCs/>
          <w:sz w:val="21"/>
          <w:szCs w:val="21"/>
        </w:rPr>
        <w:t>(单位：千瑞郎)</w:t>
      </w:r>
    </w:p>
    <w:p w:rsidR="009C7866" w:rsidRPr="00B56FE4" w:rsidRDefault="00E85056" w:rsidP="00987A53">
      <w:pPr>
        <w:rPr>
          <w:sz w:val="20"/>
        </w:rPr>
      </w:pPr>
      <w:r>
        <w:rPr>
          <w:noProof/>
        </w:rPr>
        <w:drawing>
          <wp:inline distT="0" distB="0" distL="0" distR="0" wp14:anchorId="2A7713F8" wp14:editId="3545E9CF">
            <wp:extent cx="5905500" cy="16383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5500" cy="1638300"/>
                    </a:xfrm>
                    <a:prstGeom prst="rect">
                      <a:avLst/>
                    </a:prstGeom>
                    <a:noFill/>
                    <a:ln>
                      <a:noFill/>
                    </a:ln>
                  </pic:spPr>
                </pic:pic>
              </a:graphicData>
            </a:graphic>
          </wp:inline>
        </w:drawing>
      </w:r>
    </w:p>
    <w:p w:rsidR="00987A53" w:rsidRDefault="00987A53" w:rsidP="00987A53">
      <w:pPr>
        <w:rPr>
          <w:sz w:val="20"/>
        </w:rPr>
      </w:pPr>
    </w:p>
    <w:p w:rsidR="00D04001" w:rsidRPr="00B11C51" w:rsidRDefault="00D04001" w:rsidP="00B11C51">
      <w:pPr>
        <w:spacing w:line="320" w:lineRule="atLeast"/>
        <w:jc w:val="center"/>
        <w:rPr>
          <w:rFonts w:ascii="SimSun" w:hAnsi="SimSun"/>
          <w:sz w:val="21"/>
          <w:szCs w:val="21"/>
        </w:rPr>
      </w:pPr>
      <w:r w:rsidRPr="00B11C51">
        <w:rPr>
          <w:rFonts w:ascii="SimSun" w:hAnsi="SimSun" w:hint="eastAsia"/>
          <w:sz w:val="21"/>
          <w:szCs w:val="21"/>
        </w:rPr>
        <w:t>预算支出与实际支出(人事和非人事)</w:t>
      </w:r>
    </w:p>
    <w:p w:rsidR="00987A53" w:rsidRPr="00B11C51" w:rsidRDefault="00D04001" w:rsidP="00B11C51">
      <w:pPr>
        <w:spacing w:afterLines="100" w:after="240" w:line="320" w:lineRule="atLeast"/>
        <w:jc w:val="center"/>
        <w:rPr>
          <w:rFonts w:ascii="KaiTi" w:eastAsia="KaiTi" w:hAnsi="KaiTi"/>
          <w:i/>
          <w:iCs/>
          <w:sz w:val="21"/>
          <w:szCs w:val="21"/>
        </w:rPr>
      </w:pPr>
      <w:r w:rsidRPr="00B11C51">
        <w:rPr>
          <w:rFonts w:ascii="KaiTi" w:eastAsia="KaiTi" w:hAnsi="KaiTi" w:hint="eastAsia"/>
          <w:i/>
          <w:iCs/>
          <w:sz w:val="21"/>
          <w:szCs w:val="21"/>
        </w:rPr>
        <w:t>(单位：千瑞郎</w:t>
      </w:r>
      <w:r w:rsidR="00B11C51">
        <w:rPr>
          <w:rFonts w:ascii="KaiTi" w:eastAsia="KaiTi" w:hAnsi="KaiTi" w:hint="eastAsia"/>
          <w:i/>
          <w:iCs/>
          <w:sz w:val="21"/>
          <w:szCs w:val="21"/>
        </w:rPr>
        <w:t>)</w:t>
      </w:r>
    </w:p>
    <w:p w:rsidR="00987A53" w:rsidRDefault="00E85056" w:rsidP="00987A53">
      <w:pPr>
        <w:rPr>
          <w:sz w:val="20"/>
        </w:rPr>
      </w:pPr>
      <w:r>
        <w:rPr>
          <w:noProof/>
        </w:rPr>
        <w:drawing>
          <wp:inline distT="0" distB="0" distL="0" distR="0" wp14:anchorId="5627866F" wp14:editId="455D412B">
            <wp:extent cx="5895975" cy="1276350"/>
            <wp:effectExtent l="0" t="0" r="952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95975" cy="1276350"/>
                    </a:xfrm>
                    <a:prstGeom prst="rect">
                      <a:avLst/>
                    </a:prstGeom>
                    <a:noFill/>
                    <a:ln>
                      <a:noFill/>
                    </a:ln>
                  </pic:spPr>
                </pic:pic>
              </a:graphicData>
            </a:graphic>
          </wp:inline>
        </w:drawing>
      </w:r>
    </w:p>
    <w:p w:rsidR="00987A53" w:rsidRDefault="00987A53" w:rsidP="00987A53">
      <w:pPr>
        <w:rPr>
          <w:sz w:val="20"/>
        </w:rPr>
      </w:pPr>
    </w:p>
    <w:p w:rsidR="00987A53" w:rsidRPr="00B11C51" w:rsidRDefault="00430E88" w:rsidP="00B11C51">
      <w:pPr>
        <w:keepNext/>
        <w:keepLines/>
        <w:adjustRightInd w:val="0"/>
        <w:spacing w:afterLines="50" w:after="120" w:line="300" w:lineRule="atLeast"/>
        <w:jc w:val="both"/>
        <w:rPr>
          <w:rFonts w:ascii="SimSun"/>
          <w:sz w:val="18"/>
          <w:szCs w:val="16"/>
        </w:rPr>
      </w:pPr>
      <w:r w:rsidRPr="00B11C51">
        <w:rPr>
          <w:rFonts w:ascii="SimSun"/>
          <w:sz w:val="18"/>
          <w:szCs w:val="16"/>
        </w:rPr>
        <w:t>注：</w:t>
      </w:r>
    </w:p>
    <w:p w:rsidR="00987A53" w:rsidRPr="00B11C51" w:rsidRDefault="001C6797" w:rsidP="000234F4">
      <w:pPr>
        <w:keepNext/>
        <w:keepLines/>
        <w:numPr>
          <w:ilvl w:val="0"/>
          <w:numId w:val="60"/>
        </w:numPr>
        <w:adjustRightInd w:val="0"/>
        <w:spacing w:afterLines="50" w:after="120" w:line="300" w:lineRule="atLeast"/>
        <w:jc w:val="both"/>
        <w:rPr>
          <w:rFonts w:ascii="SimSun"/>
          <w:sz w:val="18"/>
          <w:szCs w:val="16"/>
        </w:rPr>
      </w:pPr>
      <w:r w:rsidRPr="00B11C51">
        <w:rPr>
          <w:rFonts w:ascii="SimSun"/>
          <w:sz w:val="18"/>
          <w:szCs w:val="16"/>
        </w:rPr>
        <w:t>调剂使用后预算为2012/13年根据财务条例5.5进行调剂使用后各计划经调整的预算。</w:t>
      </w:r>
    </w:p>
    <w:p w:rsidR="00987A53" w:rsidRPr="00B11C51" w:rsidRDefault="001C6797" w:rsidP="000234F4">
      <w:pPr>
        <w:numPr>
          <w:ilvl w:val="0"/>
          <w:numId w:val="60"/>
        </w:numPr>
        <w:adjustRightInd w:val="0"/>
        <w:spacing w:afterLines="50" w:after="120" w:line="300" w:lineRule="atLeast"/>
        <w:ind w:left="0" w:firstLine="0"/>
        <w:jc w:val="both"/>
        <w:rPr>
          <w:rFonts w:ascii="SimSun"/>
          <w:sz w:val="18"/>
          <w:szCs w:val="16"/>
        </w:rPr>
      </w:pPr>
      <w:r w:rsidRPr="00B11C51">
        <w:rPr>
          <w:rFonts w:ascii="SimSun"/>
          <w:sz w:val="18"/>
          <w:szCs w:val="16"/>
        </w:rPr>
        <w:t>2012/13年调剂使用后预算的人事拨款为截至2013年3月31日发生的实际支出加上根据标准费用计算的2013年剩余九个月的预算额。</w:t>
      </w:r>
    </w:p>
    <w:p w:rsidR="00805A25" w:rsidRPr="00B11C51" w:rsidRDefault="00B11C51" w:rsidP="00B11C51">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w:t>
      </w:r>
      <w:r>
        <w:rPr>
          <w:rFonts w:ascii="SimSun" w:hint="eastAsia"/>
          <w:sz w:val="18"/>
          <w:szCs w:val="16"/>
        </w:rPr>
        <w:tab/>
      </w:r>
      <w:r w:rsidR="001C6797" w:rsidRPr="00B11C51">
        <w:rPr>
          <w:rFonts w:ascii="SimSun"/>
          <w:sz w:val="18"/>
          <w:szCs w:val="16"/>
        </w:rPr>
        <w:t>2012/13年调剂使用后预算的非人事拨款反映了根据本组织2012/13两年期减少支出1,020万瑞郎的承诺为节支增效而作的下调。</w:t>
      </w:r>
    </w:p>
    <w:p w:rsidR="00805A25" w:rsidRPr="00B11C51" w:rsidRDefault="00805A25" w:rsidP="00B11C51">
      <w:pPr>
        <w:spacing w:afterLines="50" w:after="120" w:line="340" w:lineRule="atLeast"/>
        <w:jc w:val="both"/>
        <w:rPr>
          <w:rFonts w:ascii="SimSun" w:hAnsi="SimSun"/>
          <w:sz w:val="21"/>
          <w:szCs w:val="21"/>
          <w:u w:val="single"/>
        </w:rPr>
      </w:pPr>
      <w:r w:rsidRPr="00B11C51">
        <w:rPr>
          <w:rFonts w:ascii="SimSun" w:hAnsi="SimSun"/>
          <w:sz w:val="21"/>
          <w:szCs w:val="21"/>
        </w:rPr>
        <w:t>A.</w:t>
      </w:r>
      <w:r w:rsidRPr="00B11C51">
        <w:rPr>
          <w:rFonts w:ascii="SimSun" w:hAnsi="SimSun"/>
          <w:sz w:val="21"/>
          <w:szCs w:val="21"/>
        </w:rPr>
        <w:tab/>
      </w:r>
      <w:r w:rsidRPr="00B11C51">
        <w:rPr>
          <w:rFonts w:ascii="SimSun" w:hAnsi="SimSun"/>
          <w:sz w:val="21"/>
          <w:szCs w:val="21"/>
          <w:u w:val="single"/>
        </w:rPr>
        <w:t>2012/13两年期调剂使用后的预算</w:t>
      </w:r>
    </w:p>
    <w:p w:rsidR="00805A25" w:rsidRPr="00B11C51" w:rsidRDefault="00805A25" w:rsidP="000234F4">
      <w:pPr>
        <w:numPr>
          <w:ilvl w:val="0"/>
          <w:numId w:val="23"/>
        </w:numPr>
        <w:adjustRightInd w:val="0"/>
        <w:spacing w:afterLines="50" w:after="120" w:line="340" w:lineRule="atLeast"/>
        <w:jc w:val="both"/>
        <w:rPr>
          <w:rFonts w:ascii="SimSun" w:hAnsi="SimSun"/>
          <w:sz w:val="21"/>
          <w:szCs w:val="21"/>
        </w:rPr>
      </w:pPr>
      <w:r w:rsidRPr="00B11C51">
        <w:rPr>
          <w:rFonts w:ascii="SimSun" w:hAnsi="SimSun" w:hint="eastAsia"/>
          <w:sz w:val="21"/>
          <w:szCs w:val="21"/>
        </w:rPr>
        <w:t>2012/13两年期调剂使用后的预算体现了上述记录所详述的调整。</w:t>
      </w:r>
    </w:p>
    <w:p w:rsidR="00805A25" w:rsidRPr="00B11C51" w:rsidRDefault="00805A25" w:rsidP="00B11C51">
      <w:pPr>
        <w:spacing w:afterLines="50" w:after="120" w:line="340" w:lineRule="atLeast"/>
        <w:jc w:val="both"/>
        <w:rPr>
          <w:rFonts w:ascii="SimSun" w:hAnsi="SimSun"/>
          <w:sz w:val="21"/>
          <w:szCs w:val="21"/>
          <w:u w:val="single"/>
        </w:rPr>
      </w:pPr>
      <w:r w:rsidRPr="00B11C51">
        <w:rPr>
          <w:rFonts w:ascii="SimSun" w:hAnsi="SimSun"/>
          <w:sz w:val="21"/>
          <w:szCs w:val="21"/>
          <w:lang w:eastAsia="ko-KR"/>
        </w:rPr>
        <w:t>B.</w:t>
      </w:r>
      <w:r w:rsidRPr="00B11C51">
        <w:rPr>
          <w:rFonts w:ascii="SimSun" w:hAnsi="SimSun"/>
          <w:sz w:val="21"/>
          <w:szCs w:val="21"/>
          <w:lang w:eastAsia="ko-KR"/>
        </w:rPr>
        <w:tab/>
      </w:r>
      <w:r w:rsidRPr="00B11C51">
        <w:rPr>
          <w:rFonts w:ascii="SimSun" w:hAnsi="SimSun"/>
          <w:sz w:val="21"/>
          <w:szCs w:val="21"/>
          <w:u w:val="single"/>
          <w:lang w:eastAsia="ko-KR"/>
        </w:rPr>
        <w:t>2012年预算利用情况</w:t>
      </w:r>
    </w:p>
    <w:p w:rsidR="00987A53" w:rsidRPr="00B11C51" w:rsidRDefault="00805A25" w:rsidP="000234F4">
      <w:pPr>
        <w:numPr>
          <w:ilvl w:val="0"/>
          <w:numId w:val="23"/>
        </w:numPr>
        <w:adjustRightInd w:val="0"/>
        <w:spacing w:afterLines="50" w:after="120" w:line="340" w:lineRule="atLeast"/>
        <w:jc w:val="both"/>
        <w:rPr>
          <w:rFonts w:ascii="SimSun" w:hAnsi="SimSun"/>
          <w:sz w:val="21"/>
          <w:szCs w:val="21"/>
          <w:lang w:eastAsia="ko-KR"/>
        </w:rPr>
      </w:pPr>
      <w:r w:rsidRPr="00B11C51">
        <w:rPr>
          <w:rFonts w:ascii="SimSun" w:hAnsi="SimSun" w:hint="eastAsia"/>
          <w:sz w:val="21"/>
          <w:szCs w:val="21"/>
        </w:rPr>
        <w:t>预算利用在两年期第一年的40%-60%的预期范围内并且</w:t>
      </w:r>
      <w:r w:rsidRPr="00B11C51">
        <w:rPr>
          <w:rFonts w:ascii="SimSun" w:hAnsi="SimSun"/>
          <w:sz w:val="21"/>
          <w:szCs w:val="21"/>
        </w:rPr>
        <w:t>正常</w:t>
      </w:r>
      <w:r w:rsidRPr="00B11C51">
        <w:rPr>
          <w:rFonts w:ascii="SimSun" w:hAnsi="SimSun" w:cs="Batang" w:hint="eastAsia"/>
          <w:sz w:val="21"/>
          <w:szCs w:val="21"/>
        </w:rPr>
        <w:t>。</w:t>
      </w:r>
    </w:p>
    <w:p w:rsidR="006004A3" w:rsidRPr="00BF7B18" w:rsidRDefault="007B7E6C" w:rsidP="00BF7B18">
      <w:pPr>
        <w:pStyle w:val="2"/>
        <w:spacing w:after="240" w:line="340" w:lineRule="atLeast"/>
        <w:ind w:left="992" w:hangingChars="496" w:hanging="992"/>
        <w:jc w:val="both"/>
        <w:rPr>
          <w:rFonts w:ascii="SimHei" w:eastAsia="SimHei" w:hAnsi="SimHei"/>
          <w:bCs w:val="0"/>
          <w:sz w:val="21"/>
          <w:szCs w:val="21"/>
        </w:rPr>
      </w:pPr>
      <w:r>
        <w:rPr>
          <w:sz w:val="20"/>
        </w:rPr>
        <w:br w:type="page"/>
      </w:r>
      <w:bookmarkStart w:id="48" w:name="_Toc358366928"/>
      <w:bookmarkStart w:id="49" w:name="_Toc360095336"/>
      <w:r w:rsidR="006004A3" w:rsidRPr="00BF7B18">
        <w:rPr>
          <w:rFonts w:ascii="SimHei" w:eastAsia="SimHei" w:hAnsi="SimHei" w:hint="eastAsia"/>
          <w:bCs w:val="0"/>
          <w:sz w:val="21"/>
          <w:szCs w:val="21"/>
        </w:rPr>
        <w:lastRenderedPageBreak/>
        <w:t>计划</w:t>
      </w:r>
      <w:r w:rsidR="006004A3" w:rsidRPr="00BF7B18">
        <w:rPr>
          <w:rFonts w:ascii="SimHei" w:eastAsia="SimHei" w:hAnsi="SimHei"/>
          <w:bCs w:val="0"/>
          <w:sz w:val="21"/>
          <w:szCs w:val="21"/>
        </w:rPr>
        <w:t>9</w:t>
      </w:r>
      <w:r w:rsidR="006004A3" w:rsidRPr="00BF7B18">
        <w:rPr>
          <w:rFonts w:ascii="SimHei" w:eastAsia="SimHei" w:hAnsi="SimHei"/>
          <w:bCs w:val="0"/>
          <w:sz w:val="21"/>
          <w:szCs w:val="21"/>
        </w:rPr>
        <w:tab/>
      </w:r>
      <w:r w:rsidR="006004A3" w:rsidRPr="00BF7B18">
        <w:rPr>
          <w:rFonts w:ascii="SimHei" w:eastAsia="SimHei" w:hAnsi="SimHei" w:hint="eastAsia"/>
          <w:bCs w:val="0"/>
          <w:sz w:val="21"/>
          <w:szCs w:val="21"/>
        </w:rPr>
        <w:t>非洲、阿拉伯、亚洲和太平洋、拉丁美洲和加勒比国家、最不发达国家</w:t>
      </w:r>
      <w:bookmarkEnd w:id="48"/>
      <w:bookmarkEnd w:id="49"/>
    </w:p>
    <w:p w:rsidR="006004A3" w:rsidRPr="00FE2A16" w:rsidRDefault="00606501" w:rsidP="00E065C9">
      <w:pPr>
        <w:tabs>
          <w:tab w:val="left" w:pos="851"/>
          <w:tab w:val="left" w:pos="993"/>
          <w:tab w:val="left" w:pos="1418"/>
        </w:tabs>
        <w:spacing w:afterLines="100" w:after="240" w:line="340" w:lineRule="atLeast"/>
        <w:jc w:val="both"/>
        <w:rPr>
          <w:rFonts w:ascii="SimHei" w:eastAsia="SimHei" w:hAnsi="SimHei"/>
          <w:sz w:val="21"/>
          <w:szCs w:val="22"/>
        </w:rPr>
      </w:pPr>
      <w:r w:rsidRPr="00FE2A16">
        <w:rPr>
          <w:rFonts w:ascii="SimHei" w:eastAsia="SimHei" w:hAnsi="SimHei" w:hint="eastAsia"/>
          <w:sz w:val="21"/>
          <w:szCs w:val="22"/>
        </w:rPr>
        <w:t>计划管理者</w:t>
      </w:r>
      <w:r w:rsidR="00E065C9">
        <w:rPr>
          <w:rFonts w:ascii="SimHei" w:eastAsia="SimHei" w:hAnsi="SimHei" w:hint="eastAsia"/>
          <w:sz w:val="21"/>
          <w:szCs w:val="22"/>
        </w:rPr>
        <w:tab/>
      </w:r>
      <w:r w:rsidR="006004A3" w:rsidRPr="00FE2A16">
        <w:rPr>
          <w:rFonts w:ascii="SimHei" w:eastAsia="SimHei" w:hAnsi="SimHei"/>
          <w:sz w:val="21"/>
          <w:szCs w:val="22"/>
        </w:rPr>
        <w:t>杰</w:t>
      </w:r>
      <w:r w:rsidR="006004A3" w:rsidRPr="00FE2A16">
        <w:rPr>
          <w:rFonts w:ascii="SimHei" w:eastAsia="SimHei" w:hAnsi="SimHei" w:hint="eastAsia"/>
          <w:sz w:val="21"/>
          <w:szCs w:val="22"/>
        </w:rPr>
        <w:t>·</w:t>
      </w:r>
      <w:r w:rsidR="006004A3" w:rsidRPr="00FE2A16">
        <w:rPr>
          <w:rFonts w:ascii="SimHei" w:eastAsia="SimHei" w:hAnsi="SimHei"/>
          <w:sz w:val="21"/>
          <w:szCs w:val="22"/>
        </w:rPr>
        <w:t>奥尼亚马先生</w:t>
      </w:r>
    </w:p>
    <w:p w:rsidR="006004A3" w:rsidRPr="00FE2A16" w:rsidRDefault="006004A3" w:rsidP="00FE2A16">
      <w:pPr>
        <w:spacing w:afterLines="100" w:after="240" w:line="340" w:lineRule="atLeast"/>
        <w:jc w:val="both"/>
        <w:rPr>
          <w:rFonts w:ascii="SimSun"/>
          <w:bCs/>
          <w:sz w:val="21"/>
        </w:rPr>
      </w:pPr>
      <w:r w:rsidRPr="00FE2A16">
        <w:rPr>
          <w:rFonts w:ascii="SimSun"/>
          <w:bCs/>
          <w:sz w:val="21"/>
        </w:rPr>
        <w:t>2012年进展概述</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促进以发展为目标的知识产权利用，并使发展中国家和最不发达国家（LDC）能够利用知识产权来提高国家创新潜力和能力，这两点在2012年继续驱动本计划的工作开展。一方面作为成员国间的重要纽带，另一方面作为WIPO各个计划间的重要纽带，本计划对于确保依据具体国情、基于需求、连贯和得到较好协调地提供技术援助来说至关重要。</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诸如需求评估和通报国家规划的计划任务等多种工具的使用已加强了技术合作项目，并且改善了在考虑了多样性和所有受益国不断增长的需求的同时向发展中国家和最不发达国家提供以发展为导向的活动的工作。总体上，已将发展强化纳入本组织与发展议程建议相一致的各个具体计划的主流。</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除了加强现有合作伙伴关系以外，在海湾合作委员会、西非经济货币联盟</w:t>
      </w:r>
      <w:r w:rsidRPr="00FE2A16">
        <w:rPr>
          <w:rFonts w:ascii="SimSun"/>
          <w:sz w:val="21"/>
        </w:rPr>
        <w:t>(UEMOA)</w:t>
      </w:r>
      <w:r w:rsidRPr="00FE2A16">
        <w:rPr>
          <w:rFonts w:ascii="SimSun" w:hint="eastAsia"/>
          <w:sz w:val="21"/>
        </w:rPr>
        <w:t>和法语国家组织（OIF）等区域经济共同体和政府间组织中也建立了旨在建立和/或增强协同以获得更好的发展成果的新型合作伙伴关系。</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此外，本计划继续关注2010-2015中期战略规划（MTSP）所确立的四大支柱，也就是对国家知识产权战略与政策、人力资源建设、制度性和技术性基础设施相关协调活动，以及法律和规范性框架工作。</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2012年，WIPO继续在设计、发展和落实国家知识产权战略方面支持发展中国家和最不发达国家，这种战略即与这些国家的整体发展规划一致，又能在这些国家培育创新和创造力。通过2012年5月完成的提升国家、此区域、区域知识产权机构和用户的能力项目，一种标准而又灵活的方法以及一系列制定国家知识产权战略和规划的实用工具得以开发。该方法和这些工具目前已在发展中国家和最不发达国家的国家知识产权战略制定过程中被纳入主流使用。知识产权战略制定和落实在32个国家启动(5个非洲国家、5个阿拉伯国家、9个亚洲和太平洋地区国家，以及13个拉美和加勒比地区国家)。3个最不发达国家已在其国家知识产权战略和/或政策中纳入最不发达国家特别知识产权考虑。</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本计划也高度关注加强人力资源能力以应对有效使用知识产权以开发和培育创新和创造力的广泛需求。已落实的活动使得国家层面的培训者人数得以增加并扩大了其多样性。2012年培训和能力建设活动的范围和结构为从社会意识建设到针对国家、此区域和区域层面的政策制定者、知识产权从业者、研究人员、学者、企业家和实业家等特别目标群体的集中能力建设项目。</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在阿拉伯地区(埃及和突尼斯)建立了两个初创学院。</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促进获得全球技术信息数据库依然是高度优先的工作。在12个国家建立了技术信息支持中心（TISC）。</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sz w:val="21"/>
        </w:rPr>
        <w:t>WIPO</w:t>
      </w:r>
      <w:r w:rsidRPr="00FE2A16">
        <w:rPr>
          <w:rFonts w:ascii="SimSun" w:hint="eastAsia"/>
          <w:sz w:val="21"/>
        </w:rPr>
        <w:t>还加强了其对发展中国家和最不发达国家知识产权局的支持，以使其可以向其利益攸关者提供更省钱高效的服务。诸如知识产权自动化系统</w:t>
      </w:r>
      <w:r w:rsidRPr="00FE2A16">
        <w:rPr>
          <w:rFonts w:ascii="SimSun"/>
          <w:sz w:val="21"/>
        </w:rPr>
        <w:t>(IPAS)</w:t>
      </w:r>
      <w:r w:rsidRPr="00FE2A16">
        <w:rPr>
          <w:rFonts w:ascii="SimSun" w:hint="eastAsia"/>
          <w:sz w:val="21"/>
        </w:rPr>
        <w:t>和</w:t>
      </w:r>
      <w:r w:rsidRPr="00FE2A16">
        <w:rPr>
          <w:rFonts w:ascii="SimSun"/>
          <w:sz w:val="21"/>
        </w:rPr>
        <w:t>WIPOScan</w:t>
      </w:r>
      <w:r w:rsidRPr="00FE2A16">
        <w:rPr>
          <w:rFonts w:ascii="SimSun" w:hint="eastAsia"/>
          <w:sz w:val="21"/>
        </w:rPr>
        <w:t>等工具的引入已产生了重要成果。</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sz w:val="21"/>
        </w:rPr>
        <w:t>WIPO</w:t>
      </w:r>
      <w:r w:rsidRPr="00FE2A16">
        <w:rPr>
          <w:rFonts w:ascii="SimSun" w:hint="eastAsia"/>
          <w:sz w:val="21"/>
        </w:rPr>
        <w:t>在考虑到发展中国家和最不发达国家的具体国家要求和国际知识产权灵活性的情况下，继续在制定和现代化知识产权领域法律方面向这些国家提供技术援助。对于最不发达国家的特别关注也包括创新、创造力和发展领域的有针对性的合作活动。2011年在第四次联合国关于最不发达国家会</w:t>
      </w:r>
      <w:r w:rsidRPr="00FE2A16">
        <w:rPr>
          <w:rFonts w:ascii="SimSun" w:hint="eastAsia"/>
          <w:sz w:val="21"/>
        </w:rPr>
        <w:lastRenderedPageBreak/>
        <w:t>议</w:t>
      </w:r>
      <w:r w:rsidRPr="00FE2A16">
        <w:rPr>
          <w:rFonts w:ascii="SimSun"/>
          <w:sz w:val="21"/>
        </w:rPr>
        <w:t>(UN-LDC</w:t>
      </w:r>
      <w:r w:rsidR="00006059">
        <w:rPr>
          <w:rFonts w:ascii="SimSun" w:hint="eastAsia"/>
          <w:sz w:val="21"/>
        </w:rPr>
        <w:t xml:space="preserve"> </w:t>
      </w:r>
      <w:r w:rsidRPr="00FE2A16">
        <w:rPr>
          <w:rFonts w:ascii="SimSun"/>
          <w:sz w:val="21"/>
        </w:rPr>
        <w:t>IV)</w:t>
      </w:r>
      <w:r w:rsidRPr="00FE2A16">
        <w:rPr>
          <w:rFonts w:ascii="SimSun" w:hint="eastAsia"/>
          <w:sz w:val="21"/>
        </w:rPr>
        <w:t>期间采纳的WIPO可交付成果继续注入更大凝聚力并集中关注向最不发达国家提供技术援助。</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2012年5月，根据计划9成立一个新的处室，其目标为与有关具体部门、处、地区局协调开发创造性知识产权和发展项目。3个发展部门数据库，即知识产权技术援助数据库</w:t>
      </w:r>
      <w:r w:rsidRPr="00FE2A16">
        <w:rPr>
          <w:rFonts w:ascii="SimSun"/>
          <w:sz w:val="21"/>
        </w:rPr>
        <w:t>(IP-TAD)</w:t>
      </w:r>
      <w:r w:rsidRPr="00FE2A16">
        <w:rPr>
          <w:rFonts w:ascii="SimSun" w:hint="eastAsia"/>
          <w:sz w:val="21"/>
        </w:rPr>
        <w:t>、顾问花名册</w:t>
      </w:r>
      <w:r w:rsidRPr="00FE2A16">
        <w:rPr>
          <w:rFonts w:ascii="SimSun"/>
          <w:sz w:val="21"/>
        </w:rPr>
        <w:t>(ROC)</w:t>
      </w:r>
      <w:r w:rsidRPr="00FE2A16">
        <w:rPr>
          <w:rFonts w:ascii="SimSun" w:hint="eastAsia"/>
          <w:sz w:val="21"/>
        </w:rPr>
        <w:t>和知识产权发展牵线搭桥数据库</w:t>
      </w:r>
      <w:r w:rsidRPr="00FE2A16">
        <w:rPr>
          <w:rFonts w:ascii="SimSun"/>
          <w:sz w:val="21"/>
        </w:rPr>
        <w:t>(IP-DMD)</w:t>
      </w:r>
      <w:r w:rsidRPr="00FE2A16">
        <w:rPr>
          <w:rFonts w:ascii="SimSun" w:hint="eastAsia"/>
          <w:sz w:val="21"/>
        </w:rPr>
        <w:t>，的管理与运营继续被纳入主流。研究了开发两新数据库的灵活性，这两个数据库是为制定国家知识产权战略的国家程序获取基数数据的数据库，以及南南合作项目数据库。</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2012年，</w:t>
      </w:r>
      <w:r w:rsidRPr="00FE2A16">
        <w:rPr>
          <w:rFonts w:ascii="SimSun"/>
          <w:sz w:val="21"/>
        </w:rPr>
        <w:t>IP-TAD</w:t>
      </w:r>
      <w:r w:rsidRPr="00FE2A16">
        <w:rPr>
          <w:rFonts w:ascii="SimSun" w:hint="eastAsia"/>
          <w:sz w:val="21"/>
        </w:rPr>
        <w:t>数据库注册了在153个发展中国家、最不发达国家和转型期国家开展的794项技术援助活动。在IP-ROC数据库中登记在案的</w:t>
      </w:r>
      <w:r w:rsidRPr="00FE2A16">
        <w:rPr>
          <w:rFonts w:ascii="SimSun"/>
          <w:sz w:val="21"/>
        </w:rPr>
        <w:t>1,426</w:t>
      </w:r>
      <w:r w:rsidRPr="00FE2A16">
        <w:rPr>
          <w:rFonts w:ascii="SimSun" w:hint="eastAsia"/>
          <w:sz w:val="21"/>
        </w:rPr>
        <w:t>位专家发言人和顾问于2012年被WIPO用于开展发展部门的活动。</w:t>
      </w:r>
    </w:p>
    <w:p w:rsidR="006004A3" w:rsidRPr="00FE2A16" w:rsidRDefault="006004A3" w:rsidP="00FE2A16">
      <w:pPr>
        <w:keepNext/>
        <w:keepLines/>
        <w:spacing w:beforeLines="100" w:before="240" w:afterLines="100" w:after="240" w:line="340" w:lineRule="atLeast"/>
        <w:jc w:val="both"/>
        <w:rPr>
          <w:rFonts w:ascii="SimHei" w:eastAsia="SimHei" w:hAnsi="SimHei"/>
          <w:sz w:val="21"/>
          <w:szCs w:val="21"/>
        </w:rPr>
      </w:pPr>
      <w:r w:rsidRPr="00FE2A16">
        <w:rPr>
          <w:rFonts w:ascii="SimHei" w:eastAsia="SimHei" w:hAnsi="SimHei" w:hint="eastAsia"/>
          <w:sz w:val="21"/>
          <w:szCs w:val="21"/>
        </w:rPr>
        <w:t>落实发展议程</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计划9依然是WIPO发展议程的主要组成部分之一。计划9所开展的各项活动的设计、规划和落实在发展议程相关建议，特别是关于WIPO的技术援助和能力建设方面的建议组A，的指导下进行。</w:t>
      </w:r>
    </w:p>
    <w:p w:rsidR="006004A3" w:rsidRPr="00FE2A16" w:rsidRDefault="006004A3" w:rsidP="000234F4">
      <w:pPr>
        <w:numPr>
          <w:ilvl w:val="0"/>
          <w:numId w:val="27"/>
        </w:numPr>
        <w:spacing w:afterLines="50" w:after="120" w:line="340" w:lineRule="atLeast"/>
        <w:jc w:val="both"/>
        <w:rPr>
          <w:bCs/>
          <w:sz w:val="21"/>
        </w:rPr>
      </w:pPr>
      <w:r w:rsidRPr="00FE2A16">
        <w:rPr>
          <w:rFonts w:hint="eastAsia"/>
          <w:bCs/>
          <w:sz w:val="21"/>
        </w:rPr>
        <w:t>根据发展议程项目</w:t>
      </w:r>
      <w:r w:rsidRPr="00FE2A16">
        <w:rPr>
          <w:bCs/>
          <w:sz w:val="21"/>
        </w:rPr>
        <w:t>DA_05_01</w:t>
      </w:r>
      <w:r w:rsidRPr="00FE2A16">
        <w:rPr>
          <w:rFonts w:hint="eastAsia"/>
          <w:bCs/>
          <w:sz w:val="21"/>
        </w:rPr>
        <w:t>，建立了“知识产权技术援助数据库”</w:t>
      </w:r>
      <w:r w:rsidRPr="00FE2A16">
        <w:rPr>
          <w:bCs/>
          <w:sz w:val="21"/>
        </w:rPr>
        <w:t>(IP-TAD)</w:t>
      </w:r>
      <w:r w:rsidRPr="00FE2A16">
        <w:rPr>
          <w:rFonts w:hint="eastAsia"/>
          <w:bCs/>
          <w:sz w:val="21"/>
        </w:rPr>
        <w:t>（登录</w:t>
      </w:r>
      <w:hyperlink r:id="rId44" w:tooltip="http://www.wipo.int/tad/en/" w:history="1">
        <w:r w:rsidRPr="00FE2A16">
          <w:rPr>
            <w:rStyle w:val="ad"/>
            <w:bCs/>
            <w:sz w:val="21"/>
          </w:rPr>
          <w:t>http://www.wipo.int/tad/en/</w:t>
        </w:r>
      </w:hyperlink>
      <w:r w:rsidRPr="00FE2A16">
        <w:rPr>
          <w:rFonts w:hint="eastAsia"/>
          <w:bCs/>
          <w:sz w:val="21"/>
        </w:rPr>
        <w:t>），并彻底整合了“顾问花名册”</w:t>
      </w:r>
      <w:r w:rsidRPr="00FE2A16">
        <w:rPr>
          <w:rFonts w:hint="eastAsia"/>
          <w:bCs/>
          <w:sz w:val="21"/>
        </w:rPr>
        <w:t>(ROC)</w:t>
      </w:r>
      <w:r w:rsidRPr="00FE2A16">
        <w:rPr>
          <w:rFonts w:hint="eastAsia"/>
          <w:bCs/>
          <w:sz w:val="21"/>
        </w:rPr>
        <w:t>（花名册可登录</w:t>
      </w:r>
      <w:hyperlink r:id="rId45" w:history="1">
        <w:r w:rsidRPr="00FE2A16">
          <w:rPr>
            <w:rStyle w:val="ad"/>
            <w:bCs/>
            <w:sz w:val="21"/>
          </w:rPr>
          <w:t>http://www.wipo.int/roc/en/</w:t>
        </w:r>
      </w:hyperlink>
      <w:r w:rsidRPr="00FE2A16">
        <w:rPr>
          <w:rFonts w:hint="eastAsia"/>
          <w:bCs/>
          <w:sz w:val="21"/>
        </w:rPr>
        <w:t>）。该项目是独立评估的并且一份评估报告被提交给</w:t>
      </w:r>
      <w:r w:rsidRPr="00FE2A16">
        <w:rPr>
          <w:rFonts w:hint="eastAsia"/>
          <w:bCs/>
          <w:sz w:val="21"/>
        </w:rPr>
        <w:t>CDIP</w:t>
      </w:r>
      <w:r w:rsidRPr="00FE2A16">
        <w:rPr>
          <w:rFonts w:hint="eastAsia"/>
          <w:bCs/>
          <w:sz w:val="21"/>
        </w:rPr>
        <w:t>讨论。此外，启动了“知识产权发展牵线搭桥数据库”</w:t>
      </w:r>
      <w:r w:rsidRPr="00FE2A16">
        <w:rPr>
          <w:bCs/>
          <w:sz w:val="21"/>
        </w:rPr>
        <w:t>(IP-DMD)(</w:t>
      </w:r>
      <w:hyperlink r:id="rId46" w:tooltip="http://www.wipo.int/dmd" w:history="1">
        <w:r w:rsidRPr="00FE2A16">
          <w:rPr>
            <w:bCs/>
            <w:color w:val="0000FF"/>
            <w:sz w:val="21"/>
            <w:u w:val="single"/>
          </w:rPr>
          <w:t>www.wipo.int/dmd</w:t>
        </w:r>
      </w:hyperlink>
      <w:r w:rsidRPr="00FE2A16">
        <w:rPr>
          <w:bCs/>
          <w:sz w:val="21"/>
        </w:rPr>
        <w:t>)</w:t>
      </w:r>
      <w:r w:rsidRPr="00FE2A16">
        <w:rPr>
          <w:rFonts w:hint="eastAsia"/>
          <w:bCs/>
          <w:sz w:val="21"/>
        </w:rPr>
        <w:t>。该项目由</w:t>
      </w:r>
      <w:r w:rsidRPr="00FE2A16">
        <w:rPr>
          <w:rFonts w:hint="eastAsia"/>
          <w:bCs/>
          <w:sz w:val="21"/>
        </w:rPr>
        <w:t>CDIP</w:t>
      </w:r>
      <w:r w:rsidRPr="00FE2A16">
        <w:rPr>
          <w:rFonts w:hint="eastAsia"/>
          <w:bCs/>
          <w:sz w:val="21"/>
        </w:rPr>
        <w:t>评估并审议评估报告。</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根据“提升国家、此区域、区域知识产权机构和用户的能力”发展议程项目，6个试点国利用WIPO方法建议完成了国家知识产权战略和行动规划的草案制定工作，并将战略文件提交给各自政府批准。此外，建立了富有经验的国内和国际专家池，在知识产权战略制定过程中提供了支持其他感兴趣国家的有价值资源。</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w:t>
      </w:r>
      <w:r w:rsidRPr="00FE2A16">
        <w:rPr>
          <w:rFonts w:ascii="SimSun"/>
          <w:sz w:val="21"/>
        </w:rPr>
        <w:t>知识产权与产品品牌化</w:t>
      </w:r>
      <w:r w:rsidRPr="00FE2A16">
        <w:rPr>
          <w:rFonts w:ascii="SimSun" w:hint="eastAsia"/>
          <w:sz w:val="21"/>
        </w:rPr>
        <w:t>——</w:t>
      </w:r>
      <w:r w:rsidRPr="00FE2A16">
        <w:rPr>
          <w:rFonts w:ascii="SimSun"/>
          <w:sz w:val="21"/>
        </w:rPr>
        <w:t>发展中国家与最不发达国家的商业发展</w:t>
      </w:r>
      <w:r w:rsidRPr="00FE2A16">
        <w:rPr>
          <w:rFonts w:ascii="SimSun" w:hint="eastAsia"/>
          <w:sz w:val="21"/>
        </w:rPr>
        <w:t>”</w:t>
      </w:r>
      <w:r w:rsidRPr="00FE2A16">
        <w:rPr>
          <w:rFonts w:ascii="SimSun"/>
          <w:sz w:val="21"/>
        </w:rPr>
        <w:t>项目</w:t>
      </w:r>
      <w:r w:rsidRPr="00FE2A16">
        <w:rPr>
          <w:rFonts w:ascii="SimSun" w:hint="eastAsia"/>
          <w:sz w:val="21"/>
        </w:rPr>
        <w:t>继续在巴拿马、泰国和乌干达这3个选定试点国加以落实。开发了产品特定知识产权和品牌化战略从而为产品的“特性和较强品牌潜力”增添价值。</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根据“</w:t>
      </w:r>
      <w:r w:rsidRPr="00FE2A16">
        <w:rPr>
          <w:rFonts w:ascii="SimSun"/>
          <w:sz w:val="21"/>
        </w:rPr>
        <w:t>进行使用</w:t>
      </w:r>
      <w:r w:rsidRPr="00FE2A16">
        <w:rPr>
          <w:rFonts w:ascii="SimSun" w:hint="eastAsia"/>
          <w:sz w:val="21"/>
        </w:rPr>
        <w:t>适用</w:t>
      </w:r>
      <w:r w:rsidRPr="00FE2A16">
        <w:rPr>
          <w:rFonts w:ascii="SimSun"/>
          <w:sz w:val="21"/>
        </w:rPr>
        <w:t>技术特有科技信息方面的能力建设，作为应对已查明发展挑战的解决方案</w:t>
      </w:r>
      <w:r w:rsidRPr="00FE2A16">
        <w:rPr>
          <w:rFonts w:ascii="SimSun" w:hint="eastAsia"/>
          <w:sz w:val="21"/>
        </w:rPr>
        <w:t>”的发展议程项目的落实工作在孟加拉国、尼泊尔、赞比亚这3个最不发达国家启动。这些国家的国内专家小组确定了国内优先需求。基于这些需求，WIPO与欧洲专利局</w:t>
      </w:r>
      <w:r w:rsidRPr="00FE2A16">
        <w:rPr>
          <w:rFonts w:ascii="SimSun"/>
          <w:sz w:val="21"/>
        </w:rPr>
        <w:t>(EPO)</w:t>
      </w:r>
      <w:r w:rsidRPr="00FE2A16">
        <w:rPr>
          <w:rFonts w:ascii="SimSun" w:hint="eastAsia"/>
          <w:sz w:val="21"/>
        </w:rPr>
        <w:t>、美国专利商标局</w:t>
      </w:r>
      <w:r w:rsidRPr="00FE2A16">
        <w:rPr>
          <w:rFonts w:ascii="SimSun"/>
          <w:sz w:val="21"/>
        </w:rPr>
        <w:t>(USPTO)</w:t>
      </w:r>
      <w:r w:rsidRPr="00FE2A16">
        <w:rPr>
          <w:rFonts w:ascii="SimSun" w:hint="eastAsia"/>
          <w:sz w:val="21"/>
        </w:rPr>
        <w:t>、日本特许厅</w:t>
      </w:r>
      <w:r w:rsidRPr="00FE2A16">
        <w:rPr>
          <w:rFonts w:ascii="SimSun"/>
          <w:sz w:val="21"/>
        </w:rPr>
        <w:t>(JPO)</w:t>
      </w:r>
      <w:r w:rsidRPr="00FE2A16">
        <w:rPr>
          <w:rFonts w:ascii="SimSun" w:hint="eastAsia"/>
          <w:sz w:val="21"/>
        </w:rPr>
        <w:t>、德国和印度合作，确认了已查明问题领域的相关技术解决方案，以准备技术专利态势分析报告。根据国内专家对最适用技术的确认，为每一个所需领域准备商业计划以落实这些项目。然后，该流程被提交给国内顾问和多重利益攸关者论坛进行仔细审查并批准方案。</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t>根据“加强发展中国家和最不发达国家间知识产权与发展南南合作”项目，首届知识产权管理、遗传资源、传统知识和民间文艺</w:t>
      </w:r>
      <w:r w:rsidRPr="00FE2A16">
        <w:rPr>
          <w:rFonts w:ascii="SimSun"/>
          <w:sz w:val="21"/>
        </w:rPr>
        <w:t>(GRTKF)</w:t>
      </w:r>
      <w:r w:rsidRPr="00FE2A16">
        <w:rPr>
          <w:rFonts w:ascii="SimSun" w:hint="eastAsia"/>
          <w:sz w:val="21"/>
        </w:rPr>
        <w:t>以及版权和相关权地区间会议于2012年8月在巴西利亚召开。此外，首届知识产权与发展南南合作年会于2012年9月在日内瓦召开，该会议提供机会聚焦和进一步讨论加强在保护传统知识、遗传资源和民间文艺，知识产权管理，以及版权和相关权领域南南合作的重要性。</w:t>
      </w:r>
    </w:p>
    <w:p w:rsidR="006004A3" w:rsidRPr="00FE2A16" w:rsidRDefault="006004A3" w:rsidP="000234F4">
      <w:pPr>
        <w:numPr>
          <w:ilvl w:val="0"/>
          <w:numId w:val="27"/>
        </w:numPr>
        <w:spacing w:afterLines="50" w:after="120" w:line="340" w:lineRule="atLeast"/>
        <w:jc w:val="both"/>
        <w:rPr>
          <w:rFonts w:ascii="SimSun"/>
          <w:sz w:val="21"/>
        </w:rPr>
      </w:pPr>
      <w:r w:rsidRPr="00FE2A16">
        <w:rPr>
          <w:rFonts w:ascii="SimSun" w:hint="eastAsia"/>
          <w:sz w:val="21"/>
        </w:rPr>
        <w:lastRenderedPageBreak/>
        <w:t>本计划也是“加强WIPO注重成果的管理（RBM）框架为监督和评估发展活动提供支持”发展议程项目的合作项目。</w:t>
      </w:r>
    </w:p>
    <w:p w:rsidR="006004A3" w:rsidRPr="00FE2A16" w:rsidRDefault="006004A3" w:rsidP="00FE2A16">
      <w:pPr>
        <w:spacing w:beforeLines="100" w:before="240" w:afterLines="100" w:after="240" w:line="340" w:lineRule="atLeast"/>
        <w:jc w:val="both"/>
        <w:rPr>
          <w:rFonts w:ascii="SimHei" w:eastAsia="SimHei" w:hAnsi="SimHei"/>
          <w:sz w:val="21"/>
        </w:rPr>
      </w:pPr>
      <w:r w:rsidRPr="00FE2A16">
        <w:rPr>
          <w:rFonts w:ascii="SimHei" w:eastAsia="SimHei" w:hAnsi="SimHei" w:hint="eastAsia"/>
          <w:sz w:val="21"/>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88"/>
        <w:gridCol w:w="1688"/>
        <w:gridCol w:w="1684"/>
        <w:gridCol w:w="3364"/>
        <w:gridCol w:w="93"/>
        <w:gridCol w:w="997"/>
      </w:tblGrid>
      <w:tr w:rsidR="006004A3" w:rsidTr="000234F4">
        <w:trPr>
          <w:cantSplit/>
        </w:trPr>
        <w:tc>
          <w:tcPr>
            <w:tcW w:w="5000" w:type="pct"/>
            <w:gridSpan w:val="6"/>
            <w:tcBorders>
              <w:top w:val="single" w:sz="4" w:space="0" w:color="auto"/>
              <w:bottom w:val="single" w:sz="4" w:space="0" w:color="auto"/>
            </w:tcBorders>
            <w:shd w:val="clear" w:color="auto" w:fill="CCFFFF"/>
            <w:vAlign w:val="center"/>
          </w:tcPr>
          <w:p w:rsidR="006004A3" w:rsidRDefault="006004A3" w:rsidP="000011A7">
            <w:pPr>
              <w:keepNext/>
              <w:keepLines/>
              <w:tabs>
                <w:tab w:val="left" w:pos="2292"/>
              </w:tabs>
              <w:spacing w:beforeLines="50" w:before="120" w:after="120" w:line="280" w:lineRule="atLeast"/>
              <w:ind w:left="746" w:hangingChars="466" w:hanging="746"/>
              <w:jc w:val="both"/>
              <w:rPr>
                <w:b/>
                <w:bCs/>
                <w:sz w:val="16"/>
                <w:szCs w:val="16"/>
              </w:rPr>
            </w:pPr>
            <w:r w:rsidRPr="000011A7">
              <w:rPr>
                <w:rFonts w:ascii="SimHei" w:eastAsia="SimHei" w:hAnsi="SimHei" w:hint="eastAsia"/>
                <w:bCs/>
                <w:sz w:val="16"/>
                <w:szCs w:val="16"/>
              </w:rPr>
              <w:t>预期成果：</w:t>
            </w:r>
            <w:r w:rsidRPr="000011A7">
              <w:rPr>
                <w:rFonts w:ascii="SimSun" w:hAnsi="SimSun" w:hint="eastAsia"/>
                <w:bCs/>
                <w:sz w:val="16"/>
                <w:szCs w:val="16"/>
              </w:rPr>
              <w:t>符合国家发展目的和目标、明确、前后一致的国家创新和知识产权政策、战略与发展计划</w:t>
            </w:r>
          </w:p>
        </w:tc>
      </w:tr>
      <w:tr w:rsidR="006004A3" w:rsidTr="000234F4">
        <w:trPr>
          <w:cantSplit/>
        </w:trPr>
        <w:tc>
          <w:tcPr>
            <w:tcW w:w="887" w:type="pct"/>
            <w:tcBorders>
              <w:top w:val="single" w:sz="4" w:space="0" w:color="auto"/>
            </w:tcBorders>
            <w:vAlign w:val="center"/>
          </w:tcPr>
          <w:p w:rsidR="006004A3" w:rsidRPr="000011A7" w:rsidRDefault="006004A3" w:rsidP="000011A7">
            <w:pPr>
              <w:spacing w:line="280" w:lineRule="atLeast"/>
              <w:rPr>
                <w:rFonts w:ascii="SimHei" w:eastAsia="SimHei" w:hAnsi="SimHei"/>
                <w:sz w:val="16"/>
                <w:szCs w:val="16"/>
              </w:rPr>
            </w:pPr>
            <w:r w:rsidRPr="000011A7">
              <w:rPr>
                <w:rFonts w:ascii="SimHei" w:eastAsia="SimHei" w:hAnsi="SimHei" w:hint="eastAsia"/>
                <w:bCs/>
                <w:sz w:val="16"/>
                <w:szCs w:val="16"/>
              </w:rPr>
              <w:t>效绩指标</w:t>
            </w:r>
          </w:p>
        </w:tc>
        <w:tc>
          <w:tcPr>
            <w:tcW w:w="887" w:type="pct"/>
            <w:tcBorders>
              <w:top w:val="single" w:sz="4" w:space="0" w:color="auto"/>
            </w:tcBorders>
            <w:shd w:val="clear" w:color="auto" w:fill="C0C0C0"/>
          </w:tcPr>
          <w:p w:rsidR="006004A3" w:rsidRPr="000011A7" w:rsidRDefault="006004A3" w:rsidP="000011A7">
            <w:pPr>
              <w:spacing w:line="280" w:lineRule="atLeast"/>
              <w:rPr>
                <w:rFonts w:ascii="SimHei" w:eastAsia="SimHei" w:hAnsi="SimHei"/>
                <w:bCs/>
                <w:sz w:val="16"/>
                <w:szCs w:val="16"/>
              </w:rPr>
            </w:pPr>
            <w:r w:rsidRPr="000011A7">
              <w:rPr>
                <w:rFonts w:ascii="SimHei" w:eastAsia="SimHei" w:hAnsi="SimHei" w:hint="eastAsia"/>
                <w:bCs/>
                <w:sz w:val="16"/>
                <w:szCs w:val="16"/>
              </w:rPr>
              <w:t>基数</w:t>
            </w:r>
            <w:r w:rsidRPr="000011A7">
              <w:rPr>
                <w:rFonts w:ascii="SimHei" w:eastAsia="SimHei" w:hAnsi="SimHei"/>
                <w:bCs/>
                <w:sz w:val="16"/>
                <w:szCs w:val="16"/>
              </w:rPr>
              <w:t>(2012/13</w:t>
            </w:r>
            <w:r w:rsidRPr="000011A7">
              <w:rPr>
                <w:rFonts w:ascii="SimHei" w:eastAsia="SimHei" w:hAnsi="SimHei" w:hint="eastAsia"/>
                <w:bCs/>
                <w:sz w:val="16"/>
                <w:szCs w:val="16"/>
              </w:rPr>
              <w:t>计划和预算</w:t>
            </w:r>
            <w:r w:rsidRPr="000011A7">
              <w:rPr>
                <w:rFonts w:ascii="SimHei" w:eastAsia="SimHei" w:hAnsi="SimHei"/>
                <w:bCs/>
                <w:sz w:val="16"/>
                <w:szCs w:val="16"/>
              </w:rPr>
              <w:t>)</w:t>
            </w:r>
          </w:p>
        </w:tc>
        <w:tc>
          <w:tcPr>
            <w:tcW w:w="885" w:type="pct"/>
            <w:tcBorders>
              <w:top w:val="single" w:sz="4" w:space="0" w:color="auto"/>
            </w:tcBorders>
            <w:tcMar>
              <w:top w:w="110" w:type="dxa"/>
            </w:tcMar>
            <w:vAlign w:val="center"/>
          </w:tcPr>
          <w:p w:rsidR="006004A3" w:rsidRPr="000011A7" w:rsidRDefault="006004A3" w:rsidP="000011A7">
            <w:pPr>
              <w:spacing w:line="280" w:lineRule="atLeast"/>
              <w:rPr>
                <w:rFonts w:ascii="SimHei" w:eastAsia="SimHei" w:hAnsi="SimHei"/>
                <w:color w:val="993300"/>
                <w:sz w:val="16"/>
                <w:szCs w:val="16"/>
              </w:rPr>
            </w:pPr>
            <w:r w:rsidRPr="000011A7">
              <w:rPr>
                <w:rFonts w:ascii="SimHei" w:eastAsia="SimHei" w:hAnsi="SimHei" w:hint="eastAsia"/>
                <w:color w:val="993300"/>
                <w:sz w:val="16"/>
                <w:szCs w:val="16"/>
              </w:rPr>
              <w:t>最新基数</w:t>
            </w:r>
            <w:r w:rsidRPr="000011A7">
              <w:rPr>
                <w:rFonts w:ascii="SimHei" w:eastAsia="SimHei" w:hAnsi="SimHei"/>
                <w:color w:val="993300"/>
                <w:sz w:val="16"/>
                <w:szCs w:val="16"/>
              </w:rPr>
              <w:br/>
              <w:t>2011</w:t>
            </w:r>
            <w:r w:rsidRPr="000011A7">
              <w:rPr>
                <w:rFonts w:ascii="SimHei" w:eastAsia="SimHei" w:hAnsi="SimHei" w:hint="eastAsia"/>
                <w:color w:val="993300"/>
                <w:sz w:val="16"/>
                <w:szCs w:val="16"/>
              </w:rPr>
              <w:t>年底</w:t>
            </w:r>
          </w:p>
        </w:tc>
        <w:tc>
          <w:tcPr>
            <w:tcW w:w="1817" w:type="pct"/>
            <w:gridSpan w:val="2"/>
            <w:tcBorders>
              <w:top w:val="single" w:sz="4" w:space="0" w:color="auto"/>
            </w:tcBorders>
            <w:shd w:val="clear" w:color="auto" w:fill="FFFFFF"/>
            <w:tcMar>
              <w:top w:w="110" w:type="dxa"/>
            </w:tcMar>
            <w:vAlign w:val="center"/>
          </w:tcPr>
          <w:p w:rsidR="006004A3" w:rsidRPr="000011A7" w:rsidRDefault="006004A3" w:rsidP="000011A7">
            <w:pPr>
              <w:spacing w:line="280" w:lineRule="atLeast"/>
              <w:rPr>
                <w:rFonts w:ascii="SimHei" w:eastAsia="SimHei" w:hAnsi="SimHei"/>
                <w:sz w:val="16"/>
                <w:szCs w:val="16"/>
              </w:rPr>
            </w:pPr>
            <w:r w:rsidRPr="000011A7">
              <w:rPr>
                <w:rFonts w:ascii="SimHei" w:eastAsia="SimHei" w:hAnsi="SimHei" w:hint="eastAsia"/>
                <w:bCs/>
                <w:sz w:val="16"/>
                <w:szCs w:val="16"/>
              </w:rPr>
              <w:t>效绩数据</w:t>
            </w:r>
          </w:p>
        </w:tc>
        <w:tc>
          <w:tcPr>
            <w:tcW w:w="524" w:type="pct"/>
            <w:tcBorders>
              <w:top w:val="single" w:sz="4" w:space="0" w:color="auto"/>
            </w:tcBorders>
            <w:tcMar>
              <w:top w:w="110" w:type="dxa"/>
            </w:tcMar>
            <w:vAlign w:val="center"/>
          </w:tcPr>
          <w:p w:rsidR="006004A3" w:rsidRPr="000011A7" w:rsidRDefault="006004A3" w:rsidP="000011A7">
            <w:pPr>
              <w:keepNext/>
              <w:keepLines/>
              <w:spacing w:line="280" w:lineRule="atLeast"/>
              <w:rPr>
                <w:rFonts w:ascii="SimHei" w:eastAsia="SimHei" w:hAnsi="SimHei"/>
                <w:bCs/>
                <w:color w:val="008000"/>
                <w:sz w:val="16"/>
                <w:szCs w:val="16"/>
              </w:rPr>
            </w:pPr>
            <w:r w:rsidRPr="000011A7">
              <w:rPr>
                <w:rFonts w:ascii="SimHei" w:eastAsia="SimHei" w:hAnsi="SimHei" w:hint="eastAsia"/>
                <w:bCs/>
                <w:sz w:val="16"/>
                <w:szCs w:val="16"/>
              </w:rPr>
              <w:t>红绿灯系统(</w:t>
            </w:r>
            <w:r w:rsidRPr="000011A7">
              <w:rPr>
                <w:rFonts w:ascii="SimHei" w:eastAsia="SimHei" w:hAnsi="SimHei"/>
                <w:bCs/>
                <w:sz w:val="16"/>
                <w:szCs w:val="16"/>
              </w:rPr>
              <w:t>TLS</w:t>
            </w:r>
            <w:r w:rsidRPr="000011A7">
              <w:rPr>
                <w:rFonts w:ascii="SimHei" w:eastAsia="SimHei" w:hAnsi="SimHei" w:hint="eastAsia"/>
                <w:bCs/>
                <w:sz w:val="16"/>
                <w:szCs w:val="16"/>
              </w:rPr>
              <w:t>)</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rPr>
            </w:pPr>
            <w:r w:rsidRPr="000011A7">
              <w:rPr>
                <w:rFonts w:ascii="SimSun" w:hAnsi="SimSun"/>
                <w:sz w:val="16"/>
                <w:szCs w:val="16"/>
                <w:lang w:bidi="th-TH"/>
              </w:rPr>
              <w:t>每年已制定和/或着手落实知识产权政策、战略和/或计划的国家数目(非洲)</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2个国家已通过知识产权政策</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rPr>
            </w:pPr>
          </w:p>
        </w:tc>
        <w:tc>
          <w:tcPr>
            <w:tcW w:w="1817" w:type="pct"/>
            <w:gridSpan w:val="2"/>
            <w:shd w:val="clear" w:color="auto" w:fill="FFFFFF"/>
            <w:tcMar>
              <w:top w:w="110" w:type="dxa"/>
            </w:tcMar>
          </w:tcPr>
          <w:p w:rsidR="006004A3" w:rsidRPr="000011A7" w:rsidRDefault="006004A3" w:rsidP="000234F4">
            <w:pPr>
              <w:numPr>
                <w:ilvl w:val="0"/>
                <w:numId w:val="52"/>
              </w:numPr>
              <w:spacing w:line="280" w:lineRule="atLeast"/>
              <w:jc w:val="both"/>
              <w:rPr>
                <w:rFonts w:ascii="SimSun" w:hAnsi="SimSun"/>
                <w:bCs/>
                <w:sz w:val="16"/>
                <w:szCs w:val="16"/>
                <w:lang w:bidi="th-TH"/>
              </w:rPr>
            </w:pPr>
            <w:r w:rsidRPr="000011A7">
              <w:rPr>
                <w:rFonts w:ascii="SimSun" w:hAnsi="SimSun" w:hint="eastAsia"/>
                <w:sz w:val="16"/>
                <w:szCs w:val="16"/>
                <w:lang w:bidi="th-TH"/>
              </w:rPr>
              <w:t>毛里求斯(尚待国会通过)</w:t>
            </w:r>
          </w:p>
          <w:p w:rsidR="006004A3" w:rsidRPr="000011A7" w:rsidRDefault="006004A3" w:rsidP="000234F4">
            <w:pPr>
              <w:numPr>
                <w:ilvl w:val="0"/>
                <w:numId w:val="52"/>
              </w:numPr>
              <w:spacing w:line="280" w:lineRule="atLeast"/>
              <w:jc w:val="both"/>
              <w:rPr>
                <w:rFonts w:ascii="SimSun" w:hAnsi="SimSun"/>
                <w:bCs/>
                <w:sz w:val="16"/>
                <w:szCs w:val="16"/>
                <w:lang w:bidi="th-TH"/>
              </w:rPr>
            </w:pPr>
            <w:r w:rsidRPr="000011A7">
              <w:rPr>
                <w:rFonts w:ascii="SimSun" w:hAnsi="SimSun" w:hint="eastAsia"/>
                <w:bCs/>
                <w:sz w:val="16"/>
                <w:szCs w:val="16"/>
                <w:lang w:bidi="th-TH"/>
              </w:rPr>
              <w:t>塞内加尔</w:t>
            </w:r>
            <w:r w:rsidRPr="000011A7">
              <w:rPr>
                <w:rFonts w:ascii="SimSun" w:hAnsi="SimSun"/>
                <w:bCs/>
                <w:sz w:val="16"/>
                <w:szCs w:val="16"/>
                <w:lang w:bidi="th-TH"/>
              </w:rPr>
              <w:t>(</w:t>
            </w:r>
            <w:r w:rsidRPr="000011A7">
              <w:rPr>
                <w:rFonts w:ascii="SimSun" w:hAnsi="SimSun" w:hint="eastAsia"/>
                <w:bCs/>
                <w:sz w:val="16"/>
                <w:szCs w:val="16"/>
                <w:lang w:bidi="th-TH"/>
              </w:rPr>
              <w:t>2011年签署《谅解备忘录》；实施工作正在开展</w:t>
            </w:r>
            <w:r w:rsidRPr="000011A7">
              <w:rPr>
                <w:rFonts w:ascii="SimSun" w:hAnsi="SimSun"/>
                <w:bCs/>
                <w:sz w:val="16"/>
                <w:szCs w:val="16"/>
                <w:lang w:bidi="th-TH"/>
              </w:rPr>
              <w:t>)</w:t>
            </w:r>
          </w:p>
          <w:p w:rsidR="006004A3" w:rsidRPr="000011A7" w:rsidRDefault="006004A3" w:rsidP="000234F4">
            <w:pPr>
              <w:numPr>
                <w:ilvl w:val="0"/>
                <w:numId w:val="52"/>
              </w:numPr>
              <w:spacing w:line="280" w:lineRule="atLeast"/>
              <w:jc w:val="both"/>
              <w:rPr>
                <w:rFonts w:ascii="SimSun" w:hAnsi="SimSun"/>
                <w:bCs/>
                <w:sz w:val="16"/>
                <w:szCs w:val="16"/>
                <w:lang w:bidi="th-TH"/>
              </w:rPr>
            </w:pPr>
            <w:r w:rsidRPr="000011A7">
              <w:rPr>
                <w:rFonts w:ascii="SimSun" w:hAnsi="SimSun" w:hint="eastAsia"/>
                <w:bCs/>
                <w:sz w:val="16"/>
                <w:szCs w:val="16"/>
                <w:lang w:bidi="th-TH"/>
              </w:rPr>
              <w:t>塞舌尔</w:t>
            </w:r>
            <w:r w:rsidRPr="000011A7">
              <w:rPr>
                <w:rFonts w:ascii="SimSun" w:hAnsi="SimSun"/>
                <w:bCs/>
                <w:sz w:val="16"/>
                <w:szCs w:val="16"/>
                <w:lang w:bidi="th-TH"/>
              </w:rPr>
              <w:t>(</w:t>
            </w:r>
            <w:r w:rsidRPr="000011A7">
              <w:rPr>
                <w:rFonts w:ascii="SimSun" w:hAnsi="SimSun" w:hint="eastAsia"/>
                <w:bCs/>
                <w:sz w:val="16"/>
                <w:szCs w:val="16"/>
                <w:lang w:bidi="th-TH"/>
              </w:rPr>
              <w:t>《谅解备忘录》在审议中)</w:t>
            </w:r>
          </w:p>
          <w:p w:rsidR="006004A3" w:rsidRPr="000011A7" w:rsidRDefault="006004A3" w:rsidP="000234F4">
            <w:pPr>
              <w:numPr>
                <w:ilvl w:val="0"/>
                <w:numId w:val="52"/>
              </w:numPr>
              <w:spacing w:line="280" w:lineRule="atLeast"/>
              <w:jc w:val="both"/>
              <w:rPr>
                <w:rFonts w:ascii="SimSun" w:hAnsi="SimSun"/>
                <w:bCs/>
                <w:sz w:val="16"/>
                <w:szCs w:val="16"/>
                <w:lang w:bidi="th-TH"/>
              </w:rPr>
            </w:pPr>
            <w:r w:rsidRPr="000011A7">
              <w:rPr>
                <w:rFonts w:ascii="SimSun" w:hAnsi="SimSun" w:hint="eastAsia"/>
                <w:bCs/>
                <w:sz w:val="16"/>
                <w:szCs w:val="16"/>
                <w:lang w:bidi="th-TH"/>
              </w:rPr>
              <w:t>坦桑尼亚</w:t>
            </w:r>
            <w:r w:rsidRPr="000011A7">
              <w:rPr>
                <w:rFonts w:ascii="SimSun" w:hAnsi="SimSun"/>
                <w:bCs/>
                <w:sz w:val="16"/>
                <w:szCs w:val="16"/>
                <w:lang w:bidi="th-TH"/>
              </w:rPr>
              <w:t>(</w:t>
            </w:r>
            <w:r w:rsidRPr="000011A7">
              <w:rPr>
                <w:rFonts w:ascii="SimSun" w:hAnsi="SimSun" w:hint="eastAsia"/>
                <w:bCs/>
                <w:sz w:val="16"/>
                <w:szCs w:val="16"/>
                <w:lang w:bidi="th-TH"/>
              </w:rPr>
              <w:t>实施工作正在开展</w:t>
            </w:r>
            <w:r w:rsidRPr="000011A7">
              <w:rPr>
                <w:rFonts w:ascii="SimSun" w:hAnsi="SimSun"/>
                <w:bCs/>
                <w:sz w:val="16"/>
                <w:szCs w:val="16"/>
                <w:lang w:bidi="th-TH"/>
              </w:rPr>
              <w:t>)</w:t>
            </w:r>
          </w:p>
          <w:p w:rsidR="006004A3" w:rsidRPr="000011A7" w:rsidRDefault="006004A3" w:rsidP="000234F4">
            <w:pPr>
              <w:numPr>
                <w:ilvl w:val="0"/>
                <w:numId w:val="52"/>
              </w:numPr>
              <w:spacing w:line="280" w:lineRule="atLeast"/>
              <w:jc w:val="both"/>
              <w:rPr>
                <w:rFonts w:ascii="SimSun" w:hAnsi="SimSun"/>
                <w:bCs/>
                <w:sz w:val="16"/>
                <w:szCs w:val="16"/>
                <w:lang w:bidi="th-TH"/>
              </w:rPr>
            </w:pPr>
            <w:r w:rsidRPr="000011A7">
              <w:rPr>
                <w:rFonts w:ascii="SimSun" w:hAnsi="SimSun" w:hint="eastAsia"/>
                <w:bCs/>
                <w:sz w:val="16"/>
                <w:szCs w:val="16"/>
                <w:lang w:bidi="th-TH"/>
              </w:rPr>
              <w:t>加纳</w:t>
            </w:r>
            <w:r w:rsidRPr="000011A7">
              <w:rPr>
                <w:rFonts w:ascii="SimSun" w:hAnsi="SimSun"/>
                <w:bCs/>
                <w:sz w:val="16"/>
                <w:szCs w:val="16"/>
                <w:lang w:bidi="th-TH"/>
              </w:rPr>
              <w:t>(</w:t>
            </w:r>
            <w:r w:rsidRPr="000011A7">
              <w:rPr>
                <w:rFonts w:ascii="SimSun" w:hAnsi="SimSun" w:hint="eastAsia"/>
                <w:bCs/>
                <w:sz w:val="16"/>
                <w:szCs w:val="16"/>
                <w:lang w:bidi="th-TH"/>
              </w:rPr>
              <w:t>正在开展</w:t>
            </w:r>
            <w:r w:rsidRPr="000011A7">
              <w:rPr>
                <w:rFonts w:ascii="SimSun" w:hAnsi="SimSun"/>
                <w:bCs/>
                <w:sz w:val="16"/>
                <w:szCs w:val="16"/>
                <w:lang w:bidi="th-TH"/>
              </w:rPr>
              <w:t>)</w:t>
            </w:r>
          </w:p>
          <w:p w:rsidR="006004A3" w:rsidRPr="000011A7" w:rsidRDefault="006004A3" w:rsidP="000011A7">
            <w:pPr>
              <w:spacing w:line="280" w:lineRule="atLeast"/>
              <w:jc w:val="both"/>
              <w:rPr>
                <w:rFonts w:ascii="SimSun" w:hAnsi="SimSun"/>
                <w:sz w:val="16"/>
                <w:szCs w:val="16"/>
              </w:rPr>
            </w:pP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rPr>
            </w:pPr>
          </w:p>
        </w:tc>
        <w:tc>
          <w:tcPr>
            <w:tcW w:w="887" w:type="pct"/>
            <w:shd w:val="clear" w:color="auto" w:fill="C0C0C0"/>
          </w:tcPr>
          <w:p w:rsidR="006004A3" w:rsidRPr="000011A7" w:rsidRDefault="006004A3" w:rsidP="000011A7">
            <w:pPr>
              <w:spacing w:line="280" w:lineRule="atLeast"/>
              <w:ind w:leftChars="-6" w:left="1" w:hangingChars="9" w:hanging="14"/>
              <w:jc w:val="both"/>
              <w:rPr>
                <w:rFonts w:ascii="SimSun" w:hAnsi="SimSun"/>
                <w:sz w:val="16"/>
                <w:szCs w:val="16"/>
                <w:lang w:bidi="th-TH"/>
              </w:rPr>
            </w:pPr>
            <w:r w:rsidRPr="000011A7">
              <w:rPr>
                <w:rFonts w:ascii="SimSun" w:hAnsi="SimSun" w:hint="eastAsia"/>
                <w:sz w:val="16"/>
                <w:szCs w:val="16"/>
                <w:lang w:bidi="th-TH"/>
              </w:rPr>
              <w:t>4个国家已通过国家知识产权发展计划</w:t>
            </w:r>
          </w:p>
        </w:tc>
        <w:tc>
          <w:tcPr>
            <w:tcW w:w="885" w:type="pct"/>
            <w:tcMar>
              <w:top w:w="110" w:type="dxa"/>
            </w:tcMar>
          </w:tcPr>
          <w:p w:rsidR="006004A3" w:rsidRPr="000011A7" w:rsidRDefault="006004A3" w:rsidP="000011A7">
            <w:pPr>
              <w:spacing w:line="280" w:lineRule="atLeast"/>
              <w:jc w:val="both"/>
              <w:rPr>
                <w:rFonts w:ascii="SimSun" w:hAnsi="SimSun"/>
                <w:sz w:val="16"/>
                <w:szCs w:val="16"/>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rPr>
              <w:t>与8个国家正在开展磋商(博茨瓦纳、布隆迪、乍得、刚果、冈比亚、毛里求斯、塞舌尔和坦桑尼亚)</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rPr>
            </w:pPr>
          </w:p>
        </w:tc>
        <w:tc>
          <w:tcPr>
            <w:tcW w:w="887" w:type="pct"/>
            <w:shd w:val="clear" w:color="auto" w:fill="C0C0C0"/>
          </w:tcPr>
          <w:p w:rsidR="006004A3" w:rsidRPr="000011A7" w:rsidRDefault="006004A3" w:rsidP="000011A7">
            <w:pPr>
              <w:spacing w:line="280" w:lineRule="atLeast"/>
              <w:ind w:leftChars="-6" w:left="1" w:hangingChars="9" w:hanging="14"/>
              <w:jc w:val="both"/>
              <w:rPr>
                <w:rFonts w:ascii="SimSun" w:hAnsi="SimSun"/>
                <w:sz w:val="16"/>
                <w:szCs w:val="16"/>
                <w:lang w:bidi="th-TH"/>
              </w:rPr>
            </w:pPr>
            <w:r w:rsidRPr="000011A7">
              <w:rPr>
                <w:rFonts w:ascii="SimSun" w:hAnsi="SimSun" w:hint="eastAsia"/>
                <w:sz w:val="16"/>
                <w:szCs w:val="16"/>
                <w:lang w:bidi="th-TH"/>
              </w:rPr>
              <w:t>3个国家已完成国家知识产权政策和战略的制定</w:t>
            </w:r>
          </w:p>
        </w:tc>
        <w:tc>
          <w:tcPr>
            <w:tcW w:w="885" w:type="pct"/>
            <w:tcMar>
              <w:top w:w="110" w:type="dxa"/>
            </w:tcMar>
          </w:tcPr>
          <w:p w:rsidR="006004A3" w:rsidRPr="000011A7" w:rsidRDefault="006004A3" w:rsidP="000011A7">
            <w:pPr>
              <w:spacing w:line="280" w:lineRule="atLeast"/>
              <w:jc w:val="both"/>
              <w:rPr>
                <w:rFonts w:ascii="SimSun" w:hAnsi="SimSun"/>
                <w:sz w:val="16"/>
                <w:szCs w:val="16"/>
              </w:rPr>
            </w:pPr>
          </w:p>
        </w:tc>
        <w:tc>
          <w:tcPr>
            <w:tcW w:w="1817" w:type="pct"/>
            <w:gridSpan w:val="2"/>
            <w:shd w:val="clear" w:color="auto" w:fill="FFFFFF"/>
            <w:tcMar>
              <w:top w:w="110" w:type="dxa"/>
            </w:tcMar>
          </w:tcPr>
          <w:p w:rsidR="006004A3" w:rsidRPr="000011A7" w:rsidRDefault="006004A3" w:rsidP="000234F4">
            <w:pPr>
              <w:numPr>
                <w:ilvl w:val="0"/>
                <w:numId w:val="53"/>
              </w:numPr>
              <w:spacing w:line="280" w:lineRule="atLeast"/>
              <w:jc w:val="both"/>
              <w:rPr>
                <w:rFonts w:ascii="SimSun" w:hAnsi="SimSun"/>
                <w:sz w:val="16"/>
                <w:szCs w:val="16"/>
                <w:lang w:bidi="th-TH"/>
              </w:rPr>
            </w:pPr>
            <w:r w:rsidRPr="000011A7">
              <w:rPr>
                <w:rFonts w:ascii="SimSun" w:hAnsi="SimSun" w:hint="eastAsia"/>
                <w:sz w:val="16"/>
                <w:szCs w:val="16"/>
                <w:lang w:bidi="th-TH"/>
              </w:rPr>
              <w:t>博茨瓦纳</w:t>
            </w:r>
            <w:r w:rsidRPr="000011A7">
              <w:rPr>
                <w:rFonts w:ascii="SimSun" w:hAnsi="SimSun"/>
                <w:sz w:val="16"/>
                <w:szCs w:val="16"/>
                <w:lang w:bidi="th-TH"/>
              </w:rPr>
              <w:t>(</w:t>
            </w:r>
            <w:r w:rsidRPr="000011A7">
              <w:rPr>
                <w:rFonts w:ascii="SimSun" w:hAnsi="SimSun" w:hint="eastAsia"/>
                <w:sz w:val="16"/>
                <w:szCs w:val="16"/>
                <w:lang w:bidi="th-TH"/>
              </w:rPr>
              <w:t>知识产权战略</w:t>
            </w:r>
            <w:r w:rsidRPr="000011A7">
              <w:rPr>
                <w:rFonts w:ascii="SimSun" w:hAnsi="SimSun"/>
                <w:sz w:val="16"/>
                <w:szCs w:val="16"/>
                <w:lang w:bidi="th-TH"/>
              </w:rPr>
              <w:t>)</w:t>
            </w:r>
          </w:p>
          <w:p w:rsidR="006004A3" w:rsidRPr="000011A7" w:rsidRDefault="006004A3" w:rsidP="000234F4">
            <w:pPr>
              <w:numPr>
                <w:ilvl w:val="0"/>
                <w:numId w:val="53"/>
              </w:numPr>
              <w:spacing w:line="280" w:lineRule="atLeast"/>
              <w:jc w:val="both"/>
              <w:rPr>
                <w:rFonts w:ascii="SimSun" w:hAnsi="SimSun"/>
                <w:sz w:val="16"/>
                <w:szCs w:val="16"/>
                <w:lang w:bidi="th-TH"/>
              </w:rPr>
            </w:pPr>
            <w:r w:rsidRPr="000011A7">
              <w:rPr>
                <w:rFonts w:ascii="SimSun" w:hAnsi="SimSun" w:hint="eastAsia"/>
                <w:sz w:val="16"/>
                <w:szCs w:val="16"/>
                <w:lang w:bidi="th-TH"/>
              </w:rPr>
              <w:t>冈比亚</w:t>
            </w:r>
            <w:r w:rsidRPr="000011A7">
              <w:rPr>
                <w:rFonts w:ascii="SimSun" w:hAnsi="SimSun"/>
                <w:sz w:val="16"/>
                <w:szCs w:val="16"/>
                <w:lang w:bidi="th-TH"/>
              </w:rPr>
              <w:t>(</w:t>
            </w:r>
            <w:r w:rsidRPr="000011A7">
              <w:rPr>
                <w:rFonts w:ascii="SimSun" w:hAnsi="SimSun" w:hint="eastAsia"/>
                <w:sz w:val="16"/>
                <w:szCs w:val="16"/>
                <w:lang w:bidi="th-TH"/>
              </w:rPr>
              <w:t>知识产权战略与政策</w:t>
            </w:r>
            <w:r w:rsidRPr="000011A7">
              <w:rPr>
                <w:rFonts w:ascii="SimSun" w:hAnsi="SimSun"/>
                <w:sz w:val="16"/>
                <w:szCs w:val="16"/>
                <w:lang w:bidi="th-TH"/>
              </w:rPr>
              <w:t>)</w:t>
            </w:r>
          </w:p>
          <w:p w:rsidR="006004A3" w:rsidRPr="000011A7" w:rsidRDefault="006004A3" w:rsidP="000234F4">
            <w:pPr>
              <w:numPr>
                <w:ilvl w:val="0"/>
                <w:numId w:val="53"/>
              </w:numPr>
              <w:spacing w:line="280" w:lineRule="atLeast"/>
              <w:jc w:val="both"/>
              <w:rPr>
                <w:rFonts w:ascii="SimSun" w:hAnsi="SimSun"/>
                <w:sz w:val="16"/>
                <w:szCs w:val="16"/>
                <w:lang w:bidi="th-TH"/>
              </w:rPr>
            </w:pPr>
            <w:r w:rsidRPr="000011A7">
              <w:rPr>
                <w:rFonts w:ascii="SimSun" w:hAnsi="SimSun" w:hint="eastAsia"/>
                <w:sz w:val="16"/>
                <w:szCs w:val="16"/>
                <w:lang w:bidi="th-TH"/>
              </w:rPr>
              <w:t>塞舌尔</w:t>
            </w:r>
            <w:r w:rsidRPr="000011A7">
              <w:rPr>
                <w:rFonts w:ascii="SimSun" w:hAnsi="SimSun"/>
                <w:sz w:val="16"/>
                <w:szCs w:val="16"/>
                <w:lang w:bidi="th-TH"/>
              </w:rPr>
              <w:t>(</w:t>
            </w:r>
            <w:r w:rsidRPr="000011A7">
              <w:rPr>
                <w:rFonts w:ascii="SimSun" w:hAnsi="SimSun" w:hint="eastAsia"/>
                <w:sz w:val="16"/>
                <w:szCs w:val="16"/>
                <w:lang w:bidi="th-TH"/>
              </w:rPr>
              <w:t>知识产权政策</w:t>
            </w:r>
            <w:r w:rsidRPr="000011A7">
              <w:rPr>
                <w:rFonts w:ascii="SimSun" w:hAnsi="SimSun"/>
                <w:sz w:val="16"/>
                <w:szCs w:val="16"/>
                <w:lang w:bidi="th-TH"/>
              </w:rPr>
              <w:t>)</w:t>
            </w:r>
          </w:p>
          <w:p w:rsidR="006004A3" w:rsidRPr="000011A7" w:rsidRDefault="006004A3" w:rsidP="000234F4">
            <w:pPr>
              <w:numPr>
                <w:ilvl w:val="0"/>
                <w:numId w:val="53"/>
              </w:numPr>
              <w:spacing w:line="280" w:lineRule="atLeast"/>
              <w:jc w:val="both"/>
              <w:rPr>
                <w:rFonts w:ascii="SimSun" w:hAnsi="SimSun"/>
                <w:sz w:val="16"/>
                <w:szCs w:val="16"/>
                <w:lang w:bidi="th-TH"/>
              </w:rPr>
            </w:pPr>
            <w:r w:rsidRPr="000011A7">
              <w:rPr>
                <w:rFonts w:ascii="SimSun" w:hAnsi="SimSun" w:hint="eastAsia"/>
                <w:sz w:val="16"/>
                <w:szCs w:val="16"/>
                <w:lang w:bidi="th-TH"/>
              </w:rPr>
              <w:t>毛里求斯</w:t>
            </w:r>
            <w:r w:rsidRPr="000011A7">
              <w:rPr>
                <w:rFonts w:ascii="SimSun" w:hAnsi="SimSun"/>
                <w:sz w:val="16"/>
                <w:szCs w:val="16"/>
                <w:lang w:bidi="th-TH"/>
              </w:rPr>
              <w:t>(</w:t>
            </w:r>
            <w:r w:rsidRPr="000011A7">
              <w:rPr>
                <w:rFonts w:ascii="SimSun" w:hAnsi="SimSun" w:hint="eastAsia"/>
                <w:sz w:val="16"/>
                <w:szCs w:val="16"/>
                <w:lang w:bidi="th-TH"/>
              </w:rPr>
              <w:t>知识产权政策</w:t>
            </w:r>
            <w:r w:rsidRPr="000011A7">
              <w:rPr>
                <w:rFonts w:ascii="SimSun" w:hAnsi="SimSun"/>
                <w:sz w:val="16"/>
                <w:szCs w:val="16"/>
                <w:lang w:bidi="th-TH"/>
              </w:rPr>
              <w:t>)</w:t>
            </w:r>
          </w:p>
          <w:p w:rsidR="006004A3" w:rsidRPr="000011A7" w:rsidRDefault="006004A3" w:rsidP="000234F4">
            <w:pPr>
              <w:numPr>
                <w:ilvl w:val="0"/>
                <w:numId w:val="53"/>
              </w:numPr>
              <w:spacing w:line="280" w:lineRule="atLeast"/>
              <w:jc w:val="both"/>
              <w:rPr>
                <w:rFonts w:ascii="SimSun" w:hAnsi="SimSun"/>
                <w:sz w:val="16"/>
                <w:szCs w:val="16"/>
                <w:lang w:bidi="th-TH"/>
              </w:rPr>
            </w:pPr>
            <w:r w:rsidRPr="000011A7">
              <w:rPr>
                <w:rFonts w:ascii="SimSun" w:hAnsi="SimSun" w:hint="eastAsia"/>
                <w:sz w:val="16"/>
                <w:szCs w:val="16"/>
                <w:lang w:bidi="th-TH"/>
              </w:rPr>
              <w:t>坦桑尼亚</w:t>
            </w:r>
            <w:r w:rsidRPr="000011A7">
              <w:rPr>
                <w:rFonts w:ascii="SimSun" w:hAnsi="SimSun"/>
                <w:sz w:val="16"/>
                <w:szCs w:val="16"/>
                <w:lang w:bidi="th-TH"/>
              </w:rPr>
              <w:t>(</w:t>
            </w:r>
            <w:r w:rsidRPr="000011A7">
              <w:rPr>
                <w:rFonts w:ascii="SimSun" w:hAnsi="SimSun" w:hint="eastAsia"/>
                <w:sz w:val="16"/>
                <w:szCs w:val="16"/>
                <w:lang w:bidi="th-TH"/>
              </w:rPr>
              <w:t>知识产权战略与政策</w:t>
            </w:r>
            <w:r w:rsidRPr="000011A7">
              <w:rPr>
                <w:rFonts w:ascii="SimSun" w:hAnsi="SimSun"/>
                <w:sz w:val="16"/>
                <w:szCs w:val="16"/>
                <w:lang w:bidi="th-TH"/>
              </w:rPr>
              <w:t>)</w:t>
            </w:r>
          </w:p>
          <w:p w:rsidR="006004A3" w:rsidRPr="000011A7" w:rsidRDefault="006004A3" w:rsidP="000011A7">
            <w:pPr>
              <w:spacing w:line="280" w:lineRule="atLeast"/>
              <w:jc w:val="both"/>
              <w:rPr>
                <w:rFonts w:ascii="SimSun" w:hAnsi="SimSun"/>
                <w:sz w:val="16"/>
                <w:szCs w:val="16"/>
              </w:rPr>
            </w:pP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rPr>
            </w:pPr>
            <w:r w:rsidRPr="000011A7">
              <w:rPr>
                <w:rFonts w:ascii="SimSun" w:hAnsi="SimSun"/>
                <w:sz w:val="16"/>
                <w:szCs w:val="16"/>
                <w:lang w:bidi="th-TH"/>
              </w:rPr>
              <w:t>建立制定和落实知识产权战略</w:t>
            </w:r>
            <w:r w:rsidRPr="000011A7">
              <w:rPr>
                <w:rFonts w:ascii="SimSun" w:hAnsi="SimSun" w:hint="eastAsia"/>
                <w:sz w:val="16"/>
                <w:szCs w:val="16"/>
                <w:lang w:bidi="th-TH"/>
              </w:rPr>
              <w:t>适当机制</w:t>
            </w:r>
            <w:r w:rsidRPr="000011A7">
              <w:rPr>
                <w:rFonts w:ascii="SimSun" w:hAnsi="SimSun"/>
                <w:sz w:val="16"/>
                <w:szCs w:val="16"/>
                <w:lang w:bidi="th-TH"/>
              </w:rPr>
              <w:t>的国家数目(阿拉伯地区)</w:t>
            </w:r>
          </w:p>
        </w:tc>
        <w:tc>
          <w:tcPr>
            <w:tcW w:w="887" w:type="pct"/>
            <w:shd w:val="clear" w:color="auto" w:fill="C0C0C0"/>
          </w:tcPr>
          <w:p w:rsidR="006004A3" w:rsidRPr="000011A7" w:rsidRDefault="006004A3" w:rsidP="000011A7">
            <w:pPr>
              <w:spacing w:line="280" w:lineRule="atLeast"/>
              <w:ind w:leftChars="-6" w:left="1" w:hangingChars="9" w:hanging="14"/>
              <w:jc w:val="both"/>
              <w:rPr>
                <w:rFonts w:ascii="SimSun" w:hAnsi="SimSun"/>
                <w:sz w:val="16"/>
                <w:szCs w:val="16"/>
                <w:lang w:bidi="th-TH"/>
              </w:rPr>
            </w:pPr>
            <w:r w:rsidRPr="000011A7">
              <w:rPr>
                <w:rFonts w:ascii="SimSun" w:hAnsi="SimSun" w:hint="eastAsia"/>
                <w:sz w:val="16"/>
                <w:szCs w:val="16"/>
                <w:lang w:bidi="th-TH"/>
              </w:rPr>
              <w:t>5个国家</w:t>
            </w:r>
          </w:p>
        </w:tc>
        <w:tc>
          <w:tcPr>
            <w:tcW w:w="885" w:type="pct"/>
            <w:tcMar>
              <w:top w:w="110" w:type="dxa"/>
            </w:tcMar>
          </w:tcPr>
          <w:p w:rsidR="006004A3" w:rsidRPr="000011A7" w:rsidRDefault="006004A3" w:rsidP="000011A7">
            <w:pPr>
              <w:spacing w:line="280" w:lineRule="atLeast"/>
              <w:jc w:val="both"/>
              <w:rPr>
                <w:rFonts w:ascii="SimSun" w:hAnsi="SimSun"/>
                <w:sz w:val="16"/>
                <w:szCs w:val="16"/>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hint="eastAsia"/>
                <w:sz w:val="16"/>
                <w:szCs w:val="16"/>
              </w:rPr>
              <w:t>3个国家</w:t>
            </w:r>
            <w:r w:rsidRPr="000011A7">
              <w:rPr>
                <w:rFonts w:ascii="SimSun" w:hAnsi="SimSun"/>
                <w:sz w:val="16"/>
                <w:szCs w:val="16"/>
              </w:rPr>
              <w:t>(</w:t>
            </w:r>
            <w:r w:rsidRPr="000011A7">
              <w:rPr>
                <w:rFonts w:ascii="SimSun" w:hAnsi="SimSun" w:hint="eastAsia"/>
                <w:sz w:val="16"/>
                <w:szCs w:val="16"/>
              </w:rPr>
              <w:t>阿尔及利亚、阿曼和卡塔尔</w:t>
            </w:r>
            <w:r w:rsidRPr="000011A7">
              <w:rPr>
                <w:rFonts w:ascii="SimSun" w:hAnsi="SimSun"/>
                <w:color w:val="000000"/>
                <w:sz w:val="16"/>
                <w:szCs w:val="16"/>
                <w:lang w:bidi="th-TH"/>
              </w:rPr>
              <w:t>)</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制定国家知识产权计划相关</w:t>
            </w:r>
            <w:r w:rsidRPr="000011A7">
              <w:rPr>
                <w:rFonts w:ascii="SimSun" w:hAnsi="SimSun" w:hint="eastAsia"/>
                <w:sz w:val="16"/>
                <w:szCs w:val="16"/>
                <w:lang w:bidi="th-TH"/>
              </w:rPr>
              <w:t>倡议</w:t>
            </w:r>
            <w:r w:rsidRPr="000011A7">
              <w:rPr>
                <w:rFonts w:ascii="SimSun" w:hAnsi="SimSun"/>
                <w:sz w:val="16"/>
                <w:szCs w:val="16"/>
                <w:lang w:bidi="th-TH"/>
              </w:rPr>
              <w:t>的国家数目(阿拉伯地区)</w:t>
            </w:r>
          </w:p>
        </w:tc>
        <w:tc>
          <w:tcPr>
            <w:tcW w:w="887" w:type="pct"/>
            <w:shd w:val="clear" w:color="auto" w:fill="C0C0C0"/>
          </w:tcPr>
          <w:p w:rsidR="006004A3" w:rsidRPr="000011A7" w:rsidRDefault="006004A3" w:rsidP="000011A7">
            <w:pPr>
              <w:spacing w:line="280" w:lineRule="atLeast"/>
              <w:ind w:leftChars="-6" w:left="1" w:hangingChars="9" w:hanging="14"/>
              <w:jc w:val="both"/>
              <w:rPr>
                <w:rFonts w:ascii="SimSun" w:hAnsi="SimSun"/>
                <w:sz w:val="16"/>
                <w:szCs w:val="16"/>
                <w:lang w:bidi="th-TH"/>
              </w:rPr>
            </w:pPr>
            <w:r w:rsidRPr="000011A7">
              <w:rPr>
                <w:rFonts w:ascii="SimSun" w:hAnsi="SimSun" w:hint="eastAsia"/>
                <w:sz w:val="16"/>
                <w:szCs w:val="16"/>
                <w:lang w:bidi="th-TH"/>
              </w:rPr>
              <w:t>2个国家</w:t>
            </w:r>
          </w:p>
        </w:tc>
        <w:tc>
          <w:tcPr>
            <w:tcW w:w="885" w:type="pct"/>
            <w:tcMar>
              <w:top w:w="110" w:type="dxa"/>
            </w:tcMar>
          </w:tcPr>
          <w:p w:rsidR="006004A3" w:rsidRPr="000011A7" w:rsidRDefault="006004A3" w:rsidP="000011A7">
            <w:pPr>
              <w:spacing w:line="280" w:lineRule="atLeast"/>
              <w:jc w:val="both"/>
              <w:rPr>
                <w:rFonts w:ascii="SimSun" w:hAnsi="SimSun"/>
                <w:sz w:val="16"/>
                <w:szCs w:val="16"/>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rPr>
              <w:t>3个国家</w:t>
            </w:r>
            <w:r w:rsidRPr="000011A7">
              <w:rPr>
                <w:rFonts w:ascii="SimSun" w:hAnsi="SimSun"/>
                <w:sz w:val="16"/>
                <w:szCs w:val="16"/>
              </w:rPr>
              <w:t>(</w:t>
            </w:r>
            <w:r w:rsidRPr="000011A7">
              <w:rPr>
                <w:rFonts w:ascii="SimSun" w:hAnsi="SimSun" w:hint="eastAsia"/>
                <w:sz w:val="16"/>
                <w:szCs w:val="16"/>
              </w:rPr>
              <w:t>阿尔及利亚、埃及和</w:t>
            </w:r>
            <w:r w:rsidRPr="000011A7">
              <w:rPr>
                <w:rFonts w:ascii="SimSun" w:hAnsi="SimSun" w:hint="eastAsia"/>
                <w:sz w:val="16"/>
                <w:szCs w:val="16"/>
                <w:lang w:bidi="th-TH"/>
              </w:rPr>
              <w:t>也门</w:t>
            </w:r>
            <w:r w:rsidRPr="000011A7">
              <w:rPr>
                <w:rFonts w:ascii="SimSun" w:hAnsi="SimSun"/>
                <w:color w:val="000000"/>
                <w:sz w:val="16"/>
                <w:szCs w:val="16"/>
                <w:lang w:bidi="th-TH"/>
              </w:rPr>
              <w:t>)</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知识产权政策和战略进入国家审批过程的国家数目(</w:t>
            </w:r>
            <w:r w:rsidRPr="000011A7">
              <w:rPr>
                <w:rFonts w:ascii="SimSun" w:hAnsi="SimSun" w:hint="eastAsia"/>
                <w:sz w:val="16"/>
                <w:szCs w:val="16"/>
                <w:lang w:bidi="th-TH"/>
              </w:rPr>
              <w:t>亚洲和太平洋</w:t>
            </w:r>
            <w:r w:rsidRPr="000011A7">
              <w:rPr>
                <w:rFonts w:ascii="SimSun" w:hAnsi="SimSun"/>
                <w:sz w:val="16"/>
                <w:szCs w:val="16"/>
                <w:lang w:bidi="th-TH"/>
              </w:rPr>
              <w:t>)</w:t>
            </w:r>
          </w:p>
        </w:tc>
        <w:tc>
          <w:tcPr>
            <w:tcW w:w="887" w:type="pct"/>
            <w:shd w:val="clear" w:color="auto" w:fill="C0C0C0"/>
          </w:tcPr>
          <w:p w:rsidR="006004A3" w:rsidRPr="000011A7" w:rsidRDefault="006004A3" w:rsidP="000011A7">
            <w:pPr>
              <w:spacing w:line="280" w:lineRule="atLeast"/>
              <w:ind w:firstLineChars="100" w:firstLine="160"/>
              <w:jc w:val="both"/>
              <w:rPr>
                <w:rFonts w:ascii="SimSun" w:hAnsi="SimSun"/>
                <w:sz w:val="16"/>
                <w:szCs w:val="16"/>
                <w:lang w:bidi="th-TH"/>
              </w:rPr>
            </w:pPr>
            <w:r w:rsidRPr="000011A7">
              <w:rPr>
                <w:rFonts w:ascii="SimSun" w:hAnsi="SimSun"/>
                <w:sz w:val="16"/>
                <w:szCs w:val="16"/>
                <w:lang w:bidi="th-TH"/>
              </w:rPr>
              <w:t xml:space="preserve">- </w:t>
            </w:r>
            <w:r w:rsidRPr="000011A7">
              <w:rPr>
                <w:rFonts w:ascii="SimSun" w:hAnsi="SimSun" w:hint="eastAsia"/>
                <w:sz w:val="16"/>
                <w:szCs w:val="16"/>
                <w:lang w:bidi="th-TH"/>
              </w:rPr>
              <w:t>零</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hint="eastAsia"/>
                <w:color w:val="993300"/>
                <w:sz w:val="16"/>
                <w:szCs w:val="16"/>
                <w:lang w:bidi="th-TH"/>
              </w:rPr>
              <w:t>4个国家</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lang w:bidi="th-TH"/>
              </w:rPr>
              <w:t>与6个国家开展工作，即柬埔寨、尼泊尔、所罗门群岛、汤加、瓦努阿图和越南</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已制定知识产权政策和战略的国家数目(</w:t>
            </w:r>
            <w:r w:rsidRPr="000011A7">
              <w:rPr>
                <w:rFonts w:ascii="SimSun" w:hAnsi="SimSun" w:hint="eastAsia"/>
                <w:sz w:val="16"/>
                <w:szCs w:val="16"/>
                <w:lang w:bidi="th-TH"/>
              </w:rPr>
              <w:t>亚洲和太平洋</w:t>
            </w:r>
            <w:r w:rsidRPr="000011A7">
              <w:rPr>
                <w:rFonts w:ascii="SimSun" w:hAnsi="SimSun"/>
                <w:sz w:val="16"/>
                <w:szCs w:val="16"/>
                <w:lang w:bidi="th-TH"/>
              </w:rPr>
              <w:t>)</w:t>
            </w:r>
          </w:p>
        </w:tc>
        <w:tc>
          <w:tcPr>
            <w:tcW w:w="887" w:type="pct"/>
            <w:shd w:val="clear" w:color="auto" w:fill="C0C0C0"/>
          </w:tcPr>
          <w:p w:rsidR="006004A3" w:rsidRPr="000011A7" w:rsidRDefault="006004A3" w:rsidP="000011A7">
            <w:pPr>
              <w:spacing w:line="280" w:lineRule="atLeast"/>
              <w:ind w:firstLineChars="100" w:firstLine="160"/>
              <w:jc w:val="both"/>
              <w:rPr>
                <w:rFonts w:ascii="SimSun" w:hAnsi="SimSun"/>
                <w:sz w:val="16"/>
                <w:szCs w:val="16"/>
                <w:lang w:bidi="th-TH"/>
              </w:rPr>
            </w:pPr>
            <w:r w:rsidRPr="000011A7">
              <w:rPr>
                <w:rFonts w:ascii="SimSun" w:hAnsi="SimSun"/>
                <w:sz w:val="16"/>
                <w:szCs w:val="16"/>
                <w:lang w:bidi="th-TH"/>
              </w:rPr>
              <w:t xml:space="preserve">- </w:t>
            </w:r>
            <w:r w:rsidRPr="000011A7">
              <w:rPr>
                <w:rFonts w:ascii="SimSun" w:hAnsi="SimSun" w:hint="eastAsia"/>
                <w:sz w:val="16"/>
                <w:szCs w:val="16"/>
                <w:lang w:bidi="th-TH"/>
              </w:rPr>
              <w:t>零</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hint="eastAsia"/>
                <w:color w:val="993300"/>
                <w:sz w:val="16"/>
                <w:szCs w:val="16"/>
                <w:lang w:bidi="th-TH"/>
              </w:rPr>
              <w:t>2个国家</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lang w:bidi="th-TH"/>
              </w:rPr>
              <w:t>3个目标国家正开展通过程序，即不丹、蒙古和萨摩亚群岛</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color w:val="000000"/>
                <w:sz w:val="16"/>
                <w:szCs w:val="16"/>
                <w:lang w:bidi="th-TH"/>
              </w:rPr>
              <w:t>开展有助于制定知识产权战</w:t>
            </w:r>
            <w:r w:rsidRPr="00E623EB">
              <w:rPr>
                <w:rFonts w:ascii="SimSun" w:hAnsi="SimSun"/>
                <w:color w:val="000000"/>
                <w:spacing w:val="6"/>
                <w:sz w:val="16"/>
                <w:szCs w:val="16"/>
                <w:lang w:bidi="th-TH"/>
              </w:rPr>
              <w:t>略/政策活动/项目的国家数目(</w:t>
            </w:r>
            <w:r w:rsidRPr="00E623EB">
              <w:rPr>
                <w:rFonts w:ascii="SimSun" w:hAnsi="SimSun" w:hint="eastAsia"/>
                <w:color w:val="000000"/>
                <w:spacing w:val="6"/>
                <w:sz w:val="16"/>
                <w:szCs w:val="16"/>
                <w:lang w:bidi="th-TH"/>
              </w:rPr>
              <w:t>拉丁美洲和加勒比国家)</w:t>
            </w:r>
          </w:p>
        </w:tc>
        <w:tc>
          <w:tcPr>
            <w:tcW w:w="887" w:type="pct"/>
            <w:shd w:val="clear" w:color="auto" w:fill="C0C0C0"/>
          </w:tcPr>
          <w:p w:rsidR="006004A3" w:rsidRPr="000011A7" w:rsidRDefault="006004A3" w:rsidP="000011A7">
            <w:pPr>
              <w:spacing w:line="280" w:lineRule="atLeast"/>
              <w:ind w:leftChars="-6" w:left="1" w:hangingChars="9" w:hanging="14"/>
              <w:jc w:val="both"/>
              <w:rPr>
                <w:rFonts w:ascii="SimSun" w:hAnsi="SimSun"/>
                <w:color w:val="000000"/>
                <w:sz w:val="16"/>
                <w:szCs w:val="16"/>
                <w:lang w:bidi="th-TH"/>
              </w:rPr>
            </w:pPr>
            <w:r w:rsidRPr="000011A7">
              <w:rPr>
                <w:rFonts w:ascii="SimSun" w:hAnsi="SimSun" w:hint="eastAsia"/>
                <w:sz w:val="16"/>
                <w:szCs w:val="16"/>
                <w:lang w:bidi="th-TH"/>
              </w:rPr>
              <w:t>7个国家</w:t>
            </w:r>
          </w:p>
        </w:tc>
        <w:tc>
          <w:tcPr>
            <w:tcW w:w="885" w:type="pct"/>
            <w:tcMar>
              <w:top w:w="110" w:type="dxa"/>
            </w:tcMar>
          </w:tcPr>
          <w:p w:rsidR="006004A3" w:rsidRPr="000011A7" w:rsidRDefault="006004A3" w:rsidP="000011A7">
            <w:pPr>
              <w:spacing w:line="280" w:lineRule="atLeast"/>
              <w:jc w:val="both"/>
              <w:rPr>
                <w:rFonts w:ascii="SimSun" w:hAnsi="SimSun"/>
                <w:sz w:val="16"/>
                <w:szCs w:val="16"/>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lang w:val="es-ES" w:bidi="th-TH"/>
              </w:rPr>
              <w:t>8个国家(多米尼加共和国、厄瓜多尔、萨尔瓦多、危地马拉、洪都拉斯、尼加拉瓜、巴拿马、特立尼达和多巴哥)</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color w:val="000000"/>
                <w:sz w:val="16"/>
                <w:szCs w:val="16"/>
                <w:lang w:bidi="th-TH"/>
              </w:rPr>
              <w:lastRenderedPageBreak/>
              <w:t>开展有助于落实知识产权战略/政策活动/项目的国家数目(</w:t>
            </w:r>
            <w:r w:rsidRPr="000011A7">
              <w:rPr>
                <w:rFonts w:ascii="SimSun" w:hAnsi="SimSun" w:hint="eastAsia"/>
                <w:color w:val="000000"/>
                <w:sz w:val="16"/>
                <w:szCs w:val="16"/>
                <w:lang w:bidi="th-TH"/>
              </w:rPr>
              <w:t>拉丁美洲和加勒比国家</w:t>
            </w:r>
            <w:r w:rsidRPr="000011A7">
              <w:rPr>
                <w:rFonts w:ascii="SimSun" w:hAnsi="SimSun"/>
                <w:color w:val="000000"/>
                <w:sz w:val="16"/>
                <w:szCs w:val="16"/>
                <w:lang w:bidi="th-TH"/>
              </w:rPr>
              <w:t>)</w:t>
            </w:r>
          </w:p>
        </w:tc>
        <w:tc>
          <w:tcPr>
            <w:tcW w:w="887" w:type="pct"/>
            <w:shd w:val="clear" w:color="auto" w:fill="C0C0C0"/>
          </w:tcPr>
          <w:p w:rsidR="006004A3" w:rsidRPr="000011A7" w:rsidRDefault="006004A3" w:rsidP="000011A7">
            <w:pPr>
              <w:spacing w:line="280" w:lineRule="atLeast"/>
              <w:ind w:leftChars="-6" w:left="1" w:hangingChars="9" w:hanging="14"/>
              <w:jc w:val="both"/>
              <w:rPr>
                <w:rFonts w:ascii="SimSun" w:hAnsi="SimSun"/>
                <w:sz w:val="16"/>
                <w:szCs w:val="16"/>
                <w:lang w:bidi="th-TH"/>
              </w:rPr>
            </w:pPr>
            <w:r w:rsidRPr="000011A7">
              <w:rPr>
                <w:rFonts w:ascii="SimSun" w:hAnsi="SimSun" w:hint="eastAsia"/>
                <w:sz w:val="16"/>
                <w:szCs w:val="16"/>
                <w:lang w:bidi="th-TH"/>
              </w:rPr>
              <w:t>7个国家</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rPr>
            </w:pPr>
            <w:r w:rsidRPr="000011A7">
              <w:rPr>
                <w:rFonts w:ascii="SimSun" w:hAnsi="SimSun" w:hint="eastAsia"/>
                <w:color w:val="993300"/>
                <w:sz w:val="16"/>
                <w:szCs w:val="16"/>
                <w:lang w:bidi="th-TH"/>
              </w:rPr>
              <w:t>4个国家</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rPr>
              <w:t>5个国家</w:t>
            </w:r>
            <w:r w:rsidRPr="000011A7">
              <w:rPr>
                <w:rFonts w:ascii="SimSun" w:hAnsi="SimSun"/>
                <w:sz w:val="16"/>
                <w:szCs w:val="16"/>
              </w:rPr>
              <w:t>(</w:t>
            </w:r>
            <w:r w:rsidRPr="000011A7">
              <w:rPr>
                <w:rFonts w:ascii="SimSun" w:hAnsi="SimSun" w:hint="eastAsia"/>
                <w:sz w:val="16"/>
                <w:szCs w:val="16"/>
              </w:rPr>
              <w:t>阿根廷、巴巴多斯、哥伦比亚、哥斯达黎加、乌拉圭)</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887" w:type="pct"/>
            <w:tcBorders>
              <w:bottom w:val="single" w:sz="4" w:space="0" w:color="auto"/>
            </w:tcBorders>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已</w:t>
            </w:r>
            <w:r w:rsidRPr="000011A7">
              <w:rPr>
                <w:rFonts w:ascii="SimSun" w:hAnsi="SimSun"/>
                <w:sz w:val="16"/>
                <w:szCs w:val="16"/>
                <w:lang w:bidi="th-TH"/>
              </w:rPr>
              <w:t>在国家知识产权战略和/或政策中</w:t>
            </w:r>
            <w:r w:rsidRPr="000011A7">
              <w:rPr>
                <w:rFonts w:ascii="SimSun" w:hAnsi="SimSun" w:hint="eastAsia"/>
                <w:sz w:val="16"/>
                <w:szCs w:val="16"/>
                <w:lang w:bidi="th-TH"/>
              </w:rPr>
              <w:t>纳入</w:t>
            </w:r>
            <w:r w:rsidRPr="000011A7">
              <w:rPr>
                <w:rFonts w:ascii="SimSun" w:hAnsi="SimSun"/>
                <w:sz w:val="16"/>
                <w:szCs w:val="16"/>
                <w:lang w:bidi="th-TH"/>
              </w:rPr>
              <w:t>最不发达国家专门知识产权问题的最不发达国家</w:t>
            </w:r>
            <w:r w:rsidRPr="000011A7">
              <w:rPr>
                <w:rFonts w:ascii="SimSun" w:hAnsi="SimSun" w:hint="eastAsia"/>
                <w:sz w:val="16"/>
                <w:szCs w:val="16"/>
                <w:lang w:bidi="th-TH"/>
              </w:rPr>
              <w:t>的</w:t>
            </w:r>
            <w:r w:rsidRPr="000011A7">
              <w:rPr>
                <w:rFonts w:ascii="SimSun" w:hAnsi="SimSun"/>
                <w:sz w:val="16"/>
                <w:szCs w:val="16"/>
                <w:lang w:bidi="th-TH"/>
              </w:rPr>
              <w:t>数目(最不发达国家)</w:t>
            </w:r>
          </w:p>
        </w:tc>
        <w:tc>
          <w:tcPr>
            <w:tcW w:w="887" w:type="pct"/>
            <w:tcBorders>
              <w:bottom w:val="single" w:sz="4" w:space="0" w:color="auto"/>
            </w:tcBorders>
            <w:shd w:val="clear" w:color="auto" w:fill="C0C0C0"/>
          </w:tcPr>
          <w:p w:rsidR="006004A3" w:rsidRPr="000011A7" w:rsidRDefault="006004A3" w:rsidP="000011A7">
            <w:pPr>
              <w:spacing w:line="280" w:lineRule="atLeast"/>
              <w:ind w:leftChars="-6" w:left="1" w:hangingChars="9" w:hanging="14"/>
              <w:jc w:val="both"/>
              <w:rPr>
                <w:rFonts w:ascii="SimSun" w:hAnsi="SimSun"/>
                <w:sz w:val="16"/>
                <w:szCs w:val="16"/>
                <w:lang w:bidi="th-TH"/>
              </w:rPr>
            </w:pPr>
            <w:r w:rsidRPr="000011A7">
              <w:rPr>
                <w:rFonts w:ascii="SimSun" w:hAnsi="SimSun" w:hint="eastAsia"/>
                <w:sz w:val="16"/>
                <w:szCs w:val="16"/>
                <w:lang w:bidi="th-TH"/>
              </w:rPr>
              <w:t>4个最不发达国家</w:t>
            </w:r>
          </w:p>
        </w:tc>
        <w:tc>
          <w:tcPr>
            <w:tcW w:w="885" w:type="pct"/>
            <w:tcBorders>
              <w:bottom w:val="single" w:sz="4" w:space="0" w:color="auto"/>
            </w:tcBorders>
            <w:tcMar>
              <w:top w:w="110" w:type="dxa"/>
            </w:tcMar>
          </w:tcPr>
          <w:p w:rsidR="006004A3" w:rsidRPr="000011A7" w:rsidRDefault="006004A3" w:rsidP="000011A7">
            <w:pPr>
              <w:spacing w:line="280" w:lineRule="atLeast"/>
              <w:jc w:val="both"/>
              <w:rPr>
                <w:rFonts w:ascii="SimSun" w:hAnsi="SimSun"/>
                <w:sz w:val="16"/>
                <w:szCs w:val="16"/>
              </w:rPr>
            </w:pPr>
          </w:p>
        </w:tc>
        <w:tc>
          <w:tcPr>
            <w:tcW w:w="1817" w:type="pct"/>
            <w:gridSpan w:val="2"/>
            <w:tcBorders>
              <w:bottom w:val="single" w:sz="4" w:space="0" w:color="auto"/>
            </w:tcBorders>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rPr>
              <w:t>3个最不发达国家</w:t>
            </w:r>
            <w:r w:rsidRPr="000011A7">
              <w:rPr>
                <w:rFonts w:ascii="SimSun" w:hAnsi="SimSun"/>
                <w:sz w:val="16"/>
                <w:szCs w:val="16"/>
              </w:rPr>
              <w:t>(</w:t>
            </w:r>
            <w:r w:rsidRPr="000011A7">
              <w:rPr>
                <w:rFonts w:ascii="SimSun" w:hAnsi="SimSun" w:hint="eastAsia"/>
                <w:sz w:val="16"/>
                <w:szCs w:val="16"/>
              </w:rPr>
              <w:t>孟加拉国、埃塞俄比亚、马达加斯加</w:t>
            </w:r>
            <w:r w:rsidRPr="000011A7">
              <w:rPr>
                <w:rFonts w:ascii="SimSun" w:hAnsi="SimSun"/>
                <w:sz w:val="16"/>
                <w:szCs w:val="16"/>
                <w:lang w:bidi="th-TH"/>
              </w:rPr>
              <w:t>)</w:t>
            </w:r>
          </w:p>
        </w:tc>
        <w:tc>
          <w:tcPr>
            <w:tcW w:w="524" w:type="pct"/>
            <w:tcBorders>
              <w:bottom w:val="single" w:sz="4" w:space="0" w:color="auto"/>
            </w:tcBorders>
            <w:tcMar>
              <w:top w:w="110" w:type="dxa"/>
            </w:tcMar>
          </w:tcPr>
          <w:p w:rsidR="006004A3" w:rsidRPr="000011A7" w:rsidRDefault="006004A3" w:rsidP="000011A7">
            <w:pPr>
              <w:keepNext/>
              <w:keepLines/>
              <w:spacing w:line="280" w:lineRule="atLeast"/>
              <w:jc w:val="both"/>
              <w:rPr>
                <w:rFonts w:ascii="SimHei" w:eastAsia="SimHei" w:hAnsi="SimHei"/>
                <w:bCs/>
                <w:color w:val="808080"/>
                <w:sz w:val="16"/>
                <w:szCs w:val="16"/>
              </w:rPr>
            </w:pPr>
            <w:r w:rsidRPr="000011A7">
              <w:rPr>
                <w:rFonts w:ascii="SimHei" w:eastAsia="SimHei" w:hAnsi="SimHei"/>
                <w:bCs/>
                <w:color w:val="008000"/>
                <w:sz w:val="16"/>
                <w:szCs w:val="16"/>
              </w:rPr>
              <w:t>正常</w:t>
            </w:r>
          </w:p>
        </w:tc>
      </w:tr>
      <w:tr w:rsidR="006004A3" w:rsidTr="000234F4">
        <w:trPr>
          <w:cantSplit/>
        </w:trPr>
        <w:tc>
          <w:tcPr>
            <w:tcW w:w="5000" w:type="pct"/>
            <w:gridSpan w:val="6"/>
            <w:tcBorders>
              <w:top w:val="single" w:sz="4" w:space="0" w:color="auto"/>
              <w:bottom w:val="single" w:sz="4" w:space="0" w:color="auto"/>
            </w:tcBorders>
            <w:shd w:val="clear" w:color="auto" w:fill="CCFFFF"/>
            <w:vAlign w:val="center"/>
          </w:tcPr>
          <w:p w:rsidR="006004A3" w:rsidRDefault="006004A3" w:rsidP="000011A7">
            <w:pPr>
              <w:keepNext/>
              <w:keepLines/>
              <w:tabs>
                <w:tab w:val="left" w:pos="2292"/>
              </w:tabs>
              <w:spacing w:beforeLines="50" w:before="120" w:after="120" w:line="280" w:lineRule="atLeast"/>
              <w:ind w:left="746" w:hangingChars="466" w:hanging="746"/>
              <w:jc w:val="both"/>
              <w:rPr>
                <w:b/>
                <w:bCs/>
                <w:sz w:val="16"/>
                <w:szCs w:val="16"/>
              </w:rPr>
            </w:pPr>
            <w:r w:rsidRPr="000011A7">
              <w:rPr>
                <w:rFonts w:ascii="SimHei" w:eastAsia="SimHei" w:hAnsi="SimHei" w:hint="eastAsia"/>
                <w:bCs/>
                <w:sz w:val="16"/>
                <w:szCs w:val="16"/>
              </w:rPr>
              <w:t>预期成果：</w:t>
            </w:r>
            <w:r w:rsidRPr="000011A7">
              <w:rPr>
                <w:rFonts w:ascii="SimSun" w:hAnsi="SimSun" w:hint="eastAsia"/>
                <w:bCs/>
                <w:sz w:val="16"/>
                <w:szCs w:val="16"/>
              </w:rPr>
              <w:t>强化了人力资源能力，从而满足了有效利用知识产权促进发展中国家、最不发达国家和经济转型国家发展的广泛要求</w:t>
            </w:r>
          </w:p>
        </w:tc>
      </w:tr>
      <w:tr w:rsidR="006004A3" w:rsidRPr="000011A7" w:rsidTr="000234F4">
        <w:trPr>
          <w:cantSplit/>
        </w:trPr>
        <w:tc>
          <w:tcPr>
            <w:tcW w:w="887" w:type="pct"/>
            <w:tcBorders>
              <w:top w:val="single" w:sz="4" w:space="0" w:color="auto"/>
            </w:tcBorders>
            <w:vAlign w:val="center"/>
          </w:tcPr>
          <w:p w:rsidR="006004A3" w:rsidRPr="000011A7" w:rsidRDefault="006004A3" w:rsidP="000011A7">
            <w:pPr>
              <w:spacing w:line="280" w:lineRule="atLeast"/>
              <w:rPr>
                <w:rFonts w:ascii="SimHei" w:eastAsia="SimHei" w:hAnsi="SimHei"/>
                <w:sz w:val="16"/>
                <w:szCs w:val="16"/>
              </w:rPr>
            </w:pPr>
            <w:r w:rsidRPr="000011A7">
              <w:rPr>
                <w:rFonts w:ascii="SimHei" w:eastAsia="SimHei" w:hAnsi="SimHei" w:hint="eastAsia"/>
                <w:bCs/>
                <w:sz w:val="16"/>
                <w:szCs w:val="16"/>
              </w:rPr>
              <w:t>效绩指标</w:t>
            </w:r>
          </w:p>
        </w:tc>
        <w:tc>
          <w:tcPr>
            <w:tcW w:w="887" w:type="pct"/>
            <w:tcBorders>
              <w:top w:val="single" w:sz="4" w:space="0" w:color="auto"/>
            </w:tcBorders>
            <w:shd w:val="clear" w:color="auto" w:fill="C0C0C0"/>
          </w:tcPr>
          <w:p w:rsidR="006004A3" w:rsidRPr="000011A7" w:rsidRDefault="006004A3" w:rsidP="000011A7">
            <w:pPr>
              <w:spacing w:line="280" w:lineRule="atLeast"/>
              <w:rPr>
                <w:rFonts w:ascii="SimHei" w:eastAsia="SimHei" w:hAnsi="SimHei"/>
                <w:bCs/>
                <w:sz w:val="16"/>
                <w:szCs w:val="16"/>
              </w:rPr>
            </w:pPr>
            <w:r w:rsidRPr="000011A7">
              <w:rPr>
                <w:rFonts w:ascii="SimHei" w:eastAsia="SimHei" w:hAnsi="SimHei" w:hint="eastAsia"/>
                <w:bCs/>
                <w:sz w:val="16"/>
                <w:szCs w:val="16"/>
              </w:rPr>
              <w:t>基数</w:t>
            </w:r>
            <w:r w:rsidRPr="000011A7">
              <w:rPr>
                <w:rFonts w:ascii="SimHei" w:eastAsia="SimHei" w:hAnsi="SimHei"/>
                <w:bCs/>
                <w:sz w:val="16"/>
                <w:szCs w:val="16"/>
              </w:rPr>
              <w:t>(2012/13</w:t>
            </w:r>
            <w:r w:rsidRPr="000011A7">
              <w:rPr>
                <w:rFonts w:ascii="SimHei" w:eastAsia="SimHei" w:hAnsi="SimHei" w:hint="eastAsia"/>
                <w:bCs/>
                <w:sz w:val="16"/>
                <w:szCs w:val="16"/>
              </w:rPr>
              <w:t>计划和预算</w:t>
            </w:r>
            <w:r w:rsidRPr="000011A7">
              <w:rPr>
                <w:rFonts w:ascii="SimHei" w:eastAsia="SimHei" w:hAnsi="SimHei"/>
                <w:bCs/>
                <w:sz w:val="16"/>
                <w:szCs w:val="16"/>
              </w:rPr>
              <w:t>)</w:t>
            </w:r>
          </w:p>
        </w:tc>
        <w:tc>
          <w:tcPr>
            <w:tcW w:w="885" w:type="pct"/>
            <w:tcBorders>
              <w:top w:val="single" w:sz="4" w:space="0" w:color="auto"/>
            </w:tcBorders>
            <w:tcMar>
              <w:top w:w="110" w:type="dxa"/>
            </w:tcMar>
            <w:vAlign w:val="center"/>
          </w:tcPr>
          <w:p w:rsidR="006004A3" w:rsidRPr="000011A7" w:rsidRDefault="006004A3" w:rsidP="000011A7">
            <w:pPr>
              <w:spacing w:line="280" w:lineRule="atLeast"/>
              <w:rPr>
                <w:rFonts w:ascii="SimHei" w:eastAsia="SimHei" w:hAnsi="SimHei"/>
                <w:color w:val="993300"/>
                <w:sz w:val="16"/>
                <w:szCs w:val="16"/>
              </w:rPr>
            </w:pPr>
            <w:r w:rsidRPr="000011A7">
              <w:rPr>
                <w:rFonts w:ascii="SimHei" w:eastAsia="SimHei" w:hAnsi="SimHei" w:hint="eastAsia"/>
                <w:color w:val="993300"/>
                <w:sz w:val="16"/>
                <w:szCs w:val="16"/>
              </w:rPr>
              <w:t>最新基数</w:t>
            </w:r>
            <w:r w:rsidRPr="000011A7">
              <w:rPr>
                <w:rFonts w:ascii="SimHei" w:eastAsia="SimHei" w:hAnsi="SimHei"/>
                <w:color w:val="993300"/>
                <w:sz w:val="16"/>
                <w:szCs w:val="16"/>
              </w:rPr>
              <w:br/>
              <w:t>2011</w:t>
            </w:r>
            <w:r w:rsidRPr="000011A7">
              <w:rPr>
                <w:rFonts w:ascii="SimHei" w:eastAsia="SimHei" w:hAnsi="SimHei" w:hint="eastAsia"/>
                <w:color w:val="993300"/>
                <w:sz w:val="16"/>
                <w:szCs w:val="16"/>
              </w:rPr>
              <w:t>年底</w:t>
            </w:r>
          </w:p>
        </w:tc>
        <w:tc>
          <w:tcPr>
            <w:tcW w:w="1817" w:type="pct"/>
            <w:gridSpan w:val="2"/>
            <w:tcBorders>
              <w:top w:val="single" w:sz="4" w:space="0" w:color="auto"/>
            </w:tcBorders>
            <w:shd w:val="clear" w:color="auto" w:fill="FFFFFF"/>
            <w:tcMar>
              <w:top w:w="110" w:type="dxa"/>
            </w:tcMar>
            <w:vAlign w:val="center"/>
          </w:tcPr>
          <w:p w:rsidR="006004A3" w:rsidRPr="000011A7" w:rsidRDefault="006004A3" w:rsidP="000011A7">
            <w:pPr>
              <w:spacing w:line="280" w:lineRule="atLeast"/>
              <w:rPr>
                <w:rFonts w:ascii="SimHei" w:eastAsia="SimHei" w:hAnsi="SimHei"/>
                <w:sz w:val="16"/>
                <w:szCs w:val="16"/>
              </w:rPr>
            </w:pPr>
            <w:r w:rsidRPr="000011A7">
              <w:rPr>
                <w:rFonts w:ascii="SimHei" w:eastAsia="SimHei" w:hAnsi="SimHei" w:hint="eastAsia"/>
                <w:bCs/>
                <w:sz w:val="16"/>
                <w:szCs w:val="16"/>
              </w:rPr>
              <w:t>效绩数据</w:t>
            </w:r>
          </w:p>
        </w:tc>
        <w:tc>
          <w:tcPr>
            <w:tcW w:w="524" w:type="pct"/>
            <w:tcBorders>
              <w:top w:val="single" w:sz="4" w:space="0" w:color="auto"/>
            </w:tcBorders>
            <w:tcMar>
              <w:top w:w="110" w:type="dxa"/>
            </w:tcMar>
            <w:vAlign w:val="center"/>
          </w:tcPr>
          <w:p w:rsidR="006004A3" w:rsidRPr="000011A7" w:rsidRDefault="006004A3" w:rsidP="000011A7">
            <w:pPr>
              <w:keepNext/>
              <w:keepLines/>
              <w:spacing w:line="280" w:lineRule="atLeast"/>
              <w:rPr>
                <w:rFonts w:ascii="SimHei" w:eastAsia="SimHei" w:hAnsi="SimHei"/>
                <w:bCs/>
                <w:color w:val="008000"/>
                <w:sz w:val="16"/>
                <w:szCs w:val="16"/>
              </w:rPr>
            </w:pPr>
            <w:r w:rsidRPr="000011A7">
              <w:rPr>
                <w:rFonts w:ascii="SimHei" w:eastAsia="SimHei" w:hAnsi="SimHei" w:hint="eastAsia"/>
                <w:bCs/>
                <w:sz w:val="16"/>
                <w:szCs w:val="16"/>
              </w:rPr>
              <w:t>红绿灯系统(</w:t>
            </w:r>
            <w:r w:rsidRPr="000011A7">
              <w:rPr>
                <w:rFonts w:ascii="SimHei" w:eastAsia="SimHei" w:hAnsi="SimHei"/>
                <w:bCs/>
                <w:sz w:val="16"/>
                <w:szCs w:val="16"/>
              </w:rPr>
              <w:t>TLS</w:t>
            </w:r>
            <w:r w:rsidRPr="000011A7">
              <w:rPr>
                <w:rFonts w:ascii="SimHei" w:eastAsia="SimHei" w:hAnsi="SimHei" w:hint="eastAsia"/>
                <w:bCs/>
                <w:sz w:val="16"/>
                <w:szCs w:val="16"/>
              </w:rPr>
              <w:t>)</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对知识产权问题及利用知识产权促进发展有更好理解的政策决策者、政府官员、知识产权从业者和审查员、执法机构工作人员、知识产权用户的百分比</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b/>
                <w:sz w:val="16"/>
                <w:szCs w:val="16"/>
                <w:lang w:bidi="th-TH"/>
              </w:rPr>
              <w:t>非洲：</w:t>
            </w:r>
            <w:r w:rsidRPr="000011A7">
              <w:rPr>
                <w:rFonts w:ascii="SimSun" w:hAnsi="SimSun" w:hint="eastAsia"/>
                <w:sz w:val="16"/>
                <w:szCs w:val="16"/>
                <w:lang w:bidi="th-TH"/>
              </w:rPr>
              <w:t>包括政策决策者、政府官员、知识产权从业者和审查员、执法机构工作人员、中小企业、私营部门、研究机构、学术界等在内约800人参加了地区局举办的执法活动、特别在知识产权战略/政策制定背景下知识产权促进发展研讨会、以及知识产权战略品牌项目</w:t>
            </w:r>
          </w:p>
          <w:p w:rsidR="006004A3" w:rsidRPr="000011A7" w:rsidRDefault="006004A3" w:rsidP="000011A7">
            <w:pPr>
              <w:spacing w:line="280" w:lineRule="atLeast"/>
              <w:jc w:val="both"/>
              <w:rPr>
                <w:rFonts w:ascii="SimSun" w:hAnsi="SimSun"/>
                <w:sz w:val="16"/>
                <w:szCs w:val="16"/>
                <w:lang w:bidi="th-TH"/>
              </w:rPr>
            </w:pP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b/>
                <w:sz w:val="16"/>
                <w:szCs w:val="16"/>
                <w:lang w:bidi="th-TH"/>
              </w:rPr>
              <w:t>阿拉伯：</w:t>
            </w:r>
            <w:r w:rsidRPr="000011A7">
              <w:rPr>
                <w:rFonts w:ascii="SimSun" w:hAnsi="SimSun" w:hint="eastAsia"/>
                <w:sz w:val="16"/>
                <w:szCs w:val="16"/>
                <w:lang w:bidi="th-TH"/>
              </w:rPr>
              <w:t>预计到</w:t>
            </w:r>
            <w:r w:rsidRPr="000011A7">
              <w:rPr>
                <w:rFonts w:ascii="SimSun" w:hAnsi="SimSun"/>
                <w:sz w:val="16"/>
                <w:szCs w:val="16"/>
                <w:lang w:bidi="th-TH"/>
              </w:rPr>
              <w:t>2013</w:t>
            </w:r>
            <w:r w:rsidRPr="000011A7">
              <w:rPr>
                <w:rFonts w:ascii="SimSun" w:hAnsi="SimSun" w:hint="eastAsia"/>
                <w:sz w:val="16"/>
                <w:szCs w:val="16"/>
                <w:lang w:bidi="th-TH"/>
              </w:rPr>
              <w:t>年底有数据</w:t>
            </w:r>
          </w:p>
        </w:tc>
        <w:tc>
          <w:tcPr>
            <w:tcW w:w="524" w:type="pct"/>
            <w:tcMar>
              <w:top w:w="110" w:type="dxa"/>
            </w:tcMar>
          </w:tcPr>
          <w:p w:rsidR="006004A3" w:rsidRPr="00DE19B0" w:rsidRDefault="006004A3" w:rsidP="000011A7">
            <w:pPr>
              <w:keepNext/>
              <w:keepLines/>
              <w:spacing w:line="280" w:lineRule="atLeast"/>
              <w:jc w:val="both"/>
              <w:rPr>
                <w:rFonts w:ascii="SimHei" w:eastAsia="SimHei" w:hAnsi="SimHei"/>
                <w:bCs/>
                <w:color w:val="008000"/>
                <w:spacing w:val="10"/>
                <w:sz w:val="16"/>
                <w:szCs w:val="16"/>
              </w:rPr>
            </w:pPr>
            <w:r w:rsidRPr="00DE19B0">
              <w:rPr>
                <w:rFonts w:ascii="SimHei" w:eastAsia="SimHei" w:hAnsi="SimHei"/>
                <w:bCs/>
                <w:color w:val="008000"/>
                <w:spacing w:val="10"/>
                <w:sz w:val="16"/>
                <w:szCs w:val="16"/>
              </w:rPr>
              <w:t>正常</w:t>
            </w:r>
          </w:p>
          <w:p w:rsidR="006004A3" w:rsidRPr="00DE19B0" w:rsidRDefault="006004A3" w:rsidP="000011A7">
            <w:pPr>
              <w:keepNext/>
              <w:keepLines/>
              <w:spacing w:line="280" w:lineRule="atLeast"/>
              <w:jc w:val="both"/>
              <w:rPr>
                <w:rFonts w:ascii="SimHei" w:eastAsia="SimHei" w:hAnsi="SimHei"/>
                <w:bCs/>
                <w:color w:val="008000"/>
                <w:spacing w:val="10"/>
                <w:sz w:val="16"/>
                <w:szCs w:val="16"/>
              </w:rPr>
            </w:pPr>
          </w:p>
          <w:p w:rsidR="006004A3" w:rsidRPr="00DE19B0" w:rsidRDefault="006004A3" w:rsidP="000011A7">
            <w:pPr>
              <w:keepNext/>
              <w:keepLines/>
              <w:spacing w:line="280" w:lineRule="atLeast"/>
              <w:jc w:val="both"/>
              <w:rPr>
                <w:rFonts w:ascii="SimHei" w:eastAsia="SimHei" w:hAnsi="SimHei"/>
                <w:bCs/>
                <w:color w:val="008000"/>
                <w:spacing w:val="10"/>
                <w:sz w:val="16"/>
                <w:szCs w:val="16"/>
              </w:rPr>
            </w:pPr>
          </w:p>
          <w:p w:rsidR="006004A3" w:rsidRPr="00DE19B0" w:rsidRDefault="006004A3" w:rsidP="000011A7">
            <w:pPr>
              <w:keepNext/>
              <w:keepLines/>
              <w:spacing w:line="280" w:lineRule="atLeast"/>
              <w:jc w:val="both"/>
              <w:rPr>
                <w:rFonts w:ascii="SimHei" w:eastAsia="SimHei" w:hAnsi="SimHei"/>
                <w:bCs/>
                <w:color w:val="008000"/>
                <w:spacing w:val="10"/>
                <w:sz w:val="16"/>
                <w:szCs w:val="16"/>
              </w:rPr>
            </w:pPr>
          </w:p>
          <w:p w:rsidR="006004A3" w:rsidRPr="00DE19B0" w:rsidRDefault="006004A3" w:rsidP="000011A7">
            <w:pPr>
              <w:keepNext/>
              <w:keepLines/>
              <w:spacing w:line="280" w:lineRule="atLeast"/>
              <w:jc w:val="both"/>
              <w:rPr>
                <w:rFonts w:ascii="SimHei" w:eastAsia="SimHei" w:hAnsi="SimHei"/>
                <w:bCs/>
                <w:color w:val="008000"/>
                <w:spacing w:val="10"/>
                <w:sz w:val="16"/>
                <w:szCs w:val="16"/>
              </w:rPr>
            </w:pPr>
          </w:p>
          <w:p w:rsidR="006004A3" w:rsidRPr="00DE19B0" w:rsidRDefault="006004A3" w:rsidP="000011A7">
            <w:pPr>
              <w:keepNext/>
              <w:keepLines/>
              <w:spacing w:line="280" w:lineRule="atLeast"/>
              <w:jc w:val="both"/>
              <w:rPr>
                <w:rFonts w:ascii="SimHei" w:eastAsia="SimHei" w:hAnsi="SimHei"/>
                <w:bCs/>
                <w:color w:val="008000"/>
                <w:spacing w:val="10"/>
                <w:sz w:val="16"/>
                <w:szCs w:val="16"/>
              </w:rPr>
            </w:pPr>
          </w:p>
          <w:p w:rsidR="006004A3" w:rsidRPr="00DE19B0" w:rsidRDefault="006004A3" w:rsidP="000011A7">
            <w:pPr>
              <w:keepNext/>
              <w:keepLines/>
              <w:spacing w:line="280" w:lineRule="atLeast"/>
              <w:jc w:val="both"/>
              <w:rPr>
                <w:rFonts w:ascii="SimHei" w:eastAsia="SimHei" w:hAnsi="SimHei"/>
                <w:bCs/>
                <w:color w:val="008000"/>
                <w:spacing w:val="10"/>
                <w:sz w:val="16"/>
                <w:szCs w:val="16"/>
              </w:rPr>
            </w:pPr>
          </w:p>
          <w:p w:rsidR="006004A3" w:rsidRPr="00DE19B0" w:rsidRDefault="00DE19B0" w:rsidP="00DE19B0">
            <w:pPr>
              <w:keepNext/>
              <w:keepLines/>
              <w:spacing w:line="280" w:lineRule="atLeast"/>
              <w:jc w:val="both"/>
              <w:rPr>
                <w:rFonts w:ascii="SimHei" w:eastAsia="SimHei" w:hAnsi="SimHei"/>
                <w:bCs/>
                <w:color w:val="008000"/>
                <w:spacing w:val="10"/>
                <w:sz w:val="16"/>
                <w:szCs w:val="16"/>
              </w:rPr>
            </w:pPr>
            <w:r w:rsidRPr="00DE19B0">
              <w:rPr>
                <w:rFonts w:ascii="SimHei" w:eastAsia="SimHei" w:hAnsi="SimHei"/>
                <w:bCs/>
                <w:spacing w:val="10"/>
                <w:sz w:val="16"/>
                <w:szCs w:val="16"/>
              </w:rPr>
              <w:t>2012年未提供</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制定有效的知识产权培训计划和提供知识产权相关就业机会</w:t>
            </w:r>
            <w:r w:rsidRPr="000011A7">
              <w:rPr>
                <w:rFonts w:ascii="SimSun" w:hAnsi="SimSun" w:hint="eastAsia"/>
                <w:sz w:val="16"/>
                <w:szCs w:val="16"/>
                <w:lang w:bidi="th-TH"/>
              </w:rPr>
              <w:t>的国家数目</w:t>
            </w:r>
            <w:r w:rsidRPr="000011A7">
              <w:rPr>
                <w:rFonts w:ascii="SimSun" w:hAnsi="SimSun"/>
                <w:sz w:val="16"/>
                <w:szCs w:val="16"/>
                <w:lang w:bidi="th-TH"/>
              </w:rPr>
              <w:t>(阿拉伯地区)</w:t>
            </w:r>
          </w:p>
        </w:tc>
        <w:tc>
          <w:tcPr>
            <w:tcW w:w="887" w:type="pct"/>
            <w:shd w:val="clear" w:color="auto" w:fill="B3B3B3"/>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5个国家</w:t>
            </w:r>
          </w:p>
        </w:tc>
        <w:tc>
          <w:tcPr>
            <w:tcW w:w="885" w:type="pct"/>
            <w:tcMar>
              <w:top w:w="110" w:type="dxa"/>
            </w:tcMar>
          </w:tcPr>
          <w:p w:rsidR="006004A3" w:rsidRPr="000011A7" w:rsidRDefault="006004A3" w:rsidP="000011A7">
            <w:pPr>
              <w:spacing w:line="280" w:lineRule="atLeast"/>
              <w:ind w:firstLineChars="20" w:firstLine="32"/>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2个国家已启动初创知识产权学院(埃及和突尼斯)</w:t>
            </w:r>
          </w:p>
        </w:tc>
        <w:tc>
          <w:tcPr>
            <w:tcW w:w="524" w:type="pct"/>
          </w:tcPr>
          <w:p w:rsidR="006004A3" w:rsidRPr="000011A7" w:rsidRDefault="006004A3" w:rsidP="000011A7">
            <w:pPr>
              <w:keepNext/>
              <w:keepLines/>
              <w:spacing w:line="280" w:lineRule="atLeast"/>
              <w:jc w:val="both"/>
              <w:rPr>
                <w:rFonts w:ascii="SimHei" w:eastAsia="SimHei" w:hAnsi="SimHei"/>
                <w:bCs/>
                <w:color w:val="333333"/>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在专业工作中应用提升技能的</w:t>
            </w:r>
            <w:r w:rsidRPr="000011A7">
              <w:rPr>
                <w:rFonts w:ascii="SimSun" w:hAnsi="SimSun" w:hint="eastAsia"/>
                <w:sz w:val="16"/>
                <w:szCs w:val="16"/>
                <w:lang w:bidi="th-TH"/>
              </w:rPr>
              <w:t>经培训的</w:t>
            </w:r>
            <w:r w:rsidRPr="000011A7">
              <w:rPr>
                <w:rFonts w:ascii="SimSun" w:hAnsi="SimSun"/>
                <w:sz w:val="16"/>
                <w:szCs w:val="16"/>
                <w:lang w:bidi="th-TH"/>
              </w:rPr>
              <w:t>审查员百分比(</w:t>
            </w:r>
            <w:r w:rsidRPr="000011A7">
              <w:rPr>
                <w:rFonts w:ascii="SimSun" w:hAnsi="SimSun" w:hint="eastAsia"/>
                <w:sz w:val="16"/>
                <w:szCs w:val="16"/>
                <w:lang w:bidi="th-TH"/>
              </w:rPr>
              <w:t>亚洲和太平洋地区</w:t>
            </w:r>
            <w:r w:rsidRPr="000011A7">
              <w:rPr>
                <w:rFonts w:ascii="SimSun" w:hAnsi="SimSun"/>
                <w:sz w:val="16"/>
                <w:szCs w:val="16"/>
                <w:lang w:bidi="th-TH"/>
              </w:rPr>
              <w:t>)</w:t>
            </w:r>
          </w:p>
        </w:tc>
        <w:tc>
          <w:tcPr>
            <w:tcW w:w="887" w:type="pct"/>
            <w:shd w:val="clear" w:color="auto" w:fill="B3B3B3"/>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预计到</w:t>
            </w:r>
            <w:r w:rsidRPr="000011A7">
              <w:rPr>
                <w:rFonts w:ascii="SimSun" w:hAnsi="SimSun"/>
                <w:sz w:val="16"/>
                <w:szCs w:val="16"/>
                <w:lang w:bidi="th-TH"/>
              </w:rPr>
              <w:t>2013</w:t>
            </w:r>
            <w:r w:rsidRPr="000011A7">
              <w:rPr>
                <w:rFonts w:ascii="SimSun" w:hAnsi="SimSun" w:hint="eastAsia"/>
                <w:sz w:val="16"/>
                <w:szCs w:val="16"/>
                <w:lang w:bidi="th-TH"/>
              </w:rPr>
              <w:t>年底有数据</w:t>
            </w:r>
          </w:p>
        </w:tc>
        <w:tc>
          <w:tcPr>
            <w:tcW w:w="524" w:type="pct"/>
            <w:tcMar>
              <w:top w:w="110" w:type="dxa"/>
            </w:tcMar>
            <w:vAlign w:val="center"/>
          </w:tcPr>
          <w:p w:rsidR="006004A3" w:rsidRPr="000011A7" w:rsidRDefault="00DE19B0" w:rsidP="000011A7">
            <w:pPr>
              <w:keepNext/>
              <w:keepLines/>
              <w:spacing w:line="280" w:lineRule="atLeast"/>
              <w:jc w:val="both"/>
              <w:rPr>
                <w:rFonts w:ascii="SimHei" w:eastAsia="SimHei" w:hAnsi="SimHei"/>
                <w:bCs/>
                <w:color w:val="008000"/>
                <w:sz w:val="16"/>
                <w:szCs w:val="16"/>
              </w:rPr>
            </w:pPr>
            <w:r>
              <w:rPr>
                <w:rFonts w:ascii="SimHei" w:eastAsia="SimHei" w:hAnsi="SimHei"/>
                <w:bCs/>
                <w:sz w:val="16"/>
                <w:szCs w:val="16"/>
              </w:rPr>
              <w:t>2012年未提供</w:t>
            </w:r>
          </w:p>
        </w:tc>
      </w:tr>
      <w:tr w:rsidR="006004A3" w:rsidTr="000234F4">
        <w:trPr>
          <w:cantSplit/>
        </w:trPr>
        <w:tc>
          <w:tcPr>
            <w:tcW w:w="887" w:type="pct"/>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对知识产权问题(包括怎样有效利用知识产权促进发展)的认识得到提高的政策制定者、政府官员和知识产权从业者百分比(</w:t>
            </w:r>
            <w:r w:rsidRPr="000011A7">
              <w:rPr>
                <w:rFonts w:ascii="SimSun" w:hAnsi="SimSun" w:hint="eastAsia"/>
                <w:sz w:val="16"/>
                <w:szCs w:val="16"/>
                <w:lang w:bidi="th-TH"/>
              </w:rPr>
              <w:t>亚洲和太平洋地区</w:t>
            </w:r>
            <w:r w:rsidRPr="000011A7">
              <w:rPr>
                <w:rFonts w:ascii="SimSun" w:hAnsi="SimSun"/>
                <w:sz w:val="16"/>
                <w:szCs w:val="16"/>
                <w:lang w:bidi="th-TH"/>
              </w:rPr>
              <w:t>)</w:t>
            </w:r>
          </w:p>
        </w:tc>
        <w:tc>
          <w:tcPr>
            <w:tcW w:w="887" w:type="pct"/>
            <w:shd w:val="clear" w:color="auto" w:fill="B3B3B3"/>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rPr>
            </w:pPr>
            <w:r w:rsidRPr="000011A7">
              <w:rPr>
                <w:rFonts w:ascii="SimSun" w:hAnsi="SimSun" w:hint="eastAsia"/>
                <w:sz w:val="16"/>
                <w:szCs w:val="16"/>
                <w:lang w:bidi="th-TH"/>
              </w:rPr>
              <w:t>预计到</w:t>
            </w:r>
            <w:r w:rsidRPr="000011A7">
              <w:rPr>
                <w:rFonts w:ascii="SimSun" w:hAnsi="SimSun"/>
                <w:sz w:val="16"/>
                <w:szCs w:val="16"/>
                <w:lang w:bidi="th-TH"/>
              </w:rPr>
              <w:t>2013</w:t>
            </w:r>
            <w:r w:rsidRPr="000011A7">
              <w:rPr>
                <w:rFonts w:ascii="SimSun" w:hAnsi="SimSun" w:hint="eastAsia"/>
                <w:sz w:val="16"/>
                <w:szCs w:val="16"/>
                <w:lang w:bidi="th-TH"/>
              </w:rPr>
              <w:t>年底有数据</w:t>
            </w:r>
            <w:r w:rsidRPr="000011A7">
              <w:rPr>
                <w:rFonts w:ascii="SimSun" w:hAnsi="SimSun"/>
                <w:sz w:val="16"/>
                <w:szCs w:val="16"/>
                <w:lang w:bidi="th-TH"/>
              </w:rPr>
              <w:t>(</w:t>
            </w:r>
            <w:r w:rsidRPr="000011A7">
              <w:rPr>
                <w:rFonts w:ascii="SimSun" w:hAnsi="SimSun" w:hint="eastAsia"/>
                <w:sz w:val="16"/>
                <w:szCs w:val="16"/>
                <w:lang w:bidi="th-TH"/>
              </w:rPr>
              <w:t>已获得数据主要是根据一系列研讨会后分发的评价调查问卷；这些调查问卷将得到进一步修改，以便得到2013年更为明确的数据)</w:t>
            </w:r>
          </w:p>
        </w:tc>
        <w:tc>
          <w:tcPr>
            <w:tcW w:w="524" w:type="pct"/>
          </w:tcPr>
          <w:p w:rsidR="006004A3" w:rsidRPr="000011A7" w:rsidRDefault="00DE19B0" w:rsidP="000011A7">
            <w:pPr>
              <w:keepNext/>
              <w:keepLines/>
              <w:spacing w:line="280" w:lineRule="atLeast"/>
              <w:jc w:val="both"/>
              <w:rPr>
                <w:rFonts w:ascii="SimHei" w:eastAsia="SimHei" w:hAnsi="SimHei"/>
                <w:bCs/>
                <w:spacing w:val="-20"/>
                <w:sz w:val="16"/>
                <w:szCs w:val="16"/>
              </w:rPr>
            </w:pPr>
            <w:r w:rsidRPr="00DE19B0">
              <w:rPr>
                <w:rFonts w:ascii="SimHei" w:eastAsia="SimHei" w:hAnsi="SimHei"/>
                <w:bCs/>
                <w:sz w:val="16"/>
                <w:szCs w:val="16"/>
              </w:rPr>
              <w:t>2012年未提供</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hint="eastAsia"/>
                <w:color w:val="000000"/>
                <w:sz w:val="16"/>
                <w:szCs w:val="16"/>
                <w:lang w:bidi="th-TH"/>
              </w:rPr>
              <w:t>国家知识产权师资/国家专家数目</w:t>
            </w:r>
            <w:r w:rsidRPr="000011A7">
              <w:rPr>
                <w:rFonts w:ascii="SimSun" w:hAnsi="SimSun"/>
                <w:color w:val="000000"/>
                <w:sz w:val="16"/>
                <w:szCs w:val="16"/>
                <w:lang w:bidi="th-TH"/>
              </w:rPr>
              <w:t>(</w:t>
            </w:r>
            <w:r w:rsidRPr="000011A7">
              <w:rPr>
                <w:rFonts w:ascii="SimSun" w:hAnsi="SimSun" w:hint="eastAsia"/>
                <w:color w:val="000000"/>
                <w:sz w:val="16"/>
                <w:szCs w:val="16"/>
                <w:lang w:bidi="th-TH"/>
              </w:rPr>
              <w:t>拉丁美洲和加勒比国家</w:t>
            </w:r>
            <w:r w:rsidRPr="000011A7">
              <w:rPr>
                <w:rFonts w:ascii="SimSun" w:hAnsi="SimSun"/>
                <w:color w:val="000000"/>
                <w:sz w:val="16"/>
                <w:szCs w:val="16"/>
                <w:lang w:bidi="th-TH"/>
              </w:rPr>
              <w:t>)</w:t>
            </w:r>
          </w:p>
        </w:tc>
        <w:tc>
          <w:tcPr>
            <w:tcW w:w="887" w:type="pct"/>
            <w:shd w:val="clear" w:color="auto" w:fill="C0C0C0"/>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color w:val="000000"/>
                <w:sz w:val="16"/>
                <w:szCs w:val="16"/>
                <w:lang w:bidi="th-TH"/>
              </w:rPr>
              <w:t>151</w:t>
            </w:r>
            <w:r w:rsidRPr="000011A7">
              <w:rPr>
                <w:rFonts w:ascii="SimSun" w:hAnsi="SimSun" w:hint="eastAsia"/>
                <w:color w:val="000000"/>
                <w:sz w:val="16"/>
                <w:szCs w:val="16"/>
                <w:lang w:bidi="th-TH"/>
              </w:rPr>
              <w:t>个国家专家/师资</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80</w:t>
            </w:r>
            <w:r w:rsidRPr="000011A7">
              <w:rPr>
                <w:rFonts w:ascii="SimSun" w:hAnsi="SimSun" w:hint="eastAsia"/>
                <w:sz w:val="16"/>
                <w:szCs w:val="16"/>
                <w:lang w:bidi="th-TH"/>
              </w:rPr>
              <w:t>个专家/师资</w:t>
            </w:r>
            <w:r w:rsidRPr="000011A7">
              <w:rPr>
                <w:rFonts w:ascii="SimSun" w:hAnsi="SimSun"/>
                <w:sz w:val="16"/>
                <w:szCs w:val="16"/>
                <w:lang w:bidi="th-TH"/>
              </w:rPr>
              <w:t>(</w:t>
            </w:r>
            <w:r w:rsidRPr="000011A7">
              <w:rPr>
                <w:rFonts w:ascii="SimSun" w:hAnsi="SimSun" w:hint="eastAsia"/>
                <w:sz w:val="16"/>
                <w:szCs w:val="16"/>
                <w:lang w:bidi="th-TH"/>
              </w:rPr>
              <w:t>累计</w:t>
            </w:r>
            <w:r w:rsidRPr="000011A7">
              <w:rPr>
                <w:rFonts w:ascii="SimSun" w:hAnsi="SimSun"/>
                <w:sz w:val="16"/>
                <w:szCs w:val="16"/>
                <w:lang w:bidi="th-TH"/>
              </w:rPr>
              <w:t>131</w:t>
            </w:r>
            <w:r w:rsidRPr="000011A7">
              <w:rPr>
                <w:rFonts w:ascii="SimSun" w:hAnsi="SimSun" w:hint="eastAsia"/>
                <w:sz w:val="16"/>
                <w:szCs w:val="16"/>
                <w:lang w:bidi="th-TH"/>
              </w:rPr>
              <w:t>个专家/师资</w:t>
            </w:r>
            <w:r w:rsidRPr="000011A7">
              <w:rPr>
                <w:rFonts w:ascii="SimSun" w:hAnsi="SimSun"/>
                <w:sz w:val="16"/>
                <w:szCs w:val="16"/>
                <w:lang w:bidi="th-TH"/>
              </w:rPr>
              <w:t>)</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008000"/>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color w:val="000000"/>
                <w:sz w:val="16"/>
                <w:szCs w:val="16"/>
                <w:lang w:bidi="th-TH"/>
              </w:rPr>
              <w:t>制定结构严谨的国家培训计划数目(</w:t>
            </w:r>
            <w:r w:rsidRPr="000011A7">
              <w:rPr>
                <w:rFonts w:ascii="SimSun" w:hAnsi="SimSun" w:hint="eastAsia"/>
                <w:color w:val="000000"/>
                <w:sz w:val="16"/>
                <w:szCs w:val="16"/>
                <w:lang w:bidi="th-TH"/>
              </w:rPr>
              <w:t>拉丁美洲和加勒比国家</w:t>
            </w:r>
            <w:r w:rsidRPr="000011A7">
              <w:rPr>
                <w:rFonts w:ascii="SimSun" w:hAnsi="SimSun"/>
                <w:color w:val="000000"/>
                <w:sz w:val="16"/>
                <w:szCs w:val="16"/>
                <w:lang w:bidi="th-TH"/>
              </w:rPr>
              <w:t>)</w:t>
            </w:r>
          </w:p>
        </w:tc>
        <w:tc>
          <w:tcPr>
            <w:tcW w:w="887" w:type="pct"/>
            <w:shd w:val="clear" w:color="auto" w:fill="B3B3B3"/>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color w:val="000000"/>
                <w:sz w:val="16"/>
                <w:szCs w:val="16"/>
                <w:lang w:bidi="th-TH"/>
              </w:rPr>
              <w:t>31</w:t>
            </w:r>
            <w:r w:rsidRPr="000011A7">
              <w:rPr>
                <w:rFonts w:ascii="SimSun" w:hAnsi="SimSun" w:hint="eastAsia"/>
                <w:color w:val="000000"/>
                <w:sz w:val="16"/>
                <w:szCs w:val="16"/>
                <w:lang w:bidi="th-TH"/>
              </w:rPr>
              <w:t>个国家计划</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color w:val="993300"/>
                <w:sz w:val="16"/>
                <w:szCs w:val="16"/>
                <w:lang w:bidi="th-TH"/>
              </w:rPr>
              <w:t>31</w:t>
            </w:r>
            <w:r w:rsidRPr="000011A7">
              <w:rPr>
                <w:rFonts w:ascii="SimSun" w:hAnsi="SimSun" w:hint="eastAsia"/>
                <w:color w:val="993300"/>
                <w:sz w:val="16"/>
                <w:szCs w:val="16"/>
                <w:lang w:bidi="th-TH"/>
              </w:rPr>
              <w:t>个活动</w:t>
            </w:r>
            <w:r w:rsidRPr="000011A7">
              <w:rPr>
                <w:rFonts w:ascii="SimSun" w:hAnsi="SimSun"/>
                <w:color w:val="993300"/>
                <w:sz w:val="16"/>
                <w:szCs w:val="16"/>
                <w:lang w:bidi="th-TH"/>
              </w:rPr>
              <w:t>(</w:t>
            </w:r>
            <w:r w:rsidRPr="000011A7">
              <w:rPr>
                <w:rFonts w:ascii="SimSun" w:hAnsi="SimSun" w:hint="eastAsia"/>
                <w:color w:val="993300"/>
                <w:sz w:val="16"/>
                <w:szCs w:val="16"/>
                <w:lang w:bidi="th-TH"/>
              </w:rPr>
              <w:t>无国家计划</w:t>
            </w:r>
            <w:r w:rsidRPr="000011A7">
              <w:rPr>
                <w:rFonts w:ascii="SimSun" w:hAnsi="SimSun"/>
                <w:color w:val="993300"/>
                <w:sz w:val="16"/>
                <w:szCs w:val="16"/>
                <w:lang w:bidi="th-TH"/>
              </w:rPr>
              <w:t>)</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45</w:t>
            </w:r>
            <w:r w:rsidRPr="000011A7">
              <w:rPr>
                <w:rFonts w:ascii="SimSun" w:hAnsi="SimSun" w:hint="eastAsia"/>
                <w:sz w:val="16"/>
                <w:szCs w:val="16"/>
                <w:lang w:bidi="th-TH"/>
              </w:rPr>
              <w:t>个国家活动</w:t>
            </w:r>
          </w:p>
        </w:tc>
        <w:tc>
          <w:tcPr>
            <w:tcW w:w="524" w:type="pct"/>
          </w:tcPr>
          <w:p w:rsidR="006004A3" w:rsidRPr="000011A7" w:rsidRDefault="006004A3" w:rsidP="000011A7">
            <w:pPr>
              <w:keepNext/>
              <w:keepLines/>
              <w:spacing w:line="280" w:lineRule="atLeast"/>
              <w:jc w:val="both"/>
              <w:rPr>
                <w:rFonts w:ascii="SimHei" w:eastAsia="SimHei" w:hAnsi="SimHei"/>
                <w:bCs/>
                <w:color w:val="333333"/>
                <w:sz w:val="16"/>
                <w:szCs w:val="16"/>
              </w:rPr>
            </w:pPr>
            <w:r w:rsidRPr="000011A7">
              <w:rPr>
                <w:rFonts w:ascii="SimHei" w:eastAsia="SimHei" w:hAnsi="SimHei"/>
                <w:bCs/>
                <w:color w:val="008000"/>
                <w:sz w:val="16"/>
                <w:szCs w:val="16"/>
              </w:rPr>
              <w:t>正常</w:t>
            </w:r>
          </w:p>
        </w:tc>
      </w:tr>
      <w:tr w:rsidR="006004A3" w:rsidTr="000234F4">
        <w:trPr>
          <w:cantSplit/>
        </w:trPr>
        <w:tc>
          <w:tcPr>
            <w:tcW w:w="887" w:type="pct"/>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lastRenderedPageBreak/>
              <w:t>对技术援助和能力建设的需求进行评估的国家数目</w:t>
            </w:r>
            <w:r w:rsidRPr="00162B7B">
              <w:rPr>
                <w:rFonts w:ascii="SimSun" w:hAnsi="SimSun"/>
                <w:sz w:val="16"/>
                <w:szCs w:val="16"/>
                <w:lang w:bidi="th-TH"/>
              </w:rPr>
              <w:t>(</w:t>
            </w:r>
            <w:r w:rsidRPr="00162B7B">
              <w:rPr>
                <w:rFonts w:ascii="SimSun" w:hAnsi="SimSun" w:hint="eastAsia"/>
                <w:sz w:val="16"/>
                <w:szCs w:val="16"/>
                <w:lang w:bidi="th-TH"/>
              </w:rPr>
              <w:t>最不发达国家</w:t>
            </w:r>
            <w:r w:rsidRPr="00162B7B">
              <w:rPr>
                <w:rFonts w:ascii="SimSun" w:hAnsi="SimSun"/>
                <w:sz w:val="16"/>
                <w:szCs w:val="16"/>
                <w:lang w:bidi="th-TH"/>
              </w:rPr>
              <w:t>)</w:t>
            </w:r>
          </w:p>
        </w:tc>
        <w:tc>
          <w:tcPr>
            <w:tcW w:w="887" w:type="pct"/>
            <w:shd w:val="clear" w:color="auto" w:fill="B3B3B3"/>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5个最不发达国家的需求评估</w:t>
            </w:r>
          </w:p>
        </w:tc>
        <w:tc>
          <w:tcPr>
            <w:tcW w:w="885" w:type="pct"/>
            <w:tcMar>
              <w:top w:w="110" w:type="dxa"/>
            </w:tcMar>
          </w:tcPr>
          <w:p w:rsidR="006004A3" w:rsidRPr="00162B7B" w:rsidRDefault="006004A3" w:rsidP="00162B7B">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162B7B" w:rsidRDefault="006004A3" w:rsidP="00162B7B">
            <w:pPr>
              <w:pStyle w:val="a9"/>
              <w:spacing w:line="280" w:lineRule="atLeast"/>
              <w:jc w:val="both"/>
              <w:rPr>
                <w:rFonts w:ascii="SimSun" w:hAnsi="SimSun"/>
                <w:sz w:val="16"/>
                <w:szCs w:val="16"/>
                <w:lang w:bidi="th-TH"/>
              </w:rPr>
            </w:pPr>
            <w:r w:rsidRPr="00162B7B">
              <w:rPr>
                <w:rFonts w:ascii="SimSun" w:hAnsi="SimSun"/>
                <w:sz w:val="16"/>
                <w:szCs w:val="16"/>
                <w:lang w:bidi="th-TH"/>
              </w:rPr>
              <w:t>25</w:t>
            </w:r>
            <w:r w:rsidRPr="00162B7B">
              <w:rPr>
                <w:rFonts w:ascii="SimSun" w:hAnsi="SimSun" w:hint="eastAsia"/>
                <w:sz w:val="16"/>
                <w:szCs w:val="16"/>
                <w:lang w:bidi="th-TH"/>
              </w:rPr>
              <w:t>个最不发达国家</w:t>
            </w:r>
          </w:p>
          <w:p w:rsidR="006004A3" w:rsidRPr="00162B7B" w:rsidRDefault="006004A3" w:rsidP="00162B7B">
            <w:pPr>
              <w:pStyle w:val="a9"/>
              <w:spacing w:line="280" w:lineRule="atLeast"/>
              <w:jc w:val="both"/>
              <w:rPr>
                <w:rFonts w:ascii="SimSun" w:hAnsi="SimSun"/>
                <w:sz w:val="16"/>
                <w:szCs w:val="16"/>
                <w:lang w:bidi="th-TH"/>
              </w:rPr>
            </w:pPr>
          </w:p>
          <w:p w:rsidR="006004A3" w:rsidRPr="00162B7B" w:rsidRDefault="006004A3" w:rsidP="000234F4">
            <w:pPr>
              <w:pStyle w:val="a9"/>
              <w:numPr>
                <w:ilvl w:val="0"/>
                <w:numId w:val="48"/>
              </w:numPr>
              <w:spacing w:line="280" w:lineRule="atLeast"/>
              <w:jc w:val="both"/>
              <w:rPr>
                <w:rFonts w:ascii="SimSun" w:hAnsi="SimSun"/>
                <w:sz w:val="16"/>
                <w:szCs w:val="16"/>
              </w:rPr>
            </w:pPr>
            <w:r w:rsidRPr="00162B7B">
              <w:rPr>
                <w:rFonts w:ascii="SimHei" w:eastAsia="SimHei" w:hAnsi="SimHei" w:hint="eastAsia"/>
                <w:sz w:val="16"/>
                <w:szCs w:val="16"/>
                <w:lang w:bidi="th-TH"/>
              </w:rPr>
              <w:t>非洲</w:t>
            </w:r>
            <w:r w:rsidRPr="00162B7B">
              <w:rPr>
                <w:rFonts w:ascii="SimSun" w:hAnsi="SimSun" w:hint="eastAsia"/>
                <w:b/>
                <w:sz w:val="16"/>
                <w:szCs w:val="16"/>
                <w:lang w:bidi="th-TH"/>
              </w:rPr>
              <w:t>：</w:t>
            </w:r>
            <w:r w:rsidRPr="00162B7B">
              <w:rPr>
                <w:rFonts w:ascii="SimSun" w:hAnsi="SimSun" w:hint="eastAsia"/>
                <w:sz w:val="16"/>
                <w:szCs w:val="16"/>
                <w:lang w:bidi="th-TH"/>
              </w:rPr>
              <w:t>冈比亚、莱索托、马拉维、莫桑比克、卢旺达、塞拉利昂、苏丹、乌干达、坦桑尼亚共和国、赞比亚、埃塞俄比亚、贝宁、布基纳法索、布隆迪、几内亚、马达加斯加、马里、毛里塔尼亚、尼日尔、中非共和国、塞内加尔、乍得和多哥</w:t>
            </w:r>
          </w:p>
          <w:p w:rsidR="006004A3" w:rsidRPr="00162B7B" w:rsidRDefault="006004A3" w:rsidP="00162B7B">
            <w:pPr>
              <w:pStyle w:val="a9"/>
              <w:spacing w:line="280" w:lineRule="atLeast"/>
              <w:jc w:val="both"/>
              <w:rPr>
                <w:rFonts w:ascii="SimSun" w:hAnsi="SimSun"/>
                <w:sz w:val="16"/>
                <w:szCs w:val="16"/>
              </w:rPr>
            </w:pPr>
          </w:p>
          <w:p w:rsidR="006004A3" w:rsidRPr="00162B7B" w:rsidRDefault="006004A3" w:rsidP="000234F4">
            <w:pPr>
              <w:pStyle w:val="a9"/>
              <w:numPr>
                <w:ilvl w:val="0"/>
                <w:numId w:val="48"/>
              </w:numPr>
              <w:spacing w:line="280" w:lineRule="atLeast"/>
              <w:jc w:val="both"/>
              <w:rPr>
                <w:rFonts w:ascii="SimSun" w:hAnsi="SimSun"/>
                <w:sz w:val="16"/>
                <w:szCs w:val="16"/>
              </w:rPr>
            </w:pPr>
            <w:r w:rsidRPr="00162B7B">
              <w:rPr>
                <w:rFonts w:ascii="SimHei" w:eastAsia="SimHei" w:hAnsi="SimHei" w:hint="eastAsia"/>
                <w:sz w:val="16"/>
                <w:szCs w:val="16"/>
              </w:rPr>
              <w:t>亚洲和太平洋地区：</w:t>
            </w:r>
            <w:r w:rsidRPr="00162B7B">
              <w:rPr>
                <w:rFonts w:ascii="SimSun" w:hAnsi="SimSun" w:hint="eastAsia"/>
                <w:sz w:val="16"/>
                <w:szCs w:val="16"/>
              </w:rPr>
              <w:t>孟加拉国和尼泊尔</w:t>
            </w:r>
          </w:p>
          <w:p w:rsidR="006004A3" w:rsidRPr="00162B7B" w:rsidRDefault="006004A3" w:rsidP="00162B7B">
            <w:pPr>
              <w:spacing w:line="280" w:lineRule="atLeast"/>
              <w:jc w:val="both"/>
              <w:rPr>
                <w:rFonts w:ascii="SimSun" w:hAnsi="SimSun"/>
                <w:sz w:val="16"/>
                <w:szCs w:val="16"/>
                <w:lang w:bidi="th-TH"/>
              </w:rPr>
            </w:pPr>
          </w:p>
        </w:tc>
        <w:tc>
          <w:tcPr>
            <w:tcW w:w="524" w:type="pct"/>
            <w:tcMar>
              <w:top w:w="110" w:type="dxa"/>
            </w:tcMar>
            <w:vAlign w:val="center"/>
          </w:tcPr>
          <w:p w:rsidR="006004A3" w:rsidRPr="00162B7B" w:rsidRDefault="006004A3" w:rsidP="00162B7B">
            <w:pPr>
              <w:keepNext/>
              <w:keepLines/>
              <w:spacing w:line="280" w:lineRule="atLeast"/>
              <w:jc w:val="both"/>
              <w:rPr>
                <w:rFonts w:ascii="SimHei" w:eastAsia="SimHei" w:hAnsi="SimHei"/>
                <w:bCs/>
                <w:color w:val="008000"/>
                <w:sz w:val="16"/>
                <w:szCs w:val="16"/>
              </w:rPr>
            </w:pPr>
            <w:r w:rsidRPr="00162B7B">
              <w:rPr>
                <w:rFonts w:ascii="SimHei" w:eastAsia="SimHei" w:hAnsi="SimHei"/>
                <w:bCs/>
                <w:color w:val="008000"/>
                <w:sz w:val="16"/>
                <w:szCs w:val="16"/>
              </w:rPr>
              <w:t>正常</w:t>
            </w:r>
          </w:p>
        </w:tc>
      </w:tr>
      <w:tr w:rsidR="006004A3" w:rsidTr="000234F4">
        <w:trPr>
          <w:cantSplit/>
        </w:trPr>
        <w:tc>
          <w:tcPr>
            <w:tcW w:w="887" w:type="pct"/>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每年的受训人员/参与者的数目以及地理分布情况</w:t>
            </w:r>
            <w:r w:rsidRPr="00162B7B">
              <w:rPr>
                <w:rFonts w:ascii="SimSun" w:hAnsi="SimSun"/>
                <w:sz w:val="16"/>
                <w:szCs w:val="16"/>
                <w:lang w:bidi="th-TH"/>
              </w:rPr>
              <w:t>(</w:t>
            </w:r>
            <w:r w:rsidRPr="00162B7B">
              <w:rPr>
                <w:rFonts w:ascii="SimSun" w:hAnsi="SimSun" w:hint="eastAsia"/>
                <w:sz w:val="16"/>
                <w:szCs w:val="16"/>
                <w:lang w:bidi="th-TH"/>
              </w:rPr>
              <w:t>最不发达国家</w:t>
            </w:r>
            <w:r w:rsidRPr="00162B7B">
              <w:rPr>
                <w:rFonts w:ascii="SimSun" w:hAnsi="SimSun"/>
                <w:sz w:val="16"/>
                <w:szCs w:val="16"/>
                <w:lang w:bidi="th-TH"/>
              </w:rPr>
              <w:t>)</w:t>
            </w:r>
          </w:p>
        </w:tc>
        <w:tc>
          <w:tcPr>
            <w:tcW w:w="887" w:type="pct"/>
            <w:shd w:val="clear" w:color="auto" w:fill="B3B3B3"/>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共有来自所有地区的</w:t>
            </w:r>
            <w:r w:rsidRPr="00162B7B">
              <w:rPr>
                <w:rFonts w:ascii="SimSun" w:hAnsi="SimSun"/>
                <w:sz w:val="16"/>
                <w:szCs w:val="16"/>
                <w:lang w:bidi="th-TH"/>
              </w:rPr>
              <w:t>502</w:t>
            </w:r>
            <w:r w:rsidRPr="00162B7B">
              <w:rPr>
                <w:rFonts w:ascii="SimSun" w:hAnsi="SimSun" w:hint="eastAsia"/>
                <w:sz w:val="16"/>
                <w:szCs w:val="16"/>
                <w:lang w:bidi="th-TH"/>
              </w:rPr>
              <w:t>名受训人员/参与者</w:t>
            </w:r>
          </w:p>
        </w:tc>
        <w:tc>
          <w:tcPr>
            <w:tcW w:w="885" w:type="pct"/>
            <w:tcMar>
              <w:top w:w="110" w:type="dxa"/>
            </w:tcMar>
          </w:tcPr>
          <w:p w:rsidR="006004A3" w:rsidRPr="00162B7B" w:rsidRDefault="006004A3" w:rsidP="00162B7B">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162B7B" w:rsidRDefault="006004A3" w:rsidP="00162B7B">
            <w:pPr>
              <w:spacing w:line="280" w:lineRule="atLeast"/>
              <w:jc w:val="both"/>
              <w:rPr>
                <w:rFonts w:ascii="SimSun" w:hAnsi="SimSun"/>
                <w:sz w:val="16"/>
                <w:szCs w:val="16"/>
              </w:rPr>
            </w:pPr>
            <w:r w:rsidRPr="00162B7B">
              <w:rPr>
                <w:rFonts w:ascii="SimSun" w:hAnsi="SimSun" w:hint="eastAsia"/>
                <w:sz w:val="16"/>
                <w:szCs w:val="16"/>
                <w:lang w:bidi="th-TH"/>
              </w:rPr>
              <w:t>共有来自所有地区的</w:t>
            </w:r>
            <w:r w:rsidRPr="00162B7B">
              <w:rPr>
                <w:rFonts w:ascii="SimSun" w:hAnsi="SimSun"/>
                <w:sz w:val="16"/>
                <w:szCs w:val="16"/>
                <w:lang w:bidi="th-TH"/>
              </w:rPr>
              <w:t>1,065</w:t>
            </w:r>
            <w:r w:rsidRPr="00162B7B">
              <w:rPr>
                <w:rFonts w:ascii="SimSun" w:hAnsi="SimSun" w:hint="eastAsia"/>
                <w:sz w:val="16"/>
                <w:szCs w:val="16"/>
                <w:lang w:bidi="th-TH"/>
              </w:rPr>
              <w:t>名受训人员/参与者</w:t>
            </w:r>
            <w:r w:rsidRPr="00162B7B">
              <w:rPr>
                <w:rFonts w:ascii="SimSun" w:hAnsi="SimSun"/>
                <w:sz w:val="16"/>
                <w:szCs w:val="16"/>
                <w:lang w:bidi="th-TH"/>
              </w:rPr>
              <w:t>(23</w:t>
            </w:r>
            <w:r w:rsidRPr="00162B7B">
              <w:rPr>
                <w:rFonts w:ascii="SimSun" w:hAnsi="SimSun" w:hint="eastAsia"/>
                <w:sz w:val="16"/>
                <w:szCs w:val="16"/>
                <w:lang w:bidi="th-TH"/>
              </w:rPr>
              <w:t>个非洲的最不发达国家和</w:t>
            </w:r>
            <w:r w:rsidRPr="00162B7B">
              <w:rPr>
                <w:rFonts w:ascii="SimSun" w:hAnsi="SimSun"/>
                <w:sz w:val="16"/>
                <w:szCs w:val="16"/>
                <w:lang w:bidi="th-TH"/>
              </w:rPr>
              <w:t>5</w:t>
            </w:r>
            <w:r w:rsidRPr="00162B7B">
              <w:rPr>
                <w:rFonts w:ascii="SimSun" w:hAnsi="SimSun" w:hint="eastAsia"/>
                <w:sz w:val="16"/>
                <w:szCs w:val="16"/>
                <w:lang w:bidi="th-TH"/>
              </w:rPr>
              <w:t>个亚洲的最不发达国家</w:t>
            </w:r>
            <w:r w:rsidRPr="00162B7B">
              <w:rPr>
                <w:rFonts w:ascii="SimSun" w:hAnsi="SimSun"/>
                <w:sz w:val="16"/>
                <w:szCs w:val="16"/>
                <w:lang w:bidi="th-TH"/>
              </w:rPr>
              <w:t>)</w:t>
            </w:r>
          </w:p>
        </w:tc>
        <w:tc>
          <w:tcPr>
            <w:tcW w:w="524" w:type="pct"/>
          </w:tcPr>
          <w:p w:rsidR="006004A3" w:rsidRPr="00162B7B" w:rsidRDefault="006004A3" w:rsidP="00162B7B">
            <w:pPr>
              <w:keepNext/>
              <w:keepLines/>
              <w:spacing w:line="280" w:lineRule="atLeast"/>
              <w:jc w:val="both"/>
              <w:rPr>
                <w:rFonts w:ascii="SimHei" w:eastAsia="SimHei" w:hAnsi="SimHei"/>
                <w:bCs/>
                <w:color w:val="808080"/>
                <w:sz w:val="16"/>
                <w:szCs w:val="16"/>
              </w:rPr>
            </w:pPr>
            <w:r w:rsidRPr="00162B7B">
              <w:rPr>
                <w:rFonts w:ascii="SimHei" w:eastAsia="SimHei" w:hAnsi="SimHei"/>
                <w:bCs/>
                <w:color w:val="008000"/>
                <w:sz w:val="16"/>
                <w:szCs w:val="16"/>
              </w:rPr>
              <w:t>正常</w:t>
            </w:r>
          </w:p>
        </w:tc>
      </w:tr>
      <w:tr w:rsidR="006004A3" w:rsidTr="000234F4">
        <w:trPr>
          <w:cantSplit/>
        </w:trPr>
        <w:tc>
          <w:tcPr>
            <w:tcW w:w="887" w:type="pct"/>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t>WIPO能力建设活动的参与者百分比，这些活动报道人们认识和利用知识产权原则、制度和手段或传统知识和传统文化表现形式的保护</w:t>
            </w:r>
            <w:r w:rsidRPr="00162B7B">
              <w:rPr>
                <w:rFonts w:ascii="SimSun" w:hAnsi="SimSun" w:hint="eastAsia"/>
                <w:sz w:val="16"/>
                <w:szCs w:val="16"/>
                <w:lang w:bidi="th-TH"/>
              </w:rPr>
              <w:t>的能力得到提高</w:t>
            </w:r>
            <w:r w:rsidRPr="00162B7B">
              <w:rPr>
                <w:rFonts w:ascii="SimSun" w:hAnsi="SimSun"/>
                <w:sz w:val="16"/>
                <w:szCs w:val="16"/>
                <w:lang w:bidi="th-TH"/>
              </w:rPr>
              <w:t>，</w:t>
            </w:r>
            <w:r w:rsidRPr="00162B7B">
              <w:rPr>
                <w:rFonts w:ascii="SimSun" w:hAnsi="SimSun" w:hint="eastAsia"/>
                <w:sz w:val="16"/>
                <w:szCs w:val="16"/>
                <w:lang w:bidi="th-TH"/>
              </w:rPr>
              <w:t>对</w:t>
            </w:r>
            <w:r w:rsidRPr="00162B7B">
              <w:rPr>
                <w:rFonts w:ascii="SimSun" w:hAnsi="SimSun"/>
                <w:sz w:val="16"/>
                <w:szCs w:val="16"/>
                <w:lang w:bidi="th-TH"/>
              </w:rPr>
              <w:t>知识产权和遗传资源之间关系</w:t>
            </w:r>
            <w:r w:rsidRPr="00162B7B">
              <w:rPr>
                <w:rFonts w:ascii="SimSun" w:hAnsi="SimSun" w:hint="eastAsia"/>
                <w:sz w:val="16"/>
                <w:szCs w:val="16"/>
                <w:lang w:bidi="th-TH"/>
              </w:rPr>
              <w:t>进行</w:t>
            </w:r>
            <w:r w:rsidRPr="00162B7B">
              <w:rPr>
                <w:rFonts w:ascii="SimSun" w:hAnsi="SimSun"/>
                <w:sz w:val="16"/>
                <w:szCs w:val="16"/>
                <w:lang w:bidi="th-TH"/>
              </w:rPr>
              <w:t>管理的能力得到增强</w:t>
            </w:r>
          </w:p>
        </w:tc>
        <w:tc>
          <w:tcPr>
            <w:tcW w:w="887" w:type="pct"/>
            <w:shd w:val="clear" w:color="auto" w:fill="B3B3B3"/>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该效绩指标首次应用于本计划</w:t>
            </w:r>
          </w:p>
        </w:tc>
        <w:tc>
          <w:tcPr>
            <w:tcW w:w="885" w:type="pct"/>
            <w:tcMar>
              <w:top w:w="110" w:type="dxa"/>
            </w:tcMar>
          </w:tcPr>
          <w:p w:rsidR="006004A3" w:rsidRPr="00162B7B" w:rsidRDefault="006004A3" w:rsidP="00162B7B">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t>80%(</w:t>
            </w:r>
            <w:r w:rsidRPr="00162B7B">
              <w:rPr>
                <w:rFonts w:ascii="SimSun" w:hAnsi="SimSun" w:hint="eastAsia"/>
                <w:sz w:val="16"/>
                <w:szCs w:val="16"/>
                <w:lang w:bidi="th-TH"/>
              </w:rPr>
              <w:t>传统知识司举办的三次活动中所用的调查问卷反馈信息</w:t>
            </w:r>
            <w:r w:rsidRPr="00162B7B">
              <w:rPr>
                <w:rFonts w:ascii="SimSun" w:hAnsi="SimSun"/>
                <w:sz w:val="16"/>
                <w:szCs w:val="16"/>
                <w:lang w:bidi="th-TH"/>
              </w:rPr>
              <w:t>)</w:t>
            </w:r>
          </w:p>
        </w:tc>
        <w:tc>
          <w:tcPr>
            <w:tcW w:w="524" w:type="pct"/>
          </w:tcPr>
          <w:p w:rsidR="006004A3" w:rsidRPr="00162B7B" w:rsidRDefault="006004A3" w:rsidP="00162B7B">
            <w:pPr>
              <w:keepNext/>
              <w:keepLines/>
              <w:spacing w:line="280" w:lineRule="atLeast"/>
              <w:jc w:val="both"/>
              <w:rPr>
                <w:rFonts w:ascii="SimHei" w:eastAsia="SimHei" w:hAnsi="SimHei"/>
                <w:bCs/>
                <w:color w:val="008000"/>
                <w:sz w:val="16"/>
                <w:szCs w:val="16"/>
              </w:rPr>
            </w:pPr>
            <w:r w:rsidRPr="00162B7B">
              <w:rPr>
                <w:rFonts w:ascii="SimHei" w:eastAsia="SimHei" w:hAnsi="SimHei"/>
                <w:bCs/>
                <w:color w:val="008000"/>
                <w:sz w:val="16"/>
                <w:szCs w:val="16"/>
              </w:rPr>
              <w:t>正常</w:t>
            </w:r>
          </w:p>
        </w:tc>
      </w:tr>
      <w:tr w:rsidR="006004A3" w:rsidTr="000234F4">
        <w:trPr>
          <w:cantSplit/>
        </w:trPr>
        <w:tc>
          <w:tcPr>
            <w:tcW w:w="887" w:type="pct"/>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t>对提供的培训和给其专业生活带来益处表示满意的</w:t>
            </w:r>
            <w:r w:rsidRPr="00162B7B">
              <w:rPr>
                <w:rFonts w:ascii="SimSun" w:hAnsi="SimSun" w:hint="eastAsia"/>
                <w:sz w:val="16"/>
                <w:szCs w:val="16"/>
                <w:lang w:bidi="th-TH"/>
              </w:rPr>
              <w:t>经培训</w:t>
            </w:r>
            <w:r w:rsidRPr="00162B7B">
              <w:rPr>
                <w:rFonts w:ascii="SimSun" w:hAnsi="SimSun"/>
                <w:sz w:val="16"/>
                <w:szCs w:val="16"/>
                <w:lang w:bidi="th-TH"/>
              </w:rPr>
              <w:t>的执法官员百分比</w:t>
            </w:r>
          </w:p>
        </w:tc>
        <w:tc>
          <w:tcPr>
            <w:tcW w:w="887" w:type="pct"/>
            <w:shd w:val="clear" w:color="auto" w:fill="B3B3B3"/>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暂不能提供当前数据</w:t>
            </w:r>
          </w:p>
        </w:tc>
        <w:tc>
          <w:tcPr>
            <w:tcW w:w="885" w:type="pct"/>
            <w:tcMar>
              <w:top w:w="110" w:type="dxa"/>
            </w:tcMar>
          </w:tcPr>
          <w:p w:rsidR="006004A3" w:rsidRPr="00162B7B" w:rsidRDefault="006004A3" w:rsidP="00162B7B">
            <w:pPr>
              <w:spacing w:line="280" w:lineRule="atLeast"/>
              <w:ind w:firstLineChars="100" w:firstLine="160"/>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162B7B" w:rsidRDefault="006004A3" w:rsidP="00162B7B">
            <w:pPr>
              <w:spacing w:line="280" w:lineRule="atLeast"/>
              <w:jc w:val="both"/>
              <w:rPr>
                <w:rFonts w:ascii="SimSun" w:hAnsi="SimSun"/>
                <w:b/>
                <w:sz w:val="16"/>
                <w:szCs w:val="16"/>
                <w:lang w:bidi="th-TH"/>
              </w:rPr>
            </w:pPr>
            <w:r w:rsidRPr="00162B7B">
              <w:rPr>
                <w:rFonts w:ascii="SimSun" w:hAnsi="SimSun" w:hint="eastAsia"/>
                <w:sz w:val="16"/>
                <w:szCs w:val="16"/>
              </w:rPr>
              <w:t>主题相关度、参与者对主题的兴趣程度、培训的质量等方面的满意度超过80%</w:t>
            </w:r>
          </w:p>
        </w:tc>
        <w:tc>
          <w:tcPr>
            <w:tcW w:w="524" w:type="pct"/>
          </w:tcPr>
          <w:p w:rsidR="006004A3" w:rsidRPr="00162B7B" w:rsidRDefault="006004A3" w:rsidP="00162B7B">
            <w:pPr>
              <w:keepNext/>
              <w:keepLines/>
              <w:spacing w:line="280" w:lineRule="atLeast"/>
              <w:jc w:val="both"/>
              <w:rPr>
                <w:rFonts w:ascii="SimHei" w:eastAsia="SimHei" w:hAnsi="SimHei"/>
                <w:bCs/>
                <w:color w:val="008000"/>
                <w:sz w:val="16"/>
                <w:szCs w:val="16"/>
              </w:rPr>
            </w:pPr>
            <w:r w:rsidRPr="00162B7B">
              <w:rPr>
                <w:rFonts w:ascii="SimHei" w:eastAsia="SimHei" w:hAnsi="SimHei"/>
                <w:bCs/>
                <w:color w:val="008000"/>
                <w:sz w:val="16"/>
                <w:szCs w:val="16"/>
              </w:rPr>
              <w:t>正常</w:t>
            </w:r>
          </w:p>
        </w:tc>
      </w:tr>
      <w:tr w:rsidR="006004A3" w:rsidTr="000234F4">
        <w:trPr>
          <w:cantSplit/>
        </w:trPr>
        <w:tc>
          <w:tcPr>
            <w:tcW w:w="887" w:type="pct"/>
          </w:tcPr>
          <w:p w:rsidR="006004A3" w:rsidRPr="00162B7B" w:rsidRDefault="006004A3" w:rsidP="00162B7B">
            <w:pPr>
              <w:spacing w:line="280" w:lineRule="atLeast"/>
              <w:jc w:val="both"/>
              <w:rPr>
                <w:rFonts w:ascii="SimSun" w:hAnsi="SimSun"/>
                <w:sz w:val="16"/>
                <w:szCs w:val="16"/>
              </w:rPr>
            </w:pPr>
            <w:r w:rsidRPr="00162B7B">
              <w:rPr>
                <w:rFonts w:ascii="SimSun" w:hAnsi="SimSun"/>
                <w:sz w:val="16"/>
                <w:szCs w:val="16"/>
              </w:rPr>
              <w:t>对创新及其商业化讲习班和研讨</w:t>
            </w:r>
            <w:r w:rsidRPr="00162B7B">
              <w:rPr>
                <w:rFonts w:ascii="SimSun" w:hAnsi="SimSun" w:hint="eastAsia"/>
                <w:sz w:val="16"/>
                <w:szCs w:val="16"/>
              </w:rPr>
              <w:t>会</w:t>
            </w:r>
            <w:r w:rsidRPr="00162B7B">
              <w:rPr>
                <w:rFonts w:ascii="SimSun" w:hAnsi="SimSun"/>
                <w:sz w:val="16"/>
                <w:szCs w:val="16"/>
              </w:rPr>
              <w:t>质量感到满意的参与者百分比</w:t>
            </w:r>
          </w:p>
        </w:tc>
        <w:tc>
          <w:tcPr>
            <w:tcW w:w="887" w:type="pct"/>
            <w:shd w:val="clear" w:color="auto" w:fill="B3B3B3"/>
          </w:tcPr>
          <w:p w:rsidR="006004A3" w:rsidRPr="00162B7B" w:rsidRDefault="006004A3" w:rsidP="00162B7B">
            <w:pPr>
              <w:spacing w:line="280" w:lineRule="atLeast"/>
              <w:jc w:val="both"/>
              <w:rPr>
                <w:rFonts w:ascii="SimSun" w:hAnsi="SimSun"/>
                <w:sz w:val="16"/>
                <w:szCs w:val="16"/>
              </w:rPr>
            </w:pPr>
            <w:r w:rsidRPr="00162B7B">
              <w:rPr>
                <w:rFonts w:ascii="SimSun" w:hAnsi="SimSun"/>
                <w:sz w:val="16"/>
                <w:szCs w:val="16"/>
                <w:lang w:bidi="th-TH"/>
              </w:rPr>
              <w:t>可提供一般性反馈意见，但无具体数据</w:t>
            </w:r>
          </w:p>
        </w:tc>
        <w:tc>
          <w:tcPr>
            <w:tcW w:w="885" w:type="pct"/>
            <w:tcMar>
              <w:top w:w="110" w:type="dxa"/>
            </w:tcMar>
          </w:tcPr>
          <w:p w:rsidR="006004A3" w:rsidRPr="00162B7B" w:rsidRDefault="006004A3" w:rsidP="00162B7B">
            <w:pPr>
              <w:spacing w:line="280" w:lineRule="atLeast"/>
              <w:ind w:firstLineChars="100" w:firstLine="160"/>
              <w:jc w:val="both"/>
              <w:rPr>
                <w:rFonts w:ascii="SimSun" w:hAnsi="SimSun"/>
                <w:color w:val="993300"/>
                <w:sz w:val="16"/>
                <w:szCs w:val="16"/>
              </w:rPr>
            </w:pPr>
          </w:p>
        </w:tc>
        <w:tc>
          <w:tcPr>
            <w:tcW w:w="1817" w:type="pct"/>
            <w:gridSpan w:val="2"/>
            <w:shd w:val="clear" w:color="auto" w:fill="FFFFFF"/>
            <w:tcMar>
              <w:top w:w="110" w:type="dxa"/>
            </w:tcMar>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85%的受访参与者对讲习班和培训的质量感到满意</w:t>
            </w:r>
          </w:p>
        </w:tc>
        <w:tc>
          <w:tcPr>
            <w:tcW w:w="524" w:type="pct"/>
          </w:tcPr>
          <w:p w:rsidR="006004A3" w:rsidRPr="00162B7B" w:rsidRDefault="006004A3" w:rsidP="00162B7B">
            <w:pPr>
              <w:keepNext/>
              <w:keepLines/>
              <w:spacing w:line="280" w:lineRule="atLeast"/>
              <w:jc w:val="both"/>
              <w:rPr>
                <w:rFonts w:ascii="SimHei" w:eastAsia="SimHei" w:hAnsi="SimHei"/>
                <w:bCs/>
                <w:color w:val="008000"/>
                <w:sz w:val="16"/>
                <w:szCs w:val="16"/>
              </w:rPr>
            </w:pPr>
            <w:r w:rsidRPr="00162B7B">
              <w:rPr>
                <w:rFonts w:ascii="SimHei" w:eastAsia="SimHei" w:hAnsi="SimHei"/>
                <w:bCs/>
                <w:color w:val="008000"/>
                <w:sz w:val="16"/>
                <w:szCs w:val="16"/>
              </w:rPr>
              <w:t>正常</w:t>
            </w:r>
          </w:p>
        </w:tc>
      </w:tr>
      <w:tr w:rsidR="006004A3" w:rsidTr="000234F4">
        <w:trPr>
          <w:cantSplit/>
        </w:trPr>
        <w:tc>
          <w:tcPr>
            <w:tcW w:w="5000" w:type="pct"/>
            <w:gridSpan w:val="6"/>
            <w:tcBorders>
              <w:top w:val="single" w:sz="4" w:space="0" w:color="auto"/>
              <w:bottom w:val="single" w:sz="4" w:space="0" w:color="auto"/>
            </w:tcBorders>
            <w:shd w:val="clear" w:color="auto" w:fill="CCFFFF"/>
            <w:vAlign w:val="center"/>
          </w:tcPr>
          <w:p w:rsidR="006004A3" w:rsidRDefault="006004A3" w:rsidP="00162B7B">
            <w:pPr>
              <w:keepNext/>
              <w:keepLines/>
              <w:tabs>
                <w:tab w:val="left" w:pos="2292"/>
              </w:tabs>
              <w:spacing w:beforeLines="50" w:before="120" w:after="120" w:line="280" w:lineRule="atLeast"/>
              <w:ind w:left="746" w:hangingChars="466" w:hanging="746"/>
              <w:jc w:val="both"/>
              <w:rPr>
                <w:b/>
                <w:bCs/>
                <w:sz w:val="16"/>
                <w:szCs w:val="16"/>
              </w:rPr>
            </w:pPr>
            <w:r w:rsidRPr="000011A7">
              <w:rPr>
                <w:rFonts w:ascii="SimHei" w:eastAsia="SimHei" w:hAnsi="SimHei" w:hint="eastAsia"/>
                <w:bCs/>
                <w:sz w:val="16"/>
                <w:szCs w:val="16"/>
              </w:rPr>
              <w:t>预期成果：</w:t>
            </w:r>
            <w:r w:rsidRPr="00162B7B">
              <w:rPr>
                <w:rFonts w:ascii="SimSun" w:hAnsi="SimSun"/>
                <w:bCs/>
                <w:spacing w:val="8"/>
                <w:sz w:val="16"/>
                <w:szCs w:val="16"/>
              </w:rPr>
              <w:t>增强知识产权机构和公众获取、利用知识产权信息和知识以促进创新并提高获取受保护的创</w:t>
            </w:r>
            <w:r w:rsidRPr="00162B7B">
              <w:rPr>
                <w:rFonts w:ascii="SimSun" w:hAnsi="SimSun" w:hint="eastAsia"/>
                <w:bCs/>
                <w:spacing w:val="8"/>
                <w:sz w:val="16"/>
                <w:szCs w:val="16"/>
              </w:rPr>
              <w:t>意</w:t>
            </w:r>
            <w:r w:rsidRPr="00162B7B">
              <w:rPr>
                <w:rFonts w:ascii="SimSun" w:hAnsi="SimSun"/>
                <w:bCs/>
                <w:spacing w:val="8"/>
                <w:sz w:val="16"/>
                <w:szCs w:val="16"/>
              </w:rPr>
              <w:t>作品和公有领域中的创</w:t>
            </w:r>
            <w:r w:rsidRPr="00162B7B">
              <w:rPr>
                <w:rFonts w:ascii="SimSun" w:hAnsi="SimSun" w:hint="eastAsia"/>
                <w:bCs/>
                <w:spacing w:val="8"/>
                <w:sz w:val="16"/>
                <w:szCs w:val="16"/>
              </w:rPr>
              <w:t>意</w:t>
            </w:r>
            <w:r w:rsidRPr="00162B7B">
              <w:rPr>
                <w:rFonts w:ascii="SimSun" w:hAnsi="SimSun"/>
                <w:bCs/>
                <w:spacing w:val="8"/>
                <w:sz w:val="16"/>
                <w:szCs w:val="16"/>
              </w:rPr>
              <w:t>作品</w:t>
            </w:r>
          </w:p>
        </w:tc>
      </w:tr>
      <w:tr w:rsidR="006004A3" w:rsidTr="000234F4">
        <w:trPr>
          <w:cantSplit/>
        </w:trPr>
        <w:tc>
          <w:tcPr>
            <w:tcW w:w="887" w:type="pct"/>
            <w:tcBorders>
              <w:top w:val="single" w:sz="4" w:space="0" w:color="auto"/>
            </w:tcBorders>
            <w:vAlign w:val="center"/>
          </w:tcPr>
          <w:p w:rsidR="006004A3" w:rsidRPr="00162B7B" w:rsidRDefault="006004A3" w:rsidP="00162B7B">
            <w:pPr>
              <w:spacing w:line="280" w:lineRule="atLeast"/>
              <w:rPr>
                <w:rFonts w:ascii="SimSun" w:hAnsi="SimSun"/>
                <w:sz w:val="16"/>
                <w:szCs w:val="16"/>
              </w:rPr>
            </w:pPr>
            <w:r w:rsidRPr="00162B7B">
              <w:rPr>
                <w:rFonts w:ascii="SimSun" w:hAnsi="SimSun" w:hint="eastAsia"/>
                <w:bCs/>
                <w:sz w:val="16"/>
                <w:szCs w:val="16"/>
              </w:rPr>
              <w:t>效绩指标</w:t>
            </w:r>
          </w:p>
        </w:tc>
        <w:tc>
          <w:tcPr>
            <w:tcW w:w="887" w:type="pct"/>
            <w:tcBorders>
              <w:top w:val="single" w:sz="4" w:space="0" w:color="auto"/>
            </w:tcBorders>
            <w:shd w:val="clear" w:color="auto" w:fill="C0C0C0"/>
          </w:tcPr>
          <w:p w:rsidR="006004A3" w:rsidRPr="00162B7B" w:rsidRDefault="006004A3" w:rsidP="00162B7B">
            <w:pPr>
              <w:spacing w:line="280" w:lineRule="atLeast"/>
              <w:rPr>
                <w:rFonts w:ascii="SimSun" w:hAnsi="SimSun"/>
                <w:bCs/>
                <w:sz w:val="16"/>
                <w:szCs w:val="16"/>
              </w:rPr>
            </w:pPr>
            <w:r w:rsidRPr="00162B7B">
              <w:rPr>
                <w:rFonts w:ascii="SimSun" w:hAnsi="SimSun" w:hint="eastAsia"/>
                <w:bCs/>
                <w:sz w:val="16"/>
                <w:szCs w:val="16"/>
              </w:rPr>
              <w:t>基数</w:t>
            </w:r>
            <w:r w:rsidRPr="00162B7B">
              <w:rPr>
                <w:rFonts w:ascii="SimSun" w:hAnsi="SimSun"/>
                <w:bCs/>
                <w:sz w:val="16"/>
                <w:szCs w:val="16"/>
              </w:rPr>
              <w:t>(2012/13</w:t>
            </w:r>
            <w:r w:rsidRPr="00162B7B">
              <w:rPr>
                <w:rFonts w:ascii="SimSun" w:hAnsi="SimSun" w:hint="eastAsia"/>
                <w:bCs/>
                <w:sz w:val="16"/>
                <w:szCs w:val="16"/>
              </w:rPr>
              <w:t>计划和预算</w:t>
            </w:r>
            <w:r w:rsidRPr="00162B7B">
              <w:rPr>
                <w:rFonts w:ascii="SimSun" w:hAnsi="SimSun"/>
                <w:bCs/>
                <w:sz w:val="16"/>
                <w:szCs w:val="16"/>
              </w:rPr>
              <w:t>)</w:t>
            </w:r>
          </w:p>
        </w:tc>
        <w:tc>
          <w:tcPr>
            <w:tcW w:w="885" w:type="pct"/>
            <w:tcBorders>
              <w:top w:val="single" w:sz="4" w:space="0" w:color="auto"/>
            </w:tcBorders>
            <w:tcMar>
              <w:top w:w="110" w:type="dxa"/>
            </w:tcMar>
            <w:vAlign w:val="center"/>
          </w:tcPr>
          <w:p w:rsidR="006004A3" w:rsidRPr="00162B7B" w:rsidRDefault="006004A3" w:rsidP="00162B7B">
            <w:pPr>
              <w:spacing w:line="280" w:lineRule="atLeast"/>
              <w:rPr>
                <w:rFonts w:ascii="SimSun" w:hAnsi="SimSun"/>
                <w:color w:val="993300"/>
                <w:sz w:val="16"/>
                <w:szCs w:val="16"/>
              </w:rPr>
            </w:pPr>
            <w:r w:rsidRPr="00162B7B">
              <w:rPr>
                <w:rFonts w:ascii="SimSun" w:hAnsi="SimSun" w:hint="eastAsia"/>
                <w:color w:val="993300"/>
                <w:sz w:val="16"/>
                <w:szCs w:val="16"/>
              </w:rPr>
              <w:t>最新基数</w:t>
            </w:r>
            <w:r w:rsidRPr="00162B7B">
              <w:rPr>
                <w:rFonts w:ascii="SimSun" w:hAnsi="SimSun"/>
                <w:color w:val="993300"/>
                <w:sz w:val="16"/>
                <w:szCs w:val="16"/>
              </w:rPr>
              <w:br/>
              <w:t>2011</w:t>
            </w:r>
            <w:r w:rsidRPr="00162B7B">
              <w:rPr>
                <w:rFonts w:ascii="SimSun" w:hAnsi="SimSun" w:hint="eastAsia"/>
                <w:color w:val="993300"/>
                <w:sz w:val="16"/>
                <w:szCs w:val="16"/>
              </w:rPr>
              <w:t>年底</w:t>
            </w:r>
          </w:p>
        </w:tc>
        <w:tc>
          <w:tcPr>
            <w:tcW w:w="1817" w:type="pct"/>
            <w:gridSpan w:val="2"/>
            <w:tcBorders>
              <w:top w:val="single" w:sz="4" w:space="0" w:color="auto"/>
            </w:tcBorders>
            <w:shd w:val="clear" w:color="auto" w:fill="FFFFFF"/>
            <w:tcMar>
              <w:top w:w="110" w:type="dxa"/>
            </w:tcMar>
            <w:vAlign w:val="center"/>
          </w:tcPr>
          <w:p w:rsidR="006004A3" w:rsidRPr="00162B7B" w:rsidRDefault="006004A3" w:rsidP="00162B7B">
            <w:pPr>
              <w:spacing w:line="280" w:lineRule="atLeast"/>
              <w:rPr>
                <w:rFonts w:ascii="SimSun" w:hAnsi="SimSun"/>
                <w:sz w:val="16"/>
                <w:szCs w:val="16"/>
              </w:rPr>
            </w:pPr>
            <w:r w:rsidRPr="00162B7B">
              <w:rPr>
                <w:rFonts w:ascii="SimSun" w:hAnsi="SimSun" w:hint="eastAsia"/>
                <w:bCs/>
                <w:sz w:val="16"/>
                <w:szCs w:val="16"/>
              </w:rPr>
              <w:t>效绩数据</w:t>
            </w:r>
          </w:p>
        </w:tc>
        <w:tc>
          <w:tcPr>
            <w:tcW w:w="524" w:type="pct"/>
            <w:tcBorders>
              <w:top w:val="single" w:sz="4" w:space="0" w:color="auto"/>
            </w:tcBorders>
            <w:tcMar>
              <w:top w:w="110" w:type="dxa"/>
            </w:tcMar>
            <w:vAlign w:val="center"/>
          </w:tcPr>
          <w:p w:rsidR="006004A3" w:rsidRPr="00162B7B" w:rsidRDefault="006004A3" w:rsidP="00162B7B">
            <w:pPr>
              <w:keepNext/>
              <w:keepLines/>
              <w:spacing w:line="280" w:lineRule="atLeast"/>
              <w:rPr>
                <w:rFonts w:ascii="SimSun" w:hAnsi="SimSun"/>
                <w:bCs/>
                <w:color w:val="008000"/>
                <w:sz w:val="16"/>
                <w:szCs w:val="16"/>
              </w:rPr>
            </w:pPr>
            <w:r w:rsidRPr="00162B7B">
              <w:rPr>
                <w:rFonts w:ascii="SimSun" w:hAnsi="SimSun" w:hint="eastAsia"/>
                <w:bCs/>
                <w:sz w:val="16"/>
                <w:szCs w:val="16"/>
              </w:rPr>
              <w:t>红绿灯系统(</w:t>
            </w:r>
            <w:r w:rsidRPr="00162B7B">
              <w:rPr>
                <w:rFonts w:ascii="SimSun" w:hAnsi="SimSun"/>
                <w:bCs/>
                <w:sz w:val="16"/>
                <w:szCs w:val="16"/>
              </w:rPr>
              <w:t>TLS</w:t>
            </w:r>
            <w:r w:rsidRPr="00162B7B">
              <w:rPr>
                <w:rFonts w:ascii="SimSun" w:hAnsi="SimSun" w:hint="eastAsia"/>
                <w:bCs/>
                <w:sz w:val="16"/>
                <w:szCs w:val="16"/>
              </w:rPr>
              <w:t>)</w:t>
            </w:r>
          </w:p>
        </w:tc>
      </w:tr>
      <w:tr w:rsidR="006004A3" w:rsidTr="000234F4">
        <w:trPr>
          <w:cantSplit/>
        </w:trPr>
        <w:tc>
          <w:tcPr>
            <w:tcW w:w="887" w:type="pct"/>
            <w:shd w:val="clear" w:color="auto" w:fill="FFFFFF"/>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t>启动国家技术和创新支持中心</w:t>
            </w:r>
            <w:r w:rsidRPr="00162B7B">
              <w:rPr>
                <w:rFonts w:ascii="SimSun" w:hAnsi="SimSun" w:hint="eastAsia"/>
                <w:sz w:val="16"/>
                <w:szCs w:val="16"/>
                <w:lang w:bidi="th-TH"/>
              </w:rPr>
              <w:t>(TISC)</w:t>
            </w:r>
            <w:r w:rsidRPr="00162B7B">
              <w:rPr>
                <w:rFonts w:ascii="SimSun" w:hAnsi="SimSun"/>
                <w:sz w:val="16"/>
                <w:szCs w:val="16"/>
                <w:lang w:bidi="th-TH"/>
              </w:rPr>
              <w:t>网络数目</w:t>
            </w:r>
          </w:p>
        </w:tc>
        <w:tc>
          <w:tcPr>
            <w:tcW w:w="887" w:type="pct"/>
            <w:shd w:val="clear" w:color="auto" w:fill="C0C0C0"/>
          </w:tcPr>
          <w:p w:rsidR="006004A3" w:rsidRPr="00162B7B" w:rsidRDefault="006004A3" w:rsidP="00162B7B">
            <w:pPr>
              <w:spacing w:line="280" w:lineRule="atLeast"/>
              <w:rPr>
                <w:rFonts w:ascii="SimSun" w:hAnsi="SimSun"/>
                <w:sz w:val="16"/>
                <w:szCs w:val="16"/>
                <w:lang w:bidi="th-TH"/>
              </w:rPr>
            </w:pPr>
            <w:r w:rsidRPr="00162B7B">
              <w:rPr>
                <w:rFonts w:ascii="SimSun" w:hAnsi="SimSun" w:hint="eastAsia"/>
                <w:sz w:val="16"/>
                <w:szCs w:val="16"/>
                <w:lang w:bidi="th-TH"/>
              </w:rPr>
              <w:t>启动了9个国家TISC网络</w:t>
            </w:r>
            <w:r w:rsidRPr="00162B7B">
              <w:rPr>
                <w:rFonts w:ascii="SimSun" w:hAnsi="SimSun"/>
                <w:sz w:val="16"/>
                <w:szCs w:val="16"/>
                <w:lang w:bidi="th-TH"/>
              </w:rPr>
              <w:t>(2011</w:t>
            </w:r>
            <w:r w:rsidRPr="00162B7B">
              <w:rPr>
                <w:rFonts w:ascii="SimSun" w:hAnsi="SimSun" w:hint="eastAsia"/>
                <w:sz w:val="16"/>
                <w:szCs w:val="16"/>
                <w:lang w:bidi="th-TH"/>
              </w:rPr>
              <w:t>年第一季度</w:t>
            </w:r>
            <w:r w:rsidRPr="00162B7B">
              <w:rPr>
                <w:rFonts w:ascii="SimSun" w:hAnsi="SimSun"/>
                <w:sz w:val="16"/>
                <w:szCs w:val="16"/>
                <w:lang w:bidi="th-TH"/>
              </w:rPr>
              <w:t>)</w:t>
            </w:r>
            <w:r w:rsidRPr="00162B7B">
              <w:rPr>
                <w:rFonts w:ascii="SimSun" w:hAnsi="SimSun" w:hint="eastAsia"/>
                <w:sz w:val="16"/>
                <w:szCs w:val="16"/>
                <w:lang w:bidi="th-TH"/>
              </w:rPr>
              <w:t>：</w:t>
            </w:r>
            <w:r w:rsidRPr="00162B7B">
              <w:rPr>
                <w:rFonts w:ascii="SimSun" w:hAnsi="SimSun"/>
                <w:sz w:val="16"/>
                <w:szCs w:val="16"/>
                <w:lang w:bidi="th-TH"/>
              </w:rPr>
              <w:br/>
            </w:r>
            <w:r w:rsidRPr="00162B7B">
              <w:rPr>
                <w:rFonts w:ascii="SimSun" w:hAnsi="SimSun" w:hint="eastAsia"/>
                <w:sz w:val="16"/>
                <w:szCs w:val="16"/>
                <w:lang w:bidi="th-TH"/>
              </w:rPr>
              <w:t>非洲</w:t>
            </w:r>
            <w:r w:rsidRPr="00162B7B">
              <w:rPr>
                <w:rFonts w:ascii="SimSun" w:hAnsi="SimSun"/>
                <w:sz w:val="16"/>
                <w:szCs w:val="16"/>
                <w:lang w:bidi="th-TH"/>
              </w:rPr>
              <w:t>(3)</w:t>
            </w:r>
            <w:r w:rsidRPr="00162B7B">
              <w:rPr>
                <w:rFonts w:ascii="SimSun" w:hAnsi="SimSun"/>
                <w:sz w:val="16"/>
                <w:szCs w:val="16"/>
                <w:lang w:bidi="th-TH"/>
              </w:rPr>
              <w:br/>
            </w:r>
            <w:r w:rsidRPr="00162B7B">
              <w:rPr>
                <w:rFonts w:ascii="SimSun" w:hAnsi="SimSun" w:hint="eastAsia"/>
                <w:sz w:val="16"/>
                <w:szCs w:val="16"/>
                <w:lang w:bidi="th-TH"/>
              </w:rPr>
              <w:t>阿拉伯地区</w:t>
            </w:r>
            <w:r w:rsidRPr="00162B7B">
              <w:rPr>
                <w:rFonts w:ascii="SimSun" w:hAnsi="SimSun"/>
                <w:sz w:val="16"/>
                <w:szCs w:val="16"/>
                <w:lang w:bidi="th-TH"/>
              </w:rPr>
              <w:t>(3)</w:t>
            </w:r>
            <w:r w:rsidRPr="00162B7B">
              <w:rPr>
                <w:rFonts w:ascii="SimSun" w:hAnsi="SimSun"/>
                <w:sz w:val="16"/>
                <w:szCs w:val="16"/>
                <w:lang w:bidi="th-TH"/>
              </w:rPr>
              <w:br/>
            </w:r>
            <w:r w:rsidRPr="00162B7B">
              <w:rPr>
                <w:rFonts w:ascii="SimSun" w:hAnsi="SimSun" w:hint="eastAsia"/>
                <w:sz w:val="16"/>
                <w:szCs w:val="16"/>
                <w:lang w:bidi="th-TH"/>
              </w:rPr>
              <w:t>亚洲和太平洋</w:t>
            </w:r>
            <w:r w:rsidRPr="00162B7B">
              <w:rPr>
                <w:rFonts w:ascii="SimSun" w:hAnsi="SimSun"/>
                <w:sz w:val="16"/>
                <w:szCs w:val="16"/>
                <w:lang w:bidi="th-TH"/>
              </w:rPr>
              <w:t>(1)</w:t>
            </w:r>
            <w:r w:rsidRPr="00162B7B">
              <w:rPr>
                <w:rFonts w:ascii="SimSun" w:hAnsi="SimSun"/>
                <w:sz w:val="16"/>
                <w:szCs w:val="16"/>
                <w:lang w:bidi="th-TH"/>
              </w:rPr>
              <w:br/>
            </w:r>
            <w:r w:rsidRPr="00162B7B">
              <w:rPr>
                <w:rFonts w:ascii="SimSun" w:hAnsi="SimSun" w:hint="eastAsia"/>
                <w:sz w:val="16"/>
                <w:szCs w:val="16"/>
                <w:lang w:bidi="th-TH"/>
              </w:rPr>
              <w:t>拉丁美洲和加勒比国家</w:t>
            </w:r>
            <w:r w:rsidRPr="00162B7B">
              <w:rPr>
                <w:rFonts w:ascii="SimSun" w:hAnsi="SimSun"/>
                <w:sz w:val="16"/>
                <w:szCs w:val="16"/>
                <w:lang w:bidi="th-TH"/>
              </w:rPr>
              <w:t>(2)</w:t>
            </w:r>
          </w:p>
        </w:tc>
        <w:tc>
          <w:tcPr>
            <w:tcW w:w="885" w:type="pct"/>
            <w:tcMar>
              <w:top w:w="110" w:type="dxa"/>
            </w:tcMar>
          </w:tcPr>
          <w:p w:rsidR="006004A3" w:rsidRPr="00162B7B" w:rsidRDefault="006004A3" w:rsidP="003D4168">
            <w:pPr>
              <w:spacing w:line="280" w:lineRule="atLeast"/>
              <w:rPr>
                <w:rFonts w:ascii="SimSun" w:hAnsi="SimSun"/>
                <w:color w:val="993300"/>
                <w:sz w:val="16"/>
                <w:szCs w:val="16"/>
                <w:lang w:bidi="th-TH"/>
              </w:rPr>
            </w:pPr>
            <w:r w:rsidRPr="00162B7B">
              <w:rPr>
                <w:rFonts w:ascii="SimSun" w:hAnsi="SimSun"/>
                <w:color w:val="993300"/>
                <w:sz w:val="16"/>
                <w:szCs w:val="16"/>
                <w:lang w:bidi="th-TH"/>
              </w:rPr>
              <w:t>18</w:t>
            </w:r>
            <w:r w:rsidRPr="00162B7B">
              <w:rPr>
                <w:rFonts w:ascii="SimSun" w:hAnsi="SimSun" w:hint="eastAsia"/>
                <w:color w:val="993300"/>
                <w:sz w:val="16"/>
                <w:szCs w:val="16"/>
                <w:lang w:bidi="th-TH"/>
              </w:rPr>
              <w:t>个</w:t>
            </w:r>
            <w:r w:rsidRPr="00162B7B">
              <w:rPr>
                <w:rFonts w:ascii="SimSun" w:hAnsi="SimSun"/>
                <w:color w:val="993300"/>
                <w:sz w:val="16"/>
                <w:szCs w:val="16"/>
                <w:lang w:bidi="th-TH"/>
              </w:rPr>
              <w:t>TISC</w:t>
            </w:r>
            <w:r w:rsidRPr="00162B7B">
              <w:rPr>
                <w:rFonts w:ascii="SimSun" w:hAnsi="SimSun" w:hint="eastAsia"/>
                <w:color w:val="993300"/>
                <w:sz w:val="16"/>
                <w:szCs w:val="16"/>
                <w:lang w:bidi="th-TH"/>
              </w:rPr>
              <w:t>网络</w:t>
            </w:r>
          </w:p>
          <w:p w:rsidR="006004A3" w:rsidRPr="00162B7B" w:rsidRDefault="006004A3" w:rsidP="003D4168">
            <w:pPr>
              <w:spacing w:line="280" w:lineRule="atLeast"/>
              <w:rPr>
                <w:rFonts w:ascii="SimSun" w:hAnsi="SimSun"/>
                <w:color w:val="993300"/>
                <w:sz w:val="16"/>
                <w:szCs w:val="16"/>
                <w:lang w:bidi="th-TH"/>
              </w:rPr>
            </w:pPr>
            <w:r w:rsidRPr="00162B7B">
              <w:rPr>
                <w:rFonts w:ascii="SimSun" w:hAnsi="SimSun" w:hint="eastAsia"/>
                <w:color w:val="993300"/>
                <w:sz w:val="16"/>
                <w:szCs w:val="16"/>
                <w:lang w:bidi="th-TH"/>
              </w:rPr>
              <w:t>非洲</w:t>
            </w:r>
            <w:r w:rsidRPr="00162B7B">
              <w:rPr>
                <w:rFonts w:ascii="SimSun" w:hAnsi="SimSun"/>
                <w:color w:val="993300"/>
                <w:sz w:val="16"/>
                <w:szCs w:val="16"/>
                <w:lang w:bidi="th-TH"/>
              </w:rPr>
              <w:t>(4)</w:t>
            </w:r>
            <w:r w:rsidRPr="00162B7B">
              <w:rPr>
                <w:rFonts w:ascii="SimSun" w:hAnsi="SimSun"/>
                <w:color w:val="993300"/>
                <w:sz w:val="16"/>
                <w:szCs w:val="16"/>
                <w:lang w:bidi="th-TH"/>
              </w:rPr>
              <w:br/>
            </w:r>
            <w:r w:rsidRPr="00162B7B">
              <w:rPr>
                <w:rFonts w:ascii="SimSun" w:hAnsi="SimSun" w:hint="eastAsia"/>
                <w:color w:val="993300"/>
                <w:sz w:val="16"/>
                <w:szCs w:val="16"/>
                <w:lang w:bidi="th-TH"/>
              </w:rPr>
              <w:t>阿拉伯地区</w:t>
            </w:r>
            <w:r w:rsidRPr="00162B7B">
              <w:rPr>
                <w:rFonts w:ascii="SimSun" w:hAnsi="SimSun"/>
                <w:color w:val="993300"/>
                <w:sz w:val="16"/>
                <w:szCs w:val="16"/>
                <w:lang w:bidi="th-TH"/>
              </w:rPr>
              <w:t>(7)</w:t>
            </w:r>
            <w:r w:rsidRPr="00162B7B">
              <w:rPr>
                <w:rFonts w:ascii="SimSun" w:hAnsi="SimSun"/>
                <w:color w:val="993300"/>
                <w:sz w:val="16"/>
                <w:szCs w:val="16"/>
                <w:lang w:bidi="th-TH"/>
              </w:rPr>
              <w:br/>
            </w:r>
            <w:r w:rsidRPr="00162B7B">
              <w:rPr>
                <w:rFonts w:ascii="SimSun" w:hAnsi="SimSun" w:hint="eastAsia"/>
                <w:color w:val="993300"/>
                <w:sz w:val="16"/>
                <w:szCs w:val="16"/>
                <w:lang w:bidi="th-TH"/>
              </w:rPr>
              <w:t>亚洲和太平洋</w:t>
            </w:r>
            <w:r w:rsidRPr="00162B7B">
              <w:rPr>
                <w:rFonts w:ascii="SimSun" w:hAnsi="SimSun"/>
                <w:color w:val="993300"/>
                <w:sz w:val="16"/>
                <w:szCs w:val="16"/>
                <w:lang w:bidi="th-TH"/>
              </w:rPr>
              <w:t>(2)</w:t>
            </w:r>
            <w:r w:rsidRPr="00162B7B">
              <w:rPr>
                <w:rFonts w:ascii="SimSun" w:hAnsi="SimSun"/>
                <w:color w:val="993300"/>
                <w:sz w:val="16"/>
                <w:szCs w:val="16"/>
                <w:lang w:bidi="th-TH"/>
              </w:rPr>
              <w:br/>
            </w:r>
            <w:r w:rsidRPr="00162B7B">
              <w:rPr>
                <w:rFonts w:ascii="SimSun" w:hAnsi="SimSun" w:hint="eastAsia"/>
                <w:color w:val="993300"/>
                <w:sz w:val="16"/>
                <w:szCs w:val="16"/>
                <w:lang w:bidi="th-TH"/>
              </w:rPr>
              <w:t>拉丁美洲和加勒比国家</w:t>
            </w:r>
            <w:r w:rsidRPr="00162B7B">
              <w:rPr>
                <w:rFonts w:ascii="SimSun" w:hAnsi="SimSun"/>
                <w:color w:val="993300"/>
                <w:sz w:val="16"/>
                <w:szCs w:val="16"/>
                <w:lang w:bidi="th-TH"/>
              </w:rPr>
              <w:t>(5)</w:t>
            </w:r>
          </w:p>
        </w:tc>
        <w:tc>
          <w:tcPr>
            <w:tcW w:w="1817" w:type="pct"/>
            <w:gridSpan w:val="2"/>
            <w:shd w:val="clear" w:color="auto" w:fill="FFFFFF"/>
            <w:tcMar>
              <w:top w:w="110" w:type="dxa"/>
            </w:tcMar>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hint="eastAsia"/>
                <w:sz w:val="16"/>
                <w:szCs w:val="16"/>
                <w:lang w:bidi="th-TH"/>
              </w:rPr>
              <w:t>新启动了</w:t>
            </w:r>
            <w:r w:rsidRPr="00162B7B">
              <w:rPr>
                <w:rFonts w:ascii="SimSun" w:hAnsi="SimSun"/>
                <w:sz w:val="16"/>
                <w:szCs w:val="16"/>
                <w:lang w:bidi="th-TH"/>
              </w:rPr>
              <w:t>15</w:t>
            </w:r>
            <w:r w:rsidRPr="00162B7B">
              <w:rPr>
                <w:rFonts w:ascii="SimSun" w:hAnsi="SimSun" w:hint="eastAsia"/>
                <w:sz w:val="16"/>
                <w:szCs w:val="16"/>
                <w:lang w:bidi="th-TH"/>
              </w:rPr>
              <w:t>个</w:t>
            </w:r>
            <w:r w:rsidRPr="00162B7B">
              <w:rPr>
                <w:rFonts w:ascii="SimSun" w:hAnsi="SimSun"/>
                <w:sz w:val="16"/>
                <w:szCs w:val="16"/>
                <w:lang w:bidi="th-TH"/>
              </w:rPr>
              <w:t>TISC</w:t>
            </w:r>
            <w:r w:rsidRPr="00162B7B">
              <w:rPr>
                <w:rFonts w:ascii="SimSun" w:hAnsi="SimSun" w:hint="eastAsia"/>
                <w:sz w:val="16"/>
                <w:szCs w:val="16"/>
                <w:lang w:bidi="th-TH"/>
              </w:rPr>
              <w:t>网络</w:t>
            </w:r>
          </w:p>
          <w:p w:rsidR="006004A3" w:rsidRPr="00162B7B" w:rsidRDefault="006004A3" w:rsidP="000234F4">
            <w:pPr>
              <w:numPr>
                <w:ilvl w:val="0"/>
                <w:numId w:val="26"/>
              </w:numPr>
              <w:tabs>
                <w:tab w:val="clear" w:pos="794"/>
                <w:tab w:val="num" w:pos="484"/>
              </w:tabs>
              <w:spacing w:line="280" w:lineRule="atLeast"/>
              <w:ind w:left="484" w:hanging="284"/>
              <w:jc w:val="both"/>
              <w:rPr>
                <w:rFonts w:ascii="SimSun" w:hAnsi="SimSun"/>
                <w:sz w:val="16"/>
                <w:szCs w:val="16"/>
                <w:lang w:bidi="th-TH"/>
              </w:rPr>
            </w:pPr>
            <w:r w:rsidRPr="00162B7B">
              <w:rPr>
                <w:rFonts w:ascii="SimSun" w:hAnsi="SimSun" w:hint="eastAsia"/>
                <w:sz w:val="16"/>
                <w:szCs w:val="16"/>
                <w:lang w:bidi="th-TH"/>
              </w:rPr>
              <w:t>非洲</w:t>
            </w:r>
            <w:r w:rsidRPr="00162B7B">
              <w:rPr>
                <w:rFonts w:ascii="SimSun" w:hAnsi="SimSun"/>
                <w:sz w:val="16"/>
                <w:szCs w:val="16"/>
                <w:lang w:bidi="th-TH"/>
              </w:rPr>
              <w:t>(10)</w:t>
            </w:r>
          </w:p>
          <w:p w:rsidR="006004A3" w:rsidRPr="00162B7B" w:rsidRDefault="006004A3" w:rsidP="000234F4">
            <w:pPr>
              <w:numPr>
                <w:ilvl w:val="0"/>
                <w:numId w:val="26"/>
              </w:numPr>
              <w:tabs>
                <w:tab w:val="clear" w:pos="794"/>
                <w:tab w:val="num" w:pos="484"/>
              </w:tabs>
              <w:spacing w:line="280" w:lineRule="atLeast"/>
              <w:ind w:left="484" w:hanging="284"/>
              <w:jc w:val="both"/>
              <w:rPr>
                <w:rFonts w:ascii="SimSun" w:hAnsi="SimSun"/>
                <w:sz w:val="16"/>
                <w:szCs w:val="16"/>
                <w:lang w:bidi="th-TH"/>
              </w:rPr>
            </w:pPr>
            <w:r w:rsidRPr="00162B7B">
              <w:rPr>
                <w:rFonts w:ascii="SimSun" w:hAnsi="SimSun" w:hint="eastAsia"/>
                <w:sz w:val="16"/>
                <w:szCs w:val="16"/>
                <w:lang w:bidi="th-TH"/>
              </w:rPr>
              <w:t>阿拉伯</w:t>
            </w:r>
            <w:r w:rsidRPr="00162B7B">
              <w:rPr>
                <w:rFonts w:ascii="SimSun" w:hAnsi="SimSun"/>
                <w:sz w:val="16"/>
                <w:szCs w:val="16"/>
                <w:lang w:bidi="th-TH"/>
              </w:rPr>
              <w:t>(1)</w:t>
            </w:r>
          </w:p>
          <w:p w:rsidR="006004A3" w:rsidRPr="00162B7B" w:rsidRDefault="006004A3" w:rsidP="000234F4">
            <w:pPr>
              <w:numPr>
                <w:ilvl w:val="0"/>
                <w:numId w:val="26"/>
              </w:numPr>
              <w:tabs>
                <w:tab w:val="clear" w:pos="794"/>
                <w:tab w:val="num" w:pos="484"/>
              </w:tabs>
              <w:spacing w:line="280" w:lineRule="atLeast"/>
              <w:ind w:left="484" w:hanging="284"/>
              <w:jc w:val="both"/>
              <w:rPr>
                <w:rFonts w:ascii="SimSun" w:hAnsi="SimSun"/>
                <w:sz w:val="16"/>
                <w:szCs w:val="16"/>
                <w:lang w:bidi="th-TH"/>
              </w:rPr>
            </w:pPr>
            <w:r w:rsidRPr="00162B7B">
              <w:rPr>
                <w:rFonts w:ascii="SimSun" w:hAnsi="SimSun" w:hint="eastAsia"/>
                <w:sz w:val="16"/>
                <w:szCs w:val="16"/>
                <w:lang w:bidi="th-TH"/>
              </w:rPr>
              <w:t>拉丁美洲和加勒比国家</w:t>
            </w:r>
            <w:r w:rsidRPr="00162B7B">
              <w:rPr>
                <w:rFonts w:ascii="SimSun" w:hAnsi="SimSun"/>
                <w:sz w:val="16"/>
                <w:szCs w:val="16"/>
                <w:lang w:bidi="th-TH"/>
              </w:rPr>
              <w:t>(4)</w:t>
            </w:r>
          </w:p>
        </w:tc>
        <w:tc>
          <w:tcPr>
            <w:tcW w:w="524" w:type="pct"/>
            <w:tcMar>
              <w:top w:w="110" w:type="dxa"/>
            </w:tcMar>
          </w:tcPr>
          <w:p w:rsidR="006004A3" w:rsidRPr="00162B7B" w:rsidRDefault="006004A3" w:rsidP="00162B7B">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lastRenderedPageBreak/>
              <w:t>技术和创新支持中心</w:t>
            </w:r>
            <w:r w:rsidRPr="00162B7B">
              <w:rPr>
                <w:rFonts w:ascii="SimSun" w:hAnsi="SimSun" w:hint="eastAsia"/>
                <w:sz w:val="16"/>
                <w:szCs w:val="16"/>
                <w:lang w:bidi="th-TH"/>
              </w:rPr>
              <w:t>提供</w:t>
            </w:r>
            <w:r w:rsidRPr="00162B7B">
              <w:rPr>
                <w:rFonts w:ascii="SimSun" w:hAnsi="SimSun"/>
                <w:sz w:val="16"/>
                <w:szCs w:val="16"/>
                <w:lang w:bidi="th-TH"/>
              </w:rPr>
              <w:t>服务的每一季度和每个国家使用者数目</w:t>
            </w:r>
          </w:p>
        </w:tc>
        <w:tc>
          <w:tcPr>
            <w:tcW w:w="887" w:type="pct"/>
            <w:shd w:val="clear" w:color="auto" w:fill="C0C0C0"/>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t>2011年年底待定</w:t>
            </w:r>
          </w:p>
        </w:tc>
        <w:tc>
          <w:tcPr>
            <w:tcW w:w="885" w:type="pct"/>
            <w:tcMar>
              <w:top w:w="110" w:type="dxa"/>
            </w:tcMar>
          </w:tcPr>
          <w:p w:rsidR="006004A3" w:rsidRPr="00162B7B" w:rsidRDefault="006004A3" w:rsidP="00162B7B">
            <w:pPr>
              <w:spacing w:line="280" w:lineRule="atLeast"/>
              <w:jc w:val="both"/>
              <w:rPr>
                <w:rFonts w:ascii="SimSun" w:hAnsi="SimSun"/>
                <w:color w:val="993300"/>
                <w:sz w:val="16"/>
                <w:szCs w:val="16"/>
                <w:lang w:bidi="th-TH"/>
              </w:rPr>
            </w:pPr>
            <w:r w:rsidRPr="00162B7B">
              <w:rPr>
                <w:rFonts w:ascii="SimSun" w:hAnsi="SimSun"/>
                <w:color w:val="993300"/>
                <w:sz w:val="16"/>
                <w:szCs w:val="16"/>
                <w:lang w:bidi="th-TH"/>
              </w:rPr>
              <w:t>200(</w:t>
            </w:r>
            <w:r w:rsidRPr="00162B7B">
              <w:rPr>
                <w:rFonts w:ascii="SimSun" w:hAnsi="SimSun" w:hint="eastAsia"/>
                <w:color w:val="993300"/>
                <w:sz w:val="16"/>
                <w:szCs w:val="16"/>
                <w:lang w:bidi="th-TH"/>
              </w:rPr>
              <w:t>最低</w:t>
            </w:r>
            <w:r w:rsidRPr="00162B7B">
              <w:rPr>
                <w:rFonts w:ascii="SimSun" w:hAnsi="SimSun"/>
                <w:color w:val="993300"/>
                <w:sz w:val="16"/>
                <w:szCs w:val="16"/>
                <w:lang w:bidi="th-TH"/>
              </w:rPr>
              <w:t>)–630(</w:t>
            </w:r>
            <w:r w:rsidRPr="00162B7B">
              <w:rPr>
                <w:rFonts w:ascii="SimSun" w:hAnsi="SimSun" w:hint="eastAsia"/>
                <w:color w:val="993300"/>
                <w:sz w:val="16"/>
                <w:szCs w:val="16"/>
                <w:lang w:bidi="th-TH"/>
              </w:rPr>
              <w:t>最高</w:t>
            </w:r>
            <w:r w:rsidRPr="00162B7B">
              <w:rPr>
                <w:rFonts w:ascii="SimSun" w:hAnsi="SimSun"/>
                <w:color w:val="993300"/>
                <w:sz w:val="16"/>
                <w:szCs w:val="16"/>
                <w:lang w:bidi="th-TH"/>
              </w:rPr>
              <w:t>)TISC</w:t>
            </w:r>
            <w:r w:rsidRPr="00162B7B">
              <w:rPr>
                <w:rFonts w:ascii="SimSun" w:hAnsi="SimSun" w:hint="eastAsia"/>
                <w:color w:val="993300"/>
                <w:sz w:val="16"/>
                <w:szCs w:val="16"/>
                <w:lang w:bidi="th-TH"/>
              </w:rPr>
              <w:t>每天服务的用户平均数</w:t>
            </w:r>
          </w:p>
        </w:tc>
        <w:tc>
          <w:tcPr>
            <w:tcW w:w="1817" w:type="pct"/>
            <w:gridSpan w:val="2"/>
            <w:shd w:val="clear" w:color="auto" w:fill="FFFFFF"/>
            <w:tcMar>
              <w:top w:w="110" w:type="dxa"/>
            </w:tcMar>
          </w:tcPr>
          <w:p w:rsidR="006004A3" w:rsidRPr="00162B7B" w:rsidRDefault="006004A3" w:rsidP="00162B7B">
            <w:pPr>
              <w:spacing w:line="280" w:lineRule="atLeast"/>
              <w:jc w:val="both"/>
              <w:rPr>
                <w:rFonts w:ascii="SimSun" w:hAnsi="SimSun"/>
                <w:sz w:val="16"/>
                <w:szCs w:val="16"/>
                <w:lang w:bidi="th-TH"/>
              </w:rPr>
            </w:pPr>
            <w:r w:rsidRPr="00162B7B">
              <w:rPr>
                <w:rFonts w:ascii="SimSun" w:hAnsi="SimSun"/>
                <w:sz w:val="16"/>
                <w:szCs w:val="16"/>
                <w:lang w:bidi="th-TH"/>
              </w:rPr>
              <w:t>300(</w:t>
            </w:r>
            <w:r w:rsidRPr="00162B7B">
              <w:rPr>
                <w:rFonts w:ascii="SimSun" w:hAnsi="SimSun" w:hint="eastAsia"/>
                <w:sz w:val="16"/>
                <w:szCs w:val="16"/>
                <w:lang w:bidi="th-TH"/>
              </w:rPr>
              <w:t>最低</w:t>
            </w:r>
            <w:r w:rsidRPr="00162B7B">
              <w:rPr>
                <w:rFonts w:ascii="SimSun" w:hAnsi="SimSun"/>
                <w:sz w:val="16"/>
                <w:szCs w:val="16"/>
                <w:lang w:bidi="th-TH"/>
              </w:rPr>
              <w:t>)–750(</w:t>
            </w:r>
            <w:r w:rsidRPr="00162B7B">
              <w:rPr>
                <w:rFonts w:ascii="SimSun" w:hAnsi="SimSun" w:hint="eastAsia"/>
                <w:sz w:val="16"/>
                <w:szCs w:val="16"/>
                <w:lang w:bidi="th-TH"/>
              </w:rPr>
              <w:t>最高</w:t>
            </w:r>
            <w:r w:rsidRPr="00162B7B">
              <w:rPr>
                <w:rFonts w:ascii="SimSun" w:hAnsi="SimSun"/>
                <w:sz w:val="16"/>
                <w:szCs w:val="16"/>
                <w:lang w:bidi="th-TH"/>
              </w:rPr>
              <w:t>)</w:t>
            </w:r>
            <w:r w:rsidRPr="00162B7B">
              <w:rPr>
                <w:rFonts w:ascii="SimSun" w:hAnsi="SimSun" w:hint="eastAsia"/>
                <w:sz w:val="16"/>
                <w:szCs w:val="16"/>
              </w:rPr>
              <w:t>TISC每天服务的用户平均数</w:t>
            </w:r>
          </w:p>
        </w:tc>
        <w:tc>
          <w:tcPr>
            <w:tcW w:w="524" w:type="pct"/>
            <w:tcMar>
              <w:top w:w="110" w:type="dxa"/>
            </w:tcMar>
          </w:tcPr>
          <w:p w:rsidR="006004A3" w:rsidRPr="00162B7B" w:rsidRDefault="006004A3" w:rsidP="00162B7B">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162B7B" w:rsidRDefault="006004A3" w:rsidP="003D4168">
            <w:pPr>
              <w:spacing w:afterLines="50" w:after="120" w:line="280" w:lineRule="atLeast"/>
              <w:jc w:val="both"/>
              <w:rPr>
                <w:rFonts w:ascii="SimSun" w:hAnsi="SimSun"/>
                <w:sz w:val="16"/>
                <w:szCs w:val="16"/>
                <w:lang w:bidi="th-TH"/>
              </w:rPr>
            </w:pPr>
            <w:r w:rsidRPr="00162B7B">
              <w:rPr>
                <w:rFonts w:ascii="SimSun" w:hAnsi="SimSun"/>
                <w:sz w:val="16"/>
                <w:szCs w:val="16"/>
                <w:lang w:bidi="th-TH"/>
              </w:rPr>
              <w:t>制定知识产权框架和建立技术转让办公室</w:t>
            </w:r>
            <w:r w:rsidRPr="00162B7B">
              <w:rPr>
                <w:rFonts w:ascii="SimSun" w:hAnsi="SimSun" w:hint="eastAsia"/>
                <w:sz w:val="16"/>
                <w:szCs w:val="16"/>
                <w:lang w:bidi="th-TH"/>
              </w:rPr>
              <w:t>(TTO)</w:t>
            </w:r>
            <w:r w:rsidRPr="00162B7B">
              <w:rPr>
                <w:rFonts w:ascii="SimSun" w:hAnsi="SimSun"/>
                <w:sz w:val="16"/>
                <w:szCs w:val="16"/>
                <w:lang w:bidi="th-TH"/>
              </w:rPr>
              <w:t>的成员国</w:t>
            </w:r>
            <w:r w:rsidRPr="00162B7B">
              <w:rPr>
                <w:rFonts w:ascii="SimSun" w:hAnsi="SimSun" w:hint="eastAsia"/>
                <w:sz w:val="16"/>
                <w:szCs w:val="16"/>
                <w:lang w:bidi="th-TH"/>
              </w:rPr>
              <w:t>数目</w:t>
            </w:r>
          </w:p>
        </w:tc>
        <w:tc>
          <w:tcPr>
            <w:tcW w:w="887" w:type="pct"/>
            <w:shd w:val="clear" w:color="auto" w:fill="C0C0C0"/>
          </w:tcPr>
          <w:p w:rsidR="006004A3" w:rsidRPr="00162B7B" w:rsidRDefault="006004A3" w:rsidP="003D4168">
            <w:pPr>
              <w:spacing w:afterLines="50" w:after="120" w:line="280" w:lineRule="atLeast"/>
              <w:jc w:val="both"/>
              <w:rPr>
                <w:rFonts w:ascii="SimSun" w:hAnsi="SimSun"/>
                <w:sz w:val="16"/>
                <w:szCs w:val="16"/>
                <w:lang w:bidi="th-TH"/>
              </w:rPr>
            </w:pPr>
            <w:r w:rsidRPr="00162B7B">
              <w:rPr>
                <w:rFonts w:ascii="SimSun" w:hAnsi="SimSun"/>
                <w:sz w:val="16"/>
                <w:szCs w:val="16"/>
                <w:lang w:bidi="th-TH"/>
              </w:rPr>
              <w:t>已通过并投入资金的框架试验项目</w:t>
            </w:r>
          </w:p>
        </w:tc>
        <w:tc>
          <w:tcPr>
            <w:tcW w:w="885" w:type="pct"/>
            <w:tcMar>
              <w:top w:w="110" w:type="dxa"/>
            </w:tcMar>
          </w:tcPr>
          <w:p w:rsidR="006004A3" w:rsidRPr="00162B7B" w:rsidRDefault="006004A3" w:rsidP="003D4168">
            <w:pPr>
              <w:spacing w:afterLines="50" w:after="120"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3D4168" w:rsidRDefault="006004A3" w:rsidP="003D4168">
            <w:pPr>
              <w:spacing w:afterLines="50" w:after="120" w:line="280" w:lineRule="atLeast"/>
              <w:jc w:val="both"/>
              <w:rPr>
                <w:rFonts w:ascii="KaiTi" w:eastAsia="KaiTi" w:hAnsi="KaiTi"/>
                <w:i/>
                <w:iCs/>
                <w:sz w:val="16"/>
                <w:szCs w:val="16"/>
                <w:lang w:bidi="th-TH"/>
              </w:rPr>
            </w:pPr>
            <w:r w:rsidRPr="003D4168">
              <w:rPr>
                <w:rFonts w:ascii="KaiTi" w:eastAsia="KaiTi" w:hAnsi="KaiTi" w:hint="eastAsia"/>
                <w:i/>
                <w:iCs/>
                <w:sz w:val="16"/>
                <w:szCs w:val="16"/>
                <w:lang w:bidi="th-TH"/>
              </w:rPr>
              <w:t>突尼斯启动的针对阿拉伯地区的</w:t>
            </w:r>
            <w:r w:rsidRPr="003D4168">
              <w:rPr>
                <w:rFonts w:ascii="KaiTi" w:eastAsia="KaiTi" w:hAnsi="KaiTi"/>
                <w:i/>
                <w:iCs/>
                <w:sz w:val="16"/>
                <w:szCs w:val="16"/>
                <w:lang w:bidi="th-TH"/>
              </w:rPr>
              <w:t>TTO</w:t>
            </w:r>
            <w:r w:rsidRPr="003D4168">
              <w:rPr>
                <w:rFonts w:ascii="KaiTi" w:eastAsia="KaiTi" w:hAnsi="KaiTi" w:hint="eastAsia"/>
                <w:i/>
                <w:iCs/>
                <w:sz w:val="16"/>
                <w:szCs w:val="16"/>
                <w:lang w:bidi="th-TH"/>
              </w:rPr>
              <w:t>项目：</w:t>
            </w:r>
          </w:p>
          <w:p w:rsidR="006004A3" w:rsidRPr="00162B7B" w:rsidRDefault="006004A3" w:rsidP="003D4168">
            <w:pPr>
              <w:spacing w:afterLines="50" w:after="120" w:line="280" w:lineRule="atLeast"/>
              <w:jc w:val="both"/>
              <w:rPr>
                <w:rFonts w:ascii="SimSun" w:hAnsi="SimSun"/>
                <w:sz w:val="16"/>
                <w:szCs w:val="16"/>
                <w:lang w:bidi="th-TH"/>
              </w:rPr>
            </w:pPr>
            <w:r w:rsidRPr="00162B7B">
              <w:rPr>
                <w:rFonts w:ascii="SimSun" w:hAnsi="SimSun"/>
                <w:sz w:val="16"/>
                <w:szCs w:val="16"/>
                <w:lang w:bidi="th-TH"/>
              </w:rPr>
              <w:t>2012</w:t>
            </w:r>
            <w:r w:rsidRPr="00162B7B">
              <w:rPr>
                <w:rFonts w:ascii="SimSun" w:hAnsi="SimSun" w:hint="eastAsia"/>
                <w:sz w:val="16"/>
                <w:szCs w:val="16"/>
                <w:lang w:bidi="th-TH"/>
              </w:rPr>
              <w:t>年12月在突尼斯执行的实况调查和需求评估专家团为即将于2013年由政府审议并视资金情况通过的行动计划打下基础。</w:t>
            </w:r>
          </w:p>
          <w:p w:rsidR="006004A3" w:rsidRPr="00162B7B" w:rsidRDefault="006004A3" w:rsidP="003D4168">
            <w:pPr>
              <w:spacing w:afterLines="50" w:after="120" w:line="280" w:lineRule="atLeast"/>
              <w:jc w:val="both"/>
              <w:rPr>
                <w:rFonts w:ascii="SimSun" w:hAnsi="SimSun"/>
                <w:sz w:val="16"/>
                <w:szCs w:val="16"/>
                <w:lang w:bidi="th-TH"/>
              </w:rPr>
            </w:pPr>
            <w:r w:rsidRPr="00162B7B">
              <w:rPr>
                <w:rFonts w:ascii="SimSun" w:hAnsi="SimSun" w:hint="eastAsia"/>
                <w:sz w:val="16"/>
                <w:szCs w:val="16"/>
                <w:lang w:bidi="th-TH"/>
              </w:rPr>
              <w:t>在WIPO大学倡议的框架下，在知识产权政策制定中援助了20个TTO(</w:t>
            </w:r>
            <w:r w:rsidRPr="00162B7B">
              <w:rPr>
                <w:rFonts w:ascii="SimSun" w:hAnsi="SimSun"/>
                <w:sz w:val="16"/>
                <w:szCs w:val="16"/>
                <w:lang w:bidi="th-TH"/>
              </w:rPr>
              <w:t>5</w:t>
            </w:r>
            <w:r w:rsidRPr="00162B7B">
              <w:rPr>
                <w:rFonts w:ascii="SimSun" w:hAnsi="SimSun" w:hint="eastAsia"/>
                <w:sz w:val="16"/>
                <w:szCs w:val="16"/>
                <w:lang w:bidi="th-TH"/>
              </w:rPr>
              <w:t>个</w:t>
            </w:r>
            <w:r w:rsidRPr="00162B7B">
              <w:rPr>
                <w:rFonts w:ascii="SimSun" w:hAnsi="SimSun"/>
                <w:sz w:val="16"/>
                <w:szCs w:val="16"/>
                <w:lang w:bidi="th-TH"/>
              </w:rPr>
              <w:t>UNESCWA</w:t>
            </w:r>
            <w:r w:rsidRPr="00162B7B">
              <w:rPr>
                <w:rFonts w:ascii="SimSun" w:hAnsi="SimSun" w:hint="eastAsia"/>
                <w:sz w:val="16"/>
                <w:szCs w:val="16"/>
                <w:lang w:bidi="th-TH"/>
              </w:rPr>
              <w:t>、摩洛哥</w:t>
            </w:r>
            <w:r w:rsidRPr="00162B7B">
              <w:rPr>
                <w:rFonts w:ascii="SimSun" w:hAnsi="SimSun"/>
                <w:sz w:val="16"/>
                <w:szCs w:val="16"/>
                <w:lang w:bidi="th-TH"/>
              </w:rPr>
              <w:t>6</w:t>
            </w:r>
            <w:r w:rsidRPr="00162B7B">
              <w:rPr>
                <w:rFonts w:ascii="SimSun" w:hAnsi="SimSun" w:hint="eastAsia"/>
                <w:sz w:val="16"/>
                <w:szCs w:val="16"/>
                <w:lang w:bidi="th-TH"/>
              </w:rPr>
              <w:t>个、智利</w:t>
            </w:r>
            <w:r w:rsidRPr="00162B7B">
              <w:rPr>
                <w:rFonts w:ascii="SimSun" w:hAnsi="SimSun"/>
                <w:sz w:val="16"/>
                <w:szCs w:val="16"/>
                <w:lang w:bidi="th-TH"/>
              </w:rPr>
              <w:t>5</w:t>
            </w:r>
            <w:r w:rsidRPr="00162B7B">
              <w:rPr>
                <w:rFonts w:ascii="SimSun" w:hAnsi="SimSun" w:hint="eastAsia"/>
                <w:sz w:val="16"/>
                <w:szCs w:val="16"/>
                <w:lang w:bidi="th-TH"/>
              </w:rPr>
              <w:t>个、菲律宾</w:t>
            </w:r>
            <w:r w:rsidRPr="00162B7B">
              <w:rPr>
                <w:rFonts w:ascii="SimSun" w:hAnsi="SimSun"/>
                <w:sz w:val="16"/>
                <w:szCs w:val="16"/>
                <w:lang w:bidi="th-TH"/>
              </w:rPr>
              <w:t>3</w:t>
            </w:r>
            <w:r w:rsidRPr="00162B7B">
              <w:rPr>
                <w:rFonts w:ascii="SimSun" w:hAnsi="SimSun" w:hint="eastAsia"/>
                <w:sz w:val="16"/>
                <w:szCs w:val="16"/>
                <w:lang w:bidi="th-TH"/>
              </w:rPr>
              <w:t>个、加纳</w:t>
            </w:r>
            <w:r w:rsidRPr="00162B7B">
              <w:rPr>
                <w:rFonts w:ascii="SimSun" w:hAnsi="SimSun"/>
                <w:sz w:val="16"/>
                <w:szCs w:val="16"/>
                <w:lang w:bidi="th-TH"/>
              </w:rPr>
              <w:t>1</w:t>
            </w:r>
            <w:r w:rsidRPr="00162B7B">
              <w:rPr>
                <w:rFonts w:ascii="SimSun" w:hAnsi="SimSun" w:hint="eastAsia"/>
                <w:sz w:val="16"/>
                <w:szCs w:val="16"/>
                <w:lang w:bidi="th-TH"/>
              </w:rPr>
              <w:t>个)</w:t>
            </w:r>
          </w:p>
          <w:p w:rsidR="006004A3" w:rsidRPr="003D4168" w:rsidRDefault="006004A3" w:rsidP="003D4168">
            <w:pPr>
              <w:spacing w:afterLines="50" w:after="120" w:line="280" w:lineRule="atLeast"/>
              <w:jc w:val="both"/>
              <w:rPr>
                <w:rFonts w:ascii="KaiTi" w:eastAsia="KaiTi" w:hAnsi="KaiTi"/>
                <w:sz w:val="16"/>
                <w:szCs w:val="16"/>
                <w:lang w:bidi="th-TH"/>
              </w:rPr>
            </w:pPr>
            <w:r w:rsidRPr="003D4168">
              <w:rPr>
                <w:rFonts w:ascii="KaiTi" w:eastAsia="KaiTi" w:hAnsi="KaiTi" w:hint="eastAsia"/>
                <w:i/>
                <w:iCs/>
                <w:sz w:val="16"/>
                <w:szCs w:val="16"/>
                <w:lang w:bidi="th-TH"/>
              </w:rPr>
              <w:t>网络创新平台：</w:t>
            </w:r>
          </w:p>
          <w:p w:rsidR="006004A3" w:rsidRPr="00162B7B" w:rsidRDefault="006004A3" w:rsidP="003D4168">
            <w:pPr>
              <w:spacing w:afterLines="50" w:after="120" w:line="280" w:lineRule="atLeast"/>
              <w:jc w:val="both"/>
              <w:rPr>
                <w:rFonts w:ascii="SimSun" w:hAnsi="SimSun"/>
                <w:sz w:val="16"/>
                <w:szCs w:val="16"/>
                <w:lang w:bidi="th-TH"/>
              </w:rPr>
            </w:pPr>
            <w:r w:rsidRPr="00162B7B">
              <w:rPr>
                <w:rFonts w:ascii="SimSun" w:hAnsi="SimSun" w:hint="eastAsia"/>
                <w:sz w:val="16"/>
                <w:szCs w:val="16"/>
                <w:lang w:bidi="th-TH"/>
              </w:rPr>
              <w:t>为使用卫星图像探测地下水以及促进当地国产水泵技术的网络创新制定框架文件初稿。针对专利态势报告(上游)、技术竞争和TISC(上游)、采用WIPO Green的EST技术(中游)以及旨在以最低成本开展项目并发挥WIPO协调人作用的知识产权能力建设计划(下游)的模块化组成部分，将会制定一份更有针对性的框架文件。</w:t>
            </w:r>
          </w:p>
        </w:tc>
        <w:tc>
          <w:tcPr>
            <w:tcW w:w="524" w:type="pct"/>
            <w:tcMar>
              <w:top w:w="110" w:type="dxa"/>
            </w:tcMar>
          </w:tcPr>
          <w:p w:rsidR="006004A3" w:rsidRPr="00162B7B" w:rsidRDefault="006004A3" w:rsidP="003D4168">
            <w:pPr>
              <w:keepNext/>
              <w:keepLines/>
              <w:spacing w:afterLines="50" w:after="120"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5000" w:type="pct"/>
            <w:gridSpan w:val="6"/>
            <w:tcBorders>
              <w:top w:val="single" w:sz="4" w:space="0" w:color="auto"/>
              <w:bottom w:val="single" w:sz="4" w:space="0" w:color="auto"/>
            </w:tcBorders>
            <w:shd w:val="clear" w:color="auto" w:fill="CCFFFF"/>
            <w:vAlign w:val="center"/>
          </w:tcPr>
          <w:p w:rsidR="006004A3" w:rsidRPr="00162B7B" w:rsidRDefault="006004A3" w:rsidP="003D4168">
            <w:pPr>
              <w:keepNext/>
              <w:keepLines/>
              <w:tabs>
                <w:tab w:val="left" w:pos="1452"/>
              </w:tabs>
              <w:spacing w:before="120" w:after="120"/>
              <w:ind w:left="1452" w:hanging="1452"/>
              <w:rPr>
                <w:rFonts w:ascii="SimSun" w:hAnsi="SimSun"/>
                <w:bCs/>
                <w:sz w:val="16"/>
                <w:szCs w:val="16"/>
              </w:rPr>
            </w:pPr>
            <w:r w:rsidRPr="003D4168">
              <w:rPr>
                <w:rFonts w:ascii="SimHei" w:eastAsia="SimHei" w:hAnsi="SimHei"/>
                <w:bCs/>
                <w:sz w:val="16"/>
                <w:szCs w:val="16"/>
              </w:rPr>
              <w:t>预期成果</w:t>
            </w:r>
            <w:r w:rsidRPr="00162B7B">
              <w:rPr>
                <w:rFonts w:ascii="SimSun" w:hAnsi="SimSun"/>
                <w:bCs/>
                <w:sz w:val="16"/>
                <w:szCs w:val="16"/>
              </w:rPr>
              <w:t>：加强知识产权局和其他知识产权机构的技术和知识基础设施，为利益攸关者带来更好(更便宜、更迅速、更高质量的)服务</w:t>
            </w:r>
          </w:p>
        </w:tc>
      </w:tr>
      <w:tr w:rsidR="006004A3" w:rsidTr="000234F4">
        <w:trPr>
          <w:cantSplit/>
        </w:trPr>
        <w:tc>
          <w:tcPr>
            <w:tcW w:w="887" w:type="pct"/>
            <w:tcBorders>
              <w:top w:val="single" w:sz="4" w:space="0" w:color="auto"/>
            </w:tcBorders>
            <w:vAlign w:val="center"/>
          </w:tcPr>
          <w:p w:rsidR="006004A3" w:rsidRPr="003D4168" w:rsidRDefault="006004A3" w:rsidP="003D4168">
            <w:pPr>
              <w:spacing w:line="280" w:lineRule="atLeast"/>
              <w:rPr>
                <w:rFonts w:ascii="SimHei" w:eastAsia="SimHei" w:hAnsi="SimHei"/>
                <w:sz w:val="16"/>
                <w:szCs w:val="16"/>
              </w:rPr>
            </w:pPr>
            <w:r w:rsidRPr="003D4168">
              <w:rPr>
                <w:rFonts w:ascii="SimHei" w:eastAsia="SimHei" w:hAnsi="SimHei" w:hint="eastAsia"/>
                <w:bCs/>
                <w:sz w:val="16"/>
                <w:szCs w:val="16"/>
              </w:rPr>
              <w:t>效绩指标</w:t>
            </w:r>
          </w:p>
        </w:tc>
        <w:tc>
          <w:tcPr>
            <w:tcW w:w="887" w:type="pct"/>
            <w:tcBorders>
              <w:top w:val="single" w:sz="4" w:space="0" w:color="auto"/>
            </w:tcBorders>
            <w:shd w:val="clear" w:color="auto" w:fill="C0C0C0"/>
          </w:tcPr>
          <w:p w:rsidR="006004A3" w:rsidRPr="003D4168" w:rsidRDefault="006004A3" w:rsidP="003D4168">
            <w:pPr>
              <w:spacing w:line="280" w:lineRule="atLeast"/>
              <w:rPr>
                <w:rFonts w:ascii="SimHei" w:eastAsia="SimHei" w:hAnsi="SimHei"/>
                <w:bCs/>
                <w:sz w:val="16"/>
                <w:szCs w:val="16"/>
              </w:rPr>
            </w:pPr>
            <w:r w:rsidRPr="003D4168">
              <w:rPr>
                <w:rFonts w:ascii="SimHei" w:eastAsia="SimHei" w:hAnsi="SimHei" w:hint="eastAsia"/>
                <w:bCs/>
                <w:sz w:val="16"/>
                <w:szCs w:val="16"/>
              </w:rPr>
              <w:t>基数</w:t>
            </w:r>
            <w:r w:rsidRPr="003D4168">
              <w:rPr>
                <w:rFonts w:ascii="SimHei" w:eastAsia="SimHei" w:hAnsi="SimHei"/>
                <w:bCs/>
                <w:sz w:val="16"/>
                <w:szCs w:val="16"/>
              </w:rPr>
              <w:t>(2012/13</w:t>
            </w:r>
            <w:r w:rsidRPr="003D4168">
              <w:rPr>
                <w:rFonts w:ascii="SimHei" w:eastAsia="SimHei" w:hAnsi="SimHei" w:hint="eastAsia"/>
                <w:bCs/>
                <w:sz w:val="16"/>
                <w:szCs w:val="16"/>
              </w:rPr>
              <w:t>计划和预算</w:t>
            </w:r>
            <w:r w:rsidRPr="003D4168">
              <w:rPr>
                <w:rFonts w:ascii="SimHei" w:eastAsia="SimHei" w:hAnsi="SimHei"/>
                <w:bCs/>
                <w:sz w:val="16"/>
                <w:szCs w:val="16"/>
              </w:rPr>
              <w:t>)</w:t>
            </w:r>
          </w:p>
        </w:tc>
        <w:tc>
          <w:tcPr>
            <w:tcW w:w="885" w:type="pct"/>
            <w:tcBorders>
              <w:top w:val="single" w:sz="4" w:space="0" w:color="auto"/>
            </w:tcBorders>
            <w:tcMar>
              <w:top w:w="110" w:type="dxa"/>
            </w:tcMar>
            <w:vAlign w:val="center"/>
          </w:tcPr>
          <w:p w:rsidR="006004A3" w:rsidRPr="003D4168" w:rsidRDefault="006004A3" w:rsidP="003D4168">
            <w:pPr>
              <w:spacing w:line="280" w:lineRule="atLeast"/>
              <w:rPr>
                <w:rFonts w:ascii="SimHei" w:eastAsia="SimHei" w:hAnsi="SimHei"/>
                <w:color w:val="993300"/>
                <w:sz w:val="16"/>
                <w:szCs w:val="16"/>
              </w:rPr>
            </w:pPr>
            <w:r w:rsidRPr="003D4168">
              <w:rPr>
                <w:rFonts w:ascii="SimHei" w:eastAsia="SimHei" w:hAnsi="SimHei" w:hint="eastAsia"/>
                <w:color w:val="993300"/>
                <w:sz w:val="16"/>
                <w:szCs w:val="16"/>
              </w:rPr>
              <w:t>最新基数</w:t>
            </w:r>
            <w:r w:rsidRPr="003D4168">
              <w:rPr>
                <w:rFonts w:ascii="SimHei" w:eastAsia="SimHei" w:hAnsi="SimHei"/>
                <w:color w:val="993300"/>
                <w:sz w:val="16"/>
                <w:szCs w:val="16"/>
              </w:rPr>
              <w:br/>
              <w:t>2011</w:t>
            </w:r>
            <w:r w:rsidRPr="003D4168">
              <w:rPr>
                <w:rFonts w:ascii="SimHei" w:eastAsia="SimHei" w:hAnsi="SimHei" w:hint="eastAsia"/>
                <w:color w:val="993300"/>
                <w:sz w:val="16"/>
                <w:szCs w:val="16"/>
              </w:rPr>
              <w:t>年底</w:t>
            </w:r>
          </w:p>
        </w:tc>
        <w:tc>
          <w:tcPr>
            <w:tcW w:w="1817" w:type="pct"/>
            <w:gridSpan w:val="2"/>
            <w:tcBorders>
              <w:top w:val="single" w:sz="4" w:space="0" w:color="auto"/>
            </w:tcBorders>
            <w:shd w:val="clear" w:color="auto" w:fill="FFFFFF"/>
            <w:tcMar>
              <w:top w:w="110" w:type="dxa"/>
            </w:tcMar>
            <w:vAlign w:val="center"/>
          </w:tcPr>
          <w:p w:rsidR="006004A3" w:rsidRPr="003D4168" w:rsidRDefault="006004A3" w:rsidP="003D4168">
            <w:pPr>
              <w:spacing w:line="280" w:lineRule="atLeast"/>
              <w:rPr>
                <w:rFonts w:ascii="SimHei" w:eastAsia="SimHei" w:hAnsi="SimHei"/>
                <w:sz w:val="16"/>
                <w:szCs w:val="16"/>
              </w:rPr>
            </w:pPr>
            <w:r w:rsidRPr="003D4168">
              <w:rPr>
                <w:rFonts w:ascii="SimHei" w:eastAsia="SimHei" w:hAnsi="SimHei" w:hint="eastAsia"/>
                <w:bCs/>
                <w:sz w:val="16"/>
                <w:szCs w:val="16"/>
              </w:rPr>
              <w:t>效绩数据</w:t>
            </w:r>
          </w:p>
        </w:tc>
        <w:tc>
          <w:tcPr>
            <w:tcW w:w="524" w:type="pct"/>
            <w:tcBorders>
              <w:top w:val="single" w:sz="4" w:space="0" w:color="auto"/>
            </w:tcBorders>
            <w:tcMar>
              <w:top w:w="110" w:type="dxa"/>
            </w:tcMar>
            <w:vAlign w:val="center"/>
          </w:tcPr>
          <w:p w:rsidR="006004A3" w:rsidRPr="003D4168" w:rsidRDefault="006004A3" w:rsidP="003D4168">
            <w:pPr>
              <w:keepNext/>
              <w:keepLines/>
              <w:spacing w:line="280" w:lineRule="atLeast"/>
              <w:rPr>
                <w:rFonts w:ascii="SimHei" w:eastAsia="SimHei" w:hAnsi="SimHei"/>
                <w:bCs/>
                <w:color w:val="008000"/>
                <w:sz w:val="16"/>
                <w:szCs w:val="16"/>
              </w:rPr>
            </w:pPr>
            <w:r w:rsidRPr="003D4168">
              <w:rPr>
                <w:rFonts w:ascii="SimHei" w:eastAsia="SimHei" w:hAnsi="SimHei" w:hint="eastAsia"/>
                <w:bCs/>
                <w:sz w:val="16"/>
                <w:szCs w:val="16"/>
              </w:rPr>
              <w:t>红绿灯系统(</w:t>
            </w:r>
            <w:r w:rsidRPr="003D4168">
              <w:rPr>
                <w:rFonts w:ascii="SimHei" w:eastAsia="SimHei" w:hAnsi="SimHei"/>
                <w:bCs/>
                <w:sz w:val="16"/>
                <w:szCs w:val="16"/>
              </w:rPr>
              <w:t>TLS</w:t>
            </w:r>
            <w:r w:rsidRPr="003D4168">
              <w:rPr>
                <w:rFonts w:ascii="SimHei" w:eastAsia="SimHei" w:hAnsi="SimHei" w:hint="eastAsia"/>
                <w:bCs/>
                <w:sz w:val="16"/>
                <w:szCs w:val="16"/>
              </w:rPr>
              <w:t>)</w:t>
            </w:r>
          </w:p>
        </w:tc>
      </w:tr>
      <w:tr w:rsidR="006004A3" w:rsidTr="000234F4">
        <w:trPr>
          <w:cantSplit/>
        </w:trPr>
        <w:tc>
          <w:tcPr>
            <w:tcW w:w="887" w:type="pct"/>
            <w:shd w:val="clear" w:color="auto" w:fill="FFFFFF"/>
          </w:tcPr>
          <w:p w:rsidR="006004A3" w:rsidRPr="003D4168" w:rsidRDefault="006004A3" w:rsidP="003D4168">
            <w:pPr>
              <w:keepNext/>
              <w:keepLines/>
              <w:spacing w:line="280" w:lineRule="atLeast"/>
              <w:jc w:val="both"/>
              <w:rPr>
                <w:rFonts w:ascii="SimSun" w:hAnsi="SimSun"/>
                <w:sz w:val="16"/>
                <w:szCs w:val="16"/>
                <w:lang w:bidi="th-TH"/>
              </w:rPr>
            </w:pPr>
            <w:r w:rsidRPr="003D4168">
              <w:rPr>
                <w:rFonts w:ascii="SimSun" w:hAnsi="SimSun"/>
                <w:sz w:val="16"/>
                <w:szCs w:val="16"/>
                <w:lang w:bidi="th-TH"/>
              </w:rPr>
              <w:t>拥有WIPO所提供的全自动化与半自动化知识产权管理系统的主管局数目</w:t>
            </w:r>
          </w:p>
        </w:tc>
        <w:tc>
          <w:tcPr>
            <w:tcW w:w="887" w:type="pct"/>
            <w:shd w:val="clear" w:color="auto" w:fill="C0C0C0"/>
          </w:tcPr>
          <w:p w:rsidR="006004A3" w:rsidRPr="003D4168" w:rsidRDefault="006004A3" w:rsidP="003D4168">
            <w:pPr>
              <w:keepNext/>
              <w:keepLines/>
              <w:spacing w:line="280" w:lineRule="atLeast"/>
              <w:jc w:val="both"/>
              <w:rPr>
                <w:rFonts w:ascii="SimSun" w:hAnsi="SimSun"/>
                <w:sz w:val="16"/>
                <w:szCs w:val="16"/>
                <w:lang w:bidi="th-TH"/>
              </w:rPr>
            </w:pPr>
            <w:r w:rsidRPr="003D4168">
              <w:rPr>
                <w:rFonts w:ascii="SimSun" w:hAnsi="SimSun" w:hint="eastAsia"/>
                <w:sz w:val="16"/>
                <w:szCs w:val="16"/>
                <w:lang w:bidi="th-TH"/>
              </w:rPr>
              <w:t>非洲</w:t>
            </w:r>
            <w:r w:rsidRPr="003D4168">
              <w:rPr>
                <w:rFonts w:ascii="SimSun" w:hAnsi="SimSun"/>
                <w:sz w:val="16"/>
                <w:szCs w:val="16"/>
                <w:lang w:bidi="th-TH"/>
              </w:rPr>
              <w:t>(14)</w:t>
            </w:r>
            <w:r w:rsidRPr="003D4168">
              <w:rPr>
                <w:rFonts w:ascii="SimSun" w:hAnsi="SimSun"/>
                <w:sz w:val="16"/>
                <w:szCs w:val="16"/>
                <w:lang w:bidi="th-TH"/>
              </w:rPr>
              <w:br/>
            </w:r>
            <w:r w:rsidRPr="003D4168">
              <w:rPr>
                <w:rFonts w:ascii="SimSun" w:hAnsi="SimSun" w:hint="eastAsia"/>
                <w:sz w:val="16"/>
                <w:szCs w:val="16"/>
                <w:lang w:bidi="th-TH"/>
              </w:rPr>
              <w:t>阿拉伯</w:t>
            </w:r>
            <w:r w:rsidRPr="003D4168">
              <w:rPr>
                <w:rFonts w:ascii="SimSun" w:hAnsi="SimSun"/>
                <w:sz w:val="16"/>
                <w:szCs w:val="16"/>
                <w:lang w:bidi="th-TH"/>
              </w:rPr>
              <w:t>(13)</w:t>
            </w:r>
            <w:r w:rsidRPr="003D4168">
              <w:rPr>
                <w:rFonts w:ascii="SimSun" w:hAnsi="SimSun"/>
                <w:sz w:val="16"/>
                <w:szCs w:val="16"/>
                <w:lang w:bidi="th-TH"/>
              </w:rPr>
              <w:br/>
            </w:r>
            <w:r w:rsidRPr="003D4168">
              <w:rPr>
                <w:rFonts w:ascii="SimSun" w:hAnsi="SimSun" w:hint="eastAsia"/>
                <w:sz w:val="16"/>
                <w:szCs w:val="16"/>
                <w:lang w:bidi="th-TH"/>
              </w:rPr>
              <w:t>亚洲和太平洋地区</w:t>
            </w:r>
            <w:r w:rsidRPr="003D4168">
              <w:rPr>
                <w:rFonts w:ascii="SimSun" w:hAnsi="SimSun"/>
                <w:sz w:val="16"/>
                <w:szCs w:val="16"/>
                <w:lang w:bidi="th-TH"/>
              </w:rPr>
              <w:t>(7)</w:t>
            </w:r>
            <w:r w:rsidRPr="003D4168">
              <w:rPr>
                <w:rFonts w:ascii="SimSun" w:hAnsi="SimSun"/>
                <w:sz w:val="16"/>
                <w:szCs w:val="16"/>
                <w:lang w:bidi="th-TH"/>
              </w:rPr>
              <w:br/>
            </w:r>
            <w:r w:rsidRPr="003D4168">
              <w:rPr>
                <w:rFonts w:ascii="SimSun" w:hAnsi="SimSun" w:hint="eastAsia"/>
                <w:sz w:val="16"/>
                <w:szCs w:val="16"/>
                <w:lang w:bidi="th-TH"/>
              </w:rPr>
              <w:t>拉丁美洲和加勒比国家</w:t>
            </w:r>
            <w:r w:rsidRPr="003D4168">
              <w:rPr>
                <w:rFonts w:ascii="SimSun" w:hAnsi="SimSun"/>
                <w:sz w:val="16"/>
                <w:szCs w:val="16"/>
                <w:lang w:bidi="th-TH"/>
              </w:rPr>
              <w:t>(12)</w:t>
            </w:r>
          </w:p>
        </w:tc>
        <w:tc>
          <w:tcPr>
            <w:tcW w:w="885" w:type="pct"/>
            <w:tcMar>
              <w:top w:w="110" w:type="dxa"/>
            </w:tcMar>
          </w:tcPr>
          <w:p w:rsidR="006004A3" w:rsidRPr="003D4168" w:rsidRDefault="006004A3" w:rsidP="003D4168">
            <w:pPr>
              <w:keepNext/>
              <w:keepLines/>
              <w:spacing w:line="280" w:lineRule="atLeast"/>
              <w:jc w:val="both"/>
              <w:rPr>
                <w:rFonts w:ascii="SimSun" w:hAnsi="SimSun"/>
                <w:color w:val="993300"/>
                <w:sz w:val="16"/>
                <w:szCs w:val="16"/>
                <w:lang w:bidi="th-TH"/>
              </w:rPr>
            </w:pPr>
          </w:p>
        </w:tc>
        <w:tc>
          <w:tcPr>
            <w:tcW w:w="1768" w:type="pct"/>
            <w:shd w:val="clear" w:color="auto" w:fill="FFFFFF"/>
            <w:tcMar>
              <w:top w:w="110" w:type="dxa"/>
            </w:tcMar>
          </w:tcPr>
          <w:p w:rsidR="006004A3" w:rsidRPr="003D4168" w:rsidRDefault="006004A3" w:rsidP="003D4168">
            <w:pPr>
              <w:keepNext/>
              <w:keepLines/>
              <w:spacing w:line="280" w:lineRule="atLeast"/>
              <w:jc w:val="both"/>
              <w:rPr>
                <w:rFonts w:ascii="SimSun" w:hAnsi="SimSun"/>
                <w:sz w:val="16"/>
                <w:szCs w:val="16"/>
                <w:lang w:bidi="th-TH"/>
              </w:rPr>
            </w:pPr>
            <w:r w:rsidRPr="003D4168">
              <w:rPr>
                <w:rFonts w:ascii="SimSun" w:hAnsi="SimSun" w:hint="eastAsia"/>
                <w:sz w:val="16"/>
                <w:szCs w:val="16"/>
                <w:lang w:bidi="th-TH"/>
              </w:rPr>
              <w:t>2012年底全自动化的主管局数目：</w:t>
            </w:r>
            <w:r w:rsidRPr="003D4168">
              <w:rPr>
                <w:rFonts w:ascii="SimSun" w:hAnsi="SimSun"/>
                <w:sz w:val="16"/>
                <w:szCs w:val="16"/>
                <w:lang w:bidi="th-TH"/>
              </w:rPr>
              <w:t>32</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hint="eastAsia"/>
                <w:sz w:val="16"/>
                <w:szCs w:val="16"/>
              </w:rPr>
              <w:t>非洲</w:t>
            </w:r>
            <w:r w:rsidRPr="003D4168">
              <w:rPr>
                <w:rFonts w:ascii="SimSun" w:hAnsi="SimSun"/>
                <w:sz w:val="16"/>
                <w:szCs w:val="16"/>
              </w:rPr>
              <w:t>(8)</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阿拉伯(9)</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亚洲和太平洋地区(7)</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拉丁美洲和加勒比国家(8)</w:t>
            </w:r>
          </w:p>
          <w:p w:rsidR="006004A3" w:rsidRPr="003D4168" w:rsidRDefault="006004A3" w:rsidP="003D4168">
            <w:pPr>
              <w:keepNext/>
              <w:keepLines/>
              <w:spacing w:line="280" w:lineRule="atLeast"/>
              <w:ind w:left="567"/>
              <w:jc w:val="both"/>
              <w:rPr>
                <w:rFonts w:ascii="SimSun" w:hAnsi="SimSun"/>
                <w:sz w:val="16"/>
                <w:szCs w:val="16"/>
                <w:lang w:bidi="th-TH"/>
              </w:rPr>
            </w:pPr>
          </w:p>
          <w:p w:rsidR="006004A3" w:rsidRPr="003D4168" w:rsidRDefault="006004A3" w:rsidP="003D4168">
            <w:pPr>
              <w:keepNext/>
              <w:keepLines/>
              <w:spacing w:line="280" w:lineRule="atLeast"/>
              <w:jc w:val="both"/>
              <w:rPr>
                <w:rFonts w:ascii="SimSun" w:hAnsi="SimSun"/>
                <w:sz w:val="16"/>
                <w:szCs w:val="16"/>
                <w:lang w:bidi="th-TH"/>
              </w:rPr>
            </w:pPr>
            <w:r w:rsidRPr="003D4168">
              <w:rPr>
                <w:rFonts w:ascii="SimSun" w:hAnsi="SimSun"/>
                <w:sz w:val="16"/>
                <w:szCs w:val="16"/>
                <w:lang w:bidi="th-TH"/>
              </w:rPr>
              <w:t>2012</w:t>
            </w:r>
            <w:r w:rsidRPr="003D4168">
              <w:rPr>
                <w:rFonts w:ascii="SimSun" w:hAnsi="SimSun" w:hint="eastAsia"/>
                <w:sz w:val="16"/>
                <w:szCs w:val="16"/>
                <w:lang w:bidi="th-TH"/>
              </w:rPr>
              <w:t>年底半自动化的主管局数目：</w:t>
            </w:r>
            <w:r w:rsidRPr="003D4168">
              <w:rPr>
                <w:rFonts w:ascii="SimSun" w:hAnsi="SimSun"/>
                <w:sz w:val="16"/>
                <w:szCs w:val="16"/>
                <w:lang w:bidi="th-TH"/>
              </w:rPr>
              <w:t>22</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非洲(9)</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阿拉伯(6)</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亚洲和太平洋地区(2)</w:t>
            </w:r>
          </w:p>
          <w:p w:rsidR="006004A3" w:rsidRPr="003D4168" w:rsidRDefault="006004A3" w:rsidP="000234F4">
            <w:pPr>
              <w:keepNext/>
              <w:keepLines/>
              <w:numPr>
                <w:ilvl w:val="0"/>
                <w:numId w:val="24"/>
              </w:numPr>
              <w:spacing w:line="280" w:lineRule="atLeast"/>
              <w:jc w:val="both"/>
              <w:rPr>
                <w:rFonts w:ascii="SimSun" w:hAnsi="SimSun"/>
                <w:sz w:val="16"/>
                <w:szCs w:val="16"/>
              </w:rPr>
            </w:pPr>
            <w:r w:rsidRPr="003D4168">
              <w:rPr>
                <w:rFonts w:ascii="SimSun" w:hAnsi="SimSun"/>
                <w:sz w:val="16"/>
                <w:szCs w:val="16"/>
              </w:rPr>
              <w:t>拉丁美洲和加勒比国家(5)</w:t>
            </w:r>
          </w:p>
          <w:p w:rsidR="006004A3" w:rsidRPr="003D4168" w:rsidRDefault="006004A3" w:rsidP="003D4168">
            <w:pPr>
              <w:keepNext/>
              <w:keepLines/>
              <w:spacing w:line="280" w:lineRule="atLeast"/>
              <w:jc w:val="both"/>
              <w:rPr>
                <w:rFonts w:ascii="SimSun" w:hAnsi="SimSun"/>
                <w:sz w:val="16"/>
                <w:szCs w:val="16"/>
                <w:lang w:bidi="th-TH"/>
              </w:rPr>
            </w:pPr>
          </w:p>
          <w:p w:rsidR="006004A3" w:rsidRPr="003D4168" w:rsidRDefault="006004A3" w:rsidP="003D4168">
            <w:pPr>
              <w:keepNext/>
              <w:keepLines/>
              <w:spacing w:line="280" w:lineRule="atLeast"/>
              <w:jc w:val="both"/>
              <w:rPr>
                <w:rFonts w:ascii="SimSun" w:hAnsi="SimSun"/>
                <w:sz w:val="16"/>
                <w:szCs w:val="16"/>
                <w:lang w:bidi="th-TH"/>
              </w:rPr>
            </w:pPr>
            <w:r w:rsidRPr="003D4168">
              <w:rPr>
                <w:rFonts w:ascii="SimSun" w:hAnsi="SimSun" w:hint="eastAsia"/>
                <w:sz w:val="16"/>
                <w:szCs w:val="16"/>
                <w:lang w:bidi="th-TH"/>
              </w:rPr>
              <w:t>2012年底共有</w:t>
            </w:r>
            <w:r w:rsidRPr="003D4168">
              <w:rPr>
                <w:rFonts w:ascii="SimSun" w:hAnsi="SimSun"/>
                <w:sz w:val="16"/>
                <w:szCs w:val="16"/>
                <w:lang w:bidi="th-TH"/>
              </w:rPr>
              <w:t>54</w:t>
            </w:r>
            <w:r w:rsidRPr="003D4168">
              <w:rPr>
                <w:rFonts w:ascii="SimSun" w:hAnsi="SimSun" w:hint="eastAsia"/>
                <w:sz w:val="16"/>
                <w:szCs w:val="16"/>
                <w:lang w:bidi="th-TH"/>
              </w:rPr>
              <w:t>个主管局使用WIPO知识产权管理系统</w:t>
            </w:r>
          </w:p>
        </w:tc>
        <w:tc>
          <w:tcPr>
            <w:tcW w:w="573" w:type="pct"/>
            <w:gridSpan w:val="2"/>
            <w:tcMar>
              <w:top w:w="110" w:type="dxa"/>
            </w:tcMar>
          </w:tcPr>
          <w:p w:rsidR="006004A3" w:rsidRPr="003D4168" w:rsidRDefault="006004A3" w:rsidP="003D4168">
            <w:pPr>
              <w:keepNext/>
              <w:keepLines/>
              <w:spacing w:line="280" w:lineRule="atLeast"/>
              <w:jc w:val="both"/>
              <w:rPr>
                <w:rFonts w:ascii="SimSun" w:hAnsi="SimSun"/>
                <w:bCs/>
                <w:color w:val="008000"/>
                <w:sz w:val="16"/>
                <w:szCs w:val="16"/>
              </w:rPr>
            </w:pPr>
            <w:r w:rsidRPr="003D4168">
              <w:rPr>
                <w:rFonts w:ascii="SimSun" w:hAnsi="SimSun"/>
                <w:bCs/>
                <w:color w:val="008000"/>
                <w:sz w:val="16"/>
                <w:szCs w:val="16"/>
              </w:rPr>
              <w:t>正常</w:t>
            </w:r>
          </w:p>
        </w:tc>
      </w:tr>
      <w:tr w:rsidR="006004A3" w:rsidTr="000234F4">
        <w:trPr>
          <w:cantSplit/>
        </w:trPr>
        <w:tc>
          <w:tcPr>
            <w:tcW w:w="887" w:type="pct"/>
            <w:shd w:val="clear" w:color="auto" w:fill="FFFFFF"/>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sz w:val="16"/>
                <w:szCs w:val="16"/>
                <w:lang w:bidi="th-TH"/>
              </w:rPr>
              <w:t>拥有WIPO数据库在线知识产权数据的主管局数目</w:t>
            </w:r>
          </w:p>
        </w:tc>
        <w:tc>
          <w:tcPr>
            <w:tcW w:w="887" w:type="pct"/>
            <w:shd w:val="clear" w:color="auto" w:fill="C0C0C0"/>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hint="eastAsia"/>
                <w:sz w:val="16"/>
                <w:szCs w:val="16"/>
                <w:lang w:bidi="th-TH"/>
              </w:rPr>
              <w:t>共</w:t>
            </w:r>
            <w:r w:rsidRPr="003D4168">
              <w:rPr>
                <w:rFonts w:ascii="SimSun" w:hAnsi="SimSun"/>
                <w:sz w:val="16"/>
                <w:szCs w:val="16"/>
                <w:lang w:bidi="th-TH"/>
              </w:rPr>
              <w:t>20</w:t>
            </w:r>
            <w:r w:rsidRPr="003D4168">
              <w:rPr>
                <w:rFonts w:ascii="SimSun" w:hAnsi="SimSun" w:hint="eastAsia"/>
                <w:sz w:val="16"/>
                <w:szCs w:val="16"/>
                <w:lang w:bidi="th-TH"/>
              </w:rPr>
              <w:t>个</w:t>
            </w:r>
            <w:r w:rsidRPr="003D4168">
              <w:rPr>
                <w:rFonts w:ascii="SimSun" w:hAnsi="SimSun"/>
                <w:sz w:val="16"/>
                <w:szCs w:val="16"/>
                <w:lang w:bidi="th-TH"/>
              </w:rPr>
              <w:t>(</w:t>
            </w:r>
            <w:r w:rsidRPr="003D4168">
              <w:rPr>
                <w:rFonts w:ascii="SimSun" w:hAnsi="SimSun" w:hint="eastAsia"/>
                <w:sz w:val="16"/>
                <w:szCs w:val="16"/>
                <w:lang w:bidi="th-TH"/>
              </w:rPr>
              <w:t>地区细分待定</w:t>
            </w:r>
            <w:r w:rsidRPr="003D4168">
              <w:rPr>
                <w:rFonts w:ascii="SimSun" w:hAnsi="SimSun"/>
                <w:sz w:val="16"/>
                <w:szCs w:val="16"/>
                <w:lang w:bidi="th-TH"/>
              </w:rPr>
              <w:t>)</w:t>
            </w:r>
          </w:p>
        </w:tc>
        <w:tc>
          <w:tcPr>
            <w:tcW w:w="885" w:type="pct"/>
            <w:tcMar>
              <w:top w:w="110" w:type="dxa"/>
            </w:tcMar>
          </w:tcPr>
          <w:p w:rsidR="006004A3" w:rsidRPr="003D4168" w:rsidRDefault="006004A3" w:rsidP="003D4168">
            <w:pPr>
              <w:spacing w:line="280" w:lineRule="atLeast"/>
              <w:jc w:val="both"/>
              <w:rPr>
                <w:rFonts w:ascii="SimSun" w:hAnsi="SimSun"/>
                <w:color w:val="993300"/>
                <w:sz w:val="16"/>
                <w:szCs w:val="16"/>
                <w:lang w:bidi="th-TH"/>
              </w:rPr>
            </w:pPr>
          </w:p>
        </w:tc>
        <w:tc>
          <w:tcPr>
            <w:tcW w:w="1768" w:type="pct"/>
            <w:shd w:val="clear" w:color="auto" w:fill="FFFFFF"/>
            <w:tcMar>
              <w:top w:w="110" w:type="dxa"/>
            </w:tcMar>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sz w:val="16"/>
                <w:szCs w:val="16"/>
                <w:lang w:bidi="th-TH"/>
              </w:rPr>
              <w:t>28</w:t>
            </w:r>
            <w:r w:rsidRPr="003D4168">
              <w:rPr>
                <w:rFonts w:ascii="SimSun" w:hAnsi="SimSun" w:hint="eastAsia"/>
                <w:sz w:val="16"/>
                <w:szCs w:val="16"/>
                <w:lang w:bidi="th-TH"/>
              </w:rPr>
              <w:t>个主管局拥有WIPO数据库在线知识产权数据</w:t>
            </w:r>
            <w:r w:rsidRPr="003D4168">
              <w:rPr>
                <w:rFonts w:ascii="SimSun" w:hAnsi="SimSun"/>
                <w:sz w:val="16"/>
                <w:szCs w:val="16"/>
                <w:lang w:bidi="th-TH"/>
              </w:rPr>
              <w:t>(PatentScope</w:t>
            </w:r>
            <w:r w:rsidRPr="003D4168">
              <w:rPr>
                <w:rFonts w:ascii="SimSun" w:hAnsi="SimSun" w:hint="eastAsia"/>
                <w:sz w:val="16"/>
                <w:szCs w:val="16"/>
                <w:lang w:bidi="th-TH"/>
              </w:rPr>
              <w:t>、全球品牌数据库</w:t>
            </w:r>
            <w:r w:rsidRPr="003D4168">
              <w:rPr>
                <w:rFonts w:ascii="SimSun" w:hAnsi="SimSun"/>
                <w:sz w:val="16"/>
                <w:szCs w:val="16"/>
                <w:lang w:bidi="th-TH"/>
              </w:rPr>
              <w:t>)</w:t>
            </w:r>
          </w:p>
          <w:p w:rsidR="006004A3" w:rsidRPr="003D4168" w:rsidRDefault="006004A3" w:rsidP="000234F4">
            <w:pPr>
              <w:numPr>
                <w:ilvl w:val="0"/>
                <w:numId w:val="24"/>
              </w:numPr>
              <w:spacing w:line="280" w:lineRule="atLeast"/>
              <w:jc w:val="both"/>
              <w:rPr>
                <w:rFonts w:ascii="SimSun" w:hAnsi="SimSun"/>
                <w:sz w:val="16"/>
                <w:szCs w:val="16"/>
              </w:rPr>
            </w:pPr>
            <w:r w:rsidRPr="003D4168">
              <w:rPr>
                <w:rFonts w:ascii="SimSun" w:hAnsi="SimSun"/>
                <w:sz w:val="16"/>
                <w:szCs w:val="16"/>
              </w:rPr>
              <w:t>非洲(3)</w:t>
            </w:r>
          </w:p>
          <w:p w:rsidR="006004A3" w:rsidRPr="003D4168" w:rsidRDefault="006004A3" w:rsidP="000234F4">
            <w:pPr>
              <w:numPr>
                <w:ilvl w:val="0"/>
                <w:numId w:val="24"/>
              </w:numPr>
              <w:spacing w:line="280" w:lineRule="atLeast"/>
              <w:jc w:val="both"/>
              <w:rPr>
                <w:rFonts w:ascii="SimSun" w:hAnsi="SimSun"/>
                <w:sz w:val="16"/>
                <w:szCs w:val="16"/>
              </w:rPr>
            </w:pPr>
            <w:r w:rsidRPr="003D4168">
              <w:rPr>
                <w:rFonts w:ascii="SimSun" w:hAnsi="SimSun"/>
                <w:sz w:val="16"/>
                <w:szCs w:val="16"/>
              </w:rPr>
              <w:t>阿拉伯(6)</w:t>
            </w:r>
          </w:p>
          <w:p w:rsidR="006004A3" w:rsidRPr="003D4168" w:rsidRDefault="006004A3" w:rsidP="000234F4">
            <w:pPr>
              <w:numPr>
                <w:ilvl w:val="0"/>
                <w:numId w:val="24"/>
              </w:numPr>
              <w:spacing w:line="280" w:lineRule="atLeast"/>
              <w:jc w:val="both"/>
              <w:rPr>
                <w:rFonts w:ascii="SimSun" w:hAnsi="SimSun"/>
                <w:sz w:val="16"/>
                <w:szCs w:val="16"/>
              </w:rPr>
            </w:pPr>
            <w:r w:rsidRPr="003D4168">
              <w:rPr>
                <w:rFonts w:ascii="SimSun" w:hAnsi="SimSun"/>
                <w:sz w:val="16"/>
                <w:szCs w:val="16"/>
              </w:rPr>
              <w:t>亚洲和太平洋地区(3)</w:t>
            </w:r>
          </w:p>
          <w:p w:rsidR="006004A3" w:rsidRPr="003D4168" w:rsidRDefault="006004A3" w:rsidP="000234F4">
            <w:pPr>
              <w:numPr>
                <w:ilvl w:val="0"/>
                <w:numId w:val="24"/>
              </w:numPr>
              <w:spacing w:line="280" w:lineRule="atLeast"/>
              <w:jc w:val="both"/>
              <w:rPr>
                <w:rFonts w:ascii="SimSun" w:hAnsi="SimSun"/>
                <w:sz w:val="16"/>
                <w:szCs w:val="16"/>
              </w:rPr>
            </w:pPr>
            <w:r w:rsidRPr="003D4168">
              <w:rPr>
                <w:rFonts w:ascii="SimSun" w:hAnsi="SimSun"/>
                <w:sz w:val="16"/>
                <w:szCs w:val="16"/>
              </w:rPr>
              <w:t>拉丁美洲和加勒比国家(16)</w:t>
            </w:r>
          </w:p>
        </w:tc>
        <w:tc>
          <w:tcPr>
            <w:tcW w:w="573" w:type="pct"/>
            <w:gridSpan w:val="2"/>
            <w:tcMar>
              <w:top w:w="110" w:type="dxa"/>
            </w:tcMar>
          </w:tcPr>
          <w:p w:rsidR="006004A3" w:rsidRPr="003D4168" w:rsidRDefault="006004A3" w:rsidP="003D4168">
            <w:pPr>
              <w:keepNext/>
              <w:keepLines/>
              <w:spacing w:line="280" w:lineRule="atLeast"/>
              <w:jc w:val="both"/>
              <w:rPr>
                <w:rFonts w:ascii="SimSun" w:hAnsi="SimSun"/>
                <w:bCs/>
                <w:color w:val="008000"/>
                <w:sz w:val="16"/>
                <w:szCs w:val="16"/>
              </w:rPr>
            </w:pPr>
            <w:r w:rsidRPr="003D4168">
              <w:rPr>
                <w:rFonts w:ascii="SimSun" w:hAnsi="SimSun"/>
                <w:bCs/>
                <w:color w:val="008000"/>
                <w:sz w:val="16"/>
                <w:szCs w:val="16"/>
              </w:rPr>
              <w:t>正常</w:t>
            </w:r>
          </w:p>
        </w:tc>
      </w:tr>
      <w:tr w:rsidR="006004A3" w:rsidTr="000234F4">
        <w:trPr>
          <w:cantSplit/>
        </w:trPr>
        <w:tc>
          <w:tcPr>
            <w:tcW w:w="887" w:type="pct"/>
            <w:shd w:val="clear" w:color="auto" w:fill="FFFFFF"/>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sz w:val="16"/>
                <w:szCs w:val="16"/>
                <w:lang w:bidi="th-TH"/>
              </w:rPr>
              <w:t>加入共建平台的主管局集团数目</w:t>
            </w:r>
          </w:p>
        </w:tc>
        <w:tc>
          <w:tcPr>
            <w:tcW w:w="887" w:type="pct"/>
            <w:shd w:val="clear" w:color="auto" w:fill="C0C0C0"/>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hint="eastAsia"/>
                <w:sz w:val="16"/>
                <w:szCs w:val="16"/>
                <w:lang w:bidi="th-TH"/>
              </w:rPr>
              <w:t>1个</w:t>
            </w:r>
          </w:p>
        </w:tc>
        <w:tc>
          <w:tcPr>
            <w:tcW w:w="885" w:type="pct"/>
            <w:tcMar>
              <w:top w:w="110" w:type="dxa"/>
            </w:tcMar>
          </w:tcPr>
          <w:p w:rsidR="006004A3" w:rsidRPr="003D4168" w:rsidRDefault="006004A3" w:rsidP="003D4168">
            <w:pPr>
              <w:spacing w:line="280" w:lineRule="atLeast"/>
              <w:jc w:val="both"/>
              <w:rPr>
                <w:rFonts w:ascii="SimSun" w:hAnsi="SimSun"/>
                <w:color w:val="993300"/>
                <w:sz w:val="16"/>
                <w:szCs w:val="16"/>
                <w:lang w:bidi="th-TH"/>
              </w:rPr>
            </w:pPr>
          </w:p>
        </w:tc>
        <w:tc>
          <w:tcPr>
            <w:tcW w:w="1768" w:type="pct"/>
            <w:shd w:val="clear" w:color="auto" w:fill="FFFFFF"/>
            <w:tcMar>
              <w:top w:w="110" w:type="dxa"/>
            </w:tcMar>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sz w:val="16"/>
                <w:szCs w:val="16"/>
                <w:lang w:bidi="th-TH"/>
              </w:rPr>
              <w:t>1</w:t>
            </w:r>
            <w:r w:rsidRPr="003D4168">
              <w:rPr>
                <w:rFonts w:ascii="SimSun" w:hAnsi="SimSun" w:hint="eastAsia"/>
                <w:sz w:val="16"/>
                <w:szCs w:val="16"/>
                <w:lang w:bidi="th-TH"/>
              </w:rPr>
              <w:t>个集团</w:t>
            </w:r>
            <w:r w:rsidRPr="003D4168">
              <w:rPr>
                <w:rFonts w:ascii="SimSun" w:hAnsi="SimSun"/>
                <w:sz w:val="16"/>
                <w:szCs w:val="16"/>
                <w:lang w:bidi="th-TH"/>
              </w:rPr>
              <w:t>(</w:t>
            </w:r>
            <w:r w:rsidRPr="003D4168">
              <w:rPr>
                <w:rFonts w:ascii="SimSun" w:hAnsi="SimSun" w:hint="eastAsia"/>
                <w:sz w:val="16"/>
                <w:szCs w:val="16"/>
                <w:lang w:bidi="th-TH"/>
              </w:rPr>
              <w:t>包含</w:t>
            </w:r>
            <w:r w:rsidRPr="003D4168">
              <w:rPr>
                <w:rFonts w:ascii="SimSun" w:hAnsi="SimSun"/>
                <w:sz w:val="16"/>
                <w:szCs w:val="16"/>
                <w:lang w:bidi="th-TH"/>
              </w:rPr>
              <w:t>4</w:t>
            </w:r>
            <w:r w:rsidRPr="003D4168">
              <w:rPr>
                <w:rFonts w:ascii="SimSun" w:hAnsi="SimSun" w:hint="eastAsia"/>
                <w:sz w:val="16"/>
                <w:szCs w:val="16"/>
                <w:lang w:bidi="th-TH"/>
              </w:rPr>
              <w:t>个主管局：澳大利亚、加拿大、联合王国、新西兰</w:t>
            </w:r>
            <w:r w:rsidRPr="003D4168">
              <w:rPr>
                <w:rFonts w:ascii="SimSun" w:hAnsi="SimSun"/>
                <w:sz w:val="16"/>
                <w:szCs w:val="16"/>
                <w:lang w:bidi="th-TH"/>
              </w:rPr>
              <w:t>)</w:t>
            </w:r>
          </w:p>
        </w:tc>
        <w:tc>
          <w:tcPr>
            <w:tcW w:w="573" w:type="pct"/>
            <w:gridSpan w:val="2"/>
            <w:tcMar>
              <w:top w:w="110" w:type="dxa"/>
            </w:tcMar>
          </w:tcPr>
          <w:p w:rsidR="006004A3" w:rsidRPr="003D4168" w:rsidRDefault="006004A3" w:rsidP="003D4168">
            <w:pPr>
              <w:keepNext/>
              <w:keepLines/>
              <w:spacing w:line="280" w:lineRule="atLeast"/>
              <w:jc w:val="both"/>
              <w:rPr>
                <w:rFonts w:ascii="SimSun" w:hAnsi="SimSun"/>
                <w:bCs/>
                <w:color w:val="008000"/>
                <w:sz w:val="16"/>
                <w:szCs w:val="16"/>
              </w:rPr>
            </w:pPr>
            <w:r w:rsidRPr="003D4168">
              <w:rPr>
                <w:rFonts w:ascii="SimSun" w:hAnsi="SimSun" w:hint="eastAsia"/>
                <w:bCs/>
                <w:color w:val="FF0000"/>
                <w:sz w:val="16"/>
                <w:szCs w:val="16"/>
              </w:rPr>
              <w:t>不</w:t>
            </w:r>
            <w:r w:rsidRPr="003D4168">
              <w:rPr>
                <w:rFonts w:ascii="SimSun" w:hAnsi="SimSun"/>
                <w:bCs/>
                <w:color w:val="FF0000"/>
                <w:sz w:val="16"/>
                <w:szCs w:val="16"/>
              </w:rPr>
              <w:t>正常</w:t>
            </w:r>
          </w:p>
        </w:tc>
      </w:tr>
      <w:tr w:rsidR="006004A3" w:rsidTr="000234F4">
        <w:trPr>
          <w:cantSplit/>
        </w:trPr>
        <w:tc>
          <w:tcPr>
            <w:tcW w:w="887" w:type="pct"/>
            <w:shd w:val="clear" w:color="auto" w:fill="FFFFFF"/>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sz w:val="16"/>
                <w:szCs w:val="16"/>
                <w:lang w:bidi="th-TH"/>
              </w:rPr>
              <w:lastRenderedPageBreak/>
              <w:t>借助WIPO提供的系统处理PCT和马德里体系数据的主管局数目</w:t>
            </w:r>
          </w:p>
        </w:tc>
        <w:tc>
          <w:tcPr>
            <w:tcW w:w="887" w:type="pct"/>
            <w:shd w:val="clear" w:color="auto" w:fill="C0C0C0"/>
          </w:tcPr>
          <w:p w:rsidR="006004A3" w:rsidRPr="003D4168" w:rsidRDefault="006004A3" w:rsidP="003D4168">
            <w:pPr>
              <w:spacing w:line="280" w:lineRule="atLeast"/>
              <w:jc w:val="both"/>
              <w:rPr>
                <w:rFonts w:ascii="SimSun" w:hAnsi="SimSun"/>
                <w:sz w:val="16"/>
                <w:szCs w:val="16"/>
                <w:lang w:bidi="th-TH"/>
              </w:rPr>
            </w:pPr>
            <w:r w:rsidRPr="003D4168">
              <w:rPr>
                <w:rFonts w:ascii="SimSun" w:hAnsi="SimSun" w:hint="eastAsia"/>
                <w:sz w:val="16"/>
                <w:szCs w:val="16"/>
                <w:lang w:bidi="th-TH"/>
              </w:rPr>
              <w:t>共</w:t>
            </w:r>
            <w:r w:rsidRPr="003D4168">
              <w:rPr>
                <w:rFonts w:ascii="SimSun" w:hAnsi="SimSun"/>
                <w:sz w:val="16"/>
                <w:szCs w:val="16"/>
                <w:lang w:bidi="th-TH"/>
              </w:rPr>
              <w:t>5</w:t>
            </w:r>
            <w:r w:rsidRPr="003D4168">
              <w:rPr>
                <w:rFonts w:ascii="SimSun" w:hAnsi="SimSun" w:hint="eastAsia"/>
                <w:sz w:val="16"/>
                <w:szCs w:val="16"/>
                <w:lang w:bidi="th-TH"/>
              </w:rPr>
              <w:t>个</w:t>
            </w:r>
            <w:r w:rsidRPr="003D4168">
              <w:rPr>
                <w:rFonts w:ascii="SimSun" w:hAnsi="SimSun"/>
                <w:sz w:val="16"/>
                <w:szCs w:val="16"/>
                <w:lang w:bidi="th-TH"/>
              </w:rPr>
              <w:t>(</w:t>
            </w:r>
            <w:r w:rsidRPr="003D4168">
              <w:rPr>
                <w:rFonts w:ascii="SimSun" w:hAnsi="SimSun" w:hint="eastAsia"/>
                <w:sz w:val="16"/>
                <w:szCs w:val="16"/>
                <w:lang w:bidi="th-TH"/>
              </w:rPr>
              <w:t>地区细分待定)</w:t>
            </w:r>
          </w:p>
        </w:tc>
        <w:tc>
          <w:tcPr>
            <w:tcW w:w="885" w:type="pct"/>
            <w:tcMar>
              <w:top w:w="110" w:type="dxa"/>
            </w:tcMar>
          </w:tcPr>
          <w:p w:rsidR="006004A3" w:rsidRPr="003D4168" w:rsidRDefault="006004A3" w:rsidP="003D4168">
            <w:pPr>
              <w:spacing w:line="280" w:lineRule="atLeast"/>
              <w:jc w:val="both"/>
              <w:rPr>
                <w:rFonts w:ascii="SimSun" w:hAnsi="SimSun"/>
                <w:color w:val="993300"/>
                <w:sz w:val="16"/>
                <w:szCs w:val="16"/>
                <w:lang w:bidi="th-TH"/>
              </w:rPr>
            </w:pPr>
          </w:p>
        </w:tc>
        <w:tc>
          <w:tcPr>
            <w:tcW w:w="1768" w:type="pct"/>
            <w:shd w:val="clear" w:color="auto" w:fill="FFFFFF"/>
            <w:tcMar>
              <w:top w:w="110" w:type="dxa"/>
            </w:tcMar>
          </w:tcPr>
          <w:p w:rsidR="006004A3" w:rsidRPr="003D4168" w:rsidRDefault="006004A3" w:rsidP="003D4168">
            <w:pPr>
              <w:spacing w:line="280" w:lineRule="atLeast"/>
              <w:jc w:val="both"/>
              <w:rPr>
                <w:rFonts w:ascii="SimSun" w:hAnsi="SimSun"/>
                <w:sz w:val="16"/>
                <w:szCs w:val="16"/>
              </w:rPr>
            </w:pPr>
            <w:r w:rsidRPr="003D4168">
              <w:rPr>
                <w:rFonts w:ascii="SimSun" w:hAnsi="SimSun" w:hint="eastAsia"/>
                <w:sz w:val="16"/>
                <w:szCs w:val="16"/>
              </w:rPr>
              <w:t>共</w:t>
            </w:r>
            <w:r w:rsidRPr="003D4168">
              <w:rPr>
                <w:rFonts w:ascii="SimSun" w:hAnsi="SimSun"/>
                <w:sz w:val="16"/>
                <w:szCs w:val="16"/>
              </w:rPr>
              <w:t>20</w:t>
            </w:r>
            <w:r w:rsidRPr="003D4168">
              <w:rPr>
                <w:rFonts w:ascii="SimSun" w:hAnsi="SimSun" w:hint="eastAsia"/>
                <w:sz w:val="16"/>
                <w:szCs w:val="16"/>
              </w:rPr>
              <w:t>个主管局：</w:t>
            </w:r>
          </w:p>
          <w:p w:rsidR="006004A3" w:rsidRPr="003D4168" w:rsidRDefault="006004A3" w:rsidP="000234F4">
            <w:pPr>
              <w:numPr>
                <w:ilvl w:val="0"/>
                <w:numId w:val="57"/>
              </w:numPr>
              <w:spacing w:line="280" w:lineRule="atLeast"/>
              <w:jc w:val="both"/>
              <w:rPr>
                <w:rFonts w:ascii="SimSun" w:hAnsi="SimSun"/>
                <w:sz w:val="16"/>
                <w:szCs w:val="16"/>
              </w:rPr>
            </w:pPr>
            <w:r w:rsidRPr="003D4168">
              <w:rPr>
                <w:rFonts w:ascii="SimSun" w:hAnsi="SimSun"/>
                <w:sz w:val="16"/>
                <w:szCs w:val="16"/>
              </w:rPr>
              <w:t>非洲(PCT-1</w:t>
            </w:r>
            <w:r w:rsidRPr="003D4168">
              <w:rPr>
                <w:rFonts w:ascii="SimSun" w:hAnsi="SimSun" w:hint="eastAsia"/>
                <w:sz w:val="16"/>
                <w:szCs w:val="16"/>
              </w:rPr>
              <w:t>；马德里</w:t>
            </w:r>
            <w:r w:rsidRPr="003D4168">
              <w:rPr>
                <w:rFonts w:ascii="SimSun" w:hAnsi="SimSun"/>
                <w:sz w:val="16"/>
                <w:szCs w:val="16"/>
              </w:rPr>
              <w:t>-6)</w:t>
            </w:r>
          </w:p>
          <w:p w:rsidR="006004A3" w:rsidRPr="003D4168" w:rsidRDefault="006004A3" w:rsidP="000234F4">
            <w:pPr>
              <w:numPr>
                <w:ilvl w:val="0"/>
                <w:numId w:val="57"/>
              </w:numPr>
              <w:spacing w:line="280" w:lineRule="atLeast"/>
              <w:jc w:val="both"/>
              <w:rPr>
                <w:rFonts w:ascii="SimSun" w:hAnsi="SimSun"/>
                <w:sz w:val="16"/>
                <w:szCs w:val="16"/>
              </w:rPr>
            </w:pPr>
            <w:r w:rsidRPr="003D4168">
              <w:rPr>
                <w:rFonts w:ascii="SimSun" w:hAnsi="SimSun"/>
                <w:sz w:val="16"/>
                <w:szCs w:val="16"/>
              </w:rPr>
              <w:t>阿拉伯(PCT-5</w:t>
            </w:r>
            <w:r w:rsidRPr="003D4168">
              <w:rPr>
                <w:rFonts w:ascii="SimSun" w:hAnsi="SimSun" w:hint="eastAsia"/>
                <w:sz w:val="16"/>
                <w:szCs w:val="16"/>
              </w:rPr>
              <w:t>；马德里</w:t>
            </w:r>
            <w:r w:rsidRPr="003D4168">
              <w:rPr>
                <w:rFonts w:ascii="SimSun" w:hAnsi="SimSun"/>
                <w:sz w:val="16"/>
                <w:szCs w:val="16"/>
              </w:rPr>
              <w:t>-1)</w:t>
            </w:r>
          </w:p>
          <w:p w:rsidR="006004A3" w:rsidRPr="003D4168" w:rsidRDefault="006004A3" w:rsidP="000234F4">
            <w:pPr>
              <w:numPr>
                <w:ilvl w:val="0"/>
                <w:numId w:val="57"/>
              </w:numPr>
              <w:spacing w:line="280" w:lineRule="atLeast"/>
              <w:jc w:val="both"/>
              <w:rPr>
                <w:rFonts w:ascii="SimSun" w:hAnsi="SimSun"/>
                <w:sz w:val="16"/>
                <w:szCs w:val="16"/>
              </w:rPr>
            </w:pPr>
            <w:r w:rsidRPr="003D4168">
              <w:rPr>
                <w:rFonts w:ascii="SimSun" w:hAnsi="SimSun"/>
                <w:sz w:val="16"/>
                <w:szCs w:val="16"/>
              </w:rPr>
              <w:t>亚洲和太平洋地区(</w:t>
            </w:r>
            <w:r w:rsidRPr="003D4168">
              <w:rPr>
                <w:rFonts w:ascii="SimSun" w:hAnsi="SimSun" w:hint="eastAsia"/>
                <w:sz w:val="16"/>
                <w:szCs w:val="16"/>
              </w:rPr>
              <w:t>马德里</w:t>
            </w:r>
            <w:r w:rsidRPr="003D4168">
              <w:rPr>
                <w:rFonts w:ascii="SimSun" w:hAnsi="SimSun"/>
                <w:sz w:val="16"/>
                <w:szCs w:val="16"/>
              </w:rPr>
              <w:t>-2)</w:t>
            </w:r>
          </w:p>
          <w:p w:rsidR="006004A3" w:rsidRPr="003D4168" w:rsidRDefault="006004A3" w:rsidP="000234F4">
            <w:pPr>
              <w:numPr>
                <w:ilvl w:val="0"/>
                <w:numId w:val="57"/>
              </w:numPr>
              <w:spacing w:line="280" w:lineRule="atLeast"/>
              <w:jc w:val="both"/>
              <w:rPr>
                <w:rFonts w:ascii="SimSun" w:hAnsi="SimSun"/>
                <w:sz w:val="16"/>
                <w:szCs w:val="16"/>
              </w:rPr>
            </w:pPr>
            <w:r w:rsidRPr="003D4168">
              <w:rPr>
                <w:rFonts w:ascii="SimSun" w:hAnsi="SimSun"/>
                <w:sz w:val="16"/>
                <w:szCs w:val="16"/>
              </w:rPr>
              <w:t>拉丁美洲和加勒比国家(PCT-3</w:t>
            </w:r>
            <w:r w:rsidRPr="003D4168">
              <w:rPr>
                <w:rFonts w:ascii="SimSun" w:hAnsi="SimSun" w:hint="eastAsia"/>
                <w:sz w:val="16"/>
                <w:szCs w:val="16"/>
              </w:rPr>
              <w:t>；马德里</w:t>
            </w:r>
            <w:r w:rsidRPr="003D4168">
              <w:rPr>
                <w:rFonts w:ascii="SimSun" w:hAnsi="SimSun"/>
                <w:sz w:val="16"/>
                <w:szCs w:val="16"/>
              </w:rPr>
              <w:t>-2)</w:t>
            </w:r>
          </w:p>
        </w:tc>
        <w:tc>
          <w:tcPr>
            <w:tcW w:w="573" w:type="pct"/>
            <w:gridSpan w:val="2"/>
            <w:tcMar>
              <w:top w:w="110" w:type="dxa"/>
            </w:tcMar>
          </w:tcPr>
          <w:p w:rsidR="006004A3" w:rsidRPr="003D4168" w:rsidRDefault="006004A3" w:rsidP="003D4168">
            <w:pPr>
              <w:keepNext/>
              <w:keepLines/>
              <w:spacing w:line="280" w:lineRule="atLeast"/>
              <w:jc w:val="both"/>
              <w:rPr>
                <w:rFonts w:ascii="SimSun" w:hAnsi="SimSun"/>
                <w:bCs/>
                <w:color w:val="008000"/>
                <w:sz w:val="16"/>
                <w:szCs w:val="16"/>
              </w:rPr>
            </w:pPr>
            <w:r w:rsidRPr="003D4168">
              <w:rPr>
                <w:rFonts w:ascii="SimSun" w:hAnsi="SimSun"/>
                <w:bCs/>
                <w:color w:val="008000"/>
                <w:sz w:val="16"/>
                <w:szCs w:val="16"/>
              </w:rPr>
              <w:t>正常</w:t>
            </w:r>
          </w:p>
        </w:tc>
      </w:tr>
      <w:tr w:rsidR="006004A3" w:rsidTr="000234F4">
        <w:trPr>
          <w:cantSplit/>
        </w:trPr>
        <w:tc>
          <w:tcPr>
            <w:tcW w:w="5000" w:type="pct"/>
            <w:gridSpan w:val="6"/>
            <w:tcBorders>
              <w:top w:val="single" w:sz="4" w:space="0" w:color="auto"/>
              <w:bottom w:val="single" w:sz="4" w:space="0" w:color="auto"/>
            </w:tcBorders>
            <w:shd w:val="clear" w:color="auto" w:fill="CCFFFF"/>
            <w:vAlign w:val="center"/>
          </w:tcPr>
          <w:p w:rsidR="006004A3" w:rsidRPr="00162B7B" w:rsidRDefault="006004A3" w:rsidP="000011A7">
            <w:pPr>
              <w:keepNext/>
              <w:keepLines/>
              <w:tabs>
                <w:tab w:val="left" w:pos="2292"/>
              </w:tabs>
              <w:spacing w:beforeLines="50" w:before="120" w:after="120" w:line="280" w:lineRule="atLeast"/>
              <w:ind w:left="746" w:hangingChars="466" w:hanging="746"/>
              <w:jc w:val="both"/>
              <w:rPr>
                <w:rFonts w:ascii="SimSun" w:hAnsi="SimSun"/>
                <w:bCs/>
                <w:sz w:val="16"/>
                <w:szCs w:val="16"/>
              </w:rPr>
            </w:pPr>
            <w:r w:rsidRPr="00162B7B">
              <w:rPr>
                <w:rFonts w:ascii="SimSun" w:hAnsi="SimSun"/>
                <w:bCs/>
                <w:sz w:val="16"/>
                <w:szCs w:val="16"/>
              </w:rPr>
              <w:t>预期成果：建立符合国情和兼顾各方利益的</w:t>
            </w:r>
            <w:r w:rsidRPr="00162B7B">
              <w:rPr>
                <w:rFonts w:ascii="SimSun" w:hAnsi="SimSun" w:hint="eastAsia"/>
                <w:bCs/>
                <w:sz w:val="16"/>
                <w:szCs w:val="16"/>
              </w:rPr>
              <w:t>知识产权</w:t>
            </w:r>
            <w:r w:rsidRPr="00162B7B">
              <w:rPr>
                <w:rFonts w:ascii="SimSun" w:hAnsi="SimSun"/>
                <w:bCs/>
                <w:sz w:val="16"/>
                <w:szCs w:val="16"/>
              </w:rPr>
              <w:t>立法、规章和政策框架</w:t>
            </w:r>
          </w:p>
        </w:tc>
      </w:tr>
      <w:tr w:rsidR="006004A3" w:rsidTr="000234F4">
        <w:trPr>
          <w:cantSplit/>
        </w:trPr>
        <w:tc>
          <w:tcPr>
            <w:tcW w:w="887" w:type="pct"/>
            <w:tcBorders>
              <w:top w:val="single" w:sz="4" w:space="0" w:color="auto"/>
            </w:tcBorders>
            <w:vAlign w:val="center"/>
          </w:tcPr>
          <w:p w:rsidR="006004A3" w:rsidRPr="003D4168" w:rsidRDefault="006004A3" w:rsidP="000011A7">
            <w:pPr>
              <w:spacing w:line="280" w:lineRule="atLeast"/>
              <w:rPr>
                <w:rFonts w:ascii="SimHei" w:eastAsia="SimHei" w:hAnsi="SimHei"/>
                <w:sz w:val="16"/>
                <w:szCs w:val="16"/>
              </w:rPr>
            </w:pPr>
            <w:r w:rsidRPr="003D4168">
              <w:rPr>
                <w:rFonts w:ascii="SimHei" w:eastAsia="SimHei" w:hAnsi="SimHei" w:hint="eastAsia"/>
                <w:bCs/>
                <w:sz w:val="16"/>
                <w:szCs w:val="16"/>
              </w:rPr>
              <w:t>效绩指标</w:t>
            </w:r>
          </w:p>
        </w:tc>
        <w:tc>
          <w:tcPr>
            <w:tcW w:w="887" w:type="pct"/>
            <w:tcBorders>
              <w:top w:val="single" w:sz="4" w:space="0" w:color="auto"/>
            </w:tcBorders>
            <w:shd w:val="clear" w:color="auto" w:fill="C0C0C0"/>
          </w:tcPr>
          <w:p w:rsidR="006004A3" w:rsidRPr="003D4168" w:rsidRDefault="006004A3" w:rsidP="000011A7">
            <w:pPr>
              <w:spacing w:line="280" w:lineRule="atLeast"/>
              <w:rPr>
                <w:rFonts w:ascii="SimHei" w:eastAsia="SimHei" w:hAnsi="SimHei"/>
                <w:bCs/>
                <w:sz w:val="16"/>
                <w:szCs w:val="16"/>
              </w:rPr>
            </w:pPr>
            <w:r w:rsidRPr="003D4168">
              <w:rPr>
                <w:rFonts w:ascii="SimHei" w:eastAsia="SimHei" w:hAnsi="SimHei" w:hint="eastAsia"/>
                <w:bCs/>
                <w:sz w:val="16"/>
                <w:szCs w:val="16"/>
              </w:rPr>
              <w:t>基数</w:t>
            </w:r>
            <w:r w:rsidRPr="003D4168">
              <w:rPr>
                <w:rFonts w:ascii="SimHei" w:eastAsia="SimHei" w:hAnsi="SimHei"/>
                <w:bCs/>
                <w:sz w:val="16"/>
                <w:szCs w:val="16"/>
              </w:rPr>
              <w:t>(2012/13</w:t>
            </w:r>
            <w:r w:rsidRPr="003D4168">
              <w:rPr>
                <w:rFonts w:ascii="SimHei" w:eastAsia="SimHei" w:hAnsi="SimHei" w:hint="eastAsia"/>
                <w:bCs/>
                <w:sz w:val="16"/>
                <w:szCs w:val="16"/>
              </w:rPr>
              <w:t>计划和预算</w:t>
            </w:r>
            <w:r w:rsidRPr="003D4168">
              <w:rPr>
                <w:rFonts w:ascii="SimHei" w:eastAsia="SimHei" w:hAnsi="SimHei"/>
                <w:bCs/>
                <w:sz w:val="16"/>
                <w:szCs w:val="16"/>
              </w:rPr>
              <w:t>)</w:t>
            </w:r>
          </w:p>
        </w:tc>
        <w:tc>
          <w:tcPr>
            <w:tcW w:w="885" w:type="pct"/>
            <w:tcBorders>
              <w:top w:val="single" w:sz="4" w:space="0" w:color="auto"/>
            </w:tcBorders>
            <w:tcMar>
              <w:top w:w="110" w:type="dxa"/>
            </w:tcMar>
            <w:vAlign w:val="center"/>
          </w:tcPr>
          <w:p w:rsidR="006004A3" w:rsidRPr="003D4168" w:rsidRDefault="006004A3" w:rsidP="000011A7">
            <w:pPr>
              <w:spacing w:line="280" w:lineRule="atLeast"/>
              <w:rPr>
                <w:rFonts w:ascii="SimHei" w:eastAsia="SimHei" w:hAnsi="SimHei"/>
                <w:color w:val="993300"/>
                <w:sz w:val="16"/>
                <w:szCs w:val="16"/>
              </w:rPr>
            </w:pPr>
            <w:r w:rsidRPr="003D4168">
              <w:rPr>
                <w:rFonts w:ascii="SimHei" w:eastAsia="SimHei" w:hAnsi="SimHei" w:hint="eastAsia"/>
                <w:color w:val="993300"/>
                <w:sz w:val="16"/>
                <w:szCs w:val="16"/>
              </w:rPr>
              <w:t>最新基数</w:t>
            </w:r>
          </w:p>
          <w:p w:rsidR="006004A3" w:rsidRPr="003D4168" w:rsidRDefault="006004A3" w:rsidP="000011A7">
            <w:pPr>
              <w:spacing w:line="280" w:lineRule="atLeast"/>
              <w:rPr>
                <w:rFonts w:ascii="SimHei" w:eastAsia="SimHei" w:hAnsi="SimHei"/>
                <w:color w:val="993300"/>
                <w:sz w:val="16"/>
                <w:szCs w:val="16"/>
              </w:rPr>
            </w:pPr>
            <w:r w:rsidRPr="003D4168">
              <w:rPr>
                <w:rFonts w:ascii="SimHei" w:eastAsia="SimHei" w:hAnsi="SimHei"/>
                <w:color w:val="993300"/>
                <w:sz w:val="16"/>
                <w:szCs w:val="16"/>
              </w:rPr>
              <w:t>2011</w:t>
            </w:r>
            <w:r w:rsidRPr="003D4168">
              <w:rPr>
                <w:rFonts w:ascii="SimHei" w:eastAsia="SimHei" w:hAnsi="SimHei" w:hint="eastAsia"/>
                <w:color w:val="993300"/>
                <w:sz w:val="16"/>
                <w:szCs w:val="16"/>
              </w:rPr>
              <w:t>年底</w:t>
            </w:r>
          </w:p>
        </w:tc>
        <w:tc>
          <w:tcPr>
            <w:tcW w:w="1817" w:type="pct"/>
            <w:gridSpan w:val="2"/>
            <w:tcBorders>
              <w:top w:val="single" w:sz="4" w:space="0" w:color="auto"/>
            </w:tcBorders>
            <w:shd w:val="clear" w:color="auto" w:fill="FFFFFF"/>
            <w:tcMar>
              <w:top w:w="110" w:type="dxa"/>
            </w:tcMar>
            <w:vAlign w:val="center"/>
          </w:tcPr>
          <w:p w:rsidR="006004A3" w:rsidRPr="003D4168" w:rsidRDefault="006004A3" w:rsidP="000011A7">
            <w:pPr>
              <w:spacing w:line="280" w:lineRule="atLeast"/>
              <w:rPr>
                <w:rFonts w:ascii="SimHei" w:eastAsia="SimHei" w:hAnsi="SimHei"/>
                <w:sz w:val="16"/>
                <w:szCs w:val="16"/>
              </w:rPr>
            </w:pPr>
            <w:r w:rsidRPr="003D4168">
              <w:rPr>
                <w:rFonts w:ascii="SimHei" w:eastAsia="SimHei" w:hAnsi="SimHei" w:hint="eastAsia"/>
                <w:bCs/>
                <w:sz w:val="16"/>
                <w:szCs w:val="16"/>
              </w:rPr>
              <w:t>效绩数据</w:t>
            </w:r>
          </w:p>
        </w:tc>
        <w:tc>
          <w:tcPr>
            <w:tcW w:w="524" w:type="pct"/>
            <w:tcBorders>
              <w:top w:val="single" w:sz="4" w:space="0" w:color="auto"/>
            </w:tcBorders>
            <w:tcMar>
              <w:top w:w="110" w:type="dxa"/>
            </w:tcMar>
            <w:vAlign w:val="center"/>
          </w:tcPr>
          <w:p w:rsidR="006004A3" w:rsidRPr="003D4168" w:rsidRDefault="006004A3" w:rsidP="000011A7">
            <w:pPr>
              <w:keepNext/>
              <w:keepLines/>
              <w:spacing w:line="280" w:lineRule="atLeast"/>
              <w:rPr>
                <w:rFonts w:ascii="SimHei" w:eastAsia="SimHei" w:hAnsi="SimHei"/>
                <w:bCs/>
                <w:color w:val="008000"/>
                <w:sz w:val="16"/>
                <w:szCs w:val="16"/>
              </w:rPr>
            </w:pPr>
            <w:r w:rsidRPr="003D4168">
              <w:rPr>
                <w:rFonts w:ascii="SimHei" w:eastAsia="SimHei" w:hAnsi="SimHei" w:hint="eastAsia"/>
                <w:bCs/>
                <w:sz w:val="16"/>
                <w:szCs w:val="16"/>
              </w:rPr>
              <w:t>红绿灯系统(</w:t>
            </w:r>
            <w:r w:rsidRPr="003D4168">
              <w:rPr>
                <w:rFonts w:ascii="SimHei" w:eastAsia="SimHei" w:hAnsi="SimHei"/>
                <w:bCs/>
                <w:sz w:val="16"/>
                <w:szCs w:val="16"/>
              </w:rPr>
              <w:t>TLS</w:t>
            </w:r>
            <w:r w:rsidRPr="003D4168">
              <w:rPr>
                <w:rFonts w:ascii="SimHei" w:eastAsia="SimHei" w:hAnsi="SimHei" w:hint="eastAsia"/>
                <w:bCs/>
                <w:sz w:val="16"/>
                <w:szCs w:val="16"/>
              </w:rPr>
              <w:t>)</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要求提供专利、实用新型、商业秘密和集成电路立法建议及其种类数目</w:t>
            </w:r>
            <w:r w:rsidRPr="000011A7">
              <w:rPr>
                <w:rFonts w:ascii="SimSun" w:hAnsi="SimSun" w:hint="eastAsia"/>
                <w:sz w:val="16"/>
                <w:szCs w:val="16"/>
                <w:lang w:bidi="th-TH"/>
              </w:rPr>
              <w:t>，包括相关知识产权灵活性</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2010</w:t>
            </w:r>
            <w:r w:rsidRPr="000011A7">
              <w:rPr>
                <w:rFonts w:ascii="SimSun" w:hAnsi="SimSun" w:hint="eastAsia"/>
                <w:sz w:val="16"/>
                <w:szCs w:val="16"/>
                <w:lang w:bidi="th-TH"/>
              </w:rPr>
              <w:t>年向成员国提供了12条意见</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hint="eastAsia"/>
                <w:color w:val="993300"/>
                <w:sz w:val="16"/>
                <w:szCs w:val="16"/>
                <w:lang w:bidi="th-TH"/>
              </w:rPr>
              <w:t>2011年向成员国提供了10条书面意见。此外，举办了8个活动来讨论、修订和起草法律案文或分析政策选项。</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在来自利比里亚的4个法律专家在WIPO总部学习访问期间，为其提供立法建议。</w:t>
            </w:r>
          </w:p>
          <w:p w:rsidR="006004A3" w:rsidRPr="000011A7" w:rsidRDefault="006004A3" w:rsidP="000011A7">
            <w:pPr>
              <w:spacing w:line="280" w:lineRule="atLeast"/>
              <w:jc w:val="both"/>
              <w:rPr>
                <w:rFonts w:ascii="SimSun" w:hAnsi="SimSun"/>
                <w:sz w:val="16"/>
                <w:szCs w:val="16"/>
                <w:lang w:bidi="th-TH"/>
              </w:rPr>
            </w:pP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2012年向成员国提供了11条书面意见；向成员国首都派出3个短期专家团，并在WIPO总部举办了4次磋商会议，旨在讨论、修订和起草法律案文或分析政策选项。</w:t>
            </w:r>
          </w:p>
        </w:tc>
        <w:tc>
          <w:tcPr>
            <w:tcW w:w="524" w:type="pct"/>
            <w:tcMar>
              <w:top w:w="110" w:type="dxa"/>
            </w:tcMar>
          </w:tcPr>
          <w:p w:rsidR="006004A3" w:rsidRPr="00162B7B" w:rsidRDefault="006004A3" w:rsidP="000011A7">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认为WIPO针对专利、实用新型、商业秘密和集成电路提供的立法建议有益的国家数目</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对2012年度的调查正在进行。</w:t>
            </w:r>
          </w:p>
        </w:tc>
        <w:tc>
          <w:tcPr>
            <w:tcW w:w="524" w:type="pct"/>
            <w:tcMar>
              <w:top w:w="110" w:type="dxa"/>
            </w:tcMar>
          </w:tcPr>
          <w:p w:rsidR="006004A3" w:rsidRPr="00162B7B" w:rsidRDefault="00DE19B0" w:rsidP="000011A7">
            <w:pPr>
              <w:keepNext/>
              <w:keepLines/>
              <w:spacing w:line="280" w:lineRule="atLeast"/>
              <w:jc w:val="both"/>
              <w:rPr>
                <w:rFonts w:ascii="SimSun" w:hAnsi="SimSun"/>
                <w:bCs/>
                <w:color w:val="008000"/>
                <w:sz w:val="16"/>
                <w:szCs w:val="16"/>
              </w:rPr>
            </w:pPr>
            <w:r>
              <w:rPr>
                <w:rFonts w:ascii="SimSun" w:hAnsi="SimSun"/>
                <w:bCs/>
                <w:sz w:val="16"/>
                <w:szCs w:val="16"/>
              </w:rPr>
              <w:t>2012年未提供</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认为针对专利制度法律原则和习惯做法所提供的信息(包括制度中现有的灵活性和面临的挑战)有益的国家百分比</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color w:val="993300"/>
                <w:sz w:val="16"/>
                <w:szCs w:val="16"/>
                <w:lang w:bidi="th-TH"/>
              </w:rPr>
              <w:t>SCP</w:t>
            </w:r>
            <w:r w:rsidRPr="000011A7">
              <w:rPr>
                <w:rFonts w:ascii="SimSun" w:hAnsi="SimSun" w:hint="eastAsia"/>
                <w:color w:val="993300"/>
                <w:sz w:val="16"/>
                <w:szCs w:val="16"/>
                <w:lang w:bidi="th-TH"/>
              </w:rPr>
              <w:t>和</w:t>
            </w:r>
            <w:r w:rsidRPr="000011A7">
              <w:rPr>
                <w:rFonts w:ascii="SimSun" w:hAnsi="SimSun"/>
                <w:color w:val="993300"/>
                <w:sz w:val="16"/>
                <w:szCs w:val="16"/>
                <w:lang w:bidi="th-TH"/>
              </w:rPr>
              <w:t>CDIP</w:t>
            </w:r>
            <w:r w:rsidRPr="000011A7">
              <w:rPr>
                <w:rFonts w:ascii="SimSun" w:hAnsi="SimSun" w:hint="eastAsia"/>
                <w:color w:val="993300"/>
                <w:sz w:val="16"/>
                <w:szCs w:val="16"/>
                <w:lang w:bidi="th-TH"/>
              </w:rPr>
              <w:t>报告提供来自成员国的反馈意见(无统计数据)</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大多数成员国对所提供信息的质量表示满意。</w:t>
            </w:r>
          </w:p>
        </w:tc>
        <w:tc>
          <w:tcPr>
            <w:tcW w:w="524" w:type="pct"/>
            <w:tcMar>
              <w:top w:w="110" w:type="dxa"/>
            </w:tcMar>
          </w:tcPr>
          <w:p w:rsidR="006004A3" w:rsidRPr="00162B7B" w:rsidRDefault="006004A3" w:rsidP="000011A7">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对有针对性主办的专利具体问题讲习班/研讨</w:t>
            </w:r>
            <w:r w:rsidRPr="000011A7">
              <w:rPr>
                <w:rFonts w:ascii="SimSun" w:hAnsi="SimSun" w:hint="eastAsia"/>
                <w:sz w:val="16"/>
                <w:szCs w:val="16"/>
                <w:lang w:bidi="th-TH"/>
              </w:rPr>
              <w:t>会</w:t>
            </w:r>
            <w:r w:rsidRPr="000011A7">
              <w:rPr>
                <w:rFonts w:ascii="SimSun" w:hAnsi="SimSun"/>
                <w:sz w:val="16"/>
                <w:szCs w:val="16"/>
                <w:lang w:bidi="th-TH"/>
              </w:rPr>
              <w:t>感到满意的参与者百分比</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专利政策及其法律实施的国家讲习班</w:t>
            </w:r>
            <w:r w:rsidRPr="000011A7">
              <w:rPr>
                <w:rFonts w:ascii="SimSun" w:hAnsi="SimSun"/>
                <w:sz w:val="16"/>
                <w:szCs w:val="16"/>
                <w:lang w:bidi="th-TH"/>
              </w:rPr>
              <w:t>(</w:t>
            </w:r>
            <w:r w:rsidRPr="000011A7">
              <w:rPr>
                <w:rFonts w:ascii="SimSun" w:hAnsi="SimSun" w:hint="eastAsia"/>
                <w:sz w:val="16"/>
                <w:szCs w:val="16"/>
                <w:lang w:bidi="th-TH"/>
              </w:rPr>
              <w:t>2012年9月，哥斯达黎加</w:t>
            </w:r>
            <w:r w:rsidRPr="000011A7">
              <w:rPr>
                <w:rFonts w:ascii="SimSun" w:hAnsi="SimSun"/>
                <w:sz w:val="16"/>
                <w:szCs w:val="16"/>
                <w:lang w:bidi="th-TH"/>
              </w:rPr>
              <w:t>)(92.5%)</w:t>
            </w: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制药部门发明保护次地区讲习班；专利、未经公开的信息和卫生政策</w:t>
            </w:r>
            <w:r w:rsidRPr="000011A7">
              <w:rPr>
                <w:rFonts w:ascii="SimSun" w:hAnsi="SimSun"/>
                <w:sz w:val="16"/>
                <w:szCs w:val="16"/>
                <w:lang w:bidi="th-TH"/>
              </w:rPr>
              <w:t>(2012</w:t>
            </w:r>
            <w:r w:rsidRPr="000011A7">
              <w:rPr>
                <w:rFonts w:ascii="SimSun" w:hAnsi="SimSun" w:hint="eastAsia"/>
                <w:sz w:val="16"/>
                <w:szCs w:val="16"/>
                <w:lang w:bidi="th-TH"/>
              </w:rPr>
              <w:t>年10月，沙特阿拉伯利雅得</w:t>
            </w:r>
            <w:r w:rsidRPr="000011A7">
              <w:rPr>
                <w:rFonts w:ascii="SimSun" w:hAnsi="SimSun"/>
                <w:sz w:val="16"/>
                <w:szCs w:val="16"/>
                <w:lang w:bidi="th-TH"/>
              </w:rPr>
              <w:t>)(96.7%)</w:t>
            </w: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实用新型保护制度立法、经济和政策地区研讨会</w:t>
            </w:r>
            <w:r w:rsidRPr="000011A7">
              <w:rPr>
                <w:rFonts w:ascii="SimSun" w:hAnsi="SimSun"/>
                <w:sz w:val="16"/>
                <w:szCs w:val="16"/>
                <w:lang w:bidi="th-TH"/>
              </w:rPr>
              <w:t>(2012</w:t>
            </w:r>
            <w:r w:rsidRPr="000011A7">
              <w:rPr>
                <w:rFonts w:ascii="SimSun" w:hAnsi="SimSun" w:hint="eastAsia"/>
                <w:sz w:val="16"/>
                <w:szCs w:val="16"/>
                <w:lang w:bidi="th-TH"/>
              </w:rPr>
              <w:t>年9月，马来西亚科伦坡</w:t>
            </w:r>
            <w:r w:rsidRPr="000011A7">
              <w:rPr>
                <w:rFonts w:ascii="SimSun" w:hAnsi="SimSun"/>
                <w:sz w:val="16"/>
                <w:szCs w:val="16"/>
                <w:lang w:bidi="th-TH"/>
              </w:rPr>
              <w:t>)(100%)</w:t>
            </w:r>
          </w:p>
          <w:p w:rsidR="006004A3" w:rsidRPr="000011A7" w:rsidRDefault="006004A3" w:rsidP="000011A7">
            <w:pPr>
              <w:spacing w:line="280" w:lineRule="atLeast"/>
              <w:jc w:val="both"/>
              <w:rPr>
                <w:rFonts w:ascii="SimSun" w:hAnsi="SimSun"/>
                <w:sz w:val="16"/>
                <w:szCs w:val="16"/>
                <w:lang w:bidi="th-TH"/>
              </w:rPr>
            </w:pP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专利法及审查培训班</w:t>
            </w:r>
            <w:r w:rsidRPr="000011A7">
              <w:rPr>
                <w:rFonts w:ascii="SimSun" w:hAnsi="SimSun"/>
                <w:sz w:val="16"/>
                <w:szCs w:val="16"/>
                <w:lang w:bidi="th-TH"/>
              </w:rPr>
              <w:t>(</w:t>
            </w:r>
            <w:r w:rsidRPr="000011A7">
              <w:rPr>
                <w:rFonts w:ascii="SimSun" w:hAnsi="SimSun" w:hint="eastAsia"/>
                <w:sz w:val="16"/>
                <w:szCs w:val="16"/>
                <w:lang w:bidi="th-TH"/>
              </w:rPr>
              <w:t>韩国</w:t>
            </w:r>
            <w:r w:rsidRPr="000011A7">
              <w:rPr>
                <w:rFonts w:ascii="SimSun" w:hAnsi="SimSun"/>
                <w:sz w:val="16"/>
                <w:szCs w:val="16"/>
                <w:lang w:bidi="th-TH"/>
              </w:rPr>
              <w:t>)</w:t>
            </w:r>
            <w:r w:rsidRPr="000011A7">
              <w:rPr>
                <w:rFonts w:ascii="SimSun" w:hAnsi="SimSun" w:hint="eastAsia"/>
                <w:sz w:val="16"/>
                <w:szCs w:val="16"/>
                <w:lang w:bidi="th-TH"/>
              </w:rPr>
              <w:t>；</w:t>
            </w:r>
            <w:r w:rsidRPr="000011A7">
              <w:rPr>
                <w:rFonts w:ascii="SimSun" w:hAnsi="SimSun"/>
                <w:sz w:val="16"/>
                <w:szCs w:val="16"/>
                <w:lang w:bidi="th-TH"/>
              </w:rPr>
              <w:t>WIPO</w:t>
            </w:r>
            <w:r w:rsidRPr="000011A7">
              <w:rPr>
                <w:rFonts w:ascii="SimSun" w:hAnsi="SimSun"/>
                <w:sz w:val="16"/>
                <w:szCs w:val="16"/>
                <w:lang w:bidi="th-TH"/>
              </w:rPr>
              <w:noBreakHyphen/>
              <w:t>WTO</w:t>
            </w:r>
            <w:r w:rsidRPr="000011A7">
              <w:rPr>
                <w:rFonts w:ascii="SimSun" w:hAnsi="SimSun" w:hint="eastAsia"/>
                <w:sz w:val="16"/>
                <w:szCs w:val="16"/>
                <w:lang w:bidi="th-TH"/>
              </w:rPr>
              <w:t>知识产权教师学术研讨会</w:t>
            </w:r>
            <w:r w:rsidRPr="000011A7">
              <w:rPr>
                <w:rFonts w:ascii="SimSun" w:hAnsi="SimSun"/>
                <w:sz w:val="16"/>
                <w:szCs w:val="16"/>
                <w:lang w:bidi="th-TH"/>
              </w:rPr>
              <w:t>(</w:t>
            </w:r>
            <w:r w:rsidRPr="000011A7">
              <w:rPr>
                <w:rFonts w:ascii="SimSun" w:hAnsi="SimSun" w:hint="eastAsia"/>
                <w:sz w:val="16"/>
                <w:szCs w:val="16"/>
                <w:lang w:bidi="th-TH"/>
              </w:rPr>
              <w:t>日内瓦</w:t>
            </w:r>
            <w:r w:rsidRPr="000011A7">
              <w:rPr>
                <w:rFonts w:ascii="SimSun" w:hAnsi="SimSun"/>
                <w:sz w:val="16"/>
                <w:szCs w:val="16"/>
                <w:lang w:bidi="th-TH"/>
              </w:rPr>
              <w:t>)</w:t>
            </w:r>
            <w:r w:rsidRPr="000011A7">
              <w:rPr>
                <w:rFonts w:ascii="SimSun" w:hAnsi="SimSun" w:hint="eastAsia"/>
                <w:sz w:val="16"/>
                <w:szCs w:val="16"/>
                <w:lang w:bidi="th-TH"/>
              </w:rPr>
              <w:t>；工业产权地区间中介研讨会</w:t>
            </w:r>
            <w:r w:rsidRPr="000011A7">
              <w:rPr>
                <w:rFonts w:ascii="SimSun" w:hAnsi="SimSun"/>
                <w:sz w:val="16"/>
                <w:szCs w:val="16"/>
                <w:lang w:bidi="th-TH"/>
              </w:rPr>
              <w:t>(</w:t>
            </w:r>
            <w:r w:rsidRPr="000011A7">
              <w:rPr>
                <w:rFonts w:ascii="SimSun" w:hAnsi="SimSun" w:hint="eastAsia"/>
                <w:sz w:val="16"/>
                <w:szCs w:val="16"/>
                <w:lang w:bidi="th-TH"/>
              </w:rPr>
              <w:t>日内瓦</w:t>
            </w:r>
            <w:r w:rsidRPr="000011A7">
              <w:rPr>
                <w:rFonts w:ascii="SimSun" w:hAnsi="SimSun"/>
                <w:sz w:val="16"/>
                <w:szCs w:val="16"/>
                <w:lang w:bidi="th-TH"/>
              </w:rPr>
              <w:t>)</w:t>
            </w:r>
            <w:r w:rsidRPr="000011A7">
              <w:rPr>
                <w:rFonts w:ascii="SimSun" w:hAnsi="SimSun" w:hint="eastAsia"/>
                <w:sz w:val="16"/>
                <w:szCs w:val="16"/>
                <w:lang w:bidi="th-TH"/>
              </w:rPr>
              <w:t>。</w:t>
            </w:r>
          </w:p>
          <w:p w:rsidR="006004A3" w:rsidRPr="000011A7" w:rsidRDefault="006004A3" w:rsidP="000011A7">
            <w:pPr>
              <w:spacing w:line="280" w:lineRule="atLeast"/>
              <w:jc w:val="both"/>
              <w:rPr>
                <w:rFonts w:ascii="SimSun" w:hAnsi="SimSun"/>
                <w:sz w:val="16"/>
                <w:szCs w:val="16"/>
                <w:lang w:bidi="th-TH"/>
              </w:rPr>
            </w:pP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所有与会者对各自参加的讲习班/研讨会表示满意</w:t>
            </w:r>
            <w:r w:rsidRPr="000011A7">
              <w:rPr>
                <w:rFonts w:ascii="SimSun" w:hAnsi="SimSun"/>
                <w:sz w:val="16"/>
                <w:szCs w:val="16"/>
                <w:lang w:bidi="th-TH"/>
              </w:rPr>
              <w:t>(100%)</w:t>
            </w:r>
          </w:p>
        </w:tc>
        <w:tc>
          <w:tcPr>
            <w:tcW w:w="524" w:type="pct"/>
            <w:tcMar>
              <w:top w:w="110" w:type="dxa"/>
            </w:tcMar>
          </w:tcPr>
          <w:p w:rsidR="006004A3" w:rsidRPr="00162B7B" w:rsidRDefault="006004A3" w:rsidP="000011A7">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color w:val="000000"/>
                <w:sz w:val="16"/>
                <w:szCs w:val="16"/>
                <w:lang w:bidi="th-TH"/>
              </w:rPr>
              <w:t>已收到商标、工业品外观设计和地理标志领域立法建议的成员国数目</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18</w:t>
            </w:r>
            <w:r w:rsidRPr="000011A7">
              <w:rPr>
                <w:rFonts w:ascii="SimSun" w:hAnsi="SimSun" w:hint="eastAsia"/>
                <w:sz w:val="16"/>
                <w:szCs w:val="16"/>
                <w:lang w:bidi="th-TH"/>
              </w:rPr>
              <w:t>个</w:t>
            </w:r>
            <w:r w:rsidRPr="000011A7">
              <w:rPr>
                <w:rFonts w:ascii="SimSun" w:hAnsi="SimSun"/>
                <w:sz w:val="16"/>
                <w:szCs w:val="16"/>
                <w:lang w:bidi="th-TH"/>
              </w:rPr>
              <w:t>(2010)</w:t>
            </w:r>
          </w:p>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19</w:t>
            </w:r>
            <w:r w:rsidRPr="000011A7">
              <w:rPr>
                <w:rFonts w:ascii="SimSun" w:hAnsi="SimSun" w:hint="eastAsia"/>
                <w:sz w:val="16"/>
                <w:szCs w:val="16"/>
                <w:lang w:bidi="th-TH"/>
              </w:rPr>
              <w:t>个</w:t>
            </w:r>
            <w:r w:rsidRPr="000011A7">
              <w:rPr>
                <w:rFonts w:ascii="SimSun" w:hAnsi="SimSun"/>
                <w:sz w:val="16"/>
                <w:szCs w:val="16"/>
                <w:lang w:bidi="th-TH"/>
              </w:rPr>
              <w:t>(2011)</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color w:val="993300"/>
                <w:sz w:val="16"/>
                <w:szCs w:val="16"/>
                <w:lang w:bidi="th-TH"/>
              </w:rPr>
              <w:t>19</w:t>
            </w:r>
            <w:r w:rsidRPr="000011A7">
              <w:rPr>
                <w:rFonts w:ascii="SimSun" w:hAnsi="SimSun" w:hint="eastAsia"/>
                <w:color w:val="993300"/>
                <w:sz w:val="16"/>
                <w:szCs w:val="16"/>
                <w:lang w:bidi="th-TH"/>
              </w:rPr>
              <w:t>个</w:t>
            </w:r>
            <w:r w:rsidRPr="000011A7">
              <w:rPr>
                <w:rFonts w:ascii="SimSun" w:hAnsi="SimSun"/>
                <w:color w:val="993300"/>
                <w:sz w:val="16"/>
                <w:szCs w:val="16"/>
                <w:lang w:bidi="th-TH"/>
              </w:rPr>
              <w:t>(2010)</w:t>
            </w:r>
          </w:p>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color w:val="993300"/>
                <w:sz w:val="16"/>
                <w:szCs w:val="16"/>
                <w:lang w:bidi="th-TH"/>
              </w:rPr>
              <w:t>20</w:t>
            </w:r>
            <w:r w:rsidRPr="000011A7">
              <w:rPr>
                <w:rFonts w:ascii="SimSun" w:hAnsi="SimSun" w:hint="eastAsia"/>
                <w:color w:val="993300"/>
                <w:sz w:val="16"/>
                <w:szCs w:val="16"/>
                <w:lang w:bidi="th-TH"/>
              </w:rPr>
              <w:t>个</w:t>
            </w:r>
            <w:r w:rsidRPr="000011A7">
              <w:rPr>
                <w:rFonts w:ascii="SimSun" w:hAnsi="SimSun"/>
                <w:color w:val="993300"/>
                <w:sz w:val="16"/>
                <w:szCs w:val="16"/>
                <w:lang w:bidi="th-TH"/>
              </w:rPr>
              <w:t>(2011)</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向</w:t>
            </w:r>
            <w:r w:rsidRPr="000011A7">
              <w:rPr>
                <w:rFonts w:ascii="SimSun" w:hAnsi="SimSun"/>
                <w:sz w:val="16"/>
                <w:szCs w:val="16"/>
                <w:lang w:bidi="th-TH"/>
              </w:rPr>
              <w:t>11</w:t>
            </w:r>
            <w:r w:rsidRPr="000011A7">
              <w:rPr>
                <w:rFonts w:ascii="SimSun" w:hAnsi="SimSun" w:hint="eastAsia"/>
                <w:sz w:val="16"/>
                <w:szCs w:val="16"/>
                <w:lang w:bidi="th-TH"/>
              </w:rPr>
              <w:t>个成员国就18个单独的立法草案提供建议：</w:t>
            </w:r>
          </w:p>
          <w:p w:rsidR="006004A3" w:rsidRPr="000011A7" w:rsidRDefault="006004A3" w:rsidP="000234F4">
            <w:pPr>
              <w:numPr>
                <w:ilvl w:val="0"/>
                <w:numId w:val="25"/>
              </w:numPr>
              <w:spacing w:line="280" w:lineRule="atLeast"/>
              <w:jc w:val="both"/>
              <w:rPr>
                <w:rFonts w:ascii="SimSun" w:hAnsi="SimSun"/>
                <w:sz w:val="16"/>
                <w:szCs w:val="16"/>
                <w:lang w:bidi="th-TH"/>
              </w:rPr>
            </w:pPr>
            <w:r w:rsidRPr="000011A7">
              <w:rPr>
                <w:rFonts w:ascii="SimSun" w:hAnsi="SimSun"/>
                <w:sz w:val="16"/>
                <w:szCs w:val="16"/>
                <w:lang w:bidi="th-TH"/>
              </w:rPr>
              <w:t>非洲(2)</w:t>
            </w:r>
          </w:p>
          <w:p w:rsidR="006004A3" w:rsidRPr="000011A7" w:rsidRDefault="006004A3" w:rsidP="000234F4">
            <w:pPr>
              <w:numPr>
                <w:ilvl w:val="0"/>
                <w:numId w:val="25"/>
              </w:numPr>
              <w:spacing w:line="280" w:lineRule="atLeast"/>
              <w:jc w:val="both"/>
              <w:rPr>
                <w:rFonts w:ascii="SimSun" w:hAnsi="SimSun"/>
                <w:sz w:val="16"/>
                <w:szCs w:val="16"/>
                <w:lang w:bidi="th-TH"/>
              </w:rPr>
            </w:pPr>
            <w:r w:rsidRPr="000011A7">
              <w:rPr>
                <w:rFonts w:ascii="SimSun" w:hAnsi="SimSun"/>
                <w:sz w:val="16"/>
                <w:szCs w:val="16"/>
                <w:lang w:bidi="th-TH"/>
              </w:rPr>
              <w:t>阿拉伯(1)</w:t>
            </w:r>
          </w:p>
          <w:p w:rsidR="006004A3" w:rsidRPr="000011A7" w:rsidRDefault="006004A3" w:rsidP="000234F4">
            <w:pPr>
              <w:numPr>
                <w:ilvl w:val="0"/>
                <w:numId w:val="25"/>
              </w:numPr>
              <w:spacing w:line="280" w:lineRule="atLeast"/>
              <w:jc w:val="both"/>
              <w:rPr>
                <w:rFonts w:ascii="SimSun" w:hAnsi="SimSun"/>
                <w:sz w:val="16"/>
                <w:szCs w:val="16"/>
                <w:lang w:bidi="th-TH"/>
              </w:rPr>
            </w:pPr>
            <w:r w:rsidRPr="000011A7">
              <w:rPr>
                <w:rFonts w:ascii="SimSun" w:hAnsi="SimSun"/>
                <w:sz w:val="16"/>
                <w:szCs w:val="16"/>
                <w:lang w:bidi="th-TH"/>
              </w:rPr>
              <w:t>亚洲和太平洋地区(1)</w:t>
            </w:r>
          </w:p>
          <w:p w:rsidR="006004A3" w:rsidRPr="000011A7" w:rsidRDefault="006004A3" w:rsidP="000234F4">
            <w:pPr>
              <w:numPr>
                <w:ilvl w:val="0"/>
                <w:numId w:val="25"/>
              </w:numPr>
              <w:spacing w:line="280" w:lineRule="atLeast"/>
              <w:ind w:right="268"/>
              <w:jc w:val="both"/>
              <w:rPr>
                <w:rFonts w:ascii="SimSun" w:hAnsi="SimSun"/>
                <w:sz w:val="16"/>
                <w:szCs w:val="16"/>
                <w:lang w:bidi="th-TH"/>
              </w:rPr>
            </w:pPr>
            <w:r w:rsidRPr="000011A7">
              <w:rPr>
                <w:rFonts w:ascii="SimSun" w:hAnsi="SimSun"/>
                <w:sz w:val="16"/>
                <w:szCs w:val="16"/>
                <w:lang w:bidi="th-TH"/>
              </w:rPr>
              <w:t>拉丁美洲和加勒比国家(7)</w:t>
            </w:r>
          </w:p>
        </w:tc>
        <w:tc>
          <w:tcPr>
            <w:tcW w:w="524" w:type="pct"/>
            <w:tcMar>
              <w:top w:w="110" w:type="dxa"/>
            </w:tcMar>
          </w:tcPr>
          <w:p w:rsidR="006004A3" w:rsidRPr="00162B7B" w:rsidRDefault="006004A3" w:rsidP="000011A7">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color w:val="000000"/>
                <w:sz w:val="16"/>
                <w:szCs w:val="16"/>
                <w:lang w:bidi="th-TH"/>
              </w:rPr>
            </w:pPr>
            <w:r w:rsidRPr="000011A7">
              <w:rPr>
                <w:rFonts w:ascii="SimSun" w:hAnsi="SimSun" w:hint="eastAsia"/>
                <w:color w:val="000000"/>
                <w:sz w:val="16"/>
                <w:szCs w:val="16"/>
                <w:lang w:bidi="th-TH"/>
              </w:rPr>
              <w:lastRenderedPageBreak/>
              <w:t>就</w:t>
            </w:r>
            <w:r w:rsidRPr="000011A7">
              <w:rPr>
                <w:rFonts w:ascii="SimSun" w:hAnsi="SimSun"/>
                <w:color w:val="000000"/>
                <w:sz w:val="16"/>
                <w:szCs w:val="16"/>
                <w:lang w:bidi="th-TH"/>
              </w:rPr>
              <w:t>针对商标、工业品外观设计和地理标志领域提出的立法建议所带来的益处进行积极评价的国家数目</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无数据</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3个国家提供积极评价</w:t>
            </w:r>
            <w:r w:rsidRPr="000011A7">
              <w:rPr>
                <w:rFonts w:ascii="SimSun" w:hAnsi="SimSun"/>
                <w:sz w:val="16"/>
                <w:szCs w:val="16"/>
                <w:lang w:bidi="th-TH"/>
              </w:rPr>
              <w:t>(</w:t>
            </w:r>
            <w:r w:rsidRPr="000011A7">
              <w:rPr>
                <w:rFonts w:ascii="SimSun" w:hAnsi="SimSun" w:hint="eastAsia"/>
                <w:sz w:val="16"/>
                <w:szCs w:val="16"/>
                <w:lang w:bidi="th-TH"/>
              </w:rPr>
              <w:t>来自</w:t>
            </w:r>
            <w:r w:rsidRPr="000011A7">
              <w:rPr>
                <w:rFonts w:ascii="SimSun" w:hAnsi="SimSun"/>
                <w:sz w:val="16"/>
                <w:szCs w:val="16"/>
                <w:lang w:bidi="th-TH"/>
              </w:rPr>
              <w:t>3</w:t>
            </w:r>
            <w:r w:rsidRPr="000011A7">
              <w:rPr>
                <w:rFonts w:ascii="SimSun" w:hAnsi="SimSun" w:hint="eastAsia"/>
                <w:sz w:val="16"/>
                <w:szCs w:val="16"/>
                <w:lang w:bidi="th-TH"/>
              </w:rPr>
              <w:t>个受调查对象</w:t>
            </w:r>
            <w:r w:rsidRPr="000011A7">
              <w:rPr>
                <w:rFonts w:ascii="SimSun" w:hAnsi="SimSun"/>
                <w:sz w:val="16"/>
                <w:szCs w:val="16"/>
                <w:lang w:bidi="th-TH"/>
              </w:rPr>
              <w:t>)</w:t>
            </w:r>
          </w:p>
        </w:tc>
        <w:tc>
          <w:tcPr>
            <w:tcW w:w="524" w:type="pct"/>
            <w:tcMar>
              <w:top w:w="110" w:type="dxa"/>
            </w:tcMar>
          </w:tcPr>
          <w:p w:rsidR="006004A3" w:rsidRPr="00162B7B" w:rsidRDefault="006004A3" w:rsidP="000011A7">
            <w:pPr>
              <w:keepNext/>
              <w:keepLines/>
              <w:spacing w:line="280" w:lineRule="atLeast"/>
              <w:jc w:val="both"/>
              <w:rPr>
                <w:rFonts w:ascii="SimSun" w:hAnsi="SimSun"/>
                <w:bCs/>
                <w:color w:val="008000"/>
                <w:sz w:val="16"/>
                <w:szCs w:val="16"/>
              </w:rPr>
            </w:pPr>
            <w:r w:rsidRPr="00162B7B">
              <w:rPr>
                <w:rFonts w:ascii="SimSun" w:hAnsi="SimSun"/>
                <w:bCs/>
                <w:color w:val="008000"/>
                <w:sz w:val="16"/>
                <w:szCs w:val="16"/>
              </w:rPr>
              <w:t>正常</w:t>
            </w:r>
          </w:p>
        </w:tc>
      </w:tr>
      <w:tr w:rsidR="006004A3" w:rsidTr="000234F4">
        <w:trPr>
          <w:cantSplit/>
        </w:trPr>
        <w:tc>
          <w:tcPr>
            <w:tcW w:w="887" w:type="pct"/>
            <w:shd w:val="clear" w:color="auto" w:fill="FFFFFF"/>
          </w:tcPr>
          <w:p w:rsidR="006004A3" w:rsidRPr="000011A7" w:rsidRDefault="006004A3" w:rsidP="003D4168">
            <w:pPr>
              <w:spacing w:line="280" w:lineRule="atLeast"/>
              <w:jc w:val="both"/>
              <w:rPr>
                <w:rFonts w:ascii="SimSun" w:hAnsi="SimSun"/>
                <w:color w:val="000000"/>
                <w:sz w:val="16"/>
                <w:szCs w:val="16"/>
                <w:lang w:bidi="th-TH"/>
              </w:rPr>
            </w:pPr>
            <w:r w:rsidRPr="000011A7">
              <w:rPr>
                <w:rFonts w:ascii="SimSun" w:hAnsi="SimSun" w:hint="eastAsia"/>
                <w:color w:val="000000"/>
                <w:sz w:val="16"/>
                <w:szCs w:val="16"/>
                <w:lang w:bidi="th-TH"/>
              </w:rPr>
              <w:t>虑及TRIPS第三部分的灵活性，就新的或更新的有效执法立法框架向其提供技术援助的国家数目</w:t>
            </w:r>
          </w:p>
        </w:tc>
        <w:tc>
          <w:tcPr>
            <w:tcW w:w="887" w:type="pct"/>
            <w:shd w:val="clear" w:color="auto" w:fill="C0C0C0"/>
          </w:tcPr>
          <w:p w:rsidR="006004A3" w:rsidRPr="000011A7" w:rsidRDefault="006004A3" w:rsidP="003D4168">
            <w:pPr>
              <w:spacing w:line="280" w:lineRule="atLeast"/>
              <w:jc w:val="both"/>
              <w:rPr>
                <w:rFonts w:ascii="SimSun" w:hAnsi="SimSun"/>
                <w:sz w:val="16"/>
                <w:szCs w:val="16"/>
                <w:lang w:bidi="th-TH"/>
              </w:rPr>
            </w:pPr>
            <w:r w:rsidRPr="000011A7">
              <w:rPr>
                <w:rFonts w:ascii="SimSun" w:hAnsi="SimSun" w:hint="eastAsia"/>
                <w:sz w:val="16"/>
                <w:szCs w:val="16"/>
                <w:lang w:bidi="th-TH"/>
              </w:rPr>
              <w:t>1个地区集团</w:t>
            </w:r>
            <w:r w:rsidRPr="000011A7">
              <w:rPr>
                <w:rFonts w:ascii="SimSun" w:hAnsi="SimSun"/>
                <w:sz w:val="16"/>
                <w:szCs w:val="16"/>
                <w:lang w:bidi="th-TH"/>
              </w:rPr>
              <w:t>(</w:t>
            </w:r>
            <w:r w:rsidRPr="000011A7">
              <w:rPr>
                <w:rFonts w:ascii="SimSun" w:hAnsi="SimSun" w:hint="eastAsia"/>
                <w:sz w:val="16"/>
                <w:szCs w:val="16"/>
                <w:lang w:bidi="th-TH"/>
              </w:rPr>
              <w:t>非洲</w:t>
            </w:r>
            <w:r w:rsidRPr="000011A7">
              <w:rPr>
                <w:rFonts w:ascii="SimSun" w:hAnsi="SimSun"/>
                <w:sz w:val="16"/>
                <w:szCs w:val="16"/>
                <w:lang w:bidi="th-TH"/>
              </w:rPr>
              <w:t>)</w:t>
            </w:r>
            <w:r w:rsidRPr="000011A7">
              <w:rPr>
                <w:rFonts w:ascii="SimSun" w:hAnsi="SimSun"/>
                <w:sz w:val="16"/>
                <w:szCs w:val="16"/>
                <w:lang w:bidi="th-TH"/>
              </w:rPr>
              <w:br/>
            </w:r>
            <w:r w:rsidRPr="000011A7">
              <w:rPr>
                <w:rFonts w:ascii="SimSun" w:hAnsi="SimSun" w:hint="eastAsia"/>
                <w:sz w:val="16"/>
                <w:szCs w:val="16"/>
                <w:lang w:bidi="th-TH"/>
              </w:rPr>
              <w:t>1个国家</w:t>
            </w:r>
            <w:r w:rsidRPr="000011A7">
              <w:rPr>
                <w:rFonts w:ascii="SimSun" w:hAnsi="SimSun"/>
                <w:sz w:val="16"/>
                <w:szCs w:val="16"/>
                <w:lang w:bidi="th-TH"/>
              </w:rPr>
              <w:t>(</w:t>
            </w:r>
            <w:r w:rsidRPr="000011A7">
              <w:rPr>
                <w:rFonts w:ascii="SimSun" w:hAnsi="SimSun" w:hint="eastAsia"/>
                <w:sz w:val="16"/>
                <w:szCs w:val="16"/>
                <w:lang w:bidi="th-TH"/>
              </w:rPr>
              <w:t>亚洲</w:t>
            </w:r>
            <w:r w:rsidRPr="000011A7">
              <w:rPr>
                <w:rFonts w:ascii="SimSun" w:hAnsi="SimSun"/>
                <w:sz w:val="16"/>
                <w:szCs w:val="16"/>
                <w:lang w:bidi="th-TH"/>
              </w:rPr>
              <w:t>)</w:t>
            </w:r>
          </w:p>
        </w:tc>
        <w:tc>
          <w:tcPr>
            <w:tcW w:w="885" w:type="pct"/>
            <w:tcMar>
              <w:top w:w="110" w:type="dxa"/>
            </w:tcMar>
          </w:tcPr>
          <w:p w:rsidR="006004A3" w:rsidRPr="000011A7" w:rsidRDefault="006004A3" w:rsidP="003D4168">
            <w:pPr>
              <w:spacing w:line="280" w:lineRule="atLeast"/>
              <w:jc w:val="both"/>
              <w:rPr>
                <w:rFonts w:ascii="SimSun" w:hAnsi="SimSun"/>
                <w:color w:val="993300"/>
                <w:sz w:val="16"/>
                <w:szCs w:val="16"/>
                <w:lang w:bidi="th-TH"/>
              </w:rPr>
            </w:pPr>
          </w:p>
        </w:tc>
        <w:tc>
          <w:tcPr>
            <w:tcW w:w="1817" w:type="pct"/>
            <w:gridSpan w:val="2"/>
            <w:shd w:val="clear" w:color="auto" w:fill="FFFFFF"/>
            <w:tcMar>
              <w:top w:w="110" w:type="dxa"/>
            </w:tcMar>
          </w:tcPr>
          <w:p w:rsidR="006004A3" w:rsidRPr="000011A7" w:rsidRDefault="006004A3" w:rsidP="003D4168">
            <w:pPr>
              <w:spacing w:line="280" w:lineRule="atLeast"/>
              <w:jc w:val="both"/>
              <w:rPr>
                <w:rFonts w:ascii="SimSun" w:hAnsi="SimSun"/>
                <w:sz w:val="16"/>
                <w:szCs w:val="16"/>
                <w:lang w:bidi="th-TH"/>
              </w:rPr>
            </w:pPr>
            <w:r w:rsidRPr="000011A7">
              <w:rPr>
                <w:rFonts w:ascii="SimSun" w:hAnsi="SimSun"/>
                <w:sz w:val="16"/>
                <w:szCs w:val="16"/>
                <w:lang w:bidi="th-TH"/>
              </w:rPr>
              <w:t>2012</w:t>
            </w:r>
            <w:r w:rsidRPr="000011A7">
              <w:rPr>
                <w:rFonts w:ascii="SimSun" w:hAnsi="SimSun" w:hint="eastAsia"/>
                <w:sz w:val="16"/>
                <w:szCs w:val="16"/>
                <w:lang w:bidi="th-TH"/>
              </w:rPr>
              <w:t>年向1个地区集团和4个国家(2个非洲国家和2个亚洲国家)提供立法援助。</w:t>
            </w:r>
          </w:p>
        </w:tc>
        <w:tc>
          <w:tcPr>
            <w:tcW w:w="524" w:type="pct"/>
            <w:tcMar>
              <w:top w:w="110" w:type="dxa"/>
            </w:tcMar>
          </w:tcPr>
          <w:p w:rsidR="006004A3" w:rsidRPr="003D4168" w:rsidRDefault="006004A3" w:rsidP="003D4168">
            <w:pPr>
              <w:keepNext/>
              <w:keepLines/>
              <w:spacing w:line="280" w:lineRule="atLeast"/>
              <w:jc w:val="both"/>
              <w:rPr>
                <w:rFonts w:ascii="SimHei" w:eastAsia="SimHei" w:hAnsi="SimHei"/>
                <w:bCs/>
                <w:color w:val="008000"/>
                <w:sz w:val="16"/>
                <w:szCs w:val="16"/>
              </w:rPr>
            </w:pPr>
            <w:r w:rsidRPr="003D4168">
              <w:rPr>
                <w:rFonts w:ascii="SimHei" w:eastAsia="SimHei" w:hAnsi="SimHei"/>
                <w:bCs/>
                <w:color w:val="008000"/>
                <w:sz w:val="16"/>
                <w:szCs w:val="16"/>
              </w:rPr>
              <w:t>正常</w:t>
            </w:r>
          </w:p>
        </w:tc>
      </w:tr>
      <w:tr w:rsidR="006004A3" w:rsidTr="000234F4">
        <w:trPr>
          <w:cantSplit/>
        </w:trPr>
        <w:tc>
          <w:tcPr>
            <w:tcW w:w="5000" w:type="pct"/>
            <w:gridSpan w:val="6"/>
            <w:tcBorders>
              <w:top w:val="single" w:sz="4" w:space="0" w:color="auto"/>
              <w:bottom w:val="single" w:sz="4" w:space="0" w:color="auto"/>
            </w:tcBorders>
            <w:shd w:val="clear" w:color="auto" w:fill="CCFFFF"/>
            <w:vAlign w:val="center"/>
          </w:tcPr>
          <w:p w:rsidR="006004A3" w:rsidRDefault="006004A3" w:rsidP="000011A7">
            <w:pPr>
              <w:keepNext/>
              <w:keepLines/>
              <w:tabs>
                <w:tab w:val="left" w:pos="2292"/>
              </w:tabs>
              <w:spacing w:beforeLines="50" w:before="120" w:after="120" w:line="280" w:lineRule="atLeast"/>
              <w:ind w:left="746" w:hangingChars="466" w:hanging="746"/>
              <w:jc w:val="both"/>
              <w:rPr>
                <w:b/>
                <w:bCs/>
                <w:sz w:val="16"/>
                <w:szCs w:val="16"/>
              </w:rPr>
            </w:pPr>
            <w:r w:rsidRPr="000011A7">
              <w:rPr>
                <w:rFonts w:ascii="SimHei" w:eastAsia="SimHei" w:hAnsi="SimHei"/>
                <w:bCs/>
                <w:sz w:val="16"/>
                <w:szCs w:val="16"/>
              </w:rPr>
              <w:t>预期成果：</w:t>
            </w:r>
            <w:r w:rsidRPr="000011A7">
              <w:rPr>
                <w:rFonts w:ascii="SimSun" w:hAnsi="SimSun"/>
                <w:bCs/>
                <w:sz w:val="16"/>
                <w:szCs w:val="16"/>
              </w:rPr>
              <w:t>建立新的或加强最不发达国家的合作机制、计划和伙伴关系</w:t>
            </w:r>
          </w:p>
        </w:tc>
      </w:tr>
      <w:tr w:rsidR="006004A3" w:rsidTr="000234F4">
        <w:trPr>
          <w:cantSplit/>
        </w:trPr>
        <w:tc>
          <w:tcPr>
            <w:tcW w:w="887" w:type="pct"/>
            <w:tcBorders>
              <w:top w:val="single" w:sz="4" w:space="0" w:color="auto"/>
            </w:tcBorders>
            <w:vAlign w:val="center"/>
          </w:tcPr>
          <w:p w:rsidR="006004A3" w:rsidRPr="000011A7" w:rsidRDefault="006004A3" w:rsidP="000011A7">
            <w:pPr>
              <w:spacing w:line="280" w:lineRule="atLeast"/>
              <w:rPr>
                <w:rFonts w:ascii="SimHei" w:eastAsia="SimHei" w:hAnsi="SimHei"/>
                <w:sz w:val="16"/>
                <w:szCs w:val="16"/>
              </w:rPr>
            </w:pPr>
            <w:r w:rsidRPr="000011A7">
              <w:rPr>
                <w:rFonts w:ascii="SimHei" w:eastAsia="SimHei" w:hAnsi="SimHei" w:hint="eastAsia"/>
                <w:bCs/>
                <w:sz w:val="16"/>
                <w:szCs w:val="16"/>
              </w:rPr>
              <w:t>效绩指标</w:t>
            </w:r>
          </w:p>
        </w:tc>
        <w:tc>
          <w:tcPr>
            <w:tcW w:w="887" w:type="pct"/>
            <w:tcBorders>
              <w:top w:val="single" w:sz="4" w:space="0" w:color="auto"/>
            </w:tcBorders>
            <w:shd w:val="clear" w:color="auto" w:fill="C0C0C0"/>
          </w:tcPr>
          <w:p w:rsidR="006004A3" w:rsidRPr="000011A7" w:rsidRDefault="006004A3" w:rsidP="000011A7">
            <w:pPr>
              <w:spacing w:line="280" w:lineRule="atLeast"/>
              <w:rPr>
                <w:rFonts w:ascii="SimHei" w:eastAsia="SimHei" w:hAnsi="SimHei"/>
                <w:bCs/>
                <w:sz w:val="16"/>
                <w:szCs w:val="16"/>
              </w:rPr>
            </w:pPr>
            <w:r w:rsidRPr="000011A7">
              <w:rPr>
                <w:rFonts w:ascii="SimHei" w:eastAsia="SimHei" w:hAnsi="SimHei" w:hint="eastAsia"/>
                <w:bCs/>
                <w:sz w:val="16"/>
                <w:szCs w:val="16"/>
              </w:rPr>
              <w:t>基数</w:t>
            </w:r>
            <w:r w:rsidRPr="000011A7">
              <w:rPr>
                <w:rFonts w:ascii="SimHei" w:eastAsia="SimHei" w:hAnsi="SimHei"/>
                <w:bCs/>
                <w:sz w:val="16"/>
                <w:szCs w:val="16"/>
              </w:rPr>
              <w:t>(2012/13</w:t>
            </w:r>
            <w:r w:rsidRPr="000011A7">
              <w:rPr>
                <w:rFonts w:ascii="SimHei" w:eastAsia="SimHei" w:hAnsi="SimHei" w:hint="eastAsia"/>
                <w:bCs/>
                <w:sz w:val="16"/>
                <w:szCs w:val="16"/>
              </w:rPr>
              <w:t>计划和预算</w:t>
            </w:r>
            <w:r w:rsidRPr="000011A7">
              <w:rPr>
                <w:rFonts w:ascii="SimHei" w:eastAsia="SimHei" w:hAnsi="SimHei"/>
                <w:bCs/>
                <w:sz w:val="16"/>
                <w:szCs w:val="16"/>
              </w:rPr>
              <w:t>)</w:t>
            </w:r>
          </w:p>
        </w:tc>
        <w:tc>
          <w:tcPr>
            <w:tcW w:w="885" w:type="pct"/>
            <w:tcBorders>
              <w:top w:val="single" w:sz="4" w:space="0" w:color="auto"/>
            </w:tcBorders>
            <w:tcMar>
              <w:top w:w="110" w:type="dxa"/>
            </w:tcMar>
            <w:vAlign w:val="center"/>
          </w:tcPr>
          <w:p w:rsidR="006004A3" w:rsidRPr="000011A7" w:rsidRDefault="006004A3" w:rsidP="000011A7">
            <w:pPr>
              <w:spacing w:line="280" w:lineRule="atLeast"/>
              <w:rPr>
                <w:rFonts w:ascii="SimHei" w:eastAsia="SimHei" w:hAnsi="SimHei"/>
                <w:color w:val="993300"/>
                <w:sz w:val="16"/>
                <w:szCs w:val="16"/>
              </w:rPr>
            </w:pPr>
            <w:r w:rsidRPr="000011A7">
              <w:rPr>
                <w:rFonts w:ascii="SimHei" w:eastAsia="SimHei" w:hAnsi="SimHei" w:hint="eastAsia"/>
                <w:color w:val="993300"/>
                <w:sz w:val="16"/>
                <w:szCs w:val="16"/>
              </w:rPr>
              <w:t>最新基数</w:t>
            </w:r>
            <w:r w:rsidRPr="000011A7">
              <w:rPr>
                <w:rFonts w:ascii="SimHei" w:eastAsia="SimHei" w:hAnsi="SimHei"/>
                <w:color w:val="993300"/>
                <w:sz w:val="16"/>
                <w:szCs w:val="16"/>
              </w:rPr>
              <w:br/>
              <w:t>2011</w:t>
            </w:r>
            <w:r w:rsidRPr="000011A7">
              <w:rPr>
                <w:rFonts w:ascii="SimHei" w:eastAsia="SimHei" w:hAnsi="SimHei" w:hint="eastAsia"/>
                <w:color w:val="993300"/>
                <w:sz w:val="16"/>
                <w:szCs w:val="16"/>
              </w:rPr>
              <w:t>年底</w:t>
            </w:r>
          </w:p>
        </w:tc>
        <w:tc>
          <w:tcPr>
            <w:tcW w:w="1817" w:type="pct"/>
            <w:gridSpan w:val="2"/>
            <w:tcBorders>
              <w:top w:val="single" w:sz="4" w:space="0" w:color="auto"/>
            </w:tcBorders>
            <w:shd w:val="clear" w:color="auto" w:fill="FFFFFF"/>
            <w:tcMar>
              <w:top w:w="110" w:type="dxa"/>
            </w:tcMar>
            <w:vAlign w:val="center"/>
          </w:tcPr>
          <w:p w:rsidR="006004A3" w:rsidRPr="000011A7" w:rsidRDefault="006004A3" w:rsidP="000011A7">
            <w:pPr>
              <w:spacing w:line="280" w:lineRule="atLeast"/>
              <w:rPr>
                <w:rFonts w:ascii="SimHei" w:eastAsia="SimHei" w:hAnsi="SimHei"/>
                <w:sz w:val="16"/>
                <w:szCs w:val="16"/>
              </w:rPr>
            </w:pPr>
            <w:r w:rsidRPr="000011A7">
              <w:rPr>
                <w:rFonts w:ascii="SimHei" w:eastAsia="SimHei" w:hAnsi="SimHei" w:hint="eastAsia"/>
                <w:bCs/>
                <w:sz w:val="16"/>
                <w:szCs w:val="16"/>
              </w:rPr>
              <w:t>效绩数据</w:t>
            </w:r>
          </w:p>
        </w:tc>
        <w:tc>
          <w:tcPr>
            <w:tcW w:w="524" w:type="pct"/>
            <w:tcBorders>
              <w:top w:val="single" w:sz="4" w:space="0" w:color="auto"/>
            </w:tcBorders>
            <w:tcMar>
              <w:top w:w="110" w:type="dxa"/>
            </w:tcMar>
            <w:vAlign w:val="center"/>
          </w:tcPr>
          <w:p w:rsidR="006004A3" w:rsidRPr="000011A7" w:rsidRDefault="006004A3" w:rsidP="000011A7">
            <w:pPr>
              <w:keepNext/>
              <w:keepLines/>
              <w:spacing w:line="280" w:lineRule="atLeast"/>
              <w:rPr>
                <w:rFonts w:ascii="SimHei" w:eastAsia="SimHei" w:hAnsi="SimHei"/>
                <w:bCs/>
                <w:color w:val="008000"/>
                <w:sz w:val="16"/>
                <w:szCs w:val="16"/>
              </w:rPr>
            </w:pPr>
            <w:r w:rsidRPr="000011A7">
              <w:rPr>
                <w:rFonts w:ascii="SimHei" w:eastAsia="SimHei" w:hAnsi="SimHei" w:hint="eastAsia"/>
                <w:bCs/>
                <w:sz w:val="16"/>
                <w:szCs w:val="16"/>
              </w:rPr>
              <w:t>红绿灯系统(</w:t>
            </w:r>
            <w:r w:rsidRPr="000011A7">
              <w:rPr>
                <w:rFonts w:ascii="SimHei" w:eastAsia="SimHei" w:hAnsi="SimHei"/>
                <w:bCs/>
                <w:sz w:val="16"/>
                <w:szCs w:val="16"/>
              </w:rPr>
              <w:t>TLS</w:t>
            </w:r>
            <w:r w:rsidRPr="000011A7">
              <w:rPr>
                <w:rFonts w:ascii="SimHei" w:eastAsia="SimHei" w:hAnsi="SimHei" w:hint="eastAsia"/>
                <w:bCs/>
                <w:sz w:val="16"/>
                <w:szCs w:val="16"/>
              </w:rPr>
              <w:t>)</w:t>
            </w:r>
          </w:p>
        </w:tc>
      </w:tr>
      <w:tr w:rsidR="006004A3" w:rsidTr="000234F4">
        <w:trPr>
          <w:cantSplit/>
        </w:trPr>
        <w:tc>
          <w:tcPr>
            <w:tcW w:w="887" w:type="pct"/>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在最不发达国家政府组织、私营部门</w:t>
            </w:r>
            <w:r w:rsidRPr="000011A7">
              <w:rPr>
                <w:rFonts w:ascii="SimSun" w:hAnsi="SimSun" w:hint="eastAsia"/>
                <w:sz w:val="16"/>
                <w:szCs w:val="16"/>
                <w:lang w:bidi="th-TH"/>
              </w:rPr>
              <w:t>、非政府组织</w:t>
            </w:r>
            <w:r w:rsidRPr="000011A7">
              <w:rPr>
                <w:rFonts w:ascii="SimSun" w:hAnsi="SimSun"/>
                <w:sz w:val="16"/>
                <w:szCs w:val="16"/>
                <w:lang w:bidi="th-TH"/>
              </w:rPr>
              <w:t>及其他发展合伙当中建立的伙</w:t>
            </w:r>
            <w:r w:rsidRPr="000011A7">
              <w:rPr>
                <w:rFonts w:ascii="SimSun" w:hAnsi="SimSun" w:hint="eastAsia"/>
                <w:sz w:val="16"/>
                <w:szCs w:val="16"/>
                <w:lang w:bidi="th-TH"/>
              </w:rPr>
              <w:t>伴</w:t>
            </w:r>
            <w:r w:rsidRPr="000011A7">
              <w:rPr>
                <w:rFonts w:ascii="SimSun" w:hAnsi="SimSun"/>
                <w:sz w:val="16"/>
                <w:szCs w:val="16"/>
                <w:lang w:bidi="th-TH"/>
              </w:rPr>
              <w:t>关系数目(最不发达国家)</w:t>
            </w:r>
          </w:p>
        </w:tc>
        <w:tc>
          <w:tcPr>
            <w:tcW w:w="887" w:type="pct"/>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零</w:t>
            </w:r>
          </w:p>
        </w:tc>
        <w:tc>
          <w:tcPr>
            <w:tcW w:w="885" w:type="pct"/>
            <w:tcMar>
              <w:top w:w="110" w:type="dxa"/>
            </w:tcMar>
          </w:tcPr>
          <w:p w:rsidR="006004A3" w:rsidRPr="000011A7" w:rsidRDefault="006004A3" w:rsidP="000011A7">
            <w:pPr>
              <w:spacing w:line="280" w:lineRule="atLeast"/>
              <w:jc w:val="both"/>
              <w:rPr>
                <w:rFonts w:ascii="SimSun" w:hAnsi="SimSun"/>
                <w:color w:val="993300"/>
                <w:sz w:val="16"/>
                <w:szCs w:val="16"/>
                <w:lang w:bidi="th-TH"/>
              </w:rPr>
            </w:pPr>
            <w:r w:rsidRPr="000011A7">
              <w:rPr>
                <w:rFonts w:ascii="SimSun" w:hAnsi="SimSun" w:hint="eastAsia"/>
                <w:color w:val="993300"/>
                <w:sz w:val="16"/>
                <w:szCs w:val="16"/>
                <w:lang w:bidi="th-TH"/>
              </w:rPr>
              <w:t>在针对适当技术的发展议程项目框架下，在孟加拉国、尼泊尔和赞比亚成立了3个专家组和3个利益攸关者小组，其由公共部门和私营部门组成。</w:t>
            </w:r>
          </w:p>
        </w:tc>
        <w:tc>
          <w:tcPr>
            <w:tcW w:w="1817" w:type="pct"/>
            <w:gridSpan w:val="2"/>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过建立适当技术方面的转角爱和多利益攸关者小组，在2011年与孟加拉国、尼泊尔和赞比亚启动的伙伴关系进一步得到加强。</w:t>
            </w:r>
          </w:p>
        </w:tc>
        <w:tc>
          <w:tcPr>
            <w:tcW w:w="524" w:type="pct"/>
            <w:tcMar>
              <w:top w:w="110" w:type="dxa"/>
            </w:tcMar>
          </w:tcPr>
          <w:p w:rsidR="006004A3" w:rsidRPr="000011A7" w:rsidRDefault="006004A3" w:rsidP="000011A7">
            <w:pPr>
              <w:keepNext/>
              <w:keepLines/>
              <w:spacing w:line="280" w:lineRule="atLeast"/>
              <w:jc w:val="both"/>
              <w:rPr>
                <w:rFonts w:ascii="SimHei" w:eastAsia="SimHei" w:hAnsi="SimHei"/>
                <w:bCs/>
                <w:color w:val="008000"/>
                <w:sz w:val="16"/>
                <w:szCs w:val="16"/>
              </w:rPr>
            </w:pPr>
            <w:r w:rsidRPr="000011A7">
              <w:rPr>
                <w:rFonts w:ascii="SimHei" w:eastAsia="SimHei" w:hAnsi="SimHei"/>
                <w:bCs/>
                <w:color w:val="008000"/>
                <w:sz w:val="16"/>
                <w:szCs w:val="16"/>
              </w:rPr>
              <w:t>正常</w:t>
            </w:r>
          </w:p>
        </w:tc>
      </w:tr>
      <w:tr w:rsidR="006004A3" w:rsidTr="000234F4">
        <w:trPr>
          <w:cantSplit/>
        </w:trPr>
        <w:tc>
          <w:tcPr>
            <w:tcW w:w="887" w:type="pct"/>
            <w:tcBorders>
              <w:left w:val="single" w:sz="4" w:space="0" w:color="auto"/>
              <w:bottom w:val="single" w:sz="4" w:space="0" w:color="auto"/>
            </w:tcBorders>
            <w:shd w:val="clear" w:color="auto" w:fill="FFFFFF"/>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与其他联合国机构及其他组织共同落实的知识产权计划数目(最不发达国家)</w:t>
            </w:r>
          </w:p>
        </w:tc>
        <w:tc>
          <w:tcPr>
            <w:tcW w:w="887" w:type="pct"/>
            <w:tcBorders>
              <w:bottom w:val="single" w:sz="4" w:space="0" w:color="auto"/>
            </w:tcBorders>
            <w:shd w:val="clear" w:color="auto" w:fill="C0C0C0"/>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与联合国和其他组织的合作：</w:t>
            </w:r>
          </w:p>
          <w:p w:rsidR="006004A3" w:rsidRPr="000011A7" w:rsidRDefault="006004A3" w:rsidP="000011A7">
            <w:pPr>
              <w:spacing w:line="280" w:lineRule="atLeast"/>
              <w:jc w:val="both"/>
              <w:rPr>
                <w:rFonts w:ascii="SimSun" w:hAnsi="SimSun"/>
                <w:sz w:val="16"/>
                <w:szCs w:val="16"/>
                <w:lang w:bidi="th-TH"/>
              </w:rPr>
            </w:pPr>
          </w:p>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w:t>
            </w:r>
            <w:r w:rsidRPr="000011A7">
              <w:rPr>
                <w:rFonts w:ascii="SimSun" w:hAnsi="SimSun"/>
                <w:sz w:val="16"/>
                <w:szCs w:val="16"/>
                <w:lang w:bidi="th-TH"/>
              </w:rPr>
              <w:br w:type="page"/>
            </w:r>
            <w:r w:rsidRPr="000011A7">
              <w:rPr>
                <w:rFonts w:ascii="SimSun" w:hAnsi="SimSun"/>
                <w:sz w:val="16"/>
                <w:szCs w:val="16"/>
                <w:lang w:bidi="th-TH"/>
              </w:rPr>
              <w:br w:type="page"/>
              <w:t>i)</w:t>
            </w:r>
            <w:r w:rsidRPr="000011A7">
              <w:rPr>
                <w:rFonts w:ascii="SimSun" w:hAnsi="SimSun" w:hint="eastAsia"/>
                <w:sz w:val="16"/>
                <w:szCs w:val="16"/>
                <w:lang w:bidi="th-TH"/>
              </w:rPr>
              <w:t>在土耳其伊斯坦布尔举行联合国最不发达国家大会第四届会议(</w:t>
            </w:r>
            <w:r w:rsidRPr="000011A7">
              <w:rPr>
                <w:rFonts w:ascii="SimSun" w:hAnsi="SimSun"/>
                <w:sz w:val="16"/>
                <w:szCs w:val="16"/>
                <w:lang w:bidi="th-TH"/>
              </w:rPr>
              <w:t>UN</w:t>
            </w:r>
            <w:r w:rsidR="00006059">
              <w:rPr>
                <w:rFonts w:ascii="SimSun" w:hAnsi="SimSun" w:hint="eastAsia"/>
                <w:sz w:val="16"/>
                <w:szCs w:val="16"/>
                <w:lang w:bidi="th-TH"/>
              </w:rPr>
              <w:t xml:space="preserve"> </w:t>
            </w:r>
            <w:r w:rsidRPr="000011A7">
              <w:rPr>
                <w:rFonts w:ascii="SimSun" w:hAnsi="SimSun"/>
                <w:sz w:val="16"/>
                <w:szCs w:val="16"/>
                <w:lang w:bidi="th-TH"/>
              </w:rPr>
              <w:t>LDC IV</w:t>
            </w:r>
            <w:r w:rsidRPr="000011A7">
              <w:rPr>
                <w:rFonts w:ascii="SimSun" w:hAnsi="SimSun" w:hint="eastAsia"/>
                <w:sz w:val="16"/>
                <w:szCs w:val="16"/>
                <w:lang w:bidi="th-TH"/>
              </w:rPr>
              <w:t>)</w:t>
            </w:r>
          </w:p>
          <w:p w:rsidR="006004A3" w:rsidRPr="000011A7" w:rsidRDefault="006004A3" w:rsidP="000011A7">
            <w:pPr>
              <w:spacing w:line="280" w:lineRule="atLeast"/>
              <w:jc w:val="both"/>
              <w:rPr>
                <w:rFonts w:ascii="SimSun" w:hAnsi="SimSun"/>
                <w:sz w:val="16"/>
                <w:szCs w:val="16"/>
                <w:lang w:bidi="th-TH"/>
              </w:rPr>
            </w:pPr>
            <w:r w:rsidRPr="000011A7">
              <w:rPr>
                <w:rFonts w:ascii="SimSun" w:hAnsi="SimSun"/>
                <w:sz w:val="16"/>
                <w:szCs w:val="16"/>
                <w:lang w:bidi="th-TH"/>
              </w:rPr>
              <w:t>(</w:t>
            </w:r>
            <w:r w:rsidRPr="000011A7">
              <w:rPr>
                <w:rFonts w:ascii="SimSun" w:hAnsi="SimSun"/>
                <w:sz w:val="16"/>
                <w:szCs w:val="16"/>
                <w:lang w:bidi="th-TH"/>
              </w:rPr>
              <w:br w:type="page"/>
            </w:r>
            <w:r w:rsidRPr="000011A7">
              <w:rPr>
                <w:rFonts w:ascii="SimSun" w:hAnsi="SimSun"/>
                <w:sz w:val="16"/>
                <w:szCs w:val="16"/>
                <w:lang w:bidi="th-TH"/>
              </w:rPr>
              <w:br w:type="page"/>
              <w:t>ii)WTO</w:t>
            </w:r>
            <w:r w:rsidRPr="000011A7">
              <w:rPr>
                <w:rFonts w:ascii="SimSun" w:hAnsi="SimSun" w:hint="eastAsia"/>
                <w:sz w:val="16"/>
                <w:szCs w:val="16"/>
                <w:lang w:bidi="th-TH"/>
              </w:rPr>
              <w:t>在塞内加尔、乌干达和孟加拉国举办了TRIPS会议。</w:t>
            </w:r>
          </w:p>
        </w:tc>
        <w:tc>
          <w:tcPr>
            <w:tcW w:w="885" w:type="pct"/>
            <w:tcBorders>
              <w:bottom w:val="single" w:sz="4" w:space="0" w:color="auto"/>
            </w:tcBorders>
            <w:tcMar>
              <w:top w:w="110" w:type="dxa"/>
            </w:tcMar>
          </w:tcPr>
          <w:p w:rsidR="006004A3" w:rsidRPr="000011A7" w:rsidRDefault="006004A3" w:rsidP="000011A7">
            <w:pPr>
              <w:spacing w:line="280" w:lineRule="atLeast"/>
              <w:jc w:val="both"/>
              <w:rPr>
                <w:rFonts w:ascii="SimSun" w:hAnsi="SimSun"/>
                <w:color w:val="993300"/>
                <w:sz w:val="16"/>
                <w:szCs w:val="16"/>
                <w:lang w:bidi="th-TH"/>
              </w:rPr>
            </w:pPr>
          </w:p>
        </w:tc>
        <w:tc>
          <w:tcPr>
            <w:tcW w:w="1817" w:type="pct"/>
            <w:gridSpan w:val="2"/>
            <w:tcBorders>
              <w:bottom w:val="single" w:sz="4" w:space="0" w:color="auto"/>
            </w:tcBorders>
            <w:shd w:val="clear" w:color="auto" w:fill="FFFFFF"/>
            <w:tcMar>
              <w:top w:w="110" w:type="dxa"/>
            </w:tcMar>
          </w:tcPr>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WIPO参加了由联合国最不发达国家、内陆发展中国家和小岛屿发展中国家高级代表办事处(UN-OHRLLS)举办的机构间磋商小组会议，这是一种联合国与最不发达国家合作的系统磋商过程。</w:t>
            </w:r>
          </w:p>
          <w:p w:rsidR="006004A3" w:rsidRPr="000011A7" w:rsidRDefault="006004A3" w:rsidP="000011A7">
            <w:pPr>
              <w:spacing w:line="280" w:lineRule="atLeast"/>
              <w:jc w:val="both"/>
              <w:rPr>
                <w:rFonts w:ascii="SimSun" w:hAnsi="SimSun"/>
                <w:sz w:val="16"/>
                <w:szCs w:val="16"/>
                <w:lang w:bidi="th-TH"/>
              </w:rPr>
            </w:pPr>
          </w:p>
          <w:p w:rsidR="006004A3" w:rsidRPr="000011A7" w:rsidRDefault="006004A3" w:rsidP="000011A7">
            <w:pPr>
              <w:spacing w:line="280" w:lineRule="atLeast"/>
              <w:jc w:val="both"/>
              <w:rPr>
                <w:rFonts w:ascii="SimSun" w:hAnsi="SimSun"/>
                <w:sz w:val="16"/>
                <w:szCs w:val="16"/>
                <w:lang w:bidi="th-TH"/>
              </w:rPr>
            </w:pPr>
            <w:r w:rsidRPr="000011A7">
              <w:rPr>
                <w:rFonts w:ascii="SimSun" w:hAnsi="SimSun" w:hint="eastAsia"/>
                <w:sz w:val="16"/>
                <w:szCs w:val="16"/>
                <w:lang w:bidi="th-TH"/>
              </w:rPr>
              <w:t>在WTO对最不发达国家在其宽限期期间落实《TRIPS协议》的需求和优先事项所进行的需求评估过程后，WIPO为最不发达国家提供技术和咨询援助。WIPO积极参加了WTO针对最不发达国家的利益举办的各类地区、次地区和国家活动。</w:t>
            </w:r>
          </w:p>
        </w:tc>
        <w:tc>
          <w:tcPr>
            <w:tcW w:w="524" w:type="pct"/>
            <w:tcBorders>
              <w:bottom w:val="single" w:sz="4" w:space="0" w:color="auto"/>
              <w:right w:val="single" w:sz="4" w:space="0" w:color="auto"/>
            </w:tcBorders>
            <w:tcMar>
              <w:top w:w="110" w:type="dxa"/>
            </w:tcMar>
          </w:tcPr>
          <w:p w:rsidR="006004A3" w:rsidRPr="000011A7" w:rsidRDefault="006004A3" w:rsidP="000011A7">
            <w:pPr>
              <w:keepNext/>
              <w:keepLines/>
              <w:spacing w:line="280" w:lineRule="atLeast"/>
              <w:jc w:val="both"/>
              <w:rPr>
                <w:rFonts w:ascii="SimHei" w:eastAsia="SimHei" w:hAnsi="SimHei"/>
                <w:bCs/>
                <w:color w:val="008000"/>
                <w:sz w:val="16"/>
                <w:szCs w:val="16"/>
              </w:rPr>
            </w:pPr>
            <w:r w:rsidRPr="000011A7">
              <w:rPr>
                <w:rFonts w:ascii="SimHei" w:eastAsia="SimHei" w:hAnsi="SimHei"/>
                <w:bCs/>
                <w:color w:val="008000"/>
                <w:sz w:val="16"/>
                <w:szCs w:val="16"/>
              </w:rPr>
              <w:t>正常</w:t>
            </w:r>
          </w:p>
        </w:tc>
      </w:tr>
    </w:tbl>
    <w:p w:rsidR="006004A3" w:rsidRDefault="006004A3" w:rsidP="006004A3">
      <w:pPr>
        <w:rPr>
          <w:b/>
          <w:sz w:val="18"/>
          <w:szCs w:val="18"/>
        </w:rPr>
      </w:pPr>
    </w:p>
    <w:p w:rsidR="009C7866" w:rsidRPr="00D314A4" w:rsidRDefault="00D314A4" w:rsidP="00D314A4">
      <w:pPr>
        <w:rPr>
          <w:b/>
          <w:sz w:val="18"/>
          <w:szCs w:val="18"/>
        </w:rPr>
      </w:pPr>
      <w:r>
        <w:rPr>
          <w:b/>
          <w:sz w:val="18"/>
          <w:szCs w:val="18"/>
        </w:rPr>
        <w:br w:type="page"/>
      </w:r>
      <w:r w:rsidR="00ED4A0C" w:rsidRPr="00C54E89">
        <w:rPr>
          <w:rFonts w:ascii="SimHei" w:eastAsia="SimHei" w:hAnsi="SimHei"/>
          <w:sz w:val="21"/>
          <w:szCs w:val="21"/>
        </w:rPr>
        <w:lastRenderedPageBreak/>
        <w:t>预算支出与实际支出</w:t>
      </w:r>
    </w:p>
    <w:p w:rsidR="009C7866" w:rsidRPr="00C54E89" w:rsidRDefault="009C7866" w:rsidP="00C54E89">
      <w:pPr>
        <w:spacing w:line="320" w:lineRule="atLeast"/>
        <w:jc w:val="center"/>
        <w:rPr>
          <w:rFonts w:ascii="SimSun" w:hAnsi="SimSun"/>
          <w:sz w:val="21"/>
          <w:szCs w:val="21"/>
        </w:rPr>
      </w:pPr>
      <w:r w:rsidRPr="00C54E89">
        <w:rPr>
          <w:rFonts w:ascii="SimSun" w:hAnsi="SimSun" w:hint="eastAsia"/>
          <w:sz w:val="21"/>
          <w:szCs w:val="21"/>
        </w:rPr>
        <w:t>预算支出与实际支出(按成果开列)</w:t>
      </w:r>
    </w:p>
    <w:p w:rsidR="009C7866" w:rsidRPr="00C54E89" w:rsidRDefault="009C7866" w:rsidP="00C54E89">
      <w:pPr>
        <w:spacing w:afterLines="100" w:after="240" w:line="320" w:lineRule="atLeast"/>
        <w:jc w:val="center"/>
        <w:rPr>
          <w:rFonts w:ascii="KaiTi" w:eastAsia="KaiTi" w:hAnsi="KaiTi"/>
          <w:i/>
          <w:iCs/>
          <w:sz w:val="21"/>
          <w:szCs w:val="21"/>
        </w:rPr>
      </w:pPr>
      <w:r w:rsidRPr="00C54E89">
        <w:rPr>
          <w:rFonts w:ascii="KaiTi" w:eastAsia="KaiTi" w:hAnsi="KaiTi" w:hint="eastAsia"/>
          <w:i/>
          <w:iCs/>
          <w:sz w:val="21"/>
          <w:szCs w:val="21"/>
        </w:rPr>
        <w:t>(单位：千瑞郎)</w:t>
      </w:r>
    </w:p>
    <w:p w:rsidR="009C7866" w:rsidRPr="009C7866" w:rsidRDefault="00E85056" w:rsidP="001C4E48">
      <w:pPr>
        <w:rPr>
          <w:b/>
          <w:szCs w:val="22"/>
        </w:rPr>
      </w:pPr>
      <w:r>
        <w:rPr>
          <w:noProof/>
        </w:rPr>
        <w:drawing>
          <wp:inline distT="0" distB="0" distL="0" distR="0" wp14:anchorId="2599D73B" wp14:editId="19E2A649">
            <wp:extent cx="5905500" cy="4048125"/>
            <wp:effectExtent l="0" t="0" r="0" b="95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05500" cy="4048125"/>
                    </a:xfrm>
                    <a:prstGeom prst="rect">
                      <a:avLst/>
                    </a:prstGeom>
                    <a:noFill/>
                    <a:ln>
                      <a:noFill/>
                    </a:ln>
                  </pic:spPr>
                </pic:pic>
              </a:graphicData>
            </a:graphic>
          </wp:inline>
        </w:drawing>
      </w:r>
    </w:p>
    <w:p w:rsidR="007B7E6C" w:rsidRDefault="007B7E6C" w:rsidP="001B7D0E">
      <w:pPr>
        <w:widowControl w:val="0"/>
        <w:rPr>
          <w:sz w:val="20"/>
        </w:rPr>
      </w:pPr>
    </w:p>
    <w:p w:rsidR="00D04001" w:rsidRPr="00C54E89" w:rsidRDefault="00D04001" w:rsidP="00C54E89">
      <w:pPr>
        <w:spacing w:line="320" w:lineRule="atLeast"/>
        <w:jc w:val="center"/>
        <w:rPr>
          <w:rFonts w:ascii="SimSun" w:hAnsi="SimSun"/>
          <w:sz w:val="21"/>
          <w:szCs w:val="21"/>
        </w:rPr>
      </w:pPr>
      <w:r w:rsidRPr="00C54E89">
        <w:rPr>
          <w:rFonts w:ascii="SimSun" w:hAnsi="SimSun" w:hint="eastAsia"/>
          <w:sz w:val="21"/>
          <w:szCs w:val="21"/>
        </w:rPr>
        <w:t>预算支出与实际支出(人事和非人事)</w:t>
      </w:r>
    </w:p>
    <w:p w:rsidR="00D04001" w:rsidRPr="00C54E89" w:rsidRDefault="00D04001" w:rsidP="00C54E89">
      <w:pPr>
        <w:spacing w:afterLines="100" w:after="240" w:line="320" w:lineRule="atLeast"/>
        <w:jc w:val="center"/>
        <w:rPr>
          <w:rFonts w:ascii="KaiTi" w:eastAsia="KaiTi" w:hAnsi="KaiTi"/>
          <w:i/>
          <w:iCs/>
          <w:sz w:val="21"/>
          <w:szCs w:val="21"/>
        </w:rPr>
      </w:pPr>
      <w:r w:rsidRPr="00C54E89">
        <w:rPr>
          <w:rFonts w:ascii="KaiTi" w:eastAsia="KaiTi" w:hAnsi="KaiTi" w:hint="eastAsia"/>
          <w:i/>
          <w:iCs/>
          <w:sz w:val="21"/>
          <w:szCs w:val="21"/>
        </w:rPr>
        <w:t>(单位：千瑞郎</w:t>
      </w:r>
      <w:r w:rsidR="00C54E89">
        <w:rPr>
          <w:rFonts w:ascii="KaiTi" w:eastAsia="KaiTi" w:hAnsi="KaiTi" w:hint="eastAsia"/>
          <w:i/>
          <w:iCs/>
          <w:sz w:val="21"/>
          <w:szCs w:val="21"/>
        </w:rPr>
        <w:t>)</w:t>
      </w:r>
    </w:p>
    <w:p w:rsidR="007B7E6C" w:rsidRDefault="00E85056" w:rsidP="007B7E6C">
      <w:pPr>
        <w:rPr>
          <w:sz w:val="20"/>
        </w:rPr>
      </w:pPr>
      <w:r>
        <w:rPr>
          <w:noProof/>
        </w:rPr>
        <w:drawing>
          <wp:inline distT="0" distB="0" distL="0" distR="0" wp14:anchorId="27120CAC" wp14:editId="7A7CE744">
            <wp:extent cx="5895975" cy="124777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7B7E6C" w:rsidRDefault="007B7E6C" w:rsidP="007B7E6C">
      <w:pPr>
        <w:rPr>
          <w:sz w:val="20"/>
        </w:rPr>
      </w:pPr>
    </w:p>
    <w:p w:rsidR="007B7E6C" w:rsidRPr="00C54E89" w:rsidRDefault="00430E88" w:rsidP="00C54E89">
      <w:pPr>
        <w:keepNext/>
        <w:keepLines/>
        <w:adjustRightInd w:val="0"/>
        <w:spacing w:afterLines="50" w:after="120" w:line="300" w:lineRule="atLeast"/>
        <w:jc w:val="both"/>
        <w:rPr>
          <w:rFonts w:ascii="SimSun"/>
          <w:sz w:val="18"/>
          <w:szCs w:val="16"/>
        </w:rPr>
      </w:pPr>
      <w:r w:rsidRPr="00C54E89">
        <w:rPr>
          <w:rFonts w:ascii="SimSun"/>
          <w:sz w:val="18"/>
          <w:szCs w:val="16"/>
        </w:rPr>
        <w:t>注：</w:t>
      </w:r>
    </w:p>
    <w:p w:rsidR="007B7E6C" w:rsidRPr="00C54E89" w:rsidRDefault="00C54E89" w:rsidP="00C54E89">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C54E89">
        <w:rPr>
          <w:rFonts w:ascii="SimSun"/>
          <w:sz w:val="18"/>
          <w:szCs w:val="16"/>
        </w:rPr>
        <w:t>调剂使用后预算为2012/13年根据财务条例5.5进行调剂使用后各计划经调整的预算。</w:t>
      </w:r>
    </w:p>
    <w:p w:rsidR="007B7E6C" w:rsidRPr="00C54E89" w:rsidRDefault="00C54E89" w:rsidP="00C54E89">
      <w:pPr>
        <w:adjustRightInd w:val="0"/>
        <w:spacing w:afterLines="50" w:after="120" w:line="300" w:lineRule="atLeast"/>
        <w:jc w:val="both"/>
        <w:rPr>
          <w:rFonts w:ascii="SimSun"/>
          <w:sz w:val="18"/>
          <w:szCs w:val="16"/>
        </w:rPr>
      </w:pPr>
      <w:r>
        <w:rPr>
          <w:sz w:val="16"/>
          <w:szCs w:val="16"/>
        </w:rPr>
        <w:t>(2)</w:t>
      </w:r>
      <w:r>
        <w:rPr>
          <w:rFonts w:hint="eastAsia"/>
          <w:sz w:val="16"/>
          <w:szCs w:val="16"/>
        </w:rPr>
        <w:tab/>
      </w:r>
      <w:r w:rsidR="001C6797" w:rsidRPr="00C54E89">
        <w:rPr>
          <w:rFonts w:ascii="SimSun"/>
          <w:sz w:val="18"/>
          <w:szCs w:val="16"/>
        </w:rPr>
        <w:t>2012/13年调剂使用后预算的人事拨款为截至2013年3月31日发生的实际支出加上根据标准费用计算的2013年剩余九个月的预算额。</w:t>
      </w:r>
    </w:p>
    <w:p w:rsidR="006004A3" w:rsidRPr="00C54E89" w:rsidRDefault="007B7E6C" w:rsidP="00C54E89">
      <w:pPr>
        <w:adjustRightInd w:val="0"/>
        <w:spacing w:afterLines="50" w:after="120" w:line="300" w:lineRule="atLeast"/>
        <w:jc w:val="both"/>
        <w:rPr>
          <w:sz w:val="16"/>
          <w:szCs w:val="16"/>
        </w:rPr>
      </w:pPr>
      <w:r w:rsidRPr="00CD0DD3">
        <w:rPr>
          <w:sz w:val="16"/>
          <w:szCs w:val="16"/>
        </w:rPr>
        <w:t>(3)</w:t>
      </w:r>
      <w:r w:rsidR="00C54E89">
        <w:rPr>
          <w:rFonts w:ascii="SimSun" w:hint="eastAsia"/>
          <w:sz w:val="18"/>
          <w:szCs w:val="16"/>
        </w:rPr>
        <w:tab/>
      </w:r>
      <w:r w:rsidR="001C6797" w:rsidRPr="00C54E89">
        <w:rPr>
          <w:rFonts w:ascii="SimSun"/>
          <w:sz w:val="18"/>
          <w:szCs w:val="16"/>
        </w:rPr>
        <w:t>2012/13年调剂使用后预算的非人事拨款反映了根据本组织2012/13两年期减少支出1,020万瑞郎的承诺为节支增效而作的下调。</w:t>
      </w:r>
    </w:p>
    <w:p w:rsidR="006004A3" w:rsidRPr="00C54E89" w:rsidRDefault="006004A3" w:rsidP="00C54E89">
      <w:pPr>
        <w:keepNext/>
        <w:keepLines/>
        <w:spacing w:afterLines="50" w:after="120" w:line="340" w:lineRule="atLeast"/>
        <w:jc w:val="both"/>
        <w:rPr>
          <w:rFonts w:ascii="SimSun" w:hAnsi="SimSun"/>
          <w:sz w:val="21"/>
          <w:szCs w:val="21"/>
          <w:u w:val="single"/>
        </w:rPr>
      </w:pPr>
      <w:r w:rsidRPr="00C54E89">
        <w:rPr>
          <w:rFonts w:ascii="SimSun" w:hAnsi="SimSun"/>
          <w:sz w:val="21"/>
          <w:szCs w:val="21"/>
        </w:rPr>
        <w:lastRenderedPageBreak/>
        <w:t>A.</w:t>
      </w:r>
      <w:r w:rsidRPr="00C54E89">
        <w:rPr>
          <w:rFonts w:ascii="SimSun" w:hAnsi="SimSun"/>
          <w:sz w:val="21"/>
          <w:szCs w:val="21"/>
        </w:rPr>
        <w:tab/>
      </w:r>
      <w:r w:rsidRPr="00C54E89">
        <w:rPr>
          <w:rFonts w:ascii="SimSun" w:hAnsi="SimSun"/>
          <w:sz w:val="21"/>
          <w:szCs w:val="21"/>
          <w:u w:val="single"/>
        </w:rPr>
        <w:t>2012/13</w:t>
      </w:r>
      <w:r w:rsidRPr="00C54E89">
        <w:rPr>
          <w:rFonts w:ascii="SimSun" w:hAnsi="SimSun" w:hint="eastAsia"/>
          <w:sz w:val="21"/>
          <w:szCs w:val="21"/>
          <w:u w:val="single"/>
        </w:rPr>
        <w:t>年调剂使用后预算</w:t>
      </w:r>
    </w:p>
    <w:p w:rsidR="006004A3" w:rsidRPr="00F26BD8" w:rsidRDefault="006004A3" w:rsidP="000234F4">
      <w:pPr>
        <w:numPr>
          <w:ilvl w:val="0"/>
          <w:numId w:val="27"/>
        </w:numPr>
        <w:spacing w:afterLines="50" w:after="120" w:line="340" w:lineRule="atLeast"/>
        <w:jc w:val="both"/>
        <w:rPr>
          <w:rFonts w:ascii="SimSun" w:hAnsi="SimSun"/>
          <w:sz w:val="21"/>
          <w:szCs w:val="21"/>
        </w:rPr>
      </w:pPr>
      <w:r w:rsidRPr="00C54E89">
        <w:rPr>
          <w:rFonts w:ascii="SimSun" w:hAnsi="SimSun" w:hint="eastAsia"/>
          <w:sz w:val="21"/>
          <w:szCs w:val="21"/>
        </w:rPr>
        <w:t>本计划资源减少有以下综合原因：(i)发展中国家和最不发达国家知识产权和发展南南合作发展议程项目的资源减少，该计划的资金被调剂到储备金中，并反映在成果三.6中(将发展议程纳入主流工作)；以及(ii)以上说明中所示的调整。</w:t>
      </w:r>
    </w:p>
    <w:p w:rsidR="006004A3" w:rsidRPr="00C54E89" w:rsidRDefault="006004A3" w:rsidP="000234F4">
      <w:pPr>
        <w:numPr>
          <w:ilvl w:val="0"/>
          <w:numId w:val="27"/>
        </w:numPr>
        <w:spacing w:afterLines="50" w:after="120" w:line="340" w:lineRule="atLeast"/>
        <w:jc w:val="both"/>
        <w:rPr>
          <w:rFonts w:ascii="SimSun" w:hAnsi="SimSun"/>
          <w:sz w:val="21"/>
          <w:szCs w:val="21"/>
        </w:rPr>
      </w:pPr>
      <w:r w:rsidRPr="00C54E89">
        <w:rPr>
          <w:rFonts w:ascii="SimSun" w:hAnsi="SimSun" w:hint="eastAsia"/>
          <w:sz w:val="21"/>
          <w:szCs w:val="21"/>
        </w:rPr>
        <w:t>成果三.1(国家知识产权战略)和成果三.2(增强人力资源能力)之间的资源调配反映出在能力建设活动的开展过程中对制定国家知识产权战略的关注有所增强。</w:t>
      </w:r>
    </w:p>
    <w:p w:rsidR="006004A3" w:rsidRPr="00C54E89" w:rsidRDefault="006004A3" w:rsidP="000234F4">
      <w:pPr>
        <w:numPr>
          <w:ilvl w:val="0"/>
          <w:numId w:val="27"/>
        </w:numPr>
        <w:spacing w:afterLines="50" w:after="120" w:line="340" w:lineRule="atLeast"/>
        <w:jc w:val="both"/>
        <w:rPr>
          <w:rFonts w:ascii="SimSun" w:hAnsi="SimSun"/>
          <w:sz w:val="21"/>
          <w:szCs w:val="21"/>
        </w:rPr>
      </w:pPr>
      <w:r w:rsidRPr="00C54E89">
        <w:rPr>
          <w:rFonts w:ascii="SimSun" w:hAnsi="SimSun" w:hint="eastAsia"/>
          <w:sz w:val="21"/>
          <w:szCs w:val="21"/>
        </w:rPr>
        <w:t>成果三.5(提高企业知识产权管理技能)、成果三.6(将发展议程纳入主流工作)和成果三.7(有效监测发展议程各项建议)所作修改反映出本计划下创建特别项目司相关的资源调剂。</w:t>
      </w:r>
    </w:p>
    <w:p w:rsidR="006004A3" w:rsidRPr="00C54E89" w:rsidRDefault="006004A3" w:rsidP="000234F4">
      <w:pPr>
        <w:numPr>
          <w:ilvl w:val="0"/>
          <w:numId w:val="27"/>
        </w:numPr>
        <w:spacing w:afterLines="50" w:after="120" w:line="340" w:lineRule="atLeast"/>
        <w:jc w:val="both"/>
        <w:rPr>
          <w:rFonts w:ascii="SimSun" w:hAnsi="SimSun"/>
          <w:sz w:val="21"/>
          <w:szCs w:val="21"/>
        </w:rPr>
      </w:pPr>
      <w:r w:rsidRPr="00C54E89">
        <w:rPr>
          <w:rFonts w:ascii="SimSun" w:hAnsi="SimSun" w:hint="eastAsia"/>
          <w:sz w:val="21"/>
          <w:szCs w:val="21"/>
        </w:rPr>
        <w:t>成果四.5(技术和知识基础设施得到增强)的资源降低是由于知识产权局基础设施相关活动纳入计划15主流工作的继续落实.</w:t>
      </w:r>
    </w:p>
    <w:p w:rsidR="006004A3" w:rsidRPr="00C54E89" w:rsidRDefault="006004A3" w:rsidP="00C54E89">
      <w:pPr>
        <w:keepNext/>
        <w:keepLines/>
        <w:spacing w:afterLines="50" w:after="120" w:line="340" w:lineRule="atLeast"/>
        <w:jc w:val="both"/>
        <w:rPr>
          <w:rFonts w:ascii="SimSun" w:hAnsi="SimSun"/>
          <w:sz w:val="21"/>
          <w:szCs w:val="21"/>
          <w:u w:val="single"/>
        </w:rPr>
      </w:pPr>
      <w:r w:rsidRPr="00C54E89">
        <w:rPr>
          <w:rFonts w:ascii="SimSun" w:hAnsi="SimSun"/>
          <w:sz w:val="21"/>
          <w:szCs w:val="21"/>
          <w:lang w:eastAsia="ko-KR"/>
        </w:rPr>
        <w:t>B.</w:t>
      </w:r>
      <w:r w:rsidRPr="00C54E89">
        <w:rPr>
          <w:rFonts w:ascii="SimSun" w:hAnsi="SimSun"/>
          <w:sz w:val="21"/>
          <w:szCs w:val="21"/>
          <w:lang w:eastAsia="ko-KR"/>
        </w:rPr>
        <w:tab/>
      </w:r>
      <w:r w:rsidRPr="00C54E89">
        <w:rPr>
          <w:rFonts w:ascii="SimSun" w:hAnsi="SimSun"/>
          <w:sz w:val="21"/>
          <w:szCs w:val="21"/>
          <w:u w:val="single"/>
          <w:lang w:eastAsia="ko-KR"/>
        </w:rPr>
        <w:t>2012</w:t>
      </w:r>
      <w:r w:rsidRPr="00C54E89">
        <w:rPr>
          <w:rFonts w:ascii="SimSun" w:hAnsi="SimSun" w:hint="eastAsia"/>
          <w:sz w:val="21"/>
          <w:szCs w:val="21"/>
          <w:u w:val="single"/>
        </w:rPr>
        <w:t>年预算利用情况</w:t>
      </w:r>
    </w:p>
    <w:p w:rsidR="007B7E6C" w:rsidRPr="00C54E89" w:rsidRDefault="006004A3" w:rsidP="000234F4">
      <w:pPr>
        <w:numPr>
          <w:ilvl w:val="0"/>
          <w:numId w:val="27"/>
        </w:numPr>
        <w:spacing w:afterLines="50" w:after="120" w:line="340" w:lineRule="atLeast"/>
        <w:jc w:val="both"/>
        <w:rPr>
          <w:rFonts w:ascii="SimSun" w:hAnsi="SimSun"/>
          <w:sz w:val="21"/>
          <w:szCs w:val="21"/>
          <w:lang w:eastAsia="ko-KR"/>
        </w:rPr>
      </w:pPr>
      <w:r w:rsidRPr="00C54E89">
        <w:rPr>
          <w:rFonts w:ascii="SimSun" w:hAnsi="SimSun" w:hint="eastAsia"/>
          <w:sz w:val="21"/>
          <w:szCs w:val="21"/>
        </w:rPr>
        <w:t>两年期第一年预算利用率在预期的</w:t>
      </w:r>
      <w:r w:rsidRPr="00C54E89">
        <w:rPr>
          <w:rFonts w:ascii="SimSun" w:hAnsi="SimSun" w:hint="eastAsia"/>
          <w:bCs/>
          <w:sz w:val="21"/>
          <w:szCs w:val="21"/>
        </w:rPr>
        <w:t>40-60%</w:t>
      </w:r>
      <w:r w:rsidRPr="00C54E89">
        <w:rPr>
          <w:rFonts w:ascii="SimSun" w:hAnsi="SimSun" w:hint="eastAsia"/>
          <w:sz w:val="21"/>
          <w:szCs w:val="21"/>
        </w:rPr>
        <w:t>范围内，执行正常。</w:t>
      </w:r>
    </w:p>
    <w:p w:rsidR="006004A3" w:rsidRPr="00732B3C" w:rsidRDefault="00E07B87" w:rsidP="00732B3C">
      <w:pPr>
        <w:pStyle w:val="2"/>
        <w:spacing w:beforeLines="100" w:afterLines="50" w:after="120" w:line="340" w:lineRule="atLeast"/>
        <w:ind w:left="1160" w:hangingChars="580" w:hanging="1160"/>
        <w:jc w:val="both"/>
        <w:rPr>
          <w:b/>
          <w:bCs w:val="0"/>
          <w:caps w:val="0"/>
          <w:szCs w:val="22"/>
        </w:rPr>
      </w:pPr>
      <w:r>
        <w:rPr>
          <w:sz w:val="20"/>
        </w:rPr>
        <w:br w:type="page"/>
      </w:r>
      <w:bookmarkStart w:id="50" w:name="_Toc358366929"/>
      <w:bookmarkStart w:id="51" w:name="_Toc360094038"/>
      <w:bookmarkStart w:id="52" w:name="_Toc360095337"/>
      <w:r w:rsidR="006004A3" w:rsidRPr="00732B3C">
        <w:rPr>
          <w:rFonts w:ascii="SimHei" w:eastAsia="SimHei" w:hAnsi="SimHei" w:cs="Times New Roman" w:hint="eastAsia"/>
          <w:sz w:val="21"/>
          <w:szCs w:val="22"/>
          <w:lang w:val="x-none"/>
        </w:rPr>
        <w:lastRenderedPageBreak/>
        <w:t>计划</w:t>
      </w:r>
      <w:r w:rsidR="006004A3" w:rsidRPr="00732B3C">
        <w:rPr>
          <w:rFonts w:ascii="SimHei" w:eastAsia="SimHei" w:hAnsi="SimHei" w:cs="Times New Roman"/>
          <w:sz w:val="21"/>
          <w:szCs w:val="22"/>
          <w:lang w:val="x-none"/>
        </w:rPr>
        <w:t>10</w:t>
      </w:r>
      <w:r w:rsidR="006004A3" w:rsidRPr="00732B3C">
        <w:rPr>
          <w:rFonts w:ascii="SimHei" w:eastAsia="SimHei" w:hAnsi="SimHei" w:cs="Times New Roman"/>
          <w:sz w:val="21"/>
          <w:szCs w:val="22"/>
          <w:lang w:val="x-none"/>
        </w:rPr>
        <w:tab/>
      </w:r>
      <w:bookmarkEnd w:id="50"/>
      <w:r w:rsidR="006004A3" w:rsidRPr="00732B3C">
        <w:rPr>
          <w:rFonts w:ascii="SimHei" w:eastAsia="SimHei" w:hAnsi="SimHei" w:cs="Times New Roman" w:hint="eastAsia"/>
          <w:sz w:val="21"/>
          <w:szCs w:val="22"/>
          <w:lang w:val="x-none"/>
        </w:rPr>
        <w:t>与欧洲和亚洲部分国家的合作</w:t>
      </w:r>
      <w:bookmarkEnd w:id="51"/>
      <w:bookmarkEnd w:id="52"/>
    </w:p>
    <w:p w:rsidR="006004A3" w:rsidRPr="00732B3C" w:rsidRDefault="00606501" w:rsidP="00732B3C">
      <w:pPr>
        <w:tabs>
          <w:tab w:val="left" w:pos="1418"/>
        </w:tabs>
        <w:spacing w:afterLines="100" w:after="240" w:line="340" w:lineRule="atLeast"/>
        <w:jc w:val="both"/>
        <w:rPr>
          <w:rFonts w:ascii="SimHei" w:eastAsia="SimHei" w:hAnsi="SimHei"/>
          <w:sz w:val="21"/>
          <w:szCs w:val="22"/>
        </w:rPr>
      </w:pPr>
      <w:r w:rsidRPr="00732B3C">
        <w:rPr>
          <w:rFonts w:ascii="SimHei" w:eastAsia="SimHei" w:hAnsi="SimHei" w:hint="eastAsia"/>
          <w:sz w:val="21"/>
          <w:szCs w:val="22"/>
        </w:rPr>
        <w:t>计划管理者</w:t>
      </w:r>
      <w:r w:rsidR="006004A3" w:rsidRPr="00732B3C">
        <w:rPr>
          <w:rFonts w:ascii="SimHei" w:eastAsia="SimHei" w:hAnsi="SimHei"/>
          <w:sz w:val="21"/>
          <w:szCs w:val="22"/>
        </w:rPr>
        <w:tab/>
      </w:r>
      <w:r w:rsidR="006004A3" w:rsidRPr="00732B3C">
        <w:rPr>
          <w:rFonts w:ascii="SimHei" w:eastAsia="SimHei" w:hAnsi="SimHei" w:hint="eastAsia"/>
          <w:sz w:val="21"/>
          <w:szCs w:val="22"/>
        </w:rPr>
        <w:t>总干事</w:t>
      </w:r>
    </w:p>
    <w:p w:rsidR="006004A3" w:rsidRPr="00732B3C" w:rsidRDefault="006004A3" w:rsidP="00732B3C">
      <w:pPr>
        <w:spacing w:afterLines="100" w:after="240" w:line="340" w:lineRule="atLeast"/>
        <w:jc w:val="both"/>
        <w:rPr>
          <w:rFonts w:ascii="SimSun"/>
          <w:bCs/>
          <w:sz w:val="21"/>
        </w:rPr>
      </w:pPr>
      <w:r w:rsidRPr="00732B3C">
        <w:rPr>
          <w:rFonts w:ascii="SimSun"/>
          <w:bCs/>
          <w:sz w:val="21"/>
        </w:rPr>
        <w:t>2012年进展概述</w:t>
      </w:r>
    </w:p>
    <w:p w:rsidR="006004A3" w:rsidRPr="00732B3C" w:rsidRDefault="006004A3" w:rsidP="000234F4">
      <w:pPr>
        <w:numPr>
          <w:ilvl w:val="0"/>
          <w:numId w:val="30"/>
        </w:numPr>
        <w:spacing w:afterLines="50" w:after="120" w:line="340" w:lineRule="atLeast"/>
        <w:jc w:val="both"/>
        <w:rPr>
          <w:rFonts w:ascii="SimSun"/>
          <w:sz w:val="21"/>
        </w:rPr>
      </w:pPr>
      <w:r w:rsidRPr="00732B3C">
        <w:rPr>
          <w:rFonts w:ascii="SimSun" w:hint="eastAsia"/>
          <w:sz w:val="21"/>
        </w:rPr>
        <w:t>计划10继续为中欧和波罗的海国家、中亚、东欧和高家索地区国家以及一些地中海国家制定国家合作计划，并与所有相关部门合作协调落实。</w:t>
      </w:r>
    </w:p>
    <w:p w:rsidR="006004A3" w:rsidRPr="00732B3C" w:rsidRDefault="006004A3" w:rsidP="000234F4">
      <w:pPr>
        <w:numPr>
          <w:ilvl w:val="0"/>
          <w:numId w:val="30"/>
        </w:numPr>
        <w:spacing w:afterLines="50" w:after="120" w:line="340" w:lineRule="atLeast"/>
        <w:jc w:val="both"/>
        <w:rPr>
          <w:rFonts w:ascii="SimSun"/>
          <w:sz w:val="21"/>
        </w:rPr>
      </w:pPr>
      <w:r w:rsidRPr="00732B3C">
        <w:rPr>
          <w:rFonts w:ascii="SimSun" w:hint="eastAsia"/>
          <w:sz w:val="21"/>
        </w:rPr>
        <w:t>本计划进一步增强了长期规划，并在相关国家采用知识产权战略措施，着重关注成员国的实际需求而非短期目标。</w:t>
      </w:r>
    </w:p>
    <w:p w:rsidR="006004A3" w:rsidRPr="00732B3C" w:rsidRDefault="006004A3" w:rsidP="000234F4">
      <w:pPr>
        <w:numPr>
          <w:ilvl w:val="0"/>
          <w:numId w:val="30"/>
        </w:numPr>
        <w:spacing w:afterLines="50" w:after="120" w:line="340" w:lineRule="atLeast"/>
        <w:jc w:val="both"/>
        <w:rPr>
          <w:rFonts w:ascii="SimSun"/>
          <w:sz w:val="21"/>
        </w:rPr>
      </w:pPr>
      <w:r w:rsidRPr="00732B3C">
        <w:rPr>
          <w:rFonts w:ascii="SimSun" w:hint="eastAsia"/>
          <w:sz w:val="21"/>
        </w:rPr>
        <w:t>在此背景下，WIPO继续在该地区促进国家知识产权战略制定和实施的重要性和/或对其制定和实施提供援助。以下国家因此通过了或正在计划通过国家知识产权战略：白俄罗斯、黑山、摩尔多瓦共和国、罗马尼亚、以及前南斯拉夫马其顿共和国。此外，以下国家启动了战略制定或对已有战略的更新工作：捷克共和国、塔吉克斯坦、斯洛伐克和乌克兰。某些情况下，WIPO与各国合作伙伴之间签署了《谅解备忘录》，对未来数年的合作加以规划。</w:t>
      </w:r>
    </w:p>
    <w:p w:rsidR="006004A3" w:rsidRPr="00732B3C" w:rsidRDefault="006004A3" w:rsidP="000234F4">
      <w:pPr>
        <w:numPr>
          <w:ilvl w:val="0"/>
          <w:numId w:val="30"/>
        </w:numPr>
        <w:spacing w:afterLines="50" w:after="120" w:line="340" w:lineRule="atLeast"/>
        <w:jc w:val="both"/>
        <w:rPr>
          <w:rFonts w:ascii="SimSun"/>
          <w:sz w:val="21"/>
        </w:rPr>
      </w:pPr>
      <w:r w:rsidRPr="00732B3C">
        <w:rPr>
          <w:rFonts w:ascii="SimSun" w:hint="eastAsia"/>
          <w:sz w:val="21"/>
        </w:rPr>
        <w:t>按照国家知识产权战略，在WIPO的援助下，四个国家对其国家知识产权立法进行了修改(阿尔巴尼亚、白俄罗斯、波斯尼亚和</w:t>
      </w:r>
      <w:r w:rsidRPr="00732B3C">
        <w:rPr>
          <w:rFonts w:ascii="SimSun"/>
          <w:sz w:val="21"/>
        </w:rPr>
        <w:t>黑塞哥维那</w:t>
      </w:r>
      <w:r w:rsidRPr="00732B3C">
        <w:rPr>
          <w:rFonts w:ascii="SimSun" w:hint="eastAsia"/>
          <w:sz w:val="21"/>
        </w:rPr>
        <w:t>、以及罗马尼亚)，六个国家正在计划2013年对其知识产权立法进行修改(爱沙尼亚、拉脱维亚、摩尔多瓦、俄罗斯联邦、塞尔维亚和斯洛文尼亚)。</w:t>
      </w:r>
    </w:p>
    <w:p w:rsidR="006004A3" w:rsidRPr="00732B3C" w:rsidRDefault="006004A3" w:rsidP="000234F4">
      <w:pPr>
        <w:numPr>
          <w:ilvl w:val="0"/>
          <w:numId w:val="30"/>
        </w:numPr>
        <w:spacing w:afterLines="50" w:after="120" w:line="340" w:lineRule="atLeast"/>
        <w:jc w:val="both"/>
        <w:rPr>
          <w:rFonts w:ascii="SimSun"/>
          <w:sz w:val="21"/>
        </w:rPr>
      </w:pPr>
      <w:r w:rsidRPr="00732B3C">
        <w:rPr>
          <w:rFonts w:ascii="SimSun" w:hint="eastAsia"/>
          <w:sz w:val="21"/>
        </w:rPr>
        <w:t>本计划还继续对该地区的国家</w:t>
      </w:r>
      <w:r w:rsidRPr="00732B3C">
        <w:rPr>
          <w:rFonts w:ascii="SimSun"/>
          <w:sz w:val="21"/>
        </w:rPr>
        <w:t>建设其国家人力资源能力</w:t>
      </w:r>
      <w:r w:rsidRPr="00732B3C">
        <w:rPr>
          <w:rFonts w:ascii="SimSun" w:hint="eastAsia"/>
          <w:sz w:val="21"/>
        </w:rPr>
        <w:t>、</w:t>
      </w:r>
      <w:r w:rsidRPr="00732B3C">
        <w:rPr>
          <w:rFonts w:ascii="SimSun"/>
          <w:sz w:val="21"/>
        </w:rPr>
        <w:t>加强认识水平</w:t>
      </w:r>
      <w:r w:rsidRPr="00732B3C">
        <w:rPr>
          <w:rFonts w:ascii="SimSun" w:hint="eastAsia"/>
          <w:sz w:val="21"/>
        </w:rPr>
        <w:t>和知识基础提供支持</w:t>
      </w:r>
      <w:r w:rsidRPr="00732B3C">
        <w:rPr>
          <w:rFonts w:ascii="SimSun"/>
          <w:sz w:val="21"/>
        </w:rPr>
        <w:t>，</w:t>
      </w:r>
      <w:r w:rsidRPr="00732B3C">
        <w:rPr>
          <w:rFonts w:ascii="SimSun" w:hint="eastAsia"/>
          <w:sz w:val="21"/>
        </w:rPr>
        <w:t>以便有</w:t>
      </w:r>
      <w:r w:rsidRPr="00732B3C">
        <w:rPr>
          <w:rFonts w:ascii="SimSun"/>
          <w:sz w:val="21"/>
        </w:rPr>
        <w:t>效利用知识产权促进经济、社会与文化发展。通过技术转让、执法、版权、知识产权培训、传统知识等知识产权专项计划，为1</w:t>
      </w:r>
      <w:r w:rsidRPr="00732B3C">
        <w:rPr>
          <w:rFonts w:ascii="SimSun" w:hint="eastAsia"/>
          <w:sz w:val="21"/>
        </w:rPr>
        <w:t>,2</w:t>
      </w:r>
      <w:r w:rsidRPr="00732B3C">
        <w:rPr>
          <w:rFonts w:ascii="SimSun"/>
          <w:sz w:val="21"/>
        </w:rPr>
        <w:t>00多名知识产权专家提供培训。此外，在克罗地亚、俄罗斯</w:t>
      </w:r>
      <w:r w:rsidRPr="00732B3C">
        <w:rPr>
          <w:rFonts w:ascii="SimSun" w:hint="eastAsia"/>
          <w:sz w:val="21"/>
        </w:rPr>
        <w:t>联邦</w:t>
      </w:r>
      <w:r w:rsidRPr="00732B3C">
        <w:rPr>
          <w:rFonts w:ascii="SimSun"/>
          <w:sz w:val="21"/>
        </w:rPr>
        <w:t>和乌克兰</w:t>
      </w:r>
      <w:r w:rsidRPr="00732B3C">
        <w:rPr>
          <w:rFonts w:ascii="SimSun" w:hint="eastAsia"/>
          <w:sz w:val="21"/>
        </w:rPr>
        <w:t>还</w:t>
      </w:r>
      <w:r w:rsidRPr="00732B3C">
        <w:rPr>
          <w:rFonts w:ascii="SimSun"/>
          <w:sz w:val="21"/>
        </w:rPr>
        <w:t>组织了数期WIPO暑期班。</w:t>
      </w:r>
    </w:p>
    <w:p w:rsidR="006004A3" w:rsidRPr="00732B3C" w:rsidRDefault="006004A3" w:rsidP="00732B3C">
      <w:pPr>
        <w:keepNext/>
        <w:keepLines/>
        <w:spacing w:beforeLines="100" w:before="240" w:afterLines="100" w:after="240" w:line="340" w:lineRule="atLeast"/>
        <w:jc w:val="both"/>
        <w:rPr>
          <w:rFonts w:ascii="SimHei" w:eastAsia="SimHei" w:hAnsi="SimHei"/>
          <w:sz w:val="21"/>
          <w:szCs w:val="21"/>
        </w:rPr>
      </w:pPr>
      <w:r w:rsidRPr="00732B3C">
        <w:rPr>
          <w:rFonts w:ascii="SimHei" w:eastAsia="SimHei" w:hAnsi="SimHei" w:hint="eastAsia"/>
          <w:sz w:val="21"/>
          <w:szCs w:val="21"/>
        </w:rPr>
        <w:t>落实发展议程</w:t>
      </w:r>
    </w:p>
    <w:p w:rsidR="006004A3" w:rsidRPr="00732B3C" w:rsidRDefault="006004A3" w:rsidP="000234F4">
      <w:pPr>
        <w:numPr>
          <w:ilvl w:val="0"/>
          <w:numId w:val="30"/>
        </w:numPr>
        <w:spacing w:afterLines="50" w:after="120" w:line="340" w:lineRule="atLeast"/>
        <w:jc w:val="both"/>
        <w:rPr>
          <w:rFonts w:ascii="SimSun"/>
          <w:sz w:val="21"/>
        </w:rPr>
      </w:pPr>
      <w:r w:rsidRPr="00732B3C">
        <w:rPr>
          <w:rFonts w:ascii="SimSun" w:hint="eastAsia"/>
          <w:sz w:val="21"/>
        </w:rPr>
        <w:t>计</w:t>
      </w:r>
      <w:r w:rsidRPr="00732B3C">
        <w:rPr>
          <w:rFonts w:ascii="SimSun"/>
          <w:sz w:val="21"/>
        </w:rPr>
        <w:t>划10继续在落实与部分欧洲和亚洲国家的合作有关的WIPO发展议程方面发挥关键作用</w:t>
      </w:r>
      <w:r w:rsidRPr="00732B3C">
        <w:rPr>
          <w:rFonts w:ascii="SimSun" w:hint="eastAsia"/>
          <w:sz w:val="21"/>
        </w:rPr>
        <w:t>，</w:t>
      </w:r>
      <w:r w:rsidRPr="00732B3C">
        <w:rPr>
          <w:rFonts w:ascii="SimSun"/>
          <w:sz w:val="21"/>
        </w:rPr>
        <w:t>尤其是涉及WIPO技术援助和能力建设活动的发展议程</w:t>
      </w:r>
      <w:r w:rsidRPr="00732B3C">
        <w:rPr>
          <w:rFonts w:ascii="SimSun" w:hint="eastAsia"/>
          <w:sz w:val="21"/>
        </w:rPr>
        <w:t>各项</w:t>
      </w:r>
      <w:r w:rsidRPr="00732B3C">
        <w:rPr>
          <w:rFonts w:ascii="SimSun"/>
          <w:sz w:val="21"/>
        </w:rPr>
        <w:t>建议方面</w:t>
      </w:r>
      <w:r w:rsidRPr="00732B3C">
        <w:rPr>
          <w:rFonts w:ascii="SimSun" w:hint="eastAsia"/>
          <w:sz w:val="21"/>
        </w:rPr>
        <w:t>，</w:t>
      </w:r>
      <w:r w:rsidRPr="00732B3C">
        <w:rPr>
          <w:rFonts w:ascii="SimSun"/>
          <w:sz w:val="21"/>
        </w:rPr>
        <w:t>提案集A下的这些建议继续为计划10的各项活动的设计和落实提供</w:t>
      </w:r>
      <w:r w:rsidRPr="00732B3C">
        <w:rPr>
          <w:rFonts w:ascii="SimSun" w:hint="eastAsia"/>
          <w:sz w:val="21"/>
        </w:rPr>
        <w:t>指导。</w:t>
      </w:r>
    </w:p>
    <w:p w:rsidR="006004A3" w:rsidRPr="00732B3C" w:rsidRDefault="006004A3" w:rsidP="00732B3C">
      <w:pPr>
        <w:spacing w:beforeLines="100" w:before="240" w:afterLines="100" w:after="240" w:line="340" w:lineRule="atLeast"/>
        <w:jc w:val="both"/>
        <w:rPr>
          <w:rFonts w:ascii="SimHei" w:eastAsia="SimHei" w:hAnsi="SimHei"/>
          <w:sz w:val="21"/>
        </w:rPr>
      </w:pPr>
      <w:r w:rsidRPr="00732B3C">
        <w:rPr>
          <w:rFonts w:ascii="SimHei" w:eastAsia="SimHei" w:hAnsi="SimHei" w:hint="eastAsia"/>
          <w:sz w:val="21"/>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6004A3"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6004A3" w:rsidRDefault="006004A3" w:rsidP="00732B3C">
            <w:pPr>
              <w:keepNext/>
              <w:keepLines/>
              <w:tabs>
                <w:tab w:val="left" w:pos="2292"/>
              </w:tabs>
              <w:spacing w:beforeLines="50" w:before="120" w:after="120" w:line="280" w:lineRule="atLeast"/>
              <w:ind w:left="746" w:hangingChars="466" w:hanging="746"/>
              <w:jc w:val="both"/>
              <w:rPr>
                <w:b/>
                <w:bCs/>
                <w:sz w:val="16"/>
                <w:szCs w:val="16"/>
              </w:rPr>
            </w:pPr>
            <w:r w:rsidRPr="00732B3C">
              <w:rPr>
                <w:rFonts w:ascii="SimHei" w:eastAsia="SimHei" w:hAnsi="SimHei" w:hint="eastAsia"/>
                <w:bCs/>
                <w:sz w:val="16"/>
                <w:szCs w:val="16"/>
              </w:rPr>
              <w:t>预期成果：</w:t>
            </w:r>
            <w:r w:rsidRPr="00732B3C">
              <w:rPr>
                <w:rFonts w:ascii="SimSun" w:hAnsi="SimSun" w:hint="eastAsia"/>
                <w:bCs/>
                <w:sz w:val="16"/>
                <w:szCs w:val="16"/>
              </w:rPr>
              <w:t>符合国家发展目的和目标、明确、前后一致的国家创新和知识产权政策、战略与发展计划</w:t>
            </w:r>
          </w:p>
        </w:tc>
      </w:tr>
      <w:tr w:rsidR="006004A3" w:rsidTr="000234F4">
        <w:trPr>
          <w:cantSplit/>
        </w:trPr>
        <w:tc>
          <w:tcPr>
            <w:tcW w:w="874" w:type="pct"/>
            <w:tcBorders>
              <w:top w:val="single" w:sz="4" w:space="0" w:color="auto"/>
              <w:left w:val="single" w:sz="4" w:space="0" w:color="auto"/>
              <w:bottom w:val="nil"/>
            </w:tcBorders>
            <w:vAlign w:val="center"/>
          </w:tcPr>
          <w:p w:rsidR="006004A3" w:rsidRPr="00732B3C" w:rsidRDefault="006004A3" w:rsidP="000234F4">
            <w:pPr>
              <w:spacing w:after="120"/>
              <w:rPr>
                <w:rFonts w:ascii="SimHei" w:eastAsia="SimHei" w:hAnsi="SimHei"/>
                <w:sz w:val="16"/>
                <w:szCs w:val="16"/>
              </w:rPr>
            </w:pPr>
            <w:r w:rsidRPr="00732B3C">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6004A3" w:rsidRPr="00732B3C" w:rsidRDefault="006004A3" w:rsidP="000234F4">
            <w:pPr>
              <w:spacing w:after="120"/>
              <w:rPr>
                <w:rFonts w:ascii="SimHei" w:eastAsia="SimHei" w:hAnsi="SimHei"/>
                <w:bCs/>
                <w:sz w:val="16"/>
                <w:szCs w:val="16"/>
              </w:rPr>
            </w:pPr>
            <w:r w:rsidRPr="00732B3C">
              <w:rPr>
                <w:rFonts w:ascii="SimHei" w:eastAsia="SimHei" w:hAnsi="SimHei" w:hint="eastAsia"/>
                <w:bCs/>
                <w:sz w:val="16"/>
                <w:szCs w:val="16"/>
              </w:rPr>
              <w:t>基数</w:t>
            </w:r>
            <w:r w:rsidRPr="00732B3C">
              <w:rPr>
                <w:rFonts w:ascii="SimHei" w:eastAsia="SimHei" w:hAnsi="SimHei"/>
                <w:bCs/>
                <w:sz w:val="16"/>
                <w:szCs w:val="16"/>
              </w:rPr>
              <w:t>(2012/13</w:t>
            </w:r>
            <w:r w:rsidRPr="00732B3C">
              <w:rPr>
                <w:rFonts w:ascii="SimHei" w:eastAsia="SimHei" w:hAnsi="SimHei" w:hint="eastAsia"/>
                <w:bCs/>
                <w:sz w:val="16"/>
                <w:szCs w:val="16"/>
              </w:rPr>
              <w:t>计划和预算</w:t>
            </w:r>
            <w:r w:rsidRPr="00732B3C">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6004A3" w:rsidRPr="00732B3C" w:rsidRDefault="006004A3" w:rsidP="000234F4">
            <w:pPr>
              <w:spacing w:after="120"/>
              <w:rPr>
                <w:rFonts w:ascii="SimHei" w:eastAsia="SimHei" w:hAnsi="SimHei"/>
                <w:color w:val="993300"/>
                <w:sz w:val="16"/>
                <w:szCs w:val="16"/>
              </w:rPr>
            </w:pPr>
            <w:r w:rsidRPr="00732B3C">
              <w:rPr>
                <w:rFonts w:ascii="SimHei" w:eastAsia="SimHei" w:hAnsi="SimHei" w:hint="eastAsia"/>
                <w:color w:val="993300"/>
                <w:sz w:val="16"/>
                <w:szCs w:val="16"/>
              </w:rPr>
              <w:t>最新基数</w:t>
            </w:r>
            <w:r w:rsidRPr="00732B3C">
              <w:rPr>
                <w:rFonts w:ascii="SimHei" w:eastAsia="SimHei" w:hAnsi="SimHei"/>
                <w:color w:val="993300"/>
                <w:sz w:val="16"/>
                <w:szCs w:val="16"/>
              </w:rPr>
              <w:br/>
              <w:t>2011</w:t>
            </w:r>
            <w:r w:rsidRPr="00732B3C">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6004A3" w:rsidRPr="00732B3C" w:rsidRDefault="006004A3" w:rsidP="000234F4">
            <w:pPr>
              <w:spacing w:after="120"/>
              <w:rPr>
                <w:rFonts w:ascii="SimHei" w:eastAsia="SimHei" w:hAnsi="SimHei"/>
                <w:sz w:val="16"/>
                <w:szCs w:val="16"/>
              </w:rPr>
            </w:pPr>
            <w:r w:rsidRPr="00732B3C">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6004A3" w:rsidRPr="00732B3C" w:rsidRDefault="006004A3" w:rsidP="000234F4">
            <w:pPr>
              <w:keepNext/>
              <w:keepLines/>
              <w:spacing w:after="120"/>
              <w:jc w:val="center"/>
              <w:rPr>
                <w:rFonts w:ascii="SimHei" w:eastAsia="SimHei" w:hAnsi="SimHei"/>
                <w:bCs/>
                <w:color w:val="008000"/>
                <w:sz w:val="16"/>
                <w:szCs w:val="16"/>
              </w:rPr>
            </w:pPr>
            <w:r w:rsidRPr="00732B3C">
              <w:rPr>
                <w:rFonts w:ascii="SimHei" w:eastAsia="SimHei" w:hAnsi="SimHei" w:hint="eastAsia"/>
                <w:bCs/>
                <w:sz w:val="16"/>
                <w:szCs w:val="16"/>
              </w:rPr>
              <w:t>红绿灯系统(</w:t>
            </w:r>
            <w:r w:rsidRPr="00732B3C">
              <w:rPr>
                <w:rFonts w:ascii="SimHei" w:eastAsia="SimHei" w:hAnsi="SimHei"/>
                <w:bCs/>
                <w:sz w:val="16"/>
                <w:szCs w:val="16"/>
              </w:rPr>
              <w:t>TLS</w:t>
            </w:r>
            <w:r w:rsidRPr="00732B3C">
              <w:rPr>
                <w:rFonts w:ascii="SimHei" w:eastAsia="SimHei" w:hAnsi="SimHei" w:hint="eastAsia"/>
                <w:bCs/>
                <w:sz w:val="16"/>
                <w:szCs w:val="16"/>
              </w:rPr>
              <w:t>)</w:t>
            </w:r>
          </w:p>
        </w:tc>
      </w:tr>
      <w:tr w:rsidR="006004A3" w:rsidRPr="00732B3C" w:rsidTr="000234F4">
        <w:trPr>
          <w:cantSplit/>
        </w:trPr>
        <w:tc>
          <w:tcPr>
            <w:tcW w:w="874" w:type="pct"/>
            <w:tcBorders>
              <w:top w:val="nil"/>
              <w:left w:val="single" w:sz="4" w:space="0" w:color="auto"/>
              <w:bottom w:val="single" w:sz="4" w:space="0" w:color="auto"/>
            </w:tcBorders>
          </w:tcPr>
          <w:p w:rsidR="006004A3" w:rsidRPr="00732B3C" w:rsidRDefault="006004A3" w:rsidP="000E5BBE">
            <w:pPr>
              <w:spacing w:afterLines="50" w:after="120" w:line="280" w:lineRule="atLeast"/>
              <w:jc w:val="both"/>
              <w:rPr>
                <w:rFonts w:ascii="SimSun" w:hAnsi="SimSun"/>
                <w:sz w:val="16"/>
                <w:szCs w:val="16"/>
              </w:rPr>
            </w:pPr>
            <w:r w:rsidRPr="00732B3C">
              <w:rPr>
                <w:rFonts w:ascii="SimSun" w:hAnsi="SimSun"/>
                <w:sz w:val="16"/>
                <w:szCs w:val="16"/>
                <w:lang w:bidi="th-TH"/>
              </w:rPr>
              <w:t>已制定与国家发展目标相吻合的国家知识产权战略或计划的国家数目</w:t>
            </w:r>
          </w:p>
        </w:tc>
        <w:tc>
          <w:tcPr>
            <w:tcW w:w="805" w:type="pct"/>
            <w:tcBorders>
              <w:top w:val="nil"/>
              <w:bottom w:val="single" w:sz="4" w:space="0" w:color="auto"/>
            </w:tcBorders>
            <w:shd w:val="clear" w:color="auto" w:fill="C0C0C0"/>
          </w:tcPr>
          <w:p w:rsidR="006004A3" w:rsidRPr="00732B3C" w:rsidRDefault="006004A3" w:rsidP="000E5BBE">
            <w:pPr>
              <w:spacing w:afterLines="50" w:after="120" w:line="280" w:lineRule="atLeast"/>
              <w:rPr>
                <w:rFonts w:ascii="SimSun" w:hAnsi="SimSun"/>
                <w:sz w:val="16"/>
                <w:szCs w:val="16"/>
              </w:rPr>
            </w:pPr>
            <w:r w:rsidRPr="00732B3C">
              <w:rPr>
                <w:rFonts w:ascii="SimSun" w:hAnsi="SimSun" w:hint="eastAsia"/>
                <w:sz w:val="16"/>
                <w:szCs w:val="16"/>
                <w:lang w:bidi="th-TH"/>
              </w:rPr>
              <w:t>6个国家</w:t>
            </w:r>
            <w:r w:rsidRPr="00732B3C">
              <w:rPr>
                <w:rFonts w:ascii="SimSun" w:hAnsi="SimSun"/>
                <w:sz w:val="16"/>
                <w:szCs w:val="16"/>
                <w:lang w:bidi="th-TH"/>
              </w:rPr>
              <w:t>(2008/09)</w:t>
            </w:r>
          </w:p>
        </w:tc>
        <w:tc>
          <w:tcPr>
            <w:tcW w:w="916" w:type="pct"/>
            <w:tcBorders>
              <w:top w:val="nil"/>
              <w:bottom w:val="single" w:sz="4" w:space="0" w:color="auto"/>
            </w:tcBorders>
            <w:tcMar>
              <w:top w:w="110" w:type="dxa"/>
            </w:tcMar>
          </w:tcPr>
          <w:p w:rsidR="006004A3" w:rsidRPr="00732B3C" w:rsidRDefault="006004A3" w:rsidP="000E5BBE">
            <w:pPr>
              <w:spacing w:afterLines="50" w:after="120" w:line="280" w:lineRule="atLeast"/>
              <w:jc w:val="both"/>
              <w:rPr>
                <w:rFonts w:ascii="SimSun" w:hAnsi="SimSun"/>
                <w:i/>
                <w:color w:val="993300"/>
                <w:sz w:val="16"/>
                <w:szCs w:val="16"/>
              </w:rPr>
            </w:pPr>
            <w:r w:rsidRPr="00732B3C">
              <w:rPr>
                <w:rFonts w:ascii="SimSun" w:hAnsi="SimSun" w:hint="eastAsia"/>
                <w:color w:val="993300"/>
                <w:sz w:val="16"/>
                <w:szCs w:val="16"/>
                <w:lang w:bidi="th-TH"/>
              </w:rPr>
              <w:t>11个国家</w:t>
            </w:r>
          </w:p>
        </w:tc>
        <w:tc>
          <w:tcPr>
            <w:tcW w:w="1848" w:type="pct"/>
            <w:tcBorders>
              <w:top w:val="nil"/>
              <w:bottom w:val="single" w:sz="4" w:space="0" w:color="auto"/>
            </w:tcBorders>
            <w:shd w:val="clear" w:color="auto" w:fill="FFFFFF"/>
            <w:tcMar>
              <w:top w:w="110" w:type="dxa"/>
            </w:tcMar>
          </w:tcPr>
          <w:p w:rsidR="006004A3" w:rsidRPr="00732B3C" w:rsidRDefault="006004A3" w:rsidP="000E5BBE">
            <w:pPr>
              <w:spacing w:afterLines="50" w:after="120" w:line="280" w:lineRule="atLeast"/>
              <w:jc w:val="both"/>
              <w:rPr>
                <w:rFonts w:ascii="SimSun" w:hAnsi="SimSun"/>
                <w:sz w:val="16"/>
                <w:szCs w:val="16"/>
              </w:rPr>
            </w:pPr>
            <w:r w:rsidRPr="00732B3C">
              <w:rPr>
                <w:rFonts w:ascii="SimSun" w:hAnsi="SimSun" w:hint="eastAsia"/>
                <w:bCs/>
                <w:sz w:val="16"/>
                <w:szCs w:val="16"/>
                <w:lang w:bidi="th-TH"/>
              </w:rPr>
              <w:t>5个国家</w:t>
            </w:r>
            <w:r w:rsidRPr="00732B3C">
              <w:rPr>
                <w:rFonts w:ascii="SimSun" w:hAnsi="SimSun"/>
                <w:bCs/>
                <w:sz w:val="16"/>
                <w:szCs w:val="16"/>
                <w:lang w:bidi="th-TH"/>
              </w:rPr>
              <w:t>(</w:t>
            </w:r>
            <w:r w:rsidRPr="00732B3C">
              <w:rPr>
                <w:rFonts w:ascii="SimSun" w:hAnsi="SimSun" w:hint="eastAsia"/>
                <w:bCs/>
                <w:sz w:val="16"/>
                <w:szCs w:val="16"/>
                <w:lang w:bidi="th-TH"/>
              </w:rPr>
              <w:t>白俄罗斯、黑山、摩尔多瓦共和国、罗阿尼亚、前南斯拉夫马其顿共和国</w:t>
            </w:r>
            <w:r w:rsidRPr="00732B3C">
              <w:rPr>
                <w:rFonts w:ascii="SimSun" w:hAnsi="SimSun"/>
                <w:bCs/>
                <w:sz w:val="16"/>
                <w:szCs w:val="16"/>
                <w:lang w:bidi="th-TH"/>
              </w:rPr>
              <w:t>)</w:t>
            </w:r>
            <w:r w:rsidRPr="00732B3C">
              <w:rPr>
                <w:rFonts w:ascii="SimSun" w:hAnsi="SimSun" w:hint="eastAsia"/>
                <w:bCs/>
                <w:sz w:val="16"/>
                <w:szCs w:val="16"/>
                <w:lang w:bidi="th-TH"/>
              </w:rPr>
              <w:t>已批准或待批准国家知识产权战略。捷克共和国、斯洛伐克和乌克兰启动了战略的制定或更新。</w:t>
            </w:r>
          </w:p>
        </w:tc>
        <w:tc>
          <w:tcPr>
            <w:tcW w:w="557" w:type="pct"/>
            <w:tcBorders>
              <w:top w:val="nil"/>
              <w:bottom w:val="single" w:sz="4" w:space="0" w:color="auto"/>
              <w:right w:val="single" w:sz="4" w:space="0" w:color="auto"/>
            </w:tcBorders>
            <w:tcMar>
              <w:top w:w="110" w:type="dxa"/>
            </w:tcMar>
          </w:tcPr>
          <w:p w:rsidR="006004A3" w:rsidRPr="00732B3C" w:rsidRDefault="006004A3" w:rsidP="000E5BBE">
            <w:pPr>
              <w:keepNext/>
              <w:keepLines/>
              <w:spacing w:afterLines="50" w:after="120" w:line="280" w:lineRule="atLeast"/>
              <w:jc w:val="both"/>
              <w:rPr>
                <w:rFonts w:ascii="SimHei" w:eastAsia="SimHei" w:hAnsi="SimHei"/>
                <w:bCs/>
                <w:color w:val="808080"/>
                <w:sz w:val="16"/>
                <w:szCs w:val="16"/>
              </w:rPr>
            </w:pPr>
            <w:r w:rsidRPr="00732B3C">
              <w:rPr>
                <w:rFonts w:ascii="SimHei" w:eastAsia="SimHei" w:hAnsi="SimHei"/>
                <w:bCs/>
                <w:color w:val="008000"/>
                <w:sz w:val="16"/>
                <w:szCs w:val="16"/>
              </w:rPr>
              <w:t>正常</w:t>
            </w:r>
          </w:p>
        </w:tc>
      </w:tr>
      <w:tr w:rsidR="006004A3"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6004A3" w:rsidRDefault="006004A3" w:rsidP="00732B3C">
            <w:pPr>
              <w:keepNext/>
              <w:keepLines/>
              <w:tabs>
                <w:tab w:val="left" w:pos="2292"/>
              </w:tabs>
              <w:spacing w:beforeLines="50" w:before="120" w:after="120" w:line="280" w:lineRule="atLeast"/>
              <w:ind w:left="746" w:hangingChars="466" w:hanging="746"/>
              <w:jc w:val="both"/>
              <w:rPr>
                <w:b/>
                <w:bCs/>
                <w:sz w:val="16"/>
                <w:szCs w:val="16"/>
              </w:rPr>
            </w:pPr>
            <w:r w:rsidRPr="00732B3C">
              <w:rPr>
                <w:rFonts w:ascii="SimHei" w:eastAsia="SimHei" w:hAnsi="SimHei"/>
                <w:bCs/>
                <w:sz w:val="16"/>
                <w:szCs w:val="16"/>
              </w:rPr>
              <w:t>预期成果：</w:t>
            </w:r>
            <w:r w:rsidRPr="00732B3C">
              <w:rPr>
                <w:rFonts w:ascii="SimSun" w:hAnsi="SimSun" w:hint="eastAsia"/>
                <w:bCs/>
                <w:sz w:val="16"/>
                <w:szCs w:val="16"/>
              </w:rPr>
              <w:t>强化了人力资源能力，从而满足了有效利用知识产权促进发展中国家、最不发达国家和经济转型国家发展的广泛要求</w:t>
            </w:r>
          </w:p>
        </w:tc>
      </w:tr>
      <w:tr w:rsidR="006004A3" w:rsidTr="000234F4">
        <w:trPr>
          <w:cantSplit/>
        </w:trPr>
        <w:tc>
          <w:tcPr>
            <w:tcW w:w="874" w:type="pct"/>
            <w:tcBorders>
              <w:top w:val="single" w:sz="4" w:space="0" w:color="auto"/>
              <w:left w:val="single" w:sz="4" w:space="0" w:color="auto"/>
              <w:bottom w:val="nil"/>
            </w:tcBorders>
            <w:vAlign w:val="center"/>
          </w:tcPr>
          <w:p w:rsidR="006004A3" w:rsidRPr="00732B3C" w:rsidRDefault="006004A3" w:rsidP="000234F4">
            <w:pPr>
              <w:spacing w:after="120"/>
              <w:rPr>
                <w:rFonts w:ascii="SimHei" w:eastAsia="SimHei" w:hAnsi="SimHei"/>
                <w:sz w:val="16"/>
                <w:szCs w:val="16"/>
              </w:rPr>
            </w:pPr>
            <w:r w:rsidRPr="00732B3C">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6004A3" w:rsidRPr="00732B3C" w:rsidRDefault="006004A3" w:rsidP="000234F4">
            <w:pPr>
              <w:spacing w:after="120"/>
              <w:rPr>
                <w:rFonts w:ascii="SimHei" w:eastAsia="SimHei" w:hAnsi="SimHei"/>
                <w:bCs/>
                <w:sz w:val="16"/>
                <w:szCs w:val="16"/>
              </w:rPr>
            </w:pPr>
            <w:r w:rsidRPr="00732B3C">
              <w:rPr>
                <w:rFonts w:ascii="SimHei" w:eastAsia="SimHei" w:hAnsi="SimHei" w:hint="eastAsia"/>
                <w:bCs/>
                <w:sz w:val="16"/>
                <w:szCs w:val="16"/>
              </w:rPr>
              <w:t>基数</w:t>
            </w:r>
            <w:r w:rsidRPr="00732B3C">
              <w:rPr>
                <w:rFonts w:ascii="SimHei" w:eastAsia="SimHei" w:hAnsi="SimHei"/>
                <w:bCs/>
                <w:sz w:val="16"/>
                <w:szCs w:val="16"/>
              </w:rPr>
              <w:t>(2012/13</w:t>
            </w:r>
            <w:r w:rsidRPr="00732B3C">
              <w:rPr>
                <w:rFonts w:ascii="SimHei" w:eastAsia="SimHei" w:hAnsi="SimHei" w:hint="eastAsia"/>
                <w:bCs/>
                <w:sz w:val="16"/>
                <w:szCs w:val="16"/>
              </w:rPr>
              <w:t>计划和预算</w:t>
            </w:r>
            <w:r w:rsidRPr="00732B3C">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6004A3" w:rsidRPr="00732B3C" w:rsidRDefault="006004A3" w:rsidP="000234F4">
            <w:pPr>
              <w:spacing w:after="120"/>
              <w:rPr>
                <w:rFonts w:ascii="SimHei" w:eastAsia="SimHei" w:hAnsi="SimHei"/>
                <w:color w:val="993300"/>
                <w:sz w:val="16"/>
                <w:szCs w:val="16"/>
              </w:rPr>
            </w:pPr>
            <w:r w:rsidRPr="00732B3C">
              <w:rPr>
                <w:rFonts w:ascii="SimHei" w:eastAsia="SimHei" w:hAnsi="SimHei" w:hint="eastAsia"/>
                <w:color w:val="993300"/>
                <w:sz w:val="16"/>
                <w:szCs w:val="16"/>
              </w:rPr>
              <w:t>最新基数</w:t>
            </w:r>
            <w:r w:rsidRPr="00732B3C">
              <w:rPr>
                <w:rFonts w:ascii="SimHei" w:eastAsia="SimHei" w:hAnsi="SimHei"/>
                <w:color w:val="993300"/>
                <w:sz w:val="16"/>
                <w:szCs w:val="16"/>
              </w:rPr>
              <w:br/>
              <w:t>2011</w:t>
            </w:r>
            <w:r w:rsidRPr="00732B3C">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6004A3" w:rsidRPr="00732B3C" w:rsidRDefault="006004A3" w:rsidP="000234F4">
            <w:pPr>
              <w:spacing w:after="120"/>
              <w:rPr>
                <w:rFonts w:ascii="SimHei" w:eastAsia="SimHei" w:hAnsi="SimHei"/>
                <w:sz w:val="16"/>
                <w:szCs w:val="16"/>
              </w:rPr>
            </w:pPr>
            <w:r w:rsidRPr="00732B3C">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6004A3" w:rsidRPr="00732B3C" w:rsidRDefault="006004A3" w:rsidP="000234F4">
            <w:pPr>
              <w:keepNext/>
              <w:keepLines/>
              <w:spacing w:after="120"/>
              <w:jc w:val="center"/>
              <w:rPr>
                <w:rFonts w:ascii="SimHei" w:eastAsia="SimHei" w:hAnsi="SimHei"/>
                <w:bCs/>
                <w:color w:val="008000"/>
                <w:sz w:val="16"/>
                <w:szCs w:val="16"/>
              </w:rPr>
            </w:pPr>
            <w:r w:rsidRPr="00732B3C">
              <w:rPr>
                <w:rFonts w:ascii="SimHei" w:eastAsia="SimHei" w:hAnsi="SimHei" w:hint="eastAsia"/>
                <w:bCs/>
                <w:sz w:val="16"/>
                <w:szCs w:val="16"/>
              </w:rPr>
              <w:t>红绿灯系统(</w:t>
            </w:r>
            <w:r w:rsidRPr="00732B3C">
              <w:rPr>
                <w:rFonts w:ascii="SimHei" w:eastAsia="SimHei" w:hAnsi="SimHei"/>
                <w:bCs/>
                <w:sz w:val="16"/>
                <w:szCs w:val="16"/>
              </w:rPr>
              <w:t>TLS</w:t>
            </w:r>
            <w:r w:rsidRPr="00732B3C">
              <w:rPr>
                <w:rFonts w:ascii="SimHei" w:eastAsia="SimHei" w:hAnsi="SimHei" w:hint="eastAsia"/>
                <w:bCs/>
                <w:sz w:val="16"/>
                <w:szCs w:val="16"/>
              </w:rPr>
              <w:t>)</w:t>
            </w:r>
          </w:p>
        </w:tc>
      </w:tr>
      <w:tr w:rsidR="006004A3" w:rsidTr="000234F4">
        <w:trPr>
          <w:cantSplit/>
        </w:trPr>
        <w:tc>
          <w:tcPr>
            <w:tcW w:w="874" w:type="pct"/>
            <w:tcBorders>
              <w:top w:val="nil"/>
              <w:left w:val="single" w:sz="4" w:space="0" w:color="auto"/>
              <w:bottom w:val="nil"/>
            </w:tcBorders>
          </w:tcPr>
          <w:p w:rsidR="006004A3" w:rsidRPr="00732B3C" w:rsidRDefault="006004A3" w:rsidP="00732B3C">
            <w:pPr>
              <w:spacing w:line="280" w:lineRule="atLeast"/>
              <w:jc w:val="both"/>
              <w:rPr>
                <w:rFonts w:ascii="SimSun" w:hAnsi="SimSun"/>
                <w:sz w:val="16"/>
                <w:szCs w:val="16"/>
              </w:rPr>
            </w:pPr>
            <w:r w:rsidRPr="00732B3C">
              <w:rPr>
                <w:rFonts w:ascii="SimSun" w:hAnsi="SimSun"/>
                <w:bCs/>
                <w:sz w:val="16"/>
                <w:szCs w:val="16"/>
                <w:lang w:bidi="th-TH"/>
              </w:rPr>
              <w:lastRenderedPageBreak/>
              <w:t>在工作中使用提升技能的</w:t>
            </w:r>
            <w:r w:rsidRPr="00732B3C">
              <w:rPr>
                <w:rFonts w:ascii="SimSun" w:hAnsi="SimSun" w:hint="eastAsia"/>
                <w:bCs/>
                <w:sz w:val="16"/>
                <w:szCs w:val="16"/>
                <w:lang w:bidi="th-TH"/>
              </w:rPr>
              <w:t>经培训</w:t>
            </w:r>
            <w:r w:rsidRPr="00732B3C">
              <w:rPr>
                <w:rFonts w:ascii="SimSun" w:hAnsi="SimSun"/>
                <w:bCs/>
                <w:sz w:val="16"/>
                <w:szCs w:val="16"/>
                <w:lang w:bidi="th-TH"/>
              </w:rPr>
              <w:t>的知识产权局官员百分比</w:t>
            </w:r>
          </w:p>
        </w:tc>
        <w:tc>
          <w:tcPr>
            <w:tcW w:w="805" w:type="pct"/>
            <w:tcBorders>
              <w:top w:val="nil"/>
              <w:bottom w:val="nil"/>
            </w:tcBorders>
            <w:shd w:val="clear" w:color="auto" w:fill="C0C0C0"/>
          </w:tcPr>
          <w:p w:rsidR="006004A3" w:rsidRPr="00732B3C" w:rsidRDefault="006004A3" w:rsidP="00732B3C">
            <w:pPr>
              <w:spacing w:line="280" w:lineRule="atLeast"/>
              <w:jc w:val="both"/>
              <w:rPr>
                <w:rFonts w:ascii="SimSun" w:hAnsi="SimSun"/>
                <w:sz w:val="16"/>
                <w:szCs w:val="16"/>
              </w:rPr>
            </w:pPr>
            <w:r w:rsidRPr="00732B3C">
              <w:rPr>
                <w:rFonts w:ascii="SimSun" w:hAnsi="SimSun" w:hint="eastAsia"/>
                <w:sz w:val="16"/>
                <w:szCs w:val="16"/>
                <w:lang w:bidi="th-TH"/>
              </w:rPr>
              <w:t>无数据</w:t>
            </w:r>
          </w:p>
        </w:tc>
        <w:tc>
          <w:tcPr>
            <w:tcW w:w="916" w:type="pct"/>
            <w:tcBorders>
              <w:top w:val="nil"/>
              <w:bottom w:val="nil"/>
            </w:tcBorders>
            <w:tcMar>
              <w:top w:w="110" w:type="dxa"/>
            </w:tcMar>
          </w:tcPr>
          <w:p w:rsidR="006004A3" w:rsidRPr="00732B3C" w:rsidRDefault="006004A3" w:rsidP="00732B3C">
            <w:pPr>
              <w:spacing w:line="280" w:lineRule="atLeast"/>
              <w:jc w:val="both"/>
              <w:rPr>
                <w:rFonts w:ascii="SimSun" w:hAnsi="SimSun"/>
                <w:i/>
                <w:color w:val="993300"/>
                <w:sz w:val="16"/>
                <w:szCs w:val="16"/>
              </w:rPr>
            </w:pPr>
          </w:p>
        </w:tc>
        <w:tc>
          <w:tcPr>
            <w:tcW w:w="1848" w:type="pct"/>
            <w:tcBorders>
              <w:top w:val="nil"/>
              <w:bottom w:val="nil"/>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bCs/>
                <w:sz w:val="16"/>
                <w:szCs w:val="16"/>
                <w:lang w:bidi="th-TH"/>
              </w:rPr>
              <w:t>数据将于2013年底公布(活动后评价表)</w:t>
            </w:r>
          </w:p>
        </w:tc>
        <w:tc>
          <w:tcPr>
            <w:tcW w:w="557" w:type="pct"/>
            <w:tcBorders>
              <w:top w:val="nil"/>
              <w:bottom w:val="nil"/>
              <w:right w:val="single" w:sz="4" w:space="0" w:color="auto"/>
            </w:tcBorders>
            <w:tcMar>
              <w:top w:w="110" w:type="dxa"/>
            </w:tcMar>
          </w:tcPr>
          <w:p w:rsidR="006004A3" w:rsidRPr="00DE19B0" w:rsidRDefault="00DE19B0" w:rsidP="00732B3C">
            <w:pPr>
              <w:keepNext/>
              <w:keepLines/>
              <w:spacing w:line="280" w:lineRule="atLeast"/>
              <w:jc w:val="both"/>
              <w:rPr>
                <w:rFonts w:ascii="SimHei" w:eastAsia="SimHei" w:hAnsi="SimHei"/>
                <w:bCs/>
                <w:color w:val="808080"/>
                <w:spacing w:val="10"/>
                <w:sz w:val="16"/>
                <w:szCs w:val="16"/>
              </w:rPr>
            </w:pPr>
            <w:r w:rsidRPr="00DE19B0">
              <w:rPr>
                <w:rFonts w:ascii="SimHei" w:eastAsia="SimHei" w:hAnsi="SimHei"/>
                <w:bCs/>
                <w:spacing w:val="10"/>
                <w:sz w:val="16"/>
                <w:szCs w:val="16"/>
              </w:rPr>
              <w:t>2012年未提供</w:t>
            </w:r>
          </w:p>
        </w:tc>
      </w:tr>
      <w:tr w:rsidR="006004A3" w:rsidTr="000234F4">
        <w:trPr>
          <w:cantSplit/>
        </w:trPr>
        <w:tc>
          <w:tcPr>
            <w:tcW w:w="874" w:type="pct"/>
            <w:tcBorders>
              <w:top w:val="nil"/>
              <w:left w:val="single" w:sz="4" w:space="0" w:color="auto"/>
              <w:bottom w:val="nil"/>
            </w:tcBorders>
          </w:tcPr>
          <w:p w:rsidR="006004A3" w:rsidRPr="00732B3C" w:rsidRDefault="006004A3" w:rsidP="00732B3C">
            <w:pPr>
              <w:spacing w:line="280" w:lineRule="atLeast"/>
              <w:jc w:val="both"/>
              <w:rPr>
                <w:rFonts w:ascii="SimSun" w:hAnsi="SimSun"/>
                <w:bCs/>
                <w:sz w:val="16"/>
                <w:szCs w:val="16"/>
                <w:lang w:bidi="th-TH"/>
              </w:rPr>
            </w:pPr>
            <w:r w:rsidRPr="00732B3C">
              <w:rPr>
                <w:rFonts w:ascii="SimSun" w:hAnsi="SimSun"/>
                <w:bCs/>
                <w:sz w:val="16"/>
                <w:szCs w:val="16"/>
                <w:lang w:bidi="th-TH"/>
              </w:rPr>
              <w:t>证实对知识产权问题的认识得到提高的知识产权专业人员百分比</w:t>
            </w:r>
          </w:p>
        </w:tc>
        <w:tc>
          <w:tcPr>
            <w:tcW w:w="805" w:type="pct"/>
            <w:tcBorders>
              <w:top w:val="nil"/>
              <w:bottom w:val="nil"/>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无数据</w:t>
            </w:r>
          </w:p>
        </w:tc>
        <w:tc>
          <w:tcPr>
            <w:tcW w:w="916" w:type="pct"/>
            <w:tcBorders>
              <w:top w:val="nil"/>
              <w:bottom w:val="nil"/>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p>
        </w:tc>
        <w:tc>
          <w:tcPr>
            <w:tcW w:w="1848" w:type="pct"/>
            <w:tcBorders>
              <w:top w:val="nil"/>
              <w:bottom w:val="nil"/>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bCs/>
                <w:sz w:val="16"/>
                <w:szCs w:val="16"/>
                <w:lang w:bidi="th-TH"/>
              </w:rPr>
              <w:t>数据将于2013年底公布(活动后评价表)</w:t>
            </w:r>
          </w:p>
        </w:tc>
        <w:tc>
          <w:tcPr>
            <w:tcW w:w="557" w:type="pct"/>
            <w:tcBorders>
              <w:top w:val="nil"/>
              <w:bottom w:val="nil"/>
              <w:right w:val="single" w:sz="4" w:space="0" w:color="auto"/>
            </w:tcBorders>
            <w:tcMar>
              <w:top w:w="110" w:type="dxa"/>
            </w:tcMar>
          </w:tcPr>
          <w:p w:rsidR="006004A3" w:rsidRPr="00732B3C" w:rsidRDefault="00DE19B0" w:rsidP="00732B3C">
            <w:pPr>
              <w:keepNext/>
              <w:keepLines/>
              <w:spacing w:line="280" w:lineRule="atLeast"/>
              <w:jc w:val="both"/>
              <w:rPr>
                <w:rFonts w:ascii="SimHei" w:eastAsia="SimHei" w:hAnsi="SimHei"/>
                <w:bCs/>
                <w:color w:val="808080"/>
                <w:sz w:val="16"/>
                <w:szCs w:val="16"/>
              </w:rPr>
            </w:pPr>
            <w:r w:rsidRPr="00DE19B0">
              <w:rPr>
                <w:rFonts w:ascii="SimHei" w:eastAsia="SimHei" w:hAnsi="SimHei"/>
                <w:bCs/>
                <w:spacing w:val="10"/>
                <w:sz w:val="16"/>
                <w:szCs w:val="16"/>
              </w:rPr>
              <w:t>2012年未提供</w:t>
            </w:r>
          </w:p>
        </w:tc>
      </w:tr>
      <w:tr w:rsidR="006004A3" w:rsidTr="000234F4">
        <w:trPr>
          <w:cantSplit/>
        </w:trPr>
        <w:tc>
          <w:tcPr>
            <w:tcW w:w="874" w:type="pct"/>
            <w:tcBorders>
              <w:top w:val="nil"/>
              <w:left w:val="single" w:sz="4" w:space="0" w:color="auto"/>
              <w:bottom w:val="single" w:sz="4" w:space="0" w:color="auto"/>
            </w:tcBorders>
          </w:tcPr>
          <w:p w:rsidR="006004A3" w:rsidRPr="00732B3C" w:rsidRDefault="006004A3" w:rsidP="00732B3C">
            <w:pPr>
              <w:spacing w:line="280" w:lineRule="atLeast"/>
              <w:jc w:val="both"/>
              <w:rPr>
                <w:rFonts w:ascii="SimSun" w:hAnsi="SimSun"/>
                <w:bCs/>
                <w:sz w:val="16"/>
                <w:szCs w:val="16"/>
                <w:lang w:bidi="th-TH"/>
              </w:rPr>
            </w:pPr>
            <w:r w:rsidRPr="00732B3C">
              <w:rPr>
                <w:rFonts w:ascii="SimSun" w:hAnsi="SimSun"/>
                <w:bCs/>
                <w:sz w:val="16"/>
                <w:szCs w:val="16"/>
                <w:lang w:bidi="th-TH"/>
              </w:rPr>
              <w:t>对创新及其商业化讲习班和研讨</w:t>
            </w:r>
            <w:r w:rsidRPr="00732B3C">
              <w:rPr>
                <w:rFonts w:ascii="SimSun" w:hAnsi="SimSun" w:hint="eastAsia"/>
                <w:bCs/>
                <w:sz w:val="16"/>
                <w:szCs w:val="16"/>
                <w:lang w:bidi="th-TH"/>
              </w:rPr>
              <w:t>会</w:t>
            </w:r>
            <w:r w:rsidRPr="00732B3C">
              <w:rPr>
                <w:rFonts w:ascii="SimSun" w:hAnsi="SimSun"/>
                <w:bCs/>
                <w:sz w:val="16"/>
                <w:szCs w:val="16"/>
                <w:lang w:bidi="th-TH"/>
              </w:rPr>
              <w:t>质量感到满意的参与者</w:t>
            </w:r>
            <w:r w:rsidRPr="00732B3C">
              <w:rPr>
                <w:rFonts w:ascii="SimSun" w:hAnsi="SimSun" w:hint="eastAsia"/>
                <w:bCs/>
                <w:sz w:val="16"/>
                <w:szCs w:val="16"/>
                <w:lang w:bidi="th-TH"/>
              </w:rPr>
              <w:t>的</w:t>
            </w:r>
            <w:r w:rsidRPr="00732B3C">
              <w:rPr>
                <w:rFonts w:ascii="SimSun" w:hAnsi="SimSun"/>
                <w:bCs/>
                <w:sz w:val="16"/>
                <w:szCs w:val="16"/>
                <w:lang w:bidi="th-TH"/>
              </w:rPr>
              <w:t>百分比</w:t>
            </w:r>
          </w:p>
        </w:tc>
        <w:tc>
          <w:tcPr>
            <w:tcW w:w="805" w:type="pct"/>
            <w:tcBorders>
              <w:top w:val="nil"/>
              <w:bottom w:val="single" w:sz="4" w:space="0" w:color="auto"/>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可提供总体评价，但无具体数据</w:t>
            </w:r>
          </w:p>
        </w:tc>
        <w:tc>
          <w:tcPr>
            <w:tcW w:w="916" w:type="pct"/>
            <w:tcBorders>
              <w:top w:val="nil"/>
              <w:bottom w:val="single" w:sz="4" w:space="0" w:color="auto"/>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r w:rsidRPr="00732B3C">
              <w:rPr>
                <w:rFonts w:ascii="SimSun" w:hAnsi="SimSun" w:hint="eastAsia"/>
                <w:color w:val="993300"/>
                <w:sz w:val="16"/>
                <w:szCs w:val="16"/>
                <w:lang w:bidi="th-TH"/>
              </w:rPr>
              <w:t>可提供总体评价，但无具体数据</w:t>
            </w:r>
          </w:p>
        </w:tc>
        <w:tc>
          <w:tcPr>
            <w:tcW w:w="1848" w:type="pct"/>
            <w:tcBorders>
              <w:top w:val="nil"/>
              <w:bottom w:val="single" w:sz="4" w:space="0" w:color="auto"/>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bCs/>
                <w:sz w:val="16"/>
                <w:szCs w:val="16"/>
                <w:lang w:bidi="th-TH"/>
              </w:rPr>
              <w:t>数据将于2013年底公布(活动后评价表)</w:t>
            </w:r>
          </w:p>
        </w:tc>
        <w:tc>
          <w:tcPr>
            <w:tcW w:w="557" w:type="pct"/>
            <w:tcBorders>
              <w:top w:val="nil"/>
              <w:bottom w:val="single" w:sz="4" w:space="0" w:color="auto"/>
              <w:right w:val="single" w:sz="4" w:space="0" w:color="auto"/>
            </w:tcBorders>
            <w:tcMar>
              <w:top w:w="110" w:type="dxa"/>
            </w:tcMar>
          </w:tcPr>
          <w:p w:rsidR="006004A3" w:rsidRPr="00732B3C" w:rsidRDefault="00DE19B0" w:rsidP="00732B3C">
            <w:pPr>
              <w:keepNext/>
              <w:keepLines/>
              <w:spacing w:line="280" w:lineRule="atLeast"/>
              <w:jc w:val="both"/>
              <w:rPr>
                <w:rFonts w:ascii="SimHei" w:eastAsia="SimHei" w:hAnsi="SimHei"/>
                <w:bCs/>
                <w:color w:val="808080"/>
                <w:sz w:val="16"/>
                <w:szCs w:val="16"/>
              </w:rPr>
            </w:pPr>
            <w:r w:rsidRPr="00DE19B0">
              <w:rPr>
                <w:rFonts w:ascii="SimHei" w:eastAsia="SimHei" w:hAnsi="SimHei"/>
                <w:bCs/>
                <w:spacing w:val="10"/>
                <w:sz w:val="16"/>
                <w:szCs w:val="16"/>
              </w:rPr>
              <w:t>2012年未提供</w:t>
            </w:r>
          </w:p>
        </w:tc>
      </w:tr>
      <w:tr w:rsidR="006004A3"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6004A3" w:rsidRDefault="006004A3" w:rsidP="00732B3C">
            <w:pPr>
              <w:keepNext/>
              <w:keepLines/>
              <w:tabs>
                <w:tab w:val="left" w:pos="2292"/>
              </w:tabs>
              <w:spacing w:beforeLines="50" w:before="120" w:after="120" w:line="280" w:lineRule="atLeast"/>
              <w:ind w:left="746" w:hangingChars="466" w:hanging="746"/>
              <w:jc w:val="both"/>
              <w:rPr>
                <w:b/>
                <w:bCs/>
                <w:sz w:val="16"/>
                <w:szCs w:val="16"/>
              </w:rPr>
            </w:pPr>
            <w:r w:rsidRPr="00732B3C">
              <w:rPr>
                <w:rFonts w:ascii="SimHei" w:eastAsia="SimHei" w:hAnsi="SimHei"/>
                <w:bCs/>
                <w:sz w:val="16"/>
                <w:szCs w:val="16"/>
              </w:rPr>
              <w:t>预期成果：</w:t>
            </w:r>
            <w:r w:rsidRPr="00732B3C">
              <w:rPr>
                <w:rFonts w:ascii="SimSun" w:hAnsi="SimSun"/>
                <w:bCs/>
                <w:sz w:val="16"/>
                <w:szCs w:val="16"/>
              </w:rPr>
              <w:t>增强知识产权机构和公众获取、利用知识产权信息和知识，以促进创新并提高获取受保护的创</w:t>
            </w:r>
            <w:r w:rsidRPr="00732B3C">
              <w:rPr>
                <w:rFonts w:ascii="SimSun" w:hAnsi="SimSun" w:hint="eastAsia"/>
                <w:bCs/>
                <w:sz w:val="16"/>
                <w:szCs w:val="16"/>
              </w:rPr>
              <w:t>意</w:t>
            </w:r>
            <w:r w:rsidRPr="00732B3C">
              <w:rPr>
                <w:rFonts w:ascii="SimSun" w:hAnsi="SimSun"/>
                <w:bCs/>
                <w:sz w:val="16"/>
                <w:szCs w:val="16"/>
              </w:rPr>
              <w:t>作品和公有领域中的创</w:t>
            </w:r>
            <w:r w:rsidRPr="00732B3C">
              <w:rPr>
                <w:rFonts w:ascii="SimSun" w:hAnsi="SimSun" w:hint="eastAsia"/>
                <w:bCs/>
                <w:sz w:val="16"/>
                <w:szCs w:val="16"/>
              </w:rPr>
              <w:t>意</w:t>
            </w:r>
            <w:r w:rsidRPr="00732B3C">
              <w:rPr>
                <w:rFonts w:ascii="SimSun" w:hAnsi="SimSun"/>
                <w:bCs/>
                <w:sz w:val="16"/>
                <w:szCs w:val="16"/>
              </w:rPr>
              <w:t>作品</w:t>
            </w:r>
          </w:p>
        </w:tc>
      </w:tr>
      <w:tr w:rsidR="006004A3" w:rsidTr="000234F4">
        <w:trPr>
          <w:cantSplit/>
        </w:trPr>
        <w:tc>
          <w:tcPr>
            <w:tcW w:w="874" w:type="pct"/>
            <w:tcBorders>
              <w:top w:val="single" w:sz="4" w:space="0" w:color="auto"/>
              <w:left w:val="single" w:sz="4" w:space="0" w:color="auto"/>
              <w:bottom w:val="nil"/>
            </w:tcBorders>
            <w:vAlign w:val="center"/>
          </w:tcPr>
          <w:p w:rsidR="006004A3" w:rsidRPr="00732B3C" w:rsidRDefault="006004A3" w:rsidP="000234F4">
            <w:pPr>
              <w:spacing w:after="120"/>
              <w:rPr>
                <w:rFonts w:ascii="SimHei" w:eastAsia="SimHei" w:hAnsi="SimHei"/>
                <w:sz w:val="16"/>
                <w:szCs w:val="16"/>
              </w:rPr>
            </w:pPr>
            <w:r w:rsidRPr="00732B3C">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6004A3" w:rsidRPr="00732B3C" w:rsidRDefault="006004A3" w:rsidP="000234F4">
            <w:pPr>
              <w:spacing w:after="120"/>
              <w:rPr>
                <w:rFonts w:ascii="SimHei" w:eastAsia="SimHei" w:hAnsi="SimHei"/>
                <w:bCs/>
                <w:sz w:val="16"/>
                <w:szCs w:val="16"/>
              </w:rPr>
            </w:pPr>
            <w:r w:rsidRPr="00732B3C">
              <w:rPr>
                <w:rFonts w:ascii="SimHei" w:eastAsia="SimHei" w:hAnsi="SimHei" w:hint="eastAsia"/>
                <w:bCs/>
                <w:sz w:val="16"/>
                <w:szCs w:val="16"/>
              </w:rPr>
              <w:t>基数</w:t>
            </w:r>
            <w:r w:rsidRPr="00732B3C">
              <w:rPr>
                <w:rFonts w:ascii="SimHei" w:eastAsia="SimHei" w:hAnsi="SimHei"/>
                <w:bCs/>
                <w:sz w:val="16"/>
                <w:szCs w:val="16"/>
              </w:rPr>
              <w:t>(2012/13</w:t>
            </w:r>
            <w:r w:rsidRPr="00732B3C">
              <w:rPr>
                <w:rFonts w:ascii="SimHei" w:eastAsia="SimHei" w:hAnsi="SimHei" w:hint="eastAsia"/>
                <w:bCs/>
                <w:sz w:val="16"/>
                <w:szCs w:val="16"/>
              </w:rPr>
              <w:t>计划和预算</w:t>
            </w:r>
            <w:r w:rsidRPr="00732B3C">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6004A3" w:rsidRPr="00732B3C" w:rsidRDefault="006004A3" w:rsidP="000234F4">
            <w:pPr>
              <w:spacing w:after="120"/>
              <w:rPr>
                <w:rFonts w:ascii="SimHei" w:eastAsia="SimHei" w:hAnsi="SimHei"/>
                <w:color w:val="993300"/>
                <w:sz w:val="16"/>
                <w:szCs w:val="16"/>
              </w:rPr>
            </w:pPr>
            <w:r w:rsidRPr="00732B3C">
              <w:rPr>
                <w:rFonts w:ascii="SimHei" w:eastAsia="SimHei" w:hAnsi="SimHei" w:hint="eastAsia"/>
                <w:color w:val="993300"/>
                <w:sz w:val="16"/>
                <w:szCs w:val="16"/>
              </w:rPr>
              <w:t>最新基数</w:t>
            </w:r>
            <w:r w:rsidRPr="00732B3C">
              <w:rPr>
                <w:rFonts w:ascii="SimHei" w:eastAsia="SimHei" w:hAnsi="SimHei"/>
                <w:color w:val="993300"/>
                <w:sz w:val="16"/>
                <w:szCs w:val="16"/>
              </w:rPr>
              <w:br/>
              <w:t>2011</w:t>
            </w:r>
            <w:r w:rsidRPr="00732B3C">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6004A3" w:rsidRPr="00732B3C" w:rsidRDefault="006004A3" w:rsidP="000234F4">
            <w:pPr>
              <w:spacing w:after="120"/>
              <w:rPr>
                <w:rFonts w:ascii="SimHei" w:eastAsia="SimHei" w:hAnsi="SimHei"/>
                <w:sz w:val="16"/>
                <w:szCs w:val="16"/>
              </w:rPr>
            </w:pPr>
            <w:r w:rsidRPr="00732B3C">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6004A3" w:rsidRPr="00732B3C" w:rsidRDefault="006004A3" w:rsidP="000234F4">
            <w:pPr>
              <w:keepNext/>
              <w:keepLines/>
              <w:spacing w:after="120"/>
              <w:jc w:val="center"/>
              <w:rPr>
                <w:rFonts w:ascii="SimHei" w:eastAsia="SimHei" w:hAnsi="SimHei"/>
                <w:bCs/>
                <w:color w:val="008000"/>
                <w:sz w:val="16"/>
                <w:szCs w:val="16"/>
              </w:rPr>
            </w:pPr>
            <w:r w:rsidRPr="00732B3C">
              <w:rPr>
                <w:rFonts w:ascii="SimHei" w:eastAsia="SimHei" w:hAnsi="SimHei" w:hint="eastAsia"/>
                <w:bCs/>
                <w:sz w:val="16"/>
                <w:szCs w:val="16"/>
              </w:rPr>
              <w:t>红绿灯系统(</w:t>
            </w:r>
            <w:r w:rsidRPr="00732B3C">
              <w:rPr>
                <w:rFonts w:ascii="SimHei" w:eastAsia="SimHei" w:hAnsi="SimHei"/>
                <w:bCs/>
                <w:sz w:val="16"/>
                <w:szCs w:val="16"/>
              </w:rPr>
              <w:t>TLS</w:t>
            </w:r>
            <w:r w:rsidRPr="00732B3C">
              <w:rPr>
                <w:rFonts w:ascii="SimHei" w:eastAsia="SimHei" w:hAnsi="SimHei" w:hint="eastAsia"/>
                <w:bCs/>
                <w:sz w:val="16"/>
                <w:szCs w:val="16"/>
              </w:rPr>
              <w:t>)</w:t>
            </w:r>
          </w:p>
        </w:tc>
      </w:tr>
      <w:tr w:rsidR="006004A3" w:rsidTr="000234F4">
        <w:trPr>
          <w:cantSplit/>
          <w:trHeight w:val="983"/>
        </w:trPr>
        <w:tc>
          <w:tcPr>
            <w:tcW w:w="874" w:type="pct"/>
            <w:tcBorders>
              <w:top w:val="nil"/>
              <w:left w:val="single" w:sz="4" w:space="0" w:color="auto"/>
              <w:bottom w:val="nil"/>
            </w:tcBorders>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启动国家技术和创新支持中心</w:t>
            </w:r>
            <w:r w:rsidRPr="00732B3C">
              <w:rPr>
                <w:rFonts w:ascii="SimSun" w:hAnsi="SimSun" w:hint="eastAsia"/>
                <w:sz w:val="16"/>
                <w:szCs w:val="16"/>
                <w:lang w:bidi="th-TH"/>
              </w:rPr>
              <w:t>(TISC)</w:t>
            </w:r>
            <w:r w:rsidRPr="00732B3C">
              <w:rPr>
                <w:rFonts w:ascii="SimSun" w:hAnsi="SimSun"/>
                <w:sz w:val="16"/>
                <w:szCs w:val="16"/>
                <w:lang w:bidi="th-TH"/>
              </w:rPr>
              <w:t>网络数目</w:t>
            </w:r>
          </w:p>
        </w:tc>
        <w:tc>
          <w:tcPr>
            <w:tcW w:w="805" w:type="pct"/>
            <w:tcBorders>
              <w:top w:val="nil"/>
              <w:bottom w:val="nil"/>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启动1个国家技术和创新支持中心(TISC)网络</w:t>
            </w:r>
            <w:r w:rsidRPr="00732B3C">
              <w:rPr>
                <w:rFonts w:ascii="SimSun" w:hAnsi="SimSun"/>
                <w:sz w:val="16"/>
                <w:szCs w:val="16"/>
                <w:lang w:bidi="th-TH"/>
              </w:rPr>
              <w:t>(2011</w:t>
            </w:r>
            <w:r w:rsidRPr="00732B3C">
              <w:rPr>
                <w:rFonts w:ascii="SimSun" w:hAnsi="SimSun" w:hint="eastAsia"/>
                <w:sz w:val="16"/>
                <w:szCs w:val="16"/>
                <w:lang w:bidi="th-TH"/>
              </w:rPr>
              <w:t>年第1季度</w:t>
            </w:r>
            <w:r w:rsidRPr="00732B3C">
              <w:rPr>
                <w:rFonts w:ascii="SimSun" w:hAnsi="SimSun"/>
                <w:sz w:val="16"/>
                <w:szCs w:val="16"/>
                <w:lang w:bidi="th-TH"/>
              </w:rPr>
              <w:t>)</w:t>
            </w:r>
          </w:p>
        </w:tc>
        <w:tc>
          <w:tcPr>
            <w:tcW w:w="916" w:type="pct"/>
            <w:tcBorders>
              <w:top w:val="nil"/>
              <w:bottom w:val="nil"/>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r w:rsidRPr="00732B3C">
              <w:rPr>
                <w:rFonts w:ascii="SimSun" w:hAnsi="SimSun" w:hint="eastAsia"/>
                <w:color w:val="993300"/>
                <w:sz w:val="16"/>
                <w:szCs w:val="16"/>
                <w:lang w:bidi="th-TH"/>
              </w:rPr>
              <w:t>启动2个国家技术和创新支持中心(TISC)网络</w:t>
            </w:r>
          </w:p>
        </w:tc>
        <w:tc>
          <w:tcPr>
            <w:tcW w:w="1848" w:type="pct"/>
            <w:tcBorders>
              <w:top w:val="nil"/>
              <w:bottom w:val="nil"/>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sz w:val="16"/>
                <w:szCs w:val="16"/>
              </w:rPr>
              <w:t>俄罗斯联邦</w:t>
            </w:r>
            <w:r w:rsidRPr="00732B3C">
              <w:rPr>
                <w:rFonts w:ascii="SimSun" w:hAnsi="SimSun" w:hint="eastAsia"/>
                <w:sz w:val="16"/>
                <w:szCs w:val="16"/>
                <w:lang w:bidi="th-TH"/>
              </w:rPr>
              <w:t>启动1个国家技术和创新支持中心(TISC)网络</w:t>
            </w:r>
          </w:p>
        </w:tc>
        <w:tc>
          <w:tcPr>
            <w:tcW w:w="557" w:type="pct"/>
            <w:tcBorders>
              <w:top w:val="nil"/>
              <w:bottom w:val="nil"/>
              <w:right w:val="single" w:sz="4" w:space="0" w:color="auto"/>
            </w:tcBorders>
            <w:tcMar>
              <w:top w:w="110" w:type="dxa"/>
            </w:tcMar>
          </w:tcPr>
          <w:p w:rsidR="006004A3" w:rsidRPr="00732B3C" w:rsidRDefault="006004A3" w:rsidP="00732B3C">
            <w:pPr>
              <w:keepNext/>
              <w:keepLines/>
              <w:spacing w:line="280" w:lineRule="atLeast"/>
              <w:jc w:val="both"/>
              <w:rPr>
                <w:rFonts w:ascii="SimHei" w:eastAsia="SimHei" w:hAnsi="SimHei"/>
                <w:bCs/>
                <w:color w:val="808080"/>
                <w:sz w:val="16"/>
                <w:szCs w:val="16"/>
              </w:rPr>
            </w:pPr>
            <w:r w:rsidRPr="00732B3C">
              <w:rPr>
                <w:rFonts w:ascii="SimHei" w:eastAsia="SimHei" w:hAnsi="SimHei"/>
                <w:bCs/>
                <w:color w:val="008000"/>
                <w:sz w:val="16"/>
                <w:szCs w:val="16"/>
              </w:rPr>
              <w:t>正常</w:t>
            </w:r>
          </w:p>
        </w:tc>
      </w:tr>
      <w:tr w:rsidR="006004A3" w:rsidTr="000234F4">
        <w:trPr>
          <w:cantSplit/>
        </w:trPr>
        <w:tc>
          <w:tcPr>
            <w:tcW w:w="874" w:type="pct"/>
            <w:tcBorders>
              <w:top w:val="nil"/>
              <w:left w:val="single" w:sz="4" w:space="0" w:color="auto"/>
              <w:bottom w:val="nil"/>
            </w:tcBorders>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国家技术和创新支持中心</w:t>
            </w:r>
            <w:r w:rsidRPr="00732B3C">
              <w:rPr>
                <w:rFonts w:ascii="SimSun" w:hAnsi="SimSun" w:hint="eastAsia"/>
                <w:sz w:val="16"/>
                <w:szCs w:val="16"/>
                <w:lang w:bidi="th-TH"/>
              </w:rPr>
              <w:t>(TISC)提供</w:t>
            </w:r>
            <w:r w:rsidRPr="00732B3C">
              <w:rPr>
                <w:rFonts w:ascii="SimSun" w:hAnsi="SimSun"/>
                <w:sz w:val="16"/>
                <w:szCs w:val="16"/>
                <w:lang w:bidi="th-TH"/>
              </w:rPr>
              <w:t>服务的每一季度和每个国家使用者数目</w:t>
            </w:r>
          </w:p>
        </w:tc>
        <w:tc>
          <w:tcPr>
            <w:tcW w:w="805" w:type="pct"/>
            <w:tcBorders>
              <w:top w:val="nil"/>
              <w:bottom w:val="nil"/>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2011年年底待定</w:t>
            </w:r>
          </w:p>
        </w:tc>
        <w:tc>
          <w:tcPr>
            <w:tcW w:w="916" w:type="pct"/>
            <w:tcBorders>
              <w:top w:val="nil"/>
              <w:bottom w:val="nil"/>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r w:rsidRPr="00732B3C">
              <w:rPr>
                <w:rFonts w:ascii="SimSun" w:hAnsi="SimSun"/>
                <w:color w:val="993300"/>
                <w:sz w:val="16"/>
                <w:szCs w:val="16"/>
                <w:lang w:bidi="th-TH"/>
              </w:rPr>
              <w:t>200(</w:t>
            </w:r>
            <w:r w:rsidRPr="00732B3C">
              <w:rPr>
                <w:rFonts w:ascii="SimSun" w:hAnsi="SimSun" w:hint="eastAsia"/>
                <w:color w:val="993300"/>
                <w:sz w:val="16"/>
                <w:szCs w:val="16"/>
                <w:lang w:bidi="th-TH"/>
              </w:rPr>
              <w:t>最低</w:t>
            </w:r>
            <w:r w:rsidRPr="00732B3C">
              <w:rPr>
                <w:rFonts w:ascii="SimSun" w:hAnsi="SimSun"/>
                <w:color w:val="993300"/>
                <w:sz w:val="16"/>
                <w:szCs w:val="16"/>
                <w:lang w:bidi="th-TH"/>
              </w:rPr>
              <w:t>)–630(</w:t>
            </w:r>
            <w:r w:rsidRPr="00732B3C">
              <w:rPr>
                <w:rFonts w:ascii="SimSun" w:hAnsi="SimSun" w:hint="eastAsia"/>
                <w:color w:val="993300"/>
                <w:sz w:val="16"/>
                <w:szCs w:val="16"/>
                <w:lang w:bidi="th-TH"/>
              </w:rPr>
              <w:t>最高</w:t>
            </w:r>
            <w:r w:rsidRPr="00732B3C">
              <w:rPr>
                <w:rFonts w:ascii="SimSun" w:hAnsi="SimSun"/>
                <w:color w:val="993300"/>
                <w:sz w:val="16"/>
                <w:szCs w:val="16"/>
                <w:lang w:bidi="th-TH"/>
              </w:rPr>
              <w:t>)TISC</w:t>
            </w:r>
            <w:r w:rsidRPr="00732B3C">
              <w:rPr>
                <w:rFonts w:ascii="SimSun" w:hAnsi="SimSun" w:hint="eastAsia"/>
                <w:color w:val="993300"/>
                <w:sz w:val="16"/>
                <w:szCs w:val="16"/>
                <w:lang w:bidi="th-TH"/>
              </w:rPr>
              <w:t>每天服务的用户平均数</w:t>
            </w:r>
          </w:p>
        </w:tc>
        <w:tc>
          <w:tcPr>
            <w:tcW w:w="1848" w:type="pct"/>
            <w:tcBorders>
              <w:top w:val="nil"/>
              <w:bottom w:val="nil"/>
            </w:tcBorders>
            <w:shd w:val="clear" w:color="auto" w:fill="FFFFFF"/>
            <w:tcMar>
              <w:top w:w="110" w:type="dxa"/>
            </w:tcMar>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300(</w:t>
            </w:r>
            <w:r w:rsidRPr="00732B3C">
              <w:rPr>
                <w:rFonts w:ascii="SimSun" w:hAnsi="SimSun" w:hint="eastAsia"/>
                <w:sz w:val="16"/>
                <w:szCs w:val="16"/>
                <w:lang w:bidi="th-TH"/>
              </w:rPr>
              <w:t>最低</w:t>
            </w:r>
            <w:r w:rsidRPr="00732B3C">
              <w:rPr>
                <w:rFonts w:ascii="SimSun" w:hAnsi="SimSun"/>
                <w:sz w:val="16"/>
                <w:szCs w:val="16"/>
                <w:lang w:bidi="th-TH"/>
              </w:rPr>
              <w:t>)–750(</w:t>
            </w:r>
            <w:r w:rsidRPr="00732B3C">
              <w:rPr>
                <w:rFonts w:ascii="SimSun" w:hAnsi="SimSun" w:hint="eastAsia"/>
                <w:sz w:val="16"/>
                <w:szCs w:val="16"/>
                <w:lang w:bidi="th-TH"/>
              </w:rPr>
              <w:t>最高</w:t>
            </w:r>
            <w:r w:rsidRPr="00732B3C">
              <w:rPr>
                <w:rFonts w:ascii="SimSun" w:hAnsi="SimSun"/>
                <w:sz w:val="16"/>
                <w:szCs w:val="16"/>
                <w:lang w:bidi="th-TH"/>
              </w:rPr>
              <w:t>)</w:t>
            </w:r>
            <w:r w:rsidRPr="00732B3C">
              <w:rPr>
                <w:rFonts w:ascii="SimSun" w:hAnsi="SimSun" w:hint="eastAsia"/>
                <w:sz w:val="16"/>
                <w:szCs w:val="16"/>
              </w:rPr>
              <w:t>TISC每天服务的用户平均数</w:t>
            </w:r>
          </w:p>
        </w:tc>
        <w:tc>
          <w:tcPr>
            <w:tcW w:w="557" w:type="pct"/>
            <w:tcBorders>
              <w:top w:val="nil"/>
              <w:bottom w:val="nil"/>
              <w:right w:val="single" w:sz="4" w:space="0" w:color="auto"/>
            </w:tcBorders>
            <w:tcMar>
              <w:top w:w="110" w:type="dxa"/>
            </w:tcMar>
          </w:tcPr>
          <w:p w:rsidR="006004A3" w:rsidRPr="00732B3C" w:rsidRDefault="006004A3" w:rsidP="00732B3C">
            <w:pPr>
              <w:keepNext/>
              <w:keepLines/>
              <w:spacing w:line="280" w:lineRule="atLeast"/>
              <w:jc w:val="both"/>
              <w:rPr>
                <w:rFonts w:ascii="SimHei" w:eastAsia="SimHei" w:hAnsi="SimHei"/>
                <w:bCs/>
                <w:color w:val="808080"/>
                <w:sz w:val="16"/>
                <w:szCs w:val="16"/>
              </w:rPr>
            </w:pPr>
            <w:r w:rsidRPr="00732B3C">
              <w:rPr>
                <w:rFonts w:ascii="SimHei" w:eastAsia="SimHei" w:hAnsi="SimHei"/>
                <w:bCs/>
                <w:color w:val="008000"/>
                <w:sz w:val="16"/>
                <w:szCs w:val="16"/>
              </w:rPr>
              <w:t>正常</w:t>
            </w:r>
          </w:p>
        </w:tc>
      </w:tr>
      <w:tr w:rsidR="006004A3" w:rsidTr="000234F4">
        <w:trPr>
          <w:cantSplit/>
        </w:trPr>
        <w:tc>
          <w:tcPr>
            <w:tcW w:w="874" w:type="pct"/>
            <w:tcBorders>
              <w:top w:val="nil"/>
              <w:left w:val="single" w:sz="4" w:space="0" w:color="auto"/>
              <w:bottom w:val="single" w:sz="4" w:space="0" w:color="auto"/>
            </w:tcBorders>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已经制定知识产权框架和建立技术转让办公室</w:t>
            </w:r>
            <w:r w:rsidRPr="00732B3C">
              <w:rPr>
                <w:rFonts w:ascii="SimSun" w:hAnsi="SimSun" w:hint="eastAsia"/>
                <w:sz w:val="16"/>
                <w:szCs w:val="16"/>
                <w:lang w:bidi="th-TH"/>
              </w:rPr>
              <w:t>(TTO)</w:t>
            </w:r>
            <w:r w:rsidRPr="00732B3C">
              <w:rPr>
                <w:rFonts w:ascii="SimSun" w:hAnsi="SimSun"/>
                <w:sz w:val="16"/>
                <w:szCs w:val="16"/>
                <w:lang w:bidi="th-TH"/>
              </w:rPr>
              <w:t>的成员国数</w:t>
            </w:r>
            <w:r w:rsidRPr="00732B3C">
              <w:rPr>
                <w:rFonts w:ascii="SimSun" w:hAnsi="SimSun" w:hint="eastAsia"/>
                <w:sz w:val="16"/>
                <w:szCs w:val="16"/>
                <w:lang w:bidi="th-TH"/>
              </w:rPr>
              <w:t>目</w:t>
            </w:r>
          </w:p>
        </w:tc>
        <w:tc>
          <w:tcPr>
            <w:tcW w:w="805" w:type="pct"/>
            <w:tcBorders>
              <w:top w:val="nil"/>
              <w:bottom w:val="single" w:sz="4" w:space="0" w:color="auto"/>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已通过并投入资金的框架试验项目</w:t>
            </w:r>
          </w:p>
        </w:tc>
        <w:tc>
          <w:tcPr>
            <w:tcW w:w="916" w:type="pct"/>
            <w:tcBorders>
              <w:top w:val="nil"/>
              <w:bottom w:val="single" w:sz="4" w:space="0" w:color="auto"/>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p>
        </w:tc>
        <w:tc>
          <w:tcPr>
            <w:tcW w:w="1848" w:type="pct"/>
            <w:tcBorders>
              <w:top w:val="nil"/>
              <w:bottom w:val="single" w:sz="4" w:space="0" w:color="auto"/>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sz w:val="16"/>
                <w:szCs w:val="16"/>
                <w:lang w:bidi="th-TH"/>
              </w:rPr>
              <w:t>无</w:t>
            </w:r>
          </w:p>
        </w:tc>
        <w:tc>
          <w:tcPr>
            <w:tcW w:w="557" w:type="pct"/>
            <w:tcBorders>
              <w:top w:val="nil"/>
              <w:bottom w:val="single" w:sz="4" w:space="0" w:color="auto"/>
              <w:right w:val="single" w:sz="4" w:space="0" w:color="auto"/>
            </w:tcBorders>
            <w:tcMar>
              <w:top w:w="110" w:type="dxa"/>
            </w:tcMar>
          </w:tcPr>
          <w:p w:rsidR="006004A3" w:rsidRPr="00732B3C" w:rsidRDefault="006004A3" w:rsidP="00732B3C">
            <w:pPr>
              <w:keepNext/>
              <w:keepLines/>
              <w:spacing w:line="280" w:lineRule="atLeast"/>
              <w:jc w:val="both"/>
              <w:rPr>
                <w:rFonts w:ascii="SimHei" w:eastAsia="SimHei" w:hAnsi="SimHei"/>
                <w:bCs/>
                <w:color w:val="808080"/>
                <w:sz w:val="16"/>
                <w:szCs w:val="16"/>
              </w:rPr>
            </w:pPr>
            <w:r w:rsidRPr="00732B3C">
              <w:rPr>
                <w:rFonts w:ascii="SimHei" w:eastAsia="SimHei" w:hAnsi="SimHei" w:hint="eastAsia"/>
                <w:bCs/>
                <w:color w:val="FF0000"/>
                <w:sz w:val="16"/>
                <w:szCs w:val="16"/>
              </w:rPr>
              <w:t>不</w:t>
            </w:r>
            <w:r w:rsidRPr="00732B3C">
              <w:rPr>
                <w:rFonts w:ascii="SimHei" w:eastAsia="SimHei" w:hAnsi="SimHei"/>
                <w:bCs/>
                <w:color w:val="FF0000"/>
                <w:sz w:val="16"/>
                <w:szCs w:val="16"/>
              </w:rPr>
              <w:t>正常</w:t>
            </w:r>
          </w:p>
        </w:tc>
      </w:tr>
      <w:tr w:rsidR="006004A3"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6004A3" w:rsidRDefault="006004A3" w:rsidP="00732B3C">
            <w:pPr>
              <w:keepNext/>
              <w:keepLines/>
              <w:spacing w:before="120" w:after="120"/>
              <w:ind w:left="885" w:hanging="885"/>
              <w:rPr>
                <w:b/>
                <w:bCs/>
                <w:sz w:val="16"/>
                <w:szCs w:val="16"/>
              </w:rPr>
            </w:pPr>
            <w:r>
              <w:rPr>
                <w:b/>
                <w:bCs/>
                <w:sz w:val="16"/>
                <w:szCs w:val="16"/>
              </w:rPr>
              <w:t>预</w:t>
            </w:r>
            <w:r w:rsidRPr="00732B3C">
              <w:rPr>
                <w:rFonts w:ascii="SimHei" w:eastAsia="SimHei" w:hAnsi="SimHei"/>
                <w:bCs/>
                <w:sz w:val="16"/>
                <w:szCs w:val="16"/>
              </w:rPr>
              <w:t>期成果：</w:t>
            </w:r>
            <w:r w:rsidRPr="00732B3C">
              <w:rPr>
                <w:rFonts w:ascii="SimSun" w:hAnsi="SimSun"/>
                <w:bCs/>
                <w:sz w:val="16"/>
                <w:szCs w:val="16"/>
              </w:rPr>
              <w:t>加强知识产权局和其他知识产权机构的技术和知识基础设施，为利益攸关者带来更好(更便宜、更迅速、更高质量的)的服务</w:t>
            </w:r>
          </w:p>
        </w:tc>
      </w:tr>
      <w:tr w:rsidR="006004A3" w:rsidTr="000234F4">
        <w:trPr>
          <w:cantSplit/>
        </w:trPr>
        <w:tc>
          <w:tcPr>
            <w:tcW w:w="874" w:type="pct"/>
            <w:tcBorders>
              <w:top w:val="single" w:sz="4" w:space="0" w:color="auto"/>
              <w:left w:val="single" w:sz="4" w:space="0" w:color="auto"/>
              <w:bottom w:val="nil"/>
            </w:tcBorders>
            <w:vAlign w:val="center"/>
          </w:tcPr>
          <w:p w:rsidR="006004A3" w:rsidRPr="00732B3C" w:rsidRDefault="006004A3" w:rsidP="000234F4">
            <w:pPr>
              <w:spacing w:after="120"/>
              <w:rPr>
                <w:rFonts w:ascii="Times New Roman" w:hAnsi="Times New Roman" w:cs="Times New Roman"/>
                <w:sz w:val="16"/>
                <w:szCs w:val="16"/>
              </w:rPr>
            </w:pPr>
            <w:r w:rsidRPr="00732B3C">
              <w:rPr>
                <w:rFonts w:ascii="Times New Roman" w:hAnsi="Times New Roman" w:cs="Times New Roman"/>
                <w:bCs/>
                <w:sz w:val="16"/>
                <w:szCs w:val="16"/>
              </w:rPr>
              <w:t>效绩指标</w:t>
            </w:r>
          </w:p>
        </w:tc>
        <w:tc>
          <w:tcPr>
            <w:tcW w:w="805" w:type="pct"/>
            <w:tcBorders>
              <w:top w:val="single" w:sz="4" w:space="0" w:color="auto"/>
              <w:bottom w:val="nil"/>
            </w:tcBorders>
            <w:shd w:val="clear" w:color="auto" w:fill="C0C0C0"/>
          </w:tcPr>
          <w:p w:rsidR="006004A3" w:rsidRPr="00732B3C" w:rsidRDefault="006004A3" w:rsidP="000234F4">
            <w:pPr>
              <w:spacing w:after="120"/>
              <w:rPr>
                <w:rFonts w:ascii="Times New Roman" w:hAnsi="Times New Roman" w:cs="Times New Roman"/>
                <w:bCs/>
                <w:sz w:val="16"/>
                <w:szCs w:val="16"/>
              </w:rPr>
            </w:pPr>
            <w:r w:rsidRPr="00732B3C">
              <w:rPr>
                <w:rFonts w:ascii="Times New Roman" w:hAnsi="Times New Roman" w:cs="Times New Roman"/>
                <w:bCs/>
                <w:sz w:val="16"/>
                <w:szCs w:val="16"/>
              </w:rPr>
              <w:t>基数</w:t>
            </w:r>
            <w:r w:rsidRPr="00732B3C">
              <w:rPr>
                <w:rFonts w:ascii="Times New Roman" w:hAnsi="Times New Roman" w:cs="Times New Roman"/>
                <w:bCs/>
                <w:sz w:val="16"/>
                <w:szCs w:val="16"/>
              </w:rPr>
              <w:t>(2012/13</w:t>
            </w:r>
            <w:r w:rsidRPr="00732B3C">
              <w:rPr>
                <w:rFonts w:ascii="Times New Roman" w:hAnsi="Times New Roman" w:cs="Times New Roman"/>
                <w:bCs/>
                <w:sz w:val="16"/>
                <w:szCs w:val="16"/>
              </w:rPr>
              <w:t>计划和预算</w:t>
            </w:r>
            <w:r w:rsidRPr="00732B3C">
              <w:rPr>
                <w:rFonts w:ascii="Times New Roman" w:hAnsi="Times New Roman" w:cs="Times New Roman"/>
                <w:bCs/>
                <w:sz w:val="16"/>
                <w:szCs w:val="16"/>
              </w:rPr>
              <w:t>)</w:t>
            </w:r>
          </w:p>
        </w:tc>
        <w:tc>
          <w:tcPr>
            <w:tcW w:w="916" w:type="pct"/>
            <w:tcBorders>
              <w:top w:val="single" w:sz="4" w:space="0" w:color="auto"/>
              <w:bottom w:val="nil"/>
            </w:tcBorders>
            <w:tcMar>
              <w:top w:w="110" w:type="dxa"/>
            </w:tcMar>
            <w:vAlign w:val="center"/>
          </w:tcPr>
          <w:p w:rsidR="006004A3" w:rsidRPr="00732B3C" w:rsidRDefault="006004A3" w:rsidP="000234F4">
            <w:pPr>
              <w:spacing w:after="120"/>
              <w:rPr>
                <w:rFonts w:ascii="Times New Roman" w:hAnsi="Times New Roman" w:cs="Times New Roman"/>
                <w:color w:val="993300"/>
                <w:sz w:val="16"/>
                <w:szCs w:val="16"/>
              </w:rPr>
            </w:pPr>
            <w:r w:rsidRPr="00732B3C">
              <w:rPr>
                <w:rFonts w:ascii="Times New Roman" w:hAnsi="Times New Roman" w:cs="Times New Roman"/>
                <w:color w:val="993300"/>
                <w:sz w:val="16"/>
                <w:szCs w:val="16"/>
              </w:rPr>
              <w:t>最新基数</w:t>
            </w:r>
            <w:r w:rsidRPr="00732B3C">
              <w:rPr>
                <w:rFonts w:ascii="Times New Roman" w:hAnsi="Times New Roman" w:cs="Times New Roman"/>
                <w:color w:val="993300"/>
                <w:sz w:val="16"/>
                <w:szCs w:val="16"/>
              </w:rPr>
              <w:br/>
              <w:t>2011</w:t>
            </w:r>
            <w:r w:rsidRPr="00732B3C">
              <w:rPr>
                <w:rFonts w:ascii="Times New Roman" w:hAnsi="Times New Roman" w:cs="Times New Roman"/>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6004A3" w:rsidRPr="00732B3C" w:rsidRDefault="006004A3" w:rsidP="000234F4">
            <w:pPr>
              <w:spacing w:after="120"/>
              <w:rPr>
                <w:rFonts w:ascii="Times New Roman" w:hAnsi="Times New Roman" w:cs="Times New Roman"/>
                <w:sz w:val="16"/>
                <w:szCs w:val="16"/>
              </w:rPr>
            </w:pPr>
            <w:r w:rsidRPr="00732B3C">
              <w:rPr>
                <w:rFonts w:ascii="Times New Roman" w:hAnsi="Times New Roman" w:cs="Times New Roman"/>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6004A3" w:rsidRPr="00732B3C" w:rsidRDefault="006004A3" w:rsidP="000234F4">
            <w:pPr>
              <w:keepNext/>
              <w:keepLines/>
              <w:spacing w:after="120"/>
              <w:jc w:val="center"/>
              <w:rPr>
                <w:rFonts w:ascii="Times New Roman" w:hAnsi="Times New Roman" w:cs="Times New Roman"/>
                <w:bCs/>
                <w:color w:val="008000"/>
                <w:sz w:val="16"/>
                <w:szCs w:val="16"/>
              </w:rPr>
            </w:pPr>
            <w:r w:rsidRPr="00732B3C">
              <w:rPr>
                <w:rFonts w:ascii="Times New Roman" w:hAnsi="Times New Roman" w:cs="Times New Roman"/>
                <w:bCs/>
                <w:sz w:val="16"/>
                <w:szCs w:val="16"/>
              </w:rPr>
              <w:t>红绿灯系统</w:t>
            </w:r>
            <w:r w:rsidRPr="00732B3C">
              <w:rPr>
                <w:rFonts w:ascii="Times New Roman" w:hAnsi="Times New Roman" w:cs="Times New Roman"/>
                <w:bCs/>
                <w:sz w:val="16"/>
                <w:szCs w:val="16"/>
              </w:rPr>
              <w:t>(TLS)</w:t>
            </w:r>
          </w:p>
        </w:tc>
      </w:tr>
      <w:tr w:rsidR="006004A3" w:rsidTr="000234F4">
        <w:trPr>
          <w:cantSplit/>
        </w:trPr>
        <w:tc>
          <w:tcPr>
            <w:tcW w:w="874" w:type="pct"/>
            <w:tcBorders>
              <w:top w:val="nil"/>
              <w:left w:val="single" w:sz="4" w:space="0" w:color="auto"/>
              <w:bottom w:val="nil"/>
            </w:tcBorders>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已安装WIPO全自动化与半自动化知识产权管理系统的主管局数目</w:t>
            </w:r>
          </w:p>
        </w:tc>
        <w:tc>
          <w:tcPr>
            <w:tcW w:w="805" w:type="pct"/>
            <w:tcBorders>
              <w:top w:val="nil"/>
              <w:bottom w:val="nil"/>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4个</w:t>
            </w:r>
          </w:p>
        </w:tc>
        <w:tc>
          <w:tcPr>
            <w:tcW w:w="916" w:type="pct"/>
            <w:tcBorders>
              <w:top w:val="nil"/>
              <w:bottom w:val="nil"/>
            </w:tcBorders>
            <w:tcMar>
              <w:top w:w="110" w:type="dxa"/>
            </w:tcMar>
          </w:tcPr>
          <w:p w:rsidR="006004A3" w:rsidRPr="00732B3C" w:rsidRDefault="006004A3" w:rsidP="00732B3C">
            <w:pPr>
              <w:spacing w:line="280" w:lineRule="atLeast"/>
              <w:jc w:val="both"/>
              <w:rPr>
                <w:rFonts w:ascii="SimSun" w:hAnsi="SimSun"/>
                <w:color w:val="993300"/>
                <w:sz w:val="16"/>
                <w:szCs w:val="16"/>
              </w:rPr>
            </w:pPr>
          </w:p>
        </w:tc>
        <w:tc>
          <w:tcPr>
            <w:tcW w:w="1848" w:type="pct"/>
            <w:tcBorders>
              <w:top w:val="nil"/>
              <w:bottom w:val="nil"/>
            </w:tcBorders>
            <w:shd w:val="clear" w:color="auto" w:fill="FFFFFF"/>
            <w:tcMar>
              <w:top w:w="110" w:type="dxa"/>
            </w:tcMar>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2012年底全自动化主管局数目：</w:t>
            </w:r>
            <w:r w:rsidRPr="00732B3C">
              <w:rPr>
                <w:rFonts w:ascii="SimSun" w:hAnsi="SimSun"/>
                <w:sz w:val="16"/>
                <w:szCs w:val="16"/>
                <w:lang w:bidi="th-TH"/>
              </w:rPr>
              <w:t>4</w:t>
            </w:r>
          </w:p>
          <w:p w:rsidR="006004A3" w:rsidRPr="00732B3C" w:rsidRDefault="006004A3" w:rsidP="00732B3C">
            <w:pPr>
              <w:spacing w:line="280" w:lineRule="atLeast"/>
              <w:jc w:val="both"/>
              <w:rPr>
                <w:rFonts w:ascii="SimSun" w:hAnsi="SimSun"/>
                <w:sz w:val="16"/>
                <w:szCs w:val="16"/>
                <w:lang w:bidi="th-TH"/>
              </w:rPr>
            </w:pPr>
          </w:p>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2012年底半自动化主管局数目：</w:t>
            </w:r>
            <w:r w:rsidRPr="00732B3C">
              <w:rPr>
                <w:rFonts w:ascii="SimSun" w:hAnsi="SimSun"/>
                <w:sz w:val="16"/>
                <w:szCs w:val="16"/>
                <w:lang w:bidi="th-TH"/>
              </w:rPr>
              <w:t>3</w:t>
            </w:r>
          </w:p>
          <w:p w:rsidR="006004A3" w:rsidRPr="00732B3C" w:rsidRDefault="006004A3" w:rsidP="00732B3C">
            <w:pPr>
              <w:spacing w:line="280" w:lineRule="atLeast"/>
              <w:jc w:val="both"/>
              <w:rPr>
                <w:rFonts w:ascii="SimSun" w:hAnsi="SimSun"/>
                <w:sz w:val="16"/>
                <w:szCs w:val="16"/>
                <w:lang w:bidi="th-TH"/>
              </w:rPr>
            </w:pPr>
          </w:p>
          <w:p w:rsidR="006004A3" w:rsidRPr="00732B3C" w:rsidRDefault="006004A3" w:rsidP="00732B3C">
            <w:pPr>
              <w:spacing w:line="280" w:lineRule="atLeast"/>
              <w:jc w:val="both"/>
              <w:rPr>
                <w:rFonts w:ascii="SimSun" w:hAnsi="SimSun"/>
                <w:sz w:val="16"/>
                <w:szCs w:val="16"/>
              </w:rPr>
            </w:pPr>
            <w:r w:rsidRPr="00732B3C">
              <w:rPr>
                <w:rFonts w:ascii="SimSun" w:hAnsi="SimSun" w:hint="eastAsia"/>
                <w:sz w:val="16"/>
                <w:szCs w:val="16"/>
                <w:lang w:bidi="th-TH"/>
              </w:rPr>
              <w:t>2012年底共有7个主管局使用WIPO知识产权管理系统</w:t>
            </w:r>
          </w:p>
        </w:tc>
        <w:tc>
          <w:tcPr>
            <w:tcW w:w="557" w:type="pct"/>
            <w:tcBorders>
              <w:top w:val="nil"/>
              <w:bottom w:val="nil"/>
              <w:right w:val="single" w:sz="4" w:space="0" w:color="auto"/>
            </w:tcBorders>
            <w:tcMar>
              <w:top w:w="110" w:type="dxa"/>
            </w:tcMar>
          </w:tcPr>
          <w:p w:rsidR="006004A3" w:rsidRPr="00732B3C" w:rsidRDefault="006004A3" w:rsidP="00732B3C">
            <w:pPr>
              <w:keepNext/>
              <w:keepLines/>
              <w:spacing w:line="280" w:lineRule="atLeast"/>
              <w:jc w:val="both"/>
              <w:rPr>
                <w:rFonts w:ascii="SimHei" w:eastAsia="SimHei" w:hAnsi="SimHei"/>
                <w:bCs/>
                <w:color w:val="808080"/>
                <w:sz w:val="16"/>
                <w:szCs w:val="16"/>
              </w:rPr>
            </w:pPr>
            <w:r w:rsidRPr="00732B3C">
              <w:rPr>
                <w:rFonts w:ascii="SimHei" w:eastAsia="SimHei" w:hAnsi="SimHei"/>
                <w:bCs/>
                <w:color w:val="008000"/>
                <w:sz w:val="16"/>
                <w:szCs w:val="16"/>
              </w:rPr>
              <w:t>正常</w:t>
            </w:r>
          </w:p>
        </w:tc>
      </w:tr>
      <w:tr w:rsidR="006004A3" w:rsidTr="000234F4">
        <w:trPr>
          <w:cantSplit/>
        </w:trPr>
        <w:tc>
          <w:tcPr>
            <w:tcW w:w="874" w:type="pct"/>
            <w:tcBorders>
              <w:top w:val="nil"/>
              <w:left w:val="single" w:sz="4" w:space="0" w:color="auto"/>
              <w:bottom w:val="single" w:sz="4" w:space="0" w:color="auto"/>
            </w:tcBorders>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拥有WIPO数据库在线知识产权数据的主管局数目</w:t>
            </w:r>
          </w:p>
        </w:tc>
        <w:tc>
          <w:tcPr>
            <w:tcW w:w="805" w:type="pct"/>
            <w:tcBorders>
              <w:top w:val="nil"/>
              <w:bottom w:val="single" w:sz="4" w:space="0" w:color="auto"/>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待定</w:t>
            </w:r>
          </w:p>
        </w:tc>
        <w:tc>
          <w:tcPr>
            <w:tcW w:w="916" w:type="pct"/>
            <w:tcBorders>
              <w:top w:val="nil"/>
              <w:bottom w:val="single" w:sz="4" w:space="0" w:color="auto"/>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p>
        </w:tc>
        <w:tc>
          <w:tcPr>
            <w:tcW w:w="1848" w:type="pct"/>
            <w:tcBorders>
              <w:top w:val="nil"/>
              <w:bottom w:val="single" w:sz="4" w:space="0" w:color="auto"/>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sz w:val="16"/>
                <w:szCs w:val="16"/>
                <w:lang w:bidi="th-TH"/>
              </w:rPr>
              <w:t>1个主管局</w:t>
            </w:r>
          </w:p>
        </w:tc>
        <w:tc>
          <w:tcPr>
            <w:tcW w:w="557" w:type="pct"/>
            <w:tcBorders>
              <w:top w:val="nil"/>
              <w:bottom w:val="single" w:sz="4" w:space="0" w:color="auto"/>
              <w:right w:val="single" w:sz="4" w:space="0" w:color="auto"/>
            </w:tcBorders>
            <w:tcMar>
              <w:top w:w="110" w:type="dxa"/>
            </w:tcMar>
          </w:tcPr>
          <w:p w:rsidR="006004A3" w:rsidRPr="00732B3C" w:rsidRDefault="006004A3" w:rsidP="00732B3C">
            <w:pPr>
              <w:keepNext/>
              <w:keepLines/>
              <w:spacing w:line="280" w:lineRule="atLeast"/>
              <w:jc w:val="both"/>
              <w:rPr>
                <w:rFonts w:ascii="SimHei" w:eastAsia="SimHei" w:hAnsi="SimHei"/>
                <w:bCs/>
                <w:color w:val="808080"/>
                <w:sz w:val="16"/>
                <w:szCs w:val="16"/>
              </w:rPr>
            </w:pPr>
            <w:r w:rsidRPr="00732B3C">
              <w:rPr>
                <w:rFonts w:ascii="SimHei" w:eastAsia="SimHei" w:hAnsi="SimHei"/>
                <w:bCs/>
                <w:color w:val="008000"/>
                <w:sz w:val="16"/>
                <w:szCs w:val="16"/>
              </w:rPr>
              <w:t>正常</w:t>
            </w:r>
          </w:p>
        </w:tc>
      </w:tr>
      <w:tr w:rsidR="006004A3" w:rsidTr="000234F4">
        <w:trPr>
          <w:cantSplit/>
        </w:trPr>
        <w:tc>
          <w:tcPr>
            <w:tcW w:w="874" w:type="pct"/>
            <w:tcBorders>
              <w:top w:val="single" w:sz="4" w:space="0" w:color="auto"/>
              <w:left w:val="single" w:sz="4" w:space="0" w:color="auto"/>
              <w:bottom w:val="single" w:sz="4" w:space="0" w:color="auto"/>
            </w:tcBorders>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sz w:val="16"/>
                <w:szCs w:val="16"/>
                <w:lang w:bidi="th-TH"/>
              </w:rPr>
              <w:t>借助WIPO提供的系统处理PCT和马德里体系数据的主管局数目</w:t>
            </w:r>
          </w:p>
        </w:tc>
        <w:tc>
          <w:tcPr>
            <w:tcW w:w="805" w:type="pct"/>
            <w:tcBorders>
              <w:top w:val="single" w:sz="4" w:space="0" w:color="auto"/>
              <w:bottom w:val="single" w:sz="4" w:space="0" w:color="auto"/>
            </w:tcBorders>
            <w:shd w:val="clear" w:color="auto" w:fill="C0C0C0"/>
          </w:tcPr>
          <w:p w:rsidR="006004A3" w:rsidRPr="00732B3C" w:rsidRDefault="006004A3" w:rsidP="00732B3C">
            <w:pPr>
              <w:spacing w:line="280" w:lineRule="atLeast"/>
              <w:jc w:val="both"/>
              <w:rPr>
                <w:rFonts w:ascii="SimSun" w:hAnsi="SimSun"/>
                <w:sz w:val="16"/>
                <w:szCs w:val="16"/>
                <w:lang w:bidi="th-TH"/>
              </w:rPr>
            </w:pPr>
            <w:r w:rsidRPr="00732B3C">
              <w:rPr>
                <w:rFonts w:ascii="SimSun" w:hAnsi="SimSun" w:hint="eastAsia"/>
                <w:sz w:val="16"/>
                <w:szCs w:val="16"/>
                <w:lang w:bidi="th-TH"/>
              </w:rPr>
              <w:t>待定</w:t>
            </w:r>
          </w:p>
        </w:tc>
        <w:tc>
          <w:tcPr>
            <w:tcW w:w="916" w:type="pct"/>
            <w:tcBorders>
              <w:top w:val="single" w:sz="4" w:space="0" w:color="auto"/>
              <w:bottom w:val="single" w:sz="4" w:space="0" w:color="auto"/>
            </w:tcBorders>
            <w:tcMar>
              <w:top w:w="110" w:type="dxa"/>
            </w:tcMar>
          </w:tcPr>
          <w:p w:rsidR="006004A3" w:rsidRPr="00732B3C" w:rsidRDefault="006004A3" w:rsidP="00732B3C">
            <w:pPr>
              <w:spacing w:line="280" w:lineRule="atLeast"/>
              <w:jc w:val="both"/>
              <w:rPr>
                <w:rFonts w:ascii="SimSun" w:hAnsi="SimSun"/>
                <w:color w:val="993300"/>
                <w:sz w:val="16"/>
                <w:szCs w:val="16"/>
                <w:lang w:bidi="th-TH"/>
              </w:rPr>
            </w:pPr>
          </w:p>
        </w:tc>
        <w:tc>
          <w:tcPr>
            <w:tcW w:w="1848" w:type="pct"/>
            <w:tcBorders>
              <w:top w:val="single" w:sz="4" w:space="0" w:color="auto"/>
              <w:bottom w:val="single" w:sz="4" w:space="0" w:color="auto"/>
            </w:tcBorders>
            <w:shd w:val="clear" w:color="auto" w:fill="FFFFFF"/>
            <w:tcMar>
              <w:top w:w="110" w:type="dxa"/>
            </w:tcMar>
          </w:tcPr>
          <w:p w:rsidR="006004A3" w:rsidRPr="00732B3C" w:rsidRDefault="006004A3" w:rsidP="00732B3C">
            <w:pPr>
              <w:spacing w:line="280" w:lineRule="atLeast"/>
              <w:jc w:val="both"/>
              <w:rPr>
                <w:rFonts w:ascii="SimSun" w:hAnsi="SimSun"/>
                <w:sz w:val="16"/>
                <w:szCs w:val="16"/>
              </w:rPr>
            </w:pPr>
            <w:r w:rsidRPr="00732B3C">
              <w:rPr>
                <w:rFonts w:ascii="SimSun" w:hAnsi="SimSun" w:hint="eastAsia"/>
                <w:sz w:val="16"/>
                <w:szCs w:val="16"/>
                <w:lang w:bidi="th-TH"/>
              </w:rPr>
              <w:t>4个主管局(</w:t>
            </w:r>
            <w:r w:rsidRPr="00732B3C">
              <w:rPr>
                <w:rFonts w:ascii="SimSun" w:hAnsi="SimSun"/>
                <w:sz w:val="16"/>
                <w:szCs w:val="16"/>
                <w:lang w:bidi="th-TH"/>
              </w:rPr>
              <w:t>PCT-1</w:t>
            </w:r>
            <w:r w:rsidRPr="00732B3C">
              <w:rPr>
                <w:rFonts w:ascii="SimSun" w:hAnsi="SimSun" w:hint="eastAsia"/>
                <w:sz w:val="16"/>
                <w:szCs w:val="16"/>
                <w:lang w:bidi="th-TH"/>
              </w:rPr>
              <w:t>；马德里</w:t>
            </w:r>
            <w:r w:rsidRPr="00732B3C">
              <w:rPr>
                <w:rFonts w:ascii="SimSun" w:hAnsi="SimSun"/>
                <w:sz w:val="16"/>
                <w:szCs w:val="16"/>
                <w:lang w:bidi="th-TH"/>
              </w:rPr>
              <w:t>-3)</w:t>
            </w:r>
          </w:p>
        </w:tc>
        <w:tc>
          <w:tcPr>
            <w:tcW w:w="557" w:type="pct"/>
            <w:tcBorders>
              <w:top w:val="single" w:sz="4" w:space="0" w:color="auto"/>
              <w:bottom w:val="single" w:sz="4" w:space="0" w:color="auto"/>
              <w:right w:val="single" w:sz="4" w:space="0" w:color="auto"/>
            </w:tcBorders>
            <w:tcMar>
              <w:top w:w="110" w:type="dxa"/>
            </w:tcMar>
          </w:tcPr>
          <w:p w:rsidR="006004A3" w:rsidRPr="00732B3C" w:rsidRDefault="006004A3" w:rsidP="00732B3C">
            <w:pPr>
              <w:keepNext/>
              <w:keepLines/>
              <w:spacing w:line="280" w:lineRule="atLeast"/>
              <w:jc w:val="both"/>
              <w:rPr>
                <w:rFonts w:ascii="SimHei" w:eastAsia="SimHei" w:hAnsi="SimHei"/>
                <w:bCs/>
                <w:color w:val="808080"/>
                <w:sz w:val="16"/>
                <w:szCs w:val="16"/>
              </w:rPr>
            </w:pPr>
            <w:r w:rsidRPr="00732B3C">
              <w:rPr>
                <w:rFonts w:ascii="SimHei" w:eastAsia="SimHei" w:hAnsi="SimHei"/>
                <w:bCs/>
                <w:color w:val="008000"/>
                <w:sz w:val="16"/>
                <w:szCs w:val="16"/>
              </w:rPr>
              <w:t>正常</w:t>
            </w:r>
          </w:p>
        </w:tc>
      </w:tr>
      <w:tr w:rsidR="006004A3"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6004A3" w:rsidRPr="00732B3C" w:rsidRDefault="006004A3" w:rsidP="003B4EA8">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732B3C">
              <w:rPr>
                <w:rFonts w:ascii="SimHei" w:eastAsia="SimHei" w:hAnsi="SimHei"/>
                <w:bCs/>
                <w:sz w:val="16"/>
                <w:szCs w:val="16"/>
              </w:rPr>
              <w:lastRenderedPageBreak/>
              <w:t>预期成果：</w:t>
            </w:r>
            <w:r w:rsidRPr="003B4EA8">
              <w:rPr>
                <w:rFonts w:ascii="SimSun" w:hAnsi="SimSun"/>
                <w:bCs/>
                <w:sz w:val="16"/>
                <w:szCs w:val="16"/>
              </w:rPr>
              <w:t>建立符合国情和兼顾各方利益的</w:t>
            </w:r>
            <w:r w:rsidRPr="003B4EA8">
              <w:rPr>
                <w:rFonts w:ascii="SimSun" w:hAnsi="SimSun" w:hint="eastAsia"/>
                <w:bCs/>
                <w:sz w:val="16"/>
                <w:szCs w:val="16"/>
              </w:rPr>
              <w:t>知识产权</w:t>
            </w:r>
            <w:r w:rsidRPr="003B4EA8">
              <w:rPr>
                <w:rFonts w:ascii="SimSun" w:hAnsi="SimSun"/>
                <w:bCs/>
                <w:sz w:val="16"/>
                <w:szCs w:val="16"/>
              </w:rPr>
              <w:t>立法、规章和政策框架</w:t>
            </w:r>
          </w:p>
        </w:tc>
      </w:tr>
      <w:tr w:rsidR="006004A3" w:rsidTr="000234F4">
        <w:trPr>
          <w:cantSplit/>
        </w:trPr>
        <w:tc>
          <w:tcPr>
            <w:tcW w:w="874" w:type="pct"/>
            <w:tcBorders>
              <w:top w:val="single" w:sz="4" w:space="0" w:color="auto"/>
              <w:left w:val="single" w:sz="4" w:space="0" w:color="auto"/>
              <w:bottom w:val="nil"/>
            </w:tcBorders>
            <w:vAlign w:val="center"/>
          </w:tcPr>
          <w:p w:rsidR="006004A3" w:rsidRPr="003B4EA8" w:rsidRDefault="006004A3" w:rsidP="000234F4">
            <w:pPr>
              <w:spacing w:after="120"/>
              <w:rPr>
                <w:rFonts w:ascii="SimHei" w:eastAsia="SimHei" w:hAnsi="SimHei"/>
                <w:sz w:val="16"/>
                <w:szCs w:val="16"/>
              </w:rPr>
            </w:pPr>
            <w:r w:rsidRPr="003B4EA8">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6004A3" w:rsidRPr="003B4EA8" w:rsidRDefault="006004A3" w:rsidP="000234F4">
            <w:pPr>
              <w:spacing w:after="120"/>
              <w:rPr>
                <w:rFonts w:ascii="SimHei" w:eastAsia="SimHei" w:hAnsi="SimHei"/>
                <w:bCs/>
                <w:sz w:val="16"/>
                <w:szCs w:val="16"/>
              </w:rPr>
            </w:pPr>
            <w:r w:rsidRPr="003B4EA8">
              <w:rPr>
                <w:rFonts w:ascii="SimHei" w:eastAsia="SimHei" w:hAnsi="SimHei" w:hint="eastAsia"/>
                <w:bCs/>
                <w:sz w:val="16"/>
                <w:szCs w:val="16"/>
              </w:rPr>
              <w:t>基数</w:t>
            </w:r>
            <w:r w:rsidRPr="003B4EA8">
              <w:rPr>
                <w:rFonts w:ascii="SimHei" w:eastAsia="SimHei" w:hAnsi="SimHei"/>
                <w:bCs/>
                <w:sz w:val="16"/>
                <w:szCs w:val="16"/>
              </w:rPr>
              <w:t>(2012/13</w:t>
            </w:r>
            <w:r w:rsidRPr="003B4EA8">
              <w:rPr>
                <w:rFonts w:ascii="SimHei" w:eastAsia="SimHei" w:hAnsi="SimHei" w:hint="eastAsia"/>
                <w:bCs/>
                <w:sz w:val="16"/>
                <w:szCs w:val="16"/>
              </w:rPr>
              <w:t>计划和预算</w:t>
            </w:r>
            <w:r w:rsidRPr="003B4EA8">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6004A3" w:rsidRPr="003B4EA8" w:rsidRDefault="006004A3" w:rsidP="000234F4">
            <w:pPr>
              <w:spacing w:after="120"/>
              <w:rPr>
                <w:rFonts w:ascii="SimHei" w:eastAsia="SimHei" w:hAnsi="SimHei"/>
                <w:color w:val="993300"/>
                <w:sz w:val="16"/>
                <w:szCs w:val="16"/>
              </w:rPr>
            </w:pPr>
            <w:r w:rsidRPr="003B4EA8">
              <w:rPr>
                <w:rFonts w:ascii="SimHei" w:eastAsia="SimHei" w:hAnsi="SimHei" w:hint="eastAsia"/>
                <w:color w:val="993300"/>
                <w:sz w:val="16"/>
                <w:szCs w:val="16"/>
              </w:rPr>
              <w:t>最新基数</w:t>
            </w:r>
          </w:p>
          <w:p w:rsidR="006004A3" w:rsidRPr="003B4EA8" w:rsidRDefault="006004A3" w:rsidP="000234F4">
            <w:pPr>
              <w:spacing w:after="120"/>
              <w:rPr>
                <w:rFonts w:ascii="SimHei" w:eastAsia="SimHei" w:hAnsi="SimHei"/>
                <w:color w:val="993300"/>
                <w:sz w:val="16"/>
                <w:szCs w:val="16"/>
              </w:rPr>
            </w:pPr>
            <w:r w:rsidRPr="003B4EA8">
              <w:rPr>
                <w:rFonts w:ascii="SimHei" w:eastAsia="SimHei" w:hAnsi="SimHei"/>
                <w:color w:val="993300"/>
                <w:sz w:val="16"/>
                <w:szCs w:val="16"/>
              </w:rPr>
              <w:t>2011</w:t>
            </w:r>
            <w:r w:rsidRPr="003B4EA8">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6004A3" w:rsidRPr="003B4EA8" w:rsidRDefault="006004A3" w:rsidP="000234F4">
            <w:pPr>
              <w:spacing w:after="120"/>
              <w:rPr>
                <w:rFonts w:ascii="SimHei" w:eastAsia="SimHei" w:hAnsi="SimHei"/>
                <w:sz w:val="16"/>
                <w:szCs w:val="16"/>
              </w:rPr>
            </w:pPr>
            <w:r w:rsidRPr="003B4EA8">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6004A3" w:rsidRPr="003B4EA8" w:rsidRDefault="006004A3" w:rsidP="000234F4">
            <w:pPr>
              <w:keepNext/>
              <w:keepLines/>
              <w:spacing w:after="120"/>
              <w:jc w:val="center"/>
              <w:rPr>
                <w:rFonts w:ascii="SimHei" w:eastAsia="SimHei" w:hAnsi="SimHei"/>
                <w:bCs/>
                <w:color w:val="008000"/>
                <w:sz w:val="16"/>
                <w:szCs w:val="16"/>
              </w:rPr>
            </w:pPr>
            <w:r w:rsidRPr="003B4EA8">
              <w:rPr>
                <w:rFonts w:ascii="SimHei" w:eastAsia="SimHei" w:hAnsi="SimHei" w:hint="eastAsia"/>
                <w:bCs/>
                <w:sz w:val="16"/>
                <w:szCs w:val="16"/>
              </w:rPr>
              <w:t>红绿灯系统(</w:t>
            </w:r>
            <w:r w:rsidRPr="003B4EA8">
              <w:rPr>
                <w:rFonts w:ascii="SimHei" w:eastAsia="SimHei" w:hAnsi="SimHei"/>
                <w:bCs/>
                <w:sz w:val="16"/>
                <w:szCs w:val="16"/>
              </w:rPr>
              <w:t>TLS</w:t>
            </w:r>
            <w:r w:rsidRPr="003B4EA8">
              <w:rPr>
                <w:rFonts w:ascii="SimHei" w:eastAsia="SimHei" w:hAnsi="SimHei" w:hint="eastAsia"/>
                <w:bCs/>
                <w:sz w:val="16"/>
                <w:szCs w:val="16"/>
              </w:rPr>
              <w:t>)</w:t>
            </w:r>
          </w:p>
        </w:tc>
      </w:tr>
      <w:tr w:rsidR="006004A3" w:rsidTr="000234F4">
        <w:trPr>
          <w:cantSplit/>
        </w:trPr>
        <w:tc>
          <w:tcPr>
            <w:tcW w:w="874" w:type="pct"/>
            <w:tcBorders>
              <w:top w:val="nil"/>
              <w:left w:val="single" w:sz="4" w:space="0" w:color="auto"/>
              <w:bottom w:val="nil"/>
            </w:tcBorders>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已更新国家知识产权法律和/或实施条例的国家数目</w:t>
            </w:r>
          </w:p>
        </w:tc>
        <w:tc>
          <w:tcPr>
            <w:tcW w:w="805" w:type="pct"/>
            <w:tcBorders>
              <w:top w:val="nil"/>
              <w:bottom w:val="nil"/>
            </w:tcBorders>
            <w:shd w:val="clear" w:color="auto" w:fill="C0C0C0"/>
          </w:tcPr>
          <w:p w:rsidR="006004A3" w:rsidRPr="003B4EA8" w:rsidRDefault="006004A3" w:rsidP="003B4EA8">
            <w:pPr>
              <w:spacing w:line="280" w:lineRule="atLeast"/>
              <w:jc w:val="both"/>
              <w:rPr>
                <w:rFonts w:ascii="SimSun" w:hAnsi="SimSun"/>
                <w:color w:val="000000"/>
                <w:sz w:val="16"/>
                <w:szCs w:val="16"/>
                <w:lang w:bidi="th-TH"/>
              </w:rPr>
            </w:pPr>
            <w:r w:rsidRPr="003B4EA8">
              <w:rPr>
                <w:rFonts w:ascii="SimSun" w:hAnsi="SimSun" w:hint="eastAsia"/>
                <w:color w:val="000000"/>
                <w:sz w:val="16"/>
                <w:szCs w:val="16"/>
                <w:lang w:bidi="th-TH"/>
              </w:rPr>
              <w:t>8个国家</w:t>
            </w:r>
            <w:r w:rsidRPr="003B4EA8">
              <w:rPr>
                <w:rFonts w:ascii="SimSun" w:hAnsi="SimSun"/>
                <w:color w:val="000000"/>
                <w:sz w:val="16"/>
                <w:szCs w:val="16"/>
                <w:lang w:bidi="th-TH"/>
              </w:rPr>
              <w:t>(2008/09)</w:t>
            </w:r>
          </w:p>
        </w:tc>
        <w:tc>
          <w:tcPr>
            <w:tcW w:w="916" w:type="pct"/>
            <w:tcBorders>
              <w:top w:val="nil"/>
              <w:bottom w:val="nil"/>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r w:rsidRPr="003B4EA8">
              <w:rPr>
                <w:rFonts w:ascii="SimSun" w:hAnsi="SimSun" w:hint="eastAsia"/>
                <w:color w:val="993300"/>
                <w:sz w:val="16"/>
                <w:szCs w:val="16"/>
                <w:lang w:bidi="th-TH"/>
              </w:rPr>
              <w:t>10个国家</w:t>
            </w:r>
          </w:p>
        </w:tc>
        <w:tc>
          <w:tcPr>
            <w:tcW w:w="1848" w:type="pct"/>
            <w:tcBorders>
              <w:top w:val="nil"/>
              <w:bottom w:val="nil"/>
            </w:tcBorders>
            <w:shd w:val="clear" w:color="auto" w:fill="FFFFFF"/>
            <w:tcMar>
              <w:top w:w="110" w:type="dxa"/>
            </w:tcMar>
          </w:tcPr>
          <w:p w:rsidR="006004A3" w:rsidRPr="003B4EA8" w:rsidRDefault="006004A3" w:rsidP="003B4EA8">
            <w:pPr>
              <w:spacing w:line="280" w:lineRule="atLeast"/>
              <w:jc w:val="both"/>
              <w:rPr>
                <w:rFonts w:ascii="SimSun" w:hAnsi="SimSun"/>
                <w:bCs/>
                <w:sz w:val="16"/>
                <w:szCs w:val="16"/>
                <w:lang w:bidi="th-TH"/>
              </w:rPr>
            </w:pPr>
            <w:r w:rsidRPr="003B4EA8">
              <w:rPr>
                <w:rFonts w:ascii="SimSun" w:hAnsi="SimSun" w:hint="eastAsia"/>
                <w:bCs/>
                <w:sz w:val="16"/>
                <w:szCs w:val="16"/>
                <w:lang w:bidi="th-TH"/>
              </w:rPr>
              <w:t>4个国家根据国际知识产权条约和国家发展计划对其国家立法进行了修改：阿尔巴尼亚、白俄罗斯、波斯尼亚和</w:t>
            </w:r>
            <w:r w:rsidRPr="003B4EA8">
              <w:rPr>
                <w:rFonts w:ascii="SimSun" w:hAnsi="SimSun"/>
                <w:bCs/>
                <w:sz w:val="16"/>
                <w:szCs w:val="16"/>
                <w:lang w:bidi="th-TH"/>
              </w:rPr>
              <w:t>黑塞哥维那</w:t>
            </w:r>
            <w:r w:rsidRPr="003B4EA8">
              <w:rPr>
                <w:rFonts w:ascii="SimSun" w:hAnsi="SimSun" w:hint="eastAsia"/>
                <w:bCs/>
                <w:sz w:val="16"/>
                <w:szCs w:val="16"/>
                <w:lang w:bidi="th-TH"/>
              </w:rPr>
              <w:t>、罗马尼亚。</w:t>
            </w:r>
          </w:p>
          <w:p w:rsidR="006004A3" w:rsidRPr="003B4EA8" w:rsidRDefault="006004A3" w:rsidP="003B4EA8">
            <w:pPr>
              <w:spacing w:line="280" w:lineRule="atLeast"/>
              <w:jc w:val="both"/>
              <w:rPr>
                <w:rFonts w:ascii="SimSun" w:hAnsi="SimSun"/>
                <w:sz w:val="16"/>
                <w:szCs w:val="16"/>
              </w:rPr>
            </w:pPr>
            <w:r w:rsidRPr="003B4EA8">
              <w:rPr>
                <w:rFonts w:ascii="SimSun" w:hAnsi="SimSun" w:hint="eastAsia"/>
                <w:bCs/>
                <w:sz w:val="16"/>
                <w:szCs w:val="16"/>
                <w:lang w:bidi="th-TH"/>
              </w:rPr>
              <w:t>6个国家正计划修改：爱沙尼亚、拉脱维亚、摩尔多瓦、俄罗斯联邦、塞尔维亚和斯洛文尼亚。</w:t>
            </w:r>
          </w:p>
        </w:tc>
        <w:tc>
          <w:tcPr>
            <w:tcW w:w="557" w:type="pct"/>
            <w:tcBorders>
              <w:top w:val="nil"/>
              <w:bottom w:val="nil"/>
              <w:right w:val="single" w:sz="4" w:space="0" w:color="auto"/>
            </w:tcBorders>
            <w:tcMar>
              <w:top w:w="110" w:type="dxa"/>
            </w:tcMar>
          </w:tcPr>
          <w:p w:rsidR="006004A3" w:rsidRPr="003B4EA8" w:rsidRDefault="006004A3" w:rsidP="003B4EA8">
            <w:pPr>
              <w:keepNext/>
              <w:keepLines/>
              <w:spacing w:line="280" w:lineRule="atLeast"/>
              <w:jc w:val="both"/>
              <w:rPr>
                <w:rFonts w:ascii="SimHei" w:eastAsia="SimHei" w:hAnsi="SimHei"/>
                <w:bCs/>
                <w:color w:val="808080"/>
                <w:sz w:val="16"/>
                <w:szCs w:val="16"/>
              </w:rPr>
            </w:pPr>
            <w:r w:rsidRPr="003B4EA8">
              <w:rPr>
                <w:rFonts w:ascii="SimHei" w:eastAsia="SimHei" w:hAnsi="SimHei"/>
                <w:bCs/>
                <w:color w:val="008000"/>
                <w:sz w:val="16"/>
                <w:szCs w:val="16"/>
              </w:rPr>
              <w:t>正常</w:t>
            </w:r>
          </w:p>
        </w:tc>
      </w:tr>
      <w:tr w:rsidR="006004A3" w:rsidTr="000234F4">
        <w:trPr>
          <w:cantSplit/>
          <w:trHeight w:val="1640"/>
        </w:trPr>
        <w:tc>
          <w:tcPr>
            <w:tcW w:w="874" w:type="pct"/>
            <w:tcBorders>
              <w:top w:val="nil"/>
              <w:left w:val="single" w:sz="4" w:space="0" w:color="auto"/>
              <w:bottom w:val="nil"/>
            </w:tcBorders>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要求提供专利、实用新型、商业秘密和集成电路立法建议及其种类数目</w:t>
            </w:r>
          </w:p>
        </w:tc>
        <w:tc>
          <w:tcPr>
            <w:tcW w:w="805" w:type="pct"/>
            <w:tcBorders>
              <w:top w:val="nil"/>
              <w:bottom w:val="nil"/>
            </w:tcBorders>
            <w:shd w:val="clear" w:color="auto" w:fill="C0C0C0"/>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待定</w:t>
            </w:r>
          </w:p>
        </w:tc>
        <w:tc>
          <w:tcPr>
            <w:tcW w:w="916" w:type="pct"/>
            <w:tcBorders>
              <w:top w:val="nil"/>
              <w:bottom w:val="nil"/>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p>
        </w:tc>
        <w:tc>
          <w:tcPr>
            <w:tcW w:w="1848" w:type="pct"/>
            <w:tcBorders>
              <w:top w:val="nil"/>
              <w:bottom w:val="nil"/>
            </w:tcBorders>
            <w:shd w:val="clear" w:color="auto" w:fill="FFFFFF"/>
            <w:tcMar>
              <w:top w:w="110" w:type="dxa"/>
            </w:tcMar>
          </w:tcPr>
          <w:p w:rsidR="006004A3" w:rsidRPr="003B4EA8" w:rsidRDefault="006004A3" w:rsidP="003B4EA8">
            <w:pPr>
              <w:spacing w:line="280" w:lineRule="atLeast"/>
              <w:jc w:val="both"/>
              <w:rPr>
                <w:rFonts w:ascii="SimSun" w:hAnsi="SimSun"/>
                <w:sz w:val="16"/>
                <w:szCs w:val="16"/>
              </w:rPr>
            </w:pPr>
            <w:r w:rsidRPr="003B4EA8">
              <w:rPr>
                <w:rFonts w:ascii="SimSun" w:hAnsi="SimSun" w:hint="eastAsia"/>
                <w:sz w:val="16"/>
                <w:szCs w:val="16"/>
                <w:lang w:bidi="th-TH"/>
              </w:rPr>
              <w:t>无</w:t>
            </w:r>
          </w:p>
        </w:tc>
        <w:tc>
          <w:tcPr>
            <w:tcW w:w="557" w:type="pct"/>
            <w:tcBorders>
              <w:top w:val="nil"/>
              <w:bottom w:val="nil"/>
              <w:right w:val="single" w:sz="4" w:space="0" w:color="auto"/>
            </w:tcBorders>
            <w:tcMar>
              <w:top w:w="110" w:type="dxa"/>
            </w:tcMar>
          </w:tcPr>
          <w:p w:rsidR="006004A3" w:rsidRPr="003B4EA8" w:rsidRDefault="006004A3" w:rsidP="003B4EA8">
            <w:pPr>
              <w:keepNext/>
              <w:keepLines/>
              <w:spacing w:line="280" w:lineRule="atLeast"/>
              <w:jc w:val="both"/>
              <w:rPr>
                <w:rFonts w:ascii="SimHei" w:eastAsia="SimHei" w:hAnsi="SimHei"/>
                <w:bCs/>
                <w:color w:val="008000"/>
                <w:sz w:val="16"/>
                <w:szCs w:val="16"/>
              </w:rPr>
            </w:pPr>
            <w:r w:rsidRPr="003B4EA8">
              <w:rPr>
                <w:rFonts w:ascii="SimHei" w:eastAsia="SimHei" w:hAnsi="SimHei" w:hint="eastAsia"/>
                <w:bCs/>
                <w:color w:val="FF0000"/>
                <w:sz w:val="16"/>
                <w:szCs w:val="16"/>
              </w:rPr>
              <w:t>不</w:t>
            </w:r>
            <w:r w:rsidRPr="003B4EA8">
              <w:rPr>
                <w:rFonts w:ascii="SimHei" w:eastAsia="SimHei" w:hAnsi="SimHei"/>
                <w:bCs/>
                <w:color w:val="FF0000"/>
                <w:sz w:val="16"/>
                <w:szCs w:val="16"/>
              </w:rPr>
              <w:t>正常</w:t>
            </w:r>
          </w:p>
        </w:tc>
      </w:tr>
      <w:tr w:rsidR="006004A3" w:rsidTr="000234F4">
        <w:trPr>
          <w:cantSplit/>
        </w:trPr>
        <w:tc>
          <w:tcPr>
            <w:tcW w:w="874" w:type="pct"/>
            <w:tcBorders>
              <w:top w:val="nil"/>
              <w:left w:val="single" w:sz="4" w:space="0" w:color="auto"/>
              <w:bottom w:val="nil"/>
            </w:tcBorders>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认为WIPO针对专利、实用新型、商业秘密和集成电路提供的立法建议有益的国家数目</w:t>
            </w:r>
          </w:p>
        </w:tc>
        <w:tc>
          <w:tcPr>
            <w:tcW w:w="805" w:type="pct"/>
            <w:tcBorders>
              <w:top w:val="nil"/>
              <w:bottom w:val="nil"/>
            </w:tcBorders>
            <w:shd w:val="clear" w:color="auto" w:fill="C0C0C0"/>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无数据</w:t>
            </w:r>
          </w:p>
        </w:tc>
        <w:tc>
          <w:tcPr>
            <w:tcW w:w="916" w:type="pct"/>
            <w:tcBorders>
              <w:top w:val="nil"/>
              <w:bottom w:val="nil"/>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p>
        </w:tc>
        <w:tc>
          <w:tcPr>
            <w:tcW w:w="1848" w:type="pct"/>
            <w:tcBorders>
              <w:top w:val="nil"/>
              <w:bottom w:val="nil"/>
            </w:tcBorders>
            <w:shd w:val="clear" w:color="auto" w:fill="FFFFFF"/>
            <w:tcMar>
              <w:top w:w="110" w:type="dxa"/>
            </w:tcMar>
          </w:tcPr>
          <w:p w:rsidR="006004A3" w:rsidRPr="003B4EA8" w:rsidRDefault="006004A3" w:rsidP="003B4EA8">
            <w:pPr>
              <w:spacing w:line="280" w:lineRule="atLeast"/>
              <w:jc w:val="both"/>
              <w:rPr>
                <w:rFonts w:ascii="SimSun" w:hAnsi="SimSun"/>
                <w:sz w:val="16"/>
                <w:szCs w:val="16"/>
              </w:rPr>
            </w:pPr>
            <w:r w:rsidRPr="003B4EA8">
              <w:rPr>
                <w:rFonts w:ascii="SimSun" w:hAnsi="SimSun" w:hint="eastAsia"/>
                <w:sz w:val="16"/>
                <w:szCs w:val="16"/>
                <w:lang w:bidi="th-TH"/>
              </w:rPr>
              <w:t>无数据</w:t>
            </w:r>
          </w:p>
        </w:tc>
        <w:tc>
          <w:tcPr>
            <w:tcW w:w="557" w:type="pct"/>
            <w:tcBorders>
              <w:top w:val="nil"/>
              <w:bottom w:val="nil"/>
              <w:right w:val="single" w:sz="4" w:space="0" w:color="auto"/>
            </w:tcBorders>
            <w:tcMar>
              <w:top w:w="110" w:type="dxa"/>
            </w:tcMar>
          </w:tcPr>
          <w:p w:rsidR="006004A3" w:rsidRPr="003B4EA8" w:rsidRDefault="00DE19B0" w:rsidP="003B4EA8">
            <w:pPr>
              <w:keepNext/>
              <w:keepLines/>
              <w:spacing w:line="280" w:lineRule="atLeast"/>
              <w:jc w:val="both"/>
              <w:rPr>
                <w:rFonts w:ascii="SimHei" w:eastAsia="SimHei" w:hAnsi="SimHei"/>
                <w:bCs/>
                <w:color w:val="008000"/>
                <w:sz w:val="16"/>
                <w:szCs w:val="16"/>
              </w:rPr>
            </w:pPr>
            <w:r w:rsidRPr="00DE19B0">
              <w:rPr>
                <w:rFonts w:ascii="SimHei" w:eastAsia="SimHei" w:hAnsi="SimHei"/>
                <w:bCs/>
                <w:spacing w:val="10"/>
                <w:sz w:val="16"/>
                <w:szCs w:val="16"/>
              </w:rPr>
              <w:t>2012年未提供</w:t>
            </w:r>
          </w:p>
        </w:tc>
      </w:tr>
      <w:tr w:rsidR="006004A3" w:rsidTr="000234F4">
        <w:trPr>
          <w:cantSplit/>
        </w:trPr>
        <w:tc>
          <w:tcPr>
            <w:tcW w:w="874" w:type="pct"/>
            <w:tcBorders>
              <w:top w:val="nil"/>
              <w:left w:val="single" w:sz="4" w:space="0" w:color="auto"/>
              <w:bottom w:val="nil"/>
            </w:tcBorders>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认为针对专利制度法律原则和习惯做法所提供的信息(包括制度中现有的灵活性和面临的挑战)有益的国家百分比</w:t>
            </w:r>
          </w:p>
        </w:tc>
        <w:tc>
          <w:tcPr>
            <w:tcW w:w="805" w:type="pct"/>
            <w:tcBorders>
              <w:top w:val="nil"/>
              <w:bottom w:val="nil"/>
            </w:tcBorders>
            <w:shd w:val="clear" w:color="auto" w:fill="C0C0C0"/>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无数据</w:t>
            </w:r>
          </w:p>
        </w:tc>
        <w:tc>
          <w:tcPr>
            <w:tcW w:w="916" w:type="pct"/>
            <w:tcBorders>
              <w:top w:val="nil"/>
              <w:bottom w:val="nil"/>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r w:rsidRPr="003B4EA8">
              <w:rPr>
                <w:rFonts w:ascii="SimSun" w:hAnsi="SimSun"/>
                <w:color w:val="993300"/>
                <w:sz w:val="16"/>
                <w:szCs w:val="16"/>
                <w:lang w:bidi="th-TH"/>
              </w:rPr>
              <w:t>SCP</w:t>
            </w:r>
            <w:r w:rsidRPr="003B4EA8">
              <w:rPr>
                <w:rFonts w:ascii="SimSun" w:hAnsi="SimSun" w:hint="eastAsia"/>
                <w:color w:val="993300"/>
                <w:sz w:val="16"/>
                <w:szCs w:val="16"/>
                <w:lang w:bidi="th-TH"/>
              </w:rPr>
              <w:t>和</w:t>
            </w:r>
            <w:r w:rsidRPr="003B4EA8">
              <w:rPr>
                <w:rFonts w:ascii="SimSun" w:hAnsi="SimSun"/>
                <w:color w:val="993300"/>
                <w:sz w:val="16"/>
                <w:szCs w:val="16"/>
                <w:lang w:bidi="th-TH"/>
              </w:rPr>
              <w:t>CDIP</w:t>
            </w:r>
            <w:r w:rsidRPr="003B4EA8">
              <w:rPr>
                <w:rFonts w:ascii="SimSun" w:hAnsi="SimSun" w:hint="eastAsia"/>
                <w:color w:val="993300"/>
                <w:sz w:val="16"/>
                <w:szCs w:val="16"/>
                <w:lang w:bidi="th-TH"/>
              </w:rPr>
              <w:t>报告提供来自成员国的反馈意见(无统计数据)</w:t>
            </w:r>
          </w:p>
        </w:tc>
        <w:tc>
          <w:tcPr>
            <w:tcW w:w="1848" w:type="pct"/>
            <w:tcBorders>
              <w:top w:val="nil"/>
              <w:bottom w:val="nil"/>
            </w:tcBorders>
            <w:shd w:val="clear" w:color="auto" w:fill="FFFFFF"/>
            <w:tcMar>
              <w:top w:w="110" w:type="dxa"/>
            </w:tcMar>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大多数成员国对所提供信息的质量表示满意。</w:t>
            </w:r>
          </w:p>
        </w:tc>
        <w:tc>
          <w:tcPr>
            <w:tcW w:w="557" w:type="pct"/>
            <w:tcBorders>
              <w:top w:val="nil"/>
              <w:bottom w:val="nil"/>
              <w:right w:val="single" w:sz="4" w:space="0" w:color="auto"/>
            </w:tcBorders>
            <w:tcMar>
              <w:top w:w="110" w:type="dxa"/>
            </w:tcMar>
          </w:tcPr>
          <w:p w:rsidR="006004A3" w:rsidRPr="003B4EA8" w:rsidRDefault="006004A3" w:rsidP="003B4EA8">
            <w:pPr>
              <w:keepNext/>
              <w:keepLines/>
              <w:spacing w:line="280" w:lineRule="atLeast"/>
              <w:jc w:val="both"/>
              <w:rPr>
                <w:rFonts w:ascii="SimHei" w:eastAsia="SimHei" w:hAnsi="SimHei"/>
                <w:bCs/>
                <w:color w:val="008000"/>
                <w:sz w:val="16"/>
                <w:szCs w:val="16"/>
              </w:rPr>
            </w:pPr>
            <w:r w:rsidRPr="003B4EA8">
              <w:rPr>
                <w:rFonts w:ascii="SimHei" w:eastAsia="SimHei" w:hAnsi="SimHei"/>
                <w:bCs/>
                <w:color w:val="008000"/>
                <w:sz w:val="16"/>
                <w:szCs w:val="16"/>
              </w:rPr>
              <w:t>正常</w:t>
            </w:r>
          </w:p>
        </w:tc>
      </w:tr>
      <w:tr w:rsidR="006004A3" w:rsidTr="000234F4">
        <w:trPr>
          <w:cantSplit/>
        </w:trPr>
        <w:tc>
          <w:tcPr>
            <w:tcW w:w="874" w:type="pct"/>
            <w:tcBorders>
              <w:top w:val="nil"/>
              <w:left w:val="single" w:sz="4" w:space="0" w:color="auto"/>
              <w:bottom w:val="single" w:sz="4" w:space="0" w:color="auto"/>
            </w:tcBorders>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对有针对性主办的专利具体问题讲习班/研讨</w:t>
            </w:r>
            <w:r w:rsidRPr="003B4EA8">
              <w:rPr>
                <w:rFonts w:ascii="SimSun" w:hAnsi="SimSun" w:hint="eastAsia"/>
                <w:sz w:val="16"/>
                <w:szCs w:val="16"/>
                <w:lang w:bidi="th-TH"/>
              </w:rPr>
              <w:t>会</w:t>
            </w:r>
            <w:r w:rsidRPr="003B4EA8">
              <w:rPr>
                <w:rFonts w:ascii="SimSun" w:hAnsi="SimSun"/>
                <w:sz w:val="16"/>
                <w:szCs w:val="16"/>
                <w:lang w:bidi="th-TH"/>
              </w:rPr>
              <w:t>感到满意的参与者百分比</w:t>
            </w:r>
          </w:p>
        </w:tc>
        <w:tc>
          <w:tcPr>
            <w:tcW w:w="805" w:type="pct"/>
            <w:tcBorders>
              <w:top w:val="nil"/>
              <w:bottom w:val="single" w:sz="4" w:space="0" w:color="auto"/>
            </w:tcBorders>
            <w:shd w:val="clear" w:color="auto" w:fill="C0C0C0"/>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无数据</w:t>
            </w:r>
          </w:p>
        </w:tc>
        <w:tc>
          <w:tcPr>
            <w:tcW w:w="916" w:type="pct"/>
            <w:tcBorders>
              <w:top w:val="nil"/>
              <w:bottom w:val="single" w:sz="4" w:space="0" w:color="auto"/>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p>
        </w:tc>
        <w:tc>
          <w:tcPr>
            <w:tcW w:w="1848" w:type="pct"/>
            <w:tcBorders>
              <w:top w:val="nil"/>
              <w:bottom w:val="single" w:sz="4" w:space="0" w:color="auto"/>
            </w:tcBorders>
            <w:shd w:val="clear" w:color="auto" w:fill="FFFFFF"/>
            <w:tcMar>
              <w:top w:w="110" w:type="dxa"/>
            </w:tcMar>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WIPO</w:t>
            </w:r>
            <w:r w:rsidRPr="003B4EA8">
              <w:rPr>
                <w:rFonts w:ascii="SimSun" w:hAnsi="SimSun"/>
                <w:sz w:val="16"/>
                <w:szCs w:val="16"/>
                <w:lang w:bidi="th-TH"/>
              </w:rPr>
              <w:noBreakHyphen/>
              <w:t>WTO</w:t>
            </w:r>
            <w:r w:rsidRPr="003B4EA8">
              <w:rPr>
                <w:rFonts w:ascii="SimSun" w:hAnsi="SimSun" w:hint="eastAsia"/>
                <w:sz w:val="16"/>
                <w:szCs w:val="16"/>
                <w:lang w:bidi="th-TH"/>
              </w:rPr>
              <w:t>知识产权教师学术研讨会</w:t>
            </w:r>
            <w:r w:rsidRPr="003B4EA8">
              <w:rPr>
                <w:rFonts w:ascii="SimSun" w:hAnsi="SimSun"/>
                <w:sz w:val="16"/>
                <w:szCs w:val="16"/>
                <w:lang w:bidi="th-TH"/>
              </w:rPr>
              <w:t>(</w:t>
            </w:r>
            <w:r w:rsidRPr="003B4EA8">
              <w:rPr>
                <w:rFonts w:ascii="SimSun" w:hAnsi="SimSun" w:hint="eastAsia"/>
                <w:sz w:val="16"/>
                <w:szCs w:val="16"/>
                <w:lang w:bidi="th-TH"/>
              </w:rPr>
              <w:t>日内瓦</w:t>
            </w:r>
            <w:r w:rsidRPr="003B4EA8">
              <w:rPr>
                <w:rFonts w:ascii="SimSun" w:hAnsi="SimSun"/>
                <w:sz w:val="16"/>
                <w:szCs w:val="16"/>
                <w:lang w:bidi="th-TH"/>
              </w:rPr>
              <w:t>)</w:t>
            </w:r>
          </w:p>
          <w:p w:rsidR="006004A3" w:rsidRPr="003B4EA8" w:rsidRDefault="006004A3" w:rsidP="003B4EA8">
            <w:pPr>
              <w:spacing w:line="280" w:lineRule="atLeast"/>
              <w:jc w:val="both"/>
              <w:rPr>
                <w:rFonts w:ascii="SimSun" w:hAnsi="SimSun"/>
                <w:sz w:val="16"/>
                <w:szCs w:val="16"/>
                <w:lang w:bidi="th-TH"/>
              </w:rPr>
            </w:pPr>
          </w:p>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工业产权地区间中介研讨会</w:t>
            </w:r>
            <w:r w:rsidRPr="003B4EA8">
              <w:rPr>
                <w:rFonts w:ascii="SimSun" w:hAnsi="SimSun"/>
                <w:sz w:val="16"/>
                <w:szCs w:val="16"/>
                <w:lang w:bidi="th-TH"/>
              </w:rPr>
              <w:t>(</w:t>
            </w:r>
            <w:r w:rsidRPr="003B4EA8">
              <w:rPr>
                <w:rFonts w:ascii="SimSun" w:hAnsi="SimSun" w:hint="eastAsia"/>
                <w:sz w:val="16"/>
                <w:szCs w:val="16"/>
                <w:lang w:bidi="th-TH"/>
              </w:rPr>
              <w:t>日内瓦</w:t>
            </w:r>
            <w:r w:rsidRPr="003B4EA8">
              <w:rPr>
                <w:rFonts w:ascii="SimSun" w:hAnsi="SimSun"/>
                <w:sz w:val="16"/>
                <w:szCs w:val="16"/>
                <w:lang w:bidi="th-TH"/>
              </w:rPr>
              <w:t>)</w:t>
            </w:r>
            <w:r w:rsidRPr="003B4EA8">
              <w:rPr>
                <w:rFonts w:ascii="SimSun" w:hAnsi="SimSun" w:hint="eastAsia"/>
                <w:sz w:val="16"/>
                <w:szCs w:val="16"/>
                <w:lang w:bidi="th-TH"/>
              </w:rPr>
              <w:t>。</w:t>
            </w:r>
          </w:p>
          <w:p w:rsidR="006004A3" w:rsidRPr="003B4EA8" w:rsidRDefault="006004A3" w:rsidP="003B4EA8">
            <w:pPr>
              <w:spacing w:line="280" w:lineRule="atLeast"/>
              <w:jc w:val="both"/>
              <w:rPr>
                <w:rFonts w:ascii="SimSun" w:hAnsi="SimSun"/>
                <w:sz w:val="16"/>
                <w:szCs w:val="16"/>
                <w:lang w:bidi="th-TH"/>
              </w:rPr>
            </w:pPr>
          </w:p>
          <w:p w:rsidR="006004A3" w:rsidRPr="003B4EA8" w:rsidRDefault="006004A3" w:rsidP="003B4EA8">
            <w:pPr>
              <w:spacing w:line="280" w:lineRule="atLeast"/>
              <w:jc w:val="both"/>
              <w:rPr>
                <w:rFonts w:ascii="SimSun" w:hAnsi="SimSun"/>
                <w:sz w:val="16"/>
                <w:szCs w:val="16"/>
              </w:rPr>
            </w:pPr>
            <w:r w:rsidRPr="003B4EA8">
              <w:rPr>
                <w:rFonts w:ascii="SimSun" w:hAnsi="SimSun" w:hint="eastAsia"/>
                <w:sz w:val="16"/>
                <w:szCs w:val="16"/>
                <w:lang w:bidi="th-TH"/>
              </w:rPr>
              <w:t>所有与会者对各自参加的讲习班/研讨会表示满意</w:t>
            </w:r>
            <w:r w:rsidRPr="003B4EA8">
              <w:rPr>
                <w:rFonts w:ascii="SimSun" w:hAnsi="SimSun"/>
                <w:sz w:val="16"/>
                <w:szCs w:val="16"/>
                <w:lang w:bidi="th-TH"/>
              </w:rPr>
              <w:t>(100%)</w:t>
            </w:r>
          </w:p>
        </w:tc>
        <w:tc>
          <w:tcPr>
            <w:tcW w:w="557" w:type="pct"/>
            <w:tcBorders>
              <w:top w:val="nil"/>
              <w:bottom w:val="single" w:sz="4" w:space="0" w:color="auto"/>
              <w:right w:val="single" w:sz="4" w:space="0" w:color="auto"/>
            </w:tcBorders>
            <w:tcMar>
              <w:top w:w="110" w:type="dxa"/>
            </w:tcMar>
          </w:tcPr>
          <w:p w:rsidR="006004A3" w:rsidRPr="003B4EA8" w:rsidRDefault="006004A3" w:rsidP="003B4EA8">
            <w:pPr>
              <w:keepNext/>
              <w:keepLines/>
              <w:spacing w:line="280" w:lineRule="atLeast"/>
              <w:jc w:val="both"/>
              <w:rPr>
                <w:rFonts w:ascii="SimHei" w:eastAsia="SimHei" w:hAnsi="SimHei"/>
                <w:bCs/>
                <w:color w:val="008000"/>
                <w:sz w:val="16"/>
                <w:szCs w:val="16"/>
              </w:rPr>
            </w:pPr>
            <w:r w:rsidRPr="003B4EA8">
              <w:rPr>
                <w:rFonts w:ascii="SimHei" w:eastAsia="SimHei" w:hAnsi="SimHei"/>
                <w:bCs/>
                <w:color w:val="008000"/>
                <w:sz w:val="16"/>
                <w:szCs w:val="16"/>
              </w:rPr>
              <w:t>正常</w:t>
            </w:r>
          </w:p>
        </w:tc>
      </w:tr>
      <w:tr w:rsidR="006004A3" w:rsidTr="000234F4">
        <w:trPr>
          <w:cantSplit/>
        </w:trPr>
        <w:tc>
          <w:tcPr>
            <w:tcW w:w="874" w:type="pct"/>
            <w:tcBorders>
              <w:top w:val="single" w:sz="4" w:space="0" w:color="auto"/>
              <w:left w:val="single" w:sz="4" w:space="0" w:color="auto"/>
              <w:bottom w:val="single" w:sz="4" w:space="0" w:color="auto"/>
            </w:tcBorders>
          </w:tcPr>
          <w:p w:rsidR="006004A3" w:rsidRPr="003B4EA8" w:rsidRDefault="006004A3" w:rsidP="003B4EA8">
            <w:pPr>
              <w:spacing w:line="280" w:lineRule="atLeast"/>
              <w:jc w:val="both"/>
              <w:rPr>
                <w:rFonts w:ascii="SimSun" w:hAnsi="SimSun"/>
                <w:color w:val="000000"/>
                <w:sz w:val="16"/>
                <w:szCs w:val="16"/>
                <w:lang w:bidi="th-TH"/>
              </w:rPr>
            </w:pPr>
            <w:r w:rsidRPr="003B4EA8">
              <w:rPr>
                <w:rFonts w:ascii="SimSun" w:hAnsi="SimSun"/>
                <w:color w:val="000000"/>
                <w:sz w:val="16"/>
                <w:szCs w:val="16"/>
                <w:lang w:bidi="th-TH"/>
              </w:rPr>
              <w:t>已收到商标、工业品外观设计和地理标志领域立法建议的成员国数目</w:t>
            </w:r>
          </w:p>
        </w:tc>
        <w:tc>
          <w:tcPr>
            <w:tcW w:w="805" w:type="pct"/>
            <w:tcBorders>
              <w:top w:val="single" w:sz="4" w:space="0" w:color="auto"/>
              <w:bottom w:val="single" w:sz="4" w:space="0" w:color="auto"/>
            </w:tcBorders>
            <w:shd w:val="clear" w:color="auto" w:fill="C0C0C0"/>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sz w:val="16"/>
                <w:szCs w:val="16"/>
                <w:lang w:bidi="th-TH"/>
              </w:rPr>
              <w:t>2</w:t>
            </w:r>
          </w:p>
        </w:tc>
        <w:tc>
          <w:tcPr>
            <w:tcW w:w="916" w:type="pct"/>
            <w:tcBorders>
              <w:top w:val="single" w:sz="4" w:space="0" w:color="auto"/>
              <w:bottom w:val="single" w:sz="4" w:space="0" w:color="auto"/>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p>
        </w:tc>
        <w:tc>
          <w:tcPr>
            <w:tcW w:w="1848" w:type="pct"/>
            <w:tcBorders>
              <w:top w:val="single" w:sz="4" w:space="0" w:color="auto"/>
              <w:bottom w:val="single" w:sz="4" w:space="0" w:color="auto"/>
            </w:tcBorders>
            <w:shd w:val="clear" w:color="auto" w:fill="FFFFFF"/>
            <w:tcMar>
              <w:top w:w="110" w:type="dxa"/>
            </w:tcMar>
          </w:tcPr>
          <w:p w:rsidR="006004A3" w:rsidRPr="003B4EA8" w:rsidRDefault="006004A3" w:rsidP="003B4EA8">
            <w:pPr>
              <w:spacing w:line="280" w:lineRule="atLeast"/>
              <w:jc w:val="both"/>
              <w:rPr>
                <w:rFonts w:ascii="SimSun" w:hAnsi="SimSun"/>
                <w:sz w:val="16"/>
                <w:szCs w:val="16"/>
              </w:rPr>
            </w:pPr>
            <w:r w:rsidRPr="003B4EA8">
              <w:rPr>
                <w:rFonts w:ascii="SimSun" w:hAnsi="SimSun" w:hint="eastAsia"/>
                <w:sz w:val="16"/>
                <w:szCs w:val="16"/>
              </w:rPr>
              <w:t>无</w:t>
            </w:r>
          </w:p>
        </w:tc>
        <w:tc>
          <w:tcPr>
            <w:tcW w:w="557" w:type="pct"/>
            <w:tcBorders>
              <w:top w:val="single" w:sz="4" w:space="0" w:color="auto"/>
              <w:bottom w:val="single" w:sz="4" w:space="0" w:color="auto"/>
              <w:right w:val="single" w:sz="4" w:space="0" w:color="auto"/>
            </w:tcBorders>
            <w:tcMar>
              <w:top w:w="110" w:type="dxa"/>
            </w:tcMar>
          </w:tcPr>
          <w:p w:rsidR="006004A3" w:rsidRPr="003B4EA8" w:rsidRDefault="006004A3" w:rsidP="003B4EA8">
            <w:pPr>
              <w:keepNext/>
              <w:keepLines/>
              <w:spacing w:line="280" w:lineRule="atLeast"/>
              <w:jc w:val="both"/>
              <w:rPr>
                <w:rFonts w:ascii="SimHei" w:eastAsia="SimHei" w:hAnsi="SimHei"/>
                <w:bCs/>
                <w:color w:val="008000"/>
                <w:sz w:val="16"/>
                <w:szCs w:val="16"/>
              </w:rPr>
            </w:pPr>
            <w:r w:rsidRPr="003B4EA8">
              <w:rPr>
                <w:rFonts w:ascii="SimHei" w:eastAsia="SimHei" w:hAnsi="SimHei" w:hint="eastAsia"/>
                <w:bCs/>
                <w:color w:val="FF0000"/>
                <w:sz w:val="16"/>
                <w:szCs w:val="16"/>
              </w:rPr>
              <w:t>不</w:t>
            </w:r>
            <w:r w:rsidRPr="003B4EA8">
              <w:rPr>
                <w:rFonts w:ascii="SimHei" w:eastAsia="SimHei" w:hAnsi="SimHei"/>
                <w:bCs/>
                <w:color w:val="FF0000"/>
                <w:sz w:val="16"/>
                <w:szCs w:val="16"/>
              </w:rPr>
              <w:t>正常</w:t>
            </w:r>
          </w:p>
        </w:tc>
      </w:tr>
      <w:tr w:rsidR="006004A3" w:rsidTr="000234F4">
        <w:trPr>
          <w:cantSplit/>
        </w:trPr>
        <w:tc>
          <w:tcPr>
            <w:tcW w:w="874" w:type="pct"/>
            <w:tcBorders>
              <w:top w:val="single" w:sz="4" w:space="0" w:color="auto"/>
              <w:left w:val="single" w:sz="4" w:space="0" w:color="auto"/>
              <w:bottom w:val="single" w:sz="4" w:space="0" w:color="auto"/>
            </w:tcBorders>
          </w:tcPr>
          <w:p w:rsidR="006004A3" w:rsidRPr="003B4EA8" w:rsidRDefault="006004A3" w:rsidP="003B4EA8">
            <w:pPr>
              <w:spacing w:line="280" w:lineRule="atLeast"/>
              <w:jc w:val="both"/>
              <w:rPr>
                <w:rFonts w:ascii="SimSun" w:hAnsi="SimSun"/>
                <w:color w:val="000000"/>
                <w:sz w:val="16"/>
                <w:szCs w:val="16"/>
                <w:lang w:bidi="th-TH"/>
              </w:rPr>
            </w:pPr>
            <w:r w:rsidRPr="003B4EA8">
              <w:rPr>
                <w:rFonts w:ascii="SimSun" w:hAnsi="SimSun" w:hint="eastAsia"/>
                <w:color w:val="000000"/>
                <w:sz w:val="16"/>
                <w:szCs w:val="16"/>
                <w:lang w:bidi="th-TH"/>
              </w:rPr>
              <w:t>就</w:t>
            </w:r>
            <w:r w:rsidRPr="003B4EA8">
              <w:rPr>
                <w:rFonts w:ascii="SimSun" w:hAnsi="SimSun"/>
                <w:color w:val="000000"/>
                <w:sz w:val="16"/>
                <w:szCs w:val="16"/>
                <w:lang w:bidi="th-TH"/>
              </w:rPr>
              <w:t>针对商标、工业品外观设计和地理标志领域提出的立法建议所带来的益处进行积极评价的国家数目</w:t>
            </w:r>
          </w:p>
        </w:tc>
        <w:tc>
          <w:tcPr>
            <w:tcW w:w="805" w:type="pct"/>
            <w:tcBorders>
              <w:top w:val="single" w:sz="4" w:space="0" w:color="auto"/>
              <w:bottom w:val="single" w:sz="4" w:space="0" w:color="auto"/>
            </w:tcBorders>
            <w:shd w:val="clear" w:color="auto" w:fill="C0C0C0"/>
          </w:tcPr>
          <w:p w:rsidR="006004A3" w:rsidRPr="003B4EA8" w:rsidRDefault="006004A3" w:rsidP="003B4EA8">
            <w:pPr>
              <w:spacing w:line="280" w:lineRule="atLeast"/>
              <w:jc w:val="both"/>
              <w:rPr>
                <w:rFonts w:ascii="SimSun" w:hAnsi="SimSun"/>
                <w:sz w:val="16"/>
                <w:szCs w:val="16"/>
                <w:lang w:bidi="th-TH"/>
              </w:rPr>
            </w:pPr>
            <w:r w:rsidRPr="003B4EA8">
              <w:rPr>
                <w:rFonts w:ascii="SimSun" w:hAnsi="SimSun" w:hint="eastAsia"/>
                <w:sz w:val="16"/>
                <w:szCs w:val="16"/>
                <w:lang w:bidi="th-TH"/>
              </w:rPr>
              <w:t>无数据</w:t>
            </w:r>
          </w:p>
        </w:tc>
        <w:tc>
          <w:tcPr>
            <w:tcW w:w="916" w:type="pct"/>
            <w:tcBorders>
              <w:top w:val="single" w:sz="4" w:space="0" w:color="auto"/>
              <w:bottom w:val="single" w:sz="4" w:space="0" w:color="auto"/>
            </w:tcBorders>
            <w:tcMar>
              <w:top w:w="110" w:type="dxa"/>
            </w:tcMar>
          </w:tcPr>
          <w:p w:rsidR="006004A3" w:rsidRPr="003B4EA8" w:rsidRDefault="006004A3" w:rsidP="003B4EA8">
            <w:pPr>
              <w:spacing w:line="280" w:lineRule="atLeast"/>
              <w:jc w:val="both"/>
              <w:rPr>
                <w:rFonts w:ascii="SimSun" w:hAnsi="SimSun"/>
                <w:color w:val="993300"/>
                <w:sz w:val="16"/>
                <w:szCs w:val="16"/>
                <w:lang w:bidi="th-TH"/>
              </w:rPr>
            </w:pPr>
          </w:p>
        </w:tc>
        <w:tc>
          <w:tcPr>
            <w:tcW w:w="1848" w:type="pct"/>
            <w:tcBorders>
              <w:top w:val="single" w:sz="4" w:space="0" w:color="auto"/>
              <w:bottom w:val="single" w:sz="4" w:space="0" w:color="auto"/>
            </w:tcBorders>
            <w:shd w:val="clear" w:color="auto" w:fill="FFFFFF"/>
            <w:tcMar>
              <w:top w:w="110" w:type="dxa"/>
            </w:tcMar>
          </w:tcPr>
          <w:p w:rsidR="006004A3" w:rsidRPr="003B4EA8" w:rsidRDefault="006004A3" w:rsidP="003B4EA8">
            <w:pPr>
              <w:spacing w:line="280" w:lineRule="atLeast"/>
              <w:jc w:val="both"/>
              <w:rPr>
                <w:rFonts w:ascii="SimSun" w:hAnsi="SimSun"/>
                <w:sz w:val="16"/>
                <w:szCs w:val="16"/>
              </w:rPr>
            </w:pPr>
            <w:r w:rsidRPr="003B4EA8">
              <w:rPr>
                <w:rFonts w:ascii="SimSun" w:hAnsi="SimSun" w:hint="eastAsia"/>
                <w:sz w:val="16"/>
                <w:szCs w:val="16"/>
                <w:lang w:bidi="th-TH"/>
              </w:rPr>
              <w:t>无数据</w:t>
            </w:r>
          </w:p>
        </w:tc>
        <w:tc>
          <w:tcPr>
            <w:tcW w:w="557" w:type="pct"/>
            <w:tcBorders>
              <w:top w:val="single" w:sz="4" w:space="0" w:color="auto"/>
              <w:bottom w:val="single" w:sz="4" w:space="0" w:color="auto"/>
              <w:right w:val="single" w:sz="4" w:space="0" w:color="auto"/>
            </w:tcBorders>
            <w:tcMar>
              <w:top w:w="110" w:type="dxa"/>
            </w:tcMar>
          </w:tcPr>
          <w:p w:rsidR="006004A3" w:rsidRPr="003B4EA8" w:rsidRDefault="00DE19B0" w:rsidP="003B4EA8">
            <w:pPr>
              <w:keepNext/>
              <w:keepLines/>
              <w:spacing w:line="280" w:lineRule="atLeast"/>
              <w:jc w:val="both"/>
              <w:rPr>
                <w:rFonts w:ascii="SimHei" w:eastAsia="SimHei" w:hAnsi="SimHei"/>
                <w:bCs/>
                <w:color w:val="008000"/>
                <w:sz w:val="16"/>
                <w:szCs w:val="16"/>
              </w:rPr>
            </w:pPr>
            <w:r w:rsidRPr="00DE19B0">
              <w:rPr>
                <w:rFonts w:ascii="SimHei" w:eastAsia="SimHei" w:hAnsi="SimHei"/>
                <w:bCs/>
                <w:spacing w:val="10"/>
                <w:sz w:val="16"/>
                <w:szCs w:val="16"/>
              </w:rPr>
              <w:t>2012年未提供</w:t>
            </w:r>
          </w:p>
        </w:tc>
      </w:tr>
    </w:tbl>
    <w:p w:rsidR="00C44EE2" w:rsidRDefault="00C44EE2" w:rsidP="006004A3">
      <w:pPr>
        <w:rPr>
          <w:b/>
          <w:sz w:val="18"/>
          <w:szCs w:val="18"/>
        </w:rPr>
      </w:pPr>
    </w:p>
    <w:p w:rsidR="006004A3" w:rsidRDefault="00C44EE2" w:rsidP="006004A3">
      <w:pPr>
        <w:rPr>
          <w:b/>
          <w:sz w:val="18"/>
          <w:szCs w:val="18"/>
        </w:rPr>
      </w:pPr>
      <w:r>
        <w:rPr>
          <w:b/>
          <w:sz w:val="18"/>
          <w:szCs w:val="18"/>
        </w:rPr>
        <w:br w:type="page"/>
      </w:r>
    </w:p>
    <w:p w:rsidR="009C7866" w:rsidRPr="00C44EE2" w:rsidRDefault="00ED4A0C" w:rsidP="00C44EE2">
      <w:pPr>
        <w:keepNext/>
        <w:keepLines/>
        <w:spacing w:beforeLines="100" w:before="240" w:afterLines="100" w:after="240" w:line="340" w:lineRule="atLeast"/>
        <w:jc w:val="both"/>
        <w:rPr>
          <w:rFonts w:ascii="SimHei" w:eastAsia="SimHei" w:hAnsi="SimHei"/>
          <w:sz w:val="21"/>
          <w:szCs w:val="21"/>
        </w:rPr>
      </w:pPr>
      <w:r w:rsidRPr="00C44EE2">
        <w:rPr>
          <w:rFonts w:ascii="SimHei" w:eastAsia="SimHei" w:hAnsi="SimHei"/>
          <w:sz w:val="21"/>
          <w:szCs w:val="21"/>
        </w:rPr>
        <w:lastRenderedPageBreak/>
        <w:t>预算支出与实际支出</w:t>
      </w:r>
    </w:p>
    <w:p w:rsidR="009C7866" w:rsidRPr="00C44EE2" w:rsidRDefault="009C7866" w:rsidP="00C44EE2">
      <w:pPr>
        <w:spacing w:line="320" w:lineRule="atLeast"/>
        <w:jc w:val="center"/>
        <w:rPr>
          <w:rFonts w:ascii="SimSun" w:hAnsi="SimSun"/>
          <w:sz w:val="21"/>
          <w:szCs w:val="21"/>
        </w:rPr>
      </w:pPr>
      <w:r w:rsidRPr="00C44EE2">
        <w:rPr>
          <w:rFonts w:ascii="SimSun" w:hAnsi="SimSun" w:hint="eastAsia"/>
          <w:sz w:val="21"/>
          <w:szCs w:val="21"/>
        </w:rPr>
        <w:t>预算支出与实际支出(按成果开列)</w:t>
      </w:r>
    </w:p>
    <w:p w:rsidR="009C7866" w:rsidRPr="00C44EE2" w:rsidRDefault="009C7866" w:rsidP="00C44EE2">
      <w:pPr>
        <w:spacing w:afterLines="100" w:after="240" w:line="320" w:lineRule="atLeast"/>
        <w:jc w:val="center"/>
        <w:rPr>
          <w:rFonts w:ascii="KaiTi" w:eastAsia="KaiTi" w:hAnsi="KaiTi"/>
          <w:i/>
          <w:iCs/>
          <w:sz w:val="20"/>
        </w:rPr>
      </w:pPr>
      <w:r w:rsidRPr="00C44EE2">
        <w:rPr>
          <w:rFonts w:ascii="KaiTi" w:eastAsia="KaiTi" w:hAnsi="KaiTi" w:hint="eastAsia"/>
          <w:i/>
          <w:iCs/>
          <w:sz w:val="21"/>
          <w:szCs w:val="21"/>
        </w:rPr>
        <w:t>(单位：千瑞郎)</w:t>
      </w:r>
    </w:p>
    <w:p w:rsidR="009C7866" w:rsidRPr="00C871EA" w:rsidRDefault="00E85056" w:rsidP="00E07B87">
      <w:pPr>
        <w:keepNext/>
        <w:keepLines/>
        <w:rPr>
          <w:sz w:val="20"/>
        </w:rPr>
      </w:pPr>
      <w:r>
        <w:rPr>
          <w:noProof/>
        </w:rPr>
        <w:drawing>
          <wp:inline distT="0" distB="0" distL="0" distR="0" wp14:anchorId="24C1122B" wp14:editId="1DE2B5D8">
            <wp:extent cx="5905500" cy="21336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05500" cy="2133600"/>
                    </a:xfrm>
                    <a:prstGeom prst="rect">
                      <a:avLst/>
                    </a:prstGeom>
                    <a:noFill/>
                    <a:ln>
                      <a:noFill/>
                    </a:ln>
                  </pic:spPr>
                </pic:pic>
              </a:graphicData>
            </a:graphic>
          </wp:inline>
        </w:drawing>
      </w:r>
    </w:p>
    <w:p w:rsidR="00582C2D" w:rsidRDefault="00582C2D" w:rsidP="00D04001">
      <w:pPr>
        <w:jc w:val="center"/>
        <w:rPr>
          <w:sz w:val="20"/>
        </w:rPr>
      </w:pPr>
    </w:p>
    <w:p w:rsidR="00D04001" w:rsidRPr="00C44EE2" w:rsidRDefault="00D04001" w:rsidP="00C44EE2">
      <w:pPr>
        <w:spacing w:line="320" w:lineRule="atLeast"/>
        <w:jc w:val="center"/>
        <w:rPr>
          <w:rFonts w:ascii="SimSun" w:hAnsi="SimSun"/>
          <w:sz w:val="21"/>
          <w:szCs w:val="21"/>
        </w:rPr>
      </w:pPr>
      <w:r w:rsidRPr="00C44EE2">
        <w:rPr>
          <w:rFonts w:ascii="SimSun" w:hAnsi="SimSun" w:hint="eastAsia"/>
          <w:sz w:val="21"/>
          <w:szCs w:val="21"/>
        </w:rPr>
        <w:t>预算支出与实际支出(人事和非人事)</w:t>
      </w:r>
    </w:p>
    <w:p w:rsidR="00E07B87" w:rsidRPr="00C44EE2" w:rsidRDefault="00D04001" w:rsidP="00C44EE2">
      <w:pPr>
        <w:spacing w:afterLines="100" w:after="240" w:line="320" w:lineRule="atLeast"/>
        <w:jc w:val="center"/>
        <w:rPr>
          <w:rFonts w:ascii="KaiTi" w:eastAsia="KaiTi" w:hAnsi="KaiTi"/>
          <w:i/>
          <w:iCs/>
          <w:sz w:val="21"/>
          <w:szCs w:val="21"/>
        </w:rPr>
      </w:pPr>
      <w:r w:rsidRPr="00C44EE2">
        <w:rPr>
          <w:rFonts w:ascii="KaiTi" w:eastAsia="KaiTi" w:hAnsi="KaiTi" w:hint="eastAsia"/>
          <w:i/>
          <w:iCs/>
          <w:sz w:val="21"/>
          <w:szCs w:val="21"/>
        </w:rPr>
        <w:t>(单位：千瑞郎</w:t>
      </w:r>
      <w:r w:rsidR="00C44EE2">
        <w:rPr>
          <w:rFonts w:ascii="KaiTi" w:eastAsia="KaiTi" w:hAnsi="KaiTi" w:hint="eastAsia"/>
          <w:i/>
          <w:iCs/>
          <w:sz w:val="21"/>
          <w:szCs w:val="21"/>
        </w:rPr>
        <w:t>)</w:t>
      </w:r>
    </w:p>
    <w:p w:rsidR="00E07B87" w:rsidRDefault="00E85056" w:rsidP="00E07B87">
      <w:pPr>
        <w:rPr>
          <w:sz w:val="20"/>
        </w:rPr>
      </w:pPr>
      <w:r>
        <w:rPr>
          <w:noProof/>
        </w:rPr>
        <w:drawing>
          <wp:inline distT="0" distB="0" distL="0" distR="0" wp14:anchorId="1D66D81E" wp14:editId="0D7DB6AA">
            <wp:extent cx="5895975" cy="1276350"/>
            <wp:effectExtent l="0" t="0" r="952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95975" cy="1276350"/>
                    </a:xfrm>
                    <a:prstGeom prst="rect">
                      <a:avLst/>
                    </a:prstGeom>
                    <a:noFill/>
                    <a:ln>
                      <a:noFill/>
                    </a:ln>
                  </pic:spPr>
                </pic:pic>
              </a:graphicData>
            </a:graphic>
          </wp:inline>
        </w:drawing>
      </w:r>
    </w:p>
    <w:p w:rsidR="00E07B87" w:rsidRDefault="00E07B87" w:rsidP="00E07B87">
      <w:pPr>
        <w:rPr>
          <w:sz w:val="20"/>
        </w:rPr>
      </w:pPr>
    </w:p>
    <w:p w:rsidR="00E07B87" w:rsidRPr="00C44EE2" w:rsidRDefault="00430E88" w:rsidP="00C44EE2">
      <w:pPr>
        <w:keepNext/>
        <w:keepLines/>
        <w:adjustRightInd w:val="0"/>
        <w:spacing w:afterLines="50" w:after="120" w:line="300" w:lineRule="atLeast"/>
        <w:jc w:val="both"/>
        <w:rPr>
          <w:rFonts w:ascii="SimSun"/>
          <w:sz w:val="18"/>
          <w:szCs w:val="16"/>
        </w:rPr>
      </w:pPr>
      <w:r w:rsidRPr="00C44EE2">
        <w:rPr>
          <w:rFonts w:ascii="SimSun"/>
          <w:sz w:val="18"/>
          <w:szCs w:val="16"/>
        </w:rPr>
        <w:t>注：</w:t>
      </w:r>
    </w:p>
    <w:p w:rsidR="00E07B87" w:rsidRPr="00C44EE2" w:rsidRDefault="001C6797" w:rsidP="000234F4">
      <w:pPr>
        <w:keepNext/>
        <w:keepLines/>
        <w:numPr>
          <w:ilvl w:val="0"/>
          <w:numId w:val="61"/>
        </w:numPr>
        <w:adjustRightInd w:val="0"/>
        <w:spacing w:afterLines="50" w:after="120" w:line="300" w:lineRule="atLeast"/>
        <w:jc w:val="both"/>
        <w:rPr>
          <w:rFonts w:ascii="SimSun"/>
          <w:sz w:val="18"/>
          <w:szCs w:val="16"/>
        </w:rPr>
      </w:pPr>
      <w:r w:rsidRPr="00C44EE2">
        <w:rPr>
          <w:rFonts w:ascii="SimSun"/>
          <w:sz w:val="18"/>
          <w:szCs w:val="16"/>
        </w:rPr>
        <w:t>调剂使用后预算为2012/13年根据财务条例5.5进行调剂使用后各计划经调整的预算。</w:t>
      </w:r>
    </w:p>
    <w:p w:rsidR="00E07B87" w:rsidRPr="00C44EE2" w:rsidRDefault="001C6797" w:rsidP="000234F4">
      <w:pPr>
        <w:numPr>
          <w:ilvl w:val="0"/>
          <w:numId w:val="61"/>
        </w:numPr>
        <w:adjustRightInd w:val="0"/>
        <w:spacing w:afterLines="50" w:after="120" w:line="300" w:lineRule="atLeast"/>
        <w:ind w:left="0" w:firstLine="0"/>
        <w:jc w:val="both"/>
        <w:rPr>
          <w:rFonts w:ascii="SimSun"/>
          <w:sz w:val="18"/>
          <w:szCs w:val="16"/>
        </w:rPr>
      </w:pPr>
      <w:r w:rsidRPr="00C44EE2">
        <w:rPr>
          <w:rFonts w:ascii="SimSun"/>
          <w:sz w:val="18"/>
          <w:szCs w:val="16"/>
        </w:rPr>
        <w:t>2012/13年调剂使用后预算的人事拨款为截至2013年3月31日发生的实际支出加上根据标准费用计算的2013年剩余九个月的预算额。</w:t>
      </w:r>
    </w:p>
    <w:p w:rsidR="00BB6BBE" w:rsidRPr="00C44EE2" w:rsidRDefault="001C6797" w:rsidP="000234F4">
      <w:pPr>
        <w:numPr>
          <w:ilvl w:val="0"/>
          <w:numId w:val="61"/>
        </w:numPr>
        <w:adjustRightInd w:val="0"/>
        <w:spacing w:afterLines="50" w:after="120" w:line="300" w:lineRule="atLeast"/>
        <w:ind w:left="0" w:firstLine="0"/>
        <w:jc w:val="both"/>
        <w:rPr>
          <w:rFonts w:ascii="SimSun"/>
          <w:sz w:val="18"/>
          <w:szCs w:val="16"/>
        </w:rPr>
      </w:pPr>
      <w:r w:rsidRPr="00C44EE2">
        <w:rPr>
          <w:rFonts w:ascii="SimSun"/>
          <w:sz w:val="18"/>
          <w:szCs w:val="16"/>
        </w:rPr>
        <w:t>2012/13年调剂使用后预算的非人事拨款反映了根据本组织2012/13两年期减少支出1,020万瑞郎的承诺为节支增效而作的下调。</w:t>
      </w:r>
    </w:p>
    <w:p w:rsidR="00BB6BBE" w:rsidRPr="00C44EE2" w:rsidRDefault="00BB6BBE" w:rsidP="00C44EE2">
      <w:pPr>
        <w:keepNext/>
        <w:keepLines/>
        <w:spacing w:afterLines="50" w:after="120" w:line="340" w:lineRule="atLeast"/>
        <w:jc w:val="both"/>
        <w:rPr>
          <w:rFonts w:ascii="SimSun" w:hAnsi="SimSun"/>
          <w:sz w:val="21"/>
          <w:szCs w:val="21"/>
          <w:u w:val="single"/>
        </w:rPr>
      </w:pPr>
      <w:r w:rsidRPr="00C44EE2">
        <w:rPr>
          <w:rFonts w:ascii="SimSun" w:hAnsi="SimSun"/>
          <w:sz w:val="21"/>
          <w:szCs w:val="21"/>
        </w:rPr>
        <w:t>A.</w:t>
      </w:r>
      <w:r w:rsidRPr="00C44EE2">
        <w:rPr>
          <w:rFonts w:ascii="SimSun" w:hAnsi="SimSun"/>
          <w:sz w:val="21"/>
          <w:szCs w:val="21"/>
        </w:rPr>
        <w:tab/>
      </w:r>
      <w:r w:rsidRPr="00C44EE2">
        <w:rPr>
          <w:rFonts w:ascii="SimSun" w:hAnsi="SimSun"/>
          <w:sz w:val="21"/>
          <w:szCs w:val="21"/>
          <w:u w:val="single"/>
        </w:rPr>
        <w:t>2012/13</w:t>
      </w:r>
      <w:r w:rsidRPr="00C44EE2">
        <w:rPr>
          <w:rFonts w:ascii="SimSun" w:hAnsi="SimSun" w:hint="eastAsia"/>
          <w:sz w:val="21"/>
          <w:szCs w:val="21"/>
          <w:u w:val="single"/>
        </w:rPr>
        <w:t>年调剂使用后预算</w:t>
      </w:r>
    </w:p>
    <w:p w:rsidR="00BB6BBE" w:rsidRPr="00C44EE2" w:rsidRDefault="00BB6BBE" w:rsidP="000234F4">
      <w:pPr>
        <w:numPr>
          <w:ilvl w:val="0"/>
          <w:numId w:val="30"/>
        </w:numPr>
        <w:adjustRightInd w:val="0"/>
        <w:spacing w:afterLines="50" w:after="120" w:line="340" w:lineRule="atLeast"/>
        <w:jc w:val="both"/>
        <w:rPr>
          <w:rFonts w:ascii="SimSun" w:hAnsi="SimSun"/>
          <w:sz w:val="21"/>
          <w:szCs w:val="21"/>
        </w:rPr>
      </w:pPr>
      <w:r w:rsidRPr="00C44EE2">
        <w:rPr>
          <w:rFonts w:ascii="SimSun" w:hAnsi="SimSun" w:hint="eastAsia"/>
          <w:sz w:val="21"/>
          <w:szCs w:val="21"/>
        </w:rPr>
        <w:t>2012/13年通过增加人事资源，本计划得到进一步增强，包括在2013年早些时候设立了一个部门来与发达国家就活动进行协调。</w:t>
      </w:r>
    </w:p>
    <w:p w:rsidR="00BB6BBE" w:rsidRPr="00C44EE2" w:rsidRDefault="00BB6BBE" w:rsidP="000234F4">
      <w:pPr>
        <w:numPr>
          <w:ilvl w:val="0"/>
          <w:numId w:val="30"/>
        </w:numPr>
        <w:adjustRightInd w:val="0"/>
        <w:spacing w:afterLines="50" w:after="120" w:line="340" w:lineRule="atLeast"/>
        <w:jc w:val="both"/>
        <w:rPr>
          <w:rFonts w:ascii="SimSun" w:hAnsi="SimSun"/>
          <w:sz w:val="21"/>
          <w:szCs w:val="21"/>
          <w:lang w:eastAsia="ko-KR"/>
        </w:rPr>
      </w:pPr>
      <w:r w:rsidRPr="00C44EE2">
        <w:rPr>
          <w:rFonts w:ascii="SimSun" w:hAnsi="SimSun" w:hint="eastAsia"/>
          <w:sz w:val="21"/>
          <w:szCs w:val="21"/>
        </w:rPr>
        <w:t>成果一.4(立法建议)和成果三.2(人力资源能力得到增强)的资源增加反映出对旨在增强国家层面人力资源能力的各项活动的关注得到加强，用以根据国家知识产权战略实施来利用知识产权促进发展并发展相关立法规章框架。</w:t>
      </w:r>
    </w:p>
    <w:p w:rsidR="00BB6BBE" w:rsidRPr="00C44EE2" w:rsidRDefault="00BB6BBE" w:rsidP="00C44EE2">
      <w:pPr>
        <w:keepNext/>
        <w:keepLines/>
        <w:spacing w:afterLines="50" w:after="120" w:line="340" w:lineRule="atLeast"/>
        <w:jc w:val="both"/>
        <w:rPr>
          <w:rFonts w:ascii="SimSun" w:hAnsi="SimSun"/>
          <w:sz w:val="21"/>
          <w:szCs w:val="21"/>
          <w:u w:val="single"/>
        </w:rPr>
      </w:pPr>
      <w:r w:rsidRPr="00C44EE2">
        <w:rPr>
          <w:rFonts w:ascii="SimSun" w:hAnsi="SimSun"/>
          <w:sz w:val="21"/>
          <w:szCs w:val="21"/>
          <w:lang w:eastAsia="ko-KR"/>
        </w:rPr>
        <w:t>B.</w:t>
      </w:r>
      <w:r w:rsidRPr="00C44EE2">
        <w:rPr>
          <w:rFonts w:ascii="SimSun" w:hAnsi="SimSun"/>
          <w:sz w:val="21"/>
          <w:szCs w:val="21"/>
          <w:lang w:eastAsia="ko-KR"/>
        </w:rPr>
        <w:tab/>
      </w:r>
      <w:r w:rsidRPr="00C44EE2">
        <w:rPr>
          <w:rFonts w:ascii="SimSun" w:hAnsi="SimSun"/>
          <w:sz w:val="21"/>
          <w:szCs w:val="21"/>
          <w:u w:val="single"/>
          <w:lang w:eastAsia="ko-KR"/>
        </w:rPr>
        <w:t>2012</w:t>
      </w:r>
      <w:r w:rsidRPr="00C44EE2">
        <w:rPr>
          <w:rFonts w:ascii="SimSun" w:hAnsi="SimSun" w:hint="eastAsia"/>
          <w:sz w:val="21"/>
          <w:szCs w:val="21"/>
          <w:u w:val="single"/>
        </w:rPr>
        <w:t>年预算利用情况</w:t>
      </w:r>
    </w:p>
    <w:p w:rsidR="00987A53" w:rsidRPr="00C44EE2" w:rsidRDefault="00BB6BBE" w:rsidP="000234F4">
      <w:pPr>
        <w:numPr>
          <w:ilvl w:val="0"/>
          <w:numId w:val="30"/>
        </w:numPr>
        <w:adjustRightInd w:val="0"/>
        <w:spacing w:afterLines="50" w:after="120" w:line="340" w:lineRule="atLeast"/>
        <w:jc w:val="both"/>
        <w:rPr>
          <w:rFonts w:ascii="SimSun" w:hAnsi="SimSun"/>
          <w:sz w:val="21"/>
          <w:szCs w:val="21"/>
          <w:lang w:eastAsia="ko-KR"/>
        </w:rPr>
      </w:pPr>
      <w:r w:rsidRPr="00C44EE2">
        <w:rPr>
          <w:rFonts w:ascii="SimSun" w:hAnsi="SimSun" w:hint="eastAsia"/>
          <w:sz w:val="21"/>
          <w:szCs w:val="21"/>
        </w:rPr>
        <w:t>由于2012年启动的若干项活动正在收尾阶段，因此两年期第一年的预算利用率(39%)略微低于40-60%。</w:t>
      </w:r>
    </w:p>
    <w:p w:rsidR="00BB6BBE" w:rsidRPr="00AA323B" w:rsidRDefault="009773C3" w:rsidP="00E414BB">
      <w:pPr>
        <w:pStyle w:val="2"/>
        <w:keepNext w:val="0"/>
        <w:spacing w:beforeLines="100" w:afterLines="50" w:after="120" w:line="340" w:lineRule="atLeast"/>
        <w:ind w:left="1160" w:hangingChars="580" w:hanging="1160"/>
        <w:jc w:val="both"/>
        <w:rPr>
          <w:rFonts w:ascii="SimHei" w:eastAsia="SimHei" w:hAnsi="SimHei" w:cs="Times New Roman"/>
          <w:sz w:val="21"/>
          <w:szCs w:val="22"/>
          <w:lang w:val="x-none"/>
        </w:rPr>
      </w:pPr>
      <w:r>
        <w:rPr>
          <w:sz w:val="20"/>
        </w:rPr>
        <w:br w:type="page"/>
      </w:r>
      <w:bookmarkStart w:id="53" w:name="_Toc358366930"/>
      <w:bookmarkStart w:id="54" w:name="_Toc360094039"/>
      <w:bookmarkStart w:id="55" w:name="_Toc360095338"/>
      <w:r w:rsidR="00BB6BBE" w:rsidRPr="00AA323B">
        <w:rPr>
          <w:rFonts w:ascii="SimHei" w:eastAsia="SimHei" w:hAnsi="SimHei" w:cs="Times New Roman" w:hint="eastAsia"/>
          <w:sz w:val="21"/>
          <w:szCs w:val="22"/>
          <w:lang w:val="x-none"/>
        </w:rPr>
        <w:lastRenderedPageBreak/>
        <w:t>计划</w:t>
      </w:r>
      <w:r w:rsidR="00BB6BBE" w:rsidRPr="00AA323B">
        <w:rPr>
          <w:rFonts w:ascii="SimHei" w:eastAsia="SimHei" w:hAnsi="SimHei" w:cs="Times New Roman"/>
          <w:sz w:val="21"/>
          <w:szCs w:val="22"/>
          <w:lang w:val="x-none"/>
        </w:rPr>
        <w:t>11</w:t>
      </w:r>
      <w:r w:rsidR="00BB6BBE" w:rsidRPr="00AA323B">
        <w:rPr>
          <w:rFonts w:ascii="SimHei" w:eastAsia="SimHei" w:hAnsi="SimHei" w:cs="Times New Roman"/>
          <w:sz w:val="21"/>
          <w:szCs w:val="22"/>
          <w:lang w:val="x-none"/>
        </w:rPr>
        <w:tab/>
        <w:t>WIPO</w:t>
      </w:r>
      <w:bookmarkEnd w:id="53"/>
      <w:r w:rsidR="00BB6BBE" w:rsidRPr="00AA323B">
        <w:rPr>
          <w:rFonts w:ascii="SimHei" w:eastAsia="SimHei" w:hAnsi="SimHei" w:cs="Times New Roman" w:hint="eastAsia"/>
          <w:sz w:val="21"/>
          <w:szCs w:val="22"/>
          <w:lang w:val="x-none"/>
        </w:rPr>
        <w:t>学院</w:t>
      </w:r>
      <w:bookmarkEnd w:id="54"/>
      <w:bookmarkEnd w:id="55"/>
    </w:p>
    <w:p w:rsidR="00BB6BBE" w:rsidRPr="00AA323B" w:rsidRDefault="00606501" w:rsidP="00AA323B">
      <w:pPr>
        <w:tabs>
          <w:tab w:val="left" w:pos="1418"/>
        </w:tabs>
        <w:spacing w:afterLines="100" w:after="240" w:line="340" w:lineRule="atLeast"/>
        <w:jc w:val="both"/>
        <w:rPr>
          <w:rFonts w:ascii="SimHei" w:eastAsia="SimHei" w:hAnsi="SimHei"/>
          <w:sz w:val="21"/>
          <w:szCs w:val="22"/>
        </w:rPr>
      </w:pPr>
      <w:r w:rsidRPr="00AA323B">
        <w:rPr>
          <w:rFonts w:ascii="SimHei" w:eastAsia="SimHei" w:hAnsi="SimHei" w:hint="eastAsia"/>
          <w:sz w:val="21"/>
          <w:szCs w:val="22"/>
        </w:rPr>
        <w:t>计划管理者</w:t>
      </w:r>
      <w:r w:rsidR="00BB6BBE" w:rsidRPr="00AA323B">
        <w:rPr>
          <w:rFonts w:ascii="SimHei" w:eastAsia="SimHei" w:hAnsi="SimHei"/>
          <w:sz w:val="21"/>
          <w:szCs w:val="22"/>
        </w:rPr>
        <w:tab/>
      </w:r>
      <w:r w:rsidR="00BB6BBE" w:rsidRPr="00AA323B">
        <w:rPr>
          <w:rFonts w:ascii="SimHei" w:eastAsia="SimHei" w:hAnsi="SimHei" w:hint="eastAsia"/>
          <w:sz w:val="21"/>
          <w:szCs w:val="22"/>
        </w:rPr>
        <w:t>杰·奥尼亚马先生</w:t>
      </w:r>
    </w:p>
    <w:p w:rsidR="00BB6BBE" w:rsidRPr="00AA323B" w:rsidRDefault="00BB6BBE" w:rsidP="00AA323B">
      <w:pPr>
        <w:spacing w:afterLines="100" w:after="240" w:line="340" w:lineRule="atLeast"/>
        <w:jc w:val="both"/>
        <w:rPr>
          <w:rFonts w:ascii="SimSun"/>
          <w:bCs/>
          <w:sz w:val="21"/>
        </w:rPr>
      </w:pPr>
      <w:r w:rsidRPr="00AA323B">
        <w:rPr>
          <w:rFonts w:ascii="SimSun"/>
          <w:bCs/>
          <w:sz w:val="21"/>
        </w:rPr>
        <w:t>2012年进展概述</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2012年，学院继续举办多样化的培训和教学活动，以满足发展中国家、最不发达国家和经济转型国家的能力建设需求，通过以下综合方式：(i)针对工业产权和版权局以及其他直接或间接参与知识产权国际谈判的公共部门机构的政府官员开展面授培训活动(专业培训计划)；(ii)以11门语言开展的14种远程学习(DL)课程(远程学习计划)；以及(iii)一系列知识产权法联合硕士项目和其他促进知识产权高等教育的活动(学术机构计划)，以及针对学生和年轻知识产权专业人员(暑期班计划)和知识产权管理人员(管理人员计划)的具体活动。</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关于专业培训计划，2012年学院与阿尔及利亚、奥地利、加拿大、捷克共和国、埃及、芬兰、法国、洪都拉斯、以色列、墨西哥、摩洛哥、挪威、菲律宾、葡萄牙、西班牙、瑞典、瑞士、联合王国、美利坚合众国的工业产权和/或版权机构以及世界贸易组织(WTO)和斯特拉斯堡国际工业产权研究中心(CEIPI)举办了22次培训课程。来自发展中国家、最不发达国家和经济转型国家的233名学员从这些活动中获益。这些课程涉及以下主要主题：全球经济中的工业产权；知识产权的法律、管理和经济方面；专利检索和审查程序；商标和工业产权的共同方面；版权及相关权。</w:t>
      </w:r>
    </w:p>
    <w:p w:rsidR="00BB6BBE" w:rsidRPr="00AA323B" w:rsidRDefault="00BB6BBE" w:rsidP="00AA323B">
      <w:pPr>
        <w:autoSpaceDE w:val="0"/>
        <w:autoSpaceDN w:val="0"/>
        <w:adjustRightInd w:val="0"/>
        <w:spacing w:beforeLines="150" w:before="360" w:afterLines="50" w:after="120" w:line="340" w:lineRule="atLeast"/>
        <w:jc w:val="center"/>
        <w:rPr>
          <w:rFonts w:ascii="KaiTi" w:eastAsia="KaiTi" w:hAnsi="KaiTi"/>
          <w:bCs/>
          <w:color w:val="000000"/>
          <w:sz w:val="21"/>
          <w:szCs w:val="21"/>
        </w:rPr>
      </w:pPr>
      <w:r w:rsidRPr="00AA323B">
        <w:rPr>
          <w:rFonts w:ascii="KaiTi" w:eastAsia="KaiTi" w:hAnsi="KaiTi"/>
          <w:i/>
          <w:sz w:val="21"/>
          <w:szCs w:val="21"/>
        </w:rPr>
        <w:t>2012</w:t>
      </w:r>
      <w:r w:rsidRPr="00AA323B">
        <w:rPr>
          <w:rFonts w:ascii="KaiTi" w:eastAsia="KaiTi" w:hAnsi="KaiTi" w:hint="eastAsia"/>
          <w:i/>
          <w:sz w:val="21"/>
          <w:szCs w:val="21"/>
        </w:rPr>
        <w:t>年职业发展计划参与者的地理分布</w:t>
      </w:r>
    </w:p>
    <w:p w:rsidR="00BB6BBE" w:rsidRDefault="00E85056" w:rsidP="00BB6BBE">
      <w:pPr>
        <w:autoSpaceDE w:val="0"/>
        <w:autoSpaceDN w:val="0"/>
        <w:adjustRightInd w:val="0"/>
        <w:jc w:val="both"/>
        <w:rPr>
          <w:bCs/>
          <w:color w:val="000000"/>
          <w:sz w:val="20"/>
        </w:rPr>
      </w:pPr>
      <w:r>
        <w:rPr>
          <w:noProof/>
        </w:rPr>
        <w:drawing>
          <wp:anchor distT="0" distB="0" distL="114300" distR="114300" simplePos="0" relativeHeight="251657728" behindDoc="1" locked="0" layoutInCell="1" allowOverlap="1" wp14:anchorId="2AD56157" wp14:editId="57040851">
            <wp:simplePos x="0" y="0"/>
            <wp:positionH relativeFrom="column">
              <wp:posOffset>1440180</wp:posOffset>
            </wp:positionH>
            <wp:positionV relativeFrom="paragraph">
              <wp:posOffset>146050</wp:posOffset>
            </wp:positionV>
            <wp:extent cx="3316605" cy="1859280"/>
            <wp:effectExtent l="0" t="0" r="0" b="7620"/>
            <wp:wrapTight wrapText="bothSides">
              <wp:wrapPolygon edited="0">
                <wp:start x="0" y="0"/>
                <wp:lineTo x="0" y="21467"/>
                <wp:lineTo x="21464" y="21467"/>
                <wp:lineTo x="21464" y="0"/>
                <wp:lineTo x="0" y="0"/>
              </wp:wrapPolygon>
            </wp:wrapTight>
            <wp:docPr id="24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16605" cy="1859280"/>
                    </a:xfrm>
                    <a:prstGeom prst="rect">
                      <a:avLst/>
                    </a:prstGeom>
                    <a:noFill/>
                  </pic:spPr>
                </pic:pic>
              </a:graphicData>
            </a:graphic>
            <wp14:sizeRelH relativeFrom="page">
              <wp14:pctWidth>0</wp14:pctWidth>
            </wp14:sizeRelH>
            <wp14:sizeRelV relativeFrom="page">
              <wp14:pctHeight>0</wp14:pctHeight>
            </wp14:sizeRelV>
          </wp:anchor>
        </w:drawing>
      </w: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BB6BBE" w:rsidRDefault="00BB6BBE" w:rsidP="00BB6BBE">
      <w:pPr>
        <w:autoSpaceDE w:val="0"/>
        <w:autoSpaceDN w:val="0"/>
        <w:adjustRightInd w:val="0"/>
        <w:jc w:val="both"/>
        <w:rPr>
          <w:bCs/>
          <w:color w:val="000000"/>
          <w:sz w:val="20"/>
        </w:rPr>
      </w:pPr>
    </w:p>
    <w:p w:rsidR="00AA323B" w:rsidRDefault="00AA323B" w:rsidP="00BB6BBE">
      <w:pPr>
        <w:autoSpaceDE w:val="0"/>
        <w:autoSpaceDN w:val="0"/>
        <w:adjustRightInd w:val="0"/>
        <w:jc w:val="both"/>
        <w:rPr>
          <w:bCs/>
          <w:color w:val="000000"/>
          <w:sz w:val="20"/>
        </w:rPr>
      </w:pPr>
    </w:p>
    <w:p w:rsidR="00BB6BBE"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2011年底，建成了一个新的改进的电子学习中心(WeLC)平台。2012年，来自186个国家的40,844名学员从DL计划的多语言活动(11门语言)中获益，2011年学员人数为33,019人。这些活动包括3门一般性远程学习课程(</w:t>
      </w:r>
      <w:r w:rsidRPr="00AA323B">
        <w:rPr>
          <w:rFonts w:ascii="SimSun"/>
          <w:sz w:val="21"/>
        </w:rPr>
        <w:t>36,236</w:t>
      </w:r>
      <w:r w:rsidRPr="00AA323B">
        <w:rPr>
          <w:rFonts w:ascii="SimSun" w:hint="eastAsia"/>
          <w:sz w:val="21"/>
        </w:rPr>
        <w:t>名在册学员)、8门高级远程学习课程(1,624名在册学员)和22门符合国家机构(巴西、中国、克罗地亚、洪都拉斯、墨西哥、韩国、塞尔维亚和ARIPO)、3家技术和创新支持中心(埃塞俄比亚、俄罗斯联邦和乌拉圭)和8所高校具体需求的专门课程。此外，在初创学院项目下，针对哥伦比亚举办了一次专门课程。超过2,500人从这些专门课程中获益。最后，学院继续定期对远程教育课程的内容进行修订(主要通过参与者的反馈和远程教育导师间的同行交流)，以对其加以更新，使之符合发展议程各项目标。</w:t>
      </w:r>
    </w:p>
    <w:p w:rsidR="00AA323B" w:rsidRPr="00AA323B" w:rsidRDefault="00AA323B" w:rsidP="00AA323B">
      <w:pPr>
        <w:spacing w:afterLines="50" w:after="120" w:line="340" w:lineRule="atLeast"/>
        <w:jc w:val="both"/>
        <w:rPr>
          <w:rFonts w:ascii="SimSun"/>
          <w:sz w:val="21"/>
        </w:rPr>
      </w:pPr>
    </w:p>
    <w:p w:rsidR="00BB6BBE" w:rsidRPr="00AA323B" w:rsidRDefault="00BB6BBE" w:rsidP="00E414BB">
      <w:pPr>
        <w:keepNext/>
        <w:autoSpaceDE w:val="0"/>
        <w:autoSpaceDN w:val="0"/>
        <w:adjustRightInd w:val="0"/>
        <w:spacing w:beforeLines="150" w:before="360" w:afterLines="50" w:after="120" w:line="340" w:lineRule="atLeast"/>
        <w:jc w:val="center"/>
        <w:rPr>
          <w:rFonts w:ascii="KaiTi" w:eastAsia="KaiTi" w:hAnsi="KaiTi"/>
          <w:i/>
          <w:sz w:val="21"/>
          <w:szCs w:val="21"/>
        </w:rPr>
      </w:pPr>
      <w:r w:rsidRPr="00AA323B">
        <w:rPr>
          <w:rFonts w:ascii="KaiTi" w:eastAsia="KaiTi" w:hAnsi="KaiTi"/>
          <w:i/>
          <w:sz w:val="21"/>
          <w:szCs w:val="21"/>
        </w:rPr>
        <w:lastRenderedPageBreak/>
        <w:t>2012</w:t>
      </w:r>
      <w:r w:rsidRPr="00AA323B">
        <w:rPr>
          <w:rFonts w:ascii="KaiTi" w:eastAsia="KaiTi" w:hAnsi="KaiTi" w:hint="eastAsia"/>
          <w:i/>
          <w:sz w:val="21"/>
          <w:szCs w:val="21"/>
        </w:rPr>
        <w:t>年远程学习参与者的地理分布</w:t>
      </w:r>
    </w:p>
    <w:p w:rsidR="00BB6BBE" w:rsidRDefault="00BB6BBE" w:rsidP="00BB6BBE">
      <w:pPr>
        <w:keepNext/>
        <w:keepLines/>
        <w:autoSpaceDE w:val="0"/>
        <w:autoSpaceDN w:val="0"/>
        <w:adjustRightInd w:val="0"/>
        <w:jc w:val="both"/>
        <w:rPr>
          <w:sz w:val="20"/>
        </w:rPr>
      </w:pPr>
    </w:p>
    <w:p w:rsidR="00BB6BBE" w:rsidRDefault="00E85056" w:rsidP="00BB6BBE">
      <w:pPr>
        <w:keepNext/>
        <w:keepLines/>
        <w:autoSpaceDE w:val="0"/>
        <w:autoSpaceDN w:val="0"/>
        <w:adjustRightInd w:val="0"/>
        <w:jc w:val="both"/>
        <w:rPr>
          <w:sz w:val="20"/>
        </w:rPr>
      </w:pPr>
      <w:r>
        <w:rPr>
          <w:noProof/>
        </w:rPr>
        <w:drawing>
          <wp:anchor distT="0" distB="0" distL="114300" distR="114300" simplePos="0" relativeHeight="251658752" behindDoc="1" locked="0" layoutInCell="1" allowOverlap="1" wp14:anchorId="50BFF0BA" wp14:editId="6E82FF96">
            <wp:simplePos x="0" y="0"/>
            <wp:positionH relativeFrom="column">
              <wp:posOffset>1353820</wp:posOffset>
            </wp:positionH>
            <wp:positionV relativeFrom="paragraph">
              <wp:posOffset>44450</wp:posOffset>
            </wp:positionV>
            <wp:extent cx="3322320" cy="1859280"/>
            <wp:effectExtent l="0" t="0" r="0" b="7620"/>
            <wp:wrapTight wrapText="bothSides">
              <wp:wrapPolygon edited="0">
                <wp:start x="0" y="0"/>
                <wp:lineTo x="0" y="21467"/>
                <wp:lineTo x="21427" y="21467"/>
                <wp:lineTo x="21427" y="0"/>
                <wp:lineTo x="0" y="0"/>
              </wp:wrapPolygon>
            </wp:wrapTight>
            <wp:docPr id="23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22320" cy="1859280"/>
                    </a:xfrm>
                    <a:prstGeom prst="rect">
                      <a:avLst/>
                    </a:prstGeom>
                    <a:noFill/>
                  </pic:spPr>
                </pic:pic>
              </a:graphicData>
            </a:graphic>
            <wp14:sizeRelH relativeFrom="page">
              <wp14:pctWidth>0</wp14:pctWidth>
            </wp14:sizeRelH>
            <wp14:sizeRelV relativeFrom="page">
              <wp14:pctHeight>0</wp14:pctHeight>
            </wp14:sizeRelV>
          </wp:anchor>
        </w:drawing>
      </w:r>
    </w:p>
    <w:p w:rsidR="00BB6BBE" w:rsidRDefault="00BB6BBE" w:rsidP="00BB6BBE">
      <w:pPr>
        <w:keepNext/>
        <w:keepLines/>
        <w:autoSpaceDE w:val="0"/>
        <w:autoSpaceDN w:val="0"/>
        <w:adjustRightInd w:val="0"/>
        <w:jc w:val="both"/>
        <w:rPr>
          <w:sz w:val="20"/>
        </w:rPr>
      </w:pPr>
    </w:p>
    <w:p w:rsidR="00BB6BBE" w:rsidRDefault="00BB6BBE" w:rsidP="00BB6BBE">
      <w:pPr>
        <w:keepNext/>
        <w:keepLines/>
        <w:autoSpaceDE w:val="0"/>
        <w:autoSpaceDN w:val="0"/>
        <w:adjustRightInd w:val="0"/>
        <w:jc w:val="both"/>
        <w:rPr>
          <w:sz w:val="20"/>
        </w:rPr>
      </w:pPr>
    </w:p>
    <w:p w:rsidR="00BB6BBE" w:rsidRDefault="00BB6BBE" w:rsidP="00BB6BBE">
      <w:pPr>
        <w:keepNext/>
        <w:keepLines/>
        <w:autoSpaceDE w:val="0"/>
        <w:autoSpaceDN w:val="0"/>
        <w:adjustRightInd w:val="0"/>
        <w:jc w:val="both"/>
        <w:rPr>
          <w:sz w:val="20"/>
        </w:rPr>
      </w:pPr>
    </w:p>
    <w:p w:rsidR="00BB6BBE" w:rsidRDefault="00BB6BBE" w:rsidP="00BB6BBE">
      <w:pPr>
        <w:keepNext/>
        <w:keepLines/>
        <w:autoSpaceDE w:val="0"/>
        <w:autoSpaceDN w:val="0"/>
        <w:adjustRightInd w:val="0"/>
        <w:jc w:val="both"/>
        <w:rPr>
          <w:sz w:val="20"/>
        </w:rPr>
      </w:pPr>
    </w:p>
    <w:p w:rsidR="00BB6BBE" w:rsidRDefault="00BB6BBE" w:rsidP="00BB6BBE">
      <w:pPr>
        <w:keepNext/>
        <w:keepLines/>
        <w:autoSpaceDE w:val="0"/>
        <w:autoSpaceDN w:val="0"/>
        <w:adjustRightInd w:val="0"/>
        <w:jc w:val="both"/>
        <w:rPr>
          <w:sz w:val="20"/>
        </w:rPr>
      </w:pPr>
    </w:p>
    <w:p w:rsidR="00BB6BBE" w:rsidRDefault="00BB6BBE" w:rsidP="00BB6BBE">
      <w:pPr>
        <w:keepNext/>
        <w:keepLines/>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Default="00BB6BBE" w:rsidP="00BB6BBE">
      <w:pPr>
        <w:autoSpaceDE w:val="0"/>
        <w:autoSpaceDN w:val="0"/>
        <w:adjustRightInd w:val="0"/>
        <w:jc w:val="both"/>
        <w:rPr>
          <w:sz w:val="20"/>
        </w:rPr>
      </w:pPr>
    </w:p>
    <w:p w:rsidR="00BB6BBE" w:rsidRPr="00AA323B" w:rsidRDefault="00BB6BBE" w:rsidP="000E5BBE">
      <w:pPr>
        <w:numPr>
          <w:ilvl w:val="0"/>
          <w:numId w:val="28"/>
        </w:numPr>
        <w:spacing w:afterLines="50" w:after="120" w:line="340" w:lineRule="atLeast"/>
        <w:jc w:val="both"/>
        <w:rPr>
          <w:rFonts w:ascii="SimSun"/>
          <w:sz w:val="21"/>
        </w:rPr>
      </w:pPr>
      <w:r w:rsidRPr="00AA323B">
        <w:rPr>
          <w:rFonts w:ascii="SimSun" w:hint="eastAsia"/>
          <w:sz w:val="21"/>
        </w:rPr>
        <w:t>学术机构</w:t>
      </w:r>
      <w:r w:rsidRPr="00AA323B">
        <w:rPr>
          <w:rFonts w:ascii="SimSun"/>
          <w:sz w:val="21"/>
        </w:rPr>
        <w:t>计划继续与大学合作</w:t>
      </w:r>
      <w:r w:rsidRPr="00AA323B">
        <w:rPr>
          <w:rFonts w:ascii="SimSun" w:hint="eastAsia"/>
          <w:sz w:val="21"/>
        </w:rPr>
        <w:t>，为发展中国家、和经济转型国家的国民提供联合知识产权法硕士学位课程</w:t>
      </w:r>
      <w:r w:rsidRPr="00AA323B">
        <w:rPr>
          <w:rFonts w:ascii="SimSun"/>
          <w:sz w:val="21"/>
        </w:rPr>
        <w:t>。</w:t>
      </w:r>
      <w:r w:rsidRPr="00AA323B">
        <w:rPr>
          <w:rFonts w:ascii="SimSun" w:hint="eastAsia"/>
          <w:sz w:val="21"/>
        </w:rPr>
        <w:t>2012年，</w:t>
      </w:r>
      <w:r w:rsidRPr="00AA323B">
        <w:rPr>
          <w:rFonts w:ascii="SimSun"/>
          <w:sz w:val="21"/>
        </w:rPr>
        <w:t>共有来自</w:t>
      </w:r>
      <w:r w:rsidRPr="00AA323B">
        <w:rPr>
          <w:rFonts w:ascii="SimSun" w:hint="eastAsia"/>
          <w:sz w:val="21"/>
        </w:rPr>
        <w:t>86</w:t>
      </w:r>
      <w:r w:rsidRPr="00AA323B">
        <w:rPr>
          <w:rFonts w:ascii="SimSun"/>
          <w:sz w:val="21"/>
        </w:rPr>
        <w:t>个不同国家的</w:t>
      </w:r>
      <w:r w:rsidRPr="00AA323B">
        <w:rPr>
          <w:rFonts w:ascii="SimSun" w:hint="eastAsia"/>
          <w:sz w:val="21"/>
        </w:rPr>
        <w:t>140</w:t>
      </w:r>
      <w:r w:rsidRPr="00AA323B">
        <w:rPr>
          <w:rFonts w:ascii="SimSun"/>
          <w:sz w:val="21"/>
        </w:rPr>
        <w:t>名学员参加了世界学院与</w:t>
      </w:r>
      <w:r w:rsidRPr="00AA323B">
        <w:rPr>
          <w:rFonts w:ascii="SimSun" w:hint="eastAsia"/>
          <w:sz w:val="21"/>
        </w:rPr>
        <w:t>意大利</w:t>
      </w:r>
      <w:r w:rsidRPr="00AA323B">
        <w:rPr>
          <w:rFonts w:ascii="SimSun"/>
          <w:sz w:val="21"/>
        </w:rPr>
        <w:t>都灵大学合办的硕士</w:t>
      </w:r>
      <w:r w:rsidRPr="00AA323B">
        <w:rPr>
          <w:rFonts w:ascii="SimSun" w:hint="eastAsia"/>
          <w:sz w:val="21"/>
        </w:rPr>
        <w:t>项目、</w:t>
      </w:r>
      <w:r w:rsidRPr="00AA323B">
        <w:rPr>
          <w:rFonts w:ascii="SimSun"/>
          <w:sz w:val="21"/>
        </w:rPr>
        <w:t>与</w:t>
      </w:r>
      <w:r w:rsidRPr="00AA323B">
        <w:rPr>
          <w:rFonts w:ascii="SimSun" w:hint="eastAsia"/>
          <w:sz w:val="21"/>
        </w:rPr>
        <w:t>位于津巴布韦的</w:t>
      </w:r>
      <w:r w:rsidRPr="00AA323B">
        <w:rPr>
          <w:rFonts w:ascii="SimSun"/>
          <w:sz w:val="21"/>
        </w:rPr>
        <w:t>非洲大学和非洲地区知识产权组织(ARIPO)</w:t>
      </w:r>
      <w:r w:rsidRPr="00AA323B">
        <w:rPr>
          <w:rFonts w:ascii="SimSun" w:hint="eastAsia"/>
          <w:sz w:val="21"/>
        </w:rPr>
        <w:t>合办</w:t>
      </w:r>
      <w:r w:rsidRPr="00AA323B">
        <w:rPr>
          <w:rFonts w:ascii="SimSun"/>
          <w:sz w:val="21"/>
        </w:rPr>
        <w:t>的硕士</w:t>
      </w:r>
      <w:r w:rsidRPr="00AA323B">
        <w:rPr>
          <w:rFonts w:ascii="SimSun" w:hint="eastAsia"/>
          <w:sz w:val="21"/>
        </w:rPr>
        <w:t>项目、</w:t>
      </w:r>
      <w:r w:rsidRPr="00AA323B">
        <w:rPr>
          <w:rFonts w:ascii="SimSun"/>
          <w:sz w:val="21"/>
        </w:rPr>
        <w:t>与澳大利亚昆士兰理工大学(QUT)</w:t>
      </w:r>
      <w:r w:rsidRPr="00AA323B">
        <w:rPr>
          <w:rFonts w:ascii="SimSun" w:hint="eastAsia"/>
          <w:sz w:val="21"/>
        </w:rPr>
        <w:t>合办</w:t>
      </w:r>
      <w:r w:rsidRPr="00AA323B">
        <w:rPr>
          <w:rFonts w:ascii="SimSun"/>
          <w:sz w:val="21"/>
        </w:rPr>
        <w:t>的硕士</w:t>
      </w:r>
      <w:r w:rsidRPr="00AA323B">
        <w:rPr>
          <w:rFonts w:ascii="SimSun" w:hint="eastAsia"/>
          <w:sz w:val="21"/>
        </w:rPr>
        <w:t>项目、</w:t>
      </w:r>
      <w:r w:rsidRPr="00AA323B">
        <w:rPr>
          <w:rFonts w:ascii="SimSun"/>
          <w:sz w:val="21"/>
        </w:rPr>
        <w:t>与</w:t>
      </w:r>
      <w:r w:rsidRPr="00AA323B">
        <w:rPr>
          <w:rFonts w:ascii="SimSun" w:hint="eastAsia"/>
          <w:sz w:val="21"/>
        </w:rPr>
        <w:t>位于</w:t>
      </w:r>
      <w:r w:rsidRPr="00AA323B">
        <w:rPr>
          <w:rFonts w:ascii="SimSun"/>
          <w:sz w:val="21"/>
        </w:rPr>
        <w:t>喀麦隆的非洲知识产权组织(OAPI)和亚温德第二大学</w:t>
      </w:r>
      <w:r w:rsidRPr="00AA323B">
        <w:rPr>
          <w:rFonts w:ascii="SimSun" w:hint="eastAsia"/>
          <w:sz w:val="21"/>
        </w:rPr>
        <w:t>合办</w:t>
      </w:r>
      <w:r w:rsidRPr="00AA323B">
        <w:rPr>
          <w:rFonts w:ascii="SimSun"/>
          <w:sz w:val="21"/>
        </w:rPr>
        <w:t>的硕士项目</w:t>
      </w:r>
      <w:r w:rsidRPr="00AA323B">
        <w:rPr>
          <w:rFonts w:ascii="SimSun" w:hint="eastAsia"/>
          <w:sz w:val="21"/>
        </w:rPr>
        <w:t>、与韩国首尔国立大学(SNU)和韩国知识产权局(KIPO)合办的硕士项目</w:t>
      </w:r>
      <w:r w:rsidRPr="00AA323B">
        <w:rPr>
          <w:rFonts w:ascii="SimSun"/>
          <w:sz w:val="21"/>
        </w:rPr>
        <w:t>，</w:t>
      </w:r>
      <w:r w:rsidRPr="00AA323B">
        <w:rPr>
          <w:rFonts w:ascii="SimSun" w:hint="eastAsia"/>
          <w:sz w:val="21"/>
        </w:rPr>
        <w:t>其中72名学员由WIPO资助。2012年，WIPO还与位于阿根廷的国家工业产权局(INPI)和南部大学(</w:t>
      </w:r>
      <w:r w:rsidRPr="00AA323B">
        <w:rPr>
          <w:rFonts w:ascii="SimSun"/>
          <w:sz w:val="21"/>
        </w:rPr>
        <w:t>Austral University</w:t>
      </w:r>
      <w:r w:rsidRPr="00AA323B">
        <w:rPr>
          <w:rFonts w:ascii="SimSun" w:hint="eastAsia"/>
          <w:sz w:val="21"/>
        </w:rPr>
        <w:t>)签署了一项新协议，以在2013年针对(西班牙语)拉丁美洲国家启动一项新的知识产权联合硕士项目。此外，学院还援助了发展中国家的5个学术机构开设知识产权高等教育课程或对现有课程进行修订。学院</w:t>
      </w:r>
      <w:r w:rsidRPr="00AA323B">
        <w:rPr>
          <w:rFonts w:ascii="SimSun"/>
          <w:sz w:val="21"/>
        </w:rPr>
        <w:t>和世界贸易组织(WTO)</w:t>
      </w:r>
      <w:r w:rsidRPr="00AA323B">
        <w:rPr>
          <w:rFonts w:ascii="SimSun" w:hint="eastAsia"/>
          <w:sz w:val="21"/>
        </w:rPr>
        <w:t>在日内瓦</w:t>
      </w:r>
      <w:r w:rsidRPr="00AA323B">
        <w:rPr>
          <w:rFonts w:ascii="SimSun"/>
          <w:sz w:val="21"/>
        </w:rPr>
        <w:t>联合组织了</w:t>
      </w:r>
      <w:r w:rsidRPr="00AA323B">
        <w:rPr>
          <w:rFonts w:ascii="SimSun" w:hint="eastAsia"/>
          <w:sz w:val="21"/>
        </w:rPr>
        <w:t>一次</w:t>
      </w:r>
      <w:r w:rsidRPr="00AA323B">
        <w:rPr>
          <w:rFonts w:ascii="SimSun"/>
          <w:sz w:val="21"/>
        </w:rPr>
        <w:t>知识产权教师学术研讨会</w:t>
      </w:r>
      <w:r w:rsidRPr="00AA323B">
        <w:rPr>
          <w:rFonts w:ascii="SimSun" w:hint="eastAsia"/>
          <w:sz w:val="21"/>
        </w:rPr>
        <w:t>，</w:t>
      </w:r>
      <w:r w:rsidRPr="00AA323B">
        <w:rPr>
          <w:rFonts w:ascii="SimSun"/>
          <w:sz w:val="21"/>
        </w:rPr>
        <w:t>来自</w:t>
      </w:r>
      <w:r w:rsidRPr="00AA323B">
        <w:rPr>
          <w:rFonts w:ascii="SimSun" w:hint="eastAsia"/>
          <w:sz w:val="21"/>
        </w:rPr>
        <w:t>发展中国家和经济转型国家的22名学术机构人员从中获益。来自发展中国家的5名学术机构人员得到资助参加了</w:t>
      </w:r>
      <w:r w:rsidRPr="00AA323B">
        <w:rPr>
          <w:rFonts w:ascii="SimSun"/>
          <w:sz w:val="21"/>
        </w:rPr>
        <w:t>知识产权教学与研究促进会</w:t>
      </w:r>
      <w:r w:rsidRPr="00AA323B">
        <w:rPr>
          <w:rFonts w:ascii="SimSun" w:hint="eastAsia"/>
          <w:sz w:val="21"/>
        </w:rPr>
        <w:t>(ATRIP)年会，共有228人参加了在日内瓦举行的7次知识产权特别培训活动，包括31个常驻日内瓦的外交官。</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2012年，在管理人员计划下，学院针对来自18个国家的48名管理人员举办了两次为期三天的培训课程。这些课程分别于3月在智利圣地亚哥和12月在南非开普敦举行。具有丰富经验和有效资源的人员以及专门设计的课程为这些活动的成功做出了贡献。</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2012年，在暑期班计划下，WIPO学院与7个主办国政府(克罗地亚、墨西哥、韩国、俄罗斯联邦、南非、乌克兰、美利坚合众国和南非)和一所大学(日内瓦大学)合作，举办了8次课程。这些课程为301名学生和年轻的专业人员提供了契机，来了解知识产权促进发展的重要性以及WIPO在知识产权多边合作中的作用。在这8次课程中，有一次课程(在华盛顿特区举办)着重于商标，另一次(在开普敦举办)则着重于技术转让。</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2012年5月，CDIP批准了覆盖6个国家的初创学院项目第二阶段。因而，学院启动和/或继续在第一阶段业已开展活动的4个国家(哥伦比亚、多米尼加共和国、厄瓜多尔和秘鲁)和2个新增国家(埃及和突尼斯)部署项目活动。这些活动通过开展当地讲习班和遴选国家师资参与联合硕士项目，侧重于师资培训。</w:t>
      </w:r>
    </w:p>
    <w:p w:rsidR="00BB6BBE" w:rsidRPr="00AA323B" w:rsidRDefault="00BB6BBE" w:rsidP="00AA323B">
      <w:pPr>
        <w:keepNext/>
        <w:keepLines/>
        <w:spacing w:beforeLines="100" w:before="240" w:afterLines="100" w:after="240" w:line="340" w:lineRule="atLeast"/>
        <w:jc w:val="both"/>
        <w:rPr>
          <w:rFonts w:ascii="SimHei" w:eastAsia="SimHei" w:hAnsi="SimHei"/>
          <w:sz w:val="21"/>
          <w:szCs w:val="21"/>
        </w:rPr>
      </w:pPr>
      <w:r w:rsidRPr="00AA323B">
        <w:rPr>
          <w:rFonts w:ascii="SimHei" w:eastAsia="SimHei" w:hAnsi="SimHei" w:hint="eastAsia"/>
          <w:sz w:val="21"/>
          <w:szCs w:val="21"/>
        </w:rPr>
        <w:t>落实发展议程</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sz w:val="21"/>
        </w:rPr>
        <w:t>计划11相关活动的设计、规划及落实在发展议</w:t>
      </w:r>
      <w:r w:rsidRPr="00AA323B">
        <w:rPr>
          <w:rFonts w:ascii="SimSun" w:hint="eastAsia"/>
          <w:sz w:val="21"/>
        </w:rPr>
        <w:t>程各项建议的指导下进行。学院各项计划面向发展，应对与利益攸关者的需求(建议1)，并希望将知识产权纳入各个不同的学术层面，以提高公众</w:t>
      </w:r>
      <w:r w:rsidRPr="00AA323B">
        <w:rPr>
          <w:rFonts w:ascii="SimSun" w:hint="eastAsia"/>
          <w:sz w:val="21"/>
        </w:rPr>
        <w:lastRenderedPageBreak/>
        <w:t>的知识产权认识(建议3)。根据建议5，2012年底发布了首份《WIPO学院教育培训课程概览》，以明确透明的方式介绍了WIPO学院所有培训计划的内容和合作伙伴，并对专业培训计划、远程学习计划、学术机构计划、管理人员教育计划和WIPO暑期班计划的不同方式和增长加以说明。此外，在于内部专家、学术机构和国家机构磋商后，远程学习计划在其课程中开发了专门的发展议程模块。也已着手开始对培训活动的目前组合进行修订，以便涵盖更多内容。</w:t>
      </w:r>
    </w:p>
    <w:p w:rsidR="00BB6BBE" w:rsidRPr="00AA323B" w:rsidRDefault="00BB6BBE" w:rsidP="000234F4">
      <w:pPr>
        <w:numPr>
          <w:ilvl w:val="0"/>
          <w:numId w:val="28"/>
        </w:numPr>
        <w:spacing w:afterLines="50" w:after="120" w:line="340" w:lineRule="atLeast"/>
        <w:jc w:val="both"/>
        <w:rPr>
          <w:rFonts w:ascii="SimSun"/>
          <w:sz w:val="21"/>
        </w:rPr>
      </w:pPr>
      <w:r w:rsidRPr="00AA323B">
        <w:rPr>
          <w:rFonts w:ascii="SimSun" w:hint="eastAsia"/>
          <w:sz w:val="21"/>
        </w:rPr>
        <w:t>“初创”国家知识产权学院设立示范项目第一阶段已经完成并得到评估。评估报告已提交委员会。委员会批准了该项目第二阶段，第二阶段针对六个国家，包括新启动该项目的2个国家(埃及、突尼斯)和即将完成第一阶段活动的4个国家(哥伦比亚、多米尼加共和国、厄瓜多尔和秘鲁)</w:t>
      </w:r>
    </w:p>
    <w:p w:rsidR="00BB6BBE" w:rsidRPr="00AA323B" w:rsidRDefault="00BB6BBE" w:rsidP="005C6C08">
      <w:pPr>
        <w:spacing w:beforeLines="50" w:before="120" w:afterLines="50" w:after="120" w:line="340" w:lineRule="atLeast"/>
        <w:jc w:val="both"/>
        <w:rPr>
          <w:rFonts w:ascii="SimHei" w:eastAsia="SimHei" w:hAnsi="SimHei"/>
          <w:sz w:val="21"/>
        </w:rPr>
      </w:pPr>
      <w:r w:rsidRPr="00AA323B">
        <w:rPr>
          <w:rFonts w:ascii="SimHei" w:eastAsia="SimHei" w:hAnsi="SimHei" w:hint="eastAsia"/>
          <w:sz w:val="21"/>
        </w:rPr>
        <w:t>效绩数据</w:t>
      </w:r>
    </w:p>
    <w:p w:rsidR="00BB6BBE" w:rsidRDefault="00BB6BBE" w:rsidP="00BB6BBE">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BB6BBE" w:rsidTr="000234F4">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BB6BBE" w:rsidRDefault="00BB6BBE" w:rsidP="001F07B0">
            <w:pPr>
              <w:keepNext/>
              <w:keepLines/>
              <w:tabs>
                <w:tab w:val="left" w:pos="2292"/>
              </w:tabs>
              <w:spacing w:beforeLines="50" w:before="120" w:after="120" w:line="280" w:lineRule="atLeast"/>
              <w:ind w:left="746" w:hangingChars="466" w:hanging="746"/>
              <w:jc w:val="both"/>
              <w:rPr>
                <w:b/>
                <w:bCs/>
                <w:sz w:val="16"/>
                <w:szCs w:val="16"/>
              </w:rPr>
            </w:pPr>
            <w:r w:rsidRPr="001F07B0">
              <w:rPr>
                <w:rFonts w:ascii="SimHei" w:eastAsia="SimHei" w:hAnsi="SimHei"/>
                <w:bCs/>
                <w:sz w:val="16"/>
                <w:szCs w:val="16"/>
              </w:rPr>
              <w:t>预期成果：</w:t>
            </w:r>
            <w:r w:rsidRPr="001F07B0">
              <w:rPr>
                <w:rFonts w:ascii="SimSun" w:hAnsi="SimSun" w:hint="eastAsia"/>
                <w:bCs/>
                <w:sz w:val="16"/>
                <w:szCs w:val="16"/>
              </w:rPr>
              <w:t>强化了人力资源能力，从而满足了有效利用知识产权促进发展中国家、最不发达国家和经济转型国家发展的广泛要求</w:t>
            </w:r>
          </w:p>
        </w:tc>
      </w:tr>
      <w:tr w:rsidR="00BB6BBE" w:rsidRPr="001F07B0" w:rsidTr="000234F4">
        <w:trPr>
          <w:cantSplit/>
        </w:trPr>
        <w:tc>
          <w:tcPr>
            <w:tcW w:w="874" w:type="pct"/>
            <w:tcBorders>
              <w:top w:val="single" w:sz="4" w:space="0" w:color="auto"/>
              <w:left w:val="single" w:sz="4" w:space="0" w:color="auto"/>
              <w:bottom w:val="nil"/>
            </w:tcBorders>
            <w:vAlign w:val="center"/>
          </w:tcPr>
          <w:p w:rsidR="00BB6BBE" w:rsidRPr="001F07B0" w:rsidRDefault="00BB6BBE" w:rsidP="000234F4">
            <w:pPr>
              <w:spacing w:after="120"/>
              <w:rPr>
                <w:rFonts w:ascii="SimHei" w:eastAsia="SimHei" w:hAnsi="SimHei"/>
                <w:sz w:val="16"/>
                <w:szCs w:val="16"/>
              </w:rPr>
            </w:pPr>
            <w:r w:rsidRPr="001F07B0">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BB6BBE" w:rsidRPr="001F07B0" w:rsidRDefault="00BB6BBE" w:rsidP="000234F4">
            <w:pPr>
              <w:spacing w:after="120"/>
              <w:rPr>
                <w:rFonts w:ascii="SimHei" w:eastAsia="SimHei" w:hAnsi="SimHei"/>
                <w:bCs/>
                <w:sz w:val="16"/>
                <w:szCs w:val="16"/>
              </w:rPr>
            </w:pPr>
            <w:r w:rsidRPr="001F07B0">
              <w:rPr>
                <w:rFonts w:ascii="SimHei" w:eastAsia="SimHei" w:hAnsi="SimHei" w:hint="eastAsia"/>
                <w:bCs/>
                <w:sz w:val="16"/>
                <w:szCs w:val="16"/>
              </w:rPr>
              <w:t>基数</w:t>
            </w:r>
            <w:r w:rsidRPr="001F07B0">
              <w:rPr>
                <w:rFonts w:ascii="SimHei" w:eastAsia="SimHei" w:hAnsi="SimHei"/>
                <w:bCs/>
                <w:sz w:val="16"/>
                <w:szCs w:val="16"/>
              </w:rPr>
              <w:t>(2012/13</w:t>
            </w:r>
            <w:r w:rsidRPr="001F07B0">
              <w:rPr>
                <w:rFonts w:ascii="SimHei" w:eastAsia="SimHei" w:hAnsi="SimHei" w:hint="eastAsia"/>
                <w:bCs/>
                <w:sz w:val="16"/>
                <w:szCs w:val="16"/>
              </w:rPr>
              <w:t>计划和预算</w:t>
            </w:r>
            <w:r w:rsidRPr="001F07B0">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BB6BBE" w:rsidRPr="001F07B0" w:rsidRDefault="00BB6BBE" w:rsidP="000234F4">
            <w:pPr>
              <w:spacing w:after="120"/>
              <w:rPr>
                <w:rFonts w:ascii="SimHei" w:eastAsia="SimHei" w:hAnsi="SimHei"/>
                <w:color w:val="993300"/>
                <w:sz w:val="16"/>
                <w:szCs w:val="16"/>
              </w:rPr>
            </w:pPr>
            <w:r w:rsidRPr="001F07B0">
              <w:rPr>
                <w:rFonts w:ascii="SimHei" w:eastAsia="SimHei" w:hAnsi="SimHei" w:hint="eastAsia"/>
                <w:color w:val="993300"/>
                <w:sz w:val="16"/>
                <w:szCs w:val="16"/>
              </w:rPr>
              <w:t>最新基数</w:t>
            </w:r>
            <w:r w:rsidRPr="001F07B0">
              <w:rPr>
                <w:rFonts w:ascii="SimHei" w:eastAsia="SimHei" w:hAnsi="SimHei"/>
                <w:color w:val="993300"/>
                <w:sz w:val="16"/>
                <w:szCs w:val="16"/>
              </w:rPr>
              <w:br/>
              <w:t>2011</w:t>
            </w:r>
            <w:r w:rsidRPr="001F07B0">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BB6BBE" w:rsidRPr="001F07B0" w:rsidRDefault="00BB6BBE" w:rsidP="000234F4">
            <w:pPr>
              <w:spacing w:after="120"/>
              <w:rPr>
                <w:rFonts w:ascii="SimHei" w:eastAsia="SimHei" w:hAnsi="SimHei"/>
                <w:sz w:val="16"/>
                <w:szCs w:val="16"/>
              </w:rPr>
            </w:pPr>
            <w:r w:rsidRPr="001F07B0">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BB6BBE" w:rsidRPr="001F07B0" w:rsidRDefault="00BB6BBE" w:rsidP="000234F4">
            <w:pPr>
              <w:keepNext/>
              <w:keepLines/>
              <w:spacing w:after="120"/>
              <w:jc w:val="center"/>
              <w:rPr>
                <w:rFonts w:ascii="SimHei" w:eastAsia="SimHei" w:hAnsi="SimHei"/>
                <w:bCs/>
                <w:color w:val="008000"/>
                <w:sz w:val="16"/>
                <w:szCs w:val="16"/>
              </w:rPr>
            </w:pPr>
            <w:r w:rsidRPr="001F07B0">
              <w:rPr>
                <w:rFonts w:ascii="SimHei" w:eastAsia="SimHei" w:hAnsi="SimHei" w:hint="eastAsia"/>
                <w:bCs/>
                <w:sz w:val="16"/>
                <w:szCs w:val="16"/>
              </w:rPr>
              <w:t>红绿灯系统(</w:t>
            </w:r>
            <w:r w:rsidRPr="001F07B0">
              <w:rPr>
                <w:rFonts w:ascii="SimHei" w:eastAsia="SimHei" w:hAnsi="SimHei"/>
                <w:bCs/>
                <w:sz w:val="16"/>
                <w:szCs w:val="16"/>
              </w:rPr>
              <w:t>TLS</w:t>
            </w:r>
            <w:r w:rsidRPr="001F07B0">
              <w:rPr>
                <w:rFonts w:ascii="SimHei" w:eastAsia="SimHei" w:hAnsi="SimHei" w:hint="eastAsia"/>
                <w:bCs/>
                <w:sz w:val="16"/>
                <w:szCs w:val="16"/>
              </w:rPr>
              <w:t>)</w:t>
            </w:r>
          </w:p>
        </w:tc>
      </w:tr>
      <w:tr w:rsidR="00BB6BBE" w:rsidTr="000234F4">
        <w:trPr>
          <w:cantSplit/>
        </w:trPr>
        <w:tc>
          <w:tcPr>
            <w:tcW w:w="874" w:type="pct"/>
            <w:tcBorders>
              <w:top w:val="single" w:sz="4" w:space="0" w:color="auto"/>
              <w:left w:val="single" w:sz="4" w:space="0" w:color="auto"/>
              <w:bottom w:val="nil"/>
            </w:tcBorders>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对提供的培训感到满意的知识产权局受训人员百分比</w:t>
            </w:r>
          </w:p>
        </w:tc>
        <w:tc>
          <w:tcPr>
            <w:tcW w:w="805" w:type="pct"/>
            <w:tcBorders>
              <w:top w:val="single" w:sz="4" w:space="0" w:color="auto"/>
              <w:bottom w:val="nil"/>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80%</w:t>
            </w:r>
          </w:p>
        </w:tc>
        <w:tc>
          <w:tcPr>
            <w:tcW w:w="916" w:type="pct"/>
            <w:tcBorders>
              <w:top w:val="single" w:sz="4" w:space="0" w:color="auto"/>
              <w:bottom w:val="nil"/>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95%</w:t>
            </w:r>
          </w:p>
        </w:tc>
        <w:tc>
          <w:tcPr>
            <w:tcW w:w="1848" w:type="pct"/>
            <w:tcBorders>
              <w:top w:val="single" w:sz="4" w:space="0" w:color="auto"/>
              <w:bottom w:val="nil"/>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lang w:bidi="th-TH"/>
              </w:rPr>
              <w:t>95%</w:t>
            </w:r>
          </w:p>
        </w:tc>
        <w:tc>
          <w:tcPr>
            <w:tcW w:w="557" w:type="pct"/>
            <w:tcBorders>
              <w:top w:val="single" w:sz="4" w:space="0" w:color="auto"/>
              <w:bottom w:val="nil"/>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bCs/>
                <w:color w:val="808080"/>
                <w:sz w:val="16"/>
                <w:szCs w:val="16"/>
              </w:rPr>
            </w:pPr>
            <w:r w:rsidRPr="00DE19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single" w:sz="4" w:space="0" w:color="auto"/>
            </w:tcBorders>
          </w:tcPr>
          <w:p w:rsidR="00BB6BBE" w:rsidRPr="001F07B0" w:rsidRDefault="00BB6BBE" w:rsidP="00DF2CEF">
            <w:pPr>
              <w:spacing w:afterLines="50" w:after="120" w:line="280" w:lineRule="atLeast"/>
              <w:ind w:firstLineChars="3" w:firstLine="5"/>
              <w:jc w:val="both"/>
              <w:rPr>
                <w:rFonts w:ascii="SimSun" w:hAnsi="SimSun"/>
                <w:sz w:val="16"/>
                <w:szCs w:val="16"/>
              </w:rPr>
            </w:pPr>
            <w:r w:rsidRPr="001F07B0">
              <w:rPr>
                <w:rFonts w:ascii="SimSun" w:hAnsi="SimSun"/>
                <w:sz w:val="16"/>
                <w:szCs w:val="16"/>
              </w:rPr>
              <w:t>汇报在工作中实际应用所获技能的受训人员百分比</w:t>
            </w:r>
          </w:p>
        </w:tc>
        <w:tc>
          <w:tcPr>
            <w:tcW w:w="805" w:type="pct"/>
            <w:tcBorders>
              <w:top w:val="nil"/>
              <w:bottom w:val="single" w:sz="4" w:space="0" w:color="auto"/>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60%</w:t>
            </w:r>
          </w:p>
        </w:tc>
        <w:tc>
          <w:tcPr>
            <w:tcW w:w="916" w:type="pct"/>
            <w:tcBorders>
              <w:top w:val="nil"/>
              <w:bottom w:val="single" w:sz="4" w:space="0" w:color="auto"/>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75%</w:t>
            </w:r>
          </w:p>
        </w:tc>
        <w:tc>
          <w:tcPr>
            <w:tcW w:w="1848" w:type="pct"/>
            <w:tcBorders>
              <w:top w:val="nil"/>
              <w:bottom w:val="single" w:sz="4" w:space="0" w:color="auto"/>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lang w:bidi="th-TH"/>
              </w:rPr>
              <w:t>75%</w:t>
            </w:r>
          </w:p>
        </w:tc>
        <w:tc>
          <w:tcPr>
            <w:tcW w:w="557" w:type="pct"/>
            <w:tcBorders>
              <w:top w:val="nil"/>
              <w:bottom w:val="single" w:sz="4" w:space="0" w:color="auto"/>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color w:val="008000"/>
                <w:sz w:val="16"/>
                <w:szCs w:val="16"/>
              </w:rPr>
            </w:pPr>
            <w:r w:rsidRPr="00DE19B0">
              <w:rPr>
                <w:rFonts w:ascii="SimHei" w:eastAsia="SimHei" w:hAnsi="SimHei"/>
                <w:color w:val="008000"/>
                <w:sz w:val="16"/>
                <w:szCs w:val="16"/>
              </w:rPr>
              <w:t>正常</w:t>
            </w:r>
          </w:p>
        </w:tc>
      </w:tr>
      <w:tr w:rsidR="00BB6BBE" w:rsidTr="000234F4">
        <w:trPr>
          <w:cantSplit/>
        </w:trPr>
        <w:tc>
          <w:tcPr>
            <w:tcW w:w="874" w:type="pct"/>
            <w:tcBorders>
              <w:top w:val="single" w:sz="4" w:space="0" w:color="auto"/>
              <w:left w:val="single" w:sz="4" w:space="0" w:color="auto"/>
              <w:bottom w:val="nil"/>
            </w:tcBorders>
          </w:tcPr>
          <w:p w:rsidR="00BB6BBE" w:rsidRPr="001F07B0" w:rsidRDefault="00BB6BBE" w:rsidP="00DF2CEF">
            <w:pPr>
              <w:spacing w:afterLines="50" w:after="120" w:line="280" w:lineRule="atLeast"/>
              <w:ind w:firstLineChars="3" w:firstLine="5"/>
              <w:jc w:val="both"/>
              <w:rPr>
                <w:rFonts w:ascii="SimSun" w:hAnsi="SimSun"/>
                <w:sz w:val="16"/>
                <w:szCs w:val="16"/>
              </w:rPr>
            </w:pPr>
            <w:r w:rsidRPr="001F07B0">
              <w:rPr>
                <w:rFonts w:ascii="SimSun" w:hAnsi="SimSun"/>
                <w:sz w:val="16"/>
                <w:szCs w:val="16"/>
              </w:rPr>
              <w:t>对受训一年后应用所获技能表示满意的监管人员百分比</w:t>
            </w:r>
          </w:p>
        </w:tc>
        <w:tc>
          <w:tcPr>
            <w:tcW w:w="805" w:type="pct"/>
            <w:tcBorders>
              <w:top w:val="single" w:sz="4" w:space="0" w:color="auto"/>
              <w:bottom w:val="nil"/>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60%</w:t>
            </w:r>
          </w:p>
        </w:tc>
        <w:tc>
          <w:tcPr>
            <w:tcW w:w="916" w:type="pct"/>
            <w:tcBorders>
              <w:top w:val="single" w:sz="4" w:space="0" w:color="auto"/>
              <w:bottom w:val="nil"/>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70%</w:t>
            </w:r>
          </w:p>
        </w:tc>
        <w:tc>
          <w:tcPr>
            <w:tcW w:w="1848" w:type="pct"/>
            <w:tcBorders>
              <w:top w:val="single" w:sz="4" w:space="0" w:color="auto"/>
              <w:bottom w:val="nil"/>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lang w:bidi="th-TH"/>
              </w:rPr>
              <w:t>70%</w:t>
            </w:r>
          </w:p>
        </w:tc>
        <w:tc>
          <w:tcPr>
            <w:tcW w:w="557" w:type="pct"/>
            <w:tcBorders>
              <w:top w:val="single" w:sz="4" w:space="0" w:color="auto"/>
              <w:bottom w:val="nil"/>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color w:val="008000"/>
                <w:sz w:val="16"/>
                <w:szCs w:val="16"/>
              </w:rPr>
            </w:pPr>
            <w:r w:rsidRPr="00DE19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tcPr>
          <w:p w:rsidR="00BB6BBE" w:rsidRPr="001F07B0" w:rsidRDefault="00BB6BBE" w:rsidP="00DF2CEF">
            <w:pPr>
              <w:spacing w:afterLines="50" w:after="120" w:line="280" w:lineRule="atLeast"/>
              <w:ind w:firstLineChars="3" w:firstLine="5"/>
              <w:jc w:val="both"/>
              <w:rPr>
                <w:rFonts w:ascii="SimSun" w:hAnsi="SimSun"/>
                <w:sz w:val="16"/>
                <w:szCs w:val="16"/>
              </w:rPr>
            </w:pPr>
            <w:r w:rsidRPr="001F07B0">
              <w:rPr>
                <w:rFonts w:ascii="SimSun" w:hAnsi="SimSun"/>
                <w:sz w:val="16"/>
                <w:szCs w:val="16"/>
              </w:rPr>
              <w:t>WIPO学院和合伙学术机构毕业生数目(联合课程)</w:t>
            </w:r>
          </w:p>
        </w:tc>
        <w:tc>
          <w:tcPr>
            <w:tcW w:w="805" w:type="pct"/>
            <w:tcBorders>
              <w:top w:val="nil"/>
              <w:bottom w:val="nil"/>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60</w:t>
            </w:r>
          </w:p>
        </w:tc>
        <w:tc>
          <w:tcPr>
            <w:tcW w:w="916" w:type="pct"/>
            <w:tcBorders>
              <w:top w:val="nil"/>
              <w:bottom w:val="nil"/>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68</w:t>
            </w:r>
          </w:p>
        </w:tc>
        <w:tc>
          <w:tcPr>
            <w:tcW w:w="1848" w:type="pct"/>
            <w:tcBorders>
              <w:top w:val="nil"/>
              <w:bottom w:val="nil"/>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lang w:bidi="th-TH"/>
              </w:rPr>
              <w:t>72</w:t>
            </w:r>
          </w:p>
        </w:tc>
        <w:tc>
          <w:tcPr>
            <w:tcW w:w="557" w:type="pct"/>
            <w:tcBorders>
              <w:top w:val="nil"/>
              <w:bottom w:val="nil"/>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color w:val="008000"/>
                <w:sz w:val="16"/>
                <w:szCs w:val="16"/>
              </w:rPr>
            </w:pPr>
            <w:r w:rsidRPr="00DE19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tcPr>
          <w:p w:rsidR="00BB6BBE" w:rsidRPr="001F07B0" w:rsidRDefault="00BB6BBE" w:rsidP="00DF2CEF">
            <w:pPr>
              <w:spacing w:afterLines="50" w:after="120" w:line="280" w:lineRule="atLeast"/>
              <w:ind w:firstLineChars="3" w:firstLine="5"/>
              <w:jc w:val="both"/>
              <w:rPr>
                <w:rFonts w:ascii="SimSun" w:hAnsi="SimSun"/>
                <w:sz w:val="16"/>
                <w:szCs w:val="16"/>
              </w:rPr>
            </w:pPr>
            <w:r w:rsidRPr="001F07B0">
              <w:rPr>
                <w:rFonts w:ascii="SimSun" w:hAnsi="SimSun"/>
                <w:sz w:val="16"/>
                <w:szCs w:val="16"/>
              </w:rPr>
              <w:t>每年参加WIPO暑期班</w:t>
            </w:r>
            <w:r w:rsidRPr="001F07B0">
              <w:rPr>
                <w:rFonts w:ascii="SimSun" w:hAnsi="SimSun" w:hint="eastAsia"/>
                <w:sz w:val="16"/>
                <w:szCs w:val="16"/>
              </w:rPr>
              <w:t>的</w:t>
            </w:r>
            <w:r w:rsidRPr="001F07B0">
              <w:rPr>
                <w:rFonts w:ascii="SimSun" w:hAnsi="SimSun"/>
                <w:sz w:val="16"/>
                <w:szCs w:val="16"/>
              </w:rPr>
              <w:t>学员数目</w:t>
            </w:r>
          </w:p>
        </w:tc>
        <w:tc>
          <w:tcPr>
            <w:tcW w:w="805" w:type="pct"/>
            <w:tcBorders>
              <w:top w:val="nil"/>
              <w:bottom w:val="nil"/>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600</w:t>
            </w:r>
          </w:p>
        </w:tc>
        <w:tc>
          <w:tcPr>
            <w:tcW w:w="916" w:type="pct"/>
            <w:tcBorders>
              <w:top w:val="nil"/>
              <w:bottom w:val="nil"/>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640</w:t>
            </w:r>
          </w:p>
        </w:tc>
        <w:tc>
          <w:tcPr>
            <w:tcW w:w="1848" w:type="pct"/>
            <w:tcBorders>
              <w:top w:val="nil"/>
              <w:bottom w:val="nil"/>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hint="eastAsia"/>
                <w:sz w:val="16"/>
                <w:szCs w:val="16"/>
                <w:lang w:bidi="th-TH"/>
              </w:rPr>
              <w:t>2021年</w:t>
            </w:r>
            <w:r w:rsidRPr="001F07B0">
              <w:rPr>
                <w:rFonts w:ascii="SimSun" w:hAnsi="SimSun"/>
                <w:sz w:val="16"/>
                <w:szCs w:val="16"/>
                <w:lang w:bidi="th-TH"/>
              </w:rPr>
              <w:t>301</w:t>
            </w:r>
            <w:r w:rsidRPr="001F07B0">
              <w:rPr>
                <w:rFonts w:ascii="SimSun" w:hAnsi="SimSun" w:hint="eastAsia"/>
                <w:sz w:val="16"/>
                <w:szCs w:val="16"/>
                <w:lang w:bidi="th-TH"/>
              </w:rPr>
              <w:t>名参与者</w:t>
            </w:r>
          </w:p>
        </w:tc>
        <w:tc>
          <w:tcPr>
            <w:tcW w:w="557" w:type="pct"/>
            <w:tcBorders>
              <w:top w:val="nil"/>
              <w:bottom w:val="nil"/>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color w:val="008000"/>
                <w:sz w:val="16"/>
                <w:szCs w:val="16"/>
              </w:rPr>
            </w:pPr>
            <w:r w:rsidRPr="00DE19B0">
              <w:rPr>
                <w:rFonts w:ascii="SimHei" w:eastAsia="SimHei" w:hAnsi="SimHei"/>
                <w:color w:val="008000"/>
                <w:sz w:val="16"/>
                <w:szCs w:val="16"/>
              </w:rPr>
              <w:t>正常</w:t>
            </w:r>
          </w:p>
        </w:tc>
      </w:tr>
      <w:tr w:rsidR="00BB6BBE" w:rsidTr="000234F4">
        <w:trPr>
          <w:cantSplit/>
          <w:trHeight w:val="650"/>
        </w:trPr>
        <w:tc>
          <w:tcPr>
            <w:tcW w:w="874" w:type="pct"/>
            <w:tcBorders>
              <w:top w:val="nil"/>
              <w:left w:val="single" w:sz="4" w:space="0" w:color="auto"/>
              <w:bottom w:val="nil"/>
            </w:tcBorders>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接受培训的知识产权教师数目</w:t>
            </w:r>
          </w:p>
        </w:tc>
        <w:tc>
          <w:tcPr>
            <w:tcW w:w="805" w:type="pct"/>
            <w:tcBorders>
              <w:top w:val="nil"/>
              <w:bottom w:val="nil"/>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30</w:t>
            </w:r>
          </w:p>
        </w:tc>
        <w:tc>
          <w:tcPr>
            <w:tcW w:w="916" w:type="pct"/>
            <w:tcBorders>
              <w:top w:val="nil"/>
              <w:bottom w:val="nil"/>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30</w:t>
            </w:r>
          </w:p>
        </w:tc>
        <w:tc>
          <w:tcPr>
            <w:tcW w:w="1848" w:type="pct"/>
            <w:tcBorders>
              <w:top w:val="nil"/>
              <w:bottom w:val="nil"/>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lang w:bidi="th-TH"/>
              </w:rPr>
            </w:pPr>
            <w:r w:rsidRPr="001F07B0">
              <w:rPr>
                <w:rFonts w:ascii="SimSun" w:hAnsi="SimSun" w:hint="eastAsia"/>
                <w:sz w:val="16"/>
                <w:szCs w:val="16"/>
                <w:lang w:bidi="th-TH"/>
              </w:rPr>
              <w:t>2012年WTO/WIPO知识产权教师学术研讨会和ATRIP年会培训了</w:t>
            </w:r>
            <w:r w:rsidRPr="001F07B0">
              <w:rPr>
                <w:rFonts w:ascii="SimSun" w:hAnsi="SimSun"/>
                <w:sz w:val="16"/>
                <w:szCs w:val="16"/>
                <w:lang w:bidi="th-TH"/>
              </w:rPr>
              <w:t>27</w:t>
            </w:r>
            <w:r w:rsidRPr="001F07B0">
              <w:rPr>
                <w:rFonts w:ascii="SimSun" w:hAnsi="SimSun" w:hint="eastAsia"/>
                <w:sz w:val="16"/>
                <w:szCs w:val="16"/>
                <w:lang w:bidi="th-TH"/>
              </w:rPr>
              <w:t>名知识产权教师。</w:t>
            </w:r>
          </w:p>
        </w:tc>
        <w:tc>
          <w:tcPr>
            <w:tcW w:w="557" w:type="pct"/>
            <w:tcBorders>
              <w:top w:val="nil"/>
              <w:bottom w:val="nil"/>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color w:val="008000"/>
                <w:sz w:val="16"/>
                <w:szCs w:val="16"/>
              </w:rPr>
            </w:pPr>
            <w:r w:rsidRPr="00DE19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建立初创学院数目(发展议程项目)</w:t>
            </w:r>
          </w:p>
        </w:tc>
        <w:tc>
          <w:tcPr>
            <w:tcW w:w="805" w:type="pct"/>
            <w:tcBorders>
              <w:top w:val="nil"/>
              <w:bottom w:val="nil"/>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2</w:t>
            </w:r>
          </w:p>
        </w:tc>
        <w:tc>
          <w:tcPr>
            <w:tcW w:w="916" w:type="pct"/>
            <w:tcBorders>
              <w:top w:val="nil"/>
              <w:bottom w:val="nil"/>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4</w:t>
            </w:r>
          </w:p>
        </w:tc>
        <w:tc>
          <w:tcPr>
            <w:tcW w:w="1848" w:type="pct"/>
            <w:tcBorders>
              <w:top w:val="nil"/>
              <w:bottom w:val="nil"/>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hint="eastAsia"/>
                <w:sz w:val="16"/>
                <w:szCs w:val="16"/>
              </w:rPr>
              <w:t>基数“2”指的是自《2012/13两年期计划和预算草案》编制之日其已启动的初创学院数目。截至2011年底，已启动了4个此类项目，但尚未完成。</w:t>
            </w:r>
          </w:p>
        </w:tc>
        <w:tc>
          <w:tcPr>
            <w:tcW w:w="557" w:type="pct"/>
            <w:tcBorders>
              <w:top w:val="nil"/>
              <w:bottom w:val="nil"/>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color w:val="008000"/>
                <w:sz w:val="16"/>
                <w:szCs w:val="16"/>
              </w:rPr>
            </w:pPr>
            <w:r w:rsidRPr="00DE19B0">
              <w:rPr>
                <w:rFonts w:ascii="SimHei" w:eastAsia="SimHei" w:hAnsi="SimHei" w:hint="eastAsia"/>
                <w:color w:val="FF0000"/>
                <w:sz w:val="16"/>
                <w:szCs w:val="16"/>
              </w:rPr>
              <w:t>不</w:t>
            </w:r>
            <w:r w:rsidRPr="00DE19B0">
              <w:rPr>
                <w:rFonts w:ascii="SimHei" w:eastAsia="SimHei" w:hAnsi="SimHei"/>
                <w:color w:val="FF0000"/>
                <w:sz w:val="16"/>
                <w:szCs w:val="16"/>
              </w:rPr>
              <w:t>正常</w:t>
            </w:r>
          </w:p>
        </w:tc>
      </w:tr>
      <w:tr w:rsidR="00BB6BBE" w:rsidTr="000234F4">
        <w:trPr>
          <w:cantSplit/>
        </w:trPr>
        <w:tc>
          <w:tcPr>
            <w:tcW w:w="874" w:type="pct"/>
            <w:tcBorders>
              <w:top w:val="nil"/>
              <w:left w:val="single" w:sz="4" w:space="0" w:color="auto"/>
              <w:bottom w:val="single" w:sz="4" w:space="0" w:color="auto"/>
            </w:tcBorders>
          </w:tcPr>
          <w:p w:rsidR="00BB6BBE" w:rsidRPr="001F07B0" w:rsidRDefault="00BB6BBE" w:rsidP="00DF2CEF">
            <w:pPr>
              <w:spacing w:afterLines="50" w:after="120" w:line="280" w:lineRule="atLeast"/>
              <w:ind w:firstLineChars="3" w:firstLine="5"/>
              <w:jc w:val="both"/>
              <w:rPr>
                <w:rFonts w:ascii="SimSun" w:hAnsi="SimSun"/>
                <w:sz w:val="16"/>
                <w:szCs w:val="16"/>
              </w:rPr>
            </w:pPr>
            <w:r w:rsidRPr="001F07B0">
              <w:rPr>
                <w:rFonts w:ascii="SimSun" w:hAnsi="SimSun"/>
                <w:sz w:val="16"/>
                <w:szCs w:val="16"/>
              </w:rPr>
              <w:t>新机构间合作协议数目</w:t>
            </w:r>
          </w:p>
        </w:tc>
        <w:tc>
          <w:tcPr>
            <w:tcW w:w="805" w:type="pct"/>
            <w:tcBorders>
              <w:top w:val="nil"/>
              <w:bottom w:val="single" w:sz="4" w:space="0" w:color="auto"/>
            </w:tcBorders>
            <w:shd w:val="clear" w:color="auto" w:fill="C0C0C0"/>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sz w:val="16"/>
                <w:szCs w:val="16"/>
              </w:rPr>
              <w:t>2</w:t>
            </w:r>
          </w:p>
        </w:tc>
        <w:tc>
          <w:tcPr>
            <w:tcW w:w="916" w:type="pct"/>
            <w:tcBorders>
              <w:top w:val="nil"/>
              <w:bottom w:val="single" w:sz="4" w:space="0" w:color="auto"/>
            </w:tcBorders>
            <w:tcMar>
              <w:top w:w="110" w:type="dxa"/>
            </w:tcMar>
          </w:tcPr>
          <w:p w:rsidR="00BB6BBE" w:rsidRPr="001F07B0" w:rsidRDefault="00BB6BBE" w:rsidP="00DF2CEF">
            <w:pPr>
              <w:spacing w:afterLines="50" w:after="120" w:line="280" w:lineRule="atLeast"/>
              <w:jc w:val="both"/>
              <w:rPr>
                <w:rFonts w:ascii="SimSun" w:hAnsi="SimSun"/>
                <w:color w:val="993300"/>
                <w:sz w:val="16"/>
                <w:szCs w:val="16"/>
              </w:rPr>
            </w:pPr>
            <w:r w:rsidRPr="001F07B0">
              <w:rPr>
                <w:rFonts w:ascii="SimSun" w:hAnsi="SimSun"/>
                <w:color w:val="993300"/>
                <w:sz w:val="16"/>
                <w:szCs w:val="16"/>
              </w:rPr>
              <w:t>3</w:t>
            </w:r>
          </w:p>
        </w:tc>
        <w:tc>
          <w:tcPr>
            <w:tcW w:w="1848" w:type="pct"/>
            <w:tcBorders>
              <w:top w:val="nil"/>
              <w:bottom w:val="single" w:sz="4" w:space="0" w:color="auto"/>
            </w:tcBorders>
            <w:shd w:val="clear" w:color="auto" w:fill="FFFFFF"/>
            <w:tcMar>
              <w:top w:w="110" w:type="dxa"/>
            </w:tcMar>
          </w:tcPr>
          <w:p w:rsidR="00BB6BBE" w:rsidRPr="001F07B0" w:rsidRDefault="00BB6BBE" w:rsidP="00DF2CEF">
            <w:pPr>
              <w:spacing w:afterLines="50" w:after="120" w:line="280" w:lineRule="atLeast"/>
              <w:jc w:val="both"/>
              <w:rPr>
                <w:rFonts w:ascii="SimSun" w:hAnsi="SimSun"/>
                <w:sz w:val="16"/>
                <w:szCs w:val="16"/>
              </w:rPr>
            </w:pPr>
            <w:r w:rsidRPr="001F07B0">
              <w:rPr>
                <w:rFonts w:ascii="SimSun" w:hAnsi="SimSun" w:hint="eastAsia"/>
                <w:sz w:val="16"/>
                <w:szCs w:val="16"/>
              </w:rPr>
              <w:t>2012年新增了3家：阿塞拜疆知识产权执法中心、摩洛哥知识和商业产权学院、越南知识产权研究所加入了全球知识产权学院网络</w:t>
            </w:r>
            <w:r w:rsidRPr="001F07B0">
              <w:rPr>
                <w:rFonts w:ascii="SimSun" w:hAnsi="SimSun"/>
                <w:sz w:val="16"/>
                <w:szCs w:val="16"/>
                <w:lang w:bidi="th-TH"/>
              </w:rPr>
              <w:t>(GNIPA)</w:t>
            </w:r>
          </w:p>
        </w:tc>
        <w:tc>
          <w:tcPr>
            <w:tcW w:w="557" w:type="pct"/>
            <w:tcBorders>
              <w:top w:val="nil"/>
              <w:bottom w:val="single" w:sz="4" w:space="0" w:color="auto"/>
              <w:right w:val="single" w:sz="4" w:space="0" w:color="auto"/>
            </w:tcBorders>
            <w:tcMar>
              <w:top w:w="110" w:type="dxa"/>
            </w:tcMar>
          </w:tcPr>
          <w:p w:rsidR="00BB6BBE" w:rsidRPr="00DE19B0" w:rsidRDefault="00BB6BBE" w:rsidP="00DF2CEF">
            <w:pPr>
              <w:keepNext/>
              <w:keepLines/>
              <w:spacing w:afterLines="50" w:after="120" w:line="280" w:lineRule="atLeast"/>
              <w:jc w:val="both"/>
              <w:rPr>
                <w:rFonts w:ascii="SimHei" w:eastAsia="SimHei" w:hAnsi="SimHei"/>
                <w:bCs/>
                <w:color w:val="808080"/>
                <w:sz w:val="16"/>
                <w:szCs w:val="16"/>
              </w:rPr>
            </w:pPr>
            <w:r w:rsidRPr="00DE19B0">
              <w:rPr>
                <w:rFonts w:ascii="SimHei" w:eastAsia="SimHei" w:hAnsi="SimHei"/>
                <w:color w:val="008000"/>
                <w:sz w:val="16"/>
                <w:szCs w:val="16"/>
              </w:rPr>
              <w:t>正常</w:t>
            </w:r>
          </w:p>
        </w:tc>
      </w:tr>
      <w:tr w:rsidR="00BB6BBE"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B6BBE" w:rsidRDefault="00BB6BBE" w:rsidP="001F07B0">
            <w:pPr>
              <w:keepNext/>
              <w:keepLines/>
              <w:tabs>
                <w:tab w:val="left" w:pos="2292"/>
              </w:tabs>
              <w:spacing w:beforeLines="50" w:before="120" w:after="120" w:line="280" w:lineRule="atLeast"/>
              <w:ind w:left="746" w:hangingChars="466" w:hanging="746"/>
              <w:jc w:val="both"/>
              <w:rPr>
                <w:b/>
                <w:bCs/>
                <w:sz w:val="16"/>
                <w:szCs w:val="16"/>
              </w:rPr>
            </w:pPr>
            <w:r w:rsidRPr="001F07B0">
              <w:rPr>
                <w:rFonts w:ascii="SimHei" w:eastAsia="SimHei" w:hAnsi="SimHei"/>
                <w:bCs/>
                <w:sz w:val="16"/>
                <w:szCs w:val="16"/>
              </w:rPr>
              <w:lastRenderedPageBreak/>
              <w:t>预期成果：</w:t>
            </w:r>
            <w:r w:rsidRPr="001F07B0">
              <w:rPr>
                <w:rFonts w:ascii="SimSun" w:hAnsi="SimSun"/>
                <w:bCs/>
                <w:sz w:val="16"/>
                <w:szCs w:val="16"/>
              </w:rPr>
              <w:t>为获取知识产权教育提供便利</w:t>
            </w:r>
          </w:p>
        </w:tc>
      </w:tr>
      <w:tr w:rsidR="00BB6BBE" w:rsidTr="000234F4">
        <w:trPr>
          <w:cantSplit/>
        </w:trPr>
        <w:tc>
          <w:tcPr>
            <w:tcW w:w="874" w:type="pct"/>
            <w:tcBorders>
              <w:top w:val="single" w:sz="4" w:space="0" w:color="auto"/>
              <w:left w:val="single" w:sz="4" w:space="0" w:color="auto"/>
              <w:bottom w:val="nil"/>
            </w:tcBorders>
            <w:vAlign w:val="center"/>
          </w:tcPr>
          <w:p w:rsidR="00BB6BBE" w:rsidRPr="001F07B0" w:rsidRDefault="00BB6BBE" w:rsidP="00DF2CEF">
            <w:pPr>
              <w:spacing w:beforeLines="50" w:before="120" w:after="120" w:line="280" w:lineRule="atLeast"/>
              <w:rPr>
                <w:rFonts w:ascii="SimHei" w:eastAsia="SimHei" w:hAnsi="SimHei"/>
                <w:sz w:val="16"/>
                <w:szCs w:val="16"/>
              </w:rPr>
            </w:pPr>
            <w:r w:rsidRPr="001F07B0">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BB6BBE" w:rsidRPr="001F07B0" w:rsidRDefault="00BB6BBE" w:rsidP="00DF2CEF">
            <w:pPr>
              <w:spacing w:beforeLines="50" w:before="120" w:after="120" w:line="280" w:lineRule="atLeast"/>
              <w:rPr>
                <w:rFonts w:ascii="SimHei" w:eastAsia="SimHei" w:hAnsi="SimHei"/>
                <w:bCs/>
                <w:sz w:val="16"/>
                <w:szCs w:val="16"/>
              </w:rPr>
            </w:pPr>
            <w:r w:rsidRPr="001F07B0">
              <w:rPr>
                <w:rFonts w:ascii="SimHei" w:eastAsia="SimHei" w:hAnsi="SimHei" w:hint="eastAsia"/>
                <w:bCs/>
                <w:sz w:val="16"/>
                <w:szCs w:val="16"/>
              </w:rPr>
              <w:t>基数</w:t>
            </w:r>
            <w:r w:rsidRPr="001F07B0">
              <w:rPr>
                <w:rFonts w:ascii="SimHei" w:eastAsia="SimHei" w:hAnsi="SimHei"/>
                <w:bCs/>
                <w:sz w:val="16"/>
                <w:szCs w:val="16"/>
              </w:rPr>
              <w:t>(2012/13</w:t>
            </w:r>
            <w:r w:rsidRPr="001F07B0">
              <w:rPr>
                <w:rFonts w:ascii="SimHei" w:eastAsia="SimHei" w:hAnsi="SimHei" w:hint="eastAsia"/>
                <w:bCs/>
                <w:sz w:val="16"/>
                <w:szCs w:val="16"/>
              </w:rPr>
              <w:t>计划和预算</w:t>
            </w:r>
            <w:r w:rsidRPr="001F07B0">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BB6BBE" w:rsidRPr="001F07B0" w:rsidRDefault="00BB6BBE" w:rsidP="00DF2CEF">
            <w:pPr>
              <w:spacing w:beforeLines="50" w:before="120" w:after="120" w:line="280" w:lineRule="atLeast"/>
              <w:rPr>
                <w:rFonts w:ascii="SimHei" w:eastAsia="SimHei" w:hAnsi="SimHei"/>
                <w:color w:val="993300"/>
                <w:sz w:val="16"/>
                <w:szCs w:val="16"/>
              </w:rPr>
            </w:pPr>
            <w:r w:rsidRPr="001F07B0">
              <w:rPr>
                <w:rFonts w:ascii="SimHei" w:eastAsia="SimHei" w:hAnsi="SimHei" w:hint="eastAsia"/>
                <w:color w:val="993300"/>
                <w:sz w:val="16"/>
                <w:szCs w:val="16"/>
              </w:rPr>
              <w:t>最新基数</w:t>
            </w:r>
            <w:r w:rsidRPr="001F07B0">
              <w:rPr>
                <w:rFonts w:ascii="SimHei" w:eastAsia="SimHei" w:hAnsi="SimHei"/>
                <w:color w:val="993300"/>
                <w:sz w:val="16"/>
                <w:szCs w:val="16"/>
              </w:rPr>
              <w:br/>
              <w:t>2011</w:t>
            </w:r>
            <w:r w:rsidRPr="001F07B0">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BB6BBE" w:rsidRPr="001F07B0" w:rsidRDefault="00BB6BBE" w:rsidP="00DF2CEF">
            <w:pPr>
              <w:spacing w:beforeLines="50" w:before="120" w:after="120" w:line="280" w:lineRule="atLeast"/>
              <w:rPr>
                <w:rFonts w:ascii="SimHei" w:eastAsia="SimHei" w:hAnsi="SimHei"/>
                <w:sz w:val="16"/>
                <w:szCs w:val="16"/>
              </w:rPr>
            </w:pPr>
            <w:r w:rsidRPr="001F07B0">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BB6BBE" w:rsidRPr="001F07B0" w:rsidRDefault="00BB6BBE" w:rsidP="00DF2CEF">
            <w:pPr>
              <w:keepNext/>
              <w:keepLines/>
              <w:spacing w:beforeLines="50" w:before="120" w:after="120" w:line="280" w:lineRule="atLeast"/>
              <w:jc w:val="center"/>
              <w:rPr>
                <w:rFonts w:ascii="SimHei" w:eastAsia="SimHei" w:hAnsi="SimHei"/>
                <w:bCs/>
                <w:color w:val="008000"/>
                <w:sz w:val="16"/>
                <w:szCs w:val="16"/>
              </w:rPr>
            </w:pPr>
            <w:r w:rsidRPr="001F07B0">
              <w:rPr>
                <w:rFonts w:ascii="SimHei" w:eastAsia="SimHei" w:hAnsi="SimHei" w:hint="eastAsia"/>
                <w:bCs/>
                <w:sz w:val="16"/>
                <w:szCs w:val="16"/>
              </w:rPr>
              <w:t>红绿灯系统(</w:t>
            </w:r>
            <w:r w:rsidRPr="001F07B0">
              <w:rPr>
                <w:rFonts w:ascii="SimHei" w:eastAsia="SimHei" w:hAnsi="SimHei"/>
                <w:bCs/>
                <w:sz w:val="16"/>
                <w:szCs w:val="16"/>
              </w:rPr>
              <w:t>TLS</w:t>
            </w:r>
            <w:r w:rsidRPr="001F07B0">
              <w:rPr>
                <w:rFonts w:ascii="SimHei" w:eastAsia="SimHei" w:hAnsi="SimHei" w:hint="eastAsia"/>
                <w:bCs/>
                <w:sz w:val="16"/>
                <w:szCs w:val="16"/>
              </w:rPr>
              <w:t>)</w:t>
            </w:r>
          </w:p>
        </w:tc>
      </w:tr>
      <w:tr w:rsidR="00BB6BBE" w:rsidTr="000234F4">
        <w:trPr>
          <w:cantSplit/>
        </w:trPr>
        <w:tc>
          <w:tcPr>
            <w:tcW w:w="874" w:type="pct"/>
            <w:tcBorders>
              <w:top w:val="single" w:sz="4" w:space="0" w:color="auto"/>
              <w:left w:val="single" w:sz="4" w:space="0" w:color="auto"/>
              <w:bottom w:val="nil"/>
            </w:tcBorders>
            <w:shd w:val="clear" w:color="auto" w:fill="FFFFFF"/>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在线注册远程学习教程数目</w:t>
            </w:r>
          </w:p>
        </w:tc>
        <w:tc>
          <w:tcPr>
            <w:tcW w:w="805" w:type="pct"/>
            <w:tcBorders>
              <w:top w:val="single" w:sz="4" w:space="0" w:color="auto"/>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100,000</w:t>
            </w:r>
          </w:p>
        </w:tc>
        <w:tc>
          <w:tcPr>
            <w:tcW w:w="916" w:type="pct"/>
            <w:tcBorders>
              <w:top w:val="single" w:sz="4" w:space="0" w:color="auto"/>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83,000</w:t>
            </w:r>
          </w:p>
        </w:tc>
        <w:tc>
          <w:tcPr>
            <w:tcW w:w="1848" w:type="pct"/>
            <w:tcBorders>
              <w:top w:val="single" w:sz="4" w:space="0" w:color="auto"/>
              <w:bottom w:val="nil"/>
            </w:tcBorders>
            <w:shd w:val="clear" w:color="auto" w:fill="FFFFFF"/>
            <w:tcMar>
              <w:top w:w="110" w:type="dxa"/>
            </w:tcMar>
          </w:tcPr>
          <w:p w:rsidR="00BB6BBE" w:rsidRPr="001F07B0" w:rsidRDefault="00BB6BBE" w:rsidP="001F07B0">
            <w:pPr>
              <w:spacing w:line="280" w:lineRule="atLeast"/>
              <w:jc w:val="both"/>
              <w:rPr>
                <w:rFonts w:ascii="SimSun" w:hAnsi="SimSun"/>
                <w:sz w:val="16"/>
                <w:szCs w:val="16"/>
                <w:lang w:bidi="th-TH"/>
              </w:rPr>
            </w:pPr>
            <w:r w:rsidRPr="001F07B0">
              <w:rPr>
                <w:rFonts w:ascii="SimSun" w:hAnsi="SimSun" w:hint="eastAsia"/>
                <w:sz w:val="16"/>
                <w:szCs w:val="16"/>
                <w:lang w:bidi="th-TH"/>
              </w:rPr>
              <w:t>2012年有</w:t>
            </w:r>
            <w:r w:rsidRPr="001F07B0">
              <w:rPr>
                <w:rFonts w:ascii="SimSun" w:hAnsi="SimSun"/>
                <w:sz w:val="16"/>
                <w:szCs w:val="16"/>
                <w:lang w:bidi="th-TH"/>
              </w:rPr>
              <w:t>40,844</w:t>
            </w:r>
            <w:r w:rsidRPr="001F07B0">
              <w:rPr>
                <w:rFonts w:ascii="SimSun" w:hAnsi="SimSun" w:hint="eastAsia"/>
                <w:sz w:val="16"/>
                <w:szCs w:val="16"/>
                <w:lang w:bidi="th-TH"/>
              </w:rPr>
              <w:t>人在线注册</w:t>
            </w:r>
          </w:p>
        </w:tc>
        <w:tc>
          <w:tcPr>
            <w:tcW w:w="557" w:type="pct"/>
            <w:tcBorders>
              <w:top w:val="single" w:sz="4" w:space="0" w:color="auto"/>
              <w:bottom w:val="nil"/>
              <w:right w:val="single" w:sz="4" w:space="0" w:color="auto"/>
            </w:tcBorders>
            <w:tcMar>
              <w:top w:w="110" w:type="dxa"/>
            </w:tcMar>
          </w:tcPr>
          <w:p w:rsidR="00BB6BBE" w:rsidRPr="001F07B0" w:rsidRDefault="00BB6BBE" w:rsidP="001F07B0">
            <w:pPr>
              <w:keepNext/>
              <w:keepLines/>
              <w:spacing w:line="280" w:lineRule="atLeast"/>
              <w:jc w:val="both"/>
              <w:rPr>
                <w:rFonts w:ascii="SimHei" w:eastAsia="SimHei" w:hAnsi="SimHei"/>
                <w:bCs/>
                <w:color w:val="008000"/>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远程学习教程的完成率</w:t>
            </w:r>
          </w:p>
        </w:tc>
        <w:tc>
          <w:tcPr>
            <w:tcW w:w="805" w:type="pct"/>
            <w:tcBorders>
              <w:top w:val="nil"/>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60%</w:t>
            </w:r>
          </w:p>
        </w:tc>
        <w:tc>
          <w:tcPr>
            <w:tcW w:w="916" w:type="pct"/>
            <w:tcBorders>
              <w:top w:val="nil"/>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68%</w:t>
            </w:r>
          </w:p>
        </w:tc>
        <w:tc>
          <w:tcPr>
            <w:tcW w:w="1848" w:type="pct"/>
            <w:tcBorders>
              <w:top w:val="nil"/>
              <w:bottom w:val="nil"/>
            </w:tcBorders>
            <w:shd w:val="clear" w:color="auto" w:fill="FFFFFF"/>
            <w:tcMar>
              <w:top w:w="110" w:type="dxa"/>
            </w:tcMar>
          </w:tcPr>
          <w:p w:rsidR="00BB6BBE" w:rsidRPr="001F07B0" w:rsidRDefault="00BB6BBE" w:rsidP="001F07B0">
            <w:pPr>
              <w:spacing w:line="280" w:lineRule="atLeast"/>
              <w:jc w:val="both"/>
              <w:rPr>
                <w:rFonts w:ascii="SimSun" w:hAnsi="SimSun"/>
                <w:sz w:val="16"/>
                <w:szCs w:val="16"/>
                <w:lang w:bidi="th-TH"/>
              </w:rPr>
            </w:pPr>
            <w:r w:rsidRPr="001F07B0">
              <w:rPr>
                <w:rFonts w:ascii="SimSun" w:hAnsi="SimSun"/>
                <w:sz w:val="16"/>
                <w:szCs w:val="16"/>
                <w:lang w:bidi="th-TH"/>
              </w:rPr>
              <w:t>70%</w:t>
            </w:r>
          </w:p>
        </w:tc>
        <w:tc>
          <w:tcPr>
            <w:tcW w:w="557" w:type="pct"/>
            <w:tcBorders>
              <w:top w:val="nil"/>
              <w:bottom w:val="nil"/>
              <w:right w:val="single" w:sz="4" w:space="0" w:color="auto"/>
            </w:tcBorders>
          </w:tcPr>
          <w:p w:rsidR="00BB6BBE" w:rsidRPr="001F07B0" w:rsidRDefault="00BB6BBE" w:rsidP="001F07B0">
            <w:pPr>
              <w:keepNext/>
              <w:keepLines/>
              <w:spacing w:line="280" w:lineRule="atLeast"/>
              <w:jc w:val="both"/>
              <w:rPr>
                <w:rFonts w:ascii="SimHei" w:eastAsia="SimHei" w:hAnsi="SimHei"/>
                <w:bCs/>
                <w:color w:val="333333"/>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远程学习教程考试及格学员百分比</w:t>
            </w:r>
          </w:p>
        </w:tc>
        <w:tc>
          <w:tcPr>
            <w:tcW w:w="805" w:type="pct"/>
            <w:tcBorders>
              <w:top w:val="nil"/>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65%</w:t>
            </w:r>
          </w:p>
        </w:tc>
        <w:tc>
          <w:tcPr>
            <w:tcW w:w="916" w:type="pct"/>
            <w:tcBorders>
              <w:top w:val="nil"/>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64%</w:t>
            </w:r>
          </w:p>
        </w:tc>
        <w:tc>
          <w:tcPr>
            <w:tcW w:w="1848" w:type="pct"/>
            <w:tcBorders>
              <w:top w:val="nil"/>
              <w:bottom w:val="nil"/>
            </w:tcBorders>
            <w:shd w:val="clear" w:color="auto" w:fill="FFFFFF"/>
            <w:tcMar>
              <w:top w:w="110" w:type="dxa"/>
            </w:tcMar>
          </w:tcPr>
          <w:p w:rsidR="00BB6BBE" w:rsidRPr="001F07B0" w:rsidRDefault="00BB6BBE" w:rsidP="001F07B0">
            <w:pPr>
              <w:spacing w:line="280" w:lineRule="atLeast"/>
              <w:jc w:val="both"/>
              <w:rPr>
                <w:rFonts w:ascii="SimSun" w:hAnsi="SimSun"/>
                <w:sz w:val="16"/>
                <w:szCs w:val="16"/>
                <w:lang w:bidi="th-TH"/>
              </w:rPr>
            </w:pPr>
            <w:r w:rsidRPr="001F07B0">
              <w:rPr>
                <w:rFonts w:ascii="SimSun" w:hAnsi="SimSun"/>
                <w:sz w:val="16"/>
                <w:szCs w:val="16"/>
                <w:lang w:bidi="th-TH"/>
              </w:rPr>
              <w:t>66%</w:t>
            </w:r>
          </w:p>
        </w:tc>
        <w:tc>
          <w:tcPr>
            <w:tcW w:w="557" w:type="pct"/>
            <w:tcBorders>
              <w:top w:val="nil"/>
              <w:bottom w:val="nil"/>
              <w:right w:val="single" w:sz="4" w:space="0" w:color="auto"/>
            </w:tcBorders>
            <w:tcMar>
              <w:top w:w="110" w:type="dxa"/>
            </w:tcMar>
            <w:vAlign w:val="center"/>
          </w:tcPr>
          <w:p w:rsidR="00BB6BBE" w:rsidRPr="001F07B0" w:rsidRDefault="00BB6BBE" w:rsidP="001F07B0">
            <w:pPr>
              <w:keepNext/>
              <w:keepLines/>
              <w:spacing w:line="280" w:lineRule="atLeast"/>
              <w:jc w:val="both"/>
              <w:rPr>
                <w:rFonts w:ascii="SimHei" w:eastAsia="SimHei" w:hAnsi="SimHei"/>
                <w:bCs/>
                <w:color w:val="008000"/>
                <w:sz w:val="16"/>
                <w:szCs w:val="16"/>
              </w:rPr>
            </w:pPr>
            <w:r w:rsidRPr="001F07B0">
              <w:rPr>
                <w:rFonts w:ascii="SimHei" w:eastAsia="SimHei" w:hAnsi="SimHei" w:hint="eastAsia"/>
                <w:color w:val="FF0000"/>
                <w:sz w:val="16"/>
                <w:szCs w:val="16"/>
              </w:rPr>
              <w:t>不</w:t>
            </w:r>
            <w:r w:rsidRPr="001F07B0">
              <w:rPr>
                <w:rFonts w:ascii="SimHei" w:eastAsia="SimHei" w:hAnsi="SimHei"/>
                <w:color w:val="FF0000"/>
                <w:sz w:val="16"/>
                <w:szCs w:val="16"/>
              </w:rPr>
              <w:t>正常</w:t>
            </w:r>
          </w:p>
        </w:tc>
      </w:tr>
      <w:tr w:rsidR="00BB6BBE" w:rsidTr="000234F4">
        <w:trPr>
          <w:cantSplit/>
        </w:trPr>
        <w:tc>
          <w:tcPr>
            <w:tcW w:w="874" w:type="pct"/>
            <w:tcBorders>
              <w:top w:val="nil"/>
              <w:left w:val="single" w:sz="4" w:space="0" w:color="auto"/>
              <w:bottom w:val="nil"/>
            </w:tcBorders>
            <w:shd w:val="clear" w:color="auto" w:fill="FFFFFF"/>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学院教程纳入教育机构教学大纲</w:t>
            </w:r>
            <w:r w:rsidRPr="001F07B0">
              <w:rPr>
                <w:rFonts w:ascii="SimSun" w:hAnsi="SimSun" w:hint="eastAsia"/>
                <w:sz w:val="16"/>
                <w:szCs w:val="16"/>
              </w:rPr>
              <w:t>的</w:t>
            </w:r>
            <w:r w:rsidRPr="001F07B0">
              <w:rPr>
                <w:rFonts w:ascii="SimSun" w:hAnsi="SimSun"/>
                <w:sz w:val="16"/>
                <w:szCs w:val="16"/>
              </w:rPr>
              <w:t>数目</w:t>
            </w:r>
          </w:p>
        </w:tc>
        <w:tc>
          <w:tcPr>
            <w:tcW w:w="805" w:type="pct"/>
            <w:tcBorders>
              <w:top w:val="nil"/>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8</w:t>
            </w:r>
          </w:p>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(2010/11)</w:t>
            </w:r>
          </w:p>
        </w:tc>
        <w:tc>
          <w:tcPr>
            <w:tcW w:w="916" w:type="pct"/>
            <w:tcBorders>
              <w:top w:val="nil"/>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10</w:t>
            </w:r>
          </w:p>
        </w:tc>
        <w:tc>
          <w:tcPr>
            <w:tcW w:w="1848" w:type="pct"/>
            <w:tcBorders>
              <w:top w:val="nil"/>
              <w:bottom w:val="nil"/>
            </w:tcBorders>
            <w:shd w:val="clear" w:color="auto" w:fill="FFFFFF"/>
            <w:tcMar>
              <w:top w:w="110" w:type="dxa"/>
            </w:tcMar>
          </w:tcPr>
          <w:p w:rsidR="00BB6BBE" w:rsidRPr="001F07B0" w:rsidRDefault="00BB6BBE" w:rsidP="001F07B0">
            <w:pPr>
              <w:spacing w:line="280" w:lineRule="atLeast"/>
              <w:jc w:val="both"/>
              <w:rPr>
                <w:rFonts w:ascii="SimSun" w:hAnsi="SimSun"/>
                <w:sz w:val="16"/>
                <w:szCs w:val="16"/>
                <w:lang w:bidi="th-TH"/>
              </w:rPr>
            </w:pPr>
            <w:r w:rsidRPr="001F07B0">
              <w:rPr>
                <w:rFonts w:ascii="SimSun" w:hAnsi="SimSun" w:hint="eastAsia"/>
                <w:sz w:val="16"/>
                <w:szCs w:val="16"/>
                <w:lang w:bidi="th-TH"/>
              </w:rPr>
              <w:t>2012年，10所大学在其课程及其学生中引入WIPO远程学习课程</w:t>
            </w:r>
          </w:p>
        </w:tc>
        <w:tc>
          <w:tcPr>
            <w:tcW w:w="557" w:type="pct"/>
            <w:tcBorders>
              <w:top w:val="nil"/>
              <w:bottom w:val="nil"/>
              <w:right w:val="single" w:sz="4" w:space="0" w:color="auto"/>
            </w:tcBorders>
            <w:tcMar>
              <w:top w:w="110" w:type="dxa"/>
            </w:tcMar>
          </w:tcPr>
          <w:p w:rsidR="00BB6BBE" w:rsidRPr="001F07B0" w:rsidRDefault="00BB6BBE" w:rsidP="001F07B0">
            <w:pPr>
              <w:keepNext/>
              <w:keepLines/>
              <w:spacing w:line="280" w:lineRule="atLeast"/>
              <w:jc w:val="both"/>
              <w:rPr>
                <w:rFonts w:ascii="SimHei" w:eastAsia="SimHei" w:hAnsi="SimHei"/>
                <w:bCs/>
                <w:color w:val="008000"/>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新开设的在线教程数目/专业化不同层次</w:t>
            </w:r>
          </w:p>
        </w:tc>
        <w:tc>
          <w:tcPr>
            <w:tcW w:w="805" w:type="pct"/>
            <w:tcBorders>
              <w:top w:val="nil"/>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2</w:t>
            </w:r>
          </w:p>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(2010/11)</w:t>
            </w:r>
          </w:p>
        </w:tc>
        <w:tc>
          <w:tcPr>
            <w:tcW w:w="916" w:type="pct"/>
            <w:tcBorders>
              <w:top w:val="nil"/>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2</w:t>
            </w:r>
          </w:p>
        </w:tc>
        <w:tc>
          <w:tcPr>
            <w:tcW w:w="1848" w:type="pct"/>
            <w:tcBorders>
              <w:top w:val="nil"/>
              <w:bottom w:val="nil"/>
            </w:tcBorders>
            <w:shd w:val="clear" w:color="auto" w:fill="FFFFFF"/>
            <w:tcMar>
              <w:top w:w="110" w:type="dxa"/>
            </w:tcMar>
          </w:tcPr>
          <w:p w:rsidR="00BB6BBE" w:rsidRPr="001F07B0" w:rsidRDefault="00BB6BBE" w:rsidP="001F07B0">
            <w:pPr>
              <w:spacing w:line="280" w:lineRule="atLeast"/>
              <w:jc w:val="both"/>
              <w:rPr>
                <w:rFonts w:ascii="SimSun" w:hAnsi="SimSun"/>
                <w:b/>
                <w:bCs/>
                <w:color w:val="0000FF"/>
                <w:sz w:val="16"/>
                <w:szCs w:val="16"/>
                <w:lang w:bidi="th-TH"/>
              </w:rPr>
            </w:pPr>
            <w:r w:rsidRPr="001F07B0">
              <w:rPr>
                <w:rFonts w:ascii="SimSun" w:hAnsi="SimSun" w:hint="eastAsia"/>
                <w:sz w:val="16"/>
                <w:szCs w:val="16"/>
                <w:lang w:bidi="th-TH"/>
              </w:rPr>
              <w:t>2012年着手开设关于知识产权经济学、版权和相关权集体管理、知识产权与公共卫生的三门新课程</w:t>
            </w:r>
          </w:p>
        </w:tc>
        <w:tc>
          <w:tcPr>
            <w:tcW w:w="557" w:type="pct"/>
            <w:tcBorders>
              <w:top w:val="nil"/>
              <w:bottom w:val="nil"/>
              <w:right w:val="single" w:sz="4" w:space="0" w:color="auto"/>
            </w:tcBorders>
          </w:tcPr>
          <w:p w:rsidR="00BB6BBE" w:rsidRPr="001F07B0" w:rsidRDefault="00BB6BBE" w:rsidP="001F07B0">
            <w:pPr>
              <w:keepNext/>
              <w:keepLines/>
              <w:spacing w:line="280" w:lineRule="atLeast"/>
              <w:jc w:val="both"/>
              <w:rPr>
                <w:rFonts w:ascii="SimHei" w:eastAsia="SimHei" w:hAnsi="SimHei"/>
                <w:bCs/>
                <w:color w:val="333333"/>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single" w:sz="4" w:space="0" w:color="auto"/>
            </w:tcBorders>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教程使用的语言数目</w:t>
            </w:r>
          </w:p>
        </w:tc>
        <w:tc>
          <w:tcPr>
            <w:tcW w:w="805" w:type="pct"/>
            <w:tcBorders>
              <w:top w:val="nil"/>
              <w:bottom w:val="single" w:sz="4" w:space="0" w:color="auto"/>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11</w:t>
            </w:r>
          </w:p>
        </w:tc>
        <w:tc>
          <w:tcPr>
            <w:tcW w:w="916" w:type="pct"/>
            <w:tcBorders>
              <w:top w:val="nil"/>
              <w:bottom w:val="single" w:sz="4" w:space="0" w:color="auto"/>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11</w:t>
            </w:r>
          </w:p>
        </w:tc>
        <w:tc>
          <w:tcPr>
            <w:tcW w:w="1848" w:type="pct"/>
            <w:tcBorders>
              <w:top w:val="nil"/>
              <w:bottom w:val="single" w:sz="4" w:space="0" w:color="auto"/>
            </w:tcBorders>
            <w:shd w:val="clear" w:color="auto" w:fill="FFFFFF"/>
            <w:tcMar>
              <w:top w:w="110" w:type="dxa"/>
            </w:tcMar>
          </w:tcPr>
          <w:p w:rsidR="00BB6BBE" w:rsidRPr="001F07B0" w:rsidRDefault="00BB6BBE" w:rsidP="001F07B0">
            <w:pPr>
              <w:spacing w:line="280" w:lineRule="atLeast"/>
              <w:jc w:val="both"/>
              <w:rPr>
                <w:rFonts w:ascii="SimSun" w:hAnsi="SimSun"/>
                <w:sz w:val="16"/>
                <w:szCs w:val="16"/>
                <w:lang w:bidi="th-TH"/>
              </w:rPr>
            </w:pPr>
            <w:r w:rsidRPr="001F07B0">
              <w:rPr>
                <w:rFonts w:ascii="SimSun" w:hAnsi="SimSun"/>
                <w:sz w:val="16"/>
                <w:szCs w:val="16"/>
                <w:lang w:bidi="th-TH"/>
              </w:rPr>
              <w:t>11</w:t>
            </w:r>
          </w:p>
        </w:tc>
        <w:tc>
          <w:tcPr>
            <w:tcW w:w="557" w:type="pct"/>
            <w:tcBorders>
              <w:top w:val="nil"/>
              <w:bottom w:val="single" w:sz="4" w:space="0" w:color="auto"/>
              <w:right w:val="single" w:sz="4" w:space="0" w:color="auto"/>
            </w:tcBorders>
            <w:tcMar>
              <w:top w:w="110" w:type="dxa"/>
            </w:tcMar>
            <w:vAlign w:val="center"/>
          </w:tcPr>
          <w:p w:rsidR="00BB6BBE" w:rsidRPr="001F07B0" w:rsidRDefault="00BB6BBE" w:rsidP="001F07B0">
            <w:pPr>
              <w:keepNext/>
              <w:keepLines/>
              <w:spacing w:line="280" w:lineRule="atLeast"/>
              <w:jc w:val="both"/>
              <w:rPr>
                <w:rFonts w:ascii="SimHei" w:eastAsia="SimHei" w:hAnsi="SimHei"/>
                <w:bCs/>
                <w:color w:val="008000"/>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single" w:sz="4" w:space="0" w:color="auto"/>
              <w:left w:val="single" w:sz="4" w:space="0" w:color="auto"/>
              <w:bottom w:val="single" w:sz="4" w:space="0" w:color="auto"/>
            </w:tcBorders>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为发展中国家、最不发达国家和经济转型国家提供奖学金数额</w:t>
            </w:r>
          </w:p>
        </w:tc>
        <w:tc>
          <w:tcPr>
            <w:tcW w:w="805" w:type="pct"/>
            <w:tcBorders>
              <w:top w:val="single" w:sz="4" w:space="0" w:color="auto"/>
              <w:bottom w:val="single" w:sz="4" w:space="0" w:color="auto"/>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1,000</w:t>
            </w:r>
          </w:p>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(2010/11)</w:t>
            </w:r>
          </w:p>
        </w:tc>
        <w:tc>
          <w:tcPr>
            <w:tcW w:w="916" w:type="pct"/>
            <w:tcBorders>
              <w:top w:val="single" w:sz="4" w:space="0" w:color="auto"/>
              <w:bottom w:val="single" w:sz="4" w:space="0" w:color="auto"/>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920</w:t>
            </w:r>
          </w:p>
        </w:tc>
        <w:tc>
          <w:tcPr>
            <w:tcW w:w="1848" w:type="pct"/>
            <w:tcBorders>
              <w:top w:val="single" w:sz="4" w:space="0" w:color="auto"/>
              <w:bottom w:val="single" w:sz="4" w:space="0" w:color="auto"/>
            </w:tcBorders>
            <w:shd w:val="clear" w:color="auto" w:fill="FFFFFF"/>
            <w:tcMar>
              <w:top w:w="110" w:type="dxa"/>
            </w:tcMar>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lang w:bidi="th-TH"/>
              </w:rPr>
              <w:t>2012</w:t>
            </w:r>
            <w:r w:rsidRPr="001F07B0">
              <w:rPr>
                <w:rFonts w:ascii="SimSun" w:hAnsi="SimSun" w:hint="eastAsia"/>
                <w:sz w:val="16"/>
                <w:szCs w:val="16"/>
                <w:lang w:bidi="th-TH"/>
              </w:rPr>
              <w:t>年为845人提供奖学金</w:t>
            </w:r>
          </w:p>
        </w:tc>
        <w:tc>
          <w:tcPr>
            <w:tcW w:w="557" w:type="pct"/>
            <w:tcBorders>
              <w:top w:val="single" w:sz="4" w:space="0" w:color="auto"/>
              <w:bottom w:val="single" w:sz="4" w:space="0" w:color="auto"/>
              <w:right w:val="single" w:sz="4" w:space="0" w:color="auto"/>
            </w:tcBorders>
          </w:tcPr>
          <w:p w:rsidR="00BB6BBE" w:rsidRPr="001F07B0" w:rsidRDefault="00BB6BBE" w:rsidP="001F07B0">
            <w:pPr>
              <w:keepNext/>
              <w:keepLines/>
              <w:spacing w:line="280" w:lineRule="atLeast"/>
              <w:jc w:val="both"/>
              <w:rPr>
                <w:rFonts w:ascii="SimHei" w:eastAsia="SimHei" w:hAnsi="SimHei"/>
                <w:bCs/>
                <w:color w:val="333333"/>
                <w:sz w:val="16"/>
                <w:szCs w:val="16"/>
              </w:rPr>
            </w:pPr>
            <w:r w:rsidRPr="001F07B0">
              <w:rPr>
                <w:rFonts w:ascii="SimHei" w:eastAsia="SimHei" w:hAnsi="SimHei"/>
                <w:color w:val="008000"/>
                <w:sz w:val="16"/>
                <w:szCs w:val="16"/>
              </w:rPr>
              <w:t>正常</w:t>
            </w:r>
          </w:p>
        </w:tc>
      </w:tr>
      <w:tr w:rsidR="00BB6BBE"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BB6BBE" w:rsidRDefault="00BB6BBE" w:rsidP="001F07B0">
            <w:pPr>
              <w:keepNext/>
              <w:keepLines/>
              <w:tabs>
                <w:tab w:val="left" w:pos="1970"/>
              </w:tabs>
              <w:spacing w:beforeLines="50" w:before="120" w:after="120" w:line="280" w:lineRule="atLeast"/>
              <w:ind w:left="746" w:hangingChars="466" w:hanging="746"/>
              <w:jc w:val="both"/>
              <w:rPr>
                <w:b/>
                <w:bCs/>
                <w:sz w:val="16"/>
                <w:szCs w:val="16"/>
              </w:rPr>
            </w:pPr>
            <w:r w:rsidRPr="001F07B0">
              <w:rPr>
                <w:rFonts w:ascii="SimHei" w:eastAsia="SimHei" w:hAnsi="SimHei"/>
                <w:bCs/>
                <w:sz w:val="16"/>
                <w:szCs w:val="16"/>
              </w:rPr>
              <w:t>预期成果：</w:t>
            </w:r>
            <w:r w:rsidRPr="001F07B0">
              <w:rPr>
                <w:rFonts w:ascii="SimSun" w:hAnsi="SimSun"/>
                <w:bCs/>
                <w:sz w:val="16"/>
                <w:szCs w:val="16"/>
              </w:rPr>
              <w:t>为企业提高知识产权管理技能</w:t>
            </w:r>
          </w:p>
        </w:tc>
      </w:tr>
      <w:tr w:rsidR="00BB6BBE" w:rsidTr="000234F4">
        <w:trPr>
          <w:cantSplit/>
        </w:trPr>
        <w:tc>
          <w:tcPr>
            <w:tcW w:w="874" w:type="pct"/>
            <w:tcBorders>
              <w:top w:val="single" w:sz="4" w:space="0" w:color="auto"/>
              <w:left w:val="single" w:sz="4" w:space="0" w:color="auto"/>
              <w:bottom w:val="nil"/>
            </w:tcBorders>
            <w:vAlign w:val="center"/>
          </w:tcPr>
          <w:p w:rsidR="00BB6BBE" w:rsidRPr="001F07B0" w:rsidRDefault="00BB6BBE" w:rsidP="000234F4">
            <w:pPr>
              <w:spacing w:after="120"/>
              <w:rPr>
                <w:rFonts w:ascii="SimHei" w:eastAsia="SimHei" w:hAnsi="SimHei"/>
                <w:sz w:val="16"/>
                <w:szCs w:val="16"/>
              </w:rPr>
            </w:pPr>
            <w:r w:rsidRPr="001F07B0">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BB6BBE" w:rsidRPr="001F07B0" w:rsidRDefault="00BB6BBE" w:rsidP="000234F4">
            <w:pPr>
              <w:spacing w:after="120"/>
              <w:rPr>
                <w:rFonts w:ascii="SimHei" w:eastAsia="SimHei" w:hAnsi="SimHei"/>
                <w:bCs/>
                <w:sz w:val="16"/>
                <w:szCs w:val="16"/>
              </w:rPr>
            </w:pPr>
            <w:r w:rsidRPr="001F07B0">
              <w:rPr>
                <w:rFonts w:ascii="SimHei" w:eastAsia="SimHei" w:hAnsi="SimHei" w:hint="eastAsia"/>
                <w:bCs/>
                <w:sz w:val="16"/>
                <w:szCs w:val="16"/>
              </w:rPr>
              <w:t>基数</w:t>
            </w:r>
            <w:r w:rsidRPr="001F07B0">
              <w:rPr>
                <w:rFonts w:ascii="SimHei" w:eastAsia="SimHei" w:hAnsi="SimHei"/>
                <w:bCs/>
                <w:sz w:val="16"/>
                <w:szCs w:val="16"/>
              </w:rPr>
              <w:t>(2012/13</w:t>
            </w:r>
            <w:r w:rsidRPr="001F07B0">
              <w:rPr>
                <w:rFonts w:ascii="SimHei" w:eastAsia="SimHei" w:hAnsi="SimHei" w:hint="eastAsia"/>
                <w:bCs/>
                <w:sz w:val="16"/>
                <w:szCs w:val="16"/>
              </w:rPr>
              <w:t>计划和预算</w:t>
            </w:r>
            <w:r w:rsidRPr="001F07B0">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BB6BBE" w:rsidRPr="001F07B0" w:rsidRDefault="00BB6BBE" w:rsidP="000234F4">
            <w:pPr>
              <w:spacing w:after="120"/>
              <w:rPr>
                <w:rFonts w:ascii="SimHei" w:eastAsia="SimHei" w:hAnsi="SimHei"/>
                <w:color w:val="993300"/>
                <w:sz w:val="16"/>
                <w:szCs w:val="16"/>
              </w:rPr>
            </w:pPr>
            <w:r w:rsidRPr="001F07B0">
              <w:rPr>
                <w:rFonts w:ascii="SimHei" w:eastAsia="SimHei" w:hAnsi="SimHei" w:hint="eastAsia"/>
                <w:color w:val="993300"/>
                <w:sz w:val="16"/>
                <w:szCs w:val="16"/>
              </w:rPr>
              <w:t>最新基数</w:t>
            </w:r>
            <w:r w:rsidRPr="001F07B0">
              <w:rPr>
                <w:rFonts w:ascii="SimHei" w:eastAsia="SimHei" w:hAnsi="SimHei"/>
                <w:color w:val="993300"/>
                <w:sz w:val="16"/>
                <w:szCs w:val="16"/>
              </w:rPr>
              <w:br/>
              <w:t>2011</w:t>
            </w:r>
            <w:r w:rsidRPr="001F07B0">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BB6BBE" w:rsidRPr="001F07B0" w:rsidRDefault="00BB6BBE" w:rsidP="000234F4">
            <w:pPr>
              <w:spacing w:after="120"/>
              <w:rPr>
                <w:rFonts w:ascii="SimHei" w:eastAsia="SimHei" w:hAnsi="SimHei"/>
                <w:sz w:val="16"/>
                <w:szCs w:val="16"/>
              </w:rPr>
            </w:pPr>
            <w:r w:rsidRPr="001F07B0">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BB6BBE" w:rsidRPr="001F07B0" w:rsidRDefault="00BB6BBE" w:rsidP="000234F4">
            <w:pPr>
              <w:keepNext/>
              <w:keepLines/>
              <w:spacing w:after="120"/>
              <w:jc w:val="center"/>
              <w:rPr>
                <w:rFonts w:ascii="SimHei" w:eastAsia="SimHei" w:hAnsi="SimHei"/>
                <w:bCs/>
                <w:color w:val="008000"/>
                <w:sz w:val="16"/>
                <w:szCs w:val="16"/>
              </w:rPr>
            </w:pPr>
            <w:r w:rsidRPr="001F07B0">
              <w:rPr>
                <w:rFonts w:ascii="SimHei" w:eastAsia="SimHei" w:hAnsi="SimHei" w:hint="eastAsia"/>
                <w:bCs/>
                <w:sz w:val="16"/>
                <w:szCs w:val="16"/>
              </w:rPr>
              <w:t>红绿灯系统(</w:t>
            </w:r>
            <w:r w:rsidRPr="001F07B0">
              <w:rPr>
                <w:rFonts w:ascii="SimHei" w:eastAsia="SimHei" w:hAnsi="SimHei"/>
                <w:bCs/>
                <w:sz w:val="16"/>
                <w:szCs w:val="16"/>
              </w:rPr>
              <w:t>TLS</w:t>
            </w:r>
            <w:r w:rsidRPr="001F07B0">
              <w:rPr>
                <w:rFonts w:ascii="SimHei" w:eastAsia="SimHei" w:hAnsi="SimHei" w:hint="eastAsia"/>
                <w:bCs/>
                <w:sz w:val="16"/>
                <w:szCs w:val="16"/>
              </w:rPr>
              <w:t>)</w:t>
            </w:r>
          </w:p>
        </w:tc>
      </w:tr>
      <w:tr w:rsidR="00BB6BBE" w:rsidTr="000234F4">
        <w:trPr>
          <w:cantSplit/>
        </w:trPr>
        <w:tc>
          <w:tcPr>
            <w:tcW w:w="874" w:type="pct"/>
            <w:tcBorders>
              <w:top w:val="single" w:sz="4" w:space="0" w:color="auto"/>
              <w:left w:val="single" w:sz="4" w:space="0" w:color="auto"/>
              <w:bottom w:val="nil"/>
            </w:tcBorders>
            <w:shd w:val="clear" w:color="auto" w:fill="FFFFFF"/>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对提供的培训表示满意的学员百分比</w:t>
            </w:r>
          </w:p>
        </w:tc>
        <w:tc>
          <w:tcPr>
            <w:tcW w:w="805" w:type="pct"/>
            <w:tcBorders>
              <w:top w:val="single" w:sz="4" w:space="0" w:color="auto"/>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80%</w:t>
            </w:r>
          </w:p>
        </w:tc>
        <w:tc>
          <w:tcPr>
            <w:tcW w:w="916" w:type="pct"/>
            <w:tcBorders>
              <w:top w:val="single" w:sz="4" w:space="0" w:color="auto"/>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80%</w:t>
            </w:r>
          </w:p>
        </w:tc>
        <w:tc>
          <w:tcPr>
            <w:tcW w:w="1848" w:type="pct"/>
            <w:tcBorders>
              <w:top w:val="single" w:sz="4" w:space="0" w:color="auto"/>
              <w:bottom w:val="nil"/>
            </w:tcBorders>
            <w:shd w:val="clear" w:color="auto" w:fill="FFFFFF"/>
            <w:tcMar>
              <w:top w:w="110" w:type="dxa"/>
            </w:tcMar>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lang w:bidi="th-TH"/>
              </w:rPr>
              <w:t>100%</w:t>
            </w:r>
            <w:r w:rsidRPr="001F07B0">
              <w:rPr>
                <w:rFonts w:ascii="SimSun" w:hAnsi="SimSun" w:hint="eastAsia"/>
                <w:sz w:val="16"/>
                <w:szCs w:val="16"/>
                <w:lang w:bidi="th-TH"/>
              </w:rPr>
              <w:t>高度或非常满意(数据根据42名参与者的41份答复意见)</w:t>
            </w:r>
          </w:p>
        </w:tc>
        <w:tc>
          <w:tcPr>
            <w:tcW w:w="557" w:type="pct"/>
            <w:tcBorders>
              <w:top w:val="single" w:sz="4" w:space="0" w:color="auto"/>
              <w:bottom w:val="nil"/>
              <w:right w:val="single" w:sz="4" w:space="0" w:color="auto"/>
            </w:tcBorders>
            <w:tcMar>
              <w:top w:w="110" w:type="dxa"/>
            </w:tcMar>
          </w:tcPr>
          <w:p w:rsidR="00BB6BBE" w:rsidRPr="001F07B0" w:rsidRDefault="00BB6BBE" w:rsidP="001F07B0">
            <w:pPr>
              <w:keepNext/>
              <w:keepLines/>
              <w:spacing w:line="280" w:lineRule="atLeast"/>
              <w:jc w:val="both"/>
              <w:rPr>
                <w:rFonts w:ascii="SimHei" w:eastAsia="SimHei" w:hAnsi="SimHei"/>
                <w:bCs/>
                <w:color w:val="333333"/>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nil"/>
            </w:tcBorders>
            <w:shd w:val="clear" w:color="auto" w:fill="FFFFFF"/>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汇报在工作中实际应用所获技能的受训人员百分比</w:t>
            </w:r>
          </w:p>
        </w:tc>
        <w:tc>
          <w:tcPr>
            <w:tcW w:w="805" w:type="pct"/>
            <w:tcBorders>
              <w:top w:val="nil"/>
              <w:bottom w:val="nil"/>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rPr>
              <w:t>60%</w:t>
            </w:r>
          </w:p>
        </w:tc>
        <w:tc>
          <w:tcPr>
            <w:tcW w:w="916" w:type="pct"/>
            <w:tcBorders>
              <w:top w:val="nil"/>
              <w:bottom w:val="nil"/>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color w:val="993300"/>
                <w:sz w:val="16"/>
                <w:szCs w:val="16"/>
              </w:rPr>
              <w:t>70%</w:t>
            </w:r>
          </w:p>
        </w:tc>
        <w:tc>
          <w:tcPr>
            <w:tcW w:w="1848" w:type="pct"/>
            <w:tcBorders>
              <w:top w:val="nil"/>
              <w:bottom w:val="nil"/>
            </w:tcBorders>
            <w:shd w:val="clear" w:color="auto" w:fill="FFFFFF"/>
            <w:tcMar>
              <w:top w:w="110" w:type="dxa"/>
            </w:tcMar>
          </w:tcPr>
          <w:p w:rsidR="00BB6BBE" w:rsidRPr="001F07B0" w:rsidRDefault="00BB6BBE" w:rsidP="001F07B0">
            <w:pPr>
              <w:spacing w:line="280" w:lineRule="atLeast"/>
              <w:jc w:val="both"/>
              <w:rPr>
                <w:rFonts w:ascii="SimSun" w:hAnsi="SimSun"/>
                <w:sz w:val="16"/>
                <w:szCs w:val="16"/>
              </w:rPr>
            </w:pPr>
            <w:r w:rsidRPr="001F07B0">
              <w:rPr>
                <w:rFonts w:ascii="SimSun" w:hAnsi="SimSun"/>
                <w:sz w:val="16"/>
                <w:szCs w:val="16"/>
                <w:lang w:bidi="th-TH"/>
              </w:rPr>
              <w:t>100%(</w:t>
            </w:r>
            <w:r w:rsidRPr="001F07B0">
              <w:rPr>
                <w:rFonts w:ascii="SimSun" w:hAnsi="SimSun" w:hint="eastAsia"/>
                <w:sz w:val="16"/>
                <w:szCs w:val="16"/>
                <w:lang w:bidi="th-TH"/>
              </w:rPr>
              <w:t>数据根据42名参与者的14份答复意见)</w:t>
            </w:r>
          </w:p>
        </w:tc>
        <w:tc>
          <w:tcPr>
            <w:tcW w:w="557" w:type="pct"/>
            <w:tcBorders>
              <w:top w:val="nil"/>
              <w:bottom w:val="nil"/>
              <w:right w:val="single" w:sz="4" w:space="0" w:color="auto"/>
            </w:tcBorders>
            <w:tcMar>
              <w:top w:w="110" w:type="dxa"/>
            </w:tcMar>
          </w:tcPr>
          <w:p w:rsidR="00BB6BBE" w:rsidRPr="001F07B0" w:rsidRDefault="00BB6BBE" w:rsidP="001F07B0">
            <w:pPr>
              <w:keepNext/>
              <w:keepLines/>
              <w:spacing w:line="280" w:lineRule="atLeast"/>
              <w:jc w:val="both"/>
              <w:rPr>
                <w:rFonts w:ascii="SimHei" w:eastAsia="SimHei" w:hAnsi="SimHei"/>
                <w:bCs/>
                <w:color w:val="333333"/>
                <w:sz w:val="16"/>
                <w:szCs w:val="16"/>
              </w:rPr>
            </w:pPr>
            <w:r w:rsidRPr="001F07B0">
              <w:rPr>
                <w:rFonts w:ascii="SimHei" w:eastAsia="SimHei" w:hAnsi="SimHei"/>
                <w:color w:val="008000"/>
                <w:sz w:val="16"/>
                <w:szCs w:val="16"/>
              </w:rPr>
              <w:t>正常</w:t>
            </w:r>
          </w:p>
        </w:tc>
      </w:tr>
      <w:tr w:rsidR="00BB6BBE" w:rsidTr="000234F4">
        <w:trPr>
          <w:cantSplit/>
        </w:trPr>
        <w:tc>
          <w:tcPr>
            <w:tcW w:w="874" w:type="pct"/>
            <w:tcBorders>
              <w:top w:val="nil"/>
              <w:left w:val="single" w:sz="4" w:space="0" w:color="auto"/>
              <w:bottom w:val="single" w:sz="4" w:space="0" w:color="auto"/>
            </w:tcBorders>
            <w:shd w:val="clear" w:color="auto" w:fill="FFFFFF"/>
          </w:tcPr>
          <w:p w:rsidR="00BB6BBE" w:rsidRPr="001F07B0" w:rsidRDefault="00BB6BBE" w:rsidP="001F07B0">
            <w:pPr>
              <w:spacing w:line="280" w:lineRule="atLeast"/>
              <w:ind w:firstLineChars="3" w:firstLine="5"/>
              <w:jc w:val="both"/>
              <w:rPr>
                <w:rFonts w:ascii="SimSun" w:hAnsi="SimSun"/>
                <w:sz w:val="16"/>
                <w:szCs w:val="16"/>
              </w:rPr>
            </w:pPr>
            <w:r w:rsidRPr="001F07B0">
              <w:rPr>
                <w:rFonts w:ascii="SimSun" w:hAnsi="SimSun"/>
                <w:sz w:val="16"/>
                <w:szCs w:val="16"/>
              </w:rPr>
              <w:t>课程需求数目</w:t>
            </w:r>
          </w:p>
        </w:tc>
        <w:tc>
          <w:tcPr>
            <w:tcW w:w="805" w:type="pct"/>
            <w:tcBorders>
              <w:top w:val="nil"/>
              <w:bottom w:val="single" w:sz="4" w:space="0" w:color="auto"/>
            </w:tcBorders>
            <w:shd w:val="clear" w:color="auto" w:fill="C0C0C0"/>
          </w:tcPr>
          <w:p w:rsidR="00BB6BBE" w:rsidRPr="001F07B0" w:rsidRDefault="00BB6BBE" w:rsidP="001F07B0">
            <w:pPr>
              <w:spacing w:line="280" w:lineRule="atLeast"/>
              <w:jc w:val="both"/>
              <w:rPr>
                <w:rFonts w:ascii="SimSun" w:hAnsi="SimSun"/>
                <w:sz w:val="16"/>
                <w:szCs w:val="16"/>
              </w:rPr>
            </w:pPr>
            <w:r w:rsidRPr="001F07B0">
              <w:rPr>
                <w:rFonts w:ascii="SimSun" w:hAnsi="SimSun" w:hint="eastAsia"/>
                <w:sz w:val="16"/>
                <w:szCs w:val="16"/>
              </w:rPr>
              <w:t>每年开设两门课程</w:t>
            </w:r>
          </w:p>
        </w:tc>
        <w:tc>
          <w:tcPr>
            <w:tcW w:w="916" w:type="pct"/>
            <w:tcBorders>
              <w:top w:val="nil"/>
              <w:bottom w:val="single" w:sz="4" w:space="0" w:color="auto"/>
            </w:tcBorders>
            <w:tcMar>
              <w:top w:w="110" w:type="dxa"/>
            </w:tcMar>
          </w:tcPr>
          <w:p w:rsidR="00BB6BBE" w:rsidRPr="001F07B0" w:rsidRDefault="00BB6BBE" w:rsidP="001F07B0">
            <w:pPr>
              <w:spacing w:line="280" w:lineRule="atLeast"/>
              <w:jc w:val="both"/>
              <w:rPr>
                <w:rFonts w:ascii="SimSun" w:hAnsi="SimSun"/>
                <w:color w:val="993300"/>
                <w:sz w:val="16"/>
                <w:szCs w:val="16"/>
              </w:rPr>
            </w:pPr>
            <w:r w:rsidRPr="001F07B0">
              <w:rPr>
                <w:rFonts w:ascii="SimSun" w:hAnsi="SimSun" w:hint="eastAsia"/>
                <w:color w:val="993300"/>
                <w:sz w:val="16"/>
                <w:szCs w:val="16"/>
              </w:rPr>
              <w:t>每年开设两门课程</w:t>
            </w:r>
          </w:p>
        </w:tc>
        <w:tc>
          <w:tcPr>
            <w:tcW w:w="1848" w:type="pct"/>
            <w:tcBorders>
              <w:top w:val="nil"/>
              <w:bottom w:val="single" w:sz="4" w:space="0" w:color="auto"/>
            </w:tcBorders>
            <w:shd w:val="clear" w:color="auto" w:fill="FFFFFF"/>
            <w:tcMar>
              <w:top w:w="110" w:type="dxa"/>
            </w:tcMar>
          </w:tcPr>
          <w:p w:rsidR="00BB6BBE" w:rsidRPr="001F07B0" w:rsidRDefault="00BB6BBE" w:rsidP="001F07B0">
            <w:pPr>
              <w:spacing w:line="280" w:lineRule="atLeast"/>
              <w:jc w:val="both"/>
              <w:rPr>
                <w:rFonts w:ascii="SimSun" w:hAnsi="SimSun"/>
                <w:sz w:val="16"/>
                <w:szCs w:val="16"/>
              </w:rPr>
            </w:pPr>
            <w:r w:rsidRPr="001F07B0">
              <w:rPr>
                <w:rFonts w:ascii="SimSun" w:hAnsi="SimSun" w:hint="eastAsia"/>
                <w:sz w:val="16"/>
                <w:szCs w:val="16"/>
                <w:lang w:bidi="th-TH"/>
              </w:rPr>
              <w:t>两门</w:t>
            </w:r>
          </w:p>
        </w:tc>
        <w:tc>
          <w:tcPr>
            <w:tcW w:w="557" w:type="pct"/>
            <w:tcBorders>
              <w:top w:val="nil"/>
              <w:bottom w:val="single" w:sz="4" w:space="0" w:color="auto"/>
              <w:right w:val="single" w:sz="4" w:space="0" w:color="auto"/>
            </w:tcBorders>
            <w:tcMar>
              <w:top w:w="110" w:type="dxa"/>
            </w:tcMar>
          </w:tcPr>
          <w:p w:rsidR="00BB6BBE" w:rsidRPr="001F07B0" w:rsidRDefault="00BB6BBE" w:rsidP="001F07B0">
            <w:pPr>
              <w:keepNext/>
              <w:keepLines/>
              <w:spacing w:line="280" w:lineRule="atLeast"/>
              <w:jc w:val="both"/>
              <w:rPr>
                <w:rFonts w:ascii="SimHei" w:eastAsia="SimHei" w:hAnsi="SimHei"/>
                <w:bCs/>
                <w:color w:val="333333"/>
                <w:sz w:val="16"/>
                <w:szCs w:val="16"/>
              </w:rPr>
            </w:pPr>
            <w:r w:rsidRPr="001F07B0">
              <w:rPr>
                <w:rFonts w:ascii="SimHei" w:eastAsia="SimHei" w:hAnsi="SimHei"/>
                <w:color w:val="008000"/>
                <w:sz w:val="16"/>
                <w:szCs w:val="16"/>
              </w:rPr>
              <w:t>正常</w:t>
            </w:r>
          </w:p>
        </w:tc>
      </w:tr>
    </w:tbl>
    <w:p w:rsidR="004A6E52" w:rsidRDefault="004A6E52" w:rsidP="009773C3">
      <w:pPr>
        <w:rPr>
          <w:sz w:val="20"/>
        </w:rPr>
      </w:pPr>
    </w:p>
    <w:p w:rsidR="00331D2D" w:rsidRDefault="004A6E52" w:rsidP="009773C3">
      <w:pPr>
        <w:rPr>
          <w:sz w:val="20"/>
        </w:rPr>
      </w:pPr>
      <w:r>
        <w:rPr>
          <w:sz w:val="20"/>
        </w:rPr>
        <w:br w:type="page"/>
      </w:r>
    </w:p>
    <w:p w:rsidR="009C7866" w:rsidRPr="009C3280" w:rsidRDefault="00ED4A0C" w:rsidP="009C3280">
      <w:pPr>
        <w:keepNext/>
        <w:keepLines/>
        <w:spacing w:beforeLines="100" w:before="240" w:afterLines="100" w:after="240" w:line="340" w:lineRule="atLeast"/>
        <w:jc w:val="both"/>
        <w:rPr>
          <w:rFonts w:ascii="SimHei" w:eastAsia="SimHei" w:hAnsi="SimHei"/>
          <w:sz w:val="21"/>
          <w:szCs w:val="21"/>
        </w:rPr>
      </w:pPr>
      <w:r w:rsidRPr="009C3280">
        <w:rPr>
          <w:rFonts w:ascii="SimHei" w:eastAsia="SimHei" w:hAnsi="SimHei"/>
          <w:sz w:val="21"/>
          <w:szCs w:val="21"/>
        </w:rPr>
        <w:lastRenderedPageBreak/>
        <w:t>预算支出与实际支出</w:t>
      </w:r>
    </w:p>
    <w:p w:rsidR="009C7866" w:rsidRPr="009C3280" w:rsidRDefault="009C7866" w:rsidP="009C3280">
      <w:pPr>
        <w:spacing w:line="320" w:lineRule="atLeast"/>
        <w:jc w:val="center"/>
        <w:rPr>
          <w:rFonts w:ascii="SimSun" w:hAnsi="SimSun"/>
          <w:sz w:val="21"/>
          <w:szCs w:val="21"/>
        </w:rPr>
      </w:pPr>
      <w:r w:rsidRPr="009C3280">
        <w:rPr>
          <w:rFonts w:ascii="SimSun" w:hAnsi="SimSun" w:hint="eastAsia"/>
          <w:sz w:val="21"/>
          <w:szCs w:val="21"/>
        </w:rPr>
        <w:t>预算支出与实际支出(按成果开列)</w:t>
      </w:r>
    </w:p>
    <w:p w:rsidR="009C7866" w:rsidRPr="009C3280" w:rsidRDefault="009C7866" w:rsidP="009C3280">
      <w:pPr>
        <w:spacing w:afterLines="100" w:after="240" w:line="320" w:lineRule="atLeast"/>
        <w:jc w:val="center"/>
        <w:rPr>
          <w:rFonts w:ascii="KaiTi" w:eastAsia="KaiTi" w:hAnsi="KaiTi"/>
          <w:i/>
          <w:iCs/>
          <w:sz w:val="21"/>
          <w:szCs w:val="21"/>
        </w:rPr>
      </w:pPr>
      <w:r w:rsidRPr="009C3280">
        <w:rPr>
          <w:rFonts w:ascii="KaiTi" w:eastAsia="KaiTi" w:hAnsi="KaiTi" w:hint="eastAsia"/>
          <w:i/>
          <w:iCs/>
          <w:sz w:val="21"/>
          <w:szCs w:val="21"/>
        </w:rPr>
        <w:t>(单位：千瑞郎)</w:t>
      </w:r>
    </w:p>
    <w:p w:rsidR="009C7866" w:rsidRDefault="009C7866" w:rsidP="009C7866">
      <w:pPr>
        <w:jc w:val="center"/>
        <w:rPr>
          <w:sz w:val="20"/>
        </w:rPr>
      </w:pPr>
    </w:p>
    <w:p w:rsidR="009773C3" w:rsidRDefault="00E85056" w:rsidP="001C4E48">
      <w:pPr>
        <w:rPr>
          <w:sz w:val="20"/>
        </w:rPr>
      </w:pPr>
      <w:r>
        <w:rPr>
          <w:noProof/>
        </w:rPr>
        <w:drawing>
          <wp:inline distT="0" distB="0" distL="0" distR="0" wp14:anchorId="32940C89" wp14:editId="74B1C4F3">
            <wp:extent cx="5905500" cy="15240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5500" cy="1524000"/>
                    </a:xfrm>
                    <a:prstGeom prst="rect">
                      <a:avLst/>
                    </a:prstGeom>
                    <a:noFill/>
                    <a:ln>
                      <a:noFill/>
                    </a:ln>
                  </pic:spPr>
                </pic:pic>
              </a:graphicData>
            </a:graphic>
          </wp:inline>
        </w:drawing>
      </w:r>
    </w:p>
    <w:p w:rsidR="009773C3" w:rsidRPr="009C3280" w:rsidRDefault="009773C3" w:rsidP="009C3280">
      <w:pPr>
        <w:spacing w:line="320" w:lineRule="atLeast"/>
        <w:jc w:val="center"/>
        <w:rPr>
          <w:rFonts w:ascii="SimSun" w:hAnsi="SimSun"/>
          <w:sz w:val="21"/>
          <w:szCs w:val="21"/>
        </w:rPr>
      </w:pPr>
    </w:p>
    <w:p w:rsidR="00D04001" w:rsidRPr="009C3280" w:rsidRDefault="00D04001" w:rsidP="009C3280">
      <w:pPr>
        <w:spacing w:line="320" w:lineRule="atLeast"/>
        <w:jc w:val="center"/>
        <w:rPr>
          <w:rFonts w:ascii="SimSun" w:hAnsi="SimSun"/>
          <w:sz w:val="21"/>
          <w:szCs w:val="21"/>
        </w:rPr>
      </w:pPr>
      <w:r w:rsidRPr="009C3280">
        <w:rPr>
          <w:rFonts w:ascii="SimSun" w:hAnsi="SimSun" w:hint="eastAsia"/>
          <w:sz w:val="21"/>
          <w:szCs w:val="21"/>
        </w:rPr>
        <w:t>预算支出与实际支出(人事和非人事)</w:t>
      </w:r>
    </w:p>
    <w:p w:rsidR="00D04001" w:rsidRPr="009C3280" w:rsidRDefault="00D04001" w:rsidP="009C3280">
      <w:pPr>
        <w:spacing w:afterLines="100" w:after="240" w:line="320" w:lineRule="atLeast"/>
        <w:jc w:val="center"/>
        <w:rPr>
          <w:rFonts w:ascii="KaiTi" w:eastAsia="KaiTi" w:hAnsi="KaiTi"/>
          <w:i/>
          <w:iCs/>
          <w:sz w:val="21"/>
          <w:szCs w:val="21"/>
        </w:rPr>
      </w:pPr>
      <w:r w:rsidRPr="009C3280">
        <w:rPr>
          <w:rFonts w:ascii="KaiTi" w:eastAsia="KaiTi" w:hAnsi="KaiTi" w:hint="eastAsia"/>
          <w:i/>
          <w:iCs/>
          <w:sz w:val="21"/>
          <w:szCs w:val="21"/>
        </w:rPr>
        <w:t>(单位：千瑞郎)</w:t>
      </w:r>
    </w:p>
    <w:p w:rsidR="009773C3" w:rsidRPr="00DF2D6D" w:rsidRDefault="009773C3" w:rsidP="009773C3">
      <w:pPr>
        <w:keepNext/>
        <w:keepLines/>
        <w:rPr>
          <w:sz w:val="20"/>
        </w:rPr>
      </w:pPr>
    </w:p>
    <w:p w:rsidR="009773C3" w:rsidRDefault="00E85056" w:rsidP="009773C3">
      <w:pPr>
        <w:keepNext/>
        <w:keepLines/>
        <w:rPr>
          <w:sz w:val="20"/>
        </w:rPr>
      </w:pPr>
      <w:r>
        <w:rPr>
          <w:noProof/>
        </w:rPr>
        <w:drawing>
          <wp:inline distT="0" distB="0" distL="0" distR="0" wp14:anchorId="62DD8EAB" wp14:editId="68B721A4">
            <wp:extent cx="5895975" cy="1304925"/>
            <wp:effectExtent l="0" t="0" r="9525"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95975" cy="1304925"/>
                    </a:xfrm>
                    <a:prstGeom prst="rect">
                      <a:avLst/>
                    </a:prstGeom>
                    <a:noFill/>
                    <a:ln>
                      <a:noFill/>
                    </a:ln>
                  </pic:spPr>
                </pic:pic>
              </a:graphicData>
            </a:graphic>
          </wp:inline>
        </w:drawing>
      </w:r>
    </w:p>
    <w:p w:rsidR="001C4E48" w:rsidRDefault="001C4E48" w:rsidP="009773C3">
      <w:pPr>
        <w:keepNext/>
        <w:keepLines/>
        <w:autoSpaceDE w:val="0"/>
        <w:autoSpaceDN w:val="0"/>
        <w:adjustRightInd w:val="0"/>
        <w:rPr>
          <w:sz w:val="16"/>
          <w:szCs w:val="16"/>
        </w:rPr>
      </w:pPr>
    </w:p>
    <w:p w:rsidR="009773C3" w:rsidRPr="009C3280" w:rsidRDefault="00430E88" w:rsidP="009C3280">
      <w:pPr>
        <w:keepNext/>
        <w:keepLines/>
        <w:adjustRightInd w:val="0"/>
        <w:spacing w:afterLines="50" w:after="120" w:line="300" w:lineRule="atLeast"/>
        <w:jc w:val="both"/>
        <w:rPr>
          <w:rFonts w:ascii="SimSun"/>
          <w:sz w:val="18"/>
          <w:szCs w:val="16"/>
        </w:rPr>
      </w:pPr>
      <w:r w:rsidRPr="009C3280">
        <w:rPr>
          <w:rFonts w:ascii="SimSun"/>
          <w:sz w:val="18"/>
          <w:szCs w:val="16"/>
        </w:rPr>
        <w:t>注：</w:t>
      </w:r>
    </w:p>
    <w:p w:rsidR="009773C3" w:rsidRPr="009C3280" w:rsidRDefault="001C6797" w:rsidP="000234F4">
      <w:pPr>
        <w:keepNext/>
        <w:keepLines/>
        <w:numPr>
          <w:ilvl w:val="0"/>
          <w:numId w:val="62"/>
        </w:numPr>
        <w:tabs>
          <w:tab w:val="left" w:pos="426"/>
        </w:tabs>
        <w:adjustRightInd w:val="0"/>
        <w:spacing w:afterLines="50" w:after="120" w:line="300" w:lineRule="atLeast"/>
        <w:ind w:left="0" w:firstLine="0"/>
        <w:jc w:val="both"/>
        <w:rPr>
          <w:rFonts w:ascii="SimSun"/>
          <w:sz w:val="18"/>
          <w:szCs w:val="16"/>
        </w:rPr>
      </w:pPr>
      <w:r w:rsidRPr="009C3280">
        <w:rPr>
          <w:rFonts w:ascii="SimSun"/>
          <w:sz w:val="18"/>
          <w:szCs w:val="16"/>
        </w:rPr>
        <w:t>调剂使用后预算为2012/13年根据财务条例5.5进行调剂使用后各计划经调整的预算。</w:t>
      </w:r>
    </w:p>
    <w:p w:rsidR="009773C3" w:rsidRPr="009C3280" w:rsidRDefault="001C6797" w:rsidP="000234F4">
      <w:pPr>
        <w:numPr>
          <w:ilvl w:val="0"/>
          <w:numId w:val="62"/>
        </w:numPr>
        <w:adjustRightInd w:val="0"/>
        <w:spacing w:afterLines="50" w:after="120" w:line="300" w:lineRule="atLeast"/>
        <w:ind w:left="0" w:firstLine="0"/>
        <w:jc w:val="both"/>
        <w:rPr>
          <w:rFonts w:ascii="SimSun"/>
          <w:sz w:val="18"/>
          <w:szCs w:val="16"/>
        </w:rPr>
      </w:pPr>
      <w:r w:rsidRPr="009C3280">
        <w:rPr>
          <w:rFonts w:ascii="SimSun"/>
          <w:sz w:val="18"/>
          <w:szCs w:val="16"/>
        </w:rPr>
        <w:t>2012/13年调剂使用后预算的人事拨款为截至2013年3月31日发生的实际支出加上根据标准费用计算的2013年剩余九个月的预算额。</w:t>
      </w:r>
    </w:p>
    <w:p w:rsidR="00BB6BBE" w:rsidRPr="009C3280" w:rsidRDefault="001C6797" w:rsidP="000234F4">
      <w:pPr>
        <w:numPr>
          <w:ilvl w:val="0"/>
          <w:numId w:val="62"/>
        </w:numPr>
        <w:adjustRightInd w:val="0"/>
        <w:spacing w:afterLines="50" w:after="120" w:line="300" w:lineRule="atLeast"/>
        <w:ind w:left="0" w:firstLine="0"/>
        <w:jc w:val="both"/>
        <w:rPr>
          <w:sz w:val="16"/>
          <w:szCs w:val="16"/>
        </w:rPr>
      </w:pPr>
      <w:r w:rsidRPr="009C3280">
        <w:rPr>
          <w:rFonts w:ascii="SimSun"/>
          <w:sz w:val="18"/>
          <w:szCs w:val="16"/>
        </w:rPr>
        <w:t>2012/13年调剂使用后预算的非人事拨款反映了根据本组织2012/13两年期减少支出1,020万瑞郎的承诺为节支增效而作的下调。</w:t>
      </w:r>
    </w:p>
    <w:p w:rsidR="00BB6BBE" w:rsidRPr="009C3280" w:rsidRDefault="00BB6BBE" w:rsidP="009C3280">
      <w:pPr>
        <w:spacing w:afterLines="50" w:after="120" w:line="340" w:lineRule="atLeast"/>
        <w:jc w:val="both"/>
        <w:rPr>
          <w:rFonts w:ascii="SimSun" w:hAnsi="SimSun"/>
          <w:sz w:val="21"/>
          <w:szCs w:val="21"/>
          <w:u w:val="single"/>
        </w:rPr>
      </w:pPr>
      <w:r w:rsidRPr="009C3280">
        <w:rPr>
          <w:rFonts w:ascii="SimSun" w:hAnsi="SimSun"/>
          <w:sz w:val="21"/>
          <w:szCs w:val="21"/>
        </w:rPr>
        <w:t>A.</w:t>
      </w:r>
      <w:r w:rsidRPr="009C3280">
        <w:rPr>
          <w:rFonts w:ascii="SimSun" w:hAnsi="SimSun"/>
          <w:sz w:val="21"/>
          <w:szCs w:val="21"/>
        </w:rPr>
        <w:tab/>
      </w:r>
      <w:r w:rsidRPr="009C3280">
        <w:rPr>
          <w:rFonts w:ascii="SimSun" w:hAnsi="SimSun"/>
          <w:sz w:val="21"/>
          <w:szCs w:val="21"/>
          <w:u w:val="single"/>
        </w:rPr>
        <w:t>2012/13</w:t>
      </w:r>
      <w:r w:rsidRPr="009C3280">
        <w:rPr>
          <w:rFonts w:ascii="SimSun" w:hAnsi="SimSun" w:hint="eastAsia"/>
          <w:sz w:val="21"/>
          <w:szCs w:val="21"/>
          <w:u w:val="single"/>
        </w:rPr>
        <w:t>年调剂使用后预算</w:t>
      </w:r>
    </w:p>
    <w:p w:rsidR="00BB6BBE" w:rsidRPr="009C3280" w:rsidRDefault="00BB6BBE" w:rsidP="000234F4">
      <w:pPr>
        <w:numPr>
          <w:ilvl w:val="0"/>
          <w:numId w:val="28"/>
        </w:numPr>
        <w:spacing w:afterLines="50" w:after="120" w:line="340" w:lineRule="atLeast"/>
        <w:jc w:val="both"/>
        <w:rPr>
          <w:rFonts w:ascii="SimSun" w:hAnsi="SimSun"/>
          <w:sz w:val="21"/>
          <w:szCs w:val="21"/>
          <w:lang w:eastAsia="ko-KR"/>
        </w:rPr>
      </w:pPr>
      <w:r w:rsidRPr="009C3280">
        <w:rPr>
          <w:rFonts w:ascii="SimSun" w:hAnsi="SimSun" w:hint="eastAsia"/>
          <w:sz w:val="21"/>
          <w:szCs w:val="21"/>
        </w:rPr>
        <w:t>计划11的配置资源的增加主要是由于分配给成果三.2(增强人力资源能力)用于联合硕士项目和专业培训计划的人事资源增长。这些活动已进一步得到先前分配给成果三.4(为获取知识产权教育提供便利)和成果三.5(为企业提高知识产权管理技能)的资源的补充。</w:t>
      </w:r>
    </w:p>
    <w:p w:rsidR="00BB6BBE" w:rsidRPr="009C3280" w:rsidRDefault="00BB6BBE" w:rsidP="009C3280">
      <w:pPr>
        <w:spacing w:afterLines="50" w:after="120" w:line="340" w:lineRule="atLeast"/>
        <w:jc w:val="both"/>
        <w:rPr>
          <w:rFonts w:ascii="SimSun" w:hAnsi="SimSun"/>
          <w:sz w:val="21"/>
          <w:szCs w:val="21"/>
        </w:rPr>
      </w:pPr>
      <w:r w:rsidRPr="009C3280">
        <w:rPr>
          <w:rFonts w:ascii="SimSun" w:hAnsi="SimSun"/>
          <w:sz w:val="21"/>
          <w:szCs w:val="21"/>
          <w:lang w:eastAsia="ko-KR"/>
        </w:rPr>
        <w:t>B.</w:t>
      </w:r>
      <w:r w:rsidRPr="009C3280">
        <w:rPr>
          <w:rFonts w:ascii="SimSun" w:hAnsi="SimSun"/>
          <w:sz w:val="21"/>
          <w:szCs w:val="21"/>
          <w:lang w:eastAsia="ko-KR"/>
        </w:rPr>
        <w:tab/>
      </w:r>
      <w:r w:rsidRPr="009C3280">
        <w:rPr>
          <w:rFonts w:ascii="SimSun" w:hAnsi="SimSun"/>
          <w:sz w:val="21"/>
          <w:szCs w:val="21"/>
          <w:u w:val="single"/>
          <w:lang w:eastAsia="ko-KR"/>
        </w:rPr>
        <w:t>2012</w:t>
      </w:r>
      <w:r w:rsidRPr="009C3280">
        <w:rPr>
          <w:rFonts w:ascii="SimSun" w:hAnsi="SimSun" w:hint="eastAsia"/>
          <w:sz w:val="21"/>
          <w:szCs w:val="21"/>
          <w:u w:val="single"/>
        </w:rPr>
        <w:t>年预算利用情况</w:t>
      </w:r>
    </w:p>
    <w:p w:rsidR="00BB6BBE" w:rsidRPr="009C3280" w:rsidRDefault="00BB6BBE" w:rsidP="000234F4">
      <w:pPr>
        <w:numPr>
          <w:ilvl w:val="0"/>
          <w:numId w:val="28"/>
        </w:numPr>
        <w:spacing w:afterLines="50" w:after="120" w:line="340" w:lineRule="atLeast"/>
        <w:jc w:val="both"/>
        <w:rPr>
          <w:rFonts w:ascii="SimSun" w:hAnsi="SimSun"/>
          <w:sz w:val="21"/>
          <w:szCs w:val="21"/>
          <w:lang w:eastAsia="ko-KR"/>
        </w:rPr>
      </w:pPr>
      <w:r w:rsidRPr="009C3280">
        <w:rPr>
          <w:rFonts w:ascii="SimSun" w:hAnsi="SimSun" w:hint="eastAsia"/>
          <w:sz w:val="21"/>
          <w:szCs w:val="21"/>
        </w:rPr>
        <w:t>两年期第一年预算利用率在预期的40-60%范围内，执行正常。</w:t>
      </w:r>
    </w:p>
    <w:p w:rsidR="00FD20B8" w:rsidRPr="00BC18EF" w:rsidRDefault="00FA10A7" w:rsidP="00BC18EF">
      <w:pPr>
        <w:pStyle w:val="2"/>
        <w:spacing w:beforeLines="100" w:afterLines="50" w:after="120" w:line="340" w:lineRule="atLeast"/>
        <w:ind w:left="1218" w:hangingChars="580" w:hanging="1218"/>
        <w:jc w:val="both"/>
        <w:rPr>
          <w:rFonts w:ascii="SimHei" w:eastAsia="SimHei" w:hAnsi="SimHei" w:cs="Times New Roman"/>
          <w:sz w:val="21"/>
          <w:szCs w:val="22"/>
          <w:lang w:val="x-none"/>
        </w:rPr>
      </w:pPr>
      <w:r w:rsidRPr="009C3280">
        <w:rPr>
          <w:rFonts w:ascii="SimSun" w:hAnsi="SimSun"/>
          <w:sz w:val="21"/>
          <w:szCs w:val="21"/>
        </w:rPr>
        <w:br w:type="page"/>
      </w:r>
      <w:bookmarkStart w:id="56" w:name="_Toc358366931"/>
      <w:bookmarkStart w:id="57" w:name="_Toc360094040"/>
      <w:bookmarkStart w:id="58" w:name="_Toc360095339"/>
      <w:r w:rsidR="00FD20B8" w:rsidRPr="00BC18EF">
        <w:rPr>
          <w:rFonts w:ascii="SimHei" w:eastAsia="SimHei" w:hAnsi="SimHei" w:cs="Times New Roman" w:hint="eastAsia"/>
          <w:sz w:val="21"/>
          <w:szCs w:val="22"/>
          <w:lang w:val="x-none"/>
        </w:rPr>
        <w:lastRenderedPageBreak/>
        <w:t>计划</w:t>
      </w:r>
      <w:r w:rsidR="00FD20B8" w:rsidRPr="00BC18EF">
        <w:rPr>
          <w:rFonts w:ascii="SimHei" w:eastAsia="SimHei" w:hAnsi="SimHei" w:cs="Times New Roman"/>
          <w:sz w:val="21"/>
          <w:szCs w:val="22"/>
          <w:lang w:val="x-none"/>
        </w:rPr>
        <w:t>30</w:t>
      </w:r>
      <w:r w:rsidR="00FD20B8" w:rsidRPr="00BC18EF">
        <w:rPr>
          <w:rFonts w:ascii="SimHei" w:eastAsia="SimHei" w:hAnsi="SimHei" w:cs="Times New Roman"/>
          <w:sz w:val="21"/>
          <w:szCs w:val="22"/>
          <w:lang w:val="x-none"/>
        </w:rPr>
        <w:tab/>
      </w:r>
      <w:r w:rsidR="00FD20B8" w:rsidRPr="00BC18EF">
        <w:rPr>
          <w:rFonts w:ascii="SimHei" w:eastAsia="SimHei" w:hAnsi="SimHei" w:cs="Times New Roman" w:hint="eastAsia"/>
          <w:sz w:val="21"/>
          <w:szCs w:val="22"/>
          <w:lang w:val="x-none"/>
        </w:rPr>
        <w:t>中小企业与创新</w:t>
      </w:r>
      <w:bookmarkEnd w:id="56"/>
      <w:bookmarkEnd w:id="57"/>
      <w:bookmarkEnd w:id="58"/>
    </w:p>
    <w:p w:rsidR="00FD20B8" w:rsidRPr="00BC18EF" w:rsidRDefault="00606501" w:rsidP="00BC18EF">
      <w:pPr>
        <w:tabs>
          <w:tab w:val="left" w:pos="1418"/>
        </w:tabs>
        <w:spacing w:afterLines="100" w:after="240" w:line="340" w:lineRule="atLeast"/>
        <w:jc w:val="both"/>
        <w:rPr>
          <w:rFonts w:ascii="SimHei" w:eastAsia="SimHei" w:hAnsi="SimHei"/>
          <w:sz w:val="21"/>
          <w:szCs w:val="22"/>
        </w:rPr>
      </w:pPr>
      <w:r w:rsidRPr="00BC18EF">
        <w:rPr>
          <w:rFonts w:ascii="SimHei" w:eastAsia="SimHei" w:hAnsi="SimHei" w:hint="eastAsia"/>
          <w:sz w:val="21"/>
          <w:szCs w:val="22"/>
        </w:rPr>
        <w:t>计划管理者</w:t>
      </w:r>
      <w:r w:rsidR="00FD20B8" w:rsidRPr="00BC18EF">
        <w:rPr>
          <w:rFonts w:ascii="SimHei" w:eastAsia="SimHei" w:hAnsi="SimHei"/>
          <w:sz w:val="21"/>
          <w:szCs w:val="22"/>
        </w:rPr>
        <w:tab/>
      </w:r>
      <w:r w:rsidR="00FD20B8" w:rsidRPr="00BC18EF">
        <w:rPr>
          <w:rFonts w:ascii="SimHei" w:eastAsia="SimHei" w:hAnsi="SimHei" w:hint="eastAsia"/>
          <w:sz w:val="21"/>
          <w:szCs w:val="22"/>
        </w:rPr>
        <w:t>詹</w:t>
      </w:r>
      <w:r w:rsidR="00FD20B8" w:rsidRPr="00BC18EF">
        <w:rPr>
          <w:rFonts w:ascii="SimHei" w:eastAsia="SimHei" w:hAnsi="SimHei"/>
          <w:sz w:val="21"/>
          <w:szCs w:val="22"/>
        </w:rPr>
        <w:t>姆斯</w:t>
      </w:r>
      <w:r w:rsidR="00FD20B8" w:rsidRPr="00BC18EF">
        <w:rPr>
          <w:rFonts w:ascii="SimHei" w:eastAsia="SimHei" w:hAnsi="SimHei" w:hint="eastAsia"/>
          <w:sz w:val="21"/>
          <w:szCs w:val="22"/>
        </w:rPr>
        <w:t>·</w:t>
      </w:r>
      <w:r w:rsidR="00FD20B8" w:rsidRPr="00BC18EF">
        <w:rPr>
          <w:rFonts w:ascii="SimHei" w:eastAsia="SimHei" w:hAnsi="SimHei"/>
          <w:sz w:val="21"/>
          <w:szCs w:val="22"/>
        </w:rPr>
        <w:t>普利</w:t>
      </w:r>
      <w:r w:rsidR="00FD20B8" w:rsidRPr="00BC18EF">
        <w:rPr>
          <w:rFonts w:ascii="SimHei" w:eastAsia="SimHei" w:hAnsi="SimHei" w:hint="eastAsia"/>
          <w:sz w:val="21"/>
          <w:szCs w:val="22"/>
        </w:rPr>
        <w:t>先生</w:t>
      </w:r>
    </w:p>
    <w:p w:rsidR="00FD20B8" w:rsidRPr="00BC18EF" w:rsidRDefault="00FD20B8" w:rsidP="00BC18EF">
      <w:pPr>
        <w:spacing w:afterLines="100" w:after="240" w:line="340" w:lineRule="atLeast"/>
        <w:jc w:val="both"/>
        <w:rPr>
          <w:rFonts w:ascii="SimSun"/>
          <w:bCs/>
          <w:sz w:val="21"/>
        </w:rPr>
      </w:pPr>
      <w:r w:rsidRPr="00BC18EF">
        <w:rPr>
          <w:rFonts w:ascii="SimSun"/>
          <w:bCs/>
          <w:sz w:val="21"/>
        </w:rPr>
        <w:t>2012年进展概述</w:t>
      </w:r>
    </w:p>
    <w:p w:rsidR="00FD20B8" w:rsidRPr="00BC18EF" w:rsidRDefault="00FD20B8" w:rsidP="000234F4">
      <w:pPr>
        <w:numPr>
          <w:ilvl w:val="0"/>
          <w:numId w:val="34"/>
        </w:numPr>
        <w:tabs>
          <w:tab w:val="num" w:pos="680"/>
        </w:tabs>
        <w:spacing w:afterLines="50" w:after="120" w:line="340" w:lineRule="atLeast"/>
        <w:ind w:left="0" w:firstLine="0"/>
        <w:jc w:val="both"/>
        <w:rPr>
          <w:rFonts w:ascii="SimSun"/>
          <w:sz w:val="21"/>
        </w:rPr>
      </w:pPr>
      <w:r w:rsidRPr="00BC18EF">
        <w:rPr>
          <w:rFonts w:ascii="SimSun" w:hint="eastAsia"/>
          <w:sz w:val="21"/>
        </w:rPr>
        <w:t>2012年，该计划重点关注三个方面的工作：创新结构、中小企业和创新政策。</w:t>
      </w:r>
    </w:p>
    <w:p w:rsidR="00FD20B8" w:rsidRPr="00BC18EF" w:rsidRDefault="00FD20B8" w:rsidP="000234F4">
      <w:pPr>
        <w:numPr>
          <w:ilvl w:val="0"/>
          <w:numId w:val="34"/>
        </w:numPr>
        <w:tabs>
          <w:tab w:val="left" w:pos="709"/>
        </w:tabs>
        <w:adjustRightInd w:val="0"/>
        <w:spacing w:afterLines="50" w:after="120" w:line="340" w:lineRule="atLeast"/>
        <w:ind w:left="0" w:firstLine="0"/>
        <w:jc w:val="both"/>
        <w:rPr>
          <w:rFonts w:ascii="SimSun" w:hAnsi="SimSun"/>
          <w:sz w:val="21"/>
          <w:szCs w:val="21"/>
        </w:rPr>
      </w:pPr>
      <w:r w:rsidRPr="00BC18EF">
        <w:rPr>
          <w:rFonts w:ascii="SimSun" w:hAnsi="SimSun" w:hint="eastAsia"/>
          <w:sz w:val="21"/>
          <w:szCs w:val="21"/>
          <w:u w:val="single"/>
        </w:rPr>
        <w:t>创新结构</w:t>
      </w:r>
      <w:r w:rsidRPr="00BC18EF">
        <w:rPr>
          <w:rFonts w:ascii="SimSun" w:hAnsi="SimSun" w:hint="eastAsia"/>
          <w:sz w:val="21"/>
          <w:szCs w:val="21"/>
        </w:rPr>
        <w:t>：本计划继续援助发展中国家、经济转型国家和最不发达国家制定其创新结构、开发利用这些结构增强创造、开发和利用知识产权促进发展的能力。在此背景下，共有1,167名政府官员、技术管理者、科学家和专利代理人接受了培训，培训内容主要针对：</w:t>
      </w:r>
    </w:p>
    <w:p w:rsidR="00FD20B8" w:rsidRPr="00BC18EF" w:rsidRDefault="00FD20B8" w:rsidP="000234F4">
      <w:pPr>
        <w:numPr>
          <w:ilvl w:val="0"/>
          <w:numId w:val="33"/>
        </w:numPr>
        <w:tabs>
          <w:tab w:val="clear" w:pos="851"/>
          <w:tab w:val="num" w:pos="993"/>
        </w:tabs>
        <w:adjustRightInd w:val="0"/>
        <w:spacing w:afterLines="50" w:after="120" w:line="340" w:lineRule="atLeast"/>
        <w:ind w:left="993" w:hanging="426"/>
        <w:jc w:val="both"/>
        <w:rPr>
          <w:rFonts w:ascii="SimSun" w:hAnsi="SimSun"/>
          <w:sz w:val="21"/>
          <w:szCs w:val="21"/>
        </w:rPr>
      </w:pPr>
      <w:r w:rsidRPr="00BC18EF">
        <w:rPr>
          <w:rFonts w:ascii="SimSun" w:hAnsi="SimSun" w:hint="eastAsia"/>
          <w:sz w:val="21"/>
          <w:szCs w:val="21"/>
        </w:rPr>
        <w:t>特定主题和国家项目，包括在阿拉伯地区设立技术转让办公室(TTO)，以及为大学和公共研究机构提供援助的大学倡议计划，特别是针对发展中国家，用以开发其创新结构和组织，包括大学倡议计划框架下的20余所大学；</w:t>
      </w:r>
    </w:p>
    <w:p w:rsidR="00FD20B8" w:rsidRPr="00BC18EF" w:rsidRDefault="00FD20B8" w:rsidP="000234F4">
      <w:pPr>
        <w:numPr>
          <w:ilvl w:val="0"/>
          <w:numId w:val="33"/>
        </w:numPr>
        <w:tabs>
          <w:tab w:val="clear" w:pos="851"/>
          <w:tab w:val="num" w:pos="993"/>
        </w:tabs>
        <w:adjustRightInd w:val="0"/>
        <w:spacing w:afterLines="50" w:after="120" w:line="340" w:lineRule="atLeast"/>
        <w:ind w:left="993" w:hanging="426"/>
        <w:jc w:val="both"/>
        <w:rPr>
          <w:rFonts w:ascii="SimSun" w:hAnsi="SimSun"/>
          <w:sz w:val="21"/>
          <w:szCs w:val="21"/>
        </w:rPr>
      </w:pPr>
      <w:r w:rsidRPr="00BC18EF">
        <w:rPr>
          <w:rFonts w:ascii="SimSun" w:hAnsi="SimSun" w:hint="eastAsia"/>
          <w:sz w:val="21"/>
          <w:szCs w:val="21"/>
        </w:rPr>
        <w:t>在特定的发展中国家成员国开展能力建设计划，开发人力资本：8次远程培训之后开展12个专利撰写讲习班；13个创新促进和技术转让讲习班；6次成功技术许可(STL)培训计划和2次知识产权评估课程；</w:t>
      </w:r>
    </w:p>
    <w:p w:rsidR="00FD20B8" w:rsidRPr="00BC18EF" w:rsidRDefault="00FD20B8" w:rsidP="000234F4">
      <w:pPr>
        <w:numPr>
          <w:ilvl w:val="0"/>
          <w:numId w:val="33"/>
        </w:numPr>
        <w:tabs>
          <w:tab w:val="clear" w:pos="851"/>
          <w:tab w:val="num" w:pos="993"/>
        </w:tabs>
        <w:adjustRightInd w:val="0"/>
        <w:spacing w:afterLines="50" w:after="120" w:line="340" w:lineRule="atLeast"/>
        <w:ind w:left="992" w:hanging="425"/>
        <w:jc w:val="both"/>
        <w:rPr>
          <w:rFonts w:ascii="SimSun" w:hAnsi="SimSun"/>
          <w:sz w:val="21"/>
          <w:szCs w:val="21"/>
        </w:rPr>
      </w:pPr>
      <w:r w:rsidRPr="00BC18EF">
        <w:rPr>
          <w:rFonts w:ascii="SimSun" w:hAnsi="SimSun" w:hint="eastAsia"/>
          <w:sz w:val="21"/>
          <w:szCs w:val="21"/>
        </w:rPr>
        <w:t>发展内部与外部合作伙伴，促进知识产权国际合作(与欧洲委员会联合研究中心就《谅解备忘录》进行谈判；继续在阿拉伯地区与CERN与技术转让项目开展合作，与其他关于具体项目和活动的WIPO计划开展合作，诸如：WIPO Re:Search、创新促进及利用PCT培训和定期为WIPO学院计划作出贡献)。</w:t>
      </w:r>
    </w:p>
    <w:p w:rsidR="00FD20B8" w:rsidRPr="00BC18EF" w:rsidRDefault="00FD20B8" w:rsidP="000234F4">
      <w:pPr>
        <w:numPr>
          <w:ilvl w:val="0"/>
          <w:numId w:val="34"/>
        </w:numPr>
        <w:tabs>
          <w:tab w:val="num" w:pos="680"/>
        </w:tabs>
        <w:spacing w:afterLines="50" w:after="120" w:line="340" w:lineRule="atLeast"/>
        <w:ind w:left="0" w:firstLine="0"/>
        <w:jc w:val="both"/>
        <w:rPr>
          <w:rFonts w:ascii="SimSun"/>
          <w:sz w:val="21"/>
        </w:rPr>
      </w:pPr>
      <w:r w:rsidRPr="00BC18EF">
        <w:rPr>
          <w:rFonts w:ascii="SimSun" w:hint="eastAsia"/>
          <w:sz w:val="21"/>
          <w:u w:val="single"/>
        </w:rPr>
        <w:t>中小企业</w:t>
      </w:r>
      <w:r w:rsidRPr="00BC18EF">
        <w:rPr>
          <w:rFonts w:ascii="SimSun" w:hint="eastAsia"/>
          <w:sz w:val="21"/>
        </w:rPr>
        <w:t>：2012年，主要通过7次师资培训(ToT)计划和《企业的</w:t>
      </w:r>
      <w:r w:rsidRPr="00BC18EF">
        <w:rPr>
          <w:rFonts w:ascii="SimSun"/>
          <w:sz w:val="21"/>
        </w:rPr>
        <w:t>知识产权</w:t>
      </w:r>
      <w:r w:rsidRPr="00BC18EF">
        <w:rPr>
          <w:rFonts w:ascii="SimSun" w:hint="eastAsia"/>
          <w:sz w:val="21"/>
        </w:rPr>
        <w:t>》在当地环境下的翻译和改编，中小企业对知识产权制度潜力的认识得到提高。知识产权概论</w:t>
      </w:r>
      <w:r w:rsidRPr="00BC18EF">
        <w:rPr>
          <w:rFonts w:ascii="SimSun"/>
          <w:sz w:val="21"/>
        </w:rPr>
        <w:t>TM</w:t>
      </w:r>
      <w:r w:rsidRPr="00BC18EF">
        <w:rPr>
          <w:rFonts w:ascii="SimSun" w:hint="eastAsia"/>
          <w:sz w:val="21"/>
        </w:rPr>
        <w:t>(</w:t>
      </w:r>
      <w:r w:rsidRPr="00BC18EF">
        <w:rPr>
          <w:rFonts w:ascii="SimSun"/>
          <w:sz w:val="21"/>
        </w:rPr>
        <w:t>IP PANORAMATM</w:t>
      </w:r>
      <w:r w:rsidRPr="00BC18EF">
        <w:rPr>
          <w:rFonts w:ascii="SimSun" w:hint="eastAsia"/>
          <w:sz w:val="21"/>
        </w:rPr>
        <w:t>)多媒体工具包已经完成一个有关特许经营的知识产权问题模块，并已翻译成波兰文、法文和西班牙文(俄文翻译也已进入深入阶段)。618名学生参加了基于知识产权概论</w:t>
      </w:r>
      <w:r w:rsidRPr="00BC18EF">
        <w:rPr>
          <w:rFonts w:ascii="SimSun"/>
          <w:sz w:val="21"/>
        </w:rPr>
        <w:t>TM</w:t>
      </w:r>
      <w:r w:rsidRPr="00BC18EF">
        <w:rPr>
          <w:rFonts w:ascii="SimSun" w:hint="eastAsia"/>
          <w:sz w:val="21"/>
        </w:rPr>
        <w:t>(</w:t>
      </w:r>
      <w:r w:rsidRPr="00BC18EF">
        <w:rPr>
          <w:rFonts w:ascii="SimSun"/>
          <w:sz w:val="21"/>
        </w:rPr>
        <w:t>IP PANORAMATM</w:t>
      </w:r>
      <w:r w:rsidRPr="00BC18EF">
        <w:rPr>
          <w:rFonts w:ascii="SimSun" w:hint="eastAsia"/>
          <w:sz w:val="21"/>
        </w:rPr>
        <w:t>)的成功企业知识产权资产管理</w:t>
      </w:r>
      <w:r w:rsidRPr="00BC18EF">
        <w:rPr>
          <w:rFonts w:ascii="SimSun"/>
          <w:sz w:val="21"/>
        </w:rPr>
        <w:t>在线证书课程</w:t>
      </w:r>
      <w:r w:rsidRPr="00BC18EF">
        <w:rPr>
          <w:rFonts w:ascii="SimSun" w:hint="eastAsia"/>
          <w:sz w:val="21"/>
        </w:rPr>
        <w:t>，12名学生参加了随后的知识产权资产管理离线课程。在中小企业知识产权资产管理相关信息方面，向42,258名订阅用户发布了12期《中小企业通讯》，中小企业网站得到更新，并配以联合国六种官方语言，还出版了一份新刊物《特许经营的知识产权问题》。另一份新出版物《农产品部门知识产权问题》以及上述三份出版物《创造一个商标》、《发明未来》、《一针省九针》的更新版本目前已定稿。本计划还有助于在国家、次地区和地区层面针对中小企业知识产权制定适当的政策并维持政策的一致性。为此在印度举办了一个次地区论坛。</w:t>
      </w:r>
    </w:p>
    <w:p w:rsidR="00FD20B8" w:rsidRPr="00BC18EF" w:rsidRDefault="00FD20B8" w:rsidP="000234F4">
      <w:pPr>
        <w:numPr>
          <w:ilvl w:val="0"/>
          <w:numId w:val="34"/>
        </w:numPr>
        <w:tabs>
          <w:tab w:val="num" w:pos="680"/>
        </w:tabs>
        <w:spacing w:afterLines="50" w:after="120" w:line="340" w:lineRule="atLeast"/>
        <w:ind w:left="0" w:firstLine="0"/>
        <w:jc w:val="both"/>
        <w:rPr>
          <w:rFonts w:ascii="SimSun"/>
          <w:sz w:val="21"/>
        </w:rPr>
      </w:pPr>
      <w:r w:rsidRPr="00BC18EF">
        <w:rPr>
          <w:rFonts w:ascii="SimSun" w:hint="eastAsia"/>
          <w:sz w:val="21"/>
          <w:u w:val="single"/>
        </w:rPr>
        <w:t>创新政策</w:t>
      </w:r>
      <w:r w:rsidRPr="00BC18EF">
        <w:rPr>
          <w:rFonts w:ascii="SimSun" w:hint="eastAsia"/>
          <w:sz w:val="21"/>
        </w:rPr>
        <w:t>：创新政策相关工作主要侧重收集创新政策领域内部和外部倡议方面的信息，对创新政策与知识产权相互影响的领域加以精炼，并建立起专家网络，来对未来工作提供指导，并形成创新政策方面的专门知识资源。</w:t>
      </w:r>
    </w:p>
    <w:p w:rsidR="00FD20B8" w:rsidRPr="00BC18EF" w:rsidRDefault="00FD20B8" w:rsidP="00BC18EF">
      <w:pPr>
        <w:keepNext/>
        <w:keepLines/>
        <w:spacing w:beforeLines="100" w:before="240" w:afterLines="100" w:after="240" w:line="340" w:lineRule="atLeast"/>
        <w:jc w:val="both"/>
        <w:rPr>
          <w:rFonts w:ascii="SimHei" w:eastAsia="SimHei" w:hAnsi="SimHei"/>
          <w:sz w:val="21"/>
          <w:szCs w:val="21"/>
        </w:rPr>
      </w:pPr>
      <w:r w:rsidRPr="00BC18EF">
        <w:rPr>
          <w:rFonts w:ascii="SimHei" w:eastAsia="SimHei" w:hAnsi="SimHei" w:hint="eastAsia"/>
          <w:sz w:val="21"/>
          <w:szCs w:val="21"/>
        </w:rPr>
        <w:t>落实发展议程</w:t>
      </w:r>
    </w:p>
    <w:p w:rsidR="00FD20B8" w:rsidRPr="00BC18EF" w:rsidRDefault="00FD20B8" w:rsidP="000234F4">
      <w:pPr>
        <w:numPr>
          <w:ilvl w:val="0"/>
          <w:numId w:val="34"/>
        </w:numPr>
        <w:tabs>
          <w:tab w:val="num" w:pos="680"/>
        </w:tabs>
        <w:spacing w:afterLines="50" w:after="120" w:line="340" w:lineRule="atLeast"/>
        <w:ind w:left="0" w:firstLine="0"/>
        <w:jc w:val="both"/>
        <w:rPr>
          <w:rFonts w:ascii="SimSun"/>
          <w:sz w:val="21"/>
        </w:rPr>
      </w:pPr>
      <w:r w:rsidRPr="00BC18EF">
        <w:rPr>
          <w:rFonts w:ascii="SimSun" w:hint="eastAsia"/>
          <w:sz w:val="21"/>
        </w:rPr>
        <w:t>按照发展议程建议19、25、26和28，2012年7月16日至17日，在新加坡举办了关于“知识产权和技术转让：共同挑战与策略构建”的地区磋商会，启动了有关技术转让方面的六项研究。关于发展议程建议36，在CDIP第九届会议期间举行的一次非正式不限成员名额的会议上以及在2012年6月18日举行的一次非正式不限成员名额的会议上，向成员国介绍了CDIP第八届会议批准的一项分类学分析研究。</w:t>
      </w:r>
    </w:p>
    <w:p w:rsidR="00FD20B8" w:rsidRPr="00BC18EF" w:rsidRDefault="00FD20B8" w:rsidP="00BC18EF">
      <w:pPr>
        <w:pStyle w:val="af3"/>
        <w:spacing w:beforeLines="50" w:before="120" w:afterLines="50" w:after="120" w:line="340" w:lineRule="atLeast"/>
        <w:ind w:left="0"/>
        <w:jc w:val="both"/>
        <w:rPr>
          <w:rFonts w:ascii="SimHei" w:eastAsia="SimHei" w:hAnsi="SimHei" w:cs="Arial"/>
          <w:sz w:val="21"/>
          <w:lang w:eastAsia="zh-CN"/>
        </w:rPr>
      </w:pPr>
      <w:r w:rsidRPr="00BC18EF">
        <w:rPr>
          <w:rFonts w:ascii="SimHei" w:eastAsia="SimHei" w:hAnsi="SimHei" w:cs="Arial" w:hint="eastAsia"/>
          <w:sz w:val="21"/>
          <w:lang w:eastAsia="zh-CN"/>
        </w:rPr>
        <w:lastRenderedPageBreak/>
        <w:t>效绩数据</w:t>
      </w:r>
    </w:p>
    <w:p w:rsidR="00FD20B8" w:rsidRDefault="00FD20B8" w:rsidP="00FD20B8">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FD20B8" w:rsidTr="000234F4">
        <w:trPr>
          <w:cantSplit/>
        </w:trPr>
        <w:tc>
          <w:tcPr>
            <w:tcW w:w="5000" w:type="pct"/>
            <w:gridSpan w:val="5"/>
            <w:tcBorders>
              <w:top w:val="single" w:sz="4" w:space="0" w:color="auto"/>
              <w:bottom w:val="single" w:sz="4" w:space="0" w:color="auto"/>
            </w:tcBorders>
            <w:shd w:val="clear" w:color="auto" w:fill="CCFFFF"/>
            <w:vAlign w:val="center"/>
          </w:tcPr>
          <w:p w:rsidR="00FD20B8" w:rsidRDefault="00FD20B8" w:rsidP="00BC18EF">
            <w:pPr>
              <w:keepNext/>
              <w:keepLines/>
              <w:tabs>
                <w:tab w:val="left" w:pos="2292"/>
              </w:tabs>
              <w:spacing w:beforeLines="50" w:before="120" w:after="120" w:line="280" w:lineRule="atLeast"/>
              <w:ind w:left="746" w:hangingChars="466" w:hanging="746"/>
              <w:jc w:val="both"/>
              <w:rPr>
                <w:b/>
                <w:bCs/>
                <w:sz w:val="16"/>
                <w:szCs w:val="16"/>
              </w:rPr>
            </w:pPr>
            <w:r w:rsidRPr="00BC18EF">
              <w:rPr>
                <w:rFonts w:ascii="SimHei" w:eastAsia="SimHei" w:hAnsi="SimHei"/>
                <w:bCs/>
                <w:sz w:val="16"/>
                <w:szCs w:val="16"/>
              </w:rPr>
              <w:t>预期成果：</w:t>
            </w:r>
            <w:r w:rsidRPr="00BC18EF">
              <w:rPr>
                <w:rFonts w:ascii="SimHei" w:eastAsia="SimHei" w:hAnsi="SimHei"/>
                <w:bCs/>
                <w:sz w:val="16"/>
                <w:szCs w:val="16"/>
              </w:rPr>
              <w:tab/>
              <w:t>增强知识产权机构和公众获取、利用知识产权信息和知识以促进创新并提高获取受保护的创</w:t>
            </w:r>
            <w:r w:rsidRPr="00BC18EF">
              <w:rPr>
                <w:rFonts w:ascii="SimHei" w:eastAsia="SimHei" w:hAnsi="SimHei" w:hint="eastAsia"/>
                <w:bCs/>
                <w:sz w:val="16"/>
                <w:szCs w:val="16"/>
              </w:rPr>
              <w:t>意</w:t>
            </w:r>
            <w:r w:rsidRPr="00BC18EF">
              <w:rPr>
                <w:rFonts w:ascii="SimHei" w:eastAsia="SimHei" w:hAnsi="SimHei"/>
                <w:bCs/>
                <w:sz w:val="16"/>
                <w:szCs w:val="16"/>
              </w:rPr>
              <w:t>作品和公有领域中的创</w:t>
            </w:r>
            <w:r w:rsidRPr="00BC18EF">
              <w:rPr>
                <w:rFonts w:ascii="SimHei" w:eastAsia="SimHei" w:hAnsi="SimHei" w:hint="eastAsia"/>
                <w:bCs/>
                <w:sz w:val="16"/>
                <w:szCs w:val="16"/>
              </w:rPr>
              <w:t>意</w:t>
            </w:r>
            <w:r w:rsidRPr="00BC18EF">
              <w:rPr>
                <w:rFonts w:ascii="SimHei" w:eastAsia="SimHei" w:hAnsi="SimHei"/>
                <w:bCs/>
                <w:sz w:val="16"/>
                <w:szCs w:val="16"/>
              </w:rPr>
              <w:t>作品</w:t>
            </w:r>
          </w:p>
        </w:tc>
      </w:tr>
      <w:tr w:rsidR="00FD20B8" w:rsidTr="000234F4">
        <w:trPr>
          <w:cantSplit/>
        </w:trPr>
        <w:tc>
          <w:tcPr>
            <w:tcW w:w="874" w:type="pct"/>
            <w:tcBorders>
              <w:top w:val="single" w:sz="4" w:space="0" w:color="auto"/>
              <w:left w:val="single" w:sz="4" w:space="0" w:color="auto"/>
              <w:bottom w:val="nil"/>
            </w:tcBorders>
            <w:vAlign w:val="center"/>
          </w:tcPr>
          <w:p w:rsidR="00FD20B8" w:rsidRPr="00BC18EF" w:rsidRDefault="00FD20B8" w:rsidP="000234F4">
            <w:pPr>
              <w:spacing w:after="120"/>
              <w:rPr>
                <w:rFonts w:ascii="SimHei" w:eastAsia="SimHei" w:hAnsi="SimHei"/>
                <w:sz w:val="16"/>
                <w:szCs w:val="16"/>
              </w:rPr>
            </w:pPr>
            <w:r w:rsidRPr="00BC18EF">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FD20B8" w:rsidRPr="00BC18EF" w:rsidRDefault="00FD20B8" w:rsidP="000234F4">
            <w:pPr>
              <w:spacing w:after="120"/>
              <w:rPr>
                <w:rFonts w:ascii="SimHei" w:eastAsia="SimHei" w:hAnsi="SimHei"/>
                <w:bCs/>
                <w:sz w:val="16"/>
                <w:szCs w:val="16"/>
              </w:rPr>
            </w:pPr>
            <w:r w:rsidRPr="00BC18EF">
              <w:rPr>
                <w:rFonts w:ascii="SimHei" w:eastAsia="SimHei" w:hAnsi="SimHei" w:hint="eastAsia"/>
                <w:bCs/>
                <w:sz w:val="16"/>
                <w:szCs w:val="16"/>
              </w:rPr>
              <w:t>基数</w:t>
            </w:r>
            <w:r w:rsidRPr="00BC18EF">
              <w:rPr>
                <w:rFonts w:ascii="SimHei" w:eastAsia="SimHei" w:hAnsi="SimHei"/>
                <w:bCs/>
                <w:sz w:val="16"/>
                <w:szCs w:val="16"/>
              </w:rPr>
              <w:t>(2012/13</w:t>
            </w:r>
            <w:r w:rsidRPr="00BC18EF">
              <w:rPr>
                <w:rFonts w:ascii="SimHei" w:eastAsia="SimHei" w:hAnsi="SimHei" w:hint="eastAsia"/>
                <w:bCs/>
                <w:sz w:val="16"/>
                <w:szCs w:val="16"/>
              </w:rPr>
              <w:t>计划和预算</w:t>
            </w:r>
            <w:r w:rsidRPr="00BC18EF">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FD20B8" w:rsidRPr="00BC18EF" w:rsidRDefault="00FD20B8" w:rsidP="000234F4">
            <w:pPr>
              <w:spacing w:after="120"/>
              <w:rPr>
                <w:rFonts w:ascii="SimHei" w:eastAsia="SimHei" w:hAnsi="SimHei"/>
                <w:color w:val="993300"/>
                <w:sz w:val="16"/>
                <w:szCs w:val="16"/>
              </w:rPr>
            </w:pPr>
            <w:r w:rsidRPr="00BC18EF">
              <w:rPr>
                <w:rFonts w:ascii="SimHei" w:eastAsia="SimHei" w:hAnsi="SimHei" w:hint="eastAsia"/>
                <w:color w:val="993300"/>
                <w:sz w:val="16"/>
                <w:szCs w:val="16"/>
              </w:rPr>
              <w:t>最新基数</w:t>
            </w:r>
          </w:p>
          <w:p w:rsidR="00FD20B8" w:rsidRPr="00BC18EF" w:rsidRDefault="00FD20B8" w:rsidP="000234F4">
            <w:pPr>
              <w:spacing w:after="120"/>
              <w:rPr>
                <w:rFonts w:ascii="SimHei" w:eastAsia="SimHei" w:hAnsi="SimHei"/>
                <w:color w:val="993300"/>
                <w:sz w:val="16"/>
                <w:szCs w:val="16"/>
              </w:rPr>
            </w:pPr>
            <w:r w:rsidRPr="00BC18EF">
              <w:rPr>
                <w:rFonts w:ascii="SimHei" w:eastAsia="SimHei" w:hAnsi="SimHei"/>
                <w:color w:val="993300"/>
                <w:sz w:val="16"/>
                <w:szCs w:val="16"/>
              </w:rPr>
              <w:t>2011</w:t>
            </w:r>
            <w:r w:rsidRPr="00BC18EF">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FD20B8" w:rsidRPr="00BC18EF" w:rsidRDefault="00FD20B8" w:rsidP="000234F4">
            <w:pPr>
              <w:spacing w:after="120"/>
              <w:rPr>
                <w:rFonts w:ascii="SimHei" w:eastAsia="SimHei" w:hAnsi="SimHei"/>
                <w:sz w:val="16"/>
                <w:szCs w:val="16"/>
              </w:rPr>
            </w:pPr>
            <w:r w:rsidRPr="00BC18EF">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FD20B8" w:rsidRPr="00BC18EF" w:rsidRDefault="00FD20B8" w:rsidP="000234F4">
            <w:pPr>
              <w:keepNext/>
              <w:keepLines/>
              <w:spacing w:after="120"/>
              <w:jc w:val="center"/>
              <w:rPr>
                <w:rFonts w:ascii="SimHei" w:eastAsia="SimHei" w:hAnsi="SimHei"/>
                <w:bCs/>
                <w:color w:val="008000"/>
                <w:sz w:val="16"/>
                <w:szCs w:val="16"/>
              </w:rPr>
            </w:pPr>
            <w:r w:rsidRPr="00BC18EF">
              <w:rPr>
                <w:rFonts w:ascii="SimHei" w:eastAsia="SimHei" w:hAnsi="SimHei" w:hint="eastAsia"/>
                <w:bCs/>
                <w:sz w:val="16"/>
                <w:szCs w:val="16"/>
              </w:rPr>
              <w:t>红绿灯系统(</w:t>
            </w:r>
            <w:r w:rsidRPr="00BC18EF">
              <w:rPr>
                <w:rFonts w:ascii="SimHei" w:eastAsia="SimHei" w:hAnsi="SimHei"/>
                <w:bCs/>
                <w:sz w:val="16"/>
                <w:szCs w:val="16"/>
              </w:rPr>
              <w:t>TLS</w:t>
            </w:r>
            <w:r w:rsidRPr="00BC18EF">
              <w:rPr>
                <w:rFonts w:ascii="SimHei" w:eastAsia="SimHei" w:hAnsi="SimHei" w:hint="eastAsia"/>
                <w:bCs/>
                <w:sz w:val="16"/>
                <w:szCs w:val="16"/>
              </w:rPr>
              <w:t>)</w:t>
            </w:r>
          </w:p>
        </w:tc>
      </w:tr>
      <w:tr w:rsidR="00FD20B8" w:rsidTr="000234F4">
        <w:trPr>
          <w:cantSplit/>
        </w:trPr>
        <w:tc>
          <w:tcPr>
            <w:tcW w:w="874" w:type="pct"/>
            <w:tcBorders>
              <w:bottom w:val="single" w:sz="4" w:space="0" w:color="auto"/>
            </w:tcBorders>
          </w:tcPr>
          <w:p w:rsidR="00FD20B8" w:rsidRPr="00BC18EF" w:rsidRDefault="00FD20B8" w:rsidP="00BC18EF">
            <w:pPr>
              <w:spacing w:line="280" w:lineRule="atLeast"/>
              <w:jc w:val="both"/>
              <w:rPr>
                <w:rFonts w:ascii="SimSun" w:hAnsi="SimSun"/>
                <w:sz w:val="16"/>
                <w:szCs w:val="16"/>
              </w:rPr>
            </w:pPr>
            <w:r w:rsidRPr="00BC18EF">
              <w:rPr>
                <w:rFonts w:ascii="SimSun" w:hAnsi="SimSun"/>
                <w:sz w:val="16"/>
                <w:szCs w:val="16"/>
                <w:lang w:bidi="th-TH"/>
              </w:rPr>
              <w:t>已建立知识产权框架和技术转让办公室</w:t>
            </w:r>
            <w:r w:rsidRPr="00BC18EF">
              <w:rPr>
                <w:rFonts w:ascii="SimSun" w:hAnsi="SimSun" w:hint="eastAsia"/>
                <w:sz w:val="16"/>
                <w:szCs w:val="16"/>
                <w:lang w:bidi="th-TH"/>
              </w:rPr>
              <w:t>(TTO)</w:t>
            </w:r>
            <w:r w:rsidRPr="00BC18EF">
              <w:rPr>
                <w:rFonts w:ascii="SimSun" w:hAnsi="SimSun"/>
                <w:sz w:val="16"/>
                <w:szCs w:val="16"/>
                <w:lang w:bidi="th-TH"/>
              </w:rPr>
              <w:t>的成员国</w:t>
            </w:r>
            <w:r w:rsidRPr="00BC18EF">
              <w:rPr>
                <w:rFonts w:ascii="SimSun" w:hAnsi="SimSun" w:hint="eastAsia"/>
                <w:sz w:val="16"/>
                <w:szCs w:val="16"/>
                <w:lang w:bidi="th-TH"/>
              </w:rPr>
              <w:t>数目</w:t>
            </w:r>
          </w:p>
        </w:tc>
        <w:tc>
          <w:tcPr>
            <w:tcW w:w="805" w:type="pct"/>
            <w:tcBorders>
              <w:bottom w:val="single" w:sz="4" w:space="0" w:color="auto"/>
            </w:tcBorders>
            <w:shd w:val="clear" w:color="auto" w:fill="C0C0C0"/>
          </w:tcPr>
          <w:p w:rsidR="00FD20B8" w:rsidRPr="00BC18EF" w:rsidRDefault="00FD20B8" w:rsidP="00BC18EF">
            <w:pPr>
              <w:spacing w:line="280" w:lineRule="atLeast"/>
              <w:jc w:val="both"/>
              <w:rPr>
                <w:rFonts w:ascii="SimSun" w:hAnsi="SimSun"/>
                <w:sz w:val="16"/>
                <w:szCs w:val="16"/>
              </w:rPr>
            </w:pPr>
            <w:r w:rsidRPr="00BC18EF">
              <w:rPr>
                <w:rFonts w:ascii="SimSun" w:hAnsi="SimSun"/>
                <w:sz w:val="16"/>
                <w:szCs w:val="16"/>
                <w:lang w:bidi="th-TH"/>
              </w:rPr>
              <w:t>通过框架试行项目而且资金已到位</w:t>
            </w:r>
          </w:p>
        </w:tc>
        <w:tc>
          <w:tcPr>
            <w:tcW w:w="916" w:type="pct"/>
            <w:tcBorders>
              <w:bottom w:val="single" w:sz="4" w:space="0" w:color="auto"/>
            </w:tcBorders>
            <w:tcMar>
              <w:top w:w="110" w:type="dxa"/>
            </w:tcMar>
          </w:tcPr>
          <w:p w:rsidR="00FD20B8" w:rsidRPr="00BC18EF" w:rsidRDefault="00FD20B8" w:rsidP="00BC18EF">
            <w:pPr>
              <w:spacing w:line="280" w:lineRule="atLeast"/>
              <w:jc w:val="both"/>
              <w:rPr>
                <w:rFonts w:ascii="SimSun" w:hAnsi="SimSun"/>
                <w:i/>
                <w:sz w:val="16"/>
                <w:szCs w:val="16"/>
              </w:rPr>
            </w:pPr>
          </w:p>
        </w:tc>
        <w:tc>
          <w:tcPr>
            <w:tcW w:w="1848" w:type="pct"/>
            <w:tcBorders>
              <w:bottom w:val="single" w:sz="4" w:space="0" w:color="auto"/>
            </w:tcBorders>
            <w:shd w:val="clear" w:color="auto" w:fill="FFFFFF"/>
            <w:tcMar>
              <w:top w:w="110" w:type="dxa"/>
            </w:tcMar>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针对阿拉伯地区5个成员国的TTO项目于突尼斯启动。2012年12月开展了一项需求评估，作为正式行动计划的基础，该行动计划将在2013年由政府视资金情况加以审议并通过。</w:t>
            </w:r>
          </w:p>
          <w:p w:rsidR="00FD20B8" w:rsidRPr="00BC18EF" w:rsidRDefault="00FD20B8" w:rsidP="00BC18EF">
            <w:pPr>
              <w:spacing w:line="280" w:lineRule="atLeast"/>
              <w:jc w:val="both"/>
              <w:rPr>
                <w:rFonts w:ascii="SimSun" w:hAnsi="SimSun"/>
                <w:sz w:val="16"/>
                <w:szCs w:val="16"/>
                <w:lang w:bidi="th-TH"/>
              </w:rPr>
            </w:pPr>
          </w:p>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说明：针对阿拉伯地区的TTO项目进度缓慢，是由于外部资金尚未到位。WIPO已为此举行会议，并对获得资金推进项目表示乐观。</w:t>
            </w:r>
          </w:p>
          <w:p w:rsidR="00FD20B8" w:rsidRPr="00BC18EF" w:rsidRDefault="00FD20B8" w:rsidP="00BC18EF">
            <w:pPr>
              <w:spacing w:line="280" w:lineRule="atLeast"/>
              <w:jc w:val="both"/>
              <w:rPr>
                <w:rFonts w:ascii="SimSun" w:hAnsi="SimSun"/>
                <w:sz w:val="16"/>
                <w:szCs w:val="16"/>
              </w:rPr>
            </w:pPr>
          </w:p>
          <w:p w:rsidR="00FD20B8" w:rsidRPr="00BC18EF" w:rsidRDefault="00FD20B8" w:rsidP="00BC18EF">
            <w:pPr>
              <w:spacing w:line="280" w:lineRule="atLeast"/>
              <w:jc w:val="both"/>
              <w:rPr>
                <w:rFonts w:ascii="SimSun" w:hAnsi="SimSun"/>
                <w:sz w:val="16"/>
                <w:szCs w:val="16"/>
              </w:rPr>
            </w:pPr>
            <w:r w:rsidRPr="00BC18EF">
              <w:rPr>
                <w:rFonts w:ascii="SimSun" w:hAnsi="SimSun" w:hint="eastAsia"/>
                <w:sz w:val="16"/>
                <w:szCs w:val="16"/>
              </w:rPr>
              <w:t>在WIPO大学倡议框架下，</w:t>
            </w:r>
            <w:r w:rsidRPr="00BC18EF">
              <w:rPr>
                <w:rFonts w:ascii="SimSun" w:hAnsi="SimSun" w:hint="eastAsia"/>
                <w:sz w:val="16"/>
                <w:szCs w:val="16"/>
                <w:lang w:bidi="th-TH"/>
              </w:rPr>
              <w:t>在知识产权机构政策制定中援助了20个TTO</w:t>
            </w:r>
            <w:r w:rsidRPr="00BC18EF">
              <w:rPr>
                <w:rFonts w:ascii="SimSun" w:hAnsi="SimSun" w:hint="eastAsia"/>
                <w:sz w:val="16"/>
                <w:szCs w:val="16"/>
              </w:rPr>
              <w:t>(UNESCWA(5个)、摩洛哥(6个)、智利(5个)、菲律宾(5个)、加纳(1个))</w:t>
            </w:r>
          </w:p>
        </w:tc>
        <w:tc>
          <w:tcPr>
            <w:tcW w:w="557" w:type="pct"/>
            <w:tcBorders>
              <w:bottom w:val="single" w:sz="4" w:space="0" w:color="auto"/>
            </w:tcBorders>
            <w:tcMar>
              <w:top w:w="110" w:type="dxa"/>
            </w:tcMar>
          </w:tcPr>
          <w:p w:rsidR="00FD20B8" w:rsidRPr="00BC18EF" w:rsidRDefault="00FD20B8" w:rsidP="00BC18EF">
            <w:pPr>
              <w:keepNext/>
              <w:keepLines/>
              <w:spacing w:line="280" w:lineRule="atLeast"/>
              <w:jc w:val="both"/>
              <w:rPr>
                <w:rFonts w:ascii="SimSun" w:hAnsi="SimSun"/>
                <w:bCs/>
                <w:sz w:val="16"/>
                <w:szCs w:val="16"/>
              </w:rPr>
            </w:pPr>
            <w:r w:rsidRPr="00BC18EF">
              <w:rPr>
                <w:rFonts w:ascii="SimSun" w:hAnsi="SimSun" w:hint="eastAsia"/>
                <w:color w:val="FF0000"/>
                <w:sz w:val="16"/>
                <w:szCs w:val="16"/>
              </w:rPr>
              <w:t>不</w:t>
            </w:r>
            <w:r w:rsidRPr="00BC18EF">
              <w:rPr>
                <w:rFonts w:ascii="SimSun" w:hAnsi="SimSun"/>
                <w:color w:val="FF0000"/>
                <w:sz w:val="16"/>
                <w:szCs w:val="16"/>
              </w:rPr>
              <w:t>正常</w:t>
            </w:r>
          </w:p>
        </w:tc>
      </w:tr>
      <w:tr w:rsidR="00FD20B8" w:rsidTr="000234F4">
        <w:trPr>
          <w:cantSplit/>
        </w:trPr>
        <w:tc>
          <w:tcPr>
            <w:tcW w:w="5000" w:type="pct"/>
            <w:gridSpan w:val="5"/>
            <w:tcBorders>
              <w:top w:val="single" w:sz="4" w:space="0" w:color="auto"/>
              <w:bottom w:val="single" w:sz="4" w:space="0" w:color="auto"/>
            </w:tcBorders>
            <w:shd w:val="clear" w:color="auto" w:fill="CCFFFF"/>
            <w:vAlign w:val="center"/>
          </w:tcPr>
          <w:p w:rsidR="00FD20B8" w:rsidRDefault="00FD20B8" w:rsidP="00BC18EF">
            <w:pPr>
              <w:keepNext/>
              <w:keepLines/>
              <w:tabs>
                <w:tab w:val="left" w:pos="2292"/>
              </w:tabs>
              <w:spacing w:beforeLines="50" w:before="120" w:after="120" w:line="280" w:lineRule="atLeast"/>
              <w:ind w:left="746" w:hangingChars="466" w:hanging="746"/>
              <w:jc w:val="both"/>
              <w:rPr>
                <w:b/>
                <w:bCs/>
                <w:sz w:val="16"/>
                <w:szCs w:val="16"/>
              </w:rPr>
            </w:pPr>
            <w:r w:rsidRPr="00BC18EF">
              <w:rPr>
                <w:rFonts w:ascii="SimHei" w:eastAsia="SimHei" w:hAnsi="SimHei"/>
                <w:bCs/>
                <w:sz w:val="16"/>
                <w:szCs w:val="16"/>
              </w:rPr>
              <w:t>预期成果</w:t>
            </w:r>
            <w:r w:rsidRPr="00BC18EF">
              <w:rPr>
                <w:rFonts w:ascii="SimSun" w:hAnsi="SimSun"/>
                <w:bCs/>
                <w:sz w:val="16"/>
                <w:szCs w:val="16"/>
              </w:rPr>
              <w:t>：</w:t>
            </w:r>
            <w:r w:rsidRPr="00BC18EF">
              <w:rPr>
                <w:rFonts w:ascii="SimSun" w:hAnsi="SimSun" w:hint="eastAsia"/>
                <w:bCs/>
                <w:sz w:val="16"/>
                <w:szCs w:val="16"/>
              </w:rPr>
              <w:t>符合国家发展目的和目标、明确、前后一致的国家创新和知识产权政策、战略与发展计划</w:t>
            </w:r>
          </w:p>
        </w:tc>
      </w:tr>
      <w:tr w:rsidR="00FD20B8" w:rsidTr="000234F4">
        <w:trPr>
          <w:cantSplit/>
        </w:trPr>
        <w:tc>
          <w:tcPr>
            <w:tcW w:w="874" w:type="pct"/>
            <w:tcBorders>
              <w:top w:val="single" w:sz="4" w:space="0" w:color="auto"/>
              <w:left w:val="single" w:sz="4" w:space="0" w:color="auto"/>
              <w:bottom w:val="nil"/>
            </w:tcBorders>
            <w:vAlign w:val="center"/>
          </w:tcPr>
          <w:p w:rsidR="00FD20B8" w:rsidRPr="00BC18EF" w:rsidRDefault="00FD20B8" w:rsidP="000234F4">
            <w:pPr>
              <w:spacing w:after="120"/>
              <w:rPr>
                <w:rFonts w:ascii="SimHei" w:eastAsia="SimHei" w:hAnsi="SimHei"/>
                <w:sz w:val="16"/>
                <w:szCs w:val="16"/>
              </w:rPr>
            </w:pPr>
            <w:r w:rsidRPr="00BC18EF">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FD20B8" w:rsidRPr="00BC18EF" w:rsidRDefault="00FD20B8" w:rsidP="000234F4">
            <w:pPr>
              <w:spacing w:after="120"/>
              <w:rPr>
                <w:rFonts w:ascii="SimHei" w:eastAsia="SimHei" w:hAnsi="SimHei"/>
                <w:bCs/>
                <w:sz w:val="16"/>
                <w:szCs w:val="16"/>
              </w:rPr>
            </w:pPr>
            <w:r w:rsidRPr="00BC18EF">
              <w:rPr>
                <w:rFonts w:ascii="SimHei" w:eastAsia="SimHei" w:hAnsi="SimHei" w:hint="eastAsia"/>
                <w:bCs/>
                <w:sz w:val="16"/>
                <w:szCs w:val="16"/>
              </w:rPr>
              <w:t>基数</w:t>
            </w:r>
            <w:r w:rsidRPr="00BC18EF">
              <w:rPr>
                <w:rFonts w:ascii="SimHei" w:eastAsia="SimHei" w:hAnsi="SimHei"/>
                <w:bCs/>
                <w:sz w:val="16"/>
                <w:szCs w:val="16"/>
              </w:rPr>
              <w:t>(2012/13</w:t>
            </w:r>
            <w:r w:rsidRPr="00BC18EF">
              <w:rPr>
                <w:rFonts w:ascii="SimHei" w:eastAsia="SimHei" w:hAnsi="SimHei" w:hint="eastAsia"/>
                <w:bCs/>
                <w:sz w:val="16"/>
                <w:szCs w:val="16"/>
              </w:rPr>
              <w:t>计划和预算</w:t>
            </w:r>
            <w:r w:rsidRPr="00BC18EF">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FD20B8" w:rsidRPr="00BC18EF" w:rsidRDefault="00FD20B8" w:rsidP="000234F4">
            <w:pPr>
              <w:spacing w:after="120"/>
              <w:rPr>
                <w:rFonts w:ascii="SimHei" w:eastAsia="SimHei" w:hAnsi="SimHei"/>
                <w:color w:val="993300"/>
                <w:sz w:val="16"/>
                <w:szCs w:val="16"/>
              </w:rPr>
            </w:pPr>
            <w:r w:rsidRPr="00BC18EF">
              <w:rPr>
                <w:rFonts w:ascii="SimHei" w:eastAsia="SimHei" w:hAnsi="SimHei" w:hint="eastAsia"/>
                <w:color w:val="993300"/>
                <w:sz w:val="16"/>
                <w:szCs w:val="16"/>
              </w:rPr>
              <w:t>最新基数</w:t>
            </w:r>
            <w:r w:rsidRPr="00BC18EF">
              <w:rPr>
                <w:rFonts w:ascii="SimHei" w:eastAsia="SimHei" w:hAnsi="SimHei"/>
                <w:color w:val="993300"/>
                <w:sz w:val="16"/>
                <w:szCs w:val="16"/>
              </w:rPr>
              <w:br/>
              <w:t>2011</w:t>
            </w:r>
            <w:r w:rsidRPr="00BC18EF">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FD20B8" w:rsidRPr="00BC18EF" w:rsidRDefault="00FD20B8" w:rsidP="000234F4">
            <w:pPr>
              <w:spacing w:after="120"/>
              <w:rPr>
                <w:rFonts w:ascii="SimHei" w:eastAsia="SimHei" w:hAnsi="SimHei"/>
                <w:sz w:val="16"/>
                <w:szCs w:val="16"/>
              </w:rPr>
            </w:pPr>
            <w:r w:rsidRPr="00BC18EF">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FD20B8" w:rsidRPr="00BC18EF" w:rsidRDefault="00FD20B8" w:rsidP="000234F4">
            <w:pPr>
              <w:keepNext/>
              <w:keepLines/>
              <w:spacing w:after="120"/>
              <w:jc w:val="center"/>
              <w:rPr>
                <w:rFonts w:ascii="SimHei" w:eastAsia="SimHei" w:hAnsi="SimHei"/>
                <w:bCs/>
                <w:color w:val="008000"/>
                <w:sz w:val="16"/>
                <w:szCs w:val="16"/>
              </w:rPr>
            </w:pPr>
            <w:r w:rsidRPr="00BC18EF">
              <w:rPr>
                <w:rFonts w:ascii="SimHei" w:eastAsia="SimHei" w:hAnsi="SimHei" w:hint="eastAsia"/>
                <w:bCs/>
                <w:sz w:val="16"/>
                <w:szCs w:val="16"/>
              </w:rPr>
              <w:t>红绿灯系统(</w:t>
            </w:r>
            <w:r w:rsidRPr="00BC18EF">
              <w:rPr>
                <w:rFonts w:ascii="SimHei" w:eastAsia="SimHei" w:hAnsi="SimHei"/>
                <w:bCs/>
                <w:sz w:val="16"/>
                <w:szCs w:val="16"/>
              </w:rPr>
              <w:t>TLS</w:t>
            </w:r>
            <w:r w:rsidRPr="00BC18EF">
              <w:rPr>
                <w:rFonts w:ascii="SimHei" w:eastAsia="SimHei" w:hAnsi="SimHei" w:hint="eastAsia"/>
                <w:bCs/>
                <w:sz w:val="16"/>
                <w:szCs w:val="16"/>
              </w:rPr>
              <w:t>)</w:t>
            </w:r>
          </w:p>
        </w:tc>
      </w:tr>
      <w:tr w:rsidR="00FD20B8" w:rsidRPr="00BC18EF" w:rsidTr="000234F4">
        <w:trPr>
          <w:cantSplit/>
        </w:trPr>
        <w:tc>
          <w:tcPr>
            <w:tcW w:w="874" w:type="pct"/>
            <w:tcBorders>
              <w:bottom w:val="single" w:sz="4" w:space="0" w:color="auto"/>
            </w:tcBorders>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纳入创新和技术内容的国家知识产权战略数目</w:t>
            </w:r>
          </w:p>
        </w:tc>
        <w:tc>
          <w:tcPr>
            <w:tcW w:w="805" w:type="pct"/>
            <w:tcBorders>
              <w:bottom w:val="single" w:sz="4" w:space="0" w:color="auto"/>
            </w:tcBorders>
            <w:shd w:val="clear" w:color="auto" w:fill="C0C0C0"/>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为3项国家战略计划的创新和技术做出贡献</w:t>
            </w:r>
          </w:p>
        </w:tc>
        <w:tc>
          <w:tcPr>
            <w:tcW w:w="916" w:type="pct"/>
            <w:tcBorders>
              <w:bottom w:val="single" w:sz="4" w:space="0" w:color="auto"/>
            </w:tcBorders>
            <w:tcMar>
              <w:top w:w="110" w:type="dxa"/>
            </w:tcMar>
          </w:tcPr>
          <w:p w:rsidR="00FD20B8" w:rsidRPr="00BC18EF" w:rsidRDefault="00FD20B8" w:rsidP="00BC18EF">
            <w:pPr>
              <w:spacing w:line="280" w:lineRule="atLeast"/>
              <w:jc w:val="both"/>
              <w:rPr>
                <w:rFonts w:ascii="SimSun" w:hAnsi="SimSun"/>
                <w:bCs/>
                <w:sz w:val="16"/>
                <w:szCs w:val="16"/>
                <w:lang w:bidi="th-TH"/>
              </w:rPr>
            </w:pPr>
          </w:p>
        </w:tc>
        <w:tc>
          <w:tcPr>
            <w:tcW w:w="1848" w:type="pct"/>
            <w:tcBorders>
              <w:bottom w:val="single" w:sz="4" w:space="0" w:color="auto"/>
            </w:tcBorders>
            <w:shd w:val="clear" w:color="auto" w:fill="FFFFFF"/>
            <w:tcMar>
              <w:top w:w="110" w:type="dxa"/>
            </w:tcMar>
          </w:tcPr>
          <w:p w:rsidR="00FD20B8" w:rsidRPr="00BC18EF" w:rsidRDefault="00FD20B8" w:rsidP="00BC18EF">
            <w:pPr>
              <w:spacing w:line="280" w:lineRule="atLeast"/>
              <w:jc w:val="both"/>
              <w:rPr>
                <w:rFonts w:ascii="SimSun" w:hAnsi="SimSun"/>
                <w:bCs/>
                <w:sz w:val="16"/>
                <w:szCs w:val="16"/>
                <w:lang w:bidi="th-TH"/>
              </w:rPr>
            </w:pPr>
            <w:r w:rsidRPr="00BC18EF">
              <w:rPr>
                <w:rFonts w:ascii="SimSun" w:hAnsi="SimSun" w:hint="eastAsia"/>
                <w:bCs/>
                <w:sz w:val="16"/>
                <w:szCs w:val="16"/>
                <w:lang w:bidi="th-TH"/>
              </w:rPr>
              <w:t>无</w:t>
            </w:r>
          </w:p>
        </w:tc>
        <w:tc>
          <w:tcPr>
            <w:tcW w:w="557" w:type="pct"/>
            <w:tcBorders>
              <w:bottom w:val="single" w:sz="4" w:space="0" w:color="auto"/>
            </w:tcBorders>
            <w:tcMar>
              <w:top w:w="110" w:type="dxa"/>
            </w:tcMar>
          </w:tcPr>
          <w:p w:rsidR="00FD20B8" w:rsidRPr="00BC18EF" w:rsidRDefault="00FD20B8" w:rsidP="00BC18EF">
            <w:pPr>
              <w:keepNext/>
              <w:keepLines/>
              <w:spacing w:line="280" w:lineRule="atLeast"/>
              <w:jc w:val="both"/>
              <w:rPr>
                <w:rFonts w:ascii="SimSun" w:hAnsi="SimSun"/>
                <w:bCs/>
                <w:sz w:val="16"/>
                <w:szCs w:val="16"/>
              </w:rPr>
            </w:pPr>
            <w:r w:rsidRPr="00BC18EF">
              <w:rPr>
                <w:rFonts w:ascii="SimSun" w:hAnsi="SimSun" w:hint="eastAsia"/>
                <w:color w:val="FF0000"/>
                <w:sz w:val="16"/>
                <w:szCs w:val="16"/>
              </w:rPr>
              <w:t>不</w:t>
            </w:r>
            <w:r w:rsidRPr="00BC18EF">
              <w:rPr>
                <w:rFonts w:ascii="SimSun" w:hAnsi="SimSun"/>
                <w:color w:val="FF0000"/>
                <w:sz w:val="16"/>
                <w:szCs w:val="16"/>
              </w:rPr>
              <w:t>正常</w:t>
            </w:r>
          </w:p>
        </w:tc>
      </w:tr>
      <w:tr w:rsidR="00FD20B8" w:rsidTr="000234F4">
        <w:trPr>
          <w:cantSplit/>
        </w:trPr>
        <w:tc>
          <w:tcPr>
            <w:tcW w:w="5000" w:type="pct"/>
            <w:gridSpan w:val="5"/>
            <w:tcBorders>
              <w:top w:val="single" w:sz="4" w:space="0" w:color="auto"/>
              <w:bottom w:val="single" w:sz="4" w:space="0" w:color="auto"/>
            </w:tcBorders>
            <w:shd w:val="clear" w:color="auto" w:fill="CCFFFF"/>
            <w:vAlign w:val="center"/>
          </w:tcPr>
          <w:p w:rsidR="00FD20B8" w:rsidRDefault="00FD20B8" w:rsidP="00BC18EF">
            <w:pPr>
              <w:keepNext/>
              <w:keepLines/>
              <w:tabs>
                <w:tab w:val="left" w:pos="1452"/>
              </w:tabs>
              <w:spacing w:before="120" w:after="120"/>
              <w:ind w:left="1452" w:hanging="1452"/>
              <w:rPr>
                <w:b/>
                <w:bCs/>
                <w:sz w:val="16"/>
                <w:szCs w:val="16"/>
              </w:rPr>
            </w:pPr>
            <w:r>
              <w:rPr>
                <w:b/>
                <w:bCs/>
                <w:sz w:val="16"/>
                <w:szCs w:val="16"/>
              </w:rPr>
              <w:t>预</w:t>
            </w:r>
            <w:r w:rsidRPr="00BC18EF">
              <w:rPr>
                <w:rFonts w:ascii="SimHei" w:eastAsia="SimHei" w:hAnsi="SimHei"/>
                <w:bCs/>
                <w:sz w:val="16"/>
                <w:szCs w:val="16"/>
              </w:rPr>
              <w:t>期成果：</w:t>
            </w:r>
            <w:r w:rsidRPr="00BC18EF">
              <w:rPr>
                <w:rFonts w:ascii="SimSun" w:hAnsi="SimSun" w:hint="eastAsia"/>
                <w:bCs/>
                <w:sz w:val="16"/>
                <w:szCs w:val="16"/>
              </w:rPr>
              <w:t>强化了人力资源能力，从而满足了有效利用知识产权促进发展中国家、最不发达国家和经济转型国家发展的广泛要求</w:t>
            </w:r>
          </w:p>
        </w:tc>
      </w:tr>
      <w:tr w:rsidR="00FD20B8" w:rsidRPr="00BC18EF" w:rsidTr="000234F4">
        <w:trPr>
          <w:cantSplit/>
        </w:trPr>
        <w:tc>
          <w:tcPr>
            <w:tcW w:w="874" w:type="pct"/>
            <w:tcBorders>
              <w:top w:val="single" w:sz="4" w:space="0" w:color="auto"/>
              <w:left w:val="single" w:sz="4" w:space="0" w:color="auto"/>
              <w:bottom w:val="nil"/>
            </w:tcBorders>
            <w:vAlign w:val="center"/>
          </w:tcPr>
          <w:p w:rsidR="00FD20B8" w:rsidRPr="00BC18EF" w:rsidRDefault="00FD20B8" w:rsidP="000234F4">
            <w:pPr>
              <w:spacing w:after="120"/>
              <w:rPr>
                <w:rFonts w:ascii="SimSun" w:hAnsi="SimSun"/>
                <w:sz w:val="16"/>
                <w:szCs w:val="16"/>
              </w:rPr>
            </w:pPr>
            <w:r w:rsidRPr="00BC18EF">
              <w:rPr>
                <w:rFonts w:ascii="SimSun" w:hAnsi="SimSun" w:hint="eastAsia"/>
                <w:bCs/>
                <w:sz w:val="16"/>
                <w:szCs w:val="16"/>
              </w:rPr>
              <w:t>效绩指标</w:t>
            </w:r>
          </w:p>
        </w:tc>
        <w:tc>
          <w:tcPr>
            <w:tcW w:w="805" w:type="pct"/>
            <w:tcBorders>
              <w:top w:val="single" w:sz="4" w:space="0" w:color="auto"/>
              <w:bottom w:val="nil"/>
            </w:tcBorders>
            <w:shd w:val="clear" w:color="auto" w:fill="C0C0C0"/>
          </w:tcPr>
          <w:p w:rsidR="00FD20B8" w:rsidRPr="00BC18EF" w:rsidRDefault="00FD20B8" w:rsidP="000234F4">
            <w:pPr>
              <w:spacing w:after="120"/>
              <w:rPr>
                <w:rFonts w:ascii="SimSun" w:hAnsi="SimSun"/>
                <w:bCs/>
                <w:sz w:val="16"/>
                <w:szCs w:val="16"/>
              </w:rPr>
            </w:pPr>
            <w:r w:rsidRPr="00BC18EF">
              <w:rPr>
                <w:rFonts w:ascii="SimSun" w:hAnsi="SimSun" w:hint="eastAsia"/>
                <w:bCs/>
                <w:sz w:val="16"/>
                <w:szCs w:val="16"/>
              </w:rPr>
              <w:t>基数</w:t>
            </w:r>
            <w:r w:rsidRPr="00BC18EF">
              <w:rPr>
                <w:rFonts w:ascii="SimSun" w:hAnsi="SimSun"/>
                <w:bCs/>
                <w:sz w:val="16"/>
                <w:szCs w:val="16"/>
              </w:rPr>
              <w:t>(2012/13</w:t>
            </w:r>
            <w:r w:rsidRPr="00BC18EF">
              <w:rPr>
                <w:rFonts w:ascii="SimSun" w:hAnsi="SimSun" w:hint="eastAsia"/>
                <w:bCs/>
                <w:sz w:val="16"/>
                <w:szCs w:val="16"/>
              </w:rPr>
              <w:t>计划和预算</w:t>
            </w:r>
            <w:r w:rsidRPr="00BC18EF">
              <w:rPr>
                <w:rFonts w:ascii="SimSun" w:hAnsi="SimSun"/>
                <w:bCs/>
                <w:sz w:val="16"/>
                <w:szCs w:val="16"/>
              </w:rPr>
              <w:t>)</w:t>
            </w:r>
          </w:p>
        </w:tc>
        <w:tc>
          <w:tcPr>
            <w:tcW w:w="916" w:type="pct"/>
            <w:tcBorders>
              <w:top w:val="single" w:sz="4" w:space="0" w:color="auto"/>
              <w:bottom w:val="nil"/>
            </w:tcBorders>
            <w:tcMar>
              <w:top w:w="110" w:type="dxa"/>
            </w:tcMar>
            <w:vAlign w:val="center"/>
          </w:tcPr>
          <w:p w:rsidR="00FD20B8" w:rsidRPr="00BC18EF" w:rsidRDefault="00FD20B8" w:rsidP="000234F4">
            <w:pPr>
              <w:spacing w:after="120"/>
              <w:rPr>
                <w:rFonts w:ascii="SimSun" w:hAnsi="SimSun"/>
                <w:color w:val="993300"/>
                <w:sz w:val="16"/>
                <w:szCs w:val="16"/>
              </w:rPr>
            </w:pPr>
            <w:r w:rsidRPr="00BC18EF">
              <w:rPr>
                <w:rFonts w:ascii="SimSun" w:hAnsi="SimSun" w:hint="eastAsia"/>
                <w:color w:val="993300"/>
                <w:sz w:val="16"/>
                <w:szCs w:val="16"/>
              </w:rPr>
              <w:t>最新基数</w:t>
            </w:r>
            <w:r w:rsidRPr="00BC18EF">
              <w:rPr>
                <w:rFonts w:ascii="SimSun" w:hAnsi="SimSun"/>
                <w:color w:val="993300"/>
                <w:sz w:val="16"/>
                <w:szCs w:val="16"/>
              </w:rPr>
              <w:br/>
              <w:t>2011</w:t>
            </w:r>
            <w:r w:rsidRPr="00BC18EF">
              <w:rPr>
                <w:rFonts w:ascii="SimSun" w:hAnsi="SimSun"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FD20B8" w:rsidRPr="00BC18EF" w:rsidRDefault="00FD20B8" w:rsidP="000234F4">
            <w:pPr>
              <w:spacing w:after="120"/>
              <w:rPr>
                <w:rFonts w:ascii="SimSun" w:hAnsi="SimSun"/>
                <w:sz w:val="16"/>
                <w:szCs w:val="16"/>
              </w:rPr>
            </w:pPr>
            <w:r w:rsidRPr="00BC18EF">
              <w:rPr>
                <w:rFonts w:ascii="SimSun" w:hAnsi="SimSun"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FD20B8" w:rsidRPr="00BC18EF" w:rsidRDefault="00FD20B8" w:rsidP="000234F4">
            <w:pPr>
              <w:keepNext/>
              <w:keepLines/>
              <w:spacing w:after="120"/>
              <w:jc w:val="center"/>
              <w:rPr>
                <w:rFonts w:ascii="SimSun" w:hAnsi="SimSun"/>
                <w:bCs/>
                <w:color w:val="008000"/>
                <w:sz w:val="16"/>
                <w:szCs w:val="16"/>
              </w:rPr>
            </w:pPr>
            <w:r w:rsidRPr="00BC18EF">
              <w:rPr>
                <w:rFonts w:ascii="SimSun" w:hAnsi="SimSun" w:hint="eastAsia"/>
                <w:bCs/>
                <w:sz w:val="16"/>
                <w:szCs w:val="16"/>
              </w:rPr>
              <w:t>红绿灯系统(</w:t>
            </w:r>
            <w:r w:rsidRPr="00BC18EF">
              <w:rPr>
                <w:rFonts w:ascii="SimSun" w:hAnsi="SimSun"/>
                <w:bCs/>
                <w:sz w:val="16"/>
                <w:szCs w:val="16"/>
              </w:rPr>
              <w:t>TLS</w:t>
            </w:r>
            <w:r w:rsidRPr="00BC18EF">
              <w:rPr>
                <w:rFonts w:ascii="SimSun" w:hAnsi="SimSun" w:hint="eastAsia"/>
                <w:bCs/>
                <w:sz w:val="16"/>
                <w:szCs w:val="16"/>
              </w:rPr>
              <w:t>)</w:t>
            </w:r>
          </w:p>
        </w:tc>
      </w:tr>
      <w:tr w:rsidR="00FD20B8" w:rsidRPr="00BC18EF" w:rsidTr="000234F4">
        <w:trPr>
          <w:cantSplit/>
        </w:trPr>
        <w:tc>
          <w:tcPr>
            <w:tcW w:w="874" w:type="pct"/>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rPr>
              <w:t>对创新及其商业化讲习班和研讨</w:t>
            </w:r>
            <w:r w:rsidRPr="00BC18EF">
              <w:rPr>
                <w:rFonts w:ascii="SimSun" w:hAnsi="SimSun" w:hint="eastAsia"/>
                <w:sz w:val="16"/>
                <w:szCs w:val="16"/>
              </w:rPr>
              <w:t>会</w:t>
            </w:r>
            <w:r w:rsidRPr="00BC18EF">
              <w:rPr>
                <w:rFonts w:ascii="SimSun" w:hAnsi="SimSun"/>
                <w:sz w:val="16"/>
                <w:szCs w:val="16"/>
              </w:rPr>
              <w:t>质量感到满意的参与者百分比</w:t>
            </w:r>
          </w:p>
        </w:tc>
        <w:tc>
          <w:tcPr>
            <w:tcW w:w="805" w:type="pct"/>
            <w:shd w:val="clear" w:color="auto" w:fill="C0C0C0"/>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可提供总体反馈，但无具体数据</w:t>
            </w:r>
          </w:p>
        </w:tc>
        <w:tc>
          <w:tcPr>
            <w:tcW w:w="916" w:type="pct"/>
            <w:tcMar>
              <w:top w:w="110" w:type="dxa"/>
            </w:tcMar>
          </w:tcPr>
          <w:p w:rsidR="00FD20B8" w:rsidRPr="00BC18EF" w:rsidRDefault="00FD20B8" w:rsidP="00BC18EF">
            <w:pPr>
              <w:spacing w:line="280" w:lineRule="atLeast"/>
              <w:jc w:val="both"/>
              <w:rPr>
                <w:rFonts w:ascii="SimSun" w:hAnsi="SimSun"/>
                <w:sz w:val="16"/>
                <w:szCs w:val="16"/>
                <w:lang w:bidi="th-TH"/>
              </w:rPr>
            </w:pPr>
          </w:p>
        </w:tc>
        <w:tc>
          <w:tcPr>
            <w:tcW w:w="1848" w:type="pct"/>
            <w:shd w:val="clear" w:color="auto" w:fill="FFFFFF"/>
            <w:tcMar>
              <w:top w:w="110" w:type="dxa"/>
            </w:tcMar>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85%</w:t>
            </w:r>
            <w:r w:rsidRPr="00BC18EF">
              <w:rPr>
                <w:rFonts w:ascii="SimSun" w:hAnsi="SimSun" w:hint="eastAsia"/>
                <w:sz w:val="16"/>
                <w:szCs w:val="16"/>
                <w:lang w:bidi="th-TH"/>
              </w:rPr>
              <w:t>的受访参与者对讲习班和培训的质量感到满意</w:t>
            </w:r>
          </w:p>
        </w:tc>
        <w:tc>
          <w:tcPr>
            <w:tcW w:w="557" w:type="pct"/>
            <w:tcMar>
              <w:top w:w="110" w:type="dxa"/>
            </w:tcMar>
          </w:tcPr>
          <w:p w:rsidR="00FD20B8" w:rsidRPr="00BC18EF" w:rsidRDefault="00FD20B8" w:rsidP="00BC18EF">
            <w:pPr>
              <w:keepNext/>
              <w:keepLines/>
              <w:spacing w:line="280" w:lineRule="atLeast"/>
              <w:jc w:val="both"/>
              <w:rPr>
                <w:rFonts w:ascii="SimHei" w:eastAsia="SimHei" w:hAnsi="SimHei"/>
                <w:bCs/>
                <w:sz w:val="16"/>
                <w:szCs w:val="16"/>
              </w:rPr>
            </w:pPr>
            <w:r w:rsidRPr="00BC18EF">
              <w:rPr>
                <w:rFonts w:ascii="SimHei" w:eastAsia="SimHei" w:hAnsi="SimHei"/>
                <w:color w:val="008000"/>
                <w:sz w:val="16"/>
                <w:szCs w:val="16"/>
              </w:rPr>
              <w:t>正常</w:t>
            </w:r>
          </w:p>
        </w:tc>
      </w:tr>
      <w:tr w:rsidR="00FD20B8" w:rsidRPr="00BC18EF" w:rsidTr="000234F4">
        <w:trPr>
          <w:cantSplit/>
        </w:trPr>
        <w:tc>
          <w:tcPr>
            <w:tcW w:w="874" w:type="pct"/>
            <w:tcBorders>
              <w:bottom w:val="single" w:sz="4" w:space="0" w:color="auto"/>
            </w:tcBorders>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使用WIPO开发的创新和商业化工具、模型和材料的来自发展中国家的用户数</w:t>
            </w:r>
            <w:r w:rsidRPr="00BC18EF">
              <w:rPr>
                <w:rFonts w:ascii="SimSun" w:hAnsi="SimSun" w:hint="eastAsia"/>
                <w:sz w:val="16"/>
                <w:szCs w:val="16"/>
                <w:lang w:bidi="th-TH"/>
              </w:rPr>
              <w:t>目</w:t>
            </w:r>
          </w:p>
        </w:tc>
        <w:tc>
          <w:tcPr>
            <w:tcW w:w="805" w:type="pct"/>
            <w:tcBorders>
              <w:bottom w:val="single" w:sz="4" w:space="0" w:color="auto"/>
            </w:tcBorders>
            <w:shd w:val="clear" w:color="auto" w:fill="C0C0C0"/>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~2,400</w:t>
            </w:r>
            <w:r w:rsidRPr="00BC18EF">
              <w:rPr>
                <w:rFonts w:ascii="SimSun" w:hAnsi="SimSun" w:hint="eastAsia"/>
                <w:sz w:val="16"/>
                <w:szCs w:val="16"/>
                <w:lang w:bidi="th-TH"/>
              </w:rPr>
              <w:t>个用户</w:t>
            </w:r>
          </w:p>
        </w:tc>
        <w:tc>
          <w:tcPr>
            <w:tcW w:w="916" w:type="pct"/>
            <w:tcBorders>
              <w:bottom w:val="single" w:sz="4" w:space="0" w:color="auto"/>
            </w:tcBorders>
            <w:tcMar>
              <w:top w:w="110" w:type="dxa"/>
            </w:tcMar>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~1,167</w:t>
            </w:r>
            <w:r w:rsidRPr="00BC18EF">
              <w:rPr>
                <w:rFonts w:ascii="SimSun" w:hAnsi="SimSun" w:hint="eastAsia"/>
                <w:sz w:val="16"/>
                <w:szCs w:val="16"/>
                <w:lang w:bidi="th-TH"/>
              </w:rPr>
              <w:t>个用户</w:t>
            </w:r>
          </w:p>
        </w:tc>
        <w:tc>
          <w:tcPr>
            <w:tcW w:w="1848" w:type="pct"/>
            <w:tcBorders>
              <w:bottom w:val="single" w:sz="4" w:space="0" w:color="auto"/>
            </w:tcBorders>
            <w:shd w:val="clear" w:color="auto" w:fill="FFFFFF"/>
            <w:tcMar>
              <w:top w:w="110" w:type="dxa"/>
            </w:tcMar>
          </w:tcPr>
          <w:p w:rsidR="00FD20B8" w:rsidRPr="00BC18EF" w:rsidRDefault="00FD20B8" w:rsidP="000234F4">
            <w:pPr>
              <w:numPr>
                <w:ilvl w:val="0"/>
                <w:numId w:val="55"/>
              </w:numPr>
              <w:spacing w:line="280" w:lineRule="atLeast"/>
              <w:jc w:val="both"/>
              <w:rPr>
                <w:rFonts w:ascii="SimSun" w:hAnsi="SimSun"/>
                <w:sz w:val="16"/>
                <w:szCs w:val="16"/>
                <w:lang w:bidi="th-TH"/>
              </w:rPr>
            </w:pPr>
            <w:r w:rsidRPr="00BC18EF">
              <w:rPr>
                <w:rFonts w:ascii="SimSun" w:hAnsi="SimSun" w:hint="eastAsia"/>
                <w:sz w:val="16"/>
                <w:szCs w:val="16"/>
                <w:lang w:bidi="th-TH"/>
              </w:rPr>
              <w:t>8次远程培训之后开展12个专利撰写讲习班；</w:t>
            </w:r>
          </w:p>
          <w:p w:rsidR="00FD20B8" w:rsidRPr="00BC18EF" w:rsidRDefault="00FD20B8" w:rsidP="000234F4">
            <w:pPr>
              <w:numPr>
                <w:ilvl w:val="0"/>
                <w:numId w:val="54"/>
              </w:numPr>
              <w:spacing w:line="280" w:lineRule="atLeast"/>
              <w:jc w:val="both"/>
              <w:rPr>
                <w:rFonts w:ascii="SimSun" w:hAnsi="SimSun"/>
                <w:sz w:val="16"/>
                <w:szCs w:val="16"/>
                <w:lang w:bidi="th-TH"/>
              </w:rPr>
            </w:pPr>
            <w:r w:rsidRPr="00BC18EF">
              <w:rPr>
                <w:rFonts w:ascii="SimSun" w:hAnsi="SimSun" w:hint="eastAsia"/>
                <w:sz w:val="16"/>
                <w:szCs w:val="16"/>
                <w:lang w:bidi="th-TH"/>
              </w:rPr>
              <w:t>13个创新促进和技术转让讲习班；</w:t>
            </w:r>
          </w:p>
          <w:p w:rsidR="00FD20B8" w:rsidRPr="00BC18EF" w:rsidRDefault="00FD20B8" w:rsidP="000234F4">
            <w:pPr>
              <w:numPr>
                <w:ilvl w:val="0"/>
                <w:numId w:val="54"/>
              </w:numPr>
              <w:spacing w:line="280" w:lineRule="atLeast"/>
              <w:jc w:val="both"/>
              <w:rPr>
                <w:rFonts w:ascii="SimSun" w:hAnsi="SimSun"/>
                <w:sz w:val="16"/>
                <w:szCs w:val="16"/>
                <w:lang w:bidi="th-TH"/>
              </w:rPr>
            </w:pPr>
            <w:r w:rsidRPr="00BC18EF">
              <w:rPr>
                <w:rFonts w:ascii="SimSun" w:hAnsi="SimSun" w:hint="eastAsia"/>
                <w:sz w:val="16"/>
                <w:szCs w:val="16"/>
                <w:lang w:bidi="th-TH"/>
              </w:rPr>
              <w:t>6次成功技术许可(STL)培训计划；以及</w:t>
            </w:r>
          </w:p>
          <w:p w:rsidR="00FD20B8" w:rsidRPr="00BC18EF" w:rsidRDefault="00FD20B8" w:rsidP="000234F4">
            <w:pPr>
              <w:numPr>
                <w:ilvl w:val="0"/>
                <w:numId w:val="54"/>
              </w:numPr>
              <w:spacing w:line="280" w:lineRule="atLeast"/>
              <w:jc w:val="both"/>
              <w:rPr>
                <w:rFonts w:ascii="SimSun" w:hAnsi="SimSun"/>
                <w:sz w:val="16"/>
                <w:szCs w:val="16"/>
                <w:lang w:bidi="th-TH"/>
              </w:rPr>
            </w:pPr>
            <w:r w:rsidRPr="00BC18EF">
              <w:rPr>
                <w:rFonts w:ascii="SimSun" w:hAnsi="SimSun" w:hint="eastAsia"/>
                <w:sz w:val="16"/>
                <w:szCs w:val="16"/>
                <w:lang w:bidi="th-TH"/>
              </w:rPr>
              <w:t>2次知识产权评估课程</w:t>
            </w:r>
          </w:p>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大约</w:t>
            </w:r>
            <w:r w:rsidRPr="00BC18EF">
              <w:rPr>
                <w:rFonts w:ascii="SimSun" w:hAnsi="SimSun"/>
                <w:sz w:val="16"/>
                <w:szCs w:val="16"/>
                <w:lang w:bidi="th-TH"/>
              </w:rPr>
              <w:t>1,167</w:t>
            </w:r>
            <w:r w:rsidRPr="00BC18EF">
              <w:rPr>
                <w:rFonts w:ascii="SimSun" w:hAnsi="SimSun" w:hint="eastAsia"/>
                <w:sz w:val="16"/>
                <w:szCs w:val="16"/>
                <w:lang w:bidi="th-TH"/>
              </w:rPr>
              <w:t>名参与者</w:t>
            </w:r>
          </w:p>
          <w:p w:rsidR="00FD20B8" w:rsidRPr="00BC18EF" w:rsidRDefault="00FD20B8" w:rsidP="00BC18EF">
            <w:pPr>
              <w:spacing w:line="280" w:lineRule="atLeast"/>
              <w:jc w:val="both"/>
              <w:rPr>
                <w:rFonts w:ascii="SimSun" w:hAnsi="SimSun"/>
                <w:sz w:val="16"/>
                <w:szCs w:val="16"/>
                <w:lang w:bidi="th-TH"/>
              </w:rPr>
            </w:pPr>
          </w:p>
          <w:p w:rsidR="00FD20B8" w:rsidRPr="00BC18EF" w:rsidRDefault="00FD20B8" w:rsidP="00BC18EF">
            <w:pPr>
              <w:spacing w:line="280" w:lineRule="atLeast"/>
              <w:jc w:val="both"/>
              <w:rPr>
                <w:rFonts w:ascii="SimSun" w:hAnsi="SimSun"/>
                <w:sz w:val="16"/>
                <w:szCs w:val="16"/>
              </w:rPr>
            </w:pPr>
            <w:r w:rsidRPr="00BC18EF">
              <w:rPr>
                <w:rFonts w:ascii="SimSun" w:hAnsi="SimSun" w:hint="eastAsia"/>
                <w:sz w:val="16"/>
                <w:szCs w:val="16"/>
              </w:rPr>
              <w:t>说明：2012年，尚未编制出用以确定用户数目的调查问卷，因此，信息不足以对2012年用户数目进行评估。目前已经编制出调查问卷并用于2013年的数据。</w:t>
            </w:r>
          </w:p>
        </w:tc>
        <w:tc>
          <w:tcPr>
            <w:tcW w:w="557" w:type="pct"/>
            <w:tcBorders>
              <w:bottom w:val="single" w:sz="4" w:space="0" w:color="auto"/>
            </w:tcBorders>
            <w:tcMar>
              <w:top w:w="110" w:type="dxa"/>
            </w:tcMar>
          </w:tcPr>
          <w:p w:rsidR="00FD20B8" w:rsidRPr="00BC18EF" w:rsidRDefault="00FD20B8" w:rsidP="00BC18EF">
            <w:pPr>
              <w:keepNext/>
              <w:keepLines/>
              <w:spacing w:line="280" w:lineRule="atLeast"/>
              <w:jc w:val="both"/>
              <w:rPr>
                <w:rFonts w:ascii="SimHei" w:eastAsia="SimHei" w:hAnsi="SimHei"/>
                <w:bCs/>
                <w:sz w:val="16"/>
                <w:szCs w:val="16"/>
              </w:rPr>
            </w:pPr>
            <w:r w:rsidRPr="00BC18EF">
              <w:rPr>
                <w:rFonts w:ascii="SimHei" w:eastAsia="SimHei" w:hAnsi="SimHei" w:hint="eastAsia"/>
                <w:color w:val="FF0000"/>
                <w:sz w:val="16"/>
                <w:szCs w:val="16"/>
              </w:rPr>
              <w:t>不</w:t>
            </w:r>
            <w:r w:rsidRPr="00BC18EF">
              <w:rPr>
                <w:rFonts w:ascii="SimHei" w:eastAsia="SimHei" w:hAnsi="SimHei"/>
                <w:color w:val="FF0000"/>
                <w:sz w:val="16"/>
                <w:szCs w:val="16"/>
              </w:rPr>
              <w:t>正常</w:t>
            </w:r>
          </w:p>
        </w:tc>
      </w:tr>
      <w:tr w:rsidR="00FD20B8" w:rsidTr="000234F4">
        <w:trPr>
          <w:cantSplit/>
        </w:trPr>
        <w:tc>
          <w:tcPr>
            <w:tcW w:w="5000" w:type="pct"/>
            <w:gridSpan w:val="5"/>
            <w:tcBorders>
              <w:top w:val="single" w:sz="4" w:space="0" w:color="auto"/>
              <w:bottom w:val="single" w:sz="4" w:space="0" w:color="auto"/>
            </w:tcBorders>
            <w:shd w:val="clear" w:color="auto" w:fill="CCFFFF"/>
            <w:vAlign w:val="center"/>
          </w:tcPr>
          <w:p w:rsidR="00FD20B8" w:rsidRDefault="00FD20B8" w:rsidP="00BC18EF">
            <w:pPr>
              <w:keepNext/>
              <w:keepLines/>
              <w:tabs>
                <w:tab w:val="left" w:pos="2135"/>
              </w:tabs>
              <w:spacing w:beforeLines="50" w:before="120" w:after="120" w:line="280" w:lineRule="atLeast"/>
              <w:ind w:left="746" w:hangingChars="466" w:hanging="746"/>
              <w:jc w:val="both"/>
              <w:rPr>
                <w:b/>
                <w:bCs/>
                <w:sz w:val="16"/>
                <w:szCs w:val="16"/>
              </w:rPr>
            </w:pPr>
            <w:r w:rsidRPr="00BC18EF">
              <w:rPr>
                <w:rFonts w:ascii="SimHei" w:eastAsia="SimHei" w:hAnsi="SimHei"/>
                <w:bCs/>
                <w:sz w:val="16"/>
                <w:szCs w:val="16"/>
              </w:rPr>
              <w:lastRenderedPageBreak/>
              <w:t>预期成果：</w:t>
            </w:r>
            <w:r w:rsidRPr="00BC18EF">
              <w:rPr>
                <w:rFonts w:ascii="SimSun" w:hAnsi="SimSun"/>
                <w:bCs/>
                <w:sz w:val="16"/>
                <w:szCs w:val="16"/>
              </w:rPr>
              <w:t>提升中小企业</w:t>
            </w:r>
            <w:r w:rsidRPr="00BC18EF">
              <w:rPr>
                <w:rFonts w:ascii="SimSun" w:hAnsi="SimSun" w:hint="eastAsia"/>
                <w:bCs/>
                <w:sz w:val="16"/>
                <w:szCs w:val="16"/>
              </w:rPr>
              <w:t>以及中小企业支持机构</w:t>
            </w:r>
            <w:r w:rsidRPr="00BC18EF">
              <w:rPr>
                <w:rFonts w:ascii="SimSun" w:hAnsi="SimSun"/>
                <w:bCs/>
                <w:sz w:val="16"/>
                <w:szCs w:val="16"/>
              </w:rPr>
              <w:t>对成功使用知识产权来支持创新和商业化的理解/能力</w:t>
            </w:r>
          </w:p>
        </w:tc>
      </w:tr>
      <w:tr w:rsidR="00FD20B8" w:rsidTr="000234F4">
        <w:trPr>
          <w:cantSplit/>
        </w:trPr>
        <w:tc>
          <w:tcPr>
            <w:tcW w:w="874" w:type="pct"/>
            <w:tcBorders>
              <w:top w:val="single" w:sz="4" w:space="0" w:color="auto"/>
              <w:left w:val="single" w:sz="4" w:space="0" w:color="auto"/>
              <w:bottom w:val="nil"/>
            </w:tcBorders>
            <w:vAlign w:val="center"/>
          </w:tcPr>
          <w:p w:rsidR="00FD20B8" w:rsidRPr="00BC18EF" w:rsidRDefault="00FD20B8" w:rsidP="000234F4">
            <w:pPr>
              <w:spacing w:after="120"/>
              <w:rPr>
                <w:rFonts w:ascii="SimHei" w:eastAsia="SimHei" w:hAnsi="SimHei"/>
                <w:sz w:val="16"/>
                <w:szCs w:val="16"/>
              </w:rPr>
            </w:pPr>
            <w:r w:rsidRPr="00BC18EF">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FD20B8" w:rsidRPr="00BC18EF" w:rsidRDefault="00FD20B8" w:rsidP="000234F4">
            <w:pPr>
              <w:spacing w:after="120"/>
              <w:rPr>
                <w:rFonts w:ascii="SimHei" w:eastAsia="SimHei" w:hAnsi="SimHei"/>
                <w:bCs/>
                <w:sz w:val="16"/>
                <w:szCs w:val="16"/>
              </w:rPr>
            </w:pPr>
            <w:r w:rsidRPr="00BC18EF">
              <w:rPr>
                <w:rFonts w:ascii="SimHei" w:eastAsia="SimHei" w:hAnsi="SimHei" w:hint="eastAsia"/>
                <w:bCs/>
                <w:sz w:val="16"/>
                <w:szCs w:val="16"/>
              </w:rPr>
              <w:t>基数</w:t>
            </w:r>
            <w:r w:rsidRPr="00BC18EF">
              <w:rPr>
                <w:rFonts w:ascii="SimHei" w:eastAsia="SimHei" w:hAnsi="SimHei"/>
                <w:bCs/>
                <w:sz w:val="16"/>
                <w:szCs w:val="16"/>
              </w:rPr>
              <w:t>(2012/13</w:t>
            </w:r>
            <w:r w:rsidRPr="00BC18EF">
              <w:rPr>
                <w:rFonts w:ascii="SimHei" w:eastAsia="SimHei" w:hAnsi="SimHei" w:hint="eastAsia"/>
                <w:bCs/>
                <w:sz w:val="16"/>
                <w:szCs w:val="16"/>
              </w:rPr>
              <w:t>计划和预算</w:t>
            </w:r>
            <w:r w:rsidRPr="00BC18EF">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FD20B8" w:rsidRPr="00BC18EF" w:rsidRDefault="00FD20B8" w:rsidP="000234F4">
            <w:pPr>
              <w:spacing w:after="120"/>
              <w:rPr>
                <w:rFonts w:ascii="SimHei" w:eastAsia="SimHei" w:hAnsi="SimHei"/>
                <w:color w:val="993300"/>
                <w:sz w:val="16"/>
                <w:szCs w:val="16"/>
              </w:rPr>
            </w:pPr>
            <w:r w:rsidRPr="00BC18EF">
              <w:rPr>
                <w:rFonts w:ascii="SimHei" w:eastAsia="SimHei" w:hAnsi="SimHei" w:hint="eastAsia"/>
                <w:color w:val="993300"/>
                <w:sz w:val="16"/>
                <w:szCs w:val="16"/>
              </w:rPr>
              <w:t>最新基数</w:t>
            </w:r>
            <w:r w:rsidRPr="00BC18EF">
              <w:rPr>
                <w:rFonts w:ascii="SimHei" w:eastAsia="SimHei" w:hAnsi="SimHei"/>
                <w:color w:val="993300"/>
                <w:sz w:val="16"/>
                <w:szCs w:val="16"/>
              </w:rPr>
              <w:br/>
              <w:t>2011</w:t>
            </w:r>
            <w:r w:rsidRPr="00BC18EF">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FD20B8" w:rsidRPr="00BC18EF" w:rsidRDefault="00FD20B8" w:rsidP="000234F4">
            <w:pPr>
              <w:spacing w:after="120"/>
              <w:rPr>
                <w:rFonts w:ascii="SimHei" w:eastAsia="SimHei" w:hAnsi="SimHei"/>
                <w:sz w:val="16"/>
                <w:szCs w:val="16"/>
              </w:rPr>
            </w:pPr>
            <w:r w:rsidRPr="00BC18EF">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FD20B8" w:rsidRPr="00BC18EF" w:rsidRDefault="00FD20B8" w:rsidP="000234F4">
            <w:pPr>
              <w:keepNext/>
              <w:keepLines/>
              <w:spacing w:after="120"/>
              <w:jc w:val="center"/>
              <w:rPr>
                <w:rFonts w:ascii="SimHei" w:eastAsia="SimHei" w:hAnsi="SimHei"/>
                <w:bCs/>
                <w:color w:val="008000"/>
                <w:sz w:val="16"/>
                <w:szCs w:val="16"/>
              </w:rPr>
            </w:pPr>
            <w:r w:rsidRPr="00BC18EF">
              <w:rPr>
                <w:rFonts w:ascii="SimHei" w:eastAsia="SimHei" w:hAnsi="SimHei" w:hint="eastAsia"/>
                <w:bCs/>
                <w:sz w:val="16"/>
                <w:szCs w:val="16"/>
              </w:rPr>
              <w:t>红绿灯系统(</w:t>
            </w:r>
            <w:r w:rsidRPr="00BC18EF">
              <w:rPr>
                <w:rFonts w:ascii="SimHei" w:eastAsia="SimHei" w:hAnsi="SimHei"/>
                <w:bCs/>
                <w:sz w:val="16"/>
                <w:szCs w:val="16"/>
              </w:rPr>
              <w:t>TLS</w:t>
            </w:r>
            <w:r w:rsidRPr="00BC18EF">
              <w:rPr>
                <w:rFonts w:ascii="SimHei" w:eastAsia="SimHei" w:hAnsi="SimHei" w:hint="eastAsia"/>
                <w:bCs/>
                <w:sz w:val="16"/>
                <w:szCs w:val="16"/>
              </w:rPr>
              <w:t>)</w:t>
            </w:r>
          </w:p>
        </w:tc>
      </w:tr>
      <w:tr w:rsidR="00FD20B8" w:rsidRPr="00BC18EF" w:rsidTr="000234F4">
        <w:trPr>
          <w:cantSplit/>
        </w:trPr>
        <w:tc>
          <w:tcPr>
            <w:tcW w:w="874" w:type="pct"/>
          </w:tcPr>
          <w:p w:rsidR="00FD20B8" w:rsidRPr="00BC18EF" w:rsidRDefault="00FD20B8" w:rsidP="00BC18EF">
            <w:pPr>
              <w:keepNext/>
              <w:keepLines/>
              <w:spacing w:line="280" w:lineRule="atLeast"/>
              <w:jc w:val="both"/>
              <w:rPr>
                <w:rFonts w:ascii="SimSun" w:hAnsi="SimSun"/>
                <w:sz w:val="16"/>
                <w:szCs w:val="16"/>
                <w:lang w:bidi="th-TH"/>
              </w:rPr>
            </w:pPr>
            <w:r w:rsidRPr="00BC18EF">
              <w:rPr>
                <w:rFonts w:ascii="SimSun" w:hAnsi="SimSun"/>
                <w:sz w:val="16"/>
                <w:szCs w:val="16"/>
                <w:lang w:bidi="th-TH"/>
              </w:rPr>
              <w:t>得到援助的知识产权资产管理提供信息、支持和咨询服务的中小企业支持机构的百分比</w:t>
            </w:r>
          </w:p>
        </w:tc>
        <w:tc>
          <w:tcPr>
            <w:tcW w:w="805" w:type="pct"/>
            <w:shd w:val="clear" w:color="auto" w:fill="C0C0C0"/>
          </w:tcPr>
          <w:p w:rsidR="00FD20B8" w:rsidRPr="00BC18EF" w:rsidRDefault="00FD20B8" w:rsidP="00BC18EF">
            <w:pPr>
              <w:keepNext/>
              <w:keepLines/>
              <w:spacing w:line="280" w:lineRule="atLeast"/>
              <w:jc w:val="both"/>
              <w:rPr>
                <w:rFonts w:ascii="SimSun" w:hAnsi="SimSun"/>
                <w:sz w:val="16"/>
                <w:szCs w:val="16"/>
                <w:lang w:bidi="th-TH"/>
              </w:rPr>
            </w:pPr>
            <w:r w:rsidRPr="00BC18EF">
              <w:rPr>
                <w:rFonts w:ascii="SimSun" w:hAnsi="SimSun" w:hint="eastAsia"/>
                <w:sz w:val="16"/>
                <w:szCs w:val="16"/>
                <w:lang w:bidi="th-TH"/>
              </w:rPr>
              <w:t>无数据</w:t>
            </w:r>
          </w:p>
        </w:tc>
        <w:tc>
          <w:tcPr>
            <w:tcW w:w="916" w:type="pct"/>
            <w:tcMar>
              <w:top w:w="110" w:type="dxa"/>
            </w:tcMar>
          </w:tcPr>
          <w:p w:rsidR="00FD20B8" w:rsidRPr="00BC18EF" w:rsidRDefault="00FD20B8" w:rsidP="00BC18EF">
            <w:pPr>
              <w:keepNext/>
              <w:keepLines/>
              <w:spacing w:line="280" w:lineRule="atLeast"/>
              <w:jc w:val="both"/>
              <w:rPr>
                <w:rFonts w:ascii="SimSun" w:hAnsi="SimSun"/>
                <w:sz w:val="16"/>
                <w:szCs w:val="16"/>
                <w:lang w:bidi="th-TH"/>
              </w:rPr>
            </w:pPr>
          </w:p>
        </w:tc>
        <w:tc>
          <w:tcPr>
            <w:tcW w:w="1848" w:type="pct"/>
            <w:shd w:val="clear" w:color="auto" w:fill="FFFFFF"/>
            <w:tcMar>
              <w:top w:w="110" w:type="dxa"/>
            </w:tcMar>
          </w:tcPr>
          <w:p w:rsidR="00FD20B8" w:rsidRPr="00BC18EF" w:rsidRDefault="00FD20B8" w:rsidP="00BC18EF">
            <w:pPr>
              <w:keepNext/>
              <w:keepLines/>
              <w:spacing w:line="280" w:lineRule="atLeast"/>
              <w:jc w:val="both"/>
              <w:rPr>
                <w:rFonts w:ascii="SimSun" w:hAnsi="SimSun"/>
                <w:sz w:val="16"/>
                <w:szCs w:val="16"/>
              </w:rPr>
            </w:pPr>
            <w:r w:rsidRPr="00BC18EF">
              <w:rPr>
                <w:rFonts w:ascii="SimSun" w:hAnsi="SimSun" w:hint="eastAsia"/>
                <w:sz w:val="16"/>
                <w:szCs w:val="16"/>
                <w:lang w:bidi="th-TH"/>
              </w:rPr>
              <w:t>无数据</w:t>
            </w:r>
          </w:p>
        </w:tc>
        <w:tc>
          <w:tcPr>
            <w:tcW w:w="557" w:type="pct"/>
            <w:tcMar>
              <w:top w:w="110" w:type="dxa"/>
            </w:tcMar>
          </w:tcPr>
          <w:p w:rsidR="00FD20B8" w:rsidRPr="00FA386C" w:rsidRDefault="00BA42FA" w:rsidP="00BC18EF">
            <w:pPr>
              <w:keepNext/>
              <w:keepLines/>
              <w:spacing w:line="280" w:lineRule="atLeast"/>
              <w:jc w:val="both"/>
              <w:rPr>
                <w:rFonts w:ascii="SimHei" w:eastAsia="SimHei" w:hAnsi="SimHei"/>
                <w:bCs/>
                <w:spacing w:val="8"/>
                <w:sz w:val="16"/>
                <w:szCs w:val="16"/>
              </w:rPr>
            </w:pPr>
            <w:r w:rsidRPr="00FA386C">
              <w:rPr>
                <w:rFonts w:ascii="SimHei" w:eastAsia="SimHei" w:hAnsi="SimHei"/>
                <w:spacing w:val="8"/>
                <w:sz w:val="16"/>
                <w:szCs w:val="16"/>
              </w:rPr>
              <w:t>2012年未提供</w:t>
            </w:r>
          </w:p>
        </w:tc>
      </w:tr>
      <w:tr w:rsidR="00FD20B8" w:rsidRPr="00BC18EF" w:rsidTr="000234F4">
        <w:trPr>
          <w:cantSplit/>
        </w:trPr>
        <w:tc>
          <w:tcPr>
            <w:tcW w:w="874" w:type="pct"/>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知识产权资产管理方面的国家/地区培训计划的数目</w:t>
            </w:r>
          </w:p>
        </w:tc>
        <w:tc>
          <w:tcPr>
            <w:tcW w:w="805" w:type="pct"/>
            <w:shd w:val="clear" w:color="auto" w:fill="C0C0C0"/>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24</w:t>
            </w:r>
          </w:p>
        </w:tc>
        <w:tc>
          <w:tcPr>
            <w:tcW w:w="916" w:type="pct"/>
            <w:tcMar>
              <w:top w:w="110" w:type="dxa"/>
            </w:tcMar>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sz w:val="16"/>
                <w:szCs w:val="16"/>
                <w:lang w:bidi="th-TH"/>
              </w:rPr>
              <w:t>24</w:t>
            </w:r>
          </w:p>
        </w:tc>
        <w:tc>
          <w:tcPr>
            <w:tcW w:w="1848" w:type="pct"/>
            <w:shd w:val="clear" w:color="auto" w:fill="FFFFFF"/>
            <w:tcMar>
              <w:top w:w="110" w:type="dxa"/>
            </w:tcMar>
          </w:tcPr>
          <w:p w:rsidR="00FD20B8" w:rsidRPr="00BC18EF" w:rsidRDefault="00FD20B8" w:rsidP="00BC18EF">
            <w:pPr>
              <w:spacing w:line="280" w:lineRule="atLeast"/>
              <w:jc w:val="both"/>
              <w:rPr>
                <w:rFonts w:ascii="SimSun" w:hAnsi="SimSun"/>
                <w:sz w:val="16"/>
                <w:szCs w:val="16"/>
              </w:rPr>
            </w:pPr>
            <w:r w:rsidRPr="00BC18EF">
              <w:rPr>
                <w:rFonts w:ascii="SimSun" w:hAnsi="SimSun" w:hint="eastAsia"/>
                <w:sz w:val="16"/>
                <w:szCs w:val="16"/>
              </w:rPr>
              <w:t>已完成7个师资培训计划(剩下的17个计划于2013年完成)</w:t>
            </w:r>
          </w:p>
        </w:tc>
        <w:tc>
          <w:tcPr>
            <w:tcW w:w="557" w:type="pct"/>
            <w:tcMar>
              <w:top w:w="110" w:type="dxa"/>
            </w:tcMar>
          </w:tcPr>
          <w:p w:rsidR="00FD20B8" w:rsidRPr="00BC18EF" w:rsidRDefault="00FD20B8" w:rsidP="00BC18EF">
            <w:pPr>
              <w:keepNext/>
              <w:keepLines/>
              <w:spacing w:line="280" w:lineRule="atLeast"/>
              <w:jc w:val="both"/>
              <w:rPr>
                <w:rFonts w:ascii="SimHei" w:eastAsia="SimHei" w:hAnsi="SimHei"/>
                <w:bCs/>
                <w:sz w:val="16"/>
                <w:szCs w:val="16"/>
              </w:rPr>
            </w:pPr>
            <w:r w:rsidRPr="00BC18EF">
              <w:rPr>
                <w:rFonts w:ascii="SimHei" w:eastAsia="SimHei" w:hAnsi="SimHei" w:hint="eastAsia"/>
                <w:color w:val="FF0000"/>
                <w:sz w:val="16"/>
                <w:szCs w:val="16"/>
              </w:rPr>
              <w:t>不</w:t>
            </w:r>
            <w:r w:rsidRPr="00BC18EF">
              <w:rPr>
                <w:rFonts w:ascii="SimHei" w:eastAsia="SimHei" w:hAnsi="SimHei"/>
                <w:color w:val="FF0000"/>
                <w:sz w:val="16"/>
                <w:szCs w:val="16"/>
              </w:rPr>
              <w:t>正常</w:t>
            </w:r>
          </w:p>
        </w:tc>
      </w:tr>
      <w:tr w:rsidR="00FD20B8" w:rsidRPr="00BC18EF" w:rsidTr="000234F4">
        <w:trPr>
          <w:cantSplit/>
        </w:trPr>
        <w:tc>
          <w:tcPr>
            <w:tcW w:w="874" w:type="pct"/>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对所提供的知识产权资产管理培训感到满意的中小企业支持机构的百分比</w:t>
            </w:r>
          </w:p>
        </w:tc>
        <w:tc>
          <w:tcPr>
            <w:tcW w:w="805" w:type="pct"/>
            <w:shd w:val="clear" w:color="auto" w:fill="C0C0C0"/>
          </w:tcPr>
          <w:p w:rsidR="00FD20B8" w:rsidRPr="00BC18EF" w:rsidRDefault="00FD20B8" w:rsidP="00BC18EF">
            <w:pPr>
              <w:spacing w:line="280" w:lineRule="atLeast"/>
              <w:jc w:val="both"/>
              <w:rPr>
                <w:rFonts w:ascii="SimSun" w:hAnsi="SimSun"/>
                <w:sz w:val="16"/>
                <w:szCs w:val="16"/>
                <w:lang w:bidi="th-TH"/>
              </w:rPr>
            </w:pPr>
            <w:r w:rsidRPr="00BC18EF">
              <w:rPr>
                <w:rFonts w:ascii="SimSun" w:hAnsi="SimSun" w:hint="eastAsia"/>
                <w:sz w:val="16"/>
                <w:szCs w:val="16"/>
                <w:lang w:bidi="th-TH"/>
              </w:rPr>
              <w:t>无数据</w:t>
            </w:r>
          </w:p>
        </w:tc>
        <w:tc>
          <w:tcPr>
            <w:tcW w:w="916" w:type="pct"/>
            <w:tcMar>
              <w:top w:w="110" w:type="dxa"/>
            </w:tcMar>
          </w:tcPr>
          <w:p w:rsidR="00FD20B8" w:rsidRPr="00BC18EF" w:rsidRDefault="00FD20B8" w:rsidP="00BC18EF">
            <w:pPr>
              <w:spacing w:line="280" w:lineRule="atLeast"/>
              <w:jc w:val="both"/>
              <w:rPr>
                <w:rFonts w:ascii="SimSun" w:hAnsi="SimSun"/>
                <w:sz w:val="16"/>
                <w:szCs w:val="16"/>
                <w:lang w:bidi="th-TH"/>
              </w:rPr>
            </w:pPr>
          </w:p>
        </w:tc>
        <w:tc>
          <w:tcPr>
            <w:tcW w:w="1848" w:type="pct"/>
            <w:shd w:val="clear" w:color="auto" w:fill="FFFFFF"/>
            <w:tcMar>
              <w:top w:w="110" w:type="dxa"/>
            </w:tcMar>
          </w:tcPr>
          <w:p w:rsidR="00FD20B8" w:rsidRPr="00BC18EF" w:rsidRDefault="00FD20B8" w:rsidP="00BC18EF">
            <w:pPr>
              <w:spacing w:line="280" w:lineRule="atLeast"/>
              <w:jc w:val="both"/>
              <w:rPr>
                <w:rFonts w:ascii="SimSun" w:hAnsi="SimSun"/>
                <w:sz w:val="16"/>
                <w:szCs w:val="16"/>
              </w:rPr>
            </w:pPr>
            <w:r w:rsidRPr="00BC18EF">
              <w:rPr>
                <w:rFonts w:ascii="SimSun" w:hAnsi="SimSun" w:hint="eastAsia"/>
                <w:sz w:val="16"/>
                <w:szCs w:val="16"/>
                <w:lang w:bidi="th-TH"/>
              </w:rPr>
              <w:t>无数据</w:t>
            </w:r>
          </w:p>
        </w:tc>
        <w:tc>
          <w:tcPr>
            <w:tcW w:w="557" w:type="pct"/>
            <w:tcMar>
              <w:top w:w="110" w:type="dxa"/>
            </w:tcMar>
          </w:tcPr>
          <w:p w:rsidR="00FD20B8" w:rsidRPr="00FA386C" w:rsidRDefault="00BA42FA" w:rsidP="00BC18EF">
            <w:pPr>
              <w:keepNext/>
              <w:keepLines/>
              <w:spacing w:line="280" w:lineRule="atLeast"/>
              <w:jc w:val="both"/>
              <w:rPr>
                <w:rFonts w:ascii="SimHei" w:eastAsia="SimHei" w:hAnsi="SimHei"/>
                <w:spacing w:val="8"/>
                <w:sz w:val="16"/>
                <w:szCs w:val="16"/>
              </w:rPr>
            </w:pPr>
            <w:r w:rsidRPr="00FA386C">
              <w:rPr>
                <w:rFonts w:ascii="SimHei" w:eastAsia="SimHei" w:hAnsi="SimHei"/>
                <w:spacing w:val="8"/>
                <w:sz w:val="16"/>
                <w:szCs w:val="16"/>
              </w:rPr>
              <w:t>2012年未提供</w:t>
            </w:r>
          </w:p>
        </w:tc>
      </w:tr>
    </w:tbl>
    <w:p w:rsidR="005E4721" w:rsidRPr="00360562" w:rsidRDefault="000B7C52" w:rsidP="00E414BB">
      <w:pPr>
        <w:pStyle w:val="2"/>
        <w:keepNext w:val="0"/>
        <w:rPr>
          <w:sz w:val="20"/>
        </w:rPr>
      </w:pPr>
      <w:r>
        <w:rPr>
          <w:sz w:val="20"/>
        </w:rPr>
        <w:br w:type="page"/>
      </w:r>
    </w:p>
    <w:p w:rsidR="009C7866" w:rsidRPr="000B7C52" w:rsidRDefault="00ED4A0C" w:rsidP="000B7C52">
      <w:pPr>
        <w:keepNext/>
        <w:keepLines/>
        <w:spacing w:beforeLines="100" w:before="240" w:afterLines="100" w:after="240" w:line="340" w:lineRule="atLeast"/>
        <w:jc w:val="both"/>
        <w:rPr>
          <w:rFonts w:ascii="SimHei" w:eastAsia="SimHei" w:hAnsi="SimHei"/>
          <w:sz w:val="21"/>
          <w:szCs w:val="21"/>
        </w:rPr>
      </w:pPr>
      <w:r w:rsidRPr="000B7C52">
        <w:rPr>
          <w:rFonts w:ascii="SimHei" w:eastAsia="SimHei" w:hAnsi="SimHei"/>
          <w:sz w:val="21"/>
          <w:szCs w:val="21"/>
        </w:rPr>
        <w:lastRenderedPageBreak/>
        <w:t>预算支出与实际支出</w:t>
      </w:r>
    </w:p>
    <w:p w:rsidR="009C7866" w:rsidRPr="000B7C52" w:rsidRDefault="009C7866" w:rsidP="000B7C52">
      <w:pPr>
        <w:spacing w:line="320" w:lineRule="atLeast"/>
        <w:jc w:val="center"/>
        <w:rPr>
          <w:rFonts w:ascii="SimSun" w:hAnsi="SimSun"/>
          <w:sz w:val="21"/>
          <w:szCs w:val="21"/>
        </w:rPr>
      </w:pPr>
      <w:r w:rsidRPr="000B7C52">
        <w:rPr>
          <w:rFonts w:ascii="SimSun" w:hAnsi="SimSun" w:hint="eastAsia"/>
          <w:sz w:val="21"/>
          <w:szCs w:val="21"/>
        </w:rPr>
        <w:t>预算支出与实际支出(按成果开列)</w:t>
      </w:r>
    </w:p>
    <w:p w:rsidR="009C7866" w:rsidRPr="000B7C52" w:rsidRDefault="009C7866" w:rsidP="000B7C52">
      <w:pPr>
        <w:spacing w:afterLines="100" w:after="240" w:line="320" w:lineRule="atLeast"/>
        <w:jc w:val="center"/>
        <w:rPr>
          <w:rFonts w:ascii="KaiTi" w:eastAsia="KaiTi" w:hAnsi="KaiTi"/>
          <w:i/>
          <w:iCs/>
          <w:sz w:val="21"/>
          <w:szCs w:val="21"/>
        </w:rPr>
      </w:pPr>
      <w:r w:rsidRPr="000B7C52">
        <w:rPr>
          <w:rFonts w:ascii="KaiTi" w:eastAsia="KaiTi" w:hAnsi="KaiTi" w:hint="eastAsia"/>
          <w:i/>
          <w:iCs/>
          <w:sz w:val="21"/>
          <w:szCs w:val="21"/>
        </w:rPr>
        <w:t>(单位：千瑞郎)</w:t>
      </w:r>
    </w:p>
    <w:p w:rsidR="009C7866" w:rsidRDefault="009C7866" w:rsidP="009C7866">
      <w:pPr>
        <w:jc w:val="center"/>
        <w:rPr>
          <w:sz w:val="20"/>
        </w:rPr>
      </w:pPr>
    </w:p>
    <w:p w:rsidR="009C7866" w:rsidRPr="00360562" w:rsidRDefault="00E85056" w:rsidP="004E6F72">
      <w:pPr>
        <w:keepNext/>
        <w:keepLines/>
        <w:rPr>
          <w:sz w:val="20"/>
        </w:rPr>
      </w:pPr>
      <w:r>
        <w:rPr>
          <w:noProof/>
        </w:rPr>
        <w:drawing>
          <wp:inline distT="0" distB="0" distL="0" distR="0" wp14:anchorId="54928384" wp14:editId="13CC5139">
            <wp:extent cx="5905500" cy="2714625"/>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5500" cy="2714625"/>
                    </a:xfrm>
                    <a:prstGeom prst="rect">
                      <a:avLst/>
                    </a:prstGeom>
                    <a:noFill/>
                    <a:ln>
                      <a:noFill/>
                    </a:ln>
                  </pic:spPr>
                </pic:pic>
              </a:graphicData>
            </a:graphic>
          </wp:inline>
        </w:drawing>
      </w:r>
    </w:p>
    <w:p w:rsidR="00582C2D" w:rsidRDefault="00582C2D" w:rsidP="00D04001">
      <w:pPr>
        <w:jc w:val="center"/>
        <w:rPr>
          <w:sz w:val="20"/>
        </w:rPr>
      </w:pPr>
    </w:p>
    <w:p w:rsidR="00D04001" w:rsidRPr="000B7C52" w:rsidRDefault="00D04001" w:rsidP="000B7C52">
      <w:pPr>
        <w:spacing w:line="320" w:lineRule="atLeast"/>
        <w:jc w:val="center"/>
        <w:rPr>
          <w:rFonts w:ascii="SimSun" w:hAnsi="SimSun"/>
          <w:sz w:val="21"/>
          <w:szCs w:val="21"/>
        </w:rPr>
      </w:pPr>
      <w:r w:rsidRPr="000B7C52">
        <w:rPr>
          <w:rFonts w:ascii="SimSun" w:hAnsi="SimSun" w:hint="eastAsia"/>
          <w:sz w:val="21"/>
          <w:szCs w:val="21"/>
        </w:rPr>
        <w:t>预算支出与实际支出(人事和非人事)</w:t>
      </w:r>
    </w:p>
    <w:p w:rsidR="005E4721" w:rsidRPr="000B7C52" w:rsidRDefault="00D04001" w:rsidP="000B7C52">
      <w:pPr>
        <w:spacing w:afterLines="100" w:after="240" w:line="320" w:lineRule="atLeast"/>
        <w:jc w:val="center"/>
        <w:rPr>
          <w:rFonts w:ascii="KaiTi" w:eastAsia="KaiTi" w:hAnsi="KaiTi"/>
          <w:i/>
          <w:iCs/>
          <w:sz w:val="21"/>
          <w:szCs w:val="21"/>
        </w:rPr>
      </w:pPr>
      <w:r w:rsidRPr="000B7C52">
        <w:rPr>
          <w:rFonts w:ascii="KaiTi" w:eastAsia="KaiTi" w:hAnsi="KaiTi" w:hint="eastAsia"/>
          <w:i/>
          <w:iCs/>
          <w:sz w:val="21"/>
          <w:szCs w:val="21"/>
        </w:rPr>
        <w:t>(单位：千瑞郎</w:t>
      </w:r>
      <w:r w:rsidR="000B7C52">
        <w:rPr>
          <w:rFonts w:ascii="KaiTi" w:eastAsia="KaiTi" w:hAnsi="KaiTi" w:hint="eastAsia"/>
          <w:i/>
          <w:iCs/>
          <w:sz w:val="21"/>
          <w:szCs w:val="21"/>
        </w:rPr>
        <w:t>)</w:t>
      </w:r>
    </w:p>
    <w:p w:rsidR="005E4721" w:rsidRDefault="00E85056" w:rsidP="004E6F72">
      <w:pPr>
        <w:rPr>
          <w:sz w:val="20"/>
        </w:rPr>
      </w:pPr>
      <w:r>
        <w:rPr>
          <w:noProof/>
        </w:rPr>
        <w:drawing>
          <wp:inline distT="0" distB="0" distL="0" distR="0" wp14:anchorId="2054AB43" wp14:editId="6B3ADB9D">
            <wp:extent cx="5895975" cy="1304925"/>
            <wp:effectExtent l="0" t="0" r="9525" b="952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95975" cy="1304925"/>
                    </a:xfrm>
                    <a:prstGeom prst="rect">
                      <a:avLst/>
                    </a:prstGeom>
                    <a:noFill/>
                    <a:ln>
                      <a:noFill/>
                    </a:ln>
                  </pic:spPr>
                </pic:pic>
              </a:graphicData>
            </a:graphic>
          </wp:inline>
        </w:drawing>
      </w:r>
    </w:p>
    <w:p w:rsidR="005E4721" w:rsidRDefault="005E4721" w:rsidP="004E6F72">
      <w:pPr>
        <w:rPr>
          <w:sz w:val="20"/>
        </w:rPr>
      </w:pPr>
    </w:p>
    <w:p w:rsidR="005E4721" w:rsidRPr="000B7C52" w:rsidRDefault="00430E88" w:rsidP="000B7C52">
      <w:pPr>
        <w:keepNext/>
        <w:keepLines/>
        <w:adjustRightInd w:val="0"/>
        <w:spacing w:afterLines="50" w:after="120" w:line="300" w:lineRule="atLeast"/>
        <w:jc w:val="both"/>
        <w:rPr>
          <w:rFonts w:ascii="SimSun"/>
          <w:sz w:val="18"/>
          <w:szCs w:val="16"/>
        </w:rPr>
      </w:pPr>
      <w:r w:rsidRPr="000B7C52">
        <w:rPr>
          <w:rFonts w:ascii="SimSun"/>
          <w:sz w:val="18"/>
          <w:szCs w:val="16"/>
        </w:rPr>
        <w:t>注：</w:t>
      </w:r>
    </w:p>
    <w:p w:rsidR="005E4721" w:rsidRPr="000B7C52" w:rsidRDefault="005E4721" w:rsidP="000B7C52">
      <w:pPr>
        <w:keepNext/>
        <w:keepLines/>
        <w:adjustRightInd w:val="0"/>
        <w:spacing w:afterLines="50" w:after="120" w:line="300" w:lineRule="atLeast"/>
        <w:jc w:val="both"/>
        <w:rPr>
          <w:rFonts w:ascii="SimSun"/>
          <w:sz w:val="18"/>
          <w:szCs w:val="16"/>
        </w:rPr>
      </w:pPr>
      <w:r w:rsidRPr="000B7C52">
        <w:rPr>
          <w:rFonts w:ascii="SimSun"/>
          <w:sz w:val="18"/>
          <w:szCs w:val="16"/>
        </w:rPr>
        <w:t>(1)</w:t>
      </w:r>
      <w:r w:rsidR="000B7C52">
        <w:rPr>
          <w:rFonts w:ascii="SimSun" w:hint="eastAsia"/>
          <w:sz w:val="18"/>
          <w:szCs w:val="16"/>
        </w:rPr>
        <w:tab/>
      </w:r>
      <w:r w:rsidR="001C6797" w:rsidRPr="000B7C52">
        <w:rPr>
          <w:rFonts w:ascii="SimSun"/>
          <w:sz w:val="18"/>
          <w:szCs w:val="16"/>
        </w:rPr>
        <w:t>调剂使用后预算为2012/13年根据财务条例5.5进行调剂使用后各计划经调整的预算。</w:t>
      </w:r>
    </w:p>
    <w:p w:rsidR="005E4721" w:rsidRPr="000B7C52" w:rsidRDefault="000B7C52" w:rsidP="000B7C52">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0B7C52">
        <w:rPr>
          <w:rFonts w:ascii="SimSun"/>
          <w:sz w:val="18"/>
          <w:szCs w:val="16"/>
        </w:rPr>
        <w:t>2012/13年调剂使用后预算的人事拨款为截至2013年3月31日发生的实际支出加上根据标准费用计算的2013年剩余九个月的预算额。</w:t>
      </w:r>
    </w:p>
    <w:p w:rsidR="00FD20B8" w:rsidRPr="000B7C52" w:rsidRDefault="000B7C52" w:rsidP="000B7C52">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0B7C52">
        <w:rPr>
          <w:rFonts w:ascii="SimSun"/>
          <w:sz w:val="18"/>
          <w:szCs w:val="16"/>
        </w:rPr>
        <w:t>2012/13年调剂使用后预算的非人事拨款反映了根据本组织2012/13两年期减少支出1,020万瑞郎的承诺为节支增效而作的下调。</w:t>
      </w:r>
    </w:p>
    <w:p w:rsidR="00FD20B8" w:rsidRPr="000B7C52" w:rsidRDefault="00FD20B8" w:rsidP="000B7C52">
      <w:pPr>
        <w:spacing w:afterLines="50" w:after="120" w:line="340" w:lineRule="atLeast"/>
        <w:jc w:val="both"/>
        <w:rPr>
          <w:rFonts w:ascii="SimSun" w:hAnsi="SimSun"/>
          <w:sz w:val="21"/>
          <w:szCs w:val="21"/>
          <w:u w:val="single"/>
        </w:rPr>
      </w:pPr>
      <w:r w:rsidRPr="000B7C52">
        <w:rPr>
          <w:rFonts w:ascii="SimSun" w:hAnsi="SimSun"/>
          <w:sz w:val="21"/>
          <w:szCs w:val="21"/>
        </w:rPr>
        <w:t>A.</w:t>
      </w:r>
      <w:r w:rsidRPr="000B7C52">
        <w:rPr>
          <w:rFonts w:ascii="SimSun" w:hAnsi="SimSun"/>
          <w:sz w:val="21"/>
          <w:szCs w:val="21"/>
        </w:rPr>
        <w:tab/>
      </w:r>
      <w:r w:rsidRPr="000B7C52">
        <w:rPr>
          <w:rFonts w:ascii="SimSun" w:hAnsi="SimSun"/>
          <w:sz w:val="21"/>
          <w:szCs w:val="21"/>
          <w:u w:val="single"/>
        </w:rPr>
        <w:t>2012/13</w:t>
      </w:r>
      <w:r w:rsidRPr="000B7C52">
        <w:rPr>
          <w:rFonts w:ascii="SimSun" w:hAnsi="SimSun" w:hint="eastAsia"/>
          <w:sz w:val="21"/>
          <w:szCs w:val="21"/>
          <w:u w:val="single"/>
        </w:rPr>
        <w:t>年调剂使用后预算</w:t>
      </w:r>
    </w:p>
    <w:p w:rsidR="00FD20B8" w:rsidRPr="000B7C52" w:rsidRDefault="00FD20B8" w:rsidP="000234F4">
      <w:pPr>
        <w:numPr>
          <w:ilvl w:val="0"/>
          <w:numId w:val="34"/>
        </w:numPr>
        <w:tabs>
          <w:tab w:val="left" w:pos="709"/>
        </w:tabs>
        <w:adjustRightInd w:val="0"/>
        <w:spacing w:afterLines="50" w:after="120" w:line="340" w:lineRule="atLeast"/>
        <w:ind w:left="0" w:firstLine="0"/>
        <w:jc w:val="both"/>
        <w:rPr>
          <w:rFonts w:ascii="SimSun" w:hAnsi="SimSun"/>
          <w:sz w:val="21"/>
          <w:szCs w:val="21"/>
        </w:rPr>
      </w:pPr>
      <w:r w:rsidRPr="000B7C52">
        <w:rPr>
          <w:rFonts w:ascii="SimSun" w:hAnsi="SimSun" w:hint="eastAsia"/>
          <w:sz w:val="21"/>
          <w:szCs w:val="21"/>
        </w:rPr>
        <w:t>本计划配置资源的总体下降反映出以下综合因素：(i)由于人事重新部署给其他计划、员额空缺以及与“知识产权和技术转让：共同挑战与策略构建”相关的发展议程项目方面的非人事资源，导致资源净下降。这反映在成果三.2(人力资源能力得到增强)、成果三.11(提高中小企业的理解/能力)和成果四.2(</w:t>
      </w:r>
      <w:r w:rsidRPr="000B7C52">
        <w:rPr>
          <w:rFonts w:ascii="SimSun" w:hAnsi="SimSun"/>
          <w:sz w:val="21"/>
          <w:szCs w:val="21"/>
        </w:rPr>
        <w:t>增强获取、利用知识产权信息和知识</w:t>
      </w:r>
      <w:r w:rsidRPr="000B7C52">
        <w:rPr>
          <w:rFonts w:ascii="SimSun" w:hAnsi="SimSun" w:hint="eastAsia"/>
          <w:sz w:val="21"/>
          <w:szCs w:val="21"/>
        </w:rPr>
        <w:t>)；以及(ii)由于与该成果下开放式合作项目和知识产权模型相关的某些活动得到了重新分配而导致的成果七.3(利用知识产权工具开展技术转让)非人事资源的增加，而这些活动之前是在成果四.2(</w:t>
      </w:r>
      <w:r w:rsidRPr="000B7C52">
        <w:rPr>
          <w:rFonts w:ascii="SimSun" w:hAnsi="SimSun"/>
          <w:sz w:val="21"/>
          <w:szCs w:val="21"/>
        </w:rPr>
        <w:t>增强获取、利用知识产权信息和知识</w:t>
      </w:r>
      <w:r w:rsidRPr="000B7C52">
        <w:rPr>
          <w:rFonts w:ascii="SimSun" w:hAnsi="SimSun" w:hint="eastAsia"/>
          <w:sz w:val="21"/>
          <w:szCs w:val="21"/>
        </w:rPr>
        <w:t>)之下。</w:t>
      </w:r>
    </w:p>
    <w:p w:rsidR="00FD20B8" w:rsidRPr="000B7C52" w:rsidRDefault="00FD20B8" w:rsidP="000B7C52">
      <w:pPr>
        <w:keepNext/>
        <w:keepLines/>
        <w:spacing w:afterLines="50" w:after="120" w:line="340" w:lineRule="atLeast"/>
        <w:jc w:val="both"/>
        <w:rPr>
          <w:rFonts w:ascii="SimSun" w:hAnsi="SimSun"/>
          <w:sz w:val="21"/>
          <w:szCs w:val="21"/>
          <w:u w:val="single"/>
        </w:rPr>
      </w:pPr>
      <w:r w:rsidRPr="000B7C52">
        <w:rPr>
          <w:rFonts w:ascii="SimSun" w:hAnsi="SimSun"/>
          <w:sz w:val="21"/>
          <w:szCs w:val="21"/>
          <w:lang w:eastAsia="ko-KR"/>
        </w:rPr>
        <w:lastRenderedPageBreak/>
        <w:t>B.</w:t>
      </w:r>
      <w:r w:rsidRPr="000B7C52">
        <w:rPr>
          <w:rFonts w:ascii="SimSun" w:hAnsi="SimSun"/>
          <w:sz w:val="21"/>
          <w:szCs w:val="21"/>
          <w:lang w:eastAsia="ko-KR"/>
        </w:rPr>
        <w:tab/>
      </w:r>
      <w:r w:rsidRPr="000B7C52">
        <w:rPr>
          <w:rFonts w:ascii="SimSun" w:hAnsi="SimSun"/>
          <w:sz w:val="21"/>
          <w:szCs w:val="21"/>
          <w:u w:val="single"/>
          <w:lang w:eastAsia="ko-KR"/>
        </w:rPr>
        <w:t>2012</w:t>
      </w:r>
      <w:r w:rsidRPr="000B7C52">
        <w:rPr>
          <w:rFonts w:ascii="SimSun" w:hAnsi="SimSun" w:hint="eastAsia"/>
          <w:sz w:val="21"/>
          <w:szCs w:val="21"/>
          <w:u w:val="single"/>
        </w:rPr>
        <w:t>年预算利用情况</w:t>
      </w:r>
    </w:p>
    <w:p w:rsidR="00987A53" w:rsidRPr="000B7C52" w:rsidRDefault="00FD20B8" w:rsidP="000234F4">
      <w:pPr>
        <w:numPr>
          <w:ilvl w:val="0"/>
          <w:numId w:val="34"/>
        </w:numPr>
        <w:tabs>
          <w:tab w:val="left" w:pos="709"/>
        </w:tabs>
        <w:adjustRightInd w:val="0"/>
        <w:spacing w:afterLines="50" w:after="120" w:line="340" w:lineRule="atLeast"/>
        <w:ind w:left="0" w:firstLine="0"/>
        <w:jc w:val="both"/>
        <w:rPr>
          <w:rFonts w:ascii="SimSun" w:hAnsi="SimSun"/>
          <w:sz w:val="21"/>
          <w:szCs w:val="21"/>
        </w:rPr>
      </w:pPr>
      <w:r w:rsidRPr="000B7C52">
        <w:rPr>
          <w:rFonts w:ascii="SimSun" w:hAnsi="SimSun" w:hint="eastAsia"/>
          <w:sz w:val="21"/>
          <w:szCs w:val="21"/>
        </w:rPr>
        <w:t>非人事资源方面的资源利用率低主要是由于对成果四.2(</w:t>
      </w:r>
      <w:r w:rsidRPr="000B7C52">
        <w:rPr>
          <w:rFonts w:ascii="SimSun" w:hAnsi="SimSun"/>
          <w:sz w:val="21"/>
          <w:szCs w:val="21"/>
        </w:rPr>
        <w:t>增强获取、利用知识产权信息和知识</w:t>
      </w:r>
      <w:r w:rsidRPr="000B7C52">
        <w:rPr>
          <w:rFonts w:ascii="SimSun" w:hAnsi="SimSun" w:hint="eastAsia"/>
          <w:sz w:val="21"/>
          <w:szCs w:val="21"/>
        </w:rPr>
        <w:t>)的创新政策相关工作重新加以关注，以及成果三.2(人力资源能力得到增强)和三.11(提高中小企业的理解/能力)下的发展议程项目的实施比预期要慢。</w:t>
      </w:r>
    </w:p>
    <w:p w:rsidR="00FF1009" w:rsidRPr="00BF5521" w:rsidRDefault="00F26882" w:rsidP="00BF5521">
      <w:pPr>
        <w:pStyle w:val="2"/>
        <w:spacing w:beforeLines="100" w:afterLines="50" w:after="120" w:line="340" w:lineRule="atLeast"/>
        <w:ind w:left="1276" w:hangingChars="580" w:hanging="1276"/>
        <w:jc w:val="both"/>
        <w:rPr>
          <w:b/>
          <w:szCs w:val="22"/>
        </w:rPr>
      </w:pPr>
      <w:r>
        <w:br w:type="page"/>
      </w:r>
      <w:bookmarkStart w:id="59" w:name="_Toc358366932"/>
      <w:bookmarkStart w:id="60" w:name="_Toc360094041"/>
      <w:bookmarkStart w:id="61" w:name="_Toc360095340"/>
      <w:r w:rsidR="00FF1009" w:rsidRPr="00BF5521">
        <w:rPr>
          <w:rFonts w:ascii="SimHei" w:eastAsia="SimHei" w:hAnsi="SimHei" w:cs="Times New Roman" w:hint="eastAsia"/>
          <w:sz w:val="21"/>
          <w:szCs w:val="22"/>
          <w:lang w:val="x-none"/>
        </w:rPr>
        <w:lastRenderedPageBreak/>
        <w:t>计划</w:t>
      </w:r>
      <w:r w:rsidR="00FF1009" w:rsidRPr="00BF5521">
        <w:rPr>
          <w:rFonts w:ascii="SimHei" w:eastAsia="SimHei" w:hAnsi="SimHei" w:cs="Times New Roman"/>
          <w:sz w:val="21"/>
          <w:szCs w:val="22"/>
          <w:lang w:val="x-none"/>
        </w:rPr>
        <w:t>12</w:t>
      </w:r>
      <w:r w:rsidR="00FF1009" w:rsidRPr="00BF5521">
        <w:rPr>
          <w:rFonts w:ascii="SimHei" w:eastAsia="SimHei" w:hAnsi="SimHei" w:cs="Times New Roman"/>
          <w:sz w:val="21"/>
          <w:szCs w:val="22"/>
          <w:lang w:val="x-none"/>
        </w:rPr>
        <w:tab/>
      </w:r>
      <w:r w:rsidR="00FF1009" w:rsidRPr="00BF5521">
        <w:rPr>
          <w:rFonts w:ascii="SimHei" w:eastAsia="SimHei" w:hAnsi="SimHei" w:cs="Times New Roman" w:hint="eastAsia"/>
          <w:sz w:val="21"/>
          <w:szCs w:val="22"/>
          <w:lang w:val="x-none"/>
        </w:rPr>
        <w:t>国际分类与标准</w:t>
      </w:r>
      <w:bookmarkEnd w:id="59"/>
      <w:bookmarkEnd w:id="60"/>
      <w:bookmarkEnd w:id="61"/>
    </w:p>
    <w:p w:rsidR="00FF1009" w:rsidRPr="00BF5521" w:rsidRDefault="00606501" w:rsidP="00BF5521">
      <w:pPr>
        <w:tabs>
          <w:tab w:val="left" w:pos="1418"/>
        </w:tabs>
        <w:spacing w:afterLines="100" w:after="240" w:line="340" w:lineRule="atLeast"/>
        <w:jc w:val="both"/>
        <w:rPr>
          <w:rFonts w:ascii="SimHei" w:eastAsia="SimHei" w:hAnsi="SimHei"/>
          <w:sz w:val="21"/>
          <w:szCs w:val="22"/>
        </w:rPr>
      </w:pPr>
      <w:r w:rsidRPr="00BF5521">
        <w:rPr>
          <w:rFonts w:ascii="SimHei" w:eastAsia="SimHei" w:hAnsi="SimHei" w:hint="eastAsia"/>
          <w:sz w:val="21"/>
          <w:szCs w:val="22"/>
        </w:rPr>
        <w:t>计划管理者</w:t>
      </w:r>
      <w:r w:rsidR="00D314A4">
        <w:rPr>
          <w:rFonts w:ascii="SimHei" w:eastAsia="SimHei" w:hAnsi="SimHei" w:hint="eastAsia"/>
          <w:sz w:val="21"/>
          <w:szCs w:val="22"/>
        </w:rPr>
        <w:tab/>
      </w:r>
      <w:r w:rsidR="00FF1009" w:rsidRPr="00BF5521">
        <w:rPr>
          <w:rFonts w:ascii="SimHei" w:eastAsia="SimHei" w:hAnsi="SimHei" w:hint="eastAsia"/>
          <w:sz w:val="21"/>
          <w:szCs w:val="22"/>
        </w:rPr>
        <w:t>高木善幸先生</w:t>
      </w:r>
    </w:p>
    <w:p w:rsidR="00FF1009" w:rsidRPr="00BF5521" w:rsidRDefault="00FF1009" w:rsidP="00BF5521">
      <w:pPr>
        <w:spacing w:afterLines="100" w:after="240" w:line="340" w:lineRule="atLeast"/>
        <w:jc w:val="both"/>
        <w:rPr>
          <w:rFonts w:ascii="SimSun"/>
          <w:bCs/>
          <w:sz w:val="21"/>
        </w:rPr>
      </w:pPr>
      <w:r w:rsidRPr="00BF5521">
        <w:rPr>
          <w:rFonts w:ascii="SimSun"/>
          <w:bCs/>
          <w:sz w:val="21"/>
        </w:rPr>
        <w:t>2012年进展概述</w:t>
      </w:r>
    </w:p>
    <w:p w:rsidR="00FF1009" w:rsidRPr="00BF5521" w:rsidRDefault="00FF1009" w:rsidP="00BF5521">
      <w:pPr>
        <w:numPr>
          <w:ilvl w:val="0"/>
          <w:numId w:val="8"/>
        </w:numPr>
        <w:spacing w:afterLines="50" w:after="120" w:line="340" w:lineRule="atLeast"/>
        <w:jc w:val="both"/>
        <w:rPr>
          <w:rFonts w:ascii="SimSun"/>
          <w:sz w:val="21"/>
        </w:rPr>
      </w:pPr>
      <w:r w:rsidRPr="00BF5521">
        <w:rPr>
          <w:rFonts w:ascii="SimSun" w:hint="eastAsia"/>
          <w:sz w:val="21"/>
        </w:rPr>
        <w:t>2012年，国际分类与WIPO知识产权标准方面取得了重要进展。</w:t>
      </w:r>
    </w:p>
    <w:p w:rsidR="00FF1009" w:rsidRPr="00BF5521" w:rsidRDefault="00FF1009" w:rsidP="00BF5521">
      <w:pPr>
        <w:numPr>
          <w:ilvl w:val="0"/>
          <w:numId w:val="8"/>
        </w:numPr>
        <w:spacing w:afterLines="50" w:after="120" w:line="340" w:lineRule="atLeast"/>
        <w:jc w:val="both"/>
        <w:rPr>
          <w:rFonts w:ascii="SimSun"/>
          <w:sz w:val="21"/>
        </w:rPr>
      </w:pPr>
      <w:r w:rsidRPr="00BF5521">
        <w:rPr>
          <w:rFonts w:ascii="SimSun" w:hint="eastAsia"/>
          <w:sz w:val="21"/>
        </w:rPr>
        <w:t>尼斯分类的改革正在实施，专家委员会首次举行每年一度的会议并通过了分类表修正意见，2013年起将每年进行修订。委员会通过了对分类表提案的新讨论程序，根据该新程序，先利用电子论坛开展一轮在线讨论，之后全会再对提案进行审议。因而，全会期间的讨论有望能够更加容易和高效。尼斯分类新的公布平台已成功投入使用，可每年公布新版本。该新平台还将纳入2012年与OHIM共同完成的分类。</w:t>
      </w:r>
    </w:p>
    <w:p w:rsidR="00FF1009" w:rsidRPr="00BF5521" w:rsidRDefault="00FF1009" w:rsidP="00BF5521">
      <w:pPr>
        <w:numPr>
          <w:ilvl w:val="0"/>
          <w:numId w:val="8"/>
        </w:numPr>
        <w:spacing w:afterLines="50" w:after="120" w:line="340" w:lineRule="atLeast"/>
        <w:jc w:val="both"/>
        <w:rPr>
          <w:rFonts w:ascii="SimSun"/>
          <w:sz w:val="21"/>
        </w:rPr>
      </w:pPr>
      <w:r w:rsidRPr="00BF5521">
        <w:rPr>
          <w:rFonts w:ascii="SimSun" w:hint="eastAsia"/>
          <w:sz w:val="21"/>
        </w:rPr>
        <w:t>新的维也纳分类第七版按期公布。洛迦诺分类专家委员会于11月开会并通过了即将于2013年公布的第十版分类表的修正内容。洛迦诺委员会还要求重新启动由于项目延迟而导致一年多来尚未开会的试点工作组，以继续开发一种用于检索外观设计申请可视特征的工具。</w:t>
      </w:r>
    </w:p>
    <w:p w:rsidR="00FF1009" w:rsidRPr="00BF5521" w:rsidRDefault="00FF1009" w:rsidP="00BF5521">
      <w:pPr>
        <w:numPr>
          <w:ilvl w:val="0"/>
          <w:numId w:val="8"/>
        </w:numPr>
        <w:spacing w:afterLines="50" w:after="120" w:line="340" w:lineRule="atLeast"/>
        <w:jc w:val="both"/>
        <w:rPr>
          <w:rFonts w:ascii="SimSun"/>
          <w:sz w:val="21"/>
        </w:rPr>
      </w:pPr>
      <w:r w:rsidRPr="00BF5521">
        <w:rPr>
          <w:rFonts w:ascii="SimSun" w:hint="eastAsia"/>
          <w:sz w:val="21"/>
        </w:rPr>
        <w:t>由于五局(欧洲专利局、韩国知识产权局、日本特许厅、中国国家知识产权局和美国专利商标局)难以就共同混合分类项目的框架达成一致，去年IPC的修订内容有所下降。鉴于这些困难以及在新兴国家日益活跃的领域发展IPC的需求，秘书处提出一种线路图，提出这些优先领域供2013年考虑。此外，各局开始积极地利用当年投入使用的新再分类平台。</w:t>
      </w:r>
    </w:p>
    <w:p w:rsidR="00FF1009" w:rsidRPr="00BF5521" w:rsidRDefault="00FF1009" w:rsidP="00BF5521">
      <w:pPr>
        <w:numPr>
          <w:ilvl w:val="0"/>
          <w:numId w:val="8"/>
        </w:numPr>
        <w:spacing w:afterLines="50" w:after="120" w:line="340" w:lineRule="atLeast"/>
        <w:jc w:val="both"/>
        <w:rPr>
          <w:rFonts w:ascii="SimSun"/>
          <w:sz w:val="21"/>
        </w:rPr>
      </w:pPr>
      <w:r w:rsidRPr="00BF5521">
        <w:rPr>
          <w:rFonts w:ascii="SimSun" w:hint="eastAsia"/>
          <w:sz w:val="21"/>
        </w:rPr>
        <w:t>WIPO标准委员会(CWS)定期举行了第二次会议，并在技术工作方面取得了很好的进展，特别是通过了用于知识产权的XML标准(ST.96)第一版。标准委员会商定，大会主席应继续对组织与程序事项开展磋商并提供便利。WIPOSTAD数据库被用来收集数据和公布调查结果。</w:t>
      </w:r>
    </w:p>
    <w:p w:rsidR="00FF1009" w:rsidRPr="00BF5521" w:rsidRDefault="00FF1009" w:rsidP="00BF5521">
      <w:pPr>
        <w:keepNext/>
        <w:keepLines/>
        <w:spacing w:beforeLines="100" w:before="240" w:afterLines="100" w:after="240" w:line="340" w:lineRule="atLeast"/>
        <w:jc w:val="both"/>
        <w:rPr>
          <w:bCs/>
          <w:szCs w:val="22"/>
          <w:lang w:val="pt-BR"/>
        </w:rPr>
      </w:pPr>
      <w:r w:rsidRPr="00BF5521">
        <w:rPr>
          <w:rFonts w:ascii="SimHei" w:eastAsia="SimHei" w:hAnsi="SimHei" w:hint="eastAsia"/>
          <w:sz w:val="21"/>
          <w:szCs w:val="21"/>
        </w:rPr>
        <w:t>落实发展议程</w:t>
      </w:r>
    </w:p>
    <w:p w:rsidR="00FF1009" w:rsidRPr="00BF5521" w:rsidRDefault="00FF1009" w:rsidP="00BF5521">
      <w:pPr>
        <w:numPr>
          <w:ilvl w:val="0"/>
          <w:numId w:val="8"/>
        </w:numPr>
        <w:spacing w:afterLines="50" w:after="120" w:line="340" w:lineRule="atLeast"/>
        <w:jc w:val="both"/>
        <w:rPr>
          <w:rFonts w:ascii="SimSun"/>
          <w:sz w:val="21"/>
        </w:rPr>
      </w:pPr>
      <w:r w:rsidRPr="00BF5521">
        <w:rPr>
          <w:rFonts w:ascii="SimSun"/>
          <w:sz w:val="21"/>
        </w:rPr>
        <w:t>通过为发展中国</w:t>
      </w:r>
      <w:r w:rsidRPr="00BF5521">
        <w:rPr>
          <w:rFonts w:ascii="SimSun" w:hint="eastAsia"/>
          <w:sz w:val="21"/>
        </w:rPr>
        <w:t>家</w:t>
      </w:r>
      <w:r w:rsidRPr="00BF5521">
        <w:rPr>
          <w:rFonts w:ascii="SimSun"/>
          <w:sz w:val="21"/>
        </w:rPr>
        <w:t>提供便利以获取公开提供的专利信息，计划12的工作支持发展议程建议8、30和31的落实。同时，计划还对技术转让相关工作做出贡献。</w:t>
      </w:r>
    </w:p>
    <w:p w:rsidR="00FF1009" w:rsidRPr="00BF5521" w:rsidRDefault="00FF1009" w:rsidP="00BF5521">
      <w:pPr>
        <w:pStyle w:val="af3"/>
        <w:spacing w:beforeLines="50" w:before="120" w:afterLines="50" w:after="120" w:line="340" w:lineRule="atLeast"/>
        <w:ind w:left="0"/>
        <w:jc w:val="both"/>
        <w:rPr>
          <w:rFonts w:ascii="SimHei" w:eastAsia="SimHei" w:hAnsi="SimHei" w:cs="Arial"/>
          <w:sz w:val="21"/>
          <w:lang w:eastAsia="zh-CN"/>
        </w:rPr>
      </w:pPr>
      <w:r w:rsidRPr="00BF5521">
        <w:rPr>
          <w:rFonts w:ascii="SimHei" w:eastAsia="SimHei" w:hAnsi="SimHei" w:cs="Arial" w:hint="eastAsia"/>
          <w:sz w:val="21"/>
          <w:lang w:eastAsia="zh-CN"/>
        </w:rPr>
        <w:t>效绩数据</w:t>
      </w:r>
    </w:p>
    <w:p w:rsidR="00FF1009" w:rsidRDefault="00FF1009" w:rsidP="00FF1009">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FF1009" w:rsidTr="000234F4">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FF1009" w:rsidRDefault="00FF1009" w:rsidP="00BF5521">
            <w:pPr>
              <w:keepNext/>
              <w:keepLines/>
              <w:tabs>
                <w:tab w:val="left" w:pos="2292"/>
              </w:tabs>
              <w:spacing w:beforeLines="50" w:before="120" w:after="120" w:line="280" w:lineRule="atLeast"/>
              <w:ind w:left="746" w:hangingChars="466" w:hanging="746"/>
              <w:jc w:val="both"/>
              <w:rPr>
                <w:b/>
                <w:bCs/>
                <w:sz w:val="16"/>
                <w:szCs w:val="16"/>
              </w:rPr>
            </w:pPr>
            <w:r w:rsidRPr="00BF5521">
              <w:rPr>
                <w:rFonts w:ascii="SimHei" w:eastAsia="SimHei" w:hAnsi="SimHei"/>
                <w:bCs/>
                <w:sz w:val="16"/>
                <w:szCs w:val="16"/>
              </w:rPr>
              <w:t>预期成果：</w:t>
            </w:r>
            <w:r w:rsidRPr="00BF5521">
              <w:rPr>
                <w:rFonts w:ascii="SimSun" w:hAnsi="SimSun"/>
                <w:bCs/>
                <w:sz w:val="16"/>
                <w:szCs w:val="16"/>
              </w:rPr>
              <w:t>更新并在全球范围内接受国际分类制度和WIPO标准，以促进在全世界利益攸关者之间获取、利用和传播知识产权信息</w:t>
            </w:r>
          </w:p>
        </w:tc>
      </w:tr>
      <w:tr w:rsidR="00FF1009" w:rsidTr="000234F4">
        <w:trPr>
          <w:cantSplit/>
        </w:trPr>
        <w:tc>
          <w:tcPr>
            <w:tcW w:w="874" w:type="pct"/>
            <w:tcBorders>
              <w:top w:val="single" w:sz="4" w:space="0" w:color="auto"/>
              <w:left w:val="single" w:sz="4" w:space="0" w:color="auto"/>
              <w:bottom w:val="nil"/>
            </w:tcBorders>
            <w:vAlign w:val="center"/>
          </w:tcPr>
          <w:p w:rsidR="00FF1009" w:rsidRPr="00BF5521" w:rsidRDefault="00FF1009" w:rsidP="00BF5521">
            <w:pPr>
              <w:spacing w:beforeLines="50" w:before="120" w:after="120"/>
              <w:rPr>
                <w:rFonts w:ascii="SimHei" w:eastAsia="SimHei" w:hAnsi="SimHei"/>
                <w:sz w:val="16"/>
                <w:szCs w:val="16"/>
              </w:rPr>
            </w:pPr>
            <w:r w:rsidRPr="00BF5521">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FF1009" w:rsidRPr="00BF5521" w:rsidRDefault="00FF1009" w:rsidP="00BF5521">
            <w:pPr>
              <w:spacing w:beforeLines="50" w:before="120" w:after="120"/>
              <w:rPr>
                <w:rFonts w:ascii="SimHei" w:eastAsia="SimHei" w:hAnsi="SimHei"/>
                <w:bCs/>
                <w:sz w:val="16"/>
                <w:szCs w:val="16"/>
              </w:rPr>
            </w:pPr>
            <w:r w:rsidRPr="00BF5521">
              <w:rPr>
                <w:rFonts w:ascii="SimHei" w:eastAsia="SimHei" w:hAnsi="SimHei" w:hint="eastAsia"/>
                <w:bCs/>
                <w:sz w:val="16"/>
                <w:szCs w:val="16"/>
              </w:rPr>
              <w:t>基数</w:t>
            </w:r>
            <w:r w:rsidRPr="00BF5521">
              <w:rPr>
                <w:rFonts w:ascii="SimHei" w:eastAsia="SimHei" w:hAnsi="SimHei"/>
                <w:bCs/>
                <w:sz w:val="16"/>
                <w:szCs w:val="16"/>
              </w:rPr>
              <w:t>(2012/13</w:t>
            </w:r>
            <w:r w:rsidRPr="00BF5521">
              <w:rPr>
                <w:rFonts w:ascii="SimHei" w:eastAsia="SimHei" w:hAnsi="SimHei" w:hint="eastAsia"/>
                <w:bCs/>
                <w:sz w:val="16"/>
                <w:szCs w:val="16"/>
              </w:rPr>
              <w:t>计划和预算</w:t>
            </w:r>
            <w:r w:rsidRPr="00BF5521">
              <w:rPr>
                <w:rFonts w:ascii="SimHei" w:eastAsia="SimHei" w:hAnsi="SimHei"/>
                <w:bCs/>
                <w:sz w:val="16"/>
                <w:szCs w:val="16"/>
              </w:rPr>
              <w:t>)</w:t>
            </w:r>
          </w:p>
        </w:tc>
        <w:tc>
          <w:tcPr>
            <w:tcW w:w="916" w:type="pct"/>
            <w:tcBorders>
              <w:top w:val="single" w:sz="4" w:space="0" w:color="auto"/>
              <w:bottom w:val="nil"/>
            </w:tcBorders>
            <w:tcMar>
              <w:top w:w="110" w:type="dxa"/>
            </w:tcMar>
            <w:vAlign w:val="center"/>
          </w:tcPr>
          <w:p w:rsidR="00FF1009" w:rsidRPr="00BF5521" w:rsidRDefault="00FF1009" w:rsidP="00BF5521">
            <w:pPr>
              <w:spacing w:beforeLines="50" w:before="120" w:after="120"/>
              <w:rPr>
                <w:rFonts w:ascii="SimHei" w:eastAsia="SimHei" w:hAnsi="SimHei"/>
                <w:color w:val="993300"/>
                <w:sz w:val="16"/>
                <w:szCs w:val="16"/>
              </w:rPr>
            </w:pPr>
            <w:r w:rsidRPr="00BF5521">
              <w:rPr>
                <w:rFonts w:ascii="SimHei" w:eastAsia="SimHei" w:hAnsi="SimHei" w:hint="eastAsia"/>
                <w:color w:val="993300"/>
                <w:sz w:val="16"/>
                <w:szCs w:val="16"/>
              </w:rPr>
              <w:t>最新基数</w:t>
            </w:r>
            <w:r w:rsidRPr="00BF5521">
              <w:rPr>
                <w:rFonts w:ascii="SimHei" w:eastAsia="SimHei" w:hAnsi="SimHei"/>
                <w:color w:val="993300"/>
                <w:sz w:val="16"/>
                <w:szCs w:val="16"/>
              </w:rPr>
              <w:br/>
              <w:t>2011</w:t>
            </w:r>
            <w:r w:rsidRPr="00BF5521">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FF1009" w:rsidRPr="00BF5521" w:rsidRDefault="00FF1009" w:rsidP="00BF5521">
            <w:pPr>
              <w:spacing w:beforeLines="50" w:before="120" w:after="120"/>
              <w:rPr>
                <w:rFonts w:ascii="SimHei" w:eastAsia="SimHei" w:hAnsi="SimHei"/>
                <w:sz w:val="16"/>
                <w:szCs w:val="16"/>
              </w:rPr>
            </w:pPr>
            <w:r w:rsidRPr="00BF5521">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tcMar>
              <w:top w:w="110" w:type="dxa"/>
            </w:tcMar>
            <w:vAlign w:val="center"/>
          </w:tcPr>
          <w:p w:rsidR="00FF1009" w:rsidRPr="00BF5521" w:rsidRDefault="00FF1009" w:rsidP="00BF5521">
            <w:pPr>
              <w:keepNext/>
              <w:keepLines/>
              <w:spacing w:beforeLines="50" w:before="120" w:after="120"/>
              <w:jc w:val="center"/>
              <w:rPr>
                <w:rFonts w:ascii="SimHei" w:eastAsia="SimHei" w:hAnsi="SimHei"/>
                <w:bCs/>
                <w:color w:val="008000"/>
                <w:sz w:val="16"/>
                <w:szCs w:val="16"/>
              </w:rPr>
            </w:pPr>
            <w:r w:rsidRPr="00BF5521">
              <w:rPr>
                <w:rFonts w:ascii="SimHei" w:eastAsia="SimHei" w:hAnsi="SimHei" w:hint="eastAsia"/>
                <w:bCs/>
                <w:sz w:val="16"/>
                <w:szCs w:val="16"/>
              </w:rPr>
              <w:t>红绿灯系统(</w:t>
            </w:r>
            <w:r w:rsidRPr="00BF5521">
              <w:rPr>
                <w:rFonts w:ascii="SimHei" w:eastAsia="SimHei" w:hAnsi="SimHei"/>
                <w:bCs/>
                <w:sz w:val="16"/>
                <w:szCs w:val="16"/>
              </w:rPr>
              <w:t>TLS</w:t>
            </w:r>
            <w:r w:rsidRPr="00BF5521">
              <w:rPr>
                <w:rFonts w:ascii="SimHei" w:eastAsia="SimHei" w:hAnsi="SimHei" w:hint="eastAsia"/>
                <w:bCs/>
                <w:sz w:val="16"/>
                <w:szCs w:val="16"/>
              </w:rPr>
              <w:t>)</w:t>
            </w:r>
          </w:p>
        </w:tc>
      </w:tr>
      <w:tr w:rsidR="00FF1009" w:rsidTr="000234F4">
        <w:trPr>
          <w:cantSplit/>
        </w:trPr>
        <w:tc>
          <w:tcPr>
            <w:tcW w:w="874" w:type="pct"/>
            <w:tcBorders>
              <w:top w:val="nil"/>
              <w:left w:val="single" w:sz="4" w:space="0" w:color="auto"/>
              <w:bottom w:val="single" w:sz="4" w:space="0" w:color="auto"/>
            </w:tcBorders>
          </w:tcPr>
          <w:p w:rsidR="00FF1009" w:rsidRPr="00BF5521" w:rsidRDefault="00FF1009" w:rsidP="00BF5521">
            <w:pPr>
              <w:spacing w:afterLines="50" w:after="120" w:line="300" w:lineRule="atLeast"/>
              <w:jc w:val="both"/>
              <w:rPr>
                <w:rFonts w:ascii="SimSun" w:hAnsi="SimSun"/>
                <w:color w:val="000000"/>
                <w:sz w:val="16"/>
                <w:szCs w:val="16"/>
              </w:rPr>
            </w:pPr>
            <w:r w:rsidRPr="00BF5521">
              <w:rPr>
                <w:rFonts w:ascii="SimSun" w:hAnsi="SimSun"/>
                <w:color w:val="000000"/>
                <w:sz w:val="16"/>
                <w:szCs w:val="16"/>
              </w:rPr>
              <w:t>使用WIPO标准的主管局数目</w:t>
            </w:r>
          </w:p>
        </w:tc>
        <w:tc>
          <w:tcPr>
            <w:tcW w:w="805" w:type="pct"/>
            <w:tcBorders>
              <w:top w:val="nil"/>
              <w:bottom w:val="single" w:sz="4" w:space="0" w:color="auto"/>
            </w:tcBorders>
            <w:shd w:val="clear" w:color="auto" w:fill="C0C0C0"/>
          </w:tcPr>
          <w:p w:rsidR="00FF1009" w:rsidRPr="00BF5521" w:rsidRDefault="00FF1009" w:rsidP="00BF5521">
            <w:pPr>
              <w:spacing w:afterLines="50" w:after="120" w:line="300" w:lineRule="atLeast"/>
              <w:jc w:val="both"/>
              <w:rPr>
                <w:rFonts w:ascii="SimSun" w:hAnsi="SimSun"/>
                <w:sz w:val="16"/>
                <w:szCs w:val="16"/>
              </w:rPr>
            </w:pPr>
            <w:r w:rsidRPr="00BF5521">
              <w:rPr>
                <w:rFonts w:ascii="SimSun" w:hAnsi="SimSun"/>
                <w:sz w:val="16"/>
                <w:szCs w:val="16"/>
              </w:rPr>
              <w:t>2011</w:t>
            </w:r>
            <w:r w:rsidRPr="00BF5521">
              <w:rPr>
                <w:rFonts w:ascii="SimSun" w:hAnsi="SimSun" w:hint="eastAsia"/>
                <w:sz w:val="16"/>
                <w:szCs w:val="16"/>
              </w:rPr>
              <w:t>年底待定</w:t>
            </w:r>
          </w:p>
        </w:tc>
        <w:tc>
          <w:tcPr>
            <w:tcW w:w="916" w:type="pct"/>
            <w:tcBorders>
              <w:top w:val="nil"/>
              <w:bottom w:val="single" w:sz="4" w:space="0" w:color="auto"/>
            </w:tcBorders>
            <w:tcMar>
              <w:top w:w="110" w:type="dxa"/>
            </w:tcMar>
          </w:tcPr>
          <w:p w:rsidR="00FF1009" w:rsidRPr="00BF5521" w:rsidRDefault="00FF1009" w:rsidP="00BF5521">
            <w:pPr>
              <w:spacing w:afterLines="50" w:after="120" w:line="300" w:lineRule="atLeast"/>
              <w:jc w:val="both"/>
              <w:rPr>
                <w:rFonts w:ascii="SimSun" w:hAnsi="SimSun"/>
                <w:color w:val="993300"/>
                <w:sz w:val="16"/>
                <w:szCs w:val="16"/>
                <w:lang w:bidi="th-TH"/>
              </w:rPr>
            </w:pPr>
            <w:r w:rsidRPr="00BF5521">
              <w:rPr>
                <w:rFonts w:ascii="SimSun" w:hAnsi="SimSun" w:hint="eastAsia"/>
                <w:color w:val="993300"/>
                <w:sz w:val="16"/>
                <w:szCs w:val="16"/>
                <w:lang w:bidi="th-TH"/>
              </w:rPr>
              <w:t>提交了</w:t>
            </w:r>
            <w:r w:rsidRPr="00BF5521">
              <w:rPr>
                <w:rFonts w:ascii="SimSun" w:hAnsi="SimSun"/>
                <w:color w:val="993300"/>
                <w:sz w:val="16"/>
                <w:szCs w:val="16"/>
                <w:lang w:bidi="th-TH"/>
              </w:rPr>
              <w:t>65</w:t>
            </w:r>
            <w:r w:rsidRPr="00BF5521">
              <w:rPr>
                <w:rFonts w:ascii="SimSun" w:hAnsi="SimSun" w:hint="eastAsia"/>
                <w:color w:val="993300"/>
                <w:sz w:val="16"/>
                <w:szCs w:val="16"/>
                <w:lang w:bidi="th-TH"/>
              </w:rPr>
              <w:t>份年度技术报告</w:t>
            </w:r>
          </w:p>
          <w:p w:rsidR="00FF1009" w:rsidRPr="00BF5521" w:rsidRDefault="00FF1009" w:rsidP="00BF5521">
            <w:pPr>
              <w:spacing w:afterLines="50" w:after="120" w:line="300" w:lineRule="atLeast"/>
              <w:jc w:val="both"/>
              <w:rPr>
                <w:rFonts w:ascii="SimSun" w:hAnsi="SimSun"/>
                <w:color w:val="993300"/>
                <w:sz w:val="16"/>
                <w:szCs w:val="16"/>
                <w:lang w:bidi="th-TH"/>
              </w:rPr>
            </w:pPr>
          </w:p>
          <w:p w:rsidR="00FF1009" w:rsidRPr="00BF5521" w:rsidRDefault="00FF1009" w:rsidP="00BF5521">
            <w:pPr>
              <w:spacing w:afterLines="50" w:after="120" w:line="300" w:lineRule="atLeast"/>
              <w:jc w:val="both"/>
              <w:rPr>
                <w:rFonts w:ascii="SimSun" w:hAnsi="SimSun"/>
                <w:color w:val="993300"/>
                <w:sz w:val="16"/>
                <w:szCs w:val="16"/>
                <w:lang w:bidi="th-TH"/>
              </w:rPr>
            </w:pPr>
            <w:r w:rsidRPr="00BF5521">
              <w:rPr>
                <w:rFonts w:ascii="SimSun" w:hAnsi="SimSun"/>
                <w:color w:val="993300"/>
                <w:sz w:val="16"/>
                <w:szCs w:val="16"/>
                <w:lang w:bidi="th-TH"/>
              </w:rPr>
              <w:t>30</w:t>
            </w:r>
            <w:r w:rsidRPr="00BF5521">
              <w:rPr>
                <w:rFonts w:ascii="SimSun" w:hAnsi="SimSun" w:hint="eastAsia"/>
                <w:color w:val="993300"/>
                <w:sz w:val="16"/>
                <w:szCs w:val="16"/>
                <w:lang w:bidi="th-TH"/>
              </w:rPr>
              <w:t>个专利局参与一个调查</w:t>
            </w:r>
          </w:p>
        </w:tc>
        <w:tc>
          <w:tcPr>
            <w:tcW w:w="1848" w:type="pct"/>
            <w:tcBorders>
              <w:top w:val="nil"/>
              <w:bottom w:val="single" w:sz="4" w:space="0" w:color="auto"/>
            </w:tcBorders>
            <w:shd w:val="clear" w:color="auto" w:fill="FFFFFF"/>
            <w:tcMar>
              <w:top w:w="110" w:type="dxa"/>
            </w:tcMar>
          </w:tcPr>
          <w:p w:rsidR="00FF1009" w:rsidRPr="00BF5521" w:rsidRDefault="00FF1009" w:rsidP="00BF5521">
            <w:pPr>
              <w:spacing w:afterLines="50" w:after="120" w:line="300" w:lineRule="atLeast"/>
              <w:jc w:val="both"/>
              <w:rPr>
                <w:rFonts w:ascii="SimSun" w:hAnsi="SimSun"/>
                <w:sz w:val="16"/>
                <w:szCs w:val="16"/>
                <w:lang w:bidi="th-TH"/>
              </w:rPr>
            </w:pPr>
            <w:r w:rsidRPr="00BF5521">
              <w:rPr>
                <w:rFonts w:ascii="SimSun" w:hAnsi="SimSun" w:hint="eastAsia"/>
                <w:sz w:val="16"/>
                <w:szCs w:val="16"/>
                <w:lang w:bidi="th-TH"/>
              </w:rPr>
              <w:t>提交了</w:t>
            </w:r>
            <w:r w:rsidRPr="00BF5521">
              <w:rPr>
                <w:rFonts w:ascii="SimSun" w:hAnsi="SimSun"/>
                <w:sz w:val="16"/>
                <w:szCs w:val="16"/>
                <w:lang w:bidi="th-TH"/>
              </w:rPr>
              <w:t>82</w:t>
            </w:r>
            <w:r w:rsidRPr="00BF5521">
              <w:rPr>
                <w:rFonts w:ascii="SimSun" w:hAnsi="SimSun" w:hint="eastAsia"/>
                <w:sz w:val="16"/>
                <w:szCs w:val="16"/>
                <w:lang w:bidi="th-TH"/>
              </w:rPr>
              <w:t>份年度技术报告</w:t>
            </w:r>
          </w:p>
          <w:p w:rsidR="00FF1009" w:rsidRPr="00BF5521" w:rsidRDefault="00FF1009" w:rsidP="00BF5521">
            <w:pPr>
              <w:spacing w:afterLines="50" w:after="120" w:line="300" w:lineRule="atLeast"/>
              <w:jc w:val="both"/>
              <w:rPr>
                <w:rFonts w:ascii="SimSun" w:hAnsi="SimSun"/>
                <w:sz w:val="16"/>
                <w:szCs w:val="16"/>
                <w:lang w:bidi="th-TH"/>
              </w:rPr>
            </w:pPr>
          </w:p>
          <w:p w:rsidR="00FF1009" w:rsidRPr="00BF5521" w:rsidRDefault="00FF1009" w:rsidP="00BF5521">
            <w:pPr>
              <w:spacing w:afterLines="50" w:after="120" w:line="300" w:lineRule="atLeast"/>
              <w:jc w:val="both"/>
              <w:rPr>
                <w:rFonts w:ascii="SimSun" w:hAnsi="SimSun"/>
                <w:sz w:val="16"/>
                <w:szCs w:val="16"/>
                <w:lang w:bidi="th-TH"/>
              </w:rPr>
            </w:pPr>
          </w:p>
          <w:p w:rsidR="00FF1009" w:rsidRPr="00BF5521" w:rsidRDefault="00FF1009" w:rsidP="00BF5521">
            <w:pPr>
              <w:spacing w:afterLines="50" w:after="120" w:line="300" w:lineRule="atLeast"/>
              <w:jc w:val="both"/>
              <w:rPr>
                <w:rFonts w:ascii="SimSun" w:hAnsi="SimSun"/>
                <w:sz w:val="16"/>
                <w:szCs w:val="16"/>
              </w:rPr>
            </w:pPr>
            <w:r w:rsidRPr="00BF5521">
              <w:rPr>
                <w:rFonts w:ascii="SimSun" w:hAnsi="SimSun"/>
                <w:sz w:val="16"/>
                <w:szCs w:val="16"/>
                <w:lang w:bidi="th-TH"/>
              </w:rPr>
              <w:t>35</w:t>
            </w:r>
            <w:r w:rsidRPr="00BF5521">
              <w:rPr>
                <w:rFonts w:ascii="SimSun" w:hAnsi="SimSun" w:hint="eastAsia"/>
                <w:sz w:val="16"/>
                <w:szCs w:val="16"/>
                <w:lang w:bidi="th-TH"/>
              </w:rPr>
              <w:t>个主管局参与有关编号体系的调查</w:t>
            </w:r>
          </w:p>
        </w:tc>
        <w:tc>
          <w:tcPr>
            <w:tcW w:w="557" w:type="pct"/>
            <w:tcBorders>
              <w:top w:val="nil"/>
              <w:bottom w:val="single" w:sz="4" w:space="0" w:color="auto"/>
              <w:right w:val="single" w:sz="4" w:space="0" w:color="auto"/>
            </w:tcBorders>
            <w:tcMar>
              <w:top w:w="110" w:type="dxa"/>
            </w:tcMar>
          </w:tcPr>
          <w:p w:rsidR="00FF1009" w:rsidRPr="00BF5521" w:rsidRDefault="00FF1009" w:rsidP="00BF5521">
            <w:pPr>
              <w:keepNext/>
              <w:keepLines/>
              <w:spacing w:afterLines="50" w:after="120" w:line="300" w:lineRule="atLeast"/>
              <w:jc w:val="both"/>
              <w:rPr>
                <w:rFonts w:ascii="SimHei" w:eastAsia="SimHei" w:hAnsi="SimHei"/>
                <w:bCs/>
                <w:color w:val="808080"/>
                <w:sz w:val="16"/>
                <w:szCs w:val="16"/>
              </w:rPr>
            </w:pPr>
            <w:r w:rsidRPr="00BF5521">
              <w:rPr>
                <w:rFonts w:ascii="SimHei" w:eastAsia="SimHei" w:hAnsi="SimHei"/>
                <w:color w:val="008000"/>
                <w:sz w:val="16"/>
                <w:szCs w:val="16"/>
              </w:rPr>
              <w:t>正常</w:t>
            </w:r>
          </w:p>
        </w:tc>
      </w:tr>
      <w:tr w:rsidR="00FF1009" w:rsidTr="000234F4">
        <w:trPr>
          <w:cantSplit/>
        </w:trPr>
        <w:tc>
          <w:tcPr>
            <w:tcW w:w="874" w:type="pct"/>
            <w:tcBorders>
              <w:top w:val="single" w:sz="4" w:space="0" w:color="auto"/>
              <w:left w:val="single" w:sz="4" w:space="0" w:color="auto"/>
              <w:bottom w:val="nil"/>
            </w:tcBorders>
          </w:tcPr>
          <w:p w:rsidR="00FF1009" w:rsidRPr="00BF5521" w:rsidRDefault="00FF1009" w:rsidP="00BF5521">
            <w:pPr>
              <w:spacing w:line="280" w:lineRule="atLeast"/>
              <w:jc w:val="both"/>
              <w:rPr>
                <w:rFonts w:ascii="SimSun" w:hAnsi="SimSun"/>
                <w:sz w:val="16"/>
                <w:szCs w:val="16"/>
              </w:rPr>
            </w:pPr>
            <w:r w:rsidRPr="00BF5521">
              <w:rPr>
                <w:rFonts w:ascii="SimSun" w:hAnsi="SimSun"/>
                <w:color w:val="000000"/>
                <w:sz w:val="16"/>
                <w:szCs w:val="16"/>
              </w:rPr>
              <w:t>尼斯分类修正意见数目</w:t>
            </w:r>
          </w:p>
        </w:tc>
        <w:tc>
          <w:tcPr>
            <w:tcW w:w="805" w:type="pct"/>
            <w:tcBorders>
              <w:top w:val="single" w:sz="4" w:space="0" w:color="auto"/>
              <w:bottom w:val="nil"/>
            </w:tcBorders>
            <w:shd w:val="clear" w:color="auto" w:fill="C0C0C0"/>
          </w:tcPr>
          <w:p w:rsidR="00FF1009" w:rsidRPr="00BF5521" w:rsidRDefault="00FF1009" w:rsidP="00BF5521">
            <w:pPr>
              <w:spacing w:line="280" w:lineRule="atLeast"/>
              <w:jc w:val="both"/>
              <w:rPr>
                <w:rFonts w:ascii="SimSun" w:hAnsi="SimSun"/>
                <w:sz w:val="16"/>
                <w:szCs w:val="16"/>
              </w:rPr>
            </w:pPr>
            <w:r w:rsidRPr="00BF5521">
              <w:rPr>
                <w:rFonts w:ascii="SimSun" w:hAnsi="SimSun"/>
                <w:color w:val="000000"/>
                <w:sz w:val="16"/>
                <w:szCs w:val="16"/>
              </w:rPr>
              <w:t>每年用两种语言修改300处(2006-2010的平均数)</w:t>
            </w:r>
          </w:p>
        </w:tc>
        <w:tc>
          <w:tcPr>
            <w:tcW w:w="916" w:type="pct"/>
            <w:tcBorders>
              <w:top w:val="single" w:sz="4" w:space="0" w:color="auto"/>
              <w:bottom w:val="nil"/>
            </w:tcBorders>
            <w:tcMar>
              <w:top w:w="110" w:type="dxa"/>
            </w:tcMar>
          </w:tcPr>
          <w:p w:rsidR="00FF1009" w:rsidRPr="00BF5521" w:rsidRDefault="00FF1009" w:rsidP="00BF5521">
            <w:pPr>
              <w:spacing w:line="280" w:lineRule="atLeast"/>
              <w:jc w:val="both"/>
              <w:rPr>
                <w:rFonts w:ascii="SimSun" w:hAnsi="SimSun"/>
                <w:color w:val="993300"/>
                <w:sz w:val="16"/>
                <w:szCs w:val="16"/>
                <w:lang w:bidi="th-TH"/>
              </w:rPr>
            </w:pPr>
          </w:p>
        </w:tc>
        <w:tc>
          <w:tcPr>
            <w:tcW w:w="1848" w:type="pct"/>
            <w:tcBorders>
              <w:top w:val="single" w:sz="4" w:space="0" w:color="auto"/>
              <w:bottom w:val="nil"/>
            </w:tcBorders>
            <w:shd w:val="clear" w:color="auto" w:fill="FFFFFF"/>
            <w:tcMar>
              <w:top w:w="110" w:type="dxa"/>
            </w:tcMar>
          </w:tcPr>
          <w:p w:rsidR="00FF1009" w:rsidRPr="00BF5521" w:rsidRDefault="00FF1009" w:rsidP="00BF5521">
            <w:pPr>
              <w:spacing w:line="280" w:lineRule="atLeast"/>
              <w:jc w:val="both"/>
              <w:rPr>
                <w:rFonts w:ascii="SimSun" w:hAnsi="SimSun"/>
                <w:sz w:val="16"/>
                <w:szCs w:val="16"/>
              </w:rPr>
            </w:pPr>
            <w:r w:rsidRPr="00BF5521">
              <w:rPr>
                <w:rFonts w:ascii="SimSun" w:hAnsi="SimSun" w:hint="eastAsia"/>
                <w:sz w:val="16"/>
                <w:szCs w:val="16"/>
                <w:lang w:bidi="th-TH"/>
              </w:rPr>
              <w:t>2012年有</w:t>
            </w:r>
            <w:r w:rsidRPr="00BF5521">
              <w:rPr>
                <w:rFonts w:ascii="SimSun" w:hAnsi="SimSun"/>
                <w:sz w:val="16"/>
                <w:szCs w:val="16"/>
                <w:lang w:bidi="th-TH"/>
              </w:rPr>
              <w:t>339</w:t>
            </w:r>
            <w:r w:rsidRPr="00BF5521">
              <w:rPr>
                <w:rFonts w:ascii="SimSun" w:hAnsi="SimSun" w:hint="eastAsia"/>
                <w:sz w:val="16"/>
                <w:szCs w:val="16"/>
                <w:lang w:bidi="th-TH"/>
              </w:rPr>
              <w:t>处修改</w:t>
            </w:r>
          </w:p>
        </w:tc>
        <w:tc>
          <w:tcPr>
            <w:tcW w:w="557" w:type="pct"/>
            <w:tcBorders>
              <w:top w:val="single" w:sz="4" w:space="0" w:color="auto"/>
              <w:bottom w:val="nil"/>
              <w:right w:val="single" w:sz="4" w:space="0" w:color="auto"/>
            </w:tcBorders>
            <w:tcMar>
              <w:top w:w="110" w:type="dxa"/>
            </w:tcMar>
          </w:tcPr>
          <w:p w:rsidR="00FF1009" w:rsidRPr="00BF5521" w:rsidRDefault="00FF1009" w:rsidP="00BF5521">
            <w:pPr>
              <w:keepNext/>
              <w:keepLines/>
              <w:spacing w:line="280" w:lineRule="atLeast"/>
              <w:jc w:val="both"/>
              <w:rPr>
                <w:rFonts w:ascii="SimHei" w:eastAsia="SimHei" w:hAnsi="SimHei"/>
                <w:bCs/>
                <w:color w:val="808080"/>
                <w:sz w:val="16"/>
                <w:szCs w:val="16"/>
              </w:rPr>
            </w:pPr>
            <w:r w:rsidRPr="00BF5521">
              <w:rPr>
                <w:rFonts w:ascii="SimHei" w:eastAsia="SimHei" w:hAnsi="SimHei"/>
                <w:color w:val="008000"/>
                <w:sz w:val="16"/>
                <w:szCs w:val="16"/>
              </w:rPr>
              <w:t>正常</w:t>
            </w:r>
          </w:p>
        </w:tc>
      </w:tr>
      <w:tr w:rsidR="00FF1009" w:rsidTr="000234F4">
        <w:trPr>
          <w:cantSplit/>
        </w:trPr>
        <w:tc>
          <w:tcPr>
            <w:tcW w:w="874" w:type="pct"/>
            <w:tcBorders>
              <w:top w:val="nil"/>
              <w:left w:val="single" w:sz="4" w:space="0" w:color="auto"/>
              <w:bottom w:val="nil"/>
            </w:tcBorders>
          </w:tcPr>
          <w:p w:rsidR="00FF1009" w:rsidRPr="00BF5521" w:rsidRDefault="00FF1009" w:rsidP="00BF5521">
            <w:pPr>
              <w:spacing w:line="280" w:lineRule="atLeast"/>
              <w:jc w:val="both"/>
              <w:rPr>
                <w:rFonts w:ascii="SimSun" w:hAnsi="SimSun"/>
                <w:color w:val="000000"/>
                <w:sz w:val="16"/>
                <w:szCs w:val="16"/>
              </w:rPr>
            </w:pPr>
            <w:r w:rsidRPr="00BF5521">
              <w:rPr>
                <w:rFonts w:ascii="SimSun" w:hAnsi="SimSun"/>
                <w:color w:val="000000"/>
                <w:sz w:val="16"/>
                <w:szCs w:val="16"/>
              </w:rPr>
              <w:lastRenderedPageBreak/>
              <w:t>IPC中统一的ECLA和FI</w:t>
            </w:r>
          </w:p>
        </w:tc>
        <w:tc>
          <w:tcPr>
            <w:tcW w:w="805" w:type="pct"/>
            <w:tcBorders>
              <w:top w:val="nil"/>
              <w:bottom w:val="nil"/>
            </w:tcBorders>
            <w:shd w:val="clear" w:color="auto" w:fill="C0C0C0"/>
          </w:tcPr>
          <w:p w:rsidR="00FF1009" w:rsidRPr="00BF5521" w:rsidRDefault="00FF1009" w:rsidP="00BF5521">
            <w:pPr>
              <w:spacing w:line="280" w:lineRule="atLeast"/>
              <w:jc w:val="both"/>
              <w:rPr>
                <w:rFonts w:ascii="SimSun" w:hAnsi="SimSun"/>
                <w:sz w:val="16"/>
                <w:szCs w:val="16"/>
              </w:rPr>
            </w:pPr>
            <w:r w:rsidRPr="00BF5521">
              <w:rPr>
                <w:rFonts w:ascii="SimSun" w:hAnsi="SimSun"/>
                <w:sz w:val="16"/>
                <w:szCs w:val="16"/>
              </w:rPr>
              <w:t>在国家数据库中分别公布ECLA和FI</w:t>
            </w:r>
          </w:p>
        </w:tc>
        <w:tc>
          <w:tcPr>
            <w:tcW w:w="916" w:type="pct"/>
            <w:tcBorders>
              <w:top w:val="nil"/>
              <w:bottom w:val="nil"/>
            </w:tcBorders>
            <w:tcMar>
              <w:top w:w="110" w:type="dxa"/>
            </w:tcMar>
          </w:tcPr>
          <w:p w:rsidR="00FF1009" w:rsidRPr="00BF5521" w:rsidRDefault="00FF1009" w:rsidP="00BF5521">
            <w:pPr>
              <w:spacing w:line="280" w:lineRule="atLeast"/>
              <w:jc w:val="both"/>
              <w:rPr>
                <w:rFonts w:ascii="SimSun" w:hAnsi="SimSun"/>
                <w:color w:val="993300"/>
                <w:sz w:val="16"/>
                <w:szCs w:val="16"/>
                <w:lang w:bidi="th-TH"/>
              </w:rPr>
            </w:pPr>
          </w:p>
        </w:tc>
        <w:tc>
          <w:tcPr>
            <w:tcW w:w="1848" w:type="pct"/>
            <w:tcBorders>
              <w:top w:val="nil"/>
              <w:bottom w:val="nil"/>
            </w:tcBorders>
            <w:shd w:val="clear" w:color="auto" w:fill="FFFFFF"/>
            <w:tcMar>
              <w:top w:w="110" w:type="dxa"/>
            </w:tcMar>
          </w:tcPr>
          <w:p w:rsidR="00FF1009" w:rsidRPr="00BF5521" w:rsidRDefault="00FF1009" w:rsidP="00BF5521">
            <w:pPr>
              <w:spacing w:line="280" w:lineRule="atLeast"/>
              <w:jc w:val="both"/>
              <w:rPr>
                <w:rFonts w:ascii="SimSun" w:hAnsi="SimSun"/>
                <w:sz w:val="16"/>
                <w:szCs w:val="16"/>
              </w:rPr>
            </w:pPr>
            <w:r w:rsidRPr="00BF5521">
              <w:rPr>
                <w:rFonts w:ascii="SimSun" w:hAnsi="SimSun" w:hint="eastAsia"/>
                <w:sz w:val="16"/>
                <w:szCs w:val="16"/>
                <w:lang w:bidi="th-TH"/>
              </w:rPr>
              <w:t>联合专利分类(CPC)第一版发布之后，2013年的开发工作已制定好时间表。</w:t>
            </w:r>
          </w:p>
        </w:tc>
        <w:tc>
          <w:tcPr>
            <w:tcW w:w="557" w:type="pct"/>
            <w:tcBorders>
              <w:top w:val="nil"/>
              <w:bottom w:val="nil"/>
              <w:right w:val="single" w:sz="4" w:space="0" w:color="auto"/>
            </w:tcBorders>
            <w:tcMar>
              <w:top w:w="110" w:type="dxa"/>
            </w:tcMar>
          </w:tcPr>
          <w:p w:rsidR="00FF1009" w:rsidRPr="00BF5521" w:rsidRDefault="00FF1009" w:rsidP="00BF5521">
            <w:pPr>
              <w:keepNext/>
              <w:keepLines/>
              <w:spacing w:line="280" w:lineRule="atLeast"/>
              <w:jc w:val="both"/>
              <w:rPr>
                <w:rFonts w:ascii="SimHei" w:eastAsia="SimHei" w:hAnsi="SimHei"/>
                <w:bCs/>
                <w:color w:val="808080"/>
                <w:sz w:val="16"/>
                <w:szCs w:val="16"/>
              </w:rPr>
            </w:pPr>
            <w:r w:rsidRPr="00BF5521">
              <w:rPr>
                <w:rFonts w:ascii="SimHei" w:eastAsia="SimHei" w:hAnsi="SimHei"/>
                <w:color w:val="008000"/>
                <w:sz w:val="16"/>
                <w:szCs w:val="16"/>
              </w:rPr>
              <w:t>正常</w:t>
            </w:r>
          </w:p>
        </w:tc>
      </w:tr>
      <w:tr w:rsidR="00FF1009" w:rsidTr="000234F4">
        <w:trPr>
          <w:cantSplit/>
        </w:trPr>
        <w:tc>
          <w:tcPr>
            <w:tcW w:w="874" w:type="pct"/>
            <w:tcBorders>
              <w:top w:val="nil"/>
              <w:left w:val="single" w:sz="4" w:space="0" w:color="auto"/>
              <w:bottom w:val="nil"/>
            </w:tcBorders>
          </w:tcPr>
          <w:p w:rsidR="00FF1009" w:rsidRPr="00BF5521" w:rsidRDefault="00FF1009" w:rsidP="00BF5521">
            <w:pPr>
              <w:spacing w:line="280" w:lineRule="atLeast"/>
              <w:jc w:val="both"/>
              <w:rPr>
                <w:rFonts w:ascii="SimSun" w:hAnsi="SimSun"/>
                <w:color w:val="000000"/>
                <w:sz w:val="16"/>
                <w:szCs w:val="16"/>
              </w:rPr>
            </w:pPr>
            <w:r w:rsidRPr="00BF5521">
              <w:rPr>
                <w:rFonts w:ascii="SimSun" w:hAnsi="SimSun"/>
                <w:color w:val="000000"/>
                <w:sz w:val="16"/>
                <w:szCs w:val="16"/>
              </w:rPr>
              <w:t>在洛迦诺分类中合并一个检索外观设计</w:t>
            </w:r>
            <w:r w:rsidRPr="00BF5521">
              <w:rPr>
                <w:rFonts w:ascii="SimSun" w:hAnsi="SimSun" w:hint="eastAsia"/>
                <w:color w:val="000000"/>
                <w:sz w:val="16"/>
                <w:szCs w:val="16"/>
              </w:rPr>
              <w:t>可视</w:t>
            </w:r>
            <w:r w:rsidRPr="00BF5521">
              <w:rPr>
                <w:rFonts w:ascii="SimSun" w:hAnsi="SimSun"/>
                <w:color w:val="000000"/>
                <w:sz w:val="16"/>
                <w:szCs w:val="16"/>
              </w:rPr>
              <w:t>特征申请的工具</w:t>
            </w:r>
          </w:p>
        </w:tc>
        <w:tc>
          <w:tcPr>
            <w:tcW w:w="805" w:type="pct"/>
            <w:tcBorders>
              <w:top w:val="nil"/>
              <w:bottom w:val="nil"/>
            </w:tcBorders>
            <w:shd w:val="clear" w:color="auto" w:fill="C0C0C0"/>
          </w:tcPr>
          <w:p w:rsidR="00FF1009" w:rsidRPr="00BF5521" w:rsidRDefault="00FF1009" w:rsidP="00BF5521">
            <w:pPr>
              <w:spacing w:line="280" w:lineRule="atLeast"/>
              <w:jc w:val="both"/>
              <w:rPr>
                <w:rFonts w:ascii="SimSun" w:hAnsi="SimSun"/>
                <w:sz w:val="16"/>
                <w:szCs w:val="16"/>
              </w:rPr>
            </w:pPr>
            <w:r w:rsidRPr="00BF5521">
              <w:rPr>
                <w:rFonts w:ascii="SimSun" w:hAnsi="SimSun" w:hint="eastAsia"/>
                <w:sz w:val="16"/>
                <w:szCs w:val="16"/>
              </w:rPr>
              <w:t>缺少工具</w:t>
            </w:r>
          </w:p>
        </w:tc>
        <w:tc>
          <w:tcPr>
            <w:tcW w:w="916" w:type="pct"/>
            <w:tcBorders>
              <w:top w:val="nil"/>
              <w:bottom w:val="nil"/>
            </w:tcBorders>
            <w:tcMar>
              <w:top w:w="110" w:type="dxa"/>
            </w:tcMar>
          </w:tcPr>
          <w:p w:rsidR="00FF1009" w:rsidRPr="00BF5521" w:rsidRDefault="00FF1009" w:rsidP="00BF5521">
            <w:pPr>
              <w:spacing w:line="280" w:lineRule="atLeast"/>
              <w:jc w:val="both"/>
              <w:rPr>
                <w:rFonts w:ascii="SimSun" w:hAnsi="SimSun"/>
                <w:color w:val="993300"/>
                <w:sz w:val="16"/>
                <w:szCs w:val="16"/>
                <w:lang w:bidi="th-TH"/>
              </w:rPr>
            </w:pPr>
          </w:p>
        </w:tc>
        <w:tc>
          <w:tcPr>
            <w:tcW w:w="1848" w:type="pct"/>
            <w:tcBorders>
              <w:top w:val="nil"/>
              <w:bottom w:val="nil"/>
            </w:tcBorders>
            <w:shd w:val="clear" w:color="auto" w:fill="FFFFFF"/>
            <w:tcMar>
              <w:top w:w="110" w:type="dxa"/>
            </w:tcMar>
          </w:tcPr>
          <w:p w:rsidR="00FF1009" w:rsidRPr="00BF5521" w:rsidRDefault="00FF1009" w:rsidP="00BF5521">
            <w:pPr>
              <w:spacing w:line="280" w:lineRule="atLeast"/>
              <w:jc w:val="both"/>
              <w:rPr>
                <w:rFonts w:ascii="SimSun" w:hAnsi="SimSun"/>
                <w:sz w:val="16"/>
                <w:szCs w:val="16"/>
              </w:rPr>
            </w:pPr>
            <w:r w:rsidRPr="00BF5521">
              <w:rPr>
                <w:rFonts w:ascii="SimSun" w:hAnsi="SimSun" w:hint="eastAsia"/>
                <w:sz w:val="16"/>
                <w:szCs w:val="16"/>
                <w:lang w:bidi="th-TH"/>
              </w:rPr>
              <w:t>主管该开发工作的试点工作组在2012年中并未开会</w:t>
            </w:r>
          </w:p>
        </w:tc>
        <w:tc>
          <w:tcPr>
            <w:tcW w:w="557" w:type="pct"/>
            <w:tcBorders>
              <w:top w:val="nil"/>
              <w:bottom w:val="nil"/>
              <w:right w:val="single" w:sz="4" w:space="0" w:color="auto"/>
            </w:tcBorders>
            <w:tcMar>
              <w:top w:w="110" w:type="dxa"/>
            </w:tcMar>
          </w:tcPr>
          <w:p w:rsidR="00FF1009" w:rsidRPr="00BF5521" w:rsidRDefault="00FF1009" w:rsidP="00BF5521">
            <w:pPr>
              <w:keepNext/>
              <w:keepLines/>
              <w:spacing w:line="280" w:lineRule="atLeast"/>
              <w:jc w:val="both"/>
              <w:rPr>
                <w:rFonts w:ascii="SimHei" w:eastAsia="SimHei" w:hAnsi="SimHei"/>
                <w:bCs/>
                <w:color w:val="808080"/>
                <w:sz w:val="16"/>
                <w:szCs w:val="16"/>
              </w:rPr>
            </w:pPr>
            <w:r w:rsidRPr="00BF5521">
              <w:rPr>
                <w:rFonts w:ascii="SimHei" w:eastAsia="SimHei" w:hAnsi="SimHei"/>
                <w:bCs/>
                <w:color w:val="FF6600"/>
                <w:sz w:val="16"/>
                <w:szCs w:val="16"/>
              </w:rPr>
              <w:t xml:space="preserve"> </w:t>
            </w:r>
            <w:r w:rsidRPr="00BF5521">
              <w:rPr>
                <w:rFonts w:ascii="SimHei" w:eastAsia="SimHei" w:hAnsi="SimHei" w:hint="eastAsia"/>
                <w:color w:val="FF0000"/>
                <w:sz w:val="16"/>
                <w:szCs w:val="16"/>
              </w:rPr>
              <w:t>不</w:t>
            </w:r>
            <w:r w:rsidRPr="00BF5521">
              <w:rPr>
                <w:rFonts w:ascii="SimHei" w:eastAsia="SimHei" w:hAnsi="SimHei"/>
                <w:color w:val="FF0000"/>
                <w:sz w:val="16"/>
                <w:szCs w:val="16"/>
              </w:rPr>
              <w:t>正常</w:t>
            </w:r>
          </w:p>
        </w:tc>
      </w:tr>
      <w:tr w:rsidR="00FF1009" w:rsidTr="000234F4">
        <w:trPr>
          <w:cantSplit/>
        </w:trPr>
        <w:tc>
          <w:tcPr>
            <w:tcW w:w="874" w:type="pct"/>
            <w:tcBorders>
              <w:top w:val="nil"/>
              <w:left w:val="single" w:sz="4" w:space="0" w:color="auto"/>
              <w:bottom w:val="nil"/>
            </w:tcBorders>
          </w:tcPr>
          <w:p w:rsidR="00FF1009" w:rsidRPr="00BF5521" w:rsidRDefault="00FF1009" w:rsidP="00BF5521">
            <w:pPr>
              <w:spacing w:line="280" w:lineRule="atLeast"/>
              <w:jc w:val="both"/>
              <w:rPr>
                <w:rFonts w:ascii="SimSun" w:hAnsi="SimSun"/>
                <w:color w:val="000000"/>
                <w:sz w:val="16"/>
                <w:szCs w:val="16"/>
              </w:rPr>
            </w:pPr>
            <w:r w:rsidRPr="00BF5521">
              <w:rPr>
                <w:rFonts w:ascii="SimSun" w:hAnsi="SimSun"/>
                <w:color w:val="000000"/>
                <w:sz w:val="16"/>
                <w:szCs w:val="16"/>
              </w:rPr>
              <w:t>经修改和已通过的新标准数目</w:t>
            </w:r>
          </w:p>
        </w:tc>
        <w:tc>
          <w:tcPr>
            <w:tcW w:w="805" w:type="pct"/>
            <w:tcBorders>
              <w:top w:val="nil"/>
              <w:bottom w:val="nil"/>
            </w:tcBorders>
            <w:shd w:val="clear" w:color="auto" w:fill="C0C0C0"/>
          </w:tcPr>
          <w:p w:rsidR="00FF1009" w:rsidRPr="00BF5521" w:rsidRDefault="00FF1009" w:rsidP="00BF5521">
            <w:pPr>
              <w:spacing w:line="280" w:lineRule="atLeast"/>
              <w:jc w:val="both"/>
              <w:rPr>
                <w:rFonts w:ascii="SimSun" w:hAnsi="SimSun"/>
                <w:sz w:val="16"/>
                <w:szCs w:val="16"/>
              </w:rPr>
            </w:pPr>
            <w:r w:rsidRPr="00BF5521">
              <w:rPr>
                <w:rFonts w:ascii="SimSun" w:hAnsi="SimSun"/>
                <w:color w:val="000000"/>
                <w:sz w:val="16"/>
                <w:szCs w:val="16"/>
              </w:rPr>
              <w:t>2010/11年的平均数：2011年底待定</w:t>
            </w:r>
          </w:p>
        </w:tc>
        <w:tc>
          <w:tcPr>
            <w:tcW w:w="916" w:type="pct"/>
            <w:tcBorders>
              <w:top w:val="nil"/>
              <w:bottom w:val="nil"/>
            </w:tcBorders>
            <w:tcMar>
              <w:top w:w="110" w:type="dxa"/>
            </w:tcMar>
          </w:tcPr>
          <w:p w:rsidR="00FF1009" w:rsidRPr="00BF5521" w:rsidRDefault="00FF1009" w:rsidP="00BF5521">
            <w:pPr>
              <w:spacing w:line="280" w:lineRule="atLeast"/>
              <w:jc w:val="both"/>
              <w:rPr>
                <w:rFonts w:ascii="SimSun" w:hAnsi="SimSun"/>
                <w:color w:val="993300"/>
                <w:sz w:val="16"/>
                <w:szCs w:val="16"/>
                <w:lang w:bidi="th-TH"/>
              </w:rPr>
            </w:pPr>
            <w:r w:rsidRPr="00BF5521">
              <w:rPr>
                <w:rFonts w:ascii="SimSun" w:hAnsi="SimSun" w:hint="eastAsia"/>
                <w:color w:val="993300"/>
                <w:sz w:val="16"/>
                <w:szCs w:val="16"/>
                <w:lang w:bidi="th-TH"/>
              </w:rPr>
              <w:t>对2项标准进行修改。没有新标准。</w:t>
            </w:r>
          </w:p>
        </w:tc>
        <w:tc>
          <w:tcPr>
            <w:tcW w:w="1848" w:type="pct"/>
            <w:tcBorders>
              <w:top w:val="nil"/>
              <w:bottom w:val="nil"/>
            </w:tcBorders>
            <w:shd w:val="clear" w:color="auto" w:fill="FFFFFF"/>
            <w:tcMar>
              <w:top w:w="110" w:type="dxa"/>
            </w:tcMar>
          </w:tcPr>
          <w:p w:rsidR="00FF1009" w:rsidRPr="00BF5521" w:rsidRDefault="00FF1009" w:rsidP="00BF5521">
            <w:pPr>
              <w:spacing w:line="280" w:lineRule="atLeast"/>
              <w:jc w:val="both"/>
              <w:rPr>
                <w:rFonts w:ascii="SimSun" w:hAnsi="SimSun"/>
                <w:sz w:val="16"/>
                <w:szCs w:val="16"/>
              </w:rPr>
            </w:pPr>
            <w:r w:rsidRPr="00BF5521">
              <w:rPr>
                <w:rFonts w:ascii="SimSun" w:hAnsi="SimSun" w:hint="eastAsia"/>
                <w:sz w:val="16"/>
                <w:szCs w:val="16"/>
              </w:rPr>
              <w:t>通过了1项新标准，对2项标准进行了修改。</w:t>
            </w:r>
          </w:p>
        </w:tc>
        <w:tc>
          <w:tcPr>
            <w:tcW w:w="557" w:type="pct"/>
            <w:tcBorders>
              <w:top w:val="nil"/>
              <w:bottom w:val="nil"/>
              <w:right w:val="single" w:sz="4" w:space="0" w:color="auto"/>
            </w:tcBorders>
            <w:tcMar>
              <w:top w:w="110" w:type="dxa"/>
            </w:tcMar>
          </w:tcPr>
          <w:p w:rsidR="00FF1009" w:rsidRPr="00BF5521" w:rsidRDefault="00FF1009" w:rsidP="00BF5521">
            <w:pPr>
              <w:keepNext/>
              <w:keepLines/>
              <w:spacing w:line="280" w:lineRule="atLeast"/>
              <w:jc w:val="both"/>
              <w:rPr>
                <w:rFonts w:ascii="SimHei" w:eastAsia="SimHei" w:hAnsi="SimHei"/>
                <w:bCs/>
                <w:color w:val="808080"/>
                <w:sz w:val="16"/>
                <w:szCs w:val="16"/>
              </w:rPr>
            </w:pPr>
            <w:r w:rsidRPr="00BF5521">
              <w:rPr>
                <w:rFonts w:ascii="SimHei" w:eastAsia="SimHei" w:hAnsi="SimHei"/>
                <w:color w:val="008000"/>
                <w:sz w:val="16"/>
                <w:szCs w:val="16"/>
              </w:rPr>
              <w:t>正常</w:t>
            </w:r>
          </w:p>
        </w:tc>
      </w:tr>
      <w:tr w:rsidR="00FF1009" w:rsidTr="000234F4">
        <w:trPr>
          <w:cantSplit/>
        </w:trPr>
        <w:tc>
          <w:tcPr>
            <w:tcW w:w="874" w:type="pct"/>
            <w:tcBorders>
              <w:top w:val="nil"/>
              <w:left w:val="single" w:sz="4" w:space="0" w:color="auto"/>
              <w:bottom w:val="nil"/>
            </w:tcBorders>
          </w:tcPr>
          <w:p w:rsidR="00FF1009" w:rsidRPr="00BF5521" w:rsidRDefault="00FF1009" w:rsidP="00BF5521">
            <w:pPr>
              <w:spacing w:line="280" w:lineRule="atLeast"/>
              <w:jc w:val="both"/>
              <w:rPr>
                <w:rFonts w:ascii="SimSun" w:hAnsi="SimSun"/>
                <w:color w:val="000000"/>
                <w:sz w:val="16"/>
                <w:szCs w:val="16"/>
              </w:rPr>
            </w:pPr>
            <w:r w:rsidRPr="00BF5521">
              <w:rPr>
                <w:rFonts w:ascii="SimSun" w:hAnsi="SimSun"/>
                <w:color w:val="000000"/>
                <w:sz w:val="16"/>
                <w:szCs w:val="16"/>
              </w:rPr>
              <w:t>经培训对提高使用分类技能表示满足的主管局数目</w:t>
            </w:r>
          </w:p>
        </w:tc>
        <w:tc>
          <w:tcPr>
            <w:tcW w:w="805" w:type="pct"/>
            <w:tcBorders>
              <w:top w:val="nil"/>
              <w:bottom w:val="nil"/>
            </w:tcBorders>
            <w:shd w:val="clear" w:color="auto" w:fill="C0C0C0"/>
          </w:tcPr>
          <w:p w:rsidR="00FF1009" w:rsidRPr="00BF5521" w:rsidRDefault="00FF1009" w:rsidP="00BF5521">
            <w:pPr>
              <w:spacing w:line="280" w:lineRule="atLeast"/>
              <w:jc w:val="both"/>
              <w:rPr>
                <w:rFonts w:ascii="SimSun" w:hAnsi="SimSun"/>
                <w:sz w:val="16"/>
                <w:szCs w:val="16"/>
              </w:rPr>
            </w:pPr>
            <w:r w:rsidRPr="00BF5521">
              <w:rPr>
                <w:rFonts w:ascii="SimSun" w:hAnsi="SimSun"/>
                <w:color w:val="000000"/>
                <w:sz w:val="16"/>
                <w:szCs w:val="16"/>
              </w:rPr>
              <w:t>2011年底待定</w:t>
            </w:r>
          </w:p>
        </w:tc>
        <w:tc>
          <w:tcPr>
            <w:tcW w:w="916" w:type="pct"/>
            <w:tcBorders>
              <w:top w:val="nil"/>
              <w:bottom w:val="nil"/>
            </w:tcBorders>
            <w:tcMar>
              <w:top w:w="110" w:type="dxa"/>
            </w:tcMar>
          </w:tcPr>
          <w:p w:rsidR="00FF1009" w:rsidRPr="00BF5521" w:rsidRDefault="00FF1009" w:rsidP="00BF5521">
            <w:pPr>
              <w:spacing w:line="280" w:lineRule="atLeast"/>
              <w:jc w:val="both"/>
              <w:rPr>
                <w:rFonts w:ascii="SimSun" w:hAnsi="SimSun"/>
                <w:color w:val="993300"/>
                <w:sz w:val="16"/>
                <w:szCs w:val="16"/>
                <w:lang w:bidi="th-TH"/>
              </w:rPr>
            </w:pPr>
            <w:r w:rsidRPr="00BF5521">
              <w:rPr>
                <w:rFonts w:ascii="SimSun" w:hAnsi="SimSun" w:hint="eastAsia"/>
                <w:color w:val="993300"/>
                <w:sz w:val="16"/>
                <w:szCs w:val="16"/>
                <w:lang w:bidi="th-TH"/>
              </w:rPr>
              <w:t>根据已经开展的5次培训课程，所有的评价对所有四个问题都给出了最高分。</w:t>
            </w:r>
          </w:p>
        </w:tc>
        <w:tc>
          <w:tcPr>
            <w:tcW w:w="1848" w:type="pct"/>
            <w:tcBorders>
              <w:top w:val="nil"/>
              <w:bottom w:val="nil"/>
            </w:tcBorders>
            <w:shd w:val="clear" w:color="auto" w:fill="FFFFFF"/>
            <w:tcMar>
              <w:top w:w="110" w:type="dxa"/>
            </w:tcMar>
          </w:tcPr>
          <w:p w:rsidR="00FF1009" w:rsidRPr="00BF5521" w:rsidRDefault="00FF1009" w:rsidP="00BF5521">
            <w:pPr>
              <w:spacing w:line="280" w:lineRule="atLeast"/>
              <w:jc w:val="both"/>
              <w:rPr>
                <w:rFonts w:ascii="SimSun" w:hAnsi="SimSun"/>
                <w:sz w:val="16"/>
                <w:szCs w:val="16"/>
              </w:rPr>
            </w:pPr>
            <w:r w:rsidRPr="00BF5521">
              <w:rPr>
                <w:rFonts w:ascii="SimSun" w:hAnsi="SimSun" w:hint="eastAsia"/>
                <w:sz w:val="16"/>
                <w:szCs w:val="16"/>
              </w:rPr>
              <w:t>总体而言，2012年在国际分类方面开展了10次培训专家团。2013年4月/5月将向参与者派发评价调查。2013年6月将公布结果。</w:t>
            </w:r>
          </w:p>
        </w:tc>
        <w:tc>
          <w:tcPr>
            <w:tcW w:w="557" w:type="pct"/>
            <w:tcBorders>
              <w:top w:val="nil"/>
              <w:bottom w:val="nil"/>
              <w:right w:val="single" w:sz="4" w:space="0" w:color="auto"/>
            </w:tcBorders>
            <w:tcMar>
              <w:top w:w="110" w:type="dxa"/>
            </w:tcMar>
          </w:tcPr>
          <w:p w:rsidR="00FF1009" w:rsidRPr="00BF5521" w:rsidRDefault="00BA42FA" w:rsidP="00BF5521">
            <w:pPr>
              <w:keepNext/>
              <w:keepLines/>
              <w:spacing w:line="280" w:lineRule="atLeast"/>
              <w:jc w:val="both"/>
              <w:rPr>
                <w:rFonts w:ascii="SimHei" w:eastAsia="SimHei" w:hAnsi="SimHei"/>
                <w:color w:val="808080"/>
                <w:sz w:val="16"/>
                <w:szCs w:val="16"/>
              </w:rPr>
            </w:pPr>
            <w:r w:rsidRPr="00FA386C">
              <w:rPr>
                <w:rFonts w:ascii="SimHei" w:eastAsia="SimHei" w:hAnsi="SimHei"/>
                <w:spacing w:val="8"/>
                <w:sz w:val="16"/>
                <w:szCs w:val="16"/>
              </w:rPr>
              <w:t>2012年未提供</w:t>
            </w:r>
          </w:p>
        </w:tc>
      </w:tr>
      <w:tr w:rsidR="00FF1009" w:rsidTr="000234F4">
        <w:trPr>
          <w:cantSplit/>
        </w:trPr>
        <w:tc>
          <w:tcPr>
            <w:tcW w:w="874" w:type="pct"/>
            <w:tcBorders>
              <w:top w:val="nil"/>
              <w:left w:val="single" w:sz="4" w:space="0" w:color="auto"/>
              <w:bottom w:val="single" w:sz="4" w:space="0" w:color="auto"/>
            </w:tcBorders>
          </w:tcPr>
          <w:p w:rsidR="00FF1009" w:rsidRPr="00BF5521" w:rsidRDefault="00FF1009" w:rsidP="00BF5521">
            <w:pPr>
              <w:spacing w:line="280" w:lineRule="atLeast"/>
              <w:ind w:leftChars="-1" w:left="1" w:hangingChars="2" w:hanging="3"/>
              <w:jc w:val="both"/>
              <w:rPr>
                <w:rFonts w:ascii="SimSun" w:hAnsi="SimSun"/>
                <w:color w:val="000000"/>
                <w:sz w:val="16"/>
                <w:szCs w:val="16"/>
              </w:rPr>
            </w:pPr>
            <w:r w:rsidRPr="00BF5521">
              <w:rPr>
                <w:rFonts w:ascii="SimSun" w:hAnsi="SimSun"/>
                <w:color w:val="000000"/>
                <w:sz w:val="16"/>
                <w:szCs w:val="16"/>
              </w:rPr>
              <w:t>查询互联网国际分类和标准出版物的用户(尤其是发展中国家的用户)数目</w:t>
            </w:r>
          </w:p>
        </w:tc>
        <w:tc>
          <w:tcPr>
            <w:tcW w:w="805" w:type="pct"/>
            <w:tcBorders>
              <w:top w:val="nil"/>
              <w:bottom w:val="single" w:sz="4" w:space="0" w:color="auto"/>
            </w:tcBorders>
            <w:shd w:val="clear" w:color="auto" w:fill="C0C0C0"/>
          </w:tcPr>
          <w:p w:rsidR="00FF1009" w:rsidRPr="00BF5521" w:rsidRDefault="00FF1009" w:rsidP="00BF5521">
            <w:pPr>
              <w:spacing w:line="280" w:lineRule="atLeast"/>
              <w:jc w:val="both"/>
              <w:rPr>
                <w:rFonts w:ascii="SimSun" w:hAnsi="SimSun"/>
                <w:sz w:val="16"/>
                <w:szCs w:val="16"/>
              </w:rPr>
            </w:pPr>
            <w:r w:rsidRPr="00BF5521">
              <w:rPr>
                <w:rFonts w:ascii="SimSun" w:hAnsi="SimSun"/>
                <w:color w:val="000000"/>
                <w:sz w:val="16"/>
                <w:szCs w:val="16"/>
              </w:rPr>
              <w:t>2011年底待定</w:t>
            </w:r>
          </w:p>
        </w:tc>
        <w:tc>
          <w:tcPr>
            <w:tcW w:w="916" w:type="pct"/>
            <w:tcBorders>
              <w:top w:val="nil"/>
              <w:bottom w:val="single" w:sz="4" w:space="0" w:color="auto"/>
            </w:tcBorders>
            <w:tcMar>
              <w:top w:w="110" w:type="dxa"/>
            </w:tcMar>
          </w:tcPr>
          <w:p w:rsidR="00FF1009" w:rsidRPr="00BF5521" w:rsidRDefault="00FF1009" w:rsidP="00BF5521">
            <w:pPr>
              <w:spacing w:line="280" w:lineRule="atLeast"/>
              <w:jc w:val="both"/>
              <w:rPr>
                <w:rFonts w:ascii="SimSun" w:hAnsi="SimSun"/>
                <w:color w:val="993300"/>
                <w:sz w:val="16"/>
                <w:szCs w:val="16"/>
              </w:rPr>
            </w:pPr>
            <w:r w:rsidRPr="00BF5521">
              <w:rPr>
                <w:rFonts w:ascii="SimSun" w:hAnsi="SimSun"/>
                <w:color w:val="993300"/>
                <w:sz w:val="16"/>
                <w:szCs w:val="16"/>
              </w:rPr>
              <w:t>IPC</w:t>
            </w:r>
            <w:r w:rsidRPr="00BF5521">
              <w:rPr>
                <w:rFonts w:ascii="SimSun" w:hAnsi="SimSun" w:hint="eastAsia"/>
                <w:color w:val="993300"/>
                <w:sz w:val="16"/>
                <w:szCs w:val="16"/>
              </w:rPr>
              <w:t>主页：</w:t>
            </w:r>
            <w:r w:rsidRPr="00BF5521">
              <w:rPr>
                <w:rFonts w:ascii="SimSun" w:hAnsi="SimSun"/>
                <w:color w:val="993300"/>
                <w:sz w:val="16"/>
                <w:szCs w:val="16"/>
              </w:rPr>
              <w:t>341,583</w:t>
            </w:r>
          </w:p>
          <w:p w:rsidR="00FF1009" w:rsidRPr="00BF5521" w:rsidRDefault="00FF1009" w:rsidP="00BF5521">
            <w:pPr>
              <w:spacing w:line="280" w:lineRule="atLeast"/>
              <w:jc w:val="both"/>
              <w:rPr>
                <w:rFonts w:ascii="SimSun" w:hAnsi="SimSun"/>
                <w:color w:val="993300"/>
                <w:sz w:val="16"/>
                <w:szCs w:val="16"/>
              </w:rPr>
            </w:pPr>
            <w:r w:rsidRPr="00BF5521">
              <w:rPr>
                <w:rFonts w:ascii="SimSun" w:hAnsi="SimSun" w:hint="eastAsia"/>
                <w:color w:val="993300"/>
                <w:sz w:val="16"/>
                <w:szCs w:val="16"/>
              </w:rPr>
              <w:t>尼斯主页：</w:t>
            </w:r>
            <w:r w:rsidRPr="00BF5521">
              <w:rPr>
                <w:rFonts w:ascii="SimSun" w:hAnsi="SimSun"/>
                <w:color w:val="993300"/>
                <w:sz w:val="16"/>
                <w:szCs w:val="16"/>
              </w:rPr>
              <w:t>307,403</w:t>
            </w:r>
          </w:p>
          <w:p w:rsidR="00FF1009" w:rsidRPr="00BF5521" w:rsidRDefault="00FF1009" w:rsidP="00BF5521">
            <w:pPr>
              <w:spacing w:line="280" w:lineRule="atLeast"/>
              <w:jc w:val="both"/>
              <w:rPr>
                <w:rFonts w:ascii="SimSun" w:hAnsi="SimSun"/>
                <w:color w:val="993300"/>
                <w:sz w:val="16"/>
                <w:szCs w:val="16"/>
              </w:rPr>
            </w:pPr>
            <w:r w:rsidRPr="00BF5521">
              <w:rPr>
                <w:rFonts w:ascii="SimSun" w:hAnsi="SimSun" w:hint="eastAsia"/>
                <w:color w:val="993300"/>
                <w:sz w:val="16"/>
                <w:szCs w:val="16"/>
              </w:rPr>
              <w:t>洛迦诺主页：</w:t>
            </w:r>
            <w:r w:rsidRPr="00BF5521">
              <w:rPr>
                <w:rFonts w:ascii="SimSun" w:hAnsi="SimSun"/>
                <w:color w:val="993300"/>
                <w:sz w:val="16"/>
                <w:szCs w:val="16"/>
              </w:rPr>
              <w:t>21,481</w:t>
            </w:r>
          </w:p>
          <w:p w:rsidR="00FF1009" w:rsidRPr="00BF5521" w:rsidRDefault="00FF1009" w:rsidP="00BF5521">
            <w:pPr>
              <w:spacing w:line="280" w:lineRule="atLeast"/>
              <w:jc w:val="both"/>
              <w:rPr>
                <w:rFonts w:ascii="SimSun" w:hAnsi="SimSun"/>
                <w:color w:val="993300"/>
                <w:sz w:val="16"/>
                <w:szCs w:val="16"/>
              </w:rPr>
            </w:pPr>
            <w:r w:rsidRPr="00BF5521">
              <w:rPr>
                <w:rFonts w:ascii="SimSun" w:hAnsi="SimSun" w:hint="eastAsia"/>
                <w:color w:val="993300"/>
                <w:sz w:val="16"/>
                <w:szCs w:val="16"/>
              </w:rPr>
              <w:t>维也纳主页：</w:t>
            </w:r>
            <w:r w:rsidRPr="00BF5521">
              <w:rPr>
                <w:rFonts w:ascii="SimSun" w:hAnsi="SimSun"/>
                <w:color w:val="993300"/>
                <w:sz w:val="16"/>
                <w:szCs w:val="16"/>
              </w:rPr>
              <w:t>19,691</w:t>
            </w:r>
          </w:p>
          <w:p w:rsidR="00FF1009" w:rsidRPr="00BF5521" w:rsidRDefault="00FF1009" w:rsidP="00BF5521">
            <w:pPr>
              <w:spacing w:line="280" w:lineRule="atLeast"/>
              <w:jc w:val="both"/>
              <w:rPr>
                <w:rFonts w:ascii="SimSun" w:hAnsi="SimSun"/>
                <w:color w:val="993300"/>
                <w:sz w:val="16"/>
                <w:szCs w:val="16"/>
              </w:rPr>
            </w:pPr>
            <w:r w:rsidRPr="00BF5521">
              <w:rPr>
                <w:rFonts w:ascii="SimSun" w:hAnsi="SimSun"/>
                <w:color w:val="993300"/>
                <w:sz w:val="16"/>
                <w:szCs w:val="16"/>
              </w:rPr>
              <w:t>IPC</w:t>
            </w:r>
            <w:r w:rsidRPr="00BF5521">
              <w:rPr>
                <w:rFonts w:ascii="SimSun" w:hAnsi="SimSun" w:hint="eastAsia"/>
                <w:color w:val="993300"/>
                <w:sz w:val="16"/>
                <w:szCs w:val="16"/>
              </w:rPr>
              <w:t>出版物：</w:t>
            </w:r>
            <w:r w:rsidRPr="00BF5521">
              <w:rPr>
                <w:rFonts w:ascii="SimSun" w:hAnsi="SimSun"/>
                <w:color w:val="993300"/>
                <w:sz w:val="16"/>
                <w:szCs w:val="16"/>
              </w:rPr>
              <w:t>55,153</w:t>
            </w:r>
          </w:p>
          <w:p w:rsidR="00FF1009" w:rsidRPr="00BF5521" w:rsidRDefault="00FF1009" w:rsidP="00BF5521">
            <w:pPr>
              <w:spacing w:line="280" w:lineRule="atLeast"/>
              <w:jc w:val="both"/>
              <w:rPr>
                <w:rFonts w:ascii="SimSun" w:hAnsi="SimSun"/>
                <w:color w:val="993300"/>
                <w:sz w:val="16"/>
                <w:szCs w:val="16"/>
              </w:rPr>
            </w:pPr>
            <w:r w:rsidRPr="00BF5521">
              <w:rPr>
                <w:rFonts w:ascii="SimSun" w:hAnsi="SimSun"/>
                <w:color w:val="993300"/>
                <w:sz w:val="16"/>
                <w:szCs w:val="16"/>
              </w:rPr>
              <w:t>WIPO</w:t>
            </w:r>
            <w:r w:rsidRPr="00BF5521">
              <w:rPr>
                <w:rFonts w:ascii="SimSun" w:hAnsi="SimSun" w:hint="eastAsia"/>
                <w:color w:val="993300"/>
                <w:sz w:val="16"/>
                <w:szCs w:val="16"/>
              </w:rPr>
              <w:t>标准</w:t>
            </w:r>
            <w:r w:rsidRPr="00BF5521">
              <w:rPr>
                <w:rFonts w:ascii="SimSun" w:hAnsi="SimSun"/>
                <w:color w:val="993300"/>
                <w:sz w:val="16"/>
                <w:szCs w:val="16"/>
              </w:rPr>
              <w:t>(</w:t>
            </w:r>
            <w:r w:rsidRPr="00BF5521">
              <w:rPr>
                <w:rFonts w:ascii="SimSun" w:hAnsi="SimSun" w:hint="eastAsia"/>
                <w:color w:val="993300"/>
                <w:sz w:val="16"/>
                <w:szCs w:val="16"/>
              </w:rPr>
              <w:t>手册</w:t>
            </w:r>
            <w:r w:rsidRPr="00BF5521">
              <w:rPr>
                <w:rFonts w:ascii="SimSun" w:hAnsi="SimSun"/>
                <w:color w:val="993300"/>
                <w:sz w:val="16"/>
                <w:szCs w:val="16"/>
              </w:rPr>
              <w:t>)</w:t>
            </w:r>
            <w:r w:rsidRPr="00BF5521">
              <w:rPr>
                <w:rFonts w:ascii="SimSun" w:hAnsi="SimSun" w:hint="eastAsia"/>
                <w:color w:val="993300"/>
                <w:sz w:val="16"/>
                <w:szCs w:val="16"/>
              </w:rPr>
              <w:t>：</w:t>
            </w:r>
            <w:r w:rsidRPr="00BF5521">
              <w:rPr>
                <w:rFonts w:ascii="SimSun" w:hAnsi="SimSun"/>
                <w:color w:val="993300"/>
                <w:sz w:val="16"/>
                <w:szCs w:val="16"/>
              </w:rPr>
              <w:t>95,323</w:t>
            </w:r>
          </w:p>
        </w:tc>
        <w:tc>
          <w:tcPr>
            <w:tcW w:w="1848" w:type="pct"/>
            <w:tcBorders>
              <w:top w:val="nil"/>
              <w:bottom w:val="single" w:sz="4" w:space="0" w:color="auto"/>
            </w:tcBorders>
            <w:shd w:val="clear" w:color="auto" w:fill="FFFFFF"/>
            <w:tcMar>
              <w:top w:w="110" w:type="dxa"/>
            </w:tcMar>
          </w:tcPr>
          <w:p w:rsidR="00FF1009" w:rsidRPr="00BF5521" w:rsidRDefault="00FF1009" w:rsidP="00BF5521">
            <w:pPr>
              <w:spacing w:line="280" w:lineRule="atLeast"/>
              <w:jc w:val="both"/>
              <w:rPr>
                <w:rFonts w:ascii="SimSun" w:hAnsi="SimSun"/>
                <w:sz w:val="16"/>
                <w:szCs w:val="16"/>
                <w:lang w:bidi="th-TH"/>
              </w:rPr>
            </w:pPr>
            <w:r w:rsidRPr="00BF5521">
              <w:rPr>
                <w:rFonts w:ascii="SimSun" w:hAnsi="SimSun"/>
                <w:sz w:val="16"/>
                <w:szCs w:val="16"/>
                <w:lang w:bidi="th-TH"/>
              </w:rPr>
              <w:t>IPC</w:t>
            </w:r>
            <w:r w:rsidRPr="00BF5521">
              <w:rPr>
                <w:rFonts w:ascii="SimSun" w:hAnsi="SimSun" w:hint="eastAsia"/>
                <w:sz w:val="16"/>
                <w:szCs w:val="16"/>
                <w:lang w:bidi="th-TH"/>
              </w:rPr>
              <w:t>主页：</w:t>
            </w:r>
            <w:r w:rsidRPr="00BF5521">
              <w:rPr>
                <w:rFonts w:ascii="SimSun" w:hAnsi="SimSun"/>
                <w:sz w:val="16"/>
                <w:szCs w:val="16"/>
                <w:lang w:bidi="th-TH"/>
              </w:rPr>
              <w:t>370,215</w:t>
            </w:r>
          </w:p>
          <w:p w:rsidR="00FF1009" w:rsidRPr="00BF5521" w:rsidRDefault="00FF1009" w:rsidP="00BF5521">
            <w:pPr>
              <w:spacing w:line="280" w:lineRule="atLeast"/>
              <w:jc w:val="both"/>
              <w:rPr>
                <w:rFonts w:ascii="SimSun" w:hAnsi="SimSun"/>
                <w:sz w:val="16"/>
                <w:szCs w:val="16"/>
                <w:lang w:bidi="th-TH"/>
              </w:rPr>
            </w:pPr>
            <w:r w:rsidRPr="00BF5521">
              <w:rPr>
                <w:rFonts w:ascii="SimSun" w:hAnsi="SimSun" w:hint="eastAsia"/>
                <w:sz w:val="16"/>
                <w:szCs w:val="16"/>
                <w:lang w:bidi="th-TH"/>
              </w:rPr>
              <w:t>尼斯主页：</w:t>
            </w:r>
            <w:r w:rsidRPr="00BF5521">
              <w:rPr>
                <w:rFonts w:ascii="SimSun" w:hAnsi="SimSun"/>
                <w:sz w:val="16"/>
                <w:szCs w:val="16"/>
                <w:lang w:bidi="th-TH"/>
              </w:rPr>
              <w:t>409,458</w:t>
            </w:r>
          </w:p>
          <w:p w:rsidR="00FF1009" w:rsidRPr="00BF5521" w:rsidRDefault="00FF1009" w:rsidP="00BF5521">
            <w:pPr>
              <w:spacing w:line="280" w:lineRule="atLeast"/>
              <w:jc w:val="both"/>
              <w:rPr>
                <w:rFonts w:ascii="SimSun" w:hAnsi="SimSun"/>
                <w:sz w:val="16"/>
                <w:szCs w:val="16"/>
                <w:lang w:bidi="th-TH"/>
              </w:rPr>
            </w:pPr>
            <w:r w:rsidRPr="00BF5521">
              <w:rPr>
                <w:rFonts w:ascii="SimSun" w:hAnsi="SimSun" w:hint="eastAsia"/>
                <w:sz w:val="16"/>
                <w:szCs w:val="16"/>
                <w:lang w:bidi="th-TH"/>
              </w:rPr>
              <w:t>洛迦诺主页：</w:t>
            </w:r>
            <w:r w:rsidRPr="00BF5521">
              <w:rPr>
                <w:rFonts w:ascii="SimSun" w:hAnsi="SimSun"/>
                <w:sz w:val="16"/>
                <w:szCs w:val="16"/>
                <w:lang w:bidi="th-TH"/>
              </w:rPr>
              <w:t>27,327</w:t>
            </w:r>
          </w:p>
          <w:p w:rsidR="00FF1009" w:rsidRPr="00BF5521" w:rsidRDefault="00FF1009" w:rsidP="00BF5521">
            <w:pPr>
              <w:spacing w:line="280" w:lineRule="atLeast"/>
              <w:jc w:val="both"/>
              <w:rPr>
                <w:rFonts w:ascii="SimSun" w:hAnsi="SimSun"/>
                <w:sz w:val="16"/>
                <w:szCs w:val="16"/>
                <w:lang w:bidi="th-TH"/>
              </w:rPr>
            </w:pPr>
            <w:r w:rsidRPr="00BF5521">
              <w:rPr>
                <w:rFonts w:ascii="SimSun" w:hAnsi="SimSun" w:hint="eastAsia"/>
                <w:sz w:val="16"/>
                <w:szCs w:val="16"/>
                <w:lang w:bidi="th-TH"/>
              </w:rPr>
              <w:t>维也纳主页：</w:t>
            </w:r>
            <w:r w:rsidRPr="00BF5521">
              <w:rPr>
                <w:rFonts w:ascii="SimSun" w:hAnsi="SimSun"/>
                <w:sz w:val="16"/>
                <w:szCs w:val="16"/>
                <w:lang w:bidi="th-TH"/>
              </w:rPr>
              <w:t>25,703</w:t>
            </w:r>
          </w:p>
          <w:p w:rsidR="00FF1009" w:rsidRPr="00BF5521" w:rsidRDefault="00FF1009" w:rsidP="00BF5521">
            <w:pPr>
              <w:spacing w:line="280" w:lineRule="atLeast"/>
              <w:jc w:val="both"/>
              <w:rPr>
                <w:rFonts w:ascii="SimSun" w:hAnsi="SimSun"/>
                <w:sz w:val="16"/>
                <w:szCs w:val="16"/>
                <w:lang w:bidi="th-TH"/>
              </w:rPr>
            </w:pPr>
            <w:r w:rsidRPr="00BF5521">
              <w:rPr>
                <w:rFonts w:ascii="SimSun" w:hAnsi="SimSun"/>
                <w:sz w:val="16"/>
                <w:szCs w:val="16"/>
                <w:lang w:bidi="th-TH"/>
              </w:rPr>
              <w:t>IPC</w:t>
            </w:r>
            <w:r w:rsidRPr="00BF5521">
              <w:rPr>
                <w:rFonts w:ascii="SimSun" w:hAnsi="SimSun" w:hint="eastAsia"/>
                <w:sz w:val="16"/>
                <w:szCs w:val="16"/>
                <w:lang w:bidi="th-TH"/>
              </w:rPr>
              <w:t>出版物：</w:t>
            </w:r>
            <w:r w:rsidRPr="00BF5521">
              <w:rPr>
                <w:rFonts w:ascii="SimSun" w:hAnsi="SimSun"/>
                <w:sz w:val="16"/>
                <w:szCs w:val="16"/>
                <w:lang w:bidi="th-TH"/>
              </w:rPr>
              <w:t>66,628</w:t>
            </w:r>
          </w:p>
          <w:p w:rsidR="00FF1009" w:rsidRPr="00BF5521" w:rsidRDefault="00FF1009" w:rsidP="00BF5521">
            <w:pPr>
              <w:spacing w:line="280" w:lineRule="atLeast"/>
              <w:jc w:val="both"/>
              <w:rPr>
                <w:rFonts w:ascii="SimSun" w:hAnsi="SimSun"/>
                <w:sz w:val="16"/>
                <w:szCs w:val="16"/>
                <w:lang w:bidi="th-TH"/>
              </w:rPr>
            </w:pPr>
            <w:r w:rsidRPr="00BF5521">
              <w:rPr>
                <w:rFonts w:ascii="SimSun" w:hAnsi="SimSun"/>
                <w:sz w:val="16"/>
                <w:szCs w:val="16"/>
                <w:lang w:bidi="th-TH"/>
              </w:rPr>
              <w:t>WIPO</w:t>
            </w:r>
            <w:r w:rsidRPr="00BF5521">
              <w:rPr>
                <w:rFonts w:ascii="SimSun" w:hAnsi="SimSun" w:hint="eastAsia"/>
                <w:sz w:val="16"/>
                <w:szCs w:val="16"/>
                <w:lang w:bidi="th-TH"/>
              </w:rPr>
              <w:t>标准</w:t>
            </w:r>
            <w:r w:rsidRPr="00BF5521">
              <w:rPr>
                <w:rFonts w:ascii="SimSun" w:hAnsi="SimSun"/>
                <w:sz w:val="16"/>
                <w:szCs w:val="16"/>
                <w:lang w:bidi="th-TH"/>
              </w:rPr>
              <w:t>(</w:t>
            </w:r>
            <w:r w:rsidRPr="00BF5521">
              <w:rPr>
                <w:rFonts w:ascii="SimSun" w:hAnsi="SimSun" w:hint="eastAsia"/>
                <w:sz w:val="16"/>
                <w:szCs w:val="16"/>
                <w:lang w:bidi="th-TH"/>
              </w:rPr>
              <w:t>手册</w:t>
            </w:r>
            <w:r w:rsidRPr="00BF5521">
              <w:rPr>
                <w:rFonts w:ascii="SimSun" w:hAnsi="SimSun"/>
                <w:sz w:val="16"/>
                <w:szCs w:val="16"/>
                <w:lang w:bidi="th-TH"/>
              </w:rPr>
              <w:t>)</w:t>
            </w:r>
            <w:r w:rsidRPr="00BF5521">
              <w:rPr>
                <w:rFonts w:ascii="SimSun" w:hAnsi="SimSun" w:hint="eastAsia"/>
                <w:sz w:val="16"/>
                <w:szCs w:val="16"/>
                <w:lang w:bidi="th-TH"/>
              </w:rPr>
              <w:t>：</w:t>
            </w:r>
            <w:r w:rsidRPr="00BF5521">
              <w:rPr>
                <w:rFonts w:ascii="SimSun" w:hAnsi="SimSun"/>
                <w:sz w:val="16"/>
                <w:szCs w:val="16"/>
                <w:lang w:bidi="th-TH"/>
              </w:rPr>
              <w:t>90,189</w:t>
            </w:r>
          </w:p>
          <w:p w:rsidR="00FF1009" w:rsidRPr="00BF5521" w:rsidRDefault="00FF1009" w:rsidP="00BF5521">
            <w:pPr>
              <w:spacing w:line="280" w:lineRule="atLeast"/>
              <w:jc w:val="both"/>
              <w:rPr>
                <w:rFonts w:ascii="SimSun" w:hAnsi="SimSun"/>
                <w:sz w:val="16"/>
                <w:szCs w:val="16"/>
              </w:rPr>
            </w:pPr>
            <w:r w:rsidRPr="00BF5521">
              <w:rPr>
                <w:rFonts w:ascii="SimSun" w:hAnsi="SimSun"/>
                <w:sz w:val="16"/>
                <w:szCs w:val="16"/>
                <w:lang w:bidi="th-TH"/>
              </w:rPr>
              <w:t>WIPOSTAD</w:t>
            </w:r>
            <w:r w:rsidRPr="00BF5521">
              <w:rPr>
                <w:rFonts w:ascii="SimSun" w:hAnsi="SimSun" w:hint="eastAsia"/>
                <w:sz w:val="16"/>
                <w:szCs w:val="16"/>
                <w:lang w:bidi="th-TH"/>
              </w:rPr>
              <w:t>：</w:t>
            </w:r>
            <w:r w:rsidRPr="00BF5521">
              <w:rPr>
                <w:rFonts w:ascii="SimSun" w:hAnsi="SimSun"/>
                <w:sz w:val="16"/>
                <w:szCs w:val="16"/>
                <w:lang w:bidi="th-TH"/>
              </w:rPr>
              <w:t>40,572</w:t>
            </w:r>
          </w:p>
        </w:tc>
        <w:tc>
          <w:tcPr>
            <w:tcW w:w="557" w:type="pct"/>
            <w:tcBorders>
              <w:top w:val="nil"/>
              <w:bottom w:val="single" w:sz="4" w:space="0" w:color="auto"/>
              <w:right w:val="single" w:sz="4" w:space="0" w:color="auto"/>
            </w:tcBorders>
            <w:tcMar>
              <w:top w:w="110" w:type="dxa"/>
            </w:tcMar>
          </w:tcPr>
          <w:p w:rsidR="00FF1009" w:rsidRPr="00BF5521" w:rsidRDefault="00FF1009" w:rsidP="00BF5521">
            <w:pPr>
              <w:keepNext/>
              <w:keepLines/>
              <w:spacing w:line="280" w:lineRule="atLeast"/>
              <w:jc w:val="both"/>
              <w:rPr>
                <w:rFonts w:ascii="SimHei" w:eastAsia="SimHei" w:hAnsi="SimHei"/>
                <w:bCs/>
                <w:color w:val="008000"/>
                <w:sz w:val="16"/>
                <w:szCs w:val="16"/>
              </w:rPr>
            </w:pPr>
            <w:r w:rsidRPr="00BF5521">
              <w:rPr>
                <w:rFonts w:ascii="SimHei" w:eastAsia="SimHei" w:hAnsi="SimHei"/>
                <w:color w:val="008000"/>
                <w:sz w:val="16"/>
                <w:szCs w:val="16"/>
              </w:rPr>
              <w:t>正常</w:t>
            </w:r>
          </w:p>
        </w:tc>
      </w:tr>
    </w:tbl>
    <w:p w:rsidR="009C7866" w:rsidRPr="00376157" w:rsidRDefault="00ED4A0C" w:rsidP="00376157">
      <w:pPr>
        <w:keepNext/>
        <w:keepLines/>
        <w:spacing w:beforeLines="100" w:before="240" w:afterLines="100" w:after="240" w:line="340" w:lineRule="atLeast"/>
        <w:jc w:val="both"/>
        <w:rPr>
          <w:rFonts w:ascii="SimHei" w:eastAsia="SimHei" w:hAnsi="SimHei"/>
          <w:sz w:val="21"/>
          <w:szCs w:val="21"/>
        </w:rPr>
      </w:pPr>
      <w:r w:rsidRPr="00376157">
        <w:rPr>
          <w:rFonts w:ascii="SimHei" w:eastAsia="SimHei" w:hAnsi="SimHei"/>
          <w:sz w:val="21"/>
          <w:szCs w:val="21"/>
        </w:rPr>
        <w:t>预算支出与实际支出</w:t>
      </w:r>
    </w:p>
    <w:p w:rsidR="009C7866" w:rsidRPr="00376157" w:rsidRDefault="009C7866" w:rsidP="00376157">
      <w:pPr>
        <w:spacing w:line="320" w:lineRule="atLeast"/>
        <w:jc w:val="center"/>
        <w:rPr>
          <w:rFonts w:ascii="SimSun" w:hAnsi="SimSun"/>
          <w:sz w:val="21"/>
          <w:szCs w:val="21"/>
        </w:rPr>
      </w:pPr>
      <w:r w:rsidRPr="00376157">
        <w:rPr>
          <w:rFonts w:ascii="SimSun" w:hAnsi="SimSun" w:hint="eastAsia"/>
          <w:sz w:val="21"/>
          <w:szCs w:val="21"/>
        </w:rPr>
        <w:t>预算支出与实际支出(按成果开列)</w:t>
      </w:r>
    </w:p>
    <w:p w:rsidR="009C7866" w:rsidRDefault="009C7866" w:rsidP="009C7866">
      <w:pPr>
        <w:jc w:val="center"/>
        <w:rPr>
          <w:rFonts w:ascii="KaiTi" w:eastAsia="KaiTi" w:hAnsi="KaiTi"/>
          <w:i/>
          <w:iCs/>
          <w:sz w:val="20"/>
        </w:rPr>
      </w:pPr>
      <w:r w:rsidRPr="009C7866">
        <w:rPr>
          <w:rFonts w:ascii="KaiTi" w:eastAsia="KaiTi" w:hAnsi="KaiTi" w:hint="eastAsia"/>
          <w:i/>
          <w:iCs/>
          <w:sz w:val="20"/>
        </w:rPr>
        <w:t>(</w:t>
      </w:r>
      <w:r w:rsidRPr="00376157">
        <w:rPr>
          <w:rFonts w:ascii="KaiTi" w:eastAsia="KaiTi" w:hAnsi="KaiTi" w:hint="eastAsia"/>
          <w:i/>
          <w:iCs/>
          <w:sz w:val="21"/>
          <w:szCs w:val="21"/>
        </w:rPr>
        <w:t>单位：千瑞郎)</w:t>
      </w:r>
    </w:p>
    <w:p w:rsidR="009C7866" w:rsidRDefault="009C7866" w:rsidP="009C7866">
      <w:pPr>
        <w:jc w:val="center"/>
        <w:rPr>
          <w:sz w:val="20"/>
        </w:rPr>
      </w:pPr>
    </w:p>
    <w:p w:rsidR="009C7866" w:rsidRDefault="00E85056" w:rsidP="005B5CFE">
      <w:pPr>
        <w:keepNext/>
        <w:keepLines/>
        <w:rPr>
          <w:szCs w:val="22"/>
        </w:rPr>
      </w:pPr>
      <w:r>
        <w:rPr>
          <w:noProof/>
        </w:rPr>
        <w:drawing>
          <wp:inline distT="0" distB="0" distL="0" distR="0" wp14:anchorId="4C0811AB" wp14:editId="6C9A9BB8">
            <wp:extent cx="5905500" cy="1085850"/>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05500" cy="1085850"/>
                    </a:xfrm>
                    <a:prstGeom prst="rect">
                      <a:avLst/>
                    </a:prstGeom>
                    <a:noFill/>
                    <a:ln>
                      <a:noFill/>
                    </a:ln>
                  </pic:spPr>
                </pic:pic>
              </a:graphicData>
            </a:graphic>
          </wp:inline>
        </w:drawing>
      </w:r>
    </w:p>
    <w:p w:rsidR="00C01100" w:rsidRPr="001C5199" w:rsidRDefault="00C01100" w:rsidP="00376157">
      <w:pPr>
        <w:spacing w:line="320" w:lineRule="atLeast"/>
        <w:jc w:val="center"/>
        <w:rPr>
          <w:sz w:val="20"/>
        </w:rPr>
      </w:pPr>
    </w:p>
    <w:p w:rsidR="00D04001" w:rsidRPr="00376157" w:rsidRDefault="00D04001" w:rsidP="00376157">
      <w:pPr>
        <w:spacing w:line="320" w:lineRule="atLeast"/>
        <w:jc w:val="center"/>
        <w:rPr>
          <w:rFonts w:ascii="SimSun" w:hAnsi="SimSun"/>
          <w:sz w:val="21"/>
          <w:szCs w:val="21"/>
        </w:rPr>
      </w:pPr>
      <w:r w:rsidRPr="00376157">
        <w:rPr>
          <w:rFonts w:ascii="SimSun" w:hAnsi="SimSun" w:hint="eastAsia"/>
          <w:sz w:val="21"/>
          <w:szCs w:val="21"/>
        </w:rPr>
        <w:t>预算支出与实际支出(人事和非人事)</w:t>
      </w:r>
    </w:p>
    <w:p w:rsidR="00C01100" w:rsidRPr="00376157" w:rsidRDefault="00D04001" w:rsidP="00376157">
      <w:pPr>
        <w:spacing w:afterLines="100" w:after="240" w:line="320" w:lineRule="atLeast"/>
        <w:jc w:val="center"/>
        <w:rPr>
          <w:rFonts w:ascii="KaiTi" w:eastAsia="KaiTi" w:hAnsi="KaiTi"/>
          <w:i/>
          <w:iCs/>
          <w:sz w:val="21"/>
          <w:szCs w:val="21"/>
        </w:rPr>
      </w:pPr>
      <w:r w:rsidRPr="00376157">
        <w:rPr>
          <w:rFonts w:ascii="KaiTi" w:eastAsia="KaiTi" w:hAnsi="KaiTi" w:hint="eastAsia"/>
          <w:i/>
          <w:iCs/>
          <w:sz w:val="21"/>
          <w:szCs w:val="21"/>
        </w:rPr>
        <w:t>(单位：千瑞郎</w:t>
      </w:r>
      <w:r w:rsidR="00376157">
        <w:rPr>
          <w:rFonts w:ascii="KaiTi" w:eastAsia="KaiTi" w:hAnsi="KaiTi" w:hint="eastAsia"/>
          <w:i/>
          <w:iCs/>
          <w:sz w:val="21"/>
          <w:szCs w:val="21"/>
        </w:rPr>
        <w:t>)</w:t>
      </w:r>
    </w:p>
    <w:p w:rsidR="00C01100" w:rsidRPr="00376157" w:rsidRDefault="00E85056" w:rsidP="00376157">
      <w:pPr>
        <w:jc w:val="center"/>
        <w:rPr>
          <w:sz w:val="20"/>
        </w:rPr>
      </w:pPr>
      <w:r>
        <w:rPr>
          <w:noProof/>
        </w:rPr>
        <w:drawing>
          <wp:inline distT="0" distB="0" distL="0" distR="0" wp14:anchorId="0254D071" wp14:editId="0ACD366D">
            <wp:extent cx="5895975" cy="1228725"/>
            <wp:effectExtent l="0" t="0" r="9525"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95975" cy="1228725"/>
                    </a:xfrm>
                    <a:prstGeom prst="rect">
                      <a:avLst/>
                    </a:prstGeom>
                    <a:noFill/>
                    <a:ln>
                      <a:noFill/>
                    </a:ln>
                  </pic:spPr>
                </pic:pic>
              </a:graphicData>
            </a:graphic>
          </wp:inline>
        </w:drawing>
      </w:r>
    </w:p>
    <w:p w:rsidR="00C01100" w:rsidRPr="00376157" w:rsidRDefault="00430E88" w:rsidP="00376157">
      <w:pPr>
        <w:keepNext/>
        <w:keepLines/>
        <w:adjustRightInd w:val="0"/>
        <w:spacing w:afterLines="50" w:after="120" w:line="300" w:lineRule="atLeast"/>
        <w:jc w:val="both"/>
        <w:rPr>
          <w:rFonts w:ascii="SimSun"/>
          <w:sz w:val="18"/>
          <w:szCs w:val="16"/>
        </w:rPr>
      </w:pPr>
      <w:r w:rsidRPr="00376157">
        <w:rPr>
          <w:rFonts w:ascii="SimSun"/>
          <w:sz w:val="18"/>
          <w:szCs w:val="16"/>
        </w:rPr>
        <w:t>注：</w:t>
      </w:r>
    </w:p>
    <w:p w:rsidR="00C01100" w:rsidRPr="00376157" w:rsidRDefault="001C6797" w:rsidP="000234F4">
      <w:pPr>
        <w:keepNext/>
        <w:keepLines/>
        <w:numPr>
          <w:ilvl w:val="0"/>
          <w:numId w:val="63"/>
        </w:numPr>
        <w:adjustRightInd w:val="0"/>
        <w:spacing w:afterLines="50" w:after="120" w:line="300" w:lineRule="atLeast"/>
        <w:jc w:val="both"/>
        <w:rPr>
          <w:rFonts w:ascii="SimSun"/>
          <w:sz w:val="18"/>
          <w:szCs w:val="16"/>
        </w:rPr>
      </w:pPr>
      <w:r w:rsidRPr="00376157">
        <w:rPr>
          <w:rFonts w:ascii="SimSun"/>
          <w:sz w:val="18"/>
          <w:szCs w:val="16"/>
        </w:rPr>
        <w:t>调剂使用后预算为2012/13年根据财务条例5.5进行调剂使用后各计划经调整的预算。</w:t>
      </w:r>
    </w:p>
    <w:p w:rsidR="00C01100" w:rsidRPr="00376157" w:rsidRDefault="001C6797" w:rsidP="000234F4">
      <w:pPr>
        <w:numPr>
          <w:ilvl w:val="0"/>
          <w:numId w:val="63"/>
        </w:numPr>
        <w:adjustRightInd w:val="0"/>
        <w:spacing w:afterLines="50" w:after="120" w:line="300" w:lineRule="atLeast"/>
        <w:ind w:left="0" w:firstLine="0"/>
        <w:jc w:val="both"/>
        <w:rPr>
          <w:rFonts w:ascii="SimSun"/>
          <w:sz w:val="18"/>
          <w:szCs w:val="16"/>
        </w:rPr>
      </w:pPr>
      <w:r w:rsidRPr="00376157">
        <w:rPr>
          <w:rFonts w:ascii="SimSun"/>
          <w:sz w:val="18"/>
          <w:szCs w:val="16"/>
        </w:rPr>
        <w:t>2012/13年调剂使用后预算的人事拨款为截至2013年3月31日发生的实际支出加上根据标准费用计算的2013年剩余九个月的预算额。</w:t>
      </w:r>
    </w:p>
    <w:p w:rsidR="00FF1009" w:rsidRPr="00376157" w:rsidRDefault="001C6797" w:rsidP="000234F4">
      <w:pPr>
        <w:numPr>
          <w:ilvl w:val="0"/>
          <w:numId w:val="63"/>
        </w:numPr>
        <w:adjustRightInd w:val="0"/>
        <w:spacing w:afterLines="50" w:after="120" w:line="300" w:lineRule="atLeast"/>
        <w:ind w:left="0" w:firstLine="0"/>
        <w:jc w:val="both"/>
        <w:rPr>
          <w:rFonts w:ascii="SimSun"/>
          <w:sz w:val="18"/>
          <w:szCs w:val="16"/>
        </w:rPr>
      </w:pPr>
      <w:r w:rsidRPr="00376157">
        <w:rPr>
          <w:rFonts w:ascii="SimSun"/>
          <w:sz w:val="18"/>
          <w:szCs w:val="16"/>
        </w:rPr>
        <w:lastRenderedPageBreak/>
        <w:t>2012/13年调剂使用后预算的非人事拨款反映了根据本组织2012/13两年期减少支出1,020万瑞郎的承诺为节支增效而作的下调。</w:t>
      </w:r>
    </w:p>
    <w:p w:rsidR="00FF1009" w:rsidRPr="00376157" w:rsidRDefault="00FF1009" w:rsidP="00376157">
      <w:pPr>
        <w:keepNext/>
        <w:keepLines/>
        <w:spacing w:afterLines="50" w:after="120" w:line="340" w:lineRule="atLeast"/>
        <w:jc w:val="both"/>
        <w:rPr>
          <w:rFonts w:ascii="SimSun" w:hAnsi="SimSun"/>
          <w:sz w:val="21"/>
          <w:szCs w:val="21"/>
          <w:u w:val="single"/>
        </w:rPr>
      </w:pPr>
      <w:r w:rsidRPr="00376157">
        <w:rPr>
          <w:rFonts w:ascii="SimSun" w:hAnsi="SimSun"/>
          <w:sz w:val="21"/>
          <w:szCs w:val="21"/>
        </w:rPr>
        <w:t>A.</w:t>
      </w:r>
      <w:r w:rsidRPr="00376157">
        <w:rPr>
          <w:rFonts w:ascii="SimSun" w:hAnsi="SimSun"/>
          <w:sz w:val="21"/>
          <w:szCs w:val="21"/>
        </w:rPr>
        <w:tab/>
      </w:r>
      <w:r w:rsidRPr="00376157">
        <w:rPr>
          <w:rFonts w:ascii="SimSun" w:hAnsi="SimSun"/>
          <w:sz w:val="21"/>
          <w:szCs w:val="21"/>
          <w:u w:val="single"/>
        </w:rPr>
        <w:t>2012/13</w:t>
      </w:r>
      <w:r w:rsidRPr="00376157">
        <w:rPr>
          <w:rFonts w:ascii="SimSun" w:hAnsi="SimSun" w:hint="eastAsia"/>
          <w:sz w:val="21"/>
          <w:szCs w:val="21"/>
          <w:u w:val="single"/>
        </w:rPr>
        <w:t>年调剂使用后预算</w:t>
      </w:r>
    </w:p>
    <w:p w:rsidR="00FF1009" w:rsidRPr="00376157" w:rsidRDefault="00FF1009" w:rsidP="00376157">
      <w:pPr>
        <w:numPr>
          <w:ilvl w:val="0"/>
          <w:numId w:val="8"/>
        </w:numPr>
        <w:adjustRightInd w:val="0"/>
        <w:spacing w:afterLines="50" w:after="120" w:line="340" w:lineRule="atLeast"/>
        <w:jc w:val="both"/>
        <w:rPr>
          <w:rFonts w:ascii="SimSun" w:hAnsi="SimSun"/>
          <w:sz w:val="21"/>
          <w:szCs w:val="21"/>
        </w:rPr>
      </w:pPr>
      <w:r w:rsidRPr="00376157">
        <w:rPr>
          <w:rFonts w:ascii="SimSun" w:hAnsi="SimSun"/>
          <w:sz w:val="21"/>
          <w:szCs w:val="21"/>
          <w:lang w:eastAsia="ko-KR"/>
        </w:rPr>
        <w:t>2012/13</w:t>
      </w:r>
      <w:r w:rsidRPr="00376157">
        <w:rPr>
          <w:rFonts w:ascii="SimSun" w:hAnsi="SimSun" w:hint="eastAsia"/>
          <w:sz w:val="21"/>
          <w:szCs w:val="21"/>
        </w:rPr>
        <w:t>年调剂使用后预算反映了上述说明中所具体指出的调整。</w:t>
      </w:r>
    </w:p>
    <w:p w:rsidR="00FF1009" w:rsidRPr="00376157" w:rsidRDefault="00FF1009" w:rsidP="00376157">
      <w:pPr>
        <w:spacing w:afterLines="50" w:after="120" w:line="340" w:lineRule="atLeast"/>
        <w:jc w:val="both"/>
        <w:rPr>
          <w:rFonts w:ascii="SimSun" w:hAnsi="SimSun"/>
          <w:sz w:val="21"/>
          <w:szCs w:val="21"/>
          <w:u w:val="single"/>
        </w:rPr>
      </w:pPr>
      <w:r w:rsidRPr="00376157">
        <w:rPr>
          <w:rFonts w:ascii="SimSun" w:hAnsi="SimSun"/>
          <w:sz w:val="21"/>
          <w:szCs w:val="21"/>
          <w:lang w:eastAsia="ko-KR"/>
        </w:rPr>
        <w:t>B.</w:t>
      </w:r>
      <w:r w:rsidRPr="00376157">
        <w:rPr>
          <w:rFonts w:ascii="SimSun" w:hAnsi="SimSun"/>
          <w:sz w:val="21"/>
          <w:szCs w:val="21"/>
          <w:lang w:eastAsia="ko-KR"/>
        </w:rPr>
        <w:tab/>
      </w:r>
      <w:r w:rsidRPr="00376157">
        <w:rPr>
          <w:rFonts w:ascii="SimSun" w:hAnsi="SimSun"/>
          <w:sz w:val="21"/>
          <w:szCs w:val="21"/>
          <w:u w:val="single"/>
          <w:lang w:eastAsia="ko-KR"/>
        </w:rPr>
        <w:t>2012</w:t>
      </w:r>
      <w:r w:rsidRPr="00376157">
        <w:rPr>
          <w:rFonts w:ascii="SimSun" w:hAnsi="SimSun" w:hint="eastAsia"/>
          <w:sz w:val="21"/>
          <w:szCs w:val="21"/>
          <w:u w:val="single"/>
        </w:rPr>
        <w:t>年预算利用情况</w:t>
      </w:r>
    </w:p>
    <w:p w:rsidR="00350782" w:rsidRPr="00376157" w:rsidRDefault="00FF1009" w:rsidP="005B5CFE">
      <w:pPr>
        <w:numPr>
          <w:ilvl w:val="0"/>
          <w:numId w:val="8"/>
        </w:numPr>
        <w:adjustRightInd w:val="0"/>
        <w:spacing w:afterLines="50" w:after="120" w:line="340" w:lineRule="atLeast"/>
        <w:jc w:val="both"/>
        <w:rPr>
          <w:rFonts w:ascii="SimSun" w:hAnsi="SimSun"/>
          <w:sz w:val="21"/>
          <w:szCs w:val="21"/>
          <w:lang w:eastAsia="ko-KR"/>
        </w:rPr>
      </w:pPr>
      <w:r w:rsidRPr="00376157">
        <w:rPr>
          <w:rFonts w:ascii="SimSun" w:hAnsi="SimSun" w:hint="eastAsia"/>
          <w:sz w:val="21"/>
          <w:szCs w:val="21"/>
        </w:rPr>
        <w:t>两年期第一年预算利用率在预期的40-60%范围内，执行正常。</w:t>
      </w:r>
    </w:p>
    <w:p w:rsidR="00A871D5" w:rsidRPr="00C95E04" w:rsidRDefault="00B63B0A" w:rsidP="00A154B8">
      <w:pPr>
        <w:pStyle w:val="2"/>
        <w:spacing w:beforeLines="100" w:afterLines="50" w:after="120" w:line="340" w:lineRule="atLeast"/>
        <w:ind w:left="1160" w:hangingChars="580" w:hanging="1160"/>
        <w:jc w:val="both"/>
        <w:rPr>
          <w:rFonts w:ascii="SimHei" w:eastAsia="SimHei" w:hAnsi="SimHei" w:cs="Times New Roman"/>
          <w:sz w:val="21"/>
          <w:szCs w:val="22"/>
          <w:lang w:val="x-none"/>
        </w:rPr>
      </w:pPr>
      <w:r>
        <w:rPr>
          <w:sz w:val="20"/>
        </w:rPr>
        <w:br w:type="page"/>
      </w:r>
      <w:bookmarkStart w:id="62" w:name="_Toc360094042"/>
      <w:bookmarkStart w:id="63" w:name="_Toc360095341"/>
      <w:r w:rsidR="00A871D5" w:rsidRPr="00A154B8">
        <w:rPr>
          <w:rFonts w:ascii="SimHei" w:eastAsia="SimHei" w:hAnsi="SimHei" w:cs="Times New Roman" w:hint="eastAsia"/>
          <w:sz w:val="21"/>
          <w:szCs w:val="22"/>
          <w:lang w:val="x-none"/>
        </w:rPr>
        <w:lastRenderedPageBreak/>
        <w:t>计划</w:t>
      </w:r>
      <w:r w:rsidR="00A871D5" w:rsidRPr="00A154B8">
        <w:rPr>
          <w:rFonts w:ascii="SimHei" w:eastAsia="SimHei" w:hAnsi="SimHei" w:cs="Times New Roman"/>
          <w:sz w:val="21"/>
          <w:szCs w:val="22"/>
          <w:lang w:val="x-none"/>
        </w:rPr>
        <w:t>13</w:t>
      </w:r>
      <w:r w:rsidR="00A871D5" w:rsidRPr="00A154B8">
        <w:rPr>
          <w:rFonts w:ascii="SimHei" w:eastAsia="SimHei" w:hAnsi="SimHei" w:cs="Times New Roman"/>
          <w:sz w:val="21"/>
          <w:szCs w:val="22"/>
          <w:lang w:val="x-none"/>
        </w:rPr>
        <w:tab/>
      </w:r>
      <w:r w:rsidR="00A871D5" w:rsidRPr="00A154B8">
        <w:rPr>
          <w:rFonts w:ascii="SimHei" w:eastAsia="SimHei" w:hAnsi="SimHei" w:cs="Times New Roman" w:hint="eastAsia"/>
          <w:sz w:val="21"/>
          <w:szCs w:val="22"/>
          <w:lang w:val="x-none"/>
        </w:rPr>
        <w:t>全球数据库</w:t>
      </w:r>
      <w:bookmarkEnd w:id="62"/>
      <w:bookmarkEnd w:id="63"/>
    </w:p>
    <w:p w:rsidR="00A871D5" w:rsidRPr="00A154B8" w:rsidRDefault="00606501" w:rsidP="00A154B8">
      <w:pPr>
        <w:tabs>
          <w:tab w:val="left" w:pos="1418"/>
        </w:tabs>
        <w:spacing w:afterLines="100" w:after="240" w:line="340" w:lineRule="atLeast"/>
        <w:jc w:val="both"/>
        <w:rPr>
          <w:rFonts w:ascii="SimHei" w:eastAsia="SimHei" w:hAnsi="SimHei"/>
          <w:sz w:val="21"/>
          <w:szCs w:val="22"/>
        </w:rPr>
      </w:pPr>
      <w:r>
        <w:rPr>
          <w:rFonts w:ascii="SimHei" w:eastAsia="SimHei" w:hAnsi="SimHei" w:hint="eastAsia"/>
          <w:sz w:val="21"/>
          <w:szCs w:val="22"/>
        </w:rPr>
        <w:t>计划管理者</w:t>
      </w:r>
      <w:r w:rsidR="00A154B8">
        <w:rPr>
          <w:rFonts w:ascii="SimHei" w:eastAsia="SimHei" w:hAnsi="SimHei"/>
          <w:sz w:val="21"/>
          <w:szCs w:val="22"/>
        </w:rPr>
        <w:tab/>
      </w:r>
      <w:r w:rsidR="00A871D5" w:rsidRPr="00A154B8">
        <w:rPr>
          <w:rFonts w:ascii="SimHei" w:eastAsia="SimHei" w:hAnsi="SimHei" w:hint="eastAsia"/>
          <w:sz w:val="21"/>
          <w:szCs w:val="22"/>
        </w:rPr>
        <w:t>高木善幸先生</w:t>
      </w:r>
    </w:p>
    <w:p w:rsidR="00A871D5" w:rsidRPr="00A154B8" w:rsidRDefault="00A871D5" w:rsidP="00A154B8">
      <w:pPr>
        <w:spacing w:afterLines="100" w:after="240" w:line="340" w:lineRule="atLeast"/>
        <w:jc w:val="both"/>
        <w:rPr>
          <w:rFonts w:ascii="SimSun"/>
          <w:bCs/>
          <w:sz w:val="21"/>
        </w:rPr>
      </w:pPr>
      <w:r w:rsidRPr="00A154B8">
        <w:rPr>
          <w:rFonts w:ascii="SimSun"/>
          <w:bCs/>
          <w:sz w:val="21"/>
        </w:rPr>
        <w:t>2012</w:t>
      </w:r>
      <w:r w:rsidRPr="00A154B8">
        <w:rPr>
          <w:rFonts w:ascii="SimSun" w:hint="eastAsia"/>
          <w:bCs/>
          <w:sz w:val="21"/>
        </w:rPr>
        <w:t>年进展概要</w:t>
      </w:r>
    </w:p>
    <w:p w:rsidR="00A871D5" w:rsidRPr="003C3EAE" w:rsidRDefault="00A871D5" w:rsidP="000234F4">
      <w:pPr>
        <w:numPr>
          <w:ilvl w:val="0"/>
          <w:numId w:val="32"/>
        </w:numPr>
        <w:spacing w:afterLines="50" w:after="120" w:line="340" w:lineRule="atLeast"/>
        <w:jc w:val="both"/>
        <w:rPr>
          <w:rFonts w:ascii="SimSun"/>
          <w:bCs/>
          <w:sz w:val="21"/>
        </w:rPr>
      </w:pPr>
      <w:r w:rsidRPr="0086093C">
        <w:rPr>
          <w:rFonts w:ascii="SimSun" w:hint="eastAsia"/>
          <w:sz w:val="21"/>
        </w:rPr>
        <w:t>本计划继续开发2011年引入的新PATENTSCOPE系统，通过扩展NEAR运算符对检索语句进行了改进，增加了用户账号，使得用户能够存储其检索结果，增加了多语言IPC信息(以六种不同语言)，并引入了IPC助手，能够提供IPC分类号相关信息，在测试第二版除CLIR多语言检索系统中已有的九种语言外新增了三种语言(荷兰语、意大利语和瑞典语)，将语言总数扩展到12种。内部开发的TAPTA统计工具翻译系统得到扩展，</w:t>
      </w:r>
      <w:r w:rsidR="003C3EAE" w:rsidRPr="003C3EAE">
        <w:rPr>
          <w:rFonts w:ascii="SimSun" w:hint="eastAsia"/>
          <w:bCs/>
          <w:sz w:val="21"/>
        </w:rPr>
        <w:t>纳入了两种难度较大的翻译语种：英德和英日。</w:t>
      </w:r>
    </w:p>
    <w:p w:rsidR="00A871D5" w:rsidRPr="0086093C" w:rsidRDefault="00A871D5" w:rsidP="000234F4">
      <w:pPr>
        <w:numPr>
          <w:ilvl w:val="0"/>
          <w:numId w:val="32"/>
        </w:numPr>
        <w:spacing w:afterLines="50" w:after="120" w:line="340" w:lineRule="atLeast"/>
        <w:jc w:val="both"/>
        <w:rPr>
          <w:rFonts w:ascii="SimSun"/>
          <w:sz w:val="21"/>
        </w:rPr>
      </w:pPr>
      <w:r w:rsidRPr="0086093C">
        <w:rPr>
          <w:rFonts w:ascii="SimSun" w:hint="eastAsia"/>
          <w:sz w:val="21"/>
        </w:rPr>
        <w:t>PATENTSCOPE每个季度不同用户略有增长，尽管2012年内容传送网络方面发生过问题，但用户数还是从2011年每季度的</w:t>
      </w:r>
      <w:r w:rsidRPr="0086093C">
        <w:rPr>
          <w:rFonts w:ascii="SimSun"/>
          <w:sz w:val="21"/>
        </w:rPr>
        <w:t>216,289</w:t>
      </w:r>
      <w:r w:rsidRPr="0086093C">
        <w:rPr>
          <w:rFonts w:ascii="SimSun" w:hint="eastAsia"/>
          <w:sz w:val="21"/>
        </w:rPr>
        <w:t>人增长到2012年每季度的</w:t>
      </w:r>
      <w:r w:rsidRPr="0086093C">
        <w:rPr>
          <w:rFonts w:ascii="SimSun"/>
          <w:sz w:val="21"/>
        </w:rPr>
        <w:t>219,000</w:t>
      </w:r>
      <w:r w:rsidRPr="0086093C">
        <w:rPr>
          <w:rFonts w:ascii="SimSun" w:hint="eastAsia"/>
          <w:sz w:val="21"/>
        </w:rPr>
        <w:t>人。PATENTSCOPE中所记载的各国文献汇编数量从28个增长到30个，其中包括增加了日本文献汇编，使得记录数从1,000万增加到1,800万，几乎翻番。2013年也开展了大量的准备工作，以增加更多的国家文献汇编。</w:t>
      </w:r>
    </w:p>
    <w:p w:rsidR="00A871D5" w:rsidRDefault="00E85056" w:rsidP="00A154B8">
      <w:pPr>
        <w:autoSpaceDE w:val="0"/>
        <w:autoSpaceDN w:val="0"/>
        <w:adjustRightInd w:val="0"/>
        <w:jc w:val="both"/>
        <w:rPr>
          <w:bCs/>
          <w:color w:val="000000"/>
          <w:sz w:val="20"/>
        </w:rPr>
      </w:pPr>
      <w:r>
        <w:rPr>
          <w:bCs/>
          <w:noProof/>
          <w:color w:val="000000"/>
          <w:sz w:val="20"/>
        </w:rPr>
        <mc:AlternateContent>
          <mc:Choice Requires="wpc">
            <w:drawing>
              <wp:anchor distT="0" distB="0" distL="114300" distR="114300" simplePos="0" relativeHeight="251656704" behindDoc="0" locked="0" layoutInCell="1" allowOverlap="1" wp14:anchorId="7DADAFFD" wp14:editId="0B457D2E">
                <wp:simplePos x="0" y="0"/>
                <wp:positionH relativeFrom="column">
                  <wp:posOffset>-167005</wp:posOffset>
                </wp:positionH>
                <wp:positionV relativeFrom="paragraph">
                  <wp:posOffset>155575</wp:posOffset>
                </wp:positionV>
                <wp:extent cx="6088380" cy="2214245"/>
                <wp:effectExtent l="0" t="0" r="0" b="0"/>
                <wp:wrapSquare wrapText="bothSides"/>
                <wp:docPr id="238" name="画布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0" name="Rectangle 110"/>
                        <wps:cNvSpPr>
                          <a:spLocks noChangeArrowheads="1"/>
                        </wps:cNvSpPr>
                        <wps:spPr bwMode="auto">
                          <a:xfrm>
                            <a:off x="169025" y="0"/>
                            <a:ext cx="5582920" cy="2167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11"/>
                        <wps:cNvSpPr>
                          <a:spLocks noChangeArrowheads="1"/>
                        </wps:cNvSpPr>
                        <wps:spPr bwMode="auto">
                          <a:xfrm>
                            <a:off x="172200" y="6350"/>
                            <a:ext cx="5573395" cy="2158365"/>
                          </a:xfrm>
                          <a:prstGeom prst="rect">
                            <a:avLst/>
                          </a:prstGeom>
                          <a:solidFill>
                            <a:srgbClr val="FFFFFF"/>
                          </a:solidFill>
                          <a:ln w="5">
                            <a:solidFill>
                              <a:srgbClr val="FFFFFF"/>
                            </a:solidFill>
                            <a:miter lim="800000"/>
                            <a:headEnd/>
                            <a:tailEnd/>
                          </a:ln>
                        </wps:spPr>
                        <wps:bodyPr rot="0" vert="horz" wrap="square" lIns="91440" tIns="45720" rIns="91440" bIns="45720" anchor="t" anchorCtr="0" upright="1">
                          <a:noAutofit/>
                        </wps:bodyPr>
                      </wps:wsp>
                      <wps:wsp>
                        <wps:cNvPr id="162" name="Line 112"/>
                        <wps:cNvCnPr/>
                        <wps:spPr bwMode="auto">
                          <a:xfrm>
                            <a:off x="747510" y="1939290"/>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13"/>
                        <wps:cNvCnPr/>
                        <wps:spPr bwMode="auto">
                          <a:xfrm>
                            <a:off x="747510" y="1669415"/>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14"/>
                        <wps:cNvCnPr/>
                        <wps:spPr bwMode="auto">
                          <a:xfrm>
                            <a:off x="747510" y="1398905"/>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15"/>
                        <wps:cNvCnPr/>
                        <wps:spPr bwMode="auto">
                          <a:xfrm>
                            <a:off x="747510" y="1132205"/>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16"/>
                        <wps:cNvCnPr/>
                        <wps:spPr bwMode="auto">
                          <a:xfrm>
                            <a:off x="747510" y="861695"/>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17"/>
                        <wps:cNvCnPr/>
                        <wps:spPr bwMode="auto">
                          <a:xfrm>
                            <a:off x="747510" y="591820"/>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18"/>
                        <wps:cNvCnPr/>
                        <wps:spPr bwMode="auto">
                          <a:xfrm>
                            <a:off x="747510" y="450215"/>
                            <a:ext cx="4924425"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169" name="Rectangle 119"/>
                        <wps:cNvSpPr>
                          <a:spLocks noChangeArrowheads="1"/>
                        </wps:cNvSpPr>
                        <wps:spPr bwMode="auto">
                          <a:xfrm>
                            <a:off x="868795" y="1393190"/>
                            <a:ext cx="241935" cy="54610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70" name="Rectangle 120"/>
                        <wps:cNvSpPr>
                          <a:spLocks noChangeArrowheads="1"/>
                        </wps:cNvSpPr>
                        <wps:spPr bwMode="auto">
                          <a:xfrm>
                            <a:off x="868795" y="1257935"/>
                            <a:ext cx="241935" cy="13525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71" name="Rectangle 121"/>
                        <wps:cNvSpPr>
                          <a:spLocks noChangeArrowheads="1"/>
                        </wps:cNvSpPr>
                        <wps:spPr bwMode="auto">
                          <a:xfrm>
                            <a:off x="1272655" y="1363345"/>
                            <a:ext cx="241935" cy="57594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72" name="Rectangle 122"/>
                        <wps:cNvSpPr>
                          <a:spLocks noChangeArrowheads="1"/>
                        </wps:cNvSpPr>
                        <wps:spPr bwMode="auto">
                          <a:xfrm>
                            <a:off x="1272655" y="1224915"/>
                            <a:ext cx="241935" cy="13843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73" name="Rectangle 123"/>
                        <wps:cNvSpPr>
                          <a:spLocks noChangeArrowheads="1"/>
                        </wps:cNvSpPr>
                        <wps:spPr bwMode="auto">
                          <a:xfrm>
                            <a:off x="1677150" y="1360170"/>
                            <a:ext cx="241935" cy="57912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74" name="Rectangle 124"/>
                        <wps:cNvSpPr>
                          <a:spLocks noChangeArrowheads="1"/>
                        </wps:cNvSpPr>
                        <wps:spPr bwMode="auto">
                          <a:xfrm>
                            <a:off x="1677150" y="1224915"/>
                            <a:ext cx="241935" cy="13525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75" name="Rectangle 125"/>
                        <wps:cNvSpPr>
                          <a:spLocks noChangeArrowheads="1"/>
                        </wps:cNvSpPr>
                        <wps:spPr bwMode="auto">
                          <a:xfrm>
                            <a:off x="2078470" y="1360170"/>
                            <a:ext cx="241935" cy="57912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76" name="Rectangle 126"/>
                        <wps:cNvSpPr>
                          <a:spLocks noChangeArrowheads="1"/>
                        </wps:cNvSpPr>
                        <wps:spPr bwMode="auto">
                          <a:xfrm>
                            <a:off x="2078470" y="1224915"/>
                            <a:ext cx="241935" cy="13525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77" name="Rectangle 127"/>
                        <wps:cNvSpPr>
                          <a:spLocks noChangeArrowheads="1"/>
                        </wps:cNvSpPr>
                        <wps:spPr bwMode="auto">
                          <a:xfrm>
                            <a:off x="2482330" y="1354455"/>
                            <a:ext cx="241935" cy="58483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78" name="Rectangle 128"/>
                        <wps:cNvSpPr>
                          <a:spLocks noChangeArrowheads="1"/>
                        </wps:cNvSpPr>
                        <wps:spPr bwMode="auto">
                          <a:xfrm>
                            <a:off x="2482330" y="1212850"/>
                            <a:ext cx="241935" cy="14160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79" name="Rectangle 129"/>
                        <wps:cNvSpPr>
                          <a:spLocks noChangeArrowheads="1"/>
                        </wps:cNvSpPr>
                        <wps:spPr bwMode="auto">
                          <a:xfrm>
                            <a:off x="2886825" y="1351280"/>
                            <a:ext cx="241935" cy="58801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80" name="Rectangle 130"/>
                        <wps:cNvSpPr>
                          <a:spLocks noChangeArrowheads="1"/>
                        </wps:cNvSpPr>
                        <wps:spPr bwMode="auto">
                          <a:xfrm>
                            <a:off x="2886825" y="1210310"/>
                            <a:ext cx="241935" cy="14097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81" name="Rectangle 131"/>
                        <wps:cNvSpPr>
                          <a:spLocks noChangeArrowheads="1"/>
                        </wps:cNvSpPr>
                        <wps:spPr bwMode="auto">
                          <a:xfrm>
                            <a:off x="3290685" y="1351280"/>
                            <a:ext cx="239395" cy="58801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82" name="Rectangle 132"/>
                        <wps:cNvSpPr>
                          <a:spLocks noChangeArrowheads="1"/>
                        </wps:cNvSpPr>
                        <wps:spPr bwMode="auto">
                          <a:xfrm>
                            <a:off x="3290685" y="1210310"/>
                            <a:ext cx="239395" cy="14097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83" name="Rectangle 133"/>
                        <wps:cNvSpPr>
                          <a:spLocks noChangeArrowheads="1"/>
                        </wps:cNvSpPr>
                        <wps:spPr bwMode="auto">
                          <a:xfrm>
                            <a:off x="3692005" y="1137920"/>
                            <a:ext cx="241935" cy="80137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84" name="Rectangle 134"/>
                        <wps:cNvSpPr>
                          <a:spLocks noChangeArrowheads="1"/>
                        </wps:cNvSpPr>
                        <wps:spPr bwMode="auto">
                          <a:xfrm>
                            <a:off x="3692005" y="996950"/>
                            <a:ext cx="241935" cy="14097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85" name="Rectangle 135"/>
                        <wps:cNvSpPr>
                          <a:spLocks noChangeArrowheads="1"/>
                        </wps:cNvSpPr>
                        <wps:spPr bwMode="auto">
                          <a:xfrm>
                            <a:off x="4096500" y="1137920"/>
                            <a:ext cx="241935" cy="80137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86" name="Rectangle 136"/>
                        <wps:cNvSpPr>
                          <a:spLocks noChangeArrowheads="1"/>
                        </wps:cNvSpPr>
                        <wps:spPr bwMode="auto">
                          <a:xfrm>
                            <a:off x="4096500" y="993775"/>
                            <a:ext cx="241935" cy="14414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87" name="Rectangle 137"/>
                        <wps:cNvSpPr>
                          <a:spLocks noChangeArrowheads="1"/>
                        </wps:cNvSpPr>
                        <wps:spPr bwMode="auto">
                          <a:xfrm>
                            <a:off x="4500995" y="1134745"/>
                            <a:ext cx="241935" cy="80454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88" name="Rectangle 138"/>
                        <wps:cNvSpPr>
                          <a:spLocks noChangeArrowheads="1"/>
                        </wps:cNvSpPr>
                        <wps:spPr bwMode="auto">
                          <a:xfrm>
                            <a:off x="4500995" y="990600"/>
                            <a:ext cx="241935" cy="14414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89" name="Rectangle 139"/>
                        <wps:cNvSpPr>
                          <a:spLocks noChangeArrowheads="1"/>
                        </wps:cNvSpPr>
                        <wps:spPr bwMode="auto">
                          <a:xfrm>
                            <a:off x="4904855" y="1132205"/>
                            <a:ext cx="238760" cy="80708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90" name="Rectangle 140"/>
                        <wps:cNvSpPr>
                          <a:spLocks noChangeArrowheads="1"/>
                        </wps:cNvSpPr>
                        <wps:spPr bwMode="auto">
                          <a:xfrm>
                            <a:off x="4904855" y="984885"/>
                            <a:ext cx="238760" cy="147320"/>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91" name="Rectangle 141"/>
                        <wps:cNvSpPr>
                          <a:spLocks noChangeArrowheads="1"/>
                        </wps:cNvSpPr>
                        <wps:spPr bwMode="auto">
                          <a:xfrm>
                            <a:off x="5306175" y="831850"/>
                            <a:ext cx="241935" cy="1107440"/>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192" name="Rectangle 142"/>
                        <wps:cNvSpPr>
                          <a:spLocks noChangeArrowheads="1"/>
                        </wps:cNvSpPr>
                        <wps:spPr bwMode="auto">
                          <a:xfrm>
                            <a:off x="5306175" y="681355"/>
                            <a:ext cx="241935" cy="15049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193" name="Rectangle 143"/>
                        <wps:cNvSpPr>
                          <a:spLocks noChangeArrowheads="1"/>
                        </wps:cNvSpPr>
                        <wps:spPr bwMode="auto">
                          <a:xfrm>
                            <a:off x="4500995" y="279400"/>
                            <a:ext cx="81851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PCT</w:t>
                              </w:r>
                              <w:r>
                                <w:rPr>
                                  <w:rFonts w:hint="eastAsia"/>
                                  <w:color w:val="000000"/>
                                  <w:sz w:val="16"/>
                                  <w:szCs w:val="16"/>
                                </w:rPr>
                                <w:t>记录占比</w:t>
                              </w:r>
                              <w:r>
                                <w:rPr>
                                  <w:color w:val="000000"/>
                                  <w:sz w:val="16"/>
                                  <w:szCs w:val="16"/>
                                </w:rPr>
                                <w:t xml:space="preserve"> (%)</w:t>
                              </w:r>
                            </w:p>
                          </w:txbxContent>
                        </wps:txbx>
                        <wps:bodyPr rot="0" vert="horz" wrap="none" lIns="0" tIns="0" rIns="0" bIns="0" anchor="t" anchorCtr="0">
                          <a:spAutoFit/>
                        </wps:bodyPr>
                      </wps:wsp>
                      <wps:wsp>
                        <wps:cNvPr id="194" name="Rectangle 144"/>
                        <wps:cNvSpPr>
                          <a:spLocks noChangeArrowheads="1"/>
                        </wps:cNvSpPr>
                        <wps:spPr bwMode="auto">
                          <a:xfrm>
                            <a:off x="892290"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19.8</w:t>
                              </w:r>
                            </w:p>
                          </w:txbxContent>
                        </wps:txbx>
                        <wps:bodyPr rot="0" vert="horz" wrap="none" lIns="0" tIns="0" rIns="0" bIns="0" anchor="t" anchorCtr="0">
                          <a:spAutoFit/>
                        </wps:bodyPr>
                      </wps:wsp>
                      <wps:wsp>
                        <wps:cNvPr id="195" name="Rectangle 145"/>
                        <wps:cNvSpPr>
                          <a:spLocks noChangeArrowheads="1"/>
                        </wps:cNvSpPr>
                        <wps:spPr bwMode="auto">
                          <a:xfrm>
                            <a:off x="1296150"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19.0</w:t>
                              </w:r>
                            </w:p>
                          </w:txbxContent>
                        </wps:txbx>
                        <wps:bodyPr rot="0" vert="horz" wrap="none" lIns="0" tIns="0" rIns="0" bIns="0" anchor="t" anchorCtr="0">
                          <a:spAutoFit/>
                        </wps:bodyPr>
                      </wps:wsp>
                      <wps:wsp>
                        <wps:cNvPr id="196" name="Rectangle 146"/>
                        <wps:cNvSpPr>
                          <a:spLocks noChangeArrowheads="1"/>
                        </wps:cNvSpPr>
                        <wps:spPr bwMode="auto">
                          <a:xfrm>
                            <a:off x="1697470"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19.1</w:t>
                              </w:r>
                            </w:p>
                          </w:txbxContent>
                        </wps:txbx>
                        <wps:bodyPr rot="0" vert="horz" wrap="none" lIns="0" tIns="0" rIns="0" bIns="0" anchor="t" anchorCtr="0">
                          <a:spAutoFit/>
                        </wps:bodyPr>
                      </wps:wsp>
                      <wps:wsp>
                        <wps:cNvPr id="197" name="Rectangle 147"/>
                        <wps:cNvSpPr>
                          <a:spLocks noChangeArrowheads="1"/>
                        </wps:cNvSpPr>
                        <wps:spPr bwMode="auto">
                          <a:xfrm>
                            <a:off x="2104505"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19.1</w:t>
                              </w:r>
                            </w:p>
                          </w:txbxContent>
                        </wps:txbx>
                        <wps:bodyPr rot="0" vert="horz" wrap="none" lIns="0" tIns="0" rIns="0" bIns="0" anchor="t" anchorCtr="0">
                          <a:spAutoFit/>
                        </wps:bodyPr>
                      </wps:wsp>
                      <wps:wsp>
                        <wps:cNvPr id="198" name="Rectangle 148"/>
                        <wps:cNvSpPr>
                          <a:spLocks noChangeArrowheads="1"/>
                        </wps:cNvSpPr>
                        <wps:spPr bwMode="auto">
                          <a:xfrm>
                            <a:off x="2505825"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19.1</w:t>
                              </w:r>
                            </w:p>
                          </w:txbxContent>
                        </wps:txbx>
                        <wps:bodyPr rot="0" vert="horz" wrap="none" lIns="0" tIns="0" rIns="0" bIns="0" anchor="t" anchorCtr="0">
                          <a:spAutoFit/>
                        </wps:bodyPr>
                      </wps:wsp>
                      <wps:wsp>
                        <wps:cNvPr id="199" name="Rectangle 149"/>
                        <wps:cNvSpPr>
                          <a:spLocks noChangeArrowheads="1"/>
                        </wps:cNvSpPr>
                        <wps:spPr bwMode="auto">
                          <a:xfrm>
                            <a:off x="2910320"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19.2</w:t>
                              </w:r>
                            </w:p>
                          </w:txbxContent>
                        </wps:txbx>
                        <wps:bodyPr rot="0" vert="horz" wrap="none" lIns="0" tIns="0" rIns="0" bIns="0" anchor="t" anchorCtr="0">
                          <a:spAutoFit/>
                        </wps:bodyPr>
                      </wps:wsp>
                      <wps:wsp>
                        <wps:cNvPr id="200" name="Rectangle 150"/>
                        <wps:cNvSpPr>
                          <a:spLocks noChangeArrowheads="1"/>
                        </wps:cNvSpPr>
                        <wps:spPr bwMode="auto">
                          <a:xfrm>
                            <a:off x="3311640"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19.3</w:t>
                              </w:r>
                            </w:p>
                          </w:txbxContent>
                        </wps:txbx>
                        <wps:bodyPr rot="0" vert="horz" wrap="none" lIns="0" tIns="0" rIns="0" bIns="0" anchor="t" anchorCtr="0">
                          <a:spAutoFit/>
                        </wps:bodyPr>
                      </wps:wsp>
                      <wps:wsp>
                        <wps:cNvPr id="201" name="Rectangle 151"/>
                        <wps:cNvSpPr>
                          <a:spLocks noChangeArrowheads="1"/>
                        </wps:cNvSpPr>
                        <wps:spPr bwMode="auto">
                          <a:xfrm>
                            <a:off x="3718675"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15.0</w:t>
                              </w:r>
                            </w:p>
                          </w:txbxContent>
                        </wps:txbx>
                        <wps:bodyPr rot="0" vert="horz" wrap="none" lIns="0" tIns="0" rIns="0" bIns="0" anchor="t" anchorCtr="0">
                          <a:spAutoFit/>
                        </wps:bodyPr>
                      </wps:wsp>
                      <wps:wsp>
                        <wps:cNvPr id="202" name="Rectangle 152"/>
                        <wps:cNvSpPr>
                          <a:spLocks noChangeArrowheads="1"/>
                        </wps:cNvSpPr>
                        <wps:spPr bwMode="auto">
                          <a:xfrm>
                            <a:off x="4119995"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15.1</w:t>
                              </w:r>
                            </w:p>
                          </w:txbxContent>
                        </wps:txbx>
                        <wps:bodyPr rot="0" vert="horz" wrap="none" lIns="0" tIns="0" rIns="0" bIns="0" anchor="t" anchorCtr="0">
                          <a:spAutoFit/>
                        </wps:bodyPr>
                      </wps:wsp>
                      <wps:wsp>
                        <wps:cNvPr id="203" name="Rectangle 153"/>
                        <wps:cNvSpPr>
                          <a:spLocks noChangeArrowheads="1"/>
                        </wps:cNvSpPr>
                        <wps:spPr bwMode="auto">
                          <a:xfrm>
                            <a:off x="4524490"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15.1</w:t>
                              </w:r>
                            </w:p>
                          </w:txbxContent>
                        </wps:txbx>
                        <wps:bodyPr rot="0" vert="horz" wrap="none" lIns="0" tIns="0" rIns="0" bIns="0" anchor="t" anchorCtr="0">
                          <a:spAutoFit/>
                        </wps:bodyPr>
                      </wps:wsp>
                      <wps:wsp>
                        <wps:cNvPr id="204" name="Rectangle 154"/>
                        <wps:cNvSpPr>
                          <a:spLocks noChangeArrowheads="1"/>
                        </wps:cNvSpPr>
                        <wps:spPr bwMode="auto">
                          <a:xfrm>
                            <a:off x="4931525"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15.2</w:t>
                              </w:r>
                            </w:p>
                          </w:txbxContent>
                        </wps:txbx>
                        <wps:bodyPr rot="0" vert="horz" wrap="none" lIns="0" tIns="0" rIns="0" bIns="0" anchor="t" anchorCtr="0">
                          <a:spAutoFit/>
                        </wps:bodyPr>
                      </wps:wsp>
                      <wps:wsp>
                        <wps:cNvPr id="205" name="Rectangle 155"/>
                        <wps:cNvSpPr>
                          <a:spLocks noChangeArrowheads="1"/>
                        </wps:cNvSpPr>
                        <wps:spPr bwMode="auto">
                          <a:xfrm>
                            <a:off x="5332845" y="462280"/>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11.8</w:t>
                              </w:r>
                            </w:p>
                          </w:txbxContent>
                        </wps:txbx>
                        <wps:bodyPr rot="0" vert="horz" wrap="none" lIns="0" tIns="0" rIns="0" bIns="0" anchor="t" anchorCtr="0">
                          <a:spAutoFit/>
                        </wps:bodyPr>
                      </wps:wsp>
                      <wps:wsp>
                        <wps:cNvPr id="206" name="Line 156"/>
                        <wps:cNvCnPr/>
                        <wps:spPr bwMode="auto">
                          <a:xfrm flipV="1">
                            <a:off x="747510" y="450215"/>
                            <a:ext cx="0" cy="1489075"/>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07" name="Line 157"/>
                        <wps:cNvCnPr/>
                        <wps:spPr bwMode="auto">
                          <a:xfrm flipH="1">
                            <a:off x="732905" y="1939290"/>
                            <a:ext cx="29210"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08" name="Rectangle 158"/>
                        <wps:cNvSpPr>
                          <a:spLocks noChangeArrowheads="1"/>
                        </wps:cNvSpPr>
                        <wps:spPr bwMode="auto">
                          <a:xfrm>
                            <a:off x="576695" y="1882775"/>
                            <a:ext cx="141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0.0</w:t>
                              </w:r>
                            </w:p>
                          </w:txbxContent>
                        </wps:txbx>
                        <wps:bodyPr rot="0" vert="horz" wrap="none" lIns="0" tIns="0" rIns="0" bIns="0" anchor="t" anchorCtr="0">
                          <a:spAutoFit/>
                        </wps:bodyPr>
                      </wps:wsp>
                      <wps:wsp>
                        <wps:cNvPr id="209" name="Line 159"/>
                        <wps:cNvCnPr/>
                        <wps:spPr bwMode="auto">
                          <a:xfrm flipH="1">
                            <a:off x="732905" y="1669415"/>
                            <a:ext cx="29210"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10" name="Rectangle 160"/>
                        <wps:cNvSpPr>
                          <a:spLocks noChangeArrowheads="1"/>
                        </wps:cNvSpPr>
                        <wps:spPr bwMode="auto">
                          <a:xfrm>
                            <a:off x="576695" y="1615440"/>
                            <a:ext cx="141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4.0</w:t>
                              </w:r>
                            </w:p>
                          </w:txbxContent>
                        </wps:txbx>
                        <wps:bodyPr rot="0" vert="horz" wrap="none" lIns="0" tIns="0" rIns="0" bIns="0" anchor="t" anchorCtr="0">
                          <a:spAutoFit/>
                        </wps:bodyPr>
                      </wps:wsp>
                      <wps:wsp>
                        <wps:cNvPr id="211" name="Line 161"/>
                        <wps:cNvCnPr/>
                        <wps:spPr bwMode="auto">
                          <a:xfrm flipH="1">
                            <a:off x="732905" y="1398905"/>
                            <a:ext cx="29210"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12" name="Rectangle 162"/>
                        <wps:cNvSpPr>
                          <a:spLocks noChangeArrowheads="1"/>
                        </wps:cNvSpPr>
                        <wps:spPr bwMode="auto">
                          <a:xfrm>
                            <a:off x="576695" y="1344930"/>
                            <a:ext cx="1416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8.0</w:t>
                              </w:r>
                            </w:p>
                          </w:txbxContent>
                        </wps:txbx>
                        <wps:bodyPr rot="0" vert="horz" wrap="none" lIns="0" tIns="0" rIns="0" bIns="0" anchor="t" anchorCtr="0">
                          <a:spAutoFit/>
                        </wps:bodyPr>
                      </wps:wsp>
                      <wps:wsp>
                        <wps:cNvPr id="213" name="Line 163"/>
                        <wps:cNvCnPr/>
                        <wps:spPr bwMode="auto">
                          <a:xfrm flipH="1">
                            <a:off x="732905" y="1132205"/>
                            <a:ext cx="29210"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14" name="Rectangle 164"/>
                        <wps:cNvSpPr>
                          <a:spLocks noChangeArrowheads="1"/>
                        </wps:cNvSpPr>
                        <wps:spPr bwMode="auto">
                          <a:xfrm>
                            <a:off x="520180" y="1075055"/>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12.0</w:t>
                              </w:r>
                            </w:p>
                          </w:txbxContent>
                        </wps:txbx>
                        <wps:bodyPr rot="0" vert="horz" wrap="none" lIns="0" tIns="0" rIns="0" bIns="0" anchor="t" anchorCtr="0">
                          <a:spAutoFit/>
                        </wps:bodyPr>
                      </wps:wsp>
                      <wps:wsp>
                        <wps:cNvPr id="215" name="Line 165"/>
                        <wps:cNvCnPr/>
                        <wps:spPr bwMode="auto">
                          <a:xfrm flipH="1">
                            <a:off x="732905" y="861695"/>
                            <a:ext cx="29210"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166"/>
                        <wps:cNvSpPr>
                          <a:spLocks noChangeArrowheads="1"/>
                        </wps:cNvSpPr>
                        <wps:spPr bwMode="auto">
                          <a:xfrm>
                            <a:off x="520180" y="804545"/>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16.0</w:t>
                              </w:r>
                            </w:p>
                          </w:txbxContent>
                        </wps:txbx>
                        <wps:bodyPr rot="0" vert="horz" wrap="none" lIns="0" tIns="0" rIns="0" bIns="0" anchor="t" anchorCtr="0">
                          <a:spAutoFit/>
                        </wps:bodyPr>
                      </wps:wsp>
                      <wps:wsp>
                        <wps:cNvPr id="217" name="Line 167"/>
                        <wps:cNvCnPr/>
                        <wps:spPr bwMode="auto">
                          <a:xfrm flipH="1">
                            <a:off x="732905" y="591820"/>
                            <a:ext cx="29210" cy="0"/>
                          </a:xfrm>
                          <a:prstGeom prst="line">
                            <a:avLst/>
                          </a:prstGeom>
                          <a:noFill/>
                          <a:ln w="5">
                            <a:solidFill>
                              <a:srgbClr val="000000"/>
                            </a:solidFill>
                            <a:round/>
                            <a:headEnd/>
                            <a:tailEnd/>
                          </a:ln>
                          <a:extLst>
                            <a:ext uri="{909E8E84-426E-40DD-AFC4-6F175D3DCCD1}">
                              <a14:hiddenFill xmlns:a14="http://schemas.microsoft.com/office/drawing/2010/main">
                                <a:noFill/>
                              </a14:hiddenFill>
                            </a:ext>
                          </a:extLst>
                        </wps:spPr>
                        <wps:bodyPr/>
                      </wps:wsp>
                      <wps:wsp>
                        <wps:cNvPr id="218" name="Rectangle 168"/>
                        <wps:cNvSpPr>
                          <a:spLocks noChangeArrowheads="1"/>
                        </wps:cNvSpPr>
                        <wps:spPr bwMode="auto">
                          <a:xfrm>
                            <a:off x="520180" y="537845"/>
                            <a:ext cx="198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20.0</w:t>
                              </w:r>
                            </w:p>
                          </w:txbxContent>
                        </wps:txbx>
                        <wps:bodyPr rot="0" vert="horz" wrap="none" lIns="0" tIns="0" rIns="0" bIns="0" anchor="t" anchorCtr="0">
                          <a:spAutoFit/>
                        </wps:bodyPr>
                      </wps:wsp>
                      <wps:wsp>
                        <wps:cNvPr id="219" name="Rectangle 169"/>
                        <wps:cNvSpPr>
                          <a:spLocks noChangeArrowheads="1"/>
                        </wps:cNvSpPr>
                        <wps:spPr bwMode="auto">
                          <a:xfrm>
                            <a:off x="249382" y="715645"/>
                            <a:ext cx="17220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记录数（单位：百万）</w:t>
                              </w:r>
                            </w:p>
                          </w:txbxContent>
                        </wps:txbx>
                        <wps:bodyPr rot="0" vert="eaVert" wrap="none" lIns="0" tIns="0" rIns="0" bIns="0" anchor="t" anchorCtr="0">
                          <a:noAutofit/>
                        </wps:bodyPr>
                      </wps:wsp>
                      <wps:wsp>
                        <wps:cNvPr id="220" name="Line 170"/>
                        <wps:cNvCnPr/>
                        <wps:spPr bwMode="auto">
                          <a:xfrm>
                            <a:off x="747510" y="1939290"/>
                            <a:ext cx="492442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Rectangle 171"/>
                        <wps:cNvSpPr>
                          <a:spLocks noChangeArrowheads="1"/>
                        </wps:cNvSpPr>
                        <wps:spPr bwMode="auto">
                          <a:xfrm>
                            <a:off x="910070"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1</w:t>
                              </w:r>
                              <w:r>
                                <w:rPr>
                                  <w:rFonts w:hint="eastAsia"/>
                                  <w:color w:val="000000"/>
                                  <w:sz w:val="16"/>
                                  <w:szCs w:val="16"/>
                                </w:rPr>
                                <w:t>月</w:t>
                              </w:r>
                            </w:p>
                          </w:txbxContent>
                        </wps:txbx>
                        <wps:bodyPr rot="0" vert="horz" wrap="none" lIns="0" tIns="0" rIns="0" bIns="0" anchor="t" anchorCtr="0">
                          <a:spAutoFit/>
                        </wps:bodyPr>
                      </wps:wsp>
                      <wps:wsp>
                        <wps:cNvPr id="222" name="Rectangle 172"/>
                        <wps:cNvSpPr>
                          <a:spLocks noChangeArrowheads="1"/>
                        </wps:cNvSpPr>
                        <wps:spPr bwMode="auto">
                          <a:xfrm>
                            <a:off x="1308215"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2</w:t>
                              </w:r>
                              <w:r>
                                <w:rPr>
                                  <w:rFonts w:hint="eastAsia"/>
                                  <w:color w:val="000000"/>
                                  <w:sz w:val="16"/>
                                  <w:szCs w:val="16"/>
                                </w:rPr>
                                <w:t>月</w:t>
                              </w:r>
                            </w:p>
                          </w:txbxContent>
                        </wps:txbx>
                        <wps:bodyPr rot="0" vert="horz" wrap="none" lIns="0" tIns="0" rIns="0" bIns="0" anchor="t" anchorCtr="0">
                          <a:spAutoFit/>
                        </wps:bodyPr>
                      </wps:wsp>
                      <wps:wsp>
                        <wps:cNvPr id="223" name="Rectangle 173"/>
                        <wps:cNvSpPr>
                          <a:spLocks noChangeArrowheads="1"/>
                        </wps:cNvSpPr>
                        <wps:spPr bwMode="auto">
                          <a:xfrm>
                            <a:off x="1712710"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3</w:t>
                              </w:r>
                              <w:r>
                                <w:rPr>
                                  <w:rFonts w:hint="eastAsia"/>
                                  <w:color w:val="000000"/>
                                  <w:sz w:val="16"/>
                                  <w:szCs w:val="16"/>
                                </w:rPr>
                                <w:t>月</w:t>
                              </w:r>
                            </w:p>
                          </w:txbxContent>
                        </wps:txbx>
                        <wps:bodyPr rot="0" vert="horz" wrap="none" lIns="0" tIns="0" rIns="0" bIns="0" anchor="t" anchorCtr="0">
                          <a:spAutoFit/>
                        </wps:bodyPr>
                      </wps:wsp>
                      <wps:wsp>
                        <wps:cNvPr id="224" name="Rectangle 174"/>
                        <wps:cNvSpPr>
                          <a:spLocks noChangeArrowheads="1"/>
                        </wps:cNvSpPr>
                        <wps:spPr bwMode="auto">
                          <a:xfrm>
                            <a:off x="2119745"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4</w:t>
                              </w:r>
                              <w:r>
                                <w:rPr>
                                  <w:rFonts w:hint="eastAsia"/>
                                  <w:color w:val="000000"/>
                                  <w:sz w:val="16"/>
                                  <w:szCs w:val="16"/>
                                </w:rPr>
                                <w:t>月</w:t>
                              </w:r>
                            </w:p>
                          </w:txbxContent>
                        </wps:txbx>
                        <wps:bodyPr rot="0" vert="horz" wrap="none" lIns="0" tIns="0" rIns="0" bIns="0" anchor="t" anchorCtr="0">
                          <a:spAutoFit/>
                        </wps:bodyPr>
                      </wps:wsp>
                      <wps:wsp>
                        <wps:cNvPr id="225" name="Rectangle 175"/>
                        <wps:cNvSpPr>
                          <a:spLocks noChangeArrowheads="1"/>
                        </wps:cNvSpPr>
                        <wps:spPr bwMode="auto">
                          <a:xfrm>
                            <a:off x="2509000"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5</w:t>
                              </w:r>
                              <w:r>
                                <w:rPr>
                                  <w:rFonts w:hint="eastAsia"/>
                                  <w:color w:val="000000"/>
                                  <w:sz w:val="16"/>
                                  <w:szCs w:val="16"/>
                                </w:rPr>
                                <w:t>月</w:t>
                              </w:r>
                            </w:p>
                          </w:txbxContent>
                        </wps:txbx>
                        <wps:bodyPr rot="0" vert="horz" wrap="none" lIns="0" tIns="0" rIns="0" bIns="0" anchor="t" anchorCtr="0">
                          <a:spAutoFit/>
                        </wps:bodyPr>
                      </wps:wsp>
                      <wps:wsp>
                        <wps:cNvPr id="226" name="Rectangle 176"/>
                        <wps:cNvSpPr>
                          <a:spLocks noChangeArrowheads="1"/>
                        </wps:cNvSpPr>
                        <wps:spPr bwMode="auto">
                          <a:xfrm>
                            <a:off x="2924925"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6</w:t>
                              </w:r>
                              <w:r>
                                <w:rPr>
                                  <w:rFonts w:hint="eastAsia"/>
                                  <w:color w:val="000000"/>
                                  <w:sz w:val="16"/>
                                  <w:szCs w:val="16"/>
                                </w:rPr>
                                <w:t>月</w:t>
                              </w:r>
                            </w:p>
                          </w:txbxContent>
                        </wps:txbx>
                        <wps:bodyPr rot="0" vert="horz" wrap="none" lIns="0" tIns="0" rIns="0" bIns="0" anchor="t" anchorCtr="0">
                          <a:spAutoFit/>
                        </wps:bodyPr>
                      </wps:wsp>
                      <wps:wsp>
                        <wps:cNvPr id="227" name="Rectangle 177"/>
                        <wps:cNvSpPr>
                          <a:spLocks noChangeArrowheads="1"/>
                        </wps:cNvSpPr>
                        <wps:spPr bwMode="auto">
                          <a:xfrm>
                            <a:off x="3347200"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7</w:t>
                              </w:r>
                              <w:r>
                                <w:rPr>
                                  <w:rFonts w:hint="eastAsia"/>
                                  <w:color w:val="000000"/>
                                  <w:sz w:val="16"/>
                                  <w:szCs w:val="16"/>
                                </w:rPr>
                                <w:t>月</w:t>
                              </w:r>
                            </w:p>
                          </w:txbxContent>
                        </wps:txbx>
                        <wps:bodyPr rot="0" vert="horz" wrap="none" lIns="0" tIns="0" rIns="0" bIns="0" anchor="t" anchorCtr="0">
                          <a:spAutoFit/>
                        </wps:bodyPr>
                      </wps:wsp>
                      <wps:wsp>
                        <wps:cNvPr id="228" name="Rectangle 178"/>
                        <wps:cNvSpPr>
                          <a:spLocks noChangeArrowheads="1"/>
                        </wps:cNvSpPr>
                        <wps:spPr bwMode="auto">
                          <a:xfrm>
                            <a:off x="3724390"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8</w:t>
                              </w:r>
                              <w:r>
                                <w:rPr>
                                  <w:rFonts w:hint="eastAsia"/>
                                  <w:color w:val="000000"/>
                                  <w:sz w:val="16"/>
                                  <w:szCs w:val="16"/>
                                </w:rPr>
                                <w:t>月</w:t>
                              </w:r>
                            </w:p>
                          </w:txbxContent>
                        </wps:txbx>
                        <wps:bodyPr rot="0" vert="horz" wrap="none" lIns="0" tIns="0" rIns="0" bIns="0" anchor="t" anchorCtr="0">
                          <a:spAutoFit/>
                        </wps:bodyPr>
                      </wps:wsp>
                      <wps:wsp>
                        <wps:cNvPr id="229" name="Rectangle 179"/>
                        <wps:cNvSpPr>
                          <a:spLocks noChangeArrowheads="1"/>
                        </wps:cNvSpPr>
                        <wps:spPr bwMode="auto">
                          <a:xfrm>
                            <a:off x="4128885" y="1969770"/>
                            <a:ext cx="180975"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9</w:t>
                              </w:r>
                              <w:r>
                                <w:rPr>
                                  <w:rFonts w:hint="eastAsia"/>
                                  <w:color w:val="000000"/>
                                  <w:sz w:val="16"/>
                                  <w:szCs w:val="16"/>
                                </w:rPr>
                                <w:t>月</w:t>
                              </w:r>
                            </w:p>
                          </w:txbxContent>
                        </wps:txbx>
                        <wps:bodyPr rot="0" vert="horz" wrap="none" lIns="0" tIns="0" rIns="0" bIns="0" anchor="t" anchorCtr="0">
                          <a:spAutoFit/>
                        </wps:bodyPr>
                      </wps:wsp>
                      <wps:wsp>
                        <wps:cNvPr id="230" name="Rectangle 180"/>
                        <wps:cNvSpPr>
                          <a:spLocks noChangeArrowheads="1"/>
                        </wps:cNvSpPr>
                        <wps:spPr bwMode="auto">
                          <a:xfrm>
                            <a:off x="4505440" y="1969770"/>
                            <a:ext cx="2374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10</w:t>
                              </w:r>
                              <w:r>
                                <w:rPr>
                                  <w:rFonts w:hint="eastAsia"/>
                                  <w:color w:val="000000"/>
                                  <w:sz w:val="16"/>
                                  <w:szCs w:val="16"/>
                                </w:rPr>
                                <w:t>月</w:t>
                              </w:r>
                            </w:p>
                          </w:txbxContent>
                        </wps:txbx>
                        <wps:bodyPr rot="0" vert="horz" wrap="none" lIns="0" tIns="0" rIns="0" bIns="0" anchor="t" anchorCtr="0">
                          <a:spAutoFit/>
                        </wps:bodyPr>
                      </wps:wsp>
                      <wps:wsp>
                        <wps:cNvPr id="231" name="Rectangle 181"/>
                        <wps:cNvSpPr>
                          <a:spLocks noChangeArrowheads="1"/>
                        </wps:cNvSpPr>
                        <wps:spPr bwMode="auto">
                          <a:xfrm>
                            <a:off x="4904855" y="1969770"/>
                            <a:ext cx="2374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11</w:t>
                              </w:r>
                              <w:r>
                                <w:rPr>
                                  <w:rFonts w:hint="eastAsia"/>
                                  <w:color w:val="000000"/>
                                  <w:sz w:val="16"/>
                                  <w:szCs w:val="16"/>
                                </w:rPr>
                                <w:t>月</w:t>
                              </w:r>
                            </w:p>
                          </w:txbxContent>
                        </wps:txbx>
                        <wps:bodyPr rot="0" vert="horz" wrap="none" lIns="0" tIns="0" rIns="0" bIns="0" anchor="t" anchorCtr="0">
                          <a:spAutoFit/>
                        </wps:bodyPr>
                      </wps:wsp>
                      <wps:wsp>
                        <wps:cNvPr id="232" name="Rectangle 182"/>
                        <wps:cNvSpPr>
                          <a:spLocks noChangeArrowheads="1"/>
                        </wps:cNvSpPr>
                        <wps:spPr bwMode="auto">
                          <a:xfrm>
                            <a:off x="5310620" y="1969770"/>
                            <a:ext cx="23749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12</w:t>
                              </w:r>
                              <w:r>
                                <w:rPr>
                                  <w:rFonts w:hint="eastAsia"/>
                                  <w:color w:val="000000"/>
                                  <w:sz w:val="16"/>
                                  <w:szCs w:val="16"/>
                                </w:rPr>
                                <w:t>月</w:t>
                              </w:r>
                            </w:p>
                          </w:txbxContent>
                        </wps:txbx>
                        <wps:bodyPr rot="0" vert="horz" wrap="none" lIns="0" tIns="0" rIns="0" bIns="0" anchor="t" anchorCtr="0">
                          <a:spAutoFit/>
                        </wps:bodyPr>
                      </wps:wsp>
                      <wps:wsp>
                        <wps:cNvPr id="233" name="Rectangle 183"/>
                        <wps:cNvSpPr>
                          <a:spLocks noChangeArrowheads="1"/>
                        </wps:cNvSpPr>
                        <wps:spPr bwMode="auto">
                          <a:xfrm>
                            <a:off x="2505825" y="78105"/>
                            <a:ext cx="142621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8"/>
                                  <w:szCs w:val="18"/>
                                </w:rPr>
                                <w:t>2012</w:t>
                              </w:r>
                              <w:r>
                                <w:rPr>
                                  <w:rFonts w:hint="eastAsia"/>
                                  <w:color w:val="000000"/>
                                  <w:sz w:val="18"/>
                                  <w:szCs w:val="18"/>
                                </w:rPr>
                                <w:t>年</w:t>
                              </w:r>
                              <w:r>
                                <w:rPr>
                                  <w:color w:val="000000"/>
                                  <w:sz w:val="18"/>
                                  <w:szCs w:val="18"/>
                                </w:rPr>
                                <w:t>Patentscope</w:t>
                              </w:r>
                              <w:r>
                                <w:rPr>
                                  <w:rFonts w:hint="eastAsia"/>
                                  <w:color w:val="000000"/>
                                  <w:sz w:val="18"/>
                                  <w:szCs w:val="18"/>
                                </w:rPr>
                                <w:t>记录数</w:t>
                              </w:r>
                              <w:r>
                                <w:rPr>
                                  <w:color w:val="000000"/>
                                  <w:sz w:val="18"/>
                                  <w:szCs w:val="18"/>
                                </w:rPr>
                                <w:t xml:space="preserve"> </w:t>
                              </w:r>
                            </w:p>
                          </w:txbxContent>
                        </wps:txbx>
                        <wps:bodyPr rot="0" vert="horz" wrap="none" lIns="0" tIns="0" rIns="0" bIns="0" anchor="t" anchorCtr="0">
                          <a:spAutoFit/>
                        </wps:bodyPr>
                      </wps:wsp>
                      <wps:wsp>
                        <wps:cNvPr id="234" name="Rectangle 184"/>
                        <wps:cNvSpPr>
                          <a:spLocks noChangeArrowheads="1"/>
                        </wps:cNvSpPr>
                        <wps:spPr bwMode="auto">
                          <a:xfrm>
                            <a:off x="2644890" y="312420"/>
                            <a:ext cx="138430" cy="53975"/>
                          </a:xfrm>
                          <a:prstGeom prst="rect">
                            <a:avLst/>
                          </a:prstGeom>
                          <a:solidFill>
                            <a:srgbClr val="7B92A8"/>
                          </a:solidFill>
                          <a:ln w="0">
                            <a:solidFill>
                              <a:srgbClr val="7B92A8"/>
                            </a:solidFill>
                            <a:miter lim="800000"/>
                            <a:headEnd/>
                            <a:tailEnd/>
                          </a:ln>
                        </wps:spPr>
                        <wps:bodyPr rot="0" vert="horz" wrap="square" lIns="91440" tIns="45720" rIns="91440" bIns="45720" anchor="t" anchorCtr="0" upright="1">
                          <a:noAutofit/>
                        </wps:bodyPr>
                      </wps:wsp>
                      <wps:wsp>
                        <wps:cNvPr id="235" name="Rectangle 185"/>
                        <wps:cNvSpPr>
                          <a:spLocks noChangeArrowheads="1"/>
                        </wps:cNvSpPr>
                        <wps:spPr bwMode="auto">
                          <a:xfrm>
                            <a:off x="3376410" y="312420"/>
                            <a:ext cx="139065" cy="53975"/>
                          </a:xfrm>
                          <a:prstGeom prst="rect">
                            <a:avLst/>
                          </a:prstGeom>
                          <a:solidFill>
                            <a:srgbClr val="00FFFF"/>
                          </a:solidFill>
                          <a:ln w="0">
                            <a:solidFill>
                              <a:srgbClr val="00FFFF"/>
                            </a:solidFill>
                            <a:miter lim="800000"/>
                            <a:headEnd/>
                            <a:tailEnd/>
                          </a:ln>
                        </wps:spPr>
                        <wps:bodyPr rot="0" vert="horz" wrap="square" lIns="91440" tIns="45720" rIns="91440" bIns="45720" anchor="t" anchorCtr="0" upright="1">
                          <a:noAutofit/>
                        </wps:bodyPr>
                      </wps:wsp>
                      <wps:wsp>
                        <wps:cNvPr id="236" name="Rectangle 186"/>
                        <wps:cNvSpPr>
                          <a:spLocks noChangeArrowheads="1"/>
                        </wps:cNvSpPr>
                        <wps:spPr bwMode="auto">
                          <a:xfrm>
                            <a:off x="2827770" y="282575"/>
                            <a:ext cx="33020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6"/>
                                  <w:szCs w:val="16"/>
                                </w:rPr>
                                <w:t>非</w:t>
                              </w:r>
                              <w:r>
                                <w:rPr>
                                  <w:color w:val="000000"/>
                                  <w:sz w:val="16"/>
                                  <w:szCs w:val="16"/>
                                </w:rPr>
                                <w:t>PCT</w:t>
                              </w:r>
                            </w:p>
                          </w:txbxContent>
                        </wps:txbx>
                        <wps:bodyPr rot="0" vert="horz" wrap="none" lIns="0" tIns="0" rIns="0" bIns="0" anchor="t" anchorCtr="0">
                          <a:spAutoFit/>
                        </wps:bodyPr>
                      </wps:wsp>
                      <wps:wsp>
                        <wps:cNvPr id="237" name="Rectangle 187"/>
                        <wps:cNvSpPr>
                          <a:spLocks noChangeArrowheads="1"/>
                        </wps:cNvSpPr>
                        <wps:spPr bwMode="auto">
                          <a:xfrm>
                            <a:off x="3559290" y="282575"/>
                            <a:ext cx="2032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6"/>
                                  <w:szCs w:val="16"/>
                                </w:rPr>
                                <w:t>PCT</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画布 109" o:spid="_x0000_s1026" editas="canvas" style="position:absolute;left:0;text-align:left;margin-left:-13.15pt;margin-top:12.25pt;width:479.4pt;height:174.35pt;z-index:251656704" coordsize="60883,2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883;height:22142;visibility:visible;mso-wrap-style:square">
                  <v:fill o:detectmouseclick="t"/>
                  <v:path o:connecttype="none"/>
                </v:shape>
                <v:rect id="Rectangle 110" o:spid="_x0000_s1028" style="position:absolute;left:1690;width:55829;height:21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dFkMUA&#10;AADcAAAADwAAAGRycy9kb3ducmV2LnhtbESPT2vCQBDF70K/wzKF3nS3fwwaXaUUhEL1YBS8Dtkx&#10;Cc3OptlV02/vHAq9zfDevPeb5XrwrbpSH5vAFp4nBhRxGVzDlYXjYTOegYoJ2WEbmCz8UoT16mG0&#10;xNyFG+/pWqRKSQjHHC3UKXW51rGsyWOchI5YtHPoPSZZ+0q7Hm8S7lv9YkymPTYsDTV29FFT+V1c&#10;vAXM3tzP7vy6PXxdMpxXg9lMT8bap8fhfQEq0ZD+zX/Xn07wM8GX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10WQxQAAANwAAAAPAAAAAAAAAAAAAAAAAJgCAABkcnMv&#10;ZG93bnJldi54bWxQSwUGAAAAAAQABAD1AAAAigMAAAAA&#10;" stroked="f"/>
                <v:rect id="Rectangle 111" o:spid="_x0000_s1029" style="position:absolute;left:1722;top:63;width:55733;height:2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NeRcEA&#10;AADcAAAADwAAAGRycy9kb3ducmV2LnhtbERPzWrCQBC+F3yHZYTemo2pjRpdgwiWXhvzAEN2mmzN&#10;zobsqvHtu4VCb/Px/c6unGwvbjR641jBIklBEDdOG24V1OfTyxqED8gae8ek4EEeyv3saYeFdnf+&#10;pFsVWhFD2BeooAthKKT0TUcWfeIG4sh9udFiiHBspR7xHsNtL7M0zaVFw7Ghw4GOHTWX6moVvFWv&#10;37WRm83KZfZYn9+XhoelUs/z6bAFEWgK/+I/94eO8/MF/D4TL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5zXkXBAAAA3AAAAA8AAAAAAAAAAAAAAAAAmAIAAGRycy9kb3du&#10;cmV2LnhtbFBLBQYAAAAABAAEAPUAAACGAwAAAAA=&#10;" strokecolor="white" strokeweight="1e-4mm"/>
                <v:line id="Line 112" o:spid="_x0000_s1030" style="position:absolute;visibility:visible;mso-wrap-style:square" from="7475,19392" to="56719,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egzMIAAADcAAAADwAAAGRycy9kb3ducmV2LnhtbERPS2vCQBC+F/wPyxR6qxuFxpi6ESkV&#10;680n9Dhkp8mS7GzIrpr+e7dQ8DYf33MWy8G24kq9N44VTMYJCOLSacOVgtNx/ZqB8AFZY+uYFPyS&#10;h2Uxelpgrt2N93Q9hErEEPY5KqhD6HIpfVmTRT92HXHkflxvMUTYV1L3eIvhtpXTJEmlRcOxocaO&#10;Pmoqm8PFKjC7dPO2nZ3nZ/m5CZPvrMmMPSn18jys3kEEGsJD/O/+0nF+OoW/Z+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egzMIAAADcAAAADwAAAAAAAAAAAAAA&#10;AAChAgAAZHJzL2Rvd25yZXYueG1sUEsFBgAAAAAEAAQA+QAAAJADAAAAAA==&#10;" strokeweight="0"/>
                <v:line id="Line 113" o:spid="_x0000_s1031" style="position:absolute;visibility:visible;mso-wrap-style:square" from="7475,16694" to="56719,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sFV8MAAADcAAAADwAAAGRycy9kb3ducmV2LnhtbERPS2vCQBC+F/oflin0phst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LBVfDAAAA3AAAAA8AAAAAAAAAAAAA&#10;AAAAoQIAAGRycy9kb3ducmV2LnhtbFBLBQYAAAAABAAEAPkAAACRAwAAAAA=&#10;" strokeweight="0"/>
                <v:line id="Line 114" o:spid="_x0000_s1032" style="position:absolute;visibility:visible;mso-wrap-style:square" from="7475,13989" to="56719,1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KdI8MAAADcAAAADwAAAGRycy9kb3ducmV2LnhtbERPS2vCQBC+F/oflin0phuljWnqGkQU&#10;7a31AT0O2WmymJ0N2TWm/94tCL3Nx/eceTHYRvTUeeNYwWScgCAunTZcKTgeNqMMhA/IGhvHpOCX&#10;PBSLx4c55tpd+Yv6fahEDGGfo4I6hDaX0pc1WfRj1xJH7sd1FkOEXSV1h9cYbhs5TZJUWjQcG2ps&#10;aVVTed5frALzmW5fP2ant5Ncb8PkOztnxh6Ven4alu8gAg3hX3x373Scn77A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inSPDAAAA3AAAAA8AAAAAAAAAAAAA&#10;AAAAoQIAAGRycy9kb3ducmV2LnhtbFBLBQYAAAAABAAEAPkAAACRAwAAAAA=&#10;" strokeweight="0"/>
                <v:line id="Line 115" o:spid="_x0000_s1033" style="position:absolute;visibility:visible;mso-wrap-style:square" from="7475,11322" to="56719,11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44uMMAAADcAAAADwAAAGRycy9kb3ducmV2LnhtbERPS2vCQBC+F/wPyxS81Y0F05i6ESmK&#10;emt9QI9Ddposyc6G7Krx37uFQm/z8T1nsRxsK67Ue+NYwXSSgCAunTZcKTgdNy8ZCB+QNbaOScGd&#10;PCyL0dMCc+1u/EXXQ6hEDGGfo4I6hC6X0pc1WfQT1xFH7sf1FkOEfSV1j7cYblv5miSptGg4NtTY&#10;0UdNZXO4WAXmM93O9m/n+Vmut2H6nTWZsSelxs/D6h1EoCH8i//cOx3npzP4fSZeI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uOLjDAAAA3AAAAA8AAAAAAAAAAAAA&#10;AAAAoQIAAGRycy9kb3ducmV2LnhtbFBLBQYAAAAABAAEAPkAAACRAwAAAAA=&#10;" strokeweight="0"/>
                <v:line id="Line 116" o:spid="_x0000_s1034" style="position:absolute;visibility:visible;mso-wrap-style:square" from="7475,8616" to="56719,8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mz8IAAADcAAAADwAAAGRycy9kb3ducmV2LnhtbERPS2vCQBC+F/wPywi91Y2FpjG6EZGK&#10;7a2+wOOQHZMl2dmQXTX9991Cwdt8fM9ZLAfbihv13jhWMJ0kIIhLpw1XCo6HzUsGwgdkja1jUvBD&#10;HpbF6GmBuXZ33tFtHyoRQ9jnqKAOocul9GVNFv3EdcSRu7jeYoiwr6Tu8R7DbStfkySVFg3Hhho7&#10;WtdUNvurVWC+0+3b1/tpdpIf2zA9Z01m7FGp5/GwmoMINISH+N/9qeP8NIW/Z+IFsv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mz8IAAADcAAAADwAAAAAAAAAAAAAA&#10;AAChAgAAZHJzL2Rvd25yZXYueG1sUEsFBgAAAAAEAAQA+QAAAJADAAAAAA==&#10;" strokeweight="0"/>
                <v:line id="Line 117" o:spid="_x0000_s1035" style="position:absolute;visibility:visible;mso-wrap-style:square" from="7475,5918" to="56719,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ADVMMAAADcAAAADwAAAGRycy9kb3ducmV2LnhtbERPS2vCQBC+F/wPywi91Y2CMUY3IlKx&#10;vbU+wOOQHZMl2dmQ3Wr677uFQm/z8T1nvRlsK+7Ue+NYwXSSgCAunTZcKTif9i8ZCB+QNbaOScE3&#10;edgUo6c15to9+JPux1CJGMI+RwV1CF0upS9rsugnriOO3M31FkOEfSV1j48Ybls5S5JUWjQcG2rs&#10;aFdT2Ry/rALzkR7m74vL8iJfD2F6zZrM2LNSz+NhuwIRaAj/4j/3m47z0wX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wA1TDAAAA3AAAAA8AAAAAAAAAAAAA&#10;AAAAoQIAAGRycy9kb3ducmV2LnhtbFBLBQYAAAAABAAEAPkAAACRAwAAAAA=&#10;" strokeweight="0"/>
                <v:line id="Line 118" o:spid="_x0000_s1036" style="position:absolute;visibility:visible;mso-wrap-style:square" from="7475,4502" to="56719,4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1+cMUAAADcAAAADwAAAGRycy9kb3ducmV2LnhtbESPQWvCQBCF70L/wzKF3nRjQVuiq0hL&#10;oZR6aNrex+yYLGZnQ3bVxF/vHARvM7w3732zXPe+USfqogtsYDrJQBGXwTquDPz9foxfQcWEbLEJ&#10;TAYGirBePYyWmNtw5h86FalSEsIxRwN1Sm2udSxr8hgnoSUWbR86j0nWrtK2w7OE+0Y/Z9lce3Qs&#10;DTW29FZTeSiO3sDOfW0us+PsZbDD/p2+L/87t50a8/TYbxagEvXpbr5df1rBnwutPCMT6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1+cMUAAADcAAAADwAAAAAAAAAA&#10;AAAAAAChAgAAZHJzL2Rvd25yZXYueG1sUEsFBgAAAAAEAAQA+QAAAJMDAAAAAA==&#10;" strokeweight="1e-4mm"/>
                <v:rect id="Rectangle 119" o:spid="_x0000_s1037" style="position:absolute;left:8687;top:13931;width:2420;height:5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elcEA&#10;AADcAAAADwAAAGRycy9kb3ducmV2LnhtbERPzYrCMBC+C75DmIW9iKau0NVqFBUET4vWfYChGdu6&#10;zaQ0UePbG2HB23x8v7NYBdOIG3WutqxgPEpAEBdW11wq+D3thlMQziNrbCyTggc5WC37vQVm2t75&#10;SLfclyKGsMtQQeV9m0npiooMupFtiSN3tp1BH2FXSt3hPYabRn4lSSoN1hwbKmxpW1Hxl1+Ngsk4&#10;fJ/IHPbXnzDYXC7pQ0+5VurzI6znIDwF/xb/u/c6zk9n8HomXi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OXpXBAAAA3AAAAA8AAAAAAAAAAAAAAAAAmAIAAGRycy9kb3du&#10;cmV2LnhtbFBLBQYAAAAABAAEAPUAAACGAwAAAAA=&#10;" fillcolor="#7b92a8" strokecolor="#7b92a8" strokeweight="0"/>
                <v:rect id="Rectangle 120" o:spid="_x0000_s1038" style="position:absolute;left:8687;top:12579;width:2420;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P4usQA&#10;AADcAAAADwAAAGRycy9kb3ducmV2LnhtbESPT2sCMRDF74V+hzCF3mq2IlW2RimFYm/iH4Tehs24&#10;Wd1Mlk1c47d3DgVvM7w37/1mvsy+VQP1sQls4H1UgCKugm24NrDf/bzNQMWEbLENTAZuFGG5eH6a&#10;Y2nDlTc0bFOtJIRjiQZcSl2pdawceYyj0BGLdgy9xyRrX2vb41XCfavHRfGhPTYsDQ47+nZUnbcX&#10;bwBPY99OphN3Gg4p5L+84st6ZczrS/76BJUop4f5//rXCv5U8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D+LrEAAAA3AAAAA8AAAAAAAAAAAAAAAAAmAIAAGRycy9k&#10;b3ducmV2LnhtbFBLBQYAAAAABAAEAPUAAACJAwAAAAA=&#10;" fillcolor="aqua" strokecolor="aqua" strokeweight="0"/>
                <v:rect id="Rectangle 121" o:spid="_x0000_s1039" style="position:absolute;left:12726;top:13633;width:2419;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ETsIA&#10;AADcAAAADwAAAGRycy9kb3ducmV2LnhtbERPyWrDMBC9F/oPYgq9lEZ2A0lwI5u2UPApNMsHDNbU&#10;S62RseRE/vsoUMhtHm+dbRFML840utaygnSRgCCurG65VnA6fr9uQDiPrLG3TApmclDkjw9bzLS9&#10;8J7OB1+LGMIuQwWN90MmpasaMugWdiCO3K8dDfoIx1rqES8x3PTyLUlW0mDLsaHBgb4aqv4Ok1Gw&#10;TMP6SOannHbh5bPrVrPecKvU81P4eAfhKfi7+N9d6jh/ncLtmXi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cROwgAAANwAAAAPAAAAAAAAAAAAAAAAAJgCAABkcnMvZG93&#10;bnJldi54bWxQSwUGAAAAAAQABAD1AAAAhwMAAAAA&#10;" fillcolor="#7b92a8" strokecolor="#7b92a8" strokeweight="0"/>
                <v:rect id="Rectangle 122" o:spid="_x0000_s1040" style="position:absolute;left:12726;top:12249;width:2419;height:1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3DVsAA&#10;AADcAAAADwAAAGRycy9kb3ducmV2LnhtbERPTYvCMBC9C/6HMII3TS2ySjWKCKK3Zd1lwdvQjE21&#10;mZQm1vjvNwsLe5vH+5z1NtpG9NT52rGC2TQDQVw6XXOl4OvzMFmC8AFZY+OYFLzIw3YzHKyx0O7J&#10;H9SfQyVSCPsCFZgQ2kJKXxqy6KeuJU7c1XUWQ4JdJXWHzxRuG5ln2Zu0WHNqMNjS3lB5Pz+sArzl&#10;tpkv5ubWfwcXL/HIj/ejUuNR3K1ABIrhX/znPuk0f5HD7zPpArn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3DVsAAAADcAAAADwAAAAAAAAAAAAAAAACYAgAAZHJzL2Rvd25y&#10;ZXYueG1sUEsFBgAAAAAEAAQA9QAAAIUDAAAAAA==&#10;" fillcolor="aqua" strokecolor="aqua" strokeweight="0"/>
                <v:rect id="Rectangle 123" o:spid="_x0000_s1041" style="position:absolute;left:16771;top:13601;width:2419;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or8A&#10;AADcAAAADwAAAGRycy9kb3ducmV2LnhtbERPzYrCMBC+L/gOYQQvy5qqoFKNooLgSbTuAwzN2Fab&#10;SWmixrc3guBtPr7fmS+DqcWdWldZVjDoJyCIc6srLhT8n7Z/UxDOI2usLZOCJzlYLjo/c0y1ffCR&#10;7pkvRAxhl6KC0vsmldLlJRl0fdsQR+5sW4M+wraQusVHDDe1HCbJWBqsODaU2NCmpPya3YyC0SBM&#10;TmQOu9s+/K4vl/FTT7lSqtcNqxkIT8F/xR/3Tsf5kxG8n4kXyM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ivwAAANwAAAAPAAAAAAAAAAAAAAAAAJgCAABkcnMvZG93bnJl&#10;di54bWxQSwUGAAAAAAQABAD1AAAAhAMAAAAA&#10;" fillcolor="#7b92a8" strokecolor="#7b92a8" strokeweight="0"/>
                <v:rect id="Rectangle 124" o:spid="_x0000_s1042" style="position:absolute;left:16771;top:12249;width:2419;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j+ucEA&#10;AADcAAAADwAAAGRycy9kb3ducmV2LnhtbERP32vCMBB+H/g/hBN8m6lSplTTIsJwb2NuDHw7mrOp&#10;NpfSxBr/+2Uw2Nt9fD9vW0XbiZEG3zpWsJhnIIhrp1tuFHx9vj6vQfiArLFzTAoe5KEqJ09bLLS7&#10;8weNx9CIFMK+QAUmhL6Q0teGLPq564kTd3aDxZDg0Eg94D2F204us+xFWmw5NRjsaW+ovh5vVgFe&#10;lrbLV7m5jN/BxVM88O39oNRsGncbEIFi+Bf/ud90mr/K4feZdIE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4/rnBAAAA3AAAAA8AAAAAAAAAAAAAAAAAmAIAAGRycy9kb3du&#10;cmV2LnhtbFBLBQYAAAAABAAEAPUAAACGAwAAAAA=&#10;" fillcolor="aqua" strokecolor="aqua" strokeweight="0"/>
                <v:rect id="Rectangle 125" o:spid="_x0000_s1043" style="position:absolute;left:20784;top:13601;width:2420;height:5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CTcAA&#10;AADcAAAADwAAAGRycy9kb3ducmV2LnhtbERPy6rCMBDdX/AfwghuLpqqXJVqFBUEV3J9fMDQjG21&#10;mZQmavx7Iwju5nCeM1sEU4k7Na60rKDfS0AQZ1aXnCs4HTfdCQjnkTVWlknBkxws5q2fGabaPnhP&#10;94PPRQxhl6KCwvs6ldJlBRl0PVsTR+5sG4M+wiaXusFHDDeVHCTJSBosOTYUWNO6oOx6uBkFw34Y&#10;H8n8b2+78Lu6XEZPPeFSqU47LKcgPAX/FX/cWx3nj//g/Uy8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CTcAAAADcAAAADwAAAAAAAAAAAAAAAACYAgAAZHJzL2Rvd25y&#10;ZXYueG1sUEsFBgAAAAAEAAQA9QAAAIUDAAAAAA==&#10;" fillcolor="#7b92a8" strokecolor="#7b92a8" strokeweight="0"/>
                <v:rect id="Rectangle 126" o:spid="_x0000_s1044" style="position:absolute;left:20784;top:12249;width:2420;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FVcEA&#10;AADcAAAADwAAAGRycy9kb3ducmV2LnhtbERP32vCMBB+H/g/hBP2NlOlVOmMIoK4t7FOhL0dza2p&#10;ay6liW323y+Dwd7u4/t52320nRhp8K1jBctFBoK4drrlRsHl/fS0AeEDssbOMSn4Jg/73exhi6V2&#10;E7/RWIVGpBD2JSowIfSllL42ZNEvXE+cuE83WAwJDo3UA04p3HZylWWFtNhyajDY09FQ/VXdrQK8&#10;rWyXr3NzG6/BxY945vvrWanHeTw8gwgUw7/4z/2i0/x1Ab/Pp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mxVXBAAAA3AAAAA8AAAAAAAAAAAAAAAAAmAIAAGRycy9kb3du&#10;cmV2LnhtbFBLBQYAAAAABAAEAPUAAACGAwAAAAA=&#10;" fillcolor="aqua" strokecolor="aqua" strokeweight="0"/>
                <v:rect id="Rectangle 127" o:spid="_x0000_s1045" style="position:absolute;left:24823;top:13544;width:2419;height:5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T5ob8A&#10;AADcAAAADwAAAGRycy9kb3ducmV2LnhtbERPzYrCMBC+C75DGMGLaKoLVqpRVBA8ias+wNCMbbWZ&#10;lCZqfHuzIOxtPr7fWayCqcWTWldZVjAeJSCIc6srLhRczrvhDITzyBpry6TgTQ5Wy25ngZm2L/6l&#10;58kXIoawy1BB6X2TSenykgy6kW2II3e1rUEfYVtI3eIrhptaTpJkKg1WHBtKbGhbUn4/PYyCn3FI&#10;z2SO+8chDDa32/StZ1wp1e+F9RyEp+D/xV/3Xsf5aQp/z8QL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xPmhvwAAANwAAAAPAAAAAAAAAAAAAAAAAJgCAABkcnMvZG93bnJl&#10;di54bWxQSwUGAAAAAAQABAD1AAAAhAMAAAAA&#10;" fillcolor="#7b92a8" strokecolor="#7b92a8" strokeweight="0"/>
                <v:rect id="Rectangle 128" o:spid="_x0000_s1046" style="position:absolute;left:24823;top:12128;width:2419;height:1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X0vMQA&#10;AADcAAAADwAAAGRycy9kb3ducmV2LnhtbESPT2sCMRDF74V+hzCF3mq2IlW2RimFYm/iH4Tehs24&#10;Wd1Mlk1c47d3DgVvM7w37/1mvsy+VQP1sQls4H1UgCKugm24NrDf/bzNQMWEbLENTAZuFGG5eH6a&#10;Y2nDlTc0bFOtJIRjiQZcSl2pdawceYyj0BGLdgy9xyRrX2vb41XCfavHRfGhPTYsDQ47+nZUnbcX&#10;bwBPY99OphN3Gg4p5L+84st6ZczrS/76BJUop4f5//rXCv5Ua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19LzEAAAA3AAAAA8AAAAAAAAAAAAAAAAAmAIAAGRycy9k&#10;b3ducmV2LnhtbFBLBQYAAAAABAAEAPUAAACJAwAAAAA=&#10;" fillcolor="aqua" strokecolor="aqua" strokeweight="0"/>
                <v:rect id="Rectangle 129" o:spid="_x0000_s1047" style="position:absolute;left:28868;top:13512;width:2419;height:5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fISMEA&#10;AADcAAAADwAAAGRycy9kb3ducmV2LnhtbERP24rCMBB9F/yHMIIvYlNd8FIbRYUFn2RX9wOGZmyr&#10;zaQ0UePfbxaEfZvDuU6+CaYRD+pcbVnBJElBEBdW11wq+Dl/jhcgnEfW2FgmBS9ysFn3ezlm2j75&#10;mx4nX4oYwi5DBZX3bSalKyoy6BLbEkfuYjuDPsKulLrDZww3jZym6UwarDk2VNjSvqLidrobBR+T&#10;MD+T+Trcj2G0u15nL73gWqnhIGxXIDwF/y9+uw86zp8v4e+ZeIF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XyEjBAAAA3AAAAA8AAAAAAAAAAAAAAAAAmAIAAGRycy9kb3du&#10;cmV2LnhtbFBLBQYAAAAABAAEAPUAAACGAwAAAAA=&#10;" fillcolor="#7b92a8" strokecolor="#7b92a8" strokeweight="0"/>
                <v:rect id="Rectangle 130" o:spid="_x0000_s1048" style="position:absolute;left:28868;top:12103;width:2419;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IncMA&#10;AADcAAAADwAAAGRycy9kb3ducmV2LnhtbESPQWsCMRCF74X+hzAFbzVbkSpbo0ih2JtUpdDbsJlu&#10;VjeTZRPX+O+dg+BthvfmvW8Wq+xbNVAfm8AG3sYFKOIq2IZrA4f91+scVEzIFtvAZOBKEVbL56cF&#10;ljZc+IeGXaqVhHAs0YBLqSu1jpUjj3EcOmLR/kPvMcna19r2eJFw3+pJUbxrjw1Lg8OOPh1Vp93Z&#10;G8DjxLfT2dQdh98U8l/e8Hm7MWb0ktcfoBLl9DDfr7+t4M8FX56RCf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aIncMAAADcAAAADwAAAAAAAAAAAAAAAACYAgAAZHJzL2Rv&#10;d25yZXYueG1sUEsFBgAAAAAEAAQA9QAAAIgDAAAAAA==&#10;" fillcolor="aqua" strokecolor="aqua" strokeweight="0"/>
                <v:rect id="Rectangle 131" o:spid="_x0000_s1049" style="position:absolute;left:32906;top:13512;width:2394;height:5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S0acAA&#10;AADcAAAADwAAAGRycy9kb3ducmV2LnhtbERPzYrCMBC+L/gOYQQvi6Z1QUs1igqCJ3HVBxiasa02&#10;k9JEjW9vFoS9zcf3O/NlMI14UOdqywrSUQKCuLC65lLB+bQdZiCcR9bYWCYFL3KwXPS+5phr++Rf&#10;ehx9KWIIuxwVVN63uZSuqMigG9mWOHIX2xn0EXal1B0+Y7hp5DhJJtJgzbGhwpY2FRW3490o+EnD&#10;9ETmsLvvw/f6ep28dMa1UoN+WM1AeAr+X/xx73Scn6Xw90y8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S0acAAAADcAAAADwAAAAAAAAAAAAAAAACYAgAAZHJzL2Rvd25y&#10;ZXYueG1sUEsFBgAAAAAEAAQA9QAAAIUDAAAAAA==&#10;" fillcolor="#7b92a8" strokecolor="#7b92a8" strokeweight="0"/>
                <v:rect id="Rectangle 132" o:spid="_x0000_s1050" style="position:absolute;left:32906;top:12103;width:2394;height:1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zccEA&#10;AADcAAAADwAAAGRycy9kb3ducmV2LnhtbERP32vCMBB+H+x/CDfwbaYWcaUzigyGvg2dCHs7mrOp&#10;NpfSxJr990YQfLuP7+fNl9G2YqDeN44VTMYZCOLK6YZrBfvf7/cChA/IGlvHpOCfPCwXry9zLLW7&#10;8paGXahFCmFfogITQldK6StDFv3YdcSJO7reYkiwr6Xu8ZrCbSvzLJtJiw2nBoMdfRmqzruLVYCn&#10;3LbTj6k5DYfg4l9c8+VnrdToLa4+QQSK4Sl+uDc6zS9yuD+TLpC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Is3HBAAAA3AAAAA8AAAAAAAAAAAAAAAAAmAIAAGRycy9kb3du&#10;cmV2LnhtbFBLBQYAAAAABAAEAPUAAACGAwAAAAA=&#10;" fillcolor="aqua" strokecolor="aqua" strokeweight="0"/>
                <v:rect id="Rectangle 133" o:spid="_x0000_s1051" style="position:absolute;left:36920;top:11379;width:2419;height:8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PhcIA&#10;AADcAAAADwAAAGRycy9kb3ducmV2LnhtbERPS2rDMBDdB3oHMYVuQiOnhsQ4kU1bKHhVmqQHGKyJ&#10;P7VGxlIS+fZVoZDdPN539mUwg7jS5DrLCtarBARxbXXHjYLv08dzBsJ5ZI2DZVIwk4OyeFjsMdf2&#10;xge6Hn0jYgi7HBW03o+5lK5uyaBb2ZE4cmc7GfQRTo3UE95iuBnkS5JspMGOY0OLI723VP8cL0ZB&#10;ug7bE5mv6vIZlm99v5l1xp1ST4/hdQfCU/B38b+70nF+lsLfM/EC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Ko+FwgAAANwAAAAPAAAAAAAAAAAAAAAAAJgCAABkcnMvZG93&#10;bnJldi54bWxQSwUGAAAAAAQABAD1AAAAhwMAAAAA&#10;" fillcolor="#7b92a8" strokecolor="#7b92a8" strokeweight="0"/>
                <v:rect id="Rectangle 134" o:spid="_x0000_s1052" style="position:absolute;left:36920;top:9969;width:2419;height:1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2OnsEA&#10;AADcAAAADwAAAGRycy9kb3ducmV2LnhtbERP32vCMBB+F/wfwgm+aTopU6qpDEH0bUzHwLejuTXt&#10;mktpYs3++2Uw2Nt9fD9vt4+2EyMNvnGs4GmZgSCunG64VvB+PS42IHxA1tg5JgXf5GFfTic7LLR7&#10;8BuNl1CLFMK+QAUmhL6Q0leGLPql64kT9+kGiyHBoZZ6wEcKt51cZdmztNhwajDY08FQ9XW5WwXY&#10;rmyXr3PTjh/BxVs88f31pNR8Fl+2IALF8C/+c591mr/J4feZdIE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tjp7BAAAA3AAAAA8AAAAAAAAAAAAAAAAAmAIAAGRycy9kb3du&#10;cmV2LnhtbFBLBQYAAAAABAAEAPUAAACGAwAAAAA=&#10;" fillcolor="aqua" strokecolor="aqua" strokeweight="0"/>
                <v:rect id="Rectangle 135" o:spid="_x0000_s1053" style="position:absolute;left:40965;top:11379;width:2419;height:8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yasIA&#10;AADcAAAADwAAAGRycy9kb3ducmV2LnhtbERPS2rDMBDdB3oHMYVuQiOnJa5xooS2UMiq5NMDDNbU&#10;dmKNjCXb8u2rQiC7ebzvbHbBNGKgztWWFSwXCQjiwuqaSwU/56/nDITzyBoby6RgIge77cNsg7m2&#10;Ix9pOPlSxBB2OSqovG9zKV1RkUG3sC1x5H5tZ9BH2JVSdzjGcNPIlyRJpcGaY0OFLX1WVFxPvVHw&#10;ugxvZzKHff8d5h+XSzrpjGulnh7D+xqEp+Dv4pt7r+P8bAX/z8QL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j7JqwgAAANwAAAAPAAAAAAAAAAAAAAAAAJgCAABkcnMvZG93&#10;bnJldi54bWxQSwUGAAAAAAQABAD1AAAAhwMAAAAA&#10;" fillcolor="#7b92a8" strokecolor="#7b92a8" strokeweight="0"/>
                <v:rect id="Rectangle 136" o:spid="_x0000_s1054" style="position:absolute;left:40965;top:9937;width:2419;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O1csAA&#10;AADcAAAADwAAAGRycy9kb3ducmV2LnhtbERPS4vCMBC+C/sfwizsTdMVUalGkQXRm/hgYW9DMzbV&#10;ZlKaWLP/3giCt/n4njNfRluLjlpfOVbwPchAEBdOV1wqOB3X/SkIH5A11o5JwT95WC4+enPMtbvz&#10;nrpDKEUKYZ+jAhNCk0vpC0MW/cA1xIk7u9ZiSLAtpW7xnsJtLYdZNpYWK04NBhv6MVRcDzerAC9D&#10;W48mI3PpfoOLf3HDt91Gqa/PuJqBCBTDW/xyb3WaPx3D85l0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vO1csAAAADcAAAADwAAAAAAAAAAAAAAAACYAgAAZHJzL2Rvd25y&#10;ZXYueG1sUEsFBgAAAAAEAAQA9QAAAIUDAAAAAA==&#10;" fillcolor="aqua" strokecolor="aqua" strokeweight="0"/>
                <v:rect id="Rectangle 137" o:spid="_x0000_s1055" style="position:absolute;left:45009;top:11347;width:2420;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GJhr8A&#10;AADcAAAADwAAAGRycy9kb3ducmV2LnhtbERPzYrCMBC+C75DGMGLaKoLWqpRVBA8ias+wNCMbbWZ&#10;lCZqfHuzIOxtPr7fWayCqcWTWldZVjAeJSCIc6srLhRczrthCsJ5ZI21ZVLwJgerZbezwEzbF//S&#10;8+QLEUPYZaig9L7JpHR5SQbdyDbEkbva1qCPsC2kbvEVw00tJ0kylQYrjg0lNrQtKb+fHkbBzzjM&#10;zmSO+8chDDa32/StU66U6vfCeg7CU/D/4q97r+P8dAZ/z8QL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EYmGvwAAANwAAAAPAAAAAAAAAAAAAAAAAJgCAABkcnMvZG93bnJl&#10;di54bWxQSwUGAAAAAAQABAD1AAAAhAMAAAAA&#10;" fillcolor="#7b92a8" strokecolor="#7b92a8" strokeweight="0"/>
                <v:rect id="Rectangle 138" o:spid="_x0000_s1056" style="position:absolute;left:45009;top:9906;width:2420;height: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Em8MA&#10;AADcAAAADwAAAGRycy9kb3ducmV2LnhtbESPQWsCMRCF74X+hzAFbzVbkSpbo0ih2JtUpdDbsJlu&#10;VjeTZRPX+O+dg+BthvfmvW8Wq+xbNVAfm8AG3sYFKOIq2IZrA4f91+scVEzIFtvAZOBKEVbL56cF&#10;ljZc+IeGXaqVhHAs0YBLqSu1jpUjj3EcOmLR/kPvMcna19r2eJFw3+pJUbxrjw1Lg8OOPh1Vp93Z&#10;G8DjxLfT2dQdh98U8l/e8Hm7MWb0ktcfoBLl9DDfr7+t4M+FVp6RCf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Em8MAAADcAAAADwAAAAAAAAAAAAAAAACYAgAAZHJzL2Rv&#10;d25yZXYueG1sUEsFBgAAAAAEAAQA9QAAAIgDAAAAAA==&#10;" fillcolor="aqua" strokecolor="aqua" strokeweight="0"/>
                <v:rect id="Rectangle 139" o:spid="_x0000_s1057" style="position:absolute;left:49048;top:11322;width:2388;height:8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b8IA&#10;AADcAAAADwAAAGRycy9kb3ducmV2LnhtbERP22rCQBB9L/QflhF8KXWjBU2jq7SFQp6kXj5gyI5J&#10;NDsbsmuy+ftuQejbHM51NrtgGtFT52rLCuazBARxYXXNpYLz6fs1BeE8ssbGMikYycFu+/y0wUzb&#10;gQ/UH30pYgi7DBVU3reZlK6oyKCb2ZY4chfbGfQRdqXUHQ4x3DRykSRLabDm2FBhS18VFbfj3Sh4&#10;m4fVicxPft+Hl8/rdTnqlGulppPwsQbhKfh/8cOd6zg/fYe/Z+IF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wrhvwgAAANwAAAAPAAAAAAAAAAAAAAAAAJgCAABkcnMvZG93&#10;bnJldi54bWxQSwUGAAAAAAQABAD1AAAAhwMAAAAA&#10;" fillcolor="#7b92a8" strokecolor="#7b92a8" strokeweight="0"/>
                <v:rect id="Rectangle 140" o:spid="_x0000_s1058" style="position:absolute;left:49048;top:9848;width:2388;height:1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eQMQA&#10;AADcAAAADwAAAGRycy9kb3ducmV2LnhtbESPQWsCMRCF7wX/Q5iCt5qtSNXVKFIoeitVKfQ2bKab&#10;tZvJsolr+u87h4K3Gd6b975Zb7Nv1UB9bAIbeJ4UoIirYBuuDZxPb08LUDEhW2wDk4FfirDdjB7W&#10;WNpw4w8ajqlWEsKxRAMupa7UOlaOPMZJ6IhF+w69xyRrX2vb403CfaunRfGiPTYsDQ47enVU/Ryv&#10;3gBepr6dzWfuMnymkL/ynq/ve2PGj3m3ApUop7v5//pgBX8p+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PHkDEAAAA3AAAAA8AAAAAAAAAAAAAAAAAmAIAAGRycy9k&#10;b3ducmV2LnhtbFBLBQYAAAAABAAEAPUAAACJAwAAAAA=&#10;" fillcolor="aqua" strokecolor="aqua" strokeweight="0"/>
                <v:rect id="Rectangle 141" o:spid="_x0000_s1059" style="position:absolute;left:53061;top:8318;width:2420;height:1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0itMAA&#10;AADcAAAADwAAAGRycy9kb3ducmV2LnhtbERP24rCMBB9F/yHMIIvomld8FKN4i4s+CTePmBoxrba&#10;TEoTNf79ZkHwbQ7nOst1MLV4UOsqywrSUQKCOLe64kLB+fQ7nIFwHlljbZkUvMjBetXtLDHT9skH&#10;ehx9IWIIuwwVlN43mZQuL8mgG9mGOHIX2xr0EbaF1C0+Y7ip5ThJJtJgxbGhxIZ+Sspvx7tR8JWG&#10;6YnMfnvfhcH39Tp56RlXSvV7YbMA4Sn4j/jt3uo4f57C/zPx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20itMAAAADcAAAADwAAAAAAAAAAAAAAAACYAgAAZHJzL2Rvd25y&#10;ZXYueG1sUEsFBgAAAAAEAAQA9QAAAIUDAAAAAA==&#10;" fillcolor="#7b92a8" strokecolor="#7b92a8" strokeweight="0"/>
                <v:rect id="Rectangle 142" o:spid="_x0000_s1060" style="position:absolute;left:53061;top:6813;width:2420;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lrMEA&#10;AADcAAAADwAAAGRycy9kb3ducmV2LnhtbERPTWsCMRC9C/6HMEJvmnWRardGEaHYm1RF6G3YTDer&#10;m8myiWv6702h4G0e73OW62gb0VPna8cKppMMBHHpdM2VgtPxY7wA4QOyxsYxKfglD+vVcLDEQrs7&#10;f1F/CJVIIewLVGBCaAspfWnIop+4ljhxP66zGBLsKqk7vKdw28g8y16lxZpTg8GWtobK6+FmFeAl&#10;t81sPjOX/hxc/I47vu13Sr2M4uYdRKAYnuJ/96dO899y+HsmX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RJazBAAAA3AAAAA8AAAAAAAAAAAAAAAAAmAIAAGRycy9kb3du&#10;cmV2LnhtbFBLBQYAAAAABAAEAPUAAACGAwAAAAA=&#10;" fillcolor="aqua" strokecolor="aqua" strokeweight="0"/>
                <v:rect id="Rectangle 143" o:spid="_x0000_s1061" style="position:absolute;left:45009;top:2794;width:8186;height:13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422D1F" w:rsidRDefault="00422D1F">
                        <w:r>
                          <w:rPr>
                            <w:color w:val="000000"/>
                            <w:sz w:val="16"/>
                            <w:szCs w:val="16"/>
                          </w:rPr>
                          <w:t>PCT</w:t>
                        </w:r>
                        <w:r>
                          <w:rPr>
                            <w:rFonts w:hint="eastAsia"/>
                            <w:color w:val="000000"/>
                            <w:sz w:val="16"/>
                            <w:szCs w:val="16"/>
                          </w:rPr>
                          <w:t>记录占比</w:t>
                        </w:r>
                        <w:r>
                          <w:rPr>
                            <w:color w:val="000000"/>
                            <w:sz w:val="16"/>
                            <w:szCs w:val="16"/>
                          </w:rPr>
                          <w:t xml:space="preserve"> (%)</w:t>
                        </w:r>
                      </w:p>
                    </w:txbxContent>
                  </v:textbox>
                </v:rect>
                <v:rect id="Rectangle 144" o:spid="_x0000_s1062" style="position:absolute;left:8922;top:4622;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422D1F" w:rsidRDefault="00422D1F">
                        <w:r>
                          <w:rPr>
                            <w:color w:val="000000"/>
                            <w:sz w:val="16"/>
                            <w:szCs w:val="16"/>
                          </w:rPr>
                          <w:t>19.8</w:t>
                        </w:r>
                      </w:p>
                    </w:txbxContent>
                  </v:textbox>
                </v:rect>
                <v:rect id="Rectangle 145" o:spid="_x0000_s1063" style="position:absolute;left:12961;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422D1F" w:rsidRDefault="00422D1F">
                        <w:r>
                          <w:rPr>
                            <w:color w:val="000000"/>
                            <w:sz w:val="16"/>
                            <w:szCs w:val="16"/>
                          </w:rPr>
                          <w:t>19.0</w:t>
                        </w:r>
                      </w:p>
                    </w:txbxContent>
                  </v:textbox>
                </v:rect>
                <v:rect id="Rectangle 146" o:spid="_x0000_s1064" style="position:absolute;left:16974;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422D1F" w:rsidRDefault="00422D1F">
                        <w:r>
                          <w:rPr>
                            <w:color w:val="000000"/>
                            <w:sz w:val="16"/>
                            <w:szCs w:val="16"/>
                          </w:rPr>
                          <w:t>19.1</w:t>
                        </w:r>
                      </w:p>
                    </w:txbxContent>
                  </v:textbox>
                </v:rect>
                <v:rect id="Rectangle 147" o:spid="_x0000_s1065" style="position:absolute;left:21045;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422D1F" w:rsidRDefault="00422D1F">
                        <w:r>
                          <w:rPr>
                            <w:color w:val="000000"/>
                            <w:sz w:val="16"/>
                            <w:szCs w:val="16"/>
                          </w:rPr>
                          <w:t>19.1</w:t>
                        </w:r>
                      </w:p>
                    </w:txbxContent>
                  </v:textbox>
                </v:rect>
                <v:rect id="Rectangle 148" o:spid="_x0000_s1066" style="position:absolute;left:25058;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422D1F" w:rsidRDefault="00422D1F">
                        <w:r>
                          <w:rPr>
                            <w:color w:val="000000"/>
                            <w:sz w:val="16"/>
                            <w:szCs w:val="16"/>
                          </w:rPr>
                          <w:t>19.1</w:t>
                        </w:r>
                      </w:p>
                    </w:txbxContent>
                  </v:textbox>
                </v:rect>
                <v:rect id="Rectangle 149" o:spid="_x0000_s1067" style="position:absolute;left:29103;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422D1F" w:rsidRDefault="00422D1F">
                        <w:r>
                          <w:rPr>
                            <w:color w:val="000000"/>
                            <w:sz w:val="16"/>
                            <w:szCs w:val="16"/>
                          </w:rPr>
                          <w:t>19.2</w:t>
                        </w:r>
                      </w:p>
                    </w:txbxContent>
                  </v:textbox>
                </v:rect>
                <v:rect id="Rectangle 150" o:spid="_x0000_s1068" style="position:absolute;left:33116;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422D1F" w:rsidRDefault="00422D1F">
                        <w:r>
                          <w:rPr>
                            <w:color w:val="000000"/>
                            <w:sz w:val="16"/>
                            <w:szCs w:val="16"/>
                          </w:rPr>
                          <w:t>19.3</w:t>
                        </w:r>
                      </w:p>
                    </w:txbxContent>
                  </v:textbox>
                </v:rect>
                <v:rect id="Rectangle 151" o:spid="_x0000_s1069" style="position:absolute;left:37186;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422D1F" w:rsidRDefault="00422D1F">
                        <w:r>
                          <w:rPr>
                            <w:color w:val="000000"/>
                            <w:sz w:val="16"/>
                            <w:szCs w:val="16"/>
                          </w:rPr>
                          <w:t>15.0</w:t>
                        </w:r>
                      </w:p>
                    </w:txbxContent>
                  </v:textbox>
                </v:rect>
                <v:rect id="Rectangle 152" o:spid="_x0000_s1070" style="position:absolute;left:41199;top:4622;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422D1F" w:rsidRDefault="00422D1F">
                        <w:r>
                          <w:rPr>
                            <w:color w:val="000000"/>
                            <w:sz w:val="16"/>
                            <w:szCs w:val="16"/>
                          </w:rPr>
                          <w:t>15.1</w:t>
                        </w:r>
                      </w:p>
                    </w:txbxContent>
                  </v:textbox>
                </v:rect>
                <v:rect id="Rectangle 153" o:spid="_x0000_s1071" style="position:absolute;left:45244;top:4622;width:198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422D1F" w:rsidRDefault="00422D1F">
                        <w:r>
                          <w:rPr>
                            <w:color w:val="000000"/>
                            <w:sz w:val="16"/>
                            <w:szCs w:val="16"/>
                          </w:rPr>
                          <w:t>15.1</w:t>
                        </w:r>
                      </w:p>
                    </w:txbxContent>
                  </v:textbox>
                </v:rect>
                <v:rect id="Rectangle 154" o:spid="_x0000_s1072" style="position:absolute;left:49315;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422D1F" w:rsidRDefault="00422D1F">
                        <w:r>
                          <w:rPr>
                            <w:color w:val="000000"/>
                            <w:sz w:val="16"/>
                            <w:szCs w:val="16"/>
                          </w:rPr>
                          <w:t>15.2</w:t>
                        </w:r>
                      </w:p>
                    </w:txbxContent>
                  </v:textbox>
                </v:rect>
                <v:rect id="Rectangle 155" o:spid="_x0000_s1073" style="position:absolute;left:53328;top:4622;width:1981;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422D1F" w:rsidRDefault="00422D1F">
                        <w:r>
                          <w:rPr>
                            <w:color w:val="000000"/>
                            <w:sz w:val="16"/>
                            <w:szCs w:val="16"/>
                          </w:rPr>
                          <w:t>11.8</w:t>
                        </w:r>
                      </w:p>
                    </w:txbxContent>
                  </v:textbox>
                </v:rect>
                <v:line id="Line 156" o:spid="_x0000_s1074" style="position:absolute;flip:y;visibility:visible;mso-wrap-style:square" from="7475,4502" to="7475,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rosQAAADcAAAADwAAAGRycy9kb3ducmV2LnhtbESPzWrDMBCE74W8g9hAbo3UHExxrYSk&#10;5KeHHhqnD7BYW9vUWhlJsd0+fRUI9DjMzDdMsZlsJwbyoXWs4WmpQBBXzrRca/i8HB6fQYSIbLBz&#10;TBp+KMBmPXsoMDdu5DMNZaxFgnDIUUMTY59LGaqGLIal64mT9+W8xZikr6XxOCa47eRKqUxabDkt&#10;NNjTa0PVd3m1GoxXu1/5cXLHsXun/dmoo6W91ov5tH0BEWmK/+F7+81oWKkMbmfS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C2uixAAAANwAAAAPAAAAAAAAAAAA&#10;AAAAAKECAABkcnMvZG93bnJldi54bWxQSwUGAAAAAAQABAD5AAAAkgMAAAAA&#10;" strokeweight="1e-4mm"/>
                <v:line id="Line 157" o:spid="_x0000_s1075" style="position:absolute;flip:x;visibility:visible;mso-wrap-style:square" from="7329,19392" to="7621,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fOOcQAAADcAAAADwAAAGRycy9kb3ducmV2LnhtbESPzW7CMBCE70i8g7WVegO7ORSUYqIW&#10;UcqBAz99gFW8JBHxOrJdkvbpayQkjqOZ+UazKAbbiiv50DjW8DJVIIhLZxquNHyfPidzECEiG2wd&#10;k4ZfClAsx6MF5sb1fKDrMVYiQTjkqKGOsculDGVNFsPUdcTJOztvMSbpK2k89gluW5kp9SotNpwW&#10;auxoVVN5Of5YDcarjz+5/3Kbvt3R+mDUxtJa6+en4f0NRKQhPsL39tZoyNQMbmfS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845xAAAANwAAAAPAAAAAAAAAAAA&#10;AAAAAKECAABkcnMvZG93bnJldi54bWxQSwUGAAAAAAQABAD5AAAAkgMAAAAA&#10;" strokeweight="1e-4mm"/>
                <v:rect id="Rectangle 158" o:spid="_x0000_s1076" style="position:absolute;left:5766;top:18827;width:141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422D1F" w:rsidRDefault="00422D1F">
                        <w:r>
                          <w:rPr>
                            <w:color w:val="000000"/>
                            <w:sz w:val="16"/>
                            <w:szCs w:val="16"/>
                          </w:rPr>
                          <w:t>0.0</w:t>
                        </w:r>
                      </w:p>
                    </w:txbxContent>
                  </v:textbox>
                </v:rect>
                <v:line id="Line 159" o:spid="_x0000_s1077" style="position:absolute;flip:x;visibility:visible;mso-wrap-style:square" from="7329,16694" to="7621,16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T/0MQAAADcAAAADwAAAGRycy9kb3ducmV2LnhtbESPzW7CMBCE70i8g7WVegO7OVSQYqIW&#10;UcqBAz99gFW8JBHxOrJdkvbpayQkjqOZ+UazKAbbiiv50DjW8DJVIIhLZxquNHyfPiczECEiG2wd&#10;k4ZfClAsx6MF5sb1fKDrMVYiQTjkqKGOsculDGVNFsPUdcTJOztvMSbpK2k89gluW5kp9SotNpwW&#10;auxoVVN5Of5YDcarjz+5/3Kbvt3R+mDUxtJa6+en4f0NRKQhPsL39tZoyNQcbmfSEZ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lP/QxAAAANwAAAAPAAAAAAAAAAAA&#10;AAAAAKECAABkcnMvZG93bnJldi54bWxQSwUGAAAAAAQABAD5AAAAkgMAAAAA&#10;" strokeweight="1e-4mm"/>
                <v:rect id="Rectangle 160" o:spid="_x0000_s1078" style="position:absolute;left:5766;top:16154;width:141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422D1F" w:rsidRDefault="00422D1F">
                        <w:r>
                          <w:rPr>
                            <w:color w:val="000000"/>
                            <w:sz w:val="16"/>
                            <w:szCs w:val="16"/>
                          </w:rPr>
                          <w:t>4.0</w:t>
                        </w:r>
                      </w:p>
                    </w:txbxContent>
                  </v:textbox>
                </v:rect>
                <v:line id="Line 161" o:spid="_x0000_s1079" style="position:absolute;flip:x;visibility:visible;mso-wrap-style:square" from="7329,13989" to="7621,13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tlC8QAAADcAAAADwAAAGRycy9kb3ducmV2LnhtbESPzW7CMBCE75V4B2uRuBU7OaAqYFCL&#10;Au2hh/LzAKt4m0SN15HtksDT10hIPY5m5hvNajPaTlzIh9axhmyuQBBXzrRcazifds8vIEJENtg5&#10;Jg1XCrBZT55WWBg38IEux1iLBOFQoIYmxr6QMlQNWQxz1xMn79t5izFJX0vjcUhw28lcqYW02HJa&#10;aLCnbUPVz/HXajBevd3k17vbD90nlQej9pZKrWfT8XUJItIY/8OP9ofRkGcZ3M+k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O2ULxAAAANwAAAAPAAAAAAAAAAAA&#10;AAAAAKECAABkcnMvZG93bnJldi54bWxQSwUGAAAAAAQABAD5AAAAkgMAAAAA&#10;" strokeweight="1e-4mm"/>
                <v:rect id="Rectangle 162" o:spid="_x0000_s1080" style="position:absolute;left:5766;top:13449;width:1417;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422D1F" w:rsidRDefault="00422D1F">
                        <w:r>
                          <w:rPr>
                            <w:color w:val="000000"/>
                            <w:sz w:val="16"/>
                            <w:szCs w:val="16"/>
                          </w:rPr>
                          <w:t>8.0</w:t>
                        </w:r>
                      </w:p>
                    </w:txbxContent>
                  </v:textbox>
                </v:rect>
                <v:line id="Line 163" o:spid="_x0000_s1081" style="position:absolute;flip:x;visibility:visible;mso-wrap-style:square" from="7329,11322" to="7621,11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Ve58MAAADcAAAADwAAAGRycy9kb3ducmV2LnhtbESP3WoCMRSE7wt9h3AK3tVEBSlbo9ji&#10;34UXXfUBDpvT3cXNyZJEd/XpjVDo5TAz3zCzRW8bcSUfascaRkMFgrhwpuZSw+m4fv8AESKywcYx&#10;abhRgMX89WWGmXEd53Q9xFIkCIcMNVQxtpmUoajIYhi6ljh5v85bjEn6UhqPXYLbRo6VmkqLNaeF&#10;Clv6rqg4Hy5Wg/Hq6y5/tm7TNXta5UZtLK20Hrz1y08Qkfr4H/5r74yG8WgCzzPpCM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lXufDAAAA3AAAAA8AAAAAAAAAAAAA&#10;AAAAoQIAAGRycy9kb3ducmV2LnhtbFBLBQYAAAAABAAEAPkAAACRAwAAAAA=&#10;" strokeweight="1e-4mm"/>
                <v:rect id="Rectangle 164" o:spid="_x0000_s1082" style="position:absolute;left:5201;top:10750;width:198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422D1F" w:rsidRDefault="00422D1F">
                        <w:r>
                          <w:rPr>
                            <w:color w:val="000000"/>
                            <w:sz w:val="16"/>
                            <w:szCs w:val="16"/>
                          </w:rPr>
                          <w:t>12.0</w:t>
                        </w:r>
                      </w:p>
                    </w:txbxContent>
                  </v:textbox>
                </v:rect>
                <v:line id="Line 165" o:spid="_x0000_s1083" style="position:absolute;flip:x;visibility:visible;mso-wrap-style:square" from="7329,8616" to="7621,8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BjCMMAAADcAAAADwAAAGRycy9kb3ducmV2LnhtbESP3WoCMRSE7wt9h3AK3tVEQSlbo9ji&#10;34UXXfUBDpvT3cXNyZJEd/XpjVDo5TAz3zCzRW8bcSUfascaRkMFgrhwpuZSw+m4fv8AESKywcYx&#10;abhRgMX89WWGmXEd53Q9xFIkCIcMNVQxtpmUoajIYhi6ljh5v85bjEn6UhqPXYLbRo6VmkqLNaeF&#10;Clv6rqg4Hy5Wg/Hq6y5/tm7TNXta5UZtLK20Hrz1y08Qkfr4H/5r74yG8WgCzzPpCM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AYwjDAAAA3AAAAA8AAAAAAAAAAAAA&#10;AAAAoQIAAGRycy9kb3ducmV2LnhtbFBLBQYAAAAABAAEAPkAAACRAwAAAAA=&#10;" strokeweight="1e-4mm"/>
                <v:rect id="Rectangle 166" o:spid="_x0000_s1084" style="position:absolute;left:5201;top:8045;width:198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422D1F" w:rsidRDefault="00422D1F">
                        <w:r>
                          <w:rPr>
                            <w:color w:val="000000"/>
                            <w:sz w:val="16"/>
                            <w:szCs w:val="16"/>
                          </w:rPr>
                          <w:t>16.0</w:t>
                        </w:r>
                      </w:p>
                    </w:txbxContent>
                  </v:textbox>
                </v:rect>
                <v:line id="Line 167" o:spid="_x0000_s1085" style="position:absolute;flip:x;visibility:visible;mso-wrap-style:square" from="7329,5918" to="7621,5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5Y5MMAAADcAAAADwAAAGRycy9kb3ducmV2LnhtbESPzW7CMBCE75X6DtZW4lZsOECVYhCt&#10;+DtwaIAHWMXbJCJeR7YhgafHSJV6HM3MN5rZoreNuJIPtWMNo6ECQVw4U3Op4XRcv3+ACBHZYOOY&#10;NNwowGL++jLDzLiOc7oeYikShEOGGqoY20zKUFRkMQxdS5y8X+ctxiR9KY3HLsFtI8dKTaTFmtNC&#10;hS19V1ScDxerwXj1dZc/W7fpmj2tcqM2llZaD9765SeISH38D/+1d0bDeDSF55l0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eWOTDAAAA3AAAAA8AAAAAAAAAAAAA&#10;AAAAoQIAAGRycy9kb3ducmV2LnhtbFBLBQYAAAAABAAEAPkAAACRAwAAAAA=&#10;" strokeweight="1e-4mm"/>
                <v:rect id="Rectangle 168" o:spid="_x0000_s1086" style="position:absolute;left:5201;top:5378;width:198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422D1F" w:rsidRDefault="00422D1F">
                        <w:r>
                          <w:rPr>
                            <w:color w:val="000000"/>
                            <w:sz w:val="16"/>
                            <w:szCs w:val="16"/>
                          </w:rPr>
                          <w:t>20.0</w:t>
                        </w:r>
                      </w:p>
                    </w:txbxContent>
                  </v:textbox>
                </v:rect>
                <v:rect id="Rectangle 169" o:spid="_x0000_s1087" style="position:absolute;left:2493;top:7156;width:1722;height:1016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Vu8cA&#10;AADcAAAADwAAAGRycy9kb3ducmV2LnhtbESPQWvCQBSE74X+h+UVeqsbrQSNrqKWQqUHW/Xi7ZF9&#10;ZoPZtyG7NYm/vlsoeBxm5htmvuxsJa7U+NKxguEgAUGcO11yoeB4eH+ZgPABWWPlmBT05GG5eHyY&#10;Y6Zdy9903YdCRAj7DBWYEOpMSp8bsugHriaO3tk1FkOUTSF1g22E20qOkiSVFkuOCwZr2hjKL/sf&#10;q2Ddvrbp+PS16fsL78aT7dunSW9KPT91qxmIQF24h//bH1rBaDiFv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EVbvHAAAA3AAAAA8AAAAAAAAAAAAAAAAAmAIAAGRy&#10;cy9kb3ducmV2LnhtbFBLBQYAAAAABAAEAPUAAACMAwAAAAA=&#10;" filled="f" stroked="f">
                  <v:textbox style="layout-flow:vertical-ideographic" inset="0,0,0,0">
                    <w:txbxContent>
                      <w:p w:rsidR="00422D1F" w:rsidRDefault="00422D1F">
                        <w:r>
                          <w:rPr>
                            <w:rFonts w:hint="eastAsia"/>
                            <w:color w:val="000000"/>
                            <w:sz w:val="16"/>
                            <w:szCs w:val="16"/>
                          </w:rPr>
                          <w:t>记录数（单位：百万）</w:t>
                        </w:r>
                      </w:p>
                    </w:txbxContent>
                  </v:textbox>
                </v:rect>
                <v:line id="Line 170" o:spid="_x0000_s1088" style="position:absolute;visibility:visible;mso-wrap-style:square" from="7475,19392" to="56719,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ZDnMEAAADcAAAADwAAAGRycy9kb3ducmV2LnhtbERPTYvCMBC9C/sfwgjeNLWgdqtRFnHR&#10;vamr4HFoxjbYTEqT1frvNwfB4+N9L1adrcWdWm8cKxiPEhDEhdOGSwWn3+9hBsIHZI21Y1LwJA+r&#10;5Udvgbl2Dz7Q/RhKEUPY56igCqHJpfRFRRb9yDXEkbu61mKIsC2lbvERw20t0ySZSouGY0OFDa0r&#10;Km7HP6vA7Kfbyc/s/HmWm20YX7JbZuxJqUG/+5qDCNSFt/jl3mkFaRr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FkOcwQAAANwAAAAPAAAAAAAAAAAAAAAA&#10;AKECAABkcnMvZG93bnJldi54bWxQSwUGAAAAAAQABAD5AAAAjwMAAAAA&#10;" strokeweight="0"/>
                <v:rect id="Rectangle 171" o:spid="_x0000_s1089" style="position:absolute;left:9100;top:19697;width:181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1</w:t>
                        </w:r>
                        <w:r>
                          <w:rPr>
                            <w:rFonts w:hint="eastAsia"/>
                            <w:color w:val="000000"/>
                            <w:sz w:val="16"/>
                            <w:szCs w:val="16"/>
                          </w:rPr>
                          <w:t>月</w:t>
                        </w:r>
                      </w:p>
                    </w:txbxContent>
                  </v:textbox>
                </v:rect>
                <v:rect id="Rectangle 172" o:spid="_x0000_s1090" style="position:absolute;left:13082;top:19697;width:1809;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422D1F" w:rsidRDefault="00422D1F">
                        <w:r>
                          <w:rPr>
                            <w:rFonts w:hint="eastAsia"/>
                            <w:color w:val="000000"/>
                            <w:sz w:val="16"/>
                            <w:szCs w:val="16"/>
                          </w:rPr>
                          <w:t>2</w:t>
                        </w:r>
                        <w:r>
                          <w:rPr>
                            <w:rFonts w:hint="eastAsia"/>
                            <w:color w:val="000000"/>
                            <w:sz w:val="16"/>
                            <w:szCs w:val="16"/>
                          </w:rPr>
                          <w:t>月</w:t>
                        </w:r>
                      </w:p>
                    </w:txbxContent>
                  </v:textbox>
                </v:rect>
                <v:rect id="Rectangle 173" o:spid="_x0000_s1091" style="position:absolute;left:17127;top:19697;width:1809;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3</w:t>
                        </w:r>
                        <w:r>
                          <w:rPr>
                            <w:rFonts w:hint="eastAsia"/>
                            <w:color w:val="000000"/>
                            <w:sz w:val="16"/>
                            <w:szCs w:val="16"/>
                          </w:rPr>
                          <w:t>月</w:t>
                        </w:r>
                      </w:p>
                    </w:txbxContent>
                  </v:textbox>
                </v:rect>
                <v:rect id="Rectangle 174" o:spid="_x0000_s1092" style="position:absolute;left:21197;top:19697;width:181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4</w:t>
                        </w:r>
                        <w:r>
                          <w:rPr>
                            <w:rFonts w:hint="eastAsia"/>
                            <w:color w:val="000000"/>
                            <w:sz w:val="16"/>
                            <w:szCs w:val="16"/>
                          </w:rPr>
                          <w:t>月</w:t>
                        </w:r>
                      </w:p>
                    </w:txbxContent>
                  </v:textbox>
                </v:rect>
                <v:rect id="Rectangle 175" o:spid="_x0000_s1093" style="position:absolute;left:25090;top:19697;width:1809;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5</w:t>
                        </w:r>
                        <w:r>
                          <w:rPr>
                            <w:rFonts w:hint="eastAsia"/>
                            <w:color w:val="000000"/>
                            <w:sz w:val="16"/>
                            <w:szCs w:val="16"/>
                          </w:rPr>
                          <w:t>月</w:t>
                        </w:r>
                      </w:p>
                    </w:txbxContent>
                  </v:textbox>
                </v:rect>
                <v:rect id="Rectangle 176" o:spid="_x0000_s1094" style="position:absolute;left:29249;top:19697;width:181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6</w:t>
                        </w:r>
                        <w:r>
                          <w:rPr>
                            <w:rFonts w:hint="eastAsia"/>
                            <w:color w:val="000000"/>
                            <w:sz w:val="16"/>
                            <w:szCs w:val="16"/>
                          </w:rPr>
                          <w:t>月</w:t>
                        </w:r>
                      </w:p>
                    </w:txbxContent>
                  </v:textbox>
                </v:rect>
                <v:rect id="Rectangle 177" o:spid="_x0000_s1095" style="position:absolute;left:33472;top:19697;width:1809;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422D1F" w:rsidRDefault="00422D1F">
                        <w:r>
                          <w:rPr>
                            <w:rFonts w:hint="eastAsia"/>
                            <w:color w:val="000000"/>
                            <w:sz w:val="16"/>
                            <w:szCs w:val="16"/>
                          </w:rPr>
                          <w:t>7</w:t>
                        </w:r>
                        <w:r>
                          <w:rPr>
                            <w:rFonts w:hint="eastAsia"/>
                            <w:color w:val="000000"/>
                            <w:sz w:val="16"/>
                            <w:szCs w:val="16"/>
                          </w:rPr>
                          <w:t>月</w:t>
                        </w:r>
                      </w:p>
                    </w:txbxContent>
                  </v:textbox>
                </v:rect>
                <v:rect id="Rectangle 178" o:spid="_x0000_s1096" style="position:absolute;left:37243;top:19697;width:181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422D1F" w:rsidRDefault="00422D1F">
                        <w:r>
                          <w:rPr>
                            <w:rFonts w:hint="eastAsia"/>
                            <w:color w:val="000000"/>
                            <w:sz w:val="16"/>
                            <w:szCs w:val="16"/>
                          </w:rPr>
                          <w:t>8</w:t>
                        </w:r>
                        <w:r>
                          <w:rPr>
                            <w:rFonts w:hint="eastAsia"/>
                            <w:color w:val="000000"/>
                            <w:sz w:val="16"/>
                            <w:szCs w:val="16"/>
                          </w:rPr>
                          <w:t>月</w:t>
                        </w:r>
                      </w:p>
                    </w:txbxContent>
                  </v:textbox>
                </v:rect>
                <v:rect id="Rectangle 179" o:spid="_x0000_s1097" style="position:absolute;left:41288;top:19697;width:1810;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422D1F" w:rsidRDefault="00422D1F">
                        <w:r>
                          <w:rPr>
                            <w:rFonts w:hint="eastAsia"/>
                            <w:color w:val="000000"/>
                            <w:sz w:val="16"/>
                            <w:szCs w:val="16"/>
                          </w:rPr>
                          <w:t>9</w:t>
                        </w:r>
                        <w:r>
                          <w:rPr>
                            <w:rFonts w:hint="eastAsia"/>
                            <w:color w:val="000000"/>
                            <w:sz w:val="16"/>
                            <w:szCs w:val="16"/>
                          </w:rPr>
                          <w:t>月</w:t>
                        </w:r>
                      </w:p>
                    </w:txbxContent>
                  </v:textbox>
                </v:rect>
                <v:rect id="Rectangle 180" o:spid="_x0000_s1098" style="position:absolute;left:45054;top:19697;width:2375;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422D1F" w:rsidRDefault="00422D1F">
                        <w:r>
                          <w:rPr>
                            <w:rFonts w:hint="eastAsia"/>
                            <w:color w:val="000000"/>
                            <w:sz w:val="16"/>
                            <w:szCs w:val="16"/>
                          </w:rPr>
                          <w:t>10</w:t>
                        </w:r>
                        <w:r>
                          <w:rPr>
                            <w:rFonts w:hint="eastAsia"/>
                            <w:color w:val="000000"/>
                            <w:sz w:val="16"/>
                            <w:szCs w:val="16"/>
                          </w:rPr>
                          <w:t>月</w:t>
                        </w:r>
                      </w:p>
                    </w:txbxContent>
                  </v:textbox>
                </v:rect>
                <v:rect id="Rectangle 181" o:spid="_x0000_s1099" style="position:absolute;left:49048;top:19697;width:2375;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11</w:t>
                        </w:r>
                        <w:r>
                          <w:rPr>
                            <w:rFonts w:hint="eastAsia"/>
                            <w:color w:val="000000"/>
                            <w:sz w:val="16"/>
                            <w:szCs w:val="16"/>
                          </w:rPr>
                          <w:t>月</w:t>
                        </w:r>
                      </w:p>
                    </w:txbxContent>
                  </v:textbox>
                </v:rect>
                <v:rect id="Rectangle 182" o:spid="_x0000_s1100" style="position:absolute;left:53106;top:19697;width:2375;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12</w:t>
                        </w:r>
                        <w:r>
                          <w:rPr>
                            <w:rFonts w:hint="eastAsia"/>
                            <w:color w:val="000000"/>
                            <w:sz w:val="16"/>
                            <w:szCs w:val="16"/>
                          </w:rPr>
                          <w:t>月</w:t>
                        </w:r>
                      </w:p>
                    </w:txbxContent>
                  </v:textbox>
                </v:rect>
                <v:rect id="Rectangle 183" o:spid="_x0000_s1101" style="position:absolute;left:25058;top:781;width:14262;height:14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422D1F" w:rsidRDefault="00422D1F">
                        <w:r>
                          <w:rPr>
                            <w:color w:val="000000"/>
                            <w:sz w:val="18"/>
                            <w:szCs w:val="18"/>
                          </w:rPr>
                          <w:t>2012</w:t>
                        </w:r>
                        <w:r>
                          <w:rPr>
                            <w:rFonts w:hint="eastAsia"/>
                            <w:color w:val="000000"/>
                            <w:sz w:val="18"/>
                            <w:szCs w:val="18"/>
                          </w:rPr>
                          <w:t>年</w:t>
                        </w:r>
                        <w:r>
                          <w:rPr>
                            <w:color w:val="000000"/>
                            <w:sz w:val="18"/>
                            <w:szCs w:val="18"/>
                          </w:rPr>
                          <w:t>Patentscope</w:t>
                        </w:r>
                        <w:r>
                          <w:rPr>
                            <w:rFonts w:hint="eastAsia"/>
                            <w:color w:val="000000"/>
                            <w:sz w:val="18"/>
                            <w:szCs w:val="18"/>
                          </w:rPr>
                          <w:t>记录数</w:t>
                        </w:r>
                        <w:r>
                          <w:rPr>
                            <w:color w:val="000000"/>
                            <w:sz w:val="18"/>
                            <w:szCs w:val="18"/>
                          </w:rPr>
                          <w:t xml:space="preserve"> </w:t>
                        </w:r>
                      </w:p>
                    </w:txbxContent>
                  </v:textbox>
                </v:rect>
                <v:rect id="Rectangle 184" o:spid="_x0000_s1102" style="position:absolute;left:26448;top:3124;width:138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asIA&#10;AADcAAAADwAAAGRycy9kb3ducmV2LnhtbESP3YrCMBSE7xd8h3AEbxZN1UWlGkUFwStZfx7g0Bzb&#10;anNSmqjx7Y0geDnMzDfMbBFMJe7UuNKygn4vAUGcWV1yruB03HQnIJxH1lhZJgVPcrCYt35mmGr7&#10;4D3dDz4XEcIuRQWF93UqpcsKMuh6tiaO3tk2Bn2UTS51g48IN5UcJMlIGiw5LhRY07qg7Hq4GQXD&#10;fhgfyfxvb7vwu7pcRk894VKpTjsspyA8Bf8Nf9pbrWAw/IP3mXg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Wb9qwgAAANwAAAAPAAAAAAAAAAAAAAAAAJgCAABkcnMvZG93&#10;bnJldi54bWxQSwUGAAAAAAQABAD1AAAAhwMAAAAA&#10;" fillcolor="#7b92a8" strokecolor="#7b92a8" strokeweight="0"/>
                <v:rect id="Rectangle 185" o:spid="_x0000_s1103" style="position:absolute;left:33764;top:3124;width:139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uDnsMA&#10;AADcAAAADwAAAGRycy9kb3ducmV2LnhtbESPQWsCMRSE74L/IbxCb5rtVqtsjSKC2FvRiuDtsXlu&#10;1m5elk1c03/fFAoeh5n5hlmsom1ET52vHSt4GWcgiEuna64UHL+2ozkIH5A1No5JwQ95WC2HgwUW&#10;2t15T/0hVCJB2BeowITQFlL60pBFP3YtcfIurrMYkuwqqTu8J7htZJ5lb9JizWnBYEsbQ+X34WYV&#10;4DW3zWQ2Mdf+FFw8xx3fPndKPT/F9TuIQDE8wv/tD60gf53C35l0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uDnsMAAADcAAAADwAAAAAAAAAAAAAAAACYAgAAZHJzL2Rv&#10;d25yZXYueG1sUEsFBgAAAAAEAAQA9QAAAIgDAAAAAA==&#10;" fillcolor="aqua" strokecolor="aqua" strokeweight="0"/>
                <v:rect id="Rectangle 186" o:spid="_x0000_s1104" style="position:absolute;left:28277;top:2825;width:3302;height:13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422D1F" w:rsidRDefault="00422D1F">
                        <w:r>
                          <w:rPr>
                            <w:rFonts w:hint="eastAsia"/>
                            <w:color w:val="000000"/>
                            <w:sz w:val="16"/>
                            <w:szCs w:val="16"/>
                          </w:rPr>
                          <w:t>非</w:t>
                        </w:r>
                        <w:r>
                          <w:rPr>
                            <w:color w:val="000000"/>
                            <w:sz w:val="16"/>
                            <w:szCs w:val="16"/>
                          </w:rPr>
                          <w:t>PCT</w:t>
                        </w:r>
                      </w:p>
                    </w:txbxContent>
                  </v:textbox>
                </v:rect>
                <v:rect id="Rectangle 187" o:spid="_x0000_s1105" style="position:absolute;left:35592;top:2825;width:2032;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422D1F" w:rsidRDefault="00422D1F">
                        <w:r>
                          <w:rPr>
                            <w:color w:val="000000"/>
                            <w:sz w:val="16"/>
                            <w:szCs w:val="16"/>
                          </w:rPr>
                          <w:t>PCT</w:t>
                        </w:r>
                      </w:p>
                    </w:txbxContent>
                  </v:textbox>
                </v:rect>
                <w10:wrap type="square"/>
              </v:group>
            </w:pict>
          </mc:Fallback>
        </mc:AlternateContent>
      </w:r>
    </w:p>
    <w:p w:rsidR="00A871D5" w:rsidRPr="0086093C" w:rsidRDefault="00A871D5" w:rsidP="000234F4">
      <w:pPr>
        <w:numPr>
          <w:ilvl w:val="0"/>
          <w:numId w:val="32"/>
        </w:numPr>
        <w:spacing w:afterLines="50" w:after="120" w:line="340" w:lineRule="atLeast"/>
        <w:jc w:val="both"/>
        <w:rPr>
          <w:rFonts w:ascii="SimSun"/>
          <w:sz w:val="21"/>
        </w:rPr>
      </w:pPr>
      <w:r w:rsidRPr="0086093C">
        <w:rPr>
          <w:rFonts w:ascii="SimSun" w:hint="eastAsia"/>
          <w:sz w:val="21"/>
        </w:rPr>
        <w:t>全球品牌数据库于2012年与马德里和里斯本体系和第6条之三的文献汇编一同启动，2012年全年在不同访问者的数量方面取得稳步进展，每季度用户数从9,000人增长到13,000人。此外，增加各国文献汇编的程序从三种国家文献汇编的加入开始启动。2012年，系统所记载记录的数量持续增长，从70万条增加到200万条记录。</w:t>
      </w:r>
    </w:p>
    <w:p w:rsidR="00A871D5" w:rsidRPr="0086093C" w:rsidRDefault="00A871D5" w:rsidP="0086093C">
      <w:pPr>
        <w:keepNext/>
        <w:keepLines/>
        <w:spacing w:beforeLines="100" w:before="240" w:afterLines="100" w:after="240" w:line="340" w:lineRule="atLeast"/>
        <w:jc w:val="both"/>
        <w:rPr>
          <w:rFonts w:ascii="SimHei" w:eastAsia="SimHei" w:hAnsi="SimHei"/>
          <w:bCs/>
          <w:sz w:val="21"/>
          <w:szCs w:val="21"/>
          <w:lang w:val="pt-BR"/>
        </w:rPr>
      </w:pPr>
      <w:r w:rsidRPr="0086093C">
        <w:rPr>
          <w:rFonts w:ascii="SimHei" w:eastAsia="SimHei" w:hAnsi="SimHei"/>
          <w:bCs/>
          <w:sz w:val="21"/>
          <w:szCs w:val="21"/>
          <w:lang w:val="pt-BR"/>
        </w:rPr>
        <w:t>落实发展议程</w:t>
      </w:r>
    </w:p>
    <w:p w:rsidR="00C95E04" w:rsidRDefault="00A871D5" w:rsidP="000234F4">
      <w:pPr>
        <w:numPr>
          <w:ilvl w:val="0"/>
          <w:numId w:val="32"/>
        </w:numPr>
        <w:spacing w:afterLines="50" w:after="120" w:line="340" w:lineRule="atLeast"/>
        <w:jc w:val="both"/>
        <w:rPr>
          <w:rFonts w:ascii="SimSun"/>
          <w:sz w:val="21"/>
        </w:rPr>
      </w:pPr>
      <w:r w:rsidRPr="0086093C">
        <w:rPr>
          <w:rFonts w:ascii="SimSun" w:hint="eastAsia"/>
          <w:sz w:val="21"/>
        </w:rPr>
        <w:t>本计划继续为发展议程建议24和31作出贡献，缩短数字鸿沟，通过继续提升用于检索的知识产权记录数量并扩展检索和多语言支持功能，来为更好地获得公开的专利文献提供便利。</w:t>
      </w:r>
    </w:p>
    <w:p w:rsidR="00B32C17" w:rsidRDefault="00B32C17">
      <w:pPr>
        <w:rPr>
          <w:rFonts w:ascii="SimHei" w:eastAsia="SimHei" w:hAnsi="SimHei"/>
          <w:bCs/>
          <w:sz w:val="21"/>
          <w:szCs w:val="21"/>
          <w:lang w:val="pt-BR"/>
        </w:rPr>
      </w:pPr>
      <w:r>
        <w:rPr>
          <w:rFonts w:ascii="SimHei" w:eastAsia="SimHei" w:hAnsi="SimHei"/>
          <w:bCs/>
          <w:sz w:val="21"/>
          <w:szCs w:val="21"/>
          <w:lang w:val="pt-BR"/>
        </w:rPr>
        <w:br w:type="page"/>
      </w:r>
    </w:p>
    <w:p w:rsidR="00A871D5" w:rsidRPr="00C95E04" w:rsidRDefault="00A871D5" w:rsidP="00C95E04">
      <w:pPr>
        <w:keepNext/>
        <w:keepLines/>
        <w:spacing w:beforeLines="100" w:before="240" w:afterLines="100" w:after="240" w:line="340" w:lineRule="atLeast"/>
        <w:jc w:val="both"/>
        <w:rPr>
          <w:rFonts w:ascii="SimHei" w:eastAsia="SimHei" w:hAnsi="SimHei"/>
          <w:bCs/>
          <w:sz w:val="21"/>
          <w:szCs w:val="21"/>
          <w:lang w:val="pt-BR"/>
        </w:rPr>
      </w:pPr>
      <w:r w:rsidRPr="001A71CC">
        <w:rPr>
          <w:rFonts w:ascii="SimHei" w:eastAsia="SimHei" w:hAnsi="SimHei" w:hint="eastAsia"/>
          <w:bCs/>
          <w:sz w:val="21"/>
          <w:szCs w:val="21"/>
          <w:lang w:val="pt-BR"/>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63"/>
        <w:gridCol w:w="1579"/>
        <w:gridCol w:w="1832"/>
        <w:gridCol w:w="3162"/>
        <w:gridCol w:w="978"/>
      </w:tblGrid>
      <w:tr w:rsidR="00A871D5" w:rsidTr="002E561B">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A871D5" w:rsidRPr="009356E3" w:rsidRDefault="00A871D5" w:rsidP="009356E3">
            <w:pPr>
              <w:keepNext/>
              <w:keepLines/>
              <w:tabs>
                <w:tab w:val="left" w:pos="885"/>
              </w:tabs>
              <w:spacing w:before="120" w:after="120"/>
              <w:ind w:left="885" w:hanging="885"/>
              <w:rPr>
                <w:rFonts w:ascii="SimHei" w:eastAsia="SimHei" w:hAnsi="SimHei"/>
                <w:bCs/>
                <w:sz w:val="16"/>
                <w:szCs w:val="16"/>
              </w:rPr>
            </w:pPr>
            <w:r w:rsidRPr="009356E3">
              <w:rPr>
                <w:rFonts w:ascii="SimHei" w:eastAsia="SimHei" w:hAnsi="SimHei" w:hint="eastAsia"/>
                <w:bCs/>
                <w:sz w:val="16"/>
                <w:szCs w:val="16"/>
              </w:rPr>
              <w:t>预期成果：</w:t>
            </w:r>
            <w:r w:rsidRPr="009356E3">
              <w:rPr>
                <w:rFonts w:ascii="SimHei" w:eastAsia="SimHei" w:hAnsi="SimHei"/>
                <w:bCs/>
                <w:sz w:val="16"/>
                <w:szCs w:val="16"/>
              </w:rPr>
              <w:tab/>
            </w:r>
            <w:r w:rsidRPr="009356E3">
              <w:rPr>
                <w:rFonts w:ascii="SimSun" w:hAnsi="SimSun"/>
                <w:bCs/>
                <w:sz w:val="16"/>
                <w:szCs w:val="16"/>
              </w:rPr>
              <w:t>增强知识产权机构和公众获取、利用知识产权信息和知识以促进创新并提高获取受保护的创</w:t>
            </w:r>
            <w:r w:rsidRPr="009356E3">
              <w:rPr>
                <w:rFonts w:ascii="SimSun" w:hAnsi="SimSun" w:hint="eastAsia"/>
                <w:bCs/>
                <w:sz w:val="16"/>
                <w:szCs w:val="16"/>
              </w:rPr>
              <w:t>意</w:t>
            </w:r>
            <w:r w:rsidRPr="009356E3">
              <w:rPr>
                <w:rFonts w:ascii="SimSun" w:hAnsi="SimSun"/>
                <w:bCs/>
                <w:sz w:val="16"/>
                <w:szCs w:val="16"/>
              </w:rPr>
              <w:t>作品和公有领域中的创</w:t>
            </w:r>
            <w:r w:rsidRPr="009356E3">
              <w:rPr>
                <w:rFonts w:ascii="SimSun" w:hAnsi="SimSun" w:hint="eastAsia"/>
                <w:bCs/>
                <w:sz w:val="16"/>
                <w:szCs w:val="16"/>
              </w:rPr>
              <w:t>意</w:t>
            </w:r>
            <w:r w:rsidRPr="009356E3">
              <w:rPr>
                <w:rFonts w:ascii="SimSun" w:hAnsi="SimSun"/>
                <w:bCs/>
                <w:sz w:val="16"/>
                <w:szCs w:val="16"/>
              </w:rPr>
              <w:t>作品</w:t>
            </w:r>
          </w:p>
        </w:tc>
      </w:tr>
      <w:tr w:rsidR="00A871D5" w:rsidTr="002E561B">
        <w:trPr>
          <w:cantSplit/>
        </w:trPr>
        <w:tc>
          <w:tcPr>
            <w:tcW w:w="1031" w:type="pct"/>
            <w:tcBorders>
              <w:top w:val="single" w:sz="4" w:space="0" w:color="auto"/>
              <w:left w:val="single" w:sz="4" w:space="0" w:color="auto"/>
              <w:bottom w:val="nil"/>
            </w:tcBorders>
          </w:tcPr>
          <w:p w:rsidR="00A871D5" w:rsidRPr="002E561B" w:rsidRDefault="00A871D5" w:rsidP="002E561B">
            <w:pPr>
              <w:spacing w:after="120"/>
              <w:rPr>
                <w:rFonts w:ascii="SimHei" w:eastAsia="SimHei" w:hAnsi="SimHei"/>
                <w:bCs/>
                <w:sz w:val="16"/>
                <w:szCs w:val="16"/>
              </w:rPr>
            </w:pPr>
            <w:r w:rsidRPr="002E561B">
              <w:rPr>
                <w:rFonts w:ascii="SimHei" w:eastAsia="SimHei" w:hAnsi="SimHei" w:hint="eastAsia"/>
                <w:bCs/>
                <w:sz w:val="16"/>
                <w:szCs w:val="16"/>
              </w:rPr>
              <w:t>效绩指标</w:t>
            </w:r>
          </w:p>
        </w:tc>
        <w:tc>
          <w:tcPr>
            <w:tcW w:w="830" w:type="pct"/>
            <w:tcBorders>
              <w:top w:val="single" w:sz="4" w:space="0" w:color="auto"/>
              <w:bottom w:val="nil"/>
            </w:tcBorders>
            <w:shd w:val="clear" w:color="auto" w:fill="C0C0C0"/>
          </w:tcPr>
          <w:p w:rsidR="00A871D5" w:rsidRPr="002E561B" w:rsidRDefault="00A871D5" w:rsidP="002E561B">
            <w:pPr>
              <w:spacing w:after="120"/>
              <w:jc w:val="center"/>
              <w:rPr>
                <w:rFonts w:ascii="SimHei" w:eastAsia="SimHei" w:hAnsi="SimHei"/>
                <w:bCs/>
                <w:sz w:val="16"/>
                <w:szCs w:val="16"/>
              </w:rPr>
            </w:pPr>
            <w:r w:rsidRPr="002E561B">
              <w:rPr>
                <w:rFonts w:ascii="SimHei" w:eastAsia="SimHei" w:hAnsi="SimHei" w:hint="eastAsia"/>
                <w:bCs/>
                <w:sz w:val="16"/>
                <w:szCs w:val="16"/>
              </w:rPr>
              <w:t>基数</w:t>
            </w:r>
            <w:r w:rsidRPr="002E561B">
              <w:rPr>
                <w:rFonts w:ascii="SimHei" w:eastAsia="SimHei" w:hAnsi="SimHei"/>
                <w:bCs/>
                <w:sz w:val="16"/>
                <w:szCs w:val="16"/>
              </w:rPr>
              <w:t>(2012/13</w:t>
            </w:r>
            <w:r w:rsidRPr="002E561B">
              <w:rPr>
                <w:rFonts w:ascii="SimHei" w:eastAsia="SimHei" w:hAnsi="SimHei" w:hint="eastAsia"/>
                <w:bCs/>
                <w:sz w:val="16"/>
                <w:szCs w:val="16"/>
              </w:rPr>
              <w:t>计划和预算</w:t>
            </w:r>
            <w:r w:rsidRPr="002E561B">
              <w:rPr>
                <w:rFonts w:ascii="SimHei" w:eastAsia="SimHei" w:hAnsi="SimHei"/>
                <w:bCs/>
                <w:sz w:val="16"/>
                <w:szCs w:val="16"/>
              </w:rPr>
              <w:t>)</w:t>
            </w:r>
          </w:p>
        </w:tc>
        <w:tc>
          <w:tcPr>
            <w:tcW w:w="963" w:type="pct"/>
            <w:tcBorders>
              <w:top w:val="single" w:sz="4" w:space="0" w:color="auto"/>
              <w:bottom w:val="nil"/>
            </w:tcBorders>
            <w:tcMar>
              <w:top w:w="110" w:type="dxa"/>
            </w:tcMar>
          </w:tcPr>
          <w:p w:rsidR="00A871D5" w:rsidRPr="002E561B" w:rsidRDefault="00D314A4" w:rsidP="002E561B">
            <w:pPr>
              <w:spacing w:after="120"/>
              <w:jc w:val="center"/>
              <w:rPr>
                <w:rFonts w:ascii="SimHei" w:eastAsia="SimHei" w:hAnsi="SimHei"/>
                <w:bCs/>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62" w:type="pct"/>
            <w:tcBorders>
              <w:top w:val="single" w:sz="4" w:space="0" w:color="auto"/>
              <w:bottom w:val="nil"/>
            </w:tcBorders>
            <w:shd w:val="clear" w:color="auto" w:fill="FFFFFF"/>
            <w:tcMar>
              <w:top w:w="110" w:type="dxa"/>
            </w:tcMar>
          </w:tcPr>
          <w:p w:rsidR="00A871D5" w:rsidRPr="002E561B" w:rsidRDefault="00A871D5" w:rsidP="002E561B">
            <w:pPr>
              <w:spacing w:after="120"/>
              <w:jc w:val="center"/>
              <w:rPr>
                <w:rFonts w:ascii="SimHei" w:eastAsia="SimHei" w:hAnsi="SimHei"/>
                <w:bCs/>
                <w:sz w:val="16"/>
                <w:szCs w:val="16"/>
              </w:rPr>
            </w:pPr>
            <w:r w:rsidRPr="002E561B">
              <w:rPr>
                <w:rFonts w:ascii="SimHei" w:eastAsia="SimHei" w:hAnsi="SimHei"/>
                <w:bCs/>
                <w:sz w:val="16"/>
                <w:szCs w:val="16"/>
              </w:rPr>
              <w:t>效绩数据</w:t>
            </w:r>
          </w:p>
        </w:tc>
        <w:tc>
          <w:tcPr>
            <w:tcW w:w="514" w:type="pct"/>
            <w:tcBorders>
              <w:top w:val="single" w:sz="4" w:space="0" w:color="auto"/>
              <w:bottom w:val="nil"/>
              <w:right w:val="single" w:sz="4" w:space="0" w:color="auto"/>
            </w:tcBorders>
            <w:tcMar>
              <w:top w:w="110" w:type="dxa"/>
            </w:tcMar>
          </w:tcPr>
          <w:p w:rsidR="00A871D5" w:rsidRPr="002E561B" w:rsidRDefault="00A871D5" w:rsidP="002E561B">
            <w:pPr>
              <w:keepNext/>
              <w:keepLines/>
              <w:spacing w:after="120"/>
              <w:jc w:val="center"/>
              <w:rPr>
                <w:rFonts w:ascii="SimHei" w:eastAsia="SimHei" w:hAnsi="SimHei"/>
                <w:bCs/>
                <w:sz w:val="16"/>
                <w:szCs w:val="16"/>
              </w:rPr>
            </w:pPr>
            <w:r w:rsidRPr="002E561B">
              <w:rPr>
                <w:rFonts w:ascii="SimHei" w:eastAsia="SimHei" w:hAnsi="SimHei" w:hint="eastAsia"/>
                <w:bCs/>
                <w:sz w:val="16"/>
                <w:szCs w:val="16"/>
              </w:rPr>
              <w:t>红绿灯系统(</w:t>
            </w:r>
            <w:r w:rsidRPr="002E561B">
              <w:rPr>
                <w:rFonts w:ascii="SimHei" w:eastAsia="SimHei" w:hAnsi="SimHei"/>
                <w:bCs/>
                <w:sz w:val="16"/>
                <w:szCs w:val="16"/>
              </w:rPr>
              <w:t>TLS</w:t>
            </w:r>
            <w:r w:rsidRPr="002E561B">
              <w:rPr>
                <w:rFonts w:ascii="SimHei" w:eastAsia="SimHei" w:hAnsi="SimHei" w:hint="eastAsia"/>
                <w:bCs/>
                <w:sz w:val="16"/>
                <w:szCs w:val="16"/>
              </w:rPr>
              <w:t>)</w:t>
            </w:r>
          </w:p>
        </w:tc>
      </w:tr>
      <w:tr w:rsidR="00A871D5" w:rsidTr="002E561B">
        <w:trPr>
          <w:cantSplit/>
        </w:trPr>
        <w:tc>
          <w:tcPr>
            <w:tcW w:w="1031" w:type="pct"/>
            <w:tcBorders>
              <w:top w:val="nil"/>
              <w:left w:val="single" w:sz="4" w:space="0" w:color="auto"/>
              <w:bottom w:val="nil"/>
            </w:tcBorders>
          </w:tcPr>
          <w:p w:rsidR="00A871D5" w:rsidRPr="002E561B" w:rsidRDefault="00A871D5" w:rsidP="00C278E5">
            <w:pPr>
              <w:spacing w:line="280" w:lineRule="atLeast"/>
              <w:jc w:val="both"/>
              <w:rPr>
                <w:rFonts w:ascii="SimSun" w:hAnsi="SimSun"/>
                <w:sz w:val="16"/>
                <w:szCs w:val="16"/>
              </w:rPr>
            </w:pPr>
            <w:r w:rsidRPr="002E561B">
              <w:rPr>
                <w:rFonts w:ascii="SimSun" w:hAnsi="SimSun"/>
                <w:sz w:val="16"/>
                <w:szCs w:val="16"/>
              </w:rPr>
              <w:t>每季度/系统(PATENTSCOPE/全球品牌数据库)不同用户数目</w:t>
            </w:r>
          </w:p>
        </w:tc>
        <w:tc>
          <w:tcPr>
            <w:tcW w:w="830" w:type="pct"/>
            <w:tcBorders>
              <w:top w:val="nil"/>
              <w:bottom w:val="nil"/>
            </w:tcBorders>
            <w:shd w:val="clear" w:color="auto" w:fill="C0C0C0"/>
          </w:tcPr>
          <w:p w:rsidR="00A871D5" w:rsidRPr="002E561B" w:rsidRDefault="00A871D5" w:rsidP="00C278E5">
            <w:pPr>
              <w:spacing w:line="280" w:lineRule="atLeast"/>
              <w:jc w:val="both"/>
              <w:rPr>
                <w:rFonts w:ascii="SimSun" w:hAnsi="SimSun"/>
                <w:sz w:val="16"/>
                <w:szCs w:val="16"/>
              </w:rPr>
            </w:pPr>
            <w:r w:rsidRPr="002E561B">
              <w:rPr>
                <w:rFonts w:ascii="SimSun" w:hAnsi="SimSun"/>
                <w:sz w:val="16"/>
                <w:szCs w:val="16"/>
              </w:rPr>
              <w:t>PATENTSCOPE</w:t>
            </w:r>
            <w:r w:rsidRPr="002E561B">
              <w:rPr>
                <w:rFonts w:ascii="SimSun" w:hAnsi="SimSun" w:hint="eastAsia"/>
                <w:sz w:val="16"/>
                <w:szCs w:val="16"/>
              </w:rPr>
              <w:t>：</w:t>
            </w:r>
          </w:p>
          <w:p w:rsidR="00A871D5" w:rsidRPr="002E561B" w:rsidRDefault="00A871D5" w:rsidP="00C278E5">
            <w:pPr>
              <w:spacing w:line="280" w:lineRule="atLeast"/>
              <w:jc w:val="both"/>
              <w:rPr>
                <w:rFonts w:ascii="SimSun" w:hAnsi="SimSun"/>
                <w:sz w:val="16"/>
                <w:szCs w:val="16"/>
              </w:rPr>
            </w:pPr>
            <w:r w:rsidRPr="002E561B">
              <w:rPr>
                <w:rFonts w:ascii="SimSun" w:hAnsi="SimSun"/>
                <w:sz w:val="16"/>
                <w:szCs w:val="16"/>
              </w:rPr>
              <w:t>175’000(</w:t>
            </w:r>
            <w:r w:rsidRPr="002E561B">
              <w:rPr>
                <w:rFonts w:ascii="SimSun" w:hAnsi="SimSun" w:hint="eastAsia"/>
                <w:sz w:val="16"/>
                <w:szCs w:val="16"/>
              </w:rPr>
              <w:t>自2011年开始，新老</w:t>
            </w:r>
            <w:r w:rsidRPr="002E561B">
              <w:rPr>
                <w:rFonts w:ascii="SimSun" w:hAnsi="SimSun"/>
                <w:sz w:val="16"/>
                <w:szCs w:val="16"/>
              </w:rPr>
              <w:t>PATENTSCOPE</w:t>
            </w:r>
            <w:r w:rsidRPr="002E561B">
              <w:rPr>
                <w:rFonts w:ascii="SimSun" w:hAnsi="SimSun" w:hint="eastAsia"/>
                <w:sz w:val="16"/>
                <w:szCs w:val="16"/>
              </w:rPr>
              <w:t>系统)</w:t>
            </w:r>
            <w:r w:rsidRPr="002E561B">
              <w:rPr>
                <w:rFonts w:ascii="SimSun" w:hAnsi="SimSun"/>
                <w:sz w:val="16"/>
                <w:szCs w:val="16"/>
              </w:rPr>
              <w:br/>
            </w:r>
          </w:p>
          <w:p w:rsidR="00A871D5" w:rsidRPr="002E561B" w:rsidRDefault="00A871D5" w:rsidP="00C278E5">
            <w:pPr>
              <w:spacing w:line="280" w:lineRule="atLeast"/>
              <w:jc w:val="both"/>
              <w:rPr>
                <w:rFonts w:ascii="SimSun" w:hAnsi="SimSun"/>
                <w:sz w:val="16"/>
                <w:szCs w:val="16"/>
              </w:rPr>
            </w:pPr>
            <w:r w:rsidRPr="002E561B">
              <w:rPr>
                <w:rFonts w:ascii="SimSun" w:hAnsi="SimSun" w:hint="eastAsia"/>
                <w:sz w:val="16"/>
                <w:szCs w:val="16"/>
              </w:rPr>
              <w:t>全球品牌数据库：不适用</w:t>
            </w:r>
          </w:p>
        </w:tc>
        <w:tc>
          <w:tcPr>
            <w:tcW w:w="963" w:type="pct"/>
            <w:tcBorders>
              <w:top w:val="nil"/>
              <w:bottom w:val="nil"/>
            </w:tcBorders>
            <w:tcMar>
              <w:top w:w="110" w:type="dxa"/>
            </w:tcMar>
          </w:tcPr>
          <w:p w:rsidR="00A871D5" w:rsidRPr="002E561B" w:rsidRDefault="00A871D5" w:rsidP="00C278E5">
            <w:pPr>
              <w:spacing w:line="280" w:lineRule="atLeast"/>
              <w:jc w:val="both"/>
              <w:rPr>
                <w:rFonts w:ascii="SimSun" w:hAnsi="SimSun"/>
                <w:color w:val="993300"/>
                <w:sz w:val="16"/>
                <w:szCs w:val="16"/>
                <w:lang w:bidi="th-TH"/>
              </w:rPr>
            </w:pPr>
            <w:r w:rsidRPr="002E561B">
              <w:rPr>
                <w:rFonts w:ascii="SimSun" w:hAnsi="SimSun"/>
                <w:color w:val="993300"/>
                <w:sz w:val="16"/>
                <w:szCs w:val="16"/>
                <w:lang w:bidi="th-TH"/>
              </w:rPr>
              <w:t>PATENTSCOPE</w:t>
            </w:r>
            <w:r w:rsidRPr="002E561B">
              <w:rPr>
                <w:rFonts w:ascii="SimSun" w:hAnsi="SimSun" w:hint="eastAsia"/>
                <w:color w:val="993300"/>
                <w:sz w:val="16"/>
                <w:szCs w:val="16"/>
                <w:lang w:bidi="th-TH"/>
              </w:rPr>
              <w:t>：</w:t>
            </w:r>
            <w:r w:rsidRPr="002E561B">
              <w:rPr>
                <w:rFonts w:ascii="SimSun" w:hAnsi="SimSun"/>
                <w:color w:val="993300"/>
                <w:sz w:val="16"/>
                <w:szCs w:val="16"/>
                <w:lang w:bidi="th-TH"/>
              </w:rPr>
              <w:t>216,289</w:t>
            </w:r>
          </w:p>
          <w:p w:rsidR="00A871D5" w:rsidRPr="002E561B" w:rsidRDefault="00A871D5" w:rsidP="00C278E5">
            <w:pPr>
              <w:spacing w:line="280" w:lineRule="atLeast"/>
              <w:jc w:val="both"/>
              <w:rPr>
                <w:rFonts w:ascii="SimSun" w:hAnsi="SimSun"/>
                <w:color w:val="993300"/>
                <w:sz w:val="16"/>
                <w:szCs w:val="16"/>
                <w:lang w:bidi="th-TH"/>
              </w:rPr>
            </w:pPr>
          </w:p>
          <w:p w:rsidR="00A871D5" w:rsidRPr="002E561B" w:rsidRDefault="00A871D5" w:rsidP="00C278E5">
            <w:pPr>
              <w:spacing w:line="280" w:lineRule="atLeast"/>
              <w:jc w:val="both"/>
              <w:rPr>
                <w:rFonts w:ascii="SimSun" w:hAnsi="SimSun"/>
                <w:color w:val="993300"/>
                <w:sz w:val="16"/>
                <w:szCs w:val="16"/>
                <w:lang w:bidi="th-TH"/>
              </w:rPr>
            </w:pPr>
            <w:r w:rsidRPr="002E561B">
              <w:rPr>
                <w:rFonts w:ascii="SimSun" w:hAnsi="SimSun" w:hint="eastAsia"/>
                <w:color w:val="993300"/>
                <w:sz w:val="16"/>
                <w:szCs w:val="16"/>
                <w:lang w:bidi="th-TH"/>
              </w:rPr>
              <w:t>全球品牌数据库：</w:t>
            </w:r>
          </w:p>
          <w:p w:rsidR="00A871D5" w:rsidRPr="002E561B" w:rsidRDefault="00A871D5" w:rsidP="00C278E5">
            <w:pPr>
              <w:spacing w:line="280" w:lineRule="atLeast"/>
              <w:jc w:val="both"/>
              <w:rPr>
                <w:rFonts w:ascii="SimSun" w:hAnsi="SimSun"/>
                <w:i/>
                <w:color w:val="993300"/>
                <w:sz w:val="16"/>
                <w:szCs w:val="16"/>
              </w:rPr>
            </w:pPr>
            <w:r w:rsidRPr="002E561B">
              <w:rPr>
                <w:rFonts w:ascii="SimSun" w:hAnsi="SimSun"/>
                <w:color w:val="993300"/>
                <w:sz w:val="16"/>
                <w:szCs w:val="16"/>
                <w:lang w:bidi="th-TH"/>
              </w:rPr>
              <w:t>9,000</w:t>
            </w:r>
          </w:p>
        </w:tc>
        <w:tc>
          <w:tcPr>
            <w:tcW w:w="1662" w:type="pct"/>
            <w:tcBorders>
              <w:top w:val="nil"/>
              <w:bottom w:val="nil"/>
            </w:tcBorders>
            <w:shd w:val="clear" w:color="auto" w:fill="FFFFFF"/>
            <w:tcMar>
              <w:top w:w="110" w:type="dxa"/>
            </w:tcMar>
          </w:tcPr>
          <w:p w:rsidR="00A871D5" w:rsidRPr="002E561B" w:rsidRDefault="00A871D5" w:rsidP="00C278E5">
            <w:pPr>
              <w:spacing w:line="280" w:lineRule="atLeast"/>
              <w:jc w:val="both"/>
              <w:rPr>
                <w:rFonts w:ascii="SimSun" w:hAnsi="SimSun"/>
                <w:sz w:val="16"/>
                <w:szCs w:val="16"/>
                <w:lang w:bidi="th-TH"/>
              </w:rPr>
            </w:pPr>
            <w:r w:rsidRPr="002E561B">
              <w:rPr>
                <w:rFonts w:ascii="SimSun" w:hAnsi="SimSun"/>
                <w:sz w:val="16"/>
                <w:szCs w:val="16"/>
                <w:lang w:bidi="th-TH"/>
              </w:rPr>
              <w:t>219,000</w:t>
            </w:r>
          </w:p>
          <w:p w:rsidR="00A871D5" w:rsidRPr="002E561B" w:rsidRDefault="00A871D5" w:rsidP="00C278E5">
            <w:pPr>
              <w:spacing w:line="280" w:lineRule="atLeast"/>
              <w:jc w:val="both"/>
              <w:rPr>
                <w:rFonts w:ascii="SimSun" w:hAnsi="SimSun"/>
                <w:sz w:val="16"/>
                <w:szCs w:val="16"/>
                <w:lang w:bidi="th-TH"/>
              </w:rPr>
            </w:pPr>
          </w:p>
          <w:p w:rsidR="00A871D5" w:rsidRPr="002E561B" w:rsidRDefault="00A871D5" w:rsidP="00C278E5">
            <w:pPr>
              <w:spacing w:line="280" w:lineRule="atLeast"/>
              <w:jc w:val="both"/>
              <w:rPr>
                <w:rFonts w:ascii="SimSun" w:hAnsi="SimSun"/>
                <w:sz w:val="16"/>
                <w:szCs w:val="16"/>
                <w:lang w:bidi="th-TH"/>
              </w:rPr>
            </w:pPr>
          </w:p>
          <w:p w:rsidR="00A871D5" w:rsidRPr="002E561B" w:rsidRDefault="00A871D5" w:rsidP="00C278E5">
            <w:pPr>
              <w:spacing w:line="280" w:lineRule="atLeast"/>
              <w:jc w:val="both"/>
              <w:rPr>
                <w:rFonts w:ascii="SimSun" w:hAnsi="SimSun"/>
                <w:sz w:val="16"/>
                <w:szCs w:val="16"/>
              </w:rPr>
            </w:pPr>
            <w:r w:rsidRPr="002E561B">
              <w:rPr>
                <w:rFonts w:ascii="SimSun" w:hAnsi="SimSun"/>
                <w:sz w:val="16"/>
                <w:szCs w:val="16"/>
                <w:lang w:bidi="th-TH"/>
              </w:rPr>
              <w:t>13,000</w:t>
            </w:r>
          </w:p>
        </w:tc>
        <w:tc>
          <w:tcPr>
            <w:tcW w:w="514" w:type="pct"/>
            <w:tcBorders>
              <w:top w:val="nil"/>
              <w:bottom w:val="nil"/>
              <w:right w:val="single" w:sz="4" w:space="0" w:color="auto"/>
            </w:tcBorders>
            <w:tcMar>
              <w:top w:w="110" w:type="dxa"/>
            </w:tcMar>
          </w:tcPr>
          <w:p w:rsidR="00A871D5" w:rsidRPr="002E561B" w:rsidRDefault="00A871D5" w:rsidP="00C278E5">
            <w:pPr>
              <w:keepNext/>
              <w:keepLines/>
              <w:spacing w:line="280" w:lineRule="atLeast"/>
              <w:jc w:val="both"/>
              <w:rPr>
                <w:rFonts w:ascii="SimHei" w:eastAsia="SimHei" w:hAnsi="SimHei"/>
                <w:bCs/>
                <w:color w:val="808080"/>
                <w:sz w:val="16"/>
                <w:szCs w:val="16"/>
              </w:rPr>
            </w:pPr>
            <w:r w:rsidRPr="002E561B">
              <w:rPr>
                <w:rFonts w:ascii="SimHei" w:eastAsia="SimHei" w:hAnsi="SimHei"/>
                <w:color w:val="008000"/>
                <w:sz w:val="16"/>
                <w:szCs w:val="16"/>
              </w:rPr>
              <w:t>正常</w:t>
            </w:r>
          </w:p>
        </w:tc>
      </w:tr>
      <w:tr w:rsidR="00A871D5" w:rsidTr="002E561B">
        <w:trPr>
          <w:cantSplit/>
        </w:trPr>
        <w:tc>
          <w:tcPr>
            <w:tcW w:w="1031" w:type="pct"/>
            <w:tcBorders>
              <w:top w:val="nil"/>
              <w:left w:val="single" w:sz="4" w:space="0" w:color="auto"/>
              <w:bottom w:val="single" w:sz="4" w:space="0" w:color="auto"/>
            </w:tcBorders>
            <w:shd w:val="clear" w:color="auto" w:fill="FFFFFF"/>
          </w:tcPr>
          <w:p w:rsidR="00A871D5" w:rsidRPr="002E561B" w:rsidRDefault="00A871D5" w:rsidP="002F4CC0">
            <w:pPr>
              <w:spacing w:line="280" w:lineRule="atLeast"/>
              <w:jc w:val="both"/>
              <w:rPr>
                <w:rFonts w:ascii="SimSun" w:hAnsi="SimSun"/>
                <w:sz w:val="16"/>
                <w:szCs w:val="16"/>
                <w:lang w:bidi="th-TH"/>
              </w:rPr>
            </w:pPr>
            <w:r w:rsidRPr="002E561B">
              <w:rPr>
                <w:rFonts w:ascii="SimSun" w:hAnsi="SimSun"/>
                <w:sz w:val="16"/>
                <w:szCs w:val="16"/>
              </w:rPr>
              <w:t>交叉语言检索可用语言数目</w:t>
            </w:r>
          </w:p>
        </w:tc>
        <w:tc>
          <w:tcPr>
            <w:tcW w:w="830" w:type="pct"/>
            <w:tcBorders>
              <w:top w:val="nil"/>
              <w:bottom w:val="single" w:sz="4" w:space="0" w:color="auto"/>
            </w:tcBorders>
            <w:shd w:val="clear" w:color="auto" w:fill="C0C0C0"/>
          </w:tcPr>
          <w:p w:rsidR="00A871D5" w:rsidRPr="002E561B" w:rsidRDefault="00A871D5" w:rsidP="002F4CC0">
            <w:pPr>
              <w:spacing w:line="280" w:lineRule="atLeast"/>
              <w:jc w:val="both"/>
              <w:rPr>
                <w:rFonts w:ascii="SimSun" w:hAnsi="SimSun"/>
                <w:sz w:val="16"/>
                <w:szCs w:val="16"/>
                <w:lang w:bidi="th-TH"/>
              </w:rPr>
            </w:pPr>
            <w:r w:rsidRPr="002E561B">
              <w:rPr>
                <w:rFonts w:ascii="SimSun" w:hAnsi="SimSun"/>
                <w:sz w:val="16"/>
                <w:szCs w:val="16"/>
              </w:rPr>
              <w:t>5</w:t>
            </w:r>
          </w:p>
        </w:tc>
        <w:tc>
          <w:tcPr>
            <w:tcW w:w="963" w:type="pct"/>
            <w:tcBorders>
              <w:top w:val="nil"/>
              <w:bottom w:val="single" w:sz="4" w:space="0" w:color="auto"/>
            </w:tcBorders>
            <w:tcMar>
              <w:top w:w="110" w:type="dxa"/>
            </w:tcMar>
          </w:tcPr>
          <w:p w:rsidR="00A871D5" w:rsidRPr="002E561B" w:rsidRDefault="00A871D5" w:rsidP="002F4CC0">
            <w:pPr>
              <w:spacing w:line="280" w:lineRule="atLeast"/>
              <w:jc w:val="both"/>
              <w:rPr>
                <w:rFonts w:ascii="SimSun" w:hAnsi="SimSun"/>
                <w:color w:val="993300"/>
                <w:sz w:val="16"/>
                <w:szCs w:val="16"/>
                <w:lang w:bidi="th-TH"/>
              </w:rPr>
            </w:pPr>
            <w:r w:rsidRPr="002E561B">
              <w:rPr>
                <w:rFonts w:ascii="SimSun" w:hAnsi="SimSun"/>
                <w:color w:val="993300"/>
                <w:sz w:val="16"/>
                <w:szCs w:val="16"/>
                <w:lang w:bidi="th-TH"/>
              </w:rPr>
              <w:t>9</w:t>
            </w:r>
          </w:p>
        </w:tc>
        <w:tc>
          <w:tcPr>
            <w:tcW w:w="1662" w:type="pct"/>
            <w:tcBorders>
              <w:top w:val="nil"/>
              <w:bottom w:val="single" w:sz="4" w:space="0" w:color="auto"/>
            </w:tcBorders>
            <w:shd w:val="clear" w:color="auto" w:fill="FFFFFF"/>
            <w:tcMar>
              <w:top w:w="110" w:type="dxa"/>
            </w:tcMar>
          </w:tcPr>
          <w:p w:rsidR="00A871D5" w:rsidRPr="002E561B" w:rsidRDefault="00A871D5" w:rsidP="002F4CC0">
            <w:pPr>
              <w:spacing w:line="280" w:lineRule="atLeast"/>
              <w:jc w:val="both"/>
              <w:rPr>
                <w:rFonts w:ascii="SimSun" w:hAnsi="SimSun"/>
                <w:sz w:val="16"/>
                <w:szCs w:val="16"/>
                <w:lang w:bidi="th-TH"/>
              </w:rPr>
            </w:pPr>
            <w:r w:rsidRPr="002E561B">
              <w:rPr>
                <w:rFonts w:ascii="SimSun" w:hAnsi="SimSun" w:hint="eastAsia"/>
                <w:sz w:val="16"/>
                <w:szCs w:val="16"/>
                <w:lang w:bidi="th-TH"/>
              </w:rPr>
              <w:t>测试第二版中有</w:t>
            </w:r>
            <w:r w:rsidRPr="002E561B">
              <w:rPr>
                <w:rFonts w:ascii="SimSun" w:hAnsi="SimSun"/>
                <w:sz w:val="16"/>
                <w:szCs w:val="16"/>
                <w:lang w:bidi="th-TH"/>
              </w:rPr>
              <w:t>12</w:t>
            </w:r>
            <w:r w:rsidRPr="002E561B">
              <w:rPr>
                <w:rFonts w:ascii="SimSun" w:hAnsi="SimSun" w:hint="eastAsia"/>
                <w:sz w:val="16"/>
                <w:szCs w:val="16"/>
                <w:lang w:bidi="th-TH"/>
              </w:rPr>
              <w:t>种</w:t>
            </w:r>
            <w:r w:rsidRPr="002E561B">
              <w:rPr>
                <w:rFonts w:ascii="SimSun" w:hAnsi="SimSun"/>
                <w:sz w:val="16"/>
                <w:szCs w:val="16"/>
                <w:lang w:bidi="th-TH"/>
              </w:rPr>
              <w:t>(</w:t>
            </w:r>
            <w:r w:rsidRPr="002E561B">
              <w:rPr>
                <w:rFonts w:ascii="SimSun" w:hAnsi="SimSun" w:hint="eastAsia"/>
                <w:sz w:val="16"/>
                <w:szCs w:val="16"/>
                <w:lang w:bidi="th-TH"/>
              </w:rPr>
              <w:t>累计</w:t>
            </w:r>
            <w:r w:rsidRPr="002E561B">
              <w:rPr>
                <w:rFonts w:ascii="SimSun" w:hAnsi="SimSun"/>
                <w:sz w:val="16"/>
                <w:szCs w:val="16"/>
                <w:lang w:bidi="th-TH"/>
              </w:rPr>
              <w:t>)</w:t>
            </w:r>
          </w:p>
        </w:tc>
        <w:tc>
          <w:tcPr>
            <w:tcW w:w="514" w:type="pct"/>
            <w:tcBorders>
              <w:top w:val="nil"/>
              <w:bottom w:val="single" w:sz="4" w:space="0" w:color="auto"/>
              <w:right w:val="single" w:sz="4" w:space="0" w:color="auto"/>
            </w:tcBorders>
            <w:tcMar>
              <w:top w:w="110" w:type="dxa"/>
            </w:tcMar>
          </w:tcPr>
          <w:p w:rsidR="00A871D5" w:rsidRPr="002E561B" w:rsidRDefault="00A871D5" w:rsidP="002F4CC0">
            <w:pPr>
              <w:keepNext/>
              <w:keepLines/>
              <w:spacing w:line="280" w:lineRule="atLeast"/>
              <w:jc w:val="both"/>
              <w:rPr>
                <w:rFonts w:ascii="SimHei" w:eastAsia="SimHei" w:hAnsi="SimHei"/>
                <w:bCs/>
                <w:color w:val="008000"/>
                <w:sz w:val="16"/>
                <w:szCs w:val="16"/>
              </w:rPr>
            </w:pPr>
            <w:r w:rsidRPr="002E561B">
              <w:rPr>
                <w:rFonts w:ascii="SimHei" w:eastAsia="SimHei" w:hAnsi="SimHei"/>
                <w:color w:val="008000"/>
                <w:sz w:val="16"/>
                <w:szCs w:val="16"/>
              </w:rPr>
              <w:t>正常</w:t>
            </w:r>
          </w:p>
        </w:tc>
      </w:tr>
      <w:tr w:rsidR="00A871D5" w:rsidTr="002E561B">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A871D5" w:rsidRDefault="00A871D5" w:rsidP="002E561B">
            <w:pPr>
              <w:keepNext/>
              <w:keepLines/>
              <w:tabs>
                <w:tab w:val="left" w:pos="1452"/>
              </w:tabs>
              <w:spacing w:before="120" w:after="120"/>
              <w:ind w:left="1452" w:hanging="1452"/>
              <w:rPr>
                <w:b/>
                <w:bCs/>
                <w:sz w:val="16"/>
                <w:szCs w:val="16"/>
              </w:rPr>
            </w:pPr>
            <w:r w:rsidRPr="002E561B">
              <w:rPr>
                <w:rFonts w:ascii="SimHei" w:eastAsia="SimHei" w:hAnsi="SimHei"/>
                <w:bCs/>
                <w:sz w:val="16"/>
                <w:szCs w:val="16"/>
              </w:rPr>
              <w:t>预期成果：</w:t>
            </w:r>
            <w:r>
              <w:rPr>
                <w:b/>
                <w:bCs/>
                <w:sz w:val="16"/>
                <w:szCs w:val="16"/>
              </w:rPr>
              <w:tab/>
            </w:r>
            <w:r w:rsidRPr="002E561B">
              <w:rPr>
                <w:rFonts w:ascii="SimSun" w:hAnsi="SimSun"/>
                <w:sz w:val="16"/>
                <w:szCs w:val="16"/>
              </w:rPr>
              <w:t>WIPO成员国国家/地区主管局数字化专利库的传播面扩大</w:t>
            </w:r>
          </w:p>
        </w:tc>
      </w:tr>
      <w:tr w:rsidR="00A871D5" w:rsidTr="002E561B">
        <w:trPr>
          <w:cantSplit/>
        </w:trPr>
        <w:tc>
          <w:tcPr>
            <w:tcW w:w="1031" w:type="pct"/>
            <w:tcBorders>
              <w:top w:val="single" w:sz="4" w:space="0" w:color="auto"/>
              <w:left w:val="single" w:sz="4" w:space="0" w:color="auto"/>
              <w:bottom w:val="nil"/>
            </w:tcBorders>
          </w:tcPr>
          <w:p w:rsidR="00A871D5" w:rsidRPr="002E561B" w:rsidRDefault="00A871D5" w:rsidP="002E561B">
            <w:pPr>
              <w:spacing w:after="120"/>
              <w:jc w:val="center"/>
              <w:rPr>
                <w:rFonts w:ascii="SimHei" w:eastAsia="SimHei" w:hAnsi="SimHei"/>
                <w:sz w:val="16"/>
                <w:szCs w:val="16"/>
              </w:rPr>
            </w:pPr>
            <w:r w:rsidRPr="002E561B">
              <w:rPr>
                <w:rFonts w:ascii="SimHei" w:eastAsia="SimHei" w:hAnsi="SimHei" w:hint="eastAsia"/>
                <w:bCs/>
                <w:sz w:val="16"/>
                <w:szCs w:val="16"/>
              </w:rPr>
              <w:t>效绩指标</w:t>
            </w:r>
          </w:p>
        </w:tc>
        <w:tc>
          <w:tcPr>
            <w:tcW w:w="830" w:type="pct"/>
            <w:tcBorders>
              <w:top w:val="single" w:sz="4" w:space="0" w:color="auto"/>
              <w:bottom w:val="nil"/>
            </w:tcBorders>
            <w:shd w:val="clear" w:color="auto" w:fill="C0C0C0"/>
          </w:tcPr>
          <w:p w:rsidR="00A871D5" w:rsidRPr="002E561B" w:rsidRDefault="00A871D5" w:rsidP="002E561B">
            <w:pPr>
              <w:spacing w:after="120"/>
              <w:jc w:val="center"/>
              <w:rPr>
                <w:rFonts w:ascii="SimHei" w:eastAsia="SimHei" w:hAnsi="SimHei"/>
                <w:bCs/>
                <w:sz w:val="16"/>
                <w:szCs w:val="16"/>
              </w:rPr>
            </w:pPr>
            <w:r w:rsidRPr="002E561B">
              <w:rPr>
                <w:rFonts w:ascii="SimHei" w:eastAsia="SimHei" w:hAnsi="SimHei" w:hint="eastAsia"/>
                <w:bCs/>
                <w:sz w:val="16"/>
                <w:szCs w:val="16"/>
              </w:rPr>
              <w:t>基数</w:t>
            </w:r>
            <w:r w:rsidRPr="002E561B">
              <w:rPr>
                <w:rFonts w:ascii="SimHei" w:eastAsia="SimHei" w:hAnsi="SimHei"/>
                <w:bCs/>
                <w:sz w:val="16"/>
                <w:szCs w:val="16"/>
              </w:rPr>
              <w:t>(2012/13</w:t>
            </w:r>
            <w:r w:rsidRPr="002E561B">
              <w:rPr>
                <w:rFonts w:ascii="SimHei" w:eastAsia="SimHei" w:hAnsi="SimHei" w:hint="eastAsia"/>
                <w:bCs/>
                <w:sz w:val="16"/>
                <w:szCs w:val="16"/>
              </w:rPr>
              <w:t>计划和预算</w:t>
            </w:r>
            <w:r w:rsidRPr="002E561B">
              <w:rPr>
                <w:rFonts w:ascii="SimHei" w:eastAsia="SimHei" w:hAnsi="SimHei"/>
                <w:bCs/>
                <w:sz w:val="16"/>
                <w:szCs w:val="16"/>
              </w:rPr>
              <w:t>)</w:t>
            </w:r>
          </w:p>
        </w:tc>
        <w:tc>
          <w:tcPr>
            <w:tcW w:w="963" w:type="pct"/>
            <w:tcBorders>
              <w:top w:val="single" w:sz="4" w:space="0" w:color="auto"/>
              <w:bottom w:val="nil"/>
            </w:tcBorders>
            <w:tcMar>
              <w:top w:w="110" w:type="dxa"/>
            </w:tcMar>
          </w:tcPr>
          <w:p w:rsidR="00A871D5" w:rsidRPr="002E561B" w:rsidRDefault="00D314A4" w:rsidP="002E561B">
            <w:pPr>
              <w:spacing w:after="120"/>
              <w:jc w:val="center"/>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62" w:type="pct"/>
            <w:tcBorders>
              <w:top w:val="single" w:sz="4" w:space="0" w:color="auto"/>
              <w:bottom w:val="nil"/>
            </w:tcBorders>
            <w:shd w:val="clear" w:color="auto" w:fill="FFFFFF"/>
            <w:tcMar>
              <w:top w:w="110" w:type="dxa"/>
            </w:tcMar>
          </w:tcPr>
          <w:p w:rsidR="00A871D5" w:rsidRPr="002E561B" w:rsidRDefault="00A871D5" w:rsidP="002E561B">
            <w:pPr>
              <w:spacing w:after="120"/>
              <w:jc w:val="center"/>
              <w:rPr>
                <w:rFonts w:ascii="SimHei" w:eastAsia="SimHei" w:hAnsi="SimHei"/>
                <w:sz w:val="16"/>
                <w:szCs w:val="16"/>
              </w:rPr>
            </w:pPr>
            <w:r w:rsidRPr="002E561B">
              <w:rPr>
                <w:rFonts w:ascii="SimHei" w:eastAsia="SimHei" w:hAnsi="SimHei"/>
                <w:bCs/>
                <w:sz w:val="16"/>
                <w:szCs w:val="16"/>
              </w:rPr>
              <w:t>效绩数据</w:t>
            </w:r>
          </w:p>
        </w:tc>
        <w:tc>
          <w:tcPr>
            <w:tcW w:w="514" w:type="pct"/>
            <w:tcBorders>
              <w:top w:val="single" w:sz="4" w:space="0" w:color="auto"/>
              <w:bottom w:val="nil"/>
              <w:right w:val="single" w:sz="4" w:space="0" w:color="auto"/>
            </w:tcBorders>
            <w:tcMar>
              <w:top w:w="110" w:type="dxa"/>
            </w:tcMar>
          </w:tcPr>
          <w:p w:rsidR="00A871D5" w:rsidRPr="002E561B" w:rsidRDefault="00A871D5" w:rsidP="002E561B">
            <w:pPr>
              <w:keepNext/>
              <w:keepLines/>
              <w:spacing w:after="120"/>
              <w:jc w:val="center"/>
              <w:rPr>
                <w:rFonts w:ascii="SimHei" w:eastAsia="SimHei" w:hAnsi="SimHei"/>
                <w:bCs/>
                <w:color w:val="008000"/>
                <w:sz w:val="16"/>
                <w:szCs w:val="16"/>
              </w:rPr>
            </w:pPr>
            <w:r w:rsidRPr="002E561B">
              <w:rPr>
                <w:rFonts w:ascii="SimHei" w:eastAsia="SimHei" w:hAnsi="SimHei" w:hint="eastAsia"/>
                <w:bCs/>
                <w:sz w:val="16"/>
                <w:szCs w:val="16"/>
              </w:rPr>
              <w:t>红绿灯系统(</w:t>
            </w:r>
            <w:r w:rsidRPr="002E561B">
              <w:rPr>
                <w:rFonts w:ascii="SimHei" w:eastAsia="SimHei" w:hAnsi="SimHei"/>
                <w:bCs/>
                <w:sz w:val="16"/>
                <w:szCs w:val="16"/>
              </w:rPr>
              <w:t>TLS</w:t>
            </w:r>
            <w:r w:rsidRPr="002E561B">
              <w:rPr>
                <w:rFonts w:ascii="SimHei" w:eastAsia="SimHei" w:hAnsi="SimHei" w:hint="eastAsia"/>
                <w:bCs/>
                <w:sz w:val="16"/>
                <w:szCs w:val="16"/>
              </w:rPr>
              <w:t>)</w:t>
            </w:r>
          </w:p>
        </w:tc>
      </w:tr>
      <w:tr w:rsidR="00A871D5" w:rsidTr="002E561B">
        <w:trPr>
          <w:cantSplit/>
        </w:trPr>
        <w:tc>
          <w:tcPr>
            <w:tcW w:w="1031" w:type="pct"/>
            <w:tcBorders>
              <w:top w:val="nil"/>
              <w:left w:val="single" w:sz="4" w:space="0" w:color="auto"/>
              <w:bottom w:val="nil"/>
            </w:tcBorders>
          </w:tcPr>
          <w:p w:rsidR="00A871D5" w:rsidRPr="002E561B" w:rsidRDefault="00A871D5" w:rsidP="002F4CC0">
            <w:pPr>
              <w:keepNext/>
              <w:keepLines/>
              <w:spacing w:line="280" w:lineRule="atLeast"/>
              <w:jc w:val="both"/>
              <w:rPr>
                <w:rFonts w:ascii="SimSun" w:hAnsi="SimSun"/>
                <w:sz w:val="16"/>
                <w:szCs w:val="16"/>
              </w:rPr>
            </w:pPr>
            <w:r w:rsidRPr="002E561B">
              <w:rPr>
                <w:rFonts w:ascii="SimSun" w:hAnsi="SimSun"/>
                <w:sz w:val="16"/>
                <w:szCs w:val="16"/>
              </w:rPr>
              <w:t>PATENTSCOPE/全球品牌数据库中非</w:t>
            </w:r>
            <w:r w:rsidR="00C0646F">
              <w:rPr>
                <w:rFonts w:ascii="SimSun" w:hAnsi="SimSun" w:hint="eastAsia"/>
                <w:sz w:val="16"/>
                <w:szCs w:val="16"/>
              </w:rPr>
              <w:t>国际局</w:t>
            </w:r>
            <w:r w:rsidRPr="002E561B">
              <w:rPr>
                <w:rFonts w:ascii="SimSun" w:hAnsi="SimSun"/>
                <w:sz w:val="16"/>
                <w:szCs w:val="16"/>
              </w:rPr>
              <w:t>产生的记录数目</w:t>
            </w:r>
          </w:p>
        </w:tc>
        <w:tc>
          <w:tcPr>
            <w:tcW w:w="830" w:type="pct"/>
            <w:tcBorders>
              <w:top w:val="nil"/>
              <w:bottom w:val="nil"/>
            </w:tcBorders>
            <w:shd w:val="clear" w:color="auto" w:fill="C0C0C0"/>
          </w:tcPr>
          <w:p w:rsidR="00A871D5" w:rsidRPr="002E561B" w:rsidRDefault="00A871D5" w:rsidP="002F4CC0">
            <w:pPr>
              <w:keepNext/>
              <w:keepLines/>
              <w:spacing w:line="280" w:lineRule="atLeast"/>
              <w:ind w:left="89"/>
              <w:jc w:val="both"/>
              <w:rPr>
                <w:rFonts w:ascii="SimSun" w:hAnsi="SimSun"/>
                <w:sz w:val="16"/>
                <w:szCs w:val="16"/>
              </w:rPr>
            </w:pPr>
            <w:r w:rsidRPr="002E561B">
              <w:rPr>
                <w:rFonts w:ascii="SimSun" w:hAnsi="SimSun"/>
                <w:smallCaps/>
                <w:sz w:val="16"/>
                <w:szCs w:val="16"/>
              </w:rPr>
              <w:t>PATENTSCOPE</w:t>
            </w:r>
            <w:r w:rsidRPr="002E561B">
              <w:rPr>
                <w:rFonts w:ascii="SimSun" w:hAnsi="SimSun" w:hint="eastAsia"/>
                <w:sz w:val="16"/>
                <w:szCs w:val="16"/>
              </w:rPr>
              <w:t>：700万份文献</w:t>
            </w:r>
            <w:r w:rsidRPr="002E561B">
              <w:rPr>
                <w:rFonts w:ascii="SimSun" w:hAnsi="SimSun"/>
                <w:sz w:val="16"/>
                <w:szCs w:val="16"/>
              </w:rPr>
              <w:t>(2011</w:t>
            </w:r>
            <w:r w:rsidRPr="002E561B">
              <w:rPr>
                <w:rFonts w:ascii="SimSun" w:hAnsi="SimSun" w:hint="eastAsia"/>
                <w:sz w:val="16"/>
                <w:szCs w:val="16"/>
              </w:rPr>
              <w:t>年2月</w:t>
            </w:r>
            <w:r w:rsidRPr="002E561B">
              <w:rPr>
                <w:rFonts w:ascii="SimSun" w:hAnsi="SimSun"/>
                <w:sz w:val="16"/>
                <w:szCs w:val="16"/>
              </w:rPr>
              <w:t>)</w:t>
            </w:r>
            <w:r w:rsidRPr="002E561B">
              <w:rPr>
                <w:rFonts w:ascii="SimSun" w:hAnsi="SimSun"/>
                <w:sz w:val="16"/>
                <w:szCs w:val="16"/>
              </w:rPr>
              <w:br/>
            </w:r>
            <w:r w:rsidRPr="002E561B">
              <w:rPr>
                <w:rFonts w:ascii="SimSun" w:hAnsi="SimSun" w:hint="eastAsia"/>
                <w:sz w:val="16"/>
                <w:szCs w:val="16"/>
              </w:rPr>
              <w:t>全球品牌数据库：</w:t>
            </w:r>
            <w:r w:rsidRPr="002E561B">
              <w:rPr>
                <w:rFonts w:ascii="SimSun" w:hAnsi="SimSun"/>
                <w:sz w:val="16"/>
                <w:szCs w:val="16"/>
              </w:rPr>
              <w:t>0</w:t>
            </w:r>
          </w:p>
        </w:tc>
        <w:tc>
          <w:tcPr>
            <w:tcW w:w="963" w:type="pct"/>
            <w:tcBorders>
              <w:top w:val="nil"/>
              <w:bottom w:val="nil"/>
            </w:tcBorders>
            <w:tcMar>
              <w:top w:w="110" w:type="dxa"/>
            </w:tcMar>
          </w:tcPr>
          <w:p w:rsidR="00A871D5" w:rsidRPr="002E561B" w:rsidRDefault="00A871D5" w:rsidP="002F4CC0">
            <w:pPr>
              <w:keepNext/>
              <w:keepLines/>
              <w:spacing w:line="280" w:lineRule="atLeast"/>
              <w:jc w:val="both"/>
              <w:rPr>
                <w:rFonts w:ascii="SimSun" w:hAnsi="SimSun"/>
                <w:color w:val="993300"/>
                <w:sz w:val="16"/>
                <w:szCs w:val="16"/>
                <w:lang w:val="fr-FR" w:bidi="th-TH"/>
              </w:rPr>
            </w:pPr>
            <w:r w:rsidRPr="002E561B">
              <w:rPr>
                <w:rFonts w:ascii="SimSun" w:hAnsi="SimSun"/>
                <w:color w:val="993300"/>
                <w:sz w:val="16"/>
                <w:szCs w:val="16"/>
                <w:lang w:val="fr-FR" w:bidi="th-TH"/>
              </w:rPr>
              <w:t>PATENTSCOPE</w:t>
            </w:r>
            <w:r w:rsidRPr="002E561B">
              <w:rPr>
                <w:rFonts w:ascii="SimSun" w:hAnsi="SimSun" w:hint="eastAsia"/>
                <w:color w:val="993300"/>
                <w:sz w:val="16"/>
                <w:szCs w:val="16"/>
                <w:lang w:val="fr-FR" w:bidi="th-TH"/>
              </w:rPr>
              <w:t>：1000万份文献</w:t>
            </w:r>
          </w:p>
          <w:p w:rsidR="00A871D5" w:rsidRPr="002E561B" w:rsidRDefault="00A871D5" w:rsidP="002F4CC0">
            <w:pPr>
              <w:keepNext/>
              <w:keepLines/>
              <w:spacing w:line="280" w:lineRule="atLeast"/>
              <w:jc w:val="both"/>
              <w:rPr>
                <w:rFonts w:ascii="SimSun" w:hAnsi="SimSun"/>
                <w:color w:val="993300"/>
                <w:sz w:val="16"/>
                <w:szCs w:val="16"/>
                <w:lang w:val="fr-FR" w:bidi="th-TH"/>
              </w:rPr>
            </w:pPr>
          </w:p>
          <w:p w:rsidR="00A871D5" w:rsidRPr="002E561B" w:rsidRDefault="00A871D5" w:rsidP="002F4CC0">
            <w:pPr>
              <w:keepNext/>
              <w:keepLines/>
              <w:spacing w:line="280" w:lineRule="atLeast"/>
              <w:jc w:val="both"/>
              <w:rPr>
                <w:rFonts w:ascii="SimSun" w:hAnsi="SimSun"/>
                <w:color w:val="993300"/>
                <w:sz w:val="16"/>
                <w:szCs w:val="16"/>
                <w:lang w:val="fr-FR" w:bidi="th-TH"/>
              </w:rPr>
            </w:pPr>
          </w:p>
          <w:p w:rsidR="00A871D5" w:rsidRPr="002E561B" w:rsidRDefault="00A871D5" w:rsidP="002F4CC0">
            <w:pPr>
              <w:keepNext/>
              <w:keepLines/>
              <w:spacing w:line="280" w:lineRule="atLeast"/>
              <w:jc w:val="both"/>
              <w:rPr>
                <w:rFonts w:ascii="SimSun" w:hAnsi="SimSun"/>
                <w:color w:val="993300"/>
                <w:sz w:val="16"/>
                <w:szCs w:val="16"/>
                <w:lang w:val="fr-FR" w:bidi="th-TH"/>
              </w:rPr>
            </w:pPr>
            <w:r w:rsidRPr="002E561B">
              <w:rPr>
                <w:rFonts w:ascii="SimSun" w:hAnsi="SimSun" w:hint="eastAsia"/>
                <w:color w:val="993300"/>
                <w:sz w:val="16"/>
                <w:szCs w:val="16"/>
                <w:lang w:val="fr-FR" w:bidi="th-TH"/>
              </w:rPr>
              <w:t>全球品牌数据库：</w:t>
            </w:r>
            <w:r w:rsidRPr="002E561B">
              <w:rPr>
                <w:rFonts w:ascii="SimSun" w:hAnsi="SimSun"/>
                <w:color w:val="993300"/>
                <w:sz w:val="16"/>
                <w:szCs w:val="16"/>
                <w:lang w:val="fr-FR" w:bidi="th-TH"/>
              </w:rPr>
              <w:t>700,000</w:t>
            </w:r>
          </w:p>
        </w:tc>
        <w:tc>
          <w:tcPr>
            <w:tcW w:w="1662" w:type="pct"/>
            <w:tcBorders>
              <w:top w:val="nil"/>
              <w:bottom w:val="nil"/>
            </w:tcBorders>
            <w:shd w:val="clear" w:color="auto" w:fill="FFFFFF"/>
            <w:tcMar>
              <w:top w:w="110" w:type="dxa"/>
            </w:tcMar>
          </w:tcPr>
          <w:p w:rsidR="00A871D5" w:rsidRPr="002E561B" w:rsidRDefault="00A871D5" w:rsidP="002F4CC0">
            <w:pPr>
              <w:keepNext/>
              <w:keepLines/>
              <w:spacing w:line="280" w:lineRule="atLeast"/>
              <w:jc w:val="both"/>
              <w:rPr>
                <w:rFonts w:ascii="SimSun" w:hAnsi="SimSun"/>
                <w:sz w:val="16"/>
                <w:szCs w:val="16"/>
                <w:lang w:bidi="th-TH"/>
              </w:rPr>
            </w:pPr>
            <w:r w:rsidRPr="002E561B">
              <w:rPr>
                <w:rFonts w:ascii="SimSun" w:hAnsi="SimSun"/>
                <w:sz w:val="16"/>
                <w:szCs w:val="16"/>
                <w:lang w:bidi="th-TH"/>
              </w:rPr>
              <w:t>18</w:t>
            </w:r>
            <w:r w:rsidRPr="002E561B">
              <w:rPr>
                <w:rFonts w:ascii="SimSun" w:hAnsi="SimSun" w:hint="eastAsia"/>
                <w:sz w:val="16"/>
                <w:szCs w:val="16"/>
                <w:lang w:bidi="th-TH"/>
              </w:rPr>
              <w:t>00万份文献</w:t>
            </w:r>
          </w:p>
          <w:p w:rsidR="00A871D5" w:rsidRPr="002E561B" w:rsidRDefault="00A871D5" w:rsidP="002F4CC0">
            <w:pPr>
              <w:keepNext/>
              <w:keepLines/>
              <w:spacing w:line="280" w:lineRule="atLeast"/>
              <w:jc w:val="both"/>
              <w:rPr>
                <w:rFonts w:ascii="SimSun" w:hAnsi="SimSun"/>
                <w:sz w:val="16"/>
                <w:szCs w:val="16"/>
                <w:lang w:bidi="th-TH"/>
              </w:rPr>
            </w:pPr>
          </w:p>
          <w:p w:rsidR="00A871D5" w:rsidRPr="002E561B" w:rsidRDefault="00A871D5" w:rsidP="002F4CC0">
            <w:pPr>
              <w:keepNext/>
              <w:keepLines/>
              <w:spacing w:line="280" w:lineRule="atLeast"/>
              <w:jc w:val="both"/>
              <w:rPr>
                <w:rFonts w:ascii="SimSun" w:hAnsi="SimSun"/>
                <w:sz w:val="16"/>
                <w:szCs w:val="16"/>
                <w:lang w:bidi="th-TH"/>
              </w:rPr>
            </w:pPr>
          </w:p>
          <w:p w:rsidR="00A871D5" w:rsidRPr="002E561B" w:rsidRDefault="00A871D5" w:rsidP="002F4CC0">
            <w:pPr>
              <w:keepNext/>
              <w:keepLines/>
              <w:spacing w:line="280" w:lineRule="atLeast"/>
              <w:jc w:val="both"/>
              <w:rPr>
                <w:rFonts w:ascii="SimSun" w:hAnsi="SimSun"/>
                <w:sz w:val="16"/>
                <w:szCs w:val="16"/>
                <w:lang w:bidi="th-TH"/>
              </w:rPr>
            </w:pPr>
          </w:p>
          <w:p w:rsidR="00A871D5" w:rsidRPr="002E561B" w:rsidRDefault="00A871D5" w:rsidP="002F4CC0">
            <w:pPr>
              <w:keepNext/>
              <w:keepLines/>
              <w:spacing w:line="280" w:lineRule="atLeast"/>
              <w:jc w:val="both"/>
              <w:rPr>
                <w:rFonts w:ascii="SimSun" w:hAnsi="SimSun"/>
                <w:sz w:val="16"/>
                <w:szCs w:val="16"/>
              </w:rPr>
            </w:pPr>
            <w:r w:rsidRPr="002E561B">
              <w:rPr>
                <w:rFonts w:ascii="SimSun" w:hAnsi="SimSun" w:hint="eastAsia"/>
                <w:sz w:val="16"/>
                <w:szCs w:val="16"/>
                <w:lang w:bidi="th-TH"/>
              </w:rPr>
              <w:t>全球品牌数据库：200万</w:t>
            </w:r>
          </w:p>
        </w:tc>
        <w:tc>
          <w:tcPr>
            <w:tcW w:w="514" w:type="pct"/>
            <w:tcBorders>
              <w:top w:val="nil"/>
              <w:bottom w:val="nil"/>
              <w:right w:val="single" w:sz="4" w:space="0" w:color="auto"/>
            </w:tcBorders>
            <w:tcMar>
              <w:top w:w="110" w:type="dxa"/>
            </w:tcMar>
          </w:tcPr>
          <w:p w:rsidR="00A871D5" w:rsidRPr="002E561B" w:rsidRDefault="00A871D5" w:rsidP="002F4CC0">
            <w:pPr>
              <w:keepNext/>
              <w:keepLines/>
              <w:spacing w:line="280" w:lineRule="atLeast"/>
              <w:jc w:val="both"/>
              <w:rPr>
                <w:rFonts w:ascii="SimHei" w:eastAsia="SimHei" w:hAnsi="SimHei"/>
                <w:color w:val="008000"/>
                <w:sz w:val="16"/>
                <w:szCs w:val="16"/>
              </w:rPr>
            </w:pPr>
            <w:r w:rsidRPr="002E561B">
              <w:rPr>
                <w:rFonts w:ascii="SimHei" w:eastAsia="SimHei" w:hAnsi="SimHei"/>
                <w:color w:val="008000"/>
                <w:sz w:val="16"/>
                <w:szCs w:val="16"/>
              </w:rPr>
              <w:t>正常</w:t>
            </w:r>
          </w:p>
        </w:tc>
      </w:tr>
      <w:tr w:rsidR="00A871D5" w:rsidTr="002E561B">
        <w:trPr>
          <w:cantSplit/>
        </w:trPr>
        <w:tc>
          <w:tcPr>
            <w:tcW w:w="1031" w:type="pct"/>
            <w:tcBorders>
              <w:top w:val="nil"/>
              <w:left w:val="single" w:sz="4" w:space="0" w:color="auto"/>
              <w:bottom w:val="nil"/>
            </w:tcBorders>
          </w:tcPr>
          <w:p w:rsidR="00A871D5" w:rsidRPr="002E561B" w:rsidRDefault="00A871D5" w:rsidP="002F4CC0">
            <w:pPr>
              <w:spacing w:line="280" w:lineRule="atLeast"/>
              <w:jc w:val="both"/>
              <w:rPr>
                <w:rFonts w:ascii="SimSun" w:hAnsi="SimSun"/>
                <w:sz w:val="16"/>
                <w:szCs w:val="16"/>
              </w:rPr>
            </w:pPr>
            <w:r w:rsidRPr="002E561B">
              <w:rPr>
                <w:rFonts w:ascii="SimSun" w:hAnsi="SimSun"/>
                <w:sz w:val="16"/>
                <w:szCs w:val="16"/>
              </w:rPr>
              <w:t>PATENTSCOPE中各国汇</w:t>
            </w:r>
            <w:r w:rsidRPr="002E561B">
              <w:rPr>
                <w:rFonts w:ascii="SimSun" w:hAnsi="SimSun" w:hint="eastAsia"/>
                <w:sz w:val="16"/>
                <w:szCs w:val="16"/>
              </w:rPr>
              <w:t>编</w:t>
            </w:r>
            <w:r w:rsidRPr="002E561B">
              <w:rPr>
                <w:rFonts w:ascii="SimSun" w:hAnsi="SimSun"/>
                <w:sz w:val="16"/>
                <w:szCs w:val="16"/>
              </w:rPr>
              <w:t>数目</w:t>
            </w:r>
          </w:p>
        </w:tc>
        <w:tc>
          <w:tcPr>
            <w:tcW w:w="830" w:type="pct"/>
            <w:tcBorders>
              <w:top w:val="nil"/>
              <w:bottom w:val="nil"/>
            </w:tcBorders>
            <w:shd w:val="clear" w:color="auto" w:fill="C0C0C0"/>
          </w:tcPr>
          <w:p w:rsidR="00A871D5" w:rsidRPr="002E561B" w:rsidRDefault="00A871D5" w:rsidP="002F4CC0">
            <w:pPr>
              <w:spacing w:line="280" w:lineRule="atLeast"/>
              <w:ind w:left="1" w:firstLineChars="54" w:firstLine="86"/>
              <w:jc w:val="both"/>
              <w:rPr>
                <w:rFonts w:ascii="SimSun" w:hAnsi="SimSun"/>
                <w:sz w:val="16"/>
                <w:szCs w:val="16"/>
              </w:rPr>
            </w:pPr>
            <w:r w:rsidRPr="002E561B">
              <w:rPr>
                <w:rFonts w:ascii="SimSun" w:hAnsi="SimSun"/>
                <w:sz w:val="16"/>
                <w:szCs w:val="16"/>
              </w:rPr>
              <w:t>18</w:t>
            </w:r>
          </w:p>
        </w:tc>
        <w:tc>
          <w:tcPr>
            <w:tcW w:w="963" w:type="pct"/>
            <w:tcBorders>
              <w:top w:val="nil"/>
              <w:bottom w:val="nil"/>
            </w:tcBorders>
            <w:tcMar>
              <w:top w:w="110" w:type="dxa"/>
            </w:tcMar>
          </w:tcPr>
          <w:p w:rsidR="00A871D5" w:rsidRPr="002E561B" w:rsidRDefault="00A871D5" w:rsidP="002F4CC0">
            <w:pPr>
              <w:spacing w:line="280" w:lineRule="atLeast"/>
              <w:jc w:val="both"/>
              <w:rPr>
                <w:rFonts w:ascii="SimSun" w:hAnsi="SimSun"/>
                <w:color w:val="993300"/>
                <w:sz w:val="16"/>
                <w:szCs w:val="16"/>
                <w:lang w:bidi="th-TH"/>
              </w:rPr>
            </w:pPr>
            <w:r w:rsidRPr="002E561B">
              <w:rPr>
                <w:rFonts w:ascii="SimSun" w:hAnsi="SimSun"/>
                <w:color w:val="993300"/>
                <w:sz w:val="16"/>
                <w:szCs w:val="16"/>
                <w:lang w:bidi="th-TH"/>
              </w:rPr>
              <w:t>28</w:t>
            </w:r>
          </w:p>
        </w:tc>
        <w:tc>
          <w:tcPr>
            <w:tcW w:w="1662" w:type="pct"/>
            <w:tcBorders>
              <w:top w:val="nil"/>
              <w:bottom w:val="nil"/>
            </w:tcBorders>
            <w:shd w:val="clear" w:color="auto" w:fill="FFFFFF"/>
            <w:tcMar>
              <w:top w:w="110" w:type="dxa"/>
            </w:tcMar>
          </w:tcPr>
          <w:p w:rsidR="00A871D5" w:rsidRPr="002E561B" w:rsidRDefault="00A871D5" w:rsidP="002F4CC0">
            <w:pPr>
              <w:spacing w:line="280" w:lineRule="atLeast"/>
              <w:jc w:val="both"/>
              <w:rPr>
                <w:rFonts w:ascii="SimSun" w:hAnsi="SimSun"/>
                <w:sz w:val="16"/>
                <w:szCs w:val="16"/>
              </w:rPr>
            </w:pPr>
            <w:r w:rsidRPr="002E561B">
              <w:rPr>
                <w:rFonts w:ascii="SimSun" w:hAnsi="SimSun"/>
                <w:sz w:val="16"/>
                <w:szCs w:val="16"/>
                <w:lang w:bidi="th-TH"/>
              </w:rPr>
              <w:t>30</w:t>
            </w:r>
          </w:p>
        </w:tc>
        <w:tc>
          <w:tcPr>
            <w:tcW w:w="514" w:type="pct"/>
            <w:tcBorders>
              <w:top w:val="nil"/>
              <w:bottom w:val="nil"/>
              <w:right w:val="single" w:sz="4" w:space="0" w:color="auto"/>
            </w:tcBorders>
            <w:tcMar>
              <w:top w:w="110" w:type="dxa"/>
            </w:tcMar>
          </w:tcPr>
          <w:p w:rsidR="00A871D5" w:rsidRPr="002E561B" w:rsidRDefault="00A871D5" w:rsidP="002F4CC0">
            <w:pPr>
              <w:keepNext/>
              <w:keepLines/>
              <w:spacing w:line="280" w:lineRule="atLeast"/>
              <w:jc w:val="both"/>
              <w:rPr>
                <w:rFonts w:ascii="SimHei" w:eastAsia="SimHei" w:hAnsi="SimHei"/>
                <w:color w:val="008000"/>
                <w:sz w:val="16"/>
                <w:szCs w:val="16"/>
              </w:rPr>
            </w:pPr>
            <w:r w:rsidRPr="002E561B">
              <w:rPr>
                <w:rFonts w:ascii="SimHei" w:eastAsia="SimHei" w:hAnsi="SimHei"/>
                <w:color w:val="008000"/>
                <w:sz w:val="16"/>
                <w:szCs w:val="16"/>
              </w:rPr>
              <w:t>正常</w:t>
            </w:r>
          </w:p>
        </w:tc>
      </w:tr>
      <w:tr w:rsidR="00A871D5" w:rsidTr="002E561B">
        <w:trPr>
          <w:cantSplit/>
        </w:trPr>
        <w:tc>
          <w:tcPr>
            <w:tcW w:w="1031" w:type="pct"/>
            <w:tcBorders>
              <w:top w:val="nil"/>
              <w:left w:val="single" w:sz="4" w:space="0" w:color="auto"/>
              <w:bottom w:val="single" w:sz="4" w:space="0" w:color="auto"/>
            </w:tcBorders>
          </w:tcPr>
          <w:p w:rsidR="00A871D5" w:rsidRPr="002E561B" w:rsidRDefault="00A871D5" w:rsidP="002F4CC0">
            <w:pPr>
              <w:spacing w:line="280" w:lineRule="atLeast"/>
              <w:jc w:val="both"/>
              <w:rPr>
                <w:rFonts w:ascii="SimSun" w:hAnsi="SimSun"/>
                <w:sz w:val="16"/>
                <w:szCs w:val="16"/>
              </w:rPr>
            </w:pPr>
            <w:r w:rsidRPr="002E561B">
              <w:rPr>
                <w:rFonts w:ascii="SimSun" w:hAnsi="SimSun"/>
                <w:sz w:val="16"/>
                <w:szCs w:val="16"/>
              </w:rPr>
              <w:t>全球品牌数据库中的各国汇</w:t>
            </w:r>
            <w:r w:rsidRPr="002E561B">
              <w:rPr>
                <w:rFonts w:ascii="SimSun" w:hAnsi="SimSun" w:hint="eastAsia"/>
                <w:sz w:val="16"/>
                <w:szCs w:val="16"/>
              </w:rPr>
              <w:t>编</w:t>
            </w:r>
            <w:r w:rsidRPr="002E561B">
              <w:rPr>
                <w:rFonts w:ascii="SimSun" w:hAnsi="SimSun"/>
                <w:sz w:val="16"/>
                <w:szCs w:val="16"/>
              </w:rPr>
              <w:t>数目</w:t>
            </w:r>
          </w:p>
        </w:tc>
        <w:tc>
          <w:tcPr>
            <w:tcW w:w="830" w:type="pct"/>
            <w:tcBorders>
              <w:top w:val="nil"/>
              <w:bottom w:val="single" w:sz="4" w:space="0" w:color="auto"/>
            </w:tcBorders>
            <w:shd w:val="clear" w:color="auto" w:fill="C0C0C0"/>
          </w:tcPr>
          <w:p w:rsidR="00A871D5" w:rsidRPr="002E561B" w:rsidRDefault="00A871D5" w:rsidP="002F4CC0">
            <w:pPr>
              <w:spacing w:line="280" w:lineRule="atLeast"/>
              <w:ind w:left="176"/>
              <w:jc w:val="both"/>
              <w:rPr>
                <w:rFonts w:ascii="SimSun" w:hAnsi="SimSun"/>
                <w:sz w:val="16"/>
                <w:szCs w:val="16"/>
              </w:rPr>
            </w:pPr>
            <w:r w:rsidRPr="002E561B">
              <w:rPr>
                <w:rFonts w:ascii="SimSun" w:hAnsi="SimSun" w:hint="eastAsia"/>
                <w:sz w:val="16"/>
                <w:szCs w:val="16"/>
              </w:rPr>
              <w:t>无数据</w:t>
            </w:r>
          </w:p>
        </w:tc>
        <w:tc>
          <w:tcPr>
            <w:tcW w:w="963" w:type="pct"/>
            <w:tcBorders>
              <w:top w:val="nil"/>
              <w:bottom w:val="single" w:sz="4" w:space="0" w:color="auto"/>
            </w:tcBorders>
            <w:tcMar>
              <w:top w:w="110" w:type="dxa"/>
            </w:tcMar>
          </w:tcPr>
          <w:p w:rsidR="00A871D5" w:rsidRPr="002E561B" w:rsidRDefault="00A871D5" w:rsidP="002F4CC0">
            <w:pPr>
              <w:spacing w:line="280" w:lineRule="atLeast"/>
              <w:jc w:val="both"/>
              <w:rPr>
                <w:rFonts w:ascii="SimSun" w:hAnsi="SimSun"/>
                <w:color w:val="993300"/>
                <w:sz w:val="16"/>
                <w:szCs w:val="16"/>
                <w:lang w:bidi="th-TH"/>
              </w:rPr>
            </w:pPr>
          </w:p>
        </w:tc>
        <w:tc>
          <w:tcPr>
            <w:tcW w:w="1662" w:type="pct"/>
            <w:tcBorders>
              <w:top w:val="nil"/>
              <w:bottom w:val="single" w:sz="4" w:space="0" w:color="auto"/>
            </w:tcBorders>
            <w:shd w:val="clear" w:color="auto" w:fill="FFFFFF"/>
            <w:tcMar>
              <w:top w:w="110" w:type="dxa"/>
            </w:tcMar>
          </w:tcPr>
          <w:p w:rsidR="00A871D5" w:rsidRPr="002E561B" w:rsidRDefault="00A871D5" w:rsidP="002F4CC0">
            <w:pPr>
              <w:spacing w:line="280" w:lineRule="atLeast"/>
              <w:jc w:val="both"/>
              <w:rPr>
                <w:rFonts w:ascii="SimSun" w:hAnsi="SimSun"/>
                <w:sz w:val="16"/>
                <w:szCs w:val="16"/>
              </w:rPr>
            </w:pPr>
            <w:r w:rsidRPr="002E561B">
              <w:rPr>
                <w:rFonts w:ascii="SimSun" w:hAnsi="SimSun" w:hint="eastAsia"/>
                <w:sz w:val="16"/>
                <w:szCs w:val="16"/>
                <w:lang w:bidi="th-TH"/>
              </w:rPr>
              <w:t>3</w:t>
            </w:r>
          </w:p>
        </w:tc>
        <w:tc>
          <w:tcPr>
            <w:tcW w:w="514" w:type="pct"/>
            <w:tcBorders>
              <w:top w:val="nil"/>
              <w:bottom w:val="single" w:sz="4" w:space="0" w:color="auto"/>
              <w:right w:val="single" w:sz="4" w:space="0" w:color="auto"/>
            </w:tcBorders>
            <w:tcMar>
              <w:top w:w="110" w:type="dxa"/>
            </w:tcMar>
          </w:tcPr>
          <w:p w:rsidR="00A871D5" w:rsidRPr="002E561B" w:rsidRDefault="00A871D5" w:rsidP="002F4CC0">
            <w:pPr>
              <w:keepNext/>
              <w:keepLines/>
              <w:spacing w:line="280" w:lineRule="atLeast"/>
              <w:jc w:val="both"/>
              <w:rPr>
                <w:rFonts w:ascii="SimHei" w:eastAsia="SimHei" w:hAnsi="SimHei"/>
                <w:color w:val="008000"/>
                <w:sz w:val="16"/>
                <w:szCs w:val="16"/>
              </w:rPr>
            </w:pPr>
            <w:r w:rsidRPr="002E561B">
              <w:rPr>
                <w:rFonts w:ascii="SimHei" w:eastAsia="SimHei" w:hAnsi="SimHei"/>
                <w:color w:val="008000"/>
                <w:sz w:val="16"/>
                <w:szCs w:val="16"/>
              </w:rPr>
              <w:t>正常</w:t>
            </w:r>
          </w:p>
        </w:tc>
      </w:tr>
      <w:tr w:rsidR="00A871D5" w:rsidTr="002E561B">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A871D5" w:rsidRDefault="00A871D5" w:rsidP="002E561B">
            <w:pPr>
              <w:keepNext/>
              <w:keepLines/>
              <w:tabs>
                <w:tab w:val="left" w:pos="1452"/>
              </w:tabs>
              <w:spacing w:before="120" w:after="120"/>
              <w:ind w:left="1452" w:hanging="1452"/>
              <w:rPr>
                <w:b/>
                <w:bCs/>
                <w:sz w:val="16"/>
                <w:szCs w:val="16"/>
              </w:rPr>
            </w:pPr>
            <w:r w:rsidRPr="002E561B">
              <w:rPr>
                <w:rFonts w:ascii="SimHei" w:eastAsia="SimHei" w:hAnsi="SimHei"/>
                <w:bCs/>
                <w:sz w:val="16"/>
                <w:szCs w:val="16"/>
              </w:rPr>
              <w:t>预期成果：</w:t>
            </w:r>
            <w:r>
              <w:rPr>
                <w:b/>
                <w:bCs/>
                <w:sz w:val="16"/>
                <w:szCs w:val="16"/>
              </w:rPr>
              <w:tab/>
            </w:r>
            <w:r w:rsidRPr="002E561B">
              <w:rPr>
                <w:rFonts w:ascii="SimSun" w:hAnsi="SimSun"/>
                <w:sz w:val="16"/>
                <w:szCs w:val="16"/>
              </w:rPr>
              <w:t>及时提供涉及PCT申请的PATENTSCOPE最新信息</w:t>
            </w:r>
          </w:p>
        </w:tc>
      </w:tr>
      <w:tr w:rsidR="00A871D5" w:rsidTr="002E561B">
        <w:trPr>
          <w:cantSplit/>
        </w:trPr>
        <w:tc>
          <w:tcPr>
            <w:tcW w:w="1031" w:type="pct"/>
            <w:tcBorders>
              <w:top w:val="single" w:sz="4" w:space="0" w:color="auto"/>
              <w:left w:val="single" w:sz="4" w:space="0" w:color="auto"/>
              <w:bottom w:val="nil"/>
            </w:tcBorders>
          </w:tcPr>
          <w:p w:rsidR="00A871D5" w:rsidRPr="00C8661E" w:rsidRDefault="00A871D5" w:rsidP="002E561B">
            <w:pPr>
              <w:spacing w:after="120"/>
              <w:jc w:val="center"/>
              <w:rPr>
                <w:rFonts w:ascii="SimHei" w:eastAsia="SimHei" w:hAnsi="SimHei"/>
                <w:sz w:val="16"/>
                <w:szCs w:val="16"/>
              </w:rPr>
            </w:pPr>
            <w:r w:rsidRPr="00C8661E">
              <w:rPr>
                <w:rFonts w:ascii="SimHei" w:eastAsia="SimHei" w:hAnsi="SimHei" w:hint="eastAsia"/>
                <w:bCs/>
                <w:sz w:val="16"/>
                <w:szCs w:val="16"/>
              </w:rPr>
              <w:t>效绩指标</w:t>
            </w:r>
          </w:p>
        </w:tc>
        <w:tc>
          <w:tcPr>
            <w:tcW w:w="830" w:type="pct"/>
            <w:tcBorders>
              <w:top w:val="single" w:sz="4" w:space="0" w:color="auto"/>
              <w:bottom w:val="nil"/>
            </w:tcBorders>
            <w:shd w:val="clear" w:color="auto" w:fill="C0C0C0"/>
          </w:tcPr>
          <w:p w:rsidR="00A871D5" w:rsidRPr="00C8661E" w:rsidRDefault="00A871D5" w:rsidP="002E561B">
            <w:pPr>
              <w:spacing w:after="120"/>
              <w:jc w:val="center"/>
              <w:rPr>
                <w:rFonts w:ascii="SimHei" w:eastAsia="SimHei" w:hAnsi="SimHei"/>
                <w:bCs/>
                <w:sz w:val="16"/>
                <w:szCs w:val="16"/>
              </w:rPr>
            </w:pPr>
            <w:r w:rsidRPr="00C8661E">
              <w:rPr>
                <w:rFonts w:ascii="SimHei" w:eastAsia="SimHei" w:hAnsi="SimHei" w:hint="eastAsia"/>
                <w:bCs/>
                <w:sz w:val="16"/>
                <w:szCs w:val="16"/>
              </w:rPr>
              <w:t>基数</w:t>
            </w:r>
            <w:r w:rsidRPr="00C8661E">
              <w:rPr>
                <w:rFonts w:ascii="SimHei" w:eastAsia="SimHei" w:hAnsi="SimHei"/>
                <w:bCs/>
                <w:sz w:val="16"/>
                <w:szCs w:val="16"/>
              </w:rPr>
              <w:t>(2012/13</w:t>
            </w:r>
            <w:r w:rsidRPr="00C8661E">
              <w:rPr>
                <w:rFonts w:ascii="SimHei" w:eastAsia="SimHei" w:hAnsi="SimHei" w:hint="eastAsia"/>
                <w:bCs/>
                <w:sz w:val="16"/>
                <w:szCs w:val="16"/>
              </w:rPr>
              <w:t>计划和预算</w:t>
            </w:r>
            <w:r w:rsidRPr="00C8661E">
              <w:rPr>
                <w:rFonts w:ascii="SimHei" w:eastAsia="SimHei" w:hAnsi="SimHei"/>
                <w:bCs/>
                <w:sz w:val="16"/>
                <w:szCs w:val="16"/>
              </w:rPr>
              <w:t>)</w:t>
            </w:r>
          </w:p>
        </w:tc>
        <w:tc>
          <w:tcPr>
            <w:tcW w:w="963" w:type="pct"/>
            <w:tcBorders>
              <w:top w:val="single" w:sz="4" w:space="0" w:color="auto"/>
              <w:bottom w:val="nil"/>
            </w:tcBorders>
            <w:tcMar>
              <w:top w:w="110" w:type="dxa"/>
            </w:tcMar>
          </w:tcPr>
          <w:p w:rsidR="00A871D5" w:rsidRPr="00C8661E" w:rsidRDefault="00D314A4" w:rsidP="002E561B">
            <w:pPr>
              <w:spacing w:after="120"/>
              <w:jc w:val="center"/>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62" w:type="pct"/>
            <w:tcBorders>
              <w:top w:val="single" w:sz="4" w:space="0" w:color="auto"/>
              <w:bottom w:val="nil"/>
            </w:tcBorders>
            <w:shd w:val="clear" w:color="auto" w:fill="FFFFFF"/>
            <w:tcMar>
              <w:top w:w="110" w:type="dxa"/>
            </w:tcMar>
          </w:tcPr>
          <w:p w:rsidR="00A871D5" w:rsidRPr="00C8661E" w:rsidRDefault="00A871D5" w:rsidP="002E561B">
            <w:pPr>
              <w:spacing w:after="120"/>
              <w:jc w:val="center"/>
              <w:rPr>
                <w:rFonts w:ascii="SimHei" w:eastAsia="SimHei" w:hAnsi="SimHei"/>
                <w:sz w:val="16"/>
                <w:szCs w:val="16"/>
              </w:rPr>
            </w:pPr>
            <w:r w:rsidRPr="00C8661E">
              <w:rPr>
                <w:rFonts w:ascii="SimHei" w:eastAsia="SimHei" w:hAnsi="SimHei"/>
                <w:bCs/>
                <w:sz w:val="16"/>
                <w:szCs w:val="16"/>
              </w:rPr>
              <w:t>效绩数据</w:t>
            </w:r>
          </w:p>
        </w:tc>
        <w:tc>
          <w:tcPr>
            <w:tcW w:w="514" w:type="pct"/>
            <w:tcBorders>
              <w:top w:val="single" w:sz="4" w:space="0" w:color="auto"/>
              <w:bottom w:val="nil"/>
              <w:right w:val="single" w:sz="4" w:space="0" w:color="auto"/>
            </w:tcBorders>
            <w:tcMar>
              <w:top w:w="110" w:type="dxa"/>
            </w:tcMar>
          </w:tcPr>
          <w:p w:rsidR="00A871D5" w:rsidRPr="00C8661E" w:rsidRDefault="00A871D5" w:rsidP="002E561B">
            <w:pPr>
              <w:keepNext/>
              <w:keepLines/>
              <w:spacing w:after="120"/>
              <w:jc w:val="center"/>
              <w:rPr>
                <w:rFonts w:ascii="SimHei" w:eastAsia="SimHei" w:hAnsi="SimHei"/>
                <w:bCs/>
                <w:color w:val="008000"/>
                <w:sz w:val="16"/>
                <w:szCs w:val="16"/>
              </w:rPr>
            </w:pPr>
            <w:r w:rsidRPr="00C8661E">
              <w:rPr>
                <w:rFonts w:ascii="SimHei" w:eastAsia="SimHei" w:hAnsi="SimHei" w:hint="eastAsia"/>
                <w:bCs/>
                <w:sz w:val="16"/>
                <w:szCs w:val="16"/>
              </w:rPr>
              <w:t>红绿灯系统(</w:t>
            </w:r>
            <w:r w:rsidRPr="00C8661E">
              <w:rPr>
                <w:rFonts w:ascii="SimHei" w:eastAsia="SimHei" w:hAnsi="SimHei"/>
                <w:bCs/>
                <w:sz w:val="16"/>
                <w:szCs w:val="16"/>
              </w:rPr>
              <w:t>TLS</w:t>
            </w:r>
            <w:r w:rsidRPr="00C8661E">
              <w:rPr>
                <w:rFonts w:ascii="SimHei" w:eastAsia="SimHei" w:hAnsi="SimHei" w:hint="eastAsia"/>
                <w:bCs/>
                <w:sz w:val="16"/>
                <w:szCs w:val="16"/>
              </w:rPr>
              <w:t>)</w:t>
            </w:r>
          </w:p>
        </w:tc>
      </w:tr>
      <w:tr w:rsidR="00A871D5" w:rsidTr="002E561B">
        <w:trPr>
          <w:cantSplit/>
        </w:trPr>
        <w:tc>
          <w:tcPr>
            <w:tcW w:w="1031" w:type="pct"/>
            <w:tcBorders>
              <w:top w:val="nil"/>
              <w:left w:val="single" w:sz="4" w:space="0" w:color="auto"/>
              <w:bottom w:val="nil"/>
            </w:tcBorders>
          </w:tcPr>
          <w:p w:rsidR="00A871D5" w:rsidRPr="00C8661E" w:rsidRDefault="00A871D5" w:rsidP="002F4CC0">
            <w:pPr>
              <w:spacing w:line="280" w:lineRule="atLeast"/>
              <w:rPr>
                <w:rFonts w:ascii="SimSun" w:hAnsi="SimSun"/>
                <w:sz w:val="16"/>
                <w:szCs w:val="16"/>
              </w:rPr>
            </w:pPr>
            <w:r w:rsidRPr="00C8661E">
              <w:rPr>
                <w:rFonts w:ascii="SimSun" w:hAnsi="SimSun"/>
                <w:sz w:val="16"/>
                <w:szCs w:val="16"/>
              </w:rPr>
              <w:t>(以月计算)延</w:t>
            </w:r>
            <w:r w:rsidRPr="00C8661E">
              <w:rPr>
                <w:rFonts w:ascii="SimSun" w:hAnsi="SimSun" w:hint="eastAsia"/>
                <w:sz w:val="16"/>
                <w:szCs w:val="16"/>
              </w:rPr>
              <w:t>误</w:t>
            </w:r>
            <w:r w:rsidRPr="00C8661E">
              <w:rPr>
                <w:rFonts w:ascii="SimSun" w:hAnsi="SimSun"/>
                <w:sz w:val="16"/>
                <w:szCs w:val="16"/>
              </w:rPr>
              <w:t>实施涉及PATENTSCOPE的PCT细则各项修改</w:t>
            </w:r>
          </w:p>
        </w:tc>
        <w:tc>
          <w:tcPr>
            <w:tcW w:w="830" w:type="pct"/>
            <w:tcBorders>
              <w:top w:val="nil"/>
              <w:bottom w:val="nil"/>
            </w:tcBorders>
            <w:shd w:val="clear" w:color="auto" w:fill="C0C0C0"/>
          </w:tcPr>
          <w:p w:rsidR="00A871D5" w:rsidRPr="00C8661E" w:rsidRDefault="00A871D5" w:rsidP="002F4CC0">
            <w:pPr>
              <w:spacing w:line="280" w:lineRule="atLeast"/>
              <w:ind w:left="89" w:firstLineChars="100" w:firstLine="160"/>
              <w:rPr>
                <w:rFonts w:ascii="SimSun" w:hAnsi="SimSun"/>
                <w:sz w:val="16"/>
                <w:szCs w:val="16"/>
              </w:rPr>
            </w:pPr>
            <w:r w:rsidRPr="00C8661E">
              <w:rPr>
                <w:rFonts w:ascii="SimSun" w:hAnsi="SimSun"/>
                <w:sz w:val="16"/>
                <w:szCs w:val="16"/>
              </w:rPr>
              <w:t>0</w:t>
            </w:r>
          </w:p>
        </w:tc>
        <w:tc>
          <w:tcPr>
            <w:tcW w:w="963" w:type="pct"/>
            <w:tcBorders>
              <w:top w:val="nil"/>
              <w:bottom w:val="nil"/>
            </w:tcBorders>
            <w:tcMar>
              <w:top w:w="110" w:type="dxa"/>
            </w:tcMar>
          </w:tcPr>
          <w:p w:rsidR="00A871D5" w:rsidRPr="002F4CC0" w:rsidRDefault="00A871D5" w:rsidP="002F4CC0">
            <w:pPr>
              <w:spacing w:line="280" w:lineRule="atLeast"/>
              <w:rPr>
                <w:rFonts w:ascii="SimSun" w:hAnsi="SimSun"/>
                <w:sz w:val="16"/>
                <w:szCs w:val="16"/>
              </w:rPr>
            </w:pPr>
          </w:p>
        </w:tc>
        <w:tc>
          <w:tcPr>
            <w:tcW w:w="1662" w:type="pct"/>
            <w:tcBorders>
              <w:top w:val="nil"/>
              <w:bottom w:val="nil"/>
            </w:tcBorders>
            <w:shd w:val="clear" w:color="auto" w:fill="FFFFFF"/>
            <w:tcMar>
              <w:top w:w="110" w:type="dxa"/>
            </w:tcMar>
          </w:tcPr>
          <w:p w:rsidR="00A871D5" w:rsidRPr="00C8661E" w:rsidRDefault="00A871D5" w:rsidP="002F4CC0">
            <w:pPr>
              <w:spacing w:line="280" w:lineRule="atLeast"/>
              <w:rPr>
                <w:rFonts w:ascii="SimSun" w:hAnsi="SimSun"/>
                <w:sz w:val="16"/>
                <w:szCs w:val="16"/>
              </w:rPr>
            </w:pPr>
            <w:r w:rsidRPr="00C8661E">
              <w:rPr>
                <w:rFonts w:ascii="SimSun" w:hAnsi="SimSun"/>
                <w:sz w:val="16"/>
                <w:szCs w:val="16"/>
              </w:rPr>
              <w:t>0</w:t>
            </w:r>
          </w:p>
        </w:tc>
        <w:tc>
          <w:tcPr>
            <w:tcW w:w="514" w:type="pct"/>
            <w:tcBorders>
              <w:top w:val="nil"/>
              <w:bottom w:val="nil"/>
              <w:right w:val="single" w:sz="4" w:space="0" w:color="auto"/>
            </w:tcBorders>
            <w:tcMar>
              <w:top w:w="110" w:type="dxa"/>
            </w:tcMar>
          </w:tcPr>
          <w:p w:rsidR="00A871D5" w:rsidRPr="002F4CC0" w:rsidRDefault="00A871D5" w:rsidP="00FA386C">
            <w:pPr>
              <w:keepNext/>
              <w:keepLines/>
              <w:spacing w:line="280" w:lineRule="atLeast"/>
              <w:jc w:val="both"/>
              <w:rPr>
                <w:rFonts w:ascii="SimSun" w:hAnsi="SimSun"/>
                <w:sz w:val="16"/>
                <w:szCs w:val="16"/>
              </w:rPr>
            </w:pPr>
            <w:r w:rsidRPr="00FA386C">
              <w:rPr>
                <w:rFonts w:ascii="SimHei" w:eastAsia="SimHei" w:hAnsi="SimHei"/>
                <w:color w:val="008000"/>
                <w:sz w:val="16"/>
                <w:szCs w:val="16"/>
              </w:rPr>
              <w:t>正常</w:t>
            </w:r>
          </w:p>
        </w:tc>
      </w:tr>
      <w:tr w:rsidR="00A871D5" w:rsidTr="002E561B">
        <w:trPr>
          <w:cantSplit/>
        </w:trPr>
        <w:tc>
          <w:tcPr>
            <w:tcW w:w="1031" w:type="pct"/>
            <w:tcBorders>
              <w:top w:val="nil"/>
              <w:left w:val="single" w:sz="4" w:space="0" w:color="auto"/>
              <w:bottom w:val="single" w:sz="4" w:space="0" w:color="auto"/>
            </w:tcBorders>
          </w:tcPr>
          <w:p w:rsidR="00A871D5" w:rsidRPr="00C8661E" w:rsidRDefault="00A871D5" w:rsidP="002F4CC0">
            <w:pPr>
              <w:spacing w:line="280" w:lineRule="atLeast"/>
              <w:rPr>
                <w:rFonts w:ascii="SimSun" w:hAnsi="SimSun"/>
                <w:sz w:val="16"/>
                <w:szCs w:val="16"/>
              </w:rPr>
            </w:pPr>
            <w:r w:rsidRPr="00C8661E">
              <w:rPr>
                <w:rFonts w:ascii="SimSun" w:hAnsi="SimSun"/>
                <w:sz w:val="16"/>
                <w:szCs w:val="16"/>
              </w:rPr>
              <w:t>在公布日日内瓦时间20:00不能进行公布的每年</w:t>
            </w:r>
            <w:r w:rsidRPr="00C8661E">
              <w:rPr>
                <w:rFonts w:ascii="SimSun" w:hAnsi="SimSun" w:hint="eastAsia"/>
                <w:sz w:val="16"/>
                <w:szCs w:val="16"/>
              </w:rPr>
              <w:t>的</w:t>
            </w:r>
            <w:r w:rsidRPr="00C8661E">
              <w:rPr>
                <w:rFonts w:ascii="SimSun" w:hAnsi="SimSun"/>
                <w:sz w:val="16"/>
                <w:szCs w:val="16"/>
              </w:rPr>
              <w:t>周数</w:t>
            </w:r>
          </w:p>
        </w:tc>
        <w:tc>
          <w:tcPr>
            <w:tcW w:w="830" w:type="pct"/>
            <w:tcBorders>
              <w:top w:val="nil"/>
              <w:bottom w:val="single" w:sz="4" w:space="0" w:color="auto"/>
            </w:tcBorders>
            <w:shd w:val="clear" w:color="auto" w:fill="C0C0C0"/>
          </w:tcPr>
          <w:p w:rsidR="00A871D5" w:rsidRPr="00C8661E" w:rsidRDefault="00A871D5" w:rsidP="002F4CC0">
            <w:pPr>
              <w:spacing w:line="280" w:lineRule="atLeast"/>
              <w:ind w:left="89" w:firstLineChars="100" w:firstLine="160"/>
              <w:rPr>
                <w:rFonts w:ascii="SimSun" w:hAnsi="SimSun"/>
                <w:sz w:val="16"/>
                <w:szCs w:val="16"/>
              </w:rPr>
            </w:pPr>
            <w:r w:rsidRPr="00C8661E">
              <w:rPr>
                <w:rFonts w:ascii="SimSun" w:hAnsi="SimSun"/>
                <w:sz w:val="16"/>
                <w:szCs w:val="16"/>
              </w:rPr>
              <w:t>0</w:t>
            </w:r>
          </w:p>
        </w:tc>
        <w:tc>
          <w:tcPr>
            <w:tcW w:w="963" w:type="pct"/>
            <w:tcBorders>
              <w:top w:val="nil"/>
              <w:bottom w:val="single" w:sz="4" w:space="0" w:color="auto"/>
            </w:tcBorders>
            <w:tcMar>
              <w:top w:w="110" w:type="dxa"/>
            </w:tcMar>
          </w:tcPr>
          <w:p w:rsidR="00A871D5" w:rsidRPr="002F4CC0" w:rsidRDefault="00A871D5" w:rsidP="002F4CC0">
            <w:pPr>
              <w:spacing w:line="280" w:lineRule="atLeast"/>
              <w:rPr>
                <w:rFonts w:ascii="SimSun" w:hAnsi="SimSun"/>
                <w:sz w:val="16"/>
                <w:szCs w:val="16"/>
              </w:rPr>
            </w:pPr>
          </w:p>
        </w:tc>
        <w:tc>
          <w:tcPr>
            <w:tcW w:w="1662" w:type="pct"/>
            <w:tcBorders>
              <w:top w:val="nil"/>
              <w:bottom w:val="single" w:sz="4" w:space="0" w:color="auto"/>
            </w:tcBorders>
            <w:shd w:val="clear" w:color="auto" w:fill="FFFFFF"/>
            <w:tcMar>
              <w:top w:w="110" w:type="dxa"/>
            </w:tcMar>
          </w:tcPr>
          <w:p w:rsidR="00A871D5" w:rsidRPr="00C8661E" w:rsidRDefault="00A871D5" w:rsidP="002F4CC0">
            <w:pPr>
              <w:spacing w:line="280" w:lineRule="atLeast"/>
              <w:rPr>
                <w:rFonts w:ascii="SimSun" w:hAnsi="SimSun"/>
                <w:sz w:val="16"/>
                <w:szCs w:val="16"/>
              </w:rPr>
            </w:pPr>
            <w:r w:rsidRPr="00C8661E">
              <w:rPr>
                <w:rFonts w:ascii="SimSun" w:hAnsi="SimSun"/>
                <w:sz w:val="16"/>
                <w:szCs w:val="16"/>
              </w:rPr>
              <w:t>0</w:t>
            </w:r>
          </w:p>
        </w:tc>
        <w:tc>
          <w:tcPr>
            <w:tcW w:w="514" w:type="pct"/>
            <w:tcBorders>
              <w:top w:val="nil"/>
              <w:bottom w:val="single" w:sz="4" w:space="0" w:color="auto"/>
              <w:right w:val="single" w:sz="4" w:space="0" w:color="auto"/>
            </w:tcBorders>
            <w:tcMar>
              <w:top w:w="110" w:type="dxa"/>
            </w:tcMar>
          </w:tcPr>
          <w:p w:rsidR="00A871D5" w:rsidRPr="002F4CC0" w:rsidRDefault="00A871D5" w:rsidP="00FA386C">
            <w:pPr>
              <w:keepNext/>
              <w:keepLines/>
              <w:spacing w:line="280" w:lineRule="atLeast"/>
              <w:jc w:val="both"/>
              <w:rPr>
                <w:rFonts w:ascii="SimSun" w:hAnsi="SimSun"/>
                <w:sz w:val="16"/>
                <w:szCs w:val="16"/>
              </w:rPr>
            </w:pPr>
            <w:r w:rsidRPr="00FA386C">
              <w:rPr>
                <w:rFonts w:ascii="SimHei" w:eastAsia="SimHei" w:hAnsi="SimHei"/>
                <w:color w:val="008000"/>
                <w:sz w:val="16"/>
                <w:szCs w:val="16"/>
              </w:rPr>
              <w:t>正常</w:t>
            </w:r>
          </w:p>
        </w:tc>
      </w:tr>
    </w:tbl>
    <w:p w:rsidR="009C7866" w:rsidRPr="00C95E04" w:rsidRDefault="002F4CC0" w:rsidP="00C95E04">
      <w:pPr>
        <w:keepNext/>
        <w:keepLines/>
        <w:spacing w:beforeLines="100" w:before="240" w:afterLines="100" w:after="240" w:line="340" w:lineRule="atLeast"/>
        <w:jc w:val="both"/>
        <w:rPr>
          <w:rFonts w:ascii="SimHei" w:eastAsia="SimHei" w:hAnsi="SimHei"/>
          <w:sz w:val="21"/>
          <w:szCs w:val="21"/>
        </w:rPr>
      </w:pPr>
      <w:r>
        <w:rPr>
          <w:b/>
          <w:sz w:val="18"/>
          <w:szCs w:val="18"/>
        </w:rPr>
        <w:br w:type="page"/>
      </w:r>
      <w:r w:rsidR="00C95E04" w:rsidRPr="00655BC0">
        <w:rPr>
          <w:rFonts w:ascii="SimHei" w:eastAsia="SimHei" w:hAnsi="SimHei"/>
          <w:sz w:val="21"/>
          <w:szCs w:val="21"/>
        </w:rPr>
        <w:lastRenderedPageBreak/>
        <w:t>预算支出与实际支出</w:t>
      </w:r>
    </w:p>
    <w:p w:rsidR="009C7866" w:rsidRPr="0065288E" w:rsidRDefault="009C7866" w:rsidP="0065288E">
      <w:pPr>
        <w:spacing w:afterLines="50" w:after="120" w:line="340" w:lineRule="atLeast"/>
        <w:jc w:val="center"/>
        <w:rPr>
          <w:rFonts w:ascii="SimSun" w:hAnsi="SimSun"/>
          <w:sz w:val="21"/>
          <w:szCs w:val="21"/>
        </w:rPr>
      </w:pPr>
      <w:r w:rsidRPr="0065288E">
        <w:rPr>
          <w:rFonts w:ascii="SimSun" w:hAnsi="SimSun" w:hint="eastAsia"/>
          <w:sz w:val="21"/>
          <w:szCs w:val="21"/>
        </w:rPr>
        <w:t>预算支出与实际支出(按成果开列)</w:t>
      </w:r>
    </w:p>
    <w:p w:rsidR="009C7866" w:rsidRPr="0065288E" w:rsidRDefault="009C7866" w:rsidP="0065288E">
      <w:pPr>
        <w:spacing w:afterLines="100" w:after="240" w:line="340" w:lineRule="atLeast"/>
        <w:jc w:val="center"/>
        <w:rPr>
          <w:rFonts w:ascii="KaiTi" w:eastAsia="KaiTi" w:hAnsi="KaiTi"/>
          <w:i/>
          <w:iCs/>
          <w:sz w:val="21"/>
          <w:szCs w:val="21"/>
        </w:rPr>
      </w:pPr>
      <w:r w:rsidRPr="0065288E">
        <w:rPr>
          <w:rFonts w:ascii="KaiTi" w:eastAsia="KaiTi" w:hAnsi="KaiTi" w:hint="eastAsia"/>
          <w:i/>
          <w:iCs/>
          <w:sz w:val="21"/>
          <w:szCs w:val="21"/>
        </w:rPr>
        <w:t>(单位：千瑞郎)</w:t>
      </w:r>
    </w:p>
    <w:p w:rsidR="00B63B0A" w:rsidRDefault="00E85056" w:rsidP="00B63B0A">
      <w:pPr>
        <w:jc w:val="center"/>
      </w:pPr>
      <w:r>
        <w:rPr>
          <w:noProof/>
        </w:rPr>
        <w:drawing>
          <wp:inline distT="0" distB="0" distL="0" distR="0" wp14:anchorId="03E01712" wp14:editId="46E1BA59">
            <wp:extent cx="5905500" cy="16383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05500" cy="1638300"/>
                    </a:xfrm>
                    <a:prstGeom prst="rect">
                      <a:avLst/>
                    </a:prstGeom>
                    <a:noFill/>
                    <a:ln>
                      <a:noFill/>
                    </a:ln>
                  </pic:spPr>
                </pic:pic>
              </a:graphicData>
            </a:graphic>
          </wp:inline>
        </w:drawing>
      </w:r>
    </w:p>
    <w:p w:rsidR="00B63B0A" w:rsidRDefault="00B63B0A" w:rsidP="009A2459">
      <w:pPr>
        <w:rPr>
          <w:sz w:val="20"/>
        </w:rPr>
      </w:pPr>
    </w:p>
    <w:p w:rsidR="00D04001" w:rsidRPr="0065288E" w:rsidRDefault="00D04001" w:rsidP="0065288E">
      <w:pPr>
        <w:spacing w:afterLines="50" w:after="120" w:line="340" w:lineRule="atLeast"/>
        <w:jc w:val="center"/>
        <w:rPr>
          <w:rFonts w:ascii="SimSun" w:hAnsi="SimSun"/>
          <w:sz w:val="21"/>
          <w:szCs w:val="21"/>
        </w:rPr>
      </w:pPr>
      <w:r w:rsidRPr="0065288E">
        <w:rPr>
          <w:rFonts w:ascii="SimSun" w:hAnsi="SimSun" w:hint="eastAsia"/>
          <w:sz w:val="21"/>
          <w:szCs w:val="21"/>
        </w:rPr>
        <w:t>预算支出与实际支出(人事和非人事)</w:t>
      </w:r>
    </w:p>
    <w:p w:rsidR="006E7628" w:rsidRPr="0065288E" w:rsidRDefault="00D04001" w:rsidP="0065288E">
      <w:pPr>
        <w:spacing w:afterLines="100" w:after="240" w:line="340" w:lineRule="atLeast"/>
        <w:jc w:val="center"/>
        <w:rPr>
          <w:rFonts w:ascii="KaiTi" w:eastAsia="KaiTi" w:hAnsi="KaiTi"/>
          <w:i/>
          <w:iCs/>
          <w:sz w:val="21"/>
          <w:szCs w:val="21"/>
        </w:rPr>
      </w:pPr>
      <w:r w:rsidRPr="0065288E">
        <w:rPr>
          <w:rFonts w:ascii="KaiTi" w:eastAsia="KaiTi" w:hAnsi="KaiTi" w:hint="eastAsia"/>
          <w:i/>
          <w:iCs/>
          <w:sz w:val="21"/>
          <w:szCs w:val="21"/>
        </w:rPr>
        <w:t>(单位：千瑞郎</w:t>
      </w:r>
      <w:r w:rsidR="0065288E">
        <w:rPr>
          <w:rFonts w:ascii="KaiTi" w:eastAsia="KaiTi" w:hAnsi="KaiTi" w:hint="eastAsia"/>
          <w:i/>
          <w:iCs/>
          <w:sz w:val="21"/>
          <w:szCs w:val="21"/>
        </w:rPr>
        <w:t>)</w:t>
      </w:r>
    </w:p>
    <w:p w:rsidR="00B63B0A" w:rsidRDefault="00E85056" w:rsidP="00B63B0A">
      <w:pPr>
        <w:jc w:val="center"/>
        <w:rPr>
          <w:sz w:val="20"/>
        </w:rPr>
      </w:pPr>
      <w:r>
        <w:rPr>
          <w:noProof/>
        </w:rPr>
        <w:drawing>
          <wp:inline distT="0" distB="0" distL="0" distR="0" wp14:anchorId="5CB6B3A2" wp14:editId="68163CBE">
            <wp:extent cx="5895975" cy="1228725"/>
            <wp:effectExtent l="0" t="0" r="9525" b="952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95975" cy="1228725"/>
                    </a:xfrm>
                    <a:prstGeom prst="rect">
                      <a:avLst/>
                    </a:prstGeom>
                    <a:noFill/>
                    <a:ln>
                      <a:noFill/>
                    </a:ln>
                  </pic:spPr>
                </pic:pic>
              </a:graphicData>
            </a:graphic>
          </wp:inline>
        </w:drawing>
      </w:r>
    </w:p>
    <w:p w:rsidR="006E7628" w:rsidRDefault="006E7628" w:rsidP="00B63B0A">
      <w:pPr>
        <w:jc w:val="center"/>
        <w:rPr>
          <w:sz w:val="20"/>
        </w:rPr>
      </w:pPr>
    </w:p>
    <w:p w:rsidR="00B63B0A" w:rsidRPr="0065288E" w:rsidRDefault="00430E88" w:rsidP="0065288E">
      <w:pPr>
        <w:keepNext/>
        <w:keepLines/>
        <w:adjustRightInd w:val="0"/>
        <w:spacing w:beforeLines="100" w:before="240" w:afterLines="50" w:after="120" w:line="300" w:lineRule="atLeast"/>
        <w:jc w:val="both"/>
        <w:rPr>
          <w:rFonts w:ascii="SimSun" w:hAnsi="SimSun"/>
          <w:sz w:val="18"/>
          <w:szCs w:val="18"/>
        </w:rPr>
      </w:pPr>
      <w:r w:rsidRPr="0065288E">
        <w:rPr>
          <w:rFonts w:ascii="SimSun" w:hAnsi="SimSun"/>
          <w:sz w:val="18"/>
          <w:szCs w:val="18"/>
        </w:rPr>
        <w:t>注：</w:t>
      </w:r>
    </w:p>
    <w:p w:rsidR="00B63B0A" w:rsidRPr="0065288E" w:rsidRDefault="0065288E" w:rsidP="0065288E">
      <w:pPr>
        <w:keepNext/>
        <w:keepLines/>
        <w:adjustRightInd w:val="0"/>
        <w:spacing w:afterLines="50" w:after="120" w:line="300" w:lineRule="atLeast"/>
        <w:jc w:val="both"/>
        <w:rPr>
          <w:rFonts w:ascii="SimSun" w:hAnsi="SimSun"/>
          <w:sz w:val="18"/>
          <w:szCs w:val="18"/>
        </w:rPr>
      </w:pPr>
      <w:r>
        <w:rPr>
          <w:rFonts w:ascii="SimSun" w:hAnsi="SimSun"/>
          <w:sz w:val="18"/>
          <w:szCs w:val="18"/>
        </w:rPr>
        <w:t>(1)</w:t>
      </w:r>
      <w:r>
        <w:rPr>
          <w:rFonts w:ascii="SimSun" w:hAnsi="SimSun" w:hint="eastAsia"/>
          <w:sz w:val="18"/>
          <w:szCs w:val="18"/>
        </w:rPr>
        <w:tab/>
      </w:r>
      <w:r w:rsidR="001C6797" w:rsidRPr="0065288E">
        <w:rPr>
          <w:rFonts w:ascii="SimSun" w:hAnsi="SimSun"/>
          <w:sz w:val="18"/>
          <w:szCs w:val="18"/>
        </w:rPr>
        <w:t>调剂使用后预算为2012/13年根据财务条例5.5进行调剂使用后各计划经调整的预算。</w:t>
      </w:r>
    </w:p>
    <w:p w:rsidR="00B63B0A" w:rsidRPr="0065288E" w:rsidRDefault="0065288E" w:rsidP="0065288E">
      <w:pPr>
        <w:keepNext/>
        <w:keepLines/>
        <w:adjustRightInd w:val="0"/>
        <w:spacing w:afterLines="50" w:after="120" w:line="300" w:lineRule="atLeast"/>
        <w:jc w:val="both"/>
        <w:rPr>
          <w:rFonts w:ascii="SimSun" w:hAnsi="SimSun"/>
          <w:sz w:val="18"/>
          <w:szCs w:val="18"/>
        </w:rPr>
      </w:pPr>
      <w:r>
        <w:rPr>
          <w:rFonts w:ascii="SimSun" w:hAnsi="SimSun"/>
          <w:sz w:val="18"/>
          <w:szCs w:val="18"/>
        </w:rPr>
        <w:t>(2)</w:t>
      </w:r>
      <w:r>
        <w:rPr>
          <w:rFonts w:ascii="SimSun" w:hAnsi="SimSun" w:hint="eastAsia"/>
          <w:sz w:val="18"/>
          <w:szCs w:val="18"/>
        </w:rPr>
        <w:tab/>
      </w:r>
      <w:r w:rsidR="001C6797" w:rsidRPr="0065288E">
        <w:rPr>
          <w:rFonts w:ascii="SimSun" w:hAnsi="SimSun"/>
          <w:sz w:val="18"/>
          <w:szCs w:val="18"/>
        </w:rPr>
        <w:t>2012/13年调剂使用后预算的人事拨款为截至2013年3月31日发生的实际支出加上根据标准费用计算的2013年剩余九个月的预算额。</w:t>
      </w:r>
    </w:p>
    <w:p w:rsidR="00A871D5" w:rsidRPr="0065288E" w:rsidRDefault="0065288E" w:rsidP="0065288E">
      <w:pPr>
        <w:keepNext/>
        <w:keepLines/>
        <w:adjustRightInd w:val="0"/>
        <w:spacing w:afterLines="50" w:after="120" w:line="300" w:lineRule="atLeast"/>
        <w:jc w:val="both"/>
        <w:rPr>
          <w:rFonts w:ascii="SimSun" w:hAnsi="SimSun"/>
          <w:sz w:val="18"/>
          <w:szCs w:val="18"/>
        </w:rPr>
      </w:pPr>
      <w:r>
        <w:rPr>
          <w:rFonts w:ascii="SimSun" w:hAnsi="SimSun"/>
          <w:sz w:val="18"/>
          <w:szCs w:val="18"/>
        </w:rPr>
        <w:t>(3)</w:t>
      </w:r>
      <w:r>
        <w:rPr>
          <w:rFonts w:ascii="SimSun" w:hAnsi="SimSun" w:hint="eastAsia"/>
          <w:sz w:val="18"/>
          <w:szCs w:val="18"/>
        </w:rPr>
        <w:tab/>
      </w:r>
      <w:r w:rsidR="001C6797" w:rsidRPr="0065288E">
        <w:rPr>
          <w:rFonts w:ascii="SimSun" w:hAnsi="SimSun"/>
          <w:sz w:val="18"/>
          <w:szCs w:val="18"/>
        </w:rPr>
        <w:t>2012/13年调剂使用后预算的非人事拨款反映了根据本组织2012/13两年期减少支出1,020万瑞郎的承诺为节支增效而作的下调。</w:t>
      </w:r>
    </w:p>
    <w:p w:rsidR="00A871D5" w:rsidRPr="0065288E" w:rsidRDefault="00A871D5" w:rsidP="0065288E">
      <w:pPr>
        <w:spacing w:beforeLines="100" w:before="240" w:afterLines="50" w:after="120" w:line="340" w:lineRule="atLeast"/>
        <w:jc w:val="both"/>
        <w:rPr>
          <w:rFonts w:ascii="SimSun"/>
          <w:sz w:val="21"/>
          <w:u w:val="single"/>
        </w:rPr>
      </w:pPr>
      <w:r w:rsidRPr="0065288E">
        <w:rPr>
          <w:rFonts w:ascii="SimSun"/>
          <w:sz w:val="21"/>
        </w:rPr>
        <w:t>A.</w:t>
      </w:r>
      <w:r w:rsidRPr="0065288E">
        <w:rPr>
          <w:rFonts w:ascii="SimSun"/>
          <w:sz w:val="21"/>
        </w:rPr>
        <w:tab/>
      </w:r>
      <w:r w:rsidRPr="0065288E">
        <w:rPr>
          <w:rFonts w:ascii="SimSun"/>
          <w:sz w:val="21"/>
          <w:u w:val="single"/>
        </w:rPr>
        <w:t>2012/13年调剂使用后预算</w:t>
      </w:r>
    </w:p>
    <w:p w:rsidR="00A871D5" w:rsidRPr="0065288E" w:rsidRDefault="00A871D5" w:rsidP="000234F4">
      <w:pPr>
        <w:numPr>
          <w:ilvl w:val="0"/>
          <w:numId w:val="32"/>
        </w:numPr>
        <w:spacing w:afterLines="50" w:after="120" w:line="340" w:lineRule="atLeast"/>
        <w:jc w:val="both"/>
        <w:rPr>
          <w:rFonts w:ascii="SimSun"/>
          <w:sz w:val="21"/>
        </w:rPr>
      </w:pPr>
      <w:r w:rsidRPr="0065288E">
        <w:rPr>
          <w:rFonts w:ascii="SimSun" w:hint="eastAsia"/>
          <w:sz w:val="21"/>
        </w:rPr>
        <w:t>2012/13调剂使用后预算反映出上述说明中详细指出的调整。针对所有成果所做的调整反映出各项成果之下的具体活动得到了更为适当的认可。成果四.2(</w:t>
      </w:r>
      <w:r w:rsidRPr="0065288E">
        <w:rPr>
          <w:rFonts w:ascii="SimSun"/>
          <w:sz w:val="21"/>
        </w:rPr>
        <w:t>增强获取、利用知识产权信息和知识</w:t>
      </w:r>
      <w:r w:rsidRPr="0065288E">
        <w:rPr>
          <w:rFonts w:ascii="SimSun" w:hint="eastAsia"/>
          <w:sz w:val="21"/>
        </w:rPr>
        <w:t>)资源的增加是因为成果四.3(专利文献的传播)的某些活动被重新分配到成果四.4(PATENTSCOPE更新的及时性)下。</w:t>
      </w:r>
    </w:p>
    <w:p w:rsidR="00A871D5" w:rsidRPr="0065288E" w:rsidRDefault="00A871D5" w:rsidP="0065288E">
      <w:pPr>
        <w:spacing w:beforeLines="100" w:before="240" w:afterLines="50" w:after="120" w:line="340" w:lineRule="atLeast"/>
        <w:jc w:val="both"/>
        <w:rPr>
          <w:rFonts w:ascii="SimSun"/>
          <w:sz w:val="21"/>
          <w:u w:val="single"/>
        </w:rPr>
      </w:pPr>
      <w:r w:rsidRPr="0065288E">
        <w:rPr>
          <w:rFonts w:ascii="SimSun"/>
          <w:sz w:val="21"/>
        </w:rPr>
        <w:t>B.</w:t>
      </w:r>
      <w:r w:rsidRPr="0065288E">
        <w:rPr>
          <w:rFonts w:ascii="SimSun"/>
          <w:sz w:val="21"/>
        </w:rPr>
        <w:tab/>
      </w:r>
      <w:r w:rsidRPr="0065288E">
        <w:rPr>
          <w:rFonts w:ascii="SimSun"/>
          <w:sz w:val="21"/>
          <w:u w:val="single"/>
        </w:rPr>
        <w:t>2012年预算利用情况</w:t>
      </w:r>
    </w:p>
    <w:p w:rsidR="00B63B0A" w:rsidRPr="0065288E" w:rsidRDefault="00A871D5" w:rsidP="000234F4">
      <w:pPr>
        <w:numPr>
          <w:ilvl w:val="0"/>
          <w:numId w:val="32"/>
        </w:numPr>
        <w:spacing w:afterLines="50" w:after="120" w:line="340" w:lineRule="atLeast"/>
        <w:jc w:val="both"/>
        <w:rPr>
          <w:rFonts w:ascii="SimSun"/>
          <w:sz w:val="21"/>
        </w:rPr>
      </w:pPr>
      <w:r w:rsidRPr="0065288E">
        <w:rPr>
          <w:rFonts w:ascii="SimSun" w:hint="eastAsia"/>
          <w:sz w:val="21"/>
        </w:rPr>
        <w:t>两年期第一年预算利用率在预期的40-60%范围内，执行正常。非人事资源的利用率略微低于预期的预算利用率主要是由于PATENTSCOPE项目硬件采购方面的延迟所造成的支出不足而导致的。</w:t>
      </w:r>
    </w:p>
    <w:p w:rsidR="00A871D5" w:rsidRPr="00273D81" w:rsidRDefault="004E6F72" w:rsidP="00273D81">
      <w:pPr>
        <w:pStyle w:val="2"/>
        <w:spacing w:beforeLines="100" w:afterLines="50" w:after="120" w:line="340" w:lineRule="atLeast"/>
        <w:ind w:left="1160" w:hangingChars="580" w:hanging="1160"/>
        <w:jc w:val="both"/>
        <w:rPr>
          <w:b/>
          <w:szCs w:val="22"/>
        </w:rPr>
      </w:pPr>
      <w:r>
        <w:rPr>
          <w:sz w:val="20"/>
        </w:rPr>
        <w:br w:type="page"/>
      </w:r>
      <w:bookmarkStart w:id="64" w:name="_Toc360094043"/>
      <w:bookmarkStart w:id="65" w:name="_Toc360095342"/>
      <w:r w:rsidR="00A871D5" w:rsidRPr="00273D81">
        <w:rPr>
          <w:rFonts w:ascii="SimHei" w:eastAsia="SimHei" w:hAnsi="SimHei" w:cs="Times New Roman" w:hint="eastAsia"/>
          <w:sz w:val="21"/>
          <w:szCs w:val="22"/>
          <w:lang w:val="x-none"/>
        </w:rPr>
        <w:lastRenderedPageBreak/>
        <w:t>计划</w:t>
      </w:r>
      <w:r w:rsidR="00A871D5" w:rsidRPr="00273D81">
        <w:rPr>
          <w:rFonts w:ascii="SimHei" w:eastAsia="SimHei" w:hAnsi="SimHei" w:cs="Times New Roman"/>
          <w:sz w:val="21"/>
          <w:szCs w:val="22"/>
          <w:lang w:val="x-none"/>
        </w:rPr>
        <w:t>14</w:t>
      </w:r>
      <w:r w:rsidR="00A871D5" w:rsidRPr="00273D81">
        <w:rPr>
          <w:rFonts w:ascii="SimHei" w:eastAsia="SimHei" w:hAnsi="SimHei" w:cs="Times New Roman"/>
          <w:sz w:val="21"/>
          <w:szCs w:val="22"/>
          <w:lang w:val="x-none"/>
        </w:rPr>
        <w:tab/>
      </w:r>
      <w:r w:rsidR="00A871D5" w:rsidRPr="00273D81">
        <w:rPr>
          <w:rFonts w:ascii="SimHei" w:eastAsia="SimHei" w:hAnsi="SimHei" w:cs="Times New Roman" w:hint="eastAsia"/>
          <w:sz w:val="21"/>
          <w:szCs w:val="22"/>
          <w:lang w:val="x-none"/>
        </w:rPr>
        <w:t>信息和知识获取服务</w:t>
      </w:r>
      <w:bookmarkEnd w:id="64"/>
      <w:bookmarkEnd w:id="65"/>
    </w:p>
    <w:p w:rsidR="00A871D5" w:rsidRPr="00273D81" w:rsidRDefault="00606501" w:rsidP="00273D81">
      <w:pPr>
        <w:tabs>
          <w:tab w:val="left" w:pos="1418"/>
        </w:tabs>
        <w:spacing w:afterLines="100" w:after="240" w:line="340" w:lineRule="atLeast"/>
        <w:jc w:val="both"/>
        <w:rPr>
          <w:rFonts w:ascii="SimHei" w:eastAsia="SimHei" w:hAnsi="SimHei"/>
          <w:sz w:val="21"/>
          <w:szCs w:val="22"/>
        </w:rPr>
      </w:pPr>
      <w:r>
        <w:rPr>
          <w:rFonts w:ascii="SimHei" w:eastAsia="SimHei" w:hAnsi="SimHei"/>
          <w:sz w:val="21"/>
          <w:szCs w:val="22"/>
        </w:rPr>
        <w:t>计划管理者</w:t>
      </w:r>
      <w:r w:rsidR="00704C9C">
        <w:rPr>
          <w:rFonts w:ascii="SimHei" w:eastAsia="SimHei" w:hAnsi="SimHei"/>
          <w:sz w:val="21"/>
          <w:szCs w:val="22"/>
        </w:rPr>
        <w:tab/>
      </w:r>
      <w:r w:rsidR="00A871D5" w:rsidRPr="00273D81">
        <w:rPr>
          <w:rFonts w:ascii="SimHei" w:eastAsia="SimHei" w:hAnsi="SimHei" w:hint="eastAsia"/>
          <w:sz w:val="21"/>
          <w:szCs w:val="22"/>
        </w:rPr>
        <w:t>高木善幸先生</w:t>
      </w:r>
    </w:p>
    <w:p w:rsidR="00A871D5" w:rsidRPr="00273D81" w:rsidRDefault="00A871D5" w:rsidP="00273D81">
      <w:pPr>
        <w:spacing w:afterLines="100" w:after="240" w:line="340" w:lineRule="atLeast"/>
        <w:jc w:val="both"/>
        <w:rPr>
          <w:rFonts w:ascii="SimSun"/>
          <w:bCs/>
          <w:sz w:val="21"/>
        </w:rPr>
      </w:pPr>
      <w:r w:rsidRPr="00273D81">
        <w:rPr>
          <w:rFonts w:ascii="SimSun"/>
          <w:bCs/>
          <w:sz w:val="21"/>
        </w:rPr>
        <w:t>2012年进展概要</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2012年，在本国建有技术和创新支持中心(TISC)的成员国数目达到36个。2012年期间，举办了31个国家培训活动和3个次地区培训活动，截至年底，启动的国家TISC网络的数目已达35个。</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WIPO的“获得研究成果、促进发展创新(ARDI)”项目促进获取科学和技术期刊，将注册用户的数目提升到超过230人，其中110人为活跃的机构用户。ARDI也将向合法机构公布的同行审议杂志的数量从250份提升到2012年底的3,000份。此外，其还提供将近7,000部电子书。</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WIPO的“获取专业化专利信息(ASPI)”项目促进获取专业化商业专利数据库，继续吸引更多的用户，但是尽管2012年也举办了针对各成员国知识产权局的推广行动，用户增长速度还是要慢于ARDI。总体而言，只有30余名注册用户，其中12家机构用户是通过ASPI所获取得数据库的活跃用户。</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2012年11月启动了eTISC知识管理平台</w:t>
      </w:r>
      <w:r w:rsidRPr="00273D81">
        <w:rPr>
          <w:rFonts w:ascii="SimSun"/>
          <w:sz w:val="21"/>
        </w:rPr>
        <w:footnoteReference w:id="9"/>
      </w:r>
      <w:r w:rsidRPr="00273D81">
        <w:rPr>
          <w:rFonts w:ascii="SimSun" w:hint="eastAsia"/>
          <w:sz w:val="21"/>
        </w:rPr>
        <w:t>，用来鼓励国家和国际TISC之间交流信息、经验和最佳做法。eTISC提供了先进的社交媒体工具，并纳入了新的服务项目，旨在加强WIPO在支持开发全球TISC方面的活动，包括针对特定目标的电子教学模块和网络研讨会。</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此外，关于利用和开发专利信息的互动电子教程也于2012年11月启动。该教程以CD-ROM和在线</w:t>
      </w:r>
      <w:r w:rsidRPr="00273D81">
        <w:rPr>
          <w:rFonts w:ascii="SimSun"/>
          <w:sz w:val="21"/>
        </w:rPr>
        <w:footnoteReference w:id="10"/>
      </w:r>
      <w:r w:rsidRPr="00273D81">
        <w:rPr>
          <w:rFonts w:ascii="SimSun" w:hint="eastAsia"/>
          <w:sz w:val="21"/>
        </w:rPr>
        <w:t>两种形式提供，由专利基础、专利检索、以及专利分析各部分组成。</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如《进展需求和评估调查问卷总结报告》</w:t>
      </w:r>
      <w:r w:rsidRPr="00273D81">
        <w:rPr>
          <w:rFonts w:ascii="SimSun"/>
          <w:sz w:val="21"/>
        </w:rPr>
        <w:footnoteReference w:id="11"/>
      </w:r>
      <w:r w:rsidRPr="00273D81">
        <w:rPr>
          <w:rFonts w:ascii="SimSun" w:hint="eastAsia"/>
          <w:sz w:val="21"/>
        </w:rPr>
        <w:t>中所记录的，2012年底来自TISC的反馈意见表明，对其机构和用户持续产生积极的影响。成员国对实施TISC网络的持续高需求表明，项目概念仍然与其优先发展事项和需求相关。</w:t>
      </w:r>
    </w:p>
    <w:p w:rsidR="00A871D5" w:rsidRPr="00273D81"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WIPO已为发展中国家和最不发达国家提供两种专利信息服务超过三十年，即专利信息服务(WPIS)和发明审查国际合作(ICE，其前身为ICSEI)。这些服务应私营部门和公共机构的要求提供技术检索报告，并应发展中国家专利局的要求，提供在审专利申请的检索和审查报告。2012年，技术检索报告的需求有所下降，这部分是因为TISC网络的实施，而TISC网络会逐步成为提供此类报告的机制。关于ICE，2012年针对非洲英语国家知识产权局的25名参与者举办了一次次地区讲习班，并在泰国(35名与会者)和越南(60名与会者)举办了两次国家讲习班。</w:t>
      </w:r>
    </w:p>
    <w:p w:rsidR="00A871D5" w:rsidRPr="00704C9C" w:rsidRDefault="00A871D5" w:rsidP="000234F4">
      <w:pPr>
        <w:numPr>
          <w:ilvl w:val="0"/>
          <w:numId w:val="37"/>
        </w:numPr>
        <w:spacing w:afterLines="50" w:after="120" w:line="340" w:lineRule="atLeast"/>
        <w:jc w:val="both"/>
        <w:rPr>
          <w:rFonts w:ascii="SimSun"/>
          <w:sz w:val="21"/>
        </w:rPr>
      </w:pPr>
      <w:r w:rsidRPr="00273D81">
        <w:rPr>
          <w:rFonts w:ascii="SimSun" w:hint="eastAsia"/>
          <w:sz w:val="21"/>
        </w:rPr>
        <w:t>WPIS与作为一级用户的发展中国家公共机构、政府间组织(IGO)和非政府组织(NGO)合作，完成了自2011年启动的两份新的《专利态势报告(PLR)》。这些报告还在一个专门网站上对二级用户免费开放</w:t>
      </w:r>
      <w:r w:rsidRPr="00E414BB">
        <w:rPr>
          <w:rFonts w:ascii="SimSun"/>
          <w:sz w:val="21"/>
          <w:vertAlign w:val="superscript"/>
        </w:rPr>
        <w:footnoteReference w:id="12"/>
      </w:r>
      <w:r w:rsidRPr="00273D81">
        <w:rPr>
          <w:rFonts w:ascii="SimSun" w:hint="eastAsia"/>
          <w:sz w:val="21"/>
        </w:rPr>
        <w:t>。最后，与菲律宾知识产权局合作，在菲律宾举办了两次关于专利分析和态势的国家讲习班，36名参与者来自菲律宾的TISC和大学。</w:t>
      </w:r>
    </w:p>
    <w:p w:rsidR="00A871D5" w:rsidRPr="00704C9C" w:rsidRDefault="00A871D5" w:rsidP="00704C9C">
      <w:pPr>
        <w:keepNext/>
        <w:keepLines/>
        <w:spacing w:beforeLines="100" w:before="240" w:afterLines="100" w:after="240" w:line="340" w:lineRule="atLeast"/>
        <w:jc w:val="both"/>
        <w:rPr>
          <w:rFonts w:ascii="SimHei" w:eastAsia="SimHei" w:hAnsi="SimHei"/>
          <w:sz w:val="21"/>
          <w:szCs w:val="21"/>
        </w:rPr>
      </w:pPr>
      <w:r w:rsidRPr="00704C9C">
        <w:rPr>
          <w:rFonts w:ascii="SimHei" w:eastAsia="SimHei" w:hAnsi="SimHei"/>
          <w:sz w:val="21"/>
          <w:szCs w:val="21"/>
        </w:rPr>
        <w:lastRenderedPageBreak/>
        <w:t>落实发展议程</w:t>
      </w:r>
    </w:p>
    <w:p w:rsidR="00A871D5" w:rsidRPr="00704C9C" w:rsidRDefault="00A871D5" w:rsidP="000234F4">
      <w:pPr>
        <w:numPr>
          <w:ilvl w:val="0"/>
          <w:numId w:val="37"/>
        </w:numPr>
        <w:spacing w:afterLines="50" w:after="120" w:line="340" w:lineRule="atLeast"/>
        <w:jc w:val="both"/>
        <w:rPr>
          <w:rFonts w:ascii="SimSun"/>
          <w:sz w:val="21"/>
        </w:rPr>
      </w:pPr>
      <w:r w:rsidRPr="00704C9C">
        <w:rPr>
          <w:rFonts w:ascii="SimSun" w:hint="eastAsia"/>
          <w:sz w:val="21"/>
        </w:rPr>
        <w:t>在计划14中所进行活动的设计、规划和实施</w:t>
      </w:r>
      <w:r w:rsidRPr="00704C9C">
        <w:rPr>
          <w:rFonts w:ascii="SimSun"/>
          <w:sz w:val="21"/>
        </w:rPr>
        <w:t>通过</w:t>
      </w:r>
      <w:r w:rsidRPr="00704C9C">
        <w:rPr>
          <w:rFonts w:ascii="SimSun" w:hint="eastAsia"/>
          <w:sz w:val="21"/>
        </w:rPr>
        <w:t>发展议程相关建议</w:t>
      </w:r>
      <w:r w:rsidRPr="00704C9C">
        <w:rPr>
          <w:rFonts w:ascii="SimSun"/>
          <w:sz w:val="21"/>
        </w:rPr>
        <w:t>进行传播</w:t>
      </w:r>
      <w:r w:rsidRPr="00704C9C">
        <w:rPr>
          <w:rFonts w:ascii="SimSun" w:hint="eastAsia"/>
          <w:sz w:val="21"/>
        </w:rPr>
        <w:t>，特别是建议1、8、19、30和31。审查期内，本计划工作主要由实施两项发展议程项目组成，即专业数据库获取和支持以及开发专利信息获取工具。2012年，这两个项目得以完成和评估。CDIP审议了评估报告。CDIP还批准了这两个项目各自的第二阶段。</w:t>
      </w:r>
    </w:p>
    <w:p w:rsidR="00A871D5" w:rsidRPr="00B55481" w:rsidRDefault="00A871D5" w:rsidP="00B55481">
      <w:pPr>
        <w:pStyle w:val="af3"/>
        <w:spacing w:beforeLines="50" w:before="120" w:afterLines="50" w:after="120" w:line="340" w:lineRule="atLeast"/>
        <w:ind w:left="0"/>
        <w:jc w:val="both"/>
        <w:rPr>
          <w:rFonts w:ascii="SimHei" w:eastAsia="SimHei" w:hAnsi="SimHei" w:cs="Arial"/>
          <w:sz w:val="21"/>
          <w:lang w:eastAsia="zh-CN"/>
        </w:rPr>
      </w:pPr>
      <w:r w:rsidRPr="00B55481">
        <w:rPr>
          <w:rFonts w:ascii="SimHei" w:eastAsia="SimHei" w:hAnsi="SimHei" w:cs="Arial"/>
          <w:sz w:val="21"/>
          <w:lang w:eastAsia="zh-CN"/>
        </w:rPr>
        <w:t>效绩数据</w:t>
      </w:r>
    </w:p>
    <w:tbl>
      <w:tblPr>
        <w:tblW w:w="5041"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42"/>
        <w:gridCol w:w="1531"/>
        <w:gridCol w:w="1742"/>
        <w:gridCol w:w="3516"/>
        <w:gridCol w:w="1061"/>
      </w:tblGrid>
      <w:tr w:rsidR="00A871D5" w:rsidTr="002E561B">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A871D5" w:rsidRDefault="00A871D5" w:rsidP="00B55481">
            <w:pPr>
              <w:keepNext/>
              <w:keepLines/>
              <w:tabs>
                <w:tab w:val="left" w:pos="2292"/>
              </w:tabs>
              <w:spacing w:beforeLines="50" w:before="120" w:after="120" w:line="280" w:lineRule="atLeast"/>
              <w:ind w:left="746" w:hangingChars="466" w:hanging="746"/>
              <w:jc w:val="both"/>
              <w:rPr>
                <w:b/>
                <w:bCs/>
                <w:sz w:val="16"/>
                <w:szCs w:val="16"/>
              </w:rPr>
            </w:pPr>
            <w:r w:rsidRPr="00B55481">
              <w:rPr>
                <w:rFonts w:ascii="SimHei" w:eastAsia="SimHei" w:hAnsi="SimHei"/>
                <w:bCs/>
                <w:sz w:val="16"/>
                <w:szCs w:val="16"/>
              </w:rPr>
              <w:t>预期成果：</w:t>
            </w:r>
            <w:r w:rsidRPr="00B55481">
              <w:rPr>
                <w:rFonts w:ascii="SimSun" w:hAnsi="SimSun"/>
                <w:bCs/>
                <w:spacing w:val="4"/>
                <w:sz w:val="16"/>
                <w:szCs w:val="16"/>
              </w:rPr>
              <w:t>增强知识产权机构和公众获取、利用知识产权信息和知识以促进创新并提高获取受保护的创</w:t>
            </w:r>
            <w:r w:rsidRPr="00B55481">
              <w:rPr>
                <w:rFonts w:ascii="SimSun" w:hAnsi="SimSun" w:hint="eastAsia"/>
                <w:bCs/>
                <w:spacing w:val="4"/>
                <w:sz w:val="16"/>
                <w:szCs w:val="16"/>
              </w:rPr>
              <w:t>意</w:t>
            </w:r>
            <w:r w:rsidRPr="00B55481">
              <w:rPr>
                <w:rFonts w:ascii="SimSun" w:hAnsi="SimSun"/>
                <w:bCs/>
                <w:spacing w:val="4"/>
                <w:sz w:val="16"/>
                <w:szCs w:val="16"/>
              </w:rPr>
              <w:t>作品和公有领域中的创</w:t>
            </w:r>
            <w:r w:rsidRPr="00B55481">
              <w:rPr>
                <w:rFonts w:ascii="SimSun" w:hAnsi="SimSun" w:hint="eastAsia"/>
                <w:bCs/>
                <w:spacing w:val="4"/>
                <w:sz w:val="16"/>
                <w:szCs w:val="16"/>
              </w:rPr>
              <w:t>意</w:t>
            </w:r>
            <w:r w:rsidRPr="00B55481">
              <w:rPr>
                <w:rFonts w:ascii="SimSun" w:hAnsi="SimSun"/>
                <w:bCs/>
                <w:spacing w:val="4"/>
                <w:sz w:val="16"/>
                <w:szCs w:val="16"/>
              </w:rPr>
              <w:t>作品</w:t>
            </w:r>
          </w:p>
        </w:tc>
      </w:tr>
      <w:tr w:rsidR="00A871D5" w:rsidTr="002E561B">
        <w:trPr>
          <w:cantSplit/>
        </w:trPr>
        <w:tc>
          <w:tcPr>
            <w:tcW w:w="908" w:type="pct"/>
            <w:tcBorders>
              <w:top w:val="single" w:sz="4" w:space="0" w:color="auto"/>
              <w:left w:val="single" w:sz="4" w:space="0" w:color="auto"/>
              <w:bottom w:val="nil"/>
            </w:tcBorders>
            <w:vAlign w:val="center"/>
          </w:tcPr>
          <w:p w:rsidR="00A871D5" w:rsidRPr="00B55481" w:rsidRDefault="00A871D5" w:rsidP="002E561B">
            <w:pPr>
              <w:spacing w:after="120"/>
              <w:jc w:val="center"/>
              <w:rPr>
                <w:rFonts w:ascii="SimHei" w:eastAsia="SimHei" w:hAnsi="SimHei"/>
                <w:sz w:val="16"/>
                <w:szCs w:val="16"/>
              </w:rPr>
            </w:pPr>
            <w:r w:rsidRPr="00B55481">
              <w:rPr>
                <w:rFonts w:ascii="SimHei" w:eastAsia="SimHei" w:hAnsi="SimHei" w:hint="eastAsia"/>
                <w:bCs/>
                <w:sz w:val="16"/>
                <w:szCs w:val="16"/>
              </w:rPr>
              <w:t>效绩指标</w:t>
            </w:r>
          </w:p>
        </w:tc>
        <w:tc>
          <w:tcPr>
            <w:tcW w:w="798" w:type="pct"/>
            <w:tcBorders>
              <w:top w:val="single" w:sz="4" w:space="0" w:color="auto"/>
              <w:bottom w:val="nil"/>
            </w:tcBorders>
            <w:shd w:val="clear" w:color="auto" w:fill="C0C0C0"/>
          </w:tcPr>
          <w:p w:rsidR="00A871D5" w:rsidRPr="00B55481" w:rsidRDefault="00A871D5" w:rsidP="002E561B">
            <w:pPr>
              <w:spacing w:after="120"/>
              <w:jc w:val="center"/>
              <w:rPr>
                <w:rFonts w:ascii="SimHei" w:eastAsia="SimHei" w:hAnsi="SimHei"/>
                <w:bCs/>
                <w:sz w:val="16"/>
                <w:szCs w:val="16"/>
              </w:rPr>
            </w:pPr>
            <w:r w:rsidRPr="00B55481">
              <w:rPr>
                <w:rFonts w:ascii="SimHei" w:eastAsia="SimHei" w:hAnsi="SimHei" w:hint="eastAsia"/>
                <w:bCs/>
                <w:sz w:val="16"/>
                <w:szCs w:val="16"/>
              </w:rPr>
              <w:t>基数</w:t>
            </w:r>
            <w:r w:rsidRPr="00B55481">
              <w:rPr>
                <w:rFonts w:ascii="SimHei" w:eastAsia="SimHei" w:hAnsi="SimHei"/>
                <w:bCs/>
                <w:sz w:val="16"/>
                <w:szCs w:val="16"/>
              </w:rPr>
              <w:br/>
              <w:t>(2012/13</w:t>
            </w:r>
            <w:r w:rsidRPr="00B55481">
              <w:rPr>
                <w:rFonts w:ascii="SimHei" w:eastAsia="SimHei" w:hAnsi="SimHei" w:hint="eastAsia"/>
                <w:bCs/>
                <w:sz w:val="16"/>
                <w:szCs w:val="16"/>
              </w:rPr>
              <w:t>计划和预算</w:t>
            </w:r>
            <w:r w:rsidRPr="00B55481">
              <w:rPr>
                <w:rFonts w:ascii="SimHei" w:eastAsia="SimHei" w:hAnsi="SimHei"/>
                <w:bCs/>
                <w:sz w:val="16"/>
                <w:szCs w:val="16"/>
              </w:rPr>
              <w:t>)</w:t>
            </w:r>
          </w:p>
        </w:tc>
        <w:tc>
          <w:tcPr>
            <w:tcW w:w="908" w:type="pct"/>
            <w:tcBorders>
              <w:top w:val="single" w:sz="4" w:space="0" w:color="auto"/>
              <w:bottom w:val="nil"/>
            </w:tcBorders>
            <w:tcMar>
              <w:top w:w="110" w:type="dxa"/>
            </w:tcMar>
            <w:vAlign w:val="center"/>
          </w:tcPr>
          <w:p w:rsidR="00A871D5" w:rsidRPr="00B55481" w:rsidRDefault="00D314A4" w:rsidP="002E561B">
            <w:pPr>
              <w:spacing w:after="120"/>
              <w:jc w:val="center"/>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33" w:type="pct"/>
            <w:tcBorders>
              <w:top w:val="single" w:sz="4" w:space="0" w:color="auto"/>
              <w:bottom w:val="nil"/>
            </w:tcBorders>
            <w:shd w:val="clear" w:color="auto" w:fill="FFFFFF"/>
            <w:tcMar>
              <w:top w:w="110" w:type="dxa"/>
            </w:tcMar>
            <w:vAlign w:val="center"/>
          </w:tcPr>
          <w:p w:rsidR="00A871D5" w:rsidRPr="00B55481" w:rsidRDefault="00A871D5" w:rsidP="002E561B">
            <w:pPr>
              <w:spacing w:after="120"/>
              <w:jc w:val="center"/>
              <w:rPr>
                <w:rFonts w:ascii="SimHei" w:eastAsia="SimHei" w:hAnsi="SimHei"/>
                <w:sz w:val="16"/>
                <w:szCs w:val="16"/>
              </w:rPr>
            </w:pPr>
            <w:r w:rsidRPr="00B55481">
              <w:rPr>
                <w:rFonts w:ascii="SimHei" w:eastAsia="SimHei" w:hAnsi="SimHei"/>
                <w:bCs/>
                <w:sz w:val="16"/>
                <w:szCs w:val="16"/>
              </w:rPr>
              <w:t>效绩数据</w:t>
            </w:r>
          </w:p>
        </w:tc>
        <w:tc>
          <w:tcPr>
            <w:tcW w:w="553" w:type="pct"/>
            <w:tcBorders>
              <w:top w:val="single" w:sz="4" w:space="0" w:color="auto"/>
              <w:bottom w:val="nil"/>
              <w:right w:val="single" w:sz="4" w:space="0" w:color="auto"/>
            </w:tcBorders>
            <w:tcMar>
              <w:top w:w="110" w:type="dxa"/>
            </w:tcMar>
            <w:vAlign w:val="center"/>
          </w:tcPr>
          <w:p w:rsidR="00A871D5" w:rsidRPr="00B55481" w:rsidRDefault="00A871D5" w:rsidP="002E561B">
            <w:pPr>
              <w:keepNext/>
              <w:keepLines/>
              <w:spacing w:after="120"/>
              <w:jc w:val="center"/>
              <w:rPr>
                <w:rFonts w:ascii="SimHei" w:eastAsia="SimHei" w:hAnsi="SimHei"/>
                <w:bCs/>
                <w:color w:val="008000"/>
                <w:sz w:val="16"/>
                <w:szCs w:val="16"/>
              </w:rPr>
            </w:pPr>
            <w:r w:rsidRPr="00B55481">
              <w:rPr>
                <w:rFonts w:ascii="SimHei" w:eastAsia="SimHei" w:hAnsi="SimHei" w:hint="eastAsia"/>
                <w:bCs/>
                <w:sz w:val="16"/>
                <w:szCs w:val="16"/>
              </w:rPr>
              <w:t>红绿灯系统(</w:t>
            </w:r>
            <w:r w:rsidRPr="00B55481">
              <w:rPr>
                <w:rFonts w:ascii="SimHei" w:eastAsia="SimHei" w:hAnsi="SimHei"/>
                <w:bCs/>
                <w:sz w:val="16"/>
                <w:szCs w:val="16"/>
              </w:rPr>
              <w:t>TLS</w:t>
            </w:r>
            <w:r w:rsidRPr="00B55481">
              <w:rPr>
                <w:rFonts w:ascii="SimHei" w:eastAsia="SimHei" w:hAnsi="SimHei" w:hint="eastAsia"/>
                <w:bCs/>
                <w:sz w:val="16"/>
                <w:szCs w:val="16"/>
              </w:rPr>
              <w:t>)</w:t>
            </w:r>
          </w:p>
        </w:tc>
      </w:tr>
      <w:tr w:rsidR="00A871D5" w:rsidTr="002E561B">
        <w:trPr>
          <w:cantSplit/>
        </w:trPr>
        <w:tc>
          <w:tcPr>
            <w:tcW w:w="908" w:type="pct"/>
            <w:tcBorders>
              <w:top w:val="nil"/>
              <w:left w:val="single" w:sz="4" w:space="0" w:color="auto"/>
              <w:bottom w:val="nil"/>
            </w:tcBorders>
          </w:tcPr>
          <w:p w:rsidR="00A871D5" w:rsidRPr="00B55481" w:rsidRDefault="00A871D5" w:rsidP="00B55481">
            <w:pPr>
              <w:spacing w:line="280" w:lineRule="atLeast"/>
              <w:jc w:val="both"/>
              <w:rPr>
                <w:rFonts w:ascii="SimSun" w:hAnsi="SimSun"/>
                <w:sz w:val="16"/>
                <w:szCs w:val="16"/>
              </w:rPr>
            </w:pPr>
            <w:r w:rsidRPr="00B55481">
              <w:rPr>
                <w:rFonts w:ascii="SimSun" w:hAnsi="SimSun"/>
                <w:sz w:val="16"/>
                <w:szCs w:val="16"/>
              </w:rPr>
              <w:t>启动国家技术和创新支持中心</w:t>
            </w:r>
            <w:r w:rsidRPr="00B55481">
              <w:rPr>
                <w:rFonts w:ascii="SimSun" w:hAnsi="SimSun" w:hint="eastAsia"/>
                <w:sz w:val="16"/>
                <w:szCs w:val="16"/>
              </w:rPr>
              <w:t>(TISC)</w:t>
            </w:r>
            <w:r w:rsidRPr="00B55481">
              <w:rPr>
                <w:rFonts w:ascii="SimSun" w:hAnsi="SimSun"/>
                <w:sz w:val="16"/>
                <w:szCs w:val="16"/>
              </w:rPr>
              <w:t>网络数目</w:t>
            </w:r>
          </w:p>
        </w:tc>
        <w:tc>
          <w:tcPr>
            <w:tcW w:w="798" w:type="pct"/>
            <w:tcBorders>
              <w:top w:val="nil"/>
              <w:bottom w:val="nil"/>
            </w:tcBorders>
            <w:shd w:val="clear" w:color="auto" w:fill="C0C0C0"/>
          </w:tcPr>
          <w:p w:rsidR="00A871D5" w:rsidRPr="00B55481" w:rsidRDefault="00A871D5" w:rsidP="00B55481">
            <w:pPr>
              <w:spacing w:line="280" w:lineRule="atLeast"/>
              <w:rPr>
                <w:rFonts w:ascii="SimSun" w:hAnsi="SimSun"/>
                <w:sz w:val="16"/>
                <w:szCs w:val="16"/>
                <w:lang w:bidi="th-TH"/>
              </w:rPr>
            </w:pPr>
            <w:r w:rsidRPr="00B55481">
              <w:rPr>
                <w:rFonts w:ascii="SimSun" w:hAnsi="SimSun" w:hint="eastAsia"/>
                <w:sz w:val="16"/>
                <w:szCs w:val="16"/>
                <w:lang w:bidi="th-TH"/>
              </w:rPr>
              <w:t>启动了12个国家TISC网络</w:t>
            </w:r>
            <w:r w:rsidRPr="00B55481">
              <w:rPr>
                <w:rFonts w:ascii="SimSun" w:hAnsi="SimSun"/>
                <w:sz w:val="16"/>
                <w:szCs w:val="16"/>
                <w:lang w:bidi="th-TH"/>
              </w:rPr>
              <w:t>(2011</w:t>
            </w:r>
            <w:r w:rsidRPr="00B55481">
              <w:rPr>
                <w:rFonts w:ascii="SimSun" w:hAnsi="SimSun" w:hint="eastAsia"/>
                <w:sz w:val="16"/>
                <w:szCs w:val="16"/>
                <w:lang w:bidi="th-TH"/>
              </w:rPr>
              <w:t>年第一季度</w:t>
            </w:r>
            <w:r w:rsidRPr="00B55481">
              <w:rPr>
                <w:rFonts w:ascii="SimSun" w:hAnsi="SimSun"/>
                <w:sz w:val="16"/>
                <w:szCs w:val="16"/>
                <w:lang w:bidi="th-TH"/>
              </w:rPr>
              <w:t>)</w:t>
            </w:r>
            <w:r w:rsidRPr="00B55481">
              <w:rPr>
                <w:rFonts w:ascii="SimSun" w:hAnsi="SimSun" w:hint="eastAsia"/>
                <w:sz w:val="16"/>
                <w:szCs w:val="16"/>
                <w:lang w:bidi="th-TH"/>
              </w:rPr>
              <w:t>：</w:t>
            </w:r>
            <w:r w:rsidRPr="00B55481">
              <w:rPr>
                <w:rFonts w:ascii="SimSun" w:hAnsi="SimSun"/>
                <w:sz w:val="16"/>
                <w:szCs w:val="16"/>
                <w:lang w:bidi="th-TH"/>
              </w:rPr>
              <w:br/>
            </w:r>
            <w:r w:rsidRPr="00B55481">
              <w:rPr>
                <w:rFonts w:ascii="SimSun" w:hAnsi="SimSun" w:hint="eastAsia"/>
                <w:sz w:val="16"/>
                <w:szCs w:val="16"/>
                <w:lang w:bidi="th-TH"/>
              </w:rPr>
              <w:t>非洲</w:t>
            </w:r>
            <w:r w:rsidRPr="00B55481">
              <w:rPr>
                <w:rFonts w:ascii="SimSun" w:hAnsi="SimSun"/>
                <w:sz w:val="16"/>
                <w:szCs w:val="16"/>
                <w:lang w:bidi="th-TH"/>
              </w:rPr>
              <w:t>(</w:t>
            </w:r>
            <w:r w:rsidRPr="00B55481">
              <w:rPr>
                <w:rFonts w:ascii="SimSun" w:hAnsi="SimSun" w:hint="eastAsia"/>
                <w:sz w:val="16"/>
                <w:szCs w:val="16"/>
                <w:lang w:bidi="th-TH"/>
              </w:rPr>
              <w:t>4</w:t>
            </w:r>
            <w:r w:rsidRPr="00B55481">
              <w:rPr>
                <w:rFonts w:ascii="SimSun" w:hAnsi="SimSun"/>
                <w:sz w:val="16"/>
                <w:szCs w:val="16"/>
                <w:lang w:bidi="th-TH"/>
              </w:rPr>
              <w:t>)</w:t>
            </w:r>
            <w:r w:rsidRPr="00B55481">
              <w:rPr>
                <w:rFonts w:ascii="SimSun" w:hAnsi="SimSun"/>
                <w:sz w:val="16"/>
                <w:szCs w:val="16"/>
                <w:lang w:bidi="th-TH"/>
              </w:rPr>
              <w:br/>
            </w:r>
            <w:r w:rsidRPr="00B55481">
              <w:rPr>
                <w:rFonts w:ascii="SimSun" w:hAnsi="SimSun" w:hint="eastAsia"/>
                <w:sz w:val="16"/>
                <w:szCs w:val="16"/>
                <w:lang w:bidi="th-TH"/>
              </w:rPr>
              <w:t>阿拉伯地区</w:t>
            </w:r>
            <w:r w:rsidRPr="00B55481">
              <w:rPr>
                <w:rFonts w:ascii="SimSun" w:hAnsi="SimSun"/>
                <w:sz w:val="16"/>
                <w:szCs w:val="16"/>
                <w:lang w:bidi="th-TH"/>
              </w:rPr>
              <w:t>(3)</w:t>
            </w:r>
            <w:r w:rsidRPr="00B55481">
              <w:rPr>
                <w:rFonts w:ascii="SimSun" w:hAnsi="SimSun"/>
                <w:sz w:val="16"/>
                <w:szCs w:val="16"/>
                <w:lang w:bidi="th-TH"/>
              </w:rPr>
              <w:br/>
            </w:r>
            <w:r w:rsidRPr="00B55481">
              <w:rPr>
                <w:rFonts w:ascii="SimSun" w:hAnsi="SimSun" w:hint="eastAsia"/>
                <w:sz w:val="16"/>
                <w:szCs w:val="16"/>
                <w:lang w:bidi="th-TH"/>
              </w:rPr>
              <w:t>亚洲和太平洋</w:t>
            </w:r>
            <w:r w:rsidRPr="00B55481">
              <w:rPr>
                <w:rFonts w:ascii="SimSun" w:hAnsi="SimSun"/>
                <w:sz w:val="16"/>
                <w:szCs w:val="16"/>
                <w:lang w:bidi="th-TH"/>
              </w:rPr>
              <w:t>(</w:t>
            </w:r>
            <w:r w:rsidRPr="00B55481">
              <w:rPr>
                <w:rFonts w:ascii="SimSun" w:hAnsi="SimSun" w:hint="eastAsia"/>
                <w:sz w:val="16"/>
                <w:szCs w:val="16"/>
                <w:lang w:bidi="th-TH"/>
              </w:rPr>
              <w:t>2</w:t>
            </w:r>
            <w:r w:rsidRPr="00B55481">
              <w:rPr>
                <w:rFonts w:ascii="SimSun" w:hAnsi="SimSun"/>
                <w:sz w:val="16"/>
                <w:szCs w:val="16"/>
                <w:lang w:bidi="th-TH"/>
              </w:rPr>
              <w:t>)</w:t>
            </w:r>
            <w:r w:rsidRPr="00B55481">
              <w:rPr>
                <w:rFonts w:ascii="SimSun" w:hAnsi="SimSun"/>
                <w:sz w:val="16"/>
                <w:szCs w:val="16"/>
                <w:lang w:bidi="th-TH"/>
              </w:rPr>
              <w:br/>
            </w:r>
            <w:r w:rsidRPr="00B55481">
              <w:rPr>
                <w:rFonts w:ascii="SimSun" w:hAnsi="SimSun" w:hint="eastAsia"/>
                <w:sz w:val="16"/>
                <w:szCs w:val="16"/>
                <w:lang w:bidi="th-TH"/>
              </w:rPr>
              <w:t>拉丁美洲和加勒比国家</w:t>
            </w:r>
            <w:r w:rsidRPr="00B55481">
              <w:rPr>
                <w:rFonts w:ascii="SimSun" w:hAnsi="SimSun"/>
                <w:sz w:val="16"/>
                <w:szCs w:val="16"/>
                <w:lang w:bidi="th-TH"/>
              </w:rPr>
              <w:t>(2)</w:t>
            </w:r>
          </w:p>
          <w:p w:rsidR="00A871D5" w:rsidRPr="00B55481" w:rsidRDefault="00A871D5" w:rsidP="00B55481">
            <w:pPr>
              <w:spacing w:line="280" w:lineRule="atLeast"/>
              <w:rPr>
                <w:rFonts w:ascii="SimSun" w:hAnsi="SimSun"/>
                <w:sz w:val="16"/>
                <w:szCs w:val="16"/>
              </w:rPr>
            </w:pPr>
            <w:r w:rsidRPr="00B55481">
              <w:rPr>
                <w:rFonts w:ascii="SimSun" w:hAnsi="SimSun" w:hint="eastAsia"/>
                <w:sz w:val="16"/>
                <w:szCs w:val="16"/>
                <w:lang w:bidi="th-TH"/>
              </w:rPr>
              <w:t>欧洲和亚洲某些国家(1)</w:t>
            </w:r>
          </w:p>
        </w:tc>
        <w:tc>
          <w:tcPr>
            <w:tcW w:w="908" w:type="pct"/>
            <w:tcBorders>
              <w:top w:val="nil"/>
              <w:bottom w:val="nil"/>
            </w:tcBorders>
            <w:tcMar>
              <w:top w:w="110" w:type="dxa"/>
            </w:tcMar>
          </w:tcPr>
          <w:p w:rsidR="00A871D5" w:rsidRPr="00B55481" w:rsidRDefault="00A871D5" w:rsidP="00B55481">
            <w:pPr>
              <w:spacing w:line="280" w:lineRule="atLeast"/>
              <w:rPr>
                <w:rFonts w:ascii="SimSun" w:hAnsi="SimSun"/>
                <w:color w:val="993300"/>
                <w:sz w:val="16"/>
                <w:szCs w:val="16"/>
                <w:lang w:bidi="th-TH"/>
              </w:rPr>
            </w:pPr>
            <w:r w:rsidRPr="00B55481">
              <w:rPr>
                <w:rFonts w:ascii="SimSun" w:hAnsi="SimSun" w:hint="eastAsia"/>
                <w:color w:val="993300"/>
                <w:sz w:val="16"/>
                <w:szCs w:val="16"/>
                <w:lang w:bidi="th-TH"/>
              </w:rPr>
              <w:t>20个</w:t>
            </w:r>
            <w:r w:rsidRPr="00B55481">
              <w:rPr>
                <w:rFonts w:ascii="SimSun" w:hAnsi="SimSun"/>
                <w:color w:val="993300"/>
                <w:sz w:val="16"/>
                <w:szCs w:val="16"/>
                <w:lang w:bidi="th-TH"/>
              </w:rPr>
              <w:t>TISC</w:t>
            </w:r>
            <w:r w:rsidRPr="00B55481">
              <w:rPr>
                <w:rFonts w:ascii="SimSun" w:hAnsi="SimSun" w:hint="eastAsia"/>
                <w:color w:val="993300"/>
                <w:sz w:val="16"/>
                <w:szCs w:val="16"/>
                <w:lang w:bidi="th-TH"/>
              </w:rPr>
              <w:t>网络</w:t>
            </w:r>
          </w:p>
          <w:p w:rsidR="00A871D5" w:rsidRPr="00B55481" w:rsidRDefault="00A871D5" w:rsidP="00B55481">
            <w:pPr>
              <w:spacing w:line="280" w:lineRule="atLeast"/>
              <w:rPr>
                <w:rFonts w:ascii="SimSun" w:hAnsi="SimSun"/>
                <w:color w:val="993300"/>
                <w:sz w:val="16"/>
                <w:szCs w:val="16"/>
                <w:lang w:bidi="th-TH"/>
              </w:rPr>
            </w:pPr>
            <w:r w:rsidRPr="00B55481">
              <w:rPr>
                <w:rFonts w:ascii="SimSun" w:hAnsi="SimSun" w:hint="eastAsia"/>
                <w:color w:val="993300"/>
                <w:sz w:val="16"/>
                <w:szCs w:val="16"/>
                <w:lang w:bidi="th-TH"/>
              </w:rPr>
              <w:t>非洲</w:t>
            </w:r>
            <w:r w:rsidRPr="00B55481">
              <w:rPr>
                <w:rFonts w:ascii="SimSun" w:hAnsi="SimSun"/>
                <w:color w:val="993300"/>
                <w:sz w:val="16"/>
                <w:szCs w:val="16"/>
                <w:lang w:bidi="th-TH"/>
              </w:rPr>
              <w:t>(4)</w:t>
            </w:r>
            <w:r w:rsidRPr="00B55481">
              <w:rPr>
                <w:rFonts w:ascii="SimSun" w:hAnsi="SimSun"/>
                <w:color w:val="993300"/>
                <w:sz w:val="16"/>
                <w:szCs w:val="16"/>
                <w:lang w:bidi="th-TH"/>
              </w:rPr>
              <w:br/>
            </w:r>
            <w:r w:rsidRPr="00B55481">
              <w:rPr>
                <w:rFonts w:ascii="SimSun" w:hAnsi="SimSun" w:hint="eastAsia"/>
                <w:color w:val="993300"/>
                <w:sz w:val="16"/>
                <w:szCs w:val="16"/>
                <w:lang w:bidi="th-TH"/>
              </w:rPr>
              <w:t>阿拉伯地区</w:t>
            </w:r>
            <w:r w:rsidRPr="00B55481">
              <w:rPr>
                <w:rFonts w:ascii="SimSun" w:hAnsi="SimSun"/>
                <w:color w:val="993300"/>
                <w:sz w:val="16"/>
                <w:szCs w:val="16"/>
                <w:lang w:bidi="th-TH"/>
              </w:rPr>
              <w:t>(7)</w:t>
            </w:r>
            <w:r w:rsidRPr="00B55481">
              <w:rPr>
                <w:rFonts w:ascii="SimSun" w:hAnsi="SimSun"/>
                <w:color w:val="993300"/>
                <w:sz w:val="16"/>
                <w:szCs w:val="16"/>
                <w:lang w:bidi="th-TH"/>
              </w:rPr>
              <w:br/>
            </w:r>
            <w:r w:rsidRPr="00B55481">
              <w:rPr>
                <w:rFonts w:ascii="SimSun" w:hAnsi="SimSun" w:hint="eastAsia"/>
                <w:color w:val="993300"/>
                <w:sz w:val="16"/>
                <w:szCs w:val="16"/>
                <w:lang w:bidi="th-TH"/>
              </w:rPr>
              <w:t>亚洲和太平洋</w:t>
            </w:r>
            <w:r w:rsidRPr="00B55481">
              <w:rPr>
                <w:rFonts w:ascii="SimSun" w:hAnsi="SimSun"/>
                <w:color w:val="993300"/>
                <w:sz w:val="16"/>
                <w:szCs w:val="16"/>
                <w:lang w:bidi="th-TH"/>
              </w:rPr>
              <w:t>(2)</w:t>
            </w:r>
            <w:r w:rsidRPr="00B55481">
              <w:rPr>
                <w:rFonts w:ascii="SimSun" w:hAnsi="SimSun"/>
                <w:color w:val="993300"/>
                <w:sz w:val="16"/>
                <w:szCs w:val="16"/>
                <w:lang w:bidi="th-TH"/>
              </w:rPr>
              <w:br/>
            </w:r>
            <w:r w:rsidRPr="00B55481">
              <w:rPr>
                <w:rFonts w:ascii="SimSun" w:hAnsi="SimSun" w:hint="eastAsia"/>
                <w:color w:val="993300"/>
                <w:sz w:val="16"/>
                <w:szCs w:val="16"/>
                <w:lang w:bidi="th-TH"/>
              </w:rPr>
              <w:t>拉丁美洲和加勒比国家</w:t>
            </w:r>
            <w:r w:rsidRPr="00B55481">
              <w:rPr>
                <w:rFonts w:ascii="SimSun" w:hAnsi="SimSun"/>
                <w:color w:val="993300"/>
                <w:sz w:val="16"/>
                <w:szCs w:val="16"/>
                <w:lang w:bidi="th-TH"/>
              </w:rPr>
              <w:t>(5)</w:t>
            </w:r>
          </w:p>
          <w:p w:rsidR="00A871D5" w:rsidRPr="00B55481" w:rsidRDefault="00A871D5" w:rsidP="00B55481">
            <w:pPr>
              <w:spacing w:line="280" w:lineRule="atLeast"/>
              <w:rPr>
                <w:rFonts w:ascii="SimSun" w:hAnsi="SimSun"/>
                <w:i/>
                <w:color w:val="993300"/>
                <w:sz w:val="16"/>
                <w:szCs w:val="16"/>
              </w:rPr>
            </w:pPr>
            <w:r w:rsidRPr="00B55481">
              <w:rPr>
                <w:rFonts w:ascii="SimSun" w:hAnsi="SimSun" w:hint="eastAsia"/>
                <w:color w:val="993300"/>
                <w:sz w:val="16"/>
                <w:szCs w:val="16"/>
                <w:lang w:bidi="th-TH"/>
              </w:rPr>
              <w:t>欧洲和亚洲某些国家(2)</w:t>
            </w:r>
          </w:p>
        </w:tc>
        <w:tc>
          <w:tcPr>
            <w:tcW w:w="1833" w:type="pct"/>
            <w:tcBorders>
              <w:top w:val="nil"/>
              <w:bottom w:val="nil"/>
            </w:tcBorders>
            <w:shd w:val="clear" w:color="auto" w:fill="FFFFFF"/>
            <w:tcMar>
              <w:top w:w="110" w:type="dxa"/>
            </w:tcMar>
          </w:tcPr>
          <w:p w:rsidR="00A871D5" w:rsidRPr="00B55481" w:rsidRDefault="00A871D5" w:rsidP="00B55481">
            <w:pPr>
              <w:spacing w:line="280" w:lineRule="atLeast"/>
              <w:jc w:val="both"/>
              <w:rPr>
                <w:rFonts w:ascii="SimSun" w:hAnsi="SimSun"/>
                <w:sz w:val="16"/>
                <w:szCs w:val="16"/>
              </w:rPr>
            </w:pPr>
            <w:r w:rsidRPr="00B55481">
              <w:rPr>
                <w:rFonts w:ascii="SimSun" w:hAnsi="SimSun" w:hint="eastAsia"/>
                <w:sz w:val="16"/>
                <w:szCs w:val="16"/>
                <w:lang w:bidi="th-TH"/>
              </w:rPr>
              <w:t>新启动了</w:t>
            </w:r>
            <w:r w:rsidRPr="00B55481">
              <w:rPr>
                <w:rFonts w:ascii="SimSun" w:hAnsi="SimSun"/>
                <w:sz w:val="16"/>
                <w:szCs w:val="16"/>
                <w:lang w:bidi="th-TH"/>
              </w:rPr>
              <w:t>1</w:t>
            </w:r>
            <w:r w:rsidRPr="00B55481">
              <w:rPr>
                <w:rFonts w:ascii="SimSun" w:hAnsi="SimSun" w:hint="eastAsia"/>
                <w:sz w:val="16"/>
                <w:szCs w:val="16"/>
                <w:lang w:bidi="th-TH"/>
              </w:rPr>
              <w:t>6个</w:t>
            </w:r>
            <w:r w:rsidRPr="00B55481">
              <w:rPr>
                <w:rFonts w:ascii="SimSun" w:hAnsi="SimSun"/>
                <w:sz w:val="16"/>
                <w:szCs w:val="16"/>
                <w:lang w:bidi="th-TH"/>
              </w:rPr>
              <w:t>TISC</w:t>
            </w:r>
            <w:r w:rsidRPr="00B55481">
              <w:rPr>
                <w:rFonts w:ascii="SimSun" w:hAnsi="SimSun" w:hint="eastAsia"/>
                <w:sz w:val="16"/>
                <w:szCs w:val="16"/>
                <w:lang w:bidi="th-TH"/>
              </w:rPr>
              <w:t>网络：非洲</w:t>
            </w:r>
            <w:r w:rsidRPr="00B55481">
              <w:rPr>
                <w:rFonts w:ascii="SimSun" w:hAnsi="SimSun"/>
                <w:sz w:val="16"/>
                <w:szCs w:val="16"/>
                <w:lang w:bidi="th-TH"/>
              </w:rPr>
              <w:t>(10)</w:t>
            </w:r>
            <w:r w:rsidRPr="00B55481">
              <w:rPr>
                <w:rFonts w:ascii="SimSun" w:hAnsi="SimSun" w:hint="eastAsia"/>
                <w:sz w:val="16"/>
                <w:szCs w:val="16"/>
                <w:lang w:bidi="th-TH"/>
              </w:rPr>
              <w:t>；阿拉伯</w:t>
            </w:r>
            <w:r w:rsidRPr="00B55481">
              <w:rPr>
                <w:rFonts w:ascii="SimSun" w:hAnsi="SimSun"/>
                <w:sz w:val="16"/>
                <w:szCs w:val="16"/>
                <w:lang w:bidi="th-TH"/>
              </w:rPr>
              <w:t>(1)</w:t>
            </w:r>
            <w:r w:rsidRPr="00B55481">
              <w:rPr>
                <w:rFonts w:ascii="SimSun" w:hAnsi="SimSun" w:hint="eastAsia"/>
                <w:sz w:val="16"/>
                <w:szCs w:val="16"/>
                <w:lang w:bidi="th-TH"/>
              </w:rPr>
              <w:t>；拉丁美洲和加勒比国家</w:t>
            </w:r>
            <w:r w:rsidRPr="00B55481">
              <w:rPr>
                <w:rFonts w:ascii="SimSun" w:hAnsi="SimSun"/>
                <w:sz w:val="16"/>
                <w:szCs w:val="16"/>
                <w:lang w:bidi="th-TH"/>
              </w:rPr>
              <w:t>(4)</w:t>
            </w:r>
            <w:r w:rsidRPr="00B55481">
              <w:rPr>
                <w:rFonts w:ascii="SimSun" w:hAnsi="SimSun" w:hint="eastAsia"/>
                <w:sz w:val="16"/>
                <w:szCs w:val="16"/>
                <w:lang w:bidi="th-TH"/>
              </w:rPr>
              <w:t>；欧洲和亚洲某些国家(1)</w:t>
            </w:r>
          </w:p>
        </w:tc>
        <w:tc>
          <w:tcPr>
            <w:tcW w:w="553" w:type="pct"/>
            <w:tcBorders>
              <w:top w:val="nil"/>
              <w:bottom w:val="nil"/>
              <w:right w:val="single" w:sz="4" w:space="0" w:color="auto"/>
            </w:tcBorders>
            <w:tcMar>
              <w:top w:w="110" w:type="dxa"/>
            </w:tcMar>
          </w:tcPr>
          <w:p w:rsidR="00A871D5" w:rsidRPr="00B55481" w:rsidRDefault="00A871D5" w:rsidP="00B55481">
            <w:pPr>
              <w:keepNext/>
              <w:keepLines/>
              <w:spacing w:line="280" w:lineRule="atLeast"/>
              <w:jc w:val="both"/>
              <w:rPr>
                <w:rFonts w:ascii="SimHei" w:eastAsia="SimHei" w:hAnsi="SimHei"/>
                <w:bCs/>
                <w:color w:val="808080"/>
                <w:sz w:val="16"/>
                <w:szCs w:val="16"/>
              </w:rPr>
            </w:pPr>
            <w:r w:rsidRPr="00B55481">
              <w:rPr>
                <w:rFonts w:ascii="SimHei" w:eastAsia="SimHei" w:hAnsi="SimHei"/>
                <w:color w:val="008000"/>
                <w:sz w:val="16"/>
                <w:szCs w:val="16"/>
              </w:rPr>
              <w:t>正常</w:t>
            </w:r>
          </w:p>
        </w:tc>
      </w:tr>
      <w:tr w:rsidR="00A871D5" w:rsidTr="002E561B">
        <w:trPr>
          <w:cantSplit/>
        </w:trPr>
        <w:tc>
          <w:tcPr>
            <w:tcW w:w="908" w:type="pct"/>
            <w:tcBorders>
              <w:top w:val="nil"/>
              <w:left w:val="single" w:sz="4" w:space="0" w:color="auto"/>
              <w:bottom w:val="nil"/>
            </w:tcBorders>
          </w:tcPr>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技术和创新支持中心</w:t>
            </w:r>
            <w:r w:rsidRPr="00B55481">
              <w:rPr>
                <w:rFonts w:ascii="SimSun" w:hAnsi="SimSun" w:hint="eastAsia"/>
                <w:sz w:val="16"/>
                <w:szCs w:val="16"/>
                <w:lang w:bidi="th-TH"/>
              </w:rPr>
              <w:t>提供</w:t>
            </w:r>
            <w:r w:rsidRPr="00B55481">
              <w:rPr>
                <w:rFonts w:ascii="SimSun" w:hAnsi="SimSun"/>
                <w:sz w:val="16"/>
                <w:szCs w:val="16"/>
                <w:lang w:bidi="th-TH"/>
              </w:rPr>
              <w:t>服务的每一季度和每个国家使用者数目</w:t>
            </w:r>
          </w:p>
        </w:tc>
        <w:tc>
          <w:tcPr>
            <w:tcW w:w="798" w:type="pct"/>
            <w:tcBorders>
              <w:top w:val="nil"/>
              <w:bottom w:val="nil"/>
            </w:tcBorders>
            <w:shd w:val="clear" w:color="auto" w:fill="C0C0C0"/>
          </w:tcPr>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2011年年底待定</w:t>
            </w:r>
          </w:p>
        </w:tc>
        <w:tc>
          <w:tcPr>
            <w:tcW w:w="908" w:type="pct"/>
            <w:tcBorders>
              <w:top w:val="nil"/>
              <w:bottom w:val="nil"/>
            </w:tcBorders>
            <w:tcMar>
              <w:top w:w="110" w:type="dxa"/>
            </w:tcMar>
          </w:tcPr>
          <w:p w:rsidR="00A871D5" w:rsidRPr="00B55481" w:rsidRDefault="00A871D5" w:rsidP="00B55481">
            <w:pPr>
              <w:spacing w:line="280" w:lineRule="atLeast"/>
              <w:jc w:val="both"/>
              <w:rPr>
                <w:rFonts w:ascii="SimSun" w:hAnsi="SimSun"/>
                <w:color w:val="993300"/>
                <w:sz w:val="16"/>
                <w:szCs w:val="16"/>
                <w:lang w:bidi="th-TH"/>
              </w:rPr>
            </w:pPr>
            <w:r w:rsidRPr="00B55481">
              <w:rPr>
                <w:rFonts w:ascii="SimSun" w:hAnsi="SimSun"/>
                <w:color w:val="993300"/>
                <w:sz w:val="16"/>
                <w:szCs w:val="16"/>
                <w:lang w:bidi="th-TH"/>
              </w:rPr>
              <w:t>200(</w:t>
            </w:r>
            <w:r w:rsidRPr="00B55481">
              <w:rPr>
                <w:rFonts w:ascii="SimSun" w:hAnsi="SimSun" w:hint="eastAsia"/>
                <w:color w:val="993300"/>
                <w:sz w:val="16"/>
                <w:szCs w:val="16"/>
                <w:lang w:bidi="th-TH"/>
              </w:rPr>
              <w:t>最低</w:t>
            </w:r>
            <w:r w:rsidR="00B55481">
              <w:rPr>
                <w:rFonts w:ascii="SimSun" w:hAnsi="SimSun"/>
                <w:color w:val="993300"/>
                <w:sz w:val="16"/>
                <w:szCs w:val="16"/>
                <w:lang w:bidi="th-TH"/>
              </w:rPr>
              <w:t>)–</w:t>
            </w:r>
            <w:r w:rsidRPr="00B55481">
              <w:rPr>
                <w:rFonts w:ascii="SimSun" w:hAnsi="SimSun"/>
                <w:color w:val="993300"/>
                <w:sz w:val="16"/>
                <w:szCs w:val="16"/>
                <w:lang w:bidi="th-TH"/>
              </w:rPr>
              <w:t>630(</w:t>
            </w:r>
            <w:r w:rsidRPr="00B55481">
              <w:rPr>
                <w:rFonts w:ascii="SimSun" w:hAnsi="SimSun" w:hint="eastAsia"/>
                <w:color w:val="993300"/>
                <w:sz w:val="16"/>
                <w:szCs w:val="16"/>
                <w:lang w:bidi="th-TH"/>
              </w:rPr>
              <w:t>最高</w:t>
            </w:r>
            <w:r w:rsidRPr="00B55481">
              <w:rPr>
                <w:rFonts w:ascii="SimSun" w:hAnsi="SimSun"/>
                <w:color w:val="993300"/>
                <w:sz w:val="16"/>
                <w:szCs w:val="16"/>
                <w:lang w:bidi="th-TH"/>
              </w:rPr>
              <w:t>)TISC</w:t>
            </w:r>
            <w:r w:rsidRPr="00B55481">
              <w:rPr>
                <w:rFonts w:ascii="SimSun" w:hAnsi="SimSun" w:hint="eastAsia"/>
                <w:color w:val="993300"/>
                <w:sz w:val="16"/>
                <w:szCs w:val="16"/>
                <w:lang w:bidi="th-TH"/>
              </w:rPr>
              <w:t>每天服务的用户平均数</w:t>
            </w:r>
          </w:p>
        </w:tc>
        <w:tc>
          <w:tcPr>
            <w:tcW w:w="1833" w:type="pct"/>
            <w:tcBorders>
              <w:top w:val="nil"/>
              <w:bottom w:val="nil"/>
            </w:tcBorders>
            <w:shd w:val="clear" w:color="auto" w:fill="FFFFFF"/>
            <w:tcMar>
              <w:top w:w="110" w:type="dxa"/>
            </w:tcMar>
          </w:tcPr>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300(</w:t>
            </w:r>
            <w:r w:rsidRPr="00B55481">
              <w:rPr>
                <w:rFonts w:ascii="SimSun" w:hAnsi="SimSun" w:hint="eastAsia"/>
                <w:sz w:val="16"/>
                <w:szCs w:val="16"/>
                <w:lang w:bidi="th-TH"/>
              </w:rPr>
              <w:t>最低</w:t>
            </w:r>
            <w:r w:rsidRPr="00B55481">
              <w:rPr>
                <w:rFonts w:ascii="SimSun" w:hAnsi="SimSun"/>
                <w:sz w:val="16"/>
                <w:szCs w:val="16"/>
                <w:lang w:bidi="th-TH"/>
              </w:rPr>
              <w:t>)–750(</w:t>
            </w:r>
            <w:r w:rsidRPr="00B55481">
              <w:rPr>
                <w:rFonts w:ascii="SimSun" w:hAnsi="SimSun" w:hint="eastAsia"/>
                <w:sz w:val="16"/>
                <w:szCs w:val="16"/>
                <w:lang w:bidi="th-TH"/>
              </w:rPr>
              <w:t>最高</w:t>
            </w:r>
            <w:r w:rsidRPr="00B55481">
              <w:rPr>
                <w:rFonts w:ascii="SimSun" w:hAnsi="SimSun"/>
                <w:sz w:val="16"/>
                <w:szCs w:val="16"/>
                <w:lang w:bidi="th-TH"/>
              </w:rPr>
              <w:t>)</w:t>
            </w:r>
            <w:r w:rsidRPr="00B55481">
              <w:rPr>
                <w:rFonts w:ascii="SimSun" w:hAnsi="SimSun" w:hint="eastAsia"/>
                <w:sz w:val="16"/>
                <w:szCs w:val="16"/>
              </w:rPr>
              <w:t>TISC每天服务的用户平均数</w:t>
            </w:r>
          </w:p>
        </w:tc>
        <w:tc>
          <w:tcPr>
            <w:tcW w:w="553" w:type="pct"/>
            <w:tcBorders>
              <w:top w:val="nil"/>
              <w:bottom w:val="nil"/>
              <w:right w:val="single" w:sz="4" w:space="0" w:color="auto"/>
            </w:tcBorders>
            <w:tcMar>
              <w:top w:w="110" w:type="dxa"/>
            </w:tcMar>
          </w:tcPr>
          <w:p w:rsidR="00A871D5" w:rsidRPr="00B55481" w:rsidRDefault="00A871D5" w:rsidP="00B55481">
            <w:pPr>
              <w:keepNext/>
              <w:keepLines/>
              <w:spacing w:line="280" w:lineRule="atLeast"/>
              <w:jc w:val="both"/>
              <w:rPr>
                <w:rFonts w:ascii="SimHei" w:eastAsia="SimHei" w:hAnsi="SimHei"/>
                <w:bCs/>
                <w:color w:val="808080"/>
                <w:sz w:val="16"/>
                <w:szCs w:val="16"/>
              </w:rPr>
            </w:pPr>
            <w:r w:rsidRPr="00B55481">
              <w:rPr>
                <w:rFonts w:ascii="SimHei" w:eastAsia="SimHei" w:hAnsi="SimHei"/>
                <w:color w:val="008000"/>
                <w:sz w:val="16"/>
                <w:szCs w:val="16"/>
              </w:rPr>
              <w:t>正常</w:t>
            </w:r>
          </w:p>
        </w:tc>
      </w:tr>
      <w:tr w:rsidR="00A871D5" w:rsidTr="002E561B">
        <w:trPr>
          <w:cantSplit/>
        </w:trPr>
        <w:tc>
          <w:tcPr>
            <w:tcW w:w="908" w:type="pct"/>
            <w:tcBorders>
              <w:top w:val="nil"/>
              <w:left w:val="single" w:sz="4" w:space="0" w:color="auto"/>
              <w:bottom w:val="nil"/>
            </w:tcBorders>
          </w:tcPr>
          <w:p w:rsidR="00A871D5" w:rsidRPr="00B55481" w:rsidRDefault="00A871D5" w:rsidP="00B55481">
            <w:pPr>
              <w:spacing w:line="280" w:lineRule="atLeast"/>
              <w:jc w:val="both"/>
              <w:rPr>
                <w:rFonts w:ascii="SimSun" w:hAnsi="SimSun"/>
                <w:sz w:val="16"/>
                <w:szCs w:val="16"/>
              </w:rPr>
            </w:pPr>
            <w:r w:rsidRPr="00B55481">
              <w:rPr>
                <w:rFonts w:ascii="SimSun" w:hAnsi="SimSun" w:hint="eastAsia"/>
                <w:sz w:val="16"/>
                <w:szCs w:val="16"/>
              </w:rPr>
              <w:t>对TISC服务感到满意的用户百分比</w:t>
            </w:r>
          </w:p>
        </w:tc>
        <w:tc>
          <w:tcPr>
            <w:tcW w:w="798" w:type="pct"/>
            <w:tcBorders>
              <w:top w:val="nil"/>
              <w:bottom w:val="nil"/>
            </w:tcBorders>
            <w:shd w:val="clear" w:color="auto" w:fill="C0C0C0"/>
          </w:tcPr>
          <w:p w:rsidR="00A871D5" w:rsidRPr="00B55481" w:rsidRDefault="00A871D5" w:rsidP="00B55481">
            <w:pPr>
              <w:spacing w:line="280" w:lineRule="atLeast"/>
              <w:jc w:val="both"/>
              <w:rPr>
                <w:rFonts w:ascii="SimSun" w:hAnsi="SimSun"/>
                <w:sz w:val="16"/>
                <w:szCs w:val="16"/>
              </w:rPr>
            </w:pPr>
            <w:r w:rsidRPr="00B55481">
              <w:rPr>
                <w:rFonts w:ascii="SimSun" w:hAnsi="SimSun" w:hint="eastAsia"/>
                <w:sz w:val="16"/>
                <w:szCs w:val="16"/>
              </w:rPr>
              <w:t>无数据</w:t>
            </w:r>
          </w:p>
        </w:tc>
        <w:tc>
          <w:tcPr>
            <w:tcW w:w="908" w:type="pct"/>
            <w:tcBorders>
              <w:top w:val="nil"/>
              <w:bottom w:val="nil"/>
            </w:tcBorders>
            <w:tcMar>
              <w:top w:w="110" w:type="dxa"/>
            </w:tcMar>
          </w:tcPr>
          <w:p w:rsidR="00A871D5" w:rsidRPr="00B55481" w:rsidRDefault="00A871D5" w:rsidP="00B55481">
            <w:pPr>
              <w:spacing w:line="280" w:lineRule="atLeast"/>
              <w:jc w:val="both"/>
              <w:rPr>
                <w:rFonts w:ascii="SimSun" w:hAnsi="SimSun"/>
                <w:color w:val="993300"/>
                <w:sz w:val="16"/>
                <w:szCs w:val="16"/>
              </w:rPr>
            </w:pPr>
          </w:p>
        </w:tc>
        <w:tc>
          <w:tcPr>
            <w:tcW w:w="1833" w:type="pct"/>
            <w:tcBorders>
              <w:top w:val="nil"/>
              <w:bottom w:val="nil"/>
            </w:tcBorders>
            <w:shd w:val="clear" w:color="auto" w:fill="FFFFFF"/>
            <w:tcMar>
              <w:top w:w="110" w:type="dxa"/>
            </w:tcMar>
          </w:tcPr>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33%</w:t>
            </w:r>
            <w:r w:rsidRPr="00B55481">
              <w:rPr>
                <w:rFonts w:ascii="SimSun" w:hAnsi="SimSun" w:hint="eastAsia"/>
                <w:sz w:val="16"/>
                <w:szCs w:val="16"/>
                <w:lang w:bidi="th-TH"/>
              </w:rPr>
              <w:t>完全满意</w:t>
            </w:r>
          </w:p>
          <w:p w:rsidR="00A871D5" w:rsidRPr="00B55481" w:rsidRDefault="00A871D5" w:rsidP="00B55481">
            <w:pPr>
              <w:spacing w:line="280" w:lineRule="atLeast"/>
              <w:jc w:val="both"/>
              <w:rPr>
                <w:rFonts w:ascii="SimSun" w:hAnsi="SimSun"/>
                <w:sz w:val="16"/>
                <w:szCs w:val="16"/>
              </w:rPr>
            </w:pPr>
            <w:r w:rsidRPr="00B55481">
              <w:rPr>
                <w:rFonts w:ascii="SimSun" w:hAnsi="SimSun"/>
                <w:sz w:val="16"/>
                <w:szCs w:val="16"/>
                <w:lang w:bidi="th-TH"/>
              </w:rPr>
              <w:t>44%</w:t>
            </w:r>
            <w:r w:rsidRPr="00B55481">
              <w:rPr>
                <w:rFonts w:ascii="SimSun" w:hAnsi="SimSun" w:hint="eastAsia"/>
                <w:sz w:val="16"/>
                <w:szCs w:val="16"/>
                <w:lang w:bidi="th-TH"/>
              </w:rPr>
              <w:t>略微满意</w:t>
            </w:r>
          </w:p>
        </w:tc>
        <w:tc>
          <w:tcPr>
            <w:tcW w:w="553" w:type="pct"/>
            <w:tcBorders>
              <w:top w:val="nil"/>
              <w:bottom w:val="nil"/>
              <w:right w:val="single" w:sz="4" w:space="0" w:color="auto"/>
            </w:tcBorders>
            <w:tcMar>
              <w:top w:w="110" w:type="dxa"/>
            </w:tcMar>
          </w:tcPr>
          <w:p w:rsidR="00A871D5" w:rsidRPr="00B55481" w:rsidRDefault="00A871D5" w:rsidP="00B55481">
            <w:pPr>
              <w:keepNext/>
              <w:keepLines/>
              <w:spacing w:line="280" w:lineRule="atLeast"/>
              <w:jc w:val="both"/>
              <w:rPr>
                <w:rFonts w:ascii="SimHei" w:eastAsia="SimHei" w:hAnsi="SimHei"/>
                <w:bCs/>
                <w:color w:val="808080"/>
                <w:sz w:val="16"/>
                <w:szCs w:val="16"/>
              </w:rPr>
            </w:pPr>
            <w:r w:rsidRPr="00B55481">
              <w:rPr>
                <w:rFonts w:ascii="SimHei" w:eastAsia="SimHei" w:hAnsi="SimHei"/>
                <w:color w:val="008000"/>
                <w:sz w:val="16"/>
                <w:szCs w:val="16"/>
              </w:rPr>
              <w:t>正常</w:t>
            </w:r>
          </w:p>
        </w:tc>
      </w:tr>
      <w:tr w:rsidR="00A871D5" w:rsidTr="002E561B">
        <w:trPr>
          <w:cantSplit/>
        </w:trPr>
        <w:tc>
          <w:tcPr>
            <w:tcW w:w="908" w:type="pct"/>
            <w:tcBorders>
              <w:top w:val="nil"/>
              <w:left w:val="single" w:sz="4" w:space="0" w:color="auto"/>
              <w:bottom w:val="single" w:sz="4" w:space="0" w:color="auto"/>
            </w:tcBorders>
          </w:tcPr>
          <w:p w:rsidR="00A871D5" w:rsidRPr="00B55481" w:rsidRDefault="00A871D5" w:rsidP="00B55481">
            <w:pPr>
              <w:spacing w:line="280" w:lineRule="atLeast"/>
              <w:jc w:val="both"/>
              <w:rPr>
                <w:rFonts w:ascii="SimSun" w:hAnsi="SimSun"/>
                <w:sz w:val="16"/>
                <w:szCs w:val="16"/>
              </w:rPr>
            </w:pPr>
            <w:r w:rsidRPr="00B55481">
              <w:rPr>
                <w:rFonts w:ascii="SimSun" w:hAnsi="SimSun"/>
                <w:sz w:val="16"/>
                <w:szCs w:val="16"/>
              </w:rPr>
              <w:t>增值信息服务(技术检索服务、专利态势报告和国际发明审查合作)的用户数目</w:t>
            </w:r>
          </w:p>
        </w:tc>
        <w:tc>
          <w:tcPr>
            <w:tcW w:w="798" w:type="pct"/>
            <w:tcBorders>
              <w:top w:val="nil"/>
              <w:bottom w:val="single" w:sz="4" w:space="0" w:color="auto"/>
            </w:tcBorders>
            <w:shd w:val="clear" w:color="auto" w:fill="C0C0C0"/>
          </w:tcPr>
          <w:p w:rsidR="00A871D5" w:rsidRPr="00B55481" w:rsidRDefault="00A871D5" w:rsidP="00B55481">
            <w:pPr>
              <w:spacing w:line="280" w:lineRule="atLeast"/>
              <w:jc w:val="both"/>
              <w:rPr>
                <w:rFonts w:ascii="SimSun" w:hAnsi="SimSun"/>
                <w:sz w:val="16"/>
                <w:szCs w:val="16"/>
              </w:rPr>
            </w:pPr>
            <w:r w:rsidRPr="00B55481">
              <w:rPr>
                <w:rFonts w:ascii="SimSun" w:hAnsi="SimSun"/>
                <w:sz w:val="16"/>
                <w:szCs w:val="16"/>
                <w:lang w:bidi="th-TH"/>
              </w:rPr>
              <w:t>2011年年底待定</w:t>
            </w:r>
          </w:p>
        </w:tc>
        <w:tc>
          <w:tcPr>
            <w:tcW w:w="908" w:type="pct"/>
            <w:tcBorders>
              <w:top w:val="nil"/>
              <w:bottom w:val="single" w:sz="4" w:space="0" w:color="auto"/>
            </w:tcBorders>
            <w:tcMar>
              <w:top w:w="110" w:type="dxa"/>
            </w:tcMar>
          </w:tcPr>
          <w:p w:rsidR="00A871D5" w:rsidRPr="00B55481" w:rsidRDefault="00A871D5" w:rsidP="00B55481">
            <w:pPr>
              <w:spacing w:line="280" w:lineRule="atLeast"/>
              <w:jc w:val="both"/>
              <w:rPr>
                <w:rFonts w:ascii="SimSun" w:hAnsi="SimSun"/>
                <w:color w:val="993300"/>
                <w:sz w:val="16"/>
                <w:szCs w:val="16"/>
                <w:lang w:bidi="th-TH"/>
              </w:rPr>
            </w:pPr>
            <w:r w:rsidRPr="00B55481">
              <w:rPr>
                <w:rFonts w:ascii="SimSun" w:hAnsi="SimSun"/>
                <w:color w:val="993300"/>
                <w:sz w:val="16"/>
                <w:szCs w:val="16"/>
                <w:lang w:bidi="th-TH"/>
              </w:rPr>
              <w:t>ICE/WPIS</w:t>
            </w:r>
            <w:r w:rsidRPr="00B55481">
              <w:rPr>
                <w:rFonts w:ascii="SimSun" w:hAnsi="SimSun" w:hint="eastAsia"/>
                <w:color w:val="993300"/>
                <w:sz w:val="16"/>
                <w:szCs w:val="16"/>
                <w:lang w:bidi="th-TH"/>
              </w:rPr>
              <w:t>服务：收到来自16个国家的284份检索请求，包括107份ICE审查请求(2011)</w:t>
            </w:r>
          </w:p>
          <w:p w:rsidR="00A871D5" w:rsidRPr="00B55481" w:rsidRDefault="00A871D5" w:rsidP="00B55481">
            <w:pPr>
              <w:spacing w:line="280" w:lineRule="atLeast"/>
              <w:jc w:val="both"/>
              <w:rPr>
                <w:rFonts w:ascii="SimSun" w:hAnsi="SimSun"/>
                <w:color w:val="993300"/>
                <w:sz w:val="16"/>
                <w:szCs w:val="16"/>
                <w:lang w:bidi="th-TH"/>
              </w:rPr>
            </w:pPr>
          </w:p>
          <w:p w:rsidR="00A871D5" w:rsidRPr="00B55481" w:rsidRDefault="00A871D5" w:rsidP="00B55481">
            <w:pPr>
              <w:spacing w:line="280" w:lineRule="atLeast"/>
              <w:jc w:val="both"/>
              <w:rPr>
                <w:rFonts w:ascii="SimSun" w:hAnsi="SimSun"/>
                <w:color w:val="993300"/>
                <w:sz w:val="16"/>
                <w:szCs w:val="16"/>
                <w:lang w:bidi="th-TH"/>
              </w:rPr>
            </w:pPr>
            <w:r w:rsidRPr="00B55481">
              <w:rPr>
                <w:rFonts w:ascii="SimSun" w:hAnsi="SimSun"/>
                <w:color w:val="993300"/>
                <w:sz w:val="16"/>
                <w:szCs w:val="16"/>
                <w:lang w:bidi="th-TH"/>
              </w:rPr>
              <w:t>PLR</w:t>
            </w:r>
            <w:r w:rsidRPr="00B55481">
              <w:rPr>
                <w:rFonts w:ascii="SimSun" w:hAnsi="SimSun" w:hint="eastAsia"/>
                <w:color w:val="993300"/>
                <w:sz w:val="16"/>
                <w:szCs w:val="16"/>
                <w:lang w:bidi="th-TH"/>
              </w:rPr>
              <w:t>：</w:t>
            </w:r>
          </w:p>
          <w:p w:rsidR="00A871D5" w:rsidRPr="00B55481" w:rsidRDefault="00A871D5" w:rsidP="00B55481">
            <w:pPr>
              <w:spacing w:line="280" w:lineRule="atLeast"/>
              <w:jc w:val="both"/>
              <w:rPr>
                <w:rFonts w:ascii="SimSun" w:hAnsi="SimSun"/>
                <w:color w:val="993300"/>
                <w:sz w:val="16"/>
                <w:szCs w:val="16"/>
                <w:lang w:bidi="th-TH"/>
              </w:rPr>
            </w:pPr>
            <w:r w:rsidRPr="00B55481">
              <w:rPr>
                <w:rFonts w:ascii="SimSun" w:hAnsi="SimSun" w:hint="eastAsia"/>
                <w:color w:val="993300"/>
                <w:sz w:val="16"/>
                <w:szCs w:val="16"/>
                <w:lang w:bidi="th-TH"/>
              </w:rPr>
              <w:t>合作伙伴：约</w:t>
            </w:r>
            <w:r w:rsidRPr="00B55481">
              <w:rPr>
                <w:rFonts w:ascii="SimSun" w:hAnsi="SimSun"/>
                <w:color w:val="993300"/>
                <w:sz w:val="16"/>
                <w:szCs w:val="16"/>
                <w:lang w:bidi="th-TH"/>
              </w:rPr>
              <w:t>20</w:t>
            </w:r>
            <w:r w:rsidRPr="00B55481">
              <w:rPr>
                <w:rFonts w:ascii="SimSun" w:hAnsi="SimSun" w:hint="eastAsia"/>
                <w:color w:val="993300"/>
                <w:sz w:val="16"/>
                <w:szCs w:val="16"/>
                <w:lang w:bidi="th-TH"/>
              </w:rPr>
              <w:t>个</w:t>
            </w:r>
          </w:p>
          <w:p w:rsidR="00A871D5" w:rsidRPr="00B55481" w:rsidRDefault="00A871D5" w:rsidP="00B55481">
            <w:pPr>
              <w:spacing w:line="280" w:lineRule="atLeast"/>
              <w:jc w:val="both"/>
              <w:rPr>
                <w:rFonts w:ascii="SimSun" w:hAnsi="SimSun"/>
                <w:color w:val="993300"/>
                <w:sz w:val="16"/>
                <w:szCs w:val="16"/>
                <w:lang w:bidi="th-TH"/>
              </w:rPr>
            </w:pPr>
            <w:r w:rsidRPr="00B55481">
              <w:rPr>
                <w:rFonts w:ascii="SimSun" w:hAnsi="SimSun" w:hint="eastAsia"/>
                <w:color w:val="993300"/>
                <w:sz w:val="16"/>
                <w:szCs w:val="16"/>
                <w:lang w:bidi="th-TH"/>
              </w:rPr>
              <w:t>单一网页浏览次数：</w:t>
            </w:r>
            <w:r w:rsidRPr="00B55481">
              <w:rPr>
                <w:rFonts w:ascii="SimSun" w:hAnsi="SimSun"/>
                <w:color w:val="993300"/>
                <w:sz w:val="16"/>
                <w:szCs w:val="16"/>
                <w:lang w:bidi="th-TH"/>
              </w:rPr>
              <w:t>2,000</w:t>
            </w:r>
            <w:r w:rsidRPr="00B55481">
              <w:rPr>
                <w:rFonts w:ascii="SimSun" w:hAnsi="SimSun" w:hint="eastAsia"/>
                <w:color w:val="993300"/>
                <w:sz w:val="16"/>
                <w:szCs w:val="16"/>
                <w:lang w:bidi="th-TH"/>
              </w:rPr>
              <w:t>次点击</w:t>
            </w:r>
          </w:p>
          <w:p w:rsidR="00A871D5" w:rsidRPr="00B55481" w:rsidRDefault="00A871D5" w:rsidP="00B55481">
            <w:pPr>
              <w:spacing w:line="280" w:lineRule="atLeast"/>
              <w:jc w:val="both"/>
              <w:rPr>
                <w:rFonts w:ascii="SimSun" w:hAnsi="SimSun"/>
                <w:color w:val="993300"/>
                <w:sz w:val="16"/>
                <w:szCs w:val="16"/>
                <w:lang w:bidi="th-TH"/>
              </w:rPr>
            </w:pPr>
            <w:r w:rsidRPr="00B55481">
              <w:rPr>
                <w:rFonts w:ascii="SimSun" w:hAnsi="SimSun" w:hint="eastAsia"/>
                <w:color w:val="993300"/>
                <w:sz w:val="16"/>
                <w:szCs w:val="16"/>
                <w:lang w:bidi="th-TH"/>
              </w:rPr>
              <w:t>下载次数：</w:t>
            </w:r>
            <w:r w:rsidRPr="00B55481">
              <w:rPr>
                <w:rFonts w:ascii="SimSun" w:hAnsi="SimSun"/>
                <w:color w:val="993300"/>
                <w:sz w:val="16"/>
                <w:szCs w:val="16"/>
                <w:lang w:bidi="th-TH"/>
              </w:rPr>
              <w:t>1,500</w:t>
            </w:r>
            <w:r w:rsidRPr="00B55481">
              <w:rPr>
                <w:rFonts w:ascii="SimSun" w:hAnsi="SimSun" w:hint="eastAsia"/>
                <w:color w:val="993300"/>
                <w:sz w:val="16"/>
                <w:szCs w:val="16"/>
                <w:lang w:bidi="th-TH"/>
              </w:rPr>
              <w:t>次</w:t>
            </w:r>
          </w:p>
        </w:tc>
        <w:tc>
          <w:tcPr>
            <w:tcW w:w="1833" w:type="pct"/>
            <w:tcBorders>
              <w:top w:val="nil"/>
              <w:bottom w:val="single" w:sz="4" w:space="0" w:color="auto"/>
            </w:tcBorders>
            <w:shd w:val="clear" w:color="auto" w:fill="FFFFFF"/>
            <w:tcMar>
              <w:top w:w="110" w:type="dxa"/>
            </w:tcMar>
          </w:tcPr>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ICE/WPIS</w:t>
            </w:r>
            <w:r w:rsidRPr="00B55481">
              <w:rPr>
                <w:rFonts w:ascii="SimSun" w:hAnsi="SimSun" w:hint="eastAsia"/>
                <w:sz w:val="16"/>
                <w:szCs w:val="16"/>
                <w:lang w:bidi="th-TH"/>
              </w:rPr>
              <w:t>服务：2012年收到来自19个国家的</w:t>
            </w:r>
            <w:r w:rsidRPr="00B55481">
              <w:rPr>
                <w:rFonts w:ascii="SimSun" w:hAnsi="SimSun"/>
                <w:sz w:val="16"/>
                <w:szCs w:val="16"/>
                <w:lang w:bidi="th-TH"/>
              </w:rPr>
              <w:t>241</w:t>
            </w:r>
            <w:r w:rsidRPr="00B55481">
              <w:rPr>
                <w:rFonts w:ascii="SimSun" w:hAnsi="SimSun" w:hint="eastAsia"/>
                <w:sz w:val="16"/>
                <w:szCs w:val="16"/>
                <w:lang w:bidi="th-TH"/>
              </w:rPr>
              <w:t>份检索请求，其中包括101份ICE审查请求</w:t>
            </w:r>
          </w:p>
          <w:p w:rsidR="00A871D5" w:rsidRPr="00B55481" w:rsidRDefault="00A871D5" w:rsidP="00B55481">
            <w:pPr>
              <w:spacing w:line="280" w:lineRule="atLeast"/>
              <w:jc w:val="both"/>
              <w:rPr>
                <w:rFonts w:ascii="SimSun" w:hAnsi="SimSun"/>
                <w:sz w:val="16"/>
                <w:szCs w:val="16"/>
                <w:lang w:bidi="th-TH"/>
              </w:rPr>
            </w:pPr>
          </w:p>
          <w:p w:rsidR="00A871D5" w:rsidRPr="00B55481" w:rsidRDefault="00A871D5" w:rsidP="00B55481">
            <w:pPr>
              <w:spacing w:line="280" w:lineRule="atLeast"/>
              <w:jc w:val="both"/>
              <w:rPr>
                <w:rFonts w:ascii="SimSun" w:hAnsi="SimSun"/>
                <w:sz w:val="16"/>
                <w:szCs w:val="16"/>
                <w:lang w:bidi="th-TH"/>
              </w:rPr>
            </w:pPr>
          </w:p>
          <w:p w:rsidR="00A871D5" w:rsidRPr="00B55481" w:rsidRDefault="00A871D5" w:rsidP="00B55481">
            <w:pPr>
              <w:spacing w:line="280" w:lineRule="atLeast"/>
              <w:jc w:val="both"/>
              <w:rPr>
                <w:rFonts w:ascii="SimSun" w:hAnsi="SimSun"/>
                <w:sz w:val="16"/>
                <w:szCs w:val="16"/>
                <w:lang w:bidi="th-TH"/>
              </w:rPr>
            </w:pPr>
          </w:p>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PLR</w:t>
            </w:r>
            <w:r w:rsidRPr="00B55481">
              <w:rPr>
                <w:rFonts w:ascii="SimSun" w:hAnsi="SimSun" w:hint="eastAsia"/>
                <w:sz w:val="16"/>
                <w:szCs w:val="16"/>
                <w:lang w:bidi="th-TH"/>
              </w:rPr>
              <w:t>：</w:t>
            </w:r>
          </w:p>
          <w:p w:rsidR="00A871D5" w:rsidRPr="00B55481" w:rsidRDefault="00A871D5" w:rsidP="00B55481">
            <w:pPr>
              <w:spacing w:line="280" w:lineRule="atLeast"/>
              <w:jc w:val="both"/>
              <w:rPr>
                <w:rFonts w:ascii="SimSun" w:hAnsi="SimSun"/>
                <w:sz w:val="16"/>
                <w:szCs w:val="16"/>
                <w:lang w:bidi="th-TH"/>
              </w:rPr>
            </w:pPr>
          </w:p>
          <w:p w:rsidR="00A871D5" w:rsidRPr="00B55481" w:rsidRDefault="00A871D5" w:rsidP="00B55481">
            <w:pPr>
              <w:spacing w:line="280" w:lineRule="atLeast"/>
              <w:jc w:val="both"/>
              <w:rPr>
                <w:rFonts w:ascii="SimSun" w:hAnsi="SimSun"/>
                <w:sz w:val="16"/>
                <w:szCs w:val="16"/>
                <w:lang w:bidi="th-TH"/>
              </w:rPr>
            </w:pPr>
            <w:r w:rsidRPr="00B55481">
              <w:rPr>
                <w:rFonts w:ascii="SimSun" w:hAnsi="SimSun"/>
                <w:sz w:val="16"/>
                <w:szCs w:val="16"/>
                <w:lang w:bidi="th-TH"/>
              </w:rPr>
              <w:t>13,102</w:t>
            </w:r>
            <w:r w:rsidRPr="00B55481">
              <w:rPr>
                <w:rFonts w:ascii="SimSun" w:hAnsi="SimSun" w:hint="eastAsia"/>
                <w:sz w:val="16"/>
                <w:szCs w:val="16"/>
                <w:lang w:bidi="th-TH"/>
              </w:rPr>
              <w:t>次访问</w:t>
            </w:r>
            <w:r w:rsidRPr="00B55481">
              <w:rPr>
                <w:rFonts w:ascii="SimSun" w:hAnsi="SimSun"/>
                <w:sz w:val="16"/>
                <w:szCs w:val="16"/>
                <w:lang w:bidi="th-TH"/>
              </w:rPr>
              <w:t>(</w:t>
            </w:r>
            <w:r w:rsidRPr="00B55481">
              <w:rPr>
                <w:rFonts w:ascii="SimSun" w:hAnsi="SimSun" w:hint="eastAsia"/>
                <w:sz w:val="16"/>
                <w:szCs w:val="16"/>
                <w:lang w:bidi="th-TH"/>
              </w:rPr>
              <w:t>单个点击</w:t>
            </w:r>
            <w:r w:rsidRPr="00B55481">
              <w:rPr>
                <w:rFonts w:ascii="SimSun" w:hAnsi="SimSun"/>
                <w:sz w:val="16"/>
                <w:szCs w:val="16"/>
                <w:lang w:bidi="th-TH"/>
              </w:rPr>
              <w:t>)</w:t>
            </w:r>
          </w:p>
          <w:p w:rsidR="00A871D5" w:rsidRPr="00B55481" w:rsidRDefault="00A871D5" w:rsidP="00B55481">
            <w:pPr>
              <w:spacing w:line="280" w:lineRule="atLeast"/>
              <w:jc w:val="both"/>
              <w:rPr>
                <w:rFonts w:ascii="SimSun" w:hAnsi="SimSun"/>
                <w:sz w:val="16"/>
                <w:szCs w:val="16"/>
              </w:rPr>
            </w:pPr>
            <w:r w:rsidRPr="00B55481">
              <w:rPr>
                <w:rFonts w:ascii="SimSun" w:hAnsi="SimSun"/>
                <w:sz w:val="16"/>
                <w:szCs w:val="16"/>
                <w:lang w:bidi="th-TH"/>
              </w:rPr>
              <w:t>8,930</w:t>
            </w:r>
            <w:r w:rsidRPr="00B55481">
              <w:rPr>
                <w:rFonts w:ascii="SimSun" w:hAnsi="SimSun" w:hint="eastAsia"/>
                <w:sz w:val="16"/>
                <w:szCs w:val="16"/>
                <w:lang w:bidi="th-TH"/>
              </w:rPr>
              <w:t>个</w:t>
            </w:r>
            <w:r w:rsidRPr="00B55481">
              <w:rPr>
                <w:rFonts w:ascii="SimSun" w:hAnsi="SimSun"/>
                <w:sz w:val="16"/>
                <w:szCs w:val="16"/>
                <w:lang w:bidi="th-TH"/>
              </w:rPr>
              <w:t>PDF</w:t>
            </w:r>
            <w:r w:rsidRPr="00B55481">
              <w:rPr>
                <w:rFonts w:ascii="SimSun" w:hAnsi="SimSun" w:hint="eastAsia"/>
                <w:sz w:val="16"/>
                <w:szCs w:val="16"/>
                <w:lang w:bidi="th-TH"/>
              </w:rPr>
              <w:t>下载</w:t>
            </w:r>
          </w:p>
        </w:tc>
        <w:tc>
          <w:tcPr>
            <w:tcW w:w="553" w:type="pct"/>
            <w:tcBorders>
              <w:top w:val="nil"/>
              <w:bottom w:val="single" w:sz="4" w:space="0" w:color="auto"/>
              <w:right w:val="single" w:sz="4" w:space="0" w:color="auto"/>
            </w:tcBorders>
            <w:tcMar>
              <w:top w:w="110" w:type="dxa"/>
            </w:tcMar>
          </w:tcPr>
          <w:p w:rsidR="00A871D5" w:rsidRPr="00B55481" w:rsidRDefault="00A871D5" w:rsidP="00B55481">
            <w:pPr>
              <w:keepNext/>
              <w:keepLines/>
              <w:spacing w:line="280" w:lineRule="atLeast"/>
              <w:jc w:val="both"/>
              <w:rPr>
                <w:rFonts w:ascii="SimHei" w:eastAsia="SimHei" w:hAnsi="SimHei"/>
                <w:bCs/>
                <w:color w:val="808080"/>
                <w:sz w:val="16"/>
                <w:szCs w:val="16"/>
              </w:rPr>
            </w:pPr>
            <w:r w:rsidRPr="00B55481">
              <w:rPr>
                <w:rFonts w:ascii="SimHei" w:eastAsia="SimHei" w:hAnsi="SimHei"/>
                <w:color w:val="008000"/>
                <w:sz w:val="16"/>
                <w:szCs w:val="16"/>
              </w:rPr>
              <w:t>正常</w:t>
            </w:r>
          </w:p>
        </w:tc>
      </w:tr>
      <w:tr w:rsidR="00A871D5" w:rsidTr="002E561B">
        <w:trPr>
          <w:cantSplit/>
        </w:trPr>
        <w:tc>
          <w:tcPr>
            <w:tcW w:w="908" w:type="pct"/>
            <w:tcBorders>
              <w:top w:val="single" w:sz="4" w:space="0" w:color="auto"/>
              <w:left w:val="single" w:sz="4" w:space="0" w:color="auto"/>
              <w:bottom w:val="nil"/>
            </w:tcBorders>
          </w:tcPr>
          <w:p w:rsidR="00A871D5" w:rsidRPr="00B55481" w:rsidRDefault="00A871D5" w:rsidP="00B55481">
            <w:pPr>
              <w:keepNext/>
              <w:keepLines/>
              <w:spacing w:line="280" w:lineRule="atLeast"/>
              <w:jc w:val="both"/>
              <w:rPr>
                <w:rFonts w:ascii="SimSun" w:hAnsi="SimSun"/>
                <w:sz w:val="16"/>
                <w:szCs w:val="16"/>
              </w:rPr>
            </w:pPr>
            <w:r w:rsidRPr="00B55481">
              <w:rPr>
                <w:rFonts w:ascii="SimSun" w:hAnsi="SimSun"/>
                <w:sz w:val="16"/>
                <w:szCs w:val="16"/>
              </w:rPr>
              <w:lastRenderedPageBreak/>
              <w:t>对增值信息服务(技术检索服务、专利态势报告和国际发明审查合作)感到满意的受众数目</w:t>
            </w:r>
            <w:r w:rsidRPr="00B55481">
              <w:rPr>
                <w:rFonts w:ascii="SimSun" w:hAnsi="SimSun" w:hint="eastAsia"/>
                <w:sz w:val="16"/>
                <w:szCs w:val="16"/>
              </w:rPr>
              <w:t>百分比</w:t>
            </w:r>
          </w:p>
        </w:tc>
        <w:tc>
          <w:tcPr>
            <w:tcW w:w="798" w:type="pct"/>
            <w:tcBorders>
              <w:top w:val="single" w:sz="4" w:space="0" w:color="auto"/>
              <w:bottom w:val="nil"/>
            </w:tcBorders>
            <w:shd w:val="clear" w:color="auto" w:fill="C0C0C0"/>
          </w:tcPr>
          <w:p w:rsidR="00A871D5" w:rsidRPr="00B55481" w:rsidRDefault="00A871D5" w:rsidP="00B55481">
            <w:pPr>
              <w:keepNext/>
              <w:keepLines/>
              <w:spacing w:line="280" w:lineRule="atLeast"/>
              <w:jc w:val="both"/>
              <w:rPr>
                <w:rFonts w:ascii="SimSun" w:hAnsi="SimSun"/>
                <w:sz w:val="16"/>
                <w:szCs w:val="16"/>
              </w:rPr>
            </w:pPr>
            <w:r w:rsidRPr="00B55481">
              <w:rPr>
                <w:rFonts w:ascii="SimSun" w:hAnsi="SimSun" w:hint="eastAsia"/>
                <w:sz w:val="16"/>
                <w:szCs w:val="16"/>
              </w:rPr>
              <w:t>无数据</w:t>
            </w:r>
          </w:p>
        </w:tc>
        <w:tc>
          <w:tcPr>
            <w:tcW w:w="908" w:type="pct"/>
            <w:tcBorders>
              <w:top w:val="single" w:sz="4" w:space="0" w:color="auto"/>
              <w:bottom w:val="nil"/>
            </w:tcBorders>
            <w:tcMar>
              <w:top w:w="110" w:type="dxa"/>
            </w:tcMar>
          </w:tcPr>
          <w:p w:rsidR="00A871D5" w:rsidRPr="00B55481" w:rsidRDefault="00A871D5" w:rsidP="00B55481">
            <w:pPr>
              <w:keepNext/>
              <w:keepLines/>
              <w:spacing w:line="280" w:lineRule="atLeast"/>
              <w:jc w:val="both"/>
              <w:rPr>
                <w:rFonts w:ascii="SimSun" w:hAnsi="SimSun"/>
                <w:color w:val="993300"/>
                <w:sz w:val="16"/>
                <w:szCs w:val="16"/>
                <w:lang w:bidi="th-TH"/>
              </w:rPr>
            </w:pPr>
            <w:r w:rsidRPr="00B55481">
              <w:rPr>
                <w:rFonts w:ascii="SimSun" w:hAnsi="SimSun"/>
                <w:color w:val="993300"/>
                <w:sz w:val="16"/>
                <w:szCs w:val="16"/>
                <w:lang w:bidi="th-TH"/>
              </w:rPr>
              <w:t>ICE/WPIS</w:t>
            </w:r>
            <w:r w:rsidRPr="00B55481">
              <w:rPr>
                <w:rFonts w:ascii="SimSun" w:hAnsi="SimSun" w:hint="eastAsia"/>
                <w:color w:val="993300"/>
                <w:sz w:val="16"/>
                <w:szCs w:val="16"/>
                <w:lang w:bidi="th-TH"/>
              </w:rPr>
              <w:t>：</w:t>
            </w:r>
            <w:r w:rsidRPr="00B55481">
              <w:rPr>
                <w:rFonts w:ascii="SimSun" w:hAnsi="SimSun"/>
                <w:color w:val="993300"/>
                <w:sz w:val="16"/>
                <w:szCs w:val="16"/>
                <w:lang w:bidi="th-TH"/>
              </w:rPr>
              <w:t>70%</w:t>
            </w:r>
          </w:p>
          <w:p w:rsidR="00A871D5" w:rsidRPr="00B55481" w:rsidRDefault="00A871D5" w:rsidP="00B55481">
            <w:pPr>
              <w:keepNext/>
              <w:keepLines/>
              <w:spacing w:line="280" w:lineRule="atLeast"/>
              <w:jc w:val="both"/>
              <w:rPr>
                <w:rFonts w:ascii="SimSun" w:hAnsi="SimSun"/>
                <w:color w:val="993300"/>
                <w:sz w:val="16"/>
                <w:szCs w:val="16"/>
                <w:lang w:bidi="th-TH"/>
              </w:rPr>
            </w:pPr>
          </w:p>
          <w:p w:rsidR="00A871D5" w:rsidRPr="00B55481" w:rsidRDefault="00A871D5" w:rsidP="00B55481">
            <w:pPr>
              <w:keepNext/>
              <w:keepLines/>
              <w:spacing w:line="280" w:lineRule="atLeast"/>
              <w:jc w:val="both"/>
              <w:rPr>
                <w:rFonts w:ascii="SimSun" w:hAnsi="SimSun"/>
                <w:color w:val="993300"/>
                <w:sz w:val="16"/>
                <w:szCs w:val="16"/>
                <w:lang w:bidi="th-TH"/>
              </w:rPr>
            </w:pPr>
          </w:p>
          <w:p w:rsidR="00A871D5" w:rsidRPr="00B55481" w:rsidRDefault="00A871D5" w:rsidP="00B55481">
            <w:pPr>
              <w:keepNext/>
              <w:keepLines/>
              <w:spacing w:line="280" w:lineRule="atLeast"/>
              <w:jc w:val="both"/>
              <w:rPr>
                <w:rFonts w:ascii="SimSun" w:hAnsi="SimSun"/>
                <w:color w:val="993300"/>
                <w:sz w:val="16"/>
                <w:szCs w:val="16"/>
                <w:lang w:bidi="th-TH"/>
              </w:rPr>
            </w:pPr>
          </w:p>
          <w:p w:rsidR="00A871D5" w:rsidRPr="00B55481" w:rsidRDefault="00A871D5" w:rsidP="00B55481">
            <w:pPr>
              <w:keepNext/>
              <w:keepLines/>
              <w:spacing w:line="280" w:lineRule="atLeast"/>
              <w:jc w:val="both"/>
              <w:rPr>
                <w:rFonts w:ascii="SimSun" w:hAnsi="SimSun"/>
                <w:color w:val="993300"/>
                <w:sz w:val="16"/>
                <w:szCs w:val="16"/>
                <w:lang w:bidi="th-TH"/>
              </w:rPr>
            </w:pPr>
          </w:p>
          <w:p w:rsidR="00A871D5" w:rsidRPr="00B55481" w:rsidRDefault="00A871D5" w:rsidP="00B55481">
            <w:pPr>
              <w:keepNext/>
              <w:keepLines/>
              <w:spacing w:line="280" w:lineRule="atLeast"/>
              <w:jc w:val="both"/>
              <w:rPr>
                <w:rFonts w:ascii="SimSun" w:hAnsi="SimSun"/>
                <w:color w:val="993300"/>
                <w:sz w:val="16"/>
                <w:szCs w:val="16"/>
                <w:lang w:bidi="th-TH"/>
              </w:rPr>
            </w:pPr>
            <w:r w:rsidRPr="00B55481">
              <w:rPr>
                <w:rFonts w:ascii="SimSun" w:hAnsi="SimSun"/>
                <w:color w:val="993300"/>
                <w:sz w:val="16"/>
                <w:szCs w:val="16"/>
                <w:lang w:bidi="th-TH"/>
              </w:rPr>
              <w:t>PLR</w:t>
            </w:r>
            <w:r w:rsidRPr="00B55481">
              <w:rPr>
                <w:rFonts w:ascii="SimSun" w:hAnsi="SimSun" w:hint="eastAsia"/>
                <w:color w:val="993300"/>
                <w:sz w:val="16"/>
                <w:szCs w:val="16"/>
                <w:lang w:bidi="th-TH"/>
              </w:rPr>
              <w:t>：</w:t>
            </w:r>
          </w:p>
          <w:p w:rsidR="00A871D5" w:rsidRPr="00B55481" w:rsidRDefault="00A871D5" w:rsidP="00B55481">
            <w:pPr>
              <w:keepNext/>
              <w:keepLines/>
              <w:spacing w:line="280" w:lineRule="atLeast"/>
              <w:jc w:val="both"/>
              <w:rPr>
                <w:rFonts w:ascii="SimSun" w:hAnsi="SimSun"/>
                <w:color w:val="993300"/>
                <w:sz w:val="16"/>
                <w:szCs w:val="16"/>
                <w:lang w:bidi="th-TH"/>
              </w:rPr>
            </w:pPr>
            <w:r w:rsidRPr="00B55481">
              <w:rPr>
                <w:rFonts w:ascii="SimSun" w:hAnsi="SimSun" w:hint="eastAsia"/>
                <w:color w:val="993300"/>
                <w:sz w:val="16"/>
                <w:szCs w:val="16"/>
                <w:lang w:bidi="th-TH"/>
              </w:rPr>
              <w:t>一级用户：</w:t>
            </w:r>
            <w:r w:rsidRPr="00B55481">
              <w:rPr>
                <w:rFonts w:ascii="SimSun" w:hAnsi="SimSun"/>
                <w:color w:val="993300"/>
                <w:sz w:val="16"/>
                <w:szCs w:val="16"/>
                <w:lang w:bidi="th-TH"/>
              </w:rPr>
              <w:t>70%</w:t>
            </w:r>
          </w:p>
          <w:p w:rsidR="00A871D5" w:rsidRPr="00B55481" w:rsidRDefault="00A871D5" w:rsidP="00B55481">
            <w:pPr>
              <w:keepNext/>
              <w:keepLines/>
              <w:spacing w:line="280" w:lineRule="atLeast"/>
              <w:jc w:val="both"/>
              <w:rPr>
                <w:rFonts w:ascii="SimSun" w:hAnsi="SimSun"/>
                <w:i/>
                <w:color w:val="993300"/>
                <w:sz w:val="16"/>
                <w:szCs w:val="16"/>
              </w:rPr>
            </w:pPr>
            <w:r w:rsidRPr="00B55481">
              <w:rPr>
                <w:rFonts w:ascii="SimSun" w:hAnsi="SimSun" w:hint="eastAsia"/>
                <w:color w:val="993300"/>
                <w:sz w:val="16"/>
                <w:szCs w:val="16"/>
                <w:lang w:bidi="th-TH"/>
              </w:rPr>
              <w:t>二级用户：</w:t>
            </w:r>
            <w:r w:rsidRPr="00B55481">
              <w:rPr>
                <w:rFonts w:ascii="SimSun" w:hAnsi="SimSun"/>
                <w:color w:val="993300"/>
                <w:sz w:val="16"/>
                <w:szCs w:val="16"/>
                <w:lang w:bidi="th-TH"/>
              </w:rPr>
              <w:t>50%</w:t>
            </w:r>
          </w:p>
        </w:tc>
        <w:tc>
          <w:tcPr>
            <w:tcW w:w="1833" w:type="pct"/>
            <w:tcBorders>
              <w:top w:val="single" w:sz="4" w:space="0" w:color="auto"/>
              <w:bottom w:val="nil"/>
            </w:tcBorders>
            <w:shd w:val="clear" w:color="auto" w:fill="FFFFFF"/>
            <w:tcMar>
              <w:top w:w="110" w:type="dxa"/>
            </w:tcMar>
          </w:tcPr>
          <w:p w:rsidR="00A871D5" w:rsidRPr="00B55481" w:rsidRDefault="00A871D5" w:rsidP="00B55481">
            <w:pPr>
              <w:keepNext/>
              <w:keepLines/>
              <w:spacing w:line="280" w:lineRule="atLeast"/>
              <w:jc w:val="both"/>
              <w:rPr>
                <w:rFonts w:ascii="SimSun" w:hAnsi="SimSun"/>
                <w:sz w:val="16"/>
                <w:szCs w:val="16"/>
                <w:lang w:bidi="th-TH"/>
              </w:rPr>
            </w:pPr>
            <w:r w:rsidRPr="00B55481">
              <w:rPr>
                <w:rFonts w:ascii="SimSun" w:hAnsi="SimSun" w:hint="eastAsia"/>
                <w:sz w:val="16"/>
                <w:szCs w:val="16"/>
                <w:lang w:bidi="th-TH"/>
              </w:rPr>
              <w:t>目前正在与赞助局讨论</w:t>
            </w:r>
            <w:r w:rsidRPr="00B55481">
              <w:rPr>
                <w:rFonts w:ascii="SimSun" w:hAnsi="SimSun"/>
                <w:sz w:val="16"/>
                <w:szCs w:val="16"/>
                <w:lang w:bidi="th-TH"/>
              </w:rPr>
              <w:t>ICE/WPIS</w:t>
            </w:r>
            <w:r w:rsidRPr="00B55481">
              <w:rPr>
                <w:rFonts w:ascii="SimSun" w:hAnsi="SimSun" w:hint="eastAsia"/>
                <w:sz w:val="16"/>
                <w:szCs w:val="16"/>
                <w:lang w:bidi="th-TH"/>
              </w:rPr>
              <w:t>用户满意度评估调查报告。2013年预计将会实施。</w:t>
            </w:r>
          </w:p>
          <w:p w:rsidR="00A871D5" w:rsidRPr="00B55481" w:rsidRDefault="00A871D5" w:rsidP="00B55481">
            <w:pPr>
              <w:keepNext/>
              <w:keepLines/>
              <w:spacing w:line="280" w:lineRule="atLeast"/>
              <w:jc w:val="both"/>
              <w:rPr>
                <w:rFonts w:ascii="SimSun" w:hAnsi="SimSun"/>
                <w:sz w:val="16"/>
                <w:szCs w:val="16"/>
                <w:lang w:bidi="th-TH"/>
              </w:rPr>
            </w:pPr>
          </w:p>
          <w:p w:rsidR="00A871D5" w:rsidRPr="00B55481" w:rsidRDefault="00A871D5" w:rsidP="00B55481">
            <w:pPr>
              <w:keepNext/>
              <w:keepLines/>
              <w:spacing w:line="280" w:lineRule="atLeast"/>
              <w:jc w:val="both"/>
              <w:rPr>
                <w:rFonts w:ascii="SimSun" w:hAnsi="SimSun"/>
                <w:sz w:val="16"/>
                <w:szCs w:val="16"/>
              </w:rPr>
            </w:pPr>
            <w:r w:rsidRPr="00B55481">
              <w:rPr>
                <w:rFonts w:ascii="SimSun" w:hAnsi="SimSun" w:hint="eastAsia"/>
                <w:sz w:val="16"/>
                <w:szCs w:val="16"/>
                <w:lang w:bidi="th-TH"/>
              </w:rPr>
              <w:t>PLR：88%的一级用户和二级用户对报告感到满意；67%的用户认为报告有利于其开展工作。</w:t>
            </w:r>
          </w:p>
        </w:tc>
        <w:tc>
          <w:tcPr>
            <w:tcW w:w="553" w:type="pct"/>
            <w:tcBorders>
              <w:top w:val="single" w:sz="4" w:space="0" w:color="auto"/>
              <w:bottom w:val="nil"/>
              <w:right w:val="single" w:sz="4" w:space="0" w:color="auto"/>
            </w:tcBorders>
            <w:tcMar>
              <w:top w:w="110" w:type="dxa"/>
            </w:tcMar>
          </w:tcPr>
          <w:p w:rsidR="00A871D5" w:rsidRPr="00B55481" w:rsidRDefault="00BA42FA" w:rsidP="00B55481">
            <w:pPr>
              <w:keepNext/>
              <w:keepLines/>
              <w:spacing w:line="280" w:lineRule="atLeast"/>
              <w:jc w:val="both"/>
              <w:rPr>
                <w:rFonts w:ascii="SimHei" w:eastAsia="SimHei" w:hAnsi="SimHei"/>
                <w:bCs/>
                <w:sz w:val="16"/>
                <w:szCs w:val="16"/>
              </w:rPr>
            </w:pPr>
            <w:r>
              <w:rPr>
                <w:rFonts w:ascii="SimHei" w:eastAsia="SimHei" w:hAnsi="SimHei" w:hint="eastAsia"/>
                <w:sz w:val="16"/>
                <w:szCs w:val="16"/>
              </w:rPr>
              <w:t>2012年未提供</w:t>
            </w:r>
          </w:p>
          <w:p w:rsidR="00A871D5" w:rsidRPr="00B55481" w:rsidRDefault="00A871D5" w:rsidP="00B55481">
            <w:pPr>
              <w:keepNext/>
              <w:keepLines/>
              <w:spacing w:line="280" w:lineRule="atLeast"/>
              <w:jc w:val="both"/>
              <w:rPr>
                <w:rFonts w:ascii="SimHei" w:eastAsia="SimHei" w:hAnsi="SimHei"/>
                <w:bCs/>
                <w:color w:val="008000"/>
                <w:sz w:val="16"/>
                <w:szCs w:val="16"/>
              </w:rPr>
            </w:pPr>
          </w:p>
          <w:p w:rsidR="00A871D5" w:rsidRPr="00B55481" w:rsidRDefault="00A871D5" w:rsidP="00B55481">
            <w:pPr>
              <w:keepNext/>
              <w:keepLines/>
              <w:spacing w:line="280" w:lineRule="atLeast"/>
              <w:jc w:val="both"/>
              <w:rPr>
                <w:rFonts w:ascii="SimHei" w:eastAsia="SimHei" w:hAnsi="SimHei"/>
                <w:bCs/>
                <w:color w:val="008000"/>
                <w:sz w:val="16"/>
                <w:szCs w:val="16"/>
              </w:rPr>
            </w:pPr>
          </w:p>
          <w:p w:rsidR="00A871D5" w:rsidRPr="00B55481" w:rsidRDefault="00A871D5" w:rsidP="00B55481">
            <w:pPr>
              <w:keepNext/>
              <w:keepLines/>
              <w:spacing w:line="280" w:lineRule="atLeast"/>
              <w:jc w:val="both"/>
              <w:rPr>
                <w:rFonts w:ascii="SimHei" w:eastAsia="SimHei" w:hAnsi="SimHei"/>
                <w:bCs/>
                <w:color w:val="008000"/>
                <w:sz w:val="16"/>
                <w:szCs w:val="16"/>
              </w:rPr>
            </w:pPr>
          </w:p>
          <w:p w:rsidR="00A871D5" w:rsidRPr="00B55481" w:rsidRDefault="00A871D5" w:rsidP="00B55481">
            <w:pPr>
              <w:keepNext/>
              <w:keepLines/>
              <w:spacing w:line="280" w:lineRule="atLeast"/>
              <w:jc w:val="both"/>
              <w:rPr>
                <w:rFonts w:ascii="SimHei" w:eastAsia="SimHei" w:hAnsi="SimHei"/>
                <w:bCs/>
                <w:color w:val="008000"/>
                <w:sz w:val="16"/>
                <w:szCs w:val="16"/>
              </w:rPr>
            </w:pPr>
          </w:p>
          <w:p w:rsidR="00A871D5" w:rsidRPr="00B55481" w:rsidRDefault="00A871D5" w:rsidP="00B55481">
            <w:pPr>
              <w:keepNext/>
              <w:keepLines/>
              <w:spacing w:line="280" w:lineRule="atLeast"/>
              <w:jc w:val="both"/>
              <w:rPr>
                <w:rFonts w:ascii="SimHei" w:eastAsia="SimHei" w:hAnsi="SimHei"/>
                <w:bCs/>
                <w:color w:val="808080"/>
                <w:sz w:val="16"/>
                <w:szCs w:val="16"/>
              </w:rPr>
            </w:pPr>
            <w:r w:rsidRPr="00B55481">
              <w:rPr>
                <w:rFonts w:ascii="SimHei" w:eastAsia="SimHei" w:hAnsi="SimHei"/>
                <w:color w:val="008000"/>
                <w:sz w:val="16"/>
                <w:szCs w:val="16"/>
              </w:rPr>
              <w:t>正常</w:t>
            </w:r>
          </w:p>
        </w:tc>
      </w:tr>
      <w:tr w:rsidR="00A871D5" w:rsidTr="002E561B">
        <w:trPr>
          <w:cantSplit/>
        </w:trPr>
        <w:tc>
          <w:tcPr>
            <w:tcW w:w="908" w:type="pct"/>
            <w:tcBorders>
              <w:top w:val="nil"/>
              <w:left w:val="single" w:sz="4" w:space="0" w:color="auto"/>
              <w:bottom w:val="single" w:sz="4" w:space="0" w:color="auto"/>
            </w:tcBorders>
          </w:tcPr>
          <w:p w:rsidR="00A871D5" w:rsidRPr="00B55481" w:rsidRDefault="00A871D5" w:rsidP="00B55481">
            <w:pPr>
              <w:keepNext/>
              <w:keepLines/>
              <w:spacing w:line="280" w:lineRule="atLeast"/>
              <w:jc w:val="both"/>
              <w:rPr>
                <w:rFonts w:ascii="SimSun" w:hAnsi="SimSun"/>
                <w:sz w:val="16"/>
                <w:szCs w:val="16"/>
              </w:rPr>
            </w:pPr>
            <w:r w:rsidRPr="00B55481">
              <w:rPr>
                <w:rFonts w:ascii="SimSun" w:hAnsi="SimSun"/>
                <w:sz w:val="16"/>
                <w:szCs w:val="16"/>
              </w:rPr>
              <w:t>aRDI</w:t>
            </w:r>
            <w:r w:rsidRPr="00B55481">
              <w:rPr>
                <w:rFonts w:ascii="SimSun" w:hAnsi="SimSun" w:hint="eastAsia"/>
                <w:sz w:val="16"/>
                <w:szCs w:val="16"/>
              </w:rPr>
              <w:t>和</w:t>
            </w:r>
            <w:r w:rsidRPr="00B55481">
              <w:rPr>
                <w:rFonts w:ascii="SimSun" w:hAnsi="SimSun"/>
                <w:sz w:val="16"/>
                <w:szCs w:val="16"/>
              </w:rPr>
              <w:t>ASPI</w:t>
            </w:r>
            <w:r w:rsidRPr="00B55481">
              <w:rPr>
                <w:rFonts w:ascii="SimSun" w:hAnsi="SimSun" w:hint="eastAsia"/>
                <w:sz w:val="16"/>
                <w:szCs w:val="16"/>
              </w:rPr>
              <w:t>注册用户数目</w:t>
            </w:r>
          </w:p>
        </w:tc>
        <w:tc>
          <w:tcPr>
            <w:tcW w:w="798" w:type="pct"/>
            <w:tcBorders>
              <w:top w:val="nil"/>
              <w:bottom w:val="single" w:sz="4" w:space="0" w:color="auto"/>
            </w:tcBorders>
            <w:shd w:val="clear" w:color="auto" w:fill="C0C0C0"/>
          </w:tcPr>
          <w:p w:rsidR="00A871D5" w:rsidRPr="00B55481" w:rsidRDefault="00A871D5" w:rsidP="00B55481">
            <w:pPr>
              <w:keepNext/>
              <w:keepLines/>
              <w:spacing w:line="280" w:lineRule="atLeast"/>
              <w:jc w:val="both"/>
              <w:rPr>
                <w:rFonts w:ascii="SimSun" w:hAnsi="SimSun"/>
                <w:sz w:val="16"/>
                <w:szCs w:val="16"/>
              </w:rPr>
            </w:pPr>
            <w:r w:rsidRPr="00B55481">
              <w:rPr>
                <w:rFonts w:ascii="SimSun" w:hAnsi="SimSun"/>
                <w:sz w:val="16"/>
                <w:szCs w:val="16"/>
              </w:rPr>
              <w:t>aRDI(24)</w:t>
            </w:r>
            <w:r w:rsidRPr="00B55481">
              <w:rPr>
                <w:rFonts w:ascii="SimSun" w:hAnsi="SimSun" w:hint="eastAsia"/>
                <w:sz w:val="16"/>
                <w:szCs w:val="16"/>
              </w:rPr>
              <w:t>；</w:t>
            </w:r>
            <w:r w:rsidRPr="00B55481">
              <w:rPr>
                <w:rFonts w:ascii="SimSun" w:hAnsi="SimSun"/>
                <w:sz w:val="16"/>
                <w:szCs w:val="16"/>
              </w:rPr>
              <w:t>ASPI(6)</w:t>
            </w:r>
          </w:p>
        </w:tc>
        <w:tc>
          <w:tcPr>
            <w:tcW w:w="908" w:type="pct"/>
            <w:tcBorders>
              <w:top w:val="nil"/>
              <w:bottom w:val="single" w:sz="4" w:space="0" w:color="auto"/>
            </w:tcBorders>
            <w:tcMar>
              <w:top w:w="110" w:type="dxa"/>
            </w:tcMar>
          </w:tcPr>
          <w:p w:rsidR="00A871D5" w:rsidRPr="00B55481" w:rsidRDefault="00A871D5" w:rsidP="00B55481">
            <w:pPr>
              <w:keepNext/>
              <w:keepLines/>
              <w:spacing w:line="280" w:lineRule="atLeast"/>
              <w:jc w:val="both"/>
              <w:rPr>
                <w:rFonts w:ascii="SimSun" w:hAnsi="SimSun"/>
                <w:i/>
                <w:color w:val="993300"/>
                <w:sz w:val="16"/>
                <w:szCs w:val="16"/>
              </w:rPr>
            </w:pPr>
          </w:p>
        </w:tc>
        <w:tc>
          <w:tcPr>
            <w:tcW w:w="1833" w:type="pct"/>
            <w:tcBorders>
              <w:top w:val="nil"/>
              <w:bottom w:val="single" w:sz="4" w:space="0" w:color="auto"/>
            </w:tcBorders>
            <w:shd w:val="clear" w:color="auto" w:fill="FFFFFF"/>
            <w:tcMar>
              <w:top w:w="110" w:type="dxa"/>
            </w:tcMar>
          </w:tcPr>
          <w:p w:rsidR="00A871D5" w:rsidRPr="00B55481" w:rsidRDefault="00A871D5" w:rsidP="00B55481">
            <w:pPr>
              <w:keepNext/>
              <w:keepLines/>
              <w:spacing w:line="280" w:lineRule="atLeast"/>
              <w:jc w:val="both"/>
              <w:rPr>
                <w:rFonts w:ascii="SimSun" w:hAnsi="SimSun"/>
                <w:sz w:val="16"/>
                <w:szCs w:val="16"/>
              </w:rPr>
            </w:pPr>
            <w:r w:rsidRPr="00B55481">
              <w:rPr>
                <w:rFonts w:ascii="SimSun" w:hAnsi="SimSun" w:hint="eastAsia"/>
                <w:sz w:val="16"/>
                <w:szCs w:val="16"/>
              </w:rPr>
              <w:t>aRDI有230名注册用户，其中110名活跃。ASPI有30名注册用户，其中12名活跃。</w:t>
            </w:r>
          </w:p>
        </w:tc>
        <w:tc>
          <w:tcPr>
            <w:tcW w:w="553" w:type="pct"/>
            <w:tcBorders>
              <w:top w:val="nil"/>
              <w:bottom w:val="single" w:sz="4" w:space="0" w:color="auto"/>
              <w:right w:val="single" w:sz="4" w:space="0" w:color="auto"/>
            </w:tcBorders>
            <w:tcMar>
              <w:top w:w="110" w:type="dxa"/>
            </w:tcMar>
          </w:tcPr>
          <w:p w:rsidR="00A871D5" w:rsidRPr="00B55481" w:rsidRDefault="00A871D5" w:rsidP="00B55481">
            <w:pPr>
              <w:keepNext/>
              <w:keepLines/>
              <w:spacing w:line="280" w:lineRule="atLeast"/>
              <w:jc w:val="both"/>
              <w:rPr>
                <w:rFonts w:ascii="SimHei" w:eastAsia="SimHei" w:hAnsi="SimHei"/>
                <w:bCs/>
                <w:color w:val="808080"/>
                <w:sz w:val="16"/>
                <w:szCs w:val="16"/>
              </w:rPr>
            </w:pPr>
            <w:r w:rsidRPr="00B55481">
              <w:rPr>
                <w:rFonts w:ascii="SimHei" w:eastAsia="SimHei" w:hAnsi="SimHei"/>
                <w:color w:val="008000"/>
                <w:sz w:val="16"/>
                <w:szCs w:val="16"/>
              </w:rPr>
              <w:t>正常</w:t>
            </w:r>
          </w:p>
        </w:tc>
      </w:tr>
    </w:tbl>
    <w:p w:rsidR="009C7866" w:rsidRPr="0099149E" w:rsidRDefault="00ED4A0C" w:rsidP="0099149E">
      <w:pPr>
        <w:keepNext/>
        <w:keepLines/>
        <w:spacing w:beforeLines="100" w:before="240" w:afterLines="100" w:after="240" w:line="340" w:lineRule="atLeast"/>
        <w:jc w:val="both"/>
        <w:rPr>
          <w:rFonts w:ascii="SimHei" w:eastAsia="SimHei" w:hAnsi="SimHei"/>
          <w:sz w:val="21"/>
          <w:szCs w:val="21"/>
        </w:rPr>
      </w:pPr>
      <w:r w:rsidRPr="0099149E">
        <w:rPr>
          <w:rFonts w:ascii="SimHei" w:eastAsia="SimHei" w:hAnsi="SimHei"/>
          <w:sz w:val="21"/>
          <w:szCs w:val="21"/>
        </w:rPr>
        <w:t>预算支出与实际支出</w:t>
      </w:r>
    </w:p>
    <w:p w:rsidR="009C7866" w:rsidRPr="0099149E" w:rsidRDefault="009C7866" w:rsidP="0099149E">
      <w:pPr>
        <w:spacing w:line="320" w:lineRule="atLeast"/>
        <w:jc w:val="center"/>
        <w:rPr>
          <w:rFonts w:ascii="SimSun" w:hAnsi="SimSun"/>
          <w:sz w:val="21"/>
          <w:szCs w:val="21"/>
        </w:rPr>
      </w:pPr>
      <w:r w:rsidRPr="0099149E">
        <w:rPr>
          <w:rFonts w:ascii="SimSun" w:hAnsi="SimSun" w:hint="eastAsia"/>
          <w:sz w:val="21"/>
          <w:szCs w:val="21"/>
        </w:rPr>
        <w:t>预算支出与实际支出(按成果开列)</w:t>
      </w:r>
    </w:p>
    <w:p w:rsidR="009C7866" w:rsidRPr="0099149E" w:rsidRDefault="009C7866" w:rsidP="0099149E">
      <w:pPr>
        <w:spacing w:afterLines="100" w:after="240" w:line="320" w:lineRule="atLeast"/>
        <w:jc w:val="center"/>
        <w:rPr>
          <w:rFonts w:ascii="KaiTi" w:eastAsia="KaiTi" w:hAnsi="KaiTi"/>
          <w:i/>
          <w:iCs/>
          <w:sz w:val="21"/>
          <w:szCs w:val="21"/>
        </w:rPr>
      </w:pPr>
      <w:r w:rsidRPr="0099149E">
        <w:rPr>
          <w:rFonts w:ascii="KaiTi" w:eastAsia="KaiTi" w:hAnsi="KaiTi" w:hint="eastAsia"/>
          <w:i/>
          <w:iCs/>
          <w:sz w:val="21"/>
          <w:szCs w:val="21"/>
        </w:rPr>
        <w:t>(单位：千瑞郎)</w:t>
      </w:r>
    </w:p>
    <w:p w:rsidR="009C7866" w:rsidRPr="00211D9A" w:rsidRDefault="00E85056" w:rsidP="004E6F72">
      <w:pPr>
        <w:keepNext/>
        <w:keepLines/>
        <w:rPr>
          <w:sz w:val="20"/>
        </w:rPr>
      </w:pPr>
      <w:r>
        <w:rPr>
          <w:noProof/>
        </w:rPr>
        <w:drawing>
          <wp:inline distT="0" distB="0" distL="0" distR="0" wp14:anchorId="38253EA2" wp14:editId="07E09F20">
            <wp:extent cx="5905500" cy="1133475"/>
            <wp:effectExtent l="0" t="0" r="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05500" cy="1133475"/>
                    </a:xfrm>
                    <a:prstGeom prst="rect">
                      <a:avLst/>
                    </a:prstGeom>
                    <a:noFill/>
                    <a:ln>
                      <a:noFill/>
                    </a:ln>
                  </pic:spPr>
                </pic:pic>
              </a:graphicData>
            </a:graphic>
          </wp:inline>
        </w:drawing>
      </w:r>
    </w:p>
    <w:p w:rsidR="001C5BFF" w:rsidRDefault="001C5BFF" w:rsidP="00D04001">
      <w:pPr>
        <w:jc w:val="center"/>
        <w:rPr>
          <w:sz w:val="20"/>
        </w:rPr>
      </w:pPr>
    </w:p>
    <w:p w:rsidR="00D04001" w:rsidRPr="0099149E" w:rsidRDefault="00D04001" w:rsidP="0099149E">
      <w:pPr>
        <w:spacing w:line="320" w:lineRule="atLeast"/>
        <w:jc w:val="center"/>
        <w:rPr>
          <w:rFonts w:ascii="SimSun" w:hAnsi="SimSun"/>
          <w:sz w:val="21"/>
          <w:szCs w:val="21"/>
        </w:rPr>
      </w:pPr>
      <w:r w:rsidRPr="0099149E">
        <w:rPr>
          <w:rFonts w:ascii="SimSun" w:hAnsi="SimSun" w:hint="eastAsia"/>
          <w:sz w:val="21"/>
          <w:szCs w:val="21"/>
        </w:rPr>
        <w:t>预算支出与实际支出(人事和非人事)</w:t>
      </w:r>
    </w:p>
    <w:p w:rsidR="004E6F72" w:rsidRPr="0099149E" w:rsidRDefault="00D04001" w:rsidP="0099149E">
      <w:pPr>
        <w:spacing w:afterLines="100" w:after="240" w:line="320" w:lineRule="atLeast"/>
        <w:jc w:val="center"/>
        <w:rPr>
          <w:rFonts w:ascii="KaiTi" w:eastAsia="KaiTi" w:hAnsi="KaiTi"/>
          <w:i/>
          <w:iCs/>
          <w:sz w:val="21"/>
          <w:szCs w:val="21"/>
        </w:rPr>
      </w:pPr>
      <w:r w:rsidRPr="0099149E">
        <w:rPr>
          <w:rFonts w:ascii="KaiTi" w:eastAsia="KaiTi" w:hAnsi="KaiTi" w:hint="eastAsia"/>
          <w:i/>
          <w:iCs/>
          <w:sz w:val="21"/>
          <w:szCs w:val="21"/>
        </w:rPr>
        <w:t>(单位：千瑞郎</w:t>
      </w:r>
      <w:r w:rsidR="0099149E">
        <w:rPr>
          <w:rFonts w:ascii="KaiTi" w:eastAsia="KaiTi" w:hAnsi="KaiTi" w:hint="eastAsia"/>
          <w:i/>
          <w:iCs/>
          <w:sz w:val="21"/>
          <w:szCs w:val="21"/>
        </w:rPr>
        <w:t>)</w:t>
      </w:r>
    </w:p>
    <w:p w:rsidR="001C5BFF" w:rsidRDefault="00E85056" w:rsidP="00211D9A">
      <w:pPr>
        <w:pStyle w:val="a4"/>
        <w:spacing w:after="0"/>
        <w:rPr>
          <w:sz w:val="18"/>
        </w:rPr>
      </w:pPr>
      <w:r>
        <w:rPr>
          <w:noProof/>
        </w:rPr>
        <w:drawing>
          <wp:inline distT="0" distB="0" distL="0" distR="0" wp14:anchorId="4F455309" wp14:editId="318F53E4">
            <wp:extent cx="5895975" cy="1247775"/>
            <wp:effectExtent l="0" t="0" r="9525" b="952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211D9A" w:rsidRPr="00211D9A" w:rsidRDefault="00211D9A" w:rsidP="00211D9A">
      <w:pPr>
        <w:pStyle w:val="a4"/>
        <w:spacing w:after="0"/>
        <w:rPr>
          <w:sz w:val="18"/>
        </w:rPr>
      </w:pPr>
    </w:p>
    <w:p w:rsidR="004E6F72" w:rsidRPr="00AD2ED4" w:rsidRDefault="00430E88" w:rsidP="00AD2ED4">
      <w:pPr>
        <w:keepNext/>
        <w:keepLines/>
        <w:adjustRightInd w:val="0"/>
        <w:spacing w:afterLines="50" w:after="120" w:line="300" w:lineRule="atLeast"/>
        <w:jc w:val="both"/>
        <w:rPr>
          <w:rFonts w:ascii="SimSun"/>
          <w:sz w:val="18"/>
          <w:szCs w:val="16"/>
        </w:rPr>
      </w:pPr>
      <w:r w:rsidRPr="00AD2ED4">
        <w:rPr>
          <w:rFonts w:ascii="SimSun"/>
          <w:sz w:val="18"/>
          <w:szCs w:val="16"/>
        </w:rPr>
        <w:t>注：</w:t>
      </w:r>
    </w:p>
    <w:p w:rsidR="004E6F72" w:rsidRPr="00AD2ED4" w:rsidRDefault="00AD2ED4" w:rsidP="00AD2ED4">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AD2ED4">
        <w:rPr>
          <w:rFonts w:ascii="SimSun"/>
          <w:sz w:val="18"/>
          <w:szCs w:val="16"/>
        </w:rPr>
        <w:t>调剂使用后预算为2012/13年根据财务条例5.5进行调剂使用后各计划经调整的预算。</w:t>
      </w:r>
    </w:p>
    <w:p w:rsidR="004E6F72" w:rsidRPr="00AD2ED4" w:rsidRDefault="00AD2ED4" w:rsidP="00AD2ED4">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AD2ED4">
        <w:rPr>
          <w:rFonts w:ascii="SimSun"/>
          <w:sz w:val="18"/>
          <w:szCs w:val="16"/>
        </w:rPr>
        <w:t>2012/13年调剂使用后预算的人事拨款为截至2013年3月31日发生的实际支出加上根据标准费用计算的2013年剩余九个月的预算额。</w:t>
      </w:r>
    </w:p>
    <w:p w:rsidR="00A871D5" w:rsidRPr="00AD2ED4" w:rsidRDefault="00AD2ED4" w:rsidP="00AD2ED4">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AD2ED4">
        <w:rPr>
          <w:rFonts w:ascii="SimSun"/>
          <w:sz w:val="18"/>
          <w:szCs w:val="16"/>
        </w:rPr>
        <w:t>2012/13年调剂使用后预算的非人事拨款反映了根据本组织2012/13两年期减少支出1,020万瑞郎的承诺为节支增效而作的下调。</w:t>
      </w:r>
    </w:p>
    <w:p w:rsidR="00A871D5" w:rsidRPr="00F17EFD" w:rsidRDefault="00A871D5" w:rsidP="00F17EFD">
      <w:pPr>
        <w:pStyle w:val="a4"/>
        <w:spacing w:afterLines="50" w:after="120" w:line="340" w:lineRule="atLeast"/>
        <w:jc w:val="both"/>
        <w:rPr>
          <w:rFonts w:ascii="SimSun"/>
          <w:sz w:val="21"/>
          <w:szCs w:val="21"/>
          <w:u w:val="single"/>
        </w:rPr>
      </w:pPr>
      <w:r w:rsidRPr="00F17EFD">
        <w:rPr>
          <w:rFonts w:ascii="SimSun"/>
          <w:sz w:val="21"/>
          <w:szCs w:val="21"/>
        </w:rPr>
        <w:t>A.</w:t>
      </w:r>
      <w:r w:rsidRPr="00F17EFD">
        <w:rPr>
          <w:rFonts w:ascii="SimSun"/>
          <w:sz w:val="21"/>
          <w:szCs w:val="21"/>
        </w:rPr>
        <w:tab/>
      </w:r>
      <w:r w:rsidRPr="00F17EFD">
        <w:rPr>
          <w:rFonts w:ascii="SimSun"/>
          <w:sz w:val="21"/>
          <w:szCs w:val="21"/>
          <w:u w:val="single"/>
        </w:rPr>
        <w:t>2012/13年调剂使用后预算</w:t>
      </w:r>
    </w:p>
    <w:p w:rsidR="00A871D5" w:rsidRPr="00F17EFD" w:rsidRDefault="00A871D5" w:rsidP="000234F4">
      <w:pPr>
        <w:numPr>
          <w:ilvl w:val="0"/>
          <w:numId w:val="37"/>
        </w:numPr>
        <w:spacing w:afterLines="50" w:after="120" w:line="340" w:lineRule="atLeast"/>
        <w:jc w:val="both"/>
        <w:rPr>
          <w:rFonts w:ascii="SimSun"/>
          <w:sz w:val="21"/>
          <w:szCs w:val="21"/>
        </w:rPr>
      </w:pPr>
      <w:r w:rsidRPr="00F17EFD">
        <w:rPr>
          <w:rFonts w:ascii="SimSun" w:hint="eastAsia"/>
          <w:iCs/>
          <w:sz w:val="21"/>
          <w:szCs w:val="21"/>
        </w:rPr>
        <w:t>2012/13年调剂使用后预算反映出人事资源方面的增长，这是由于与获取知识产权信息和知识相关的研讨会/讲习班、内容和获取网络和纸件出版物以及成员国TISC相关的支持工作得到了内部重新部署。</w:t>
      </w:r>
    </w:p>
    <w:p w:rsidR="00A871D5" w:rsidRPr="00F17EFD" w:rsidRDefault="00A871D5" w:rsidP="000821AE">
      <w:pPr>
        <w:pStyle w:val="a4"/>
        <w:keepNext/>
        <w:spacing w:afterLines="50" w:after="120" w:line="340" w:lineRule="atLeast"/>
        <w:jc w:val="both"/>
        <w:rPr>
          <w:rFonts w:ascii="SimSun"/>
          <w:sz w:val="21"/>
          <w:szCs w:val="21"/>
          <w:u w:val="single"/>
        </w:rPr>
      </w:pPr>
      <w:r w:rsidRPr="00F17EFD">
        <w:rPr>
          <w:rFonts w:ascii="SimSun"/>
          <w:sz w:val="21"/>
          <w:szCs w:val="21"/>
        </w:rPr>
        <w:lastRenderedPageBreak/>
        <w:t>B.</w:t>
      </w:r>
      <w:r w:rsidRPr="00F17EFD">
        <w:rPr>
          <w:rFonts w:ascii="SimSun"/>
          <w:sz w:val="21"/>
          <w:szCs w:val="21"/>
        </w:rPr>
        <w:tab/>
      </w:r>
      <w:r w:rsidRPr="00F17EFD">
        <w:rPr>
          <w:rFonts w:ascii="SimSun"/>
          <w:sz w:val="21"/>
          <w:szCs w:val="21"/>
          <w:u w:val="single"/>
        </w:rPr>
        <w:t>2012年预算利用情况</w:t>
      </w:r>
    </w:p>
    <w:p w:rsidR="00A871D5" w:rsidRPr="00F17EFD" w:rsidRDefault="00A871D5" w:rsidP="000234F4">
      <w:pPr>
        <w:numPr>
          <w:ilvl w:val="0"/>
          <w:numId w:val="37"/>
        </w:numPr>
        <w:spacing w:afterLines="50" w:after="120" w:line="340" w:lineRule="atLeast"/>
        <w:jc w:val="both"/>
        <w:rPr>
          <w:rFonts w:ascii="SimSun"/>
          <w:sz w:val="21"/>
          <w:szCs w:val="21"/>
        </w:rPr>
      </w:pPr>
      <w:r w:rsidRPr="00F17EFD">
        <w:rPr>
          <w:rFonts w:ascii="SimSun" w:hint="eastAsia"/>
          <w:sz w:val="21"/>
          <w:szCs w:val="21"/>
        </w:rPr>
        <w:t>两年期第一年的总体预算利用率在预期的40-60%范围内，执行正常。非人事资源利用率低于预期主要是因为直到2012年11月，CDIP第十届会议才批准了关于开发获取专利信息工具的发展议程项目第二阶段。</w:t>
      </w:r>
    </w:p>
    <w:p w:rsidR="005E63BF" w:rsidRPr="00A82C04" w:rsidRDefault="00A871D5" w:rsidP="00A82C04">
      <w:pPr>
        <w:pStyle w:val="2"/>
        <w:spacing w:beforeLines="100" w:afterLines="50" w:after="120" w:line="340" w:lineRule="atLeast"/>
        <w:ind w:left="1160" w:hangingChars="580" w:hanging="1160"/>
        <w:jc w:val="both"/>
        <w:rPr>
          <w:b/>
          <w:bCs w:val="0"/>
          <w:szCs w:val="22"/>
        </w:rPr>
      </w:pPr>
      <w:r>
        <w:rPr>
          <w:sz w:val="20"/>
        </w:rPr>
        <w:br w:type="page"/>
      </w:r>
      <w:bookmarkStart w:id="66" w:name="_Toc360094044"/>
      <w:bookmarkStart w:id="67" w:name="_Toc360095343"/>
      <w:r w:rsidR="005E63BF" w:rsidRPr="00A82C04">
        <w:rPr>
          <w:rFonts w:ascii="SimHei" w:eastAsia="SimHei" w:hAnsi="SimHei" w:cs="Times New Roman" w:hint="eastAsia"/>
          <w:sz w:val="21"/>
          <w:szCs w:val="22"/>
          <w:lang w:val="x-none"/>
        </w:rPr>
        <w:lastRenderedPageBreak/>
        <w:t>计划</w:t>
      </w:r>
      <w:r w:rsidR="005E63BF" w:rsidRPr="00A82C04">
        <w:rPr>
          <w:rFonts w:ascii="SimHei" w:eastAsia="SimHei" w:hAnsi="SimHei" w:cs="Times New Roman"/>
          <w:sz w:val="21"/>
          <w:szCs w:val="22"/>
          <w:lang w:val="x-none"/>
        </w:rPr>
        <w:t>15</w:t>
      </w:r>
      <w:r w:rsidR="005E63BF" w:rsidRPr="00A82C04">
        <w:rPr>
          <w:rFonts w:ascii="SimHei" w:eastAsia="SimHei" w:hAnsi="SimHei" w:cs="Times New Roman"/>
          <w:sz w:val="21"/>
          <w:szCs w:val="22"/>
          <w:lang w:val="x-none"/>
        </w:rPr>
        <w:tab/>
      </w:r>
      <w:r w:rsidR="005E63BF" w:rsidRPr="00A82C04">
        <w:rPr>
          <w:rFonts w:ascii="SimHei" w:eastAsia="SimHei" w:hAnsi="SimHei" w:cs="Times New Roman" w:hint="eastAsia"/>
          <w:sz w:val="21"/>
          <w:szCs w:val="22"/>
          <w:lang w:val="x-none"/>
        </w:rPr>
        <w:t>知识产权局业务解决方案</w:t>
      </w:r>
      <w:bookmarkEnd w:id="66"/>
      <w:bookmarkEnd w:id="67"/>
    </w:p>
    <w:p w:rsidR="005E63BF" w:rsidRPr="00A82C04" w:rsidRDefault="00606501" w:rsidP="00A82C04">
      <w:pPr>
        <w:tabs>
          <w:tab w:val="left" w:pos="1418"/>
        </w:tabs>
        <w:spacing w:afterLines="100" w:after="240" w:line="340" w:lineRule="atLeast"/>
        <w:jc w:val="both"/>
        <w:rPr>
          <w:rFonts w:ascii="SimHei" w:eastAsia="SimHei" w:hAnsi="SimHei"/>
          <w:sz w:val="21"/>
          <w:szCs w:val="22"/>
        </w:rPr>
      </w:pPr>
      <w:r w:rsidRPr="00A82C04">
        <w:rPr>
          <w:rFonts w:ascii="SimHei" w:eastAsia="SimHei" w:hAnsi="SimHei"/>
          <w:sz w:val="21"/>
          <w:szCs w:val="22"/>
        </w:rPr>
        <w:t>计划管理者</w:t>
      </w:r>
      <w:r w:rsidR="005E63BF" w:rsidRPr="00A82C04">
        <w:rPr>
          <w:rFonts w:ascii="SimHei" w:eastAsia="SimHei" w:hAnsi="SimHei"/>
          <w:sz w:val="21"/>
          <w:szCs w:val="22"/>
        </w:rPr>
        <w:tab/>
      </w:r>
      <w:r w:rsidR="005E63BF" w:rsidRPr="00A82C04">
        <w:rPr>
          <w:rFonts w:ascii="SimHei" w:eastAsia="SimHei" w:hAnsi="SimHei"/>
          <w:sz w:val="21"/>
          <w:szCs w:val="22"/>
        </w:rPr>
        <w:tab/>
      </w:r>
      <w:r w:rsidR="005E63BF" w:rsidRPr="00A82C04">
        <w:rPr>
          <w:rFonts w:ascii="SimHei" w:eastAsia="SimHei" w:hAnsi="SimHei" w:hint="eastAsia"/>
          <w:sz w:val="21"/>
          <w:szCs w:val="22"/>
        </w:rPr>
        <w:t>高木善幸先生</w:t>
      </w:r>
    </w:p>
    <w:p w:rsidR="005E63BF" w:rsidRPr="00A82C04" w:rsidRDefault="005E63BF" w:rsidP="00A82C04">
      <w:pPr>
        <w:spacing w:afterLines="100" w:after="240" w:line="340" w:lineRule="atLeast"/>
        <w:jc w:val="both"/>
        <w:rPr>
          <w:rFonts w:ascii="SimSun"/>
          <w:bCs/>
          <w:sz w:val="21"/>
        </w:rPr>
      </w:pPr>
      <w:r w:rsidRPr="00A82C04">
        <w:rPr>
          <w:rFonts w:ascii="SimSun"/>
          <w:bCs/>
          <w:sz w:val="21"/>
        </w:rPr>
        <w:t>2012年进展概要</w:t>
      </w:r>
    </w:p>
    <w:p w:rsidR="005E63BF" w:rsidRPr="00A82C04" w:rsidRDefault="005E63BF" w:rsidP="00A82C04">
      <w:pPr>
        <w:numPr>
          <w:ilvl w:val="0"/>
          <w:numId w:val="16"/>
        </w:numPr>
        <w:spacing w:afterLines="50" w:after="120" w:line="340" w:lineRule="atLeast"/>
        <w:jc w:val="both"/>
        <w:rPr>
          <w:rFonts w:ascii="SimSun"/>
          <w:sz w:val="21"/>
        </w:rPr>
      </w:pPr>
      <w:r w:rsidRPr="00A82C04">
        <w:rPr>
          <w:rFonts w:ascii="SimSun" w:hint="eastAsia"/>
          <w:sz w:val="21"/>
        </w:rPr>
        <w:t>2012年，来自各知识产权局的技术援助需求继续增长，需求的增长包括提出援助要求的局的数量和所要求的技术援助范围两方面。各局不断期望在电子文件管理、在线提交申请和在线公布方面提供援助。</w:t>
      </w:r>
    </w:p>
    <w:p w:rsidR="005E63BF" w:rsidRPr="00A82C04" w:rsidRDefault="005E63BF" w:rsidP="00A82C04">
      <w:pPr>
        <w:numPr>
          <w:ilvl w:val="0"/>
          <w:numId w:val="16"/>
        </w:numPr>
        <w:spacing w:afterLines="50" w:after="120" w:line="340" w:lineRule="atLeast"/>
        <w:jc w:val="both"/>
        <w:rPr>
          <w:rFonts w:ascii="SimSun"/>
          <w:sz w:val="21"/>
        </w:rPr>
      </w:pPr>
      <w:r w:rsidRPr="00A82C04">
        <w:rPr>
          <w:rFonts w:ascii="SimSun" w:hint="eastAsia"/>
          <w:sz w:val="21"/>
        </w:rPr>
        <w:t>WIPO CASE(集中查询检索和审查结果)和DAS(数字查询服务)平台开发方面取得了良好进展，尽管参与局数目和总体活动仍十分有限。</w:t>
      </w:r>
    </w:p>
    <w:p w:rsidR="005E63BF" w:rsidRPr="00A82C04" w:rsidRDefault="005E63BF" w:rsidP="00A82C04">
      <w:pPr>
        <w:numPr>
          <w:ilvl w:val="0"/>
          <w:numId w:val="16"/>
        </w:numPr>
        <w:spacing w:afterLines="50" w:after="120" w:line="340" w:lineRule="atLeast"/>
        <w:jc w:val="both"/>
        <w:rPr>
          <w:rFonts w:ascii="SimSun"/>
          <w:sz w:val="21"/>
        </w:rPr>
      </w:pPr>
      <w:r w:rsidRPr="00A82C04">
        <w:rPr>
          <w:rFonts w:ascii="SimSun" w:hint="eastAsia"/>
          <w:sz w:val="21"/>
        </w:rPr>
        <w:t>下表显示了2012年在各地区取得的主要进展。</w:t>
      </w:r>
    </w:p>
    <w:p w:rsidR="005E63BF" w:rsidRPr="00A82C04" w:rsidRDefault="005E63BF" w:rsidP="00A82C04">
      <w:pPr>
        <w:spacing w:afterLines="50" w:after="120" w:line="340" w:lineRule="atLeast"/>
        <w:jc w:val="both"/>
        <w:rPr>
          <w:rFonts w:ascii="SimSun" w:hAnsi="SimSun"/>
          <w:sz w:val="21"/>
          <w:szCs w:val="21"/>
          <w:u w:val="single"/>
        </w:rPr>
      </w:pPr>
      <w:r w:rsidRPr="00A82C04">
        <w:rPr>
          <w:rFonts w:ascii="SimSun" w:hAnsi="SimSun" w:hint="eastAsia"/>
          <w:sz w:val="21"/>
          <w:szCs w:val="21"/>
          <w:u w:val="single"/>
        </w:rPr>
        <w:t xml:space="preserve">知识产权局平台 </w:t>
      </w:r>
      <w:r w:rsidRPr="00A82C04">
        <w:rPr>
          <w:rFonts w:ascii="SimSun" w:hAnsi="SimSun"/>
          <w:sz w:val="21"/>
          <w:szCs w:val="21"/>
          <w:u w:val="single"/>
        </w:rPr>
        <w:t>–</w:t>
      </w:r>
      <w:r w:rsidRPr="00A82C04">
        <w:rPr>
          <w:rFonts w:ascii="SimSun" w:hAnsi="SimSun" w:hint="eastAsia"/>
          <w:sz w:val="21"/>
          <w:szCs w:val="21"/>
          <w:u w:val="single"/>
        </w:rPr>
        <w:t xml:space="preserve"> 要点</w:t>
      </w:r>
    </w:p>
    <w:tbl>
      <w:tblPr>
        <w:tblW w:w="0" w:type="auto"/>
        <w:tblLook w:val="01E0" w:firstRow="1" w:lastRow="1" w:firstColumn="1" w:lastColumn="1" w:noHBand="0" w:noVBand="0"/>
      </w:tblPr>
      <w:tblGrid>
        <w:gridCol w:w="2404"/>
        <w:gridCol w:w="7110"/>
      </w:tblGrid>
      <w:tr w:rsidR="005E63BF" w:rsidRPr="00A82C04" w:rsidTr="002E561B">
        <w:tc>
          <w:tcPr>
            <w:tcW w:w="2418"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非洲地区</w:t>
            </w:r>
          </w:p>
        </w:tc>
        <w:tc>
          <w:tcPr>
            <w:tcW w:w="715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10个非洲知识产权局完成了IPAS(工业产权自动化系统)升级。升级不仅涉及系统变化，也包括重要业务流程的重新设计、能力建设和知识转移。</w:t>
            </w:r>
          </w:p>
        </w:tc>
      </w:tr>
      <w:tr w:rsidR="005E63BF" w:rsidRPr="00A82C04" w:rsidTr="002E561B">
        <w:tc>
          <w:tcPr>
            <w:tcW w:w="2418"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亚洲</w:t>
            </w:r>
            <w:r w:rsidRPr="00A82C04">
              <w:rPr>
                <w:rFonts w:ascii="SimSun" w:hAnsi="SimSun"/>
                <w:sz w:val="21"/>
                <w:szCs w:val="21"/>
              </w:rPr>
              <w:t>/</w:t>
            </w:r>
            <w:r w:rsidRPr="00A82C04">
              <w:rPr>
                <w:rFonts w:ascii="SimSun" w:hAnsi="SimSun" w:hint="eastAsia"/>
                <w:sz w:val="21"/>
                <w:szCs w:val="21"/>
              </w:rPr>
              <w:t>太平洋地区</w:t>
            </w:r>
          </w:p>
        </w:tc>
        <w:tc>
          <w:tcPr>
            <w:tcW w:w="715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在印度尼西亚部署了针对商标的IPAS。菲律宾完成了针对专利、实用新型和商标的IPAS项目，包括部署EDMS(电子数据管理系统)。</w:t>
            </w:r>
          </w:p>
        </w:tc>
      </w:tr>
      <w:tr w:rsidR="005E63BF" w:rsidRPr="00A82C04" w:rsidTr="002E561B">
        <w:tc>
          <w:tcPr>
            <w:tcW w:w="2418"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阿拉伯地区</w:t>
            </w:r>
          </w:p>
        </w:tc>
        <w:tc>
          <w:tcPr>
            <w:tcW w:w="715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WIPO EDMS在摩洛哥部署，并加入了当地开发的管理系统。在阿尔及利亚部署了针对商标的整套WIPO模块包(IPAS、EDMS、WIPO Scan、马德里模块)。在阿拉伯联合酋长国部署了针对商标的IPAS。</w:t>
            </w:r>
          </w:p>
        </w:tc>
      </w:tr>
      <w:tr w:rsidR="005E63BF" w:rsidRPr="00A82C04" w:rsidTr="002E561B">
        <w:tc>
          <w:tcPr>
            <w:tcW w:w="2418"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拉丁美洲和加勒比地区</w:t>
            </w:r>
          </w:p>
        </w:tc>
        <w:tc>
          <w:tcPr>
            <w:tcW w:w="715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在智利完成了针对专利和商标的IPAS项目。在巴西继续为IPAS的部署开展准备工作。在哥伦比亚和阿根廷完成数字化项目。</w:t>
            </w:r>
          </w:p>
        </w:tc>
      </w:tr>
      <w:tr w:rsidR="005E63BF" w:rsidRPr="00A82C04" w:rsidTr="002E561B">
        <w:tc>
          <w:tcPr>
            <w:tcW w:w="2418"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软件平台的开发</w:t>
            </w:r>
          </w:p>
        </w:tc>
        <w:tc>
          <w:tcPr>
            <w:tcW w:w="715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WIPO EDMS成功并入IPAS，并在若干个局部署。2012年，继续开发IPAS，并发布了增强版。尚有众多性能有待开发。</w:t>
            </w:r>
          </w:p>
        </w:tc>
      </w:tr>
    </w:tbl>
    <w:p w:rsidR="00A82C04" w:rsidRDefault="00A82C04" w:rsidP="005E63BF">
      <w:pPr>
        <w:rPr>
          <w:sz w:val="20"/>
        </w:rPr>
      </w:pPr>
    </w:p>
    <w:p w:rsidR="005E63BF" w:rsidRDefault="00A82C04" w:rsidP="005E63BF">
      <w:pPr>
        <w:rPr>
          <w:sz w:val="20"/>
        </w:rPr>
      </w:pPr>
      <w:r>
        <w:rPr>
          <w:sz w:val="20"/>
        </w:rPr>
        <w:br w:type="page"/>
      </w:r>
    </w:p>
    <w:p w:rsidR="00572647" w:rsidRPr="00572647" w:rsidRDefault="005E63BF" w:rsidP="00572647">
      <w:pPr>
        <w:numPr>
          <w:ilvl w:val="0"/>
          <w:numId w:val="16"/>
        </w:numPr>
        <w:spacing w:afterLines="50" w:after="120" w:line="340" w:lineRule="atLeast"/>
        <w:jc w:val="both"/>
        <w:rPr>
          <w:rFonts w:ascii="SimSun"/>
          <w:sz w:val="21"/>
        </w:rPr>
      </w:pPr>
      <w:r w:rsidRPr="00A82C04">
        <w:rPr>
          <w:rFonts w:ascii="SimSun" w:hint="eastAsia"/>
          <w:sz w:val="21"/>
        </w:rPr>
        <w:lastRenderedPageBreak/>
        <w:t>下图显示了WIPO软件包目前在全球各知识产权局的部署情况。使用至少一种WIPO产品的知识产权局的数目达到66个。</w:t>
      </w:r>
    </w:p>
    <w:p w:rsidR="005E63BF" w:rsidRPr="003826BA" w:rsidRDefault="00E85056" w:rsidP="003826BA">
      <w:pPr>
        <w:pStyle w:val="2"/>
        <w:ind w:left="2268" w:hanging="2268"/>
        <w:rPr>
          <w:sz w:val="20"/>
        </w:rPr>
      </w:pPr>
      <w:r>
        <w:rPr>
          <w:noProof/>
          <w:sz w:val="20"/>
        </w:rPr>
        <mc:AlternateContent>
          <mc:Choice Requires="wpc">
            <w:drawing>
              <wp:inline distT="0" distB="0" distL="0" distR="0" wp14:anchorId="62922093" wp14:editId="1AF8A3F0">
                <wp:extent cx="7044690" cy="3491230"/>
                <wp:effectExtent l="0" t="0" r="3810" b="4445"/>
                <wp:docPr id="159" name="画布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Rectangle 16"/>
                        <wps:cNvSpPr>
                          <a:spLocks noChangeArrowheads="1"/>
                        </wps:cNvSpPr>
                        <wps:spPr bwMode="auto">
                          <a:xfrm>
                            <a:off x="307975" y="583565"/>
                            <a:ext cx="5107305" cy="218313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7"/>
                        <wps:cNvCnPr/>
                        <wps:spPr bwMode="auto">
                          <a:xfrm>
                            <a:off x="307975" y="2458085"/>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 name="Line 18"/>
                        <wps:cNvCnPr/>
                        <wps:spPr bwMode="auto">
                          <a:xfrm>
                            <a:off x="307975" y="2141220"/>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Line 19"/>
                        <wps:cNvCnPr/>
                        <wps:spPr bwMode="auto">
                          <a:xfrm>
                            <a:off x="307975" y="1833245"/>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Line 20"/>
                        <wps:cNvCnPr/>
                        <wps:spPr bwMode="auto">
                          <a:xfrm>
                            <a:off x="307975" y="1516380"/>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Line 21"/>
                        <wps:cNvCnPr/>
                        <wps:spPr bwMode="auto">
                          <a:xfrm>
                            <a:off x="307975" y="1208405"/>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Line 22"/>
                        <wps:cNvCnPr/>
                        <wps:spPr bwMode="auto">
                          <a:xfrm>
                            <a:off x="307975" y="891540"/>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Line 23"/>
                        <wps:cNvCnPr/>
                        <wps:spPr bwMode="auto">
                          <a:xfrm>
                            <a:off x="307975" y="583565"/>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24"/>
                        <wps:cNvSpPr>
                          <a:spLocks noChangeArrowheads="1"/>
                        </wps:cNvSpPr>
                        <wps:spPr bwMode="auto">
                          <a:xfrm>
                            <a:off x="307975" y="583565"/>
                            <a:ext cx="5107305" cy="2183130"/>
                          </a:xfrm>
                          <a:prstGeom prst="rect">
                            <a:avLst/>
                          </a:prstGeom>
                          <a:noFill/>
                          <a:ln w="13">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25"/>
                        <wps:cNvSpPr>
                          <a:spLocks noChangeArrowheads="1"/>
                        </wps:cNvSpPr>
                        <wps:spPr bwMode="auto">
                          <a:xfrm>
                            <a:off x="449580" y="2266315"/>
                            <a:ext cx="191770" cy="500380"/>
                          </a:xfrm>
                          <a:prstGeom prst="rect">
                            <a:avLst/>
                          </a:prstGeom>
                          <a:solidFill>
                            <a:srgbClr val="9999FF"/>
                          </a:solidFill>
                          <a:ln w="13">
                            <a:solidFill>
                              <a:srgbClr val="000000"/>
                            </a:solidFill>
                            <a:miter lim="800000"/>
                            <a:headEnd/>
                            <a:tailEnd/>
                          </a:ln>
                        </wps:spPr>
                        <wps:bodyPr rot="0" vert="horz" wrap="square" lIns="91440" tIns="45720" rIns="91440" bIns="45720" anchor="t" anchorCtr="0" upright="1">
                          <a:noAutofit/>
                        </wps:bodyPr>
                      </wps:wsp>
                      <wps:wsp>
                        <wps:cNvPr id="85" name="Rectangle 26"/>
                        <wps:cNvSpPr>
                          <a:spLocks noChangeArrowheads="1"/>
                        </wps:cNvSpPr>
                        <wps:spPr bwMode="auto">
                          <a:xfrm>
                            <a:off x="1299845" y="1708150"/>
                            <a:ext cx="191135" cy="1058545"/>
                          </a:xfrm>
                          <a:prstGeom prst="rect">
                            <a:avLst/>
                          </a:prstGeom>
                          <a:solidFill>
                            <a:srgbClr val="9999FF"/>
                          </a:solidFill>
                          <a:ln w="13">
                            <a:solidFill>
                              <a:srgbClr val="000000"/>
                            </a:solidFill>
                            <a:miter lim="800000"/>
                            <a:headEnd/>
                            <a:tailEnd/>
                          </a:ln>
                        </wps:spPr>
                        <wps:bodyPr rot="0" vert="horz" wrap="square" lIns="91440" tIns="45720" rIns="91440" bIns="45720" anchor="t" anchorCtr="0" upright="1">
                          <a:noAutofit/>
                        </wps:bodyPr>
                      </wps:wsp>
                      <wps:wsp>
                        <wps:cNvPr id="86" name="Rectangle 27"/>
                        <wps:cNvSpPr>
                          <a:spLocks noChangeArrowheads="1"/>
                        </wps:cNvSpPr>
                        <wps:spPr bwMode="auto">
                          <a:xfrm>
                            <a:off x="2149475" y="2207895"/>
                            <a:ext cx="191770" cy="558800"/>
                          </a:xfrm>
                          <a:prstGeom prst="rect">
                            <a:avLst/>
                          </a:prstGeom>
                          <a:solidFill>
                            <a:srgbClr val="9999FF"/>
                          </a:solidFill>
                          <a:ln w="13">
                            <a:solidFill>
                              <a:srgbClr val="000000"/>
                            </a:solidFill>
                            <a:miter lim="800000"/>
                            <a:headEnd/>
                            <a:tailEnd/>
                          </a:ln>
                        </wps:spPr>
                        <wps:bodyPr rot="0" vert="horz" wrap="square" lIns="91440" tIns="45720" rIns="91440" bIns="45720" anchor="t" anchorCtr="0" upright="1">
                          <a:noAutofit/>
                        </wps:bodyPr>
                      </wps:wsp>
                      <wps:wsp>
                        <wps:cNvPr id="87" name="Rectangle 28"/>
                        <wps:cNvSpPr>
                          <a:spLocks noChangeArrowheads="1"/>
                        </wps:cNvSpPr>
                        <wps:spPr bwMode="auto">
                          <a:xfrm>
                            <a:off x="3856990" y="2358390"/>
                            <a:ext cx="191770" cy="408305"/>
                          </a:xfrm>
                          <a:prstGeom prst="rect">
                            <a:avLst/>
                          </a:prstGeom>
                          <a:solidFill>
                            <a:srgbClr val="9999FF"/>
                          </a:solidFill>
                          <a:ln w="13">
                            <a:solidFill>
                              <a:srgbClr val="000000"/>
                            </a:solidFill>
                            <a:miter lim="800000"/>
                            <a:headEnd/>
                            <a:tailEnd/>
                          </a:ln>
                        </wps:spPr>
                        <wps:bodyPr rot="0" vert="horz" wrap="square" lIns="91440" tIns="45720" rIns="91440" bIns="45720" anchor="t" anchorCtr="0" upright="1">
                          <a:noAutofit/>
                        </wps:bodyPr>
                      </wps:wsp>
                      <wps:wsp>
                        <wps:cNvPr id="88" name="Rectangle 29"/>
                        <wps:cNvSpPr>
                          <a:spLocks noChangeArrowheads="1"/>
                        </wps:cNvSpPr>
                        <wps:spPr bwMode="auto">
                          <a:xfrm>
                            <a:off x="4707255" y="2482850"/>
                            <a:ext cx="191135" cy="283845"/>
                          </a:xfrm>
                          <a:prstGeom prst="rect">
                            <a:avLst/>
                          </a:prstGeom>
                          <a:solidFill>
                            <a:srgbClr val="9999FF"/>
                          </a:solidFill>
                          <a:ln w="13">
                            <a:solidFill>
                              <a:srgbClr val="000000"/>
                            </a:solidFill>
                            <a:miter lim="800000"/>
                            <a:headEnd/>
                            <a:tailEnd/>
                          </a:ln>
                        </wps:spPr>
                        <wps:bodyPr rot="0" vert="horz" wrap="square" lIns="91440" tIns="45720" rIns="91440" bIns="45720" anchor="t" anchorCtr="0" upright="1">
                          <a:noAutofit/>
                        </wps:bodyPr>
                      </wps:wsp>
                      <wps:wsp>
                        <wps:cNvPr id="89" name="Rectangle 30"/>
                        <wps:cNvSpPr>
                          <a:spLocks noChangeArrowheads="1"/>
                        </wps:cNvSpPr>
                        <wps:spPr bwMode="auto">
                          <a:xfrm>
                            <a:off x="641350" y="1116330"/>
                            <a:ext cx="183515" cy="1650365"/>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90" name="Rectangle 31"/>
                        <wps:cNvSpPr>
                          <a:spLocks noChangeArrowheads="1"/>
                        </wps:cNvSpPr>
                        <wps:spPr bwMode="auto">
                          <a:xfrm>
                            <a:off x="1490980" y="1516380"/>
                            <a:ext cx="183515" cy="1250315"/>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91" name="Rectangle 32"/>
                        <wps:cNvSpPr>
                          <a:spLocks noChangeArrowheads="1"/>
                        </wps:cNvSpPr>
                        <wps:spPr bwMode="auto">
                          <a:xfrm>
                            <a:off x="2341245" y="1983105"/>
                            <a:ext cx="191135" cy="783590"/>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92" name="Rectangle 33"/>
                        <wps:cNvSpPr>
                          <a:spLocks noChangeArrowheads="1"/>
                        </wps:cNvSpPr>
                        <wps:spPr bwMode="auto">
                          <a:xfrm>
                            <a:off x="3199130" y="2332990"/>
                            <a:ext cx="183515" cy="433705"/>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93" name="Rectangle 34"/>
                        <wps:cNvSpPr>
                          <a:spLocks noChangeArrowheads="1"/>
                        </wps:cNvSpPr>
                        <wps:spPr bwMode="auto">
                          <a:xfrm>
                            <a:off x="4048760" y="2425065"/>
                            <a:ext cx="183515" cy="341630"/>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94" name="Rectangle 35"/>
                        <wps:cNvSpPr>
                          <a:spLocks noChangeArrowheads="1"/>
                        </wps:cNvSpPr>
                        <wps:spPr bwMode="auto">
                          <a:xfrm>
                            <a:off x="4898390" y="2482850"/>
                            <a:ext cx="183515" cy="283845"/>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95" name="Rectangle 36"/>
                        <wps:cNvSpPr>
                          <a:spLocks noChangeArrowheads="1"/>
                        </wps:cNvSpPr>
                        <wps:spPr bwMode="auto">
                          <a:xfrm>
                            <a:off x="824865" y="800100"/>
                            <a:ext cx="191770" cy="1966595"/>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96" name="Rectangle 37"/>
                        <wps:cNvSpPr>
                          <a:spLocks noChangeArrowheads="1"/>
                        </wps:cNvSpPr>
                        <wps:spPr bwMode="auto">
                          <a:xfrm>
                            <a:off x="1674495" y="1299845"/>
                            <a:ext cx="191770" cy="1466850"/>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97" name="Rectangle 38"/>
                        <wps:cNvSpPr>
                          <a:spLocks noChangeArrowheads="1"/>
                        </wps:cNvSpPr>
                        <wps:spPr bwMode="auto">
                          <a:xfrm>
                            <a:off x="2532380" y="1891665"/>
                            <a:ext cx="191770" cy="875030"/>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98" name="Rectangle 39"/>
                        <wps:cNvSpPr>
                          <a:spLocks noChangeArrowheads="1"/>
                        </wps:cNvSpPr>
                        <wps:spPr bwMode="auto">
                          <a:xfrm>
                            <a:off x="3382645" y="2266315"/>
                            <a:ext cx="191135" cy="500380"/>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99" name="Rectangle 40"/>
                        <wps:cNvSpPr>
                          <a:spLocks noChangeArrowheads="1"/>
                        </wps:cNvSpPr>
                        <wps:spPr bwMode="auto">
                          <a:xfrm>
                            <a:off x="4232275" y="2458085"/>
                            <a:ext cx="191770" cy="308610"/>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100" name="Rectangle 41"/>
                        <wps:cNvSpPr>
                          <a:spLocks noChangeArrowheads="1"/>
                        </wps:cNvSpPr>
                        <wps:spPr bwMode="auto">
                          <a:xfrm>
                            <a:off x="5081905" y="2482850"/>
                            <a:ext cx="191770" cy="283845"/>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101" name="Line 42"/>
                        <wps:cNvCnPr/>
                        <wps:spPr bwMode="auto">
                          <a:xfrm>
                            <a:off x="307975" y="583565"/>
                            <a:ext cx="0" cy="218313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 name="Line 43"/>
                        <wps:cNvCnPr/>
                        <wps:spPr bwMode="auto">
                          <a:xfrm>
                            <a:off x="283210" y="2766695"/>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Line 44"/>
                        <wps:cNvCnPr/>
                        <wps:spPr bwMode="auto">
                          <a:xfrm>
                            <a:off x="283210" y="2458085"/>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 name="Line 45"/>
                        <wps:cNvCnPr/>
                        <wps:spPr bwMode="auto">
                          <a:xfrm>
                            <a:off x="283210" y="2141220"/>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Line 46"/>
                        <wps:cNvCnPr/>
                        <wps:spPr bwMode="auto">
                          <a:xfrm>
                            <a:off x="283210" y="1833245"/>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 name="Line 47"/>
                        <wps:cNvCnPr/>
                        <wps:spPr bwMode="auto">
                          <a:xfrm>
                            <a:off x="283210" y="1516380"/>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Line 48"/>
                        <wps:cNvCnPr/>
                        <wps:spPr bwMode="auto">
                          <a:xfrm>
                            <a:off x="283210" y="1208405"/>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Line 49"/>
                        <wps:cNvCnPr/>
                        <wps:spPr bwMode="auto">
                          <a:xfrm>
                            <a:off x="283210" y="891540"/>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 name="Line 50"/>
                        <wps:cNvCnPr/>
                        <wps:spPr bwMode="auto">
                          <a:xfrm>
                            <a:off x="283210" y="583565"/>
                            <a:ext cx="2476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Line 51"/>
                        <wps:cNvCnPr/>
                        <wps:spPr bwMode="auto">
                          <a:xfrm>
                            <a:off x="307975" y="2766695"/>
                            <a:ext cx="510730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 name="Line 52"/>
                        <wps:cNvCnPr/>
                        <wps:spPr bwMode="auto">
                          <a:xfrm flipV="1">
                            <a:off x="307975"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Line 53"/>
                        <wps:cNvCnPr/>
                        <wps:spPr bwMode="auto">
                          <a:xfrm flipV="1">
                            <a:off x="1158240"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 name="Line 54"/>
                        <wps:cNvCnPr/>
                        <wps:spPr bwMode="auto">
                          <a:xfrm flipV="1">
                            <a:off x="2007870"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Line 55"/>
                        <wps:cNvCnPr/>
                        <wps:spPr bwMode="auto">
                          <a:xfrm flipV="1">
                            <a:off x="2865755"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 name="Line 56"/>
                        <wps:cNvCnPr/>
                        <wps:spPr bwMode="auto">
                          <a:xfrm flipV="1">
                            <a:off x="3715385"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Line 57"/>
                        <wps:cNvCnPr/>
                        <wps:spPr bwMode="auto">
                          <a:xfrm flipV="1">
                            <a:off x="4565650"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 name="Line 58"/>
                        <wps:cNvCnPr/>
                        <wps:spPr bwMode="auto">
                          <a:xfrm flipV="1">
                            <a:off x="5415280" y="2766695"/>
                            <a:ext cx="0" cy="2476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59"/>
                        <wps:cNvSpPr>
                          <a:spLocks noChangeArrowheads="1"/>
                        </wps:cNvSpPr>
                        <wps:spPr bwMode="auto">
                          <a:xfrm>
                            <a:off x="1641475" y="149860"/>
                            <a:ext cx="25101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b/>
                                  <w:bCs/>
                                  <w:color w:val="000000"/>
                                </w:rPr>
                                <w:t>WIPO</w:t>
                              </w:r>
                              <w:r>
                                <w:rPr>
                                  <w:rFonts w:hint="eastAsia"/>
                                  <w:b/>
                                  <w:bCs/>
                                  <w:color w:val="000000"/>
                                </w:rPr>
                                <w:t>知识产权办公自动化工具使用情况</w:t>
                              </w:r>
                            </w:p>
                          </w:txbxContent>
                        </wps:txbx>
                        <wps:bodyPr rot="0" vert="horz" wrap="none" lIns="0" tIns="0" rIns="0" bIns="0" anchor="t" anchorCtr="0">
                          <a:spAutoFit/>
                        </wps:bodyPr>
                      </wps:wsp>
                      <wps:wsp>
                        <wps:cNvPr id="119" name="Rectangle 60"/>
                        <wps:cNvSpPr>
                          <a:spLocks noChangeArrowheads="1"/>
                        </wps:cNvSpPr>
                        <wps:spPr bwMode="auto">
                          <a:xfrm>
                            <a:off x="3074035" y="259969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0</w:t>
                              </w:r>
                            </w:p>
                          </w:txbxContent>
                        </wps:txbx>
                        <wps:bodyPr rot="0" vert="horz" wrap="none" lIns="0" tIns="0" rIns="0" bIns="0" anchor="t" anchorCtr="0">
                          <a:spAutoFit/>
                        </wps:bodyPr>
                      </wps:wsp>
                      <wps:wsp>
                        <wps:cNvPr id="120" name="Rectangle 61"/>
                        <wps:cNvSpPr>
                          <a:spLocks noChangeArrowheads="1"/>
                        </wps:cNvSpPr>
                        <wps:spPr bwMode="auto">
                          <a:xfrm>
                            <a:off x="4782185" y="251650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9</w:t>
                              </w:r>
                            </w:p>
                          </w:txbxContent>
                        </wps:txbx>
                        <wps:bodyPr rot="0" vert="horz" wrap="none" lIns="0" tIns="0" rIns="0" bIns="0" anchor="t" anchorCtr="0">
                          <a:spAutoFit/>
                        </wps:bodyPr>
                      </wps:wsp>
                      <wps:wsp>
                        <wps:cNvPr id="121" name="Rectangle 62"/>
                        <wps:cNvSpPr>
                          <a:spLocks noChangeArrowheads="1"/>
                        </wps:cNvSpPr>
                        <wps:spPr bwMode="auto">
                          <a:xfrm>
                            <a:off x="3907155" y="239141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13</w:t>
                              </w:r>
                            </w:p>
                          </w:txbxContent>
                        </wps:txbx>
                        <wps:bodyPr rot="0" vert="horz" wrap="none" lIns="0" tIns="0" rIns="0" bIns="0" anchor="t" anchorCtr="0">
                          <a:spAutoFit/>
                        </wps:bodyPr>
                      </wps:wsp>
                      <wps:wsp>
                        <wps:cNvPr id="122" name="Rectangle 63"/>
                        <wps:cNvSpPr>
                          <a:spLocks noChangeArrowheads="1"/>
                        </wps:cNvSpPr>
                        <wps:spPr bwMode="auto">
                          <a:xfrm>
                            <a:off x="2207895" y="224155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18</w:t>
                              </w:r>
                            </w:p>
                          </w:txbxContent>
                        </wps:txbx>
                        <wps:bodyPr rot="0" vert="horz" wrap="none" lIns="0" tIns="0" rIns="0" bIns="0" anchor="t" anchorCtr="0">
                          <a:spAutoFit/>
                        </wps:bodyPr>
                      </wps:wsp>
                      <wps:wsp>
                        <wps:cNvPr id="123" name="Rectangle 64"/>
                        <wps:cNvSpPr>
                          <a:spLocks noChangeArrowheads="1"/>
                        </wps:cNvSpPr>
                        <wps:spPr bwMode="auto">
                          <a:xfrm>
                            <a:off x="1349375" y="174180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34</w:t>
                              </w:r>
                            </w:p>
                          </w:txbxContent>
                        </wps:txbx>
                        <wps:bodyPr rot="0" vert="horz" wrap="none" lIns="0" tIns="0" rIns="0" bIns="0" anchor="t" anchorCtr="0">
                          <a:spAutoFit/>
                        </wps:bodyPr>
                      </wps:wsp>
                      <wps:wsp>
                        <wps:cNvPr id="124" name="Rectangle 65"/>
                        <wps:cNvSpPr>
                          <a:spLocks noChangeArrowheads="1"/>
                        </wps:cNvSpPr>
                        <wps:spPr bwMode="auto">
                          <a:xfrm>
                            <a:off x="499745" y="229997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16</w:t>
                              </w:r>
                            </w:p>
                          </w:txbxContent>
                        </wps:txbx>
                        <wps:bodyPr rot="0" vert="horz" wrap="none" lIns="0" tIns="0" rIns="0" bIns="0" anchor="t" anchorCtr="0">
                          <a:spAutoFit/>
                        </wps:bodyPr>
                      </wps:wsp>
                      <wps:wsp>
                        <wps:cNvPr id="125" name="Rectangle 66"/>
                        <wps:cNvSpPr>
                          <a:spLocks noChangeArrowheads="1"/>
                        </wps:cNvSpPr>
                        <wps:spPr bwMode="auto">
                          <a:xfrm>
                            <a:off x="683260" y="113347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53</w:t>
                              </w:r>
                            </w:p>
                          </w:txbxContent>
                        </wps:txbx>
                        <wps:bodyPr rot="0" vert="horz" wrap="none" lIns="0" tIns="0" rIns="0" bIns="0" anchor="t" anchorCtr="0">
                          <a:spAutoFit/>
                        </wps:bodyPr>
                      </wps:wsp>
                      <wps:wsp>
                        <wps:cNvPr id="126" name="Rectangle 67"/>
                        <wps:cNvSpPr>
                          <a:spLocks noChangeArrowheads="1"/>
                        </wps:cNvSpPr>
                        <wps:spPr bwMode="auto">
                          <a:xfrm>
                            <a:off x="1524635" y="154178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40</w:t>
                              </w:r>
                            </w:p>
                          </w:txbxContent>
                        </wps:txbx>
                        <wps:bodyPr rot="0" vert="horz" wrap="none" lIns="0" tIns="0" rIns="0" bIns="0" anchor="t" anchorCtr="0">
                          <a:spAutoFit/>
                        </wps:bodyPr>
                      </wps:wsp>
                      <wps:wsp>
                        <wps:cNvPr id="127" name="Rectangle 68"/>
                        <wps:cNvSpPr>
                          <a:spLocks noChangeArrowheads="1"/>
                        </wps:cNvSpPr>
                        <wps:spPr bwMode="auto">
                          <a:xfrm>
                            <a:off x="2382520" y="200787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25</w:t>
                              </w:r>
                            </w:p>
                          </w:txbxContent>
                        </wps:txbx>
                        <wps:bodyPr rot="0" vert="horz" wrap="none" lIns="0" tIns="0" rIns="0" bIns="0" anchor="t" anchorCtr="0">
                          <a:spAutoFit/>
                        </wps:bodyPr>
                      </wps:wsp>
                      <wps:wsp>
                        <wps:cNvPr id="128" name="Rectangle 69"/>
                        <wps:cNvSpPr>
                          <a:spLocks noChangeArrowheads="1"/>
                        </wps:cNvSpPr>
                        <wps:spPr bwMode="auto">
                          <a:xfrm>
                            <a:off x="4956810" y="250825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9</w:t>
                              </w:r>
                            </w:p>
                          </w:txbxContent>
                        </wps:txbx>
                        <wps:bodyPr rot="0" vert="horz" wrap="none" lIns="0" tIns="0" rIns="0" bIns="0" anchor="t" anchorCtr="0">
                          <a:spAutoFit/>
                        </wps:bodyPr>
                      </wps:wsp>
                      <wps:wsp>
                        <wps:cNvPr id="129" name="Rectangle 70"/>
                        <wps:cNvSpPr>
                          <a:spLocks noChangeArrowheads="1"/>
                        </wps:cNvSpPr>
                        <wps:spPr bwMode="auto">
                          <a:xfrm>
                            <a:off x="4107180" y="245808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11</w:t>
                              </w:r>
                            </w:p>
                          </w:txbxContent>
                        </wps:txbx>
                        <wps:bodyPr rot="0" vert="horz" wrap="none" lIns="0" tIns="0" rIns="0" bIns="0" anchor="t" anchorCtr="0">
                          <a:spAutoFit/>
                        </wps:bodyPr>
                      </wps:wsp>
                      <wps:wsp>
                        <wps:cNvPr id="130" name="Rectangle 71"/>
                        <wps:cNvSpPr>
                          <a:spLocks noChangeArrowheads="1"/>
                        </wps:cNvSpPr>
                        <wps:spPr bwMode="auto">
                          <a:xfrm>
                            <a:off x="3249295" y="237490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14</w:t>
                              </w:r>
                            </w:p>
                          </w:txbxContent>
                        </wps:txbx>
                        <wps:bodyPr rot="0" vert="horz" wrap="none" lIns="0" tIns="0" rIns="0" bIns="0" anchor="t" anchorCtr="0">
                          <a:spAutoFit/>
                        </wps:bodyPr>
                      </wps:wsp>
                      <wps:wsp>
                        <wps:cNvPr id="131" name="Rectangle 72"/>
                        <wps:cNvSpPr>
                          <a:spLocks noChangeArrowheads="1"/>
                        </wps:cNvSpPr>
                        <wps:spPr bwMode="auto">
                          <a:xfrm>
                            <a:off x="875030" y="8331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63</w:t>
                              </w:r>
                            </w:p>
                          </w:txbxContent>
                        </wps:txbx>
                        <wps:bodyPr rot="0" vert="horz" wrap="none" lIns="0" tIns="0" rIns="0" bIns="0" anchor="t" anchorCtr="0">
                          <a:spAutoFit/>
                        </wps:bodyPr>
                      </wps:wsp>
                      <wps:wsp>
                        <wps:cNvPr id="132" name="Rectangle 73"/>
                        <wps:cNvSpPr>
                          <a:spLocks noChangeArrowheads="1"/>
                        </wps:cNvSpPr>
                        <wps:spPr bwMode="auto">
                          <a:xfrm>
                            <a:off x="5156835" y="251650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9</w:t>
                              </w:r>
                            </w:p>
                          </w:txbxContent>
                        </wps:txbx>
                        <wps:bodyPr rot="0" vert="horz" wrap="none" lIns="0" tIns="0" rIns="0" bIns="0" anchor="t" anchorCtr="0">
                          <a:spAutoFit/>
                        </wps:bodyPr>
                      </wps:wsp>
                      <wps:wsp>
                        <wps:cNvPr id="133" name="Rectangle 74"/>
                        <wps:cNvSpPr>
                          <a:spLocks noChangeArrowheads="1"/>
                        </wps:cNvSpPr>
                        <wps:spPr bwMode="auto">
                          <a:xfrm>
                            <a:off x="4290695" y="249174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10</w:t>
                              </w:r>
                            </w:p>
                          </w:txbxContent>
                        </wps:txbx>
                        <wps:bodyPr rot="0" vert="horz" wrap="none" lIns="0" tIns="0" rIns="0" bIns="0" anchor="t" anchorCtr="0">
                          <a:spAutoFit/>
                        </wps:bodyPr>
                      </wps:wsp>
                      <wps:wsp>
                        <wps:cNvPr id="134" name="Rectangle 75"/>
                        <wps:cNvSpPr>
                          <a:spLocks noChangeArrowheads="1"/>
                        </wps:cNvSpPr>
                        <wps:spPr bwMode="auto">
                          <a:xfrm>
                            <a:off x="3432175" y="229997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16</w:t>
                              </w:r>
                            </w:p>
                          </w:txbxContent>
                        </wps:txbx>
                        <wps:bodyPr rot="0" vert="horz" wrap="none" lIns="0" tIns="0" rIns="0" bIns="0" anchor="t" anchorCtr="0">
                          <a:spAutoFit/>
                        </wps:bodyPr>
                      </wps:wsp>
                      <wps:wsp>
                        <wps:cNvPr id="135" name="Rectangle 76"/>
                        <wps:cNvSpPr>
                          <a:spLocks noChangeArrowheads="1"/>
                        </wps:cNvSpPr>
                        <wps:spPr bwMode="auto">
                          <a:xfrm>
                            <a:off x="2582545" y="192468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28</w:t>
                              </w:r>
                            </w:p>
                          </w:txbxContent>
                        </wps:txbx>
                        <wps:bodyPr rot="0" vert="horz" wrap="none" lIns="0" tIns="0" rIns="0" bIns="0" anchor="t" anchorCtr="0">
                          <a:spAutoFit/>
                        </wps:bodyPr>
                      </wps:wsp>
                      <wps:wsp>
                        <wps:cNvPr id="136" name="Rectangle 77"/>
                        <wps:cNvSpPr>
                          <a:spLocks noChangeArrowheads="1"/>
                        </wps:cNvSpPr>
                        <wps:spPr bwMode="auto">
                          <a:xfrm>
                            <a:off x="1732915" y="133350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47</w:t>
                              </w:r>
                            </w:p>
                          </w:txbxContent>
                        </wps:txbx>
                        <wps:bodyPr rot="0" vert="horz" wrap="none" lIns="0" tIns="0" rIns="0" bIns="0" anchor="t" anchorCtr="0">
                          <a:spAutoFit/>
                        </wps:bodyPr>
                      </wps:wsp>
                      <wps:wsp>
                        <wps:cNvPr id="137" name="Rectangle 78"/>
                        <wps:cNvSpPr>
                          <a:spLocks noChangeArrowheads="1"/>
                        </wps:cNvSpPr>
                        <wps:spPr bwMode="auto">
                          <a:xfrm>
                            <a:off x="191770" y="270827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0</w:t>
                              </w:r>
                            </w:p>
                          </w:txbxContent>
                        </wps:txbx>
                        <wps:bodyPr rot="0" vert="horz" wrap="none" lIns="0" tIns="0" rIns="0" bIns="0" anchor="t" anchorCtr="0">
                          <a:spAutoFit/>
                        </wps:bodyPr>
                      </wps:wsp>
                      <wps:wsp>
                        <wps:cNvPr id="138" name="Rectangle 79"/>
                        <wps:cNvSpPr>
                          <a:spLocks noChangeArrowheads="1"/>
                        </wps:cNvSpPr>
                        <wps:spPr bwMode="auto">
                          <a:xfrm>
                            <a:off x="141605" y="239966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10</w:t>
                              </w:r>
                            </w:p>
                          </w:txbxContent>
                        </wps:txbx>
                        <wps:bodyPr rot="0" vert="horz" wrap="none" lIns="0" tIns="0" rIns="0" bIns="0" anchor="t" anchorCtr="0">
                          <a:spAutoFit/>
                        </wps:bodyPr>
                      </wps:wsp>
                      <wps:wsp>
                        <wps:cNvPr id="139" name="Rectangle 80"/>
                        <wps:cNvSpPr>
                          <a:spLocks noChangeArrowheads="1"/>
                        </wps:cNvSpPr>
                        <wps:spPr bwMode="auto">
                          <a:xfrm>
                            <a:off x="141605" y="208343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20</w:t>
                              </w:r>
                            </w:p>
                          </w:txbxContent>
                        </wps:txbx>
                        <wps:bodyPr rot="0" vert="horz" wrap="none" lIns="0" tIns="0" rIns="0" bIns="0" anchor="t" anchorCtr="0">
                          <a:spAutoFit/>
                        </wps:bodyPr>
                      </wps:wsp>
                      <wps:wsp>
                        <wps:cNvPr id="140" name="Rectangle 81"/>
                        <wps:cNvSpPr>
                          <a:spLocks noChangeArrowheads="1"/>
                        </wps:cNvSpPr>
                        <wps:spPr bwMode="auto">
                          <a:xfrm>
                            <a:off x="141605" y="177482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30</w:t>
                              </w:r>
                            </w:p>
                          </w:txbxContent>
                        </wps:txbx>
                        <wps:bodyPr rot="0" vert="horz" wrap="none" lIns="0" tIns="0" rIns="0" bIns="0" anchor="t" anchorCtr="0">
                          <a:spAutoFit/>
                        </wps:bodyPr>
                      </wps:wsp>
                      <wps:wsp>
                        <wps:cNvPr id="141" name="Rectangle 82"/>
                        <wps:cNvSpPr>
                          <a:spLocks noChangeArrowheads="1"/>
                        </wps:cNvSpPr>
                        <wps:spPr bwMode="auto">
                          <a:xfrm>
                            <a:off x="141605" y="145796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40</w:t>
                              </w:r>
                            </w:p>
                          </w:txbxContent>
                        </wps:txbx>
                        <wps:bodyPr rot="0" vert="horz" wrap="none" lIns="0" tIns="0" rIns="0" bIns="0" anchor="t" anchorCtr="0">
                          <a:spAutoFit/>
                        </wps:bodyPr>
                      </wps:wsp>
                      <wps:wsp>
                        <wps:cNvPr id="142" name="Rectangle 83"/>
                        <wps:cNvSpPr>
                          <a:spLocks noChangeArrowheads="1"/>
                        </wps:cNvSpPr>
                        <wps:spPr bwMode="auto">
                          <a:xfrm>
                            <a:off x="141605" y="114998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50</w:t>
                              </w:r>
                            </w:p>
                          </w:txbxContent>
                        </wps:txbx>
                        <wps:bodyPr rot="0" vert="horz" wrap="none" lIns="0" tIns="0" rIns="0" bIns="0" anchor="t" anchorCtr="0">
                          <a:spAutoFit/>
                        </wps:bodyPr>
                      </wps:wsp>
                      <wps:wsp>
                        <wps:cNvPr id="143" name="Rectangle 84"/>
                        <wps:cNvSpPr>
                          <a:spLocks noChangeArrowheads="1"/>
                        </wps:cNvSpPr>
                        <wps:spPr bwMode="auto">
                          <a:xfrm>
                            <a:off x="141605" y="8331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60</w:t>
                              </w:r>
                            </w:p>
                          </w:txbxContent>
                        </wps:txbx>
                        <wps:bodyPr rot="0" vert="horz" wrap="none" lIns="0" tIns="0" rIns="0" bIns="0" anchor="t" anchorCtr="0">
                          <a:spAutoFit/>
                        </wps:bodyPr>
                      </wps:wsp>
                      <wps:wsp>
                        <wps:cNvPr id="144" name="Rectangle 85"/>
                        <wps:cNvSpPr>
                          <a:spLocks noChangeArrowheads="1"/>
                        </wps:cNvSpPr>
                        <wps:spPr bwMode="auto">
                          <a:xfrm>
                            <a:off x="141605" y="52514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70</w:t>
                              </w:r>
                            </w:p>
                          </w:txbxContent>
                        </wps:txbx>
                        <wps:bodyPr rot="0" vert="horz" wrap="none" lIns="0" tIns="0" rIns="0" bIns="0" anchor="t" anchorCtr="0">
                          <a:spAutoFit/>
                        </wps:bodyPr>
                      </wps:wsp>
                      <wps:wsp>
                        <wps:cNvPr id="145" name="Rectangle 86"/>
                        <wps:cNvSpPr>
                          <a:spLocks noChangeArrowheads="1"/>
                        </wps:cNvSpPr>
                        <wps:spPr bwMode="auto">
                          <a:xfrm>
                            <a:off x="499745" y="2841625"/>
                            <a:ext cx="356235"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rFonts w:hint="eastAsia"/>
                                  <w:color w:val="000000"/>
                                  <w:sz w:val="14"/>
                                  <w:szCs w:val="14"/>
                                </w:rPr>
                                <w:t>合作协议</w:t>
                              </w:r>
                            </w:p>
                          </w:txbxContent>
                        </wps:txbx>
                        <wps:bodyPr rot="0" vert="horz" wrap="none" lIns="0" tIns="0" rIns="0" bIns="0" anchor="t" anchorCtr="0">
                          <a:spAutoFit/>
                        </wps:bodyPr>
                      </wps:wsp>
                      <wps:wsp>
                        <wps:cNvPr id="146" name="Rectangle 88"/>
                        <wps:cNvSpPr>
                          <a:spLocks noChangeArrowheads="1"/>
                        </wps:cNvSpPr>
                        <wps:spPr bwMode="auto">
                          <a:xfrm>
                            <a:off x="1349375" y="2841625"/>
                            <a:ext cx="40513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 xml:space="preserve">IPAS </w:t>
                              </w:r>
                              <w:r>
                                <w:rPr>
                                  <w:rFonts w:hint="eastAsia"/>
                                  <w:color w:val="000000"/>
                                  <w:sz w:val="14"/>
                                  <w:szCs w:val="14"/>
                                </w:rPr>
                                <w:t>商标</w:t>
                              </w:r>
                            </w:p>
                          </w:txbxContent>
                        </wps:txbx>
                        <wps:bodyPr rot="0" vert="horz" wrap="none" lIns="0" tIns="0" rIns="0" bIns="0" anchor="t" anchorCtr="0">
                          <a:spAutoFit/>
                        </wps:bodyPr>
                      </wps:wsp>
                      <wps:wsp>
                        <wps:cNvPr id="147" name="Rectangle 89"/>
                        <wps:cNvSpPr>
                          <a:spLocks noChangeArrowheads="1"/>
                        </wps:cNvSpPr>
                        <wps:spPr bwMode="auto">
                          <a:xfrm>
                            <a:off x="2240280" y="2828290"/>
                            <a:ext cx="40513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 xml:space="preserve">IPAS </w:t>
                              </w:r>
                              <w:r>
                                <w:rPr>
                                  <w:rFonts w:hint="eastAsia"/>
                                  <w:color w:val="000000"/>
                                  <w:sz w:val="14"/>
                                  <w:szCs w:val="14"/>
                                </w:rPr>
                                <w:t>专利</w:t>
                              </w:r>
                            </w:p>
                          </w:txbxContent>
                        </wps:txbx>
                        <wps:bodyPr rot="0" vert="horz" wrap="none" lIns="0" tIns="0" rIns="0" bIns="0" anchor="t" anchorCtr="0">
                          <a:spAutoFit/>
                        </wps:bodyPr>
                      </wps:wsp>
                      <wps:wsp>
                        <wps:cNvPr id="148" name="Rectangle 90"/>
                        <wps:cNvSpPr>
                          <a:spLocks noChangeArrowheads="1"/>
                        </wps:cNvSpPr>
                        <wps:spPr bwMode="auto">
                          <a:xfrm>
                            <a:off x="3082290" y="2841625"/>
                            <a:ext cx="4400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WIPOScan</w:t>
                              </w:r>
                            </w:p>
                          </w:txbxContent>
                        </wps:txbx>
                        <wps:bodyPr rot="0" vert="horz" wrap="none" lIns="0" tIns="0" rIns="0" bIns="0" anchor="t" anchorCtr="0">
                          <a:spAutoFit/>
                        </wps:bodyPr>
                      </wps:wsp>
                      <wps:wsp>
                        <wps:cNvPr id="149" name="Rectangle 91"/>
                        <wps:cNvSpPr>
                          <a:spLocks noChangeArrowheads="1"/>
                        </wps:cNvSpPr>
                        <wps:spPr bwMode="auto">
                          <a:xfrm>
                            <a:off x="3808095" y="2828290"/>
                            <a:ext cx="615950"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sidP="00105DAF">
                              <w:pPr>
                                <w:jc w:val="center"/>
                                <w:rPr>
                                  <w:color w:val="000000"/>
                                  <w:sz w:val="14"/>
                                  <w:szCs w:val="14"/>
                                </w:rPr>
                              </w:pPr>
                              <w:r>
                                <w:rPr>
                                  <w:rFonts w:hint="eastAsia"/>
                                  <w:color w:val="000000"/>
                                  <w:sz w:val="14"/>
                                  <w:szCs w:val="14"/>
                                </w:rPr>
                                <w:t>阿拉伯知识产权管理系统</w:t>
                              </w:r>
                              <w:r>
                                <w:rPr>
                                  <w:rFonts w:hint="eastAsia"/>
                                  <w:color w:val="000000"/>
                                  <w:sz w:val="14"/>
                                  <w:szCs w:val="14"/>
                                </w:rPr>
                                <w:t>(AIPMS)</w:t>
                              </w:r>
                            </w:p>
                            <w:p w:rsidR="00F0128A" w:rsidRDefault="00F0128A" w:rsidP="00105DAF">
                              <w:pPr>
                                <w:jc w:val="center"/>
                              </w:pPr>
                              <w:r>
                                <w:rPr>
                                  <w:rFonts w:hint="eastAsia"/>
                                  <w:color w:val="000000"/>
                                  <w:sz w:val="14"/>
                                  <w:szCs w:val="14"/>
                                </w:rPr>
                                <w:t>商标</w:t>
                              </w:r>
                            </w:p>
                          </w:txbxContent>
                        </wps:txbx>
                        <wps:bodyPr rot="0" vert="horz" wrap="square" lIns="0" tIns="0" rIns="0" bIns="0" anchor="t" anchorCtr="0">
                          <a:noAutofit/>
                        </wps:bodyPr>
                      </wps:wsp>
                      <wps:wsp>
                        <wps:cNvPr id="150" name="Rectangle 95"/>
                        <wps:cNvSpPr>
                          <a:spLocks noChangeArrowheads="1"/>
                        </wps:cNvSpPr>
                        <wps:spPr bwMode="auto">
                          <a:xfrm>
                            <a:off x="4707255" y="2828290"/>
                            <a:ext cx="56642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sidP="00105DAF">
                              <w:pPr>
                                <w:jc w:val="center"/>
                                <w:rPr>
                                  <w:color w:val="000000"/>
                                  <w:sz w:val="14"/>
                                  <w:szCs w:val="14"/>
                                </w:rPr>
                              </w:pPr>
                              <w:r>
                                <w:rPr>
                                  <w:rFonts w:hint="eastAsia"/>
                                  <w:color w:val="000000"/>
                                  <w:sz w:val="14"/>
                                  <w:szCs w:val="14"/>
                                </w:rPr>
                                <w:t>阿拉伯知识产权管理系统</w:t>
                              </w:r>
                              <w:r>
                                <w:rPr>
                                  <w:rFonts w:hint="eastAsia"/>
                                  <w:color w:val="000000"/>
                                  <w:sz w:val="14"/>
                                  <w:szCs w:val="14"/>
                                </w:rPr>
                                <w:t>(AIPMS)</w:t>
                              </w:r>
                            </w:p>
                            <w:p w:rsidR="00F0128A" w:rsidRDefault="00F0128A" w:rsidP="00105DAF">
                              <w:pPr>
                                <w:jc w:val="center"/>
                              </w:pPr>
                              <w:r>
                                <w:rPr>
                                  <w:rFonts w:hint="eastAsia"/>
                                  <w:color w:val="000000"/>
                                  <w:sz w:val="14"/>
                                  <w:szCs w:val="14"/>
                                </w:rPr>
                                <w:t>专利</w:t>
                              </w:r>
                            </w:p>
                          </w:txbxContent>
                        </wps:txbx>
                        <wps:bodyPr rot="0" vert="horz" wrap="square" lIns="0" tIns="0" rIns="0" bIns="0" anchor="t" anchorCtr="0">
                          <a:spAutoFit/>
                        </wps:bodyPr>
                      </wps:wsp>
                      <wps:wsp>
                        <wps:cNvPr id="151" name="Rectangle 99"/>
                        <wps:cNvSpPr>
                          <a:spLocks noChangeArrowheads="1"/>
                        </wps:cNvSpPr>
                        <wps:spPr bwMode="auto">
                          <a:xfrm>
                            <a:off x="5506720" y="1433195"/>
                            <a:ext cx="341630" cy="47498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52" name="Rectangle 100"/>
                        <wps:cNvSpPr>
                          <a:spLocks noChangeArrowheads="1"/>
                        </wps:cNvSpPr>
                        <wps:spPr bwMode="auto">
                          <a:xfrm>
                            <a:off x="5540375" y="1491615"/>
                            <a:ext cx="49530" cy="50165"/>
                          </a:xfrm>
                          <a:prstGeom prst="rect">
                            <a:avLst/>
                          </a:prstGeom>
                          <a:solidFill>
                            <a:srgbClr val="9999FF"/>
                          </a:solidFill>
                          <a:ln w="13">
                            <a:solidFill>
                              <a:srgbClr val="000000"/>
                            </a:solidFill>
                            <a:miter lim="800000"/>
                            <a:headEnd/>
                            <a:tailEnd/>
                          </a:ln>
                        </wps:spPr>
                        <wps:bodyPr rot="0" vert="horz" wrap="square" lIns="91440" tIns="45720" rIns="91440" bIns="45720" anchor="t" anchorCtr="0" upright="1">
                          <a:noAutofit/>
                        </wps:bodyPr>
                      </wps:wsp>
                      <wps:wsp>
                        <wps:cNvPr id="153" name="Rectangle 101"/>
                        <wps:cNvSpPr>
                          <a:spLocks noChangeArrowheads="1"/>
                        </wps:cNvSpPr>
                        <wps:spPr bwMode="auto">
                          <a:xfrm>
                            <a:off x="5623560" y="145796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2009</w:t>
                              </w:r>
                            </w:p>
                          </w:txbxContent>
                        </wps:txbx>
                        <wps:bodyPr rot="0" vert="horz" wrap="none" lIns="0" tIns="0" rIns="0" bIns="0" anchor="t" anchorCtr="0">
                          <a:spAutoFit/>
                        </wps:bodyPr>
                      </wps:wsp>
                      <wps:wsp>
                        <wps:cNvPr id="154" name="Rectangle 102"/>
                        <wps:cNvSpPr>
                          <a:spLocks noChangeArrowheads="1"/>
                        </wps:cNvSpPr>
                        <wps:spPr bwMode="auto">
                          <a:xfrm>
                            <a:off x="5540375" y="1649730"/>
                            <a:ext cx="49530" cy="50165"/>
                          </a:xfrm>
                          <a:prstGeom prst="rect">
                            <a:avLst/>
                          </a:prstGeom>
                          <a:solidFill>
                            <a:srgbClr val="993366"/>
                          </a:solidFill>
                          <a:ln w="13">
                            <a:solidFill>
                              <a:srgbClr val="000000"/>
                            </a:solidFill>
                            <a:miter lim="800000"/>
                            <a:headEnd/>
                            <a:tailEnd/>
                          </a:ln>
                        </wps:spPr>
                        <wps:bodyPr rot="0" vert="horz" wrap="square" lIns="91440" tIns="45720" rIns="91440" bIns="45720" anchor="t" anchorCtr="0" upright="1">
                          <a:noAutofit/>
                        </wps:bodyPr>
                      </wps:wsp>
                      <wps:wsp>
                        <wps:cNvPr id="155" name="Rectangle 103"/>
                        <wps:cNvSpPr>
                          <a:spLocks noChangeArrowheads="1"/>
                        </wps:cNvSpPr>
                        <wps:spPr bwMode="auto">
                          <a:xfrm>
                            <a:off x="5623560" y="1616710"/>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2011</w:t>
                              </w:r>
                            </w:p>
                          </w:txbxContent>
                        </wps:txbx>
                        <wps:bodyPr rot="0" vert="horz" wrap="none" lIns="0" tIns="0" rIns="0" bIns="0" anchor="t" anchorCtr="0">
                          <a:spAutoFit/>
                        </wps:bodyPr>
                      </wps:wsp>
                      <wps:wsp>
                        <wps:cNvPr id="156" name="Rectangle 104"/>
                        <wps:cNvSpPr>
                          <a:spLocks noChangeArrowheads="1"/>
                        </wps:cNvSpPr>
                        <wps:spPr bwMode="auto">
                          <a:xfrm>
                            <a:off x="5540375" y="1808480"/>
                            <a:ext cx="49530" cy="49530"/>
                          </a:xfrm>
                          <a:prstGeom prst="rect">
                            <a:avLst/>
                          </a:prstGeom>
                          <a:solidFill>
                            <a:srgbClr val="FFFFCC"/>
                          </a:solidFill>
                          <a:ln w="13">
                            <a:solidFill>
                              <a:srgbClr val="000000"/>
                            </a:solidFill>
                            <a:miter lim="800000"/>
                            <a:headEnd/>
                            <a:tailEnd/>
                          </a:ln>
                        </wps:spPr>
                        <wps:bodyPr rot="0" vert="horz" wrap="square" lIns="91440" tIns="45720" rIns="91440" bIns="45720" anchor="t" anchorCtr="0" upright="1">
                          <a:noAutofit/>
                        </wps:bodyPr>
                      </wps:wsp>
                      <wps:wsp>
                        <wps:cNvPr id="157" name="Rectangle 105"/>
                        <wps:cNvSpPr>
                          <a:spLocks noChangeArrowheads="1"/>
                        </wps:cNvSpPr>
                        <wps:spPr bwMode="auto">
                          <a:xfrm>
                            <a:off x="5623560" y="1774825"/>
                            <a:ext cx="19812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28A" w:rsidRDefault="00F0128A">
                              <w:r>
                                <w:rPr>
                                  <w:color w:val="000000"/>
                                  <w:sz w:val="14"/>
                                  <w:szCs w:val="14"/>
                                </w:rPr>
                                <w:t>2012</w:t>
                              </w:r>
                            </w:p>
                          </w:txbxContent>
                        </wps:txbx>
                        <wps:bodyPr rot="0" vert="horz" wrap="none" lIns="0" tIns="0" rIns="0" bIns="0" anchor="t" anchorCtr="0">
                          <a:spAutoFit/>
                        </wps:bodyPr>
                      </wps:wsp>
                      <wps:wsp>
                        <wps:cNvPr id="158" name="Rectangle 106"/>
                        <wps:cNvSpPr>
                          <a:spLocks noChangeArrowheads="1"/>
                        </wps:cNvSpPr>
                        <wps:spPr bwMode="auto">
                          <a:xfrm>
                            <a:off x="41910" y="41910"/>
                            <a:ext cx="5839460" cy="34080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画布 14" o:spid="_x0000_s1106" editas="canvas" style="width:554.7pt;height:274.9pt;mso-position-horizontal-relative:char;mso-position-vertical-relative:line" coordsize="70446,3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">
                <v:shape id="_x0000_s1107" type="#_x0000_t75" style="position:absolute;width:70446;height:34912;visibility:visible;mso-wrap-style:square">
                  <v:fill o:detectmouseclick="t"/>
                  <v:path o:connecttype="none"/>
                </v:shape>
                <v:rect id="Rectangle 16" o:spid="_x0000_s1108" style="position:absolute;left:3079;top:5835;width:51073;height:2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R3sAA&#10;AADbAAAADwAAAGRycy9kb3ducmV2LnhtbERPS2sCMRC+F/wPYQRvNVu1IlujiKD2VnzgedhMd7du&#10;Jksy6vrvG6HQ23x8z5kvO9eoG4VYezbwNsxAERfe1lwaOB03rzNQUZAtNp7JwIMiLBe9lznm1t95&#10;T7eDlCqFcMzRQCXS5lrHoiKHcehb4sR9++BQEgyltgHvKdw1epRlU+2w5tRQYUvriorL4eoM6OM0&#10;yGU8Gf/sJY5W7rrdfRVnYwb9bvUBSqiTf/Gf+9Om+e/w/CUdoB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W+R3sAAAADbAAAADwAAAAAAAAAAAAAAAACYAgAAZHJzL2Rvd25y&#10;ZXYueG1sUEsFBgAAAAAEAAQA9QAAAIUDAAAAAA==&#10;" fillcolor="silver" stroked="f"/>
                <v:line id="Line 17" o:spid="_x0000_s1109" style="position:absolute;visibility:visible;mso-wrap-style:square" from="3079,24580" to="54152,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wx8EAAADbAAAADwAAAGRycy9kb3ducmV2LnhtbERPTWvCQBC9F/wPywje6saCaYxuRKRF&#10;e2utgschOyZLsrMhu9X477uFgrd5vM9ZrQfbiiv13jhWMJsmIIhLpw1XCo7f788ZCB+QNbaOScGd&#10;PKyL0dMKc+1u/EXXQ6hEDGGfo4I6hC6X0pc1WfRT1xFH7uJ6iyHCvpK6x1sMt618SZJUWjQcG2rs&#10;aFtT2Rx+rALzme7mH6+nxUm+7cLsnDWZsUelJuNhswQRaAgP8b97r+P8FP5+iQfI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IrDHwQAAANsAAAAPAAAAAAAAAAAAAAAA&#10;AKECAABkcnMvZG93bnJldi54bWxQSwUGAAAAAAQABAD5AAAAjwMAAAAA&#10;" strokeweight="0"/>
                <v:line id="Line 18" o:spid="_x0000_s1110" style="position:absolute;visibility:visible;mso-wrap-style:square" from="3079,21412" to="54152,2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6QcQAAADbAAAADwAAAGRycy9kb3ducmV2LnhtbESPQWvCQBSE70L/w/IKvdWNp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3TpBxAAAANsAAAAPAAAAAAAAAAAA&#10;AAAAAKECAABkcnMvZG93bnJldi54bWxQSwUGAAAAAAQABAD5AAAAkgMAAAAA&#10;" strokeweight="0"/>
                <v:line id="Line 19" o:spid="_x0000_s1111" style="position:absolute;visibility:visible;mso-wrap-style:square" from="3079,18332" to="54152,1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5kjsEAAADbAAAADwAAAGRycy9kb3ducmV2LnhtbERPz2vCMBS+D/wfwhN2W1MHq7UaRYaj&#10;221qBY+P5tkGm5fSRO3+++Uw2PHj+73ajLYTdxq8caxglqQgiGunDTcKquPHSw7CB2SNnWNS8EMe&#10;NuvJ0woL7R68p/shNCKGsC9QQRtCX0jp65Ys+sT1xJG7uMFiiHBopB7wEcNtJ1/TNJMWDceGFnt6&#10;b6m+Hm5WgfnOyrev+WlxkrsyzM75NTe2Uup5Om6XIAKN4V/85/7UCuZxbPwSf4Bc/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mSOwQAAANsAAAAPAAAAAAAAAAAAAAAA&#10;AKECAABkcnMvZG93bnJldi54bWxQSwUGAAAAAAQABAD5AAAAjwMAAAAA&#10;" strokeweight="0"/>
                <v:line id="Line 20" o:spid="_x0000_s1112" style="position:absolute;visibility:visible;mso-wrap-style:square" from="3079,15163" to="54152,15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LBFcQAAADbAAAADwAAAGRycy9kb3ducmV2LnhtbESPQWvCQBSE7wX/w/IKvdWNgjFJXUWk&#10;kvZWo0KPj+xrsph9G7JbTf99t1DwOMzMN8xqM9pOXGnwxrGC2TQBQVw7bbhRcDrunzMQPiBr7ByT&#10;gh/ysFlPHlZYaHfjA12r0IgIYV+ggjaEvpDS1y1Z9FPXE0fvyw0WQ5RDI/WAtwi3nZwnSSotGo4L&#10;Lfa0a6m+VN9WgflIy8X78pyf5WsZZp/ZJTP2pNTT47h9ARFoDPfwf/tNK1jm8Pc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sEVxAAAANsAAAAPAAAAAAAAAAAA&#10;AAAAAKECAABkcnMvZG93bnJldi54bWxQSwUGAAAAAAQABAD5AAAAkgMAAAAA&#10;" strokeweight="0"/>
                <v:line id="Line 21" o:spid="_x0000_s1113" style="position:absolute;visibility:visible;mso-wrap-style:square" from="3079,12084" to="54152,12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0Yr8AAAADbAAAADwAAAGRycy9kb3ducmV2LnhtbERPTYvCMBC9C/6HMII3TV3QrdUoIiuu&#10;t92ugsehGdtgMylN1O6/NwfB4+N9L9edrcWdWm8cK5iMExDEhdOGSwXHv90oBeEDssbaMSn4Jw/r&#10;Vb+3xEy7B//SPQ+liCHsM1RQhdBkUvqiIot+7BriyF1cazFE2JZSt/iI4baWH0kykxYNx4YKG9pW&#10;VFzzm1Vgfmb76eHzND/Jr32YnNNrauxRqeGg2yxABOrCW/xyf2sFaVwfv8Qf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NGK/AAAAA2wAAAA8AAAAAAAAAAAAAAAAA&#10;oQIAAGRycy9kb3ducmV2LnhtbFBLBQYAAAAABAAEAPkAAACOAwAAAAA=&#10;" strokeweight="0"/>
                <v:line id="Line 22" o:spid="_x0000_s1114" style="position:absolute;visibility:visible;mso-wrap-style:square" from="3079,8915" to="54152,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G9NMQAAADbAAAADwAAAGRycy9kb3ducmV2LnhtbESPQWvCQBSE74X+h+UVvNVNBDVN3Ugp&#10;FvVmrUKPj+xrsiT7NmS3Gv+9Kwgeh5n5hlksB9uKE/XeOFaQjhMQxKXThisFh5+v1wyED8gaW8ek&#10;4EIelsXz0wJz7c78Tad9qESEsM9RQR1Cl0vpy5os+rHriKP353qLIcq+krrHc4TbVk6SZCYtGo4L&#10;NXb0WVPZ7P+tArObrafb+fHtKFfrkP5mTWbsQanRy/DxDiLQEB7he3ujFWQp3L7EHy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b00xAAAANsAAAAPAAAAAAAAAAAA&#10;AAAAAKECAABkcnMvZG93bnJldi54bWxQSwUGAAAAAAQABAD5AAAAkgMAAAAA&#10;" strokeweight="0"/>
                <v:line id="Line 23" o:spid="_x0000_s1115" style="position:absolute;visibility:visible;mso-wrap-style:square" from="3079,5835" to="54152,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MjQ8QAAADbAAAADwAAAGRycy9kb3ducmV2LnhtbESPQWvCQBSE7wX/w/KE3pqNQtMYXUXE&#10;kvbWRgWPj+wzWcy+Ddmtpv++Wyj0OMzMN8xqM9pO3GjwxrGCWZKCIK6dNtwoOB5en3IQPiBr7ByT&#10;gm/ysFlPHlZYaHfnT7pVoRERwr5ABW0IfSGlr1uy6BPXE0fv4gaLIcqhkXrAe4TbTs7TNJMWDceF&#10;FnvatVRfqy+rwHxk5fP7y2lxkvsyzM75NTf2qNTjdNwuQQQaw3/4r/2mFeRz+P0Sf4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EyNDxAAAANsAAAAPAAAAAAAAAAAA&#10;AAAAAKECAABkcnMvZG93bnJldi54bWxQSwUGAAAAAAQABAD5AAAAkgMAAAAA&#10;" strokeweight="0"/>
                <v:rect id="Rectangle 24" o:spid="_x0000_s1116" style="position:absolute;left:3079;top:5835;width:51073;height:21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Ubr4A&#10;AADbAAAADwAAAGRycy9kb3ducmV2LnhtbERPy4rCMBTdC/5DuII7m6ogWo0iguDO8bHQ3bW5tsXm&#10;JjRRO39vBgZcHs57sWpNLV7U+MqygmGSgiDOra64UHA+bQdTED4ga6wtk4Jf8rBadjsLzLR984Fe&#10;x1CIGMI+QwVlCC6T0uclGfSJdcSRu9vGYIiwKaRu8B3DTS1HaTqRBiuODSU62pSUP45Po2Dm9ts4&#10;6Z7v3S2dBFnb68/molS/167nIAK14Sv+d++0gukY/r7EH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pVG6+AAAA2wAAAA8AAAAAAAAAAAAAAAAAmAIAAGRycy9kb3ducmV2&#10;LnhtbFBLBQYAAAAABAAEAPUAAACDAwAAAAA=&#10;" filled="f" strokecolor="gray" strokeweight="36e-5mm"/>
                <v:rect id="Rectangle 25" o:spid="_x0000_s1117" style="position:absolute;left:4495;top:22663;width:1918;height:5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zcQ78A&#10;AADbAAAADwAAAGRycy9kb3ducmV2LnhtbESPzQrCMBCE74LvEFbwpqki/lSjiCB48eDPA6zN2lab&#10;TW1irW9vBMHjMDPfMItVYwpRU+VyywoG/QgEcWJ1zqmC82nbm4JwHlljYZkUvMnBatluLTDW9sUH&#10;qo8+FQHCLkYFmfdlLKVLMjLo+rYkDt7VVgZ9kFUqdYWvADeFHEbRWBrMOSxkWNImo+R+fBoFs8fm&#10;8rjt3L5oHG6NsfUkn12V6naa9RyEp8b/w7/2TiuYjuD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nNxDvwAAANsAAAAPAAAAAAAAAAAAAAAAAJgCAABkcnMvZG93bnJl&#10;di54bWxQSwUGAAAAAAQABAD1AAAAhAMAAAAA&#10;" fillcolor="#99f" strokeweight="36e-5mm"/>
                <v:rect id="Rectangle 26" o:spid="_x0000_s1118" style="position:absolute;left:12998;top:17081;width:1911;height:10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B52L8A&#10;AADbAAAADwAAAGRycy9kb3ducmV2LnhtbESPzQrCMBCE74LvEFbwpqmCf9UoIghePPjzAGuzttVm&#10;U5tY69sbQfA4zMw3zGLVmELUVLncsoJBPwJBnFidc6rgfNr2piCcR9ZYWCYFb3KwWrZbC4y1ffGB&#10;6qNPRYCwi1FB5n0ZS+mSjAy6vi2Jg3e1lUEfZJVKXeErwE0hh1E0lgZzDgsZlrTJKLkfn0bB7LG5&#10;PG47ty8ah1tjbD3JZ1elup1mPQfhqfH/8K+90wqmI/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0HnYvwAAANsAAAAPAAAAAAAAAAAAAAAAAJgCAABkcnMvZG93bnJl&#10;di54bWxQSwUGAAAAAAQABAD1AAAAhAMAAAAA&#10;" fillcolor="#99f" strokeweight="36e-5mm"/>
                <v:rect id="Rectangle 27" o:spid="_x0000_s1119" style="position:absolute;left:21494;top:22078;width:1918;height:5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Lnr78A&#10;AADbAAAADwAAAGRycy9kb3ducmV2LnhtbESPzQrCMBCE74LvEFbwpqke1FajiCB48eDPA6zN2lab&#10;TW1irW9vBMHjMDPfMItVa0rRUO0KywpGwwgEcWp1wZmC82k7mIFwHlljaZkUvMnBatntLDDR9sUH&#10;ao4+EwHCLkEFufdVIqVLczLohrYiDt7V1gZ9kHUmdY2vADelHEfRRBosOCzkWNEmp/R+fBoF8WNz&#10;edx2bl+2DrfG2GZaxFel+r12PQfhqfX/8K+90wpmE/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AuevvwAAANsAAAAPAAAAAAAAAAAAAAAAAJgCAABkcnMvZG93bnJl&#10;di54bWxQSwUGAAAAAAQABAD1AAAAhAMAAAAA&#10;" fillcolor="#99f" strokeweight="36e-5mm"/>
                <v:rect id="Rectangle 28" o:spid="_x0000_s1120" style="position:absolute;left:38569;top:23583;width:1918;height:4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5CNL8A&#10;AADbAAAADwAAAGRycy9kb3ducmV2LnhtbESPzQrCMBCE74LvEFbwpqke1FajiCB48eDPA6zN2lab&#10;TW1irW9vBMHjMDPfMItVa0rRUO0KywpGwwgEcWp1wZmC82k7mIFwHlljaZkUvMnBatntLDDR9sUH&#10;ao4+EwHCLkEFufdVIqVLczLohrYiDt7V1gZ9kHUmdY2vADelHEfRRBosOCzkWNEmp/R+fBoF8WNz&#10;edx2bl+2DrfG2GZaxFel+r12PQfhqfX/8K+90wpmU/h+CT9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TkI0vwAAANsAAAAPAAAAAAAAAAAAAAAAAJgCAABkcnMvZG93bnJl&#10;di54bWxQSwUGAAAAAAQABAD1AAAAhAMAAAAA&#10;" fillcolor="#99f" strokeweight="36e-5mm"/>
                <v:rect id="Rectangle 29" o:spid="_x0000_s1121" style="position:absolute;left:47072;top:24828;width:1911;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WRrwA&#10;AADbAAAADwAAAGRycy9kb3ducmV2LnhtbERPSwrCMBDdC94hjOBOU134qaZFBMGNCz8HGJuxrTaT&#10;2sRab28WgsvH+6/TzlSipcaVlhVMxhEI4szqknMFl/NutADhPLLGyjIp+JCDNOn31hhr++YjtSef&#10;ixDCLkYFhfd1LKXLCjLoxrYmDtzNNgZ9gE0udYPvEG4qOY2imTRYcmgosKZtQdnj9DIKls/t9Xnf&#10;u0PVOdwZY9t5ubwpNRx0mxUIT53/i3/uvVawCGPDl/ADZPI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40dZGvAAAANsAAAAPAAAAAAAAAAAAAAAAAJgCAABkcnMvZG93bnJldi54&#10;bWxQSwUGAAAAAAQABAD1AAAAgQMAAAAA&#10;" fillcolor="#99f" strokeweight="36e-5mm"/>
                <v:rect id="Rectangle 30" o:spid="_x0000_s1122" style="position:absolute;left:6413;top:11163;width:1835;height:16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AKOcIA&#10;AADbAAAADwAAAGRycy9kb3ducmV2LnhtbESPQYvCMBSE78L+h/AWvGm6HkSrUXaFxcWbWhRvz+bZ&#10;FpuXkmRr/fdGEDwOM/MNM192phYtOV9ZVvA1TEAQ51ZXXCjI9r+DCQgfkDXWlknBnTwsFx+9Oaba&#10;3nhL7S4UIkLYp6igDKFJpfR5SQb90DbE0btYZzBE6QqpHd4i3NRylCRjabDiuFBiQ6uS8uvu3yg4&#10;5T906NpNdig27rzKjkdjT2ul+p/d9wxEoC68w6/2n1YwmcL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Ao5wgAAANsAAAAPAAAAAAAAAAAAAAAAAJgCAABkcnMvZG93&#10;bnJldi54bWxQSwUGAAAAAAQABAD1AAAAhwMAAAAA&#10;" fillcolor="#936" strokeweight="36e-5mm"/>
                <v:rect id="Rectangle 31" o:spid="_x0000_s1123" style="position:absolute;left:14909;top:15163;width:1835;height:12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1ecEA&#10;AADbAAAADwAAAGRycy9kb3ducmV2LnhtbERPz2vCMBS+D/wfwhO8zdQdZOuMooJs9LauWHp7a55t&#10;sXkpSVbrf28Ogx0/vt+b3WR6MZLznWUFq2UCgri2uuNGQfF9en4F4QOyxt4yKbiTh9129rTBVNsb&#10;f9GYh0bEEPYpKmhDGFIpfd2SQb+0A3HkLtYZDBG6RmqHtxhuevmSJGtpsOPY0OJAx5bqa/5rFFT1&#10;gc7TmBXnJnM/x6Isja0+lFrMp/07iEBT+Bf/uT+1gre4Pn6JP0B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zNXnBAAAA2wAAAA8AAAAAAAAAAAAAAAAAmAIAAGRycy9kb3du&#10;cmV2LnhtbFBLBQYAAAAABAAEAPUAAACGAwAAAAA=&#10;" fillcolor="#936" strokeweight="36e-5mm"/>
                <v:rect id="Rectangle 32" o:spid="_x0000_s1124" style="position:absolute;left:23412;top:19831;width:1911;height:7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4sQA&#10;AADbAAAADwAAAGRycy9kb3ducmV2LnhtbESPQWvCQBSE70L/w/IKvenGHqSmrtIKRcmtMSR4e80+&#10;k2D2bdhdY/rvu4VCj8PMfMNsdpPpxUjOd5YVLBcJCOLa6o4bBcXpY/4Cwgdkjb1lUvBNHnbbh9kG&#10;U23v/EljHhoRIexTVNCGMKRS+rolg35hB+LoXawzGKJ0jdQO7xFuevmcJCtpsOO40OJA+5bqa34z&#10;Cs71O5XTmBVlk7mvfVFVxp4PSj09Tm+vIAJN4T/81z5qBesl/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kOLEAAAA2wAAAA8AAAAAAAAAAAAAAAAAmAIAAGRycy9k&#10;b3ducmV2LnhtbFBLBQYAAAAABAAEAPUAAACJAwAAAAA=&#10;" fillcolor="#936" strokeweight="36e-5mm"/>
                <v:rect id="Rectangle 33" o:spid="_x0000_s1125" style="position:absolute;left:31991;top:23329;width:1835;height:4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0OlcIA&#10;AADbAAAADwAAAGRycy9kb3ducmV2LnhtbESPQYvCMBSE78L+h/AWvGm6HmStRtkVFsWbWhRvz+bZ&#10;FpuXksRa/71ZEDwOM/MNM1t0phYtOV9ZVvA1TEAQ51ZXXCjI9n+DbxA+IGusLZOCB3lYzD96M0y1&#10;vfOW2l0oRISwT1FBGUKTSunzkgz6oW2Io3exzmCI0hVSO7xHuKnlKEnG0mDFcaHEhpYl5dfdzSg4&#10;5b906NpNdig27rzMjkdjTyul+p/dzxREoC68w6/2WiuYjOD/S/w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Q6VwgAAANsAAAAPAAAAAAAAAAAAAAAAAJgCAABkcnMvZG93&#10;bnJldi54bWxQSwUGAAAAAAQABAD1AAAAhwMAAAAA&#10;" fillcolor="#936" strokeweight="36e-5mm"/>
                <v:rect id="Rectangle 34" o:spid="_x0000_s1126" style="position:absolute;left:40487;top:24250;width:1835;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rDsQA&#10;AADbAAAADwAAAGRycy9kb3ducmV2LnhtbESPQWvCQBSE74X+h+UVequbWhCbZiOtIBVv2hDx9sw+&#10;k9Ds27C7jfHfu4LQ4zAz3zDZYjSdGMj51rKC10kCgriyuuVaQfGzepmD8AFZY2eZFFzIwyJ/fMgw&#10;1fbMWxp2oRYRwj5FBU0IfSqlrxoy6Ce2J47eyTqDIUpXS+3wHOGmk9MkmUmDLceFBntaNlT97v6M&#10;gkP1ReU4bIqy3rjjstjvjT18K/X8NH5+gAg0hv/wvb3WCt7f4PYl/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hqw7EAAAA2wAAAA8AAAAAAAAAAAAAAAAAmAIAAGRycy9k&#10;b3ducmV2LnhtbFBLBQYAAAAABAAEAPUAAACJAwAAAAA=&#10;" fillcolor="#936" strokeweight="36e-5mm"/>
                <v:rect id="Rectangle 35" o:spid="_x0000_s1127" style="position:absolute;left:48983;top:24828;width:1836;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zesQA&#10;AADbAAAADwAAAGRycy9kb3ducmV2LnhtbESPQWvCQBSE74X+h+UVequbShGbZiOtIBVv2hDx9sw+&#10;k9Ds27C7jfHfu4LQ4zAz3zDZYjSdGMj51rKC10kCgriyuuVaQfGzepmD8AFZY2eZFFzIwyJ/fMgw&#10;1fbMWxp2oRYRwj5FBU0IfSqlrxoy6Ce2J47eyTqDIUpXS+3wHOGmk9MkmUmDLceFBntaNlT97v6M&#10;gkP1ReU4bIqy3rjjstjvjT18K/X8NH5+gAg0hv/wvb3WCt7f4PYl/gC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IM3rEAAAA2wAAAA8AAAAAAAAAAAAAAAAAmAIAAGRycy9k&#10;b3ducmV2LnhtbFBLBQYAAAAABAAEAPUAAACJAwAAAAA=&#10;" fillcolor="#936" strokeweight="36e-5mm"/>
                <v:rect id="Rectangle 36" o:spid="_x0000_s1128" style="position:absolute;left:8248;top:8001;width:1918;height:19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6FcQA&#10;AADbAAAADwAAAGRycy9kb3ducmV2LnhtbESPT2vCQBTE7wW/w/IEb82mgtKmrlJsi4KHYhp6fmSf&#10;STD7Nma3+eOnd4VCj8PM/IZZbQZTi45aV1lW8BTFIIhzqysuFGTfn4/PIJxH1lhbJgUjOdisJw8r&#10;TLTt+Uhd6gsRIOwSVFB63yRSurwkgy6yDXHwTrY16INsC6lb7APc1HIex0tpsOKwUGJD25Lyc/pr&#10;FHz02TuNc2nMzzKL3e5wuX4xKjWbDm+vIDwN/j/8195rBS8LuH8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jOhXEAAAA2wAAAA8AAAAAAAAAAAAAAAAAmAIAAGRycy9k&#10;b3ducmV2LnhtbFBLBQYAAAAABAAEAPUAAACJAwAAAAA=&#10;" fillcolor="#ffc" strokeweight="36e-5mm"/>
                <v:rect id="Rectangle 37" o:spid="_x0000_s1129" style="position:absolute;left:16744;top:12998;width:1918;height:1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GkYsIA&#10;AADbAAAADwAAAGRycy9kb3ducmV2LnhtbESPT4vCMBTE7wt+h/AEb2uqh7JbjSL+QWEPsm7x/Gie&#10;bbF5qU201U9vBGGPw8z8hpnOO1OJGzWutKxgNIxAEGdWl5wrSP82n18gnEfWWFkmBXdyMJ/1PqaY&#10;aNvyL90OPhcBwi5BBYX3dSKlywoy6Ia2Jg7eyTYGfZBNLnWDbYCbSo6jKJYGSw4LBda0LCg7H65G&#10;wbpNV3QfS2OOcRq57c/lsWdUatDvFhMQnjr/H363d1rBdwyvL+EH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aRiwgAAANsAAAAPAAAAAAAAAAAAAAAAAJgCAABkcnMvZG93&#10;bnJldi54bWxQSwUGAAAAAAQABAD1AAAAhwMAAAAA&#10;" fillcolor="#ffc" strokeweight="36e-5mm"/>
                <v:rect id="Rectangle 38" o:spid="_x0000_s1130" style="position:absolute;left:25323;top:18916;width:1918;height:8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0B+cIA&#10;AADbAAAADwAAAGRycy9kb3ducmV2LnhtbESPQYvCMBSE7wv+h/CEvWmqB12rUcRdWcHDohbPj+bZ&#10;FpuX2kRb/fVGEPY4zMw3zGzRmlLcqHaFZQWDfgSCOLW64ExBclj3vkA4j6yxtEwK7uRgMe98zDDW&#10;tuEd3fY+EwHCLkYFufdVLKVLczLo+rYiDt7J1gZ9kHUmdY1NgJtSDqNoJA0WHBZyrGiVU3reX42C&#10;nyb5pvtQGnMcJZH73V4ef4xKfXbb5RSEp9b/h9/tjVYwGcPrS/gB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QH5wgAAANsAAAAPAAAAAAAAAAAAAAAAAJgCAABkcnMvZG93&#10;bnJldi54bWxQSwUGAAAAAAQABAD1AAAAhwMAAAAA&#10;" fillcolor="#ffc" strokeweight="36e-5mm"/>
                <v:rect id="Rectangle 39" o:spid="_x0000_s1131" style="position:absolute;left:33826;top:22663;width:1911;height:5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KVi74A&#10;AADbAAAADwAAAGRycy9kb3ducmV2LnhtbERPy4rCMBTdC/5DuII7TXUhM9Uo4gOFWchocX1prm2x&#10;ualNtNWvNwvB5eG8Z4vWlOJBtSssKxgNIxDEqdUFZwqS03bwA8J5ZI2lZVLwJAeLebczw1jbhv/p&#10;cfSZCCHsYlSQe1/FUro0J4NuaCviwF1sbdAHWGdS19iEcFPKcRRNpMGCQ0OOFa1ySq/Hu1GwaZI1&#10;PcfSmPMkidzu7/Y6MCrV77XLKQhPrf+KP+69VvAbxoYv4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eilYu+AAAA2wAAAA8AAAAAAAAAAAAAAAAAmAIAAGRycy9kb3ducmV2&#10;LnhtbFBLBQYAAAAABAAEAPUAAACDAwAAAAA=&#10;" fillcolor="#ffc" strokeweight="36e-5mm"/>
                <v:rect id="Rectangle 40" o:spid="_x0000_s1132" style="position:absolute;left:42322;top:24580;width:191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wEMQA&#10;AADbAAAADwAAAGRycy9kb3ducmV2LnhtbESPT2vCQBTE74V+h+UVems29RCa1FWkVVrwIGrw/Mi+&#10;JsHs2zS7zR8/fVcQPA4z8xtmvhxNI3rqXG1ZwWsUgyAurK65VJAfNy9vIJxH1thYJgUTOVguHh/m&#10;mGk78J76gy9FgLDLUEHlfZtJ6YqKDLrItsTB+7GdQR9kV0rd4RDgppGzOE6kwZrDQoUtfVRUnA9/&#10;RsF6yD9pmkljTkkeu6/t72XHqNTz07h6B+Fp9Pfwrf2tFaQpX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uMBDEAAAA2wAAAA8AAAAAAAAAAAAAAAAAmAIAAGRycy9k&#10;b3ducmV2LnhtbFBLBQYAAAAABAAEAPUAAACJAwAAAAA=&#10;" fillcolor="#ffc" strokeweight="36e-5mm"/>
                <v:rect id="Rectangle 41" o:spid="_x0000_s1133" style="position:absolute;left:50819;top:24828;width:1917;height:2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gTsQA&#10;AADcAAAADwAAAGRycy9kb3ducmV2LnhtbESPQWvCQBCF74L/YZlCb7pbD1JiVhFtaaEHqYaeh+w0&#10;CWZnY3ZrYn+9cyj0NsN78943+Wb0rbpSH5vAFp7mBhRxGVzDlYXi9Dp7BhUTssM2MFm4UYTNejrJ&#10;MXNh4E+6HlOlJIRjhhbqlLpM61jW5DHOQ0cs2nfoPSZZ+0q7HgcJ961eGLPUHhuWhho72tVUno8/&#10;3sLLUOzpttDefy0LE98+Lr8HRmsfH8btClSiMf2b/67fneAbwZdnZAK9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14E7EAAAA3AAAAA8AAAAAAAAAAAAAAAAAmAIAAGRycy9k&#10;b3ducmV2LnhtbFBLBQYAAAAABAAEAPUAAACJAwAAAAA=&#10;" fillcolor="#ffc" strokeweight="36e-5mm"/>
                <v:line id="Line 42" o:spid="_x0000_s1134" style="position:absolute;visibility:visible;mso-wrap-style:square" from="3079,5835" to="3079,2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rbG8EAAADcAAAADwAAAGRycy9kb3ducmV2LnhtbERPTYvCMBC9L+x/CLPgbU0rqLUaZVlc&#10;1JvrKngcmrENNpPSZLX+eyMI3ubxPme26GwtLtR641hB2k9AEBdOGy4V7P9+PjMQPiBrrB2Tght5&#10;WMzf32aYa3flX7rsQiliCPscFVQhNLmUvqjIou+7hjhyJ9daDBG2pdQtXmO4reUgSUbSouHYUGFD&#10;3xUV592/VWC2o9VwMz5MDnK5CukxO2fG7pXqfXRfUxCBuvASP91rHecnKTyeiRfI+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ytsbwQAAANwAAAAPAAAAAAAAAAAAAAAA&#10;AKECAABkcnMvZG93bnJldi54bWxQSwUGAAAAAAQABAD5AAAAjwMAAAAA&#10;" strokeweight="0"/>
                <v:line id="Line 43" o:spid="_x0000_s1135" style="position:absolute;visibility:visible;mso-wrap-style:square" from="2832,27666" to="3079,2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FbMEAAADcAAAADwAAAGRycy9kb3ducmV2LnhtbERPTYvCMBC9C/sfwix401RB7VajLMuK&#10;elNXwePQzLbBZlKaqPXfG0HwNo/3ObNFaytxpcYbxwoG/QQEce604ULB4W/ZS0H4gKyxckwK7uRh&#10;Mf/ozDDT7sY7uu5DIWII+wwVlCHUmZQ+L8mi77uaOHL/rrEYImwKqRu8xXBbyWGSjKVFw7GhxJp+&#10;SsrP+4tVYLbj1WgzOX4d5e8qDE7pOTX2oFT3s/2eggjUhrf45V7rOD8Zwv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GEVswQAAANwAAAAPAAAAAAAAAAAAAAAA&#10;AKECAABkcnMvZG93bnJldi54bWxQSwUGAAAAAAQABAD5AAAAjwMAAAAA&#10;" strokeweight="0"/>
                <v:line id="Line 44" o:spid="_x0000_s1136" style="position:absolute;visibility:visible;mso-wrap-style:square" from="2832,24580" to="3079,2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g98IAAADcAAAADwAAAGRycy9kb3ducmV2LnhtbERPTWvCQBC9C/6HZQRvdaNSm8asImKx&#10;3lproMchOyaL2dmQ3Wr677tCwds83ufk69424kqdN44VTCcJCOLSacOVgtPX21MKwgdkjY1jUvBL&#10;Htar4SDHTLsbf9L1GCoRQ9hnqKAOoc2k9GVNFv3EtcSRO7vOYoiwq6Tu8BbDbSNnSbKQFg3Hhhpb&#10;2tZUXo4/VoH5WOyfDy/FayF3+zD9Ti+psSelxqN+swQRqA8P8b/7Xcf5y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Tg98IAAADcAAAADwAAAAAAAAAAAAAA&#10;AAChAgAAZHJzL2Rvd25yZXYueG1sUEsFBgAAAAAEAAQA+QAAAJADAAAAAA==&#10;" strokeweight="0"/>
                <v:line id="Line 45" o:spid="_x0000_s1137" style="position:absolute;visibility:visible;mso-wrap-style:square" from="2832,21412" to="3079,2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14g8IAAADcAAAADwAAAGRycy9kb3ducmV2LnhtbERPTWvCQBC9C/6HZQRvdaNYm8asImKx&#10;3lproMchOyaL2dmQ3Wr677tCwds83ufk69424kqdN44VTCcJCOLSacOVgtPX21MKwgdkjY1jUvBL&#10;Htar4SDHTLsbf9L1GCoRQ9hnqKAOoc2k9GVNFv3EtcSRO7vOYoiwq6Tu8BbDbSNnSbKQFg3Hhhpb&#10;2tZUXo4/VoH5WOyfDy/FayF3+zD9Ti+psSelxqN+swQRqA8P8b/7Xcf5y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14g8IAAADcAAAADwAAAAAAAAAAAAAA&#10;AAChAgAAZHJzL2Rvd25yZXYueG1sUEsFBgAAAAAEAAQA+QAAAJADAAAAAA==&#10;" strokeweight="0"/>
                <v:line id="Line 46" o:spid="_x0000_s1138" style="position:absolute;visibility:visible;mso-wrap-style:square" from="2832,18332" to="3079,1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HdGMMAAADcAAAADwAAAGRycy9kb3ducmV2LnhtbERPTWvCQBC9C/0PyxR6MxsLxjS6Sikt&#10;0ZtNFTwO2WmymJ0N2a3Gf+8WCr3N433OajPaTlxo8MaxglmSgiCunTbcKDh8fUxzED4ga+wck4Ib&#10;edisHyYrLLS78iddqtCIGMK+QAVtCH0hpa9bsugT1xNH7tsNFkOEQyP1gNcYbjv5nKaZtGg4NrTY&#10;01tL9bn6sQrMPivnu8Xx5SjfyzA75efc2INST4/j6xJEoDH8i//cWx3np3P4fSZe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x3RjDAAAA3AAAAA8AAAAAAAAAAAAA&#10;AAAAoQIAAGRycy9kb3ducmV2LnhtbFBLBQYAAAAABAAEAPkAAACRAwAAAAA=&#10;" strokeweight="0"/>
                <v:line id="Line 47" o:spid="_x0000_s1139" style="position:absolute;visibility:visible;mso-wrap-style:square" from="2832,15163" to="3079,15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NDb8IAAADcAAAADwAAAGRycy9kb3ducmV2LnhtbERPTWvCQBC9C/0PyxR6041CY5q6SimK&#10;9aZRocchO00Ws7Mhu2r6711B8DaP9zmzRW8bcaHOG8cKxqMEBHHptOFKwWG/GmYgfEDW2DgmBf/k&#10;YTF/Gcww1+7KO7oUoRIxhH2OCuoQ2lxKX9Zk0Y9cSxy5P9dZDBF2ldQdXmO4beQkSVJp0XBsqLGl&#10;75rKU3G2Csw2Xb9vpsePo1yuw/g3O2XGHpR6e+2/PkEE6sNT/HD/6Dg/SeH+TLx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NDb8IAAADcAAAADwAAAAAAAAAAAAAA&#10;AAChAgAAZHJzL2Rvd25yZXYueG1sUEsFBgAAAAAEAAQA+QAAAJADAAAAAA==&#10;" strokeweight="0"/>
                <v:line id="Line 48" o:spid="_x0000_s1140" style="position:absolute;visibility:visible;mso-wrap-style:square" from="2832,12084" to="3079,12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m9MEAAADcAAAADwAAAGRycy9kb3ducmV2LnhtbERPTYvCMBC9C/6HMAveNFVY7VajiOyi&#10;3tRV8Dg0s22wmZQmq/XfG0HwNo/3ObNFaytxpcYbxwqGgwQEce604ULB8fenn4LwAVlj5ZgU3MnD&#10;Yt7tzDDT7sZ7uh5CIWII+wwVlCHUmZQ+L8miH7iaOHJ/rrEYImwKqRu8xXBbyVGSjKVFw7GhxJpW&#10;JeWXw79VYHbj9ed2cvo6ye91GJ7TS2rsUaneR7ucggjUhrf45d7oOD+Z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b+b0wQAAANwAAAAPAAAAAAAAAAAAAAAA&#10;AKECAABkcnMvZG93bnJldi54bWxQSwUGAAAAAAQABAD5AAAAjwMAAAAA&#10;" strokeweight="0"/>
                <v:line id="Line 49" o:spid="_x0000_s1141" style="position:absolute;visibility:visible;mso-wrap-style:square" from="2832,8915" to="3079,8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ByhsUAAADcAAAADwAAAGRycy9kb3ducmV2LnhtbESPQWvCQBCF74L/YRmhN91YqI3RVURa&#10;bG9tquBxyI7JYnY2ZLea/vvOodDbDO/Ne9+st4Nv1Y366AIbmM8yUMRVsI5rA8ev12kOKiZki21g&#10;MvBDEbab8WiNhQ13/qRbmWolIRwLNNCk1BVax6ohj3EWOmLRLqH3mGTta217vEu4b/Vjli20R8fS&#10;0GBH+4aqa/ntDbiPxeHp/fm0POmXQ5qf82vu/NGYh8mwW4FKNKR/89/1mxX8TGjlGZlAb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ByhsUAAADcAAAADwAAAAAAAAAA&#10;AAAAAAChAgAAZHJzL2Rvd25yZXYueG1sUEsFBgAAAAAEAAQA+QAAAJMDAAAAAA==&#10;" strokeweight="0"/>
                <v:line id="Line 50" o:spid="_x0000_s1142" style="position:absolute;visibility:visible;mso-wrap-style:square" from="2832,5835" to="3079,5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XHcMAAADcAAAADwAAAGRycy9kb3ducmV2LnhtbERPTWvCQBC9F/oflil4qxsFbRJdpRRL&#10;2ltNFXocsmOymJ0N2a1J/31XELzN433OejvaVlyo98axgtk0AUFcOW24VnD4fn9OQfiArLF1TAr+&#10;yMN28/iwxly7gfd0KUMtYgj7HBU0IXS5lL5qyKKfuo44cifXWwwR9rXUPQ4x3LZyniRLadFwbGiw&#10;o7eGqnP5axWYr2Wx+Hw5Zke5K8LsJz2nxh6UmjyNrysQgcZwF9/cHzrOTzK4PhMvk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1x3DAAAA3AAAAA8AAAAAAAAAAAAA&#10;AAAAoQIAAGRycy9kb3ducmV2LnhtbFBLBQYAAAAABAAEAPkAAACRAwAAAAA=&#10;" strokeweight="0"/>
                <v:line id="Line 51" o:spid="_x0000_s1143" style="position:absolute;visibility:visible;mso-wrap-style:square" from="3079,27666" to="54152,27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oXcUAAADcAAAADwAAAGRycy9kb3ducmV2LnhtbESPT2vDMAzF74N9B6NBb6uTQbssrVvG&#10;2Gh3W//BjiJWE9NYDrHXpt9+OhR6k3hP7/00Xw6+VWfqowtsIB9noIirYB3XBva7r+cCVEzIFtvA&#10;ZOBKEZaLx4c5ljZceEPnbaqVhHAs0UCTUldqHauGPMZx6IhFO4beY5K1r7Xt8SLhvtUvWTbVHh1L&#10;Q4MdfTRUnbZ/3oD7ma4m36+Ht4P+XKX8tzgVzu+NGT0N7zNQiYZ0N9+u11bwc8GXZ2QCv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oXcUAAADcAAAADwAAAAAAAAAA&#10;AAAAAAChAgAAZHJzL2Rvd25yZXYueG1sUEsFBgAAAAAEAAQA+QAAAJMDAAAAAA==&#10;" strokeweight="0"/>
                <v:line id="Line 52" o:spid="_x0000_s1144" style="position:absolute;flip:y;visibility:visible;mso-wrap-style:square" from="3079,27666" to="3079,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d+A8QAAADcAAAADwAAAGRycy9kb3ducmV2LnhtbERPS2sCMRC+C/6HMEJvmt0erGyNIhWL&#10;FFrxdeht3Ex3FzeTJYlu+u+bQqG3+fieM19G04o7Od9YVpBPMhDEpdUNVwpOx814BsIHZI2tZVLw&#10;TR6Wi+FgjoW2Pe/pfgiVSCHsC1RQh9AVUvqyJoN+YjvixH1ZZzAk6CqpHfYp3LTyMcum0mDDqaHG&#10;jl5qKq+Hm1Gw/3jii3u9xWu89O+7z3P1dl6vlHoYxdUziEAx/Iv/3Fud5uc5/D6TLpC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934DxAAAANwAAAAPAAAAAAAAAAAA&#10;AAAAAKECAABkcnMvZG93bnJldi54bWxQSwUGAAAAAAQABAD5AAAAkgMAAAAA&#10;" strokeweight="0"/>
                <v:line id="Line 53" o:spid="_x0000_s1145" style="position:absolute;flip:y;visibility:visible;mso-wrap-style:square" from="11582,27666" to="11582,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XgdMMAAADcAAAADwAAAGRycy9kb3ducmV2LnhtbERPTWsCMRC9F/ofwgi91aweWtkaRSwt&#10;pVBFrQdv42bcXdxMliS68d8bQfA2j/c542k0jTiT87VlBYN+BoK4sLrmUsH/5ut1BMIHZI2NZVJw&#10;IQ/TyfPTGHNtO17ReR1KkULY56igCqHNpfRFRQZ937bEiTtYZzAk6EqpHXYp3DRymGVv0mDNqaHC&#10;luYVFcf1yShYLd55775P8Rj33d9yty1/t58zpV56cfYBIlAMD/Hd/aPT/MEQbs+kC+Tk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l4HTDAAAA3AAAAA8AAAAAAAAAAAAA&#10;AAAAoQIAAGRycy9kb3ducmV2LnhtbFBLBQYAAAAABAAEAPkAAACRAwAAAAA=&#10;" strokeweight="0"/>
                <v:line id="Line 54" o:spid="_x0000_s1146" style="position:absolute;flip:y;visibility:visible;mso-wrap-style:square" from="20078,27666" to="20078,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lF78QAAADcAAAADwAAAGRycy9kb3ducmV2LnhtbERPTWsCMRC9C/0PYQq9aVYLVbZGkUqL&#10;CFa09dDbuJnuLm4mSxLd9N+bguBtHu9zpvNoGnEh52vLCoaDDARxYXXNpYLvr/f+BIQPyBoby6Tg&#10;jzzMZw+9Kebadryjyz6UIoWwz1FBFUKbS+mLigz6gW2JE/drncGQoCuldtilcNPIUZa9SIM1p4YK&#10;W3qrqDjtz0bB7nPMR/dxjqd47Dbbn0O5PiwXSj09xsUriEAx3MU390qn+cNn+H8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aUXvxAAAANwAAAAPAAAAAAAAAAAA&#10;AAAAAKECAABkcnMvZG93bnJldi54bWxQSwUGAAAAAAQABAD5AAAAkgMAAAAA&#10;" strokeweight="0"/>
                <v:line id="Line 55" o:spid="_x0000_s1147" style="position:absolute;flip:y;visibility:visible;mso-wrap-style:square" from="28657,27666" to="28657,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Ddm8QAAADcAAAADwAAAGRycy9kb3ducmV2LnhtbERPTWsCMRC9C/0PYQq9aVYpVbZGkUqL&#10;CFa09dDbuJnuLm4mSxLd9N+bguBtHu9zpvNoGnEh52vLCoaDDARxYXXNpYLvr/f+BIQPyBoby6Tg&#10;jzzMZw+9Kebadryjyz6UIoWwz1FBFUKbS+mLigz6gW2JE/drncGQoCuldtilcNPIUZa9SIM1p4YK&#10;W3qrqDjtz0bB7nPMR/dxjqd47Dbbn0O5PiwXSj09xsUriEAx3MU390qn+cNn+H8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N2bxAAAANwAAAAPAAAAAAAAAAAA&#10;AAAAAKECAABkcnMvZG93bnJldi54bWxQSwUGAAAAAAQABAD5AAAAkgMAAAAA&#10;" strokeweight="0"/>
                <v:line id="Line 56" o:spid="_x0000_s1148" style="position:absolute;flip:y;visibility:visible;mso-wrap-style:square" from="37153,27666" to="37153,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x4AMQAAADcAAAADwAAAGRycy9kb3ducmV2LnhtbERPTWsCMRC9C/0PYQq9aVahVbZGkUqL&#10;CFa09dDbuJnuLm4mSxLd9N+bguBtHu9zpvNoGnEh52vLCoaDDARxYXXNpYLvr/f+BIQPyBoby6Tg&#10;jzzMZw+9Kebadryjyz6UIoWwz1FBFUKbS+mLigz6gW2JE/drncGQoCuldtilcNPIUZa9SIM1p4YK&#10;W3qrqDjtz0bB7nPMR/dxjqd47Dbbn0O5PiwXSj09xsUriEAx3MU390qn+cNn+H8mXS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zHgAxAAAANwAAAAPAAAAAAAAAAAA&#10;AAAAAKECAABkcnMvZG93bnJldi54bWxQSwUGAAAAAAQABAD5AAAAkgMAAAAA&#10;" strokeweight="0"/>
                <v:line id="Line 57" o:spid="_x0000_s1149" style="position:absolute;flip:y;visibility:visible;mso-wrap-style:square" from="45656,27666" to="45656,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7md8MAAADcAAAADwAAAGRycy9kb3ducmV2LnhtbERPTWsCMRC9F/ofwhR6q1k9qGyNIi2W&#10;UlBR66G3cTPdXdxMliS68d8bQfA2j/c5k1k0jTiT87VlBf1eBoK4sLrmUsHvbvE2BuEDssbGMim4&#10;kIfZ9Plpgrm2HW/ovA2lSCHsc1RQhdDmUvqiIoO+Z1vixP1bZzAk6EqpHXYp3DRykGVDabDm1FBh&#10;Sx8VFcftySjYrEZ8cF+neIyHbrn+25c/+8+5Uq8vcf4OIlAMD/Hd/a3T/P4Qbs+kC+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e5nfDAAAA3AAAAA8AAAAAAAAAAAAA&#10;AAAAoQIAAGRycy9kb3ducmV2LnhtbFBLBQYAAAAABAAEAPkAAACRAwAAAAA=&#10;" strokeweight="0"/>
                <v:line id="Line 58" o:spid="_x0000_s1150" style="position:absolute;flip:y;visibility:visible;mso-wrap-style:square" from="54152,27666" to="54152,2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JD7MQAAADcAAAADwAAAGRycy9kb3ducmV2LnhtbERPTWsCMRC9C/0PYQq9adYeqmyNIi0t&#10;pVDFtR56GzfT3cXNZEmiG/+9EQRv83ifM1tE04oTOd9YVjAeZSCIS6sbrhT8bj+GUxA+IGtsLZOC&#10;M3lYzB8GM8y17XlDpyJUIoWwz1FBHUKXS+nLmgz6ke2IE/dvncGQoKukdtincNPK5yx7kQYbTg01&#10;dvRWU3kojkbBZjXhvfs8xkPc9z/rv131vXtfKvX0GJevIALFcBff3F86zR9P4PpMukDO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UkPsxAAAANwAAAAPAAAAAAAAAAAA&#10;AAAAAKECAABkcnMvZG93bnJldi54bWxQSwUGAAAAAAQABAD5AAAAkgMAAAAA&#10;" strokeweight="0"/>
                <v:rect id="Rectangle 59" o:spid="_x0000_s1151" style="position:absolute;left:16414;top:1498;width:25102;height:1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422D1F" w:rsidRDefault="00422D1F">
                        <w:r>
                          <w:rPr>
                            <w:b/>
                            <w:bCs/>
                            <w:color w:val="000000"/>
                          </w:rPr>
                          <w:t>WIPO</w:t>
                        </w:r>
                        <w:r>
                          <w:rPr>
                            <w:rFonts w:hint="eastAsia"/>
                            <w:b/>
                            <w:bCs/>
                            <w:color w:val="000000"/>
                          </w:rPr>
                          <w:t>知识产权办公自动化工具使用情况</w:t>
                        </w:r>
                      </w:p>
                    </w:txbxContent>
                  </v:textbox>
                </v:rect>
                <v:rect id="Rectangle 60" o:spid="_x0000_s1152" style="position:absolute;left:30740;top:25996;width:49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422D1F" w:rsidRDefault="00422D1F">
                        <w:r>
                          <w:rPr>
                            <w:color w:val="000000"/>
                            <w:sz w:val="14"/>
                            <w:szCs w:val="14"/>
                          </w:rPr>
                          <w:t>0</w:t>
                        </w:r>
                      </w:p>
                    </w:txbxContent>
                  </v:textbox>
                </v:rect>
                <v:rect id="Rectangle 61" o:spid="_x0000_s1153" style="position:absolute;left:47821;top:25165;width:49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422D1F" w:rsidRDefault="00422D1F">
                        <w:r>
                          <w:rPr>
                            <w:color w:val="000000"/>
                            <w:sz w:val="14"/>
                            <w:szCs w:val="14"/>
                          </w:rPr>
                          <w:t>9</w:t>
                        </w:r>
                      </w:p>
                    </w:txbxContent>
                  </v:textbox>
                </v:rect>
                <v:rect id="Rectangle 62" o:spid="_x0000_s1154" style="position:absolute;left:39071;top:23914;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422D1F" w:rsidRDefault="00422D1F">
                        <w:r>
                          <w:rPr>
                            <w:color w:val="000000"/>
                            <w:sz w:val="14"/>
                            <w:szCs w:val="14"/>
                          </w:rPr>
                          <w:t>13</w:t>
                        </w:r>
                      </w:p>
                    </w:txbxContent>
                  </v:textbox>
                </v:rect>
                <v:rect id="Rectangle 63" o:spid="_x0000_s1155" style="position:absolute;left:22078;top:22415;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422D1F" w:rsidRDefault="00422D1F">
                        <w:r>
                          <w:rPr>
                            <w:color w:val="000000"/>
                            <w:sz w:val="14"/>
                            <w:szCs w:val="14"/>
                          </w:rPr>
                          <w:t>18</w:t>
                        </w:r>
                      </w:p>
                    </w:txbxContent>
                  </v:textbox>
                </v:rect>
                <v:rect id="Rectangle 64" o:spid="_x0000_s1156" style="position:absolute;left:13493;top:17418;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422D1F" w:rsidRDefault="00422D1F">
                        <w:r>
                          <w:rPr>
                            <w:color w:val="000000"/>
                            <w:sz w:val="14"/>
                            <w:szCs w:val="14"/>
                          </w:rPr>
                          <w:t>34</w:t>
                        </w:r>
                      </w:p>
                    </w:txbxContent>
                  </v:textbox>
                </v:rect>
                <v:rect id="Rectangle 65" o:spid="_x0000_s1157" style="position:absolute;left:4997;top:22999;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422D1F" w:rsidRDefault="00422D1F">
                        <w:r>
                          <w:rPr>
                            <w:color w:val="000000"/>
                            <w:sz w:val="14"/>
                            <w:szCs w:val="14"/>
                          </w:rPr>
                          <w:t>16</w:t>
                        </w:r>
                      </w:p>
                    </w:txbxContent>
                  </v:textbox>
                </v:rect>
                <v:rect id="Rectangle 66" o:spid="_x0000_s1158" style="position:absolute;left:6832;top:11334;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422D1F" w:rsidRDefault="00422D1F">
                        <w:r>
                          <w:rPr>
                            <w:color w:val="000000"/>
                            <w:sz w:val="14"/>
                            <w:szCs w:val="14"/>
                          </w:rPr>
                          <w:t>53</w:t>
                        </w:r>
                      </w:p>
                    </w:txbxContent>
                  </v:textbox>
                </v:rect>
                <v:rect id="Rectangle 67" o:spid="_x0000_s1159" style="position:absolute;left:15246;top:15417;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422D1F" w:rsidRDefault="00422D1F">
                        <w:r>
                          <w:rPr>
                            <w:color w:val="000000"/>
                            <w:sz w:val="14"/>
                            <w:szCs w:val="14"/>
                          </w:rPr>
                          <w:t>40</w:t>
                        </w:r>
                      </w:p>
                    </w:txbxContent>
                  </v:textbox>
                </v:rect>
                <v:rect id="Rectangle 68" o:spid="_x0000_s1160" style="position:absolute;left:23825;top:20078;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422D1F" w:rsidRDefault="00422D1F">
                        <w:r>
                          <w:rPr>
                            <w:color w:val="000000"/>
                            <w:sz w:val="14"/>
                            <w:szCs w:val="14"/>
                          </w:rPr>
                          <w:t>25</w:t>
                        </w:r>
                      </w:p>
                    </w:txbxContent>
                  </v:textbox>
                </v:rect>
                <v:rect id="Rectangle 69" o:spid="_x0000_s1161" style="position:absolute;left:49568;top:25082;width:4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422D1F" w:rsidRDefault="00422D1F">
                        <w:r>
                          <w:rPr>
                            <w:color w:val="000000"/>
                            <w:sz w:val="14"/>
                            <w:szCs w:val="14"/>
                          </w:rPr>
                          <w:t>9</w:t>
                        </w:r>
                      </w:p>
                    </w:txbxContent>
                  </v:textbox>
                </v:rect>
                <v:rect id="Rectangle 70" o:spid="_x0000_s1162" style="position:absolute;left:41071;top:24580;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422D1F" w:rsidRDefault="00422D1F">
                        <w:r>
                          <w:rPr>
                            <w:color w:val="000000"/>
                            <w:sz w:val="14"/>
                            <w:szCs w:val="14"/>
                          </w:rPr>
                          <w:t>11</w:t>
                        </w:r>
                      </w:p>
                    </w:txbxContent>
                  </v:textbox>
                </v:rect>
                <v:rect id="Rectangle 71" o:spid="_x0000_s1163" style="position:absolute;left:32492;top:23749;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422D1F" w:rsidRDefault="00422D1F">
                        <w:r>
                          <w:rPr>
                            <w:color w:val="000000"/>
                            <w:sz w:val="14"/>
                            <w:szCs w:val="14"/>
                          </w:rPr>
                          <w:t>14</w:t>
                        </w:r>
                      </w:p>
                    </w:txbxContent>
                  </v:textbox>
                </v:rect>
                <v:rect id="Rectangle 72" o:spid="_x0000_s1164" style="position:absolute;left:8750;top:8331;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422D1F" w:rsidRDefault="00422D1F">
                        <w:r>
                          <w:rPr>
                            <w:color w:val="000000"/>
                            <w:sz w:val="14"/>
                            <w:szCs w:val="14"/>
                          </w:rPr>
                          <w:t>63</w:t>
                        </w:r>
                      </w:p>
                    </w:txbxContent>
                  </v:textbox>
                </v:rect>
                <v:rect id="Rectangle 73" o:spid="_x0000_s1165" style="position:absolute;left:51568;top:25165;width:495;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422D1F" w:rsidRDefault="00422D1F">
                        <w:r>
                          <w:rPr>
                            <w:color w:val="000000"/>
                            <w:sz w:val="14"/>
                            <w:szCs w:val="14"/>
                          </w:rPr>
                          <w:t>9</w:t>
                        </w:r>
                      </w:p>
                    </w:txbxContent>
                  </v:textbox>
                </v:rect>
                <v:rect id="Rectangle 74" o:spid="_x0000_s1166" style="position:absolute;left:42906;top:24917;width:99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422D1F" w:rsidRDefault="00422D1F">
                        <w:r>
                          <w:rPr>
                            <w:color w:val="000000"/>
                            <w:sz w:val="14"/>
                            <w:szCs w:val="14"/>
                          </w:rPr>
                          <w:t>10</w:t>
                        </w:r>
                      </w:p>
                    </w:txbxContent>
                  </v:textbox>
                </v:rect>
                <v:rect id="Rectangle 75" o:spid="_x0000_s1167" style="position:absolute;left:34321;top:22999;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422D1F" w:rsidRDefault="00422D1F">
                        <w:r>
                          <w:rPr>
                            <w:color w:val="000000"/>
                            <w:sz w:val="14"/>
                            <w:szCs w:val="14"/>
                          </w:rPr>
                          <w:t>16</w:t>
                        </w:r>
                      </w:p>
                    </w:txbxContent>
                  </v:textbox>
                </v:rect>
                <v:rect id="Rectangle 76" o:spid="_x0000_s1168" style="position:absolute;left:25825;top:19246;width:991;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422D1F" w:rsidRDefault="00422D1F">
                        <w:r>
                          <w:rPr>
                            <w:color w:val="000000"/>
                            <w:sz w:val="14"/>
                            <w:szCs w:val="14"/>
                          </w:rPr>
                          <w:t>28</w:t>
                        </w:r>
                      </w:p>
                    </w:txbxContent>
                  </v:textbox>
                </v:rect>
                <v:rect id="Rectangle 77" o:spid="_x0000_s1169" style="position:absolute;left:17329;top:13335;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422D1F" w:rsidRDefault="00422D1F">
                        <w:r>
                          <w:rPr>
                            <w:color w:val="000000"/>
                            <w:sz w:val="14"/>
                            <w:szCs w:val="14"/>
                          </w:rPr>
                          <w:t>47</w:t>
                        </w:r>
                      </w:p>
                    </w:txbxContent>
                  </v:textbox>
                </v:rect>
                <v:rect id="Rectangle 78" o:spid="_x0000_s1170" style="position:absolute;left:1917;top:27082;width:496;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422D1F" w:rsidRDefault="00422D1F">
                        <w:r>
                          <w:rPr>
                            <w:color w:val="000000"/>
                            <w:sz w:val="14"/>
                            <w:szCs w:val="14"/>
                          </w:rPr>
                          <w:t>0</w:t>
                        </w:r>
                      </w:p>
                    </w:txbxContent>
                  </v:textbox>
                </v:rect>
                <v:rect id="Rectangle 79" o:spid="_x0000_s1171" style="position:absolute;left:1416;top:23996;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422D1F" w:rsidRDefault="00422D1F">
                        <w:r>
                          <w:rPr>
                            <w:color w:val="000000"/>
                            <w:sz w:val="14"/>
                            <w:szCs w:val="14"/>
                          </w:rPr>
                          <w:t>10</w:t>
                        </w:r>
                      </w:p>
                    </w:txbxContent>
                  </v:textbox>
                </v:rect>
                <v:rect id="Rectangle 80" o:spid="_x0000_s1172" style="position:absolute;left:1416;top:20834;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422D1F" w:rsidRDefault="00422D1F">
                        <w:r>
                          <w:rPr>
                            <w:color w:val="000000"/>
                            <w:sz w:val="14"/>
                            <w:szCs w:val="14"/>
                          </w:rPr>
                          <w:t>20</w:t>
                        </w:r>
                      </w:p>
                    </w:txbxContent>
                  </v:textbox>
                </v:rect>
                <v:rect id="Rectangle 81" o:spid="_x0000_s1173" style="position:absolute;left:1416;top:17748;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422D1F" w:rsidRDefault="00422D1F">
                        <w:r>
                          <w:rPr>
                            <w:color w:val="000000"/>
                            <w:sz w:val="14"/>
                            <w:szCs w:val="14"/>
                          </w:rPr>
                          <w:t>30</w:t>
                        </w:r>
                      </w:p>
                    </w:txbxContent>
                  </v:textbox>
                </v:rect>
                <v:rect id="Rectangle 82" o:spid="_x0000_s1174" style="position:absolute;left:1416;top:14579;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422D1F" w:rsidRDefault="00422D1F">
                        <w:r>
                          <w:rPr>
                            <w:color w:val="000000"/>
                            <w:sz w:val="14"/>
                            <w:szCs w:val="14"/>
                          </w:rPr>
                          <w:t>40</w:t>
                        </w:r>
                      </w:p>
                    </w:txbxContent>
                  </v:textbox>
                </v:rect>
                <v:rect id="Rectangle 83" o:spid="_x0000_s1175" style="position:absolute;left:1416;top:11499;width:990;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422D1F" w:rsidRDefault="00422D1F">
                        <w:r>
                          <w:rPr>
                            <w:color w:val="000000"/>
                            <w:sz w:val="14"/>
                            <w:szCs w:val="14"/>
                          </w:rPr>
                          <w:t>50</w:t>
                        </w:r>
                      </w:p>
                    </w:txbxContent>
                  </v:textbox>
                </v:rect>
                <v:rect id="Rectangle 84" o:spid="_x0000_s1176" style="position:absolute;left:1416;top:8331;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422D1F" w:rsidRDefault="00422D1F">
                        <w:r>
                          <w:rPr>
                            <w:color w:val="000000"/>
                            <w:sz w:val="14"/>
                            <w:szCs w:val="14"/>
                          </w:rPr>
                          <w:t>60</w:t>
                        </w:r>
                      </w:p>
                    </w:txbxContent>
                  </v:textbox>
                </v:rect>
                <v:rect id="Rectangle 85" o:spid="_x0000_s1177" style="position:absolute;left:1416;top:5251;width:990;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422D1F" w:rsidRDefault="00422D1F">
                        <w:r>
                          <w:rPr>
                            <w:color w:val="000000"/>
                            <w:sz w:val="14"/>
                            <w:szCs w:val="14"/>
                          </w:rPr>
                          <w:t>70</w:t>
                        </w:r>
                      </w:p>
                    </w:txbxContent>
                  </v:textbox>
                </v:rect>
                <v:rect id="Rectangle 86" o:spid="_x0000_s1178" style="position:absolute;left:4997;top:28416;width:3562;height:1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422D1F" w:rsidRDefault="00422D1F">
                        <w:r>
                          <w:rPr>
                            <w:rFonts w:hint="eastAsia"/>
                            <w:color w:val="000000"/>
                            <w:sz w:val="14"/>
                            <w:szCs w:val="14"/>
                          </w:rPr>
                          <w:t>合作协议</w:t>
                        </w:r>
                      </w:p>
                    </w:txbxContent>
                  </v:textbox>
                </v:rect>
                <v:rect id="Rectangle 88" o:spid="_x0000_s1179" style="position:absolute;left:13493;top:28416;width:4052;height:115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422D1F" w:rsidRDefault="00422D1F">
                        <w:r>
                          <w:rPr>
                            <w:color w:val="000000"/>
                            <w:sz w:val="14"/>
                            <w:szCs w:val="14"/>
                          </w:rPr>
                          <w:t xml:space="preserve">IPAS </w:t>
                        </w:r>
                        <w:r>
                          <w:rPr>
                            <w:rFonts w:hint="eastAsia"/>
                            <w:color w:val="000000"/>
                            <w:sz w:val="14"/>
                            <w:szCs w:val="14"/>
                          </w:rPr>
                          <w:t>商标</w:t>
                        </w:r>
                      </w:p>
                    </w:txbxContent>
                  </v:textbox>
                </v:rect>
                <v:rect id="Rectangle 89" o:spid="_x0000_s1180" style="position:absolute;left:22402;top:28282;width:4052;height:1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422D1F" w:rsidRDefault="00422D1F">
                        <w:r>
                          <w:rPr>
                            <w:color w:val="000000"/>
                            <w:sz w:val="14"/>
                            <w:szCs w:val="14"/>
                          </w:rPr>
                          <w:t xml:space="preserve">IPAS </w:t>
                        </w:r>
                        <w:r>
                          <w:rPr>
                            <w:rFonts w:hint="eastAsia"/>
                            <w:color w:val="000000"/>
                            <w:sz w:val="14"/>
                            <w:szCs w:val="14"/>
                          </w:rPr>
                          <w:t>专利</w:t>
                        </w:r>
                      </w:p>
                    </w:txbxContent>
                  </v:textbox>
                </v:rect>
                <v:rect id="Rectangle 90" o:spid="_x0000_s1181" style="position:absolute;left:30822;top:28416;width:440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422D1F" w:rsidRDefault="00422D1F">
                        <w:r>
                          <w:rPr>
                            <w:color w:val="000000"/>
                            <w:sz w:val="14"/>
                            <w:szCs w:val="14"/>
                          </w:rPr>
                          <w:t>WIPOScan</w:t>
                        </w:r>
                      </w:p>
                    </w:txbxContent>
                  </v:textbox>
                </v:rect>
                <v:rect id="Rectangle 91" o:spid="_x0000_s1182" style="position:absolute;left:38080;top:28282;width:6160;height:6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422D1F" w:rsidRDefault="00422D1F" w:rsidP="00105DAF">
                        <w:pPr>
                          <w:jc w:val="center"/>
                          <w:rPr>
                            <w:color w:val="000000"/>
                            <w:sz w:val="14"/>
                            <w:szCs w:val="14"/>
                          </w:rPr>
                        </w:pPr>
                        <w:r>
                          <w:rPr>
                            <w:rFonts w:hint="eastAsia"/>
                            <w:color w:val="000000"/>
                            <w:sz w:val="14"/>
                            <w:szCs w:val="14"/>
                          </w:rPr>
                          <w:t>阿拉伯知识产权管理系统</w:t>
                        </w:r>
                        <w:r>
                          <w:rPr>
                            <w:rFonts w:hint="eastAsia"/>
                            <w:color w:val="000000"/>
                            <w:sz w:val="14"/>
                            <w:szCs w:val="14"/>
                          </w:rPr>
                          <w:t>(AIPMS)</w:t>
                        </w:r>
                      </w:p>
                      <w:p w:rsidR="00422D1F" w:rsidRDefault="00422D1F" w:rsidP="00105DAF">
                        <w:pPr>
                          <w:jc w:val="center"/>
                        </w:pPr>
                        <w:r>
                          <w:rPr>
                            <w:rFonts w:hint="eastAsia"/>
                            <w:color w:val="000000"/>
                            <w:sz w:val="14"/>
                            <w:szCs w:val="14"/>
                          </w:rPr>
                          <w:t>商标</w:t>
                        </w:r>
                      </w:p>
                    </w:txbxContent>
                  </v:textbox>
                </v:rect>
                <v:rect id="Rectangle 95" o:spid="_x0000_s1183" style="position:absolute;left:47072;top:28282;width:5664;height:4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jdhMYA&#10;AADcAAAADwAAAGRycy9kb3ducmV2LnhtbESPQWvCQBCF74L/YZmCF6mbChabuooUBA+CGD3Y25Cd&#10;ZtNmZ0N2NWl/fedQ6G2G9+a9b1abwTfqTl2sAxt4mmWgiMtga64MXM67xyWomJAtNoHJwDdF2KzH&#10;oxXmNvR8onuRKiUhHHM04FJqc61j6chjnIWWWLSP0HlMsnaVth32Eu4bPc+yZ+2xZmlw2NKbo/Kr&#10;uHkDu+O1Jv7Rp+nLsg+f5fy9cIfWmMnDsH0FlWhI/+a/670V/IX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jdhMYAAADcAAAADwAAAAAAAAAAAAAAAACYAgAAZHJz&#10;L2Rvd25yZXYueG1sUEsFBgAAAAAEAAQA9QAAAIsDAAAAAA==&#10;" filled="f" stroked="f">
                  <v:textbox style="mso-fit-shape-to-text:t" inset="0,0,0,0">
                    <w:txbxContent>
                      <w:p w:rsidR="00422D1F" w:rsidRDefault="00422D1F" w:rsidP="00105DAF">
                        <w:pPr>
                          <w:jc w:val="center"/>
                          <w:rPr>
                            <w:color w:val="000000"/>
                            <w:sz w:val="14"/>
                            <w:szCs w:val="14"/>
                          </w:rPr>
                        </w:pPr>
                        <w:r>
                          <w:rPr>
                            <w:rFonts w:hint="eastAsia"/>
                            <w:color w:val="000000"/>
                            <w:sz w:val="14"/>
                            <w:szCs w:val="14"/>
                          </w:rPr>
                          <w:t>阿拉伯知识产权管理系统</w:t>
                        </w:r>
                        <w:r>
                          <w:rPr>
                            <w:rFonts w:hint="eastAsia"/>
                            <w:color w:val="000000"/>
                            <w:sz w:val="14"/>
                            <w:szCs w:val="14"/>
                          </w:rPr>
                          <w:t>(AIPMS)</w:t>
                        </w:r>
                      </w:p>
                      <w:p w:rsidR="00422D1F" w:rsidRDefault="00422D1F" w:rsidP="00105DAF">
                        <w:pPr>
                          <w:jc w:val="center"/>
                        </w:pPr>
                        <w:r>
                          <w:rPr>
                            <w:rFonts w:hint="eastAsia"/>
                            <w:color w:val="000000"/>
                            <w:sz w:val="14"/>
                            <w:szCs w:val="14"/>
                          </w:rPr>
                          <w:t>专利</w:t>
                        </w:r>
                      </w:p>
                    </w:txbxContent>
                  </v:textbox>
                </v:rect>
                <v:rect id="Rectangle 99" o:spid="_x0000_s1184" style="position:absolute;left:55067;top:14331;width:3416;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4rn8MA&#10;AADcAAAADwAAAGRycy9kb3ducmV2LnhtbERPPWvDMBDdC/0P4grdajmFFuNGCUnBOEMWu4F4PKyr&#10;ZWqdXEtJnH9fBQLd7vE+b7me7SDONPnesYJFkoIgbp3uuVNw+CpeMhA+IGscHJOCK3lYrx4flphr&#10;d+GKznXoRAxhn6MCE8KYS+lbQxZ94kbiyH27yWKIcOqknvASw+0gX9P0XVrsOTYYHOnTUPtTn6wC&#10;Gn6LY5Ztqqbcbtt01I0p941Sz0/z5gNEoDn8i+/unY7z3xZweyZ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4rn8MAAADcAAAADwAAAAAAAAAAAAAAAACYAgAAZHJzL2Rv&#10;d25yZXYueG1sUEsFBgAAAAAEAAQA9QAAAIgDAAAAAA==&#10;" strokeweight="0"/>
                <v:rect id="Rectangle 100" o:spid="_x0000_s1185" style="position:absolute;left:55403;top:14916;width:49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SGQr0A&#10;AADcAAAADwAAAGRycy9kb3ducmV2LnhtbERPSwrCMBDdC94hjOBOUwV/1SgiCG5c+DnA2IxttZnU&#10;JtZ6eyMI7ubxvrNYNaYQNVUut6xg0I9AECdW55wqOJ+2vSkI55E1FpZJwZscrJbt1gJjbV98oPro&#10;UxFC2MWoIPO+jKV0SUYGXd+WxIG72sqgD7BKpa7wFcJNIYdRNJYGcw4NGZa0ySi5H59GweyxuTxu&#10;O7cvGodbY2w9yWdXpbqdZj0H4anxf/HPvdNh/mgI32fCB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XSGQr0AAADcAAAADwAAAAAAAAAAAAAAAACYAgAAZHJzL2Rvd25yZXYu&#10;eG1sUEsFBgAAAAAEAAQA9QAAAIIDAAAAAA==&#10;" fillcolor="#99f" strokeweight="36e-5mm"/>
                <v:rect id="Rectangle 101" o:spid="_x0000_s1186" style="position:absolute;left:56235;top:14579;width:198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422D1F" w:rsidRDefault="00422D1F">
                        <w:r>
                          <w:rPr>
                            <w:color w:val="000000"/>
                            <w:sz w:val="14"/>
                            <w:szCs w:val="14"/>
                          </w:rPr>
                          <w:t>2009</w:t>
                        </w:r>
                      </w:p>
                    </w:txbxContent>
                  </v:textbox>
                </v:rect>
                <v:rect id="Rectangle 102" o:spid="_x0000_s1187" style="position:absolute;left:55403;top:16497;width:49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w13cEA&#10;AADcAAAADwAAAGRycy9kb3ducmV2LnhtbERPTYvCMBC9C/6HMII3TV3cRapRVFhcvK0WxdvYjG2x&#10;mZQk1u6/3ywseJvH+5zFqjO1aMn5yrKCyTgBQZxbXXGhIDt+jmYgfEDWWFsmBT/kYbXs9xaYavvk&#10;b2oPoRAxhH2KCsoQmlRKn5dk0I9tQxy5m3UGQ4SukNrhM4abWr4lyYc0WHFsKLGhbUn5/fAwCi75&#10;hk5du89Oxd5dt9n5bOxlp9Rw0K3nIAJ14SX+d3/pOP99Cn/PxAv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cNd3BAAAA3AAAAA8AAAAAAAAAAAAAAAAAmAIAAGRycy9kb3du&#10;cmV2LnhtbFBLBQYAAAAABAAEAPUAAACGAwAAAAA=&#10;" fillcolor="#936" strokeweight="36e-5mm"/>
                <v:rect id="Rectangle 103" o:spid="_x0000_s1188" style="position:absolute;left:56235;top:16167;width:198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422D1F" w:rsidRDefault="00422D1F">
                        <w:r>
                          <w:rPr>
                            <w:color w:val="000000"/>
                            <w:sz w:val="14"/>
                            <w:szCs w:val="14"/>
                          </w:rPr>
                          <w:t>2011</w:t>
                        </w:r>
                      </w:p>
                    </w:txbxContent>
                  </v:textbox>
                </v:rect>
                <v:rect id="Rectangle 104" o:spid="_x0000_s1189" style="position:absolute;left:55403;top:18084;width:496;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PyvMEA&#10;AADcAAAADwAAAGRycy9kb3ducmV2LnhtbERPS4vCMBC+L/gfwgh7W1MFi1SjiA9c2IPoFs9DM7bF&#10;ZlKbaOv+eiMIe5uP7zmzRWcqcafGlZYVDAcRCOLM6pJzBenv9msCwnlkjZVlUvAgB4t572OGibYt&#10;H+h+9LkIIewSVFB4XydSuqwgg25ga+LAnW1j0AfY5FI32IZwU8lRFMXSYMmhocCaVgVll+PNKNi0&#10;6ZoeI2nMKU4jt/u5/u0Zlfrsd8spCE+d/xe/3d86zB/H8HomXC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j8rzBAAAA3AAAAA8AAAAAAAAAAAAAAAAAmAIAAGRycy9kb3du&#10;cmV2LnhtbFBLBQYAAAAABAAEAPUAAACGAwAAAAA=&#10;" fillcolor="#ffc" strokeweight="36e-5mm"/>
                <v:rect id="Rectangle 105" o:spid="_x0000_s1190" style="position:absolute;left:56235;top:17748;width:198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422D1F" w:rsidRDefault="00422D1F">
                        <w:r>
                          <w:rPr>
                            <w:color w:val="000000"/>
                            <w:sz w:val="14"/>
                            <w:szCs w:val="14"/>
                          </w:rPr>
                          <w:t>2012</w:t>
                        </w:r>
                      </w:p>
                    </w:txbxContent>
                  </v:textbox>
                </v:rect>
                <v:rect id="Rectangle 106" o:spid="_x0000_s1191" style="position:absolute;left:419;top:419;width:58394;height:34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di8YA&#10;AADcAAAADwAAAGRycy9kb3ducmV2LnhtbESPzWvCQBDF74X+D8sUvNWNih9EV5GC0JOtH5Qex+w0&#10;CdmdDdmtpv995yB4m+G9ee83q03vnbpSF+vABkbDDBRxEWzNpYHzafe6ABUTskUXmAz8UYTN+vlp&#10;hbkNNz7Q9ZhKJSEcczRQpdTmWseiIo9xGFpi0X5C5zHJ2pXadniTcO/0OMtm2mPN0lBhS28VFc3x&#10;1xtYTC+uOc8n3/v5x+irIbeluP80ZvDSb5egEvXpYb5fv1vBnwqtPCMT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adi8YAAADcAAAADwAAAAAAAAAAAAAAAACYAgAAZHJz&#10;L2Rvd25yZXYueG1sUEsFBgAAAAAEAAQA9QAAAIsDAAAAAA==&#10;" filled="f" strokeweight="0"/>
                <w10:anchorlock/>
              </v:group>
            </w:pict>
          </mc:Fallback>
        </mc:AlternateContent>
      </w:r>
    </w:p>
    <w:p w:rsidR="005E63BF" w:rsidRPr="00A82C04" w:rsidRDefault="005E63BF" w:rsidP="00A82C04">
      <w:pPr>
        <w:spacing w:afterLines="50" w:after="120" w:line="340" w:lineRule="atLeast"/>
        <w:jc w:val="both"/>
        <w:rPr>
          <w:rFonts w:ascii="SimSun" w:hAnsi="SimSun"/>
          <w:sz w:val="21"/>
          <w:szCs w:val="21"/>
          <w:u w:val="single"/>
        </w:rPr>
      </w:pPr>
      <w:r w:rsidRPr="00A82C04">
        <w:rPr>
          <w:rFonts w:ascii="SimSun" w:hAnsi="SimSun" w:hint="eastAsia"/>
          <w:sz w:val="21"/>
          <w:szCs w:val="21"/>
          <w:u w:val="single"/>
        </w:rPr>
        <w:t xml:space="preserve">基础设施平台 </w:t>
      </w:r>
      <w:r w:rsidRPr="00A82C04">
        <w:rPr>
          <w:rFonts w:ascii="SimSun" w:hAnsi="SimSun"/>
          <w:sz w:val="21"/>
          <w:szCs w:val="21"/>
          <w:u w:val="single"/>
        </w:rPr>
        <w:t>–</w:t>
      </w:r>
      <w:r w:rsidRPr="00A82C04">
        <w:rPr>
          <w:rFonts w:ascii="SimSun" w:hAnsi="SimSun" w:hint="eastAsia"/>
          <w:sz w:val="21"/>
          <w:szCs w:val="21"/>
          <w:u w:val="single"/>
        </w:rPr>
        <w:t xml:space="preserve"> 要点</w:t>
      </w:r>
    </w:p>
    <w:tbl>
      <w:tblPr>
        <w:tblW w:w="0" w:type="auto"/>
        <w:tblLook w:val="01E0" w:firstRow="1" w:lastRow="1" w:firstColumn="1" w:lastColumn="1" w:noHBand="0" w:noVBand="0"/>
      </w:tblPr>
      <w:tblGrid>
        <w:gridCol w:w="1969"/>
        <w:gridCol w:w="7545"/>
      </w:tblGrid>
      <w:tr w:rsidR="005E63BF" w:rsidRPr="00A82C04" w:rsidTr="002E561B">
        <w:tc>
          <w:tcPr>
            <w:tcW w:w="1978" w:type="dxa"/>
          </w:tcPr>
          <w:p w:rsidR="005E63BF" w:rsidRPr="00A82C04" w:rsidRDefault="005E63BF" w:rsidP="00A82C04">
            <w:pPr>
              <w:spacing w:afterLines="50" w:after="120" w:line="340" w:lineRule="atLeast"/>
              <w:jc w:val="both"/>
              <w:rPr>
                <w:rFonts w:ascii="SimSun" w:hAnsi="SimSun"/>
                <w:sz w:val="21"/>
                <w:szCs w:val="21"/>
                <w:lang w:val="es-ES"/>
              </w:rPr>
            </w:pPr>
            <w:r w:rsidRPr="00A82C04">
              <w:rPr>
                <w:rFonts w:ascii="SimSun" w:hAnsi="SimSun"/>
                <w:sz w:val="21"/>
                <w:szCs w:val="21"/>
                <w:lang w:val="es-ES"/>
              </w:rPr>
              <w:t xml:space="preserve">WIPO </w:t>
            </w:r>
            <w:r w:rsidRPr="00A82C04">
              <w:rPr>
                <w:rFonts w:ascii="SimSun" w:hAnsi="SimSun"/>
                <w:sz w:val="21"/>
                <w:szCs w:val="21"/>
              </w:rPr>
              <w:t>DAS</w:t>
            </w:r>
          </w:p>
        </w:tc>
        <w:tc>
          <w:tcPr>
            <w:tcW w:w="759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2012年年中完成了一项重要更新。该系统的新版本(DAS 2.0)实施了一种简化的安全机制以及2011年DAS工作组商定的其他增强内容。新系统会对申请人和各局更具吸引力。</w:t>
            </w:r>
          </w:p>
        </w:tc>
      </w:tr>
      <w:tr w:rsidR="005E63BF" w:rsidRPr="00A82C04" w:rsidTr="002E561B">
        <w:tc>
          <w:tcPr>
            <w:tcW w:w="1978"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sz w:val="21"/>
                <w:szCs w:val="21"/>
              </w:rPr>
              <w:t>WIPO CASE</w:t>
            </w:r>
          </w:p>
        </w:tc>
        <w:tc>
          <w:tcPr>
            <w:tcW w:w="7593" w:type="dxa"/>
          </w:tcPr>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2012年年中完成了一项重要的系统更新。该项更新添加了一项专利族检索功能以及远程查询知识产权局数字图书馆，使得各局能够通过互联网来提供其文献，而不是将文献上传到WIPO的集中服务器上。</w:t>
            </w:r>
          </w:p>
          <w:p w:rsidR="005E63BF" w:rsidRPr="00A82C04" w:rsidRDefault="005E63BF" w:rsidP="00A82C04">
            <w:pPr>
              <w:spacing w:afterLines="50" w:after="120" w:line="340" w:lineRule="atLeast"/>
              <w:jc w:val="both"/>
              <w:rPr>
                <w:rFonts w:ascii="SimSun" w:hAnsi="SimSun"/>
                <w:sz w:val="21"/>
                <w:szCs w:val="21"/>
              </w:rPr>
            </w:pPr>
            <w:r w:rsidRPr="00A82C04">
              <w:rPr>
                <w:rFonts w:ascii="SimSun" w:hAnsi="SimSun" w:hint="eastAsia"/>
                <w:sz w:val="21"/>
                <w:szCs w:val="21"/>
              </w:rPr>
              <w:t>该系统得到了四个参与局的积极使用(澳大利亚、加拿大、新西兰和联合王国)。</w:t>
            </w:r>
          </w:p>
        </w:tc>
      </w:tr>
    </w:tbl>
    <w:p w:rsidR="005E63BF" w:rsidRPr="00A82C04" w:rsidRDefault="005E63BF" w:rsidP="003826BA">
      <w:pPr>
        <w:spacing w:beforeLines="50" w:before="120" w:afterLines="50" w:after="120" w:line="340" w:lineRule="atLeast"/>
        <w:jc w:val="both"/>
        <w:rPr>
          <w:rFonts w:ascii="SimHei" w:eastAsia="SimHei" w:hAnsi="SimHei"/>
          <w:sz w:val="21"/>
          <w:szCs w:val="21"/>
        </w:rPr>
      </w:pPr>
      <w:r w:rsidRPr="00A82C04">
        <w:rPr>
          <w:rFonts w:ascii="SimHei" w:eastAsia="SimHei" w:hAnsi="SimHei"/>
          <w:sz w:val="21"/>
          <w:szCs w:val="21"/>
        </w:rPr>
        <w:t>落实发展议程</w:t>
      </w:r>
    </w:p>
    <w:p w:rsidR="005E63BF" w:rsidRPr="00A82C04" w:rsidRDefault="005E63BF" w:rsidP="00A82C04">
      <w:pPr>
        <w:numPr>
          <w:ilvl w:val="0"/>
          <w:numId w:val="16"/>
        </w:numPr>
        <w:spacing w:afterLines="50" w:after="120" w:line="340" w:lineRule="atLeast"/>
        <w:jc w:val="both"/>
        <w:rPr>
          <w:rFonts w:ascii="SimSun" w:hAnsi="SimSun"/>
          <w:sz w:val="21"/>
          <w:szCs w:val="21"/>
          <w:lang w:eastAsia="ja-JP" w:bidi="th-TH"/>
        </w:rPr>
      </w:pPr>
      <w:r w:rsidRPr="00A82C04">
        <w:rPr>
          <w:rFonts w:ascii="SimSun" w:hAnsi="SimSun" w:hint="eastAsia"/>
          <w:bCs/>
          <w:sz w:val="21"/>
          <w:szCs w:val="21"/>
          <w:lang w:bidi="th-TH"/>
        </w:rPr>
        <w:t>计划15所进行的活动的设计、规划和实施得到了发展议程相关建议的传播和指导，特别是建议1、2和10。此外，本计划参与了关于智能知识产权机构的发展议程项目和关于信息通信技术(ICT)、数字鸿沟和知识获取项目的实施工作。这两个项目于2011年底完成，并在2012年得到评估。CDIP对评估报告进行了讨论。</w:t>
      </w:r>
    </w:p>
    <w:p w:rsidR="005E63BF" w:rsidRPr="00A82C04" w:rsidRDefault="005E63BF" w:rsidP="005E63BF">
      <w:pPr>
        <w:numPr>
          <w:ilvl w:val="0"/>
          <w:numId w:val="16"/>
        </w:numPr>
        <w:spacing w:afterLines="50" w:after="120" w:line="340" w:lineRule="atLeast"/>
        <w:jc w:val="both"/>
        <w:rPr>
          <w:rFonts w:ascii="SimSun" w:hAnsi="SimSun"/>
          <w:bCs/>
          <w:sz w:val="21"/>
          <w:szCs w:val="21"/>
          <w:lang w:eastAsia="ja-JP" w:bidi="th-TH"/>
        </w:rPr>
      </w:pPr>
      <w:r w:rsidRPr="00A82C04">
        <w:rPr>
          <w:rFonts w:ascii="SimSun" w:hAnsi="SimSun" w:hint="eastAsia"/>
          <w:bCs/>
          <w:sz w:val="21"/>
          <w:szCs w:val="21"/>
          <w:lang w:bidi="th-TH"/>
        </w:rPr>
        <w:t>此外，为了增强各知识产权局和其他知识产权机构向其利益攸关者提供改进的服务的技术和知识基础设施，本计划继续向发展中国家和最不发达国家的知识产权局提供技术援助，来改进其基于信息通信技术的业务系统，用于知识产权申请的受理、管理、审查、注册和公布。截至2012年底，共有66家知识产权局使用WIPO在此计划下提供并予以支持的管理系统，2012年期间，还在所有地区的54个国家开展了活动。</w:t>
      </w:r>
    </w:p>
    <w:p w:rsidR="005E63BF" w:rsidRPr="00A82C04" w:rsidRDefault="005E63BF" w:rsidP="00B32C17">
      <w:pPr>
        <w:pStyle w:val="af3"/>
        <w:keepNext/>
        <w:spacing w:beforeLines="50" w:before="120" w:afterLines="50" w:after="120" w:line="340" w:lineRule="atLeast"/>
        <w:ind w:left="0"/>
        <w:jc w:val="both"/>
        <w:rPr>
          <w:rFonts w:ascii="SimHei" w:eastAsia="SimHei" w:hAnsi="SimHei" w:cs="Arial"/>
          <w:sz w:val="21"/>
          <w:lang w:eastAsia="zh-CN"/>
        </w:rPr>
      </w:pPr>
      <w:r w:rsidRPr="00A82C04">
        <w:rPr>
          <w:rFonts w:ascii="SimHei" w:eastAsia="SimHei" w:hAnsi="SimHei" w:cs="Arial"/>
          <w:sz w:val="21"/>
          <w:lang w:eastAsia="zh-CN"/>
        </w:rPr>
        <w:lastRenderedPageBreak/>
        <w:t>效绩数据</w:t>
      </w:r>
    </w:p>
    <w:p w:rsidR="005E63BF" w:rsidRDefault="005E63BF" w:rsidP="005E63BF">
      <w:pPr>
        <w:rPr>
          <w:b/>
          <w:sz w:val="16"/>
          <w:szCs w:val="16"/>
        </w:rPr>
      </w:pPr>
    </w:p>
    <w:tbl>
      <w:tblPr>
        <w:tblW w:w="5001"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4"/>
        <w:gridCol w:w="1532"/>
        <w:gridCol w:w="1741"/>
        <w:gridCol w:w="76"/>
        <w:gridCol w:w="3439"/>
        <w:gridCol w:w="76"/>
        <w:gridCol w:w="988"/>
      </w:tblGrid>
      <w:tr w:rsidR="005E63BF" w:rsidTr="002E561B">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CCFFFF"/>
            <w:vAlign w:val="center"/>
          </w:tcPr>
          <w:p w:rsidR="005E63BF" w:rsidRDefault="005E63BF" w:rsidP="00A82C04">
            <w:pPr>
              <w:keepNext/>
              <w:keepLines/>
              <w:tabs>
                <w:tab w:val="left" w:pos="2135"/>
              </w:tabs>
              <w:spacing w:beforeLines="50" w:before="120" w:after="120" w:line="280" w:lineRule="atLeast"/>
              <w:ind w:left="746" w:hangingChars="466" w:hanging="746"/>
              <w:jc w:val="both"/>
              <w:rPr>
                <w:b/>
                <w:bCs/>
                <w:sz w:val="16"/>
                <w:szCs w:val="16"/>
              </w:rPr>
            </w:pPr>
            <w:r w:rsidRPr="00A82C04">
              <w:rPr>
                <w:rFonts w:ascii="SimHei" w:eastAsia="SimHei" w:hAnsi="SimHei"/>
                <w:bCs/>
                <w:sz w:val="16"/>
                <w:szCs w:val="16"/>
              </w:rPr>
              <w:t>预期成果：</w:t>
            </w:r>
            <w:r w:rsidRPr="00A82C04">
              <w:rPr>
                <w:rFonts w:ascii="SimSun" w:hAnsi="SimSun"/>
                <w:bCs/>
                <w:spacing w:val="-4"/>
                <w:sz w:val="16"/>
                <w:szCs w:val="16"/>
              </w:rPr>
              <w:t>加强知识产权局和其他知识产权机构的技术和知识基础设施，为利益攸关者带来更好(更便宜、更迅速、更高质量的)的服务</w:t>
            </w:r>
          </w:p>
        </w:tc>
      </w:tr>
      <w:tr w:rsidR="005E63BF" w:rsidTr="002E561B">
        <w:trPr>
          <w:cantSplit/>
        </w:trPr>
        <w:tc>
          <w:tcPr>
            <w:tcW w:w="874" w:type="pct"/>
            <w:tcBorders>
              <w:top w:val="single" w:sz="4" w:space="0" w:color="auto"/>
              <w:left w:val="single" w:sz="4" w:space="0" w:color="auto"/>
              <w:bottom w:val="nil"/>
            </w:tcBorders>
            <w:vAlign w:val="center"/>
          </w:tcPr>
          <w:p w:rsidR="005E63BF" w:rsidRPr="00A82C04" w:rsidRDefault="005E63BF" w:rsidP="00A82C04">
            <w:pPr>
              <w:spacing w:after="120"/>
              <w:rPr>
                <w:rFonts w:ascii="SimSun" w:hAnsi="SimSun"/>
                <w:sz w:val="16"/>
                <w:szCs w:val="16"/>
              </w:rPr>
            </w:pPr>
            <w:r w:rsidRPr="00A82C04">
              <w:rPr>
                <w:rFonts w:ascii="SimSun" w:hAnsi="SimSun" w:hint="eastAsia"/>
                <w:bCs/>
                <w:sz w:val="16"/>
                <w:szCs w:val="16"/>
              </w:rPr>
              <w:t>效绩指标</w:t>
            </w:r>
          </w:p>
        </w:tc>
        <w:tc>
          <w:tcPr>
            <w:tcW w:w="805" w:type="pct"/>
            <w:tcBorders>
              <w:top w:val="single" w:sz="4" w:space="0" w:color="auto"/>
              <w:bottom w:val="nil"/>
            </w:tcBorders>
            <w:shd w:val="clear" w:color="auto" w:fill="C0C0C0"/>
          </w:tcPr>
          <w:p w:rsidR="005E63BF" w:rsidRPr="00A82C04" w:rsidRDefault="005E63BF" w:rsidP="00A82C04">
            <w:pPr>
              <w:spacing w:after="120"/>
              <w:rPr>
                <w:rFonts w:ascii="SimSun" w:hAnsi="SimSun"/>
                <w:bCs/>
                <w:sz w:val="16"/>
                <w:szCs w:val="16"/>
              </w:rPr>
            </w:pPr>
            <w:r w:rsidRPr="00A82C04">
              <w:rPr>
                <w:rFonts w:ascii="SimSun" w:hAnsi="SimSun" w:hint="eastAsia"/>
                <w:bCs/>
                <w:sz w:val="16"/>
                <w:szCs w:val="16"/>
              </w:rPr>
              <w:t>基数</w:t>
            </w:r>
            <w:r w:rsidRPr="00A82C04">
              <w:rPr>
                <w:rFonts w:ascii="SimSun" w:hAnsi="SimSun"/>
                <w:bCs/>
                <w:sz w:val="16"/>
                <w:szCs w:val="16"/>
              </w:rPr>
              <w:br/>
              <w:t>(2012/13</w:t>
            </w:r>
            <w:r w:rsidRPr="00A82C04">
              <w:rPr>
                <w:rFonts w:ascii="SimSun" w:hAnsi="SimSun" w:hint="eastAsia"/>
                <w:bCs/>
                <w:sz w:val="16"/>
                <w:szCs w:val="16"/>
              </w:rPr>
              <w:t>计划和预算</w:t>
            </w:r>
            <w:r w:rsidRPr="00A82C04">
              <w:rPr>
                <w:rFonts w:ascii="SimSun" w:hAnsi="SimSun"/>
                <w:bCs/>
                <w:sz w:val="16"/>
                <w:szCs w:val="16"/>
              </w:rPr>
              <w:t>)</w:t>
            </w:r>
          </w:p>
        </w:tc>
        <w:tc>
          <w:tcPr>
            <w:tcW w:w="955" w:type="pct"/>
            <w:gridSpan w:val="2"/>
            <w:tcBorders>
              <w:top w:val="single" w:sz="4" w:space="0" w:color="auto"/>
              <w:bottom w:val="nil"/>
            </w:tcBorders>
            <w:tcMar>
              <w:top w:w="110" w:type="dxa"/>
            </w:tcMar>
            <w:vAlign w:val="center"/>
          </w:tcPr>
          <w:p w:rsidR="005E63BF" w:rsidRPr="00A82C04" w:rsidRDefault="00D314A4" w:rsidP="00A82C04">
            <w:pPr>
              <w:spacing w:after="120"/>
              <w:rPr>
                <w:rFonts w:ascii="SimSun" w:hAnsi="SimSun"/>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7" w:type="pct"/>
            <w:gridSpan w:val="2"/>
            <w:tcBorders>
              <w:top w:val="single" w:sz="4" w:space="0" w:color="auto"/>
              <w:bottom w:val="nil"/>
            </w:tcBorders>
            <w:shd w:val="clear" w:color="auto" w:fill="FFFFFF"/>
            <w:tcMar>
              <w:top w:w="110" w:type="dxa"/>
            </w:tcMar>
            <w:vAlign w:val="center"/>
          </w:tcPr>
          <w:p w:rsidR="005E63BF" w:rsidRPr="00A82C04" w:rsidRDefault="005E63BF" w:rsidP="00A82C04">
            <w:pPr>
              <w:spacing w:after="120"/>
              <w:rPr>
                <w:rFonts w:ascii="SimSun" w:hAnsi="SimSun"/>
                <w:sz w:val="16"/>
                <w:szCs w:val="16"/>
              </w:rPr>
            </w:pPr>
            <w:r w:rsidRPr="00A82C04">
              <w:rPr>
                <w:rFonts w:ascii="SimSun" w:hAnsi="SimSun"/>
                <w:bCs/>
                <w:sz w:val="16"/>
                <w:szCs w:val="16"/>
              </w:rPr>
              <w:t>效绩数据</w:t>
            </w:r>
          </w:p>
        </w:tc>
        <w:tc>
          <w:tcPr>
            <w:tcW w:w="517" w:type="pct"/>
            <w:tcBorders>
              <w:top w:val="single" w:sz="4" w:space="0" w:color="auto"/>
              <w:bottom w:val="nil"/>
              <w:right w:val="single" w:sz="4" w:space="0" w:color="auto"/>
            </w:tcBorders>
            <w:tcMar>
              <w:top w:w="110" w:type="dxa"/>
            </w:tcMar>
            <w:vAlign w:val="center"/>
          </w:tcPr>
          <w:p w:rsidR="005E63BF" w:rsidRPr="00A82C04" w:rsidRDefault="005E63BF" w:rsidP="00A82C04">
            <w:pPr>
              <w:keepNext/>
              <w:keepLines/>
              <w:spacing w:after="120"/>
              <w:rPr>
                <w:rFonts w:ascii="SimSun" w:hAnsi="SimSun"/>
                <w:bCs/>
                <w:color w:val="008000"/>
                <w:sz w:val="16"/>
                <w:szCs w:val="16"/>
              </w:rPr>
            </w:pPr>
            <w:r w:rsidRPr="00A82C04">
              <w:rPr>
                <w:rFonts w:ascii="SimSun" w:hAnsi="SimSun" w:hint="eastAsia"/>
                <w:bCs/>
                <w:sz w:val="16"/>
                <w:szCs w:val="16"/>
              </w:rPr>
              <w:t>红绿灯系统(</w:t>
            </w:r>
            <w:r w:rsidRPr="00A82C04">
              <w:rPr>
                <w:rFonts w:ascii="SimSun" w:hAnsi="SimSun"/>
                <w:bCs/>
                <w:sz w:val="16"/>
                <w:szCs w:val="16"/>
              </w:rPr>
              <w:t>TLS</w:t>
            </w:r>
            <w:r w:rsidRPr="00A82C04">
              <w:rPr>
                <w:rFonts w:ascii="SimSun" w:hAnsi="SimSun" w:hint="eastAsia"/>
                <w:bCs/>
                <w:sz w:val="16"/>
                <w:szCs w:val="16"/>
              </w:rPr>
              <w:t>)</w:t>
            </w:r>
          </w:p>
        </w:tc>
      </w:tr>
      <w:tr w:rsidR="005E63BF" w:rsidTr="002E561B">
        <w:trPr>
          <w:cantSplit/>
        </w:trPr>
        <w:tc>
          <w:tcPr>
            <w:tcW w:w="874" w:type="pct"/>
            <w:tcBorders>
              <w:top w:val="nil"/>
              <w:left w:val="single" w:sz="4" w:space="0" w:color="auto"/>
              <w:bottom w:val="nil"/>
            </w:tcBorders>
          </w:tcPr>
          <w:p w:rsidR="005E63BF" w:rsidRPr="00A82C04" w:rsidRDefault="005E63BF" w:rsidP="00A82C04">
            <w:pPr>
              <w:spacing w:line="280" w:lineRule="atLeast"/>
              <w:jc w:val="both"/>
              <w:rPr>
                <w:rFonts w:ascii="SimSun" w:hAnsi="SimSun"/>
                <w:sz w:val="16"/>
                <w:szCs w:val="16"/>
              </w:rPr>
            </w:pPr>
            <w:r w:rsidRPr="00A82C04">
              <w:rPr>
                <w:rFonts w:ascii="SimSun" w:hAnsi="SimSun" w:hint="eastAsia"/>
                <w:sz w:val="16"/>
                <w:szCs w:val="16"/>
                <w:lang w:bidi="th-TH"/>
              </w:rPr>
              <w:t>拥</w:t>
            </w:r>
            <w:r w:rsidRPr="00A82C04">
              <w:rPr>
                <w:rFonts w:ascii="SimSun" w:hAnsi="SimSun"/>
                <w:sz w:val="16"/>
                <w:szCs w:val="16"/>
                <w:lang w:bidi="th-TH"/>
              </w:rPr>
              <w:t>有WIPO所提供的全自动化与半自动化知识产权管理系统的主管局数目</w:t>
            </w:r>
          </w:p>
        </w:tc>
        <w:tc>
          <w:tcPr>
            <w:tcW w:w="805" w:type="pct"/>
            <w:tcBorders>
              <w:top w:val="nil"/>
              <w:bottom w:val="nil"/>
            </w:tcBorders>
            <w:shd w:val="clear" w:color="auto" w:fill="C0C0C0"/>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38</w:t>
            </w:r>
            <w:r w:rsidRPr="00A82C04">
              <w:rPr>
                <w:rFonts w:ascii="SimSun" w:hAnsi="SimSun" w:hint="eastAsia"/>
                <w:sz w:val="16"/>
                <w:szCs w:val="16"/>
                <w:lang w:bidi="th-TH"/>
              </w:rPr>
              <w:t>个主管局全自动化，而25个主管局半自动化。共有58个主管局使用WIPO的知识产权管理系统。</w:t>
            </w:r>
          </w:p>
        </w:tc>
        <w:tc>
          <w:tcPr>
            <w:tcW w:w="915" w:type="pct"/>
            <w:tcBorders>
              <w:top w:val="nil"/>
              <w:bottom w:val="nil"/>
            </w:tcBorders>
            <w:tcMar>
              <w:top w:w="110" w:type="dxa"/>
            </w:tcMar>
          </w:tcPr>
          <w:p w:rsidR="005E63BF" w:rsidRPr="00A82C04" w:rsidRDefault="005E63BF" w:rsidP="00A82C04">
            <w:pPr>
              <w:spacing w:line="280" w:lineRule="atLeast"/>
              <w:jc w:val="both"/>
              <w:rPr>
                <w:rFonts w:ascii="SimSun" w:hAnsi="SimSun"/>
                <w:color w:val="993300"/>
                <w:sz w:val="16"/>
                <w:szCs w:val="16"/>
              </w:rPr>
            </w:pPr>
            <w:r w:rsidRPr="00A82C04">
              <w:rPr>
                <w:rFonts w:ascii="SimSun" w:hAnsi="SimSun" w:hint="eastAsia"/>
                <w:color w:val="993300"/>
                <w:sz w:val="16"/>
                <w:szCs w:val="16"/>
              </w:rPr>
              <w:t>2011年底全自动化的主管局数目：</w:t>
            </w:r>
            <w:r w:rsidRPr="00A82C04">
              <w:rPr>
                <w:rFonts w:ascii="SimSun" w:hAnsi="SimSun"/>
                <w:color w:val="993300"/>
                <w:sz w:val="16"/>
                <w:szCs w:val="16"/>
              </w:rPr>
              <w:t>33</w:t>
            </w:r>
          </w:p>
          <w:p w:rsidR="005E63BF" w:rsidRPr="00A82C04" w:rsidRDefault="005E63BF" w:rsidP="00A82C04">
            <w:pPr>
              <w:spacing w:line="280" w:lineRule="atLeast"/>
              <w:jc w:val="both"/>
              <w:rPr>
                <w:rFonts w:ascii="SimSun" w:hAnsi="SimSun"/>
                <w:color w:val="993300"/>
                <w:sz w:val="16"/>
                <w:szCs w:val="16"/>
              </w:rPr>
            </w:pPr>
            <w:r w:rsidRPr="00A82C04">
              <w:rPr>
                <w:rFonts w:ascii="SimSun" w:hAnsi="SimSun"/>
                <w:color w:val="993300"/>
                <w:sz w:val="16"/>
                <w:szCs w:val="16"/>
              </w:rPr>
              <w:t>2011</w:t>
            </w:r>
            <w:r w:rsidRPr="00A82C04">
              <w:rPr>
                <w:rFonts w:ascii="SimSun" w:hAnsi="SimSun" w:hint="eastAsia"/>
                <w:color w:val="993300"/>
                <w:sz w:val="16"/>
                <w:szCs w:val="16"/>
              </w:rPr>
              <w:t>年底半自动化的主管局数目：</w:t>
            </w:r>
            <w:r w:rsidRPr="00A82C04">
              <w:rPr>
                <w:rFonts w:ascii="SimSun" w:hAnsi="SimSun"/>
                <w:color w:val="993300"/>
                <w:sz w:val="16"/>
                <w:szCs w:val="16"/>
              </w:rPr>
              <w:t>25</w:t>
            </w:r>
          </w:p>
          <w:p w:rsidR="005E63BF" w:rsidRPr="00A82C04" w:rsidRDefault="005E63BF" w:rsidP="00A82C04">
            <w:pPr>
              <w:spacing w:line="280" w:lineRule="atLeast"/>
              <w:jc w:val="both"/>
              <w:rPr>
                <w:rFonts w:ascii="SimSun" w:hAnsi="SimSun"/>
                <w:i/>
                <w:sz w:val="16"/>
                <w:szCs w:val="16"/>
              </w:rPr>
            </w:pPr>
            <w:r w:rsidRPr="00A82C04">
              <w:rPr>
                <w:rFonts w:ascii="SimSun" w:hAnsi="SimSun" w:hint="eastAsia"/>
                <w:color w:val="993300"/>
                <w:sz w:val="16"/>
                <w:szCs w:val="16"/>
              </w:rPr>
              <w:t>共有58个主管局使用WIPO的知识产权管理系统。</w:t>
            </w:r>
            <w:r w:rsidRPr="00A82C04">
              <w:rPr>
                <w:rFonts w:ascii="SimSun" w:hAnsi="SimSun"/>
                <w:color w:val="993300"/>
                <w:sz w:val="16"/>
                <w:szCs w:val="16"/>
              </w:rPr>
              <w:t>(2011</w:t>
            </w:r>
            <w:r w:rsidRPr="00A82C04">
              <w:rPr>
                <w:rFonts w:ascii="SimSun" w:hAnsi="SimSun" w:hint="eastAsia"/>
                <w:color w:val="993300"/>
                <w:sz w:val="16"/>
                <w:szCs w:val="16"/>
              </w:rPr>
              <w:t>年底</w:t>
            </w:r>
            <w:r w:rsidRPr="00A82C04">
              <w:rPr>
                <w:rFonts w:ascii="SimSun" w:hAnsi="SimSun"/>
                <w:color w:val="993300"/>
                <w:sz w:val="16"/>
                <w:szCs w:val="16"/>
              </w:rPr>
              <w:t>)</w:t>
            </w:r>
          </w:p>
        </w:tc>
        <w:tc>
          <w:tcPr>
            <w:tcW w:w="1847" w:type="pct"/>
            <w:gridSpan w:val="2"/>
            <w:tcBorders>
              <w:top w:val="nil"/>
              <w:bottom w:val="nil"/>
            </w:tcBorders>
            <w:shd w:val="clear" w:color="auto" w:fill="FFFFFF"/>
            <w:tcMar>
              <w:top w:w="110" w:type="dxa"/>
            </w:tcMar>
          </w:tcPr>
          <w:p w:rsidR="005E63BF" w:rsidRPr="00A82C04" w:rsidRDefault="005E63BF" w:rsidP="00A82C04">
            <w:pPr>
              <w:spacing w:line="280" w:lineRule="atLeast"/>
              <w:jc w:val="both"/>
              <w:rPr>
                <w:rFonts w:ascii="SimSun" w:hAnsi="SimSun"/>
                <w:sz w:val="16"/>
                <w:szCs w:val="16"/>
                <w:lang w:bidi="th-TH"/>
              </w:rPr>
            </w:pPr>
            <w:r w:rsidRPr="00A82C04">
              <w:rPr>
                <w:rFonts w:ascii="SimSun" w:hAnsi="SimSun"/>
                <w:sz w:val="16"/>
                <w:szCs w:val="16"/>
                <w:lang w:bidi="th-TH"/>
              </w:rPr>
              <w:t>2012</w:t>
            </w:r>
            <w:r w:rsidRPr="00A82C04">
              <w:rPr>
                <w:rFonts w:ascii="SimSun" w:hAnsi="SimSun" w:hint="eastAsia"/>
                <w:sz w:val="16"/>
                <w:szCs w:val="16"/>
                <w:lang w:bidi="th-TH"/>
              </w:rPr>
              <w:t>年底全自动化的主管局数目：</w:t>
            </w:r>
            <w:r w:rsidRPr="00A82C04">
              <w:rPr>
                <w:rFonts w:ascii="SimSun" w:hAnsi="SimSun"/>
                <w:sz w:val="16"/>
                <w:szCs w:val="16"/>
                <w:lang w:bidi="th-TH"/>
              </w:rPr>
              <w:t>36</w:t>
            </w:r>
          </w:p>
          <w:p w:rsidR="005E63BF" w:rsidRPr="00A82C04" w:rsidRDefault="005E63BF" w:rsidP="00A82C04">
            <w:pPr>
              <w:spacing w:line="280" w:lineRule="atLeast"/>
              <w:jc w:val="both"/>
              <w:rPr>
                <w:rFonts w:ascii="SimSun" w:hAnsi="SimSun"/>
                <w:sz w:val="16"/>
                <w:szCs w:val="16"/>
                <w:lang w:bidi="th-TH"/>
              </w:rPr>
            </w:pPr>
          </w:p>
          <w:p w:rsidR="005E63BF" w:rsidRPr="00A82C04" w:rsidRDefault="005E63BF" w:rsidP="00A82C04">
            <w:pPr>
              <w:spacing w:line="280" w:lineRule="atLeast"/>
              <w:jc w:val="both"/>
              <w:rPr>
                <w:rFonts w:ascii="SimSun" w:hAnsi="SimSun"/>
                <w:sz w:val="16"/>
                <w:szCs w:val="16"/>
                <w:lang w:bidi="th-TH"/>
              </w:rPr>
            </w:pPr>
            <w:r w:rsidRPr="00A82C04">
              <w:rPr>
                <w:rFonts w:ascii="SimSun" w:hAnsi="SimSun"/>
                <w:sz w:val="16"/>
                <w:szCs w:val="16"/>
                <w:lang w:bidi="th-TH"/>
              </w:rPr>
              <w:t>2012</w:t>
            </w:r>
            <w:r w:rsidRPr="00A82C04">
              <w:rPr>
                <w:rFonts w:ascii="SimSun" w:hAnsi="SimSun" w:hint="eastAsia"/>
                <w:sz w:val="16"/>
                <w:szCs w:val="16"/>
                <w:lang w:bidi="th-TH"/>
              </w:rPr>
              <w:t>年底半自动化的主管局数目：</w:t>
            </w:r>
            <w:r w:rsidRPr="00A82C04">
              <w:rPr>
                <w:rFonts w:ascii="SimSun" w:hAnsi="SimSun"/>
                <w:sz w:val="16"/>
                <w:szCs w:val="16"/>
                <w:lang w:bidi="th-TH"/>
              </w:rPr>
              <w:t>25</w:t>
            </w:r>
          </w:p>
          <w:p w:rsidR="005E63BF" w:rsidRPr="00A82C04" w:rsidRDefault="005E63BF" w:rsidP="00A82C04">
            <w:pPr>
              <w:spacing w:line="280" w:lineRule="atLeast"/>
              <w:jc w:val="both"/>
              <w:rPr>
                <w:rFonts w:ascii="SimSun" w:hAnsi="SimSun"/>
                <w:sz w:val="16"/>
                <w:szCs w:val="16"/>
                <w:lang w:bidi="th-TH"/>
              </w:rPr>
            </w:pPr>
          </w:p>
          <w:p w:rsidR="005E63BF" w:rsidRPr="00A82C04" w:rsidRDefault="005E63BF" w:rsidP="00A82C04">
            <w:pPr>
              <w:spacing w:line="280" w:lineRule="atLeast"/>
              <w:jc w:val="both"/>
              <w:rPr>
                <w:rFonts w:ascii="SimSun" w:hAnsi="SimSun"/>
                <w:sz w:val="16"/>
                <w:szCs w:val="16"/>
                <w:lang w:bidi="th-TH"/>
              </w:rPr>
            </w:pPr>
            <w:r w:rsidRPr="00A82C04">
              <w:rPr>
                <w:rFonts w:ascii="SimSun" w:hAnsi="SimSun" w:hint="eastAsia"/>
                <w:sz w:val="16"/>
                <w:szCs w:val="16"/>
                <w:lang w:bidi="th-TH"/>
              </w:rPr>
              <w:t>使用</w:t>
            </w:r>
            <w:r w:rsidRPr="00A82C04">
              <w:rPr>
                <w:rFonts w:ascii="SimSun" w:hAnsi="SimSun"/>
                <w:sz w:val="16"/>
                <w:szCs w:val="16"/>
                <w:lang w:bidi="th-TH"/>
              </w:rPr>
              <w:t>WIPO CASE</w:t>
            </w:r>
            <w:r w:rsidRPr="00A82C04">
              <w:rPr>
                <w:rFonts w:ascii="SimSun" w:hAnsi="SimSun" w:hint="eastAsia"/>
                <w:sz w:val="16"/>
                <w:szCs w:val="16"/>
                <w:lang w:bidi="th-TH"/>
              </w:rPr>
              <w:t>平台：</w:t>
            </w:r>
            <w:r w:rsidRPr="00A82C04">
              <w:rPr>
                <w:rFonts w:ascii="SimSun" w:hAnsi="SimSun"/>
                <w:sz w:val="16"/>
                <w:szCs w:val="16"/>
                <w:lang w:bidi="th-TH"/>
              </w:rPr>
              <w:t>4</w:t>
            </w:r>
          </w:p>
          <w:p w:rsidR="005E63BF" w:rsidRPr="00A82C04" w:rsidRDefault="005E63BF" w:rsidP="00A82C04">
            <w:pPr>
              <w:spacing w:line="280" w:lineRule="atLeast"/>
              <w:jc w:val="both"/>
              <w:rPr>
                <w:rFonts w:ascii="SimSun" w:hAnsi="SimSun"/>
                <w:sz w:val="16"/>
                <w:szCs w:val="16"/>
                <w:lang w:bidi="th-TH"/>
              </w:rPr>
            </w:pPr>
          </w:p>
          <w:p w:rsidR="005E63BF" w:rsidRPr="00A82C04" w:rsidRDefault="005E63BF" w:rsidP="00A82C04">
            <w:pPr>
              <w:spacing w:line="280" w:lineRule="atLeast"/>
              <w:jc w:val="both"/>
              <w:rPr>
                <w:rFonts w:ascii="SimSun" w:hAnsi="SimSun"/>
                <w:sz w:val="16"/>
                <w:szCs w:val="16"/>
              </w:rPr>
            </w:pPr>
            <w:r w:rsidRPr="00A82C04">
              <w:rPr>
                <w:rFonts w:ascii="SimSun" w:hAnsi="SimSun" w:hint="eastAsia"/>
                <w:sz w:val="16"/>
                <w:szCs w:val="16"/>
                <w:lang w:bidi="th-TH"/>
              </w:rPr>
              <w:t>2012年底共有</w:t>
            </w:r>
            <w:r w:rsidRPr="00A82C04">
              <w:rPr>
                <w:rFonts w:ascii="SimSun" w:hAnsi="SimSun"/>
                <w:sz w:val="16"/>
                <w:szCs w:val="16"/>
                <w:lang w:bidi="th-TH"/>
              </w:rPr>
              <w:t>65</w:t>
            </w:r>
            <w:r w:rsidRPr="00A82C04">
              <w:rPr>
                <w:rFonts w:ascii="SimSun" w:hAnsi="SimSun" w:hint="eastAsia"/>
                <w:sz w:val="16"/>
                <w:szCs w:val="16"/>
                <w:lang w:bidi="th-TH"/>
              </w:rPr>
              <w:t>个主管局使用WIPO的知识产权管理系统。</w:t>
            </w:r>
          </w:p>
        </w:tc>
        <w:tc>
          <w:tcPr>
            <w:tcW w:w="558" w:type="pct"/>
            <w:gridSpan w:val="2"/>
            <w:tcBorders>
              <w:top w:val="nil"/>
              <w:bottom w:val="nil"/>
              <w:right w:val="single" w:sz="4" w:space="0" w:color="auto"/>
            </w:tcBorders>
            <w:tcMar>
              <w:top w:w="110" w:type="dxa"/>
            </w:tcMar>
          </w:tcPr>
          <w:p w:rsidR="005E63BF" w:rsidRPr="00A82C04" w:rsidRDefault="005E63BF" w:rsidP="00A82C04">
            <w:pPr>
              <w:keepNext/>
              <w:keepLines/>
              <w:spacing w:line="280" w:lineRule="atLeast"/>
              <w:jc w:val="both"/>
              <w:rPr>
                <w:rFonts w:ascii="SimHei" w:eastAsia="SimHei" w:hAnsi="SimHei"/>
                <w:bCs/>
                <w:color w:val="808080"/>
                <w:sz w:val="16"/>
                <w:szCs w:val="16"/>
              </w:rPr>
            </w:pPr>
            <w:r w:rsidRPr="00A82C04">
              <w:rPr>
                <w:rFonts w:ascii="SimHei" w:eastAsia="SimHei" w:hAnsi="SimHei"/>
                <w:color w:val="008000"/>
                <w:sz w:val="16"/>
                <w:szCs w:val="16"/>
              </w:rPr>
              <w:t>正常</w:t>
            </w:r>
          </w:p>
        </w:tc>
      </w:tr>
      <w:tr w:rsidR="005E63BF" w:rsidTr="002E561B">
        <w:trPr>
          <w:cantSplit/>
        </w:trPr>
        <w:tc>
          <w:tcPr>
            <w:tcW w:w="874" w:type="pct"/>
            <w:tcBorders>
              <w:top w:val="nil"/>
              <w:left w:val="single" w:sz="4" w:space="0" w:color="auto"/>
              <w:bottom w:val="nil"/>
            </w:tcBorders>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拥有WIPO数据库在线知识产权数据的主管局数目</w:t>
            </w:r>
          </w:p>
        </w:tc>
        <w:tc>
          <w:tcPr>
            <w:tcW w:w="805" w:type="pct"/>
            <w:tcBorders>
              <w:top w:val="nil"/>
              <w:bottom w:val="nil"/>
            </w:tcBorders>
            <w:shd w:val="clear" w:color="auto" w:fill="C0C0C0"/>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20</w:t>
            </w:r>
            <w:r w:rsidRPr="00A82C04">
              <w:rPr>
                <w:rFonts w:ascii="SimSun" w:hAnsi="SimSun" w:hint="eastAsia"/>
                <w:sz w:val="16"/>
                <w:szCs w:val="16"/>
                <w:lang w:bidi="th-TH"/>
              </w:rPr>
              <w:t>个</w:t>
            </w:r>
          </w:p>
        </w:tc>
        <w:tc>
          <w:tcPr>
            <w:tcW w:w="915" w:type="pct"/>
            <w:tcBorders>
              <w:top w:val="nil"/>
              <w:bottom w:val="nil"/>
            </w:tcBorders>
            <w:tcMar>
              <w:top w:w="110" w:type="dxa"/>
            </w:tcMar>
          </w:tcPr>
          <w:p w:rsidR="005E63BF" w:rsidRPr="00A82C04" w:rsidRDefault="005E63BF" w:rsidP="00A82C04">
            <w:pPr>
              <w:spacing w:line="280" w:lineRule="atLeast"/>
              <w:jc w:val="both"/>
              <w:rPr>
                <w:rFonts w:ascii="SimSun" w:hAnsi="SimSun"/>
                <w:i/>
                <w:color w:val="800000"/>
                <w:sz w:val="16"/>
                <w:szCs w:val="16"/>
              </w:rPr>
            </w:pPr>
          </w:p>
        </w:tc>
        <w:tc>
          <w:tcPr>
            <w:tcW w:w="1847" w:type="pct"/>
            <w:gridSpan w:val="2"/>
            <w:tcBorders>
              <w:top w:val="nil"/>
              <w:bottom w:val="nil"/>
            </w:tcBorders>
            <w:shd w:val="clear" w:color="auto" w:fill="FFFFFF"/>
            <w:tcMar>
              <w:top w:w="110" w:type="dxa"/>
            </w:tcMar>
          </w:tcPr>
          <w:p w:rsidR="005E63BF" w:rsidRPr="00A82C04" w:rsidRDefault="005E63BF" w:rsidP="00A82C04">
            <w:pPr>
              <w:spacing w:line="280" w:lineRule="atLeast"/>
              <w:jc w:val="both"/>
              <w:rPr>
                <w:rFonts w:ascii="SimSun" w:hAnsi="SimSun"/>
                <w:sz w:val="16"/>
                <w:szCs w:val="16"/>
              </w:rPr>
            </w:pPr>
            <w:r w:rsidRPr="00A82C04">
              <w:rPr>
                <w:rFonts w:ascii="SimSun" w:hAnsi="SimSun" w:hint="eastAsia"/>
                <w:sz w:val="16"/>
                <w:szCs w:val="16"/>
                <w:lang w:bidi="th-TH"/>
              </w:rPr>
              <w:t>3</w:t>
            </w:r>
            <w:r w:rsidRPr="00A82C04">
              <w:rPr>
                <w:rFonts w:ascii="SimSun" w:hAnsi="SimSun"/>
                <w:sz w:val="16"/>
                <w:szCs w:val="16"/>
                <w:lang w:bidi="th-TH"/>
              </w:rPr>
              <w:t>8</w:t>
            </w:r>
            <w:r w:rsidRPr="00A82C04">
              <w:rPr>
                <w:rFonts w:ascii="SimSun" w:hAnsi="SimSun" w:hint="eastAsia"/>
                <w:sz w:val="16"/>
                <w:szCs w:val="16"/>
                <w:lang w:bidi="th-TH"/>
              </w:rPr>
              <w:t>个主管局拥有WIPO数据库在线知识产权数据</w:t>
            </w:r>
            <w:r w:rsidRPr="00A82C04">
              <w:rPr>
                <w:rFonts w:ascii="SimSun" w:hAnsi="SimSun"/>
                <w:sz w:val="16"/>
                <w:szCs w:val="16"/>
                <w:lang w:bidi="th-TH"/>
              </w:rPr>
              <w:t>(PatentScope</w:t>
            </w:r>
            <w:r w:rsidRPr="00A82C04">
              <w:rPr>
                <w:rFonts w:ascii="SimSun" w:hAnsi="SimSun" w:hint="eastAsia"/>
                <w:sz w:val="16"/>
                <w:szCs w:val="16"/>
                <w:lang w:bidi="th-TH"/>
              </w:rPr>
              <w:t>、全球品牌数据库</w:t>
            </w:r>
            <w:r w:rsidRPr="00A82C04">
              <w:rPr>
                <w:rFonts w:ascii="SimSun" w:hAnsi="SimSun"/>
                <w:sz w:val="16"/>
                <w:szCs w:val="16"/>
                <w:lang w:bidi="th-TH"/>
              </w:rPr>
              <w:t>)</w:t>
            </w:r>
          </w:p>
        </w:tc>
        <w:tc>
          <w:tcPr>
            <w:tcW w:w="558" w:type="pct"/>
            <w:gridSpan w:val="2"/>
            <w:tcBorders>
              <w:top w:val="nil"/>
              <w:bottom w:val="nil"/>
              <w:right w:val="single" w:sz="4" w:space="0" w:color="auto"/>
            </w:tcBorders>
            <w:tcMar>
              <w:top w:w="110" w:type="dxa"/>
            </w:tcMar>
          </w:tcPr>
          <w:p w:rsidR="005E63BF" w:rsidRPr="00A82C04" w:rsidRDefault="005E63BF" w:rsidP="00A82C04">
            <w:pPr>
              <w:keepNext/>
              <w:keepLines/>
              <w:spacing w:line="280" w:lineRule="atLeast"/>
              <w:jc w:val="both"/>
              <w:rPr>
                <w:rFonts w:ascii="SimHei" w:eastAsia="SimHei" w:hAnsi="SimHei"/>
                <w:bCs/>
                <w:color w:val="808080"/>
                <w:sz w:val="16"/>
                <w:szCs w:val="16"/>
              </w:rPr>
            </w:pPr>
            <w:r w:rsidRPr="00A82C04">
              <w:rPr>
                <w:rFonts w:ascii="SimHei" w:eastAsia="SimHei" w:hAnsi="SimHei"/>
                <w:color w:val="008000"/>
                <w:sz w:val="16"/>
                <w:szCs w:val="16"/>
              </w:rPr>
              <w:t>正常</w:t>
            </w:r>
          </w:p>
        </w:tc>
      </w:tr>
      <w:tr w:rsidR="005E63BF" w:rsidTr="002E561B">
        <w:trPr>
          <w:cantSplit/>
          <w:trHeight w:val="784"/>
        </w:trPr>
        <w:tc>
          <w:tcPr>
            <w:tcW w:w="874" w:type="pct"/>
            <w:tcBorders>
              <w:top w:val="nil"/>
              <w:left w:val="single" w:sz="4" w:space="0" w:color="auto"/>
              <w:bottom w:val="nil"/>
            </w:tcBorders>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加入共建平台的主管局集团数目</w:t>
            </w:r>
          </w:p>
        </w:tc>
        <w:tc>
          <w:tcPr>
            <w:tcW w:w="805" w:type="pct"/>
            <w:tcBorders>
              <w:top w:val="nil"/>
              <w:bottom w:val="nil"/>
            </w:tcBorders>
            <w:shd w:val="clear" w:color="auto" w:fill="C0C0C0"/>
          </w:tcPr>
          <w:p w:rsidR="005E63BF" w:rsidRPr="00A82C04" w:rsidRDefault="005E63BF" w:rsidP="00A82C04">
            <w:pPr>
              <w:spacing w:line="280" w:lineRule="atLeast"/>
              <w:jc w:val="both"/>
              <w:rPr>
                <w:rFonts w:ascii="SimSun" w:hAnsi="SimSun"/>
                <w:sz w:val="16"/>
                <w:szCs w:val="16"/>
                <w:lang w:bidi="th-TH"/>
              </w:rPr>
            </w:pPr>
            <w:r w:rsidRPr="00A82C04">
              <w:rPr>
                <w:rFonts w:ascii="SimSun" w:hAnsi="SimSun"/>
                <w:sz w:val="16"/>
                <w:szCs w:val="16"/>
                <w:lang w:bidi="th-TH"/>
              </w:rPr>
              <w:t>1</w:t>
            </w:r>
            <w:r w:rsidRPr="00A82C04">
              <w:rPr>
                <w:rFonts w:ascii="SimSun" w:hAnsi="SimSun" w:hint="eastAsia"/>
                <w:sz w:val="16"/>
                <w:szCs w:val="16"/>
                <w:lang w:bidi="th-TH"/>
              </w:rPr>
              <w:t>个</w:t>
            </w:r>
          </w:p>
        </w:tc>
        <w:tc>
          <w:tcPr>
            <w:tcW w:w="915" w:type="pct"/>
            <w:tcBorders>
              <w:top w:val="nil"/>
              <w:bottom w:val="nil"/>
            </w:tcBorders>
            <w:tcMar>
              <w:top w:w="110" w:type="dxa"/>
            </w:tcMar>
          </w:tcPr>
          <w:p w:rsidR="005E63BF" w:rsidRPr="00A82C04" w:rsidRDefault="005E63BF" w:rsidP="00A82C04">
            <w:pPr>
              <w:spacing w:line="280" w:lineRule="atLeast"/>
              <w:jc w:val="both"/>
              <w:rPr>
                <w:rFonts w:ascii="SimSun" w:hAnsi="SimSun"/>
                <w:i/>
                <w:color w:val="800000"/>
                <w:sz w:val="16"/>
                <w:szCs w:val="16"/>
              </w:rPr>
            </w:pPr>
          </w:p>
        </w:tc>
        <w:tc>
          <w:tcPr>
            <w:tcW w:w="1847" w:type="pct"/>
            <w:gridSpan w:val="2"/>
            <w:tcBorders>
              <w:top w:val="nil"/>
              <w:bottom w:val="nil"/>
            </w:tcBorders>
            <w:shd w:val="clear" w:color="auto" w:fill="FFFFFF"/>
            <w:tcMar>
              <w:top w:w="110" w:type="dxa"/>
            </w:tcMar>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1</w:t>
            </w:r>
            <w:r w:rsidRPr="00A82C04">
              <w:rPr>
                <w:rFonts w:ascii="SimSun" w:hAnsi="SimSun" w:hint="eastAsia"/>
                <w:sz w:val="16"/>
                <w:szCs w:val="16"/>
                <w:lang w:bidi="th-TH"/>
              </w:rPr>
              <w:t>个集团</w:t>
            </w:r>
            <w:r w:rsidRPr="00A82C04">
              <w:rPr>
                <w:rFonts w:ascii="SimSun" w:hAnsi="SimSun"/>
                <w:sz w:val="16"/>
                <w:szCs w:val="16"/>
                <w:lang w:bidi="th-TH"/>
              </w:rPr>
              <w:t>(</w:t>
            </w:r>
            <w:r w:rsidRPr="00A82C04">
              <w:rPr>
                <w:rFonts w:ascii="SimSun" w:hAnsi="SimSun" w:hint="eastAsia"/>
                <w:sz w:val="16"/>
                <w:szCs w:val="16"/>
                <w:lang w:bidi="th-TH"/>
              </w:rPr>
              <w:t>包含</w:t>
            </w:r>
            <w:r w:rsidRPr="00A82C04">
              <w:rPr>
                <w:rFonts w:ascii="SimSun" w:hAnsi="SimSun"/>
                <w:sz w:val="16"/>
                <w:szCs w:val="16"/>
                <w:lang w:bidi="th-TH"/>
              </w:rPr>
              <w:t>4</w:t>
            </w:r>
            <w:r w:rsidRPr="00A82C04">
              <w:rPr>
                <w:rFonts w:ascii="SimSun" w:hAnsi="SimSun" w:hint="eastAsia"/>
                <w:sz w:val="16"/>
                <w:szCs w:val="16"/>
                <w:lang w:bidi="th-TH"/>
              </w:rPr>
              <w:t>个主管局：澳大利亚、加拿大、联合王国、新西兰</w:t>
            </w:r>
            <w:r w:rsidRPr="00A82C04">
              <w:rPr>
                <w:rFonts w:ascii="SimSun" w:hAnsi="SimSun"/>
                <w:sz w:val="16"/>
                <w:szCs w:val="16"/>
                <w:lang w:bidi="th-TH"/>
              </w:rPr>
              <w:t>)</w:t>
            </w:r>
          </w:p>
        </w:tc>
        <w:tc>
          <w:tcPr>
            <w:tcW w:w="558" w:type="pct"/>
            <w:gridSpan w:val="2"/>
            <w:tcBorders>
              <w:top w:val="nil"/>
              <w:bottom w:val="nil"/>
              <w:right w:val="single" w:sz="4" w:space="0" w:color="auto"/>
            </w:tcBorders>
            <w:tcMar>
              <w:top w:w="110" w:type="dxa"/>
            </w:tcMar>
          </w:tcPr>
          <w:p w:rsidR="005E63BF" w:rsidRPr="00A82C04" w:rsidRDefault="005E63BF" w:rsidP="00A82C04">
            <w:pPr>
              <w:keepNext/>
              <w:keepLines/>
              <w:spacing w:line="280" w:lineRule="atLeast"/>
              <w:jc w:val="both"/>
              <w:rPr>
                <w:rFonts w:ascii="SimHei" w:eastAsia="SimHei" w:hAnsi="SimHei"/>
                <w:bCs/>
                <w:color w:val="808080"/>
                <w:sz w:val="16"/>
                <w:szCs w:val="16"/>
              </w:rPr>
            </w:pPr>
            <w:r w:rsidRPr="00A82C04">
              <w:rPr>
                <w:rFonts w:ascii="SimHei" w:eastAsia="SimHei" w:hAnsi="SimHei"/>
                <w:color w:val="FF0000"/>
                <w:sz w:val="16"/>
                <w:szCs w:val="16"/>
              </w:rPr>
              <w:t>不正常</w:t>
            </w:r>
          </w:p>
        </w:tc>
      </w:tr>
      <w:tr w:rsidR="005E63BF" w:rsidTr="002E561B">
        <w:trPr>
          <w:cantSplit/>
        </w:trPr>
        <w:tc>
          <w:tcPr>
            <w:tcW w:w="874" w:type="pct"/>
            <w:tcBorders>
              <w:top w:val="nil"/>
              <w:left w:val="single" w:sz="4" w:space="0" w:color="auto"/>
              <w:bottom w:val="single" w:sz="4" w:space="0" w:color="auto"/>
            </w:tcBorders>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借助WIPO提供的系统处理PCT和马德里体系数据的主管局数目</w:t>
            </w:r>
          </w:p>
        </w:tc>
        <w:tc>
          <w:tcPr>
            <w:tcW w:w="805" w:type="pct"/>
            <w:tcBorders>
              <w:top w:val="nil"/>
              <w:bottom w:val="single" w:sz="4" w:space="0" w:color="auto"/>
            </w:tcBorders>
            <w:shd w:val="clear" w:color="auto" w:fill="C0C0C0"/>
          </w:tcPr>
          <w:p w:rsidR="005E63BF" w:rsidRPr="00A82C04" w:rsidRDefault="005E63BF" w:rsidP="00A82C04">
            <w:pPr>
              <w:spacing w:line="280" w:lineRule="atLeast"/>
              <w:jc w:val="both"/>
              <w:rPr>
                <w:rFonts w:ascii="SimSun" w:hAnsi="SimSun"/>
                <w:sz w:val="16"/>
                <w:szCs w:val="16"/>
                <w:lang w:bidi="th-TH"/>
              </w:rPr>
            </w:pPr>
            <w:r w:rsidRPr="00A82C04">
              <w:rPr>
                <w:rFonts w:ascii="SimSun" w:hAnsi="SimSun"/>
                <w:sz w:val="16"/>
                <w:szCs w:val="16"/>
                <w:lang w:bidi="th-TH"/>
              </w:rPr>
              <w:t>5</w:t>
            </w:r>
            <w:r w:rsidRPr="00A82C04">
              <w:rPr>
                <w:rFonts w:ascii="SimSun" w:hAnsi="SimSun" w:hint="eastAsia"/>
                <w:sz w:val="16"/>
                <w:szCs w:val="16"/>
                <w:lang w:bidi="th-TH"/>
              </w:rPr>
              <w:t>个</w:t>
            </w:r>
          </w:p>
        </w:tc>
        <w:tc>
          <w:tcPr>
            <w:tcW w:w="915" w:type="pct"/>
            <w:tcBorders>
              <w:top w:val="nil"/>
              <w:bottom w:val="single" w:sz="4" w:space="0" w:color="auto"/>
            </w:tcBorders>
            <w:tcMar>
              <w:top w:w="110" w:type="dxa"/>
            </w:tcMar>
          </w:tcPr>
          <w:p w:rsidR="005E63BF" w:rsidRPr="00A82C04" w:rsidRDefault="005E63BF" w:rsidP="00A82C04">
            <w:pPr>
              <w:spacing w:line="280" w:lineRule="atLeast"/>
              <w:jc w:val="both"/>
              <w:rPr>
                <w:rFonts w:ascii="SimSun" w:hAnsi="SimSun"/>
                <w:i/>
                <w:color w:val="800000"/>
                <w:sz w:val="16"/>
                <w:szCs w:val="16"/>
              </w:rPr>
            </w:pPr>
          </w:p>
        </w:tc>
        <w:tc>
          <w:tcPr>
            <w:tcW w:w="1847" w:type="pct"/>
            <w:gridSpan w:val="2"/>
            <w:tcBorders>
              <w:top w:val="nil"/>
              <w:bottom w:val="single" w:sz="4" w:space="0" w:color="auto"/>
            </w:tcBorders>
            <w:shd w:val="clear" w:color="auto" w:fill="FFFFFF"/>
            <w:tcMar>
              <w:top w:w="110" w:type="dxa"/>
            </w:tcMar>
          </w:tcPr>
          <w:p w:rsidR="005E63BF" w:rsidRPr="00A82C04" w:rsidRDefault="005E63BF" w:rsidP="00A82C04">
            <w:pPr>
              <w:spacing w:line="280" w:lineRule="atLeast"/>
              <w:jc w:val="both"/>
              <w:rPr>
                <w:rFonts w:ascii="SimSun" w:hAnsi="SimSun"/>
                <w:sz w:val="16"/>
                <w:szCs w:val="16"/>
              </w:rPr>
            </w:pPr>
            <w:r w:rsidRPr="00A82C04">
              <w:rPr>
                <w:rFonts w:ascii="SimSun" w:hAnsi="SimSun"/>
                <w:sz w:val="16"/>
                <w:szCs w:val="16"/>
                <w:lang w:bidi="th-TH"/>
              </w:rPr>
              <w:t>24</w:t>
            </w:r>
            <w:r w:rsidRPr="00A82C04">
              <w:rPr>
                <w:rFonts w:ascii="SimSun" w:hAnsi="SimSun" w:hint="eastAsia"/>
                <w:sz w:val="16"/>
                <w:szCs w:val="16"/>
                <w:lang w:bidi="th-TH"/>
              </w:rPr>
              <w:t>个主管局</w:t>
            </w:r>
          </w:p>
        </w:tc>
        <w:tc>
          <w:tcPr>
            <w:tcW w:w="558" w:type="pct"/>
            <w:gridSpan w:val="2"/>
            <w:tcBorders>
              <w:top w:val="nil"/>
              <w:bottom w:val="single" w:sz="4" w:space="0" w:color="auto"/>
              <w:right w:val="single" w:sz="4" w:space="0" w:color="auto"/>
            </w:tcBorders>
            <w:tcMar>
              <w:top w:w="110" w:type="dxa"/>
            </w:tcMar>
          </w:tcPr>
          <w:p w:rsidR="005E63BF" w:rsidRPr="00A82C04" w:rsidRDefault="005E63BF" w:rsidP="00A82C04">
            <w:pPr>
              <w:keepNext/>
              <w:keepLines/>
              <w:spacing w:line="280" w:lineRule="atLeast"/>
              <w:jc w:val="both"/>
              <w:rPr>
                <w:rFonts w:ascii="SimHei" w:eastAsia="SimHei" w:hAnsi="SimHei"/>
                <w:bCs/>
                <w:color w:val="808080"/>
                <w:sz w:val="16"/>
                <w:szCs w:val="16"/>
              </w:rPr>
            </w:pPr>
            <w:r w:rsidRPr="00A82C04">
              <w:rPr>
                <w:rFonts w:ascii="SimHei" w:eastAsia="SimHei" w:hAnsi="SimHei"/>
                <w:color w:val="008000"/>
                <w:sz w:val="16"/>
                <w:szCs w:val="16"/>
              </w:rPr>
              <w:t>正常</w:t>
            </w:r>
          </w:p>
        </w:tc>
      </w:tr>
    </w:tbl>
    <w:p w:rsidR="009C7866" w:rsidRPr="003826BA" w:rsidRDefault="00ED4A0C" w:rsidP="003826BA">
      <w:pPr>
        <w:tabs>
          <w:tab w:val="left" w:pos="4395"/>
        </w:tabs>
        <w:spacing w:beforeLines="100" w:before="240" w:afterLines="50" w:after="120" w:line="340" w:lineRule="atLeast"/>
        <w:jc w:val="both"/>
        <w:rPr>
          <w:rFonts w:ascii="SimHei" w:eastAsia="SimHei" w:hAnsi="SimHei"/>
          <w:sz w:val="21"/>
          <w:szCs w:val="21"/>
        </w:rPr>
      </w:pPr>
      <w:r w:rsidRPr="003826BA">
        <w:rPr>
          <w:rFonts w:ascii="SimHei" w:eastAsia="SimHei" w:hAnsi="SimHei"/>
          <w:sz w:val="21"/>
          <w:szCs w:val="21"/>
        </w:rPr>
        <w:t>预算支出与实际支出</w:t>
      </w:r>
    </w:p>
    <w:p w:rsidR="009C7866" w:rsidRPr="00A82C04" w:rsidRDefault="009C7866" w:rsidP="00A82C04">
      <w:pPr>
        <w:spacing w:line="320" w:lineRule="atLeast"/>
        <w:jc w:val="center"/>
        <w:rPr>
          <w:rFonts w:ascii="SimSun" w:hAnsi="SimSun"/>
          <w:sz w:val="21"/>
          <w:szCs w:val="21"/>
        </w:rPr>
      </w:pPr>
      <w:r w:rsidRPr="00A82C04">
        <w:rPr>
          <w:rFonts w:ascii="SimSun" w:hAnsi="SimSun" w:hint="eastAsia"/>
          <w:sz w:val="21"/>
          <w:szCs w:val="21"/>
        </w:rPr>
        <w:t>预算支出与实际支出(按成果开列)</w:t>
      </w:r>
    </w:p>
    <w:p w:rsidR="009C7866" w:rsidRPr="00A82C04" w:rsidRDefault="009C7866" w:rsidP="00A82C04">
      <w:pPr>
        <w:spacing w:afterLines="100" w:after="240" w:line="320" w:lineRule="atLeast"/>
        <w:jc w:val="center"/>
        <w:rPr>
          <w:rFonts w:ascii="KaiTi" w:eastAsia="KaiTi" w:hAnsi="KaiTi"/>
          <w:i/>
          <w:iCs/>
          <w:sz w:val="21"/>
          <w:szCs w:val="21"/>
        </w:rPr>
      </w:pPr>
      <w:r w:rsidRPr="00A82C04">
        <w:rPr>
          <w:rFonts w:ascii="KaiTi" w:eastAsia="KaiTi" w:hAnsi="KaiTi" w:hint="eastAsia"/>
          <w:i/>
          <w:iCs/>
          <w:sz w:val="21"/>
          <w:szCs w:val="21"/>
        </w:rPr>
        <w:t>(单位：千瑞郎)</w:t>
      </w:r>
    </w:p>
    <w:p w:rsidR="009C7866" w:rsidRDefault="009C7866" w:rsidP="009C7866">
      <w:pPr>
        <w:jc w:val="center"/>
        <w:rPr>
          <w:sz w:val="20"/>
        </w:rPr>
      </w:pPr>
    </w:p>
    <w:p w:rsidR="009C7866" w:rsidRPr="00CB0D6F" w:rsidRDefault="00E85056" w:rsidP="003826BA">
      <w:pPr>
        <w:tabs>
          <w:tab w:val="left" w:pos="4395"/>
        </w:tabs>
        <w:rPr>
          <w:sz w:val="20"/>
        </w:rPr>
      </w:pPr>
      <w:r>
        <w:rPr>
          <w:noProof/>
        </w:rPr>
        <w:drawing>
          <wp:inline distT="0" distB="0" distL="0" distR="0" wp14:anchorId="4FB5DD51" wp14:editId="0EF84FEF">
            <wp:extent cx="5905500" cy="1095375"/>
            <wp:effectExtent l="0" t="0" r="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05500" cy="1095375"/>
                    </a:xfrm>
                    <a:prstGeom prst="rect">
                      <a:avLst/>
                    </a:prstGeom>
                    <a:noFill/>
                    <a:ln>
                      <a:noFill/>
                    </a:ln>
                  </pic:spPr>
                </pic:pic>
              </a:graphicData>
            </a:graphic>
          </wp:inline>
        </w:drawing>
      </w:r>
    </w:p>
    <w:p w:rsidR="00350782" w:rsidRPr="00BE4814" w:rsidRDefault="00350782" w:rsidP="00983430"/>
    <w:p w:rsidR="00A82C04" w:rsidRDefault="00A82C04" w:rsidP="00A82C04">
      <w:pPr>
        <w:spacing w:line="320" w:lineRule="atLeast"/>
        <w:jc w:val="center"/>
        <w:rPr>
          <w:rFonts w:ascii="SimSun" w:hAnsi="SimSun"/>
          <w:sz w:val="21"/>
          <w:szCs w:val="21"/>
        </w:rPr>
      </w:pPr>
      <w:r>
        <w:rPr>
          <w:rFonts w:ascii="SimSun" w:hAnsi="SimSun"/>
          <w:sz w:val="21"/>
          <w:szCs w:val="21"/>
        </w:rPr>
        <w:br w:type="page"/>
      </w:r>
    </w:p>
    <w:p w:rsidR="00D04001" w:rsidRPr="00A82C04" w:rsidRDefault="00D04001" w:rsidP="00A82C04">
      <w:pPr>
        <w:spacing w:line="320" w:lineRule="atLeast"/>
        <w:jc w:val="center"/>
        <w:rPr>
          <w:rFonts w:ascii="SimSun" w:hAnsi="SimSun"/>
          <w:sz w:val="21"/>
          <w:szCs w:val="21"/>
        </w:rPr>
      </w:pPr>
      <w:r w:rsidRPr="00A82C04">
        <w:rPr>
          <w:rFonts w:ascii="SimSun" w:hAnsi="SimSun" w:hint="eastAsia"/>
          <w:sz w:val="21"/>
          <w:szCs w:val="21"/>
        </w:rPr>
        <w:lastRenderedPageBreak/>
        <w:t>预算支出与实际支出(人事和非人事)</w:t>
      </w:r>
    </w:p>
    <w:p w:rsidR="00350782" w:rsidRPr="00A82C04" w:rsidRDefault="00D04001" w:rsidP="00A82C04">
      <w:pPr>
        <w:spacing w:afterLines="100" w:after="240" w:line="320" w:lineRule="atLeast"/>
        <w:jc w:val="center"/>
        <w:rPr>
          <w:rFonts w:ascii="KaiTi" w:eastAsia="KaiTi" w:hAnsi="KaiTi"/>
          <w:i/>
          <w:iCs/>
          <w:sz w:val="21"/>
          <w:szCs w:val="21"/>
        </w:rPr>
      </w:pPr>
      <w:r w:rsidRPr="00A82C04">
        <w:rPr>
          <w:rFonts w:ascii="KaiTi" w:eastAsia="KaiTi" w:hAnsi="KaiTi" w:hint="eastAsia"/>
          <w:i/>
          <w:iCs/>
          <w:sz w:val="21"/>
          <w:szCs w:val="21"/>
        </w:rPr>
        <w:t>(单位：千瑞郎</w:t>
      </w:r>
      <w:r w:rsidR="00A82C04">
        <w:rPr>
          <w:rFonts w:ascii="KaiTi" w:eastAsia="KaiTi" w:hAnsi="KaiTi" w:hint="eastAsia"/>
          <w:i/>
          <w:iCs/>
          <w:sz w:val="21"/>
          <w:szCs w:val="21"/>
        </w:rPr>
        <w:t>)</w:t>
      </w:r>
    </w:p>
    <w:p w:rsidR="00350782" w:rsidRDefault="00E85056" w:rsidP="003826BA">
      <w:pPr>
        <w:rPr>
          <w:sz w:val="20"/>
        </w:rPr>
      </w:pPr>
      <w:r>
        <w:rPr>
          <w:noProof/>
        </w:rPr>
        <w:drawing>
          <wp:inline distT="0" distB="0" distL="0" distR="0" wp14:anchorId="671F3FB1" wp14:editId="34DB4829">
            <wp:extent cx="5895975" cy="1247775"/>
            <wp:effectExtent l="0" t="0" r="9525"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350782" w:rsidRPr="00A82C04" w:rsidRDefault="00430E88" w:rsidP="00A82C04">
      <w:pPr>
        <w:keepNext/>
        <w:keepLines/>
        <w:adjustRightInd w:val="0"/>
        <w:spacing w:afterLines="50" w:after="120" w:line="300" w:lineRule="atLeast"/>
        <w:jc w:val="both"/>
        <w:rPr>
          <w:rFonts w:ascii="SimSun"/>
          <w:sz w:val="18"/>
          <w:szCs w:val="16"/>
        </w:rPr>
      </w:pPr>
      <w:r w:rsidRPr="00A82C04">
        <w:rPr>
          <w:rFonts w:ascii="SimSun"/>
          <w:sz w:val="18"/>
          <w:szCs w:val="16"/>
        </w:rPr>
        <w:t>注：</w:t>
      </w:r>
    </w:p>
    <w:p w:rsidR="00350782" w:rsidRPr="00A82C04" w:rsidRDefault="001C6797" w:rsidP="000234F4">
      <w:pPr>
        <w:keepNext/>
        <w:keepLines/>
        <w:numPr>
          <w:ilvl w:val="0"/>
          <w:numId w:val="64"/>
        </w:numPr>
        <w:adjustRightInd w:val="0"/>
        <w:spacing w:afterLines="50" w:after="120" w:line="300" w:lineRule="atLeast"/>
        <w:jc w:val="both"/>
        <w:rPr>
          <w:rFonts w:ascii="SimSun"/>
          <w:sz w:val="18"/>
          <w:szCs w:val="16"/>
        </w:rPr>
      </w:pPr>
      <w:r w:rsidRPr="00A82C04">
        <w:rPr>
          <w:rFonts w:ascii="SimSun"/>
          <w:sz w:val="18"/>
          <w:szCs w:val="16"/>
        </w:rPr>
        <w:t>剂使用后预算为2012/13年根据财务条例5.5进行调剂使用后各计划经调整的预算。</w:t>
      </w:r>
    </w:p>
    <w:p w:rsidR="00350782" w:rsidRPr="00A82C04" w:rsidRDefault="001C6797" w:rsidP="000234F4">
      <w:pPr>
        <w:numPr>
          <w:ilvl w:val="0"/>
          <w:numId w:val="64"/>
        </w:numPr>
        <w:adjustRightInd w:val="0"/>
        <w:spacing w:afterLines="50" w:after="120" w:line="300" w:lineRule="atLeast"/>
        <w:ind w:left="0" w:firstLine="0"/>
        <w:jc w:val="both"/>
        <w:rPr>
          <w:rFonts w:ascii="SimSun"/>
          <w:sz w:val="18"/>
          <w:szCs w:val="16"/>
        </w:rPr>
      </w:pPr>
      <w:r w:rsidRPr="00A82C04">
        <w:rPr>
          <w:rFonts w:ascii="SimSun"/>
          <w:sz w:val="18"/>
          <w:szCs w:val="16"/>
        </w:rPr>
        <w:t>012/13年调剂使用后预算的人事拨款为截至2013年3月31日发生的实际支出加上根据标准费用计算的2013年剩余九个月的预算额。</w:t>
      </w:r>
    </w:p>
    <w:p w:rsidR="005E63BF" w:rsidRPr="00A82C04" w:rsidRDefault="001C6797" w:rsidP="000234F4">
      <w:pPr>
        <w:numPr>
          <w:ilvl w:val="0"/>
          <w:numId w:val="64"/>
        </w:numPr>
        <w:adjustRightInd w:val="0"/>
        <w:spacing w:afterLines="50" w:after="120" w:line="300" w:lineRule="atLeast"/>
        <w:ind w:left="0" w:firstLine="0"/>
        <w:jc w:val="both"/>
        <w:rPr>
          <w:rFonts w:ascii="SimSun"/>
          <w:sz w:val="18"/>
          <w:szCs w:val="16"/>
        </w:rPr>
      </w:pPr>
      <w:r w:rsidRPr="00A82C04">
        <w:rPr>
          <w:rFonts w:ascii="SimSun"/>
          <w:sz w:val="18"/>
          <w:szCs w:val="16"/>
        </w:rPr>
        <w:t>012/13年调剂使用后预算的非人事拨款反映了根据本组织2012/13两年期减少支出1,020万瑞郎的承诺为节支增效而作的下调。</w:t>
      </w:r>
    </w:p>
    <w:p w:rsidR="005E63BF" w:rsidRPr="00A82C04" w:rsidRDefault="005E63BF" w:rsidP="00A82C04">
      <w:pPr>
        <w:tabs>
          <w:tab w:val="num" w:pos="680"/>
        </w:tabs>
        <w:adjustRightInd w:val="0"/>
        <w:spacing w:afterLines="50" w:after="120" w:line="340" w:lineRule="atLeast"/>
        <w:jc w:val="both"/>
        <w:rPr>
          <w:rFonts w:ascii="SimSun" w:hAnsi="SimSun"/>
          <w:sz w:val="21"/>
          <w:szCs w:val="21"/>
        </w:rPr>
      </w:pPr>
      <w:r w:rsidRPr="00A82C04">
        <w:rPr>
          <w:rFonts w:ascii="SimSun" w:hAnsi="SimSun"/>
          <w:sz w:val="21"/>
          <w:szCs w:val="21"/>
        </w:rPr>
        <w:t>A.</w:t>
      </w:r>
      <w:r w:rsidRPr="00A82C04">
        <w:rPr>
          <w:rFonts w:ascii="SimSun" w:hAnsi="SimSun"/>
          <w:sz w:val="21"/>
          <w:szCs w:val="21"/>
        </w:rPr>
        <w:tab/>
      </w:r>
      <w:r w:rsidRPr="00A82C04">
        <w:rPr>
          <w:rFonts w:ascii="SimSun" w:hAnsi="SimSun"/>
          <w:sz w:val="21"/>
          <w:szCs w:val="21"/>
          <w:u w:val="single"/>
        </w:rPr>
        <w:t>2012/13年调剂使用后预算</w:t>
      </w:r>
    </w:p>
    <w:p w:rsidR="005E63BF" w:rsidRPr="009E67C2" w:rsidRDefault="005E63BF" w:rsidP="00C71345">
      <w:pPr>
        <w:numPr>
          <w:ilvl w:val="0"/>
          <w:numId w:val="16"/>
        </w:numPr>
        <w:spacing w:afterLines="50" w:after="120" w:line="340" w:lineRule="atLeast"/>
        <w:jc w:val="both"/>
        <w:rPr>
          <w:sz w:val="21"/>
          <w:szCs w:val="21"/>
        </w:rPr>
      </w:pPr>
      <w:r w:rsidRPr="00A82C04">
        <w:rPr>
          <w:rFonts w:ascii="SimSun" w:hAnsi="SimSun" w:hint="eastAsia"/>
          <w:sz w:val="21"/>
          <w:szCs w:val="21"/>
        </w:rPr>
        <w:t>增加的人事资源被分配到成果四.5(增强技术和知识基础设施)下的本计划中，用以支持向全球各知识产权局所提供的WIPO软件解决方案和基础设施平台的设计。</w:t>
      </w:r>
    </w:p>
    <w:p w:rsidR="005E63BF" w:rsidRPr="00A82C04" w:rsidRDefault="005E63BF" w:rsidP="00A82C04">
      <w:pPr>
        <w:tabs>
          <w:tab w:val="num" w:pos="680"/>
        </w:tabs>
        <w:adjustRightInd w:val="0"/>
        <w:spacing w:afterLines="50" w:after="120" w:line="340" w:lineRule="atLeast"/>
        <w:jc w:val="both"/>
        <w:rPr>
          <w:rFonts w:ascii="SimSun" w:hAnsi="SimSun"/>
          <w:sz w:val="21"/>
          <w:szCs w:val="21"/>
        </w:rPr>
      </w:pPr>
      <w:r w:rsidRPr="00A82C04">
        <w:rPr>
          <w:rFonts w:ascii="SimSun" w:hAnsi="SimSun"/>
          <w:sz w:val="21"/>
          <w:szCs w:val="21"/>
        </w:rPr>
        <w:t>B.</w:t>
      </w:r>
      <w:r w:rsidRPr="00A82C04">
        <w:rPr>
          <w:rFonts w:ascii="SimSun" w:hAnsi="SimSun"/>
          <w:sz w:val="21"/>
          <w:szCs w:val="21"/>
        </w:rPr>
        <w:tab/>
      </w:r>
      <w:r w:rsidRPr="00A82C04">
        <w:rPr>
          <w:rFonts w:ascii="SimSun" w:hAnsi="SimSun"/>
          <w:sz w:val="21"/>
          <w:szCs w:val="21"/>
          <w:u w:val="single"/>
        </w:rPr>
        <w:t>2012年预算利用情况</w:t>
      </w:r>
    </w:p>
    <w:p w:rsidR="00350782" w:rsidRPr="00C71345" w:rsidRDefault="005E63BF" w:rsidP="00C71345">
      <w:pPr>
        <w:numPr>
          <w:ilvl w:val="0"/>
          <w:numId w:val="16"/>
        </w:numPr>
        <w:spacing w:afterLines="50" w:after="120" w:line="340" w:lineRule="atLeast"/>
        <w:jc w:val="both"/>
        <w:rPr>
          <w:rFonts w:ascii="SimSun" w:hAnsi="SimSun"/>
          <w:sz w:val="21"/>
          <w:szCs w:val="21"/>
        </w:rPr>
      </w:pPr>
      <w:r w:rsidRPr="00C71345">
        <w:rPr>
          <w:rFonts w:ascii="SimSun" w:hAnsi="SimSun" w:hint="eastAsia"/>
          <w:sz w:val="21"/>
          <w:szCs w:val="21"/>
        </w:rPr>
        <w:t>两年期第一年预算利用率在预期的40-60%范围内，执行正常。</w:t>
      </w:r>
    </w:p>
    <w:p w:rsidR="006E6954" w:rsidRPr="006E6954" w:rsidRDefault="00B446B3" w:rsidP="00E414BB">
      <w:pPr>
        <w:pStyle w:val="2"/>
        <w:keepNext w:val="0"/>
        <w:spacing w:beforeLines="100" w:afterLines="50" w:after="120" w:line="340" w:lineRule="atLeast"/>
        <w:ind w:left="1160" w:hangingChars="580" w:hanging="1160"/>
        <w:jc w:val="both"/>
        <w:rPr>
          <w:szCs w:val="22"/>
        </w:rPr>
      </w:pPr>
      <w:r>
        <w:rPr>
          <w:sz w:val="20"/>
        </w:rPr>
        <w:br w:type="page"/>
      </w:r>
      <w:bookmarkStart w:id="68" w:name="_Toc360094046"/>
      <w:bookmarkStart w:id="69" w:name="_Toc360095345"/>
      <w:r w:rsidR="006E6954" w:rsidRPr="00585FE6">
        <w:rPr>
          <w:rFonts w:ascii="SimHei" w:eastAsia="SimHei" w:hAnsi="SimHei" w:cs="Times New Roman" w:hint="eastAsia"/>
          <w:sz w:val="21"/>
          <w:szCs w:val="22"/>
          <w:lang w:val="x-none"/>
        </w:rPr>
        <w:lastRenderedPageBreak/>
        <w:t>计划</w:t>
      </w:r>
      <w:r w:rsidR="006E6954" w:rsidRPr="00585FE6">
        <w:rPr>
          <w:rFonts w:ascii="SimHei" w:eastAsia="SimHei" w:hAnsi="SimHei" w:cs="Times New Roman"/>
          <w:sz w:val="21"/>
          <w:szCs w:val="22"/>
          <w:lang w:val="x-none"/>
        </w:rPr>
        <w:t>16</w:t>
      </w:r>
      <w:r w:rsidR="006E6954" w:rsidRPr="00585FE6">
        <w:rPr>
          <w:rFonts w:ascii="SimHei" w:eastAsia="SimHei" w:hAnsi="SimHei" w:cs="Times New Roman"/>
          <w:sz w:val="21"/>
          <w:szCs w:val="22"/>
          <w:lang w:val="x-none"/>
        </w:rPr>
        <w:tab/>
      </w:r>
      <w:r w:rsidR="006E6954" w:rsidRPr="00585FE6">
        <w:rPr>
          <w:rFonts w:ascii="SimHei" w:eastAsia="SimHei" w:hAnsi="SimHei" w:cs="Times New Roman" w:hint="eastAsia"/>
          <w:sz w:val="21"/>
          <w:szCs w:val="22"/>
          <w:lang w:val="x-none"/>
        </w:rPr>
        <w:t>经济学与统计</w:t>
      </w:r>
      <w:bookmarkEnd w:id="68"/>
      <w:bookmarkEnd w:id="69"/>
    </w:p>
    <w:p w:rsidR="006E6954" w:rsidRPr="00585FE6" w:rsidRDefault="00606501" w:rsidP="00585FE6">
      <w:pPr>
        <w:tabs>
          <w:tab w:val="left" w:pos="1418"/>
        </w:tabs>
        <w:spacing w:afterLines="100" w:after="240" w:line="340" w:lineRule="atLeast"/>
        <w:jc w:val="both"/>
        <w:rPr>
          <w:rFonts w:ascii="SimHei" w:eastAsia="SimHei" w:hAnsi="SimHei"/>
          <w:sz w:val="21"/>
          <w:szCs w:val="22"/>
        </w:rPr>
      </w:pPr>
      <w:r w:rsidRPr="00585FE6">
        <w:rPr>
          <w:rFonts w:ascii="SimHei" w:eastAsia="SimHei" w:hAnsi="SimHei"/>
          <w:sz w:val="21"/>
          <w:szCs w:val="22"/>
        </w:rPr>
        <w:t>计划管理者</w:t>
      </w:r>
      <w:r w:rsidR="00585FE6">
        <w:rPr>
          <w:rFonts w:ascii="SimHei" w:eastAsia="SimHei" w:hAnsi="SimHei"/>
          <w:sz w:val="21"/>
          <w:szCs w:val="22"/>
        </w:rPr>
        <w:tab/>
      </w:r>
      <w:r w:rsidR="006E6954" w:rsidRPr="00585FE6">
        <w:rPr>
          <w:rFonts w:ascii="SimHei" w:eastAsia="SimHei" w:hAnsi="SimHei" w:hint="eastAsia"/>
          <w:sz w:val="21"/>
          <w:szCs w:val="22"/>
        </w:rPr>
        <w:t>总干事</w:t>
      </w:r>
    </w:p>
    <w:p w:rsidR="006E6954" w:rsidRPr="00585FE6" w:rsidRDefault="006E6954" w:rsidP="00585FE6">
      <w:pPr>
        <w:spacing w:afterLines="100" w:after="240" w:line="340" w:lineRule="atLeast"/>
        <w:jc w:val="both"/>
        <w:rPr>
          <w:rFonts w:ascii="SimSun"/>
          <w:bCs/>
          <w:sz w:val="21"/>
        </w:rPr>
      </w:pPr>
      <w:r w:rsidRPr="00585FE6">
        <w:rPr>
          <w:rFonts w:ascii="SimSun"/>
          <w:bCs/>
          <w:sz w:val="21"/>
        </w:rPr>
        <w:t>2012年进展概要</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统计工作通过为政策制定提供高质量的实证结果而圆满实现了目标。如同往年一样，该计划也对国家知识产权局进行了统计调查。相对于以往两年期，本两年期的国家覆盖面明显增加，尤其是对于首次被纳入的印度等中等收入国家。WIPO统计网页的数据都已经对外免费开放，并且供全世界的研究人员使用，用户可以下载数据、提出请求，并在媒体报告和研究文章中加以引用。2012年第四季度，本计划启动了一个新的基于网页的知识产权统计数据界面</w:t>
      </w:r>
      <w:r w:rsidR="00B32C17">
        <w:rPr>
          <w:rFonts w:ascii="SimSun" w:hint="eastAsia"/>
          <w:sz w:val="21"/>
        </w:rPr>
        <w:t>——</w:t>
      </w:r>
      <w:r w:rsidRPr="00585FE6">
        <w:rPr>
          <w:rFonts w:ascii="SimSun" w:hint="eastAsia"/>
          <w:sz w:val="21"/>
        </w:rPr>
        <w:t>“知识产权统计数据中心”。这一全新的工具改进了查阅WIPO统计数据的灵活性和用户友好度。</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在前一个两年期，本计划发布了有关全球知识产权申请趋势和WIPO各知识产权申请条约的效绩的各类统计报告。主要成果包括扩展了《世界知识产权指标报告》，使其首次提供关于专利审查高速路和植物新品种申请的信息。此外，本计划还启动了一个新的海牙体系年度统计审查工作，提供了比先前所公布的统计表格更为广泛的数据和深入分析。</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财务与预算部门和WIPO高级管理层提供了及时的报告与预测，从而使他们可以做出合时宜的运营与财务决策。</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在经济分析方面，本计划为WIPO各委员会作出贡献，特别体现在对2011年编写的专利激增研究报告进行补充，以及一项对简化和协调工业品外观设计注册手续有效性的新研究(与计划2合作)方面。启动了针对知识产权和非正规经济以及知识产权和人才流失的新的研究工作，作为2012年启动实施的CDIP项目的一部分。此外，为期数年的CDIP关于知识产权与社会经济发展的项目在2012年取得了重大进展，发布了巴西、智利、中国、埃及、泰国和乌拉圭等国的国家研究报告。该项目承诺为与知识产权政策与发展的联系提供新实证。</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2012年，WIPO成为全球创新指数(GII)的联合发布者，因而比2011年更加深入地参与到GII的发展和传播中，而在2011年，WIPO只是众多知识伙伴中的一个。本计划积极地为改进GII方法做出贡献，特别是加强指数中对创意活动的衡量。2012年夏天发布的GII得到了全球政策决策者和媒体的关注。此后，多名部长在发言和政策辩论中提到了GII。</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最后，本计划继续推动知识产权政策决策过程中的经济分析，主要通过举办一系列的经济研讨会、发布新的研究工作报告以及《世界知识产权报告》多种译文，并协调各知识产权局经济学家网络。本计划经济方面的成果，特别是《世界知识产权报告》，已经得到了各类政策报告和学术文章的频繁引用；尽管本计划设立时间不长，但已经俨然成为知识产权经济学领域中一个令人信服的分析平台。</w:t>
      </w:r>
    </w:p>
    <w:p w:rsidR="006E6954" w:rsidRPr="00585FE6" w:rsidRDefault="006E6954" w:rsidP="00585FE6">
      <w:pPr>
        <w:keepNext/>
        <w:keepLines/>
        <w:spacing w:beforeLines="100" w:before="240" w:afterLines="100" w:after="240" w:line="340" w:lineRule="atLeast"/>
        <w:jc w:val="both"/>
        <w:rPr>
          <w:rFonts w:ascii="SimHei" w:eastAsia="SimHei" w:hAnsi="SimHei"/>
          <w:sz w:val="21"/>
          <w:szCs w:val="21"/>
        </w:rPr>
      </w:pPr>
      <w:r w:rsidRPr="00585FE6">
        <w:rPr>
          <w:rFonts w:ascii="SimHei" w:eastAsia="SimHei" w:hAnsi="SimHei"/>
          <w:sz w:val="21"/>
          <w:szCs w:val="21"/>
        </w:rPr>
        <w:t>落实发展议程</w:t>
      </w:r>
    </w:p>
    <w:p w:rsidR="006E6954" w:rsidRPr="00585FE6" w:rsidRDefault="006E6954" w:rsidP="000234F4">
      <w:pPr>
        <w:numPr>
          <w:ilvl w:val="0"/>
          <w:numId w:val="36"/>
        </w:numPr>
        <w:spacing w:afterLines="50" w:after="120" w:line="340" w:lineRule="atLeast"/>
        <w:jc w:val="both"/>
        <w:rPr>
          <w:rFonts w:ascii="SimSun"/>
          <w:sz w:val="21"/>
        </w:rPr>
      </w:pPr>
      <w:r w:rsidRPr="00585FE6">
        <w:rPr>
          <w:rFonts w:ascii="SimSun" w:hint="eastAsia"/>
          <w:sz w:val="21"/>
        </w:rPr>
        <w:t>在计划16中所进行活动的设计、规划和实施</w:t>
      </w:r>
      <w:r w:rsidRPr="00585FE6">
        <w:rPr>
          <w:rFonts w:ascii="SimSun"/>
          <w:sz w:val="21"/>
        </w:rPr>
        <w:t>通过</w:t>
      </w:r>
      <w:r w:rsidRPr="00585FE6">
        <w:rPr>
          <w:rFonts w:ascii="SimSun" w:hint="eastAsia"/>
          <w:sz w:val="21"/>
        </w:rPr>
        <w:t>发展议程相关建议</w:t>
      </w:r>
      <w:r w:rsidRPr="00585FE6">
        <w:rPr>
          <w:rFonts w:ascii="SimSun"/>
          <w:sz w:val="21"/>
        </w:rPr>
        <w:t>进行传播</w:t>
      </w:r>
      <w:r w:rsidRPr="00585FE6">
        <w:rPr>
          <w:rFonts w:ascii="SimSun" w:hint="eastAsia"/>
          <w:sz w:val="21"/>
        </w:rPr>
        <w:t>，特别是建议1、35和37。此外，本计划还参与到三个发展议程项目的实施工作中：关于知识产权与社会经济发展的项目、关于知识产权与人才流失的项目、以及关于知识产权与非正规经济的项目：</w:t>
      </w:r>
    </w:p>
    <w:p w:rsidR="006E6954" w:rsidRPr="006E6954" w:rsidRDefault="006E6954" w:rsidP="006E6954">
      <w:pPr>
        <w:jc w:val="both"/>
        <w:rPr>
          <w:bCs/>
          <w:sz w:val="20"/>
        </w:rPr>
      </w:pPr>
    </w:p>
    <w:p w:rsidR="006E6954" w:rsidRPr="00585FE6" w:rsidRDefault="00E414BB" w:rsidP="000234F4">
      <w:pPr>
        <w:numPr>
          <w:ilvl w:val="0"/>
          <w:numId w:val="35"/>
        </w:numPr>
        <w:tabs>
          <w:tab w:val="num" w:pos="993"/>
        </w:tabs>
        <w:spacing w:after="120" w:line="320" w:lineRule="atLeast"/>
        <w:ind w:left="992" w:hanging="425"/>
        <w:jc w:val="both"/>
        <w:rPr>
          <w:rFonts w:ascii="SimSun" w:hAnsi="SimSun"/>
          <w:bCs/>
          <w:sz w:val="21"/>
          <w:szCs w:val="21"/>
        </w:rPr>
      </w:pPr>
      <w:r>
        <w:rPr>
          <w:rFonts w:ascii="SimSun" w:hAnsi="SimSun" w:hint="eastAsia"/>
          <w:bCs/>
          <w:sz w:val="21"/>
          <w:szCs w:val="21"/>
        </w:rPr>
        <w:tab/>
      </w:r>
      <w:r w:rsidR="006E6954" w:rsidRPr="00585FE6">
        <w:rPr>
          <w:rFonts w:ascii="SimSun" w:hAnsi="SimSun" w:hint="eastAsia"/>
          <w:bCs/>
          <w:sz w:val="21"/>
          <w:szCs w:val="21"/>
        </w:rPr>
        <w:t>关于知识产权与社会经济发展的项目下，智利和巴西的国家研究报告完成了建立必需的知识产权数据能力，研究团队也利用这些数据在微观层面对知识产权的使用模式进行了调查。</w:t>
      </w:r>
    </w:p>
    <w:p w:rsidR="006E6954" w:rsidRPr="00585FE6" w:rsidRDefault="00E414BB" w:rsidP="000234F4">
      <w:pPr>
        <w:numPr>
          <w:ilvl w:val="0"/>
          <w:numId w:val="35"/>
        </w:numPr>
        <w:tabs>
          <w:tab w:val="num" w:pos="993"/>
        </w:tabs>
        <w:spacing w:after="120" w:line="320" w:lineRule="atLeast"/>
        <w:ind w:left="992" w:hanging="425"/>
        <w:jc w:val="both"/>
        <w:rPr>
          <w:rFonts w:ascii="SimSun" w:hAnsi="SimSun"/>
          <w:bCs/>
          <w:sz w:val="21"/>
          <w:szCs w:val="21"/>
        </w:rPr>
      </w:pPr>
      <w:r>
        <w:rPr>
          <w:rFonts w:ascii="SimSun" w:hAnsi="SimSun" w:hint="eastAsia"/>
          <w:bCs/>
          <w:sz w:val="21"/>
          <w:szCs w:val="21"/>
        </w:rPr>
        <w:lastRenderedPageBreak/>
        <w:tab/>
      </w:r>
      <w:r w:rsidR="006E6954" w:rsidRPr="00585FE6">
        <w:rPr>
          <w:rFonts w:ascii="SimSun" w:hAnsi="SimSun" w:hint="eastAsia"/>
          <w:bCs/>
          <w:sz w:val="21"/>
          <w:szCs w:val="21"/>
        </w:rPr>
        <w:t>知识产权和人才流失项目下(</w:t>
      </w:r>
      <w:r w:rsidR="006E6954" w:rsidRPr="00585FE6">
        <w:rPr>
          <w:rFonts w:ascii="SimSun" w:hAnsi="SimSun"/>
          <w:bCs/>
          <w:sz w:val="21"/>
          <w:szCs w:val="21"/>
        </w:rPr>
        <w:t>DA_39_40_01</w:t>
      </w:r>
      <w:r w:rsidR="006E6954" w:rsidRPr="00585FE6">
        <w:rPr>
          <w:rFonts w:ascii="SimSun" w:hAnsi="SimSun" w:hint="eastAsia"/>
          <w:bCs/>
          <w:sz w:val="21"/>
          <w:szCs w:val="21"/>
        </w:rPr>
        <w:t>)，制定了一份科学家移民流向的测定研究报告，并建立起发明家移民流向数据库。</w:t>
      </w:r>
    </w:p>
    <w:p w:rsidR="006E6954" w:rsidRPr="00585FE6" w:rsidRDefault="00E414BB" w:rsidP="000234F4">
      <w:pPr>
        <w:numPr>
          <w:ilvl w:val="0"/>
          <w:numId w:val="35"/>
        </w:numPr>
        <w:tabs>
          <w:tab w:val="num" w:pos="993"/>
        </w:tabs>
        <w:spacing w:after="120" w:line="320" w:lineRule="atLeast"/>
        <w:ind w:left="992" w:hanging="425"/>
        <w:jc w:val="both"/>
        <w:rPr>
          <w:rFonts w:ascii="SimSun" w:hAnsi="SimSun"/>
          <w:bCs/>
          <w:sz w:val="21"/>
          <w:szCs w:val="21"/>
          <w:lang w:val="pt-BR"/>
        </w:rPr>
      </w:pPr>
      <w:r>
        <w:rPr>
          <w:rFonts w:ascii="SimSun" w:hAnsi="SimSun" w:hint="eastAsia"/>
          <w:bCs/>
          <w:sz w:val="21"/>
          <w:szCs w:val="21"/>
        </w:rPr>
        <w:tab/>
      </w:r>
      <w:r w:rsidR="006E6954" w:rsidRPr="00585FE6">
        <w:rPr>
          <w:rFonts w:ascii="SimSun" w:hAnsi="SimSun" w:hint="eastAsia"/>
          <w:bCs/>
          <w:sz w:val="21"/>
          <w:szCs w:val="21"/>
        </w:rPr>
        <w:t>在关于知识产权与非正规经济的项目下(</w:t>
      </w:r>
      <w:r w:rsidR="006E6954" w:rsidRPr="00585FE6">
        <w:rPr>
          <w:rFonts w:ascii="SimSun" w:hAnsi="SimSun"/>
          <w:bCs/>
          <w:sz w:val="21"/>
          <w:szCs w:val="21"/>
        </w:rPr>
        <w:t>DA_34_01</w:t>
      </w:r>
      <w:r w:rsidR="006E6954" w:rsidRPr="00585FE6">
        <w:rPr>
          <w:rFonts w:ascii="SimSun" w:hAnsi="SimSun" w:hint="eastAsia"/>
          <w:bCs/>
          <w:sz w:val="21"/>
          <w:szCs w:val="21"/>
        </w:rPr>
        <w:t>)，完成了关于“创新、知识产权和非正规经济”的概念研究报告内部草案，2012年11月19日至21日，WIPO和创新经济研究所在南非比勒陀利亚举办了首届“创新、知识产权与非正规经济”国际讲习班。</w:t>
      </w:r>
    </w:p>
    <w:p w:rsidR="006E6954" w:rsidRPr="002C0209" w:rsidRDefault="006E6954" w:rsidP="002C0209">
      <w:pPr>
        <w:pStyle w:val="af3"/>
        <w:spacing w:beforeLines="50" w:before="120" w:afterLines="50" w:after="120" w:line="340" w:lineRule="atLeast"/>
        <w:ind w:left="0"/>
        <w:jc w:val="both"/>
        <w:rPr>
          <w:rFonts w:ascii="SimHei" w:eastAsia="SimHei" w:hAnsi="SimHei" w:cs="Arial"/>
          <w:sz w:val="21"/>
          <w:lang w:eastAsia="zh-CN"/>
        </w:rPr>
      </w:pPr>
      <w:r w:rsidRPr="002C0209">
        <w:rPr>
          <w:rFonts w:ascii="SimHei" w:eastAsia="SimHei" w:hAnsi="SimHei" w:cs="Arial"/>
          <w:sz w:val="21"/>
          <w:lang w:eastAsia="zh-CN"/>
        </w:rPr>
        <w:t>效绩数据</w:t>
      </w:r>
    </w:p>
    <w:tbl>
      <w:tblPr>
        <w:tblW w:w="5001"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4"/>
        <w:gridCol w:w="1532"/>
        <w:gridCol w:w="1743"/>
        <w:gridCol w:w="74"/>
        <w:gridCol w:w="3441"/>
        <w:gridCol w:w="74"/>
        <w:gridCol w:w="988"/>
      </w:tblGrid>
      <w:tr w:rsidR="006E6954" w:rsidRPr="006E6954" w:rsidTr="002E561B">
        <w:trPr>
          <w:cantSplit/>
        </w:trPr>
        <w:tc>
          <w:tcPr>
            <w:tcW w:w="5000" w:type="pct"/>
            <w:gridSpan w:val="7"/>
            <w:tcBorders>
              <w:top w:val="single" w:sz="4" w:space="0" w:color="auto"/>
              <w:bottom w:val="single" w:sz="4" w:space="0" w:color="auto"/>
            </w:tcBorders>
            <w:shd w:val="clear" w:color="auto" w:fill="CCFFFF"/>
            <w:vAlign w:val="center"/>
          </w:tcPr>
          <w:p w:rsidR="006E6954" w:rsidRPr="006E6954" w:rsidRDefault="006E6954" w:rsidP="002C0209">
            <w:pPr>
              <w:keepNext/>
              <w:keepLines/>
              <w:tabs>
                <w:tab w:val="left" w:pos="2292"/>
              </w:tabs>
              <w:spacing w:beforeLines="50" w:before="120" w:after="120" w:line="280" w:lineRule="atLeast"/>
              <w:ind w:left="746" w:hangingChars="466" w:hanging="746"/>
              <w:jc w:val="both"/>
              <w:rPr>
                <w:b/>
                <w:bCs/>
                <w:sz w:val="16"/>
                <w:szCs w:val="16"/>
                <w:lang w:val="pt-BR"/>
              </w:rPr>
            </w:pPr>
            <w:r w:rsidRPr="002C0209">
              <w:rPr>
                <w:rFonts w:ascii="SimHei" w:eastAsia="SimHei" w:hAnsi="SimHei"/>
                <w:bCs/>
                <w:sz w:val="16"/>
                <w:szCs w:val="16"/>
              </w:rPr>
              <w:t>预期成果：</w:t>
            </w:r>
            <w:r w:rsidRPr="002C0209">
              <w:rPr>
                <w:rFonts w:ascii="SimSun" w:hAnsi="SimSun"/>
                <w:bCs/>
                <w:sz w:val="16"/>
                <w:szCs w:val="16"/>
              </w:rPr>
              <w:t>在国际知识产权制度效绩方面WIPO统计信息使用量的增加</w:t>
            </w:r>
          </w:p>
        </w:tc>
      </w:tr>
      <w:tr w:rsidR="006E6954" w:rsidRPr="006E6954" w:rsidTr="002E561B">
        <w:trPr>
          <w:cantSplit/>
        </w:trPr>
        <w:tc>
          <w:tcPr>
            <w:tcW w:w="874" w:type="pct"/>
            <w:tcBorders>
              <w:top w:val="single" w:sz="4" w:space="0" w:color="auto"/>
              <w:left w:val="single" w:sz="4" w:space="0" w:color="auto"/>
              <w:bottom w:val="nil"/>
            </w:tcBorders>
            <w:vAlign w:val="center"/>
          </w:tcPr>
          <w:p w:rsidR="006E6954" w:rsidRPr="002C0209" w:rsidRDefault="006E6954" w:rsidP="006E6954">
            <w:pPr>
              <w:spacing w:after="120"/>
              <w:jc w:val="center"/>
              <w:rPr>
                <w:rFonts w:ascii="SimHei" w:eastAsia="SimHei" w:hAnsi="SimHei"/>
                <w:sz w:val="16"/>
                <w:szCs w:val="16"/>
              </w:rPr>
            </w:pPr>
            <w:r w:rsidRPr="002C0209">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6E6954" w:rsidRPr="002C0209" w:rsidRDefault="006E6954" w:rsidP="006E6954">
            <w:pPr>
              <w:spacing w:after="120"/>
              <w:jc w:val="center"/>
              <w:rPr>
                <w:rFonts w:ascii="SimHei" w:eastAsia="SimHei" w:hAnsi="SimHei"/>
                <w:bCs/>
                <w:sz w:val="16"/>
                <w:szCs w:val="16"/>
              </w:rPr>
            </w:pPr>
            <w:r w:rsidRPr="002C0209">
              <w:rPr>
                <w:rFonts w:ascii="SimHei" w:eastAsia="SimHei" w:hAnsi="SimHei" w:hint="eastAsia"/>
                <w:bCs/>
                <w:sz w:val="16"/>
                <w:szCs w:val="16"/>
              </w:rPr>
              <w:t>基数</w:t>
            </w:r>
            <w:r w:rsidRPr="002C0209">
              <w:rPr>
                <w:rFonts w:ascii="SimHei" w:eastAsia="SimHei" w:hAnsi="SimHei"/>
                <w:bCs/>
                <w:sz w:val="16"/>
                <w:szCs w:val="16"/>
              </w:rPr>
              <w:br/>
              <w:t>(2012/13</w:t>
            </w:r>
            <w:r w:rsidRPr="002C0209">
              <w:rPr>
                <w:rFonts w:ascii="SimHei" w:eastAsia="SimHei" w:hAnsi="SimHei" w:hint="eastAsia"/>
                <w:bCs/>
                <w:sz w:val="16"/>
                <w:szCs w:val="16"/>
              </w:rPr>
              <w:t>计划和预算</w:t>
            </w:r>
            <w:r w:rsidRPr="002C0209">
              <w:rPr>
                <w:rFonts w:ascii="SimHei" w:eastAsia="SimHei" w:hAnsi="SimHei"/>
                <w:bCs/>
                <w:sz w:val="16"/>
                <w:szCs w:val="16"/>
              </w:rPr>
              <w:t>)</w:t>
            </w:r>
          </w:p>
        </w:tc>
        <w:tc>
          <w:tcPr>
            <w:tcW w:w="955" w:type="pct"/>
            <w:gridSpan w:val="2"/>
            <w:tcBorders>
              <w:top w:val="single" w:sz="4" w:space="0" w:color="auto"/>
              <w:bottom w:val="nil"/>
            </w:tcBorders>
            <w:tcMar>
              <w:top w:w="110" w:type="dxa"/>
            </w:tcMar>
            <w:vAlign w:val="center"/>
          </w:tcPr>
          <w:p w:rsidR="006E6954" w:rsidRPr="002C0209" w:rsidRDefault="00D314A4" w:rsidP="006E6954">
            <w:pPr>
              <w:spacing w:after="120"/>
              <w:jc w:val="center"/>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7" w:type="pct"/>
            <w:gridSpan w:val="2"/>
            <w:tcBorders>
              <w:top w:val="single" w:sz="4" w:space="0" w:color="auto"/>
              <w:bottom w:val="nil"/>
            </w:tcBorders>
            <w:shd w:val="clear" w:color="auto" w:fill="FFFFFF"/>
            <w:tcMar>
              <w:top w:w="110" w:type="dxa"/>
            </w:tcMar>
            <w:vAlign w:val="center"/>
          </w:tcPr>
          <w:p w:rsidR="006E6954" w:rsidRPr="002C0209" w:rsidRDefault="006E6954" w:rsidP="006E6954">
            <w:pPr>
              <w:spacing w:after="120"/>
              <w:jc w:val="center"/>
              <w:rPr>
                <w:rFonts w:ascii="SimHei" w:eastAsia="SimHei" w:hAnsi="SimHei"/>
                <w:sz w:val="16"/>
                <w:szCs w:val="16"/>
              </w:rPr>
            </w:pPr>
            <w:r w:rsidRPr="002C0209">
              <w:rPr>
                <w:rFonts w:ascii="SimHei" w:eastAsia="SimHei" w:hAnsi="SimHei"/>
                <w:bCs/>
                <w:sz w:val="16"/>
                <w:szCs w:val="16"/>
              </w:rPr>
              <w:t>效绩数据</w:t>
            </w:r>
          </w:p>
        </w:tc>
        <w:tc>
          <w:tcPr>
            <w:tcW w:w="519" w:type="pct"/>
            <w:tcBorders>
              <w:top w:val="single" w:sz="4" w:space="0" w:color="auto"/>
              <w:bottom w:val="nil"/>
              <w:right w:val="single" w:sz="4" w:space="0" w:color="auto"/>
            </w:tcBorders>
            <w:tcMar>
              <w:top w:w="110" w:type="dxa"/>
            </w:tcMar>
            <w:vAlign w:val="center"/>
          </w:tcPr>
          <w:p w:rsidR="006E6954" w:rsidRPr="002C0209" w:rsidRDefault="006E6954" w:rsidP="006E6954">
            <w:pPr>
              <w:keepNext/>
              <w:keepLines/>
              <w:spacing w:after="120"/>
              <w:jc w:val="center"/>
              <w:rPr>
                <w:rFonts w:ascii="SimHei" w:eastAsia="SimHei" w:hAnsi="SimHei"/>
                <w:bCs/>
                <w:color w:val="008000"/>
                <w:sz w:val="16"/>
                <w:szCs w:val="16"/>
              </w:rPr>
            </w:pPr>
            <w:r w:rsidRPr="002C0209">
              <w:rPr>
                <w:rFonts w:ascii="SimHei" w:eastAsia="SimHei" w:hAnsi="SimHei" w:hint="eastAsia"/>
                <w:bCs/>
                <w:sz w:val="16"/>
                <w:szCs w:val="16"/>
              </w:rPr>
              <w:t>红绿灯系统(</w:t>
            </w:r>
            <w:r w:rsidRPr="002C0209">
              <w:rPr>
                <w:rFonts w:ascii="SimHei" w:eastAsia="SimHei" w:hAnsi="SimHei"/>
                <w:bCs/>
                <w:sz w:val="16"/>
                <w:szCs w:val="16"/>
              </w:rPr>
              <w:t>TLS</w:t>
            </w:r>
            <w:r w:rsidRPr="002C0209">
              <w:rPr>
                <w:rFonts w:ascii="SimHei" w:eastAsia="SimHei" w:hAnsi="SimHei" w:hint="eastAsia"/>
                <w:bCs/>
                <w:sz w:val="16"/>
                <w:szCs w:val="16"/>
              </w:rPr>
              <w:t>)</w:t>
            </w:r>
          </w:p>
        </w:tc>
      </w:tr>
      <w:tr w:rsidR="006E6954" w:rsidRPr="006E6954" w:rsidTr="002E561B">
        <w:trPr>
          <w:cantSplit/>
          <w:trHeight w:val="832"/>
        </w:trPr>
        <w:tc>
          <w:tcPr>
            <w:tcW w:w="874" w:type="pct"/>
          </w:tcPr>
          <w:p w:rsidR="006E6954" w:rsidRPr="002C0209" w:rsidRDefault="006E6954" w:rsidP="002C0209">
            <w:pPr>
              <w:spacing w:line="280" w:lineRule="atLeast"/>
              <w:jc w:val="both"/>
              <w:rPr>
                <w:rFonts w:ascii="SimSun" w:hAnsi="SimSun"/>
                <w:sz w:val="16"/>
                <w:szCs w:val="16"/>
              </w:rPr>
            </w:pPr>
            <w:r w:rsidRPr="002C0209">
              <w:rPr>
                <w:rFonts w:ascii="SimSun" w:hAnsi="SimSun"/>
                <w:sz w:val="16"/>
                <w:szCs w:val="16"/>
              </w:rPr>
              <w:t>两大主要统计报告的下载量</w:t>
            </w:r>
          </w:p>
        </w:tc>
        <w:tc>
          <w:tcPr>
            <w:tcW w:w="805" w:type="pct"/>
            <w:shd w:val="clear" w:color="auto" w:fill="C0C0C0"/>
          </w:tcPr>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rPr>
              <w:t>待定</w:t>
            </w:r>
          </w:p>
        </w:tc>
        <w:tc>
          <w:tcPr>
            <w:tcW w:w="916" w:type="pct"/>
            <w:tcMar>
              <w:top w:w="110" w:type="dxa"/>
            </w:tcMar>
          </w:tcPr>
          <w:p w:rsidR="006E6954" w:rsidRPr="002C0209" w:rsidRDefault="006E6954" w:rsidP="002C0209">
            <w:pPr>
              <w:spacing w:line="280" w:lineRule="atLeast"/>
              <w:jc w:val="both"/>
              <w:rPr>
                <w:rFonts w:ascii="SimSun" w:hAnsi="SimSun"/>
                <w:i/>
                <w:color w:val="993300"/>
                <w:sz w:val="16"/>
                <w:szCs w:val="16"/>
              </w:rPr>
            </w:pPr>
          </w:p>
        </w:tc>
        <w:tc>
          <w:tcPr>
            <w:tcW w:w="1847" w:type="pct"/>
            <w:gridSpan w:val="2"/>
            <w:shd w:val="clear" w:color="auto" w:fill="FFFFFF"/>
            <w:tcMar>
              <w:top w:w="110" w:type="dxa"/>
            </w:tcMar>
          </w:tcPr>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rPr>
              <w:t>2012年，《世界知识产权指标》(第941号出版物)的最新公布版本(2011和2012版)以及《WIPO知识产权事实与数据》(第943号出版物)共计被下载</w:t>
            </w:r>
            <w:r w:rsidRPr="002C0209">
              <w:rPr>
                <w:rFonts w:ascii="SimSun" w:hAnsi="SimSun"/>
                <w:sz w:val="16"/>
                <w:szCs w:val="16"/>
                <w:lang w:bidi="th-TH"/>
              </w:rPr>
              <w:t>48,321</w:t>
            </w:r>
            <w:r w:rsidRPr="002C0209">
              <w:rPr>
                <w:rFonts w:ascii="SimSun" w:hAnsi="SimSun" w:hint="eastAsia"/>
                <w:sz w:val="16"/>
                <w:szCs w:val="16"/>
                <w:lang w:bidi="th-TH"/>
              </w:rPr>
              <w:t>次。</w:t>
            </w:r>
          </w:p>
        </w:tc>
        <w:tc>
          <w:tcPr>
            <w:tcW w:w="558" w:type="pct"/>
            <w:gridSpan w:val="2"/>
            <w:tcMar>
              <w:top w:w="110" w:type="dxa"/>
            </w:tcMar>
          </w:tcPr>
          <w:p w:rsidR="006E6954" w:rsidRPr="002C0209" w:rsidRDefault="006E6954" w:rsidP="002C0209">
            <w:pPr>
              <w:keepNext/>
              <w:keepLines/>
              <w:spacing w:line="280" w:lineRule="atLeast"/>
              <w:jc w:val="both"/>
              <w:rPr>
                <w:rFonts w:ascii="SimHei" w:eastAsia="SimHei" w:hAnsi="SimHei"/>
                <w:bCs/>
                <w:color w:val="808080"/>
                <w:sz w:val="16"/>
                <w:szCs w:val="16"/>
              </w:rPr>
            </w:pPr>
            <w:r w:rsidRPr="002C0209">
              <w:rPr>
                <w:rFonts w:ascii="SimHei" w:eastAsia="SimHei" w:hAnsi="SimHei"/>
                <w:color w:val="008000"/>
                <w:sz w:val="16"/>
                <w:szCs w:val="16"/>
              </w:rPr>
              <w:t>正常</w:t>
            </w:r>
          </w:p>
        </w:tc>
      </w:tr>
      <w:tr w:rsidR="006E6954" w:rsidRPr="006E6954" w:rsidTr="002E561B">
        <w:trPr>
          <w:cantSplit/>
        </w:trPr>
        <w:tc>
          <w:tcPr>
            <w:tcW w:w="874" w:type="pct"/>
            <w:tcBorders>
              <w:bottom w:val="single" w:sz="4" w:space="0" w:color="auto"/>
            </w:tcBorders>
          </w:tcPr>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rPr>
              <w:t>数据下载量</w:t>
            </w:r>
          </w:p>
        </w:tc>
        <w:tc>
          <w:tcPr>
            <w:tcW w:w="805" w:type="pct"/>
            <w:tcBorders>
              <w:bottom w:val="single" w:sz="4" w:space="0" w:color="auto"/>
            </w:tcBorders>
            <w:shd w:val="clear" w:color="auto" w:fill="C0C0C0"/>
          </w:tcPr>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rPr>
              <w:t>待定</w:t>
            </w:r>
          </w:p>
        </w:tc>
        <w:tc>
          <w:tcPr>
            <w:tcW w:w="916" w:type="pct"/>
            <w:tcBorders>
              <w:bottom w:val="single" w:sz="4" w:space="0" w:color="auto"/>
            </w:tcBorders>
            <w:tcMar>
              <w:top w:w="110" w:type="dxa"/>
            </w:tcMar>
          </w:tcPr>
          <w:p w:rsidR="006E6954" w:rsidRPr="002C0209" w:rsidRDefault="006E6954" w:rsidP="002C0209">
            <w:pPr>
              <w:spacing w:line="280" w:lineRule="atLeast"/>
              <w:jc w:val="both"/>
              <w:rPr>
                <w:rFonts w:ascii="SimSun" w:hAnsi="SimSun"/>
                <w:i/>
                <w:color w:val="993300"/>
                <w:sz w:val="16"/>
                <w:szCs w:val="16"/>
              </w:rPr>
            </w:pPr>
          </w:p>
        </w:tc>
        <w:tc>
          <w:tcPr>
            <w:tcW w:w="1847" w:type="pct"/>
            <w:gridSpan w:val="2"/>
            <w:tcBorders>
              <w:bottom w:val="single" w:sz="4" w:space="0" w:color="auto"/>
            </w:tcBorders>
            <w:shd w:val="clear" w:color="auto" w:fill="FFFFFF"/>
            <w:tcMar>
              <w:top w:w="110" w:type="dxa"/>
            </w:tcMar>
          </w:tcPr>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lang w:bidi="th-TH"/>
              </w:rPr>
              <w:t>2012年9月发布的WIPO统计数据中心替代了可下载Excel文件，并在2012年全年被6,253名不同的访问者使用，这些访问者浏览了89,189个页面。</w:t>
            </w:r>
          </w:p>
        </w:tc>
        <w:tc>
          <w:tcPr>
            <w:tcW w:w="558" w:type="pct"/>
            <w:gridSpan w:val="2"/>
            <w:tcBorders>
              <w:bottom w:val="single" w:sz="4" w:space="0" w:color="auto"/>
            </w:tcBorders>
            <w:tcMar>
              <w:top w:w="110" w:type="dxa"/>
            </w:tcMar>
          </w:tcPr>
          <w:p w:rsidR="006E6954" w:rsidRPr="002C0209" w:rsidRDefault="006E6954" w:rsidP="002C0209">
            <w:pPr>
              <w:keepNext/>
              <w:keepLines/>
              <w:spacing w:line="280" w:lineRule="atLeast"/>
              <w:jc w:val="both"/>
              <w:rPr>
                <w:rFonts w:ascii="SimHei" w:eastAsia="SimHei" w:hAnsi="SimHei"/>
                <w:bCs/>
                <w:color w:val="008000"/>
                <w:sz w:val="16"/>
                <w:szCs w:val="16"/>
              </w:rPr>
            </w:pPr>
            <w:r w:rsidRPr="002C0209">
              <w:rPr>
                <w:rFonts w:ascii="SimHei" w:eastAsia="SimHei" w:hAnsi="SimHei"/>
                <w:color w:val="008000"/>
                <w:sz w:val="16"/>
                <w:szCs w:val="16"/>
              </w:rPr>
              <w:t>正常</w:t>
            </w:r>
          </w:p>
        </w:tc>
      </w:tr>
      <w:tr w:rsidR="006E6954" w:rsidRPr="006E6954" w:rsidTr="002E561B">
        <w:trPr>
          <w:cantSplit/>
        </w:trPr>
        <w:tc>
          <w:tcPr>
            <w:tcW w:w="5000" w:type="pct"/>
            <w:gridSpan w:val="7"/>
            <w:tcBorders>
              <w:top w:val="single" w:sz="4" w:space="0" w:color="auto"/>
              <w:bottom w:val="single" w:sz="4" w:space="0" w:color="auto"/>
            </w:tcBorders>
            <w:shd w:val="clear" w:color="auto" w:fill="CCFFFF"/>
            <w:vAlign w:val="center"/>
          </w:tcPr>
          <w:p w:rsidR="006E6954" w:rsidRPr="006E6954" w:rsidRDefault="006E6954" w:rsidP="002C0209">
            <w:pPr>
              <w:keepNext/>
              <w:keepLines/>
              <w:tabs>
                <w:tab w:val="left" w:pos="2292"/>
              </w:tabs>
              <w:spacing w:beforeLines="50" w:before="120" w:after="120" w:line="280" w:lineRule="atLeast"/>
              <w:ind w:left="746" w:hangingChars="466" w:hanging="746"/>
              <w:jc w:val="both"/>
              <w:rPr>
                <w:b/>
                <w:bCs/>
                <w:sz w:val="16"/>
                <w:szCs w:val="16"/>
              </w:rPr>
            </w:pPr>
            <w:r w:rsidRPr="002C0209">
              <w:rPr>
                <w:rFonts w:ascii="SimHei" w:eastAsia="SimHei" w:hAnsi="SimHei"/>
                <w:bCs/>
                <w:sz w:val="16"/>
                <w:szCs w:val="16"/>
              </w:rPr>
              <w:t>预期成果：</w:t>
            </w:r>
            <w:r w:rsidRPr="002C0209">
              <w:rPr>
                <w:rFonts w:ascii="SimSun" w:hAnsi="SimSun"/>
                <w:bCs/>
                <w:sz w:val="16"/>
                <w:szCs w:val="16"/>
              </w:rPr>
              <w:t>在制定知识产权政策时利用WIPO经济分析结果</w:t>
            </w:r>
          </w:p>
        </w:tc>
      </w:tr>
      <w:tr w:rsidR="006E6954" w:rsidRPr="006E6954" w:rsidTr="002E561B">
        <w:trPr>
          <w:cantSplit/>
        </w:trPr>
        <w:tc>
          <w:tcPr>
            <w:tcW w:w="874" w:type="pct"/>
            <w:tcBorders>
              <w:top w:val="single" w:sz="4" w:space="0" w:color="auto"/>
              <w:left w:val="single" w:sz="4" w:space="0" w:color="auto"/>
              <w:bottom w:val="nil"/>
            </w:tcBorders>
            <w:vAlign w:val="center"/>
          </w:tcPr>
          <w:p w:rsidR="006E6954" w:rsidRPr="002C0209" w:rsidRDefault="006E6954" w:rsidP="006E6954">
            <w:pPr>
              <w:spacing w:after="120"/>
              <w:jc w:val="center"/>
              <w:rPr>
                <w:rFonts w:ascii="SimHei" w:eastAsia="SimHei" w:hAnsi="SimHei"/>
                <w:sz w:val="16"/>
                <w:szCs w:val="16"/>
              </w:rPr>
            </w:pPr>
            <w:r w:rsidRPr="002C0209">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6E6954" w:rsidRPr="002C0209" w:rsidRDefault="006E6954" w:rsidP="006E6954">
            <w:pPr>
              <w:spacing w:after="120"/>
              <w:jc w:val="center"/>
              <w:rPr>
                <w:rFonts w:ascii="SimHei" w:eastAsia="SimHei" w:hAnsi="SimHei"/>
                <w:bCs/>
                <w:sz w:val="16"/>
                <w:szCs w:val="16"/>
              </w:rPr>
            </w:pPr>
            <w:r w:rsidRPr="002C0209">
              <w:rPr>
                <w:rFonts w:ascii="SimHei" w:eastAsia="SimHei" w:hAnsi="SimHei" w:hint="eastAsia"/>
                <w:bCs/>
                <w:sz w:val="16"/>
                <w:szCs w:val="16"/>
              </w:rPr>
              <w:t>基数</w:t>
            </w:r>
            <w:r w:rsidRPr="002C0209">
              <w:rPr>
                <w:rFonts w:ascii="SimHei" w:eastAsia="SimHei" w:hAnsi="SimHei"/>
                <w:bCs/>
                <w:sz w:val="16"/>
                <w:szCs w:val="16"/>
              </w:rPr>
              <w:br/>
              <w:t>(2012/13</w:t>
            </w:r>
            <w:r w:rsidRPr="002C0209">
              <w:rPr>
                <w:rFonts w:ascii="SimHei" w:eastAsia="SimHei" w:hAnsi="SimHei" w:hint="eastAsia"/>
                <w:bCs/>
                <w:sz w:val="16"/>
                <w:szCs w:val="16"/>
              </w:rPr>
              <w:t>计划和预算</w:t>
            </w:r>
            <w:r w:rsidRPr="002C0209">
              <w:rPr>
                <w:rFonts w:ascii="SimHei" w:eastAsia="SimHei" w:hAnsi="SimHei"/>
                <w:bCs/>
                <w:sz w:val="16"/>
                <w:szCs w:val="16"/>
              </w:rPr>
              <w:t>)</w:t>
            </w:r>
          </w:p>
        </w:tc>
        <w:tc>
          <w:tcPr>
            <w:tcW w:w="955" w:type="pct"/>
            <w:gridSpan w:val="2"/>
            <w:tcBorders>
              <w:top w:val="single" w:sz="4" w:space="0" w:color="auto"/>
              <w:bottom w:val="nil"/>
            </w:tcBorders>
            <w:tcMar>
              <w:top w:w="110" w:type="dxa"/>
            </w:tcMar>
            <w:vAlign w:val="center"/>
          </w:tcPr>
          <w:p w:rsidR="006E6954" w:rsidRPr="002C0209" w:rsidRDefault="00D314A4" w:rsidP="006E6954">
            <w:pPr>
              <w:spacing w:after="120"/>
              <w:jc w:val="center"/>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7" w:type="pct"/>
            <w:gridSpan w:val="2"/>
            <w:tcBorders>
              <w:top w:val="single" w:sz="4" w:space="0" w:color="auto"/>
              <w:bottom w:val="nil"/>
            </w:tcBorders>
            <w:shd w:val="clear" w:color="auto" w:fill="FFFFFF"/>
            <w:tcMar>
              <w:top w:w="110" w:type="dxa"/>
            </w:tcMar>
            <w:vAlign w:val="center"/>
          </w:tcPr>
          <w:p w:rsidR="006E6954" w:rsidRPr="002C0209" w:rsidRDefault="006E6954" w:rsidP="006E6954">
            <w:pPr>
              <w:spacing w:after="120"/>
              <w:jc w:val="center"/>
              <w:rPr>
                <w:rFonts w:ascii="SimHei" w:eastAsia="SimHei" w:hAnsi="SimHei"/>
                <w:sz w:val="16"/>
                <w:szCs w:val="16"/>
              </w:rPr>
            </w:pPr>
            <w:r w:rsidRPr="002C0209">
              <w:rPr>
                <w:rFonts w:ascii="SimHei" w:eastAsia="SimHei" w:hAnsi="SimHei"/>
                <w:bCs/>
                <w:sz w:val="16"/>
                <w:szCs w:val="16"/>
              </w:rPr>
              <w:t>效绩数据</w:t>
            </w:r>
          </w:p>
        </w:tc>
        <w:tc>
          <w:tcPr>
            <w:tcW w:w="519" w:type="pct"/>
            <w:tcBorders>
              <w:top w:val="single" w:sz="4" w:space="0" w:color="auto"/>
              <w:bottom w:val="nil"/>
              <w:right w:val="single" w:sz="4" w:space="0" w:color="auto"/>
            </w:tcBorders>
            <w:tcMar>
              <w:top w:w="110" w:type="dxa"/>
            </w:tcMar>
            <w:vAlign w:val="center"/>
          </w:tcPr>
          <w:p w:rsidR="006E6954" w:rsidRPr="002C0209" w:rsidRDefault="006E6954" w:rsidP="006E6954">
            <w:pPr>
              <w:keepNext/>
              <w:keepLines/>
              <w:spacing w:after="120"/>
              <w:jc w:val="center"/>
              <w:rPr>
                <w:rFonts w:ascii="SimHei" w:eastAsia="SimHei" w:hAnsi="SimHei"/>
                <w:bCs/>
                <w:color w:val="008000"/>
                <w:sz w:val="16"/>
                <w:szCs w:val="16"/>
              </w:rPr>
            </w:pPr>
            <w:r w:rsidRPr="002C0209">
              <w:rPr>
                <w:rFonts w:ascii="SimHei" w:eastAsia="SimHei" w:hAnsi="SimHei" w:hint="eastAsia"/>
                <w:bCs/>
                <w:sz w:val="16"/>
                <w:szCs w:val="16"/>
              </w:rPr>
              <w:t>红绿灯系统(</w:t>
            </w:r>
            <w:r w:rsidRPr="002C0209">
              <w:rPr>
                <w:rFonts w:ascii="SimHei" w:eastAsia="SimHei" w:hAnsi="SimHei"/>
                <w:bCs/>
                <w:sz w:val="16"/>
                <w:szCs w:val="16"/>
              </w:rPr>
              <w:t>TLS</w:t>
            </w:r>
            <w:r w:rsidRPr="002C0209">
              <w:rPr>
                <w:rFonts w:ascii="SimHei" w:eastAsia="SimHei" w:hAnsi="SimHei" w:hint="eastAsia"/>
                <w:bCs/>
                <w:sz w:val="16"/>
                <w:szCs w:val="16"/>
              </w:rPr>
              <w:t>)</w:t>
            </w:r>
          </w:p>
        </w:tc>
      </w:tr>
      <w:tr w:rsidR="006E6954" w:rsidRPr="006E6954" w:rsidTr="002E561B">
        <w:trPr>
          <w:cantSplit/>
        </w:trPr>
        <w:tc>
          <w:tcPr>
            <w:tcW w:w="874" w:type="pct"/>
          </w:tcPr>
          <w:p w:rsidR="006E6954" w:rsidRPr="002C0209" w:rsidRDefault="006E6954" w:rsidP="002C0209">
            <w:pPr>
              <w:spacing w:line="280" w:lineRule="atLeast"/>
              <w:jc w:val="both"/>
              <w:rPr>
                <w:rFonts w:ascii="SimSun" w:hAnsi="SimSun"/>
                <w:sz w:val="16"/>
                <w:szCs w:val="16"/>
              </w:rPr>
            </w:pPr>
            <w:r w:rsidRPr="002C0209">
              <w:rPr>
                <w:rFonts w:ascii="SimSun" w:hAnsi="SimSun"/>
                <w:sz w:val="16"/>
                <w:szCs w:val="16"/>
              </w:rPr>
              <w:t>经济出版物</w:t>
            </w:r>
            <w:r w:rsidRPr="002C0209">
              <w:rPr>
                <w:rFonts w:ascii="SimSun" w:hAnsi="SimSun" w:hint="eastAsia"/>
                <w:sz w:val="16"/>
                <w:szCs w:val="16"/>
              </w:rPr>
              <w:t>和政府政策报告中</w:t>
            </w:r>
            <w:r w:rsidRPr="002C0209">
              <w:rPr>
                <w:rFonts w:ascii="SimSun" w:hAnsi="SimSun"/>
                <w:sz w:val="16"/>
                <w:szCs w:val="16"/>
              </w:rPr>
              <w:t>的</w:t>
            </w:r>
            <w:r w:rsidRPr="002C0209">
              <w:rPr>
                <w:rFonts w:ascii="SimSun" w:hAnsi="SimSun" w:hint="eastAsia"/>
                <w:sz w:val="16"/>
                <w:szCs w:val="16"/>
              </w:rPr>
              <w:t>引用数</w:t>
            </w:r>
            <w:r w:rsidRPr="002C0209">
              <w:rPr>
                <w:rFonts w:ascii="SimSun" w:hAnsi="SimSun"/>
                <w:sz w:val="16"/>
                <w:szCs w:val="16"/>
              </w:rPr>
              <w:t>量</w:t>
            </w:r>
          </w:p>
        </w:tc>
        <w:tc>
          <w:tcPr>
            <w:tcW w:w="805" w:type="pct"/>
            <w:shd w:val="clear" w:color="auto" w:fill="C0C0C0"/>
          </w:tcPr>
          <w:p w:rsidR="006E6954" w:rsidRPr="002C0209" w:rsidRDefault="006E6954" w:rsidP="002C0209">
            <w:pPr>
              <w:spacing w:line="280" w:lineRule="atLeast"/>
              <w:jc w:val="both"/>
              <w:rPr>
                <w:rFonts w:ascii="SimSun" w:hAnsi="SimSun"/>
                <w:sz w:val="16"/>
                <w:szCs w:val="16"/>
              </w:rPr>
            </w:pPr>
            <w:r w:rsidRPr="002C0209">
              <w:rPr>
                <w:rFonts w:ascii="SimSun" w:hAnsi="SimSun"/>
                <w:sz w:val="16"/>
                <w:szCs w:val="16"/>
              </w:rPr>
              <w:t>鉴于此为新计划，因此尚无参照</w:t>
            </w:r>
            <w:r w:rsidR="003B7421">
              <w:rPr>
                <w:rFonts w:ascii="SimSun" w:hAnsi="SimSun"/>
                <w:sz w:val="16"/>
                <w:szCs w:val="16"/>
              </w:rPr>
              <w:t>基数</w:t>
            </w:r>
          </w:p>
        </w:tc>
        <w:tc>
          <w:tcPr>
            <w:tcW w:w="916" w:type="pct"/>
            <w:tcMar>
              <w:top w:w="110" w:type="dxa"/>
            </w:tcMar>
          </w:tcPr>
          <w:p w:rsidR="006E6954" w:rsidRPr="002C0209" w:rsidRDefault="006E6954" w:rsidP="002C0209">
            <w:pPr>
              <w:spacing w:line="280" w:lineRule="atLeast"/>
              <w:jc w:val="both"/>
              <w:rPr>
                <w:rFonts w:ascii="SimSun" w:hAnsi="SimSun"/>
                <w:i/>
                <w:color w:val="993300"/>
                <w:sz w:val="16"/>
                <w:szCs w:val="16"/>
              </w:rPr>
            </w:pPr>
            <w:r w:rsidRPr="002C0209">
              <w:rPr>
                <w:rFonts w:ascii="SimSun" w:hAnsi="SimSun" w:hint="eastAsia"/>
                <w:color w:val="993300"/>
                <w:sz w:val="16"/>
                <w:szCs w:val="16"/>
                <w:lang w:bidi="th-TH"/>
              </w:rPr>
              <w:t>2011年11月首次发布了《世界知识产权报告》，因此到2011年底就计算引用次数为时尚早。</w:t>
            </w:r>
          </w:p>
        </w:tc>
        <w:tc>
          <w:tcPr>
            <w:tcW w:w="1847" w:type="pct"/>
            <w:gridSpan w:val="2"/>
            <w:shd w:val="clear" w:color="auto" w:fill="FFFFFF"/>
            <w:tcMar>
              <w:top w:w="110" w:type="dxa"/>
            </w:tcMar>
          </w:tcPr>
          <w:p w:rsidR="006E6954" w:rsidRPr="002C0209" w:rsidRDefault="006E6954" w:rsidP="002C0209">
            <w:pPr>
              <w:adjustRightInd w:val="0"/>
              <w:spacing w:line="280" w:lineRule="atLeast"/>
              <w:jc w:val="both"/>
              <w:rPr>
                <w:rFonts w:ascii="SimSun" w:hAnsi="SimSun"/>
                <w:color w:val="000000"/>
                <w:sz w:val="16"/>
                <w:szCs w:val="16"/>
              </w:rPr>
            </w:pPr>
            <w:r w:rsidRPr="002C0209">
              <w:rPr>
                <w:rFonts w:ascii="SimSun" w:hAnsi="SimSun" w:hint="eastAsia"/>
                <w:color w:val="000000"/>
                <w:sz w:val="16"/>
                <w:szCs w:val="16"/>
              </w:rPr>
              <w:t>《世界知识产权报告》在政策报告和学术文章中得到引用，尽管很难对不同语言出版的主要分析类刊物对该报告的采用加以可靠的跟踪。</w:t>
            </w:r>
          </w:p>
          <w:p w:rsidR="006E6954" w:rsidRPr="002C0209" w:rsidRDefault="006E6954" w:rsidP="002C0209">
            <w:pPr>
              <w:adjustRightInd w:val="0"/>
              <w:spacing w:line="280" w:lineRule="atLeast"/>
              <w:jc w:val="both"/>
              <w:rPr>
                <w:rFonts w:ascii="SimSun" w:hAnsi="SimSun"/>
                <w:color w:val="000000"/>
                <w:sz w:val="16"/>
                <w:szCs w:val="16"/>
              </w:rPr>
            </w:pPr>
          </w:p>
          <w:p w:rsidR="006E6954" w:rsidRDefault="006E6954" w:rsidP="002C0209">
            <w:pPr>
              <w:adjustRightInd w:val="0"/>
              <w:spacing w:line="280" w:lineRule="atLeast"/>
              <w:jc w:val="both"/>
              <w:rPr>
                <w:rFonts w:ascii="SimSun" w:hAnsi="SimSun"/>
                <w:color w:val="000000"/>
                <w:sz w:val="16"/>
                <w:szCs w:val="16"/>
              </w:rPr>
            </w:pPr>
            <w:r w:rsidRPr="002C0209">
              <w:rPr>
                <w:rFonts w:ascii="SimSun" w:hAnsi="SimSun" w:hint="eastAsia"/>
                <w:color w:val="000000"/>
                <w:sz w:val="16"/>
                <w:szCs w:val="16"/>
              </w:rPr>
              <w:t>GII报告在多名部长演讲和国会辩论中提到数次。</w:t>
            </w:r>
          </w:p>
          <w:p w:rsidR="00780E39" w:rsidRPr="002C0209" w:rsidRDefault="00780E39" w:rsidP="002C0209">
            <w:pPr>
              <w:adjustRightInd w:val="0"/>
              <w:spacing w:line="280" w:lineRule="atLeast"/>
              <w:jc w:val="both"/>
              <w:rPr>
                <w:rFonts w:ascii="SimSun" w:hAnsi="SimSun"/>
                <w:color w:val="000000"/>
                <w:sz w:val="16"/>
                <w:szCs w:val="16"/>
              </w:rPr>
            </w:pPr>
          </w:p>
          <w:p w:rsidR="006E6954" w:rsidRPr="002C0209" w:rsidRDefault="006E6954" w:rsidP="002C0209">
            <w:pPr>
              <w:adjustRightInd w:val="0"/>
              <w:spacing w:line="280" w:lineRule="atLeast"/>
              <w:jc w:val="both"/>
              <w:rPr>
                <w:rFonts w:ascii="SimSun" w:hAnsi="SimSun"/>
                <w:color w:val="000000"/>
                <w:sz w:val="16"/>
                <w:szCs w:val="16"/>
              </w:rPr>
            </w:pPr>
            <w:r w:rsidRPr="002C0209">
              <w:rPr>
                <w:rFonts w:ascii="SimSun" w:hAnsi="SimSun" w:hint="eastAsia"/>
                <w:color w:val="000000"/>
                <w:sz w:val="16"/>
                <w:szCs w:val="16"/>
              </w:rPr>
              <w:t>发布媒体</w:t>
            </w:r>
            <w:r w:rsidRPr="002C0209">
              <w:rPr>
                <w:rFonts w:ascii="SimSun" w:hAnsi="SimSun" w:hint="eastAsia"/>
                <w:color w:val="000000"/>
                <w:sz w:val="16"/>
                <w:szCs w:val="16"/>
                <w:lang w:eastAsia="de-DE"/>
              </w:rPr>
              <w:t>文章</w:t>
            </w:r>
            <w:r w:rsidRPr="002C0209">
              <w:rPr>
                <w:rFonts w:ascii="SimSun" w:hAnsi="SimSun" w:hint="eastAsia"/>
                <w:color w:val="000000"/>
                <w:sz w:val="16"/>
                <w:szCs w:val="16"/>
              </w:rPr>
              <w:t>提到GII的媒体</w:t>
            </w:r>
            <w:r w:rsidRPr="002C0209">
              <w:rPr>
                <w:rFonts w:ascii="SimSun" w:hAnsi="SimSun" w:hint="eastAsia"/>
                <w:color w:val="000000"/>
                <w:sz w:val="16"/>
                <w:szCs w:val="16"/>
                <w:lang w:eastAsia="de-DE"/>
              </w:rPr>
              <w:t>，包括《经济学人》、《福布斯》、《商业周刊》、《科学商业》、《赫芬顿邮报》、《</w:t>
            </w:r>
            <w:r w:rsidRPr="002C0209">
              <w:rPr>
                <w:rFonts w:ascii="SimSun" w:hAnsi="SimSun" w:hint="eastAsia"/>
                <w:color w:val="000000"/>
                <w:sz w:val="16"/>
                <w:szCs w:val="16"/>
              </w:rPr>
              <w:t>IPKat</w:t>
            </w:r>
            <w:r w:rsidRPr="002C0209">
              <w:rPr>
                <w:rFonts w:ascii="SimSun" w:hAnsi="SimSun" w:hint="eastAsia"/>
                <w:color w:val="000000"/>
                <w:sz w:val="16"/>
                <w:szCs w:val="16"/>
                <w:lang w:eastAsia="de-DE"/>
              </w:rPr>
              <w:t>》</w:t>
            </w:r>
            <w:r w:rsidRPr="002C0209">
              <w:rPr>
                <w:rFonts w:ascii="SimSun" w:hAnsi="SimSun" w:hint="eastAsia"/>
                <w:color w:val="000000"/>
                <w:sz w:val="16"/>
                <w:szCs w:val="16"/>
              </w:rPr>
              <w:t>、</w:t>
            </w:r>
            <w:r w:rsidRPr="002C0209">
              <w:rPr>
                <w:rFonts w:ascii="SimSun" w:hAnsi="SimSun" w:hint="eastAsia"/>
                <w:color w:val="000000"/>
                <w:sz w:val="16"/>
                <w:szCs w:val="16"/>
                <w:lang w:eastAsia="de-DE"/>
              </w:rPr>
              <w:t>《</w:t>
            </w:r>
            <w:r w:rsidRPr="002C0209">
              <w:rPr>
                <w:rFonts w:ascii="SimSun" w:hAnsi="SimSun" w:hint="eastAsia"/>
                <w:color w:val="000000"/>
                <w:sz w:val="16"/>
                <w:szCs w:val="16"/>
              </w:rPr>
              <w:t>国家报</w:t>
            </w:r>
            <w:r w:rsidRPr="002C0209">
              <w:rPr>
                <w:rFonts w:ascii="SimSun" w:hAnsi="SimSun" w:hint="eastAsia"/>
                <w:color w:val="000000"/>
                <w:sz w:val="16"/>
                <w:szCs w:val="16"/>
                <w:lang w:eastAsia="de-DE"/>
              </w:rPr>
              <w:t>》</w:t>
            </w:r>
            <w:r w:rsidRPr="002C0209">
              <w:rPr>
                <w:rFonts w:ascii="SimSun" w:hAnsi="SimSun" w:hint="eastAsia"/>
                <w:color w:val="000000"/>
                <w:sz w:val="16"/>
                <w:szCs w:val="16"/>
              </w:rPr>
              <w:t>、</w:t>
            </w:r>
            <w:r w:rsidRPr="002C0209">
              <w:rPr>
                <w:rFonts w:ascii="SimSun" w:hAnsi="SimSun" w:hint="eastAsia"/>
                <w:color w:val="000000"/>
                <w:sz w:val="16"/>
                <w:szCs w:val="16"/>
                <w:lang w:eastAsia="de-DE"/>
              </w:rPr>
              <w:t>《</w:t>
            </w:r>
            <w:r w:rsidRPr="002C0209">
              <w:rPr>
                <w:rFonts w:ascii="SimSun" w:hAnsi="SimSun" w:hint="eastAsia"/>
                <w:color w:val="000000"/>
                <w:sz w:val="16"/>
                <w:szCs w:val="16"/>
              </w:rPr>
              <w:t>世界报</w:t>
            </w:r>
            <w:r w:rsidRPr="002C0209">
              <w:rPr>
                <w:rFonts w:ascii="SimSun" w:hAnsi="SimSun" w:hint="eastAsia"/>
                <w:color w:val="000000"/>
                <w:sz w:val="16"/>
                <w:szCs w:val="16"/>
                <w:lang w:eastAsia="de-DE"/>
              </w:rPr>
              <w:t>》</w:t>
            </w:r>
            <w:r w:rsidRPr="002C0209">
              <w:rPr>
                <w:rFonts w:ascii="SimSun" w:hAnsi="SimSun" w:hint="eastAsia"/>
                <w:color w:val="000000"/>
                <w:sz w:val="16"/>
                <w:szCs w:val="16"/>
              </w:rPr>
              <w:t>、</w:t>
            </w:r>
            <w:r w:rsidRPr="002C0209">
              <w:rPr>
                <w:rFonts w:ascii="SimSun" w:hAnsi="SimSun" w:hint="eastAsia"/>
                <w:color w:val="000000"/>
                <w:sz w:val="16"/>
                <w:szCs w:val="16"/>
                <w:lang w:eastAsia="de-DE"/>
              </w:rPr>
              <w:t>《</w:t>
            </w:r>
            <w:r w:rsidRPr="002C0209">
              <w:rPr>
                <w:rFonts w:ascii="SimSun" w:hAnsi="SimSun" w:hint="eastAsia"/>
                <w:color w:val="000000"/>
                <w:sz w:val="16"/>
                <w:szCs w:val="16"/>
              </w:rPr>
              <w:t>费加罗报</w:t>
            </w:r>
            <w:r w:rsidRPr="002C0209">
              <w:rPr>
                <w:rFonts w:ascii="SimSun" w:hAnsi="SimSun" w:hint="eastAsia"/>
                <w:color w:val="000000"/>
                <w:sz w:val="16"/>
                <w:szCs w:val="16"/>
                <w:lang w:eastAsia="de-DE"/>
              </w:rPr>
              <w:t>》</w:t>
            </w:r>
            <w:r w:rsidRPr="002C0209">
              <w:rPr>
                <w:rFonts w:ascii="SimSun" w:hAnsi="SimSun" w:hint="eastAsia"/>
                <w:color w:val="000000"/>
                <w:sz w:val="16"/>
                <w:szCs w:val="16"/>
              </w:rPr>
              <w:t>、《俄罗斯商业日报》、《澳大利亚人</w:t>
            </w:r>
            <w:r w:rsidRPr="002C0209">
              <w:rPr>
                <w:rFonts w:ascii="SimSun" w:hAnsi="SimSun" w:hint="eastAsia"/>
                <w:color w:val="000000"/>
                <w:sz w:val="16"/>
                <w:szCs w:val="16"/>
                <w:lang w:eastAsia="de-DE"/>
              </w:rPr>
              <w:t>》</w:t>
            </w:r>
            <w:r w:rsidRPr="002C0209">
              <w:rPr>
                <w:rFonts w:ascii="SimSun" w:hAnsi="SimSun" w:hint="eastAsia"/>
                <w:color w:val="000000"/>
                <w:sz w:val="16"/>
                <w:szCs w:val="16"/>
              </w:rPr>
              <w:t>、《日经新闻》、中国《人民日报》、《时代周刊》、《巴西日报》、中东和其他阿拉伯国家的主要报纸，以及彭博等通讯社。</w:t>
            </w:r>
          </w:p>
          <w:p w:rsidR="006E6954" w:rsidRPr="002C0209" w:rsidRDefault="006E6954" w:rsidP="002C0209">
            <w:pPr>
              <w:spacing w:line="280" w:lineRule="atLeast"/>
              <w:jc w:val="both"/>
              <w:rPr>
                <w:rFonts w:ascii="SimSun" w:hAnsi="SimSun"/>
                <w:sz w:val="16"/>
                <w:szCs w:val="16"/>
              </w:rPr>
            </w:pPr>
          </w:p>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rPr>
              <w:t>《</w:t>
            </w:r>
            <w:r w:rsidRPr="002C0209">
              <w:rPr>
                <w:rFonts w:ascii="SimSun" w:hAnsi="SimSun"/>
                <w:color w:val="000000"/>
                <w:sz w:val="16"/>
                <w:szCs w:val="16"/>
                <w:lang w:eastAsia="de-DE"/>
              </w:rPr>
              <w:t>Fisheye Analytics</w:t>
            </w:r>
            <w:r w:rsidRPr="002C0209">
              <w:rPr>
                <w:rFonts w:ascii="SimSun" w:hAnsi="SimSun" w:hint="eastAsia"/>
                <w:sz w:val="16"/>
                <w:szCs w:val="16"/>
              </w:rPr>
              <w:t>》的媒体分析表示，2012年6月1日至12月14日，约有5,181篇出版文章提到了GII，预计读者达到4.34亿。</w:t>
            </w:r>
          </w:p>
        </w:tc>
        <w:tc>
          <w:tcPr>
            <w:tcW w:w="558" w:type="pct"/>
            <w:gridSpan w:val="2"/>
            <w:tcMar>
              <w:top w:w="110" w:type="dxa"/>
            </w:tcMar>
          </w:tcPr>
          <w:p w:rsidR="006E6954" w:rsidRPr="002C0209" w:rsidRDefault="006E6954" w:rsidP="002C0209">
            <w:pPr>
              <w:keepNext/>
              <w:keepLines/>
              <w:spacing w:line="280" w:lineRule="atLeast"/>
              <w:jc w:val="both"/>
              <w:rPr>
                <w:rFonts w:ascii="SimHei" w:eastAsia="SimHei" w:hAnsi="SimHei"/>
                <w:bCs/>
                <w:color w:val="808080"/>
                <w:sz w:val="16"/>
                <w:szCs w:val="16"/>
              </w:rPr>
            </w:pPr>
            <w:r w:rsidRPr="002C0209">
              <w:rPr>
                <w:rFonts w:ascii="SimHei" w:eastAsia="SimHei" w:hAnsi="SimHei"/>
                <w:color w:val="008000"/>
                <w:sz w:val="16"/>
                <w:szCs w:val="16"/>
              </w:rPr>
              <w:t>正常</w:t>
            </w:r>
          </w:p>
        </w:tc>
      </w:tr>
      <w:tr w:rsidR="006E6954" w:rsidRPr="006E6954" w:rsidTr="002E561B">
        <w:trPr>
          <w:cantSplit/>
        </w:trPr>
        <w:tc>
          <w:tcPr>
            <w:tcW w:w="874" w:type="pct"/>
          </w:tcPr>
          <w:p w:rsidR="006E6954" w:rsidRPr="002C0209" w:rsidRDefault="006E6954" w:rsidP="002C0209">
            <w:pPr>
              <w:spacing w:line="280" w:lineRule="atLeast"/>
              <w:jc w:val="both"/>
              <w:rPr>
                <w:rFonts w:ascii="SimSun" w:hAnsi="SimSun"/>
                <w:sz w:val="16"/>
                <w:szCs w:val="16"/>
              </w:rPr>
            </w:pPr>
            <w:r w:rsidRPr="002C0209">
              <w:rPr>
                <w:rFonts w:ascii="SimSun" w:hAnsi="SimSun"/>
                <w:sz w:val="16"/>
                <w:szCs w:val="16"/>
              </w:rPr>
              <w:t>认为WIPO经济研究有用以及在何种程度上有用的发展中国家数量</w:t>
            </w:r>
          </w:p>
        </w:tc>
        <w:tc>
          <w:tcPr>
            <w:tcW w:w="805" w:type="pct"/>
            <w:shd w:val="clear" w:color="auto" w:fill="C0C0C0"/>
          </w:tcPr>
          <w:p w:rsidR="006E6954" w:rsidRPr="002C0209" w:rsidRDefault="006E6954" w:rsidP="002C0209">
            <w:pPr>
              <w:spacing w:line="280" w:lineRule="atLeast"/>
              <w:jc w:val="both"/>
              <w:rPr>
                <w:rFonts w:ascii="SimSun" w:hAnsi="SimSun"/>
                <w:sz w:val="16"/>
                <w:szCs w:val="16"/>
              </w:rPr>
            </w:pPr>
            <w:r w:rsidRPr="002C0209">
              <w:rPr>
                <w:rFonts w:ascii="SimSun" w:hAnsi="SimSun"/>
                <w:sz w:val="16"/>
                <w:szCs w:val="16"/>
              </w:rPr>
              <w:t>--</w:t>
            </w:r>
          </w:p>
        </w:tc>
        <w:tc>
          <w:tcPr>
            <w:tcW w:w="916" w:type="pct"/>
            <w:tcMar>
              <w:top w:w="110" w:type="dxa"/>
            </w:tcMar>
          </w:tcPr>
          <w:p w:rsidR="006E6954" w:rsidRPr="002C0209" w:rsidRDefault="006E6954" w:rsidP="002C0209">
            <w:pPr>
              <w:spacing w:line="280" w:lineRule="atLeast"/>
              <w:jc w:val="both"/>
              <w:rPr>
                <w:rFonts w:ascii="SimSun" w:hAnsi="SimSun"/>
                <w:i/>
                <w:color w:val="993300"/>
                <w:sz w:val="16"/>
                <w:szCs w:val="16"/>
              </w:rPr>
            </w:pPr>
            <w:r w:rsidRPr="002C0209">
              <w:rPr>
                <w:rFonts w:ascii="SimSun" w:hAnsi="SimSun" w:hint="eastAsia"/>
                <w:color w:val="993300"/>
                <w:sz w:val="16"/>
                <w:szCs w:val="16"/>
                <w:lang w:bidi="th-TH"/>
              </w:rPr>
              <w:t>由于发展中国家的报告将在2013年完成，因此尚无参照</w:t>
            </w:r>
            <w:r w:rsidR="003B7421">
              <w:rPr>
                <w:rFonts w:ascii="SimSun" w:hAnsi="SimSun" w:hint="eastAsia"/>
                <w:color w:val="993300"/>
                <w:sz w:val="16"/>
                <w:szCs w:val="16"/>
                <w:lang w:bidi="th-TH"/>
              </w:rPr>
              <w:t>基数</w:t>
            </w:r>
            <w:r w:rsidRPr="002C0209">
              <w:rPr>
                <w:rFonts w:ascii="SimSun" w:hAnsi="SimSun" w:hint="eastAsia"/>
                <w:color w:val="993300"/>
                <w:sz w:val="16"/>
                <w:szCs w:val="16"/>
                <w:lang w:bidi="th-TH"/>
              </w:rPr>
              <w:t>。</w:t>
            </w:r>
          </w:p>
        </w:tc>
        <w:tc>
          <w:tcPr>
            <w:tcW w:w="1847" w:type="pct"/>
            <w:gridSpan w:val="2"/>
            <w:shd w:val="clear" w:color="auto" w:fill="FFFFFF"/>
            <w:tcMar>
              <w:top w:w="110" w:type="dxa"/>
            </w:tcMar>
          </w:tcPr>
          <w:p w:rsidR="006E6954" w:rsidRPr="002C0209" w:rsidRDefault="006E6954" w:rsidP="002C0209">
            <w:pPr>
              <w:spacing w:line="280" w:lineRule="atLeast"/>
              <w:jc w:val="both"/>
              <w:rPr>
                <w:rFonts w:ascii="SimSun" w:hAnsi="SimSun"/>
                <w:sz w:val="16"/>
                <w:szCs w:val="16"/>
              </w:rPr>
            </w:pPr>
            <w:r w:rsidRPr="002C0209">
              <w:rPr>
                <w:rFonts w:ascii="SimSun" w:hAnsi="SimSun" w:hint="eastAsia"/>
                <w:sz w:val="16"/>
                <w:szCs w:val="16"/>
              </w:rPr>
              <w:t>6份国家报告正在编写中；2012年将把成果首先向政策决策者提交；2013年才能完成研究。对政府认为这些研究在何种程度上有用加以评估为时尚早。</w:t>
            </w:r>
          </w:p>
        </w:tc>
        <w:tc>
          <w:tcPr>
            <w:tcW w:w="558" w:type="pct"/>
            <w:gridSpan w:val="2"/>
            <w:tcMar>
              <w:top w:w="110" w:type="dxa"/>
            </w:tcMar>
          </w:tcPr>
          <w:p w:rsidR="006E6954" w:rsidRPr="00FA386C" w:rsidRDefault="00BA42FA" w:rsidP="002C0209">
            <w:pPr>
              <w:keepNext/>
              <w:keepLines/>
              <w:spacing w:line="280" w:lineRule="atLeast"/>
              <w:jc w:val="both"/>
              <w:rPr>
                <w:rFonts w:ascii="SimHei" w:eastAsia="SimHei" w:hAnsi="SimHei"/>
                <w:bCs/>
                <w:color w:val="008000"/>
                <w:spacing w:val="8"/>
                <w:sz w:val="16"/>
                <w:szCs w:val="16"/>
              </w:rPr>
            </w:pPr>
            <w:r w:rsidRPr="00FA386C">
              <w:rPr>
                <w:rFonts w:ascii="SimHei" w:eastAsia="SimHei" w:hAnsi="SimHei"/>
                <w:spacing w:val="8"/>
                <w:sz w:val="16"/>
                <w:szCs w:val="16"/>
              </w:rPr>
              <w:t>2012年未提供</w:t>
            </w:r>
          </w:p>
        </w:tc>
      </w:tr>
    </w:tbl>
    <w:p w:rsidR="009C7866" w:rsidRPr="00C51386" w:rsidRDefault="00ED4A0C" w:rsidP="00C51386">
      <w:pPr>
        <w:keepNext/>
        <w:keepLines/>
        <w:spacing w:beforeLines="100" w:before="240" w:afterLines="100" w:after="240" w:line="340" w:lineRule="atLeast"/>
        <w:jc w:val="both"/>
        <w:rPr>
          <w:rFonts w:ascii="SimHei" w:eastAsia="SimHei" w:hAnsi="SimHei"/>
          <w:sz w:val="21"/>
          <w:szCs w:val="21"/>
        </w:rPr>
      </w:pPr>
      <w:r w:rsidRPr="00C51386">
        <w:rPr>
          <w:rFonts w:ascii="SimHei" w:eastAsia="SimHei" w:hAnsi="SimHei"/>
          <w:sz w:val="21"/>
          <w:szCs w:val="21"/>
        </w:rPr>
        <w:lastRenderedPageBreak/>
        <w:t>预算支出与实际支出</w:t>
      </w:r>
    </w:p>
    <w:p w:rsidR="009C7866" w:rsidRPr="00C51386" w:rsidRDefault="009C7866" w:rsidP="00C51386">
      <w:pPr>
        <w:spacing w:line="320" w:lineRule="atLeast"/>
        <w:jc w:val="center"/>
        <w:rPr>
          <w:rFonts w:ascii="SimSun" w:hAnsi="SimSun"/>
          <w:sz w:val="21"/>
          <w:szCs w:val="21"/>
        </w:rPr>
      </w:pPr>
      <w:r w:rsidRPr="00C51386">
        <w:rPr>
          <w:rFonts w:ascii="SimSun" w:hAnsi="SimSun" w:hint="eastAsia"/>
          <w:sz w:val="21"/>
          <w:szCs w:val="21"/>
        </w:rPr>
        <w:t>预算支出与实际支出(按成果开列)</w:t>
      </w:r>
    </w:p>
    <w:p w:rsidR="00C51386" w:rsidRPr="00C51386" w:rsidRDefault="009C7866" w:rsidP="00C51386">
      <w:pPr>
        <w:spacing w:afterLines="100" w:after="240" w:line="320" w:lineRule="atLeast"/>
        <w:jc w:val="center"/>
        <w:rPr>
          <w:rFonts w:ascii="KaiTi" w:eastAsia="KaiTi" w:hAnsi="KaiTi"/>
          <w:i/>
          <w:iCs/>
          <w:sz w:val="21"/>
          <w:szCs w:val="21"/>
        </w:rPr>
      </w:pPr>
      <w:r w:rsidRPr="00C51386">
        <w:rPr>
          <w:rFonts w:ascii="KaiTi" w:eastAsia="KaiTi" w:hAnsi="KaiTi" w:hint="eastAsia"/>
          <w:i/>
          <w:iCs/>
          <w:sz w:val="21"/>
          <w:szCs w:val="21"/>
        </w:rPr>
        <w:t>(单位：千瑞郎)</w:t>
      </w:r>
    </w:p>
    <w:p w:rsidR="00B446B3" w:rsidRDefault="00E85056" w:rsidP="004E6F72">
      <w:pPr>
        <w:rPr>
          <w:sz w:val="20"/>
        </w:rPr>
      </w:pPr>
      <w:r>
        <w:rPr>
          <w:noProof/>
        </w:rPr>
        <w:drawing>
          <wp:inline distT="0" distB="0" distL="0" distR="0" wp14:anchorId="5B6C2515" wp14:editId="5ED78ED0">
            <wp:extent cx="5905500" cy="19812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05500" cy="1981200"/>
                    </a:xfrm>
                    <a:prstGeom prst="rect">
                      <a:avLst/>
                    </a:prstGeom>
                    <a:noFill/>
                    <a:ln>
                      <a:noFill/>
                    </a:ln>
                  </pic:spPr>
                </pic:pic>
              </a:graphicData>
            </a:graphic>
          </wp:inline>
        </w:drawing>
      </w:r>
    </w:p>
    <w:p w:rsidR="00B446B3" w:rsidRDefault="00B446B3" w:rsidP="004E6F72">
      <w:pPr>
        <w:rPr>
          <w:sz w:val="20"/>
        </w:rPr>
      </w:pPr>
    </w:p>
    <w:p w:rsidR="00D04001" w:rsidRPr="00C51386" w:rsidRDefault="00D04001" w:rsidP="00C51386">
      <w:pPr>
        <w:spacing w:line="320" w:lineRule="atLeast"/>
        <w:jc w:val="center"/>
        <w:rPr>
          <w:rFonts w:ascii="SimSun" w:hAnsi="SimSun"/>
          <w:sz w:val="21"/>
          <w:szCs w:val="21"/>
        </w:rPr>
      </w:pPr>
      <w:r w:rsidRPr="00C51386">
        <w:rPr>
          <w:rFonts w:ascii="SimSun" w:hAnsi="SimSun" w:hint="eastAsia"/>
          <w:sz w:val="21"/>
          <w:szCs w:val="21"/>
        </w:rPr>
        <w:t>预算支出与实际支出(人事和非人事)</w:t>
      </w:r>
    </w:p>
    <w:p w:rsidR="00B446B3" w:rsidRPr="00C51386" w:rsidRDefault="00D04001" w:rsidP="00C51386">
      <w:pPr>
        <w:spacing w:afterLines="100" w:after="240" w:line="320" w:lineRule="atLeast"/>
        <w:jc w:val="center"/>
        <w:rPr>
          <w:rFonts w:ascii="KaiTi" w:eastAsia="KaiTi" w:hAnsi="KaiTi"/>
          <w:i/>
          <w:iCs/>
          <w:sz w:val="21"/>
          <w:szCs w:val="21"/>
        </w:rPr>
      </w:pPr>
      <w:r w:rsidRPr="00C51386">
        <w:rPr>
          <w:rFonts w:ascii="KaiTi" w:eastAsia="KaiTi" w:hAnsi="KaiTi" w:hint="eastAsia"/>
          <w:i/>
          <w:iCs/>
          <w:sz w:val="21"/>
          <w:szCs w:val="21"/>
        </w:rPr>
        <w:t>(单位：千瑞郎</w:t>
      </w:r>
      <w:r w:rsidR="00C51386">
        <w:rPr>
          <w:rFonts w:ascii="KaiTi" w:eastAsia="KaiTi" w:hAnsi="KaiTi" w:hint="eastAsia"/>
          <w:i/>
          <w:iCs/>
          <w:sz w:val="21"/>
          <w:szCs w:val="21"/>
        </w:rPr>
        <w:t>)</w:t>
      </w:r>
    </w:p>
    <w:p w:rsidR="00B446B3" w:rsidRPr="00A147C7" w:rsidRDefault="00E85056" w:rsidP="004E6F72">
      <w:pPr>
        <w:rPr>
          <w:sz w:val="20"/>
        </w:rPr>
      </w:pPr>
      <w:r>
        <w:rPr>
          <w:noProof/>
        </w:rPr>
        <w:drawing>
          <wp:inline distT="0" distB="0" distL="0" distR="0" wp14:anchorId="0E8EA8E4" wp14:editId="11F1F8D0">
            <wp:extent cx="5895975" cy="1228725"/>
            <wp:effectExtent l="0" t="0" r="9525"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95975" cy="1228725"/>
                    </a:xfrm>
                    <a:prstGeom prst="rect">
                      <a:avLst/>
                    </a:prstGeom>
                    <a:noFill/>
                    <a:ln>
                      <a:noFill/>
                    </a:ln>
                  </pic:spPr>
                </pic:pic>
              </a:graphicData>
            </a:graphic>
          </wp:inline>
        </w:drawing>
      </w:r>
    </w:p>
    <w:p w:rsidR="00B446B3" w:rsidRDefault="00B446B3">
      <w:pPr>
        <w:rPr>
          <w:sz w:val="20"/>
        </w:rPr>
      </w:pPr>
    </w:p>
    <w:p w:rsidR="00B446B3" w:rsidRPr="00C51386" w:rsidRDefault="00430E88" w:rsidP="00C51386">
      <w:pPr>
        <w:keepNext/>
        <w:keepLines/>
        <w:adjustRightInd w:val="0"/>
        <w:spacing w:afterLines="50" w:after="120" w:line="300" w:lineRule="atLeast"/>
        <w:jc w:val="both"/>
        <w:rPr>
          <w:rFonts w:ascii="SimSun"/>
          <w:sz w:val="18"/>
          <w:szCs w:val="16"/>
        </w:rPr>
      </w:pPr>
      <w:r w:rsidRPr="00C51386">
        <w:rPr>
          <w:rFonts w:ascii="SimSun"/>
          <w:sz w:val="18"/>
          <w:szCs w:val="16"/>
        </w:rPr>
        <w:t>注：</w:t>
      </w:r>
    </w:p>
    <w:p w:rsidR="00B446B3" w:rsidRPr="00C51386" w:rsidRDefault="00B446B3" w:rsidP="00C51386">
      <w:pPr>
        <w:keepNext/>
        <w:keepLines/>
        <w:adjustRightInd w:val="0"/>
        <w:spacing w:afterLines="50" w:after="120" w:line="300" w:lineRule="atLeast"/>
        <w:jc w:val="both"/>
        <w:rPr>
          <w:rFonts w:ascii="SimSun"/>
          <w:sz w:val="18"/>
          <w:szCs w:val="16"/>
        </w:rPr>
      </w:pPr>
      <w:r w:rsidRPr="00C51386">
        <w:rPr>
          <w:rFonts w:ascii="SimSun"/>
          <w:sz w:val="18"/>
          <w:szCs w:val="16"/>
        </w:rPr>
        <w:t>(1</w:t>
      </w:r>
      <w:r w:rsidR="00C51386">
        <w:rPr>
          <w:rFonts w:ascii="SimSun"/>
          <w:sz w:val="18"/>
          <w:szCs w:val="16"/>
        </w:rPr>
        <w:t>)</w:t>
      </w:r>
      <w:r w:rsidR="00C51386">
        <w:rPr>
          <w:rFonts w:ascii="SimSun" w:hint="eastAsia"/>
          <w:sz w:val="18"/>
          <w:szCs w:val="16"/>
        </w:rPr>
        <w:tab/>
      </w:r>
      <w:r w:rsidR="001C6797" w:rsidRPr="00C51386">
        <w:rPr>
          <w:rFonts w:ascii="SimSun"/>
          <w:sz w:val="18"/>
          <w:szCs w:val="16"/>
        </w:rPr>
        <w:t>剂使用后预算为2012/13年根据财务条例5.5进行调剂使用后各计划经调整的预算。</w:t>
      </w:r>
    </w:p>
    <w:p w:rsidR="00B446B3" w:rsidRPr="00C51386" w:rsidRDefault="00C51386" w:rsidP="00C51386">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C51386">
        <w:rPr>
          <w:rFonts w:ascii="SimSun"/>
          <w:sz w:val="18"/>
          <w:szCs w:val="16"/>
        </w:rPr>
        <w:t>012/13年调剂使用后预算的人事拨款为截至2013年3月31日发生的实际支出加上根据标准费用计算的2013年剩余九个月的预算额。</w:t>
      </w:r>
    </w:p>
    <w:p w:rsidR="006E6954" w:rsidRPr="00C51386" w:rsidRDefault="00C51386" w:rsidP="00C51386">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C51386">
        <w:rPr>
          <w:rFonts w:ascii="SimSun"/>
          <w:sz w:val="18"/>
          <w:szCs w:val="16"/>
        </w:rPr>
        <w:t>012/13年调剂使用后预算的非人事拨款反映了根据本组织2012/13两年期减少支出1,020万瑞郎的承诺为节支增效而作的下调。</w:t>
      </w:r>
    </w:p>
    <w:p w:rsidR="006E6954" w:rsidRPr="007A38F5" w:rsidRDefault="006E6954" w:rsidP="000234F4">
      <w:pPr>
        <w:keepNext/>
        <w:numPr>
          <w:ilvl w:val="0"/>
          <w:numId w:val="51"/>
        </w:numPr>
        <w:spacing w:afterLines="50" w:after="120" w:line="340" w:lineRule="atLeast"/>
        <w:ind w:hanging="720"/>
        <w:jc w:val="both"/>
        <w:rPr>
          <w:rFonts w:ascii="SimSun" w:hAnsi="SimSun"/>
          <w:sz w:val="21"/>
          <w:szCs w:val="21"/>
          <w:u w:val="single"/>
        </w:rPr>
      </w:pPr>
      <w:r w:rsidRPr="007A38F5">
        <w:rPr>
          <w:rFonts w:ascii="SimSun" w:hAnsi="SimSun"/>
          <w:sz w:val="21"/>
          <w:szCs w:val="21"/>
          <w:u w:val="single"/>
        </w:rPr>
        <w:t>2012/13年调剂使用后预算</w:t>
      </w:r>
    </w:p>
    <w:p w:rsidR="006E6954" w:rsidRPr="007A38F5" w:rsidRDefault="006E6954" w:rsidP="007A38F5">
      <w:pPr>
        <w:keepNext/>
        <w:spacing w:afterLines="50" w:after="120" w:line="340" w:lineRule="atLeast"/>
        <w:jc w:val="both"/>
        <w:rPr>
          <w:rFonts w:ascii="SimSun" w:hAnsi="SimSun"/>
          <w:sz w:val="21"/>
          <w:szCs w:val="21"/>
        </w:rPr>
      </w:pPr>
      <w:r w:rsidRPr="007A38F5">
        <w:rPr>
          <w:rFonts w:ascii="SimSun" w:hAnsi="SimSun" w:hint="eastAsia"/>
          <w:sz w:val="21"/>
          <w:szCs w:val="21"/>
        </w:rPr>
        <w:t>增加的资源被分配到成果三.6(将发展议程纳入主流工作)和成果五.1(国际分类与WIPO标准)下的本计划中，用于2012年5月举行的CDIPO会议所批准的关于知识产权与人才流失的发展议程项目经修订的项目提案。此外，还为成果五.1和成果五.2(</w:t>
      </w:r>
      <w:r w:rsidRPr="007A38F5">
        <w:rPr>
          <w:rFonts w:ascii="SimSun" w:hAnsi="SimSun"/>
          <w:sz w:val="21"/>
          <w:szCs w:val="21"/>
        </w:rPr>
        <w:t>增强获取、利用知识产权信息和知识</w:t>
      </w:r>
      <w:r w:rsidRPr="007A38F5">
        <w:rPr>
          <w:rFonts w:ascii="SimSun" w:hAnsi="SimSun" w:hint="eastAsia"/>
          <w:sz w:val="21"/>
          <w:szCs w:val="21"/>
        </w:rPr>
        <w:t>)配置了额外的资源，反映出对经济研究与分析和《世界知识产权报告》和《全球创新指数》的发布相关活动和关于知识产权与社会经济发展以及知识产权与非正规经济的发展议程项目的重视得到增强。</w:t>
      </w:r>
    </w:p>
    <w:p w:rsidR="006E6954" w:rsidRPr="007A38F5" w:rsidRDefault="006E6954" w:rsidP="000234F4">
      <w:pPr>
        <w:keepNext/>
        <w:numPr>
          <w:ilvl w:val="0"/>
          <w:numId w:val="51"/>
        </w:numPr>
        <w:spacing w:afterLines="50" w:after="120" w:line="340" w:lineRule="atLeast"/>
        <w:ind w:hanging="720"/>
        <w:jc w:val="both"/>
        <w:rPr>
          <w:rFonts w:ascii="SimSun" w:hAnsi="SimSun"/>
          <w:sz w:val="21"/>
          <w:szCs w:val="21"/>
          <w:u w:val="single"/>
        </w:rPr>
      </w:pPr>
      <w:r w:rsidRPr="007A38F5">
        <w:rPr>
          <w:rFonts w:ascii="SimSun" w:hAnsi="SimSun"/>
          <w:sz w:val="21"/>
          <w:szCs w:val="21"/>
          <w:u w:val="single"/>
        </w:rPr>
        <w:t>2012年预算利用情况</w:t>
      </w:r>
    </w:p>
    <w:p w:rsidR="00B446B3" w:rsidRPr="007A38F5" w:rsidRDefault="006E6954" w:rsidP="007A38F5">
      <w:pPr>
        <w:keepNext/>
        <w:spacing w:afterLines="50" w:after="120" w:line="340" w:lineRule="atLeast"/>
        <w:jc w:val="both"/>
        <w:rPr>
          <w:rFonts w:ascii="SimSun" w:hAnsi="SimSun"/>
          <w:sz w:val="21"/>
          <w:szCs w:val="21"/>
        </w:rPr>
      </w:pPr>
      <w:r w:rsidRPr="007A38F5">
        <w:rPr>
          <w:rFonts w:ascii="SimSun" w:hAnsi="SimSun" w:hint="eastAsia"/>
          <w:sz w:val="21"/>
          <w:szCs w:val="21"/>
        </w:rPr>
        <w:t>两年期第一年预算利用率在预期的40-60%范围内，执行正常。非人事资源的利用率较低主要因为关于知识产权与人才流失的发展议程项目下大量活动计划在本两年期第二年开展。</w:t>
      </w:r>
    </w:p>
    <w:p w:rsidR="006E6954" w:rsidRPr="00321FE7" w:rsidRDefault="009E3733" w:rsidP="00321FE7">
      <w:pPr>
        <w:pStyle w:val="2"/>
        <w:spacing w:beforeLines="100" w:afterLines="50" w:after="120" w:line="340" w:lineRule="atLeast"/>
        <w:ind w:left="1276" w:hangingChars="580" w:hanging="1276"/>
        <w:jc w:val="both"/>
        <w:rPr>
          <w:b/>
          <w:bCs w:val="0"/>
          <w:szCs w:val="22"/>
        </w:rPr>
      </w:pPr>
      <w:r>
        <w:br w:type="page"/>
      </w:r>
      <w:bookmarkStart w:id="70" w:name="_Toc360094047"/>
      <w:bookmarkStart w:id="71" w:name="_Toc360095346"/>
      <w:r w:rsidR="006E6954" w:rsidRPr="00321FE7">
        <w:rPr>
          <w:rFonts w:ascii="SimHei" w:eastAsia="SimHei" w:hAnsi="SimHei" w:cs="Times New Roman" w:hint="eastAsia"/>
          <w:sz w:val="21"/>
          <w:szCs w:val="22"/>
          <w:lang w:val="x-none"/>
        </w:rPr>
        <w:lastRenderedPageBreak/>
        <w:t>计划</w:t>
      </w:r>
      <w:r w:rsidR="006E6954" w:rsidRPr="00321FE7">
        <w:rPr>
          <w:rFonts w:ascii="SimHei" w:eastAsia="SimHei" w:hAnsi="SimHei" w:cs="Times New Roman"/>
          <w:sz w:val="21"/>
          <w:szCs w:val="22"/>
          <w:lang w:val="x-none"/>
        </w:rPr>
        <w:t>17</w:t>
      </w:r>
      <w:r w:rsidR="006E6954" w:rsidRPr="00321FE7">
        <w:rPr>
          <w:rFonts w:ascii="SimHei" w:eastAsia="SimHei" w:hAnsi="SimHei" w:cs="Times New Roman"/>
          <w:sz w:val="21"/>
          <w:szCs w:val="22"/>
          <w:lang w:val="x-none"/>
        </w:rPr>
        <w:tab/>
      </w:r>
      <w:r w:rsidR="006E6954" w:rsidRPr="00321FE7">
        <w:rPr>
          <w:rFonts w:ascii="SimHei" w:eastAsia="SimHei" w:hAnsi="SimHei" w:cs="Times New Roman" w:hint="eastAsia"/>
          <w:sz w:val="21"/>
          <w:szCs w:val="22"/>
          <w:lang w:val="x-none"/>
        </w:rPr>
        <w:t>树立尊重知识产权的风尚</w:t>
      </w:r>
      <w:bookmarkEnd w:id="70"/>
      <w:bookmarkEnd w:id="71"/>
    </w:p>
    <w:p w:rsidR="006E6954" w:rsidRPr="00321FE7" w:rsidRDefault="00606501" w:rsidP="00321FE7">
      <w:pPr>
        <w:tabs>
          <w:tab w:val="left" w:pos="1418"/>
        </w:tabs>
        <w:spacing w:afterLines="100" w:after="240" w:line="340" w:lineRule="atLeast"/>
        <w:jc w:val="both"/>
        <w:rPr>
          <w:rFonts w:ascii="SimHei" w:eastAsia="SimHei" w:hAnsi="SimHei"/>
          <w:sz w:val="21"/>
          <w:szCs w:val="22"/>
        </w:rPr>
      </w:pPr>
      <w:r w:rsidRPr="00321FE7">
        <w:rPr>
          <w:rFonts w:ascii="SimHei" w:eastAsia="SimHei" w:hAnsi="SimHei"/>
          <w:sz w:val="21"/>
          <w:szCs w:val="22"/>
        </w:rPr>
        <w:t>计划管理者</w:t>
      </w:r>
      <w:r w:rsidR="006E6954" w:rsidRPr="00321FE7">
        <w:rPr>
          <w:rFonts w:ascii="SimHei" w:eastAsia="SimHei" w:hAnsi="SimHei"/>
          <w:sz w:val="21"/>
          <w:szCs w:val="22"/>
        </w:rPr>
        <w:tab/>
      </w:r>
      <w:r w:rsidR="006E6954" w:rsidRPr="00321FE7">
        <w:rPr>
          <w:rFonts w:ascii="SimHei" w:eastAsia="SimHei" w:hAnsi="SimHei"/>
          <w:sz w:val="21"/>
          <w:szCs w:val="22"/>
        </w:rPr>
        <w:tab/>
      </w:r>
      <w:r w:rsidR="006E6954" w:rsidRPr="00321FE7">
        <w:rPr>
          <w:rFonts w:ascii="SimHei" w:eastAsia="SimHei" w:hAnsi="SimHei" w:hint="eastAsia"/>
          <w:sz w:val="21"/>
          <w:szCs w:val="22"/>
        </w:rPr>
        <w:t>约·克·</w:t>
      </w:r>
      <w:r w:rsidR="006E6954" w:rsidRPr="00321FE7">
        <w:rPr>
          <w:rFonts w:ascii="SimHei" w:eastAsia="SimHei" w:hAnsi="SimHei"/>
          <w:sz w:val="21"/>
          <w:szCs w:val="22"/>
        </w:rPr>
        <w:t>维夏德先生</w:t>
      </w:r>
    </w:p>
    <w:p w:rsidR="006E6954" w:rsidRPr="00321FE7" w:rsidRDefault="006E6954" w:rsidP="00321FE7">
      <w:pPr>
        <w:spacing w:afterLines="100" w:after="240" w:line="340" w:lineRule="atLeast"/>
        <w:jc w:val="both"/>
        <w:rPr>
          <w:rFonts w:ascii="SimSun"/>
          <w:bCs/>
          <w:sz w:val="21"/>
        </w:rPr>
      </w:pPr>
      <w:r w:rsidRPr="00321FE7">
        <w:rPr>
          <w:rFonts w:ascii="SimSun"/>
          <w:bCs/>
          <w:sz w:val="21"/>
        </w:rPr>
        <w:t>2012年进展概要</w:t>
      </w:r>
    </w:p>
    <w:p w:rsidR="006E6954" w:rsidRPr="00321FE7" w:rsidRDefault="006E6954" w:rsidP="00321FE7">
      <w:pPr>
        <w:numPr>
          <w:ilvl w:val="0"/>
          <w:numId w:val="9"/>
        </w:numPr>
        <w:spacing w:afterLines="50" w:after="120" w:line="340" w:lineRule="atLeast"/>
        <w:jc w:val="both"/>
        <w:rPr>
          <w:rFonts w:ascii="SimSun"/>
          <w:sz w:val="21"/>
        </w:rPr>
      </w:pPr>
      <w:r w:rsidRPr="00321FE7">
        <w:rPr>
          <w:rFonts w:ascii="SimSun" w:hint="eastAsia"/>
          <w:sz w:val="21"/>
        </w:rPr>
        <w:t>通过磋商过程，本计划成功地重建了WIPO执法咨询委员会(ACE)成员国和观察员对该委员会作为建设性政策对话平台和有利于在树立尊重知识产权风尚方面经验交流的环境的信心。ACE第八届会议主要本着合作的精神，明确包括不同的社会经济因素在内的各种助长知识产权侵权行为的动机，讨论制定用以衡量假冒和盗版行为影响的研究方法，并对杜绝假冒和盗版猖獗的替代方法进行了分析。成员国就ACE第九届会议的工作计划达成一致，赞同知识产权领域的替代性争议解决做法和预防性行动和措施或成功经验，来对执法措施加以补充。</w:t>
      </w:r>
    </w:p>
    <w:p w:rsidR="006E6954" w:rsidRPr="00321FE7" w:rsidRDefault="006E6954" w:rsidP="00321FE7">
      <w:pPr>
        <w:numPr>
          <w:ilvl w:val="0"/>
          <w:numId w:val="9"/>
        </w:numPr>
        <w:spacing w:afterLines="50" w:after="120" w:line="340" w:lineRule="atLeast"/>
        <w:jc w:val="both"/>
        <w:rPr>
          <w:rFonts w:ascii="SimSun"/>
          <w:sz w:val="21"/>
        </w:rPr>
      </w:pPr>
      <w:r w:rsidRPr="00321FE7">
        <w:rPr>
          <w:rFonts w:ascii="SimSun" w:hint="eastAsia"/>
          <w:sz w:val="21"/>
        </w:rPr>
        <w:t>本计划继续响应成员国(发展中国家和最不发达国家)对立法援助持续增长的需求，来加强国家或地区法律框架，以符合《TRIPS协</w:t>
      </w:r>
      <w:r w:rsidR="00B32C17">
        <w:rPr>
          <w:rFonts w:ascii="SimSun" w:hint="eastAsia"/>
          <w:sz w:val="21"/>
        </w:rPr>
        <w:t>定</w:t>
      </w:r>
      <w:r w:rsidRPr="00321FE7">
        <w:rPr>
          <w:rFonts w:ascii="SimSun" w:hint="eastAsia"/>
          <w:sz w:val="21"/>
        </w:rPr>
        <w:t>》第三部分规定的各项标准和义务。在提供这些援助时，根据发展议程建议45，该计划系统性地体现出第三部分中规定的灵活性和备选方案，着重于在落实执法相关条款过程中考虑更广泛的发展导向方面的关注。本计划还响应众多能力建设活动方面的请求，确保这些活动的内容能够充分反映社会经济方面的关注和私人权利与公共利益之间适当的均衡。计划17收到的公共宣传领域的援助请求持续增加，这些请求涉及宣传手段、出版物和材料。</w:t>
      </w:r>
    </w:p>
    <w:p w:rsidR="006E6954" w:rsidRPr="00321FE7" w:rsidRDefault="006E6954" w:rsidP="00321FE7">
      <w:pPr>
        <w:numPr>
          <w:ilvl w:val="0"/>
          <w:numId w:val="9"/>
        </w:numPr>
        <w:spacing w:afterLines="50" w:after="120" w:line="340" w:lineRule="atLeast"/>
        <w:jc w:val="both"/>
        <w:rPr>
          <w:rFonts w:ascii="SimSun"/>
          <w:sz w:val="21"/>
        </w:rPr>
      </w:pPr>
      <w:r w:rsidRPr="00321FE7">
        <w:rPr>
          <w:rFonts w:ascii="SimSun" w:hint="eastAsia"/>
          <w:sz w:val="21"/>
        </w:rPr>
        <w:t>为将发展导向方面的关注纳入合作伙伴组织的主流工作中，本计划继续与政府间组织和非政府组织、利益攸关者协会以及学术机构开展合作与协调。民间团体和企业的利益促使本计划的活动保持平衡；该方法得到了合作伙伴组织的支持。</w:t>
      </w:r>
    </w:p>
    <w:p w:rsidR="006E6954" w:rsidRPr="00321FE7" w:rsidRDefault="006E6954" w:rsidP="00321FE7">
      <w:pPr>
        <w:keepNext/>
        <w:keepLines/>
        <w:spacing w:beforeLines="100" w:before="240" w:afterLines="100" w:after="240" w:line="340" w:lineRule="atLeast"/>
        <w:jc w:val="both"/>
        <w:rPr>
          <w:rFonts w:ascii="SimHei" w:eastAsia="SimHei" w:hAnsi="SimHei"/>
          <w:sz w:val="21"/>
          <w:szCs w:val="21"/>
        </w:rPr>
      </w:pPr>
      <w:r w:rsidRPr="00321FE7">
        <w:rPr>
          <w:rFonts w:ascii="SimHei" w:eastAsia="SimHei" w:hAnsi="SimHei"/>
          <w:sz w:val="21"/>
          <w:szCs w:val="21"/>
        </w:rPr>
        <w:t>落实发展议程</w:t>
      </w:r>
    </w:p>
    <w:p w:rsidR="006E6954" w:rsidRPr="00321FE7" w:rsidRDefault="006E6954" w:rsidP="00321FE7">
      <w:pPr>
        <w:numPr>
          <w:ilvl w:val="0"/>
          <w:numId w:val="9"/>
        </w:numPr>
        <w:spacing w:afterLines="50" w:after="120" w:line="340" w:lineRule="atLeast"/>
        <w:jc w:val="both"/>
        <w:rPr>
          <w:rFonts w:ascii="SimSun"/>
          <w:sz w:val="21"/>
        </w:rPr>
      </w:pPr>
      <w:r w:rsidRPr="00321FE7">
        <w:rPr>
          <w:rFonts w:ascii="SimSun" w:hint="eastAsia"/>
          <w:sz w:val="21"/>
        </w:rPr>
        <w:t>在计划17中所进行活动的设计、规划和实施</w:t>
      </w:r>
      <w:r w:rsidRPr="00321FE7">
        <w:rPr>
          <w:rFonts w:ascii="SimSun"/>
          <w:sz w:val="21"/>
        </w:rPr>
        <w:t>通过</w:t>
      </w:r>
      <w:r w:rsidRPr="00321FE7">
        <w:rPr>
          <w:rFonts w:ascii="SimSun" w:hint="eastAsia"/>
          <w:sz w:val="21"/>
        </w:rPr>
        <w:t>发展议程相关建议</w:t>
      </w:r>
      <w:r w:rsidRPr="00321FE7">
        <w:rPr>
          <w:rFonts w:ascii="SimSun"/>
          <w:sz w:val="21"/>
        </w:rPr>
        <w:t>进行传播</w:t>
      </w:r>
      <w:r w:rsidRPr="00321FE7">
        <w:rPr>
          <w:rFonts w:ascii="SimSun" w:hint="eastAsia"/>
          <w:sz w:val="21"/>
        </w:rPr>
        <w:t>，特别是建议1和45。</w:t>
      </w:r>
    </w:p>
    <w:p w:rsidR="006E6954" w:rsidRPr="00321FE7" w:rsidRDefault="006E6954" w:rsidP="00321FE7">
      <w:pPr>
        <w:pStyle w:val="af3"/>
        <w:numPr>
          <w:ilvl w:val="0"/>
          <w:numId w:val="9"/>
        </w:numPr>
        <w:tabs>
          <w:tab w:val="clear" w:pos="680"/>
        </w:tabs>
        <w:spacing w:beforeLines="50" w:before="120" w:afterLines="50" w:after="120" w:line="340" w:lineRule="atLeast"/>
        <w:jc w:val="both"/>
        <w:rPr>
          <w:rFonts w:ascii="SimSun"/>
          <w:sz w:val="21"/>
          <w:lang w:eastAsia="zh-CN"/>
        </w:rPr>
      </w:pPr>
      <w:r w:rsidRPr="00321FE7">
        <w:rPr>
          <w:rFonts w:ascii="SimSun" w:hint="eastAsia"/>
          <w:sz w:val="21"/>
          <w:lang w:eastAsia="zh-CN"/>
        </w:rPr>
        <w:t>具体而言，本计划的技术援助、能力建设和立法援助活动都是发展导向、需求驱动和透明公开的，且都符合之前提到的建议和建议</w:t>
      </w:r>
      <w:r w:rsidRPr="00321FE7">
        <w:rPr>
          <w:rFonts w:ascii="SimSun" w:hint="eastAsia"/>
          <w:sz w:val="21"/>
          <w:lang w:eastAsia="zh-CN"/>
        </w:rPr>
        <w:t>6</w:t>
      </w:r>
      <w:r w:rsidRPr="00321FE7">
        <w:rPr>
          <w:rFonts w:ascii="SimSun" w:hint="eastAsia"/>
          <w:sz w:val="21"/>
          <w:lang w:eastAsia="zh-CN"/>
        </w:rPr>
        <w:t>、</w:t>
      </w:r>
      <w:r w:rsidRPr="00321FE7">
        <w:rPr>
          <w:rFonts w:ascii="SimSun" w:hint="eastAsia"/>
          <w:sz w:val="21"/>
          <w:lang w:eastAsia="zh-CN"/>
        </w:rPr>
        <w:t>12</w:t>
      </w:r>
      <w:r w:rsidRPr="00321FE7">
        <w:rPr>
          <w:rFonts w:ascii="SimSun" w:hint="eastAsia"/>
          <w:sz w:val="21"/>
          <w:lang w:eastAsia="zh-CN"/>
        </w:rPr>
        <w:t>、</w:t>
      </w:r>
      <w:r w:rsidRPr="00321FE7">
        <w:rPr>
          <w:rFonts w:ascii="SimSun" w:hint="eastAsia"/>
          <w:sz w:val="21"/>
          <w:lang w:eastAsia="zh-CN"/>
        </w:rPr>
        <w:t>13</w:t>
      </w:r>
      <w:r w:rsidRPr="00321FE7">
        <w:rPr>
          <w:rFonts w:ascii="SimSun" w:hint="eastAsia"/>
          <w:sz w:val="21"/>
          <w:lang w:eastAsia="zh-CN"/>
        </w:rPr>
        <w:t>、</w:t>
      </w:r>
      <w:r w:rsidRPr="00321FE7">
        <w:rPr>
          <w:rFonts w:ascii="SimSun" w:hint="eastAsia"/>
          <w:sz w:val="21"/>
          <w:lang w:eastAsia="zh-CN"/>
        </w:rPr>
        <w:t>14</w:t>
      </w:r>
      <w:r w:rsidRPr="00321FE7">
        <w:rPr>
          <w:rFonts w:ascii="SimSun" w:hint="eastAsia"/>
          <w:sz w:val="21"/>
          <w:lang w:eastAsia="zh-CN"/>
        </w:rPr>
        <w:t>和</w:t>
      </w:r>
      <w:r w:rsidRPr="00321FE7">
        <w:rPr>
          <w:rFonts w:ascii="SimSun" w:hint="eastAsia"/>
          <w:sz w:val="21"/>
          <w:lang w:eastAsia="zh-CN"/>
        </w:rPr>
        <w:t>17</w:t>
      </w:r>
      <w:r w:rsidRPr="00321FE7">
        <w:rPr>
          <w:rFonts w:ascii="SimSun" w:hint="eastAsia"/>
          <w:sz w:val="21"/>
          <w:lang w:eastAsia="zh-CN"/>
        </w:rPr>
        <w:t>。此外，发展议程建议</w:t>
      </w:r>
      <w:r w:rsidRPr="00321FE7">
        <w:rPr>
          <w:rFonts w:ascii="SimSun" w:hint="eastAsia"/>
          <w:sz w:val="21"/>
          <w:lang w:eastAsia="zh-CN"/>
        </w:rPr>
        <w:t>45</w:t>
      </w:r>
      <w:r w:rsidRPr="00321FE7">
        <w:rPr>
          <w:rFonts w:ascii="SimSun" w:hint="eastAsia"/>
          <w:sz w:val="21"/>
          <w:lang w:eastAsia="zh-CN"/>
        </w:rPr>
        <w:t>对</w:t>
      </w:r>
      <w:r w:rsidRPr="00321FE7">
        <w:rPr>
          <w:rFonts w:ascii="SimSun" w:hint="eastAsia"/>
          <w:sz w:val="21"/>
          <w:lang w:eastAsia="zh-CN"/>
        </w:rPr>
        <w:t>ACE</w:t>
      </w:r>
      <w:r w:rsidRPr="00321FE7">
        <w:rPr>
          <w:rFonts w:ascii="SimSun" w:hint="eastAsia"/>
          <w:sz w:val="21"/>
          <w:lang w:eastAsia="zh-CN"/>
        </w:rPr>
        <w:t>第八届会议商定的工作计划提供了指导。</w:t>
      </w:r>
    </w:p>
    <w:p w:rsidR="006E6954" w:rsidRPr="00321FE7" w:rsidRDefault="00321FE7" w:rsidP="00321FE7">
      <w:pPr>
        <w:pStyle w:val="af3"/>
        <w:spacing w:beforeLines="50" w:before="120" w:afterLines="50" w:after="120" w:line="340" w:lineRule="atLeast"/>
        <w:ind w:left="0"/>
        <w:jc w:val="both"/>
        <w:rPr>
          <w:rFonts w:ascii="SimSun"/>
          <w:sz w:val="21"/>
        </w:rPr>
      </w:pPr>
      <w:r w:rsidRPr="000234F4">
        <w:rPr>
          <w:rFonts w:ascii="SimSun" w:eastAsia="SimSun"/>
          <w:sz w:val="21"/>
          <w:lang w:eastAsia="zh-CN"/>
        </w:rPr>
        <w:br w:type="page"/>
      </w:r>
      <w:r w:rsidR="006E6954" w:rsidRPr="00321FE7">
        <w:rPr>
          <w:rFonts w:ascii="SimHei" w:eastAsia="SimHei" w:hAnsi="SimHei" w:cs="Arial"/>
          <w:sz w:val="21"/>
          <w:lang w:eastAsia="zh-CN"/>
        </w:rPr>
        <w:lastRenderedPageBreak/>
        <w:t>效绩数据</w:t>
      </w:r>
    </w:p>
    <w:p w:rsidR="006E6954" w:rsidRDefault="006E6954" w:rsidP="006E6954">
      <w:pPr>
        <w:keepNext/>
        <w:keepLines/>
        <w:rPr>
          <w:b/>
          <w:sz w:val="16"/>
          <w:szCs w:val="16"/>
        </w:rPr>
      </w:pPr>
    </w:p>
    <w:tbl>
      <w:tblPr>
        <w:tblW w:w="4960"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6"/>
        <w:gridCol w:w="1559"/>
        <w:gridCol w:w="1844"/>
        <w:gridCol w:w="3077"/>
        <w:gridCol w:w="972"/>
      </w:tblGrid>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321FE7">
            <w:pPr>
              <w:keepNext/>
              <w:keepLines/>
              <w:tabs>
                <w:tab w:val="left" w:pos="2135"/>
              </w:tabs>
              <w:spacing w:beforeLines="50" w:before="120" w:after="120" w:line="280" w:lineRule="atLeast"/>
              <w:ind w:left="746" w:hangingChars="466" w:hanging="746"/>
              <w:jc w:val="both"/>
              <w:rPr>
                <w:b/>
                <w:bCs/>
                <w:sz w:val="16"/>
                <w:szCs w:val="16"/>
              </w:rPr>
            </w:pPr>
            <w:r w:rsidRPr="00321FE7">
              <w:rPr>
                <w:rFonts w:ascii="SimHei" w:eastAsia="SimHei" w:hAnsi="SimHei"/>
                <w:bCs/>
                <w:sz w:val="16"/>
                <w:szCs w:val="16"/>
              </w:rPr>
              <w:t>预期成果：</w:t>
            </w:r>
            <w:r w:rsidRPr="00321FE7">
              <w:rPr>
                <w:rFonts w:ascii="SimSun" w:hAnsi="SimSun"/>
                <w:bCs/>
                <w:sz w:val="16"/>
                <w:szCs w:val="16"/>
              </w:rPr>
              <w:t>在WIPO发展议程建议45的指导下，WIPO成员国之间就树立尊重知识产权的风尚开展国际政策对话方面取得进展</w:t>
            </w:r>
          </w:p>
        </w:tc>
      </w:tr>
      <w:tr w:rsidR="006E6954" w:rsidTr="002E561B">
        <w:trPr>
          <w:cantSplit/>
        </w:trPr>
        <w:tc>
          <w:tcPr>
            <w:tcW w:w="1052" w:type="pct"/>
            <w:tcBorders>
              <w:top w:val="single" w:sz="4" w:space="0" w:color="auto"/>
            </w:tcBorders>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hint="eastAsia"/>
                <w:bCs/>
                <w:sz w:val="16"/>
                <w:szCs w:val="16"/>
              </w:rPr>
              <w:t>效绩指标</w:t>
            </w:r>
          </w:p>
        </w:tc>
        <w:tc>
          <w:tcPr>
            <w:tcW w:w="826" w:type="pct"/>
            <w:tcBorders>
              <w:top w:val="single" w:sz="4" w:space="0" w:color="auto"/>
            </w:tcBorders>
            <w:shd w:val="clear" w:color="auto" w:fill="C0C0C0"/>
          </w:tcPr>
          <w:p w:rsidR="006E6954" w:rsidRPr="00321FE7" w:rsidRDefault="006E6954" w:rsidP="002E561B">
            <w:pPr>
              <w:keepNext/>
              <w:keepLines/>
              <w:spacing w:after="120"/>
              <w:rPr>
                <w:rFonts w:ascii="SimHei" w:eastAsia="SimHei" w:hAnsi="SimHei"/>
                <w:bCs/>
                <w:sz w:val="16"/>
                <w:szCs w:val="16"/>
              </w:rPr>
            </w:pPr>
            <w:r w:rsidRPr="00321FE7">
              <w:rPr>
                <w:rFonts w:ascii="SimHei" w:eastAsia="SimHei" w:hAnsi="SimHei" w:hint="eastAsia"/>
                <w:bCs/>
                <w:sz w:val="16"/>
                <w:szCs w:val="16"/>
              </w:rPr>
              <w:t>基数</w:t>
            </w:r>
            <w:r w:rsidRPr="00321FE7">
              <w:rPr>
                <w:rFonts w:ascii="SimHei" w:eastAsia="SimHei" w:hAnsi="SimHei"/>
                <w:bCs/>
                <w:sz w:val="16"/>
                <w:szCs w:val="16"/>
              </w:rPr>
              <w:br/>
              <w:t>(2012/13</w:t>
            </w:r>
            <w:r w:rsidRPr="00321FE7">
              <w:rPr>
                <w:rFonts w:ascii="SimHei" w:eastAsia="SimHei" w:hAnsi="SimHei" w:hint="eastAsia"/>
                <w:bCs/>
                <w:sz w:val="16"/>
                <w:szCs w:val="16"/>
              </w:rPr>
              <w:t>计划和预算</w:t>
            </w:r>
            <w:r w:rsidRPr="00321FE7">
              <w:rPr>
                <w:rFonts w:ascii="SimHei" w:eastAsia="SimHei" w:hAnsi="SimHei"/>
                <w:bCs/>
                <w:sz w:val="16"/>
                <w:szCs w:val="16"/>
              </w:rPr>
              <w:t>)</w:t>
            </w:r>
          </w:p>
        </w:tc>
        <w:tc>
          <w:tcPr>
            <w:tcW w:w="977" w:type="pct"/>
            <w:tcBorders>
              <w:top w:val="single" w:sz="4" w:space="0" w:color="auto"/>
            </w:tcBorders>
            <w:tcMar>
              <w:top w:w="110" w:type="dxa"/>
            </w:tcMar>
            <w:vAlign w:val="center"/>
          </w:tcPr>
          <w:p w:rsidR="006E6954" w:rsidRPr="00321FE7" w:rsidRDefault="00D314A4" w:rsidP="002E561B">
            <w:pPr>
              <w:keepNext/>
              <w:keepLines/>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30" w:type="pct"/>
            <w:tcBorders>
              <w:top w:val="single" w:sz="4" w:space="0" w:color="auto"/>
            </w:tcBorders>
            <w:shd w:val="clear" w:color="auto" w:fill="FFFFFF"/>
            <w:tcMar>
              <w:top w:w="110" w:type="dxa"/>
            </w:tcMar>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bCs/>
                <w:sz w:val="16"/>
                <w:szCs w:val="16"/>
              </w:rPr>
              <w:t>效绩数据</w:t>
            </w:r>
          </w:p>
        </w:tc>
        <w:tc>
          <w:tcPr>
            <w:tcW w:w="515" w:type="pct"/>
            <w:tcBorders>
              <w:top w:val="single" w:sz="4" w:space="0" w:color="auto"/>
            </w:tcBorders>
            <w:tcMar>
              <w:top w:w="110" w:type="dxa"/>
            </w:tcMar>
            <w:vAlign w:val="center"/>
          </w:tcPr>
          <w:p w:rsidR="006E6954" w:rsidRPr="00321FE7" w:rsidRDefault="006E6954" w:rsidP="002E561B">
            <w:pPr>
              <w:keepNext/>
              <w:keepLines/>
              <w:spacing w:after="120"/>
              <w:jc w:val="center"/>
              <w:rPr>
                <w:rFonts w:ascii="SimHei" w:eastAsia="SimHei" w:hAnsi="SimHei"/>
                <w:bCs/>
                <w:color w:val="008000"/>
                <w:sz w:val="16"/>
                <w:szCs w:val="16"/>
              </w:rPr>
            </w:pPr>
            <w:r w:rsidRPr="00321FE7">
              <w:rPr>
                <w:rFonts w:ascii="SimHei" w:eastAsia="SimHei" w:hAnsi="SimHei" w:hint="eastAsia"/>
                <w:bCs/>
                <w:sz w:val="16"/>
                <w:szCs w:val="16"/>
              </w:rPr>
              <w:t>红绿灯系统(</w:t>
            </w:r>
            <w:r w:rsidRPr="00321FE7">
              <w:rPr>
                <w:rFonts w:ascii="SimHei" w:eastAsia="SimHei" w:hAnsi="SimHei"/>
                <w:bCs/>
                <w:sz w:val="16"/>
                <w:szCs w:val="16"/>
              </w:rPr>
              <w:t>TLS</w:t>
            </w:r>
            <w:r w:rsidRPr="00321FE7">
              <w:rPr>
                <w:rFonts w:ascii="SimHei" w:eastAsia="SimHei" w:hAnsi="SimHei" w:hint="eastAsia"/>
                <w:bCs/>
                <w:sz w:val="16"/>
                <w:szCs w:val="16"/>
              </w:rPr>
              <w:t>)</w:t>
            </w:r>
          </w:p>
        </w:tc>
      </w:tr>
      <w:tr w:rsidR="006E6954" w:rsidTr="002E561B">
        <w:trPr>
          <w:cantSplit/>
        </w:trPr>
        <w:tc>
          <w:tcPr>
            <w:tcW w:w="1052" w:type="pct"/>
            <w:tcBorders>
              <w:bottom w:val="single" w:sz="4" w:space="0" w:color="auto"/>
            </w:tcBorders>
          </w:tcPr>
          <w:p w:rsidR="006E6954" w:rsidRPr="00321FE7" w:rsidRDefault="006E6954" w:rsidP="00321FE7">
            <w:pPr>
              <w:keepNext/>
              <w:keepLines/>
              <w:spacing w:line="280" w:lineRule="atLeast"/>
              <w:jc w:val="both"/>
              <w:rPr>
                <w:rFonts w:ascii="SimSun" w:hAnsi="SimSun"/>
                <w:sz w:val="16"/>
                <w:szCs w:val="16"/>
              </w:rPr>
            </w:pPr>
            <w:r w:rsidRPr="00321FE7">
              <w:rPr>
                <w:rFonts w:ascii="SimSun" w:hAnsi="SimSun"/>
                <w:sz w:val="16"/>
                <w:szCs w:val="16"/>
              </w:rPr>
              <w:t>成员国继续认同WIPO执法咨询委员会(ACE)于本两年期开展的大量工作，并结合面向发展的要素</w:t>
            </w:r>
          </w:p>
        </w:tc>
        <w:tc>
          <w:tcPr>
            <w:tcW w:w="826" w:type="pct"/>
            <w:tcBorders>
              <w:bottom w:val="single" w:sz="4" w:space="0" w:color="auto"/>
            </w:tcBorders>
            <w:shd w:val="clear" w:color="auto" w:fill="C0C0C0"/>
          </w:tcPr>
          <w:p w:rsidR="006E6954" w:rsidRPr="00321FE7" w:rsidRDefault="006E6954" w:rsidP="00321FE7">
            <w:pPr>
              <w:keepNext/>
              <w:keepLines/>
              <w:spacing w:line="280" w:lineRule="atLeast"/>
              <w:jc w:val="both"/>
              <w:rPr>
                <w:rFonts w:ascii="SimSun" w:hAnsi="SimSun"/>
                <w:sz w:val="16"/>
                <w:szCs w:val="16"/>
              </w:rPr>
            </w:pPr>
            <w:r w:rsidRPr="00321FE7">
              <w:rPr>
                <w:rFonts w:ascii="SimSun" w:hAnsi="SimSun" w:hint="eastAsia"/>
                <w:sz w:val="16"/>
                <w:szCs w:val="16"/>
              </w:rPr>
              <w:t>当前的工作计划</w:t>
            </w:r>
          </w:p>
        </w:tc>
        <w:tc>
          <w:tcPr>
            <w:tcW w:w="977" w:type="pct"/>
            <w:tcBorders>
              <w:bottom w:val="single" w:sz="4" w:space="0" w:color="auto"/>
            </w:tcBorders>
            <w:tcMar>
              <w:top w:w="110" w:type="dxa"/>
            </w:tcMar>
          </w:tcPr>
          <w:p w:rsidR="006E6954" w:rsidRPr="00321FE7" w:rsidRDefault="006E6954" w:rsidP="00321FE7">
            <w:pPr>
              <w:keepNext/>
              <w:keepLines/>
              <w:spacing w:line="280" w:lineRule="atLeast"/>
              <w:jc w:val="both"/>
              <w:rPr>
                <w:rFonts w:ascii="SimSun" w:hAnsi="SimSun"/>
                <w:i/>
                <w:color w:val="993300"/>
                <w:sz w:val="16"/>
                <w:szCs w:val="16"/>
              </w:rPr>
            </w:pPr>
          </w:p>
        </w:tc>
        <w:tc>
          <w:tcPr>
            <w:tcW w:w="1630" w:type="pct"/>
            <w:tcBorders>
              <w:bottom w:val="single" w:sz="4" w:space="0" w:color="auto"/>
            </w:tcBorders>
            <w:shd w:val="clear" w:color="auto" w:fill="FFFFFF"/>
            <w:tcMar>
              <w:top w:w="110" w:type="dxa"/>
            </w:tcMar>
          </w:tcPr>
          <w:p w:rsidR="006E6954" w:rsidRPr="00321FE7" w:rsidRDefault="006E6954" w:rsidP="00321FE7">
            <w:pPr>
              <w:keepNext/>
              <w:keepLines/>
              <w:spacing w:line="280" w:lineRule="atLeast"/>
              <w:jc w:val="both"/>
              <w:rPr>
                <w:rFonts w:ascii="SimSun" w:hAnsi="SimSun"/>
                <w:sz w:val="16"/>
                <w:szCs w:val="16"/>
              </w:rPr>
            </w:pPr>
            <w:r w:rsidRPr="00321FE7">
              <w:rPr>
                <w:rFonts w:ascii="SimSun" w:hAnsi="SimSun" w:hint="eastAsia"/>
                <w:sz w:val="16"/>
                <w:szCs w:val="16"/>
              </w:rPr>
              <w:t>成员国就本委员会的未来计划达成一致，赞同纳入替代性争议解决做法和预防性行动或措施，来对执法措施加以补充(参见主席的总结草案第34段</w:t>
            </w:r>
            <w:r w:rsidRPr="00321FE7">
              <w:rPr>
                <w:rFonts w:ascii="SimSun" w:hAnsi="SimSun"/>
                <w:sz w:val="16"/>
                <w:szCs w:val="16"/>
              </w:rPr>
              <w:t>–</w:t>
            </w:r>
            <w:r w:rsidRPr="00321FE7">
              <w:rPr>
                <w:rFonts w:ascii="SimSun" w:hAnsi="SimSun" w:hint="eastAsia"/>
                <w:sz w:val="16"/>
                <w:szCs w:val="16"/>
              </w:rPr>
              <w:t>文件</w:t>
            </w:r>
            <w:r w:rsidRPr="00321FE7">
              <w:rPr>
                <w:rFonts w:ascii="SimSun" w:hAnsi="SimSun"/>
                <w:sz w:val="16"/>
                <w:szCs w:val="16"/>
                <w:lang w:bidi="th-TH"/>
              </w:rPr>
              <w:t>WIP/ACE/8/12/PROV</w:t>
            </w:r>
            <w:r w:rsidRPr="00321FE7">
              <w:rPr>
                <w:rFonts w:ascii="SimSun" w:hAnsi="SimSun" w:hint="eastAsia"/>
                <w:sz w:val="16"/>
                <w:szCs w:val="16"/>
              </w:rPr>
              <w:t>)</w:t>
            </w:r>
          </w:p>
        </w:tc>
        <w:tc>
          <w:tcPr>
            <w:tcW w:w="515" w:type="pct"/>
            <w:tcBorders>
              <w:bottom w:val="single" w:sz="4" w:space="0" w:color="auto"/>
            </w:tcBorders>
            <w:tcMar>
              <w:top w:w="110" w:type="dxa"/>
            </w:tcMar>
          </w:tcPr>
          <w:p w:rsidR="006E6954" w:rsidRPr="00321FE7" w:rsidRDefault="006E6954" w:rsidP="00321FE7">
            <w:pPr>
              <w:keepNext/>
              <w:keepLines/>
              <w:spacing w:line="280" w:lineRule="atLeast"/>
              <w:jc w:val="both"/>
              <w:rPr>
                <w:rFonts w:ascii="SimHei" w:eastAsia="SimHei" w:hAnsi="SimHei"/>
                <w:bCs/>
                <w:color w:val="808080"/>
                <w:sz w:val="16"/>
                <w:szCs w:val="16"/>
              </w:rPr>
            </w:pPr>
            <w:r w:rsidRPr="00321FE7">
              <w:rPr>
                <w:rFonts w:ascii="SimHei" w:eastAsia="SimHei" w:hAnsi="SimHei"/>
                <w:color w:val="008000"/>
                <w:sz w:val="16"/>
                <w:szCs w:val="16"/>
              </w:rPr>
              <w:t>正常</w:t>
            </w:r>
          </w:p>
        </w:tc>
      </w:tr>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321FE7">
            <w:pPr>
              <w:keepNext/>
              <w:keepLines/>
              <w:tabs>
                <w:tab w:val="left" w:pos="2292"/>
              </w:tabs>
              <w:spacing w:beforeLines="50" w:before="120" w:after="120" w:line="280" w:lineRule="atLeast"/>
              <w:ind w:left="746" w:hangingChars="466" w:hanging="746"/>
              <w:jc w:val="both"/>
              <w:rPr>
                <w:b/>
                <w:bCs/>
                <w:sz w:val="16"/>
                <w:szCs w:val="16"/>
              </w:rPr>
            </w:pPr>
            <w:r w:rsidRPr="00321FE7">
              <w:rPr>
                <w:rFonts w:ascii="SimHei" w:eastAsia="SimHei" w:hAnsi="SimHei"/>
                <w:bCs/>
                <w:sz w:val="16"/>
                <w:szCs w:val="16"/>
              </w:rPr>
              <w:t>预期成果：</w:t>
            </w:r>
            <w:r w:rsidRPr="00321FE7">
              <w:rPr>
                <w:rFonts w:ascii="SimSun" w:hAnsi="SimSun"/>
                <w:bCs/>
                <w:sz w:val="16"/>
                <w:szCs w:val="16"/>
              </w:rPr>
              <w:t>建立符合国情和兼顾各方利益的</w:t>
            </w:r>
            <w:r w:rsidRPr="00321FE7">
              <w:rPr>
                <w:rFonts w:ascii="SimSun" w:hAnsi="SimSun" w:hint="eastAsia"/>
                <w:bCs/>
                <w:sz w:val="16"/>
                <w:szCs w:val="16"/>
              </w:rPr>
              <w:t>知识产权</w:t>
            </w:r>
            <w:r w:rsidRPr="00321FE7">
              <w:rPr>
                <w:rFonts w:ascii="SimSun" w:hAnsi="SimSun"/>
                <w:bCs/>
                <w:sz w:val="16"/>
                <w:szCs w:val="16"/>
              </w:rPr>
              <w:t>立法、规章和政策框架</w:t>
            </w:r>
          </w:p>
        </w:tc>
      </w:tr>
      <w:tr w:rsidR="006E6954" w:rsidTr="002E561B">
        <w:trPr>
          <w:cantSplit/>
        </w:trPr>
        <w:tc>
          <w:tcPr>
            <w:tcW w:w="1052" w:type="pct"/>
            <w:tcBorders>
              <w:top w:val="single" w:sz="4" w:space="0" w:color="auto"/>
            </w:tcBorders>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hint="eastAsia"/>
                <w:bCs/>
                <w:sz w:val="16"/>
                <w:szCs w:val="16"/>
              </w:rPr>
              <w:t>效绩指标</w:t>
            </w:r>
          </w:p>
        </w:tc>
        <w:tc>
          <w:tcPr>
            <w:tcW w:w="826" w:type="pct"/>
            <w:tcBorders>
              <w:top w:val="single" w:sz="4" w:space="0" w:color="auto"/>
            </w:tcBorders>
            <w:shd w:val="clear" w:color="auto" w:fill="C0C0C0"/>
          </w:tcPr>
          <w:p w:rsidR="006E6954" w:rsidRPr="00321FE7" w:rsidRDefault="006E6954" w:rsidP="002E561B">
            <w:pPr>
              <w:keepNext/>
              <w:keepLines/>
              <w:spacing w:after="120"/>
              <w:rPr>
                <w:rFonts w:ascii="SimHei" w:eastAsia="SimHei" w:hAnsi="SimHei"/>
                <w:bCs/>
                <w:sz w:val="16"/>
                <w:szCs w:val="16"/>
              </w:rPr>
            </w:pPr>
            <w:r w:rsidRPr="00321FE7">
              <w:rPr>
                <w:rFonts w:ascii="SimHei" w:eastAsia="SimHei" w:hAnsi="SimHei" w:hint="eastAsia"/>
                <w:bCs/>
                <w:sz w:val="16"/>
                <w:szCs w:val="16"/>
              </w:rPr>
              <w:t>基数</w:t>
            </w:r>
            <w:r w:rsidRPr="00321FE7">
              <w:rPr>
                <w:rFonts w:ascii="SimHei" w:eastAsia="SimHei" w:hAnsi="SimHei"/>
                <w:bCs/>
                <w:sz w:val="16"/>
                <w:szCs w:val="16"/>
              </w:rPr>
              <w:br/>
              <w:t>(2012/13</w:t>
            </w:r>
            <w:r w:rsidRPr="00321FE7">
              <w:rPr>
                <w:rFonts w:ascii="SimHei" w:eastAsia="SimHei" w:hAnsi="SimHei" w:hint="eastAsia"/>
                <w:bCs/>
                <w:sz w:val="16"/>
                <w:szCs w:val="16"/>
              </w:rPr>
              <w:t>计划和预算</w:t>
            </w:r>
            <w:r w:rsidRPr="00321FE7">
              <w:rPr>
                <w:rFonts w:ascii="SimHei" w:eastAsia="SimHei" w:hAnsi="SimHei"/>
                <w:bCs/>
                <w:sz w:val="16"/>
                <w:szCs w:val="16"/>
              </w:rPr>
              <w:t>)</w:t>
            </w:r>
          </w:p>
        </w:tc>
        <w:tc>
          <w:tcPr>
            <w:tcW w:w="977" w:type="pct"/>
            <w:tcBorders>
              <w:top w:val="single" w:sz="4" w:space="0" w:color="auto"/>
            </w:tcBorders>
            <w:tcMar>
              <w:top w:w="110" w:type="dxa"/>
            </w:tcMar>
            <w:vAlign w:val="center"/>
          </w:tcPr>
          <w:p w:rsidR="006E6954" w:rsidRPr="00321FE7" w:rsidRDefault="00D314A4" w:rsidP="002E561B">
            <w:pPr>
              <w:keepNext/>
              <w:keepLines/>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30" w:type="pct"/>
            <w:tcBorders>
              <w:top w:val="single" w:sz="4" w:space="0" w:color="auto"/>
            </w:tcBorders>
            <w:shd w:val="clear" w:color="auto" w:fill="FFFFFF"/>
            <w:tcMar>
              <w:top w:w="110" w:type="dxa"/>
            </w:tcMar>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bCs/>
                <w:sz w:val="16"/>
                <w:szCs w:val="16"/>
              </w:rPr>
              <w:t>效绩数据</w:t>
            </w:r>
          </w:p>
        </w:tc>
        <w:tc>
          <w:tcPr>
            <w:tcW w:w="515" w:type="pct"/>
            <w:tcBorders>
              <w:top w:val="single" w:sz="4" w:space="0" w:color="auto"/>
            </w:tcBorders>
            <w:tcMar>
              <w:top w:w="110" w:type="dxa"/>
            </w:tcMar>
            <w:vAlign w:val="center"/>
          </w:tcPr>
          <w:p w:rsidR="006E6954" w:rsidRPr="00321FE7" w:rsidRDefault="006E6954" w:rsidP="002E561B">
            <w:pPr>
              <w:keepNext/>
              <w:keepLines/>
              <w:spacing w:after="120"/>
              <w:jc w:val="center"/>
              <w:rPr>
                <w:rFonts w:ascii="SimHei" w:eastAsia="SimHei" w:hAnsi="SimHei"/>
                <w:bCs/>
                <w:color w:val="008000"/>
                <w:sz w:val="16"/>
                <w:szCs w:val="16"/>
              </w:rPr>
            </w:pPr>
            <w:r w:rsidRPr="00321FE7">
              <w:rPr>
                <w:rFonts w:ascii="SimHei" w:eastAsia="SimHei" w:hAnsi="SimHei" w:hint="eastAsia"/>
                <w:bCs/>
                <w:sz w:val="16"/>
                <w:szCs w:val="16"/>
              </w:rPr>
              <w:t>红绿灯系统(</w:t>
            </w:r>
            <w:r w:rsidRPr="00321FE7">
              <w:rPr>
                <w:rFonts w:ascii="SimHei" w:eastAsia="SimHei" w:hAnsi="SimHei"/>
                <w:bCs/>
                <w:sz w:val="16"/>
                <w:szCs w:val="16"/>
              </w:rPr>
              <w:t>TLS</w:t>
            </w:r>
            <w:r w:rsidRPr="00321FE7">
              <w:rPr>
                <w:rFonts w:ascii="SimHei" w:eastAsia="SimHei" w:hAnsi="SimHei" w:hint="eastAsia"/>
                <w:bCs/>
                <w:sz w:val="16"/>
                <w:szCs w:val="16"/>
              </w:rPr>
              <w:t>)</w:t>
            </w:r>
          </w:p>
        </w:tc>
      </w:tr>
      <w:tr w:rsidR="006E6954" w:rsidTr="002E561B">
        <w:trPr>
          <w:cantSplit/>
        </w:trPr>
        <w:tc>
          <w:tcPr>
            <w:tcW w:w="1052" w:type="pct"/>
            <w:tcBorders>
              <w:bottom w:val="single" w:sz="4" w:space="0" w:color="auto"/>
            </w:tcBorders>
          </w:tcPr>
          <w:p w:rsidR="006E6954" w:rsidRPr="00321FE7" w:rsidRDefault="006E6954" w:rsidP="00321FE7">
            <w:pPr>
              <w:spacing w:line="280" w:lineRule="atLeast"/>
              <w:jc w:val="both"/>
              <w:rPr>
                <w:rFonts w:ascii="SimSun" w:hAnsi="SimSun"/>
                <w:sz w:val="16"/>
                <w:szCs w:val="16"/>
              </w:rPr>
            </w:pPr>
            <w:r w:rsidRPr="00321FE7">
              <w:rPr>
                <w:rFonts w:ascii="SimSun" w:hAnsi="SimSun" w:hint="eastAsia"/>
                <w:color w:val="000000"/>
                <w:sz w:val="16"/>
                <w:szCs w:val="16"/>
                <w:lang w:bidi="th-TH"/>
              </w:rPr>
              <w:t>虑及TRIPS第三部分的灵活性，就新的或更新的有效执法立法框架向其提供技术援助的国家数目</w:t>
            </w:r>
          </w:p>
        </w:tc>
        <w:tc>
          <w:tcPr>
            <w:tcW w:w="826" w:type="pct"/>
            <w:tcBorders>
              <w:bottom w:val="single" w:sz="4" w:space="0" w:color="auto"/>
            </w:tcBorders>
            <w:shd w:val="clear" w:color="auto" w:fill="C0C0C0"/>
          </w:tcPr>
          <w:p w:rsidR="006E6954" w:rsidRPr="00321FE7" w:rsidRDefault="006E6954" w:rsidP="00321FE7">
            <w:pPr>
              <w:spacing w:line="280" w:lineRule="atLeast"/>
              <w:jc w:val="both"/>
              <w:rPr>
                <w:rFonts w:ascii="SimSun" w:hAnsi="SimSun"/>
                <w:sz w:val="16"/>
                <w:szCs w:val="16"/>
              </w:rPr>
            </w:pPr>
            <w:r w:rsidRPr="00321FE7">
              <w:rPr>
                <w:rFonts w:ascii="SimSun" w:hAnsi="SimSun" w:hint="eastAsia"/>
                <w:sz w:val="16"/>
                <w:szCs w:val="16"/>
                <w:lang w:bidi="th-TH"/>
              </w:rPr>
              <w:t>1个地区集团</w:t>
            </w:r>
            <w:r w:rsidRPr="00321FE7">
              <w:rPr>
                <w:rFonts w:ascii="SimSun" w:hAnsi="SimSun"/>
                <w:sz w:val="16"/>
                <w:szCs w:val="16"/>
                <w:lang w:bidi="th-TH"/>
              </w:rPr>
              <w:t>(</w:t>
            </w:r>
            <w:r w:rsidRPr="00321FE7">
              <w:rPr>
                <w:rFonts w:ascii="SimSun" w:hAnsi="SimSun" w:hint="eastAsia"/>
                <w:sz w:val="16"/>
                <w:szCs w:val="16"/>
                <w:lang w:bidi="th-TH"/>
              </w:rPr>
              <w:t>非洲</w:t>
            </w:r>
            <w:r w:rsidRPr="00321FE7">
              <w:rPr>
                <w:rFonts w:ascii="SimSun" w:hAnsi="SimSun"/>
                <w:sz w:val="16"/>
                <w:szCs w:val="16"/>
                <w:lang w:bidi="th-TH"/>
              </w:rPr>
              <w:t>)</w:t>
            </w:r>
            <w:r w:rsidRPr="00321FE7">
              <w:rPr>
                <w:rFonts w:ascii="SimSun" w:hAnsi="SimSun"/>
                <w:sz w:val="16"/>
                <w:szCs w:val="16"/>
                <w:lang w:bidi="th-TH"/>
              </w:rPr>
              <w:br/>
            </w:r>
            <w:r w:rsidRPr="00321FE7">
              <w:rPr>
                <w:rFonts w:ascii="SimSun" w:hAnsi="SimSun" w:hint="eastAsia"/>
                <w:sz w:val="16"/>
                <w:szCs w:val="16"/>
                <w:lang w:bidi="th-TH"/>
              </w:rPr>
              <w:t>1个国家</w:t>
            </w:r>
            <w:r w:rsidRPr="00321FE7">
              <w:rPr>
                <w:rFonts w:ascii="SimSun" w:hAnsi="SimSun"/>
                <w:sz w:val="16"/>
                <w:szCs w:val="16"/>
                <w:lang w:bidi="th-TH"/>
              </w:rPr>
              <w:t>(</w:t>
            </w:r>
            <w:r w:rsidRPr="00321FE7">
              <w:rPr>
                <w:rFonts w:ascii="SimSun" w:hAnsi="SimSun" w:hint="eastAsia"/>
                <w:sz w:val="16"/>
                <w:szCs w:val="16"/>
                <w:lang w:bidi="th-TH"/>
              </w:rPr>
              <w:t>亚洲</w:t>
            </w:r>
            <w:r w:rsidRPr="00321FE7">
              <w:rPr>
                <w:rFonts w:ascii="SimSun" w:hAnsi="SimSun"/>
                <w:sz w:val="16"/>
                <w:szCs w:val="16"/>
                <w:lang w:bidi="th-TH"/>
              </w:rPr>
              <w:t>)</w:t>
            </w:r>
          </w:p>
        </w:tc>
        <w:tc>
          <w:tcPr>
            <w:tcW w:w="977" w:type="pct"/>
            <w:tcBorders>
              <w:bottom w:val="single" w:sz="4" w:space="0" w:color="auto"/>
            </w:tcBorders>
            <w:tcMar>
              <w:top w:w="110" w:type="dxa"/>
            </w:tcMar>
          </w:tcPr>
          <w:p w:rsidR="006E6954" w:rsidRPr="00321FE7" w:rsidRDefault="006E6954" w:rsidP="00321FE7">
            <w:pPr>
              <w:spacing w:line="280" w:lineRule="atLeast"/>
              <w:jc w:val="both"/>
              <w:rPr>
                <w:rFonts w:ascii="SimSun" w:hAnsi="SimSun"/>
                <w:i/>
                <w:color w:val="993300"/>
                <w:sz w:val="16"/>
                <w:szCs w:val="16"/>
              </w:rPr>
            </w:pPr>
            <w:r w:rsidRPr="00321FE7">
              <w:rPr>
                <w:rFonts w:ascii="SimSun" w:hAnsi="SimSun" w:hint="eastAsia"/>
                <w:color w:val="993300"/>
                <w:sz w:val="16"/>
                <w:szCs w:val="16"/>
                <w:lang w:bidi="th-TH"/>
              </w:rPr>
              <w:t>一个地区集团</w:t>
            </w:r>
            <w:r w:rsidRPr="00321FE7">
              <w:rPr>
                <w:rFonts w:ascii="SimSun" w:hAnsi="SimSun" w:hint="eastAsia"/>
                <w:color w:val="993300"/>
                <w:sz w:val="16"/>
                <w:szCs w:val="16"/>
                <w:lang w:eastAsia="ko-KR" w:bidi="th-TH"/>
              </w:rPr>
              <w:t>(</w:t>
            </w:r>
            <w:r w:rsidRPr="00321FE7">
              <w:rPr>
                <w:rFonts w:ascii="SimSun" w:hAnsi="SimSun" w:hint="eastAsia"/>
                <w:color w:val="993300"/>
                <w:sz w:val="16"/>
                <w:szCs w:val="16"/>
                <w:lang w:bidi="th-TH"/>
              </w:rPr>
              <w:t>非洲</w:t>
            </w:r>
            <w:r w:rsidRPr="00321FE7">
              <w:rPr>
                <w:rFonts w:ascii="SimSun" w:hAnsi="SimSun" w:hint="eastAsia"/>
                <w:color w:val="993300"/>
                <w:sz w:val="16"/>
                <w:szCs w:val="16"/>
                <w:lang w:eastAsia="ko-KR" w:bidi="th-TH"/>
              </w:rPr>
              <w:t>)</w:t>
            </w:r>
            <w:r w:rsidRPr="00321FE7">
              <w:rPr>
                <w:rFonts w:ascii="SimSun" w:hAnsi="SimSun" w:hint="eastAsia"/>
                <w:color w:val="993300"/>
                <w:sz w:val="16"/>
                <w:szCs w:val="16"/>
                <w:lang w:bidi="th-TH"/>
              </w:rPr>
              <w:t>和两个国家</w:t>
            </w:r>
            <w:r w:rsidRPr="00321FE7">
              <w:rPr>
                <w:rFonts w:ascii="SimSun" w:hAnsi="SimSun" w:hint="eastAsia"/>
                <w:color w:val="993300"/>
                <w:sz w:val="16"/>
                <w:szCs w:val="16"/>
                <w:lang w:eastAsia="ko-KR" w:bidi="th-TH"/>
              </w:rPr>
              <w:t>(2010/11)</w:t>
            </w:r>
          </w:p>
        </w:tc>
        <w:tc>
          <w:tcPr>
            <w:tcW w:w="1630" w:type="pct"/>
            <w:tcBorders>
              <w:bottom w:val="single" w:sz="4" w:space="0" w:color="auto"/>
            </w:tcBorders>
            <w:shd w:val="clear" w:color="auto" w:fill="FFFFFF"/>
            <w:tcMar>
              <w:top w:w="110" w:type="dxa"/>
            </w:tcMar>
          </w:tcPr>
          <w:p w:rsidR="006E6954" w:rsidRPr="00321FE7" w:rsidRDefault="006E6954" w:rsidP="00321FE7">
            <w:pPr>
              <w:spacing w:line="280" w:lineRule="atLeast"/>
              <w:jc w:val="both"/>
              <w:rPr>
                <w:rFonts w:ascii="SimSun" w:hAnsi="SimSun"/>
                <w:sz w:val="16"/>
                <w:szCs w:val="16"/>
              </w:rPr>
            </w:pPr>
            <w:r w:rsidRPr="00321FE7">
              <w:rPr>
                <w:rFonts w:ascii="SimSun" w:hAnsi="SimSun"/>
                <w:sz w:val="16"/>
                <w:szCs w:val="16"/>
                <w:lang w:bidi="th-TH"/>
              </w:rPr>
              <w:t>2012</w:t>
            </w:r>
            <w:r w:rsidRPr="00321FE7">
              <w:rPr>
                <w:rFonts w:ascii="SimSun" w:hAnsi="SimSun" w:hint="eastAsia"/>
                <w:sz w:val="16"/>
                <w:szCs w:val="16"/>
                <w:lang w:bidi="th-TH"/>
              </w:rPr>
              <w:t>年向1个地区集团和4个国家(2个非洲国家和2个亚洲国家)提供立法援助。</w:t>
            </w:r>
          </w:p>
        </w:tc>
        <w:tc>
          <w:tcPr>
            <w:tcW w:w="515" w:type="pct"/>
            <w:tcBorders>
              <w:bottom w:val="single" w:sz="4" w:space="0" w:color="auto"/>
            </w:tcBorders>
            <w:tcMar>
              <w:top w:w="110" w:type="dxa"/>
            </w:tcMar>
          </w:tcPr>
          <w:p w:rsidR="006E6954" w:rsidRPr="00321FE7" w:rsidRDefault="006E6954" w:rsidP="00321FE7">
            <w:pPr>
              <w:keepNext/>
              <w:keepLines/>
              <w:spacing w:line="280" w:lineRule="atLeast"/>
              <w:jc w:val="both"/>
              <w:rPr>
                <w:rFonts w:ascii="SimHei" w:eastAsia="SimHei" w:hAnsi="SimHei"/>
                <w:bCs/>
                <w:color w:val="808080"/>
                <w:sz w:val="16"/>
                <w:szCs w:val="16"/>
              </w:rPr>
            </w:pPr>
            <w:r w:rsidRPr="00321FE7">
              <w:rPr>
                <w:rFonts w:ascii="SimHei" w:eastAsia="SimHei" w:hAnsi="SimHei"/>
                <w:color w:val="008000"/>
                <w:sz w:val="16"/>
                <w:szCs w:val="16"/>
              </w:rPr>
              <w:t>正常</w:t>
            </w:r>
          </w:p>
        </w:tc>
      </w:tr>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321FE7">
            <w:pPr>
              <w:keepNext/>
              <w:keepLines/>
              <w:tabs>
                <w:tab w:val="left" w:pos="2292"/>
              </w:tabs>
              <w:spacing w:beforeLines="50" w:before="120" w:after="120" w:line="280" w:lineRule="atLeast"/>
              <w:ind w:left="746" w:hangingChars="466" w:hanging="746"/>
              <w:jc w:val="both"/>
              <w:rPr>
                <w:b/>
                <w:bCs/>
                <w:sz w:val="16"/>
                <w:szCs w:val="16"/>
              </w:rPr>
            </w:pPr>
            <w:r w:rsidRPr="00321FE7">
              <w:rPr>
                <w:rFonts w:ascii="SimHei" w:eastAsia="SimHei" w:hAnsi="SimHei"/>
                <w:bCs/>
                <w:sz w:val="16"/>
                <w:szCs w:val="16"/>
              </w:rPr>
              <w:t>预期成果：</w:t>
            </w:r>
            <w:r w:rsidRPr="00321FE7">
              <w:rPr>
                <w:rFonts w:ascii="SimSun" w:hAnsi="SimSun" w:hint="eastAsia"/>
                <w:bCs/>
                <w:sz w:val="16"/>
                <w:szCs w:val="16"/>
              </w:rPr>
              <w:t>强化了人力资源能力，从而满足了有效利用知识产权促进发展中国家、最不发达国家和经济转型国家发展的广泛要求</w:t>
            </w:r>
          </w:p>
        </w:tc>
      </w:tr>
      <w:tr w:rsidR="006E6954" w:rsidRPr="00321FE7" w:rsidTr="002E561B">
        <w:trPr>
          <w:cantSplit/>
        </w:trPr>
        <w:tc>
          <w:tcPr>
            <w:tcW w:w="1052" w:type="pct"/>
            <w:tcBorders>
              <w:top w:val="single" w:sz="4" w:space="0" w:color="auto"/>
            </w:tcBorders>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hint="eastAsia"/>
                <w:bCs/>
                <w:sz w:val="16"/>
                <w:szCs w:val="16"/>
              </w:rPr>
              <w:t>效绩指标</w:t>
            </w:r>
          </w:p>
        </w:tc>
        <w:tc>
          <w:tcPr>
            <w:tcW w:w="826" w:type="pct"/>
            <w:tcBorders>
              <w:top w:val="single" w:sz="4" w:space="0" w:color="auto"/>
            </w:tcBorders>
            <w:shd w:val="clear" w:color="auto" w:fill="C0C0C0"/>
          </w:tcPr>
          <w:p w:rsidR="006E6954" w:rsidRPr="00321FE7" w:rsidRDefault="006E6954" w:rsidP="002E561B">
            <w:pPr>
              <w:keepNext/>
              <w:keepLines/>
              <w:spacing w:after="120"/>
              <w:rPr>
                <w:rFonts w:ascii="SimHei" w:eastAsia="SimHei" w:hAnsi="SimHei"/>
                <w:bCs/>
                <w:sz w:val="16"/>
                <w:szCs w:val="16"/>
              </w:rPr>
            </w:pPr>
            <w:r w:rsidRPr="00321FE7">
              <w:rPr>
                <w:rFonts w:ascii="SimHei" w:eastAsia="SimHei" w:hAnsi="SimHei" w:hint="eastAsia"/>
                <w:bCs/>
                <w:sz w:val="16"/>
                <w:szCs w:val="16"/>
              </w:rPr>
              <w:t>基数</w:t>
            </w:r>
            <w:r w:rsidRPr="00321FE7">
              <w:rPr>
                <w:rFonts w:ascii="SimHei" w:eastAsia="SimHei" w:hAnsi="SimHei"/>
                <w:bCs/>
                <w:sz w:val="16"/>
                <w:szCs w:val="16"/>
              </w:rPr>
              <w:br/>
              <w:t>(2012/13</w:t>
            </w:r>
            <w:r w:rsidRPr="00321FE7">
              <w:rPr>
                <w:rFonts w:ascii="SimHei" w:eastAsia="SimHei" w:hAnsi="SimHei" w:hint="eastAsia"/>
                <w:bCs/>
                <w:sz w:val="16"/>
                <w:szCs w:val="16"/>
              </w:rPr>
              <w:t>计划和预算</w:t>
            </w:r>
            <w:r w:rsidRPr="00321FE7">
              <w:rPr>
                <w:rFonts w:ascii="SimHei" w:eastAsia="SimHei" w:hAnsi="SimHei"/>
                <w:bCs/>
                <w:sz w:val="16"/>
                <w:szCs w:val="16"/>
              </w:rPr>
              <w:t>)</w:t>
            </w:r>
          </w:p>
        </w:tc>
        <w:tc>
          <w:tcPr>
            <w:tcW w:w="977" w:type="pct"/>
            <w:tcBorders>
              <w:top w:val="single" w:sz="4" w:space="0" w:color="auto"/>
            </w:tcBorders>
            <w:tcMar>
              <w:top w:w="110" w:type="dxa"/>
            </w:tcMar>
            <w:vAlign w:val="center"/>
          </w:tcPr>
          <w:p w:rsidR="006E6954" w:rsidRPr="00321FE7" w:rsidRDefault="00D314A4" w:rsidP="002E561B">
            <w:pPr>
              <w:keepNext/>
              <w:keepLines/>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30" w:type="pct"/>
            <w:tcBorders>
              <w:top w:val="single" w:sz="4" w:space="0" w:color="auto"/>
            </w:tcBorders>
            <w:shd w:val="clear" w:color="auto" w:fill="FFFFFF"/>
            <w:tcMar>
              <w:top w:w="110" w:type="dxa"/>
            </w:tcMar>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bCs/>
                <w:sz w:val="16"/>
                <w:szCs w:val="16"/>
              </w:rPr>
              <w:t>效绩数据</w:t>
            </w:r>
          </w:p>
        </w:tc>
        <w:tc>
          <w:tcPr>
            <w:tcW w:w="515" w:type="pct"/>
            <w:tcBorders>
              <w:top w:val="single" w:sz="4" w:space="0" w:color="auto"/>
            </w:tcBorders>
            <w:tcMar>
              <w:top w:w="110" w:type="dxa"/>
            </w:tcMar>
            <w:vAlign w:val="center"/>
          </w:tcPr>
          <w:p w:rsidR="006E6954" w:rsidRPr="00321FE7" w:rsidRDefault="006E6954" w:rsidP="002E561B">
            <w:pPr>
              <w:keepNext/>
              <w:keepLines/>
              <w:spacing w:after="120"/>
              <w:jc w:val="center"/>
              <w:rPr>
                <w:rFonts w:ascii="SimHei" w:eastAsia="SimHei" w:hAnsi="SimHei"/>
                <w:bCs/>
                <w:color w:val="008000"/>
                <w:sz w:val="16"/>
                <w:szCs w:val="16"/>
              </w:rPr>
            </w:pPr>
            <w:r w:rsidRPr="00321FE7">
              <w:rPr>
                <w:rFonts w:ascii="SimHei" w:eastAsia="SimHei" w:hAnsi="SimHei" w:hint="eastAsia"/>
                <w:bCs/>
                <w:sz w:val="16"/>
                <w:szCs w:val="16"/>
              </w:rPr>
              <w:t>红绿灯系统(</w:t>
            </w:r>
            <w:r w:rsidRPr="00321FE7">
              <w:rPr>
                <w:rFonts w:ascii="SimHei" w:eastAsia="SimHei" w:hAnsi="SimHei"/>
                <w:bCs/>
                <w:sz w:val="16"/>
                <w:szCs w:val="16"/>
              </w:rPr>
              <w:t>TLS</w:t>
            </w:r>
            <w:r w:rsidRPr="00321FE7">
              <w:rPr>
                <w:rFonts w:ascii="SimHei" w:eastAsia="SimHei" w:hAnsi="SimHei" w:hint="eastAsia"/>
                <w:bCs/>
                <w:sz w:val="16"/>
                <w:szCs w:val="16"/>
              </w:rPr>
              <w:t>)</w:t>
            </w:r>
          </w:p>
        </w:tc>
      </w:tr>
      <w:tr w:rsidR="006E6954" w:rsidTr="002E561B">
        <w:trPr>
          <w:cantSplit/>
        </w:trPr>
        <w:tc>
          <w:tcPr>
            <w:tcW w:w="1052" w:type="pct"/>
          </w:tcPr>
          <w:p w:rsidR="006E6954" w:rsidRPr="00321FE7" w:rsidRDefault="006E6954" w:rsidP="00321FE7">
            <w:pPr>
              <w:spacing w:line="280" w:lineRule="atLeast"/>
              <w:jc w:val="both"/>
              <w:rPr>
                <w:rFonts w:ascii="SimSun" w:hAnsi="SimSun"/>
                <w:sz w:val="16"/>
                <w:szCs w:val="16"/>
              </w:rPr>
            </w:pPr>
            <w:r w:rsidRPr="00321FE7">
              <w:rPr>
                <w:rFonts w:ascii="SimSun" w:hAnsi="SimSun"/>
                <w:sz w:val="16"/>
                <w:szCs w:val="16"/>
              </w:rPr>
              <w:t>将面向发展问题纳入WIPO执法培训计划之中</w:t>
            </w:r>
          </w:p>
        </w:tc>
        <w:tc>
          <w:tcPr>
            <w:tcW w:w="826" w:type="pct"/>
            <w:shd w:val="clear" w:color="auto" w:fill="C0C0C0"/>
          </w:tcPr>
          <w:p w:rsidR="006E6954" w:rsidRPr="00321FE7" w:rsidRDefault="006E6954" w:rsidP="00321FE7">
            <w:pPr>
              <w:spacing w:line="280" w:lineRule="atLeast"/>
              <w:jc w:val="both"/>
              <w:rPr>
                <w:rFonts w:ascii="SimSun" w:hAnsi="SimSun"/>
                <w:sz w:val="16"/>
                <w:szCs w:val="16"/>
              </w:rPr>
            </w:pPr>
            <w:r w:rsidRPr="00321FE7">
              <w:rPr>
                <w:rFonts w:ascii="SimSun" w:hAnsi="SimSun" w:hint="eastAsia"/>
                <w:sz w:val="16"/>
                <w:szCs w:val="16"/>
              </w:rPr>
              <w:t>目前无数据</w:t>
            </w:r>
          </w:p>
        </w:tc>
        <w:tc>
          <w:tcPr>
            <w:tcW w:w="977" w:type="pct"/>
            <w:tcMar>
              <w:top w:w="110" w:type="dxa"/>
            </w:tcMar>
          </w:tcPr>
          <w:p w:rsidR="006E6954" w:rsidRPr="00321FE7" w:rsidRDefault="006E6954" w:rsidP="00321FE7">
            <w:pPr>
              <w:spacing w:line="280" w:lineRule="atLeast"/>
              <w:jc w:val="both"/>
              <w:rPr>
                <w:rFonts w:ascii="SimSun" w:hAnsi="SimSun"/>
                <w:i/>
                <w:color w:val="993300"/>
                <w:sz w:val="16"/>
                <w:szCs w:val="16"/>
              </w:rPr>
            </w:pPr>
          </w:p>
        </w:tc>
        <w:tc>
          <w:tcPr>
            <w:tcW w:w="1630" w:type="pct"/>
            <w:shd w:val="clear" w:color="auto" w:fill="FFFFFF"/>
            <w:tcMar>
              <w:top w:w="110" w:type="dxa"/>
            </w:tcMar>
          </w:tcPr>
          <w:p w:rsidR="006E6954" w:rsidRPr="00321FE7" w:rsidRDefault="006E6954" w:rsidP="00321FE7">
            <w:pPr>
              <w:spacing w:line="280" w:lineRule="atLeast"/>
              <w:jc w:val="both"/>
              <w:rPr>
                <w:rFonts w:ascii="SimSun" w:hAnsi="SimSun"/>
                <w:sz w:val="16"/>
                <w:szCs w:val="16"/>
              </w:rPr>
            </w:pPr>
            <w:r w:rsidRPr="00321FE7">
              <w:rPr>
                <w:rFonts w:ascii="SimSun" w:hAnsi="SimSun" w:hint="eastAsia"/>
                <w:sz w:val="16"/>
                <w:szCs w:val="16"/>
                <w:lang w:bidi="th-TH"/>
              </w:rPr>
              <w:t>2012年，11个(次)地区和9个国家能力建设活动，以及在WIPO总部针对执法官员、法官和知识产权局职员举办了5次学习访问或会议；所有这些活动的计划都由发展议程建议45所驱动。</w:t>
            </w:r>
          </w:p>
        </w:tc>
        <w:tc>
          <w:tcPr>
            <w:tcW w:w="515" w:type="pct"/>
            <w:tcMar>
              <w:top w:w="110" w:type="dxa"/>
            </w:tcMar>
          </w:tcPr>
          <w:p w:rsidR="006E6954" w:rsidRPr="00321FE7" w:rsidRDefault="006E6954" w:rsidP="00321FE7">
            <w:pPr>
              <w:keepNext/>
              <w:keepLines/>
              <w:spacing w:line="280" w:lineRule="atLeast"/>
              <w:jc w:val="both"/>
              <w:rPr>
                <w:rFonts w:ascii="SimHei" w:eastAsia="SimHei" w:hAnsi="SimHei"/>
                <w:bCs/>
                <w:color w:val="808080"/>
                <w:sz w:val="16"/>
                <w:szCs w:val="16"/>
              </w:rPr>
            </w:pPr>
            <w:r w:rsidRPr="00321FE7">
              <w:rPr>
                <w:rFonts w:ascii="SimHei" w:eastAsia="SimHei" w:hAnsi="SimHei"/>
                <w:color w:val="008000"/>
                <w:sz w:val="16"/>
                <w:szCs w:val="16"/>
              </w:rPr>
              <w:t>正常</w:t>
            </w:r>
          </w:p>
        </w:tc>
      </w:tr>
      <w:tr w:rsidR="006E6954" w:rsidTr="002E561B">
        <w:trPr>
          <w:cantSplit/>
        </w:trPr>
        <w:tc>
          <w:tcPr>
            <w:tcW w:w="1052" w:type="pct"/>
            <w:tcBorders>
              <w:bottom w:val="single" w:sz="4" w:space="0" w:color="auto"/>
            </w:tcBorders>
          </w:tcPr>
          <w:p w:rsidR="006E6954" w:rsidRPr="00321FE7" w:rsidRDefault="006E6954" w:rsidP="00321FE7">
            <w:pPr>
              <w:spacing w:line="280" w:lineRule="atLeast"/>
              <w:jc w:val="both"/>
              <w:rPr>
                <w:rFonts w:ascii="SimSun" w:hAnsi="SimSun"/>
                <w:sz w:val="16"/>
                <w:szCs w:val="16"/>
              </w:rPr>
            </w:pPr>
            <w:r w:rsidRPr="00321FE7">
              <w:rPr>
                <w:rFonts w:ascii="SimSun" w:hAnsi="SimSun"/>
                <w:sz w:val="16"/>
                <w:szCs w:val="16"/>
              </w:rPr>
              <w:t>对所提供的培训以及对他们的职业生涯的有用程度表示满意的受训执法官员百分比</w:t>
            </w:r>
          </w:p>
        </w:tc>
        <w:tc>
          <w:tcPr>
            <w:tcW w:w="826" w:type="pct"/>
            <w:tcBorders>
              <w:bottom w:val="single" w:sz="4" w:space="0" w:color="auto"/>
            </w:tcBorders>
            <w:shd w:val="clear" w:color="auto" w:fill="C0C0C0"/>
          </w:tcPr>
          <w:p w:rsidR="006E6954" w:rsidRPr="00321FE7" w:rsidRDefault="006E6954" w:rsidP="00321FE7">
            <w:pPr>
              <w:spacing w:line="280" w:lineRule="atLeast"/>
              <w:jc w:val="both"/>
              <w:rPr>
                <w:rFonts w:ascii="SimSun" w:hAnsi="SimSun"/>
                <w:sz w:val="16"/>
                <w:szCs w:val="16"/>
              </w:rPr>
            </w:pPr>
            <w:r w:rsidRPr="00321FE7">
              <w:rPr>
                <w:rFonts w:ascii="SimSun" w:hAnsi="SimSun" w:hint="eastAsia"/>
                <w:sz w:val="16"/>
                <w:szCs w:val="16"/>
              </w:rPr>
              <w:t>目前无数据</w:t>
            </w:r>
          </w:p>
        </w:tc>
        <w:tc>
          <w:tcPr>
            <w:tcW w:w="977" w:type="pct"/>
            <w:tcBorders>
              <w:bottom w:val="single" w:sz="4" w:space="0" w:color="auto"/>
            </w:tcBorders>
            <w:tcMar>
              <w:top w:w="110" w:type="dxa"/>
            </w:tcMar>
          </w:tcPr>
          <w:p w:rsidR="006E6954" w:rsidRPr="00321FE7" w:rsidRDefault="006E6954" w:rsidP="00321FE7">
            <w:pPr>
              <w:spacing w:line="280" w:lineRule="atLeast"/>
              <w:jc w:val="both"/>
              <w:rPr>
                <w:rFonts w:ascii="SimSun" w:hAnsi="SimSun"/>
                <w:color w:val="993300"/>
                <w:sz w:val="16"/>
                <w:szCs w:val="16"/>
                <w:lang w:bidi="th-TH"/>
              </w:rPr>
            </w:pPr>
          </w:p>
        </w:tc>
        <w:tc>
          <w:tcPr>
            <w:tcW w:w="1630" w:type="pct"/>
            <w:tcBorders>
              <w:bottom w:val="single" w:sz="4" w:space="0" w:color="auto"/>
            </w:tcBorders>
            <w:shd w:val="clear" w:color="auto" w:fill="FFFFFF"/>
            <w:tcMar>
              <w:top w:w="110" w:type="dxa"/>
            </w:tcMar>
          </w:tcPr>
          <w:p w:rsidR="006E6954" w:rsidRPr="00321FE7" w:rsidRDefault="006E6954" w:rsidP="00321FE7">
            <w:pPr>
              <w:spacing w:line="280" w:lineRule="atLeast"/>
              <w:jc w:val="both"/>
              <w:rPr>
                <w:rFonts w:ascii="SimSun" w:hAnsi="SimSun"/>
                <w:sz w:val="16"/>
                <w:szCs w:val="16"/>
              </w:rPr>
            </w:pPr>
            <w:r w:rsidRPr="00321FE7">
              <w:rPr>
                <w:rFonts w:ascii="SimSun" w:hAnsi="SimSun" w:hint="eastAsia"/>
                <w:sz w:val="16"/>
                <w:szCs w:val="16"/>
              </w:rPr>
              <w:t>主题相关度、参与者对主题的兴趣程度、培训的质量等方面的满意度超过80%</w:t>
            </w:r>
          </w:p>
        </w:tc>
        <w:tc>
          <w:tcPr>
            <w:tcW w:w="515" w:type="pct"/>
            <w:tcBorders>
              <w:bottom w:val="single" w:sz="4" w:space="0" w:color="auto"/>
            </w:tcBorders>
            <w:tcMar>
              <w:top w:w="110" w:type="dxa"/>
            </w:tcMar>
          </w:tcPr>
          <w:p w:rsidR="006E6954" w:rsidRPr="00321FE7" w:rsidRDefault="006E6954" w:rsidP="00321FE7">
            <w:pPr>
              <w:keepNext/>
              <w:keepLines/>
              <w:spacing w:line="280" w:lineRule="atLeast"/>
              <w:jc w:val="both"/>
              <w:rPr>
                <w:rFonts w:ascii="SimHei" w:eastAsia="SimHei" w:hAnsi="SimHei"/>
                <w:bCs/>
                <w:color w:val="008000"/>
                <w:sz w:val="16"/>
                <w:szCs w:val="16"/>
              </w:rPr>
            </w:pPr>
            <w:r w:rsidRPr="00321FE7">
              <w:rPr>
                <w:rFonts w:ascii="SimHei" w:eastAsia="SimHei" w:hAnsi="SimHei"/>
                <w:color w:val="008000"/>
                <w:sz w:val="16"/>
                <w:szCs w:val="16"/>
              </w:rPr>
              <w:t>正常</w:t>
            </w:r>
          </w:p>
        </w:tc>
      </w:tr>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321FE7">
            <w:pPr>
              <w:keepNext/>
              <w:keepLines/>
              <w:tabs>
                <w:tab w:val="left" w:pos="2292"/>
              </w:tabs>
              <w:spacing w:beforeLines="50" w:before="120" w:after="120" w:line="280" w:lineRule="atLeast"/>
              <w:ind w:left="746" w:hangingChars="466" w:hanging="746"/>
              <w:jc w:val="both"/>
              <w:rPr>
                <w:b/>
                <w:bCs/>
                <w:sz w:val="16"/>
                <w:szCs w:val="16"/>
              </w:rPr>
            </w:pPr>
            <w:r w:rsidRPr="00321FE7">
              <w:rPr>
                <w:rFonts w:ascii="SimHei" w:eastAsia="SimHei" w:hAnsi="SimHei"/>
                <w:bCs/>
                <w:sz w:val="16"/>
                <w:szCs w:val="16"/>
              </w:rPr>
              <w:t>预期成果：</w:t>
            </w:r>
            <w:r w:rsidRPr="00321FE7">
              <w:rPr>
                <w:rFonts w:ascii="SimSun" w:hAnsi="SimSun"/>
                <w:bCs/>
                <w:sz w:val="16"/>
                <w:szCs w:val="16"/>
              </w:rPr>
              <w:t>WIPO和其他国际组织在树立尊重知识产权的风尚领域系统地</w:t>
            </w:r>
            <w:r w:rsidRPr="00321FE7">
              <w:rPr>
                <w:rFonts w:ascii="SimSun" w:hAnsi="SimSun" w:hint="eastAsia"/>
                <w:bCs/>
                <w:sz w:val="16"/>
                <w:szCs w:val="16"/>
              </w:rPr>
              <w:t>、透明地</w:t>
            </w:r>
            <w:r w:rsidRPr="00321FE7">
              <w:rPr>
                <w:rFonts w:ascii="SimSun" w:hAnsi="SimSun"/>
                <w:bCs/>
                <w:sz w:val="16"/>
                <w:szCs w:val="16"/>
              </w:rPr>
              <w:t>和有效地加强合作与协调</w:t>
            </w:r>
          </w:p>
        </w:tc>
      </w:tr>
      <w:tr w:rsidR="006E6954" w:rsidTr="002E561B">
        <w:trPr>
          <w:cantSplit/>
        </w:trPr>
        <w:tc>
          <w:tcPr>
            <w:tcW w:w="1052" w:type="pct"/>
            <w:tcBorders>
              <w:top w:val="single" w:sz="4" w:space="0" w:color="auto"/>
            </w:tcBorders>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hint="eastAsia"/>
                <w:bCs/>
                <w:sz w:val="16"/>
                <w:szCs w:val="16"/>
              </w:rPr>
              <w:t>效绩指标</w:t>
            </w:r>
          </w:p>
        </w:tc>
        <w:tc>
          <w:tcPr>
            <w:tcW w:w="826" w:type="pct"/>
            <w:tcBorders>
              <w:top w:val="single" w:sz="4" w:space="0" w:color="auto"/>
            </w:tcBorders>
            <w:shd w:val="clear" w:color="auto" w:fill="C0C0C0"/>
          </w:tcPr>
          <w:p w:rsidR="006E6954" w:rsidRPr="00321FE7" w:rsidRDefault="006E6954" w:rsidP="002E561B">
            <w:pPr>
              <w:keepNext/>
              <w:keepLines/>
              <w:spacing w:after="120"/>
              <w:rPr>
                <w:rFonts w:ascii="SimHei" w:eastAsia="SimHei" w:hAnsi="SimHei"/>
                <w:bCs/>
                <w:sz w:val="16"/>
                <w:szCs w:val="16"/>
              </w:rPr>
            </w:pPr>
            <w:r w:rsidRPr="00321FE7">
              <w:rPr>
                <w:rFonts w:ascii="SimHei" w:eastAsia="SimHei" w:hAnsi="SimHei" w:hint="eastAsia"/>
                <w:bCs/>
                <w:sz w:val="16"/>
                <w:szCs w:val="16"/>
              </w:rPr>
              <w:t>基数</w:t>
            </w:r>
            <w:r w:rsidRPr="00321FE7">
              <w:rPr>
                <w:rFonts w:ascii="SimHei" w:eastAsia="SimHei" w:hAnsi="SimHei"/>
                <w:bCs/>
                <w:sz w:val="16"/>
                <w:szCs w:val="16"/>
              </w:rPr>
              <w:br/>
              <w:t>(2012/13</w:t>
            </w:r>
            <w:r w:rsidRPr="00321FE7">
              <w:rPr>
                <w:rFonts w:ascii="SimHei" w:eastAsia="SimHei" w:hAnsi="SimHei" w:hint="eastAsia"/>
                <w:bCs/>
                <w:sz w:val="16"/>
                <w:szCs w:val="16"/>
              </w:rPr>
              <w:t>计划和预算</w:t>
            </w:r>
            <w:r w:rsidRPr="00321FE7">
              <w:rPr>
                <w:rFonts w:ascii="SimHei" w:eastAsia="SimHei" w:hAnsi="SimHei"/>
                <w:bCs/>
                <w:sz w:val="16"/>
                <w:szCs w:val="16"/>
              </w:rPr>
              <w:t>)</w:t>
            </w:r>
          </w:p>
        </w:tc>
        <w:tc>
          <w:tcPr>
            <w:tcW w:w="977" w:type="pct"/>
            <w:tcBorders>
              <w:top w:val="single" w:sz="4" w:space="0" w:color="auto"/>
            </w:tcBorders>
            <w:tcMar>
              <w:top w:w="110" w:type="dxa"/>
            </w:tcMar>
            <w:vAlign w:val="center"/>
          </w:tcPr>
          <w:p w:rsidR="006E6954" w:rsidRPr="00321FE7" w:rsidRDefault="00D314A4" w:rsidP="002E561B">
            <w:pPr>
              <w:keepNext/>
              <w:keepLines/>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630" w:type="pct"/>
            <w:tcBorders>
              <w:top w:val="single" w:sz="4" w:space="0" w:color="auto"/>
            </w:tcBorders>
            <w:shd w:val="clear" w:color="auto" w:fill="FFFFFF"/>
            <w:tcMar>
              <w:top w:w="110" w:type="dxa"/>
            </w:tcMar>
            <w:vAlign w:val="center"/>
          </w:tcPr>
          <w:p w:rsidR="006E6954" w:rsidRPr="00321FE7" w:rsidRDefault="006E6954" w:rsidP="002E561B">
            <w:pPr>
              <w:keepNext/>
              <w:keepLines/>
              <w:spacing w:after="120"/>
              <w:rPr>
                <w:rFonts w:ascii="SimHei" w:eastAsia="SimHei" w:hAnsi="SimHei"/>
                <w:sz w:val="16"/>
                <w:szCs w:val="16"/>
              </w:rPr>
            </w:pPr>
            <w:r w:rsidRPr="00321FE7">
              <w:rPr>
                <w:rFonts w:ascii="SimHei" w:eastAsia="SimHei" w:hAnsi="SimHei"/>
                <w:bCs/>
                <w:sz w:val="16"/>
                <w:szCs w:val="16"/>
              </w:rPr>
              <w:t>效绩数据</w:t>
            </w:r>
          </w:p>
        </w:tc>
        <w:tc>
          <w:tcPr>
            <w:tcW w:w="515" w:type="pct"/>
            <w:tcBorders>
              <w:top w:val="single" w:sz="4" w:space="0" w:color="auto"/>
            </w:tcBorders>
            <w:tcMar>
              <w:top w:w="110" w:type="dxa"/>
            </w:tcMar>
            <w:vAlign w:val="center"/>
          </w:tcPr>
          <w:p w:rsidR="006E6954" w:rsidRPr="00321FE7" w:rsidRDefault="006E6954" w:rsidP="002E561B">
            <w:pPr>
              <w:keepNext/>
              <w:keepLines/>
              <w:spacing w:after="120"/>
              <w:jc w:val="center"/>
              <w:rPr>
                <w:rFonts w:ascii="SimHei" w:eastAsia="SimHei" w:hAnsi="SimHei"/>
                <w:bCs/>
                <w:color w:val="008000"/>
                <w:sz w:val="16"/>
                <w:szCs w:val="16"/>
              </w:rPr>
            </w:pPr>
            <w:r w:rsidRPr="00321FE7">
              <w:rPr>
                <w:rFonts w:ascii="SimHei" w:eastAsia="SimHei" w:hAnsi="SimHei" w:hint="eastAsia"/>
                <w:bCs/>
                <w:sz w:val="16"/>
                <w:szCs w:val="16"/>
              </w:rPr>
              <w:t>红绿灯系统(</w:t>
            </w:r>
            <w:r w:rsidRPr="00321FE7">
              <w:rPr>
                <w:rFonts w:ascii="SimHei" w:eastAsia="SimHei" w:hAnsi="SimHei"/>
                <w:bCs/>
                <w:sz w:val="16"/>
                <w:szCs w:val="16"/>
              </w:rPr>
              <w:t>TLS</w:t>
            </w:r>
            <w:r w:rsidRPr="00321FE7">
              <w:rPr>
                <w:rFonts w:ascii="SimHei" w:eastAsia="SimHei" w:hAnsi="SimHei" w:hint="eastAsia"/>
                <w:bCs/>
                <w:sz w:val="16"/>
                <w:szCs w:val="16"/>
              </w:rPr>
              <w:t>)</w:t>
            </w:r>
          </w:p>
        </w:tc>
      </w:tr>
      <w:tr w:rsidR="006E6954" w:rsidTr="002E561B">
        <w:trPr>
          <w:cantSplit/>
        </w:trPr>
        <w:tc>
          <w:tcPr>
            <w:tcW w:w="1052" w:type="pct"/>
          </w:tcPr>
          <w:p w:rsidR="006E6954" w:rsidRPr="00321FE7" w:rsidRDefault="006E6954" w:rsidP="00321FE7">
            <w:pPr>
              <w:widowControl w:val="0"/>
              <w:spacing w:line="280" w:lineRule="atLeast"/>
              <w:jc w:val="both"/>
              <w:rPr>
                <w:rFonts w:ascii="SimSun" w:hAnsi="SimSun"/>
                <w:sz w:val="16"/>
                <w:szCs w:val="16"/>
              </w:rPr>
            </w:pPr>
            <w:r w:rsidRPr="00321FE7">
              <w:rPr>
                <w:rFonts w:ascii="SimSun" w:hAnsi="SimSun"/>
                <w:sz w:val="16"/>
                <w:szCs w:val="16"/>
              </w:rPr>
              <w:t>正式到位的合作机制的数量</w:t>
            </w:r>
          </w:p>
        </w:tc>
        <w:tc>
          <w:tcPr>
            <w:tcW w:w="826" w:type="pct"/>
            <w:shd w:val="clear" w:color="auto" w:fill="C0C0C0"/>
          </w:tcPr>
          <w:p w:rsidR="006E6954" w:rsidRPr="00321FE7" w:rsidRDefault="006E6954" w:rsidP="00321FE7">
            <w:pPr>
              <w:widowControl w:val="0"/>
              <w:spacing w:line="280" w:lineRule="atLeast"/>
              <w:jc w:val="both"/>
              <w:rPr>
                <w:rFonts w:ascii="SimSun" w:hAnsi="SimSun"/>
                <w:sz w:val="16"/>
                <w:szCs w:val="16"/>
              </w:rPr>
            </w:pPr>
            <w:r w:rsidRPr="00321FE7">
              <w:rPr>
                <w:rFonts w:ascii="SimSun" w:hAnsi="SimSun" w:hint="eastAsia"/>
                <w:sz w:val="16"/>
                <w:szCs w:val="16"/>
              </w:rPr>
              <w:t>3个</w:t>
            </w:r>
          </w:p>
        </w:tc>
        <w:tc>
          <w:tcPr>
            <w:tcW w:w="977" w:type="pct"/>
            <w:tcMar>
              <w:top w:w="110" w:type="dxa"/>
            </w:tcMar>
          </w:tcPr>
          <w:p w:rsidR="006E6954" w:rsidRPr="00321FE7" w:rsidRDefault="006E6954" w:rsidP="00321FE7">
            <w:pPr>
              <w:widowControl w:val="0"/>
              <w:spacing w:line="280" w:lineRule="atLeast"/>
              <w:jc w:val="both"/>
              <w:rPr>
                <w:rFonts w:ascii="SimSun" w:hAnsi="SimSun"/>
                <w:i/>
                <w:color w:val="993300"/>
                <w:sz w:val="16"/>
                <w:szCs w:val="16"/>
              </w:rPr>
            </w:pPr>
          </w:p>
        </w:tc>
        <w:tc>
          <w:tcPr>
            <w:tcW w:w="1630" w:type="pct"/>
            <w:shd w:val="clear" w:color="auto" w:fill="FFFFFF"/>
            <w:tcMar>
              <w:top w:w="110" w:type="dxa"/>
            </w:tcMar>
          </w:tcPr>
          <w:p w:rsidR="006E6954" w:rsidRPr="00321FE7" w:rsidRDefault="006E6954" w:rsidP="00321FE7">
            <w:pPr>
              <w:widowControl w:val="0"/>
              <w:spacing w:line="280" w:lineRule="atLeast"/>
              <w:jc w:val="both"/>
              <w:rPr>
                <w:rFonts w:ascii="SimSun" w:hAnsi="SimSun"/>
                <w:sz w:val="16"/>
                <w:szCs w:val="16"/>
              </w:rPr>
            </w:pPr>
            <w:r w:rsidRPr="00321FE7">
              <w:rPr>
                <w:rFonts w:ascii="SimSun" w:hAnsi="SimSun" w:hint="eastAsia"/>
                <w:sz w:val="16"/>
                <w:szCs w:val="16"/>
                <w:lang w:bidi="th-TH"/>
              </w:rPr>
              <w:t>3个</w:t>
            </w:r>
          </w:p>
        </w:tc>
        <w:tc>
          <w:tcPr>
            <w:tcW w:w="515" w:type="pct"/>
            <w:tcMar>
              <w:top w:w="110" w:type="dxa"/>
            </w:tcMar>
          </w:tcPr>
          <w:p w:rsidR="006E6954" w:rsidRPr="00321FE7" w:rsidRDefault="006E6954" w:rsidP="00321FE7">
            <w:pPr>
              <w:widowControl w:val="0"/>
              <w:spacing w:line="280" w:lineRule="atLeast"/>
              <w:jc w:val="both"/>
              <w:rPr>
                <w:rFonts w:ascii="SimHei" w:eastAsia="SimHei" w:hAnsi="SimHei"/>
                <w:bCs/>
                <w:color w:val="808080"/>
                <w:sz w:val="16"/>
                <w:szCs w:val="16"/>
              </w:rPr>
            </w:pPr>
            <w:r w:rsidRPr="00321FE7">
              <w:rPr>
                <w:rFonts w:ascii="SimHei" w:eastAsia="SimHei" w:hAnsi="SimHei"/>
                <w:color w:val="008000"/>
                <w:sz w:val="16"/>
                <w:szCs w:val="16"/>
              </w:rPr>
              <w:t>正常</w:t>
            </w:r>
          </w:p>
        </w:tc>
      </w:tr>
      <w:tr w:rsidR="006E6954" w:rsidTr="002E561B">
        <w:trPr>
          <w:cantSplit/>
        </w:trPr>
        <w:tc>
          <w:tcPr>
            <w:tcW w:w="1052" w:type="pct"/>
          </w:tcPr>
          <w:p w:rsidR="006E6954" w:rsidRPr="00321FE7" w:rsidRDefault="006E6954" w:rsidP="00321FE7">
            <w:pPr>
              <w:widowControl w:val="0"/>
              <w:spacing w:line="280" w:lineRule="atLeast"/>
              <w:jc w:val="both"/>
              <w:rPr>
                <w:rFonts w:ascii="SimSun" w:hAnsi="SimSun"/>
                <w:sz w:val="16"/>
                <w:szCs w:val="16"/>
              </w:rPr>
            </w:pPr>
            <w:r w:rsidRPr="00321FE7">
              <w:rPr>
                <w:rFonts w:ascii="SimSun" w:hAnsi="SimSun" w:hint="eastAsia"/>
                <w:sz w:val="16"/>
                <w:szCs w:val="16"/>
              </w:rPr>
              <w:t>联合举办活动的数目</w:t>
            </w:r>
          </w:p>
        </w:tc>
        <w:tc>
          <w:tcPr>
            <w:tcW w:w="826" w:type="pct"/>
            <w:shd w:val="clear" w:color="auto" w:fill="C0C0C0"/>
          </w:tcPr>
          <w:p w:rsidR="006E6954" w:rsidRPr="00321FE7" w:rsidRDefault="006E6954" w:rsidP="00321FE7">
            <w:pPr>
              <w:widowControl w:val="0"/>
              <w:spacing w:line="280" w:lineRule="atLeast"/>
              <w:jc w:val="both"/>
              <w:rPr>
                <w:rFonts w:ascii="SimSun" w:hAnsi="SimSun"/>
                <w:sz w:val="16"/>
                <w:szCs w:val="16"/>
              </w:rPr>
            </w:pPr>
            <w:r w:rsidRPr="00321FE7">
              <w:rPr>
                <w:rFonts w:ascii="SimSun" w:hAnsi="SimSun"/>
                <w:sz w:val="16"/>
                <w:szCs w:val="16"/>
              </w:rPr>
              <w:t>30</w:t>
            </w:r>
            <w:r w:rsidRPr="00321FE7">
              <w:rPr>
                <w:rFonts w:ascii="SimSun" w:hAnsi="SimSun" w:hint="eastAsia"/>
                <w:sz w:val="16"/>
                <w:szCs w:val="16"/>
              </w:rPr>
              <w:t>个</w:t>
            </w:r>
          </w:p>
        </w:tc>
        <w:tc>
          <w:tcPr>
            <w:tcW w:w="977" w:type="pct"/>
            <w:tcMar>
              <w:top w:w="110" w:type="dxa"/>
            </w:tcMar>
          </w:tcPr>
          <w:p w:rsidR="006E6954" w:rsidRPr="00321FE7" w:rsidRDefault="006E6954" w:rsidP="00321FE7">
            <w:pPr>
              <w:widowControl w:val="0"/>
              <w:spacing w:line="280" w:lineRule="atLeast"/>
              <w:jc w:val="both"/>
              <w:rPr>
                <w:rFonts w:ascii="SimSun" w:hAnsi="SimSun"/>
                <w:color w:val="993300"/>
                <w:sz w:val="16"/>
                <w:szCs w:val="16"/>
                <w:lang w:bidi="th-TH"/>
              </w:rPr>
            </w:pPr>
            <w:r w:rsidRPr="00321FE7">
              <w:rPr>
                <w:rFonts w:ascii="SimSun" w:hAnsi="SimSun"/>
                <w:color w:val="993300"/>
                <w:sz w:val="16"/>
                <w:szCs w:val="16"/>
                <w:lang w:bidi="th-TH"/>
              </w:rPr>
              <w:t>35</w:t>
            </w:r>
            <w:r w:rsidRPr="00321FE7">
              <w:rPr>
                <w:rFonts w:ascii="SimSun" w:hAnsi="SimSun" w:hint="eastAsia"/>
                <w:color w:val="993300"/>
                <w:sz w:val="16"/>
                <w:szCs w:val="16"/>
                <w:lang w:bidi="th-TH"/>
              </w:rPr>
              <w:t>个</w:t>
            </w:r>
            <w:r w:rsidRPr="00321FE7">
              <w:rPr>
                <w:rFonts w:ascii="SimSun" w:hAnsi="SimSun"/>
                <w:color w:val="993300"/>
                <w:sz w:val="16"/>
                <w:szCs w:val="16"/>
                <w:lang w:bidi="th-TH"/>
              </w:rPr>
              <w:t>(2010/11)</w:t>
            </w:r>
          </w:p>
        </w:tc>
        <w:tc>
          <w:tcPr>
            <w:tcW w:w="1630" w:type="pct"/>
            <w:shd w:val="clear" w:color="auto" w:fill="FFFFFF"/>
            <w:tcMar>
              <w:top w:w="110" w:type="dxa"/>
            </w:tcMar>
          </w:tcPr>
          <w:p w:rsidR="006E6954" w:rsidRPr="00321FE7" w:rsidRDefault="006E6954" w:rsidP="00321FE7">
            <w:pPr>
              <w:widowControl w:val="0"/>
              <w:spacing w:line="280" w:lineRule="atLeast"/>
              <w:jc w:val="both"/>
              <w:rPr>
                <w:rFonts w:ascii="SimSun" w:hAnsi="SimSun"/>
                <w:sz w:val="16"/>
                <w:szCs w:val="16"/>
              </w:rPr>
            </w:pPr>
            <w:r w:rsidRPr="00321FE7">
              <w:rPr>
                <w:rFonts w:ascii="SimSun" w:hAnsi="SimSun" w:hint="eastAsia"/>
                <w:sz w:val="16"/>
                <w:szCs w:val="16"/>
              </w:rPr>
              <w:t>17个活动与合作伙伴组织和利益攸关者联合举办和/或计划17也参与其中</w:t>
            </w:r>
          </w:p>
        </w:tc>
        <w:tc>
          <w:tcPr>
            <w:tcW w:w="515" w:type="pct"/>
            <w:tcMar>
              <w:top w:w="110" w:type="dxa"/>
            </w:tcMar>
          </w:tcPr>
          <w:p w:rsidR="006E6954" w:rsidRPr="00321FE7" w:rsidRDefault="006E6954" w:rsidP="00321FE7">
            <w:pPr>
              <w:widowControl w:val="0"/>
              <w:spacing w:line="280" w:lineRule="atLeast"/>
              <w:jc w:val="both"/>
              <w:rPr>
                <w:rFonts w:ascii="SimHei" w:eastAsia="SimHei" w:hAnsi="SimHei"/>
                <w:bCs/>
                <w:color w:val="008000"/>
                <w:sz w:val="16"/>
                <w:szCs w:val="16"/>
              </w:rPr>
            </w:pPr>
            <w:r w:rsidRPr="00321FE7">
              <w:rPr>
                <w:rFonts w:ascii="SimHei" w:eastAsia="SimHei" w:hAnsi="SimHei"/>
                <w:color w:val="008000"/>
                <w:sz w:val="16"/>
                <w:szCs w:val="16"/>
              </w:rPr>
              <w:t>正常</w:t>
            </w:r>
          </w:p>
        </w:tc>
      </w:tr>
    </w:tbl>
    <w:p w:rsidR="00703F70" w:rsidRDefault="00703F70" w:rsidP="006E6954">
      <w:pPr>
        <w:rPr>
          <w:b/>
          <w:sz w:val="18"/>
          <w:szCs w:val="18"/>
        </w:rPr>
      </w:pPr>
    </w:p>
    <w:p w:rsidR="006E6954" w:rsidRDefault="006E6954" w:rsidP="006E6954">
      <w:pPr>
        <w:rPr>
          <w:b/>
          <w:sz w:val="18"/>
          <w:szCs w:val="18"/>
        </w:rPr>
      </w:pPr>
    </w:p>
    <w:p w:rsidR="009C7866" w:rsidRPr="00080358" w:rsidRDefault="00ED4A0C" w:rsidP="00080358">
      <w:pPr>
        <w:keepNext/>
        <w:keepLines/>
        <w:spacing w:beforeLines="100" w:before="240" w:afterLines="100" w:after="240" w:line="340" w:lineRule="atLeast"/>
        <w:jc w:val="both"/>
        <w:rPr>
          <w:rFonts w:ascii="SimHei" w:eastAsia="SimHei" w:hAnsi="SimHei"/>
          <w:sz w:val="21"/>
          <w:szCs w:val="21"/>
        </w:rPr>
      </w:pPr>
      <w:r w:rsidRPr="00080358">
        <w:rPr>
          <w:rFonts w:ascii="SimHei" w:eastAsia="SimHei" w:hAnsi="SimHei"/>
          <w:sz w:val="21"/>
          <w:szCs w:val="21"/>
        </w:rPr>
        <w:lastRenderedPageBreak/>
        <w:t>预算支出与实际支出</w:t>
      </w:r>
    </w:p>
    <w:p w:rsidR="009C7866" w:rsidRPr="00080358" w:rsidRDefault="009C7866" w:rsidP="00080358">
      <w:pPr>
        <w:spacing w:line="320" w:lineRule="atLeast"/>
        <w:jc w:val="center"/>
        <w:rPr>
          <w:rFonts w:ascii="SimSun" w:hAnsi="SimSun"/>
          <w:sz w:val="21"/>
          <w:szCs w:val="21"/>
        </w:rPr>
      </w:pPr>
      <w:r w:rsidRPr="00080358">
        <w:rPr>
          <w:rFonts w:ascii="SimSun" w:hAnsi="SimSun" w:hint="eastAsia"/>
          <w:sz w:val="21"/>
          <w:szCs w:val="21"/>
        </w:rPr>
        <w:t>预算支出与实际支出(按成果开列)</w:t>
      </w:r>
    </w:p>
    <w:p w:rsidR="009C7866" w:rsidRPr="00080358" w:rsidRDefault="009C7866" w:rsidP="00080358">
      <w:pPr>
        <w:spacing w:afterLines="100" w:after="240" w:line="320" w:lineRule="atLeast"/>
        <w:jc w:val="center"/>
        <w:rPr>
          <w:rFonts w:ascii="KaiTi" w:eastAsia="KaiTi" w:hAnsi="KaiTi"/>
          <w:i/>
          <w:iCs/>
          <w:sz w:val="21"/>
          <w:szCs w:val="21"/>
        </w:rPr>
      </w:pPr>
      <w:r w:rsidRPr="00080358">
        <w:rPr>
          <w:rFonts w:ascii="KaiTi" w:eastAsia="KaiTi" w:hAnsi="KaiTi" w:hint="eastAsia"/>
          <w:i/>
          <w:iCs/>
          <w:sz w:val="21"/>
          <w:szCs w:val="21"/>
        </w:rPr>
        <w:t>(单位：千瑞郎)</w:t>
      </w:r>
    </w:p>
    <w:p w:rsidR="001C5BFF" w:rsidRPr="00080358" w:rsidRDefault="00E85056" w:rsidP="00080358">
      <w:r>
        <w:rPr>
          <w:noProof/>
        </w:rPr>
        <w:drawing>
          <wp:inline distT="0" distB="0" distL="0" distR="0" wp14:anchorId="0AE31011" wp14:editId="43EC211C">
            <wp:extent cx="5905500" cy="211455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05500" cy="2114550"/>
                    </a:xfrm>
                    <a:prstGeom prst="rect">
                      <a:avLst/>
                    </a:prstGeom>
                    <a:noFill/>
                    <a:ln>
                      <a:noFill/>
                    </a:ln>
                  </pic:spPr>
                </pic:pic>
              </a:graphicData>
            </a:graphic>
          </wp:inline>
        </w:drawing>
      </w:r>
    </w:p>
    <w:p w:rsidR="00D04001" w:rsidRPr="00080358" w:rsidRDefault="00D04001" w:rsidP="00080358">
      <w:pPr>
        <w:spacing w:line="320" w:lineRule="atLeast"/>
        <w:jc w:val="center"/>
        <w:rPr>
          <w:rFonts w:ascii="SimSun" w:hAnsi="SimSun"/>
          <w:sz w:val="21"/>
          <w:szCs w:val="21"/>
        </w:rPr>
      </w:pPr>
      <w:r w:rsidRPr="00080358">
        <w:rPr>
          <w:rFonts w:ascii="SimSun" w:hAnsi="SimSun" w:hint="eastAsia"/>
          <w:sz w:val="21"/>
          <w:szCs w:val="21"/>
        </w:rPr>
        <w:t>预算支出与实际支出(人事和非人事)</w:t>
      </w:r>
    </w:p>
    <w:p w:rsidR="00422CDA" w:rsidRPr="00080358" w:rsidRDefault="00D04001" w:rsidP="00080358">
      <w:pPr>
        <w:spacing w:afterLines="100" w:after="240" w:line="320" w:lineRule="atLeast"/>
        <w:jc w:val="center"/>
        <w:rPr>
          <w:rFonts w:ascii="KaiTi" w:eastAsia="KaiTi" w:hAnsi="KaiTi"/>
          <w:i/>
          <w:iCs/>
          <w:sz w:val="21"/>
          <w:szCs w:val="21"/>
        </w:rPr>
      </w:pPr>
      <w:r w:rsidRPr="00080358">
        <w:rPr>
          <w:rFonts w:ascii="KaiTi" w:eastAsia="KaiTi" w:hAnsi="KaiTi" w:hint="eastAsia"/>
          <w:i/>
          <w:iCs/>
          <w:sz w:val="21"/>
          <w:szCs w:val="21"/>
        </w:rPr>
        <w:t>(单位：千瑞郎</w:t>
      </w:r>
      <w:r w:rsidR="00080358">
        <w:rPr>
          <w:rFonts w:ascii="KaiTi" w:eastAsia="KaiTi" w:hAnsi="KaiTi" w:hint="eastAsia"/>
          <w:i/>
          <w:iCs/>
          <w:sz w:val="21"/>
          <w:szCs w:val="21"/>
        </w:rPr>
        <w:t>)</w:t>
      </w:r>
    </w:p>
    <w:p w:rsidR="009E3733" w:rsidRDefault="00E85056" w:rsidP="005B5CFE">
      <w:pPr>
        <w:jc w:val="both"/>
      </w:pPr>
      <w:r>
        <w:rPr>
          <w:noProof/>
        </w:rPr>
        <w:drawing>
          <wp:inline distT="0" distB="0" distL="0" distR="0" wp14:anchorId="54BF0D35" wp14:editId="406A8285">
            <wp:extent cx="5895975" cy="118110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95975" cy="1181100"/>
                    </a:xfrm>
                    <a:prstGeom prst="rect">
                      <a:avLst/>
                    </a:prstGeom>
                    <a:noFill/>
                    <a:ln>
                      <a:noFill/>
                    </a:ln>
                  </pic:spPr>
                </pic:pic>
              </a:graphicData>
            </a:graphic>
          </wp:inline>
        </w:drawing>
      </w:r>
    </w:p>
    <w:p w:rsidR="009E3733" w:rsidRPr="00E80605" w:rsidRDefault="009E3733" w:rsidP="005B5CFE">
      <w:pPr>
        <w:jc w:val="both"/>
        <w:rPr>
          <w:sz w:val="16"/>
          <w:szCs w:val="16"/>
        </w:rPr>
      </w:pPr>
    </w:p>
    <w:p w:rsidR="009E3733" w:rsidRPr="00080358" w:rsidRDefault="00430E88" w:rsidP="00080358">
      <w:pPr>
        <w:keepNext/>
        <w:keepLines/>
        <w:adjustRightInd w:val="0"/>
        <w:spacing w:afterLines="50" w:after="120" w:line="300" w:lineRule="atLeast"/>
        <w:jc w:val="both"/>
        <w:rPr>
          <w:rFonts w:ascii="SimSun"/>
          <w:sz w:val="18"/>
          <w:szCs w:val="16"/>
        </w:rPr>
      </w:pPr>
      <w:r w:rsidRPr="00080358">
        <w:rPr>
          <w:rFonts w:ascii="SimSun"/>
          <w:sz w:val="18"/>
          <w:szCs w:val="16"/>
        </w:rPr>
        <w:t>注：</w:t>
      </w:r>
    </w:p>
    <w:p w:rsidR="009E3733" w:rsidRPr="00080358" w:rsidRDefault="009E3733" w:rsidP="00080358">
      <w:pPr>
        <w:keepNext/>
        <w:keepLines/>
        <w:adjustRightInd w:val="0"/>
        <w:spacing w:afterLines="50" w:after="120" w:line="300" w:lineRule="atLeast"/>
        <w:jc w:val="both"/>
        <w:rPr>
          <w:rFonts w:ascii="SimSun"/>
          <w:sz w:val="18"/>
          <w:szCs w:val="16"/>
        </w:rPr>
      </w:pPr>
      <w:r w:rsidRPr="00080358">
        <w:rPr>
          <w:rFonts w:ascii="SimSun"/>
          <w:sz w:val="18"/>
          <w:szCs w:val="16"/>
        </w:rPr>
        <w:t>(1)</w:t>
      </w:r>
      <w:r w:rsidR="00080358">
        <w:rPr>
          <w:rFonts w:ascii="SimSun" w:hint="eastAsia"/>
          <w:sz w:val="18"/>
          <w:szCs w:val="16"/>
        </w:rPr>
        <w:tab/>
      </w:r>
      <w:r w:rsidR="001C6797" w:rsidRPr="00080358">
        <w:rPr>
          <w:rFonts w:ascii="SimSun"/>
          <w:sz w:val="18"/>
          <w:szCs w:val="16"/>
        </w:rPr>
        <w:t>剂使用后预算为2012/13年根据财务条例5.5进行调剂使用后各计划经调整的预算。</w:t>
      </w:r>
    </w:p>
    <w:p w:rsidR="009E3733" w:rsidRPr="00080358" w:rsidRDefault="009E3733" w:rsidP="00080358">
      <w:pPr>
        <w:adjustRightInd w:val="0"/>
        <w:spacing w:afterLines="50" w:after="120" w:line="300" w:lineRule="atLeast"/>
        <w:jc w:val="both"/>
        <w:rPr>
          <w:rFonts w:ascii="SimSun"/>
          <w:sz w:val="18"/>
          <w:szCs w:val="16"/>
        </w:rPr>
      </w:pPr>
      <w:r w:rsidRPr="00080358">
        <w:rPr>
          <w:rFonts w:ascii="SimSun"/>
          <w:sz w:val="18"/>
          <w:szCs w:val="16"/>
        </w:rPr>
        <w:t>(2)</w:t>
      </w:r>
      <w:r w:rsidR="00080358">
        <w:rPr>
          <w:rFonts w:ascii="SimSun" w:hint="eastAsia"/>
          <w:sz w:val="18"/>
          <w:szCs w:val="16"/>
        </w:rPr>
        <w:tab/>
      </w:r>
      <w:r w:rsidR="001C6797" w:rsidRPr="00080358">
        <w:rPr>
          <w:rFonts w:ascii="SimSun"/>
          <w:sz w:val="18"/>
          <w:szCs w:val="16"/>
        </w:rPr>
        <w:t>2012/13年调剂使用后预算的人事拨款为截至2013年3月31日发生的实际支出加上根据标准费用计算的2013年剩余九个月的预算额。</w:t>
      </w:r>
    </w:p>
    <w:p w:rsidR="006E6954" w:rsidRPr="00080358" w:rsidRDefault="009E3733" w:rsidP="00080358">
      <w:pPr>
        <w:adjustRightInd w:val="0"/>
        <w:spacing w:afterLines="50" w:after="120" w:line="300" w:lineRule="atLeast"/>
        <w:jc w:val="both"/>
        <w:rPr>
          <w:rFonts w:ascii="SimSun"/>
          <w:sz w:val="18"/>
          <w:szCs w:val="16"/>
        </w:rPr>
      </w:pPr>
      <w:r w:rsidRPr="00080358">
        <w:rPr>
          <w:rFonts w:ascii="SimSun"/>
          <w:sz w:val="18"/>
          <w:szCs w:val="16"/>
        </w:rPr>
        <w:t>(3)</w:t>
      </w:r>
      <w:r w:rsidR="00080358">
        <w:rPr>
          <w:rFonts w:ascii="SimSun" w:hint="eastAsia"/>
          <w:sz w:val="18"/>
          <w:szCs w:val="16"/>
        </w:rPr>
        <w:tab/>
      </w:r>
      <w:r w:rsidR="001C6797" w:rsidRPr="00080358">
        <w:rPr>
          <w:rFonts w:ascii="SimSun"/>
          <w:sz w:val="18"/>
          <w:szCs w:val="16"/>
        </w:rPr>
        <w:t>2012/13年调剂使用后预算的非人事拨款反映了根据本组织2012/13两年期减少支出1,020万瑞郎的承诺为节支增效而作的下调。</w:t>
      </w:r>
    </w:p>
    <w:p w:rsidR="006E6954" w:rsidRPr="00080358" w:rsidRDefault="006E6954" w:rsidP="00080358">
      <w:pPr>
        <w:spacing w:afterLines="50" w:after="120" w:line="340" w:lineRule="atLeast"/>
        <w:jc w:val="both"/>
        <w:rPr>
          <w:rFonts w:ascii="SimSun" w:hAnsi="SimSun"/>
          <w:sz w:val="21"/>
          <w:szCs w:val="21"/>
          <w:u w:val="single"/>
        </w:rPr>
      </w:pPr>
      <w:r w:rsidRPr="00080358">
        <w:rPr>
          <w:rFonts w:ascii="SimSun" w:hAnsi="SimSun"/>
          <w:sz w:val="21"/>
          <w:szCs w:val="21"/>
        </w:rPr>
        <w:t>A.</w:t>
      </w:r>
      <w:r w:rsidRPr="00080358">
        <w:rPr>
          <w:rFonts w:ascii="SimSun" w:hAnsi="SimSun"/>
          <w:sz w:val="21"/>
          <w:szCs w:val="21"/>
        </w:rPr>
        <w:tab/>
      </w:r>
      <w:r w:rsidRPr="00080358">
        <w:rPr>
          <w:rFonts w:ascii="SimSun" w:hAnsi="SimSun"/>
          <w:sz w:val="21"/>
          <w:szCs w:val="21"/>
          <w:u w:val="single"/>
        </w:rPr>
        <w:t>2012/13年调剂使用后预算</w:t>
      </w:r>
    </w:p>
    <w:p w:rsidR="006E6954" w:rsidRPr="00080358" w:rsidRDefault="006E6954" w:rsidP="00080358">
      <w:pPr>
        <w:numPr>
          <w:ilvl w:val="0"/>
          <w:numId w:val="9"/>
        </w:numPr>
        <w:spacing w:afterLines="50" w:after="120" w:line="340" w:lineRule="atLeast"/>
        <w:jc w:val="both"/>
        <w:rPr>
          <w:rFonts w:ascii="SimSun" w:hAnsi="SimSun"/>
          <w:sz w:val="21"/>
          <w:szCs w:val="21"/>
        </w:rPr>
      </w:pPr>
      <w:r w:rsidRPr="00080358">
        <w:rPr>
          <w:rFonts w:ascii="SimSun" w:hAnsi="SimSun"/>
          <w:sz w:val="21"/>
          <w:szCs w:val="21"/>
          <w:lang w:eastAsia="ko-KR"/>
        </w:rPr>
        <w:t>2012/13</w:t>
      </w:r>
      <w:r w:rsidRPr="00080358">
        <w:rPr>
          <w:rFonts w:ascii="SimSun" w:hAnsi="SimSun" w:hint="eastAsia"/>
          <w:sz w:val="21"/>
          <w:szCs w:val="21"/>
        </w:rPr>
        <w:t>年调剂使用后预算反映了上述说明中所具体指出的调整。</w:t>
      </w:r>
    </w:p>
    <w:p w:rsidR="006E6954" w:rsidRPr="00080358" w:rsidRDefault="006E6954" w:rsidP="00080358">
      <w:pPr>
        <w:keepNext/>
        <w:keepLines/>
        <w:spacing w:afterLines="50" w:after="120" w:line="340" w:lineRule="atLeast"/>
        <w:jc w:val="both"/>
        <w:rPr>
          <w:rFonts w:ascii="SimSun" w:hAnsi="SimSun"/>
          <w:sz w:val="21"/>
          <w:szCs w:val="21"/>
        </w:rPr>
      </w:pPr>
      <w:r w:rsidRPr="00080358">
        <w:rPr>
          <w:rFonts w:ascii="SimSun" w:hAnsi="SimSun"/>
          <w:sz w:val="21"/>
          <w:szCs w:val="21"/>
          <w:lang w:eastAsia="ko-KR"/>
        </w:rPr>
        <w:t>B.</w:t>
      </w:r>
      <w:r w:rsidRPr="00080358">
        <w:rPr>
          <w:rFonts w:ascii="SimSun" w:hAnsi="SimSun"/>
          <w:sz w:val="21"/>
          <w:szCs w:val="21"/>
          <w:lang w:eastAsia="ko-KR"/>
        </w:rPr>
        <w:tab/>
      </w:r>
      <w:r w:rsidRPr="00080358">
        <w:rPr>
          <w:rFonts w:ascii="SimSun" w:hAnsi="SimSun"/>
          <w:sz w:val="21"/>
          <w:szCs w:val="21"/>
          <w:u w:val="single"/>
          <w:lang w:eastAsia="ko-KR"/>
        </w:rPr>
        <w:t>2012年预算利用情况</w:t>
      </w:r>
    </w:p>
    <w:p w:rsidR="009E3733" w:rsidRPr="00080358" w:rsidRDefault="006E6954" w:rsidP="005B5CFE">
      <w:pPr>
        <w:numPr>
          <w:ilvl w:val="0"/>
          <w:numId w:val="9"/>
        </w:numPr>
        <w:spacing w:afterLines="50" w:after="120" w:line="340" w:lineRule="atLeast"/>
        <w:jc w:val="both"/>
        <w:rPr>
          <w:rFonts w:ascii="SimSun" w:hAnsi="SimSun"/>
          <w:sz w:val="21"/>
          <w:szCs w:val="21"/>
          <w:lang w:eastAsia="ko-KR"/>
        </w:rPr>
      </w:pPr>
      <w:r w:rsidRPr="00080358">
        <w:rPr>
          <w:rFonts w:ascii="SimSun" w:hAnsi="SimSun" w:hint="eastAsia"/>
          <w:sz w:val="21"/>
          <w:szCs w:val="21"/>
        </w:rPr>
        <w:t>两年期第一年预算利用率在预期的40-60%范围内，执行正常。</w:t>
      </w:r>
    </w:p>
    <w:p w:rsidR="006E6954" w:rsidRPr="00E04315" w:rsidRDefault="00281178" w:rsidP="00E04315">
      <w:pPr>
        <w:pStyle w:val="2"/>
        <w:spacing w:beforeLines="100" w:afterLines="50" w:after="120" w:line="340" w:lineRule="atLeast"/>
        <w:ind w:left="1276" w:hangingChars="580" w:hanging="1276"/>
        <w:jc w:val="both"/>
        <w:rPr>
          <w:rFonts w:ascii="SimHei" w:eastAsia="SimHei" w:hAnsi="SimHei" w:cs="Times New Roman"/>
          <w:sz w:val="21"/>
          <w:szCs w:val="22"/>
          <w:lang w:val="x-none"/>
        </w:rPr>
      </w:pPr>
      <w:r>
        <w:br w:type="page"/>
      </w:r>
      <w:bookmarkStart w:id="72" w:name="_Toc360094048"/>
      <w:bookmarkStart w:id="73" w:name="_Toc360095347"/>
      <w:r w:rsidR="006E6954" w:rsidRPr="00E04315">
        <w:rPr>
          <w:rFonts w:ascii="SimHei" w:eastAsia="SimHei" w:hAnsi="SimHei" w:cs="Times New Roman" w:hint="eastAsia"/>
          <w:sz w:val="21"/>
          <w:szCs w:val="22"/>
          <w:lang w:val="x-none"/>
        </w:rPr>
        <w:lastRenderedPageBreak/>
        <w:t>计划</w:t>
      </w:r>
      <w:r w:rsidR="006E6954" w:rsidRPr="00E04315">
        <w:rPr>
          <w:rFonts w:ascii="SimHei" w:eastAsia="SimHei" w:hAnsi="SimHei" w:cs="Times New Roman"/>
          <w:sz w:val="21"/>
          <w:szCs w:val="22"/>
          <w:lang w:val="x-none"/>
        </w:rPr>
        <w:t>18</w:t>
      </w:r>
      <w:r w:rsidR="006E6954" w:rsidRPr="00E04315">
        <w:rPr>
          <w:rFonts w:ascii="SimHei" w:eastAsia="SimHei" w:hAnsi="SimHei" w:cs="Times New Roman"/>
          <w:sz w:val="21"/>
          <w:szCs w:val="22"/>
          <w:lang w:val="x-none"/>
        </w:rPr>
        <w:tab/>
      </w:r>
      <w:r w:rsidR="006E6954" w:rsidRPr="00E04315">
        <w:rPr>
          <w:rFonts w:ascii="SimHei" w:eastAsia="SimHei" w:hAnsi="SimHei" w:cs="Times New Roman" w:hint="eastAsia"/>
          <w:sz w:val="21"/>
          <w:szCs w:val="22"/>
          <w:lang w:val="x-none"/>
        </w:rPr>
        <w:t>知识产权与全球挑战</w:t>
      </w:r>
      <w:bookmarkEnd w:id="72"/>
      <w:bookmarkEnd w:id="73"/>
    </w:p>
    <w:p w:rsidR="006E6954" w:rsidRPr="00E04315" w:rsidRDefault="00606501" w:rsidP="00E04315">
      <w:pPr>
        <w:tabs>
          <w:tab w:val="left" w:pos="1418"/>
        </w:tabs>
        <w:spacing w:afterLines="100" w:after="240" w:line="340" w:lineRule="atLeast"/>
        <w:jc w:val="both"/>
        <w:rPr>
          <w:rFonts w:ascii="SimHei" w:eastAsia="SimHei" w:hAnsi="SimHei"/>
          <w:sz w:val="21"/>
          <w:szCs w:val="22"/>
        </w:rPr>
      </w:pPr>
      <w:r w:rsidRPr="00E04315">
        <w:rPr>
          <w:rFonts w:ascii="SimHei" w:eastAsia="SimHei" w:hAnsi="SimHei"/>
          <w:sz w:val="21"/>
          <w:szCs w:val="22"/>
        </w:rPr>
        <w:t>计划管理者</w:t>
      </w:r>
      <w:r w:rsidR="006E6954" w:rsidRPr="00E04315">
        <w:rPr>
          <w:rFonts w:ascii="SimHei" w:eastAsia="SimHei" w:hAnsi="SimHei"/>
          <w:sz w:val="21"/>
          <w:szCs w:val="22"/>
        </w:rPr>
        <w:tab/>
      </w:r>
      <w:r w:rsidR="006E6954" w:rsidRPr="00E04315">
        <w:rPr>
          <w:rFonts w:ascii="SimHei" w:eastAsia="SimHei" w:hAnsi="SimHei" w:hint="eastAsia"/>
          <w:sz w:val="21"/>
          <w:szCs w:val="22"/>
        </w:rPr>
        <w:t>约·克·</w:t>
      </w:r>
      <w:r w:rsidR="006E6954" w:rsidRPr="00E04315">
        <w:rPr>
          <w:rFonts w:ascii="SimHei" w:eastAsia="SimHei" w:hAnsi="SimHei"/>
          <w:sz w:val="21"/>
          <w:szCs w:val="22"/>
        </w:rPr>
        <w:t>维夏德先生</w:t>
      </w:r>
    </w:p>
    <w:p w:rsidR="006E6954" w:rsidRPr="00E04315" w:rsidRDefault="006E6954" w:rsidP="00E04315">
      <w:pPr>
        <w:spacing w:afterLines="100" w:after="240" w:line="340" w:lineRule="atLeast"/>
        <w:jc w:val="both"/>
        <w:rPr>
          <w:rFonts w:ascii="SimSun"/>
          <w:bCs/>
          <w:sz w:val="21"/>
        </w:rPr>
      </w:pPr>
      <w:r w:rsidRPr="00E04315">
        <w:rPr>
          <w:rFonts w:ascii="SimSun"/>
          <w:bCs/>
          <w:sz w:val="21"/>
        </w:rPr>
        <w:t>2012年进展概要</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计划18</w:t>
      </w:r>
      <w:r w:rsidRPr="00E04315">
        <w:rPr>
          <w:rFonts w:ascii="SimSun"/>
          <w:sz w:val="21"/>
        </w:rPr>
        <w:t>涉及创新和知识产权与全球紧迫的、相互关联的问题的关系，尤其是全球健康、气候变化和粮食安全。</w:t>
      </w:r>
      <w:r w:rsidRPr="00E04315">
        <w:rPr>
          <w:rFonts w:ascii="SimSun" w:hint="eastAsia"/>
          <w:sz w:val="21"/>
        </w:rPr>
        <w:t>2012年，本计划在支持增强政策决策者对全球挑战和知识产权与创新的理解方面取得了实质性进展。本计划继续得到广大利益攸关者对WIPO在知识产权与全球挑战方面开展工作的好评和支持。</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本计划与计划20紧密合作，使得WIPO得到更多认可，成为</w:t>
      </w:r>
      <w:r w:rsidRPr="00E04315">
        <w:rPr>
          <w:rFonts w:ascii="SimSun"/>
          <w:sz w:val="21"/>
        </w:rPr>
        <w:t>一个提供支持、帮助的可靠来源，</w:t>
      </w:r>
      <w:r w:rsidRPr="00E04315">
        <w:rPr>
          <w:rFonts w:ascii="SimSun" w:hint="eastAsia"/>
          <w:sz w:val="21"/>
        </w:rPr>
        <w:t>为上述全球挑战</w:t>
      </w:r>
      <w:r w:rsidRPr="00E04315">
        <w:rPr>
          <w:rFonts w:ascii="SimSun"/>
          <w:sz w:val="21"/>
        </w:rPr>
        <w:t>提供创新和知识产权参考信息</w:t>
      </w:r>
      <w:r w:rsidRPr="00E04315">
        <w:rPr>
          <w:rFonts w:ascii="SimSun" w:hint="eastAsia"/>
          <w:sz w:val="21"/>
        </w:rPr>
        <w:t>，使得对包括WHO、WTO在内的其他国际组织、非政府组织、国际与发展问题研究院这样的大学和机构不断提出更多要求，为相关公共政策制定过程、研讨会、讲习班和会议作出贡献和参与。对这些努力提供支持的一项重要工作就是2012年3月启动的WIPO全球挑战系列研讨会。2012年举办了3次研讨会，为与会者举办了一次论坛来分享本计划三个核心领域分别相关的想法、专业知识和信息。</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2012年，WIPO Re:Search取得了重大进展。这一联合团体成立于2011年10月，在其成立后的第一年就已经实现了成员数的翻番，并启动了13个广泛成员之间的独立研究合作项目。此外，对发展议程中所规定的WIPO更广泛的政策目标而言特别重要的是，WIPO Re:Search有10个成员是来自9个非洲国家。除了涉及到非洲各研究中心的若干研究合作项目外，来自喀麦隆、埃及和加纳的非洲科学家将在WIPO Re:Search的发达国家成员国机构中开发他们的研究技能，这项计划得到了澳大利亚政府提供的信托基金的支持才得以实现。</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WIPO GREEN是一个加快环境友好技术的转让、改进和采用的平台，作为一项试点工作取得进展。截至2012年底，共上传了约40余项技术和需求。此外，数据库被添加了新功能，WIPO GREEN每月快讯的订阅数也增长到超过500人。还发布了两份案例研究报告，表明了成功的绿色技术转让以及与战略合作伙伴进行的讨论，包括联合国全球盟约、联合国环境规划署、联合国开发计划署和联合国工业发展组织，以及与infoDev和亚洲发展银行等金融机构进行的讨论。</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通过对坦桑尼亚政府和相关利益攸关者联合开展的一项有关知识产权、创新与粮食安全的案例研究开展进一步探索，知识产权和粮食安全之间关系方面的工作正取得进展。</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2012年，与WHO和WTO开展的针对卫生、知识产权和贸易的三方合作主要集中在起草联合技术研究报告《促进获取医疗技术和创新：公共卫生、知识产权与贸易的交叉》</w:t>
      </w:r>
      <w:r w:rsidRPr="00E04315">
        <w:rPr>
          <w:rFonts w:ascii="SimSun"/>
          <w:sz w:val="21"/>
        </w:rPr>
        <w:footnoteReference w:id="13"/>
      </w:r>
      <w:r w:rsidRPr="00E04315">
        <w:rPr>
          <w:rFonts w:ascii="SimSun" w:hint="eastAsia"/>
          <w:sz w:val="21"/>
        </w:rPr>
        <w:t>，该报告已于2013年2月5日发布。</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关于知识产权和竞争政策方面，2012年不断有成员国提出更多要求，要求秘书处参与一项对话，并帮助成员国更好地理解知识产权与竞争政策间的交叉面。此外，在该领域也启动了一项与其他相关组织的虽非正式但结构化的合作，最主要是与OECD、UNCTAD和WTO以及国际竞争网络之间的合作。</w:t>
      </w:r>
    </w:p>
    <w:p w:rsidR="006E6954" w:rsidRPr="00E04315" w:rsidRDefault="006E6954" w:rsidP="00E04315">
      <w:pPr>
        <w:keepNext/>
        <w:keepLines/>
        <w:spacing w:beforeLines="100" w:before="240" w:afterLines="100" w:after="240" w:line="340" w:lineRule="atLeast"/>
        <w:jc w:val="both"/>
        <w:rPr>
          <w:rFonts w:ascii="SimHei" w:eastAsia="SimHei" w:hAnsi="SimHei"/>
          <w:sz w:val="21"/>
          <w:szCs w:val="21"/>
        </w:rPr>
      </w:pPr>
      <w:r w:rsidRPr="00E04315">
        <w:rPr>
          <w:rFonts w:ascii="SimHei" w:eastAsia="SimHei" w:hAnsi="SimHei"/>
          <w:sz w:val="21"/>
          <w:szCs w:val="21"/>
        </w:rPr>
        <w:lastRenderedPageBreak/>
        <w:t>落实发展议程</w:t>
      </w:r>
    </w:p>
    <w:p w:rsidR="006E6954" w:rsidRPr="00E04315" w:rsidRDefault="006E6954" w:rsidP="00E04315">
      <w:pPr>
        <w:numPr>
          <w:ilvl w:val="0"/>
          <w:numId w:val="10"/>
        </w:numPr>
        <w:spacing w:afterLines="50" w:after="120" w:line="340" w:lineRule="atLeast"/>
        <w:jc w:val="both"/>
        <w:rPr>
          <w:rFonts w:ascii="SimSun"/>
          <w:sz w:val="21"/>
        </w:rPr>
      </w:pPr>
      <w:r w:rsidRPr="00E04315">
        <w:rPr>
          <w:rFonts w:ascii="SimSun" w:hint="eastAsia"/>
          <w:sz w:val="21"/>
        </w:rPr>
        <w:t>在计划18中进行的活动的设计、规划和实施得到发展议程相关项目的指导。在开发专利信息查询工具的项目背景下，本计划通过对粮食安全、卫生和气候变化相关的公共政策专利态势倡议作出贡献，来对发展议程的落实作出贡献。此外，本计划还参与到知识产权与竞争政策项目的落实工作中。该项目已经完成并得到评估。在该项目下，下列研究报告得以完成并由CDIP进行了讨论：《知识产权代理机构与竞争法之间的相互关系》</w:t>
      </w:r>
      <w:r w:rsidRPr="00E04315">
        <w:rPr>
          <w:rFonts w:ascii="SimSun"/>
          <w:sz w:val="21"/>
        </w:rPr>
        <w:t>(CDPI/8/INF/4)</w:t>
      </w:r>
      <w:r w:rsidRPr="00E04315">
        <w:rPr>
          <w:rFonts w:ascii="SimSun" w:hint="eastAsia"/>
          <w:sz w:val="21"/>
        </w:rPr>
        <w:t>、《知识产权用尽与竞争法之间的交叉面》</w:t>
      </w:r>
      <w:r w:rsidRPr="00E04315">
        <w:rPr>
          <w:rFonts w:ascii="SimSun"/>
          <w:sz w:val="21"/>
        </w:rPr>
        <w:t>(CDPI/8/INF/5)</w:t>
      </w:r>
      <w:r w:rsidRPr="00E04315">
        <w:rPr>
          <w:rFonts w:ascii="SimSun" w:hint="eastAsia"/>
          <w:sz w:val="21"/>
        </w:rPr>
        <w:t>、《关于知识产权作为进入壁垒之效果的经济/法律文献分析》</w:t>
      </w:r>
      <w:r w:rsidRPr="00E04315">
        <w:rPr>
          <w:rFonts w:ascii="SimSun"/>
          <w:sz w:val="21"/>
        </w:rPr>
        <w:t>(CDPI/8/INF/6 Corr.)</w:t>
      </w:r>
      <w:r w:rsidRPr="00E04315">
        <w:rPr>
          <w:rFonts w:ascii="SimSun" w:hint="eastAsia"/>
          <w:sz w:val="21"/>
        </w:rPr>
        <w:t>、以及《反竞争的知识产权执法研究：虚假诉讼》</w:t>
      </w:r>
      <w:r w:rsidRPr="00E04315">
        <w:rPr>
          <w:rFonts w:ascii="SimSun"/>
          <w:sz w:val="21"/>
        </w:rPr>
        <w:t>(CDIP/9/INF/6)</w:t>
      </w:r>
      <w:r w:rsidRPr="00E04315">
        <w:rPr>
          <w:rFonts w:ascii="SimSun" w:hint="eastAsia"/>
          <w:sz w:val="21"/>
        </w:rPr>
        <w:t>。</w:t>
      </w:r>
    </w:p>
    <w:p w:rsidR="006E6954" w:rsidRPr="00D47B16" w:rsidRDefault="006E6954" w:rsidP="00D47B16">
      <w:pPr>
        <w:pStyle w:val="af3"/>
        <w:spacing w:beforeLines="50" w:before="120" w:afterLines="50" w:after="120" w:line="340" w:lineRule="atLeast"/>
        <w:ind w:left="0"/>
        <w:jc w:val="both"/>
        <w:rPr>
          <w:rFonts w:ascii="SimHei" w:eastAsia="SimHei" w:hAnsi="SimHei" w:cs="Arial"/>
          <w:sz w:val="21"/>
          <w:lang w:eastAsia="zh-CN"/>
        </w:rPr>
      </w:pPr>
      <w:r w:rsidRPr="00D47B16">
        <w:rPr>
          <w:rFonts w:ascii="SimHei" w:eastAsia="SimHei" w:hAnsi="SimHei" w:cs="Arial"/>
          <w:sz w:val="21"/>
          <w:lang w:eastAsia="zh-CN"/>
        </w:rPr>
        <w:t>效绩数据</w:t>
      </w:r>
    </w:p>
    <w:p w:rsidR="006E6954" w:rsidRDefault="006E6954" w:rsidP="006E6954">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5"/>
        <w:gridCol w:w="1532"/>
        <w:gridCol w:w="1743"/>
        <w:gridCol w:w="3516"/>
        <w:gridCol w:w="1058"/>
      </w:tblGrid>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D47B16">
            <w:pPr>
              <w:keepNext/>
              <w:keepLines/>
              <w:tabs>
                <w:tab w:val="left" w:pos="2292"/>
              </w:tabs>
              <w:spacing w:beforeLines="50" w:before="120" w:after="120" w:line="280" w:lineRule="atLeast"/>
              <w:ind w:left="746" w:hangingChars="466" w:hanging="746"/>
              <w:jc w:val="both"/>
              <w:rPr>
                <w:b/>
                <w:bCs/>
                <w:sz w:val="16"/>
                <w:szCs w:val="16"/>
              </w:rPr>
            </w:pPr>
            <w:r w:rsidRPr="00D47B16">
              <w:rPr>
                <w:rFonts w:ascii="SimHei" w:eastAsia="SimHei" w:hAnsi="SimHei"/>
                <w:bCs/>
                <w:sz w:val="16"/>
                <w:szCs w:val="16"/>
              </w:rPr>
              <w:t>预期成果：</w:t>
            </w:r>
            <w:r w:rsidRPr="00D47B16">
              <w:rPr>
                <w:rFonts w:ascii="SimSun" w:hAnsi="SimSun"/>
                <w:bCs/>
                <w:sz w:val="16"/>
                <w:szCs w:val="16"/>
              </w:rPr>
              <w:t>加强决策者对全球挑战与创新和知识产权之间关系的理解，作为改进政策决策的基础</w:t>
            </w:r>
          </w:p>
        </w:tc>
      </w:tr>
      <w:tr w:rsidR="006E6954" w:rsidTr="002E561B">
        <w:trPr>
          <w:cantSplit/>
        </w:trPr>
        <w:tc>
          <w:tcPr>
            <w:tcW w:w="875" w:type="pct"/>
            <w:tcBorders>
              <w:top w:val="single" w:sz="4" w:space="0" w:color="auto"/>
            </w:tcBorders>
            <w:vAlign w:val="center"/>
          </w:tcPr>
          <w:p w:rsidR="006E6954" w:rsidRPr="00D47B16" w:rsidRDefault="006E6954" w:rsidP="00F177A1">
            <w:pPr>
              <w:spacing w:after="120"/>
              <w:rPr>
                <w:rFonts w:ascii="SimHei" w:eastAsia="SimHei" w:hAnsi="SimHei"/>
                <w:sz w:val="16"/>
                <w:szCs w:val="16"/>
              </w:rPr>
            </w:pPr>
            <w:r w:rsidRPr="00D47B16">
              <w:rPr>
                <w:rFonts w:ascii="SimHei" w:eastAsia="SimHei" w:hAnsi="SimHei" w:hint="eastAsia"/>
                <w:bCs/>
                <w:sz w:val="16"/>
                <w:szCs w:val="16"/>
              </w:rPr>
              <w:t>效绩指标</w:t>
            </w:r>
          </w:p>
        </w:tc>
        <w:tc>
          <w:tcPr>
            <w:tcW w:w="805" w:type="pct"/>
            <w:tcBorders>
              <w:top w:val="single" w:sz="4" w:space="0" w:color="auto"/>
            </w:tcBorders>
            <w:shd w:val="clear" w:color="auto" w:fill="C0C0C0"/>
          </w:tcPr>
          <w:p w:rsidR="006E6954" w:rsidRPr="00D47B16" w:rsidRDefault="006E6954" w:rsidP="00F177A1">
            <w:pPr>
              <w:spacing w:after="120"/>
              <w:rPr>
                <w:rFonts w:ascii="SimHei" w:eastAsia="SimHei" w:hAnsi="SimHei"/>
                <w:bCs/>
                <w:sz w:val="16"/>
                <w:szCs w:val="16"/>
              </w:rPr>
            </w:pPr>
            <w:r w:rsidRPr="00D47B16">
              <w:rPr>
                <w:rFonts w:ascii="SimHei" w:eastAsia="SimHei" w:hAnsi="SimHei" w:hint="eastAsia"/>
                <w:bCs/>
                <w:sz w:val="16"/>
                <w:szCs w:val="16"/>
              </w:rPr>
              <w:t>基数</w:t>
            </w:r>
            <w:r w:rsidRPr="00D47B16">
              <w:rPr>
                <w:rFonts w:ascii="SimHei" w:eastAsia="SimHei" w:hAnsi="SimHei"/>
                <w:bCs/>
                <w:sz w:val="16"/>
                <w:szCs w:val="16"/>
              </w:rPr>
              <w:br/>
              <w:t>(2012/13</w:t>
            </w:r>
            <w:r w:rsidRPr="00D47B16">
              <w:rPr>
                <w:rFonts w:ascii="SimHei" w:eastAsia="SimHei" w:hAnsi="SimHei" w:hint="eastAsia"/>
                <w:bCs/>
                <w:sz w:val="16"/>
                <w:szCs w:val="16"/>
              </w:rPr>
              <w:t>计划和预算</w:t>
            </w:r>
            <w:r w:rsidRPr="00D47B16">
              <w:rPr>
                <w:rFonts w:ascii="SimHei" w:eastAsia="SimHei" w:hAnsi="SimHei"/>
                <w:bCs/>
                <w:sz w:val="16"/>
                <w:szCs w:val="16"/>
              </w:rPr>
              <w:t>)</w:t>
            </w:r>
          </w:p>
        </w:tc>
        <w:tc>
          <w:tcPr>
            <w:tcW w:w="916" w:type="pct"/>
            <w:tcBorders>
              <w:top w:val="single" w:sz="4" w:space="0" w:color="auto"/>
            </w:tcBorders>
            <w:tcMar>
              <w:top w:w="110" w:type="dxa"/>
            </w:tcMar>
            <w:vAlign w:val="center"/>
          </w:tcPr>
          <w:p w:rsidR="006E6954" w:rsidRPr="00D47B16" w:rsidRDefault="00D314A4" w:rsidP="00F177A1">
            <w:pPr>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6E6954" w:rsidRPr="00D47B16" w:rsidRDefault="006E6954" w:rsidP="00F177A1">
            <w:pPr>
              <w:spacing w:after="120"/>
              <w:rPr>
                <w:rFonts w:ascii="SimHei" w:eastAsia="SimHei" w:hAnsi="SimHei"/>
                <w:sz w:val="16"/>
                <w:szCs w:val="16"/>
              </w:rPr>
            </w:pPr>
            <w:r w:rsidRPr="00D47B16">
              <w:rPr>
                <w:rFonts w:ascii="SimHei" w:eastAsia="SimHei" w:hAnsi="SimHei"/>
                <w:bCs/>
                <w:sz w:val="16"/>
                <w:szCs w:val="16"/>
              </w:rPr>
              <w:t>效绩数据</w:t>
            </w:r>
          </w:p>
        </w:tc>
        <w:tc>
          <w:tcPr>
            <w:tcW w:w="556" w:type="pct"/>
            <w:tcBorders>
              <w:top w:val="single" w:sz="4" w:space="0" w:color="auto"/>
            </w:tcBorders>
            <w:tcMar>
              <w:top w:w="110" w:type="dxa"/>
            </w:tcMar>
            <w:vAlign w:val="center"/>
          </w:tcPr>
          <w:p w:rsidR="006E6954" w:rsidRPr="00D47B16" w:rsidRDefault="006E6954" w:rsidP="00F177A1">
            <w:pPr>
              <w:keepNext/>
              <w:keepLines/>
              <w:spacing w:after="120"/>
              <w:rPr>
                <w:rFonts w:ascii="SimHei" w:eastAsia="SimHei" w:hAnsi="SimHei"/>
                <w:bCs/>
                <w:color w:val="008000"/>
                <w:sz w:val="16"/>
                <w:szCs w:val="16"/>
              </w:rPr>
            </w:pPr>
            <w:r w:rsidRPr="00D47B16">
              <w:rPr>
                <w:rFonts w:ascii="SimHei" w:eastAsia="SimHei" w:hAnsi="SimHei" w:hint="eastAsia"/>
                <w:bCs/>
                <w:sz w:val="16"/>
                <w:szCs w:val="16"/>
              </w:rPr>
              <w:t>红绿灯系统(</w:t>
            </w:r>
            <w:r w:rsidRPr="00D47B16">
              <w:rPr>
                <w:rFonts w:ascii="SimHei" w:eastAsia="SimHei" w:hAnsi="SimHei"/>
                <w:bCs/>
                <w:sz w:val="16"/>
                <w:szCs w:val="16"/>
              </w:rPr>
              <w:t>TLS</w:t>
            </w:r>
            <w:r w:rsidRPr="00D47B16">
              <w:rPr>
                <w:rFonts w:ascii="SimHei" w:eastAsia="SimHei" w:hAnsi="SimHei" w:hint="eastAsia"/>
                <w:bCs/>
                <w:sz w:val="16"/>
                <w:szCs w:val="16"/>
              </w:rPr>
              <w:t>)</w:t>
            </w:r>
          </w:p>
        </w:tc>
      </w:tr>
      <w:tr w:rsidR="006E6954" w:rsidTr="002E561B">
        <w:trPr>
          <w:cantSplit/>
        </w:trPr>
        <w:tc>
          <w:tcPr>
            <w:tcW w:w="875" w:type="pct"/>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sz w:val="16"/>
                <w:szCs w:val="16"/>
              </w:rPr>
              <w:t>在其他政策过程中提及WIPO在全球挑战方面所开展的工作</w:t>
            </w:r>
          </w:p>
        </w:tc>
        <w:tc>
          <w:tcPr>
            <w:tcW w:w="805" w:type="pct"/>
            <w:shd w:val="clear" w:color="auto" w:fill="C0C0C0"/>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待定</w:t>
            </w:r>
          </w:p>
        </w:tc>
        <w:tc>
          <w:tcPr>
            <w:tcW w:w="916" w:type="pct"/>
            <w:tcMar>
              <w:top w:w="110" w:type="dxa"/>
            </w:tcMar>
          </w:tcPr>
          <w:p w:rsidR="006E6954" w:rsidRPr="00D47B16" w:rsidRDefault="006E6954" w:rsidP="00FA386C">
            <w:pPr>
              <w:spacing w:afterLines="50" w:after="120" w:line="280" w:lineRule="atLeast"/>
              <w:jc w:val="both"/>
              <w:rPr>
                <w:rFonts w:ascii="SimSun" w:hAnsi="SimSun"/>
                <w:i/>
                <w:color w:val="993300"/>
                <w:sz w:val="16"/>
                <w:szCs w:val="16"/>
              </w:rPr>
            </w:pPr>
            <w:r w:rsidRPr="00D47B16">
              <w:rPr>
                <w:rFonts w:ascii="SimSun" w:hAnsi="SimSun" w:hint="eastAsia"/>
                <w:bCs/>
                <w:color w:val="993300"/>
                <w:sz w:val="16"/>
                <w:szCs w:val="16"/>
              </w:rPr>
              <w:t>成员国在WIPO会议(如成员国大会、CDIP或SCP)、WHO执行委员会、世界卫生大会、以及WTO TRIPS理事会上提及。</w:t>
            </w:r>
          </w:p>
        </w:tc>
        <w:tc>
          <w:tcPr>
            <w:tcW w:w="1848" w:type="pct"/>
            <w:shd w:val="clear" w:color="auto" w:fill="FFFFFF"/>
            <w:tcMar>
              <w:top w:w="110" w:type="dxa"/>
            </w:tcMar>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在WIPO SCP、CDIP和WIPO成员国大会以及WHO执行委员会、世界卫生大会和WTO TRIPS理事会等主要政策论坛中，各代表团对WIPO在知识产权与全球挑战方面开展的工作持续表示支持。WIPO GREEN则是联合国系统计划问题高级别委员会(HLCP)气候变化工作组的一部分。</w:t>
            </w:r>
          </w:p>
        </w:tc>
        <w:tc>
          <w:tcPr>
            <w:tcW w:w="556" w:type="pct"/>
            <w:tcMar>
              <w:top w:w="110" w:type="dxa"/>
            </w:tcMar>
          </w:tcPr>
          <w:p w:rsidR="006E6954" w:rsidRPr="00D47B16" w:rsidRDefault="006E6954" w:rsidP="00FA386C">
            <w:pPr>
              <w:keepNext/>
              <w:keepLines/>
              <w:spacing w:afterLines="50" w:after="120" w:line="280" w:lineRule="atLeast"/>
              <w:jc w:val="both"/>
              <w:rPr>
                <w:rFonts w:ascii="SimHei" w:eastAsia="SimHei" w:hAnsi="SimHei"/>
                <w:bCs/>
                <w:color w:val="808080"/>
                <w:sz w:val="16"/>
                <w:szCs w:val="16"/>
              </w:rPr>
            </w:pPr>
            <w:r w:rsidRPr="00D47B16">
              <w:rPr>
                <w:rFonts w:ascii="SimHei" w:eastAsia="SimHei" w:hAnsi="SimHei"/>
                <w:color w:val="008000"/>
                <w:sz w:val="16"/>
                <w:szCs w:val="16"/>
              </w:rPr>
              <w:t>正常</w:t>
            </w:r>
          </w:p>
        </w:tc>
      </w:tr>
      <w:tr w:rsidR="006E6954" w:rsidTr="002E561B">
        <w:trPr>
          <w:cantSplit/>
        </w:trPr>
        <w:tc>
          <w:tcPr>
            <w:tcW w:w="875" w:type="pct"/>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sz w:val="16"/>
                <w:szCs w:val="16"/>
              </w:rPr>
              <w:t>全球挑战网站材料</w:t>
            </w:r>
            <w:r w:rsidRPr="00D47B16">
              <w:rPr>
                <w:rFonts w:ascii="SimSun" w:hAnsi="SimSun" w:hint="eastAsia"/>
                <w:sz w:val="16"/>
                <w:szCs w:val="16"/>
              </w:rPr>
              <w:t>的使用量增加</w:t>
            </w:r>
          </w:p>
        </w:tc>
        <w:tc>
          <w:tcPr>
            <w:tcW w:w="805" w:type="pct"/>
            <w:shd w:val="clear" w:color="auto" w:fill="C0C0C0"/>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下载量</w:t>
            </w:r>
            <w:r w:rsidRPr="00D47B16">
              <w:rPr>
                <w:rFonts w:ascii="SimSun" w:hAnsi="SimSun"/>
                <w:sz w:val="16"/>
                <w:szCs w:val="16"/>
              </w:rPr>
              <w:t>(</w:t>
            </w:r>
            <w:r w:rsidRPr="00D47B16">
              <w:rPr>
                <w:rFonts w:ascii="SimSun" w:hAnsi="SimSun" w:hint="eastAsia"/>
                <w:sz w:val="16"/>
                <w:szCs w:val="16"/>
              </w:rPr>
              <w:t>为</w:t>
            </w:r>
            <w:r w:rsidRPr="00D47B16">
              <w:rPr>
                <w:rFonts w:ascii="SimSun" w:hAnsi="SimSun"/>
                <w:sz w:val="16"/>
                <w:szCs w:val="16"/>
              </w:rPr>
              <w:t>0</w:t>
            </w:r>
            <w:r w:rsidRPr="00D47B16">
              <w:rPr>
                <w:rFonts w:ascii="SimSun" w:hAnsi="SimSun" w:hint="eastAsia"/>
                <w:sz w:val="16"/>
                <w:szCs w:val="16"/>
              </w:rPr>
              <w:t>，因为2012年初期网站才启动</w:t>
            </w:r>
            <w:r w:rsidRPr="00D47B16">
              <w:rPr>
                <w:rFonts w:ascii="SimSun" w:hAnsi="SimSun"/>
                <w:sz w:val="16"/>
                <w:szCs w:val="16"/>
              </w:rPr>
              <w:t>)</w:t>
            </w:r>
          </w:p>
        </w:tc>
        <w:tc>
          <w:tcPr>
            <w:tcW w:w="916" w:type="pct"/>
            <w:tcMar>
              <w:top w:w="110" w:type="dxa"/>
            </w:tcMar>
          </w:tcPr>
          <w:p w:rsidR="006E6954" w:rsidRPr="00D47B16" w:rsidRDefault="006E6954" w:rsidP="00FA386C">
            <w:pPr>
              <w:spacing w:afterLines="50" w:after="120" w:line="280" w:lineRule="atLeast"/>
              <w:jc w:val="both"/>
              <w:rPr>
                <w:rFonts w:ascii="SimSun" w:hAnsi="SimSun"/>
                <w:i/>
                <w:color w:val="993300"/>
                <w:sz w:val="16"/>
                <w:szCs w:val="16"/>
              </w:rPr>
            </w:pPr>
          </w:p>
        </w:tc>
        <w:tc>
          <w:tcPr>
            <w:tcW w:w="1848" w:type="pct"/>
            <w:shd w:val="clear" w:color="auto" w:fill="FFFFFF"/>
            <w:tcMar>
              <w:top w:w="110" w:type="dxa"/>
            </w:tcMar>
          </w:tcPr>
          <w:p w:rsidR="006E6954" w:rsidRPr="00D47B16" w:rsidRDefault="006E6954" w:rsidP="00FA386C">
            <w:pPr>
              <w:spacing w:afterLines="50" w:after="120" w:line="280" w:lineRule="atLeast"/>
              <w:jc w:val="both"/>
              <w:rPr>
                <w:rFonts w:ascii="SimSun" w:hAnsi="SimSun"/>
                <w:sz w:val="16"/>
                <w:szCs w:val="16"/>
                <w:lang w:bidi="th-TH"/>
              </w:rPr>
            </w:pPr>
            <w:r w:rsidRPr="00D47B16">
              <w:rPr>
                <w:rFonts w:ascii="SimSun" w:hAnsi="SimSun" w:hint="eastAsia"/>
                <w:sz w:val="16"/>
                <w:szCs w:val="16"/>
                <w:lang w:bidi="th-TH"/>
              </w:rPr>
              <w:t>数据：</w:t>
            </w:r>
          </w:p>
          <w:p w:rsidR="006E6954" w:rsidRPr="00D47B16" w:rsidRDefault="006E6954" w:rsidP="00FA386C">
            <w:pPr>
              <w:spacing w:afterLines="50" w:after="120" w:line="280" w:lineRule="atLeast"/>
              <w:rPr>
                <w:rFonts w:ascii="SimSun" w:hAnsi="SimSun"/>
                <w:sz w:val="16"/>
                <w:szCs w:val="16"/>
              </w:rPr>
            </w:pPr>
            <w:r w:rsidRPr="00D47B16">
              <w:rPr>
                <w:rFonts w:ascii="SimSun" w:hAnsi="SimSun"/>
                <w:sz w:val="16"/>
                <w:szCs w:val="16"/>
                <w:lang w:bidi="th-TH"/>
              </w:rPr>
              <w:t>10,928</w:t>
            </w:r>
            <w:r w:rsidRPr="00D47B16">
              <w:rPr>
                <w:rFonts w:ascii="SimSun" w:hAnsi="SimSun" w:hint="eastAsia"/>
                <w:sz w:val="16"/>
                <w:szCs w:val="16"/>
                <w:lang w:bidi="th-TH"/>
              </w:rPr>
              <w:t>次网页浏览</w:t>
            </w:r>
            <w:r w:rsidRPr="00D47B16">
              <w:rPr>
                <w:rFonts w:ascii="SimSun" w:hAnsi="SimSun"/>
                <w:sz w:val="16"/>
                <w:szCs w:val="16"/>
                <w:lang w:bidi="th-TH"/>
              </w:rPr>
              <w:br/>
              <w:t>463</w:t>
            </w:r>
            <w:r w:rsidRPr="00D47B16">
              <w:rPr>
                <w:rFonts w:ascii="SimSun" w:hAnsi="SimSun" w:hint="eastAsia"/>
                <w:sz w:val="16"/>
                <w:szCs w:val="16"/>
                <w:lang w:bidi="th-TH"/>
              </w:rPr>
              <w:t>次</w:t>
            </w:r>
            <w:r w:rsidRPr="00D47B16">
              <w:rPr>
                <w:rFonts w:ascii="SimSun" w:hAnsi="SimSun"/>
                <w:sz w:val="16"/>
                <w:szCs w:val="16"/>
                <w:lang w:bidi="th-TH"/>
              </w:rPr>
              <w:t>pdf</w:t>
            </w:r>
            <w:r w:rsidRPr="00D47B16">
              <w:rPr>
                <w:rFonts w:ascii="SimSun" w:hAnsi="SimSun" w:hint="eastAsia"/>
                <w:sz w:val="16"/>
                <w:szCs w:val="16"/>
                <w:lang w:bidi="th-TH"/>
              </w:rPr>
              <w:t>件下载</w:t>
            </w:r>
          </w:p>
        </w:tc>
        <w:tc>
          <w:tcPr>
            <w:tcW w:w="556" w:type="pct"/>
            <w:tcMar>
              <w:top w:w="110" w:type="dxa"/>
            </w:tcMar>
          </w:tcPr>
          <w:p w:rsidR="006E6954" w:rsidRPr="00D47B16" w:rsidRDefault="006E6954" w:rsidP="00FA386C">
            <w:pPr>
              <w:keepNext/>
              <w:keepLines/>
              <w:spacing w:afterLines="50" w:after="120" w:line="280" w:lineRule="atLeast"/>
              <w:jc w:val="both"/>
              <w:rPr>
                <w:rFonts w:ascii="SimHei" w:eastAsia="SimHei" w:hAnsi="SimHei"/>
                <w:bCs/>
                <w:color w:val="808080"/>
                <w:sz w:val="16"/>
                <w:szCs w:val="16"/>
              </w:rPr>
            </w:pPr>
            <w:r w:rsidRPr="00D47B16">
              <w:rPr>
                <w:rFonts w:ascii="SimHei" w:eastAsia="SimHei" w:hAnsi="SimHei"/>
                <w:color w:val="008000"/>
                <w:sz w:val="16"/>
                <w:szCs w:val="16"/>
              </w:rPr>
              <w:t>正常</w:t>
            </w:r>
          </w:p>
        </w:tc>
      </w:tr>
      <w:tr w:rsidR="006E6954" w:rsidTr="002E561B">
        <w:trPr>
          <w:cantSplit/>
        </w:trPr>
        <w:tc>
          <w:tcPr>
            <w:tcW w:w="875" w:type="pct"/>
            <w:tcBorders>
              <w:bottom w:val="single" w:sz="4" w:space="0" w:color="auto"/>
            </w:tcBorders>
          </w:tcPr>
          <w:p w:rsidR="006E6954" w:rsidRPr="00D47B16" w:rsidRDefault="006E6954" w:rsidP="00FA386C">
            <w:pPr>
              <w:keepNext/>
              <w:keepLines/>
              <w:tabs>
                <w:tab w:val="left" w:pos="2292"/>
              </w:tabs>
              <w:spacing w:afterLines="50" w:after="120" w:line="280" w:lineRule="atLeast"/>
              <w:ind w:left="746" w:hangingChars="466" w:hanging="746"/>
              <w:jc w:val="both"/>
              <w:rPr>
                <w:rFonts w:ascii="SimSun" w:hAnsi="SimSun"/>
                <w:bCs/>
                <w:sz w:val="16"/>
                <w:szCs w:val="16"/>
              </w:rPr>
            </w:pPr>
            <w:r w:rsidRPr="00D47B16">
              <w:rPr>
                <w:rFonts w:ascii="SimSun" w:hAnsi="SimSun"/>
                <w:bCs/>
                <w:sz w:val="16"/>
                <w:szCs w:val="16"/>
              </w:rPr>
              <w:t>政策论坛参与者的反馈意见</w:t>
            </w:r>
          </w:p>
        </w:tc>
        <w:tc>
          <w:tcPr>
            <w:tcW w:w="805" w:type="pct"/>
            <w:tcBorders>
              <w:bottom w:val="single" w:sz="4" w:space="0" w:color="auto"/>
            </w:tcBorders>
            <w:shd w:val="clear" w:color="auto" w:fill="C0C0C0"/>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主要参与者的积极反馈意见</w:t>
            </w:r>
          </w:p>
        </w:tc>
        <w:tc>
          <w:tcPr>
            <w:tcW w:w="916" w:type="pct"/>
            <w:tcBorders>
              <w:bottom w:val="single" w:sz="4" w:space="0" w:color="auto"/>
            </w:tcBorders>
            <w:tcMar>
              <w:top w:w="110" w:type="dxa"/>
            </w:tcMar>
          </w:tcPr>
          <w:p w:rsidR="006E6954" w:rsidRPr="00D47B16" w:rsidRDefault="006E6954" w:rsidP="00FA386C">
            <w:pPr>
              <w:spacing w:afterLines="50" w:after="120" w:line="280" w:lineRule="atLeast"/>
              <w:jc w:val="both"/>
              <w:rPr>
                <w:rFonts w:ascii="SimSun" w:hAnsi="SimSun"/>
                <w:i/>
                <w:color w:val="993300"/>
                <w:sz w:val="16"/>
                <w:szCs w:val="16"/>
              </w:rPr>
            </w:pPr>
          </w:p>
        </w:tc>
        <w:tc>
          <w:tcPr>
            <w:tcW w:w="1848" w:type="pct"/>
            <w:tcBorders>
              <w:bottom w:val="single" w:sz="4" w:space="0" w:color="auto"/>
            </w:tcBorders>
            <w:shd w:val="clear" w:color="auto" w:fill="FFFFFF"/>
            <w:tcMar>
              <w:top w:w="110" w:type="dxa"/>
            </w:tcMar>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两次讲习班和一次培训课程的大多数参与者在其调查问卷中表示“满意“并给出积极的个人反馈意见。</w:t>
            </w:r>
          </w:p>
        </w:tc>
        <w:tc>
          <w:tcPr>
            <w:tcW w:w="556" w:type="pct"/>
            <w:tcBorders>
              <w:bottom w:val="single" w:sz="4" w:space="0" w:color="auto"/>
            </w:tcBorders>
            <w:tcMar>
              <w:top w:w="110" w:type="dxa"/>
            </w:tcMar>
          </w:tcPr>
          <w:p w:rsidR="006E6954" w:rsidRPr="00D47B16" w:rsidRDefault="006E6954" w:rsidP="00FA386C">
            <w:pPr>
              <w:keepNext/>
              <w:keepLines/>
              <w:spacing w:afterLines="50" w:after="120" w:line="280" w:lineRule="atLeast"/>
              <w:jc w:val="both"/>
              <w:rPr>
                <w:rFonts w:ascii="SimHei" w:eastAsia="SimHei" w:hAnsi="SimHei"/>
                <w:bCs/>
                <w:color w:val="808080"/>
                <w:sz w:val="16"/>
                <w:szCs w:val="16"/>
              </w:rPr>
            </w:pPr>
            <w:r w:rsidRPr="00D47B16">
              <w:rPr>
                <w:rFonts w:ascii="SimHei" w:eastAsia="SimHei" w:hAnsi="SimHei"/>
                <w:color w:val="008000"/>
                <w:sz w:val="16"/>
                <w:szCs w:val="16"/>
              </w:rPr>
              <w:t>正常</w:t>
            </w:r>
          </w:p>
        </w:tc>
      </w:tr>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Pr="00D47B16" w:rsidRDefault="006E6954" w:rsidP="00D47B16">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D47B16">
              <w:rPr>
                <w:rFonts w:ascii="SimHei" w:eastAsia="SimHei" w:hAnsi="SimHei"/>
                <w:bCs/>
                <w:sz w:val="16"/>
                <w:szCs w:val="16"/>
              </w:rPr>
              <w:t>预期成果：</w:t>
            </w:r>
            <w:r w:rsidRPr="00D47B16">
              <w:rPr>
                <w:rFonts w:ascii="SimSun" w:hAnsi="SimSun"/>
                <w:bCs/>
                <w:sz w:val="16"/>
                <w:szCs w:val="16"/>
              </w:rPr>
              <w:t>将WIPO变成一个提供支持、帮助的可靠来源，为相关公共决策过程提供创新和知识产权参考信息</w:t>
            </w:r>
          </w:p>
        </w:tc>
      </w:tr>
      <w:tr w:rsidR="006E6954" w:rsidTr="002E561B">
        <w:trPr>
          <w:cantSplit/>
        </w:trPr>
        <w:tc>
          <w:tcPr>
            <w:tcW w:w="875" w:type="pct"/>
            <w:tcBorders>
              <w:top w:val="single" w:sz="4" w:space="0" w:color="auto"/>
            </w:tcBorders>
            <w:vAlign w:val="center"/>
          </w:tcPr>
          <w:p w:rsidR="006E6954" w:rsidRPr="00D47B16" w:rsidRDefault="006E6954" w:rsidP="002E561B">
            <w:pPr>
              <w:spacing w:after="120"/>
              <w:rPr>
                <w:rFonts w:ascii="SimHei" w:eastAsia="SimHei" w:hAnsi="SimHei"/>
                <w:sz w:val="16"/>
                <w:szCs w:val="16"/>
              </w:rPr>
            </w:pPr>
            <w:r w:rsidRPr="00D47B16">
              <w:rPr>
                <w:rFonts w:ascii="SimHei" w:eastAsia="SimHei" w:hAnsi="SimHei" w:hint="eastAsia"/>
                <w:bCs/>
                <w:sz w:val="16"/>
                <w:szCs w:val="16"/>
              </w:rPr>
              <w:t>效绩指标</w:t>
            </w:r>
          </w:p>
        </w:tc>
        <w:tc>
          <w:tcPr>
            <w:tcW w:w="805" w:type="pct"/>
            <w:tcBorders>
              <w:top w:val="single" w:sz="4" w:space="0" w:color="auto"/>
            </w:tcBorders>
            <w:shd w:val="clear" w:color="auto" w:fill="C0C0C0"/>
          </w:tcPr>
          <w:p w:rsidR="006E6954" w:rsidRPr="00D47B16" w:rsidRDefault="006E6954" w:rsidP="002E561B">
            <w:pPr>
              <w:spacing w:after="120"/>
              <w:rPr>
                <w:rFonts w:ascii="SimHei" w:eastAsia="SimHei" w:hAnsi="SimHei"/>
                <w:bCs/>
                <w:sz w:val="16"/>
                <w:szCs w:val="16"/>
              </w:rPr>
            </w:pPr>
            <w:r w:rsidRPr="00D47B16">
              <w:rPr>
                <w:rFonts w:ascii="SimHei" w:eastAsia="SimHei" w:hAnsi="SimHei" w:hint="eastAsia"/>
                <w:bCs/>
                <w:sz w:val="16"/>
                <w:szCs w:val="16"/>
              </w:rPr>
              <w:t>基数</w:t>
            </w:r>
            <w:r w:rsidRPr="00D47B16">
              <w:rPr>
                <w:rFonts w:ascii="SimHei" w:eastAsia="SimHei" w:hAnsi="SimHei"/>
                <w:bCs/>
                <w:sz w:val="16"/>
                <w:szCs w:val="16"/>
              </w:rPr>
              <w:br/>
              <w:t>(2012/13</w:t>
            </w:r>
            <w:r w:rsidRPr="00D47B16">
              <w:rPr>
                <w:rFonts w:ascii="SimHei" w:eastAsia="SimHei" w:hAnsi="SimHei" w:hint="eastAsia"/>
                <w:bCs/>
                <w:sz w:val="16"/>
                <w:szCs w:val="16"/>
              </w:rPr>
              <w:t>计划和预算</w:t>
            </w:r>
            <w:r w:rsidRPr="00D47B16">
              <w:rPr>
                <w:rFonts w:ascii="SimHei" w:eastAsia="SimHei" w:hAnsi="SimHei"/>
                <w:bCs/>
                <w:sz w:val="16"/>
                <w:szCs w:val="16"/>
              </w:rPr>
              <w:t>)</w:t>
            </w:r>
          </w:p>
        </w:tc>
        <w:tc>
          <w:tcPr>
            <w:tcW w:w="916" w:type="pct"/>
            <w:tcBorders>
              <w:top w:val="single" w:sz="4" w:space="0" w:color="auto"/>
            </w:tcBorders>
            <w:tcMar>
              <w:top w:w="110" w:type="dxa"/>
            </w:tcMar>
            <w:vAlign w:val="center"/>
          </w:tcPr>
          <w:p w:rsidR="006E6954" w:rsidRPr="00D47B16" w:rsidRDefault="00D314A4" w:rsidP="00D314A4">
            <w:pPr>
              <w:spacing w:after="120"/>
              <w:rPr>
                <w:rFonts w:ascii="SimHei" w:eastAsia="SimHei" w:hAnsi="SimHei"/>
                <w:color w:val="993300"/>
                <w:sz w:val="16"/>
                <w:szCs w:val="16"/>
              </w:rPr>
            </w:pPr>
            <w:r w:rsidRPr="00A70D80">
              <w:rPr>
                <w:rFonts w:ascii="SimHei" w:eastAsia="SimHei" w:hAnsi="SimHei"/>
                <w:color w:val="993300"/>
                <w:sz w:val="16"/>
                <w:szCs w:val="16"/>
              </w:rPr>
              <w:t>最新基数</w:t>
            </w:r>
            <w:r w:rsidR="006E6954" w:rsidRPr="00D47B16">
              <w:rPr>
                <w:rFonts w:ascii="SimHei" w:eastAsia="SimHei" w:hAnsi="SimHei"/>
                <w:color w:val="993300"/>
                <w:sz w:val="16"/>
                <w:szCs w:val="16"/>
              </w:rPr>
              <w:br/>
              <w:t>2011</w:t>
            </w:r>
            <w:r w:rsidR="006E6954" w:rsidRPr="00D47B16">
              <w:rPr>
                <w:rFonts w:ascii="SimHei" w:eastAsia="SimHei" w:hAnsi="SimHei" w:hint="eastAsia"/>
                <w:color w:val="993300"/>
                <w:sz w:val="16"/>
                <w:szCs w:val="16"/>
              </w:rPr>
              <w:t>年底</w:t>
            </w:r>
          </w:p>
        </w:tc>
        <w:tc>
          <w:tcPr>
            <w:tcW w:w="1848" w:type="pct"/>
            <w:tcBorders>
              <w:top w:val="single" w:sz="4" w:space="0" w:color="auto"/>
            </w:tcBorders>
            <w:shd w:val="clear" w:color="auto" w:fill="FFFFFF"/>
            <w:tcMar>
              <w:top w:w="110" w:type="dxa"/>
            </w:tcMar>
            <w:vAlign w:val="center"/>
          </w:tcPr>
          <w:p w:rsidR="006E6954" w:rsidRPr="00D47B16" w:rsidRDefault="006E6954" w:rsidP="002E561B">
            <w:pPr>
              <w:spacing w:after="120"/>
              <w:rPr>
                <w:rFonts w:ascii="SimHei" w:eastAsia="SimHei" w:hAnsi="SimHei"/>
                <w:sz w:val="16"/>
                <w:szCs w:val="16"/>
              </w:rPr>
            </w:pPr>
            <w:r w:rsidRPr="00D47B16">
              <w:rPr>
                <w:rFonts w:ascii="SimHei" w:eastAsia="SimHei" w:hAnsi="SimHei"/>
                <w:bCs/>
                <w:sz w:val="16"/>
                <w:szCs w:val="16"/>
              </w:rPr>
              <w:t>效绩数据</w:t>
            </w:r>
          </w:p>
        </w:tc>
        <w:tc>
          <w:tcPr>
            <w:tcW w:w="556" w:type="pct"/>
            <w:tcBorders>
              <w:top w:val="single" w:sz="4" w:space="0" w:color="auto"/>
            </w:tcBorders>
            <w:tcMar>
              <w:top w:w="110" w:type="dxa"/>
            </w:tcMar>
            <w:vAlign w:val="center"/>
          </w:tcPr>
          <w:p w:rsidR="006E6954" w:rsidRPr="00D47B16" w:rsidRDefault="006E6954" w:rsidP="002E561B">
            <w:pPr>
              <w:keepNext/>
              <w:keepLines/>
              <w:spacing w:after="120"/>
              <w:jc w:val="center"/>
              <w:rPr>
                <w:rFonts w:ascii="SimHei" w:eastAsia="SimHei" w:hAnsi="SimHei"/>
                <w:bCs/>
                <w:color w:val="008000"/>
                <w:sz w:val="16"/>
                <w:szCs w:val="16"/>
              </w:rPr>
            </w:pPr>
            <w:r w:rsidRPr="00D47B16">
              <w:rPr>
                <w:rFonts w:ascii="SimHei" w:eastAsia="SimHei" w:hAnsi="SimHei" w:hint="eastAsia"/>
                <w:bCs/>
                <w:sz w:val="16"/>
                <w:szCs w:val="16"/>
              </w:rPr>
              <w:t>红绿灯系统(</w:t>
            </w:r>
            <w:r w:rsidRPr="00D47B16">
              <w:rPr>
                <w:rFonts w:ascii="SimHei" w:eastAsia="SimHei" w:hAnsi="SimHei"/>
                <w:bCs/>
                <w:sz w:val="16"/>
                <w:szCs w:val="16"/>
              </w:rPr>
              <w:t>TLS</w:t>
            </w:r>
            <w:r w:rsidRPr="00D47B16">
              <w:rPr>
                <w:rFonts w:ascii="SimHei" w:eastAsia="SimHei" w:hAnsi="SimHei" w:hint="eastAsia"/>
                <w:bCs/>
                <w:sz w:val="16"/>
                <w:szCs w:val="16"/>
              </w:rPr>
              <w:t>)</w:t>
            </w:r>
          </w:p>
        </w:tc>
      </w:tr>
      <w:tr w:rsidR="006E6954" w:rsidTr="002E561B">
        <w:trPr>
          <w:cantSplit/>
        </w:trPr>
        <w:tc>
          <w:tcPr>
            <w:tcW w:w="875" w:type="pct"/>
            <w:tcBorders>
              <w:bottom w:val="single" w:sz="4" w:space="0" w:color="auto"/>
            </w:tcBorders>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sz w:val="16"/>
                <w:szCs w:val="16"/>
              </w:rPr>
              <w:t>成员国和国际组织要求WIPO提供有关全球公共政策相关知识产权问题的帮助的具体请求数量和请求的多样性</w:t>
            </w:r>
          </w:p>
        </w:tc>
        <w:tc>
          <w:tcPr>
            <w:tcW w:w="805" w:type="pct"/>
            <w:tcBorders>
              <w:bottom w:val="single" w:sz="4" w:space="0" w:color="auto"/>
            </w:tcBorders>
            <w:shd w:val="clear" w:color="auto" w:fill="C0C0C0"/>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1个正式请求</w:t>
            </w:r>
            <w:r w:rsidRPr="00D47B16">
              <w:rPr>
                <w:rFonts w:ascii="SimSun" w:hAnsi="SimSun"/>
                <w:sz w:val="16"/>
                <w:szCs w:val="16"/>
              </w:rPr>
              <w:t>(WHO)</w:t>
            </w:r>
          </w:p>
        </w:tc>
        <w:tc>
          <w:tcPr>
            <w:tcW w:w="916" w:type="pct"/>
            <w:tcBorders>
              <w:bottom w:val="single" w:sz="4" w:space="0" w:color="auto"/>
            </w:tcBorders>
            <w:tcMar>
              <w:top w:w="110" w:type="dxa"/>
            </w:tcMar>
          </w:tcPr>
          <w:p w:rsidR="006E6954" w:rsidRPr="00D47B16" w:rsidRDefault="006E6954" w:rsidP="00FA386C">
            <w:pPr>
              <w:spacing w:afterLines="50" w:after="120" w:line="280" w:lineRule="atLeast"/>
              <w:jc w:val="both"/>
              <w:rPr>
                <w:rFonts w:ascii="SimSun" w:hAnsi="SimSun"/>
                <w:i/>
                <w:color w:val="993300"/>
                <w:sz w:val="16"/>
                <w:szCs w:val="16"/>
              </w:rPr>
            </w:pPr>
          </w:p>
        </w:tc>
        <w:tc>
          <w:tcPr>
            <w:tcW w:w="1848" w:type="pct"/>
            <w:tcBorders>
              <w:bottom w:val="single" w:sz="4" w:space="0" w:color="auto"/>
            </w:tcBorders>
            <w:shd w:val="clear" w:color="auto" w:fill="FFFFFF"/>
            <w:tcMar>
              <w:top w:w="110" w:type="dxa"/>
            </w:tcMar>
          </w:tcPr>
          <w:p w:rsidR="006E6954" w:rsidRPr="00D47B16" w:rsidRDefault="006E6954" w:rsidP="00FA386C">
            <w:pPr>
              <w:spacing w:afterLines="50" w:after="120" w:line="280" w:lineRule="atLeast"/>
              <w:jc w:val="both"/>
              <w:rPr>
                <w:rFonts w:ascii="SimSun" w:hAnsi="SimSun"/>
                <w:sz w:val="16"/>
                <w:szCs w:val="16"/>
              </w:rPr>
            </w:pPr>
            <w:r w:rsidRPr="00D47B16">
              <w:rPr>
                <w:rFonts w:ascii="SimSun" w:hAnsi="SimSun" w:hint="eastAsia"/>
                <w:sz w:val="16"/>
                <w:szCs w:val="16"/>
              </w:rPr>
              <w:t>本计划收到来自联合世界银行-infoDev倡议肯尼亚气候创新中心的一项请求，要求联合举办一项关于知识产权与气候变化的活动。应非洲药品和器材创新网络(ANDI)中心的请求，2012年11月1日至2日与计划30合作在日内瓦举办了一次专门的关于成功技术许可的WIPO培训课程。</w:t>
            </w:r>
          </w:p>
        </w:tc>
        <w:tc>
          <w:tcPr>
            <w:tcW w:w="556" w:type="pct"/>
            <w:tcBorders>
              <w:bottom w:val="single" w:sz="4" w:space="0" w:color="auto"/>
            </w:tcBorders>
            <w:tcMar>
              <w:top w:w="110" w:type="dxa"/>
            </w:tcMar>
          </w:tcPr>
          <w:p w:rsidR="006E6954" w:rsidRPr="00D47B16" w:rsidRDefault="006E6954" w:rsidP="00FA386C">
            <w:pPr>
              <w:keepNext/>
              <w:keepLines/>
              <w:spacing w:afterLines="50" w:after="120" w:line="280" w:lineRule="atLeast"/>
              <w:jc w:val="both"/>
              <w:rPr>
                <w:rFonts w:ascii="SimHei" w:eastAsia="SimHei" w:hAnsi="SimHei"/>
                <w:bCs/>
                <w:color w:val="808080"/>
                <w:sz w:val="16"/>
                <w:szCs w:val="16"/>
              </w:rPr>
            </w:pPr>
            <w:r w:rsidRPr="00D47B16">
              <w:rPr>
                <w:rFonts w:ascii="SimHei" w:eastAsia="SimHei" w:hAnsi="SimHei"/>
                <w:color w:val="008000"/>
                <w:sz w:val="16"/>
                <w:szCs w:val="16"/>
              </w:rPr>
              <w:t>正常</w:t>
            </w:r>
          </w:p>
        </w:tc>
      </w:tr>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D47B16">
            <w:pPr>
              <w:keepNext/>
              <w:keepLines/>
              <w:tabs>
                <w:tab w:val="left" w:pos="2292"/>
              </w:tabs>
              <w:spacing w:beforeLines="50" w:before="120" w:after="120" w:line="280" w:lineRule="atLeast"/>
              <w:ind w:left="746" w:hangingChars="466" w:hanging="746"/>
              <w:jc w:val="both"/>
              <w:rPr>
                <w:b/>
                <w:bCs/>
                <w:sz w:val="16"/>
                <w:szCs w:val="16"/>
              </w:rPr>
            </w:pPr>
            <w:r w:rsidRPr="00D47B16">
              <w:rPr>
                <w:rFonts w:ascii="SimHei" w:eastAsia="SimHei" w:hAnsi="SimHei"/>
                <w:bCs/>
                <w:sz w:val="16"/>
                <w:szCs w:val="16"/>
              </w:rPr>
              <w:t>预期成果：</w:t>
            </w:r>
            <w:r w:rsidRPr="00D47B16">
              <w:rPr>
                <w:rFonts w:ascii="SimSun" w:hAnsi="SimSun"/>
                <w:bCs/>
                <w:sz w:val="16"/>
                <w:szCs w:val="16"/>
              </w:rPr>
              <w:t>利用知识产权工具，使发达国家向发展中国家，尤其是最不发达国家进行知识转让，以解决全球挑战</w:t>
            </w:r>
          </w:p>
        </w:tc>
      </w:tr>
      <w:tr w:rsidR="006E6954" w:rsidTr="002E561B">
        <w:trPr>
          <w:cantSplit/>
        </w:trPr>
        <w:tc>
          <w:tcPr>
            <w:tcW w:w="875" w:type="pct"/>
            <w:tcBorders>
              <w:top w:val="single" w:sz="4" w:space="0" w:color="auto"/>
            </w:tcBorders>
            <w:vAlign w:val="center"/>
          </w:tcPr>
          <w:p w:rsidR="006E6954" w:rsidRPr="00D47B16" w:rsidRDefault="006E6954" w:rsidP="002E561B">
            <w:pPr>
              <w:spacing w:after="120"/>
              <w:rPr>
                <w:rFonts w:ascii="SimHei" w:eastAsia="SimHei" w:hAnsi="SimHei"/>
                <w:sz w:val="16"/>
                <w:szCs w:val="16"/>
              </w:rPr>
            </w:pPr>
            <w:r w:rsidRPr="00D47B16">
              <w:rPr>
                <w:rFonts w:ascii="SimHei" w:eastAsia="SimHei" w:hAnsi="SimHei" w:hint="eastAsia"/>
                <w:bCs/>
                <w:sz w:val="16"/>
                <w:szCs w:val="16"/>
              </w:rPr>
              <w:t>效绩指标</w:t>
            </w:r>
          </w:p>
        </w:tc>
        <w:tc>
          <w:tcPr>
            <w:tcW w:w="805" w:type="pct"/>
            <w:tcBorders>
              <w:top w:val="single" w:sz="4" w:space="0" w:color="auto"/>
            </w:tcBorders>
            <w:shd w:val="clear" w:color="auto" w:fill="C0C0C0"/>
          </w:tcPr>
          <w:p w:rsidR="006E6954" w:rsidRPr="00D47B16" w:rsidRDefault="006E6954" w:rsidP="002E561B">
            <w:pPr>
              <w:spacing w:after="120"/>
              <w:rPr>
                <w:rFonts w:ascii="SimHei" w:eastAsia="SimHei" w:hAnsi="SimHei"/>
                <w:bCs/>
                <w:sz w:val="16"/>
                <w:szCs w:val="16"/>
              </w:rPr>
            </w:pPr>
            <w:r w:rsidRPr="00D47B16">
              <w:rPr>
                <w:rFonts w:ascii="SimHei" w:eastAsia="SimHei" w:hAnsi="SimHei" w:hint="eastAsia"/>
                <w:bCs/>
                <w:sz w:val="16"/>
                <w:szCs w:val="16"/>
              </w:rPr>
              <w:t>基数</w:t>
            </w:r>
            <w:r w:rsidRPr="00D47B16">
              <w:rPr>
                <w:rFonts w:ascii="SimHei" w:eastAsia="SimHei" w:hAnsi="SimHei"/>
                <w:bCs/>
                <w:sz w:val="16"/>
                <w:szCs w:val="16"/>
              </w:rPr>
              <w:br/>
              <w:t>(2012/13</w:t>
            </w:r>
            <w:r w:rsidRPr="00D47B16">
              <w:rPr>
                <w:rFonts w:ascii="SimHei" w:eastAsia="SimHei" w:hAnsi="SimHei" w:hint="eastAsia"/>
                <w:bCs/>
                <w:sz w:val="16"/>
                <w:szCs w:val="16"/>
              </w:rPr>
              <w:t>计划和预算</w:t>
            </w:r>
            <w:r w:rsidRPr="00D47B16">
              <w:rPr>
                <w:rFonts w:ascii="SimHei" w:eastAsia="SimHei" w:hAnsi="SimHei"/>
                <w:bCs/>
                <w:sz w:val="16"/>
                <w:szCs w:val="16"/>
              </w:rPr>
              <w:t>)</w:t>
            </w:r>
          </w:p>
        </w:tc>
        <w:tc>
          <w:tcPr>
            <w:tcW w:w="916" w:type="pct"/>
            <w:tcBorders>
              <w:top w:val="single" w:sz="4" w:space="0" w:color="auto"/>
            </w:tcBorders>
            <w:tcMar>
              <w:top w:w="110" w:type="dxa"/>
            </w:tcMar>
            <w:vAlign w:val="center"/>
          </w:tcPr>
          <w:p w:rsidR="006E6954" w:rsidRPr="00D47B16" w:rsidRDefault="00D314A4" w:rsidP="002E561B">
            <w:pPr>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6E6954" w:rsidRPr="00D47B16" w:rsidRDefault="006E6954" w:rsidP="002E561B">
            <w:pPr>
              <w:spacing w:after="120"/>
              <w:rPr>
                <w:rFonts w:ascii="SimHei" w:eastAsia="SimHei" w:hAnsi="SimHei"/>
                <w:sz w:val="16"/>
                <w:szCs w:val="16"/>
              </w:rPr>
            </w:pPr>
            <w:r w:rsidRPr="00D47B16">
              <w:rPr>
                <w:rFonts w:ascii="SimHei" w:eastAsia="SimHei" w:hAnsi="SimHei"/>
                <w:bCs/>
                <w:sz w:val="16"/>
                <w:szCs w:val="16"/>
              </w:rPr>
              <w:t>效绩数据</w:t>
            </w:r>
          </w:p>
        </w:tc>
        <w:tc>
          <w:tcPr>
            <w:tcW w:w="556" w:type="pct"/>
            <w:tcBorders>
              <w:top w:val="single" w:sz="4" w:space="0" w:color="auto"/>
            </w:tcBorders>
            <w:tcMar>
              <w:top w:w="110" w:type="dxa"/>
            </w:tcMar>
            <w:vAlign w:val="center"/>
          </w:tcPr>
          <w:p w:rsidR="006E6954" w:rsidRPr="00D47B16" w:rsidRDefault="006E6954" w:rsidP="002E561B">
            <w:pPr>
              <w:keepNext/>
              <w:keepLines/>
              <w:spacing w:after="120"/>
              <w:jc w:val="center"/>
              <w:rPr>
                <w:rFonts w:ascii="SimHei" w:eastAsia="SimHei" w:hAnsi="SimHei"/>
                <w:bCs/>
                <w:color w:val="008000"/>
                <w:sz w:val="16"/>
                <w:szCs w:val="16"/>
              </w:rPr>
            </w:pPr>
            <w:r w:rsidRPr="00D47B16">
              <w:rPr>
                <w:rFonts w:ascii="SimHei" w:eastAsia="SimHei" w:hAnsi="SimHei" w:hint="eastAsia"/>
                <w:bCs/>
                <w:sz w:val="16"/>
                <w:szCs w:val="16"/>
              </w:rPr>
              <w:t>红绿灯系统(</w:t>
            </w:r>
            <w:r w:rsidRPr="00D47B16">
              <w:rPr>
                <w:rFonts w:ascii="SimHei" w:eastAsia="SimHei" w:hAnsi="SimHei"/>
                <w:bCs/>
                <w:sz w:val="16"/>
                <w:szCs w:val="16"/>
              </w:rPr>
              <w:t>TLS</w:t>
            </w:r>
            <w:r w:rsidRPr="00D47B16">
              <w:rPr>
                <w:rFonts w:ascii="SimHei" w:eastAsia="SimHei" w:hAnsi="SimHei" w:hint="eastAsia"/>
                <w:bCs/>
                <w:sz w:val="16"/>
                <w:szCs w:val="16"/>
              </w:rPr>
              <w:t>)</w:t>
            </w:r>
          </w:p>
        </w:tc>
      </w:tr>
      <w:tr w:rsidR="006E6954" w:rsidTr="002E561B">
        <w:trPr>
          <w:cantSplit/>
        </w:trPr>
        <w:tc>
          <w:tcPr>
            <w:tcW w:w="875" w:type="pct"/>
          </w:tcPr>
          <w:p w:rsidR="006E6954" w:rsidRPr="00D47B16" w:rsidRDefault="006E6954" w:rsidP="00D47B16">
            <w:pPr>
              <w:keepNext/>
              <w:keepLines/>
              <w:spacing w:line="280" w:lineRule="atLeast"/>
              <w:jc w:val="both"/>
              <w:rPr>
                <w:rFonts w:ascii="SimSun" w:hAnsi="SimSun"/>
                <w:sz w:val="16"/>
                <w:szCs w:val="16"/>
              </w:rPr>
            </w:pPr>
            <w:r w:rsidRPr="00D47B16">
              <w:rPr>
                <w:rFonts w:ascii="SimSun" w:hAnsi="SimSun"/>
                <w:sz w:val="16"/>
                <w:szCs w:val="16"/>
              </w:rPr>
              <w:lastRenderedPageBreak/>
              <w:t>知识产权平台的参与者数量</w:t>
            </w:r>
          </w:p>
        </w:tc>
        <w:tc>
          <w:tcPr>
            <w:tcW w:w="805" w:type="pct"/>
            <w:shd w:val="clear" w:color="auto" w:fill="C0C0C0"/>
          </w:tcPr>
          <w:p w:rsidR="006E6954" w:rsidRPr="00D47B16" w:rsidRDefault="006E6954" w:rsidP="00D47B16">
            <w:pPr>
              <w:keepNext/>
              <w:keepLines/>
              <w:spacing w:line="280" w:lineRule="atLeast"/>
              <w:jc w:val="both"/>
              <w:rPr>
                <w:rFonts w:ascii="SimSun" w:hAnsi="SimSun"/>
                <w:sz w:val="16"/>
                <w:szCs w:val="16"/>
              </w:rPr>
            </w:pPr>
            <w:r w:rsidRPr="00D47B16">
              <w:rPr>
                <w:rFonts w:ascii="SimSun" w:hAnsi="SimSun"/>
                <w:sz w:val="16"/>
                <w:szCs w:val="16"/>
              </w:rPr>
              <w:t>0</w:t>
            </w:r>
          </w:p>
        </w:tc>
        <w:tc>
          <w:tcPr>
            <w:tcW w:w="916" w:type="pct"/>
            <w:tcMar>
              <w:top w:w="110" w:type="dxa"/>
            </w:tcMar>
          </w:tcPr>
          <w:p w:rsidR="006E6954" w:rsidRPr="00D47B16" w:rsidRDefault="006E6954" w:rsidP="00D47B16">
            <w:pPr>
              <w:keepNext/>
              <w:keepLines/>
              <w:spacing w:line="280" w:lineRule="atLeast"/>
              <w:jc w:val="both"/>
              <w:rPr>
                <w:rFonts w:ascii="SimSun" w:hAnsi="SimSun"/>
                <w:color w:val="993300"/>
                <w:sz w:val="16"/>
                <w:szCs w:val="16"/>
              </w:rPr>
            </w:pPr>
            <w:r w:rsidRPr="00D47B16">
              <w:rPr>
                <w:rFonts w:ascii="SimSun" w:hAnsi="SimSun"/>
                <w:color w:val="993300"/>
                <w:sz w:val="16"/>
                <w:szCs w:val="16"/>
              </w:rPr>
              <w:t>WIPO Re:Search</w:t>
            </w:r>
            <w:r w:rsidRPr="00D47B16">
              <w:rPr>
                <w:rFonts w:ascii="SimSun" w:hAnsi="SimSun" w:hint="eastAsia"/>
                <w:color w:val="993300"/>
                <w:sz w:val="16"/>
                <w:szCs w:val="16"/>
              </w:rPr>
              <w:t>：</w:t>
            </w:r>
            <w:r w:rsidRPr="00D47B16">
              <w:rPr>
                <w:rFonts w:ascii="SimSun" w:hAnsi="SimSun"/>
                <w:color w:val="993300"/>
                <w:sz w:val="16"/>
                <w:szCs w:val="16"/>
              </w:rPr>
              <w:t>31</w:t>
            </w:r>
            <w:r w:rsidRPr="00D47B16">
              <w:rPr>
                <w:rFonts w:ascii="SimSun" w:hAnsi="SimSun" w:hint="eastAsia"/>
                <w:color w:val="993300"/>
                <w:sz w:val="16"/>
                <w:szCs w:val="16"/>
              </w:rPr>
              <w:t>名参与者</w:t>
            </w:r>
          </w:p>
          <w:p w:rsidR="006E6954" w:rsidRPr="00D47B16" w:rsidRDefault="006E6954" w:rsidP="00D47B16">
            <w:pPr>
              <w:keepNext/>
              <w:keepLines/>
              <w:spacing w:line="280" w:lineRule="atLeast"/>
              <w:jc w:val="both"/>
              <w:rPr>
                <w:rFonts w:ascii="SimSun" w:hAnsi="SimSun"/>
                <w:color w:val="993300"/>
                <w:sz w:val="16"/>
                <w:szCs w:val="16"/>
              </w:rPr>
            </w:pPr>
          </w:p>
          <w:p w:rsidR="006E6954" w:rsidRPr="00D47B16" w:rsidRDefault="006E6954" w:rsidP="00D47B16">
            <w:pPr>
              <w:keepNext/>
              <w:keepLines/>
              <w:spacing w:line="280" w:lineRule="atLeast"/>
              <w:jc w:val="both"/>
              <w:rPr>
                <w:rFonts w:ascii="SimSun" w:hAnsi="SimSun"/>
                <w:color w:val="993300"/>
                <w:sz w:val="16"/>
                <w:szCs w:val="16"/>
              </w:rPr>
            </w:pPr>
            <w:r w:rsidRPr="00D47B16">
              <w:rPr>
                <w:rFonts w:ascii="SimSun" w:hAnsi="SimSun"/>
                <w:color w:val="993300"/>
                <w:sz w:val="16"/>
                <w:szCs w:val="16"/>
              </w:rPr>
              <w:t>WIPO GREEN</w:t>
            </w:r>
            <w:r w:rsidRPr="00D47B16">
              <w:rPr>
                <w:rFonts w:ascii="SimSun" w:hAnsi="SimSun" w:hint="eastAsia"/>
                <w:color w:val="993300"/>
                <w:sz w:val="16"/>
                <w:szCs w:val="16"/>
              </w:rPr>
              <w:t>：</w:t>
            </w:r>
            <w:r w:rsidRPr="00D47B16">
              <w:rPr>
                <w:rFonts w:ascii="SimSun" w:hAnsi="SimSun"/>
                <w:color w:val="993300"/>
                <w:sz w:val="16"/>
                <w:szCs w:val="16"/>
              </w:rPr>
              <w:t>14</w:t>
            </w:r>
            <w:r w:rsidRPr="00D47B16">
              <w:rPr>
                <w:rFonts w:ascii="SimSun" w:hAnsi="SimSun" w:hint="eastAsia"/>
                <w:color w:val="993300"/>
                <w:sz w:val="16"/>
                <w:szCs w:val="16"/>
              </w:rPr>
              <w:t>名参与者</w:t>
            </w:r>
          </w:p>
        </w:tc>
        <w:tc>
          <w:tcPr>
            <w:tcW w:w="1848" w:type="pct"/>
            <w:shd w:val="clear" w:color="auto" w:fill="FFFFFF"/>
            <w:tcMar>
              <w:top w:w="110" w:type="dxa"/>
            </w:tcMar>
          </w:tcPr>
          <w:p w:rsidR="006E6954" w:rsidRPr="00D47B16" w:rsidRDefault="006E6954" w:rsidP="00D47B16">
            <w:pPr>
              <w:keepNext/>
              <w:keepLines/>
              <w:spacing w:line="280" w:lineRule="atLeast"/>
              <w:jc w:val="both"/>
              <w:rPr>
                <w:rFonts w:ascii="SimSun" w:hAnsi="SimSun"/>
                <w:sz w:val="16"/>
                <w:szCs w:val="16"/>
                <w:lang w:bidi="th-TH"/>
              </w:rPr>
            </w:pPr>
            <w:r w:rsidRPr="00D47B16">
              <w:rPr>
                <w:rFonts w:ascii="SimSun" w:hAnsi="SimSun"/>
                <w:sz w:val="16"/>
                <w:szCs w:val="16"/>
                <w:lang w:bidi="th-TH"/>
              </w:rPr>
              <w:t>WIPO Re:Search</w:t>
            </w:r>
            <w:r w:rsidRPr="00D47B16">
              <w:rPr>
                <w:rFonts w:ascii="SimSun" w:hAnsi="SimSun" w:hint="eastAsia"/>
                <w:sz w:val="16"/>
                <w:szCs w:val="16"/>
                <w:lang w:bidi="th-TH"/>
              </w:rPr>
              <w:t>：</w:t>
            </w:r>
            <w:r w:rsidRPr="00D47B16">
              <w:rPr>
                <w:rFonts w:ascii="SimSun" w:hAnsi="SimSun"/>
                <w:sz w:val="16"/>
                <w:szCs w:val="16"/>
                <w:lang w:bidi="th-TH"/>
              </w:rPr>
              <w:t>61</w:t>
            </w:r>
            <w:r w:rsidRPr="00D47B16">
              <w:rPr>
                <w:rFonts w:ascii="SimSun" w:hAnsi="SimSun" w:hint="eastAsia"/>
                <w:sz w:val="16"/>
                <w:szCs w:val="16"/>
                <w:lang w:bidi="th-TH"/>
              </w:rPr>
              <w:t>个成员(提供者、用户和支持者</w:t>
            </w:r>
            <w:r w:rsidRPr="00D47B16">
              <w:rPr>
                <w:rFonts w:ascii="SimSun" w:hAnsi="SimSun"/>
                <w:sz w:val="16"/>
                <w:szCs w:val="16"/>
                <w:lang w:bidi="th-TH"/>
              </w:rPr>
              <w:t>)(</w:t>
            </w:r>
            <w:r w:rsidRPr="00D47B16">
              <w:rPr>
                <w:rFonts w:ascii="SimSun" w:hAnsi="SimSun" w:hint="eastAsia"/>
                <w:sz w:val="16"/>
                <w:szCs w:val="16"/>
                <w:lang w:bidi="th-TH"/>
              </w:rPr>
              <w:t>累计</w:t>
            </w:r>
            <w:r w:rsidRPr="00D47B16">
              <w:rPr>
                <w:rFonts w:ascii="SimSun" w:hAnsi="SimSun"/>
                <w:sz w:val="16"/>
                <w:szCs w:val="16"/>
                <w:lang w:bidi="th-TH"/>
              </w:rPr>
              <w:t>)</w:t>
            </w:r>
          </w:p>
          <w:p w:rsidR="006E6954" w:rsidRPr="00D47B16" w:rsidRDefault="006E6954" w:rsidP="00D47B16">
            <w:pPr>
              <w:keepNext/>
              <w:keepLines/>
              <w:spacing w:line="280" w:lineRule="atLeast"/>
              <w:jc w:val="both"/>
              <w:rPr>
                <w:rFonts w:ascii="SimSun" w:hAnsi="SimSun"/>
                <w:sz w:val="16"/>
                <w:szCs w:val="16"/>
                <w:lang w:bidi="th-TH"/>
              </w:rPr>
            </w:pPr>
          </w:p>
          <w:p w:rsidR="006E6954" w:rsidRPr="00D47B16" w:rsidRDefault="006E6954" w:rsidP="00D47B16">
            <w:pPr>
              <w:keepNext/>
              <w:keepLines/>
              <w:spacing w:line="280" w:lineRule="atLeast"/>
              <w:jc w:val="both"/>
              <w:rPr>
                <w:rFonts w:ascii="SimSun" w:hAnsi="SimSun"/>
                <w:sz w:val="16"/>
                <w:szCs w:val="16"/>
              </w:rPr>
            </w:pPr>
            <w:r w:rsidRPr="00D47B16">
              <w:rPr>
                <w:rFonts w:ascii="SimSun" w:hAnsi="SimSun"/>
                <w:sz w:val="16"/>
                <w:szCs w:val="16"/>
                <w:lang w:bidi="th-TH"/>
              </w:rPr>
              <w:t>WIPO GREEN</w:t>
            </w:r>
            <w:r w:rsidRPr="00D47B16">
              <w:rPr>
                <w:rFonts w:ascii="SimSun" w:hAnsi="SimSun" w:hint="eastAsia"/>
                <w:sz w:val="16"/>
                <w:szCs w:val="16"/>
                <w:lang w:bidi="th-TH"/>
              </w:rPr>
              <w:t>：</w:t>
            </w:r>
            <w:r w:rsidRPr="00D47B16">
              <w:rPr>
                <w:rFonts w:ascii="SimSun" w:hAnsi="SimSun"/>
                <w:sz w:val="16"/>
                <w:szCs w:val="16"/>
                <w:lang w:bidi="th-TH"/>
              </w:rPr>
              <w:t>20</w:t>
            </w:r>
            <w:r w:rsidRPr="00D47B16">
              <w:rPr>
                <w:rFonts w:ascii="SimSun" w:hAnsi="SimSun" w:hint="eastAsia"/>
                <w:sz w:val="16"/>
                <w:szCs w:val="16"/>
                <w:lang w:bidi="th-TH"/>
              </w:rPr>
              <w:t>个参与者</w:t>
            </w:r>
            <w:r w:rsidRPr="00D47B16">
              <w:rPr>
                <w:rFonts w:ascii="SimSun" w:hAnsi="SimSun"/>
                <w:sz w:val="16"/>
                <w:szCs w:val="16"/>
                <w:lang w:bidi="th-TH"/>
              </w:rPr>
              <w:t>(</w:t>
            </w:r>
            <w:r w:rsidRPr="00D47B16">
              <w:rPr>
                <w:rFonts w:ascii="SimSun" w:hAnsi="SimSun" w:hint="eastAsia"/>
                <w:sz w:val="16"/>
                <w:szCs w:val="16"/>
                <w:lang w:bidi="th-TH"/>
              </w:rPr>
              <w:t>合作组织、技术提供者和需求者</w:t>
            </w:r>
            <w:r w:rsidRPr="00D47B16">
              <w:rPr>
                <w:rFonts w:ascii="SimSun" w:hAnsi="SimSun"/>
                <w:sz w:val="16"/>
                <w:szCs w:val="16"/>
                <w:lang w:bidi="th-TH"/>
              </w:rPr>
              <w:t>)(</w:t>
            </w:r>
            <w:r w:rsidRPr="00D47B16">
              <w:rPr>
                <w:rFonts w:ascii="SimSun" w:hAnsi="SimSun" w:hint="eastAsia"/>
                <w:sz w:val="16"/>
                <w:szCs w:val="16"/>
                <w:lang w:bidi="th-TH"/>
              </w:rPr>
              <w:t>累计</w:t>
            </w:r>
            <w:r w:rsidRPr="00D47B16">
              <w:rPr>
                <w:rFonts w:ascii="SimSun" w:hAnsi="SimSun"/>
                <w:sz w:val="16"/>
                <w:szCs w:val="16"/>
                <w:lang w:bidi="th-TH"/>
              </w:rPr>
              <w:t>)</w:t>
            </w:r>
          </w:p>
        </w:tc>
        <w:tc>
          <w:tcPr>
            <w:tcW w:w="556" w:type="pct"/>
            <w:tcMar>
              <w:top w:w="110" w:type="dxa"/>
            </w:tcMar>
          </w:tcPr>
          <w:p w:rsidR="006E6954" w:rsidRPr="00D47B16" w:rsidRDefault="006E6954" w:rsidP="00D47B16">
            <w:pPr>
              <w:keepNext/>
              <w:keepLines/>
              <w:spacing w:line="280" w:lineRule="atLeast"/>
              <w:jc w:val="both"/>
              <w:rPr>
                <w:rFonts w:ascii="SimHei" w:eastAsia="SimHei" w:hAnsi="SimHei"/>
                <w:color w:val="808080"/>
                <w:sz w:val="16"/>
                <w:szCs w:val="16"/>
              </w:rPr>
            </w:pPr>
            <w:r w:rsidRPr="00D47B16">
              <w:rPr>
                <w:rFonts w:ascii="SimHei" w:eastAsia="SimHei" w:hAnsi="SimHei"/>
                <w:color w:val="008000"/>
                <w:sz w:val="16"/>
                <w:szCs w:val="16"/>
              </w:rPr>
              <w:t>正常</w:t>
            </w:r>
          </w:p>
        </w:tc>
      </w:tr>
      <w:tr w:rsidR="006E6954" w:rsidTr="002E561B">
        <w:trPr>
          <w:cantSplit/>
        </w:trPr>
        <w:tc>
          <w:tcPr>
            <w:tcW w:w="875" w:type="pct"/>
            <w:tcBorders>
              <w:bottom w:val="single" w:sz="4" w:space="0" w:color="auto"/>
            </w:tcBorders>
          </w:tcPr>
          <w:p w:rsidR="006E6954" w:rsidRPr="00D47B16" w:rsidRDefault="006E6954" w:rsidP="00D47B16">
            <w:pPr>
              <w:spacing w:line="280" w:lineRule="atLeast"/>
              <w:jc w:val="both"/>
              <w:rPr>
                <w:rFonts w:ascii="SimSun" w:hAnsi="SimSun"/>
                <w:sz w:val="16"/>
                <w:szCs w:val="16"/>
              </w:rPr>
            </w:pPr>
            <w:r w:rsidRPr="00D47B16">
              <w:rPr>
                <w:rFonts w:ascii="SimSun" w:hAnsi="SimSun"/>
                <w:sz w:val="16"/>
                <w:szCs w:val="16"/>
              </w:rPr>
              <w:t>利用平台达成的交易量</w:t>
            </w:r>
          </w:p>
        </w:tc>
        <w:tc>
          <w:tcPr>
            <w:tcW w:w="805" w:type="pct"/>
            <w:tcBorders>
              <w:bottom w:val="single" w:sz="4" w:space="0" w:color="auto"/>
            </w:tcBorders>
            <w:shd w:val="clear" w:color="auto" w:fill="C0C0C0"/>
          </w:tcPr>
          <w:p w:rsidR="006E6954" w:rsidRPr="00D47B16" w:rsidRDefault="006E6954" w:rsidP="00D47B16">
            <w:pPr>
              <w:spacing w:line="280" w:lineRule="atLeast"/>
              <w:jc w:val="both"/>
              <w:rPr>
                <w:rFonts w:ascii="SimSun" w:hAnsi="SimSun"/>
                <w:sz w:val="16"/>
                <w:szCs w:val="16"/>
              </w:rPr>
            </w:pPr>
            <w:r w:rsidRPr="00D47B16">
              <w:rPr>
                <w:rFonts w:ascii="SimSun" w:hAnsi="SimSun"/>
                <w:sz w:val="16"/>
                <w:szCs w:val="16"/>
              </w:rPr>
              <w:t>0</w:t>
            </w:r>
          </w:p>
        </w:tc>
        <w:tc>
          <w:tcPr>
            <w:tcW w:w="916" w:type="pct"/>
            <w:tcBorders>
              <w:bottom w:val="single" w:sz="4" w:space="0" w:color="auto"/>
            </w:tcBorders>
            <w:tcMar>
              <w:top w:w="110" w:type="dxa"/>
            </w:tcMar>
          </w:tcPr>
          <w:p w:rsidR="006E6954" w:rsidRPr="00D47B16" w:rsidRDefault="006E6954" w:rsidP="00D47B16">
            <w:pPr>
              <w:spacing w:line="280" w:lineRule="atLeast"/>
              <w:jc w:val="both"/>
              <w:rPr>
                <w:rFonts w:ascii="SimSun" w:hAnsi="SimSun"/>
                <w:sz w:val="16"/>
                <w:szCs w:val="16"/>
              </w:rPr>
            </w:pPr>
          </w:p>
        </w:tc>
        <w:tc>
          <w:tcPr>
            <w:tcW w:w="1848" w:type="pct"/>
            <w:tcBorders>
              <w:bottom w:val="single" w:sz="4" w:space="0" w:color="auto"/>
            </w:tcBorders>
            <w:shd w:val="clear" w:color="auto" w:fill="FFFFFF"/>
            <w:tcMar>
              <w:top w:w="110" w:type="dxa"/>
            </w:tcMar>
          </w:tcPr>
          <w:p w:rsidR="006E6954" w:rsidRPr="00D47B16" w:rsidRDefault="006E6954" w:rsidP="00D47B16">
            <w:pPr>
              <w:spacing w:line="280" w:lineRule="atLeast"/>
              <w:jc w:val="both"/>
              <w:rPr>
                <w:rFonts w:ascii="SimSun" w:hAnsi="SimSun"/>
                <w:sz w:val="16"/>
                <w:szCs w:val="16"/>
                <w:lang w:bidi="th-TH"/>
              </w:rPr>
            </w:pPr>
            <w:r w:rsidRPr="00D47B16">
              <w:rPr>
                <w:rFonts w:ascii="SimSun" w:hAnsi="SimSun"/>
                <w:sz w:val="16"/>
                <w:szCs w:val="16"/>
                <w:lang w:bidi="th-TH"/>
              </w:rPr>
              <w:t>WIPO Re:Search</w:t>
            </w:r>
            <w:r w:rsidRPr="00D47B16">
              <w:rPr>
                <w:rFonts w:ascii="SimSun" w:hAnsi="SimSun" w:hint="eastAsia"/>
                <w:sz w:val="16"/>
                <w:szCs w:val="16"/>
                <w:lang w:bidi="th-TH"/>
              </w:rPr>
              <w:t>：截至2012年底，</w:t>
            </w:r>
            <w:r w:rsidRPr="00D47B16">
              <w:rPr>
                <w:rFonts w:ascii="SimSun" w:hAnsi="SimSun"/>
                <w:sz w:val="16"/>
                <w:szCs w:val="16"/>
                <w:lang w:bidi="th-TH"/>
              </w:rPr>
              <w:t>13</w:t>
            </w:r>
            <w:r w:rsidRPr="00D47B16">
              <w:rPr>
                <w:rFonts w:ascii="SimSun" w:hAnsi="SimSun" w:hint="eastAsia"/>
                <w:sz w:val="16"/>
                <w:szCs w:val="16"/>
                <w:lang w:bidi="th-TH"/>
              </w:rPr>
              <w:t>个合作</w:t>
            </w:r>
          </w:p>
          <w:p w:rsidR="006E6954" w:rsidRPr="00D47B16" w:rsidRDefault="006E6954" w:rsidP="00D47B16">
            <w:pPr>
              <w:spacing w:line="280" w:lineRule="atLeast"/>
              <w:jc w:val="both"/>
              <w:rPr>
                <w:rFonts w:ascii="SimSun" w:hAnsi="SimSun"/>
                <w:sz w:val="16"/>
                <w:szCs w:val="16"/>
                <w:lang w:bidi="th-TH"/>
              </w:rPr>
            </w:pPr>
          </w:p>
          <w:p w:rsidR="006E6954" w:rsidRPr="00D47B16" w:rsidRDefault="006E6954" w:rsidP="00D47B16">
            <w:pPr>
              <w:spacing w:line="280" w:lineRule="atLeast"/>
              <w:jc w:val="both"/>
              <w:rPr>
                <w:rFonts w:ascii="SimSun" w:hAnsi="SimSun"/>
                <w:sz w:val="16"/>
                <w:szCs w:val="16"/>
              </w:rPr>
            </w:pPr>
            <w:r w:rsidRPr="00D47B16">
              <w:rPr>
                <w:rFonts w:ascii="SimSun" w:hAnsi="SimSun"/>
                <w:sz w:val="16"/>
                <w:szCs w:val="16"/>
                <w:lang w:bidi="th-TH"/>
              </w:rPr>
              <w:t>WIPO GREEN</w:t>
            </w:r>
            <w:r w:rsidRPr="00D47B16">
              <w:rPr>
                <w:rFonts w:ascii="SimSun" w:hAnsi="SimSun" w:hint="eastAsia"/>
                <w:sz w:val="16"/>
                <w:szCs w:val="16"/>
                <w:lang w:bidi="th-TH"/>
              </w:rPr>
              <w:t>：无交易</w:t>
            </w:r>
          </w:p>
        </w:tc>
        <w:tc>
          <w:tcPr>
            <w:tcW w:w="556" w:type="pct"/>
            <w:tcBorders>
              <w:bottom w:val="single" w:sz="4" w:space="0" w:color="auto"/>
            </w:tcBorders>
            <w:tcMar>
              <w:top w:w="110" w:type="dxa"/>
            </w:tcMar>
          </w:tcPr>
          <w:p w:rsidR="006E6954" w:rsidRPr="00D47B16" w:rsidRDefault="006E6954" w:rsidP="00D47B16">
            <w:pPr>
              <w:keepNext/>
              <w:keepLines/>
              <w:spacing w:line="280" w:lineRule="atLeast"/>
              <w:jc w:val="both"/>
              <w:rPr>
                <w:rFonts w:ascii="SimHei" w:eastAsia="SimHei" w:hAnsi="SimHei"/>
                <w:color w:val="808080"/>
                <w:sz w:val="16"/>
                <w:szCs w:val="16"/>
              </w:rPr>
            </w:pPr>
            <w:r w:rsidRPr="00D47B16">
              <w:rPr>
                <w:rFonts w:ascii="SimHei" w:eastAsia="SimHei" w:hAnsi="SimHei"/>
                <w:color w:val="008000"/>
                <w:sz w:val="16"/>
                <w:szCs w:val="16"/>
              </w:rPr>
              <w:t>正常</w:t>
            </w:r>
          </w:p>
        </w:tc>
      </w:tr>
      <w:tr w:rsidR="006E6954" w:rsidTr="002E561B">
        <w:trPr>
          <w:cantSplit/>
        </w:trPr>
        <w:tc>
          <w:tcPr>
            <w:tcW w:w="5000" w:type="pct"/>
            <w:gridSpan w:val="5"/>
            <w:tcBorders>
              <w:top w:val="single" w:sz="4" w:space="0" w:color="auto"/>
              <w:bottom w:val="single" w:sz="4" w:space="0" w:color="auto"/>
            </w:tcBorders>
            <w:shd w:val="clear" w:color="auto" w:fill="CCFFFF"/>
            <w:vAlign w:val="center"/>
          </w:tcPr>
          <w:p w:rsidR="006E6954" w:rsidRDefault="006E6954" w:rsidP="00D47B16">
            <w:pPr>
              <w:keepNext/>
              <w:keepLines/>
              <w:tabs>
                <w:tab w:val="left" w:pos="2292"/>
              </w:tabs>
              <w:spacing w:beforeLines="50" w:before="120" w:after="120" w:line="280" w:lineRule="atLeast"/>
              <w:ind w:left="746" w:hangingChars="466" w:hanging="746"/>
              <w:jc w:val="both"/>
              <w:rPr>
                <w:b/>
                <w:bCs/>
                <w:sz w:val="16"/>
                <w:szCs w:val="16"/>
              </w:rPr>
            </w:pPr>
            <w:r w:rsidRPr="00D47B16">
              <w:rPr>
                <w:rFonts w:ascii="SimHei" w:eastAsia="SimHei" w:hAnsi="SimHei"/>
                <w:bCs/>
                <w:sz w:val="16"/>
                <w:szCs w:val="16"/>
              </w:rPr>
              <w:t>预期成果：</w:t>
            </w:r>
            <w:r w:rsidRPr="00D47B16">
              <w:rPr>
                <w:rFonts w:ascii="SimSun" w:hAnsi="SimSun"/>
                <w:bCs/>
                <w:sz w:val="16"/>
                <w:szCs w:val="16"/>
              </w:rPr>
              <w:t>将WIPO建为分析和讨论知识产权与竞争政策事宜的相关论坛</w:t>
            </w:r>
          </w:p>
        </w:tc>
      </w:tr>
      <w:tr w:rsidR="006E6954" w:rsidTr="002E561B">
        <w:trPr>
          <w:cantSplit/>
        </w:trPr>
        <w:tc>
          <w:tcPr>
            <w:tcW w:w="875" w:type="pct"/>
            <w:tcBorders>
              <w:top w:val="single" w:sz="4" w:space="0" w:color="auto"/>
            </w:tcBorders>
            <w:vAlign w:val="center"/>
          </w:tcPr>
          <w:p w:rsidR="006E6954" w:rsidRPr="00D47B16" w:rsidRDefault="006E6954" w:rsidP="002E561B">
            <w:pPr>
              <w:spacing w:after="120"/>
              <w:rPr>
                <w:rFonts w:ascii="SimSun" w:hAnsi="SimSun"/>
                <w:sz w:val="16"/>
                <w:szCs w:val="16"/>
              </w:rPr>
            </w:pPr>
            <w:r w:rsidRPr="00D47B16">
              <w:rPr>
                <w:rFonts w:ascii="SimSun" w:hAnsi="SimSun" w:hint="eastAsia"/>
                <w:bCs/>
                <w:sz w:val="16"/>
                <w:szCs w:val="16"/>
              </w:rPr>
              <w:t>效绩指标</w:t>
            </w:r>
          </w:p>
        </w:tc>
        <w:tc>
          <w:tcPr>
            <w:tcW w:w="805" w:type="pct"/>
            <w:tcBorders>
              <w:top w:val="single" w:sz="4" w:space="0" w:color="auto"/>
            </w:tcBorders>
            <w:shd w:val="clear" w:color="auto" w:fill="C0C0C0"/>
          </w:tcPr>
          <w:p w:rsidR="006E6954" w:rsidRPr="00D47B16" w:rsidRDefault="006E6954" w:rsidP="002E561B">
            <w:pPr>
              <w:spacing w:after="120"/>
              <w:rPr>
                <w:rFonts w:ascii="SimSun" w:hAnsi="SimSun"/>
                <w:bCs/>
                <w:sz w:val="16"/>
                <w:szCs w:val="16"/>
              </w:rPr>
            </w:pPr>
            <w:r w:rsidRPr="00D47B16">
              <w:rPr>
                <w:rFonts w:ascii="SimSun" w:hAnsi="SimSun" w:hint="eastAsia"/>
                <w:bCs/>
                <w:sz w:val="16"/>
                <w:szCs w:val="16"/>
              </w:rPr>
              <w:t>基数</w:t>
            </w:r>
            <w:r w:rsidRPr="00D47B16">
              <w:rPr>
                <w:rFonts w:ascii="SimSun" w:hAnsi="SimSun"/>
                <w:bCs/>
                <w:sz w:val="16"/>
                <w:szCs w:val="16"/>
              </w:rPr>
              <w:br/>
              <w:t>(2012/13</w:t>
            </w:r>
            <w:r w:rsidRPr="00D47B16">
              <w:rPr>
                <w:rFonts w:ascii="SimSun" w:hAnsi="SimSun" w:hint="eastAsia"/>
                <w:bCs/>
                <w:sz w:val="16"/>
                <w:szCs w:val="16"/>
              </w:rPr>
              <w:t>计划和预算</w:t>
            </w:r>
            <w:r w:rsidRPr="00D47B16">
              <w:rPr>
                <w:rFonts w:ascii="SimSun" w:hAnsi="SimSun"/>
                <w:bCs/>
                <w:sz w:val="16"/>
                <w:szCs w:val="16"/>
              </w:rPr>
              <w:t>)</w:t>
            </w:r>
          </w:p>
        </w:tc>
        <w:tc>
          <w:tcPr>
            <w:tcW w:w="916" w:type="pct"/>
            <w:tcBorders>
              <w:top w:val="single" w:sz="4" w:space="0" w:color="auto"/>
            </w:tcBorders>
            <w:tcMar>
              <w:top w:w="110" w:type="dxa"/>
            </w:tcMar>
            <w:vAlign w:val="center"/>
          </w:tcPr>
          <w:p w:rsidR="006E6954" w:rsidRPr="00D47B16" w:rsidRDefault="00D314A4" w:rsidP="002E561B">
            <w:pPr>
              <w:spacing w:after="120"/>
              <w:rPr>
                <w:rFonts w:ascii="SimSun" w:hAnsi="SimSun"/>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6E6954" w:rsidRPr="00D47B16" w:rsidRDefault="006E6954" w:rsidP="002E561B">
            <w:pPr>
              <w:spacing w:after="120"/>
              <w:rPr>
                <w:rFonts w:ascii="SimSun" w:hAnsi="SimSun"/>
                <w:sz w:val="16"/>
                <w:szCs w:val="16"/>
              </w:rPr>
            </w:pPr>
            <w:r w:rsidRPr="00D47B16">
              <w:rPr>
                <w:rFonts w:ascii="SimSun" w:hAnsi="SimSun"/>
                <w:bCs/>
                <w:sz w:val="16"/>
                <w:szCs w:val="16"/>
              </w:rPr>
              <w:t>效绩数据</w:t>
            </w:r>
          </w:p>
        </w:tc>
        <w:tc>
          <w:tcPr>
            <w:tcW w:w="556" w:type="pct"/>
            <w:tcBorders>
              <w:top w:val="single" w:sz="4" w:space="0" w:color="auto"/>
            </w:tcBorders>
            <w:tcMar>
              <w:top w:w="110" w:type="dxa"/>
            </w:tcMar>
            <w:vAlign w:val="center"/>
          </w:tcPr>
          <w:p w:rsidR="006E6954" w:rsidRPr="00D47B16" w:rsidRDefault="006E6954" w:rsidP="002E561B">
            <w:pPr>
              <w:keepNext/>
              <w:keepLines/>
              <w:spacing w:after="120"/>
              <w:jc w:val="center"/>
              <w:rPr>
                <w:rFonts w:ascii="SimSun" w:hAnsi="SimSun"/>
                <w:bCs/>
                <w:color w:val="008000"/>
                <w:sz w:val="16"/>
                <w:szCs w:val="16"/>
              </w:rPr>
            </w:pPr>
            <w:r w:rsidRPr="00D47B16">
              <w:rPr>
                <w:rFonts w:ascii="SimSun" w:hAnsi="SimSun" w:hint="eastAsia"/>
                <w:bCs/>
                <w:sz w:val="16"/>
                <w:szCs w:val="16"/>
              </w:rPr>
              <w:t>红绿灯系统(</w:t>
            </w:r>
            <w:r w:rsidRPr="00D47B16">
              <w:rPr>
                <w:rFonts w:ascii="SimSun" w:hAnsi="SimSun"/>
                <w:bCs/>
                <w:sz w:val="16"/>
                <w:szCs w:val="16"/>
              </w:rPr>
              <w:t>TLS</w:t>
            </w:r>
            <w:r w:rsidRPr="00D47B16">
              <w:rPr>
                <w:rFonts w:ascii="SimSun" w:hAnsi="SimSun" w:hint="eastAsia"/>
                <w:bCs/>
                <w:sz w:val="16"/>
                <w:szCs w:val="16"/>
              </w:rPr>
              <w:t>)</w:t>
            </w:r>
          </w:p>
        </w:tc>
      </w:tr>
      <w:tr w:rsidR="006E6954" w:rsidTr="002E561B">
        <w:trPr>
          <w:cantSplit/>
        </w:trPr>
        <w:tc>
          <w:tcPr>
            <w:tcW w:w="875" w:type="pct"/>
          </w:tcPr>
          <w:p w:rsidR="006E6954" w:rsidRPr="00D47B16" w:rsidRDefault="006E6954" w:rsidP="00D47B16">
            <w:pPr>
              <w:spacing w:line="280" w:lineRule="atLeast"/>
              <w:jc w:val="both"/>
              <w:rPr>
                <w:rFonts w:ascii="SimSun" w:hAnsi="SimSun"/>
                <w:sz w:val="16"/>
                <w:szCs w:val="16"/>
              </w:rPr>
            </w:pPr>
            <w:r w:rsidRPr="00D47B16">
              <w:rPr>
                <w:rFonts w:ascii="SimSun" w:hAnsi="SimSun"/>
                <w:sz w:val="16"/>
                <w:szCs w:val="16"/>
              </w:rPr>
              <w:t>要求WIPO在竞争法方面提供知识产权帮助的国家数量</w:t>
            </w:r>
          </w:p>
        </w:tc>
        <w:tc>
          <w:tcPr>
            <w:tcW w:w="805" w:type="pct"/>
            <w:shd w:val="clear" w:color="auto" w:fill="C0C0C0"/>
          </w:tcPr>
          <w:p w:rsidR="006E6954" w:rsidRPr="00D47B16" w:rsidRDefault="006E6954" w:rsidP="00D47B16">
            <w:pPr>
              <w:spacing w:line="280" w:lineRule="atLeast"/>
              <w:jc w:val="both"/>
              <w:rPr>
                <w:rFonts w:ascii="SimSun" w:hAnsi="SimSun"/>
                <w:sz w:val="16"/>
                <w:szCs w:val="16"/>
              </w:rPr>
            </w:pPr>
            <w:r w:rsidRPr="00D47B16">
              <w:rPr>
                <w:rFonts w:ascii="SimSun" w:hAnsi="SimSun" w:hint="eastAsia"/>
                <w:sz w:val="16"/>
                <w:szCs w:val="16"/>
              </w:rPr>
              <w:t>2项请求</w:t>
            </w:r>
            <w:r w:rsidRPr="00D47B16">
              <w:rPr>
                <w:rFonts w:ascii="SimSun" w:hAnsi="SimSun"/>
                <w:sz w:val="16"/>
                <w:szCs w:val="16"/>
              </w:rPr>
              <w:t>(</w:t>
            </w:r>
            <w:r w:rsidRPr="00D47B16">
              <w:rPr>
                <w:rFonts w:ascii="SimSun" w:hAnsi="SimSun" w:hint="eastAsia"/>
                <w:sz w:val="16"/>
                <w:szCs w:val="16"/>
              </w:rPr>
              <w:t>自2010年12月起</w:t>
            </w:r>
            <w:r w:rsidRPr="00D47B16">
              <w:rPr>
                <w:rFonts w:ascii="SimSun" w:hAnsi="SimSun"/>
                <w:sz w:val="16"/>
                <w:szCs w:val="16"/>
              </w:rPr>
              <w:t>)</w:t>
            </w:r>
          </w:p>
        </w:tc>
        <w:tc>
          <w:tcPr>
            <w:tcW w:w="916" w:type="pct"/>
            <w:tcMar>
              <w:top w:w="110" w:type="dxa"/>
            </w:tcMar>
          </w:tcPr>
          <w:p w:rsidR="006E6954" w:rsidRPr="00D47B16" w:rsidRDefault="006E6954" w:rsidP="00D47B16">
            <w:pPr>
              <w:spacing w:line="280" w:lineRule="atLeast"/>
              <w:jc w:val="both"/>
              <w:rPr>
                <w:rFonts w:ascii="SimSun" w:hAnsi="SimSun"/>
                <w:color w:val="993300"/>
                <w:sz w:val="16"/>
                <w:szCs w:val="16"/>
              </w:rPr>
            </w:pPr>
          </w:p>
        </w:tc>
        <w:tc>
          <w:tcPr>
            <w:tcW w:w="1848" w:type="pct"/>
            <w:shd w:val="clear" w:color="auto" w:fill="FFFFFF"/>
            <w:tcMar>
              <w:top w:w="110" w:type="dxa"/>
            </w:tcMar>
          </w:tcPr>
          <w:p w:rsidR="006E6954" w:rsidRPr="00D47B16" w:rsidRDefault="006E6954" w:rsidP="00D47B16">
            <w:pPr>
              <w:spacing w:line="280" w:lineRule="atLeast"/>
              <w:jc w:val="both"/>
              <w:rPr>
                <w:rFonts w:ascii="SimSun" w:hAnsi="SimSun"/>
                <w:sz w:val="16"/>
                <w:szCs w:val="16"/>
              </w:rPr>
            </w:pPr>
            <w:r w:rsidRPr="00D47B16">
              <w:rPr>
                <w:rFonts w:ascii="SimSun" w:hAnsi="SimSun" w:hint="eastAsia"/>
                <w:sz w:val="16"/>
                <w:szCs w:val="16"/>
              </w:rPr>
              <w:t>在成员国就专门的知识产权/竞争问题举办了5次会议，1份不正当竞争和竞争法立法草案</w:t>
            </w:r>
          </w:p>
        </w:tc>
        <w:tc>
          <w:tcPr>
            <w:tcW w:w="556" w:type="pct"/>
            <w:tcMar>
              <w:top w:w="110" w:type="dxa"/>
            </w:tcMar>
          </w:tcPr>
          <w:p w:rsidR="006E6954" w:rsidRPr="00D47B16" w:rsidRDefault="006E6954" w:rsidP="00D47B16">
            <w:pPr>
              <w:keepNext/>
              <w:keepLines/>
              <w:spacing w:line="280" w:lineRule="atLeast"/>
              <w:jc w:val="both"/>
              <w:rPr>
                <w:rFonts w:ascii="SimHei" w:eastAsia="SimHei" w:hAnsi="SimHei"/>
                <w:color w:val="808080"/>
                <w:sz w:val="16"/>
                <w:szCs w:val="16"/>
              </w:rPr>
            </w:pPr>
            <w:r w:rsidRPr="00D47B16">
              <w:rPr>
                <w:rFonts w:ascii="SimHei" w:eastAsia="SimHei" w:hAnsi="SimHei"/>
                <w:color w:val="008000"/>
                <w:sz w:val="16"/>
                <w:szCs w:val="16"/>
              </w:rPr>
              <w:t>正常</w:t>
            </w:r>
          </w:p>
        </w:tc>
      </w:tr>
      <w:tr w:rsidR="006E6954" w:rsidTr="002E561B">
        <w:trPr>
          <w:cantSplit/>
        </w:trPr>
        <w:tc>
          <w:tcPr>
            <w:tcW w:w="875" w:type="pct"/>
          </w:tcPr>
          <w:p w:rsidR="006E6954" w:rsidRPr="00D47B16" w:rsidRDefault="006E6954" w:rsidP="00D47B16">
            <w:pPr>
              <w:spacing w:line="280" w:lineRule="atLeast"/>
              <w:jc w:val="both"/>
              <w:rPr>
                <w:rFonts w:ascii="SimSun" w:hAnsi="SimSun"/>
                <w:sz w:val="16"/>
                <w:szCs w:val="16"/>
              </w:rPr>
            </w:pPr>
            <w:r w:rsidRPr="00D47B16">
              <w:rPr>
                <w:rFonts w:ascii="SimSun" w:hAnsi="SimSun"/>
                <w:sz w:val="16"/>
                <w:szCs w:val="16"/>
              </w:rPr>
              <w:t>参与WIPO对话的利益攸关者(知识产权局、竞争机构、相关政府间组织和非政府组织)的数量和多样性</w:t>
            </w:r>
          </w:p>
        </w:tc>
        <w:tc>
          <w:tcPr>
            <w:tcW w:w="805" w:type="pct"/>
            <w:shd w:val="clear" w:color="auto" w:fill="C0C0C0"/>
          </w:tcPr>
          <w:p w:rsidR="006E6954" w:rsidRPr="00D47B16" w:rsidRDefault="006E6954" w:rsidP="00D47B16">
            <w:pPr>
              <w:spacing w:line="280" w:lineRule="atLeast"/>
              <w:jc w:val="both"/>
              <w:rPr>
                <w:rFonts w:ascii="SimSun" w:hAnsi="SimSun"/>
                <w:sz w:val="16"/>
                <w:szCs w:val="16"/>
              </w:rPr>
            </w:pPr>
            <w:r w:rsidRPr="00D47B16">
              <w:rPr>
                <w:rFonts w:ascii="SimSun" w:hAnsi="SimSun" w:hint="eastAsia"/>
                <w:sz w:val="16"/>
                <w:szCs w:val="16"/>
              </w:rPr>
              <w:t>与5个国家竞争机构(来自3个成员国)和3个政府间组织开展工作</w:t>
            </w:r>
          </w:p>
        </w:tc>
        <w:tc>
          <w:tcPr>
            <w:tcW w:w="916" w:type="pct"/>
            <w:tcMar>
              <w:top w:w="110" w:type="dxa"/>
            </w:tcMar>
          </w:tcPr>
          <w:p w:rsidR="006E6954" w:rsidRPr="00D47B16" w:rsidRDefault="006E6954" w:rsidP="00D47B16">
            <w:pPr>
              <w:spacing w:line="280" w:lineRule="atLeast"/>
              <w:jc w:val="both"/>
              <w:rPr>
                <w:rFonts w:ascii="SimSun" w:hAnsi="SimSun"/>
                <w:sz w:val="16"/>
                <w:szCs w:val="16"/>
              </w:rPr>
            </w:pPr>
          </w:p>
        </w:tc>
        <w:tc>
          <w:tcPr>
            <w:tcW w:w="1848" w:type="pct"/>
            <w:shd w:val="clear" w:color="auto" w:fill="FFFFFF"/>
            <w:tcMar>
              <w:top w:w="110" w:type="dxa"/>
            </w:tcMar>
          </w:tcPr>
          <w:p w:rsidR="006E6954" w:rsidRPr="00D47B16" w:rsidRDefault="006E6954" w:rsidP="00D47B16">
            <w:pPr>
              <w:spacing w:line="280" w:lineRule="atLeast"/>
              <w:jc w:val="both"/>
              <w:rPr>
                <w:rFonts w:ascii="SimSun" w:hAnsi="SimSun"/>
                <w:sz w:val="16"/>
                <w:szCs w:val="16"/>
              </w:rPr>
            </w:pPr>
            <w:r w:rsidRPr="00D47B16">
              <w:rPr>
                <w:rFonts w:ascii="SimSun" w:hAnsi="SimSun" w:hint="eastAsia"/>
                <w:sz w:val="16"/>
                <w:szCs w:val="16"/>
                <w:lang w:bidi="th-TH"/>
              </w:rPr>
              <w:t>10家竞争机构参与了13个讲习班和会议。成立非正式的持续的国际知识产权与竞争俱乐部(与UNCTAD、WTO和OECD)</w:t>
            </w:r>
          </w:p>
        </w:tc>
        <w:tc>
          <w:tcPr>
            <w:tcW w:w="556" w:type="pct"/>
            <w:tcMar>
              <w:top w:w="110" w:type="dxa"/>
            </w:tcMar>
          </w:tcPr>
          <w:p w:rsidR="006E6954" w:rsidRPr="00D47B16" w:rsidRDefault="006E6954" w:rsidP="00D47B16">
            <w:pPr>
              <w:keepNext/>
              <w:keepLines/>
              <w:spacing w:line="280" w:lineRule="atLeast"/>
              <w:jc w:val="both"/>
              <w:rPr>
                <w:rFonts w:ascii="SimHei" w:eastAsia="SimHei" w:hAnsi="SimHei"/>
                <w:color w:val="808080"/>
                <w:sz w:val="16"/>
                <w:szCs w:val="16"/>
              </w:rPr>
            </w:pPr>
            <w:r w:rsidRPr="00D47B16">
              <w:rPr>
                <w:rFonts w:ascii="SimHei" w:eastAsia="SimHei" w:hAnsi="SimHei"/>
                <w:color w:val="008000"/>
                <w:sz w:val="16"/>
                <w:szCs w:val="16"/>
              </w:rPr>
              <w:t>正常</w:t>
            </w:r>
          </w:p>
        </w:tc>
      </w:tr>
    </w:tbl>
    <w:p w:rsidR="006E6954" w:rsidRDefault="006E6954" w:rsidP="006E6954">
      <w:pPr>
        <w:rPr>
          <w:b/>
          <w:sz w:val="18"/>
          <w:szCs w:val="18"/>
        </w:rPr>
      </w:pPr>
    </w:p>
    <w:p w:rsidR="009C7866" w:rsidRPr="00725866" w:rsidRDefault="00ED4A0C" w:rsidP="00725866">
      <w:pPr>
        <w:keepNext/>
        <w:keepLines/>
        <w:spacing w:beforeLines="100" w:before="240" w:afterLines="100" w:after="240" w:line="340" w:lineRule="atLeast"/>
        <w:jc w:val="both"/>
        <w:rPr>
          <w:rFonts w:ascii="SimHei" w:eastAsia="SimHei" w:hAnsi="SimHei"/>
          <w:sz w:val="21"/>
          <w:szCs w:val="21"/>
        </w:rPr>
      </w:pPr>
      <w:r w:rsidRPr="00725866">
        <w:rPr>
          <w:rFonts w:ascii="SimHei" w:eastAsia="SimHei" w:hAnsi="SimHei"/>
          <w:sz w:val="21"/>
          <w:szCs w:val="21"/>
        </w:rPr>
        <w:t>预算支出与实际支出</w:t>
      </w:r>
    </w:p>
    <w:p w:rsidR="009C7866" w:rsidRPr="00725866" w:rsidRDefault="009C7866" w:rsidP="00725866">
      <w:pPr>
        <w:spacing w:line="320" w:lineRule="atLeast"/>
        <w:jc w:val="center"/>
        <w:rPr>
          <w:rFonts w:ascii="SimSun" w:hAnsi="SimSun"/>
          <w:sz w:val="21"/>
          <w:szCs w:val="21"/>
        </w:rPr>
      </w:pPr>
      <w:r w:rsidRPr="00725866">
        <w:rPr>
          <w:rFonts w:ascii="SimSun" w:hAnsi="SimSun" w:hint="eastAsia"/>
          <w:sz w:val="21"/>
          <w:szCs w:val="21"/>
        </w:rPr>
        <w:t>预算支出与实际支出(按成果开列)</w:t>
      </w:r>
    </w:p>
    <w:p w:rsidR="009C7866" w:rsidRPr="00725866" w:rsidRDefault="009C7866" w:rsidP="00725866">
      <w:pPr>
        <w:spacing w:afterLines="100" w:after="240" w:line="320" w:lineRule="atLeast"/>
        <w:jc w:val="center"/>
        <w:rPr>
          <w:rFonts w:ascii="KaiTi" w:eastAsia="KaiTi" w:hAnsi="KaiTi"/>
          <w:i/>
          <w:iCs/>
          <w:sz w:val="21"/>
          <w:szCs w:val="21"/>
        </w:rPr>
      </w:pPr>
      <w:r w:rsidRPr="00725866">
        <w:rPr>
          <w:rFonts w:ascii="KaiTi" w:eastAsia="KaiTi" w:hAnsi="KaiTi" w:hint="eastAsia"/>
          <w:i/>
          <w:iCs/>
          <w:sz w:val="21"/>
          <w:szCs w:val="21"/>
        </w:rPr>
        <w:t>(单位：千瑞郎)</w:t>
      </w:r>
    </w:p>
    <w:p w:rsidR="00281178" w:rsidRPr="00725866" w:rsidRDefault="00E85056" w:rsidP="00725866">
      <w:pPr>
        <w:keepNext/>
        <w:keepLines/>
        <w:rPr>
          <w:szCs w:val="22"/>
        </w:rPr>
      </w:pPr>
      <w:r>
        <w:rPr>
          <w:noProof/>
        </w:rPr>
        <w:drawing>
          <wp:inline distT="0" distB="0" distL="0" distR="0" wp14:anchorId="511E011B" wp14:editId="071D4C04">
            <wp:extent cx="5905500" cy="2257425"/>
            <wp:effectExtent l="0" t="0" r="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05500" cy="2257425"/>
                    </a:xfrm>
                    <a:prstGeom prst="rect">
                      <a:avLst/>
                    </a:prstGeom>
                    <a:noFill/>
                    <a:ln>
                      <a:noFill/>
                    </a:ln>
                  </pic:spPr>
                </pic:pic>
              </a:graphicData>
            </a:graphic>
          </wp:inline>
        </w:drawing>
      </w:r>
    </w:p>
    <w:p w:rsidR="00D04001" w:rsidRPr="00725866" w:rsidRDefault="00725866" w:rsidP="00725866">
      <w:pPr>
        <w:spacing w:line="320" w:lineRule="atLeast"/>
        <w:jc w:val="center"/>
        <w:rPr>
          <w:rFonts w:ascii="SimSun" w:hAnsi="SimSun"/>
          <w:sz w:val="21"/>
          <w:szCs w:val="21"/>
        </w:rPr>
      </w:pPr>
      <w:r>
        <w:rPr>
          <w:rFonts w:ascii="SimSun" w:hAnsi="SimSun"/>
          <w:sz w:val="21"/>
          <w:szCs w:val="21"/>
        </w:rPr>
        <w:br w:type="page"/>
      </w:r>
      <w:r w:rsidR="00D04001" w:rsidRPr="00725866">
        <w:rPr>
          <w:rFonts w:ascii="SimSun" w:hAnsi="SimSun" w:hint="eastAsia"/>
          <w:sz w:val="21"/>
          <w:szCs w:val="21"/>
        </w:rPr>
        <w:lastRenderedPageBreak/>
        <w:t>预算支出与实际支出(人事和非人事)</w:t>
      </w:r>
    </w:p>
    <w:p w:rsidR="00281178" w:rsidRPr="00725866" w:rsidRDefault="00D04001" w:rsidP="00725866">
      <w:pPr>
        <w:spacing w:afterLines="100" w:after="240" w:line="320" w:lineRule="atLeast"/>
        <w:jc w:val="center"/>
        <w:rPr>
          <w:rFonts w:ascii="KaiTi" w:eastAsia="KaiTi" w:hAnsi="KaiTi"/>
          <w:i/>
          <w:iCs/>
          <w:sz w:val="21"/>
          <w:szCs w:val="21"/>
        </w:rPr>
      </w:pPr>
      <w:r w:rsidRPr="00725866">
        <w:rPr>
          <w:rFonts w:ascii="KaiTi" w:eastAsia="KaiTi" w:hAnsi="KaiTi" w:hint="eastAsia"/>
          <w:i/>
          <w:iCs/>
          <w:sz w:val="21"/>
          <w:szCs w:val="21"/>
        </w:rPr>
        <w:t>(单位：千瑞郎</w:t>
      </w:r>
      <w:r w:rsidR="00725866" w:rsidRPr="00725866">
        <w:rPr>
          <w:rFonts w:ascii="KaiTi" w:eastAsia="KaiTi" w:hAnsi="KaiTi" w:hint="eastAsia"/>
          <w:i/>
          <w:iCs/>
          <w:sz w:val="21"/>
          <w:szCs w:val="21"/>
        </w:rPr>
        <w:t>)</w:t>
      </w:r>
    </w:p>
    <w:p w:rsidR="00281178" w:rsidRDefault="00E85056" w:rsidP="005B5CFE">
      <w:pPr>
        <w:jc w:val="center"/>
      </w:pPr>
      <w:r>
        <w:rPr>
          <w:noProof/>
        </w:rPr>
        <w:drawing>
          <wp:inline distT="0" distB="0" distL="0" distR="0" wp14:anchorId="09F9FBD0" wp14:editId="563E238B">
            <wp:extent cx="5895975" cy="1247775"/>
            <wp:effectExtent l="0" t="0" r="9525"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281178" w:rsidRPr="00725866" w:rsidRDefault="00281178" w:rsidP="00725866">
      <w:pPr>
        <w:keepNext/>
        <w:keepLines/>
        <w:adjustRightInd w:val="0"/>
        <w:spacing w:afterLines="50" w:after="120" w:line="300" w:lineRule="atLeast"/>
        <w:jc w:val="both"/>
        <w:rPr>
          <w:rFonts w:ascii="SimSun"/>
          <w:sz w:val="18"/>
          <w:szCs w:val="16"/>
        </w:rPr>
      </w:pPr>
    </w:p>
    <w:p w:rsidR="00281178" w:rsidRPr="00725866" w:rsidRDefault="00430E88" w:rsidP="00725866">
      <w:pPr>
        <w:keepNext/>
        <w:keepLines/>
        <w:adjustRightInd w:val="0"/>
        <w:spacing w:afterLines="50" w:after="120" w:line="300" w:lineRule="atLeast"/>
        <w:jc w:val="both"/>
        <w:rPr>
          <w:rFonts w:ascii="SimSun"/>
          <w:sz w:val="18"/>
          <w:szCs w:val="16"/>
        </w:rPr>
      </w:pPr>
      <w:r w:rsidRPr="00725866">
        <w:rPr>
          <w:rFonts w:ascii="SimSun"/>
          <w:sz w:val="18"/>
          <w:szCs w:val="16"/>
        </w:rPr>
        <w:t>注：</w:t>
      </w:r>
    </w:p>
    <w:p w:rsidR="00281178" w:rsidRPr="00725866" w:rsidRDefault="00725866" w:rsidP="00725866">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725866">
        <w:rPr>
          <w:rFonts w:ascii="SimSun"/>
          <w:sz w:val="18"/>
          <w:szCs w:val="16"/>
        </w:rPr>
        <w:t>剂使用后预算为2012/13年根据财务条例5.5进行调剂使用后各计划经调整的预算。</w:t>
      </w:r>
    </w:p>
    <w:p w:rsidR="00281178" w:rsidRPr="00725866" w:rsidRDefault="00725866" w:rsidP="00725866">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725866">
        <w:rPr>
          <w:rFonts w:ascii="SimSun"/>
          <w:sz w:val="18"/>
          <w:szCs w:val="16"/>
        </w:rPr>
        <w:t>012/13年调剂使用后预算的人事拨款为截至2013年3月31日发生的实际支出加上根据标准费用计算的2013年剩余九个月的预算额。</w:t>
      </w:r>
    </w:p>
    <w:p w:rsidR="00282CDB" w:rsidRPr="00725866" w:rsidRDefault="00725866" w:rsidP="00725866">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725866">
        <w:rPr>
          <w:rFonts w:ascii="SimSun"/>
          <w:sz w:val="18"/>
          <w:szCs w:val="16"/>
        </w:rPr>
        <w:t>012/13年调剂使用后预算的非人事拨款反映了根据本组织2012/13两年期减少支出1,020万瑞郎的承诺为节支增效而作的下调。</w:t>
      </w:r>
    </w:p>
    <w:p w:rsidR="00282CDB" w:rsidRPr="00725866" w:rsidRDefault="00282CDB" w:rsidP="00725866">
      <w:pPr>
        <w:spacing w:afterLines="50" w:after="120" w:line="340" w:lineRule="atLeast"/>
        <w:jc w:val="both"/>
        <w:rPr>
          <w:rFonts w:ascii="SimSun" w:hAnsi="SimSun"/>
          <w:sz w:val="21"/>
          <w:szCs w:val="21"/>
          <w:u w:val="single"/>
        </w:rPr>
      </w:pPr>
      <w:r w:rsidRPr="00725866">
        <w:rPr>
          <w:rFonts w:ascii="SimSun" w:hAnsi="SimSun"/>
          <w:sz w:val="21"/>
          <w:szCs w:val="21"/>
        </w:rPr>
        <w:t>A.</w:t>
      </w:r>
      <w:r w:rsidRPr="00725866">
        <w:rPr>
          <w:rFonts w:ascii="SimSun" w:hAnsi="SimSun"/>
          <w:sz w:val="21"/>
          <w:szCs w:val="21"/>
        </w:rPr>
        <w:tab/>
      </w:r>
      <w:r w:rsidRPr="00725866">
        <w:rPr>
          <w:rFonts w:ascii="SimSun" w:hAnsi="SimSun"/>
          <w:sz w:val="21"/>
          <w:szCs w:val="21"/>
          <w:u w:val="single"/>
        </w:rPr>
        <w:t>2012/13年调剂使用后预算</w:t>
      </w:r>
    </w:p>
    <w:p w:rsidR="00282CDB" w:rsidRPr="00725866" w:rsidRDefault="00282CDB" w:rsidP="00725866">
      <w:pPr>
        <w:keepNext/>
        <w:keepLines/>
        <w:numPr>
          <w:ilvl w:val="0"/>
          <w:numId w:val="11"/>
        </w:numPr>
        <w:spacing w:afterLines="50" w:after="120" w:line="340" w:lineRule="atLeast"/>
        <w:jc w:val="both"/>
        <w:rPr>
          <w:rFonts w:ascii="SimSun" w:hAnsi="SimSun"/>
          <w:sz w:val="21"/>
          <w:szCs w:val="21"/>
        </w:rPr>
      </w:pPr>
      <w:r w:rsidRPr="00725866">
        <w:rPr>
          <w:rFonts w:ascii="SimSun" w:hAnsi="SimSun" w:hint="eastAsia"/>
          <w:sz w:val="21"/>
          <w:szCs w:val="21"/>
        </w:rPr>
        <w:t>成果七.1(加强对全球挑战与知识产权的理解)、成果七.2(</w:t>
      </w:r>
      <w:r w:rsidRPr="00725866">
        <w:rPr>
          <w:rFonts w:ascii="SimSun" w:hAnsi="SimSun"/>
          <w:sz w:val="21"/>
          <w:szCs w:val="21"/>
        </w:rPr>
        <w:t>将WIPO变成一个提供</w:t>
      </w:r>
      <w:r w:rsidRPr="00725866">
        <w:rPr>
          <w:rFonts w:ascii="SimSun" w:hAnsi="SimSun" w:hint="eastAsia"/>
          <w:sz w:val="21"/>
          <w:szCs w:val="21"/>
        </w:rPr>
        <w:t>创新与知识产权信息的</w:t>
      </w:r>
      <w:r w:rsidRPr="00725866">
        <w:rPr>
          <w:rFonts w:ascii="SimSun" w:hAnsi="SimSun"/>
          <w:sz w:val="21"/>
          <w:szCs w:val="21"/>
        </w:rPr>
        <w:t>可靠来源</w:t>
      </w:r>
      <w:r w:rsidRPr="00725866">
        <w:rPr>
          <w:rFonts w:ascii="SimSun" w:hAnsi="SimSun" w:hint="eastAsia"/>
          <w:sz w:val="21"/>
          <w:szCs w:val="21"/>
        </w:rPr>
        <w:t>)和成果七.3(利用知识产权工具进行技术转让)的资源配置调整是由于：成果七.1(加强对全球挑战与知识产权的理解)的资源增加；配置给成果七.2(</w:t>
      </w:r>
      <w:r w:rsidRPr="00725866">
        <w:rPr>
          <w:rFonts w:ascii="SimSun" w:hAnsi="SimSun"/>
          <w:sz w:val="21"/>
          <w:szCs w:val="21"/>
        </w:rPr>
        <w:t>将WIPO变成一个提供</w:t>
      </w:r>
      <w:r w:rsidRPr="00725866">
        <w:rPr>
          <w:rFonts w:ascii="SimSun" w:hAnsi="SimSun" w:hint="eastAsia"/>
          <w:sz w:val="21"/>
          <w:szCs w:val="21"/>
        </w:rPr>
        <w:t>创新与知识产权信息的</w:t>
      </w:r>
      <w:r w:rsidRPr="00725866">
        <w:rPr>
          <w:rFonts w:ascii="SimSun" w:hAnsi="SimSun"/>
          <w:sz w:val="21"/>
          <w:szCs w:val="21"/>
        </w:rPr>
        <w:t>可靠来源</w:t>
      </w:r>
      <w:r w:rsidRPr="00725866">
        <w:rPr>
          <w:rFonts w:ascii="SimSun" w:hAnsi="SimSun" w:hint="eastAsia"/>
          <w:sz w:val="21"/>
          <w:szCs w:val="21"/>
        </w:rPr>
        <w:t>)的资源增长，响应与那些不断提出的为公共政策过程、研讨会、讲习班和会议作出贡献和参与的请求。尽管取得了重大进展，知识产权平台的开发和落实仍比原计划有所滞后，这在成果七.3(利用知识产权工具进行技术转让)资源下调中有所体现。</w:t>
      </w:r>
    </w:p>
    <w:p w:rsidR="00282CDB" w:rsidRPr="00725866" w:rsidRDefault="00282CDB" w:rsidP="00725866">
      <w:pPr>
        <w:keepNext/>
        <w:keepLines/>
        <w:spacing w:afterLines="50" w:after="120" w:line="340" w:lineRule="atLeast"/>
        <w:jc w:val="both"/>
        <w:rPr>
          <w:rFonts w:ascii="SimSun" w:hAnsi="SimSun"/>
          <w:sz w:val="21"/>
          <w:szCs w:val="21"/>
          <w:u w:val="single"/>
        </w:rPr>
      </w:pPr>
      <w:r w:rsidRPr="00725866">
        <w:rPr>
          <w:rFonts w:ascii="SimSun" w:hAnsi="SimSun"/>
          <w:sz w:val="21"/>
          <w:szCs w:val="21"/>
          <w:lang w:eastAsia="ko-KR"/>
        </w:rPr>
        <w:t>B.</w:t>
      </w:r>
      <w:r w:rsidRPr="00725866">
        <w:rPr>
          <w:rFonts w:ascii="SimSun" w:hAnsi="SimSun"/>
          <w:sz w:val="21"/>
          <w:szCs w:val="21"/>
          <w:lang w:eastAsia="ko-KR"/>
        </w:rPr>
        <w:tab/>
      </w:r>
      <w:r w:rsidRPr="00725866">
        <w:rPr>
          <w:rFonts w:ascii="SimSun" w:hAnsi="SimSun"/>
          <w:sz w:val="21"/>
          <w:szCs w:val="21"/>
          <w:u w:val="single"/>
          <w:lang w:eastAsia="ko-KR"/>
        </w:rPr>
        <w:t>2012年</w:t>
      </w:r>
      <w:r w:rsidRPr="00725866">
        <w:rPr>
          <w:rFonts w:ascii="SimSun" w:hAnsi="SimSun"/>
          <w:sz w:val="21"/>
          <w:szCs w:val="21"/>
          <w:u w:val="single"/>
        </w:rPr>
        <w:t>预算利用情况</w:t>
      </w:r>
    </w:p>
    <w:p w:rsidR="00281178" w:rsidRPr="00725866" w:rsidRDefault="00282CDB" w:rsidP="00725866">
      <w:pPr>
        <w:keepNext/>
        <w:keepLines/>
        <w:numPr>
          <w:ilvl w:val="0"/>
          <w:numId w:val="11"/>
        </w:numPr>
        <w:spacing w:afterLines="50" w:after="120" w:line="340" w:lineRule="atLeast"/>
        <w:jc w:val="both"/>
        <w:rPr>
          <w:rFonts w:ascii="SimSun" w:hAnsi="SimSun"/>
          <w:sz w:val="21"/>
          <w:szCs w:val="21"/>
          <w:lang w:eastAsia="ko-KR"/>
        </w:rPr>
      </w:pPr>
      <w:r w:rsidRPr="00725866">
        <w:rPr>
          <w:rFonts w:ascii="SimSun" w:hAnsi="SimSun" w:hint="eastAsia"/>
          <w:sz w:val="21"/>
          <w:szCs w:val="21"/>
        </w:rPr>
        <w:t>两年期第一年预算利用率在预期的40-60%范围内，执行正常。</w:t>
      </w:r>
    </w:p>
    <w:p w:rsidR="00282CDB" w:rsidRPr="00797FAE" w:rsidRDefault="00281178" w:rsidP="00797FAE">
      <w:pPr>
        <w:spacing w:after="200" w:line="276" w:lineRule="auto"/>
        <w:rPr>
          <w:b/>
          <w:iCs/>
          <w:caps/>
          <w:szCs w:val="22"/>
        </w:rPr>
      </w:pPr>
      <w:r>
        <w:br w:type="page"/>
      </w:r>
      <w:bookmarkStart w:id="74" w:name="_Toc360094049"/>
      <w:bookmarkStart w:id="75" w:name="_Toc360095348"/>
      <w:r w:rsidR="00282CDB" w:rsidRPr="00CC77C3">
        <w:rPr>
          <w:rFonts w:ascii="SimHei" w:eastAsia="SimHei" w:hAnsi="SimHei" w:cs="Times New Roman" w:hint="eastAsia"/>
          <w:sz w:val="21"/>
          <w:szCs w:val="22"/>
          <w:lang w:val="x-none"/>
        </w:rPr>
        <w:lastRenderedPageBreak/>
        <w:t>计划</w:t>
      </w:r>
      <w:r w:rsidR="00282CDB" w:rsidRPr="00CC77C3">
        <w:rPr>
          <w:rFonts w:ascii="SimHei" w:eastAsia="SimHei" w:hAnsi="SimHei" w:cs="Times New Roman"/>
          <w:sz w:val="21"/>
          <w:szCs w:val="22"/>
          <w:lang w:val="x-none"/>
        </w:rPr>
        <w:t>19</w:t>
      </w:r>
      <w:r w:rsidR="00282CDB" w:rsidRPr="00CC77C3">
        <w:rPr>
          <w:rFonts w:ascii="SimHei" w:eastAsia="SimHei" w:hAnsi="SimHei" w:cs="Times New Roman"/>
          <w:sz w:val="21"/>
          <w:szCs w:val="22"/>
          <w:lang w:val="x-none"/>
        </w:rPr>
        <w:tab/>
      </w:r>
      <w:r w:rsidR="00282CDB" w:rsidRPr="00CC77C3">
        <w:rPr>
          <w:rFonts w:ascii="SimHei" w:eastAsia="SimHei" w:hAnsi="SimHei" w:cs="Times New Roman" w:hint="eastAsia"/>
          <w:sz w:val="21"/>
          <w:szCs w:val="22"/>
          <w:lang w:val="x-none"/>
        </w:rPr>
        <w:t>交流</w:t>
      </w:r>
      <w:bookmarkEnd w:id="74"/>
      <w:bookmarkEnd w:id="75"/>
    </w:p>
    <w:p w:rsidR="00282CDB" w:rsidRPr="00CC77C3" w:rsidRDefault="00606501" w:rsidP="00CC77C3">
      <w:pPr>
        <w:tabs>
          <w:tab w:val="left" w:pos="1418"/>
        </w:tabs>
        <w:spacing w:afterLines="100" w:after="240" w:line="340" w:lineRule="atLeast"/>
        <w:jc w:val="both"/>
        <w:rPr>
          <w:rFonts w:ascii="SimHei" w:eastAsia="SimHei" w:hAnsi="SimHei"/>
          <w:sz w:val="21"/>
          <w:szCs w:val="22"/>
        </w:rPr>
      </w:pPr>
      <w:r w:rsidRPr="00CC77C3">
        <w:rPr>
          <w:rFonts w:ascii="SimHei" w:eastAsia="SimHei" w:hAnsi="SimHei"/>
          <w:sz w:val="21"/>
          <w:szCs w:val="22"/>
        </w:rPr>
        <w:t>计划管理者</w:t>
      </w:r>
      <w:r w:rsidR="00282CDB" w:rsidRPr="00CC77C3">
        <w:rPr>
          <w:rFonts w:ascii="SimHei" w:eastAsia="SimHei" w:hAnsi="SimHei"/>
          <w:sz w:val="21"/>
          <w:szCs w:val="22"/>
        </w:rPr>
        <w:tab/>
      </w:r>
      <w:r w:rsidR="00282CDB" w:rsidRPr="00CC77C3">
        <w:rPr>
          <w:rFonts w:ascii="SimHei" w:eastAsia="SimHei" w:hAnsi="SimHei"/>
          <w:sz w:val="21"/>
          <w:szCs w:val="22"/>
        </w:rPr>
        <w:tab/>
      </w:r>
      <w:r w:rsidR="00282CDB" w:rsidRPr="00CC77C3">
        <w:rPr>
          <w:rFonts w:ascii="SimHei" w:eastAsia="SimHei" w:hAnsi="SimHei" w:hint="eastAsia"/>
          <w:sz w:val="21"/>
          <w:szCs w:val="22"/>
        </w:rPr>
        <w:t>约·克·</w:t>
      </w:r>
      <w:r w:rsidR="00282CDB" w:rsidRPr="00CC77C3">
        <w:rPr>
          <w:rFonts w:ascii="SimHei" w:eastAsia="SimHei" w:hAnsi="SimHei"/>
          <w:sz w:val="21"/>
          <w:szCs w:val="22"/>
        </w:rPr>
        <w:t>维夏德先生</w:t>
      </w:r>
    </w:p>
    <w:p w:rsidR="00282CDB" w:rsidRPr="00CC77C3" w:rsidRDefault="00282CDB" w:rsidP="00CC77C3">
      <w:pPr>
        <w:spacing w:afterLines="100" w:after="240" w:line="340" w:lineRule="atLeast"/>
        <w:jc w:val="both"/>
        <w:rPr>
          <w:rFonts w:ascii="SimSun"/>
          <w:bCs/>
          <w:sz w:val="21"/>
        </w:rPr>
      </w:pPr>
      <w:r w:rsidRPr="00CC77C3">
        <w:rPr>
          <w:rFonts w:ascii="SimSun"/>
          <w:bCs/>
          <w:sz w:val="21"/>
        </w:rPr>
        <w:t>2012年进展概要</w:t>
      </w:r>
    </w:p>
    <w:p w:rsidR="00282CDB" w:rsidRPr="00CC77C3" w:rsidRDefault="00282CDB" w:rsidP="00CC77C3">
      <w:pPr>
        <w:numPr>
          <w:ilvl w:val="0"/>
          <w:numId w:val="12"/>
        </w:numPr>
        <w:spacing w:afterLines="50" w:after="120" w:line="340" w:lineRule="atLeast"/>
        <w:jc w:val="both"/>
        <w:rPr>
          <w:rFonts w:ascii="SimSun"/>
          <w:sz w:val="21"/>
        </w:rPr>
      </w:pPr>
      <w:r w:rsidRPr="00CC77C3">
        <w:rPr>
          <w:rFonts w:ascii="SimSun" w:hint="eastAsia"/>
          <w:sz w:val="21"/>
        </w:rPr>
        <w:t>2012年，计划19在落实关键策略方面取得了实质进展，这些策略用以改进WIPO内容的交付和质量、提升WIPO工作的知名度和理解度、构建交流和服务的内部文化。有关网络交流、组织认同、客户服务和内部交流的主要策略改进项目方面也取得了进展。并且，全球获取WIPO独特内容的人数也实现了指数级增长。</w:t>
      </w:r>
    </w:p>
    <w:p w:rsidR="00282CDB" w:rsidRPr="00CC77C3" w:rsidRDefault="00282CDB" w:rsidP="00CC77C3">
      <w:pPr>
        <w:numPr>
          <w:ilvl w:val="0"/>
          <w:numId w:val="12"/>
        </w:numPr>
        <w:spacing w:afterLines="50" w:after="120" w:line="340" w:lineRule="atLeast"/>
        <w:jc w:val="both"/>
        <w:rPr>
          <w:rFonts w:ascii="SimSun"/>
          <w:sz w:val="21"/>
        </w:rPr>
      </w:pPr>
      <w:r w:rsidRPr="00CC77C3">
        <w:rPr>
          <w:rFonts w:ascii="SimSun" w:hint="eastAsia"/>
          <w:sz w:val="21"/>
        </w:rPr>
        <w:t>在WIPO社交媒体策略第二阶段中，开通了新的频道来实现我们的利益攸关者直接参与，并改进WIPO内容向广泛和专业的观众传送。在2012年3月WIPO首次正式登上</w:t>
      </w:r>
      <w:r w:rsidRPr="00CC77C3">
        <w:rPr>
          <w:rFonts w:ascii="SimSun"/>
          <w:sz w:val="21"/>
        </w:rPr>
        <w:t>Twitter</w:t>
      </w:r>
      <w:r w:rsidRPr="00CC77C3">
        <w:rPr>
          <w:rFonts w:ascii="SimSun" w:hint="eastAsia"/>
          <w:sz w:val="21"/>
        </w:rPr>
        <w:t>(推特)、</w:t>
      </w:r>
      <w:r w:rsidRPr="00CC77C3">
        <w:rPr>
          <w:rFonts w:ascii="SimSun"/>
          <w:sz w:val="21"/>
        </w:rPr>
        <w:t>Flickr(</w:t>
      </w:r>
      <w:r w:rsidRPr="00CC77C3">
        <w:rPr>
          <w:rFonts w:ascii="SimSun" w:hint="eastAsia"/>
          <w:sz w:val="21"/>
        </w:rPr>
        <w:t>照片共享</w:t>
      </w:r>
      <w:r w:rsidRPr="00CC77C3">
        <w:rPr>
          <w:rFonts w:ascii="SimSun"/>
          <w:sz w:val="21"/>
        </w:rPr>
        <w:t>)</w:t>
      </w:r>
      <w:r w:rsidRPr="00CC77C3">
        <w:rPr>
          <w:rFonts w:ascii="SimSun" w:hint="eastAsia"/>
          <w:sz w:val="21"/>
        </w:rPr>
        <w:t>和</w:t>
      </w:r>
      <w:r w:rsidRPr="00CC77C3">
        <w:rPr>
          <w:rFonts w:ascii="SimSun"/>
          <w:sz w:val="21"/>
        </w:rPr>
        <w:t>Scribd(</w:t>
      </w:r>
      <w:r w:rsidRPr="00CC77C3">
        <w:rPr>
          <w:rFonts w:ascii="SimSun" w:hint="eastAsia"/>
          <w:sz w:val="21"/>
        </w:rPr>
        <w:t>发布共享</w:t>
      </w:r>
      <w:r w:rsidRPr="00CC77C3">
        <w:rPr>
          <w:rFonts w:ascii="SimSun"/>
          <w:sz w:val="21"/>
        </w:rPr>
        <w:t>)</w:t>
      </w:r>
      <w:r w:rsidRPr="00CC77C3">
        <w:rPr>
          <w:rFonts w:ascii="SimSun" w:hint="eastAsia"/>
          <w:sz w:val="21"/>
        </w:rPr>
        <w:t>之后，WIPO发布推特的潜在“印象(impression)”达到550万，2012年底，WIPO的社会影响力排名上升到第62名(</w:t>
      </w:r>
      <w:r w:rsidRPr="00CC77C3">
        <w:rPr>
          <w:rFonts w:ascii="SimSun"/>
          <w:sz w:val="21"/>
        </w:rPr>
        <w:t>Klout</w:t>
      </w:r>
      <w:r w:rsidRPr="00CC77C3">
        <w:rPr>
          <w:rFonts w:ascii="SimSun" w:hint="eastAsia"/>
          <w:sz w:val="21"/>
        </w:rPr>
        <w:t>评定)，赶上了众多在社交媒体上出现时间更长的机构。WIPO的YouTube频道也得到扩展，将我们的视频使用扩展为第一线传送方式，为公开获取WIPO研讨会、会议和新闻发布会活动提供便利。</w:t>
      </w:r>
    </w:p>
    <w:p w:rsidR="00282CDB" w:rsidRPr="00CC77C3" w:rsidRDefault="00282CDB" w:rsidP="00CC77C3">
      <w:pPr>
        <w:numPr>
          <w:ilvl w:val="0"/>
          <w:numId w:val="12"/>
        </w:numPr>
        <w:spacing w:afterLines="50" w:after="120" w:line="340" w:lineRule="atLeast"/>
        <w:jc w:val="both"/>
        <w:rPr>
          <w:rFonts w:ascii="SimSun"/>
          <w:sz w:val="21"/>
        </w:rPr>
      </w:pPr>
      <w:r w:rsidRPr="00CC77C3">
        <w:rPr>
          <w:rFonts w:ascii="SimSun" w:hint="eastAsia"/>
          <w:sz w:val="21"/>
        </w:rPr>
        <w:t>对WIPO网站进行全面检查以更好地服务于WIPO利益攸关者的需求，这方面的基础工作已经完成。正在开展的内容审查阶段包括有删除多余内容、创建14个领域新的或改进的网站(包括两个数据库)、创建新的WIPO国家简介资源网页，该网页集合了来自约20个重要WIPO数据库的190多个国家的动态化内容，包括统计数据、服务使用、合作活动、案例研究、活动照片等。还与三名主要专家签订了合约，在2013年对新的用户体验策略、信息架构和响应设计的发展和落实提供指导。</w:t>
      </w:r>
    </w:p>
    <w:p w:rsidR="00282CDB" w:rsidRPr="00CC77C3" w:rsidRDefault="00282CDB" w:rsidP="00CC77C3">
      <w:pPr>
        <w:numPr>
          <w:ilvl w:val="0"/>
          <w:numId w:val="12"/>
        </w:numPr>
        <w:spacing w:afterLines="50" w:after="120" w:line="340" w:lineRule="atLeast"/>
        <w:jc w:val="both"/>
        <w:rPr>
          <w:rFonts w:ascii="SimSun"/>
          <w:sz w:val="21"/>
        </w:rPr>
      </w:pPr>
      <w:r w:rsidRPr="00CC77C3">
        <w:rPr>
          <w:rFonts w:ascii="SimSun" w:hint="eastAsia"/>
          <w:sz w:val="21"/>
        </w:rPr>
        <w:t>创建独特的、无障碍的、</w:t>
      </w:r>
      <w:r w:rsidRPr="00CC77C3">
        <w:rPr>
          <w:rFonts w:ascii="SimSun" w:hint="eastAsia"/>
          <w:sz w:val="21"/>
          <w:u w:val="single"/>
        </w:rPr>
        <w:t>高质量的内容</w:t>
      </w:r>
      <w:r w:rsidRPr="00CC77C3">
        <w:rPr>
          <w:rFonts w:ascii="SimSun" w:hint="eastAsia"/>
          <w:sz w:val="21"/>
        </w:rPr>
        <w:t>依旧是一项首要工作。设立了一项出版政策和出版委员会，目标在于确保所有新的WIPO出版物能够符合质量、相关性和实用性的标准。对全球更多的可视交流、信息丰富而引人注目的信息图片的需求加以应对，以加强WIPO主要报告中独特数据的可获取度。本计划对高质量的图片内容产品投入资源，在Flickr上创建了图片册，提供了观察WIPO各项活动和事件的另一种直观的视角。在发布后的前九个月中，这些照片被浏览超过15万次。总干事向成员国大会所作报告的新设计概念</w:t>
      </w:r>
      <w:r w:rsidR="00006059">
        <w:rPr>
          <w:rFonts w:ascii="SimSun" w:hint="eastAsia"/>
          <w:sz w:val="21"/>
        </w:rPr>
        <w:t>——</w:t>
      </w:r>
      <w:r w:rsidRPr="00CC77C3">
        <w:rPr>
          <w:rFonts w:ascii="SimSun" w:hint="eastAsia"/>
          <w:sz w:val="21"/>
        </w:rPr>
        <w:t>纳入同步旁白“图片中的一年”，使得对当年成果进行交流的出版物产生更高深的影响力。美工设计在主要WIPO杂志的升级当中也发挥着核心作用，得到了来自Twitter和印刷品读者的高度积极评价。创建了共24个新视频，包括更新形式的内容和知识产权故事。在增加了针对儿童的“Pororo”动画之后，YouTube浏览数字飞速飙升，与2011年相比，2012年底频道总浏览数上升超过400%。</w:t>
      </w:r>
    </w:p>
    <w:p w:rsidR="00282CDB" w:rsidRPr="00CC77C3" w:rsidRDefault="00282CDB" w:rsidP="00CC77C3">
      <w:pPr>
        <w:numPr>
          <w:ilvl w:val="0"/>
          <w:numId w:val="12"/>
        </w:numPr>
        <w:spacing w:afterLines="50" w:after="120" w:line="340" w:lineRule="atLeast"/>
        <w:jc w:val="both"/>
        <w:rPr>
          <w:rFonts w:ascii="SimSun"/>
          <w:sz w:val="21"/>
        </w:rPr>
      </w:pPr>
      <w:r w:rsidRPr="00CC77C3">
        <w:rPr>
          <w:rFonts w:ascii="SimSun" w:hint="eastAsia"/>
          <w:sz w:val="21"/>
        </w:rPr>
        <w:t>为提升WIPO工作的公共</w:t>
      </w:r>
      <w:r w:rsidRPr="00CC77C3">
        <w:rPr>
          <w:rFonts w:ascii="SimSun" w:hint="eastAsia"/>
          <w:sz w:val="21"/>
          <w:u w:val="single"/>
        </w:rPr>
        <w:t>认知度</w:t>
      </w:r>
      <w:r w:rsidRPr="00CC77C3">
        <w:rPr>
          <w:rFonts w:ascii="SimSun" w:hint="eastAsia"/>
          <w:sz w:val="21"/>
        </w:rPr>
        <w:t>和理解，我们继续针对推广主要活动、产品和成果的更为全面的方法开展工作。这包括更为一致的消息框架、以六种语言创建符合国情的原创内容(评论、视频和网络)、培养媒体与利益攸关者之间的关系、推动利用公众人物来作为发言人、通过多种渠道来加以传播等。因而，《北京条约》的通过、《世界知识产权指标》(与2011年相比，2012年的新闻发布增长了230%)和《全球创新指数》(与2011年相比，增长了435%)的发布也都得到了极为积极的全球媒体覆盖。</w:t>
      </w:r>
    </w:p>
    <w:p w:rsidR="00282CDB" w:rsidRPr="00CC77C3" w:rsidRDefault="00282CDB" w:rsidP="00CC77C3">
      <w:pPr>
        <w:numPr>
          <w:ilvl w:val="0"/>
          <w:numId w:val="12"/>
        </w:numPr>
        <w:adjustRightInd w:val="0"/>
        <w:spacing w:afterLines="50" w:after="120" w:line="340" w:lineRule="atLeast"/>
        <w:jc w:val="both"/>
        <w:rPr>
          <w:rFonts w:ascii="SimSun" w:hAnsi="SimSun"/>
          <w:sz w:val="21"/>
          <w:szCs w:val="21"/>
        </w:rPr>
      </w:pPr>
      <w:r w:rsidRPr="00CC77C3">
        <w:rPr>
          <w:rFonts w:ascii="SimSun" w:hAnsi="SimSun" w:hint="eastAsia"/>
          <w:sz w:val="21"/>
          <w:szCs w:val="21"/>
        </w:rPr>
        <w:t>世界知识产权日活动是WIPO最高调的年度</w:t>
      </w:r>
      <w:r w:rsidRPr="00CC77C3">
        <w:rPr>
          <w:rFonts w:ascii="SimSun" w:hAnsi="SimSun" w:hint="eastAsia"/>
          <w:sz w:val="21"/>
          <w:szCs w:val="21"/>
          <w:u w:val="single"/>
        </w:rPr>
        <w:t>公共宣传</w:t>
      </w:r>
      <w:r w:rsidRPr="00CC77C3">
        <w:rPr>
          <w:rFonts w:ascii="SimSun" w:hAnsi="SimSun" w:hint="eastAsia"/>
          <w:sz w:val="21"/>
          <w:szCs w:val="21"/>
        </w:rPr>
        <w:t>活动。为了建立一种更大的参与感和公共拥有感，WIPO加强关注社交媒体交流。超过5,000名“粉丝”加入了世界知识产权日脸书(Facebook)活动(这一数字比2011年翻番)，这其中包括了来自发展中国家很大一部分比例。“世界知识产权日脸书网页每周点击”达到86,000人，最为广泛传播的世界知识产权日推特内容也获得了105万的潜</w:t>
      </w:r>
      <w:r w:rsidRPr="00CC77C3">
        <w:rPr>
          <w:rFonts w:ascii="SimSun" w:hAnsi="SimSun" w:hint="eastAsia"/>
          <w:sz w:val="21"/>
          <w:szCs w:val="21"/>
        </w:rPr>
        <w:lastRenderedPageBreak/>
        <w:t>在印象。WIPO利用世界知识产权日关于史蒂夫·乔布斯专利的展览，创建了有关梦想创新者(</w:t>
      </w:r>
      <w:r w:rsidRPr="00CC77C3">
        <w:rPr>
          <w:rFonts w:ascii="SimSun" w:hAnsi="SimSun"/>
          <w:sz w:val="21"/>
          <w:szCs w:val="21"/>
        </w:rPr>
        <w:t>Visionary Innovators</w:t>
      </w:r>
      <w:r w:rsidRPr="00CC77C3">
        <w:rPr>
          <w:rFonts w:ascii="SimSun" w:hAnsi="SimSun" w:hint="eastAsia"/>
          <w:sz w:val="21"/>
          <w:szCs w:val="21"/>
        </w:rPr>
        <w:t>)主题的吸引人的内容流(文章、设计、图片、视频和网络)，被媒体、网络和社交媒体广为传播和分享。2012年，WIPO金奖计划也颁发了约220个金奖，用来支持国家宣传活动。应成员国的要求，在发展中国家和经济转型国家新创建了26个托存图书馆。WIPO也促使日内瓦当地社区参与到文化宣传活动中，展示了知识产权与文化产品之间的关系，尤其是举办了一次印度电影节，在A会议室连续举办了四晚。</w:t>
      </w:r>
    </w:p>
    <w:p w:rsidR="00282CDB" w:rsidRPr="00CC77C3" w:rsidRDefault="00282CDB" w:rsidP="00CC77C3">
      <w:pPr>
        <w:numPr>
          <w:ilvl w:val="0"/>
          <w:numId w:val="12"/>
        </w:numPr>
        <w:adjustRightInd w:val="0"/>
        <w:spacing w:afterLines="50" w:after="120" w:line="340" w:lineRule="atLeast"/>
        <w:jc w:val="both"/>
        <w:rPr>
          <w:rFonts w:ascii="SimSun" w:hAnsi="SimSun"/>
          <w:sz w:val="21"/>
          <w:szCs w:val="21"/>
        </w:rPr>
      </w:pPr>
      <w:r w:rsidRPr="00CC77C3">
        <w:rPr>
          <w:rFonts w:ascii="SimSun" w:hAnsi="SimSun" w:hint="eastAsia"/>
          <w:sz w:val="21"/>
          <w:szCs w:val="21"/>
        </w:rPr>
        <w:t>本计划开展了一项战略项目，用以明确和规定WIPO“品牌”或</w:t>
      </w:r>
      <w:r w:rsidRPr="00CC77C3">
        <w:rPr>
          <w:rFonts w:ascii="SimSun" w:hAnsi="SimSun" w:hint="eastAsia"/>
          <w:sz w:val="21"/>
          <w:szCs w:val="21"/>
          <w:u w:val="single"/>
        </w:rPr>
        <w:t>组织认同</w:t>
      </w:r>
      <w:r w:rsidRPr="00CC77C3">
        <w:rPr>
          <w:rFonts w:ascii="SimSun" w:hAnsi="SimSun" w:hint="eastAsia"/>
          <w:sz w:val="21"/>
          <w:szCs w:val="21"/>
        </w:rPr>
        <w:t>的组成要素。该项目始自一次认知调查</w:t>
      </w:r>
      <w:r w:rsidR="00E414BB">
        <w:rPr>
          <w:rFonts w:ascii="SimSun" w:hAnsi="SimSun" w:hint="eastAsia"/>
          <w:sz w:val="21"/>
          <w:szCs w:val="21"/>
        </w:rPr>
        <w:t>——</w:t>
      </w:r>
      <w:r w:rsidRPr="00CC77C3">
        <w:rPr>
          <w:rFonts w:ascii="SimSun" w:hAnsi="SimSun" w:hint="eastAsia"/>
          <w:sz w:val="21"/>
          <w:szCs w:val="21"/>
        </w:rPr>
        <w:t>这是WIPO历史上首次</w:t>
      </w:r>
      <w:r w:rsidR="00E414BB">
        <w:rPr>
          <w:rFonts w:ascii="SimSun" w:hAnsi="SimSun" w:hint="eastAsia"/>
          <w:sz w:val="21"/>
          <w:szCs w:val="21"/>
        </w:rPr>
        <w:t>——</w:t>
      </w:r>
      <w:r w:rsidRPr="00CC77C3">
        <w:rPr>
          <w:rFonts w:ascii="SimSun" w:hAnsi="SimSun" w:hint="eastAsia"/>
          <w:sz w:val="21"/>
          <w:szCs w:val="21"/>
        </w:rPr>
        <w:t>以便更好地理解外部和内部利益攸关者是如何来看待本组织的，并明确主要的交流挑战。制定了一项2013年展开推进的战略计划，用来加强在外部和内部交流渠道中对WIPO的身份、作用、使命、愿景和价值观加以(言辞和可视形式)表达的明确度和一致性。</w:t>
      </w:r>
    </w:p>
    <w:p w:rsidR="00282CDB" w:rsidRPr="00CC77C3" w:rsidRDefault="00282CDB" w:rsidP="00CC77C3">
      <w:pPr>
        <w:numPr>
          <w:ilvl w:val="0"/>
          <w:numId w:val="12"/>
        </w:numPr>
        <w:adjustRightInd w:val="0"/>
        <w:spacing w:afterLines="50" w:after="120" w:line="340" w:lineRule="atLeast"/>
        <w:jc w:val="both"/>
        <w:rPr>
          <w:rFonts w:ascii="SimSun" w:hAnsi="SimSun"/>
          <w:b/>
          <w:sz w:val="21"/>
          <w:szCs w:val="21"/>
        </w:rPr>
      </w:pPr>
      <w:r w:rsidRPr="00CC77C3">
        <w:rPr>
          <w:rFonts w:ascii="SimSun" w:hAnsi="SimSun" w:hint="eastAsia"/>
          <w:sz w:val="21"/>
          <w:szCs w:val="21"/>
        </w:rPr>
        <w:t>本计划还通过实施工作人员在SRP内部交流倡议框架下提出的建议，来帮助改进整个组织的</w:t>
      </w:r>
      <w:r w:rsidRPr="00CC77C3">
        <w:rPr>
          <w:rFonts w:ascii="SimSun" w:hAnsi="SimSun" w:hint="eastAsia"/>
          <w:sz w:val="21"/>
          <w:szCs w:val="21"/>
          <w:u w:val="single"/>
        </w:rPr>
        <w:t>内部交流</w:t>
      </w:r>
      <w:r w:rsidRPr="00CC77C3">
        <w:rPr>
          <w:rFonts w:ascii="SimSun" w:hAnsi="SimSun" w:hint="eastAsia"/>
          <w:sz w:val="21"/>
          <w:szCs w:val="21"/>
        </w:rPr>
        <w:t>。相关行动首先着重于通过具体的机制来推动工作人员的参与，鼓励整个部门开展平级间的非正式交流，并帮助克服“竖井(silo)”文化，其次在所有层面的管理层和工作人员之间建立一种更加频繁和直接的垂直交流。工作人员反馈显示对此很有热情：在一次内部民意调查中，75%的应答者认为，每月“新闻(What</w:t>
      </w:r>
      <w:r w:rsidRPr="00CC77C3">
        <w:rPr>
          <w:rFonts w:ascii="SimSun" w:hAnsi="SimSun"/>
          <w:sz w:val="21"/>
          <w:szCs w:val="21"/>
        </w:rPr>
        <w:t>’</w:t>
      </w:r>
      <w:r w:rsidRPr="00CC77C3">
        <w:rPr>
          <w:rFonts w:ascii="SimSun" w:hAnsi="SimSun" w:hint="eastAsia"/>
          <w:sz w:val="21"/>
          <w:szCs w:val="21"/>
        </w:rPr>
        <w:t>s New)”倡议改善了WIPO的内部交流，大多数应答者也对10项其他倡议的落实作出积极的评价。</w:t>
      </w:r>
    </w:p>
    <w:p w:rsidR="00282CDB" w:rsidRPr="00CC77C3" w:rsidRDefault="00282CDB" w:rsidP="00CC77C3">
      <w:pPr>
        <w:numPr>
          <w:ilvl w:val="0"/>
          <w:numId w:val="12"/>
        </w:numPr>
        <w:adjustRightInd w:val="0"/>
        <w:spacing w:afterLines="50" w:after="120" w:line="340" w:lineRule="atLeast"/>
        <w:jc w:val="both"/>
        <w:rPr>
          <w:rFonts w:ascii="SimSun" w:hAnsi="SimSun"/>
          <w:sz w:val="21"/>
          <w:szCs w:val="21"/>
        </w:rPr>
      </w:pPr>
      <w:r w:rsidRPr="00CC77C3">
        <w:rPr>
          <w:rFonts w:ascii="SimSun" w:hAnsi="SimSun" w:hint="eastAsia"/>
          <w:sz w:val="21"/>
          <w:szCs w:val="21"/>
          <w:u w:val="single"/>
        </w:rPr>
        <w:t>客户服务</w:t>
      </w:r>
      <w:r w:rsidRPr="00CC77C3">
        <w:rPr>
          <w:rFonts w:ascii="SimSun" w:hAnsi="SimSun" w:hint="eastAsia"/>
          <w:sz w:val="21"/>
          <w:szCs w:val="21"/>
        </w:rPr>
        <w:t>中心处理了超过6,000件查询。在改善处理电话、网络和电子邮件查询的工作人员、注重响应度方面取得了实质性进展，利用WIPO驻外办事处启动了一项全天候服务，来处理工作时间之外的查询。开展了一项广受欢迎的工作人员培训计划，用以创建认识和技能，并提供了实用工具和指导意见来帮助改善效绩。2012年，超过250名工作人员接受了培训。内部和外部两项调查结果、电话呼叫统计的应答率得到改善、收到的服务相关投诉数量减少都反映出客户服务计划产生了积极影响。尽管缺少对客户服务相关问题的顶层管理造成了部门间协调不力，SRP核心价值调查的结果仍表明，文化变化正在稳步进行，工作人员对WIPO服务导向的积极认识也从2011年的53%上升到2012年61%。WIPO首次用于衡量WIPO服务导向外部客户满意度的调查采用了一种新的方法，来对马德里、海牙和金融客户满意度范围进行评价，并为众多指标提供真实的参考基准。</w:t>
      </w:r>
    </w:p>
    <w:p w:rsidR="00282CDB" w:rsidRPr="00CC77C3" w:rsidRDefault="00282CDB" w:rsidP="00CC77C3">
      <w:pPr>
        <w:keepNext/>
        <w:keepLines/>
        <w:spacing w:beforeLines="100" w:before="240" w:afterLines="100" w:after="240" w:line="340" w:lineRule="atLeast"/>
        <w:jc w:val="both"/>
        <w:rPr>
          <w:rFonts w:ascii="SimHei" w:eastAsia="SimHei" w:hAnsi="SimHei"/>
          <w:sz w:val="21"/>
          <w:szCs w:val="21"/>
        </w:rPr>
      </w:pPr>
      <w:r w:rsidRPr="00CC77C3">
        <w:rPr>
          <w:rFonts w:ascii="SimHei" w:eastAsia="SimHei" w:hAnsi="SimHei"/>
          <w:sz w:val="21"/>
          <w:szCs w:val="21"/>
        </w:rPr>
        <w:t>落实发展议程</w:t>
      </w:r>
    </w:p>
    <w:p w:rsidR="00C558B7" w:rsidRDefault="00282CDB" w:rsidP="00C558B7">
      <w:pPr>
        <w:numPr>
          <w:ilvl w:val="0"/>
          <w:numId w:val="12"/>
        </w:numPr>
        <w:adjustRightInd w:val="0"/>
        <w:spacing w:afterLines="50" w:after="120" w:line="340" w:lineRule="atLeast"/>
        <w:jc w:val="both"/>
        <w:rPr>
          <w:rFonts w:ascii="SimSun" w:hAnsi="SimSun"/>
          <w:bCs/>
          <w:color w:val="000000"/>
          <w:sz w:val="21"/>
          <w:szCs w:val="21"/>
        </w:rPr>
      </w:pPr>
      <w:r w:rsidRPr="00CC77C3">
        <w:rPr>
          <w:rFonts w:ascii="SimSun" w:hAnsi="SimSun" w:hint="eastAsia"/>
          <w:bCs/>
          <w:sz w:val="21"/>
          <w:szCs w:val="21"/>
          <w:lang w:bidi="th-TH"/>
        </w:rPr>
        <w:t>在计划19中所进行活动的设计、规划和实施</w:t>
      </w:r>
      <w:r w:rsidRPr="00CC77C3">
        <w:rPr>
          <w:rFonts w:ascii="SimSun" w:hAnsi="SimSun"/>
          <w:bCs/>
          <w:sz w:val="21"/>
          <w:szCs w:val="21"/>
          <w:lang w:bidi="th-TH"/>
        </w:rPr>
        <w:t>通过</w:t>
      </w:r>
      <w:r w:rsidRPr="00CC77C3">
        <w:rPr>
          <w:rFonts w:ascii="SimSun" w:hAnsi="SimSun" w:hint="eastAsia"/>
          <w:bCs/>
          <w:sz w:val="21"/>
          <w:szCs w:val="21"/>
          <w:lang w:bidi="th-TH"/>
        </w:rPr>
        <w:t>发展议程相关建议</w:t>
      </w:r>
      <w:r w:rsidRPr="00CC77C3">
        <w:rPr>
          <w:rFonts w:ascii="SimSun" w:hAnsi="SimSun"/>
          <w:bCs/>
          <w:sz w:val="21"/>
          <w:szCs w:val="21"/>
          <w:lang w:bidi="th-TH"/>
        </w:rPr>
        <w:t>进行传播</w:t>
      </w:r>
      <w:r w:rsidRPr="00CC77C3">
        <w:rPr>
          <w:rFonts w:ascii="SimSun" w:hAnsi="SimSun" w:hint="eastAsia"/>
          <w:bCs/>
          <w:sz w:val="21"/>
          <w:szCs w:val="21"/>
          <w:lang w:bidi="th-TH"/>
        </w:rPr>
        <w:t>。具体活动具有针对性，增强了发展中国家和最不发达国家公众对知识产权制度的重要性和益处的认识。WIPO继续构建</w:t>
      </w:r>
      <w:r w:rsidRPr="00CC77C3">
        <w:rPr>
          <w:rFonts w:ascii="SimSun" w:hAnsi="SimSun" w:hint="eastAsia"/>
          <w:bCs/>
          <w:i/>
          <w:sz w:val="21"/>
          <w:szCs w:val="21"/>
          <w:lang w:bidi="th-TH"/>
        </w:rPr>
        <w:t>《</w:t>
      </w:r>
      <w:r w:rsidRPr="00CC77C3">
        <w:rPr>
          <w:rFonts w:ascii="SimSun" w:hAnsi="SimSun"/>
          <w:bCs/>
          <w:i/>
          <w:sz w:val="21"/>
          <w:szCs w:val="21"/>
          <w:lang w:bidi="th-TH"/>
        </w:rPr>
        <w:t>知识产权优势</w:t>
      </w:r>
      <w:r w:rsidRPr="00CC77C3">
        <w:rPr>
          <w:rFonts w:ascii="SimSun" w:hAnsi="SimSun" w:hint="eastAsia"/>
          <w:bCs/>
          <w:i/>
          <w:sz w:val="21"/>
          <w:szCs w:val="21"/>
          <w:lang w:bidi="th-TH"/>
        </w:rPr>
        <w:t>》</w:t>
      </w:r>
      <w:r w:rsidRPr="00CC77C3">
        <w:rPr>
          <w:rFonts w:ascii="SimSun" w:hAnsi="SimSun" w:hint="eastAsia"/>
          <w:bCs/>
          <w:sz w:val="21"/>
          <w:szCs w:val="21"/>
          <w:lang w:bidi="th-TH"/>
        </w:rPr>
        <w:t>案例研究</w:t>
      </w:r>
      <w:r w:rsidRPr="00CC77C3">
        <w:rPr>
          <w:rFonts w:ascii="SimSun" w:hAnsi="SimSun"/>
          <w:bCs/>
          <w:sz w:val="21"/>
          <w:szCs w:val="21"/>
          <w:lang w:bidi="th-TH"/>
        </w:rPr>
        <w:t>数据库，</w:t>
      </w:r>
      <w:r w:rsidRPr="00CC77C3">
        <w:rPr>
          <w:rFonts w:ascii="SimSun" w:hAnsi="SimSun" w:hint="eastAsia"/>
          <w:bCs/>
          <w:sz w:val="21"/>
          <w:szCs w:val="21"/>
          <w:lang w:bidi="th-TH"/>
        </w:rPr>
        <w:t>这是由CDIP批准的一项发展议程倡议，并为众多发展议程相关的产品和本组织其他计划的成果提供文章、设计、视频、网络和其他交流支持。</w:t>
      </w:r>
    </w:p>
    <w:p w:rsidR="00282CDB" w:rsidRPr="00C558B7" w:rsidRDefault="00C558B7" w:rsidP="00C558B7">
      <w:pPr>
        <w:adjustRightInd w:val="0"/>
        <w:spacing w:afterLines="50" w:after="120" w:line="340" w:lineRule="atLeast"/>
        <w:jc w:val="both"/>
        <w:rPr>
          <w:rFonts w:ascii="SimSun" w:hAnsi="SimSun"/>
          <w:bCs/>
          <w:color w:val="000000"/>
          <w:sz w:val="21"/>
          <w:szCs w:val="21"/>
        </w:rPr>
      </w:pPr>
      <w:r>
        <w:rPr>
          <w:rFonts w:ascii="SimSun" w:hAnsi="SimSun"/>
          <w:bCs/>
          <w:color w:val="000000"/>
          <w:sz w:val="21"/>
          <w:szCs w:val="21"/>
        </w:rPr>
        <w:br w:type="page"/>
      </w:r>
      <w:r w:rsidR="00282CDB" w:rsidRPr="00C558B7">
        <w:rPr>
          <w:rFonts w:ascii="SimHei" w:eastAsia="SimHei" w:hAnsi="SimHei"/>
          <w:sz w:val="21"/>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25"/>
        <w:gridCol w:w="1490"/>
        <w:gridCol w:w="1701"/>
        <w:gridCol w:w="3476"/>
        <w:gridCol w:w="1022"/>
      </w:tblGrid>
      <w:tr w:rsidR="00282CDB" w:rsidTr="002E561B">
        <w:trPr>
          <w:cantSplit/>
        </w:trPr>
        <w:tc>
          <w:tcPr>
            <w:tcW w:w="5000" w:type="pct"/>
            <w:gridSpan w:val="5"/>
            <w:tcBorders>
              <w:top w:val="single" w:sz="4" w:space="0" w:color="auto"/>
              <w:bottom w:val="single" w:sz="4" w:space="0" w:color="auto"/>
            </w:tcBorders>
            <w:shd w:val="clear" w:color="auto" w:fill="CCFFFF"/>
            <w:vAlign w:val="center"/>
          </w:tcPr>
          <w:p w:rsidR="00282CDB" w:rsidRDefault="00282CDB" w:rsidP="00C558B7">
            <w:pPr>
              <w:keepNext/>
              <w:keepLines/>
              <w:tabs>
                <w:tab w:val="left" w:pos="2292"/>
              </w:tabs>
              <w:spacing w:beforeLines="50" w:before="120" w:after="120" w:line="280" w:lineRule="atLeast"/>
              <w:ind w:left="746" w:hangingChars="466" w:hanging="746"/>
              <w:jc w:val="both"/>
              <w:rPr>
                <w:b/>
                <w:bCs/>
                <w:sz w:val="16"/>
                <w:szCs w:val="16"/>
              </w:rPr>
            </w:pPr>
            <w:r w:rsidRPr="00C558B7">
              <w:rPr>
                <w:rFonts w:ascii="SimHei" w:eastAsia="SimHei" w:hAnsi="SimHei"/>
                <w:bCs/>
                <w:sz w:val="16"/>
                <w:szCs w:val="16"/>
              </w:rPr>
              <w:t>预期成果：</w:t>
            </w:r>
            <w:r w:rsidRPr="00C558B7">
              <w:rPr>
                <w:rFonts w:ascii="SimSun" w:hAnsi="SimSun"/>
                <w:bCs/>
                <w:sz w:val="16"/>
                <w:szCs w:val="16"/>
              </w:rPr>
              <w:t>向广大公众更为有效地交流知识产权和WIPO的作用</w:t>
            </w:r>
          </w:p>
        </w:tc>
      </w:tr>
      <w:tr w:rsidR="00282CDB" w:rsidTr="002E561B">
        <w:trPr>
          <w:cantSplit/>
        </w:trPr>
        <w:tc>
          <w:tcPr>
            <w:tcW w:w="959" w:type="pct"/>
            <w:tcBorders>
              <w:top w:val="single" w:sz="4" w:space="0" w:color="auto"/>
            </w:tcBorders>
            <w:vAlign w:val="center"/>
          </w:tcPr>
          <w:p w:rsidR="00282CDB" w:rsidRPr="00C558B7" w:rsidRDefault="00282CDB" w:rsidP="002E561B">
            <w:pPr>
              <w:keepNext/>
              <w:keepLines/>
              <w:spacing w:after="120"/>
              <w:rPr>
                <w:rFonts w:ascii="SimHei" w:eastAsia="SimHei" w:hAnsi="SimHei"/>
                <w:sz w:val="16"/>
                <w:szCs w:val="16"/>
              </w:rPr>
            </w:pPr>
            <w:r w:rsidRPr="00C558B7">
              <w:rPr>
                <w:rFonts w:ascii="SimHei" w:eastAsia="SimHei" w:hAnsi="SimHei" w:hint="eastAsia"/>
                <w:bCs/>
                <w:sz w:val="16"/>
                <w:szCs w:val="16"/>
              </w:rPr>
              <w:t>效绩指标</w:t>
            </w:r>
          </w:p>
        </w:tc>
        <w:tc>
          <w:tcPr>
            <w:tcW w:w="783" w:type="pct"/>
            <w:tcBorders>
              <w:top w:val="single" w:sz="4" w:space="0" w:color="auto"/>
            </w:tcBorders>
            <w:shd w:val="clear" w:color="auto" w:fill="C0C0C0"/>
          </w:tcPr>
          <w:p w:rsidR="00282CDB" w:rsidRPr="00C558B7" w:rsidRDefault="00282CDB" w:rsidP="002E561B">
            <w:pPr>
              <w:keepNext/>
              <w:keepLines/>
              <w:spacing w:after="120"/>
              <w:rPr>
                <w:rFonts w:ascii="SimHei" w:eastAsia="SimHei" w:hAnsi="SimHei"/>
                <w:bCs/>
                <w:sz w:val="16"/>
                <w:szCs w:val="16"/>
              </w:rPr>
            </w:pPr>
            <w:r w:rsidRPr="00C558B7">
              <w:rPr>
                <w:rFonts w:ascii="SimHei" w:eastAsia="SimHei" w:hAnsi="SimHei" w:hint="eastAsia"/>
                <w:bCs/>
                <w:sz w:val="16"/>
                <w:szCs w:val="16"/>
              </w:rPr>
              <w:t>基数</w:t>
            </w:r>
            <w:r w:rsidRPr="00C558B7">
              <w:rPr>
                <w:rFonts w:ascii="SimHei" w:eastAsia="SimHei" w:hAnsi="SimHei"/>
                <w:bCs/>
                <w:sz w:val="16"/>
                <w:szCs w:val="16"/>
              </w:rPr>
              <w:br/>
              <w:t>(20112/13</w:t>
            </w:r>
            <w:r w:rsidRPr="00C558B7">
              <w:rPr>
                <w:rFonts w:ascii="SimHei" w:eastAsia="SimHei" w:hAnsi="SimHei" w:hint="eastAsia"/>
                <w:bCs/>
                <w:sz w:val="16"/>
                <w:szCs w:val="16"/>
              </w:rPr>
              <w:t>计划和预算</w:t>
            </w:r>
            <w:r w:rsidRPr="00C558B7">
              <w:rPr>
                <w:rFonts w:ascii="SimHei" w:eastAsia="SimHei" w:hAnsi="SimHei"/>
                <w:bCs/>
                <w:sz w:val="16"/>
                <w:szCs w:val="16"/>
              </w:rPr>
              <w:t>)</w:t>
            </w:r>
          </w:p>
        </w:tc>
        <w:tc>
          <w:tcPr>
            <w:tcW w:w="894" w:type="pct"/>
            <w:tcBorders>
              <w:top w:val="single" w:sz="4" w:space="0" w:color="auto"/>
            </w:tcBorders>
            <w:tcMar>
              <w:top w:w="110" w:type="dxa"/>
            </w:tcMar>
            <w:vAlign w:val="center"/>
          </w:tcPr>
          <w:p w:rsidR="00282CDB" w:rsidRPr="00C558B7" w:rsidRDefault="00D314A4" w:rsidP="002E561B">
            <w:pPr>
              <w:keepNext/>
              <w:keepLines/>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27" w:type="pct"/>
            <w:tcBorders>
              <w:top w:val="single" w:sz="4" w:space="0" w:color="auto"/>
            </w:tcBorders>
            <w:shd w:val="clear" w:color="auto" w:fill="FFFFFF"/>
            <w:tcMar>
              <w:top w:w="110" w:type="dxa"/>
            </w:tcMar>
            <w:vAlign w:val="center"/>
          </w:tcPr>
          <w:p w:rsidR="00282CDB" w:rsidRPr="00C558B7" w:rsidRDefault="00282CDB" w:rsidP="002E561B">
            <w:pPr>
              <w:keepNext/>
              <w:keepLines/>
              <w:spacing w:after="120"/>
              <w:rPr>
                <w:rFonts w:ascii="SimHei" w:eastAsia="SimHei" w:hAnsi="SimHei"/>
                <w:sz w:val="16"/>
                <w:szCs w:val="16"/>
              </w:rPr>
            </w:pPr>
            <w:r w:rsidRPr="00C558B7">
              <w:rPr>
                <w:rFonts w:ascii="SimHei" w:eastAsia="SimHei" w:hAnsi="SimHei"/>
                <w:bCs/>
                <w:sz w:val="16"/>
                <w:szCs w:val="16"/>
              </w:rPr>
              <w:t>效绩数据</w:t>
            </w:r>
          </w:p>
        </w:tc>
        <w:tc>
          <w:tcPr>
            <w:tcW w:w="537" w:type="pct"/>
            <w:tcBorders>
              <w:top w:val="single" w:sz="4" w:space="0" w:color="auto"/>
            </w:tcBorders>
            <w:tcMar>
              <w:top w:w="110" w:type="dxa"/>
            </w:tcMar>
            <w:vAlign w:val="center"/>
          </w:tcPr>
          <w:p w:rsidR="00282CDB" w:rsidRPr="00C558B7" w:rsidRDefault="00282CDB" w:rsidP="002E561B">
            <w:pPr>
              <w:keepNext/>
              <w:keepLines/>
              <w:spacing w:after="120"/>
              <w:jc w:val="center"/>
              <w:rPr>
                <w:rFonts w:ascii="SimHei" w:eastAsia="SimHei" w:hAnsi="SimHei"/>
                <w:bCs/>
                <w:color w:val="008000"/>
                <w:sz w:val="16"/>
                <w:szCs w:val="16"/>
              </w:rPr>
            </w:pPr>
            <w:r w:rsidRPr="00C558B7">
              <w:rPr>
                <w:rFonts w:ascii="SimHei" w:eastAsia="SimHei" w:hAnsi="SimHei" w:hint="eastAsia"/>
                <w:bCs/>
                <w:sz w:val="16"/>
                <w:szCs w:val="16"/>
              </w:rPr>
              <w:t>红绿灯系统(</w:t>
            </w:r>
            <w:r w:rsidRPr="00C558B7">
              <w:rPr>
                <w:rFonts w:ascii="SimHei" w:eastAsia="SimHei" w:hAnsi="SimHei"/>
                <w:bCs/>
                <w:sz w:val="16"/>
                <w:szCs w:val="16"/>
              </w:rPr>
              <w:t>TLS</w:t>
            </w:r>
            <w:r w:rsidRPr="00C558B7">
              <w:rPr>
                <w:rFonts w:ascii="SimHei" w:eastAsia="SimHei" w:hAnsi="SimHei" w:hint="eastAsia"/>
                <w:bCs/>
                <w:sz w:val="16"/>
                <w:szCs w:val="16"/>
              </w:rPr>
              <w:t>)</w:t>
            </w:r>
          </w:p>
        </w:tc>
      </w:tr>
      <w:tr w:rsidR="00282CDB" w:rsidTr="002E561B">
        <w:trPr>
          <w:cantSplit/>
        </w:trPr>
        <w:tc>
          <w:tcPr>
            <w:tcW w:w="959" w:type="pct"/>
          </w:tcPr>
          <w:p w:rsidR="00282CDB" w:rsidRPr="00C558B7" w:rsidRDefault="00282CDB" w:rsidP="00C558B7">
            <w:pPr>
              <w:keepNext/>
              <w:keepLines/>
              <w:spacing w:line="280" w:lineRule="atLeast"/>
              <w:jc w:val="both"/>
              <w:rPr>
                <w:rFonts w:ascii="SimSun" w:hAnsi="SimSun"/>
                <w:sz w:val="16"/>
                <w:szCs w:val="16"/>
              </w:rPr>
            </w:pPr>
            <w:r w:rsidRPr="00C558B7">
              <w:rPr>
                <w:rFonts w:ascii="SimSun" w:hAnsi="SimSun"/>
                <w:sz w:val="16"/>
                <w:szCs w:val="16"/>
              </w:rPr>
              <w:t>有关WIPO工作的报刊数量</w:t>
            </w:r>
          </w:p>
        </w:tc>
        <w:tc>
          <w:tcPr>
            <w:tcW w:w="783" w:type="pct"/>
            <w:shd w:val="clear" w:color="auto" w:fill="C0C0C0"/>
          </w:tcPr>
          <w:p w:rsidR="00282CDB" w:rsidRPr="00C558B7" w:rsidRDefault="00282CDB" w:rsidP="00C558B7">
            <w:pPr>
              <w:keepNext/>
              <w:keepLines/>
              <w:spacing w:line="280" w:lineRule="atLeast"/>
              <w:jc w:val="both"/>
              <w:rPr>
                <w:rFonts w:ascii="SimSun" w:hAnsi="SimSun"/>
                <w:sz w:val="16"/>
                <w:szCs w:val="16"/>
              </w:rPr>
            </w:pPr>
            <w:r w:rsidRPr="00C558B7">
              <w:rPr>
                <w:rFonts w:ascii="SimSun" w:hAnsi="SimSun"/>
                <w:sz w:val="16"/>
                <w:szCs w:val="16"/>
              </w:rPr>
              <w:t>6,226</w:t>
            </w:r>
            <w:r w:rsidRPr="00C558B7">
              <w:rPr>
                <w:rFonts w:ascii="SimSun" w:hAnsi="SimSun" w:hint="eastAsia"/>
                <w:sz w:val="16"/>
                <w:szCs w:val="16"/>
              </w:rPr>
              <w:t>份</w:t>
            </w:r>
            <w:r w:rsidRPr="00C558B7">
              <w:rPr>
                <w:rFonts w:ascii="SimSun" w:hAnsi="SimSun"/>
                <w:sz w:val="16"/>
                <w:szCs w:val="16"/>
              </w:rPr>
              <w:t>(2008/09)</w:t>
            </w:r>
          </w:p>
        </w:tc>
        <w:tc>
          <w:tcPr>
            <w:tcW w:w="894" w:type="pct"/>
            <w:tcMar>
              <w:top w:w="110" w:type="dxa"/>
            </w:tcMar>
          </w:tcPr>
          <w:p w:rsidR="00282CDB" w:rsidRPr="00C558B7" w:rsidRDefault="00282CDB" w:rsidP="00C558B7">
            <w:pPr>
              <w:keepNext/>
              <w:keepLines/>
              <w:spacing w:line="280" w:lineRule="atLeast"/>
              <w:jc w:val="both"/>
              <w:rPr>
                <w:rFonts w:ascii="SimSun" w:hAnsi="SimSun"/>
                <w:color w:val="993300"/>
                <w:sz w:val="16"/>
                <w:szCs w:val="16"/>
                <w:lang w:bidi="th-TH"/>
              </w:rPr>
            </w:pPr>
            <w:r w:rsidRPr="00C558B7">
              <w:rPr>
                <w:rFonts w:ascii="SimSun" w:hAnsi="SimSun"/>
                <w:color w:val="993300"/>
                <w:sz w:val="16"/>
                <w:szCs w:val="16"/>
                <w:lang w:bidi="th-TH"/>
              </w:rPr>
              <w:t>7,423</w:t>
            </w:r>
            <w:r w:rsidRPr="00C558B7">
              <w:rPr>
                <w:rFonts w:ascii="SimSun" w:hAnsi="SimSun" w:hint="eastAsia"/>
                <w:color w:val="993300"/>
                <w:sz w:val="16"/>
                <w:szCs w:val="16"/>
                <w:lang w:bidi="th-TH"/>
              </w:rPr>
              <w:t>份</w:t>
            </w:r>
            <w:r w:rsidRPr="00C558B7">
              <w:rPr>
                <w:rFonts w:ascii="SimSun" w:hAnsi="SimSun"/>
                <w:color w:val="993300"/>
                <w:sz w:val="16"/>
                <w:szCs w:val="16"/>
                <w:lang w:bidi="th-TH"/>
              </w:rPr>
              <w:t>(2010/11)</w:t>
            </w:r>
          </w:p>
        </w:tc>
        <w:tc>
          <w:tcPr>
            <w:tcW w:w="1827" w:type="pct"/>
            <w:shd w:val="clear" w:color="auto" w:fill="FFFFFF"/>
            <w:tcMar>
              <w:top w:w="110" w:type="dxa"/>
            </w:tcMar>
          </w:tcPr>
          <w:p w:rsidR="00282CDB" w:rsidRPr="00C558B7" w:rsidRDefault="00282CDB" w:rsidP="00C558B7">
            <w:pPr>
              <w:keepNext/>
              <w:keepLines/>
              <w:spacing w:line="280" w:lineRule="atLeast"/>
              <w:jc w:val="both"/>
              <w:rPr>
                <w:rFonts w:ascii="SimSun" w:hAnsi="SimSun"/>
                <w:sz w:val="16"/>
                <w:szCs w:val="16"/>
              </w:rPr>
            </w:pPr>
            <w:r w:rsidRPr="00C558B7">
              <w:rPr>
                <w:rFonts w:ascii="SimSun" w:hAnsi="SimSun" w:hint="eastAsia"/>
                <w:sz w:val="16"/>
                <w:szCs w:val="16"/>
                <w:lang w:bidi="th-TH"/>
              </w:rPr>
              <w:t>2012年为</w:t>
            </w:r>
            <w:r w:rsidRPr="00C558B7">
              <w:rPr>
                <w:rFonts w:ascii="SimSun" w:hAnsi="SimSun"/>
                <w:sz w:val="16"/>
                <w:szCs w:val="16"/>
                <w:lang w:bidi="th-TH"/>
              </w:rPr>
              <w:t>5,016</w:t>
            </w:r>
            <w:r w:rsidRPr="00C558B7">
              <w:rPr>
                <w:rFonts w:ascii="SimSun" w:hAnsi="SimSun" w:hint="eastAsia"/>
                <w:sz w:val="16"/>
                <w:szCs w:val="16"/>
                <w:lang w:bidi="th-TH"/>
              </w:rPr>
              <w:t>份，增长</w:t>
            </w:r>
            <w:r w:rsidRPr="00C558B7">
              <w:rPr>
                <w:rFonts w:ascii="SimSun" w:hAnsi="SimSun"/>
                <w:sz w:val="16"/>
                <w:szCs w:val="16"/>
                <w:lang w:bidi="th-TH"/>
              </w:rPr>
              <w:t>35%(</w:t>
            </w:r>
            <w:r w:rsidRPr="00C558B7">
              <w:rPr>
                <w:rFonts w:ascii="SimSun" w:hAnsi="SimSun" w:hint="eastAsia"/>
                <w:sz w:val="16"/>
                <w:szCs w:val="16"/>
                <w:lang w:bidi="th-TH"/>
              </w:rPr>
              <w:t>按照2010/11的滚动计算的年度平均基准</w:t>
            </w:r>
            <w:r w:rsidRPr="00C558B7">
              <w:rPr>
                <w:rFonts w:ascii="SimSun" w:hAnsi="SimSun"/>
                <w:sz w:val="16"/>
                <w:szCs w:val="16"/>
                <w:lang w:bidi="th-TH"/>
              </w:rPr>
              <w:t>3,711.5)</w:t>
            </w:r>
          </w:p>
        </w:tc>
        <w:tc>
          <w:tcPr>
            <w:tcW w:w="537" w:type="pct"/>
            <w:tcMar>
              <w:top w:w="110" w:type="dxa"/>
            </w:tcMar>
          </w:tcPr>
          <w:p w:rsidR="00282CDB" w:rsidRPr="00C558B7" w:rsidRDefault="00282CDB" w:rsidP="00C558B7">
            <w:pPr>
              <w:keepNext/>
              <w:keepLines/>
              <w:spacing w:line="280" w:lineRule="atLeast"/>
              <w:jc w:val="both"/>
              <w:rPr>
                <w:rFonts w:ascii="SimHei" w:eastAsia="SimHei" w:hAnsi="SimHei"/>
                <w:bCs/>
                <w:color w:val="808080"/>
                <w:sz w:val="16"/>
                <w:szCs w:val="16"/>
              </w:rPr>
            </w:pPr>
            <w:r w:rsidRPr="00C558B7">
              <w:rPr>
                <w:rFonts w:ascii="SimHei" w:eastAsia="SimHei" w:hAnsi="SimHei"/>
                <w:color w:val="008000"/>
                <w:sz w:val="16"/>
                <w:szCs w:val="16"/>
              </w:rPr>
              <w:t>正常</w:t>
            </w:r>
          </w:p>
        </w:tc>
      </w:tr>
      <w:tr w:rsidR="00282CDB" w:rsidTr="002E561B">
        <w:trPr>
          <w:cantSplit/>
        </w:trPr>
        <w:tc>
          <w:tcPr>
            <w:tcW w:w="959" w:type="pct"/>
          </w:tcPr>
          <w:p w:rsidR="00282CDB" w:rsidRPr="00C558B7" w:rsidRDefault="00282CDB" w:rsidP="00C558B7">
            <w:pPr>
              <w:keepNext/>
              <w:keepLines/>
              <w:spacing w:line="280" w:lineRule="atLeast"/>
              <w:jc w:val="both"/>
              <w:rPr>
                <w:rFonts w:ascii="SimSun" w:hAnsi="SimSun"/>
                <w:sz w:val="16"/>
                <w:szCs w:val="16"/>
              </w:rPr>
            </w:pPr>
            <w:r w:rsidRPr="00C558B7">
              <w:rPr>
                <w:rFonts w:ascii="SimSun" w:hAnsi="SimSun"/>
                <w:sz w:val="16"/>
                <w:szCs w:val="16"/>
              </w:rPr>
              <w:t>WIPO</w:t>
            </w:r>
            <w:r w:rsidRPr="00C558B7">
              <w:rPr>
                <w:rFonts w:ascii="SimSun" w:hAnsi="SimSun" w:hint="eastAsia"/>
                <w:sz w:val="16"/>
                <w:szCs w:val="16"/>
              </w:rPr>
              <w:t>核心出版物用联合国所有正式语言的提供率</w:t>
            </w:r>
          </w:p>
        </w:tc>
        <w:tc>
          <w:tcPr>
            <w:tcW w:w="783" w:type="pct"/>
            <w:shd w:val="clear" w:color="auto" w:fill="C0C0C0"/>
          </w:tcPr>
          <w:p w:rsidR="00282CDB" w:rsidRPr="00C558B7" w:rsidRDefault="00282CDB" w:rsidP="00C558B7">
            <w:pPr>
              <w:keepNext/>
              <w:keepLines/>
              <w:spacing w:line="280" w:lineRule="atLeast"/>
              <w:jc w:val="both"/>
              <w:rPr>
                <w:rFonts w:ascii="SimSun" w:hAnsi="SimSun"/>
                <w:sz w:val="16"/>
                <w:szCs w:val="16"/>
              </w:rPr>
            </w:pPr>
            <w:r w:rsidRPr="00C558B7">
              <w:rPr>
                <w:rFonts w:ascii="SimSun" w:hAnsi="SimSun"/>
                <w:sz w:val="16"/>
                <w:szCs w:val="16"/>
              </w:rPr>
              <w:t>63.8%</w:t>
            </w:r>
          </w:p>
        </w:tc>
        <w:tc>
          <w:tcPr>
            <w:tcW w:w="894" w:type="pct"/>
            <w:tcMar>
              <w:top w:w="110" w:type="dxa"/>
            </w:tcMar>
          </w:tcPr>
          <w:p w:rsidR="00282CDB" w:rsidRPr="00C558B7" w:rsidRDefault="00282CDB" w:rsidP="00C558B7">
            <w:pPr>
              <w:keepNext/>
              <w:keepLines/>
              <w:spacing w:line="280" w:lineRule="atLeast"/>
              <w:jc w:val="both"/>
              <w:rPr>
                <w:rFonts w:ascii="SimSun" w:hAnsi="SimSun"/>
                <w:color w:val="993300"/>
                <w:sz w:val="16"/>
                <w:szCs w:val="16"/>
                <w:lang w:bidi="th-TH"/>
              </w:rPr>
            </w:pPr>
            <w:r w:rsidRPr="00C558B7">
              <w:rPr>
                <w:rFonts w:ascii="SimSun" w:hAnsi="SimSun"/>
                <w:color w:val="993300"/>
                <w:sz w:val="16"/>
                <w:szCs w:val="16"/>
                <w:lang w:bidi="th-TH"/>
              </w:rPr>
              <w:t>63.8%</w:t>
            </w:r>
          </w:p>
        </w:tc>
        <w:tc>
          <w:tcPr>
            <w:tcW w:w="1827" w:type="pct"/>
            <w:shd w:val="clear" w:color="auto" w:fill="FFFFFF"/>
            <w:tcMar>
              <w:top w:w="110" w:type="dxa"/>
            </w:tcMar>
          </w:tcPr>
          <w:p w:rsidR="00282CDB" w:rsidRPr="00C558B7" w:rsidRDefault="00282CDB" w:rsidP="00C558B7">
            <w:pPr>
              <w:keepNext/>
              <w:keepLines/>
              <w:spacing w:line="280" w:lineRule="atLeast"/>
              <w:jc w:val="both"/>
              <w:rPr>
                <w:rFonts w:ascii="SimSun" w:hAnsi="SimSun"/>
                <w:b/>
                <w:sz w:val="16"/>
                <w:szCs w:val="16"/>
              </w:rPr>
            </w:pPr>
            <w:r w:rsidRPr="00C558B7">
              <w:rPr>
                <w:rFonts w:ascii="SimSun" w:hAnsi="SimSun"/>
                <w:sz w:val="16"/>
                <w:szCs w:val="16"/>
                <w:lang w:bidi="th-TH"/>
              </w:rPr>
              <w:t>71.2%</w:t>
            </w:r>
          </w:p>
        </w:tc>
        <w:tc>
          <w:tcPr>
            <w:tcW w:w="537" w:type="pct"/>
            <w:tcMar>
              <w:top w:w="110" w:type="dxa"/>
            </w:tcMar>
          </w:tcPr>
          <w:p w:rsidR="00282CDB" w:rsidRPr="00C558B7" w:rsidRDefault="00282CDB" w:rsidP="00C558B7">
            <w:pPr>
              <w:keepNext/>
              <w:keepLines/>
              <w:spacing w:line="280" w:lineRule="atLeast"/>
              <w:jc w:val="both"/>
              <w:rPr>
                <w:rFonts w:ascii="SimHei" w:eastAsia="SimHei" w:hAnsi="SimHei"/>
                <w:bCs/>
                <w:color w:val="808080"/>
                <w:sz w:val="16"/>
                <w:szCs w:val="16"/>
              </w:rPr>
            </w:pPr>
            <w:r w:rsidRPr="00C558B7">
              <w:rPr>
                <w:rFonts w:ascii="SimHei" w:eastAsia="SimHei" w:hAnsi="SimHei"/>
                <w:color w:val="008000"/>
                <w:sz w:val="16"/>
                <w:szCs w:val="16"/>
              </w:rPr>
              <w:t>正常</w:t>
            </w:r>
          </w:p>
        </w:tc>
      </w:tr>
      <w:tr w:rsidR="00282CDB" w:rsidTr="002E561B">
        <w:trPr>
          <w:cantSplit/>
        </w:trPr>
        <w:tc>
          <w:tcPr>
            <w:tcW w:w="959" w:type="pct"/>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YouTube上</w:t>
            </w:r>
            <w:r w:rsidRPr="00C558B7">
              <w:rPr>
                <w:rFonts w:ascii="SimSun" w:hAnsi="SimSun"/>
                <w:sz w:val="16"/>
                <w:szCs w:val="16"/>
              </w:rPr>
              <w:t>每个WIPO视频的查看次</w:t>
            </w:r>
            <w:r w:rsidRPr="00C558B7">
              <w:rPr>
                <w:rFonts w:ascii="SimSun" w:hAnsi="SimSun" w:hint="eastAsia"/>
                <w:sz w:val="16"/>
                <w:szCs w:val="16"/>
              </w:rPr>
              <w:t>数</w:t>
            </w:r>
            <w:r w:rsidRPr="00C558B7">
              <w:rPr>
                <w:rFonts w:ascii="SimSun" w:hAnsi="SimSun"/>
                <w:sz w:val="16"/>
                <w:szCs w:val="16"/>
              </w:rPr>
              <w:t>(平均)</w:t>
            </w:r>
          </w:p>
        </w:tc>
        <w:tc>
          <w:tcPr>
            <w:tcW w:w="783" w:type="pct"/>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每个视频414人次(2010年4月26日至12月31日)</w:t>
            </w:r>
          </w:p>
        </w:tc>
        <w:tc>
          <w:tcPr>
            <w:tcW w:w="894" w:type="pct"/>
            <w:tcMar>
              <w:top w:w="110" w:type="dxa"/>
            </w:tcMar>
          </w:tcPr>
          <w:p w:rsidR="00282CDB" w:rsidRPr="00C558B7" w:rsidRDefault="00282CDB" w:rsidP="00C558B7">
            <w:pPr>
              <w:spacing w:line="280" w:lineRule="atLeast"/>
              <w:jc w:val="both"/>
              <w:rPr>
                <w:rFonts w:ascii="SimSun" w:hAnsi="SimSun"/>
                <w:color w:val="993300"/>
                <w:sz w:val="16"/>
                <w:szCs w:val="16"/>
                <w:lang w:bidi="th-TH"/>
              </w:rPr>
            </w:pPr>
            <w:r w:rsidRPr="00C558B7">
              <w:rPr>
                <w:rFonts w:ascii="SimSun" w:hAnsi="SimSun"/>
                <w:color w:val="993300"/>
                <w:sz w:val="16"/>
                <w:szCs w:val="16"/>
              </w:rPr>
              <w:t>每个视频</w:t>
            </w:r>
            <w:r w:rsidRPr="00C558B7">
              <w:rPr>
                <w:rFonts w:ascii="SimSun" w:hAnsi="SimSun" w:hint="eastAsia"/>
                <w:color w:val="993300"/>
                <w:sz w:val="16"/>
                <w:szCs w:val="16"/>
              </w:rPr>
              <w:t>1,618</w:t>
            </w:r>
            <w:r w:rsidRPr="00C558B7">
              <w:rPr>
                <w:rFonts w:ascii="SimSun" w:hAnsi="SimSun"/>
                <w:color w:val="993300"/>
                <w:sz w:val="16"/>
                <w:szCs w:val="16"/>
              </w:rPr>
              <w:t>人次(201</w:t>
            </w:r>
            <w:r w:rsidRPr="00C558B7">
              <w:rPr>
                <w:rFonts w:ascii="SimSun" w:hAnsi="SimSun" w:hint="eastAsia"/>
                <w:color w:val="993300"/>
                <w:sz w:val="16"/>
                <w:szCs w:val="16"/>
              </w:rPr>
              <w:t>1</w:t>
            </w:r>
            <w:r w:rsidRPr="00C558B7">
              <w:rPr>
                <w:rFonts w:ascii="SimSun" w:hAnsi="SimSun"/>
                <w:color w:val="993300"/>
                <w:sz w:val="16"/>
                <w:szCs w:val="16"/>
              </w:rPr>
              <w:t>年4月26日至12月31日)</w:t>
            </w:r>
          </w:p>
        </w:tc>
        <w:tc>
          <w:tcPr>
            <w:tcW w:w="1827" w:type="pct"/>
            <w:shd w:val="clear" w:color="auto" w:fill="FFFFFF"/>
            <w:tcMar>
              <w:top w:w="110" w:type="dxa"/>
            </w:tcMar>
          </w:tcPr>
          <w:p w:rsidR="00282CDB" w:rsidRPr="00C558B7" w:rsidRDefault="00282CDB" w:rsidP="00C558B7">
            <w:pPr>
              <w:spacing w:line="280" w:lineRule="atLeast"/>
              <w:jc w:val="both"/>
              <w:rPr>
                <w:rFonts w:ascii="SimSun" w:hAnsi="SimSun"/>
                <w:bCs/>
                <w:sz w:val="16"/>
                <w:szCs w:val="16"/>
                <w:lang w:bidi="th-TH"/>
              </w:rPr>
            </w:pPr>
            <w:r w:rsidRPr="00C558B7">
              <w:rPr>
                <w:rFonts w:ascii="SimSun" w:hAnsi="SimSun" w:hint="eastAsia"/>
                <w:bCs/>
                <w:sz w:val="16"/>
                <w:szCs w:val="16"/>
              </w:rPr>
              <w:t>2012年共</w:t>
            </w:r>
            <w:r w:rsidRPr="00C558B7">
              <w:rPr>
                <w:rFonts w:ascii="SimSun" w:hAnsi="SimSun"/>
                <w:bCs/>
                <w:sz w:val="16"/>
                <w:szCs w:val="16"/>
                <w:lang w:bidi="th-TH"/>
              </w:rPr>
              <w:t>478,888</w:t>
            </w:r>
            <w:r w:rsidRPr="00C558B7">
              <w:rPr>
                <w:rFonts w:ascii="SimSun" w:hAnsi="SimSun" w:hint="eastAsia"/>
                <w:bCs/>
                <w:sz w:val="16"/>
                <w:szCs w:val="16"/>
                <w:lang w:bidi="th-TH"/>
              </w:rPr>
              <w:t>人次查看了146个视频，等于每个视频有3,280人查看，或增长率达到203%</w:t>
            </w:r>
          </w:p>
        </w:tc>
        <w:tc>
          <w:tcPr>
            <w:tcW w:w="537" w:type="pct"/>
            <w:tcMar>
              <w:top w:w="110" w:type="dxa"/>
            </w:tcMar>
          </w:tcPr>
          <w:p w:rsidR="00282CDB" w:rsidRPr="00C558B7" w:rsidRDefault="00282CDB" w:rsidP="00C558B7">
            <w:pPr>
              <w:spacing w:line="280" w:lineRule="atLeast"/>
              <w:jc w:val="both"/>
              <w:rPr>
                <w:rFonts w:ascii="SimHei" w:eastAsia="SimHei" w:hAnsi="SimHei"/>
                <w:bCs/>
                <w:color w:val="008000"/>
                <w:sz w:val="16"/>
                <w:szCs w:val="16"/>
              </w:rPr>
            </w:pPr>
            <w:r w:rsidRPr="00C558B7">
              <w:rPr>
                <w:rFonts w:ascii="SimHei" w:eastAsia="SimHei" w:hAnsi="SimHei"/>
                <w:color w:val="008000"/>
                <w:sz w:val="16"/>
                <w:szCs w:val="16"/>
              </w:rPr>
              <w:t>正常</w:t>
            </w:r>
          </w:p>
        </w:tc>
      </w:tr>
      <w:tr w:rsidR="00282CDB" w:rsidTr="002E561B">
        <w:trPr>
          <w:cantSplit/>
        </w:trPr>
        <w:tc>
          <w:tcPr>
            <w:tcW w:w="959" w:type="pct"/>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每份WIPO出版物的下载量(平均)</w:t>
            </w:r>
          </w:p>
        </w:tc>
        <w:tc>
          <w:tcPr>
            <w:tcW w:w="783" w:type="pct"/>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待定</w:t>
            </w:r>
          </w:p>
        </w:tc>
        <w:tc>
          <w:tcPr>
            <w:tcW w:w="894" w:type="pct"/>
            <w:tcMar>
              <w:top w:w="110" w:type="dxa"/>
            </w:tcMar>
          </w:tcPr>
          <w:p w:rsidR="00282CDB" w:rsidRPr="00C558B7" w:rsidRDefault="00282CDB" w:rsidP="00C558B7">
            <w:pPr>
              <w:spacing w:line="280" w:lineRule="atLeast"/>
              <w:jc w:val="both"/>
              <w:rPr>
                <w:rFonts w:ascii="SimSun" w:hAnsi="SimSun"/>
                <w:color w:val="993300"/>
                <w:sz w:val="16"/>
                <w:szCs w:val="16"/>
              </w:rPr>
            </w:pPr>
            <w:r w:rsidRPr="00C558B7">
              <w:rPr>
                <w:rFonts w:ascii="SimSun" w:hAnsi="SimSun" w:hint="eastAsia"/>
                <w:color w:val="993300"/>
                <w:sz w:val="16"/>
                <w:szCs w:val="16"/>
              </w:rPr>
              <w:t>待定</w:t>
            </w:r>
            <w:r w:rsidRPr="00C558B7">
              <w:rPr>
                <w:rFonts w:ascii="SimSun" w:hAnsi="SimSun"/>
                <w:color w:val="993300"/>
                <w:sz w:val="16"/>
                <w:szCs w:val="16"/>
              </w:rPr>
              <w:t>(</w:t>
            </w:r>
            <w:r w:rsidRPr="00C558B7">
              <w:rPr>
                <w:rFonts w:ascii="SimSun" w:hAnsi="SimSun" w:hint="eastAsia"/>
                <w:color w:val="993300"/>
                <w:sz w:val="16"/>
                <w:szCs w:val="16"/>
              </w:rPr>
              <w:t>分析工具尚未到位</w:t>
            </w:r>
            <w:r w:rsidRPr="00C558B7">
              <w:rPr>
                <w:rFonts w:ascii="SimSun" w:hAnsi="SimSun"/>
                <w:color w:val="993300"/>
                <w:sz w:val="16"/>
                <w:szCs w:val="16"/>
              </w:rPr>
              <w:t>)</w:t>
            </w:r>
          </w:p>
        </w:tc>
        <w:tc>
          <w:tcPr>
            <w:tcW w:w="1827" w:type="pct"/>
            <w:shd w:val="clear" w:color="auto" w:fill="FFFFFF"/>
            <w:tcMar>
              <w:top w:w="110" w:type="dxa"/>
            </w:tcMar>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lang w:bidi="th-TH"/>
              </w:rPr>
              <w:t>2012年，发行了112,000份印制出版物，但是用于计算下载量的预期网络分析工具尚未到位。目前正在开发一个电子发布平台。</w:t>
            </w:r>
          </w:p>
        </w:tc>
        <w:tc>
          <w:tcPr>
            <w:tcW w:w="537" w:type="pct"/>
            <w:tcMar>
              <w:top w:w="110" w:type="dxa"/>
            </w:tcMar>
          </w:tcPr>
          <w:p w:rsidR="00282CDB" w:rsidRPr="00C558B7" w:rsidRDefault="00BA42FA" w:rsidP="00C558B7">
            <w:pPr>
              <w:spacing w:line="280" w:lineRule="atLeast"/>
              <w:jc w:val="both"/>
              <w:rPr>
                <w:rFonts w:ascii="SimHei" w:eastAsia="SimHei" w:hAnsi="SimHei"/>
                <w:color w:val="808080"/>
                <w:sz w:val="16"/>
                <w:szCs w:val="16"/>
              </w:rPr>
            </w:pPr>
            <w:r>
              <w:rPr>
                <w:rFonts w:ascii="SimHei" w:eastAsia="SimHei" w:hAnsi="SimHei"/>
                <w:sz w:val="16"/>
                <w:szCs w:val="16"/>
              </w:rPr>
              <w:t>2012年未提供</w:t>
            </w:r>
          </w:p>
        </w:tc>
      </w:tr>
      <w:tr w:rsidR="00282CDB" w:rsidTr="002E561B">
        <w:trPr>
          <w:cantSplit/>
        </w:trPr>
        <w:tc>
          <w:tcPr>
            <w:tcW w:w="959" w:type="pct"/>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报告世界知识产权日活动和其他活动的国家数量</w:t>
            </w:r>
          </w:p>
        </w:tc>
        <w:tc>
          <w:tcPr>
            <w:tcW w:w="783" w:type="pct"/>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待定</w:t>
            </w:r>
          </w:p>
        </w:tc>
        <w:tc>
          <w:tcPr>
            <w:tcW w:w="894" w:type="pct"/>
            <w:tcMar>
              <w:top w:w="110" w:type="dxa"/>
            </w:tcMar>
          </w:tcPr>
          <w:p w:rsidR="00282CDB" w:rsidRPr="00C558B7" w:rsidRDefault="00282CDB" w:rsidP="00C558B7">
            <w:pPr>
              <w:spacing w:line="280" w:lineRule="atLeast"/>
              <w:jc w:val="both"/>
              <w:rPr>
                <w:rFonts w:ascii="SimSun" w:hAnsi="SimSun"/>
                <w:color w:val="993300"/>
                <w:sz w:val="16"/>
                <w:szCs w:val="16"/>
              </w:rPr>
            </w:pPr>
            <w:r w:rsidRPr="00C558B7">
              <w:rPr>
                <w:rFonts w:ascii="SimSun" w:hAnsi="SimSun" w:hint="eastAsia"/>
                <w:color w:val="993300"/>
                <w:sz w:val="16"/>
                <w:szCs w:val="16"/>
              </w:rPr>
              <w:t>132个国家报告了世界知识产权日活动</w:t>
            </w:r>
            <w:r w:rsidRPr="00C558B7">
              <w:rPr>
                <w:rFonts w:ascii="SimSun" w:hAnsi="SimSun"/>
                <w:color w:val="993300"/>
                <w:sz w:val="16"/>
                <w:szCs w:val="16"/>
              </w:rPr>
              <w:t>(2010</w:t>
            </w:r>
            <w:r w:rsidRPr="00C558B7">
              <w:rPr>
                <w:rFonts w:ascii="SimSun" w:hAnsi="SimSun" w:hint="eastAsia"/>
                <w:color w:val="993300"/>
                <w:sz w:val="16"/>
                <w:szCs w:val="16"/>
              </w:rPr>
              <w:t>年58个；</w:t>
            </w:r>
            <w:r w:rsidRPr="00C558B7">
              <w:rPr>
                <w:rFonts w:ascii="SimSun" w:hAnsi="SimSun"/>
                <w:color w:val="993300"/>
                <w:sz w:val="16"/>
                <w:szCs w:val="16"/>
              </w:rPr>
              <w:t>2011</w:t>
            </w:r>
            <w:r w:rsidRPr="00C558B7">
              <w:rPr>
                <w:rFonts w:ascii="SimSun" w:hAnsi="SimSun" w:hint="eastAsia"/>
                <w:color w:val="993300"/>
                <w:sz w:val="16"/>
                <w:szCs w:val="16"/>
              </w:rPr>
              <w:t>年74个</w:t>
            </w:r>
            <w:r w:rsidRPr="00C558B7">
              <w:rPr>
                <w:rFonts w:ascii="SimSun" w:hAnsi="SimSun"/>
                <w:color w:val="993300"/>
                <w:sz w:val="16"/>
                <w:szCs w:val="16"/>
              </w:rPr>
              <w:t>)</w:t>
            </w:r>
          </w:p>
        </w:tc>
        <w:tc>
          <w:tcPr>
            <w:tcW w:w="1827" w:type="pct"/>
            <w:shd w:val="clear" w:color="auto" w:fill="FFFFFF"/>
            <w:tcMar>
              <w:top w:w="110" w:type="dxa"/>
            </w:tcMar>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lang w:bidi="th-TH"/>
              </w:rPr>
              <w:t>76</w:t>
            </w:r>
            <w:r w:rsidRPr="00C558B7">
              <w:rPr>
                <w:rFonts w:ascii="SimSun" w:hAnsi="SimSun" w:hint="eastAsia"/>
                <w:sz w:val="16"/>
                <w:szCs w:val="16"/>
                <w:lang w:bidi="th-TH"/>
              </w:rPr>
              <w:t>个国家报告世界知识产权日活动</w:t>
            </w:r>
          </w:p>
        </w:tc>
        <w:tc>
          <w:tcPr>
            <w:tcW w:w="537" w:type="pct"/>
            <w:tcMar>
              <w:top w:w="110" w:type="dxa"/>
            </w:tcMar>
          </w:tcPr>
          <w:p w:rsidR="00282CDB" w:rsidRPr="00C558B7" w:rsidRDefault="00282CDB" w:rsidP="00C558B7">
            <w:pPr>
              <w:spacing w:line="280" w:lineRule="atLeast"/>
              <w:jc w:val="both"/>
              <w:rPr>
                <w:rFonts w:ascii="SimHei" w:eastAsia="SimHei" w:hAnsi="SimHei"/>
                <w:bCs/>
                <w:color w:val="008000"/>
                <w:sz w:val="16"/>
                <w:szCs w:val="16"/>
              </w:rPr>
            </w:pPr>
            <w:r w:rsidRPr="00C558B7">
              <w:rPr>
                <w:rFonts w:ascii="SimHei" w:eastAsia="SimHei" w:hAnsi="SimHei"/>
                <w:color w:val="008000"/>
                <w:sz w:val="16"/>
                <w:szCs w:val="16"/>
              </w:rPr>
              <w:t>正常</w:t>
            </w:r>
          </w:p>
        </w:tc>
      </w:tr>
      <w:tr w:rsidR="00282CDB" w:rsidTr="002E561B">
        <w:trPr>
          <w:cantSplit/>
        </w:trPr>
        <w:tc>
          <w:tcPr>
            <w:tcW w:w="959" w:type="pct"/>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希望WIPO图书馆提供外部信息的请求数量</w:t>
            </w:r>
          </w:p>
        </w:tc>
        <w:tc>
          <w:tcPr>
            <w:tcW w:w="783" w:type="pct"/>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270</w:t>
            </w:r>
            <w:r w:rsidRPr="00C558B7">
              <w:rPr>
                <w:rFonts w:ascii="SimSun" w:hAnsi="SimSun" w:hint="eastAsia"/>
                <w:sz w:val="16"/>
                <w:szCs w:val="16"/>
              </w:rPr>
              <w:t>个</w:t>
            </w:r>
            <w:r w:rsidRPr="00C558B7">
              <w:rPr>
                <w:rFonts w:ascii="SimSun" w:hAnsi="SimSun"/>
                <w:sz w:val="16"/>
                <w:szCs w:val="16"/>
              </w:rPr>
              <w:t>(2008/09)</w:t>
            </w:r>
          </w:p>
        </w:tc>
        <w:tc>
          <w:tcPr>
            <w:tcW w:w="894" w:type="pct"/>
            <w:tcMar>
              <w:top w:w="110" w:type="dxa"/>
            </w:tcMar>
          </w:tcPr>
          <w:p w:rsidR="00282CDB" w:rsidRPr="00C558B7" w:rsidRDefault="00282CDB" w:rsidP="00C558B7">
            <w:pPr>
              <w:spacing w:line="280" w:lineRule="atLeast"/>
              <w:ind w:firstLineChars="21" w:firstLine="34"/>
              <w:jc w:val="both"/>
              <w:rPr>
                <w:rFonts w:ascii="SimSun" w:hAnsi="SimSun"/>
                <w:color w:val="993300"/>
                <w:sz w:val="16"/>
                <w:szCs w:val="16"/>
              </w:rPr>
            </w:pPr>
            <w:r w:rsidRPr="00C558B7">
              <w:rPr>
                <w:rFonts w:ascii="SimSun" w:hAnsi="SimSun"/>
                <w:color w:val="993300"/>
                <w:sz w:val="16"/>
                <w:szCs w:val="16"/>
              </w:rPr>
              <w:t>514</w:t>
            </w:r>
            <w:r w:rsidRPr="00C558B7">
              <w:rPr>
                <w:rFonts w:ascii="SimSun" w:hAnsi="SimSun" w:hint="eastAsia"/>
                <w:color w:val="993300"/>
                <w:sz w:val="16"/>
                <w:szCs w:val="16"/>
              </w:rPr>
              <w:t>个</w:t>
            </w:r>
            <w:r w:rsidRPr="00C558B7">
              <w:rPr>
                <w:rFonts w:ascii="SimSun" w:hAnsi="SimSun"/>
                <w:color w:val="993300"/>
                <w:sz w:val="16"/>
                <w:szCs w:val="16"/>
              </w:rPr>
              <w:t>(2010/11)</w:t>
            </w:r>
          </w:p>
        </w:tc>
        <w:tc>
          <w:tcPr>
            <w:tcW w:w="1827" w:type="pct"/>
            <w:shd w:val="clear" w:color="auto" w:fill="FFFFFF"/>
            <w:tcMar>
              <w:top w:w="110" w:type="dxa"/>
            </w:tcMar>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lang w:bidi="th-TH"/>
              </w:rPr>
              <w:t>610</w:t>
            </w:r>
            <w:r w:rsidRPr="00C558B7">
              <w:rPr>
                <w:rFonts w:ascii="SimSun" w:hAnsi="SimSun" w:hint="eastAsia"/>
                <w:sz w:val="16"/>
                <w:szCs w:val="16"/>
                <w:lang w:bidi="th-TH"/>
              </w:rPr>
              <w:t>个</w:t>
            </w:r>
            <w:r w:rsidRPr="00C558B7">
              <w:rPr>
                <w:rFonts w:ascii="SimSun" w:hAnsi="SimSun"/>
                <w:sz w:val="16"/>
                <w:szCs w:val="16"/>
                <w:lang w:bidi="th-TH"/>
              </w:rPr>
              <w:t>(</w:t>
            </w:r>
            <w:r w:rsidRPr="00C558B7">
              <w:rPr>
                <w:rFonts w:ascii="SimSun" w:hAnsi="SimSun" w:hint="eastAsia"/>
                <w:sz w:val="16"/>
                <w:szCs w:val="16"/>
                <w:lang w:bidi="th-TH"/>
              </w:rPr>
              <w:t>增长</w:t>
            </w:r>
            <w:r w:rsidRPr="00C558B7">
              <w:rPr>
                <w:rFonts w:ascii="SimSun" w:hAnsi="SimSun"/>
                <w:sz w:val="16"/>
                <w:szCs w:val="16"/>
                <w:lang w:bidi="th-TH"/>
              </w:rPr>
              <w:t>18.5%)</w:t>
            </w:r>
          </w:p>
        </w:tc>
        <w:tc>
          <w:tcPr>
            <w:tcW w:w="537" w:type="pct"/>
            <w:tcMar>
              <w:top w:w="110" w:type="dxa"/>
            </w:tcMar>
          </w:tcPr>
          <w:p w:rsidR="00282CDB" w:rsidRPr="00C558B7" w:rsidRDefault="00282CDB" w:rsidP="00C558B7">
            <w:pPr>
              <w:spacing w:line="280" w:lineRule="atLeast"/>
              <w:jc w:val="both"/>
              <w:rPr>
                <w:rFonts w:ascii="SimHei" w:eastAsia="SimHei" w:hAnsi="SimHei"/>
                <w:bCs/>
                <w:color w:val="008000"/>
                <w:sz w:val="16"/>
                <w:szCs w:val="16"/>
              </w:rPr>
            </w:pPr>
            <w:r w:rsidRPr="00C558B7">
              <w:rPr>
                <w:rFonts w:ascii="SimHei" w:eastAsia="SimHei" w:hAnsi="SimHei"/>
                <w:color w:val="008000"/>
                <w:sz w:val="16"/>
                <w:szCs w:val="16"/>
              </w:rPr>
              <w:t>正常</w:t>
            </w:r>
          </w:p>
        </w:tc>
      </w:tr>
      <w:tr w:rsidR="00282CDB" w:rsidTr="002E561B">
        <w:trPr>
          <w:cantSplit/>
        </w:trPr>
        <w:tc>
          <w:tcPr>
            <w:tcW w:w="959" w:type="pct"/>
            <w:tcBorders>
              <w:bottom w:val="single" w:sz="4" w:space="0" w:color="auto"/>
            </w:tcBorders>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正确认识WIPO的使命、活动和组织形象的利益攸关者百分比</w:t>
            </w:r>
          </w:p>
        </w:tc>
        <w:tc>
          <w:tcPr>
            <w:tcW w:w="783" w:type="pct"/>
            <w:tcBorders>
              <w:bottom w:val="single" w:sz="4" w:space="0" w:color="auto"/>
            </w:tcBorders>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待定</w:t>
            </w:r>
          </w:p>
        </w:tc>
        <w:tc>
          <w:tcPr>
            <w:tcW w:w="894" w:type="pct"/>
            <w:tcBorders>
              <w:bottom w:val="single" w:sz="4" w:space="0" w:color="auto"/>
            </w:tcBorders>
            <w:tcMar>
              <w:top w:w="110" w:type="dxa"/>
            </w:tcMar>
          </w:tcPr>
          <w:p w:rsidR="00282CDB" w:rsidRPr="00C558B7" w:rsidRDefault="00282CDB" w:rsidP="00C558B7">
            <w:pPr>
              <w:spacing w:line="280" w:lineRule="atLeast"/>
              <w:ind w:firstLineChars="21" w:firstLine="34"/>
              <w:jc w:val="both"/>
              <w:rPr>
                <w:rFonts w:ascii="SimSun" w:hAnsi="SimSun"/>
                <w:color w:val="993300"/>
                <w:sz w:val="16"/>
                <w:szCs w:val="16"/>
              </w:rPr>
            </w:pPr>
            <w:r w:rsidRPr="00C558B7">
              <w:rPr>
                <w:rFonts w:ascii="SimSun" w:hAnsi="SimSun"/>
                <w:bCs/>
                <w:color w:val="993300"/>
                <w:sz w:val="16"/>
                <w:szCs w:val="16"/>
              </w:rPr>
              <w:t>65%</w:t>
            </w:r>
            <w:r w:rsidRPr="00C558B7">
              <w:rPr>
                <w:rFonts w:ascii="SimSun" w:hAnsi="SimSun" w:hint="eastAsia"/>
                <w:bCs/>
                <w:color w:val="993300"/>
                <w:sz w:val="16"/>
                <w:szCs w:val="16"/>
              </w:rPr>
              <w:t>的调查应答者认为WIPO是知识产权保护和促进方面的全球领袖(WIPO利益攸关者认知调查，2012年1月)</w:t>
            </w:r>
          </w:p>
        </w:tc>
        <w:tc>
          <w:tcPr>
            <w:tcW w:w="1827" w:type="pct"/>
            <w:tcBorders>
              <w:bottom w:val="single" w:sz="4" w:space="0" w:color="auto"/>
            </w:tcBorders>
            <w:shd w:val="clear" w:color="auto" w:fill="FFFFFF"/>
            <w:tcMar>
              <w:top w:w="110" w:type="dxa"/>
            </w:tcMar>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lang w:bidi="th-TH"/>
              </w:rPr>
              <w:t>每两年调查一次。下一次调查将在</w:t>
            </w:r>
            <w:r w:rsidRPr="00C558B7">
              <w:rPr>
                <w:rFonts w:ascii="SimSun" w:hAnsi="SimSun"/>
                <w:sz w:val="16"/>
                <w:szCs w:val="16"/>
                <w:lang w:bidi="th-TH"/>
              </w:rPr>
              <w:t>2013</w:t>
            </w:r>
            <w:r w:rsidRPr="00C558B7">
              <w:rPr>
                <w:rFonts w:ascii="SimSun" w:hAnsi="SimSun" w:hint="eastAsia"/>
                <w:sz w:val="16"/>
                <w:szCs w:val="16"/>
                <w:lang w:bidi="th-TH"/>
              </w:rPr>
              <w:t>年底进行。</w:t>
            </w:r>
          </w:p>
        </w:tc>
        <w:tc>
          <w:tcPr>
            <w:tcW w:w="537" w:type="pct"/>
            <w:tcBorders>
              <w:bottom w:val="single" w:sz="4" w:space="0" w:color="auto"/>
            </w:tcBorders>
            <w:tcMar>
              <w:top w:w="110" w:type="dxa"/>
            </w:tcMar>
          </w:tcPr>
          <w:p w:rsidR="00282CDB" w:rsidRPr="00C558B7" w:rsidRDefault="00BA42FA" w:rsidP="00C558B7">
            <w:pPr>
              <w:spacing w:line="280" w:lineRule="atLeast"/>
              <w:jc w:val="both"/>
              <w:rPr>
                <w:rFonts w:ascii="SimHei" w:eastAsia="SimHei" w:hAnsi="SimHei"/>
                <w:bCs/>
                <w:color w:val="808080"/>
                <w:sz w:val="16"/>
                <w:szCs w:val="16"/>
              </w:rPr>
            </w:pPr>
            <w:r>
              <w:rPr>
                <w:rFonts w:ascii="SimHei" w:eastAsia="SimHei" w:hAnsi="SimHei"/>
                <w:sz w:val="16"/>
                <w:szCs w:val="16"/>
              </w:rPr>
              <w:t>2012年未提供</w:t>
            </w:r>
          </w:p>
        </w:tc>
      </w:tr>
      <w:tr w:rsidR="00282CDB" w:rsidTr="002E561B">
        <w:trPr>
          <w:cantSplit/>
        </w:trPr>
        <w:tc>
          <w:tcPr>
            <w:tcW w:w="5000" w:type="pct"/>
            <w:gridSpan w:val="5"/>
            <w:tcBorders>
              <w:top w:val="single" w:sz="4" w:space="0" w:color="auto"/>
              <w:bottom w:val="single" w:sz="4" w:space="0" w:color="auto"/>
            </w:tcBorders>
            <w:shd w:val="clear" w:color="auto" w:fill="CCFFFF"/>
            <w:vAlign w:val="center"/>
          </w:tcPr>
          <w:p w:rsidR="00282CDB" w:rsidRDefault="00282CDB" w:rsidP="00C558B7">
            <w:pPr>
              <w:keepNext/>
              <w:keepLines/>
              <w:tabs>
                <w:tab w:val="left" w:pos="2292"/>
              </w:tabs>
              <w:spacing w:beforeLines="50" w:before="120" w:after="120" w:line="280" w:lineRule="atLeast"/>
              <w:ind w:left="746" w:hangingChars="466" w:hanging="746"/>
              <w:jc w:val="both"/>
              <w:rPr>
                <w:b/>
                <w:bCs/>
                <w:sz w:val="16"/>
                <w:szCs w:val="16"/>
              </w:rPr>
            </w:pPr>
            <w:r w:rsidRPr="00C558B7">
              <w:rPr>
                <w:rFonts w:ascii="SimHei" w:eastAsia="SimHei" w:hAnsi="SimHei"/>
                <w:bCs/>
                <w:sz w:val="16"/>
                <w:szCs w:val="16"/>
              </w:rPr>
              <w:t>预期成果：</w:t>
            </w:r>
            <w:r w:rsidRPr="00C558B7">
              <w:rPr>
                <w:rFonts w:ascii="SimSun" w:hAnsi="SimSun"/>
                <w:bCs/>
                <w:sz w:val="16"/>
                <w:szCs w:val="16"/>
              </w:rPr>
              <w:t>加强服务导向，提高对查询做出反应的能力</w:t>
            </w:r>
          </w:p>
        </w:tc>
      </w:tr>
      <w:tr w:rsidR="00282CDB" w:rsidTr="002E561B">
        <w:trPr>
          <w:cantSplit/>
        </w:trPr>
        <w:tc>
          <w:tcPr>
            <w:tcW w:w="959" w:type="pct"/>
            <w:tcBorders>
              <w:top w:val="single" w:sz="4" w:space="0" w:color="auto"/>
            </w:tcBorders>
            <w:vAlign w:val="center"/>
          </w:tcPr>
          <w:p w:rsidR="00282CDB" w:rsidRPr="00C558B7" w:rsidRDefault="00282CDB" w:rsidP="002E561B">
            <w:pPr>
              <w:keepNext/>
              <w:keepLines/>
              <w:spacing w:after="120"/>
              <w:rPr>
                <w:rFonts w:ascii="SimHei" w:eastAsia="SimHei" w:hAnsi="SimHei"/>
                <w:sz w:val="16"/>
                <w:szCs w:val="16"/>
              </w:rPr>
            </w:pPr>
            <w:r w:rsidRPr="00C558B7">
              <w:rPr>
                <w:rFonts w:ascii="SimHei" w:eastAsia="SimHei" w:hAnsi="SimHei" w:hint="eastAsia"/>
                <w:bCs/>
                <w:sz w:val="16"/>
                <w:szCs w:val="16"/>
              </w:rPr>
              <w:t>效绩指标</w:t>
            </w:r>
          </w:p>
        </w:tc>
        <w:tc>
          <w:tcPr>
            <w:tcW w:w="783" w:type="pct"/>
            <w:tcBorders>
              <w:top w:val="single" w:sz="4" w:space="0" w:color="auto"/>
            </w:tcBorders>
            <w:shd w:val="clear" w:color="auto" w:fill="C0C0C0"/>
          </w:tcPr>
          <w:p w:rsidR="00282CDB" w:rsidRPr="00C558B7" w:rsidRDefault="00282CDB" w:rsidP="002E561B">
            <w:pPr>
              <w:keepNext/>
              <w:keepLines/>
              <w:spacing w:after="120"/>
              <w:rPr>
                <w:rFonts w:ascii="SimHei" w:eastAsia="SimHei" w:hAnsi="SimHei"/>
                <w:bCs/>
                <w:sz w:val="16"/>
                <w:szCs w:val="16"/>
              </w:rPr>
            </w:pPr>
            <w:r w:rsidRPr="00C558B7">
              <w:rPr>
                <w:rFonts w:ascii="SimHei" w:eastAsia="SimHei" w:hAnsi="SimHei" w:hint="eastAsia"/>
                <w:bCs/>
                <w:sz w:val="16"/>
                <w:szCs w:val="16"/>
              </w:rPr>
              <w:t>基数</w:t>
            </w:r>
            <w:r w:rsidRPr="00C558B7">
              <w:rPr>
                <w:rFonts w:ascii="SimHei" w:eastAsia="SimHei" w:hAnsi="SimHei"/>
                <w:bCs/>
                <w:sz w:val="16"/>
                <w:szCs w:val="16"/>
              </w:rPr>
              <w:br/>
              <w:t>(20112/13</w:t>
            </w:r>
            <w:r w:rsidRPr="00C558B7">
              <w:rPr>
                <w:rFonts w:ascii="SimHei" w:eastAsia="SimHei" w:hAnsi="SimHei" w:hint="eastAsia"/>
                <w:bCs/>
                <w:sz w:val="16"/>
                <w:szCs w:val="16"/>
              </w:rPr>
              <w:t>计划和预算</w:t>
            </w:r>
            <w:r w:rsidRPr="00C558B7">
              <w:rPr>
                <w:rFonts w:ascii="SimHei" w:eastAsia="SimHei" w:hAnsi="SimHei"/>
                <w:bCs/>
                <w:sz w:val="16"/>
                <w:szCs w:val="16"/>
              </w:rPr>
              <w:t>)</w:t>
            </w:r>
          </w:p>
        </w:tc>
        <w:tc>
          <w:tcPr>
            <w:tcW w:w="894" w:type="pct"/>
            <w:tcBorders>
              <w:top w:val="single" w:sz="4" w:space="0" w:color="auto"/>
            </w:tcBorders>
            <w:tcMar>
              <w:top w:w="110" w:type="dxa"/>
            </w:tcMar>
            <w:vAlign w:val="center"/>
          </w:tcPr>
          <w:p w:rsidR="00282CDB" w:rsidRPr="00C558B7" w:rsidRDefault="00D314A4" w:rsidP="002E561B">
            <w:pPr>
              <w:keepNext/>
              <w:keepLines/>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827" w:type="pct"/>
            <w:tcBorders>
              <w:top w:val="single" w:sz="4" w:space="0" w:color="auto"/>
            </w:tcBorders>
            <w:shd w:val="clear" w:color="auto" w:fill="FFFFFF"/>
            <w:tcMar>
              <w:top w:w="110" w:type="dxa"/>
            </w:tcMar>
            <w:vAlign w:val="center"/>
          </w:tcPr>
          <w:p w:rsidR="00282CDB" w:rsidRPr="00C558B7" w:rsidRDefault="00282CDB" w:rsidP="002E561B">
            <w:pPr>
              <w:keepNext/>
              <w:keepLines/>
              <w:spacing w:after="120"/>
              <w:rPr>
                <w:rFonts w:ascii="SimHei" w:eastAsia="SimHei" w:hAnsi="SimHei"/>
                <w:sz w:val="16"/>
                <w:szCs w:val="16"/>
              </w:rPr>
            </w:pPr>
            <w:r w:rsidRPr="00C558B7">
              <w:rPr>
                <w:rFonts w:ascii="SimHei" w:eastAsia="SimHei" w:hAnsi="SimHei"/>
                <w:bCs/>
                <w:sz w:val="16"/>
                <w:szCs w:val="16"/>
              </w:rPr>
              <w:t>效绩数据</w:t>
            </w:r>
          </w:p>
        </w:tc>
        <w:tc>
          <w:tcPr>
            <w:tcW w:w="537" w:type="pct"/>
            <w:tcBorders>
              <w:top w:val="single" w:sz="4" w:space="0" w:color="auto"/>
            </w:tcBorders>
            <w:tcMar>
              <w:top w:w="110" w:type="dxa"/>
            </w:tcMar>
            <w:vAlign w:val="center"/>
          </w:tcPr>
          <w:p w:rsidR="00282CDB" w:rsidRPr="00C558B7" w:rsidRDefault="00282CDB" w:rsidP="002E561B">
            <w:pPr>
              <w:keepNext/>
              <w:keepLines/>
              <w:spacing w:after="120"/>
              <w:jc w:val="center"/>
              <w:rPr>
                <w:rFonts w:ascii="SimHei" w:eastAsia="SimHei" w:hAnsi="SimHei"/>
                <w:bCs/>
                <w:color w:val="008000"/>
                <w:sz w:val="16"/>
                <w:szCs w:val="16"/>
              </w:rPr>
            </w:pPr>
            <w:r w:rsidRPr="00C558B7">
              <w:rPr>
                <w:rFonts w:ascii="SimHei" w:eastAsia="SimHei" w:hAnsi="SimHei" w:hint="eastAsia"/>
                <w:bCs/>
                <w:sz w:val="16"/>
                <w:szCs w:val="16"/>
              </w:rPr>
              <w:t>红绿灯系统(</w:t>
            </w:r>
            <w:r w:rsidRPr="00C558B7">
              <w:rPr>
                <w:rFonts w:ascii="SimHei" w:eastAsia="SimHei" w:hAnsi="SimHei"/>
                <w:bCs/>
                <w:sz w:val="16"/>
                <w:szCs w:val="16"/>
              </w:rPr>
              <w:t>TLS</w:t>
            </w:r>
            <w:r w:rsidRPr="00C558B7">
              <w:rPr>
                <w:rFonts w:ascii="SimHei" w:eastAsia="SimHei" w:hAnsi="SimHei" w:hint="eastAsia"/>
                <w:bCs/>
                <w:sz w:val="16"/>
                <w:szCs w:val="16"/>
              </w:rPr>
              <w:t>)</w:t>
            </w:r>
          </w:p>
        </w:tc>
      </w:tr>
      <w:tr w:rsidR="00282CDB" w:rsidTr="002E561B">
        <w:trPr>
          <w:cantSplit/>
        </w:trPr>
        <w:tc>
          <w:tcPr>
            <w:tcW w:w="959" w:type="pct"/>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客户/利益攸关者的满意率</w:t>
            </w:r>
          </w:p>
        </w:tc>
        <w:tc>
          <w:tcPr>
            <w:tcW w:w="783" w:type="pct"/>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待定</w:t>
            </w:r>
          </w:p>
        </w:tc>
        <w:tc>
          <w:tcPr>
            <w:tcW w:w="894" w:type="pct"/>
            <w:tcMar>
              <w:top w:w="110" w:type="dxa"/>
            </w:tcMar>
          </w:tcPr>
          <w:p w:rsidR="00282CDB" w:rsidRPr="00C558B7" w:rsidRDefault="00282CDB" w:rsidP="00C558B7">
            <w:pPr>
              <w:spacing w:line="280" w:lineRule="atLeast"/>
              <w:ind w:firstLineChars="21" w:firstLine="34"/>
              <w:jc w:val="both"/>
              <w:rPr>
                <w:rFonts w:ascii="SimSun" w:hAnsi="SimSun"/>
                <w:color w:val="993300"/>
                <w:sz w:val="16"/>
                <w:szCs w:val="16"/>
              </w:rPr>
            </w:pPr>
            <w:r w:rsidRPr="00C558B7">
              <w:rPr>
                <w:rFonts w:ascii="SimSun" w:hAnsi="SimSun"/>
                <w:color w:val="993300"/>
                <w:sz w:val="16"/>
                <w:szCs w:val="16"/>
              </w:rPr>
              <w:t>86%(2012</w:t>
            </w:r>
            <w:r w:rsidRPr="00C558B7">
              <w:rPr>
                <w:rFonts w:ascii="SimSun" w:hAnsi="SimSun" w:hint="eastAsia"/>
                <w:color w:val="993300"/>
                <w:sz w:val="16"/>
                <w:szCs w:val="16"/>
              </w:rPr>
              <w:t>年3月</w:t>
            </w:r>
            <w:r w:rsidRPr="00C558B7">
              <w:rPr>
                <w:rFonts w:ascii="SimSun" w:hAnsi="SimSun"/>
                <w:color w:val="993300"/>
                <w:sz w:val="16"/>
                <w:szCs w:val="16"/>
              </w:rPr>
              <w:t>)</w:t>
            </w:r>
          </w:p>
        </w:tc>
        <w:tc>
          <w:tcPr>
            <w:tcW w:w="1827" w:type="pct"/>
            <w:shd w:val="clear" w:color="auto" w:fill="FFFFFF"/>
            <w:tcMar>
              <w:top w:w="110" w:type="dxa"/>
            </w:tcMar>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86%的马德里和海牙客户感到满意或高度满意(2012年调查结果)</w:t>
            </w:r>
          </w:p>
        </w:tc>
        <w:tc>
          <w:tcPr>
            <w:tcW w:w="537" w:type="pct"/>
            <w:tcMar>
              <w:top w:w="110" w:type="dxa"/>
            </w:tcMar>
          </w:tcPr>
          <w:p w:rsidR="00282CDB" w:rsidRPr="00C558B7" w:rsidRDefault="00282CDB" w:rsidP="00C558B7">
            <w:pPr>
              <w:spacing w:line="280" w:lineRule="atLeast"/>
              <w:jc w:val="both"/>
              <w:rPr>
                <w:rFonts w:ascii="SimHei" w:eastAsia="SimHei" w:hAnsi="SimHei"/>
                <w:bCs/>
                <w:color w:val="008000"/>
                <w:sz w:val="16"/>
                <w:szCs w:val="16"/>
              </w:rPr>
            </w:pPr>
            <w:r w:rsidRPr="00C558B7">
              <w:rPr>
                <w:rFonts w:ascii="SimHei" w:eastAsia="SimHei" w:hAnsi="SimHei"/>
                <w:color w:val="008000"/>
                <w:sz w:val="16"/>
                <w:szCs w:val="16"/>
              </w:rPr>
              <w:t>正常</w:t>
            </w:r>
          </w:p>
        </w:tc>
      </w:tr>
      <w:tr w:rsidR="00282CDB" w:rsidTr="002E561B">
        <w:trPr>
          <w:cantSplit/>
        </w:trPr>
        <w:tc>
          <w:tcPr>
            <w:tcW w:w="959" w:type="pct"/>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通过票务系统</w:t>
            </w:r>
            <w:r w:rsidRPr="00C558B7">
              <w:rPr>
                <w:rFonts w:ascii="SimSun" w:hAnsi="SimSun" w:hint="eastAsia"/>
                <w:sz w:val="16"/>
                <w:szCs w:val="16"/>
              </w:rPr>
              <w:t>办</w:t>
            </w:r>
            <w:r w:rsidRPr="00C558B7">
              <w:rPr>
                <w:rFonts w:ascii="SimSun" w:hAnsi="SimSun"/>
                <w:sz w:val="16"/>
                <w:szCs w:val="16"/>
              </w:rPr>
              <w:t>理</w:t>
            </w:r>
            <w:r w:rsidRPr="00C558B7">
              <w:rPr>
                <w:rFonts w:ascii="SimSun" w:hAnsi="SimSun" w:hint="eastAsia"/>
                <w:sz w:val="16"/>
                <w:szCs w:val="16"/>
              </w:rPr>
              <w:t>信息咨</w:t>
            </w:r>
            <w:r w:rsidRPr="00C558B7">
              <w:rPr>
                <w:rFonts w:ascii="SimSun" w:hAnsi="SimSun"/>
                <w:sz w:val="16"/>
                <w:szCs w:val="16"/>
              </w:rPr>
              <w:t>询的处理时间</w:t>
            </w:r>
          </w:p>
        </w:tc>
        <w:tc>
          <w:tcPr>
            <w:tcW w:w="783" w:type="pct"/>
            <w:shd w:val="clear" w:color="auto" w:fill="C0C0C0"/>
          </w:tcPr>
          <w:p w:rsidR="00282CDB" w:rsidRPr="00C558B7" w:rsidRDefault="00282CDB" w:rsidP="00C558B7">
            <w:pPr>
              <w:spacing w:line="280" w:lineRule="atLeast"/>
              <w:jc w:val="both"/>
              <w:rPr>
                <w:rFonts w:ascii="SimSun" w:hAnsi="SimSun"/>
                <w:sz w:val="16"/>
                <w:szCs w:val="16"/>
              </w:rPr>
            </w:pPr>
            <w:r w:rsidRPr="00C558B7">
              <w:rPr>
                <w:rFonts w:ascii="SimSun" w:hAnsi="SimSun"/>
                <w:sz w:val="16"/>
                <w:szCs w:val="16"/>
              </w:rPr>
              <w:t>2011年9月至12月的数据</w:t>
            </w:r>
          </w:p>
        </w:tc>
        <w:tc>
          <w:tcPr>
            <w:tcW w:w="894" w:type="pct"/>
            <w:tcMar>
              <w:top w:w="110" w:type="dxa"/>
            </w:tcMar>
          </w:tcPr>
          <w:p w:rsidR="00282CDB" w:rsidRPr="00C558B7" w:rsidRDefault="00282CDB" w:rsidP="00C558B7">
            <w:pPr>
              <w:spacing w:line="280" w:lineRule="atLeast"/>
              <w:jc w:val="both"/>
              <w:rPr>
                <w:rFonts w:ascii="SimSun" w:hAnsi="SimSun"/>
                <w:color w:val="993300"/>
                <w:sz w:val="16"/>
                <w:szCs w:val="16"/>
              </w:rPr>
            </w:pPr>
            <w:r w:rsidRPr="00C558B7">
              <w:rPr>
                <w:rFonts w:ascii="SimSun" w:hAnsi="SimSun"/>
                <w:color w:val="993300"/>
                <w:sz w:val="16"/>
                <w:szCs w:val="16"/>
              </w:rPr>
              <w:t>70%</w:t>
            </w:r>
          </w:p>
        </w:tc>
        <w:tc>
          <w:tcPr>
            <w:tcW w:w="1827" w:type="pct"/>
            <w:shd w:val="clear" w:color="auto" w:fill="FFFFFF"/>
            <w:tcMar>
              <w:top w:w="110" w:type="dxa"/>
            </w:tcMar>
          </w:tcPr>
          <w:p w:rsidR="00282CDB" w:rsidRPr="00C558B7" w:rsidRDefault="00282CDB" w:rsidP="00C558B7">
            <w:pPr>
              <w:spacing w:line="280" w:lineRule="atLeast"/>
              <w:jc w:val="both"/>
              <w:rPr>
                <w:rFonts w:ascii="SimSun" w:hAnsi="SimSun"/>
                <w:sz w:val="16"/>
                <w:szCs w:val="16"/>
              </w:rPr>
            </w:pPr>
            <w:r w:rsidRPr="00C558B7">
              <w:rPr>
                <w:rFonts w:ascii="SimSun" w:hAnsi="SimSun" w:hint="eastAsia"/>
                <w:sz w:val="16"/>
                <w:szCs w:val="16"/>
              </w:rPr>
              <w:t>2012年3月27日至2013年3月27日，客户服务中心收到的90%的查询在3个工作日内得到处理。</w:t>
            </w:r>
          </w:p>
        </w:tc>
        <w:tc>
          <w:tcPr>
            <w:tcW w:w="537" w:type="pct"/>
            <w:tcMar>
              <w:top w:w="110" w:type="dxa"/>
            </w:tcMar>
          </w:tcPr>
          <w:p w:rsidR="00282CDB" w:rsidRPr="00C558B7" w:rsidRDefault="00282CDB" w:rsidP="00C558B7">
            <w:pPr>
              <w:spacing w:line="280" w:lineRule="atLeast"/>
              <w:jc w:val="both"/>
              <w:rPr>
                <w:rFonts w:ascii="SimHei" w:eastAsia="SimHei" w:hAnsi="SimHei"/>
                <w:bCs/>
                <w:color w:val="008000"/>
                <w:sz w:val="16"/>
                <w:szCs w:val="16"/>
              </w:rPr>
            </w:pPr>
            <w:r w:rsidRPr="00C558B7">
              <w:rPr>
                <w:rFonts w:ascii="SimHei" w:eastAsia="SimHei" w:hAnsi="SimHei"/>
                <w:color w:val="008000"/>
                <w:sz w:val="16"/>
                <w:szCs w:val="16"/>
              </w:rPr>
              <w:t>正常</w:t>
            </w:r>
          </w:p>
        </w:tc>
      </w:tr>
    </w:tbl>
    <w:p w:rsidR="009C7866" w:rsidRPr="001C303C" w:rsidRDefault="001C303C" w:rsidP="001C303C">
      <w:pPr>
        <w:keepNext/>
        <w:keepLines/>
        <w:spacing w:beforeLines="100" w:before="240" w:afterLines="100" w:after="240" w:line="340" w:lineRule="atLeast"/>
        <w:jc w:val="both"/>
        <w:rPr>
          <w:rFonts w:ascii="SimHei" w:eastAsia="SimHei" w:hAnsi="SimHei"/>
          <w:sz w:val="21"/>
          <w:szCs w:val="21"/>
        </w:rPr>
      </w:pPr>
      <w:r>
        <w:rPr>
          <w:rFonts w:ascii="SimHei" w:eastAsia="SimHei" w:hAnsi="SimHei"/>
          <w:sz w:val="21"/>
          <w:szCs w:val="21"/>
        </w:rPr>
        <w:br w:type="page"/>
      </w:r>
      <w:r w:rsidRPr="001C303C">
        <w:rPr>
          <w:rFonts w:ascii="SimHei" w:eastAsia="SimHei" w:hAnsi="SimHei"/>
          <w:sz w:val="21"/>
          <w:szCs w:val="21"/>
        </w:rPr>
        <w:lastRenderedPageBreak/>
        <w:t>预算支出与实际支出</w:t>
      </w:r>
    </w:p>
    <w:p w:rsidR="009C7866" w:rsidRPr="001C303C" w:rsidRDefault="009C7866" w:rsidP="001C303C">
      <w:pPr>
        <w:spacing w:line="320" w:lineRule="atLeast"/>
        <w:jc w:val="center"/>
        <w:rPr>
          <w:rFonts w:ascii="SimSun" w:hAnsi="SimSun"/>
          <w:sz w:val="21"/>
          <w:szCs w:val="21"/>
        </w:rPr>
      </w:pPr>
      <w:r w:rsidRPr="001C303C">
        <w:rPr>
          <w:rFonts w:ascii="SimSun" w:hAnsi="SimSun" w:hint="eastAsia"/>
          <w:sz w:val="21"/>
          <w:szCs w:val="21"/>
        </w:rPr>
        <w:t>预算支出与实际支出(按成果开列)</w:t>
      </w:r>
    </w:p>
    <w:p w:rsidR="009C7866" w:rsidRPr="001C303C" w:rsidRDefault="009C7866" w:rsidP="001C303C">
      <w:pPr>
        <w:spacing w:afterLines="100" w:after="240" w:line="320" w:lineRule="atLeast"/>
        <w:jc w:val="center"/>
        <w:rPr>
          <w:rFonts w:ascii="KaiTi" w:eastAsia="KaiTi" w:hAnsi="KaiTi"/>
          <w:i/>
          <w:iCs/>
          <w:sz w:val="21"/>
          <w:szCs w:val="21"/>
        </w:rPr>
      </w:pPr>
      <w:r w:rsidRPr="001C303C">
        <w:rPr>
          <w:rFonts w:ascii="KaiTi" w:eastAsia="KaiTi" w:hAnsi="KaiTi" w:hint="eastAsia"/>
          <w:i/>
          <w:iCs/>
          <w:sz w:val="21"/>
          <w:szCs w:val="21"/>
        </w:rPr>
        <w:t>(单位：千瑞郎)</w:t>
      </w:r>
    </w:p>
    <w:p w:rsidR="009C7866" w:rsidRPr="0098133B" w:rsidRDefault="00E85056" w:rsidP="001C5BFF">
      <w:pPr>
        <w:rPr>
          <w:szCs w:val="22"/>
        </w:rPr>
      </w:pPr>
      <w:r>
        <w:rPr>
          <w:noProof/>
        </w:rPr>
        <w:drawing>
          <wp:inline distT="0" distB="0" distL="0" distR="0" wp14:anchorId="28E66231" wp14:editId="2951AB59">
            <wp:extent cx="5905500" cy="1228725"/>
            <wp:effectExtent l="0" t="0" r="0"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5500" cy="1228725"/>
                    </a:xfrm>
                    <a:prstGeom prst="rect">
                      <a:avLst/>
                    </a:prstGeom>
                    <a:noFill/>
                    <a:ln>
                      <a:noFill/>
                    </a:ln>
                  </pic:spPr>
                </pic:pic>
              </a:graphicData>
            </a:graphic>
          </wp:inline>
        </w:drawing>
      </w:r>
    </w:p>
    <w:p w:rsidR="00B92B88" w:rsidRPr="00B92B88" w:rsidRDefault="00B92B88" w:rsidP="001C5BFF">
      <w:pPr>
        <w:rPr>
          <w:sz w:val="20"/>
        </w:rPr>
      </w:pPr>
    </w:p>
    <w:p w:rsidR="00D04001" w:rsidRPr="001C303C" w:rsidRDefault="00D04001" w:rsidP="001C303C">
      <w:pPr>
        <w:spacing w:line="320" w:lineRule="atLeast"/>
        <w:jc w:val="center"/>
        <w:rPr>
          <w:rFonts w:ascii="SimSun" w:hAnsi="SimSun"/>
          <w:sz w:val="21"/>
          <w:szCs w:val="21"/>
        </w:rPr>
      </w:pPr>
      <w:r w:rsidRPr="001C303C">
        <w:rPr>
          <w:rFonts w:ascii="SimSun" w:hAnsi="SimSun" w:hint="eastAsia"/>
          <w:sz w:val="21"/>
          <w:szCs w:val="21"/>
        </w:rPr>
        <w:t>预算支出与实际支出(人事和非人事)</w:t>
      </w:r>
    </w:p>
    <w:p w:rsidR="00B92B88" w:rsidRPr="001C303C" w:rsidRDefault="00D04001" w:rsidP="001C303C">
      <w:pPr>
        <w:spacing w:afterLines="100" w:after="240" w:line="320" w:lineRule="atLeast"/>
        <w:jc w:val="center"/>
        <w:rPr>
          <w:rFonts w:ascii="KaiTi" w:eastAsia="KaiTi" w:hAnsi="KaiTi"/>
          <w:i/>
          <w:iCs/>
          <w:sz w:val="21"/>
          <w:szCs w:val="21"/>
        </w:rPr>
      </w:pPr>
      <w:r w:rsidRPr="001C303C">
        <w:rPr>
          <w:rFonts w:ascii="KaiTi" w:eastAsia="KaiTi" w:hAnsi="KaiTi" w:hint="eastAsia"/>
          <w:i/>
          <w:iCs/>
          <w:sz w:val="21"/>
          <w:szCs w:val="21"/>
        </w:rPr>
        <w:t>(单位：千瑞郎</w:t>
      </w:r>
      <w:r w:rsidR="001C303C">
        <w:rPr>
          <w:rFonts w:ascii="KaiTi" w:eastAsia="KaiTi" w:hAnsi="KaiTi" w:hint="eastAsia"/>
          <w:i/>
          <w:iCs/>
          <w:sz w:val="21"/>
          <w:szCs w:val="21"/>
        </w:rPr>
        <w:t>)</w:t>
      </w:r>
    </w:p>
    <w:p w:rsidR="00B92B88" w:rsidRDefault="00E85056" w:rsidP="005B5CFE">
      <w:pPr>
        <w:autoSpaceDE w:val="0"/>
        <w:autoSpaceDN w:val="0"/>
        <w:adjustRightInd w:val="0"/>
        <w:jc w:val="both"/>
      </w:pPr>
      <w:r>
        <w:rPr>
          <w:noProof/>
        </w:rPr>
        <w:drawing>
          <wp:inline distT="0" distB="0" distL="0" distR="0" wp14:anchorId="3D273BFD" wp14:editId="25353DC4">
            <wp:extent cx="5895975" cy="1247775"/>
            <wp:effectExtent l="0" t="0" r="9525"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B92B88" w:rsidRPr="00C13048" w:rsidRDefault="00B92B88" w:rsidP="005B5CFE">
      <w:pPr>
        <w:autoSpaceDE w:val="0"/>
        <w:autoSpaceDN w:val="0"/>
        <w:adjustRightInd w:val="0"/>
        <w:jc w:val="both"/>
        <w:rPr>
          <w:sz w:val="16"/>
          <w:szCs w:val="16"/>
        </w:rPr>
      </w:pPr>
    </w:p>
    <w:p w:rsidR="00B92B88" w:rsidRPr="001C303C" w:rsidRDefault="00430E88" w:rsidP="001C303C">
      <w:pPr>
        <w:keepNext/>
        <w:keepLines/>
        <w:adjustRightInd w:val="0"/>
        <w:spacing w:afterLines="50" w:after="120" w:line="300" w:lineRule="atLeast"/>
        <w:jc w:val="both"/>
        <w:rPr>
          <w:rFonts w:ascii="SimSun"/>
          <w:sz w:val="18"/>
          <w:szCs w:val="16"/>
        </w:rPr>
      </w:pPr>
      <w:r w:rsidRPr="001C303C">
        <w:rPr>
          <w:rFonts w:ascii="SimSun"/>
          <w:sz w:val="18"/>
          <w:szCs w:val="16"/>
        </w:rPr>
        <w:t>注：</w:t>
      </w:r>
    </w:p>
    <w:p w:rsidR="00B92B88" w:rsidRPr="001C303C" w:rsidRDefault="001C303C" w:rsidP="001C303C">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1C303C">
        <w:rPr>
          <w:rFonts w:ascii="SimSun"/>
          <w:sz w:val="18"/>
          <w:szCs w:val="16"/>
        </w:rPr>
        <w:t>剂使用后预算为2012/13年根据财务条例5.5进行调剂使用后各计划经调整的预算。</w:t>
      </w:r>
    </w:p>
    <w:p w:rsidR="00B92B88" w:rsidRPr="001C303C" w:rsidRDefault="00B92B88" w:rsidP="001C303C">
      <w:pPr>
        <w:adjustRightInd w:val="0"/>
        <w:spacing w:afterLines="50" w:after="120" w:line="300" w:lineRule="atLeast"/>
        <w:jc w:val="both"/>
        <w:rPr>
          <w:rFonts w:ascii="SimSun"/>
          <w:sz w:val="18"/>
          <w:szCs w:val="16"/>
        </w:rPr>
      </w:pPr>
      <w:r w:rsidRPr="001C303C">
        <w:rPr>
          <w:rFonts w:ascii="SimSun"/>
          <w:sz w:val="18"/>
          <w:szCs w:val="16"/>
        </w:rPr>
        <w:t>(2)</w:t>
      </w:r>
      <w:r w:rsidR="001C303C">
        <w:rPr>
          <w:rFonts w:ascii="SimSun" w:hint="eastAsia"/>
          <w:sz w:val="18"/>
          <w:szCs w:val="16"/>
        </w:rPr>
        <w:tab/>
      </w:r>
      <w:r w:rsidR="001C6797" w:rsidRPr="001C303C">
        <w:rPr>
          <w:rFonts w:ascii="SimSun"/>
          <w:sz w:val="18"/>
          <w:szCs w:val="16"/>
        </w:rPr>
        <w:t>012/13年调剂使用后预算的人事拨款为截至2013年3月31日发生的实际支出加上根据标准费用计算的2013年剩余九个月的预算额。</w:t>
      </w:r>
    </w:p>
    <w:p w:rsidR="00E2076A" w:rsidRPr="001C303C" w:rsidRDefault="00B92B88" w:rsidP="001C303C">
      <w:pPr>
        <w:adjustRightInd w:val="0"/>
        <w:spacing w:afterLines="50" w:after="120" w:line="300" w:lineRule="atLeast"/>
        <w:jc w:val="both"/>
        <w:rPr>
          <w:rFonts w:ascii="SimSun"/>
          <w:sz w:val="18"/>
          <w:szCs w:val="16"/>
        </w:rPr>
      </w:pPr>
      <w:r w:rsidRPr="001C303C">
        <w:rPr>
          <w:rFonts w:ascii="SimSun"/>
          <w:sz w:val="18"/>
          <w:szCs w:val="16"/>
        </w:rPr>
        <w:t>(3)</w:t>
      </w:r>
      <w:r w:rsidR="001C303C">
        <w:rPr>
          <w:rFonts w:ascii="SimSun" w:hint="eastAsia"/>
          <w:sz w:val="18"/>
          <w:szCs w:val="16"/>
        </w:rPr>
        <w:tab/>
      </w:r>
      <w:r w:rsidR="001C6797" w:rsidRPr="001C303C">
        <w:rPr>
          <w:rFonts w:ascii="SimSun"/>
          <w:sz w:val="18"/>
          <w:szCs w:val="16"/>
        </w:rPr>
        <w:t>012/13年调剂使用后预算的非人事拨款反映了根据本组织2012/13两年期减少支出1,020万瑞郎的承诺为节支增效而作的下调。</w:t>
      </w:r>
    </w:p>
    <w:p w:rsidR="00E2076A" w:rsidRPr="001C303C" w:rsidRDefault="00E2076A" w:rsidP="001C303C">
      <w:pPr>
        <w:spacing w:afterLines="50" w:after="120" w:line="340" w:lineRule="atLeast"/>
        <w:jc w:val="both"/>
        <w:rPr>
          <w:rFonts w:ascii="SimSun" w:hAnsi="SimSun"/>
          <w:sz w:val="21"/>
          <w:szCs w:val="21"/>
          <w:u w:val="single"/>
        </w:rPr>
      </w:pPr>
      <w:r w:rsidRPr="001C303C">
        <w:rPr>
          <w:rFonts w:ascii="SimSun" w:hAnsi="SimSun"/>
          <w:sz w:val="21"/>
          <w:szCs w:val="21"/>
        </w:rPr>
        <w:t>A.</w:t>
      </w:r>
      <w:r w:rsidRPr="001C303C">
        <w:rPr>
          <w:rFonts w:ascii="SimSun" w:hAnsi="SimSun"/>
          <w:sz w:val="21"/>
          <w:szCs w:val="21"/>
        </w:rPr>
        <w:tab/>
      </w:r>
      <w:r w:rsidRPr="001C303C">
        <w:rPr>
          <w:rFonts w:ascii="SimSun" w:hAnsi="SimSun"/>
          <w:sz w:val="21"/>
          <w:szCs w:val="21"/>
          <w:u w:val="single"/>
        </w:rPr>
        <w:t>2012/13年调剂使用后预算</w:t>
      </w:r>
    </w:p>
    <w:p w:rsidR="00E2076A" w:rsidRPr="001C303C" w:rsidRDefault="00E2076A" w:rsidP="001C303C">
      <w:pPr>
        <w:keepNext/>
        <w:keepLines/>
        <w:numPr>
          <w:ilvl w:val="0"/>
          <w:numId w:val="13"/>
        </w:numPr>
        <w:spacing w:afterLines="50" w:after="120" w:line="340" w:lineRule="atLeast"/>
        <w:jc w:val="both"/>
        <w:rPr>
          <w:rFonts w:ascii="SimSun" w:hAnsi="SimSun"/>
          <w:sz w:val="21"/>
          <w:szCs w:val="21"/>
        </w:rPr>
      </w:pPr>
      <w:r w:rsidRPr="001C303C">
        <w:rPr>
          <w:rFonts w:ascii="SimSun" w:hAnsi="SimSun" w:hint="eastAsia"/>
          <w:sz w:val="21"/>
          <w:szCs w:val="21"/>
        </w:rPr>
        <w:t>2012/13调剂使用后预算反映出上述说明中详细指出的调整。</w:t>
      </w:r>
    </w:p>
    <w:p w:rsidR="00E2076A" w:rsidRPr="001C303C" w:rsidRDefault="00E2076A" w:rsidP="001C303C">
      <w:pPr>
        <w:keepNext/>
        <w:keepLines/>
        <w:spacing w:afterLines="50" w:after="120" w:line="340" w:lineRule="atLeast"/>
        <w:jc w:val="both"/>
        <w:rPr>
          <w:rFonts w:ascii="SimSun" w:hAnsi="SimSun"/>
          <w:sz w:val="21"/>
          <w:szCs w:val="21"/>
        </w:rPr>
      </w:pPr>
      <w:r w:rsidRPr="001C303C">
        <w:rPr>
          <w:rFonts w:ascii="SimSun" w:hAnsi="SimSun"/>
          <w:sz w:val="21"/>
          <w:szCs w:val="21"/>
          <w:lang w:eastAsia="ko-KR"/>
        </w:rPr>
        <w:t>B.</w:t>
      </w:r>
      <w:r w:rsidRPr="001C303C">
        <w:rPr>
          <w:rFonts w:ascii="SimSun" w:hAnsi="SimSun"/>
          <w:sz w:val="21"/>
          <w:szCs w:val="21"/>
          <w:lang w:eastAsia="ko-KR"/>
        </w:rPr>
        <w:tab/>
      </w:r>
      <w:r w:rsidRPr="001C303C">
        <w:rPr>
          <w:rFonts w:ascii="SimSun" w:hAnsi="SimSun"/>
          <w:sz w:val="21"/>
          <w:szCs w:val="21"/>
          <w:u w:val="single"/>
          <w:lang w:eastAsia="ko-KR"/>
        </w:rPr>
        <w:t>2012年预算利用情况</w:t>
      </w:r>
    </w:p>
    <w:p w:rsidR="00B92B88" w:rsidRPr="001C303C" w:rsidRDefault="00E2076A" w:rsidP="005B5CFE">
      <w:pPr>
        <w:keepNext/>
        <w:keepLines/>
        <w:numPr>
          <w:ilvl w:val="0"/>
          <w:numId w:val="13"/>
        </w:numPr>
        <w:spacing w:afterLines="50" w:after="120" w:line="340" w:lineRule="atLeast"/>
        <w:jc w:val="both"/>
        <w:rPr>
          <w:rFonts w:ascii="SimSun" w:hAnsi="SimSun"/>
          <w:sz w:val="21"/>
          <w:szCs w:val="21"/>
          <w:lang w:eastAsia="ko-KR"/>
        </w:rPr>
      </w:pPr>
      <w:r w:rsidRPr="001C303C">
        <w:rPr>
          <w:rFonts w:ascii="SimSun" w:hAnsi="SimSun" w:hint="eastAsia"/>
          <w:sz w:val="21"/>
          <w:szCs w:val="21"/>
        </w:rPr>
        <w:t>两年期第一年预算利用率在预期的40-60%范围内，执行正常。</w:t>
      </w:r>
    </w:p>
    <w:p w:rsidR="00F227B6" w:rsidRPr="00F6669D" w:rsidRDefault="00E41B5E" w:rsidP="001A6C16">
      <w:pPr>
        <w:pStyle w:val="2"/>
        <w:spacing w:beforeLines="100" w:afterLines="50" w:after="120" w:line="340" w:lineRule="atLeast"/>
        <w:ind w:left="1276" w:hangingChars="580" w:hanging="1276"/>
        <w:jc w:val="both"/>
        <w:rPr>
          <w:b/>
          <w:bCs w:val="0"/>
          <w:szCs w:val="22"/>
        </w:rPr>
      </w:pPr>
      <w:r>
        <w:br w:type="page"/>
      </w:r>
      <w:bookmarkStart w:id="76" w:name="_Toc360094050"/>
      <w:bookmarkStart w:id="77" w:name="_Toc360095349"/>
      <w:r w:rsidR="00F227B6" w:rsidRPr="001A6C16">
        <w:rPr>
          <w:rFonts w:ascii="SimHei" w:eastAsia="SimHei" w:hAnsi="SimHei" w:cs="Times New Roman" w:hint="eastAsia"/>
          <w:sz w:val="21"/>
          <w:szCs w:val="22"/>
          <w:lang w:val="x-none"/>
        </w:rPr>
        <w:lastRenderedPageBreak/>
        <w:t>计划</w:t>
      </w:r>
      <w:r w:rsidR="00F227B6" w:rsidRPr="001A6C16">
        <w:rPr>
          <w:rFonts w:ascii="SimHei" w:eastAsia="SimHei" w:hAnsi="SimHei" w:cs="Times New Roman"/>
          <w:sz w:val="21"/>
          <w:szCs w:val="22"/>
          <w:lang w:val="x-none"/>
        </w:rPr>
        <w:t>20</w:t>
      </w:r>
      <w:r w:rsidR="00F227B6" w:rsidRPr="001A6C16">
        <w:rPr>
          <w:rFonts w:ascii="SimHei" w:eastAsia="SimHei" w:hAnsi="SimHei" w:cs="Times New Roman"/>
          <w:sz w:val="21"/>
          <w:szCs w:val="22"/>
          <w:lang w:val="x-none"/>
        </w:rPr>
        <w:tab/>
      </w:r>
      <w:r w:rsidR="00F227B6" w:rsidRPr="001A6C16">
        <w:rPr>
          <w:rFonts w:ascii="SimHei" w:eastAsia="SimHei" w:hAnsi="SimHei" w:cs="Times New Roman" w:hint="eastAsia"/>
          <w:sz w:val="21"/>
          <w:szCs w:val="22"/>
          <w:lang w:val="x-none"/>
        </w:rPr>
        <w:t>对外联系、合作伙伴和驻外办事处</w:t>
      </w:r>
      <w:bookmarkEnd w:id="76"/>
      <w:bookmarkEnd w:id="77"/>
    </w:p>
    <w:p w:rsidR="00F227B6" w:rsidRPr="001A6C16" w:rsidRDefault="00606501" w:rsidP="001A6C16">
      <w:pPr>
        <w:tabs>
          <w:tab w:val="left" w:pos="1418"/>
        </w:tabs>
        <w:spacing w:afterLines="100" w:after="240" w:line="340" w:lineRule="atLeast"/>
        <w:jc w:val="both"/>
        <w:rPr>
          <w:rFonts w:ascii="SimHei" w:eastAsia="SimHei" w:hAnsi="SimHei"/>
          <w:sz w:val="21"/>
          <w:szCs w:val="22"/>
        </w:rPr>
      </w:pPr>
      <w:r w:rsidRPr="001A6C16">
        <w:rPr>
          <w:rFonts w:ascii="SimHei" w:eastAsia="SimHei" w:hAnsi="SimHei" w:hint="eastAsia"/>
          <w:sz w:val="21"/>
          <w:szCs w:val="22"/>
        </w:rPr>
        <w:t>计划管理者</w:t>
      </w:r>
      <w:r w:rsidR="00F227B6" w:rsidRPr="001A6C16">
        <w:rPr>
          <w:rFonts w:ascii="SimHei" w:eastAsia="SimHei" w:hAnsi="SimHei"/>
          <w:sz w:val="21"/>
          <w:szCs w:val="22"/>
        </w:rPr>
        <w:tab/>
      </w:r>
      <w:r w:rsidR="00F6669D" w:rsidRPr="00CC77C3">
        <w:rPr>
          <w:rFonts w:ascii="SimHei" w:eastAsia="SimHei" w:hAnsi="SimHei" w:hint="eastAsia"/>
          <w:sz w:val="21"/>
          <w:szCs w:val="22"/>
        </w:rPr>
        <w:t>约·克·</w:t>
      </w:r>
      <w:r w:rsidR="00F6669D" w:rsidRPr="00CC77C3">
        <w:rPr>
          <w:rFonts w:ascii="SimHei" w:eastAsia="SimHei" w:hAnsi="SimHei"/>
          <w:sz w:val="21"/>
          <w:szCs w:val="22"/>
        </w:rPr>
        <w:t>维夏德先生</w:t>
      </w:r>
    </w:p>
    <w:p w:rsidR="001A6C16" w:rsidRDefault="00F227B6" w:rsidP="001A6C16">
      <w:pPr>
        <w:spacing w:afterLines="100" w:after="240" w:line="340" w:lineRule="atLeast"/>
        <w:jc w:val="both"/>
        <w:rPr>
          <w:rFonts w:ascii="SimSun"/>
          <w:bCs/>
          <w:sz w:val="21"/>
        </w:rPr>
      </w:pPr>
      <w:r w:rsidRPr="001A6C16">
        <w:rPr>
          <w:rFonts w:ascii="SimSun"/>
          <w:bCs/>
          <w:sz w:val="21"/>
        </w:rPr>
        <w:t>2012</w:t>
      </w:r>
      <w:r w:rsidRPr="001A6C16">
        <w:rPr>
          <w:rFonts w:ascii="SimSun" w:hint="eastAsia"/>
          <w:bCs/>
          <w:sz w:val="21"/>
        </w:rPr>
        <w:t>年进展概述</w:t>
      </w:r>
    </w:p>
    <w:p w:rsidR="00F227B6" w:rsidRPr="001A6C16" w:rsidRDefault="00F227B6" w:rsidP="001A6C16">
      <w:pPr>
        <w:spacing w:afterLines="100" w:after="240" w:line="340" w:lineRule="atLeast"/>
        <w:jc w:val="both"/>
        <w:rPr>
          <w:rFonts w:ascii="SimSun"/>
          <w:bCs/>
          <w:sz w:val="21"/>
        </w:rPr>
      </w:pPr>
      <w:r w:rsidRPr="001A6C16">
        <w:rPr>
          <w:rFonts w:ascii="SimHei" w:eastAsia="SimHei" w:hAnsi="SimHei" w:hint="eastAsia"/>
          <w:sz w:val="21"/>
          <w:szCs w:val="21"/>
        </w:rPr>
        <w:t>对外联系</w:t>
      </w:r>
    </w:p>
    <w:p w:rsidR="00F227B6" w:rsidRPr="00D71F92" w:rsidRDefault="00F227B6" w:rsidP="00D71F92">
      <w:pPr>
        <w:numPr>
          <w:ilvl w:val="0"/>
          <w:numId w:val="17"/>
        </w:numPr>
        <w:spacing w:afterLines="50" w:after="120" w:line="340" w:lineRule="atLeast"/>
        <w:jc w:val="both"/>
        <w:rPr>
          <w:rFonts w:ascii="SimSun"/>
          <w:sz w:val="21"/>
        </w:rPr>
      </w:pPr>
      <w:r w:rsidRPr="00D71F92">
        <w:rPr>
          <w:rFonts w:ascii="SimSun" w:hint="eastAsia"/>
          <w:sz w:val="21"/>
        </w:rPr>
        <w:t>整个2012年，</w:t>
      </w:r>
      <w:r w:rsidRPr="00D71F92">
        <w:rPr>
          <w:rFonts w:ascii="SimSun"/>
          <w:sz w:val="21"/>
        </w:rPr>
        <w:t>WIPO</w:t>
      </w:r>
      <w:r w:rsidRPr="00D71F92">
        <w:rPr>
          <w:rFonts w:ascii="SimSun" w:hint="eastAsia"/>
          <w:sz w:val="21"/>
        </w:rPr>
        <w:t>继续加强对联合国工作的参与，积极履行其作为联合国系统专门机构的职责</w:t>
      </w:r>
      <w:r w:rsidRPr="00D71F92">
        <w:rPr>
          <w:rFonts w:ascii="SimSun"/>
          <w:sz w:val="21"/>
        </w:rPr>
        <w:t>(</w:t>
      </w:r>
      <w:r w:rsidRPr="00D71F92">
        <w:rPr>
          <w:rFonts w:ascii="SimSun" w:hint="eastAsia"/>
          <w:sz w:val="21"/>
        </w:rPr>
        <w:t>建议</w:t>
      </w:r>
      <w:r w:rsidRPr="00D71F92">
        <w:rPr>
          <w:rFonts w:ascii="SimSun"/>
          <w:sz w:val="21"/>
        </w:rPr>
        <w:t>30</w:t>
      </w:r>
      <w:r w:rsidRPr="00D71F92">
        <w:rPr>
          <w:rFonts w:ascii="SimSun" w:hint="eastAsia"/>
          <w:sz w:val="21"/>
        </w:rPr>
        <w:t>和</w:t>
      </w:r>
      <w:r w:rsidRPr="00D71F92">
        <w:rPr>
          <w:rFonts w:ascii="SimSun"/>
          <w:sz w:val="21"/>
        </w:rPr>
        <w:t>40)</w:t>
      </w:r>
      <w:r w:rsidRPr="00D71F92">
        <w:rPr>
          <w:rFonts w:ascii="SimSun" w:hint="eastAsia"/>
          <w:sz w:val="21"/>
        </w:rPr>
        <w:t>。除</w:t>
      </w:r>
      <w:r w:rsidRPr="00D71F92">
        <w:rPr>
          <w:rFonts w:ascii="SimSun"/>
          <w:sz w:val="21"/>
        </w:rPr>
        <w:t>WIPO</w:t>
      </w:r>
      <w:r w:rsidRPr="00D71F92">
        <w:rPr>
          <w:rFonts w:ascii="SimSun" w:hint="eastAsia"/>
          <w:sz w:val="21"/>
        </w:rPr>
        <w:t>与WHO和WTO等伙伴组织保持的长期合作关系外，本组织近年来还扩大了与其他联合国和国际组织的合作，并参与了所有相关的联合国大会、进程和举措。</w:t>
      </w:r>
    </w:p>
    <w:p w:rsidR="00F227B6" w:rsidRPr="00D71F92" w:rsidRDefault="00F227B6" w:rsidP="00D71F92">
      <w:pPr>
        <w:numPr>
          <w:ilvl w:val="0"/>
          <w:numId w:val="17"/>
        </w:numPr>
        <w:adjustRightInd w:val="0"/>
        <w:spacing w:afterLines="50" w:after="120" w:line="340" w:lineRule="atLeast"/>
        <w:jc w:val="both"/>
        <w:rPr>
          <w:rFonts w:ascii="SimSun" w:hAnsi="SimSun"/>
          <w:bCs/>
          <w:color w:val="000000"/>
          <w:sz w:val="21"/>
          <w:szCs w:val="21"/>
        </w:rPr>
      </w:pPr>
      <w:r w:rsidRPr="00D71F92">
        <w:rPr>
          <w:rFonts w:ascii="SimSun" w:hAnsi="SimSun" w:hint="eastAsia"/>
          <w:bCs/>
          <w:color w:val="000000"/>
          <w:sz w:val="21"/>
          <w:szCs w:val="21"/>
        </w:rPr>
        <w:t>在这方面，2012年取得的主要成就包括：</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hint="eastAsia"/>
          <w:bCs/>
          <w:i/>
          <w:color w:val="000000"/>
          <w:sz w:val="21"/>
          <w:szCs w:val="21"/>
        </w:rPr>
        <w:t>里约</w:t>
      </w:r>
      <w:r w:rsidR="00D71F92" w:rsidRPr="00D71F92">
        <w:rPr>
          <w:rFonts w:ascii="KaiTi" w:eastAsia="KaiTi" w:hAnsi="KaiTi"/>
          <w:bCs/>
          <w:i/>
          <w:color w:val="000000"/>
          <w:sz w:val="21"/>
          <w:szCs w:val="21"/>
        </w:rPr>
        <w:t>+20</w:t>
      </w:r>
      <w:r w:rsidRPr="00D71F92">
        <w:rPr>
          <w:rFonts w:ascii="KaiTi" w:eastAsia="KaiTi" w:hAnsi="KaiTi" w:hint="eastAsia"/>
          <w:i/>
          <w:sz w:val="21"/>
          <w:szCs w:val="21"/>
        </w:rPr>
        <w:t>大会</w:t>
      </w:r>
      <w:r w:rsidRPr="00D71F92">
        <w:rPr>
          <w:rFonts w:ascii="SimSun" w:hAnsi="SimSun" w:hint="eastAsia"/>
          <w:bCs/>
          <w:color w:val="000000"/>
          <w:sz w:val="21"/>
          <w:szCs w:val="21"/>
        </w:rPr>
        <w:t>：</w:t>
      </w:r>
      <w:r w:rsidRPr="00D71F92">
        <w:rPr>
          <w:rFonts w:ascii="SimSun" w:hAnsi="SimSun"/>
          <w:bCs/>
          <w:color w:val="000000"/>
          <w:sz w:val="21"/>
          <w:szCs w:val="21"/>
        </w:rPr>
        <w:t>WIPO</w:t>
      </w:r>
      <w:r w:rsidRPr="00D71F92">
        <w:rPr>
          <w:rFonts w:ascii="SimSun" w:hAnsi="SimSun" w:hint="eastAsia"/>
          <w:bCs/>
          <w:color w:val="000000"/>
          <w:sz w:val="21"/>
          <w:szCs w:val="21"/>
        </w:rPr>
        <w:t>与巴西国家工业产权局联合主办了有关“绿色创新与技术：务实解决方案”的周边会议，并与巴西国家工业产权局共同主持了一个信息展台，以推广绿色</w:t>
      </w:r>
      <w:r w:rsidRPr="00D71F92">
        <w:rPr>
          <w:rFonts w:ascii="SimSun" w:hAnsi="SimSun"/>
          <w:bCs/>
          <w:color w:val="000000"/>
          <w:sz w:val="21"/>
          <w:szCs w:val="21"/>
        </w:rPr>
        <w:t>WIPO</w:t>
      </w:r>
      <w:r w:rsidRPr="00D71F92">
        <w:rPr>
          <w:rFonts w:ascii="SimSun" w:hAnsi="SimSun" w:hint="eastAsia"/>
          <w:bCs/>
          <w:color w:val="000000"/>
          <w:sz w:val="21"/>
          <w:szCs w:val="21"/>
        </w:rPr>
        <w:t>、专利形势报告、</w:t>
      </w:r>
      <w:r w:rsidRPr="00D71F92">
        <w:rPr>
          <w:rFonts w:ascii="SimSun" w:hAnsi="SimSun"/>
          <w:bCs/>
          <w:color w:val="000000"/>
          <w:sz w:val="21"/>
          <w:szCs w:val="21"/>
        </w:rPr>
        <w:t>TISCs</w:t>
      </w:r>
      <w:r w:rsidRPr="00D71F92">
        <w:rPr>
          <w:rFonts w:ascii="SimSun" w:hAnsi="SimSun" w:hint="eastAsia"/>
          <w:bCs/>
          <w:color w:val="000000"/>
          <w:sz w:val="21"/>
          <w:szCs w:val="21"/>
        </w:rPr>
        <w:t>项目和</w:t>
      </w:r>
      <w:r w:rsidRPr="00D71F92">
        <w:rPr>
          <w:rFonts w:ascii="SimSun" w:hAnsi="SimSun"/>
          <w:bCs/>
          <w:color w:val="000000"/>
          <w:sz w:val="21"/>
          <w:szCs w:val="21"/>
        </w:rPr>
        <w:t>WIPO</w:t>
      </w:r>
      <w:r w:rsidRPr="00D71F92">
        <w:rPr>
          <w:rFonts w:ascii="SimSun" w:hAnsi="SimSun" w:hint="eastAsia"/>
          <w:bCs/>
          <w:color w:val="000000"/>
          <w:sz w:val="21"/>
          <w:szCs w:val="21"/>
        </w:rPr>
        <w:t>发展议程等</w:t>
      </w:r>
      <w:r w:rsidRPr="00D71F92">
        <w:rPr>
          <w:rFonts w:ascii="SimSun" w:hAnsi="SimSun"/>
          <w:bCs/>
          <w:color w:val="000000"/>
          <w:sz w:val="21"/>
          <w:szCs w:val="21"/>
        </w:rPr>
        <w:t>WIPO</w:t>
      </w:r>
      <w:r w:rsidRPr="00D71F92">
        <w:rPr>
          <w:rFonts w:ascii="SimSun" w:hAnsi="SimSun" w:hint="eastAsia"/>
          <w:bCs/>
          <w:color w:val="000000"/>
          <w:sz w:val="21"/>
          <w:szCs w:val="21"/>
        </w:rPr>
        <w:t>项目。</w:t>
      </w:r>
      <w:r w:rsidRPr="00D71F92">
        <w:rPr>
          <w:rFonts w:ascii="SimSun" w:hAnsi="SimSun"/>
          <w:bCs/>
          <w:color w:val="000000"/>
          <w:sz w:val="21"/>
          <w:szCs w:val="21"/>
        </w:rPr>
        <w:t>WIPO</w:t>
      </w:r>
      <w:r w:rsidRPr="00D71F92">
        <w:rPr>
          <w:rFonts w:ascii="SimSun" w:hAnsi="SimSun" w:hint="eastAsia"/>
          <w:bCs/>
          <w:color w:val="000000"/>
          <w:sz w:val="21"/>
          <w:szCs w:val="21"/>
        </w:rPr>
        <w:t>还参加了里约州政府和联合国教科文组织主办的里约联合国日活动，联合国信息社会小组主办的专题座谈会，以及可持续发展商业行动(</w:t>
      </w:r>
      <w:r w:rsidRPr="00D71F92">
        <w:rPr>
          <w:rFonts w:ascii="SimSun" w:hAnsi="SimSun"/>
          <w:bCs/>
          <w:color w:val="000000"/>
          <w:sz w:val="21"/>
          <w:szCs w:val="21"/>
        </w:rPr>
        <w:t>BASD</w:t>
      </w:r>
      <w:r w:rsidRPr="00D71F92">
        <w:rPr>
          <w:rFonts w:ascii="SimSun" w:hAnsi="SimSun" w:hint="eastAsia"/>
          <w:bCs/>
          <w:color w:val="000000"/>
          <w:sz w:val="21"/>
          <w:szCs w:val="21"/>
        </w:rPr>
        <w:t>)主办的商业日活动。</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hint="eastAsia"/>
          <w:bCs/>
          <w:i/>
          <w:color w:val="000000"/>
          <w:sz w:val="21"/>
          <w:szCs w:val="21"/>
        </w:rPr>
        <w:t>联合国经社理事会(</w:t>
      </w:r>
      <w:r w:rsidRPr="00D71F92">
        <w:rPr>
          <w:rFonts w:ascii="KaiTi" w:eastAsia="KaiTi" w:hAnsi="KaiTi"/>
          <w:bCs/>
          <w:i/>
          <w:color w:val="000000"/>
          <w:sz w:val="21"/>
          <w:szCs w:val="21"/>
        </w:rPr>
        <w:t>ECOSOC</w:t>
      </w:r>
      <w:r w:rsidRPr="00D71F92">
        <w:rPr>
          <w:rFonts w:ascii="KaiTi" w:eastAsia="KaiTi" w:hAnsi="KaiTi" w:hint="eastAsia"/>
          <w:bCs/>
          <w:i/>
          <w:color w:val="000000"/>
          <w:sz w:val="21"/>
          <w:szCs w:val="21"/>
        </w:rPr>
        <w:t>)</w:t>
      </w:r>
      <w:r w:rsidRPr="00D71F92">
        <w:rPr>
          <w:rFonts w:ascii="SimSun" w:hAnsi="SimSun" w:hint="eastAsia"/>
          <w:bCs/>
          <w:color w:val="000000"/>
          <w:sz w:val="21"/>
          <w:szCs w:val="21"/>
        </w:rPr>
        <w:t>：</w:t>
      </w:r>
      <w:r w:rsidRPr="00D71F92">
        <w:rPr>
          <w:rFonts w:ascii="SimSun" w:hAnsi="SimSun" w:hint="eastAsia"/>
          <w:bCs/>
          <w:color w:val="000000"/>
          <w:sz w:val="21"/>
          <w:szCs w:val="21"/>
          <w:lang w:val="en-GB"/>
        </w:rPr>
        <w:t>整个</w:t>
      </w:r>
      <w:r w:rsidRPr="00D71F92">
        <w:rPr>
          <w:rFonts w:ascii="SimSun" w:hAnsi="SimSun"/>
          <w:bCs/>
          <w:color w:val="000000"/>
          <w:sz w:val="21"/>
          <w:szCs w:val="21"/>
        </w:rPr>
        <w:t>2012</w:t>
      </w:r>
      <w:r w:rsidRPr="00D71F92">
        <w:rPr>
          <w:rFonts w:ascii="SimSun" w:hAnsi="SimSun" w:hint="eastAsia"/>
          <w:bCs/>
          <w:color w:val="000000"/>
          <w:sz w:val="21"/>
          <w:szCs w:val="21"/>
        </w:rPr>
        <w:t>年，计划20负责确保</w:t>
      </w:r>
      <w:r w:rsidRPr="00D71F92">
        <w:rPr>
          <w:rFonts w:ascii="SimSun" w:hAnsi="SimSun"/>
          <w:bCs/>
          <w:color w:val="000000"/>
          <w:sz w:val="21"/>
          <w:szCs w:val="21"/>
        </w:rPr>
        <w:t>WIPO</w:t>
      </w:r>
      <w:r w:rsidRPr="00D71F92">
        <w:rPr>
          <w:rFonts w:ascii="SimSun" w:hAnsi="SimSun" w:hint="eastAsia"/>
          <w:bCs/>
          <w:color w:val="000000"/>
          <w:sz w:val="21"/>
          <w:szCs w:val="21"/>
        </w:rPr>
        <w:t>在“</w:t>
      </w:r>
      <w:r w:rsidRPr="00D71F92">
        <w:rPr>
          <w:rFonts w:ascii="SimSun" w:hAnsi="SimSun"/>
          <w:bCs/>
          <w:color w:val="000000"/>
          <w:sz w:val="21"/>
          <w:szCs w:val="21"/>
        </w:rPr>
        <w:t>ECOSOC 2013</w:t>
      </w:r>
      <w:r w:rsidRPr="00D71F92">
        <w:rPr>
          <w:rFonts w:ascii="SimSun" w:hAnsi="SimSun" w:hint="eastAsia"/>
          <w:bCs/>
          <w:color w:val="000000"/>
          <w:sz w:val="21"/>
          <w:szCs w:val="21"/>
        </w:rPr>
        <w:t>”活动中的领导作用，该活动的主题是：以科技、创新和文化潜力促进可持续发展，实现千年发展目标。2012年，</w:t>
      </w:r>
      <w:r w:rsidRPr="00D71F92">
        <w:rPr>
          <w:rFonts w:ascii="SimSun" w:hAnsi="SimSun" w:hint="eastAsia"/>
          <w:bCs/>
          <w:color w:val="000000"/>
          <w:sz w:val="21"/>
          <w:szCs w:val="21"/>
          <w:lang w:val="en-GB"/>
        </w:rPr>
        <w:t>为促进该项活动，</w:t>
      </w:r>
      <w:r w:rsidRPr="00D71F92">
        <w:rPr>
          <w:rFonts w:ascii="SimSun" w:hAnsi="SimSun"/>
          <w:bCs/>
          <w:color w:val="000000"/>
          <w:sz w:val="21"/>
          <w:szCs w:val="21"/>
          <w:lang w:val="en-GB"/>
        </w:rPr>
        <w:t>WIPO</w:t>
      </w:r>
      <w:r w:rsidRPr="00D71F92">
        <w:rPr>
          <w:rFonts w:ascii="SimSun" w:hAnsi="SimSun" w:hint="eastAsia"/>
          <w:bCs/>
          <w:color w:val="000000"/>
          <w:sz w:val="21"/>
          <w:szCs w:val="21"/>
          <w:lang w:val="en-GB"/>
        </w:rPr>
        <w:t>向“</w:t>
      </w:r>
      <w:r w:rsidRPr="00D71F92">
        <w:rPr>
          <w:rFonts w:ascii="SimSun" w:hAnsi="SimSun"/>
          <w:bCs/>
          <w:color w:val="000000"/>
          <w:sz w:val="21"/>
          <w:szCs w:val="21"/>
          <w:lang w:val="en-GB"/>
        </w:rPr>
        <w:t>ECOSOC 2013</w:t>
      </w:r>
      <w:r w:rsidRPr="00D71F92">
        <w:rPr>
          <w:rFonts w:ascii="SimSun" w:hAnsi="SimSun" w:hint="eastAsia"/>
          <w:bCs/>
          <w:color w:val="000000"/>
          <w:sz w:val="21"/>
          <w:szCs w:val="21"/>
          <w:lang w:val="en-GB"/>
        </w:rPr>
        <w:t>”的若干次筹备会议提交了文稿。</w:t>
      </w:r>
    </w:p>
    <w:p w:rsidR="00F227B6" w:rsidRPr="00D71F92" w:rsidRDefault="00F227B6" w:rsidP="00D756DD">
      <w:pPr>
        <w:numPr>
          <w:ilvl w:val="1"/>
          <w:numId w:val="17"/>
        </w:numPr>
        <w:tabs>
          <w:tab w:val="num" w:pos="1134"/>
        </w:tabs>
        <w:adjustRightInd w:val="0"/>
        <w:spacing w:afterLines="50" w:after="120" w:line="340" w:lineRule="atLeast"/>
        <w:ind w:left="1134" w:hanging="567"/>
        <w:jc w:val="both"/>
        <w:rPr>
          <w:rFonts w:ascii="SimSun" w:hAnsi="SimSun"/>
          <w:sz w:val="21"/>
          <w:szCs w:val="21"/>
        </w:rPr>
      </w:pPr>
      <w:r w:rsidRPr="00D71F92">
        <w:rPr>
          <w:rFonts w:ascii="KaiTi" w:eastAsia="KaiTi" w:hAnsi="KaiTi" w:hint="eastAsia"/>
          <w:bCs/>
          <w:i/>
          <w:color w:val="000000"/>
          <w:sz w:val="21"/>
          <w:szCs w:val="21"/>
        </w:rPr>
        <w:t>千年发展目标和2015年后发展议程</w:t>
      </w:r>
      <w:r w:rsidRPr="00D71F92">
        <w:rPr>
          <w:rFonts w:ascii="SimSun" w:hAnsi="SimSun" w:hint="eastAsia"/>
          <w:iCs/>
          <w:sz w:val="21"/>
          <w:szCs w:val="21"/>
          <w:lang w:val="en-GB"/>
        </w:rPr>
        <w:t>：2011年9月，联合国秘书长建立了联合国系统2015年后联合国发展议程工作组</w:t>
      </w:r>
      <w:r w:rsidRPr="00D71F92">
        <w:rPr>
          <w:rFonts w:ascii="SimSun" w:hAnsi="SimSun"/>
          <w:sz w:val="21"/>
          <w:szCs w:val="21"/>
          <w:lang w:val="en-GB"/>
        </w:rPr>
        <w:t>(UNTT)</w:t>
      </w:r>
      <w:r w:rsidRPr="00D71F92">
        <w:rPr>
          <w:rFonts w:ascii="SimSun" w:hAnsi="SimSun" w:hint="eastAsia"/>
          <w:sz w:val="21"/>
          <w:szCs w:val="21"/>
          <w:lang w:val="en-GB"/>
        </w:rPr>
        <w:t>。</w:t>
      </w:r>
      <w:r w:rsidRPr="00D71F92">
        <w:rPr>
          <w:rFonts w:ascii="SimSun" w:hAnsi="SimSun"/>
          <w:sz w:val="21"/>
          <w:szCs w:val="21"/>
          <w:lang w:val="en-GB"/>
        </w:rPr>
        <w:t>WIPO</w:t>
      </w:r>
      <w:r w:rsidRPr="00D71F92">
        <w:rPr>
          <w:rFonts w:ascii="SimSun" w:hAnsi="SimSun" w:hint="eastAsia"/>
          <w:sz w:val="21"/>
          <w:szCs w:val="21"/>
          <w:lang w:val="en-GB"/>
        </w:rPr>
        <w:t>是其中的成员，并在共同撰写题为</w:t>
      </w:r>
      <w:r w:rsidRPr="00D71F92">
        <w:rPr>
          <w:rFonts w:ascii="SimSun" w:hAnsi="SimSun"/>
          <w:sz w:val="21"/>
          <w:szCs w:val="21"/>
          <w:lang w:val="en-GB"/>
        </w:rPr>
        <w:t>(1)</w:t>
      </w:r>
      <w:r w:rsidRPr="00D71F92">
        <w:rPr>
          <w:rFonts w:ascii="SimSun" w:hAnsi="SimSun" w:hint="eastAsia"/>
          <w:sz w:val="21"/>
          <w:szCs w:val="21"/>
          <w:lang w:val="en-GB"/>
        </w:rPr>
        <w:t>“科技、创新与知识产权：发展愿景”以及(2)“科技与创新，促进2015年之后全球促发展伙伴关系的可持续发展”</w:t>
      </w:r>
      <w:r w:rsidRPr="00D71F92">
        <w:rPr>
          <w:rFonts w:ascii="SimSun" w:hAnsi="SimSun" w:hint="eastAsia"/>
          <w:sz w:val="21"/>
          <w:szCs w:val="21"/>
        </w:rPr>
        <w:t>的</w:t>
      </w:r>
      <w:r w:rsidRPr="00D71F92">
        <w:rPr>
          <w:rFonts w:ascii="SimSun" w:hAnsi="SimSun"/>
          <w:sz w:val="21"/>
          <w:szCs w:val="21"/>
          <w:lang w:val="en-GB"/>
        </w:rPr>
        <w:t>UNTT</w:t>
      </w:r>
      <w:r w:rsidRPr="00D71F92">
        <w:rPr>
          <w:rFonts w:ascii="SimSun" w:hAnsi="SimSun" w:hint="eastAsia"/>
          <w:sz w:val="21"/>
          <w:szCs w:val="21"/>
          <w:lang w:val="en-GB"/>
        </w:rPr>
        <w:t>两篇机构间述评中发挥了牵头作用。在</w:t>
      </w:r>
      <w:r w:rsidRPr="00D71F92">
        <w:rPr>
          <w:rFonts w:ascii="SimSun" w:hAnsi="SimSun" w:hint="eastAsia"/>
          <w:iCs/>
          <w:sz w:val="21"/>
          <w:szCs w:val="21"/>
          <w:lang w:val="en-GB"/>
        </w:rPr>
        <w:t>2012年11月举行的</w:t>
      </w:r>
      <w:r w:rsidRPr="00D71F92">
        <w:rPr>
          <w:rFonts w:ascii="SimSun" w:hAnsi="SimSun"/>
          <w:iCs/>
          <w:sz w:val="21"/>
          <w:szCs w:val="21"/>
          <w:lang w:val="en-GB"/>
        </w:rPr>
        <w:t>CDIP</w:t>
      </w:r>
      <w:r w:rsidRPr="00D71F92">
        <w:rPr>
          <w:rFonts w:ascii="SimSun" w:hAnsi="SimSun" w:hint="eastAsia"/>
          <w:iCs/>
          <w:sz w:val="21"/>
          <w:szCs w:val="21"/>
          <w:lang w:val="en-GB"/>
        </w:rPr>
        <w:t>第十届会议之后</w:t>
      </w:r>
      <w:r w:rsidRPr="00D71F92">
        <w:rPr>
          <w:rFonts w:ascii="SimSun" w:hAnsi="SimSun" w:hint="eastAsia"/>
          <w:sz w:val="21"/>
          <w:szCs w:val="21"/>
          <w:lang w:val="en-GB"/>
        </w:rPr>
        <w:t>，</w:t>
      </w:r>
      <w:r w:rsidRPr="00D71F92">
        <w:rPr>
          <w:rFonts w:ascii="SimSun" w:hAnsi="SimSun"/>
          <w:iCs/>
          <w:sz w:val="21"/>
          <w:szCs w:val="21"/>
          <w:lang w:val="en-GB"/>
        </w:rPr>
        <w:t>WIPO</w:t>
      </w:r>
      <w:r w:rsidRPr="00D71F92">
        <w:rPr>
          <w:rFonts w:ascii="SimSun" w:hAnsi="SimSun" w:hint="eastAsia"/>
          <w:iCs/>
          <w:sz w:val="21"/>
          <w:szCs w:val="21"/>
          <w:lang w:val="en-GB"/>
        </w:rPr>
        <w:t>还加入了千年发展目标差距问题工作组，并且成为联合国发展集团加快实现千年发展目标工作组的观察员。</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hint="eastAsia"/>
          <w:bCs/>
          <w:i/>
          <w:color w:val="000000"/>
          <w:sz w:val="21"/>
          <w:szCs w:val="21"/>
        </w:rPr>
        <w:t>信息社会世界峰会和互联网治理论坛</w:t>
      </w:r>
      <w:r w:rsidRPr="00D71F92">
        <w:rPr>
          <w:rFonts w:ascii="SimSun" w:hAnsi="SimSun" w:hint="eastAsia"/>
          <w:bCs/>
          <w:color w:val="000000"/>
          <w:sz w:val="21"/>
          <w:szCs w:val="21"/>
        </w:rPr>
        <w:t>：在2012年5月举行的信息社会世界峰会论坛的开幕式上，总干事发表了主题演讲。</w:t>
      </w:r>
      <w:r w:rsidRPr="00D71F92">
        <w:rPr>
          <w:rFonts w:ascii="SimSun" w:hAnsi="SimSun"/>
          <w:bCs/>
          <w:color w:val="000000"/>
          <w:sz w:val="21"/>
          <w:szCs w:val="21"/>
        </w:rPr>
        <w:t>WIPO</w:t>
      </w:r>
      <w:r w:rsidRPr="00D71F92">
        <w:rPr>
          <w:rFonts w:ascii="SimSun" w:hAnsi="SimSun" w:hint="eastAsia"/>
          <w:bCs/>
          <w:color w:val="000000"/>
          <w:sz w:val="21"/>
          <w:szCs w:val="21"/>
        </w:rPr>
        <w:t>还派代表出席了2012年11月在阿塞拜疆首都巴库举行的互联网治理论坛第七届年会，并参加了两次讲习班，其中一次由互联网社会(</w:t>
      </w:r>
      <w:r w:rsidRPr="00D71F92">
        <w:rPr>
          <w:rFonts w:ascii="SimSun" w:hAnsi="SimSun"/>
          <w:bCs/>
          <w:color w:val="000000"/>
          <w:sz w:val="21"/>
          <w:szCs w:val="21"/>
        </w:rPr>
        <w:t>ISOC</w:t>
      </w:r>
      <w:r w:rsidRPr="00D71F92">
        <w:rPr>
          <w:rFonts w:ascii="SimSun" w:hAnsi="SimSun" w:hint="eastAsia"/>
          <w:bCs/>
          <w:color w:val="000000"/>
          <w:sz w:val="21"/>
          <w:szCs w:val="21"/>
        </w:rPr>
        <w:t>)主办。</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bCs/>
          <w:i/>
          <w:color w:val="000000"/>
          <w:sz w:val="21"/>
          <w:szCs w:val="21"/>
        </w:rPr>
        <w:t>《联合国气候变化框架公约》</w:t>
      </w:r>
      <w:r w:rsidR="00E414BB" w:rsidRPr="00E414BB">
        <w:rPr>
          <w:rFonts w:ascii="KaiTi" w:eastAsia="KaiTi" w:hAnsi="KaiTi" w:hint="eastAsia"/>
          <w:bCs/>
          <w:color w:val="000000"/>
          <w:sz w:val="21"/>
          <w:szCs w:val="21"/>
        </w:rPr>
        <w:t>：</w:t>
      </w:r>
      <w:r w:rsidRPr="00D71F92">
        <w:rPr>
          <w:rFonts w:ascii="SimSun" w:hAnsi="SimSun" w:hint="eastAsia"/>
          <w:bCs/>
          <w:color w:val="000000"/>
          <w:sz w:val="21"/>
          <w:szCs w:val="21"/>
        </w:rPr>
        <w:t>在多哈举行的</w:t>
      </w:r>
      <w:r w:rsidRPr="00D71F92">
        <w:rPr>
          <w:rFonts w:ascii="SimSun" w:hAnsi="SimSun"/>
          <w:bCs/>
          <w:color w:val="000000"/>
          <w:sz w:val="21"/>
          <w:szCs w:val="21"/>
        </w:rPr>
        <w:t>《联合国气候变化框架公约》</w:t>
      </w:r>
      <w:r w:rsidRPr="00D71F92">
        <w:rPr>
          <w:rFonts w:ascii="SimSun" w:hAnsi="SimSun" w:hint="eastAsia"/>
          <w:bCs/>
          <w:color w:val="000000"/>
          <w:sz w:val="21"/>
          <w:szCs w:val="21"/>
        </w:rPr>
        <w:t>第十八届缔约国大会上，</w:t>
      </w:r>
      <w:r w:rsidRPr="00D71F92">
        <w:rPr>
          <w:rFonts w:ascii="SimSun" w:hAnsi="SimSun"/>
          <w:bCs/>
          <w:color w:val="000000"/>
          <w:sz w:val="21"/>
          <w:szCs w:val="21"/>
        </w:rPr>
        <w:t>WIPO</w:t>
      </w:r>
      <w:r w:rsidRPr="00D71F92">
        <w:rPr>
          <w:rFonts w:ascii="SimSun" w:hAnsi="SimSun" w:hint="eastAsia"/>
          <w:bCs/>
          <w:color w:val="000000"/>
          <w:sz w:val="21"/>
          <w:szCs w:val="21"/>
        </w:rPr>
        <w:t>作为观察员提供了支助。近年来，</w:t>
      </w:r>
      <w:r w:rsidRPr="00D71F92">
        <w:rPr>
          <w:rFonts w:ascii="SimSun" w:hAnsi="SimSun"/>
          <w:bCs/>
          <w:color w:val="000000"/>
          <w:sz w:val="21"/>
          <w:szCs w:val="21"/>
        </w:rPr>
        <w:t>WIPO</w:t>
      </w:r>
      <w:r w:rsidRPr="00D71F92">
        <w:rPr>
          <w:rFonts w:ascii="SimSun" w:hAnsi="SimSun" w:hint="eastAsia"/>
          <w:bCs/>
          <w:color w:val="000000"/>
          <w:sz w:val="21"/>
          <w:szCs w:val="21"/>
        </w:rPr>
        <w:t>担任了联合国系统有关技术转让周边会议的牵头主办人。在</w:t>
      </w:r>
      <w:r w:rsidRPr="00D71F92">
        <w:rPr>
          <w:rFonts w:ascii="SimSun" w:hAnsi="SimSun"/>
          <w:bCs/>
          <w:color w:val="000000"/>
          <w:sz w:val="21"/>
          <w:szCs w:val="21"/>
        </w:rPr>
        <w:t>《联合国气候变化框架公约》</w:t>
      </w:r>
      <w:r w:rsidRPr="00D71F92">
        <w:rPr>
          <w:rFonts w:ascii="SimSun" w:hAnsi="SimSun" w:hint="eastAsia"/>
          <w:bCs/>
          <w:color w:val="000000"/>
          <w:sz w:val="21"/>
          <w:szCs w:val="21"/>
        </w:rPr>
        <w:t>技术执行委员会</w:t>
      </w:r>
      <w:r w:rsidRPr="00D71F92">
        <w:rPr>
          <w:rFonts w:ascii="SimSun" w:hAnsi="SimSun"/>
          <w:bCs/>
          <w:color w:val="000000"/>
          <w:sz w:val="21"/>
          <w:szCs w:val="21"/>
        </w:rPr>
        <w:t>(TEC)</w:t>
      </w:r>
      <w:r w:rsidRPr="00D71F92">
        <w:rPr>
          <w:rFonts w:ascii="SimSun" w:hAnsi="SimSun" w:hint="eastAsia"/>
          <w:bCs/>
          <w:color w:val="000000"/>
          <w:sz w:val="21"/>
          <w:szCs w:val="21"/>
        </w:rPr>
        <w:t>的讨论中，</w:t>
      </w:r>
      <w:r w:rsidRPr="00D71F92">
        <w:rPr>
          <w:rFonts w:ascii="SimSun" w:hAnsi="SimSun"/>
          <w:bCs/>
          <w:color w:val="000000"/>
          <w:sz w:val="21"/>
          <w:szCs w:val="21"/>
        </w:rPr>
        <w:t>WIPO</w:t>
      </w:r>
      <w:r w:rsidRPr="00D71F92">
        <w:rPr>
          <w:rFonts w:ascii="SimSun" w:hAnsi="SimSun" w:hint="eastAsia"/>
          <w:bCs/>
          <w:color w:val="000000"/>
          <w:sz w:val="21"/>
          <w:szCs w:val="21"/>
        </w:rPr>
        <w:t>还以观察员的身份为讨论提供了支助，并且应邀就</w:t>
      </w:r>
      <w:r w:rsidRPr="00D71F92">
        <w:rPr>
          <w:rFonts w:ascii="SimSun" w:hAnsi="SimSun"/>
          <w:bCs/>
          <w:color w:val="000000"/>
          <w:sz w:val="21"/>
          <w:szCs w:val="21"/>
        </w:rPr>
        <w:t>WIPO</w:t>
      </w:r>
      <w:r w:rsidRPr="00D71F92">
        <w:rPr>
          <w:rFonts w:ascii="SimSun" w:hAnsi="SimSun" w:hint="eastAsia"/>
          <w:bCs/>
          <w:color w:val="000000"/>
          <w:sz w:val="21"/>
          <w:szCs w:val="21"/>
        </w:rPr>
        <w:t>开展的与</w:t>
      </w:r>
      <w:r w:rsidRPr="00D71F92">
        <w:rPr>
          <w:rFonts w:ascii="SimSun" w:hAnsi="SimSun"/>
          <w:bCs/>
          <w:color w:val="000000"/>
          <w:sz w:val="21"/>
          <w:szCs w:val="21"/>
        </w:rPr>
        <w:t>(TEC)</w:t>
      </w:r>
      <w:r w:rsidRPr="00D71F92">
        <w:rPr>
          <w:rFonts w:ascii="SimSun" w:hAnsi="SimSun" w:hint="eastAsia"/>
          <w:bCs/>
          <w:color w:val="000000"/>
          <w:sz w:val="21"/>
          <w:szCs w:val="21"/>
        </w:rPr>
        <w:t>的目标相关的工作提供了一篇文稿并做了发言。</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hint="eastAsia"/>
          <w:bCs/>
          <w:i/>
          <w:color w:val="000000"/>
          <w:sz w:val="21"/>
          <w:szCs w:val="21"/>
        </w:rPr>
        <w:t>世界贸易组织(</w:t>
      </w:r>
      <w:r w:rsidRPr="00D71F92">
        <w:rPr>
          <w:rFonts w:ascii="KaiTi" w:eastAsia="KaiTi" w:hAnsi="KaiTi"/>
          <w:bCs/>
          <w:i/>
          <w:color w:val="000000"/>
          <w:sz w:val="21"/>
          <w:szCs w:val="21"/>
        </w:rPr>
        <w:t>WTO</w:t>
      </w:r>
      <w:r w:rsidRPr="00D71F92">
        <w:rPr>
          <w:rFonts w:ascii="KaiTi" w:eastAsia="KaiTi" w:hAnsi="KaiTi" w:hint="eastAsia"/>
          <w:bCs/>
          <w:i/>
          <w:color w:val="000000"/>
          <w:sz w:val="21"/>
          <w:szCs w:val="21"/>
        </w:rPr>
        <w:t>)</w:t>
      </w:r>
      <w:r w:rsidRPr="00D71F92">
        <w:rPr>
          <w:rFonts w:ascii="SimSun" w:hAnsi="SimSun" w:hint="eastAsia"/>
          <w:bCs/>
          <w:color w:val="000000"/>
          <w:sz w:val="21"/>
          <w:szCs w:val="21"/>
        </w:rPr>
        <w:t>：为确保密切协作，</w:t>
      </w:r>
      <w:r w:rsidRPr="00D71F92">
        <w:rPr>
          <w:rFonts w:ascii="SimSun" w:hAnsi="SimSun"/>
          <w:bCs/>
          <w:color w:val="000000"/>
          <w:sz w:val="21"/>
          <w:szCs w:val="21"/>
        </w:rPr>
        <w:t>WIPO</w:t>
      </w:r>
      <w:r w:rsidRPr="00D71F92">
        <w:rPr>
          <w:rFonts w:ascii="SimSun" w:hAnsi="SimSun" w:hint="eastAsia"/>
          <w:bCs/>
          <w:color w:val="000000"/>
          <w:sz w:val="21"/>
          <w:szCs w:val="21"/>
        </w:rPr>
        <w:t>定期参加</w:t>
      </w:r>
      <w:r w:rsidRPr="00D71F92">
        <w:rPr>
          <w:rFonts w:ascii="SimSun" w:hAnsi="SimSun"/>
          <w:bCs/>
          <w:color w:val="000000"/>
          <w:sz w:val="21"/>
          <w:szCs w:val="21"/>
        </w:rPr>
        <w:t>WTO</w:t>
      </w:r>
      <w:r w:rsidRPr="00D71F92">
        <w:rPr>
          <w:rFonts w:ascii="SimSun" w:hAnsi="SimSun" w:hint="eastAsia"/>
          <w:bCs/>
          <w:color w:val="000000"/>
          <w:sz w:val="21"/>
          <w:szCs w:val="21"/>
        </w:rPr>
        <w:t>的《与知识产权有关的贸易协定》(</w:t>
      </w:r>
      <w:r w:rsidRPr="00D71F92">
        <w:rPr>
          <w:rFonts w:ascii="SimSun" w:hAnsi="SimSun"/>
          <w:bCs/>
          <w:color w:val="000000"/>
          <w:sz w:val="21"/>
          <w:szCs w:val="21"/>
        </w:rPr>
        <w:t>TRIPS</w:t>
      </w:r>
      <w:r w:rsidRPr="00D71F92">
        <w:rPr>
          <w:rFonts w:ascii="SimSun" w:hAnsi="SimSun" w:hint="eastAsia"/>
          <w:bCs/>
          <w:color w:val="000000"/>
          <w:sz w:val="21"/>
          <w:szCs w:val="21"/>
        </w:rPr>
        <w:t>)理事会。应</w:t>
      </w:r>
      <w:r w:rsidRPr="00D71F92">
        <w:rPr>
          <w:rFonts w:ascii="SimSun" w:hAnsi="SimSun"/>
          <w:bCs/>
          <w:color w:val="000000"/>
          <w:sz w:val="21"/>
          <w:szCs w:val="21"/>
        </w:rPr>
        <w:t>WTO</w:t>
      </w:r>
      <w:r w:rsidRPr="00D71F92">
        <w:rPr>
          <w:rFonts w:ascii="SimSun" w:hAnsi="SimSun" w:hint="eastAsia"/>
          <w:bCs/>
          <w:color w:val="000000"/>
          <w:sz w:val="21"/>
          <w:szCs w:val="21"/>
        </w:rPr>
        <w:t>的请求，并根据</w:t>
      </w:r>
      <w:r w:rsidRPr="00D71F92">
        <w:rPr>
          <w:rFonts w:ascii="SimSun" w:hAnsi="SimSun"/>
          <w:bCs/>
          <w:color w:val="000000"/>
          <w:sz w:val="21"/>
          <w:szCs w:val="21"/>
        </w:rPr>
        <w:t>WIPO</w:t>
      </w:r>
      <w:r w:rsidRPr="00D71F92">
        <w:rPr>
          <w:rFonts w:ascii="SimSun" w:hAnsi="SimSun" w:hint="eastAsia"/>
          <w:bCs/>
          <w:color w:val="000000"/>
          <w:sz w:val="21"/>
          <w:szCs w:val="21"/>
        </w:rPr>
        <w:t>发展议程建议14，</w:t>
      </w:r>
      <w:r w:rsidRPr="00D71F92">
        <w:rPr>
          <w:rFonts w:ascii="SimSun" w:hAnsi="SimSun"/>
          <w:bCs/>
          <w:color w:val="000000"/>
          <w:sz w:val="21"/>
          <w:szCs w:val="21"/>
        </w:rPr>
        <w:t>WIPO</w:t>
      </w:r>
      <w:r w:rsidRPr="00D71F92">
        <w:rPr>
          <w:rFonts w:ascii="SimSun" w:hAnsi="SimSun" w:hint="eastAsia"/>
          <w:bCs/>
          <w:color w:val="000000"/>
          <w:sz w:val="21"/>
          <w:szCs w:val="21"/>
        </w:rPr>
        <w:t>继续为</w:t>
      </w:r>
      <w:r w:rsidRPr="00D71F92">
        <w:rPr>
          <w:rFonts w:ascii="SimSun" w:hAnsi="SimSun"/>
          <w:bCs/>
          <w:color w:val="000000"/>
          <w:sz w:val="21"/>
          <w:szCs w:val="21"/>
        </w:rPr>
        <w:t>WTO</w:t>
      </w:r>
      <w:r w:rsidRPr="00D71F92">
        <w:rPr>
          <w:rFonts w:ascii="SimSun" w:hAnsi="SimSun" w:hint="eastAsia"/>
          <w:bCs/>
          <w:color w:val="000000"/>
          <w:sz w:val="21"/>
          <w:szCs w:val="21"/>
        </w:rPr>
        <w:t>有关知识产权与公共卫生、创意产业、知识产权与公共政策、</w:t>
      </w:r>
      <w:r w:rsidRPr="00D71F92">
        <w:rPr>
          <w:rFonts w:ascii="SimSun" w:hAnsi="SimSun"/>
          <w:bCs/>
          <w:color w:val="000000"/>
          <w:sz w:val="21"/>
          <w:szCs w:val="21"/>
        </w:rPr>
        <w:t>TRIPS</w:t>
      </w:r>
      <w:r w:rsidRPr="00D71F92">
        <w:rPr>
          <w:rFonts w:ascii="SimSun" w:hAnsi="SimSun" w:hint="eastAsia"/>
          <w:bCs/>
          <w:color w:val="000000"/>
          <w:sz w:val="21"/>
          <w:szCs w:val="21"/>
        </w:rPr>
        <w:t>的灵活性和最不发达国家的需求评估等各种问题的区域和国家讲习班提供演讲人。</w:t>
      </w:r>
      <w:r w:rsidRPr="00D71F92">
        <w:rPr>
          <w:rFonts w:ascii="SimSun" w:hAnsi="SimSun"/>
          <w:bCs/>
          <w:color w:val="000000"/>
          <w:sz w:val="21"/>
          <w:szCs w:val="21"/>
        </w:rPr>
        <w:t>WIPO</w:t>
      </w:r>
      <w:r w:rsidRPr="00D71F92">
        <w:rPr>
          <w:rFonts w:ascii="SimSun" w:hAnsi="SimSun" w:hint="eastAsia"/>
          <w:bCs/>
          <w:color w:val="000000"/>
          <w:sz w:val="21"/>
          <w:szCs w:val="21"/>
        </w:rPr>
        <w:t>还向</w:t>
      </w:r>
      <w:r w:rsidRPr="00D71F92">
        <w:rPr>
          <w:rFonts w:ascii="SimSun" w:hAnsi="SimSun"/>
          <w:bCs/>
          <w:color w:val="000000"/>
          <w:sz w:val="21"/>
          <w:szCs w:val="21"/>
        </w:rPr>
        <w:t>WTO</w:t>
      </w:r>
      <w:r w:rsidRPr="00D71F92">
        <w:rPr>
          <w:rFonts w:ascii="SimSun" w:hAnsi="SimSun" w:hint="eastAsia"/>
          <w:bCs/>
          <w:color w:val="000000"/>
          <w:sz w:val="21"/>
          <w:szCs w:val="21"/>
        </w:rPr>
        <w:t>在2012年10</w:t>
      </w:r>
      <w:r w:rsidRPr="00D71F92">
        <w:rPr>
          <w:rFonts w:ascii="SimSun" w:hAnsi="SimSun" w:hint="eastAsia"/>
          <w:bCs/>
          <w:color w:val="000000"/>
          <w:sz w:val="21"/>
          <w:szCs w:val="21"/>
        </w:rPr>
        <w:lastRenderedPageBreak/>
        <w:t>月30日至11月2日举行的最不发达国家需求评估专题研讨班以及在11月举行的知识产权与贸易援助研讨会提交了文稿，这些活动为展示</w:t>
      </w:r>
      <w:r w:rsidRPr="00D71F92">
        <w:rPr>
          <w:rFonts w:ascii="SimSun" w:hAnsi="SimSun"/>
          <w:bCs/>
          <w:color w:val="000000"/>
          <w:sz w:val="21"/>
          <w:szCs w:val="21"/>
        </w:rPr>
        <w:t>CDIP</w:t>
      </w:r>
      <w:r w:rsidRPr="00D71F92">
        <w:rPr>
          <w:rFonts w:ascii="SimSun" w:hAnsi="SimSun" w:hint="eastAsia"/>
          <w:bCs/>
          <w:color w:val="000000"/>
          <w:sz w:val="21"/>
          <w:szCs w:val="21"/>
        </w:rPr>
        <w:t>的知识产权与产品品牌建设项目提供了机遇。本计划还与计划18就这些问题(尤其是就</w:t>
      </w:r>
      <w:r w:rsidRPr="00D71F92">
        <w:rPr>
          <w:rFonts w:ascii="SimSun" w:hAnsi="SimSun"/>
          <w:bCs/>
          <w:color w:val="000000"/>
          <w:sz w:val="21"/>
          <w:szCs w:val="21"/>
        </w:rPr>
        <w:t>WTO-WHO-WIPO</w:t>
      </w:r>
      <w:r w:rsidRPr="00D71F92">
        <w:rPr>
          <w:rFonts w:ascii="SimSun" w:hAnsi="SimSun" w:hint="eastAsia"/>
          <w:bCs/>
          <w:color w:val="000000"/>
          <w:sz w:val="21"/>
          <w:szCs w:val="21"/>
        </w:rPr>
        <w:t>的三边研究)开展了密切合作。</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hint="eastAsia"/>
          <w:bCs/>
          <w:i/>
          <w:color w:val="000000"/>
          <w:sz w:val="21"/>
          <w:szCs w:val="21"/>
        </w:rPr>
        <w:t>世界卫生组织(WHO)</w:t>
      </w:r>
      <w:r w:rsidR="00E414BB">
        <w:rPr>
          <w:rFonts w:ascii="SimSun" w:hAnsi="SimSun" w:hint="eastAsia"/>
          <w:bCs/>
          <w:color w:val="000000"/>
          <w:sz w:val="21"/>
          <w:szCs w:val="21"/>
        </w:rPr>
        <w:t>：</w:t>
      </w:r>
      <w:r w:rsidRPr="00D71F92">
        <w:rPr>
          <w:rFonts w:ascii="SimSun" w:hAnsi="SimSun"/>
          <w:bCs/>
          <w:color w:val="000000"/>
          <w:sz w:val="21"/>
          <w:szCs w:val="21"/>
        </w:rPr>
        <w:t>WHO</w:t>
      </w:r>
      <w:r w:rsidRPr="00D71F92">
        <w:rPr>
          <w:rFonts w:ascii="SimSun" w:hAnsi="SimSun" w:hint="eastAsia"/>
          <w:bCs/>
          <w:color w:val="000000"/>
          <w:sz w:val="21"/>
          <w:szCs w:val="21"/>
        </w:rPr>
        <w:t>是</w:t>
      </w:r>
      <w:r w:rsidRPr="00D71F92">
        <w:rPr>
          <w:rFonts w:ascii="SimSun" w:hAnsi="SimSun"/>
          <w:bCs/>
          <w:color w:val="000000"/>
          <w:sz w:val="21"/>
          <w:szCs w:val="21"/>
        </w:rPr>
        <w:t>WIPO</w:t>
      </w:r>
      <w:r w:rsidRPr="00D71F92">
        <w:rPr>
          <w:rFonts w:ascii="SimSun" w:hAnsi="SimSun" w:hint="eastAsia"/>
          <w:bCs/>
          <w:color w:val="000000"/>
          <w:sz w:val="21"/>
          <w:szCs w:val="21"/>
        </w:rPr>
        <w:t>的一个重要伙伴。除在三边研究范围内开展的工作外，本计划还确保了</w:t>
      </w:r>
      <w:r w:rsidRPr="00D71F92">
        <w:rPr>
          <w:rFonts w:ascii="SimSun" w:hAnsi="SimSun"/>
          <w:bCs/>
          <w:color w:val="000000"/>
          <w:sz w:val="21"/>
          <w:szCs w:val="21"/>
        </w:rPr>
        <w:t>WIPO</w:t>
      </w:r>
      <w:r w:rsidRPr="00D71F92">
        <w:rPr>
          <w:rFonts w:ascii="SimSun" w:hAnsi="SimSun" w:hint="eastAsia"/>
          <w:bCs/>
          <w:color w:val="000000"/>
          <w:sz w:val="21"/>
          <w:szCs w:val="21"/>
        </w:rPr>
        <w:t>能够有效参与</w:t>
      </w:r>
      <w:r w:rsidRPr="00D71F92">
        <w:rPr>
          <w:rFonts w:ascii="SimSun" w:hAnsi="SimSun"/>
          <w:bCs/>
          <w:color w:val="000000"/>
          <w:sz w:val="21"/>
          <w:szCs w:val="21"/>
        </w:rPr>
        <w:t>WHO</w:t>
      </w:r>
      <w:r w:rsidRPr="00D71F92">
        <w:rPr>
          <w:rFonts w:ascii="SimSun" w:hAnsi="SimSun" w:hint="eastAsia"/>
          <w:bCs/>
          <w:color w:val="000000"/>
          <w:sz w:val="21"/>
          <w:szCs w:val="21"/>
        </w:rPr>
        <w:t>执行委员会和世界卫生大会。此外，</w:t>
      </w:r>
      <w:r w:rsidRPr="00D71F92">
        <w:rPr>
          <w:rFonts w:ascii="SimSun" w:hAnsi="SimSun"/>
          <w:bCs/>
          <w:color w:val="000000"/>
          <w:sz w:val="21"/>
          <w:szCs w:val="21"/>
        </w:rPr>
        <w:t>WIPO</w:t>
      </w:r>
      <w:r w:rsidRPr="00D71F92">
        <w:rPr>
          <w:rFonts w:ascii="SimSun" w:hAnsi="SimSun" w:hint="eastAsia"/>
          <w:bCs/>
          <w:color w:val="000000"/>
          <w:sz w:val="21"/>
          <w:szCs w:val="21"/>
        </w:rPr>
        <w:t>还在联合国非传染性疾病进程的框架内，为公共卫生领域的一系列会议提供了文稿。</w:t>
      </w:r>
    </w:p>
    <w:p w:rsidR="00F227B6" w:rsidRPr="00D71F92" w:rsidRDefault="00F227B6" w:rsidP="00D71F92">
      <w:pPr>
        <w:numPr>
          <w:ilvl w:val="1"/>
          <w:numId w:val="17"/>
        </w:numPr>
        <w:tabs>
          <w:tab w:val="num" w:pos="1134"/>
          <w:tab w:val="left" w:pos="1276"/>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bCs/>
          <w:i/>
          <w:color w:val="000000"/>
          <w:sz w:val="21"/>
          <w:szCs w:val="21"/>
        </w:rPr>
        <w:t>联合国贸发会议</w:t>
      </w:r>
      <w:r w:rsidRPr="00D71F92">
        <w:rPr>
          <w:rFonts w:ascii="KaiTi" w:eastAsia="KaiTi" w:hAnsi="KaiTi" w:hint="eastAsia"/>
          <w:bCs/>
          <w:i/>
          <w:color w:val="000000"/>
          <w:sz w:val="21"/>
          <w:szCs w:val="21"/>
        </w:rPr>
        <w:t>(</w:t>
      </w:r>
      <w:r w:rsidRPr="00D71F92">
        <w:rPr>
          <w:rFonts w:ascii="KaiTi" w:eastAsia="KaiTi" w:hAnsi="KaiTi"/>
          <w:bCs/>
          <w:i/>
          <w:color w:val="000000"/>
          <w:sz w:val="21"/>
          <w:szCs w:val="21"/>
        </w:rPr>
        <w:t>UNCTAD</w:t>
      </w:r>
      <w:r w:rsidRPr="00D71F92">
        <w:rPr>
          <w:rFonts w:ascii="KaiTi" w:eastAsia="KaiTi" w:hAnsi="KaiTi" w:hint="eastAsia"/>
          <w:bCs/>
          <w:i/>
          <w:color w:val="000000"/>
          <w:sz w:val="21"/>
          <w:szCs w:val="21"/>
        </w:rPr>
        <w:t>)</w:t>
      </w:r>
      <w:r w:rsidRPr="00D71F92">
        <w:rPr>
          <w:rFonts w:ascii="SimSun" w:hAnsi="SimSun" w:hint="eastAsia"/>
          <w:bCs/>
          <w:color w:val="000000"/>
          <w:sz w:val="21"/>
          <w:szCs w:val="21"/>
        </w:rPr>
        <w:t>：为增强合作，找出合力并减少工作重复，</w:t>
      </w:r>
      <w:r w:rsidRPr="00D71F92">
        <w:rPr>
          <w:rFonts w:ascii="SimSun" w:hAnsi="SimSun"/>
          <w:bCs/>
          <w:color w:val="000000"/>
          <w:sz w:val="21"/>
          <w:szCs w:val="21"/>
        </w:rPr>
        <w:t>WIPO</w:t>
      </w:r>
      <w:r w:rsidRPr="00D71F92">
        <w:rPr>
          <w:rFonts w:ascii="SimSun" w:hAnsi="SimSun" w:hint="eastAsia"/>
          <w:bCs/>
          <w:color w:val="000000"/>
          <w:sz w:val="21"/>
          <w:szCs w:val="21"/>
        </w:rPr>
        <w:t>主办了首届</w:t>
      </w:r>
      <w:r w:rsidRPr="00D71F92">
        <w:rPr>
          <w:rFonts w:ascii="SimSun" w:hAnsi="SimSun"/>
          <w:bCs/>
          <w:color w:val="000000"/>
          <w:sz w:val="21"/>
          <w:szCs w:val="21"/>
        </w:rPr>
        <w:t>WIPO</w:t>
      </w:r>
      <w:r w:rsidRPr="00D71F92">
        <w:rPr>
          <w:rFonts w:ascii="SimSun" w:hAnsi="SimSun" w:hint="eastAsia"/>
          <w:bCs/>
          <w:color w:val="000000"/>
          <w:sz w:val="21"/>
          <w:szCs w:val="21"/>
        </w:rPr>
        <w:t>－</w:t>
      </w:r>
      <w:r w:rsidRPr="00D71F92">
        <w:rPr>
          <w:rFonts w:ascii="SimSun" w:hAnsi="SimSun"/>
          <w:bCs/>
          <w:color w:val="000000"/>
          <w:sz w:val="21"/>
          <w:szCs w:val="21"/>
        </w:rPr>
        <w:t>UNCTAD</w:t>
      </w:r>
      <w:r w:rsidRPr="00D71F92">
        <w:rPr>
          <w:rFonts w:ascii="SimSun" w:hAnsi="SimSun" w:hint="eastAsia"/>
          <w:bCs/>
          <w:color w:val="000000"/>
          <w:sz w:val="21"/>
          <w:szCs w:val="21"/>
        </w:rPr>
        <w:t>合作会议，作为对联合国贸易和发展大会第十三届会议取得成果的跟进。</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i/>
          <w:color w:val="000000"/>
          <w:sz w:val="21"/>
          <w:szCs w:val="21"/>
        </w:rPr>
      </w:pPr>
      <w:r w:rsidRPr="00D71F92">
        <w:rPr>
          <w:rFonts w:ascii="KaiTi" w:eastAsia="KaiTi" w:hAnsi="KaiTi" w:hint="eastAsia"/>
          <w:bCs/>
          <w:i/>
          <w:color w:val="000000"/>
          <w:sz w:val="21"/>
          <w:szCs w:val="21"/>
        </w:rPr>
        <w:t>全球创业周</w:t>
      </w:r>
      <w:r w:rsidR="00422D1F">
        <w:rPr>
          <w:rFonts w:ascii="SimSun" w:hAnsi="SimSun"/>
          <w:bCs/>
          <w:color w:val="000000"/>
          <w:sz w:val="21"/>
          <w:szCs w:val="21"/>
        </w:rPr>
        <w:t>：</w:t>
      </w:r>
      <w:r w:rsidRPr="00D71F92">
        <w:rPr>
          <w:rFonts w:ascii="SimSun" w:hAnsi="SimSun"/>
          <w:bCs/>
          <w:color w:val="000000"/>
          <w:sz w:val="21"/>
          <w:szCs w:val="21"/>
        </w:rPr>
        <w:t>WIPO</w:t>
      </w:r>
      <w:r w:rsidRPr="00D71F92">
        <w:rPr>
          <w:rFonts w:ascii="SimSun" w:hAnsi="SimSun" w:hint="eastAsia"/>
          <w:bCs/>
          <w:color w:val="000000"/>
          <w:sz w:val="21"/>
          <w:szCs w:val="21"/>
        </w:rPr>
        <w:t>与</w:t>
      </w:r>
      <w:r w:rsidRPr="00D71F92">
        <w:rPr>
          <w:rFonts w:ascii="SimSun" w:hAnsi="SimSun"/>
          <w:bCs/>
          <w:color w:val="000000"/>
          <w:sz w:val="21"/>
          <w:szCs w:val="21"/>
        </w:rPr>
        <w:t>联合国贸发会议</w:t>
      </w:r>
      <w:r w:rsidRPr="00D71F92">
        <w:rPr>
          <w:rFonts w:ascii="SimSun" w:hAnsi="SimSun" w:hint="eastAsia"/>
          <w:bCs/>
          <w:color w:val="000000"/>
          <w:sz w:val="21"/>
          <w:szCs w:val="21"/>
        </w:rPr>
        <w:t>、</w:t>
      </w:r>
      <w:r w:rsidRPr="00D71F92">
        <w:rPr>
          <w:rFonts w:ascii="SimSun" w:hAnsi="SimSun"/>
          <w:bCs/>
          <w:color w:val="000000"/>
          <w:sz w:val="21"/>
          <w:szCs w:val="21"/>
        </w:rPr>
        <w:t>联合国训练研究所</w:t>
      </w:r>
      <w:r w:rsidRPr="00D71F92">
        <w:rPr>
          <w:rFonts w:ascii="SimSun" w:hAnsi="SimSun" w:hint="eastAsia"/>
          <w:bCs/>
          <w:color w:val="000000"/>
          <w:sz w:val="21"/>
          <w:szCs w:val="21"/>
        </w:rPr>
        <w:t>、国际劳工组织、国际贸易中心、日内瓦大学／</w:t>
      </w:r>
      <w:r w:rsidRPr="00D71F92">
        <w:rPr>
          <w:rFonts w:ascii="SimSun" w:hAnsi="SimSun"/>
          <w:bCs/>
          <w:color w:val="000000"/>
          <w:sz w:val="21"/>
          <w:szCs w:val="21"/>
        </w:rPr>
        <w:t>UNITEC</w:t>
      </w:r>
      <w:r w:rsidRPr="00D71F92">
        <w:rPr>
          <w:rFonts w:ascii="SimSun" w:hAnsi="SimSun" w:hint="eastAsia"/>
          <w:bCs/>
          <w:color w:val="000000"/>
          <w:sz w:val="21"/>
          <w:szCs w:val="21"/>
        </w:rPr>
        <w:t>国立理工学院以及日内瓦经济发展部合作，在日内瓦共同主办了2012年全球创业周</w:t>
      </w:r>
      <w:r w:rsidRPr="00D71F92">
        <w:rPr>
          <w:rFonts w:ascii="SimSun" w:hAnsi="SimSun"/>
          <w:bCs/>
          <w:color w:val="000000"/>
          <w:sz w:val="21"/>
          <w:szCs w:val="21"/>
        </w:rPr>
        <w:t>(GEW)</w:t>
      </w:r>
      <w:r w:rsidRPr="00D71F92">
        <w:rPr>
          <w:rFonts w:ascii="SimSun" w:hAnsi="SimSun" w:hint="eastAsia"/>
          <w:bCs/>
          <w:color w:val="000000"/>
          <w:sz w:val="21"/>
          <w:szCs w:val="21"/>
        </w:rPr>
        <w:t>，展示了发展中国家中小企业成功利用知识产权的实例。</w:t>
      </w:r>
    </w:p>
    <w:p w:rsidR="00F227B6" w:rsidRPr="00D71F92" w:rsidRDefault="00F227B6" w:rsidP="00D71F92">
      <w:pPr>
        <w:numPr>
          <w:ilvl w:val="1"/>
          <w:numId w:val="17"/>
        </w:numPr>
        <w:tabs>
          <w:tab w:val="num" w:pos="1134"/>
        </w:tabs>
        <w:adjustRightInd w:val="0"/>
        <w:spacing w:afterLines="50" w:after="120" w:line="340" w:lineRule="atLeast"/>
        <w:ind w:left="1134" w:hanging="567"/>
        <w:jc w:val="both"/>
        <w:rPr>
          <w:rFonts w:ascii="SimSun" w:hAnsi="SimSun"/>
          <w:bCs/>
          <w:color w:val="000000"/>
          <w:sz w:val="21"/>
          <w:szCs w:val="21"/>
        </w:rPr>
      </w:pPr>
      <w:r w:rsidRPr="00D71F92">
        <w:rPr>
          <w:rFonts w:ascii="KaiTi" w:eastAsia="KaiTi" w:hAnsi="KaiTi" w:hint="eastAsia"/>
          <w:bCs/>
          <w:i/>
          <w:color w:val="000000"/>
          <w:sz w:val="21"/>
          <w:szCs w:val="21"/>
        </w:rPr>
        <w:t>世界水日</w:t>
      </w:r>
      <w:r w:rsidRPr="00D71F92">
        <w:rPr>
          <w:rFonts w:ascii="SimSun" w:hAnsi="SimSun" w:hint="eastAsia"/>
          <w:bCs/>
          <w:color w:val="000000"/>
          <w:sz w:val="21"/>
          <w:szCs w:val="21"/>
        </w:rPr>
        <w:t>：2012年，</w:t>
      </w:r>
      <w:r w:rsidRPr="00D71F92">
        <w:rPr>
          <w:rFonts w:ascii="SimSun" w:hAnsi="SimSun"/>
          <w:bCs/>
          <w:color w:val="000000"/>
          <w:sz w:val="21"/>
          <w:szCs w:val="21"/>
        </w:rPr>
        <w:t>WIPO</w:t>
      </w:r>
      <w:r w:rsidRPr="00D71F92">
        <w:rPr>
          <w:rFonts w:ascii="SimSun" w:hAnsi="SimSun" w:hint="eastAsia"/>
          <w:bCs/>
          <w:color w:val="000000"/>
          <w:sz w:val="21"/>
          <w:szCs w:val="21"/>
        </w:rPr>
        <w:t>首次主持了以“专利信息在支持可持续获取安全饮用水方面的作用”为题的世界水日讲习班。该讲习班是与国际可再生能源机构</w:t>
      </w:r>
      <w:r w:rsidRPr="00D71F92">
        <w:rPr>
          <w:rFonts w:ascii="SimSun" w:hAnsi="SimSun"/>
          <w:bCs/>
          <w:color w:val="000000"/>
          <w:sz w:val="21"/>
          <w:szCs w:val="21"/>
        </w:rPr>
        <w:t>(IRENA)</w:t>
      </w:r>
      <w:r w:rsidRPr="00D71F92">
        <w:rPr>
          <w:rFonts w:ascii="SimSun" w:hAnsi="SimSun" w:hint="eastAsia"/>
          <w:bCs/>
          <w:color w:val="000000"/>
          <w:sz w:val="21"/>
          <w:szCs w:val="21"/>
        </w:rPr>
        <w:t>和全球水、环境和卫生</w:t>
      </w:r>
      <w:r w:rsidRPr="00D71F92">
        <w:rPr>
          <w:rFonts w:ascii="SimSun" w:hAnsi="SimSun"/>
          <w:bCs/>
          <w:color w:val="000000"/>
          <w:sz w:val="21"/>
          <w:szCs w:val="21"/>
        </w:rPr>
        <w:t>(GIWEH)</w:t>
      </w:r>
      <w:r w:rsidRPr="00D71F92">
        <w:rPr>
          <w:rFonts w:ascii="SimSun" w:hAnsi="SimSun" w:hint="eastAsia"/>
          <w:bCs/>
          <w:color w:val="000000"/>
          <w:sz w:val="21"/>
          <w:szCs w:val="21"/>
        </w:rPr>
        <w:t>研究所合作举办的。来自九个成员国的代表、11家政府间组织、5家非政府组织、学术界和其他公民社会与会者出席了该讲习班，并对</w:t>
      </w:r>
      <w:r w:rsidRPr="00D71F92">
        <w:rPr>
          <w:rFonts w:ascii="SimSun" w:hAnsi="SimSun"/>
          <w:bCs/>
          <w:color w:val="000000"/>
          <w:sz w:val="21"/>
          <w:szCs w:val="21"/>
        </w:rPr>
        <w:t>WIPO</w:t>
      </w:r>
      <w:r w:rsidRPr="00D71F92">
        <w:rPr>
          <w:rFonts w:ascii="SimSun" w:hAnsi="SimSun" w:hint="eastAsia"/>
          <w:bCs/>
          <w:color w:val="000000"/>
          <w:sz w:val="21"/>
          <w:szCs w:val="21"/>
        </w:rPr>
        <w:t>在水相关技术和专利信息领域的举措和工作表示赞赏。</w:t>
      </w:r>
    </w:p>
    <w:p w:rsidR="00F227B6" w:rsidRPr="00D71F92" w:rsidRDefault="00F227B6" w:rsidP="00D71F92">
      <w:pPr>
        <w:numPr>
          <w:ilvl w:val="0"/>
          <w:numId w:val="17"/>
        </w:numPr>
        <w:adjustRightInd w:val="0"/>
        <w:spacing w:afterLines="50" w:after="120" w:line="340" w:lineRule="atLeast"/>
        <w:jc w:val="both"/>
        <w:rPr>
          <w:rFonts w:ascii="SimSun" w:hAnsi="SimSun"/>
          <w:iCs/>
          <w:sz w:val="21"/>
          <w:szCs w:val="21"/>
        </w:rPr>
      </w:pPr>
      <w:r w:rsidRPr="00D71F92">
        <w:rPr>
          <w:rFonts w:ascii="SimSun" w:hAnsi="SimSun" w:hint="eastAsia"/>
          <w:iCs/>
          <w:sz w:val="21"/>
          <w:szCs w:val="21"/>
        </w:rPr>
        <w:t>为确保非政府利益攸关者积极参与</w:t>
      </w:r>
      <w:r w:rsidRPr="00D71F92">
        <w:rPr>
          <w:rFonts w:ascii="SimSun" w:hAnsi="SimSun"/>
          <w:iCs/>
          <w:sz w:val="21"/>
          <w:szCs w:val="21"/>
        </w:rPr>
        <w:t>WIPO</w:t>
      </w:r>
      <w:r w:rsidRPr="00D71F92">
        <w:rPr>
          <w:rFonts w:ascii="SimSun" w:hAnsi="SimSun" w:hint="eastAsia"/>
          <w:iCs/>
          <w:sz w:val="21"/>
          <w:szCs w:val="21"/>
        </w:rPr>
        <w:t>的工作，继续开展了相关工作。2012年，加大了宣传力度，组织了各种活动，以促进更有效的讨论。越来越多的非政府组织被邀请参加</w:t>
      </w:r>
      <w:r w:rsidRPr="00D71F92">
        <w:rPr>
          <w:rFonts w:ascii="SimSun" w:hAnsi="SimSun"/>
          <w:iCs/>
          <w:sz w:val="21"/>
          <w:szCs w:val="21"/>
        </w:rPr>
        <w:t>WIPO</w:t>
      </w:r>
      <w:r w:rsidRPr="00D71F92">
        <w:rPr>
          <w:rFonts w:ascii="SimSun" w:hAnsi="SimSun" w:hint="eastAsia"/>
          <w:iCs/>
          <w:sz w:val="21"/>
          <w:szCs w:val="21"/>
        </w:rPr>
        <w:t>的各种活动，特别是那些与</w:t>
      </w:r>
      <w:r w:rsidRPr="00D71F92">
        <w:rPr>
          <w:rFonts w:ascii="SimSun" w:hAnsi="SimSun"/>
          <w:iCs/>
          <w:sz w:val="21"/>
          <w:szCs w:val="21"/>
        </w:rPr>
        <w:t>WIPO</w:t>
      </w:r>
      <w:r w:rsidRPr="00D71F92">
        <w:rPr>
          <w:rFonts w:ascii="SimSun" w:hAnsi="SimSun" w:hint="eastAsia"/>
          <w:iCs/>
          <w:sz w:val="21"/>
          <w:szCs w:val="21"/>
        </w:rPr>
        <w:t>发展议程有关的活动，信息通报会主要集中于分享有关</w:t>
      </w:r>
      <w:r w:rsidRPr="00D71F92">
        <w:rPr>
          <w:rFonts w:ascii="SimSun" w:hAnsi="SimSun"/>
          <w:iCs/>
          <w:sz w:val="21"/>
          <w:szCs w:val="21"/>
        </w:rPr>
        <w:t>WIPO</w:t>
      </w:r>
      <w:r w:rsidRPr="00D71F92">
        <w:rPr>
          <w:rFonts w:ascii="SimSun" w:hAnsi="SimSun" w:hint="eastAsia"/>
          <w:iCs/>
          <w:sz w:val="21"/>
          <w:szCs w:val="21"/>
        </w:rPr>
        <w:t>各项计划的信息。2012年，在总干事的参与下，</w:t>
      </w:r>
      <w:r w:rsidRPr="00D71F92">
        <w:rPr>
          <w:rFonts w:ascii="SimSun" w:hAnsi="SimSun"/>
          <w:iCs/>
          <w:sz w:val="21"/>
          <w:szCs w:val="21"/>
        </w:rPr>
        <w:t>WIPO</w:t>
      </w:r>
      <w:r w:rsidRPr="00D71F92">
        <w:rPr>
          <w:rFonts w:ascii="SimSun" w:hAnsi="SimSun" w:hint="eastAsia"/>
          <w:iCs/>
          <w:sz w:val="21"/>
          <w:szCs w:val="21"/>
        </w:rPr>
        <w:t>专门为非政府组织举办了首次此类信息通报会。在整个2012年，还继续开展了有关工作，帮助成员国获取知识产权促进发展项目的伙伴关系和资源。</w:t>
      </w:r>
    </w:p>
    <w:p w:rsidR="00F227B6" w:rsidRPr="008259CB" w:rsidRDefault="00F227B6" w:rsidP="008259CB">
      <w:pPr>
        <w:adjustRightInd w:val="0"/>
        <w:spacing w:afterLines="50" w:after="120" w:line="340" w:lineRule="atLeast"/>
        <w:jc w:val="both"/>
        <w:rPr>
          <w:rFonts w:ascii="SimHei" w:eastAsia="SimHei" w:hAnsi="SimHei"/>
          <w:bCs/>
          <w:color w:val="000000"/>
          <w:sz w:val="21"/>
          <w:szCs w:val="21"/>
        </w:rPr>
      </w:pPr>
      <w:r w:rsidRPr="008259CB">
        <w:rPr>
          <w:rFonts w:ascii="SimHei" w:eastAsia="SimHei" w:hAnsi="SimHei" w:hint="eastAsia"/>
          <w:bCs/>
          <w:color w:val="000000"/>
          <w:sz w:val="21"/>
          <w:szCs w:val="21"/>
        </w:rPr>
        <w:t>驻外办事处</w:t>
      </w:r>
    </w:p>
    <w:p w:rsidR="00F227B6" w:rsidRPr="008259CB" w:rsidRDefault="008259CB" w:rsidP="008259CB">
      <w:pPr>
        <w:adjustRightInd w:val="0"/>
        <w:spacing w:afterLines="50" w:after="120" w:line="340" w:lineRule="atLeast"/>
        <w:jc w:val="both"/>
        <w:rPr>
          <w:rFonts w:ascii="SimSun" w:hAnsi="SimSun"/>
          <w:bCs/>
          <w:color w:val="000000"/>
          <w:sz w:val="21"/>
          <w:szCs w:val="21"/>
          <w:u w:val="single"/>
        </w:rPr>
      </w:pPr>
      <w:r>
        <w:rPr>
          <w:rFonts w:ascii="SimSun" w:hAnsi="SimSun"/>
          <w:bCs/>
          <w:color w:val="000000"/>
          <w:sz w:val="21"/>
          <w:szCs w:val="21"/>
          <w:u w:val="single"/>
        </w:rPr>
        <w:t>WIPO</w:t>
      </w:r>
      <w:r w:rsidR="00F227B6" w:rsidRPr="008259CB">
        <w:rPr>
          <w:rFonts w:ascii="SimSun" w:hAnsi="SimSun" w:hint="eastAsia"/>
          <w:bCs/>
          <w:color w:val="000000"/>
          <w:sz w:val="21"/>
          <w:szCs w:val="21"/>
          <w:u w:val="single"/>
        </w:rPr>
        <w:t>巴西办事处</w:t>
      </w:r>
      <w:r w:rsidR="00F227B6" w:rsidRPr="008259CB">
        <w:rPr>
          <w:rFonts w:ascii="SimSun" w:hAnsi="SimSun"/>
          <w:bCs/>
          <w:color w:val="000000"/>
          <w:sz w:val="21"/>
          <w:szCs w:val="21"/>
          <w:u w:val="single"/>
        </w:rPr>
        <w:t>(</w:t>
      </w:r>
      <w:r w:rsidR="00F227B6" w:rsidRPr="008259CB">
        <w:rPr>
          <w:rFonts w:ascii="SimSun" w:hAnsi="SimSun" w:hint="eastAsia"/>
          <w:bCs/>
          <w:color w:val="000000"/>
          <w:sz w:val="21"/>
          <w:szCs w:val="21"/>
          <w:u w:val="single"/>
        </w:rPr>
        <w:t>巴西办事处</w:t>
      </w:r>
      <w:r>
        <w:rPr>
          <w:rFonts w:ascii="SimSun" w:hAnsi="SimSun"/>
          <w:bCs/>
          <w:color w:val="000000"/>
          <w:sz w:val="21"/>
          <w:szCs w:val="21"/>
          <w:u w:val="single"/>
        </w:rPr>
        <w:t>)</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巴西办事处继续注重加强国家能力和促进利用</w:t>
      </w:r>
      <w:r w:rsidRPr="008259CB">
        <w:rPr>
          <w:rFonts w:ascii="SimSun" w:hAnsi="SimSun"/>
          <w:bCs/>
          <w:color w:val="000000"/>
          <w:sz w:val="21"/>
          <w:szCs w:val="21"/>
        </w:rPr>
        <w:t>WIPO</w:t>
      </w:r>
      <w:r w:rsidRPr="008259CB">
        <w:rPr>
          <w:rFonts w:ascii="SimSun" w:hAnsi="SimSun" w:hint="eastAsia"/>
          <w:bCs/>
          <w:color w:val="000000"/>
          <w:sz w:val="21"/>
          <w:szCs w:val="21"/>
        </w:rPr>
        <w:t>服务。就此而言，</w:t>
      </w:r>
      <w:r w:rsidRPr="008259CB">
        <w:rPr>
          <w:rFonts w:ascii="SimSun" w:hAnsi="SimSun"/>
          <w:bCs/>
          <w:color w:val="000000"/>
          <w:sz w:val="21"/>
          <w:szCs w:val="21"/>
        </w:rPr>
        <w:t>WIPO</w:t>
      </w:r>
      <w:r w:rsidRPr="008259CB">
        <w:rPr>
          <w:rFonts w:ascii="SimSun" w:hAnsi="SimSun" w:hint="eastAsia"/>
          <w:bCs/>
          <w:color w:val="000000"/>
          <w:sz w:val="21"/>
          <w:szCs w:val="21"/>
        </w:rPr>
        <w:t>和巴西国家工业产权局签署了一项谅解备忘录，以便在巴西成立一个知识产权中介服务中心(亦可见计划7)。此外，巴西国家工业产权局和技术管理人国家论坛(</w:t>
      </w:r>
      <w:r w:rsidRPr="008259CB">
        <w:rPr>
          <w:rFonts w:ascii="SimSun" w:hAnsi="SimSun"/>
          <w:bCs/>
          <w:color w:val="000000"/>
          <w:sz w:val="21"/>
          <w:szCs w:val="21"/>
        </w:rPr>
        <w:t>FORTEC</w:t>
      </w:r>
      <w:r w:rsidRPr="008259CB">
        <w:rPr>
          <w:rFonts w:ascii="SimSun" w:hAnsi="SimSun" w:hint="eastAsia"/>
          <w:bCs/>
          <w:color w:val="000000"/>
          <w:sz w:val="21"/>
          <w:szCs w:val="21"/>
        </w:rPr>
        <w:t>)成为绿色</w:t>
      </w:r>
      <w:r w:rsidRPr="008259CB">
        <w:rPr>
          <w:rFonts w:ascii="SimSun" w:hAnsi="SimSun"/>
          <w:bCs/>
          <w:color w:val="000000"/>
          <w:sz w:val="21"/>
          <w:szCs w:val="21"/>
        </w:rPr>
        <w:t>WIPO</w:t>
      </w:r>
      <w:r w:rsidRPr="008259CB">
        <w:rPr>
          <w:rFonts w:ascii="SimSun" w:hAnsi="SimSun" w:hint="eastAsia"/>
          <w:bCs/>
          <w:color w:val="000000"/>
          <w:sz w:val="21"/>
          <w:szCs w:val="21"/>
        </w:rPr>
        <w:t>的合作伙伴。巴西办事处还就建立第二个信托基金开展了谈判，以便与巴西政府一起为南南合作项目提供支助。巴西国家工业产权局、巴西合作局和</w:t>
      </w:r>
      <w:r w:rsidRPr="008259CB">
        <w:rPr>
          <w:rFonts w:ascii="SimSun" w:hAnsi="SimSun"/>
          <w:bCs/>
          <w:color w:val="000000"/>
          <w:sz w:val="21"/>
          <w:szCs w:val="21"/>
        </w:rPr>
        <w:t>WIPO</w:t>
      </w:r>
      <w:r w:rsidRPr="008259CB">
        <w:rPr>
          <w:rFonts w:ascii="SimSun" w:hAnsi="SimSun" w:hint="eastAsia"/>
          <w:bCs/>
          <w:color w:val="000000"/>
          <w:sz w:val="21"/>
          <w:szCs w:val="21"/>
        </w:rPr>
        <w:t>于2012年9月签署了协作协议。巴西办事处将按照该协议管理南南合作项目。</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巴西办事处参加了若干国家和区域性活动，以促进利用</w:t>
      </w:r>
      <w:r w:rsidRPr="008259CB">
        <w:rPr>
          <w:rFonts w:ascii="SimSun" w:hAnsi="SimSun"/>
          <w:bCs/>
          <w:color w:val="000000"/>
          <w:sz w:val="21"/>
          <w:szCs w:val="21"/>
        </w:rPr>
        <w:t>PCT</w:t>
      </w:r>
      <w:r w:rsidRPr="008259CB">
        <w:rPr>
          <w:rFonts w:ascii="SimSun" w:hAnsi="SimSun" w:hint="eastAsia"/>
          <w:bCs/>
          <w:color w:val="000000"/>
          <w:sz w:val="21"/>
          <w:szCs w:val="21"/>
        </w:rPr>
        <w:t>并推广其他业务，其中以马德里体系为重点。为提高巴西全球企业的竞争力，巴西工业界在组织有关马德里体系优势的辩论方面表现异常积极。</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此外，为明确建立葡语国家商标体系的主要指导原则，巴西办事处为技术委员会的工作提供了文稿。八国代表与巴西办事处最终拟定了一份正式提案。巴西办事处与巴西合作伙伴一起主办了体育界战略利用知识产权的研讨会，</w:t>
      </w:r>
      <w:r w:rsidRPr="008259CB">
        <w:rPr>
          <w:rFonts w:ascii="SimSun" w:hAnsi="SimSun"/>
          <w:bCs/>
          <w:color w:val="000000"/>
          <w:sz w:val="21"/>
          <w:szCs w:val="21"/>
        </w:rPr>
        <w:t>WIPO</w:t>
      </w:r>
      <w:r w:rsidRPr="008259CB">
        <w:rPr>
          <w:rFonts w:ascii="SimSun" w:hAnsi="SimSun" w:hint="eastAsia"/>
          <w:bCs/>
          <w:color w:val="000000"/>
          <w:sz w:val="21"/>
          <w:szCs w:val="21"/>
        </w:rPr>
        <w:t>总干事亲临会议，媒体也给予了重点报道。同样，巴西办事处还为推动拉丁美洲知识产权局和非洲葡语国家有关工业产权自动化系统最佳做法的区域间辩论提供了文稿。</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最后，巴西办事处全年共组织了20多次国内和国际活动，主持了40多次技术性会议。</w:t>
      </w:r>
    </w:p>
    <w:p w:rsidR="00F227B6" w:rsidRPr="008259CB" w:rsidRDefault="00F227B6" w:rsidP="008259CB">
      <w:pPr>
        <w:adjustRightInd w:val="0"/>
        <w:spacing w:afterLines="50" w:after="120" w:line="340" w:lineRule="atLeast"/>
        <w:jc w:val="both"/>
        <w:rPr>
          <w:rFonts w:ascii="SimSun" w:hAnsi="SimSun"/>
          <w:bCs/>
          <w:color w:val="000000"/>
          <w:sz w:val="21"/>
          <w:szCs w:val="21"/>
          <w:u w:val="single"/>
        </w:rPr>
      </w:pPr>
      <w:r w:rsidRPr="008259CB">
        <w:rPr>
          <w:rFonts w:ascii="SimSun" w:hAnsi="SimSun"/>
          <w:bCs/>
          <w:color w:val="000000"/>
          <w:sz w:val="21"/>
          <w:szCs w:val="21"/>
          <w:u w:val="single"/>
        </w:rPr>
        <w:lastRenderedPageBreak/>
        <w:t>WIPO</w:t>
      </w:r>
      <w:r w:rsidRPr="008259CB">
        <w:rPr>
          <w:rFonts w:ascii="SimSun" w:hAnsi="SimSun" w:hint="eastAsia"/>
          <w:bCs/>
          <w:color w:val="000000"/>
          <w:sz w:val="21"/>
          <w:szCs w:val="21"/>
          <w:u w:val="single"/>
        </w:rPr>
        <w:t>日本办事处</w:t>
      </w:r>
      <w:r w:rsidRPr="008259CB">
        <w:rPr>
          <w:rFonts w:ascii="SimSun" w:hAnsi="SimSun"/>
          <w:bCs/>
          <w:color w:val="000000"/>
          <w:sz w:val="21"/>
          <w:szCs w:val="21"/>
          <w:u w:val="single"/>
        </w:rPr>
        <w:t>(</w:t>
      </w:r>
      <w:r w:rsidRPr="008259CB">
        <w:rPr>
          <w:rFonts w:ascii="SimSun" w:hAnsi="SimSun" w:hint="eastAsia"/>
          <w:bCs/>
          <w:color w:val="000000"/>
          <w:sz w:val="21"/>
          <w:szCs w:val="21"/>
          <w:u w:val="single"/>
        </w:rPr>
        <w:t>日本办事处</w:t>
      </w:r>
      <w:r w:rsidR="008259CB">
        <w:rPr>
          <w:rFonts w:ascii="SimSun" w:hAnsi="SimSun"/>
          <w:bCs/>
          <w:color w:val="000000"/>
          <w:sz w:val="21"/>
          <w:szCs w:val="21"/>
          <w:u w:val="single"/>
        </w:rPr>
        <w:t>)</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日本办事处在朝着成为一个</w:t>
      </w:r>
      <w:r w:rsidRPr="008259CB">
        <w:rPr>
          <w:rFonts w:ascii="SimSun" w:hAnsi="SimSun"/>
          <w:bCs/>
          <w:color w:val="000000"/>
          <w:sz w:val="21"/>
          <w:szCs w:val="21"/>
        </w:rPr>
        <w:t>WIPO</w:t>
      </w:r>
      <w:r w:rsidRPr="008259CB">
        <w:rPr>
          <w:rFonts w:ascii="SimSun" w:hAnsi="SimSun" w:hint="eastAsia"/>
          <w:bCs/>
          <w:color w:val="000000"/>
          <w:sz w:val="21"/>
          <w:szCs w:val="21"/>
        </w:rPr>
        <w:t>服务中心的转型、为日本用户及时和有效地提供诸如</w:t>
      </w:r>
      <w:r w:rsidRPr="008259CB">
        <w:rPr>
          <w:rFonts w:ascii="SimSun" w:hAnsi="SimSun"/>
          <w:bCs/>
          <w:color w:val="000000"/>
          <w:sz w:val="21"/>
          <w:szCs w:val="21"/>
        </w:rPr>
        <w:t>PCT</w:t>
      </w:r>
      <w:r w:rsidRPr="008259CB">
        <w:rPr>
          <w:rFonts w:ascii="SimSun" w:hAnsi="SimSun" w:hint="eastAsia"/>
          <w:bCs/>
          <w:color w:val="000000"/>
          <w:sz w:val="21"/>
          <w:szCs w:val="21"/>
        </w:rPr>
        <w:t>和马德里体系以及仲裁调解中心等</w:t>
      </w:r>
      <w:r w:rsidRPr="008259CB">
        <w:rPr>
          <w:rFonts w:ascii="SimSun" w:hAnsi="SimSun"/>
          <w:bCs/>
          <w:color w:val="000000"/>
          <w:sz w:val="21"/>
          <w:szCs w:val="21"/>
        </w:rPr>
        <w:t>WIPO</w:t>
      </w:r>
      <w:r w:rsidRPr="008259CB">
        <w:rPr>
          <w:rFonts w:ascii="SimSun" w:hAnsi="SimSun" w:hint="eastAsia"/>
          <w:bCs/>
          <w:color w:val="000000"/>
          <w:sz w:val="21"/>
          <w:szCs w:val="21"/>
        </w:rPr>
        <w:t>全球知识产权体系服务方面取得里了显著进展。为更接近各种利益攸关者，包括东道国政府、业界、律师和学术界，日本办事处搬迁至一个知识产权活动中心。通过此类渠道，日办办事处扩大了其宣传活动，在日本30多个地点举办了若干讲座和研讨会，使各种利益攸关者(6000多位与会者出席)从中受益。因此，目前正在考虑在来年推出更多有关</w:t>
      </w:r>
      <w:r w:rsidRPr="008259CB">
        <w:rPr>
          <w:rFonts w:ascii="SimSun" w:hAnsi="SimSun"/>
          <w:bCs/>
          <w:color w:val="000000"/>
          <w:sz w:val="21"/>
          <w:szCs w:val="21"/>
        </w:rPr>
        <w:t>WIPO</w:t>
      </w:r>
      <w:r w:rsidRPr="008259CB">
        <w:rPr>
          <w:rFonts w:ascii="SimSun" w:hAnsi="SimSun" w:hint="eastAsia"/>
          <w:bCs/>
          <w:color w:val="000000"/>
          <w:sz w:val="21"/>
          <w:szCs w:val="21"/>
        </w:rPr>
        <w:t>业务的活动。</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日本办事处还在信托基金/日本项目下，通过与东道国政府合作，参与了该区域的能力建设活动。作为成功利用知识产权的展示窗口，新开发的知识产权优越性数据库在案例数量和国家数量方面均扩大了其覆盖范围，目前已推广到了170多个国家。最初以英文和日文出版的有关假冒和盗版的“漫画”，也开始被翻译为其他语种，以扩大受众范围。另外还组织了讲习班和培训课程，旨在提高发展中国家在知识产权各个领域的能力。</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为增进外界对</w:t>
      </w:r>
      <w:r w:rsidRPr="008259CB">
        <w:rPr>
          <w:rFonts w:ascii="SimSun" w:hAnsi="SimSun"/>
          <w:bCs/>
          <w:color w:val="000000"/>
          <w:sz w:val="21"/>
          <w:szCs w:val="21"/>
        </w:rPr>
        <w:t>WIPO</w:t>
      </w:r>
      <w:r w:rsidRPr="008259CB">
        <w:rPr>
          <w:rFonts w:ascii="SimSun" w:hAnsi="SimSun" w:hint="eastAsia"/>
          <w:bCs/>
          <w:color w:val="000000"/>
          <w:sz w:val="21"/>
          <w:szCs w:val="21"/>
        </w:rPr>
        <w:t>的了解，扩大</w:t>
      </w:r>
      <w:r w:rsidRPr="008259CB">
        <w:rPr>
          <w:rFonts w:ascii="SimSun" w:hAnsi="SimSun"/>
          <w:bCs/>
          <w:color w:val="000000"/>
          <w:sz w:val="21"/>
          <w:szCs w:val="21"/>
        </w:rPr>
        <w:t>WIPO</w:t>
      </w:r>
      <w:r w:rsidRPr="008259CB">
        <w:rPr>
          <w:rFonts w:ascii="SimSun" w:hAnsi="SimSun" w:hint="eastAsia"/>
          <w:bCs/>
          <w:color w:val="000000"/>
          <w:sz w:val="21"/>
          <w:szCs w:val="21"/>
        </w:rPr>
        <w:t>的知名度，日本办事处举办了一系列有关</w:t>
      </w:r>
      <w:r w:rsidRPr="008259CB">
        <w:rPr>
          <w:rFonts w:ascii="SimSun" w:hAnsi="SimSun"/>
          <w:bCs/>
          <w:color w:val="000000"/>
          <w:sz w:val="21"/>
          <w:szCs w:val="21"/>
        </w:rPr>
        <w:t>WIPO</w:t>
      </w:r>
      <w:r w:rsidRPr="008259CB">
        <w:rPr>
          <w:rFonts w:ascii="SimSun" w:hAnsi="SimSun" w:hint="eastAsia"/>
          <w:bCs/>
          <w:color w:val="000000"/>
          <w:sz w:val="21"/>
          <w:szCs w:val="21"/>
        </w:rPr>
        <w:t>活动的讨论和演讲，其中包括</w:t>
      </w:r>
      <w:r w:rsidRPr="008259CB">
        <w:rPr>
          <w:rFonts w:ascii="SimSun" w:hAnsi="SimSun"/>
          <w:bCs/>
          <w:color w:val="000000"/>
          <w:sz w:val="21"/>
          <w:szCs w:val="21"/>
        </w:rPr>
        <w:t>WIPO</w:t>
      </w:r>
      <w:r w:rsidRPr="008259CB">
        <w:rPr>
          <w:rFonts w:ascii="SimSun" w:hAnsi="SimSun" w:hint="eastAsia"/>
          <w:bCs/>
          <w:color w:val="000000"/>
          <w:sz w:val="21"/>
          <w:szCs w:val="21"/>
        </w:rPr>
        <w:t>全球平台，如绿色</w:t>
      </w:r>
      <w:r w:rsidRPr="008259CB">
        <w:rPr>
          <w:rFonts w:ascii="SimSun" w:hAnsi="SimSun"/>
          <w:bCs/>
          <w:color w:val="000000"/>
          <w:sz w:val="21"/>
          <w:szCs w:val="21"/>
        </w:rPr>
        <w:t>WIPO</w:t>
      </w:r>
      <w:r w:rsidRPr="008259CB">
        <w:rPr>
          <w:rFonts w:ascii="SimSun" w:hAnsi="SimSun" w:hint="eastAsia"/>
          <w:bCs/>
          <w:color w:val="000000"/>
          <w:sz w:val="21"/>
          <w:szCs w:val="21"/>
        </w:rPr>
        <w:t>和</w:t>
      </w:r>
      <w:r w:rsidRPr="008259CB">
        <w:rPr>
          <w:rFonts w:ascii="SimSun" w:hAnsi="SimSun"/>
          <w:bCs/>
          <w:color w:val="000000"/>
          <w:sz w:val="21"/>
          <w:szCs w:val="21"/>
        </w:rPr>
        <w:t>WIPORe</w:t>
      </w:r>
      <w:r w:rsidR="00422D1F">
        <w:rPr>
          <w:rFonts w:ascii="SimSun" w:hAnsi="SimSun"/>
          <w:bCs/>
          <w:color w:val="000000"/>
          <w:sz w:val="21"/>
          <w:szCs w:val="21"/>
        </w:rPr>
        <w:t>：</w:t>
      </w:r>
      <w:r w:rsidRPr="008259CB">
        <w:rPr>
          <w:rFonts w:ascii="SimSun" w:hAnsi="SimSun"/>
          <w:bCs/>
          <w:color w:val="000000"/>
          <w:sz w:val="21"/>
          <w:szCs w:val="21"/>
        </w:rPr>
        <w:t>Search</w:t>
      </w:r>
      <w:r w:rsidRPr="008259CB">
        <w:rPr>
          <w:rFonts w:ascii="SimSun" w:hAnsi="SimSun" w:hint="eastAsia"/>
          <w:bCs/>
          <w:color w:val="000000"/>
          <w:sz w:val="21"/>
          <w:szCs w:val="21"/>
        </w:rPr>
        <w:t>项目，并且还涉及了</w:t>
      </w:r>
      <w:r w:rsidRPr="008259CB">
        <w:rPr>
          <w:rFonts w:ascii="SimSun" w:hAnsi="SimSun"/>
          <w:bCs/>
          <w:color w:val="000000"/>
          <w:sz w:val="21"/>
          <w:szCs w:val="21"/>
        </w:rPr>
        <w:t>WIPO</w:t>
      </w:r>
      <w:r w:rsidRPr="008259CB">
        <w:rPr>
          <w:rFonts w:ascii="SimSun" w:hAnsi="SimSun" w:hint="eastAsia"/>
          <w:bCs/>
          <w:color w:val="000000"/>
          <w:sz w:val="21"/>
          <w:szCs w:val="21"/>
        </w:rPr>
        <w:t>在工业产权、版权和仲裁调解方面的工作。为提供有关</w:t>
      </w:r>
      <w:r w:rsidRPr="008259CB">
        <w:rPr>
          <w:rFonts w:ascii="SimSun" w:hAnsi="SimSun"/>
          <w:bCs/>
          <w:color w:val="000000"/>
          <w:sz w:val="21"/>
          <w:szCs w:val="21"/>
        </w:rPr>
        <w:t>WIPO</w:t>
      </w:r>
      <w:r w:rsidRPr="008259CB">
        <w:rPr>
          <w:rFonts w:ascii="SimSun" w:hAnsi="SimSun" w:hint="eastAsia"/>
          <w:bCs/>
          <w:color w:val="000000"/>
          <w:sz w:val="21"/>
          <w:szCs w:val="21"/>
        </w:rPr>
        <w:t>和日本办事处的最新信息，日本办事处加强了其以英日两种语文提供的网站内容。为向日本的利益攸关者提供更多的日文信息，日本办事处将</w:t>
      </w:r>
      <w:r w:rsidRPr="008259CB">
        <w:rPr>
          <w:rFonts w:ascii="SimSun" w:hAnsi="SimSun"/>
          <w:bCs/>
          <w:color w:val="000000"/>
          <w:sz w:val="21"/>
          <w:szCs w:val="21"/>
        </w:rPr>
        <w:t>PATENTSCOPE</w:t>
      </w:r>
      <w:r w:rsidRPr="008259CB">
        <w:rPr>
          <w:rFonts w:ascii="SimSun" w:hAnsi="SimSun" w:hint="eastAsia"/>
          <w:bCs/>
          <w:color w:val="000000"/>
          <w:sz w:val="21"/>
          <w:szCs w:val="21"/>
        </w:rPr>
        <w:t>数据库用户手册翻译为日文，以促进日本用户对该数据库的利用。日本办事处还参与了在2012年推出的</w:t>
      </w:r>
      <w:r w:rsidRPr="008259CB">
        <w:rPr>
          <w:rFonts w:ascii="SimSun" w:hAnsi="SimSun"/>
          <w:bCs/>
          <w:color w:val="000000"/>
          <w:sz w:val="21"/>
          <w:szCs w:val="21"/>
        </w:rPr>
        <w:t>WIPO</w:t>
      </w:r>
      <w:r w:rsidRPr="008259CB">
        <w:rPr>
          <w:rFonts w:ascii="SimSun" w:hAnsi="SimSun" w:hint="eastAsia"/>
          <w:bCs/>
          <w:color w:val="000000"/>
          <w:sz w:val="21"/>
          <w:szCs w:val="21"/>
        </w:rPr>
        <w:t>新全天候客户服务。</w:t>
      </w:r>
    </w:p>
    <w:p w:rsidR="00F227B6" w:rsidRPr="008259CB" w:rsidRDefault="00F227B6" w:rsidP="008259CB">
      <w:pPr>
        <w:adjustRightInd w:val="0"/>
        <w:spacing w:afterLines="50" w:after="120" w:line="340" w:lineRule="atLeast"/>
        <w:jc w:val="both"/>
        <w:rPr>
          <w:rFonts w:ascii="SimSun" w:hAnsi="SimSun"/>
          <w:bCs/>
          <w:color w:val="000000"/>
          <w:sz w:val="21"/>
          <w:szCs w:val="21"/>
          <w:u w:val="single"/>
        </w:rPr>
      </w:pPr>
      <w:r w:rsidRPr="008259CB">
        <w:rPr>
          <w:rFonts w:ascii="SimSun" w:hAnsi="SimSun"/>
          <w:bCs/>
          <w:color w:val="000000"/>
          <w:sz w:val="21"/>
          <w:szCs w:val="21"/>
          <w:u w:val="single"/>
        </w:rPr>
        <w:t>WIPO</w:t>
      </w:r>
      <w:r w:rsidRPr="008259CB">
        <w:rPr>
          <w:rFonts w:ascii="SimSun" w:hAnsi="SimSun" w:hint="eastAsia"/>
          <w:bCs/>
          <w:color w:val="000000"/>
          <w:sz w:val="21"/>
          <w:szCs w:val="21"/>
          <w:u w:val="single"/>
        </w:rPr>
        <w:t>新加坡办事处</w:t>
      </w:r>
      <w:r w:rsidRPr="008259CB">
        <w:rPr>
          <w:rFonts w:ascii="SimSun" w:hAnsi="SimSun"/>
          <w:bCs/>
          <w:color w:val="000000"/>
          <w:sz w:val="21"/>
          <w:szCs w:val="21"/>
          <w:u w:val="single"/>
        </w:rPr>
        <w:t>(</w:t>
      </w:r>
      <w:r w:rsidRPr="008259CB">
        <w:rPr>
          <w:rFonts w:ascii="SimSun" w:hAnsi="SimSun" w:hint="eastAsia"/>
          <w:bCs/>
          <w:color w:val="000000"/>
          <w:sz w:val="21"/>
          <w:szCs w:val="21"/>
          <w:u w:val="single"/>
        </w:rPr>
        <w:t>新加坡办事处</w:t>
      </w:r>
      <w:r w:rsidR="008259CB">
        <w:rPr>
          <w:rFonts w:ascii="SimSun" w:hAnsi="SimSun"/>
          <w:bCs/>
          <w:color w:val="000000"/>
          <w:sz w:val="21"/>
          <w:szCs w:val="21"/>
          <w:u w:val="single"/>
        </w:rPr>
        <w:t>)</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新加坡办事处加强了其作为亚太地区服务中心的地位，为</w:t>
      </w:r>
      <w:r w:rsidRPr="008259CB">
        <w:rPr>
          <w:rFonts w:ascii="SimSun" w:hAnsi="SimSun"/>
          <w:bCs/>
          <w:color w:val="000000"/>
          <w:sz w:val="21"/>
          <w:szCs w:val="21"/>
        </w:rPr>
        <w:t>WIPO</w:t>
      </w:r>
      <w:r w:rsidRPr="008259CB">
        <w:rPr>
          <w:rFonts w:ascii="SimSun" w:hAnsi="SimSun" w:hint="eastAsia"/>
          <w:bCs/>
          <w:color w:val="000000"/>
          <w:sz w:val="21"/>
          <w:szCs w:val="21"/>
        </w:rPr>
        <w:t>全球知识产权制度用户、仲裁与调解中心以及其他</w:t>
      </w:r>
      <w:r w:rsidRPr="008259CB">
        <w:rPr>
          <w:rFonts w:ascii="SimSun" w:hAnsi="SimSun"/>
          <w:bCs/>
          <w:color w:val="000000"/>
          <w:sz w:val="21"/>
          <w:szCs w:val="21"/>
        </w:rPr>
        <w:t>WIPO</w:t>
      </w:r>
      <w:r w:rsidRPr="008259CB">
        <w:rPr>
          <w:rFonts w:ascii="SimSun" w:hAnsi="SimSun" w:hint="eastAsia"/>
          <w:bCs/>
          <w:color w:val="000000"/>
          <w:sz w:val="21"/>
          <w:szCs w:val="21"/>
        </w:rPr>
        <w:t>产品和服务提供支助和服务。因此，通过与若干新合作伙伴、本地机构以及新加坡和该区域的数个国际协会合作，新加坡办事处一直在稳步提高其知名度以及</w:t>
      </w:r>
      <w:r w:rsidRPr="008259CB">
        <w:rPr>
          <w:rFonts w:ascii="SimSun" w:hAnsi="SimSun"/>
          <w:bCs/>
          <w:color w:val="000000"/>
          <w:sz w:val="21"/>
          <w:szCs w:val="21"/>
        </w:rPr>
        <w:t>WIPO</w:t>
      </w:r>
      <w:r w:rsidRPr="008259CB">
        <w:rPr>
          <w:rFonts w:ascii="SimSun" w:hAnsi="SimSun" w:hint="eastAsia"/>
          <w:bCs/>
          <w:color w:val="000000"/>
          <w:sz w:val="21"/>
          <w:szCs w:val="21"/>
        </w:rPr>
        <w:t>服务的影响，尤其是涉及使用</w:t>
      </w:r>
      <w:r w:rsidRPr="008259CB">
        <w:rPr>
          <w:rFonts w:ascii="SimSun" w:hAnsi="SimSun"/>
          <w:bCs/>
          <w:color w:val="000000"/>
          <w:sz w:val="21"/>
          <w:szCs w:val="21"/>
        </w:rPr>
        <w:t>WIPO</w:t>
      </w:r>
      <w:r w:rsidRPr="008259CB">
        <w:rPr>
          <w:rFonts w:ascii="SimSun" w:hAnsi="SimSun" w:hint="eastAsia"/>
          <w:bCs/>
          <w:color w:val="000000"/>
          <w:sz w:val="21"/>
          <w:szCs w:val="21"/>
        </w:rPr>
        <w:t>服务的业务板块。</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新加坡办事处还加强了其与东南亚国家联盟(东盟)的往来，在落实“2011－2015年东盟知识产权行动计划”的过程中，特别是在与</w:t>
      </w:r>
      <w:r w:rsidRPr="008259CB">
        <w:rPr>
          <w:rFonts w:ascii="SimSun" w:hAnsi="SimSun"/>
          <w:bCs/>
          <w:color w:val="000000"/>
          <w:sz w:val="21"/>
          <w:szCs w:val="21"/>
        </w:rPr>
        <w:t>WIPO</w:t>
      </w:r>
      <w:r w:rsidRPr="008259CB">
        <w:rPr>
          <w:rFonts w:ascii="SimSun" w:hAnsi="SimSun" w:hint="eastAsia"/>
          <w:bCs/>
          <w:color w:val="000000"/>
          <w:sz w:val="21"/>
          <w:szCs w:val="21"/>
        </w:rPr>
        <w:t>合作的某些领域，新加坡办事处在协调东盟知识产权工作组</w:t>
      </w:r>
      <w:r w:rsidRPr="008259CB">
        <w:rPr>
          <w:rFonts w:ascii="SimSun" w:hAnsi="SimSun"/>
          <w:bCs/>
          <w:color w:val="000000"/>
          <w:sz w:val="21"/>
          <w:szCs w:val="21"/>
        </w:rPr>
        <w:t>(AWGIPC)</w:t>
      </w:r>
      <w:r w:rsidRPr="008259CB">
        <w:rPr>
          <w:rFonts w:ascii="SimSun" w:hAnsi="SimSun" w:hint="eastAsia"/>
          <w:bCs/>
          <w:color w:val="000000"/>
          <w:sz w:val="21"/>
          <w:szCs w:val="21"/>
        </w:rPr>
        <w:t>所要求的活动方面发挥了日益主要的作用。</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新加坡办事处每年还负责管理和落实</w:t>
      </w:r>
      <w:r w:rsidRPr="008259CB">
        <w:rPr>
          <w:rFonts w:ascii="SimSun" w:hAnsi="SimSun"/>
          <w:bCs/>
          <w:color w:val="000000"/>
          <w:sz w:val="21"/>
          <w:szCs w:val="21"/>
          <w:lang w:val="en"/>
        </w:rPr>
        <w:t>WIPO</w:t>
      </w:r>
      <w:r w:rsidRPr="008259CB">
        <w:rPr>
          <w:rFonts w:ascii="SimSun" w:hAnsi="SimSun" w:hint="eastAsia"/>
          <w:bCs/>
          <w:color w:val="000000"/>
          <w:sz w:val="21"/>
          <w:szCs w:val="21"/>
          <w:lang w:val="en"/>
        </w:rPr>
        <w:t>和新加坡政府之间的谅解备忘录，其中包括三项专题区域性活动，分别为专利分享倡议、知识产权资产的管理和商业化，以及针对视障人士的版权例外与限制。</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此外，新加坡办事处还应柬埔寨政府的请求，为即将在柬埔寨成立的版权收费协会拟定了一份规章草案，组织来自柬埔寨、老挝人民民主共和国、缅甸、巴基斯坦和越南的代表赴新加坡知识产权相关机构学习考察，组织来自菲律宾的代表赴创新和技术支助办事处</w:t>
      </w:r>
      <w:r w:rsidRPr="008259CB">
        <w:rPr>
          <w:rFonts w:ascii="SimSun" w:hAnsi="SimSun"/>
          <w:bCs/>
          <w:color w:val="000000"/>
          <w:sz w:val="21"/>
          <w:szCs w:val="21"/>
        </w:rPr>
        <w:t>(ITSO)</w:t>
      </w:r>
      <w:r w:rsidRPr="008259CB">
        <w:rPr>
          <w:rFonts w:ascii="SimSun" w:hAnsi="SimSun" w:hint="eastAsia"/>
          <w:bCs/>
          <w:color w:val="000000"/>
          <w:sz w:val="21"/>
          <w:szCs w:val="21"/>
        </w:rPr>
        <w:t>考察，举办了有关知识产权和技术转让的</w:t>
      </w:r>
      <w:r w:rsidRPr="008259CB">
        <w:rPr>
          <w:rFonts w:ascii="SimSun" w:hAnsi="SimSun"/>
          <w:bCs/>
          <w:color w:val="000000"/>
          <w:sz w:val="21"/>
          <w:szCs w:val="21"/>
        </w:rPr>
        <w:t>WIPO</w:t>
      </w:r>
      <w:r w:rsidRPr="008259CB">
        <w:rPr>
          <w:rFonts w:ascii="SimSun" w:hAnsi="SimSun" w:hint="eastAsia"/>
          <w:bCs/>
          <w:color w:val="000000"/>
          <w:sz w:val="21"/>
          <w:szCs w:val="21"/>
        </w:rPr>
        <w:t>发展议程区域磋商会议，并为巴基斯坦的法官举办了有关知识产权执法的座谈会。</w:t>
      </w:r>
    </w:p>
    <w:p w:rsidR="00F227B6" w:rsidRPr="008259CB" w:rsidRDefault="00F227B6" w:rsidP="008259CB">
      <w:pPr>
        <w:numPr>
          <w:ilvl w:val="0"/>
          <w:numId w:val="17"/>
        </w:numPr>
        <w:adjustRightInd w:val="0"/>
        <w:spacing w:afterLines="50" w:after="120" w:line="340" w:lineRule="atLeast"/>
        <w:jc w:val="both"/>
        <w:rPr>
          <w:rFonts w:ascii="SimSun" w:hAnsi="SimSun"/>
          <w:bCs/>
          <w:color w:val="000000"/>
          <w:sz w:val="21"/>
          <w:szCs w:val="21"/>
        </w:rPr>
      </w:pPr>
      <w:r w:rsidRPr="008259CB">
        <w:rPr>
          <w:rFonts w:ascii="SimSun" w:hAnsi="SimSun" w:hint="eastAsia"/>
          <w:bCs/>
          <w:color w:val="000000"/>
          <w:sz w:val="21"/>
          <w:szCs w:val="21"/>
        </w:rPr>
        <w:t>在各国国家层面举办的活动中，新加坡办事处共接触了超过449名参与者，从而提高了政策制定者、政府官员、知识产权专业人员和从业者、知识产权权利人及用户界的能力和知识，包括有关仲裁调解中心新加坡办事处的作用和功能的信息。</w:t>
      </w:r>
    </w:p>
    <w:p w:rsidR="00F227B6" w:rsidRPr="008259CB" w:rsidRDefault="00F227B6" w:rsidP="008259CB">
      <w:pPr>
        <w:adjustRightInd w:val="0"/>
        <w:spacing w:afterLines="50" w:after="120" w:line="340" w:lineRule="atLeast"/>
        <w:jc w:val="both"/>
        <w:rPr>
          <w:rFonts w:ascii="SimSun" w:hAnsi="SimSun"/>
          <w:bCs/>
          <w:color w:val="000000"/>
          <w:sz w:val="21"/>
          <w:szCs w:val="21"/>
        </w:rPr>
      </w:pPr>
    </w:p>
    <w:p w:rsidR="00F227B6" w:rsidRPr="00921FCE" w:rsidRDefault="00F227B6" w:rsidP="00921FCE">
      <w:pPr>
        <w:keepNext/>
        <w:keepLines/>
        <w:spacing w:beforeLines="100" w:before="240" w:afterLines="100" w:after="240" w:line="340" w:lineRule="atLeast"/>
        <w:jc w:val="both"/>
        <w:rPr>
          <w:rFonts w:ascii="SimHei" w:eastAsia="SimHei" w:hAnsi="SimHei"/>
          <w:sz w:val="21"/>
          <w:szCs w:val="21"/>
        </w:rPr>
      </w:pPr>
      <w:r w:rsidRPr="00921FCE">
        <w:rPr>
          <w:rFonts w:ascii="SimHei" w:eastAsia="SimHei" w:hAnsi="SimHei" w:hint="eastAsia"/>
          <w:sz w:val="21"/>
          <w:szCs w:val="21"/>
        </w:rPr>
        <w:lastRenderedPageBreak/>
        <w:t>落实发展议程</w:t>
      </w:r>
    </w:p>
    <w:p w:rsidR="00F227B6" w:rsidRPr="008259CB" w:rsidRDefault="00F227B6" w:rsidP="008259CB">
      <w:pPr>
        <w:numPr>
          <w:ilvl w:val="0"/>
          <w:numId w:val="17"/>
        </w:numPr>
        <w:adjustRightInd w:val="0"/>
        <w:spacing w:afterLines="50" w:after="120" w:line="340" w:lineRule="atLeast"/>
        <w:jc w:val="both"/>
        <w:rPr>
          <w:rFonts w:ascii="SimSun" w:hAnsi="SimSun"/>
          <w:sz w:val="21"/>
          <w:szCs w:val="21"/>
        </w:rPr>
      </w:pPr>
      <w:r w:rsidRPr="008259CB">
        <w:rPr>
          <w:rFonts w:ascii="SimSun" w:hAnsi="SimSun" w:hint="eastAsia"/>
          <w:sz w:val="21"/>
          <w:szCs w:val="21"/>
        </w:rPr>
        <w:t>根据计划</w:t>
      </w:r>
      <w:r w:rsidRPr="008259CB">
        <w:rPr>
          <w:rFonts w:ascii="SimSun" w:hAnsi="SimSun"/>
          <w:sz w:val="21"/>
          <w:szCs w:val="21"/>
        </w:rPr>
        <w:t>20</w:t>
      </w:r>
      <w:r w:rsidRPr="008259CB">
        <w:rPr>
          <w:rFonts w:ascii="SimSun" w:hAnsi="SimSun" w:hint="eastAsia"/>
          <w:sz w:val="21"/>
          <w:szCs w:val="21"/>
        </w:rPr>
        <w:t>所设计的活动旨在落实发展议程建议</w:t>
      </w:r>
      <w:r w:rsidRPr="008259CB">
        <w:rPr>
          <w:rFonts w:ascii="SimSun" w:hAnsi="SimSun"/>
          <w:sz w:val="21"/>
          <w:szCs w:val="21"/>
        </w:rPr>
        <w:t>2</w:t>
      </w:r>
      <w:r w:rsidRPr="008259CB">
        <w:rPr>
          <w:rFonts w:ascii="SimSun" w:hAnsi="SimSun" w:hint="eastAsia"/>
          <w:sz w:val="21"/>
          <w:szCs w:val="21"/>
        </w:rPr>
        <w:t>、</w:t>
      </w:r>
      <w:r w:rsidRPr="008259CB">
        <w:rPr>
          <w:rFonts w:ascii="SimSun" w:hAnsi="SimSun"/>
          <w:sz w:val="21"/>
          <w:szCs w:val="21"/>
        </w:rPr>
        <w:t>9</w:t>
      </w:r>
      <w:r w:rsidRPr="008259CB">
        <w:rPr>
          <w:rFonts w:ascii="SimSun" w:hAnsi="SimSun" w:hint="eastAsia"/>
          <w:sz w:val="21"/>
          <w:szCs w:val="21"/>
        </w:rPr>
        <w:t>、</w:t>
      </w:r>
      <w:r w:rsidRPr="008259CB">
        <w:rPr>
          <w:rFonts w:ascii="SimSun" w:hAnsi="SimSun"/>
          <w:sz w:val="21"/>
          <w:szCs w:val="21"/>
        </w:rPr>
        <w:t>14</w:t>
      </w:r>
      <w:r w:rsidRPr="008259CB">
        <w:rPr>
          <w:rFonts w:ascii="SimSun" w:hAnsi="SimSun" w:hint="eastAsia"/>
          <w:sz w:val="21"/>
          <w:szCs w:val="21"/>
        </w:rPr>
        <w:t>、</w:t>
      </w:r>
      <w:r w:rsidRPr="008259CB">
        <w:rPr>
          <w:rFonts w:ascii="SimSun" w:hAnsi="SimSun"/>
          <w:sz w:val="21"/>
          <w:szCs w:val="21"/>
        </w:rPr>
        <w:t>22</w:t>
      </w:r>
      <w:r w:rsidRPr="008259CB">
        <w:rPr>
          <w:rFonts w:ascii="SimSun" w:hAnsi="SimSun" w:hint="eastAsia"/>
          <w:sz w:val="21"/>
          <w:szCs w:val="21"/>
        </w:rPr>
        <w:t>、</w:t>
      </w:r>
      <w:r w:rsidRPr="008259CB">
        <w:rPr>
          <w:rFonts w:ascii="SimSun" w:hAnsi="SimSun"/>
          <w:sz w:val="21"/>
          <w:szCs w:val="21"/>
        </w:rPr>
        <w:t>24</w:t>
      </w:r>
      <w:r w:rsidRPr="008259CB">
        <w:rPr>
          <w:rFonts w:ascii="SimSun" w:hAnsi="SimSun" w:hint="eastAsia"/>
          <w:sz w:val="21"/>
          <w:szCs w:val="21"/>
        </w:rPr>
        <w:t>、</w:t>
      </w:r>
      <w:r w:rsidRPr="008259CB">
        <w:rPr>
          <w:rFonts w:ascii="SimSun" w:hAnsi="SimSun"/>
          <w:sz w:val="21"/>
          <w:szCs w:val="21"/>
        </w:rPr>
        <w:t>30</w:t>
      </w:r>
      <w:r w:rsidRPr="008259CB">
        <w:rPr>
          <w:rFonts w:ascii="SimSun" w:hAnsi="SimSun" w:hint="eastAsia"/>
          <w:sz w:val="21"/>
          <w:szCs w:val="21"/>
        </w:rPr>
        <w:t>、</w:t>
      </w:r>
      <w:r w:rsidRPr="008259CB">
        <w:rPr>
          <w:rFonts w:ascii="SimSun" w:hAnsi="SimSun"/>
          <w:sz w:val="21"/>
          <w:szCs w:val="21"/>
        </w:rPr>
        <w:t>40</w:t>
      </w:r>
      <w:r w:rsidRPr="008259CB">
        <w:rPr>
          <w:rFonts w:ascii="SimSun" w:hAnsi="SimSun" w:hint="eastAsia"/>
          <w:sz w:val="21"/>
          <w:szCs w:val="21"/>
        </w:rPr>
        <w:t>和</w:t>
      </w:r>
      <w:r w:rsidRPr="008259CB">
        <w:rPr>
          <w:rFonts w:ascii="SimSun" w:hAnsi="SimSun"/>
          <w:sz w:val="21"/>
          <w:szCs w:val="21"/>
        </w:rPr>
        <w:t>42</w:t>
      </w:r>
      <w:r w:rsidRPr="008259CB">
        <w:rPr>
          <w:rFonts w:ascii="SimSun" w:hAnsi="SimSun" w:hint="eastAsia"/>
          <w:sz w:val="21"/>
          <w:szCs w:val="21"/>
        </w:rPr>
        <w:t>。</w:t>
      </w:r>
    </w:p>
    <w:p w:rsidR="00F227B6" w:rsidRPr="008259CB" w:rsidRDefault="00F227B6" w:rsidP="008259CB">
      <w:pPr>
        <w:numPr>
          <w:ilvl w:val="0"/>
          <w:numId w:val="17"/>
        </w:numPr>
        <w:adjustRightInd w:val="0"/>
        <w:spacing w:afterLines="50" w:after="120" w:line="340" w:lineRule="atLeast"/>
        <w:jc w:val="both"/>
        <w:rPr>
          <w:rFonts w:ascii="SimSun" w:hAnsi="SimSun"/>
          <w:sz w:val="21"/>
          <w:szCs w:val="21"/>
        </w:rPr>
      </w:pPr>
      <w:r w:rsidRPr="008259CB">
        <w:rPr>
          <w:rFonts w:ascii="SimSun" w:hAnsi="SimSun" w:hint="eastAsia"/>
          <w:sz w:val="21"/>
          <w:szCs w:val="21"/>
        </w:rPr>
        <w:t>就此而言，计划20继续作为</w:t>
      </w:r>
      <w:r w:rsidRPr="008259CB">
        <w:rPr>
          <w:rFonts w:ascii="SimSun" w:hAnsi="SimSun"/>
          <w:sz w:val="21"/>
          <w:szCs w:val="21"/>
        </w:rPr>
        <w:t>WIPO</w:t>
      </w:r>
      <w:r w:rsidRPr="008259CB">
        <w:rPr>
          <w:rFonts w:ascii="SimSun" w:hAnsi="SimSun" w:hint="eastAsia"/>
          <w:sz w:val="21"/>
          <w:szCs w:val="21"/>
        </w:rPr>
        <w:t>内部协调点的作用，为调动预算外资源(建议2)提供支助，并与关于落实发展议程的计划9合作，以落实</w:t>
      </w:r>
      <w:r w:rsidRPr="008259CB">
        <w:rPr>
          <w:rFonts w:ascii="SimSun" w:hAnsi="SimSun"/>
          <w:sz w:val="21"/>
          <w:szCs w:val="21"/>
        </w:rPr>
        <w:t>WIPO</w:t>
      </w:r>
      <w:r w:rsidRPr="008259CB">
        <w:rPr>
          <w:rFonts w:ascii="SimSun" w:hAnsi="SimSun" w:hint="eastAsia"/>
          <w:sz w:val="21"/>
          <w:szCs w:val="21"/>
        </w:rPr>
        <w:t>牵线搭桥数据库(建议9)。</w:t>
      </w:r>
    </w:p>
    <w:p w:rsidR="00F227B6" w:rsidRPr="008259CB" w:rsidRDefault="00F227B6" w:rsidP="008259CB">
      <w:pPr>
        <w:numPr>
          <w:ilvl w:val="0"/>
          <w:numId w:val="17"/>
        </w:numPr>
        <w:adjustRightInd w:val="0"/>
        <w:spacing w:afterLines="50" w:after="120" w:line="340" w:lineRule="atLeast"/>
        <w:jc w:val="both"/>
        <w:rPr>
          <w:rFonts w:ascii="SimSun" w:hAnsi="SimSun"/>
          <w:sz w:val="21"/>
          <w:szCs w:val="21"/>
        </w:rPr>
      </w:pPr>
      <w:r w:rsidRPr="008259CB">
        <w:rPr>
          <w:rFonts w:ascii="SimSun" w:hAnsi="SimSun" w:hint="eastAsia"/>
          <w:sz w:val="21"/>
          <w:szCs w:val="21"/>
        </w:rPr>
        <w:t>关于为发展中国家和最不发达国家提供咨询意见、落实和履行</w:t>
      </w:r>
      <w:r w:rsidRPr="008259CB">
        <w:rPr>
          <w:rFonts w:ascii="SimSun" w:hAnsi="SimSun"/>
          <w:sz w:val="21"/>
          <w:szCs w:val="21"/>
        </w:rPr>
        <w:t>TRIPS</w:t>
      </w:r>
      <w:r w:rsidRPr="008259CB">
        <w:rPr>
          <w:rFonts w:ascii="SimSun" w:hAnsi="SimSun" w:hint="eastAsia"/>
          <w:sz w:val="21"/>
          <w:szCs w:val="21"/>
        </w:rPr>
        <w:t>协定中的权利和义务以及理解并利用该协定中的灵活性的建议14，在</w:t>
      </w:r>
      <w:r w:rsidRPr="008259CB">
        <w:rPr>
          <w:rFonts w:ascii="SimSun" w:hAnsi="SimSun"/>
          <w:sz w:val="21"/>
          <w:szCs w:val="21"/>
        </w:rPr>
        <w:t>WIPO</w:t>
      </w:r>
      <w:r w:rsidRPr="008259CB">
        <w:rPr>
          <w:rFonts w:ascii="SimSun" w:hAnsi="SimSun" w:hint="eastAsia"/>
          <w:sz w:val="21"/>
          <w:szCs w:val="21"/>
        </w:rPr>
        <w:t>相关部门的通力合作下，计划20确保了与</w:t>
      </w:r>
      <w:r w:rsidRPr="008259CB">
        <w:rPr>
          <w:rFonts w:ascii="SimSun" w:hAnsi="SimSun"/>
          <w:sz w:val="21"/>
          <w:szCs w:val="21"/>
        </w:rPr>
        <w:t>WTO</w:t>
      </w:r>
      <w:r w:rsidRPr="008259CB">
        <w:rPr>
          <w:rFonts w:ascii="SimSun" w:hAnsi="SimSun" w:hint="eastAsia"/>
          <w:sz w:val="21"/>
          <w:szCs w:val="21"/>
        </w:rPr>
        <w:t>合作开展的这些活动反映了该建议的内容。</w:t>
      </w:r>
    </w:p>
    <w:p w:rsidR="00F227B6" w:rsidRPr="008259CB" w:rsidRDefault="00F227B6" w:rsidP="008259CB">
      <w:pPr>
        <w:numPr>
          <w:ilvl w:val="0"/>
          <w:numId w:val="17"/>
        </w:numPr>
        <w:adjustRightInd w:val="0"/>
        <w:spacing w:afterLines="50" w:after="120" w:line="340" w:lineRule="atLeast"/>
        <w:jc w:val="both"/>
        <w:rPr>
          <w:rFonts w:ascii="SimSun" w:hAnsi="SimSun"/>
          <w:sz w:val="21"/>
          <w:szCs w:val="21"/>
        </w:rPr>
      </w:pPr>
      <w:r w:rsidRPr="008259CB">
        <w:rPr>
          <w:rFonts w:ascii="SimSun" w:hAnsi="SimSun" w:hint="eastAsia"/>
          <w:sz w:val="21"/>
          <w:szCs w:val="21"/>
        </w:rPr>
        <w:t>计划20还配合</w:t>
      </w:r>
      <w:r w:rsidRPr="008259CB">
        <w:rPr>
          <w:rFonts w:ascii="SimSun" w:hAnsi="SimSun"/>
          <w:sz w:val="21"/>
          <w:szCs w:val="21"/>
        </w:rPr>
        <w:t>WIPO</w:t>
      </w:r>
      <w:r w:rsidRPr="008259CB">
        <w:rPr>
          <w:rFonts w:ascii="SimSun" w:hAnsi="SimSun" w:hint="eastAsia"/>
          <w:sz w:val="21"/>
          <w:szCs w:val="21"/>
        </w:rPr>
        <w:t>相关部门，加强其与其他政府间组织的合作。在整个2012年，本计划继续加强了</w:t>
      </w:r>
      <w:r w:rsidRPr="008259CB">
        <w:rPr>
          <w:rFonts w:ascii="SimSun" w:hAnsi="SimSun"/>
          <w:sz w:val="21"/>
          <w:szCs w:val="21"/>
        </w:rPr>
        <w:t>WIPO</w:t>
      </w:r>
      <w:r w:rsidRPr="008259CB">
        <w:rPr>
          <w:rFonts w:ascii="SimSun" w:hAnsi="SimSun" w:hint="eastAsia"/>
          <w:sz w:val="21"/>
          <w:szCs w:val="21"/>
        </w:rPr>
        <w:t>对联合国工作的参与，并按照发展议程的要求(建议30和40)，充分发挥其作为联合国系统专门机构的作用。2012年，就此开展的三项主要活动包括：里约</w:t>
      </w:r>
      <w:r w:rsidRPr="008259CB">
        <w:rPr>
          <w:rFonts w:ascii="SimSun" w:hAnsi="SimSun"/>
          <w:sz w:val="21"/>
          <w:szCs w:val="21"/>
        </w:rPr>
        <w:t>+20</w:t>
      </w:r>
      <w:r w:rsidRPr="008259CB">
        <w:rPr>
          <w:rFonts w:ascii="SimSun" w:hAnsi="SimSun" w:hint="eastAsia"/>
          <w:sz w:val="21"/>
          <w:szCs w:val="21"/>
        </w:rPr>
        <w:t>大会及其后续工作；与千年发展目标和2015年后发展议程相关的机构间进程；以及</w:t>
      </w:r>
      <w:r w:rsidRPr="008259CB">
        <w:rPr>
          <w:rFonts w:ascii="SimSun" w:hAnsi="SimSun"/>
          <w:sz w:val="21"/>
          <w:szCs w:val="21"/>
        </w:rPr>
        <w:t>ECOSOC 2013</w:t>
      </w:r>
      <w:r w:rsidRPr="008259CB">
        <w:rPr>
          <w:rFonts w:ascii="SimSun" w:hAnsi="SimSun" w:hint="eastAsia"/>
          <w:sz w:val="21"/>
          <w:szCs w:val="21"/>
        </w:rPr>
        <w:t>的筹备工作。</w:t>
      </w:r>
    </w:p>
    <w:p w:rsidR="00F227B6" w:rsidRPr="008259CB" w:rsidRDefault="00F227B6" w:rsidP="008259CB">
      <w:pPr>
        <w:numPr>
          <w:ilvl w:val="0"/>
          <w:numId w:val="17"/>
        </w:numPr>
        <w:adjustRightInd w:val="0"/>
        <w:spacing w:afterLines="50" w:after="120" w:line="340" w:lineRule="atLeast"/>
        <w:jc w:val="both"/>
        <w:rPr>
          <w:rFonts w:ascii="SimSun" w:hAnsi="SimSun"/>
          <w:sz w:val="21"/>
          <w:szCs w:val="21"/>
        </w:rPr>
      </w:pPr>
      <w:r w:rsidRPr="008259CB">
        <w:rPr>
          <w:rFonts w:ascii="SimSun" w:hAnsi="SimSun" w:hint="eastAsia"/>
          <w:sz w:val="21"/>
          <w:szCs w:val="21"/>
        </w:rPr>
        <w:t>计划20还努力促进公民社会参与若干</w:t>
      </w:r>
      <w:r w:rsidRPr="008259CB">
        <w:rPr>
          <w:rFonts w:ascii="SimSun" w:hAnsi="SimSun"/>
          <w:sz w:val="21"/>
          <w:szCs w:val="21"/>
        </w:rPr>
        <w:t>WIPO</w:t>
      </w:r>
      <w:r w:rsidRPr="008259CB">
        <w:rPr>
          <w:rFonts w:ascii="SimSun" w:hAnsi="SimSun" w:hint="eastAsia"/>
          <w:sz w:val="21"/>
          <w:szCs w:val="21"/>
        </w:rPr>
        <w:t>会议。就此而言，2012年4月与所有经过认证的非政府组织举行了首次年度开放会议，从而有机会就</w:t>
      </w:r>
      <w:r w:rsidRPr="008259CB">
        <w:rPr>
          <w:rFonts w:ascii="SimSun" w:hAnsi="SimSun"/>
          <w:sz w:val="21"/>
          <w:szCs w:val="21"/>
        </w:rPr>
        <w:t>WIPO</w:t>
      </w:r>
      <w:r w:rsidRPr="008259CB">
        <w:rPr>
          <w:rFonts w:ascii="SimSun" w:hAnsi="SimSun" w:hint="eastAsia"/>
          <w:sz w:val="21"/>
          <w:szCs w:val="21"/>
        </w:rPr>
        <w:t>在2012年的重点工作和目标以及国际知识产权制度相关问题与总干事展开对话。</w:t>
      </w:r>
    </w:p>
    <w:p w:rsidR="00F227B6" w:rsidRPr="007560FE" w:rsidRDefault="00F227B6" w:rsidP="007560FE">
      <w:pPr>
        <w:pStyle w:val="af3"/>
        <w:spacing w:beforeLines="50" w:before="120" w:afterLines="50" w:after="120" w:line="340" w:lineRule="atLeast"/>
        <w:ind w:left="0"/>
        <w:jc w:val="both"/>
        <w:rPr>
          <w:rFonts w:ascii="SimHei" w:eastAsia="SimHei" w:hAnsi="SimHei" w:cs="Arial"/>
          <w:sz w:val="21"/>
          <w:lang w:eastAsia="zh-CN"/>
        </w:rPr>
      </w:pPr>
      <w:r w:rsidRPr="007560FE">
        <w:rPr>
          <w:rFonts w:ascii="SimHei" w:eastAsia="SimHei" w:hAnsi="SimHei" w:cs="Arial" w:hint="eastAsia"/>
          <w:sz w:val="21"/>
          <w:lang w:eastAsia="zh-CN"/>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03"/>
        <w:gridCol w:w="1941"/>
        <w:gridCol w:w="1163"/>
        <w:gridCol w:w="3433"/>
        <w:gridCol w:w="974"/>
      </w:tblGrid>
      <w:tr w:rsidR="00F227B6" w:rsidRPr="00F227B6" w:rsidTr="002E561B">
        <w:trPr>
          <w:cantSplit/>
        </w:trPr>
        <w:tc>
          <w:tcPr>
            <w:tcW w:w="5000" w:type="pct"/>
            <w:gridSpan w:val="5"/>
            <w:tcBorders>
              <w:top w:val="single" w:sz="4" w:space="0" w:color="auto"/>
              <w:bottom w:val="single" w:sz="4" w:space="0" w:color="auto"/>
            </w:tcBorders>
            <w:shd w:val="clear" w:color="auto" w:fill="CCFFFF"/>
            <w:vAlign w:val="center"/>
          </w:tcPr>
          <w:p w:rsidR="00F227B6" w:rsidRPr="00F227B6" w:rsidRDefault="00F227B6" w:rsidP="007560FE">
            <w:pPr>
              <w:keepNext/>
              <w:keepLines/>
              <w:tabs>
                <w:tab w:val="left" w:pos="2292"/>
              </w:tabs>
              <w:spacing w:beforeLines="50" w:before="120" w:after="120" w:line="280" w:lineRule="atLeast"/>
              <w:ind w:left="746" w:hangingChars="466" w:hanging="746"/>
              <w:jc w:val="both"/>
              <w:rPr>
                <w:b/>
                <w:bCs/>
                <w:sz w:val="16"/>
                <w:szCs w:val="16"/>
              </w:rPr>
            </w:pPr>
            <w:r w:rsidRPr="007560FE">
              <w:rPr>
                <w:rFonts w:ascii="SimHei" w:eastAsia="SimHei" w:hAnsi="SimHei"/>
                <w:bCs/>
                <w:sz w:val="16"/>
                <w:szCs w:val="16"/>
              </w:rPr>
              <w:t>预期成果：</w:t>
            </w:r>
            <w:r w:rsidRPr="007560FE">
              <w:rPr>
                <w:rFonts w:ascii="SimSun" w:hAnsi="SimSun"/>
                <w:bCs/>
                <w:sz w:val="16"/>
                <w:szCs w:val="16"/>
              </w:rPr>
              <w:t>WIPO</w:t>
            </w:r>
            <w:r w:rsidRPr="007560FE">
              <w:rPr>
                <w:rFonts w:ascii="SimSun" w:hAnsi="SimSun" w:hint="eastAsia"/>
                <w:bCs/>
                <w:sz w:val="16"/>
                <w:szCs w:val="16"/>
              </w:rPr>
              <w:t>与联合国和其他政府间组织的进程与谈判开展有效的交流与合作</w:t>
            </w:r>
          </w:p>
        </w:tc>
      </w:tr>
      <w:tr w:rsidR="00F227B6" w:rsidRPr="00F227B6" w:rsidTr="002E561B">
        <w:trPr>
          <w:cantSplit/>
        </w:trPr>
        <w:tc>
          <w:tcPr>
            <w:tcW w:w="1053" w:type="pct"/>
            <w:tcBorders>
              <w:top w:val="single" w:sz="4" w:space="0" w:color="auto"/>
            </w:tcBorders>
            <w:shd w:val="clear" w:color="auto" w:fill="auto"/>
            <w:vAlign w:val="center"/>
          </w:tcPr>
          <w:p w:rsidR="00F227B6" w:rsidRPr="007560FE" w:rsidRDefault="00F227B6" w:rsidP="00F227B6">
            <w:pPr>
              <w:spacing w:after="120"/>
              <w:rPr>
                <w:rFonts w:ascii="SimHei" w:eastAsia="SimHei" w:hAnsi="SimHei"/>
                <w:sz w:val="16"/>
                <w:szCs w:val="16"/>
              </w:rPr>
            </w:pPr>
            <w:r w:rsidRPr="007560FE">
              <w:rPr>
                <w:rFonts w:ascii="SimHei" w:eastAsia="SimHei" w:hAnsi="SimHei"/>
                <w:bCs/>
                <w:sz w:val="16"/>
                <w:szCs w:val="16"/>
              </w:rPr>
              <w:t>效绩指标</w:t>
            </w:r>
          </w:p>
        </w:tc>
        <w:tc>
          <w:tcPr>
            <w:tcW w:w="1020" w:type="pct"/>
            <w:tcBorders>
              <w:top w:val="single" w:sz="4" w:space="0" w:color="auto"/>
            </w:tcBorders>
            <w:shd w:val="clear" w:color="auto" w:fill="C0C0C0"/>
          </w:tcPr>
          <w:p w:rsidR="00F227B6" w:rsidRPr="007560FE"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7560FE">
              <w:rPr>
                <w:rFonts w:ascii="SimHei" w:eastAsia="SimHei" w:hAnsi="SimHei"/>
                <w:bCs/>
                <w:sz w:val="16"/>
                <w:szCs w:val="16"/>
              </w:rPr>
              <w:br/>
              <w:t>(2012/13</w:t>
            </w:r>
            <w:r w:rsidR="00F227B6" w:rsidRPr="007560FE">
              <w:rPr>
                <w:rFonts w:ascii="SimHei" w:eastAsia="SimHei" w:hAnsi="SimHei" w:hint="eastAsia"/>
                <w:bCs/>
                <w:sz w:val="16"/>
                <w:szCs w:val="16"/>
              </w:rPr>
              <w:t>计划和预算</w:t>
            </w:r>
            <w:r w:rsidR="00F227B6" w:rsidRPr="007560FE">
              <w:rPr>
                <w:rFonts w:ascii="SimHei" w:eastAsia="SimHei" w:hAnsi="SimHei"/>
                <w:bCs/>
                <w:sz w:val="16"/>
                <w:szCs w:val="16"/>
              </w:rPr>
              <w:t>)</w:t>
            </w:r>
          </w:p>
        </w:tc>
        <w:tc>
          <w:tcPr>
            <w:tcW w:w="611" w:type="pct"/>
            <w:tcBorders>
              <w:top w:val="single" w:sz="4" w:space="0" w:color="auto"/>
            </w:tcBorders>
            <w:shd w:val="clear" w:color="auto" w:fill="auto"/>
            <w:tcMar>
              <w:top w:w="110" w:type="dxa"/>
            </w:tcMar>
            <w:vAlign w:val="center"/>
          </w:tcPr>
          <w:p w:rsidR="00F227B6" w:rsidRPr="00B83EA8"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p>
        </w:tc>
        <w:tc>
          <w:tcPr>
            <w:tcW w:w="1804" w:type="pct"/>
            <w:tcBorders>
              <w:top w:val="single" w:sz="4" w:space="0" w:color="auto"/>
            </w:tcBorders>
            <w:shd w:val="clear" w:color="auto" w:fill="FFFFFF"/>
            <w:tcMar>
              <w:top w:w="110" w:type="dxa"/>
            </w:tcMar>
            <w:vAlign w:val="center"/>
          </w:tcPr>
          <w:p w:rsidR="00F227B6" w:rsidRPr="007560FE" w:rsidRDefault="00F227B6" w:rsidP="00F227B6">
            <w:pPr>
              <w:spacing w:after="120"/>
              <w:ind w:left="564"/>
              <w:rPr>
                <w:rFonts w:ascii="SimHei" w:eastAsia="SimHei" w:hAnsi="SimHei"/>
                <w:sz w:val="16"/>
                <w:szCs w:val="16"/>
              </w:rPr>
            </w:pPr>
            <w:r w:rsidRPr="007560FE">
              <w:rPr>
                <w:rFonts w:ascii="SimHei" w:eastAsia="SimHei" w:hAnsi="SimHei"/>
                <w:bCs/>
                <w:sz w:val="16"/>
                <w:szCs w:val="16"/>
              </w:rPr>
              <w:t>效绩数据</w:t>
            </w:r>
          </w:p>
        </w:tc>
        <w:tc>
          <w:tcPr>
            <w:tcW w:w="512" w:type="pct"/>
            <w:tcBorders>
              <w:top w:val="single" w:sz="4" w:space="0" w:color="auto"/>
            </w:tcBorders>
            <w:shd w:val="clear" w:color="auto" w:fill="auto"/>
            <w:tcMar>
              <w:top w:w="110" w:type="dxa"/>
            </w:tcMar>
            <w:vAlign w:val="center"/>
          </w:tcPr>
          <w:p w:rsidR="00F227B6" w:rsidRPr="007560FE" w:rsidRDefault="00B83EA8" w:rsidP="00F227B6">
            <w:pPr>
              <w:keepNext/>
              <w:keepLines/>
              <w:spacing w:after="120"/>
              <w:ind w:left="-193" w:firstLine="193"/>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2E561B">
        <w:trPr>
          <w:cantSplit/>
        </w:trPr>
        <w:tc>
          <w:tcPr>
            <w:tcW w:w="1053" w:type="pct"/>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目标进程将</w:t>
            </w:r>
            <w:r w:rsidRPr="007560FE">
              <w:rPr>
                <w:rFonts w:ascii="SimSun" w:hAnsi="SimSun"/>
                <w:color w:val="000000"/>
                <w:sz w:val="16"/>
                <w:szCs w:val="16"/>
              </w:rPr>
              <w:t>WIPO</w:t>
            </w:r>
            <w:r w:rsidRPr="007560FE">
              <w:rPr>
                <w:rFonts w:ascii="SimSun" w:hAnsi="SimSun" w:hint="eastAsia"/>
                <w:color w:val="000000"/>
                <w:sz w:val="16"/>
                <w:szCs w:val="16"/>
              </w:rPr>
              <w:t>文稿用于报告、决议、和文件的情况</w:t>
            </w:r>
          </w:p>
          <w:p w:rsidR="00F227B6" w:rsidRPr="007560FE" w:rsidRDefault="00F227B6" w:rsidP="007560FE">
            <w:pPr>
              <w:spacing w:line="280" w:lineRule="atLeast"/>
              <w:jc w:val="both"/>
              <w:rPr>
                <w:rFonts w:ascii="SimSun" w:hAnsi="SimSun"/>
                <w:color w:val="000000"/>
                <w:sz w:val="16"/>
                <w:szCs w:val="16"/>
              </w:rPr>
            </w:pP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尚无数据</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lang w:bidi="th-TH"/>
              </w:rPr>
            </w:pPr>
            <w:r w:rsidRPr="007560FE">
              <w:rPr>
                <w:rFonts w:ascii="SimSun" w:hAnsi="SimSun"/>
                <w:color w:val="993300"/>
                <w:sz w:val="16"/>
                <w:szCs w:val="16"/>
                <w:lang w:bidi="th-TH"/>
              </w:rPr>
              <w:t>24</w:t>
            </w:r>
            <w:r w:rsidRPr="007560FE">
              <w:rPr>
                <w:rFonts w:ascii="SimSun" w:hAnsi="SimSun" w:hint="eastAsia"/>
                <w:color w:val="993300"/>
                <w:sz w:val="16"/>
                <w:szCs w:val="16"/>
                <w:lang w:bidi="th-TH"/>
              </w:rPr>
              <w:t>份提交文稿中的20份</w:t>
            </w:r>
            <w:r w:rsidRPr="007560FE">
              <w:rPr>
                <w:rFonts w:ascii="SimSun" w:hAnsi="SimSun"/>
                <w:color w:val="993300"/>
                <w:sz w:val="16"/>
                <w:szCs w:val="16"/>
                <w:lang w:bidi="th-TH"/>
              </w:rPr>
              <w:t>(2010/11)</w:t>
            </w: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lang w:bidi="th-TH"/>
              </w:rPr>
            </w:pPr>
            <w:r w:rsidRPr="007560FE">
              <w:rPr>
                <w:rFonts w:ascii="SimSun" w:hAnsi="SimSun"/>
                <w:sz w:val="16"/>
                <w:szCs w:val="16"/>
                <w:lang w:bidi="th-TH"/>
              </w:rPr>
              <w:t>2012</w:t>
            </w:r>
            <w:r w:rsidRPr="007560FE">
              <w:rPr>
                <w:rFonts w:ascii="SimSun" w:hAnsi="SimSun" w:hint="eastAsia"/>
                <w:sz w:val="16"/>
                <w:szCs w:val="16"/>
                <w:lang w:bidi="th-TH"/>
              </w:rPr>
              <w:t>年有16份，所有文稿均被认为令人满意</w:t>
            </w:r>
          </w:p>
          <w:p w:rsidR="00F227B6" w:rsidRPr="007560FE" w:rsidRDefault="00F227B6" w:rsidP="007560FE">
            <w:pPr>
              <w:spacing w:line="280" w:lineRule="atLeast"/>
              <w:jc w:val="both"/>
              <w:rPr>
                <w:rFonts w:ascii="SimSun" w:hAnsi="SimSun"/>
                <w:sz w:val="16"/>
                <w:szCs w:val="16"/>
                <w:lang w:bidi="th-TH"/>
              </w:rPr>
            </w:pPr>
          </w:p>
          <w:p w:rsidR="00F227B6" w:rsidRPr="007560FE" w:rsidRDefault="00F227B6" w:rsidP="007560FE">
            <w:pPr>
              <w:spacing w:line="280" w:lineRule="atLeast"/>
              <w:jc w:val="both"/>
              <w:rPr>
                <w:rFonts w:ascii="SimSun" w:hAnsi="SimSun"/>
                <w:sz w:val="16"/>
                <w:szCs w:val="16"/>
              </w:rPr>
            </w:pPr>
          </w:p>
        </w:tc>
        <w:tc>
          <w:tcPr>
            <w:tcW w:w="512" w:type="pct"/>
            <w:shd w:val="clear" w:color="auto" w:fill="auto"/>
            <w:tcMar>
              <w:top w:w="110" w:type="dxa"/>
            </w:tcMar>
          </w:tcPr>
          <w:p w:rsidR="00F227B6" w:rsidRPr="007560FE" w:rsidRDefault="00B83EA8" w:rsidP="007560FE">
            <w:pPr>
              <w:keepNext/>
              <w:keepLines/>
              <w:spacing w:line="280" w:lineRule="atLeast"/>
              <w:jc w:val="both"/>
              <w:rPr>
                <w:rFonts w:ascii="SimHei" w:eastAsia="SimHei" w:hAnsi="SimHei"/>
                <w:bCs/>
                <w:color w:val="008000"/>
                <w:sz w:val="16"/>
                <w:szCs w:val="16"/>
              </w:rPr>
            </w:pPr>
            <w:r>
              <w:rPr>
                <w:rFonts w:ascii="SimHei" w:eastAsia="SimHei" w:hAnsi="SimHei"/>
                <w:color w:val="008000"/>
                <w:sz w:val="16"/>
                <w:szCs w:val="16"/>
              </w:rPr>
              <w:t>正常</w:t>
            </w:r>
          </w:p>
          <w:p w:rsidR="00F227B6" w:rsidRPr="007560FE" w:rsidRDefault="00F227B6" w:rsidP="007560FE">
            <w:pPr>
              <w:keepNext/>
              <w:keepLines/>
              <w:spacing w:line="280" w:lineRule="atLeast"/>
              <w:jc w:val="both"/>
              <w:rPr>
                <w:rFonts w:ascii="SimHei" w:eastAsia="SimHei" w:hAnsi="SimHei"/>
                <w:bCs/>
                <w:color w:val="008000"/>
                <w:sz w:val="16"/>
                <w:szCs w:val="16"/>
              </w:rPr>
            </w:pPr>
          </w:p>
          <w:p w:rsidR="00F227B6" w:rsidRPr="007560FE" w:rsidRDefault="00F227B6" w:rsidP="007560FE">
            <w:pPr>
              <w:keepNext/>
              <w:keepLines/>
              <w:spacing w:line="280" w:lineRule="atLeast"/>
              <w:jc w:val="both"/>
              <w:rPr>
                <w:rFonts w:ascii="SimHei" w:eastAsia="SimHei" w:hAnsi="SimHei"/>
                <w:bCs/>
                <w:color w:val="808080"/>
                <w:sz w:val="16"/>
                <w:szCs w:val="16"/>
              </w:rPr>
            </w:pPr>
          </w:p>
        </w:tc>
      </w:tr>
      <w:tr w:rsidR="00F227B6" w:rsidRPr="00F227B6" w:rsidTr="002E561B">
        <w:trPr>
          <w:cantSplit/>
        </w:trPr>
        <w:tc>
          <w:tcPr>
            <w:tcW w:w="1053" w:type="pct"/>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对</w:t>
            </w:r>
            <w:r w:rsidRPr="007560FE">
              <w:rPr>
                <w:rFonts w:ascii="SimSun" w:hAnsi="SimSun"/>
                <w:color w:val="000000"/>
                <w:sz w:val="16"/>
                <w:szCs w:val="16"/>
              </w:rPr>
              <w:t>WIPO</w:t>
            </w:r>
            <w:r w:rsidRPr="007560FE">
              <w:rPr>
                <w:rFonts w:ascii="SimSun" w:hAnsi="SimSun" w:hint="eastAsia"/>
                <w:color w:val="000000"/>
                <w:sz w:val="16"/>
                <w:szCs w:val="16"/>
              </w:rPr>
              <w:t>文稿/参与联合国和其他政府间组织进程的反馈</w:t>
            </w:r>
          </w:p>
          <w:p w:rsidR="00F227B6" w:rsidRPr="007560FE" w:rsidRDefault="00F227B6" w:rsidP="007560FE">
            <w:pPr>
              <w:spacing w:line="280" w:lineRule="atLeast"/>
              <w:jc w:val="both"/>
              <w:rPr>
                <w:rFonts w:ascii="SimSun" w:hAnsi="SimSun"/>
                <w:color w:val="000000"/>
                <w:sz w:val="16"/>
                <w:szCs w:val="16"/>
              </w:rPr>
            </w:pP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尚无数据</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lang w:bidi="th-TH"/>
              </w:rPr>
            </w:pP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rPr>
            </w:pPr>
            <w:r w:rsidRPr="007560FE">
              <w:rPr>
                <w:rFonts w:ascii="SimSun" w:hAnsi="SimSun"/>
                <w:sz w:val="16"/>
                <w:szCs w:val="16"/>
              </w:rPr>
              <w:t>尚无数据</w:t>
            </w:r>
          </w:p>
          <w:p w:rsidR="00F227B6" w:rsidRPr="007560FE" w:rsidRDefault="00F227B6" w:rsidP="007560FE">
            <w:pPr>
              <w:spacing w:line="280" w:lineRule="atLeast"/>
              <w:jc w:val="both"/>
              <w:rPr>
                <w:rFonts w:ascii="SimSun" w:hAnsi="SimSun"/>
                <w:sz w:val="16"/>
                <w:szCs w:val="16"/>
              </w:rPr>
            </w:pPr>
          </w:p>
        </w:tc>
        <w:tc>
          <w:tcPr>
            <w:tcW w:w="512" w:type="pct"/>
            <w:shd w:val="clear" w:color="auto" w:fill="auto"/>
            <w:tcMar>
              <w:top w:w="110" w:type="dxa"/>
            </w:tcMar>
          </w:tcPr>
          <w:p w:rsidR="00F227B6" w:rsidRPr="007560FE" w:rsidRDefault="00FA386C" w:rsidP="007560FE">
            <w:pPr>
              <w:keepNext/>
              <w:keepLines/>
              <w:spacing w:line="280" w:lineRule="atLeast"/>
              <w:jc w:val="both"/>
              <w:rPr>
                <w:rFonts w:ascii="SimHei" w:eastAsia="SimHei" w:hAnsi="SimHei"/>
                <w:color w:val="808080"/>
                <w:sz w:val="16"/>
                <w:szCs w:val="16"/>
              </w:rPr>
            </w:pPr>
            <w:r>
              <w:rPr>
                <w:rFonts w:ascii="SimHei" w:eastAsia="SimHei" w:hAnsi="SimHei"/>
                <w:color w:val="808080"/>
                <w:sz w:val="16"/>
                <w:szCs w:val="16"/>
              </w:rPr>
              <w:t>业已停止</w:t>
            </w:r>
          </w:p>
        </w:tc>
      </w:tr>
      <w:tr w:rsidR="00F227B6" w:rsidRPr="00F227B6" w:rsidTr="002E561B">
        <w:trPr>
          <w:cantSplit/>
        </w:trPr>
        <w:tc>
          <w:tcPr>
            <w:tcW w:w="1053" w:type="pct"/>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对联合国、政府建组织等提交文稿的外部请求及时提交答复的比例</w:t>
            </w: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尚无数据</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lang w:bidi="th-TH"/>
              </w:rPr>
            </w:pPr>
            <w:r w:rsidRPr="007560FE">
              <w:rPr>
                <w:rFonts w:ascii="SimSun" w:hAnsi="SimSun"/>
                <w:color w:val="993300"/>
                <w:sz w:val="16"/>
                <w:szCs w:val="16"/>
                <w:lang w:bidi="th-TH"/>
              </w:rPr>
              <w:t>80%</w:t>
            </w: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rPr>
            </w:pPr>
            <w:r w:rsidRPr="007560FE">
              <w:rPr>
                <w:rFonts w:ascii="SimSun" w:hAnsi="SimSun" w:hint="eastAsia"/>
                <w:sz w:val="16"/>
                <w:szCs w:val="16"/>
              </w:rPr>
              <w:t>5个工作日内处理了</w:t>
            </w:r>
            <w:r w:rsidRPr="007560FE">
              <w:rPr>
                <w:rFonts w:ascii="SimSun" w:hAnsi="SimSun"/>
                <w:sz w:val="16"/>
                <w:szCs w:val="16"/>
              </w:rPr>
              <w:t>83%</w:t>
            </w:r>
          </w:p>
          <w:p w:rsidR="00F227B6" w:rsidRPr="007560FE" w:rsidRDefault="00F227B6" w:rsidP="007560FE">
            <w:pPr>
              <w:spacing w:line="280" w:lineRule="atLeast"/>
              <w:jc w:val="both"/>
              <w:rPr>
                <w:rFonts w:ascii="SimSun" w:hAnsi="SimSun"/>
                <w:sz w:val="16"/>
                <w:szCs w:val="16"/>
              </w:rPr>
            </w:pPr>
          </w:p>
          <w:p w:rsidR="00F227B6" w:rsidRPr="007560FE" w:rsidRDefault="00F227B6" w:rsidP="007560FE">
            <w:pPr>
              <w:spacing w:line="280" w:lineRule="atLeast"/>
              <w:jc w:val="both"/>
              <w:rPr>
                <w:rFonts w:ascii="SimSun" w:hAnsi="SimSun"/>
                <w:sz w:val="16"/>
                <w:szCs w:val="16"/>
              </w:rPr>
            </w:pPr>
          </w:p>
        </w:tc>
        <w:tc>
          <w:tcPr>
            <w:tcW w:w="512" w:type="pct"/>
            <w:shd w:val="clear" w:color="auto" w:fill="auto"/>
            <w:tcMar>
              <w:top w:w="110" w:type="dxa"/>
            </w:tcMar>
          </w:tcPr>
          <w:p w:rsidR="00F227B6" w:rsidRPr="007560FE" w:rsidRDefault="00B83EA8" w:rsidP="007560FE">
            <w:pPr>
              <w:keepNext/>
              <w:keepLines/>
              <w:spacing w:line="280" w:lineRule="atLeast"/>
              <w:jc w:val="both"/>
              <w:rPr>
                <w:rFonts w:ascii="SimHei" w:eastAsia="SimHei" w:hAnsi="SimHei"/>
                <w:bCs/>
                <w:color w:val="008000"/>
                <w:sz w:val="16"/>
                <w:szCs w:val="16"/>
              </w:rPr>
            </w:pPr>
            <w:r>
              <w:rPr>
                <w:rFonts w:ascii="SimHei" w:eastAsia="SimHei" w:hAnsi="SimHei"/>
                <w:color w:val="008000"/>
                <w:sz w:val="16"/>
                <w:szCs w:val="16"/>
              </w:rPr>
              <w:t>正常</w:t>
            </w:r>
          </w:p>
          <w:p w:rsidR="00F227B6" w:rsidRPr="007560FE" w:rsidRDefault="00F227B6" w:rsidP="007560FE">
            <w:pPr>
              <w:keepNext/>
              <w:keepLines/>
              <w:spacing w:line="280" w:lineRule="atLeast"/>
              <w:jc w:val="both"/>
              <w:rPr>
                <w:rFonts w:ascii="SimHei" w:eastAsia="SimHei" w:hAnsi="SimHei"/>
                <w:bCs/>
                <w:color w:val="008000"/>
                <w:sz w:val="16"/>
                <w:szCs w:val="16"/>
              </w:rPr>
            </w:pPr>
          </w:p>
          <w:p w:rsidR="00F227B6" w:rsidRDefault="00F227B6" w:rsidP="007560FE">
            <w:pPr>
              <w:keepNext/>
              <w:keepLines/>
              <w:spacing w:line="280" w:lineRule="atLeast"/>
              <w:jc w:val="both"/>
              <w:rPr>
                <w:rFonts w:ascii="SimHei" w:eastAsia="SimHei" w:hAnsi="SimHei"/>
                <w:bCs/>
                <w:color w:val="008000"/>
                <w:sz w:val="16"/>
                <w:szCs w:val="16"/>
              </w:rPr>
            </w:pPr>
          </w:p>
          <w:p w:rsidR="00D756DD" w:rsidRPr="007560FE" w:rsidRDefault="00D756DD" w:rsidP="007560FE">
            <w:pPr>
              <w:keepNext/>
              <w:keepLines/>
              <w:spacing w:line="280" w:lineRule="atLeast"/>
              <w:jc w:val="both"/>
              <w:rPr>
                <w:rFonts w:ascii="SimHei" w:eastAsia="SimHei" w:hAnsi="SimHei"/>
                <w:bCs/>
                <w:color w:val="808080"/>
                <w:sz w:val="16"/>
                <w:szCs w:val="16"/>
              </w:rPr>
            </w:pPr>
          </w:p>
        </w:tc>
      </w:tr>
      <w:tr w:rsidR="00F227B6" w:rsidRPr="00F227B6" w:rsidTr="002E561B">
        <w:trPr>
          <w:cantSplit/>
        </w:trPr>
        <w:tc>
          <w:tcPr>
            <w:tcW w:w="1053" w:type="pct"/>
            <w:tcBorders>
              <w:bottom w:val="single" w:sz="4" w:space="0" w:color="auto"/>
            </w:tcBorders>
            <w:shd w:val="clear" w:color="auto" w:fill="auto"/>
          </w:tcPr>
          <w:p w:rsidR="00F227B6" w:rsidRPr="007560FE" w:rsidRDefault="00F227B6" w:rsidP="00FA386C">
            <w:pPr>
              <w:spacing w:afterLines="50" w:after="120" w:line="280" w:lineRule="atLeast"/>
              <w:jc w:val="both"/>
              <w:rPr>
                <w:rFonts w:ascii="SimSun" w:hAnsi="SimSun"/>
                <w:color w:val="000000"/>
                <w:sz w:val="16"/>
                <w:szCs w:val="16"/>
              </w:rPr>
            </w:pPr>
            <w:r w:rsidRPr="007560FE">
              <w:rPr>
                <w:rFonts w:ascii="SimSun" w:hAnsi="SimSun" w:hint="eastAsia"/>
                <w:color w:val="000000"/>
                <w:sz w:val="16"/>
                <w:szCs w:val="16"/>
              </w:rPr>
              <w:t>按照与伙伴组织签署的协议(与政府间组织新的和现有的谅解备忘录)所落实和审查的联合活动/工作计划的数目</w:t>
            </w:r>
          </w:p>
          <w:p w:rsidR="00F227B6" w:rsidRPr="007560FE" w:rsidRDefault="00F227B6" w:rsidP="00FA386C">
            <w:pPr>
              <w:spacing w:afterLines="50" w:after="120" w:line="280" w:lineRule="atLeast"/>
              <w:jc w:val="both"/>
              <w:rPr>
                <w:rFonts w:ascii="SimSun" w:hAnsi="SimSun"/>
                <w:color w:val="000000"/>
                <w:sz w:val="16"/>
                <w:szCs w:val="16"/>
              </w:rPr>
            </w:pPr>
          </w:p>
        </w:tc>
        <w:tc>
          <w:tcPr>
            <w:tcW w:w="1020" w:type="pct"/>
            <w:tcBorders>
              <w:bottom w:val="single" w:sz="4" w:space="0" w:color="auto"/>
            </w:tcBorders>
            <w:shd w:val="clear" w:color="auto" w:fill="C0C0C0"/>
          </w:tcPr>
          <w:p w:rsidR="00F227B6" w:rsidRPr="007560FE" w:rsidRDefault="00F227B6" w:rsidP="00FA386C">
            <w:pPr>
              <w:spacing w:afterLines="50" w:after="120" w:line="280" w:lineRule="atLeast"/>
              <w:jc w:val="both"/>
              <w:rPr>
                <w:rFonts w:ascii="SimSun" w:hAnsi="SimSun"/>
                <w:color w:val="000000"/>
                <w:sz w:val="16"/>
                <w:szCs w:val="16"/>
              </w:rPr>
            </w:pPr>
            <w:r w:rsidRPr="007560FE">
              <w:rPr>
                <w:rFonts w:ascii="SimSun" w:hAnsi="SimSun"/>
                <w:color w:val="000000"/>
                <w:sz w:val="16"/>
                <w:szCs w:val="16"/>
              </w:rPr>
              <w:t>尚无数据</w:t>
            </w:r>
          </w:p>
        </w:tc>
        <w:tc>
          <w:tcPr>
            <w:tcW w:w="611" w:type="pct"/>
            <w:tcBorders>
              <w:bottom w:val="single" w:sz="4" w:space="0" w:color="auto"/>
            </w:tcBorders>
            <w:shd w:val="clear" w:color="auto" w:fill="auto"/>
            <w:tcMar>
              <w:top w:w="110" w:type="dxa"/>
            </w:tcMar>
          </w:tcPr>
          <w:p w:rsidR="00F227B6" w:rsidRPr="007560FE" w:rsidRDefault="00F227B6" w:rsidP="00FA386C">
            <w:pPr>
              <w:spacing w:afterLines="50" w:after="120" w:line="280" w:lineRule="atLeast"/>
              <w:jc w:val="both"/>
              <w:rPr>
                <w:rFonts w:ascii="SimSun" w:hAnsi="SimSun"/>
                <w:color w:val="993300"/>
                <w:sz w:val="16"/>
                <w:szCs w:val="16"/>
              </w:rPr>
            </w:pPr>
            <w:r w:rsidRPr="007560FE">
              <w:rPr>
                <w:rFonts w:ascii="SimSun" w:hAnsi="SimSun" w:hint="eastAsia"/>
                <w:color w:val="993300"/>
                <w:sz w:val="16"/>
                <w:szCs w:val="16"/>
              </w:rPr>
              <w:t>在</w:t>
            </w:r>
            <w:r w:rsidRPr="007560FE">
              <w:rPr>
                <w:rFonts w:ascii="SimSun" w:hAnsi="SimSun"/>
                <w:color w:val="993300"/>
                <w:sz w:val="16"/>
                <w:szCs w:val="16"/>
              </w:rPr>
              <w:t>2010/11</w:t>
            </w:r>
            <w:r w:rsidRPr="007560FE">
              <w:rPr>
                <w:rFonts w:ascii="SimSun" w:hAnsi="SimSun" w:hint="eastAsia"/>
                <w:color w:val="993300"/>
                <w:sz w:val="16"/>
                <w:szCs w:val="16"/>
              </w:rPr>
              <w:t>两年期相关计划中作了报告</w:t>
            </w:r>
          </w:p>
        </w:tc>
        <w:tc>
          <w:tcPr>
            <w:tcW w:w="1804" w:type="pct"/>
            <w:tcBorders>
              <w:bottom w:val="single" w:sz="4" w:space="0" w:color="auto"/>
            </w:tcBorders>
            <w:shd w:val="clear" w:color="auto" w:fill="FFFFFF"/>
            <w:tcMar>
              <w:top w:w="110" w:type="dxa"/>
            </w:tcMar>
          </w:tcPr>
          <w:p w:rsidR="00F227B6" w:rsidRPr="007560FE" w:rsidRDefault="00F227B6" w:rsidP="00FA386C">
            <w:pPr>
              <w:spacing w:afterLines="50" w:after="120" w:line="280" w:lineRule="atLeast"/>
              <w:ind w:left="281"/>
              <w:jc w:val="both"/>
              <w:rPr>
                <w:rFonts w:ascii="SimSun" w:hAnsi="SimSun"/>
                <w:sz w:val="16"/>
                <w:szCs w:val="16"/>
              </w:rPr>
            </w:pPr>
            <w:r w:rsidRPr="007560FE">
              <w:rPr>
                <w:rFonts w:ascii="SimSun" w:hAnsi="SimSun"/>
                <w:sz w:val="16"/>
                <w:szCs w:val="16"/>
              </w:rPr>
              <w:t>12</w:t>
            </w:r>
            <w:r w:rsidRPr="007560FE">
              <w:rPr>
                <w:rFonts w:ascii="SimSun" w:hAnsi="SimSun" w:hint="eastAsia"/>
                <w:sz w:val="16"/>
                <w:szCs w:val="16"/>
              </w:rPr>
              <w:t>项联合活动</w:t>
            </w:r>
          </w:p>
          <w:p w:rsidR="00F227B6" w:rsidRPr="007560FE" w:rsidRDefault="00F227B6" w:rsidP="00FA386C">
            <w:pPr>
              <w:spacing w:afterLines="50" w:after="120" w:line="280" w:lineRule="atLeast"/>
              <w:ind w:left="281"/>
              <w:jc w:val="both"/>
              <w:rPr>
                <w:rFonts w:ascii="SimSun" w:hAnsi="SimSun"/>
                <w:sz w:val="16"/>
                <w:szCs w:val="16"/>
              </w:rPr>
            </w:pPr>
            <w:r w:rsidRPr="007560FE">
              <w:rPr>
                <w:rFonts w:ascii="SimSun" w:hAnsi="SimSun"/>
                <w:sz w:val="16"/>
                <w:szCs w:val="16"/>
              </w:rPr>
              <w:t>(</w:t>
            </w:r>
            <w:r w:rsidRPr="007560FE">
              <w:rPr>
                <w:rFonts w:ascii="SimSun" w:hAnsi="SimSun" w:hint="eastAsia"/>
                <w:sz w:val="16"/>
                <w:szCs w:val="16"/>
              </w:rPr>
              <w:t>例如，2012年全球创业周</w:t>
            </w:r>
            <w:r w:rsidRPr="007560FE">
              <w:rPr>
                <w:rFonts w:ascii="SimSun" w:hAnsi="SimSun"/>
                <w:sz w:val="16"/>
                <w:szCs w:val="16"/>
              </w:rPr>
              <w:t>(GEW)–</w:t>
            </w:r>
            <w:r w:rsidRPr="007560FE">
              <w:rPr>
                <w:rFonts w:ascii="SimSun" w:hAnsi="SimSun" w:hint="eastAsia"/>
                <w:sz w:val="16"/>
                <w:szCs w:val="16"/>
              </w:rPr>
              <w:t>联合国联合活动</w:t>
            </w:r>
            <w:r w:rsidRPr="007560FE">
              <w:rPr>
                <w:rFonts w:ascii="SimSun" w:hAnsi="SimSun"/>
                <w:sz w:val="16"/>
                <w:szCs w:val="16"/>
              </w:rPr>
              <w:t>(WIPO</w:t>
            </w:r>
            <w:r w:rsidRPr="007560FE">
              <w:rPr>
                <w:rFonts w:ascii="SimSun" w:hAnsi="SimSun" w:hint="eastAsia"/>
                <w:sz w:val="16"/>
                <w:szCs w:val="16"/>
              </w:rPr>
              <w:t>、联合国贸发会议、国际劳工组织、联合国训练研究所</w:t>
            </w:r>
            <w:r w:rsidRPr="007560FE">
              <w:rPr>
                <w:rFonts w:ascii="SimSun" w:hAnsi="SimSun"/>
                <w:sz w:val="16"/>
                <w:szCs w:val="16"/>
              </w:rPr>
              <w:t>)</w:t>
            </w:r>
            <w:r w:rsidRPr="007560FE">
              <w:rPr>
                <w:rFonts w:ascii="SimSun" w:hAnsi="SimSun" w:hint="eastAsia"/>
                <w:sz w:val="16"/>
                <w:szCs w:val="16"/>
              </w:rPr>
              <w:t>；多哈《联合国气候变化框架公约》第18届缔约国大会上有关技术的联合国系统周边会议</w:t>
            </w:r>
            <w:r w:rsidR="007560FE">
              <w:rPr>
                <w:rFonts w:ascii="SimSun" w:hAnsi="SimSun"/>
                <w:sz w:val="16"/>
                <w:szCs w:val="16"/>
              </w:rPr>
              <w:t>).</w:t>
            </w:r>
          </w:p>
        </w:tc>
        <w:tc>
          <w:tcPr>
            <w:tcW w:w="512" w:type="pct"/>
            <w:tcBorders>
              <w:bottom w:val="single" w:sz="4" w:space="0" w:color="auto"/>
            </w:tcBorders>
            <w:shd w:val="clear" w:color="auto" w:fill="auto"/>
            <w:tcMar>
              <w:top w:w="110" w:type="dxa"/>
            </w:tcMar>
          </w:tcPr>
          <w:p w:rsidR="00F227B6" w:rsidRPr="007560FE" w:rsidRDefault="00B83EA8" w:rsidP="00FA386C">
            <w:pPr>
              <w:keepNext/>
              <w:keepLines/>
              <w:spacing w:afterLines="50" w:after="120"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7560FE" w:rsidRDefault="00F227B6" w:rsidP="00FA386C">
            <w:pPr>
              <w:keepNext/>
              <w:keepLines/>
              <w:spacing w:afterLines="50" w:after="120" w:line="280" w:lineRule="atLeast"/>
              <w:jc w:val="both"/>
              <w:rPr>
                <w:rFonts w:ascii="SimHei" w:eastAsia="SimHei" w:hAnsi="SimHei"/>
                <w:bCs/>
                <w:color w:val="008000"/>
                <w:sz w:val="16"/>
                <w:szCs w:val="16"/>
              </w:rPr>
            </w:pPr>
          </w:p>
          <w:p w:rsidR="00F227B6" w:rsidRPr="007560FE" w:rsidRDefault="00F227B6" w:rsidP="00FA386C">
            <w:pPr>
              <w:keepNext/>
              <w:keepLines/>
              <w:spacing w:afterLines="50" w:after="120" w:line="280" w:lineRule="atLeast"/>
              <w:jc w:val="both"/>
              <w:rPr>
                <w:rFonts w:ascii="SimSun" w:hAnsi="SimSun"/>
                <w:bCs/>
                <w:color w:val="808080"/>
                <w:sz w:val="16"/>
                <w:szCs w:val="16"/>
              </w:rPr>
            </w:pPr>
          </w:p>
        </w:tc>
      </w:tr>
      <w:tr w:rsidR="00F227B6" w:rsidRPr="00F227B6" w:rsidTr="002E561B">
        <w:trPr>
          <w:cantSplit/>
        </w:trPr>
        <w:tc>
          <w:tcPr>
            <w:tcW w:w="5000" w:type="pct"/>
            <w:gridSpan w:val="5"/>
            <w:tcBorders>
              <w:top w:val="single" w:sz="4" w:space="0" w:color="auto"/>
              <w:bottom w:val="single" w:sz="4" w:space="0" w:color="auto"/>
            </w:tcBorders>
            <w:shd w:val="clear" w:color="auto" w:fill="CCFFFF"/>
            <w:vAlign w:val="center"/>
          </w:tcPr>
          <w:p w:rsidR="00F227B6" w:rsidRPr="00F227B6" w:rsidRDefault="00F227B6" w:rsidP="007560FE">
            <w:pPr>
              <w:keepNext/>
              <w:keepLines/>
              <w:tabs>
                <w:tab w:val="left" w:pos="2292"/>
              </w:tabs>
              <w:spacing w:beforeLines="50" w:before="120" w:after="120" w:line="280" w:lineRule="atLeast"/>
              <w:ind w:left="746" w:hangingChars="466" w:hanging="746"/>
              <w:jc w:val="both"/>
              <w:rPr>
                <w:b/>
                <w:bCs/>
                <w:sz w:val="16"/>
                <w:szCs w:val="16"/>
              </w:rPr>
            </w:pPr>
            <w:r w:rsidRPr="007560FE">
              <w:rPr>
                <w:rFonts w:ascii="SimHei" w:eastAsia="SimHei" w:hAnsi="SimHei"/>
                <w:bCs/>
                <w:sz w:val="16"/>
                <w:szCs w:val="16"/>
              </w:rPr>
              <w:lastRenderedPageBreak/>
              <w:t>预期成果：</w:t>
            </w:r>
            <w:r w:rsidRPr="007560FE">
              <w:rPr>
                <w:rFonts w:ascii="SimSun" w:hAnsi="SimSun" w:hint="eastAsia"/>
                <w:bCs/>
                <w:sz w:val="16"/>
                <w:szCs w:val="16"/>
              </w:rPr>
              <w:t>与非政府利益有关者进行公开、透明和反应灵敏的交流</w:t>
            </w:r>
          </w:p>
        </w:tc>
      </w:tr>
      <w:tr w:rsidR="00F227B6" w:rsidRPr="00F227B6" w:rsidTr="002E561B">
        <w:trPr>
          <w:cantSplit/>
        </w:trPr>
        <w:tc>
          <w:tcPr>
            <w:tcW w:w="1053" w:type="pct"/>
            <w:tcBorders>
              <w:top w:val="single" w:sz="4" w:space="0" w:color="auto"/>
            </w:tcBorders>
            <w:shd w:val="clear" w:color="auto" w:fill="auto"/>
            <w:vAlign w:val="center"/>
          </w:tcPr>
          <w:p w:rsidR="00F227B6" w:rsidRPr="007560FE" w:rsidRDefault="00F227B6" w:rsidP="00F227B6">
            <w:pPr>
              <w:spacing w:after="120"/>
              <w:rPr>
                <w:rFonts w:ascii="SimHei" w:eastAsia="SimHei" w:hAnsi="SimHei"/>
                <w:sz w:val="16"/>
                <w:szCs w:val="16"/>
              </w:rPr>
            </w:pPr>
            <w:r w:rsidRPr="007560FE">
              <w:rPr>
                <w:rFonts w:ascii="SimHei" w:eastAsia="SimHei" w:hAnsi="SimHei"/>
                <w:bCs/>
                <w:sz w:val="16"/>
                <w:szCs w:val="16"/>
              </w:rPr>
              <w:t>效绩指标</w:t>
            </w:r>
          </w:p>
        </w:tc>
        <w:tc>
          <w:tcPr>
            <w:tcW w:w="1020" w:type="pct"/>
            <w:tcBorders>
              <w:top w:val="single" w:sz="4" w:space="0" w:color="auto"/>
            </w:tcBorders>
            <w:shd w:val="clear" w:color="auto" w:fill="C0C0C0"/>
          </w:tcPr>
          <w:p w:rsidR="00F227B6" w:rsidRPr="007560FE"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7560FE">
              <w:rPr>
                <w:rFonts w:ascii="SimHei" w:eastAsia="SimHei" w:hAnsi="SimHei"/>
                <w:bCs/>
                <w:sz w:val="16"/>
                <w:szCs w:val="16"/>
              </w:rPr>
              <w:br/>
              <w:t>(2012/13</w:t>
            </w:r>
            <w:r w:rsidR="00F227B6" w:rsidRPr="007560FE">
              <w:rPr>
                <w:rFonts w:ascii="SimHei" w:eastAsia="SimHei" w:hAnsi="SimHei" w:hint="eastAsia"/>
                <w:bCs/>
                <w:sz w:val="16"/>
                <w:szCs w:val="16"/>
              </w:rPr>
              <w:t>年计划和预算</w:t>
            </w:r>
            <w:r w:rsidR="00F227B6" w:rsidRPr="007560FE">
              <w:rPr>
                <w:rFonts w:ascii="SimHei" w:eastAsia="SimHei" w:hAnsi="SimHei"/>
                <w:bCs/>
                <w:sz w:val="16"/>
                <w:szCs w:val="16"/>
              </w:rPr>
              <w:t>)</w:t>
            </w:r>
          </w:p>
        </w:tc>
        <w:tc>
          <w:tcPr>
            <w:tcW w:w="611" w:type="pct"/>
            <w:tcBorders>
              <w:top w:val="single" w:sz="4" w:space="0" w:color="auto"/>
            </w:tcBorders>
            <w:shd w:val="clear" w:color="auto" w:fill="auto"/>
            <w:tcMar>
              <w:top w:w="110" w:type="dxa"/>
            </w:tcMar>
            <w:vAlign w:val="center"/>
          </w:tcPr>
          <w:p w:rsidR="00F227B6" w:rsidRPr="00B83EA8"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p>
        </w:tc>
        <w:tc>
          <w:tcPr>
            <w:tcW w:w="1804" w:type="pct"/>
            <w:tcBorders>
              <w:top w:val="single" w:sz="4" w:space="0" w:color="auto"/>
            </w:tcBorders>
            <w:shd w:val="clear" w:color="auto" w:fill="FFFFFF"/>
            <w:tcMar>
              <w:top w:w="110" w:type="dxa"/>
            </w:tcMar>
            <w:vAlign w:val="center"/>
          </w:tcPr>
          <w:p w:rsidR="00F227B6" w:rsidRPr="007560FE" w:rsidRDefault="00F227B6" w:rsidP="00F227B6">
            <w:pPr>
              <w:spacing w:after="120"/>
              <w:ind w:left="281"/>
              <w:rPr>
                <w:rFonts w:ascii="SimHei" w:eastAsia="SimHei" w:hAnsi="SimHei"/>
                <w:sz w:val="16"/>
                <w:szCs w:val="16"/>
              </w:rPr>
            </w:pPr>
            <w:r w:rsidRPr="007560FE">
              <w:rPr>
                <w:rFonts w:ascii="SimHei" w:eastAsia="SimHei" w:hAnsi="SimHei"/>
                <w:bCs/>
                <w:sz w:val="16"/>
                <w:szCs w:val="16"/>
              </w:rPr>
              <w:t>效绩数据</w:t>
            </w:r>
          </w:p>
        </w:tc>
        <w:tc>
          <w:tcPr>
            <w:tcW w:w="512" w:type="pct"/>
            <w:tcBorders>
              <w:top w:val="single" w:sz="4" w:space="0" w:color="auto"/>
            </w:tcBorders>
            <w:shd w:val="clear" w:color="auto" w:fill="auto"/>
            <w:tcMar>
              <w:top w:w="110" w:type="dxa"/>
            </w:tcMar>
            <w:vAlign w:val="center"/>
          </w:tcPr>
          <w:p w:rsidR="00F227B6" w:rsidRPr="007560FE"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2E561B">
        <w:trPr>
          <w:cantSplit/>
        </w:trPr>
        <w:tc>
          <w:tcPr>
            <w:tcW w:w="1053" w:type="pct"/>
            <w:shd w:val="clear" w:color="auto" w:fill="auto"/>
          </w:tcPr>
          <w:p w:rsidR="00F227B6" w:rsidRPr="007560FE" w:rsidRDefault="00F227B6" w:rsidP="007560FE">
            <w:pPr>
              <w:spacing w:line="280" w:lineRule="atLeast"/>
              <w:jc w:val="both"/>
              <w:rPr>
                <w:rFonts w:ascii="SimSun" w:hAnsi="SimSun"/>
                <w:sz w:val="16"/>
                <w:szCs w:val="16"/>
              </w:rPr>
            </w:pPr>
            <w:r w:rsidRPr="007560FE">
              <w:rPr>
                <w:rFonts w:ascii="SimSun" w:hAnsi="SimSun" w:hint="eastAsia"/>
                <w:sz w:val="16"/>
                <w:szCs w:val="16"/>
              </w:rPr>
              <w:t>为非政府组织举办的信息通报会和会议/活动的数目</w:t>
            </w: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尚无数据</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rPr>
            </w:pPr>
            <w:r w:rsidRPr="007560FE">
              <w:rPr>
                <w:rFonts w:ascii="SimSun" w:hAnsi="SimSun"/>
                <w:color w:val="993300"/>
                <w:sz w:val="16"/>
                <w:szCs w:val="16"/>
              </w:rPr>
              <w:t>4</w:t>
            </w: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rPr>
            </w:pPr>
            <w:r w:rsidRPr="007560FE">
              <w:rPr>
                <w:rFonts w:ascii="SimSun" w:hAnsi="SimSun"/>
                <w:sz w:val="16"/>
                <w:szCs w:val="16"/>
              </w:rPr>
              <w:t>3</w:t>
            </w:r>
          </w:p>
        </w:tc>
        <w:tc>
          <w:tcPr>
            <w:tcW w:w="512" w:type="pct"/>
            <w:shd w:val="clear" w:color="auto" w:fill="auto"/>
            <w:tcMar>
              <w:top w:w="110" w:type="dxa"/>
            </w:tcMar>
          </w:tcPr>
          <w:p w:rsidR="00F227B6" w:rsidRPr="007560FE" w:rsidRDefault="00B83EA8" w:rsidP="007560FE">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7560FE" w:rsidRDefault="00F227B6" w:rsidP="007560FE">
            <w:pPr>
              <w:keepNext/>
              <w:keepLines/>
              <w:spacing w:line="280" w:lineRule="atLeast"/>
              <w:jc w:val="both"/>
              <w:rPr>
                <w:rFonts w:ascii="SimHei" w:eastAsia="SimHei" w:hAnsi="SimHei"/>
                <w:bCs/>
                <w:color w:val="008000"/>
                <w:sz w:val="16"/>
                <w:szCs w:val="16"/>
              </w:rPr>
            </w:pPr>
          </w:p>
          <w:p w:rsidR="00F227B6" w:rsidRPr="007560FE" w:rsidRDefault="00F227B6" w:rsidP="007560FE">
            <w:pPr>
              <w:keepNext/>
              <w:keepLines/>
              <w:spacing w:line="280" w:lineRule="atLeast"/>
              <w:jc w:val="both"/>
              <w:rPr>
                <w:rFonts w:ascii="SimHei" w:eastAsia="SimHei" w:hAnsi="SimHei"/>
                <w:bCs/>
                <w:color w:val="808080"/>
                <w:sz w:val="16"/>
                <w:szCs w:val="16"/>
              </w:rPr>
            </w:pPr>
          </w:p>
        </w:tc>
      </w:tr>
      <w:tr w:rsidR="00F227B6" w:rsidRPr="00F227B6" w:rsidTr="002E561B">
        <w:trPr>
          <w:cantSplit/>
        </w:trPr>
        <w:tc>
          <w:tcPr>
            <w:tcW w:w="1053" w:type="pct"/>
            <w:tcBorders>
              <w:bottom w:val="single" w:sz="4" w:space="0" w:color="auto"/>
            </w:tcBorders>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sz w:val="16"/>
                <w:szCs w:val="16"/>
              </w:rPr>
              <w:t>为发展中国家、最不发达国家、非政府组织举办的信息通报会和会议/活动的数目</w:t>
            </w:r>
          </w:p>
        </w:tc>
        <w:tc>
          <w:tcPr>
            <w:tcW w:w="1020" w:type="pct"/>
            <w:tcBorders>
              <w:bottom w:val="single" w:sz="4" w:space="0" w:color="auto"/>
            </w:tcBorders>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尚无数据</w:t>
            </w:r>
          </w:p>
        </w:tc>
        <w:tc>
          <w:tcPr>
            <w:tcW w:w="611" w:type="pct"/>
            <w:tcBorders>
              <w:bottom w:val="single" w:sz="4" w:space="0" w:color="auto"/>
            </w:tcBorders>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rPr>
            </w:pPr>
          </w:p>
        </w:tc>
        <w:tc>
          <w:tcPr>
            <w:tcW w:w="1804" w:type="pct"/>
            <w:tcBorders>
              <w:bottom w:val="single" w:sz="4" w:space="0" w:color="auto"/>
            </w:tcBorders>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rPr>
            </w:pPr>
            <w:r w:rsidRPr="007560FE">
              <w:rPr>
                <w:rFonts w:ascii="SimSun" w:hAnsi="SimSun"/>
                <w:sz w:val="16"/>
                <w:szCs w:val="16"/>
              </w:rPr>
              <w:t>尚无数据</w:t>
            </w:r>
          </w:p>
          <w:p w:rsidR="00F227B6" w:rsidRPr="007560FE" w:rsidRDefault="00F227B6" w:rsidP="007560FE">
            <w:pPr>
              <w:spacing w:line="280" w:lineRule="atLeast"/>
              <w:ind w:left="281" w:hanging="281"/>
              <w:jc w:val="both"/>
              <w:rPr>
                <w:rFonts w:ascii="SimSun" w:hAnsi="SimSun"/>
                <w:sz w:val="16"/>
                <w:szCs w:val="16"/>
              </w:rPr>
            </w:pPr>
          </w:p>
        </w:tc>
        <w:tc>
          <w:tcPr>
            <w:tcW w:w="512" w:type="pct"/>
            <w:tcBorders>
              <w:bottom w:val="single" w:sz="4" w:space="0" w:color="auto"/>
            </w:tcBorders>
            <w:shd w:val="clear" w:color="auto" w:fill="auto"/>
            <w:tcMar>
              <w:top w:w="110" w:type="dxa"/>
            </w:tcMar>
          </w:tcPr>
          <w:p w:rsidR="00F227B6" w:rsidRPr="007560FE" w:rsidRDefault="00FA386C" w:rsidP="007560FE">
            <w:pPr>
              <w:keepNext/>
              <w:keepLines/>
              <w:spacing w:line="280" w:lineRule="atLeast"/>
              <w:jc w:val="both"/>
              <w:rPr>
                <w:rFonts w:ascii="SimHei" w:eastAsia="SimHei" w:hAnsi="SimHei"/>
                <w:color w:val="808080"/>
                <w:sz w:val="16"/>
                <w:szCs w:val="16"/>
              </w:rPr>
            </w:pPr>
            <w:r>
              <w:rPr>
                <w:rFonts w:ascii="SimHei" w:eastAsia="SimHei" w:hAnsi="SimHei"/>
                <w:color w:val="808080"/>
                <w:sz w:val="16"/>
                <w:szCs w:val="16"/>
              </w:rPr>
              <w:t>业已停止</w:t>
            </w:r>
          </w:p>
        </w:tc>
      </w:tr>
      <w:tr w:rsidR="00F227B6" w:rsidRPr="00F227B6" w:rsidTr="002E561B">
        <w:trPr>
          <w:cantSplit/>
        </w:trPr>
        <w:tc>
          <w:tcPr>
            <w:tcW w:w="5000" w:type="pct"/>
            <w:gridSpan w:val="5"/>
            <w:tcBorders>
              <w:top w:val="single" w:sz="4" w:space="0" w:color="auto"/>
              <w:bottom w:val="single" w:sz="4" w:space="0" w:color="auto"/>
            </w:tcBorders>
            <w:shd w:val="clear" w:color="auto" w:fill="CCFFFF"/>
            <w:vAlign w:val="center"/>
          </w:tcPr>
          <w:p w:rsidR="00F227B6" w:rsidRPr="00F227B6" w:rsidRDefault="00F227B6" w:rsidP="007560FE">
            <w:pPr>
              <w:keepNext/>
              <w:keepLines/>
              <w:tabs>
                <w:tab w:val="left" w:pos="2292"/>
              </w:tabs>
              <w:spacing w:beforeLines="50" w:before="120" w:after="120" w:line="280" w:lineRule="atLeast"/>
              <w:ind w:left="746" w:hangingChars="466" w:hanging="746"/>
              <w:jc w:val="both"/>
              <w:rPr>
                <w:b/>
                <w:bCs/>
                <w:sz w:val="16"/>
                <w:szCs w:val="16"/>
              </w:rPr>
            </w:pPr>
            <w:r w:rsidRPr="007560FE">
              <w:rPr>
                <w:rFonts w:ascii="SimHei" w:eastAsia="SimHei" w:hAnsi="SimHei"/>
                <w:bCs/>
                <w:sz w:val="16"/>
                <w:szCs w:val="16"/>
              </w:rPr>
              <w:t>预期成果：</w:t>
            </w:r>
            <w:r w:rsidRPr="007560FE">
              <w:rPr>
                <w:rFonts w:ascii="SimSun" w:hAnsi="SimSun" w:hint="eastAsia"/>
                <w:bCs/>
                <w:sz w:val="16"/>
                <w:szCs w:val="16"/>
              </w:rPr>
              <w:t>通过对</w:t>
            </w:r>
            <w:r w:rsidRPr="007560FE">
              <w:rPr>
                <w:rFonts w:ascii="SimSun" w:hAnsi="SimSun"/>
                <w:bCs/>
                <w:sz w:val="16"/>
                <w:szCs w:val="16"/>
              </w:rPr>
              <w:t>WIPO</w:t>
            </w:r>
            <w:r w:rsidRPr="007560FE">
              <w:rPr>
                <w:rFonts w:ascii="SimSun" w:hAnsi="SimSun" w:hint="eastAsia"/>
                <w:bCs/>
                <w:sz w:val="16"/>
                <w:szCs w:val="16"/>
              </w:rPr>
              <w:t>的直接捐助，或获取其他外部资助机制，增加预算外资源，用于知识产权促进发展</w:t>
            </w:r>
          </w:p>
        </w:tc>
      </w:tr>
      <w:tr w:rsidR="00F227B6" w:rsidRPr="00F227B6" w:rsidTr="002E561B">
        <w:trPr>
          <w:cantSplit/>
        </w:trPr>
        <w:tc>
          <w:tcPr>
            <w:tcW w:w="1053" w:type="pct"/>
            <w:tcBorders>
              <w:top w:val="single" w:sz="4" w:space="0" w:color="auto"/>
            </w:tcBorders>
            <w:shd w:val="clear" w:color="auto" w:fill="auto"/>
            <w:vAlign w:val="center"/>
          </w:tcPr>
          <w:p w:rsidR="00F227B6" w:rsidRPr="007560FE" w:rsidRDefault="00F227B6" w:rsidP="00F227B6">
            <w:pPr>
              <w:spacing w:after="120"/>
              <w:rPr>
                <w:rFonts w:ascii="SimHei" w:eastAsia="SimHei" w:hAnsi="SimHei"/>
                <w:sz w:val="16"/>
                <w:szCs w:val="16"/>
              </w:rPr>
            </w:pPr>
            <w:r w:rsidRPr="007560FE">
              <w:rPr>
                <w:rFonts w:ascii="SimHei" w:eastAsia="SimHei" w:hAnsi="SimHei"/>
                <w:bCs/>
                <w:sz w:val="16"/>
                <w:szCs w:val="16"/>
              </w:rPr>
              <w:t>效绩指标</w:t>
            </w:r>
          </w:p>
        </w:tc>
        <w:tc>
          <w:tcPr>
            <w:tcW w:w="1020" w:type="pct"/>
            <w:tcBorders>
              <w:top w:val="single" w:sz="4" w:space="0" w:color="auto"/>
            </w:tcBorders>
            <w:shd w:val="clear" w:color="auto" w:fill="C0C0C0"/>
          </w:tcPr>
          <w:p w:rsidR="00F227B6" w:rsidRPr="007560FE"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7560FE">
              <w:rPr>
                <w:rFonts w:ascii="SimHei" w:eastAsia="SimHei" w:hAnsi="SimHei"/>
                <w:bCs/>
                <w:sz w:val="16"/>
                <w:szCs w:val="16"/>
              </w:rPr>
              <w:br/>
              <w:t>(2012/13</w:t>
            </w:r>
            <w:r w:rsidR="00F227B6" w:rsidRPr="007560FE">
              <w:rPr>
                <w:rFonts w:ascii="SimHei" w:eastAsia="SimHei" w:hAnsi="SimHei" w:hint="eastAsia"/>
                <w:bCs/>
                <w:sz w:val="16"/>
                <w:szCs w:val="16"/>
              </w:rPr>
              <w:t>年计划与预算</w:t>
            </w:r>
            <w:r w:rsidR="00F227B6" w:rsidRPr="007560FE">
              <w:rPr>
                <w:rFonts w:ascii="SimHei" w:eastAsia="SimHei" w:hAnsi="SimHei"/>
                <w:bCs/>
                <w:sz w:val="16"/>
                <w:szCs w:val="16"/>
              </w:rPr>
              <w:t>)</w:t>
            </w:r>
          </w:p>
        </w:tc>
        <w:tc>
          <w:tcPr>
            <w:tcW w:w="611" w:type="pct"/>
            <w:tcBorders>
              <w:top w:val="single" w:sz="4" w:space="0" w:color="auto"/>
            </w:tcBorders>
            <w:shd w:val="clear" w:color="auto" w:fill="auto"/>
            <w:tcMar>
              <w:top w:w="110" w:type="dxa"/>
            </w:tcMar>
            <w:vAlign w:val="center"/>
          </w:tcPr>
          <w:p w:rsidR="00F227B6" w:rsidRPr="007560FE" w:rsidRDefault="00B83EA8" w:rsidP="00F227B6">
            <w:pPr>
              <w:spacing w:after="120"/>
              <w:rPr>
                <w:rFonts w:ascii="SimHei" w:eastAsia="SimHei" w:hAnsi="SimHei"/>
                <w:color w:val="993300"/>
                <w:sz w:val="16"/>
                <w:szCs w:val="16"/>
              </w:rPr>
            </w:pPr>
            <w:r>
              <w:rPr>
                <w:rFonts w:ascii="SimHei" w:eastAsia="SimHei" w:hAnsi="SimHei"/>
                <w:color w:val="993300"/>
                <w:sz w:val="16"/>
                <w:szCs w:val="16"/>
              </w:rPr>
              <w:t>最新基数2011年底</w:t>
            </w:r>
            <w:r w:rsidR="00F227B6" w:rsidRPr="007560FE">
              <w:rPr>
                <w:rFonts w:ascii="SimHei" w:eastAsia="SimHei" w:hAnsi="SimHei"/>
                <w:color w:val="993300"/>
                <w:sz w:val="16"/>
                <w:szCs w:val="16"/>
              </w:rPr>
              <w:br/>
            </w:r>
          </w:p>
        </w:tc>
        <w:tc>
          <w:tcPr>
            <w:tcW w:w="1804" w:type="pct"/>
            <w:tcBorders>
              <w:top w:val="single" w:sz="4" w:space="0" w:color="auto"/>
            </w:tcBorders>
            <w:shd w:val="clear" w:color="auto" w:fill="FFFFFF"/>
            <w:tcMar>
              <w:top w:w="110" w:type="dxa"/>
            </w:tcMar>
            <w:vAlign w:val="center"/>
          </w:tcPr>
          <w:p w:rsidR="00F227B6" w:rsidRPr="007560FE" w:rsidRDefault="00F227B6" w:rsidP="00F227B6">
            <w:pPr>
              <w:spacing w:after="120"/>
              <w:ind w:left="281"/>
              <w:rPr>
                <w:rFonts w:ascii="SimHei" w:eastAsia="SimHei" w:hAnsi="SimHei"/>
                <w:sz w:val="16"/>
                <w:szCs w:val="16"/>
              </w:rPr>
            </w:pPr>
            <w:r w:rsidRPr="007560FE">
              <w:rPr>
                <w:rFonts w:ascii="SimHei" w:eastAsia="SimHei" w:hAnsi="SimHei"/>
                <w:bCs/>
                <w:sz w:val="16"/>
                <w:szCs w:val="16"/>
              </w:rPr>
              <w:t>效绩数据</w:t>
            </w:r>
          </w:p>
        </w:tc>
        <w:tc>
          <w:tcPr>
            <w:tcW w:w="512" w:type="pct"/>
            <w:tcBorders>
              <w:top w:val="single" w:sz="4" w:space="0" w:color="auto"/>
            </w:tcBorders>
            <w:shd w:val="clear" w:color="auto" w:fill="auto"/>
            <w:tcMar>
              <w:top w:w="110" w:type="dxa"/>
            </w:tcMar>
            <w:vAlign w:val="center"/>
          </w:tcPr>
          <w:p w:rsidR="00F227B6" w:rsidRPr="007560FE"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2E561B">
        <w:trPr>
          <w:cantSplit/>
        </w:trPr>
        <w:tc>
          <w:tcPr>
            <w:tcW w:w="1053" w:type="pct"/>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通过信托基金安排可用资金增长</w:t>
            </w: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见</w:t>
            </w:r>
            <w:r w:rsidRPr="007560FE">
              <w:rPr>
                <w:rFonts w:ascii="SimSun" w:hAnsi="SimSun"/>
                <w:color w:val="000000"/>
                <w:sz w:val="16"/>
                <w:szCs w:val="16"/>
              </w:rPr>
              <w:t>2010/11</w:t>
            </w:r>
            <w:r w:rsidRPr="007560FE">
              <w:rPr>
                <w:rFonts w:ascii="SimSun" w:hAnsi="SimSun" w:hint="eastAsia"/>
                <w:color w:val="000000"/>
                <w:sz w:val="16"/>
                <w:szCs w:val="16"/>
              </w:rPr>
              <w:t>年财报</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rPr>
            </w:pPr>
            <w:r w:rsidRPr="007560FE">
              <w:rPr>
                <w:rFonts w:ascii="SimSun" w:hAnsi="SimSun"/>
                <w:color w:val="993300"/>
                <w:sz w:val="16"/>
                <w:szCs w:val="16"/>
              </w:rPr>
              <w:t>2010/11</w:t>
            </w:r>
            <w:r w:rsidRPr="007560FE">
              <w:rPr>
                <w:rFonts w:ascii="SimSun" w:hAnsi="SimSun" w:hint="eastAsia"/>
                <w:color w:val="993300"/>
                <w:sz w:val="16"/>
                <w:szCs w:val="16"/>
              </w:rPr>
              <w:t>年</w:t>
            </w:r>
            <w:r w:rsidRPr="007560FE">
              <w:rPr>
                <w:rFonts w:ascii="SimSun" w:hAnsi="SimSun"/>
                <w:color w:val="993300"/>
                <w:sz w:val="16"/>
                <w:szCs w:val="16"/>
              </w:rPr>
              <w:t>119</w:t>
            </w:r>
            <w:r w:rsidRPr="007560FE">
              <w:rPr>
                <w:rFonts w:ascii="SimSun" w:hAnsi="SimSun" w:hint="eastAsia"/>
                <w:color w:val="993300"/>
                <w:sz w:val="16"/>
                <w:szCs w:val="16"/>
              </w:rPr>
              <w:t>0万瑞郎</w:t>
            </w: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lang w:bidi="th-TH"/>
              </w:rPr>
            </w:pPr>
            <w:r w:rsidRPr="007560FE">
              <w:rPr>
                <w:rFonts w:ascii="SimSun" w:hAnsi="SimSun"/>
                <w:sz w:val="16"/>
                <w:szCs w:val="16"/>
                <w:lang w:bidi="th-TH"/>
              </w:rPr>
              <w:t>2012</w:t>
            </w:r>
            <w:r w:rsidRPr="007560FE">
              <w:rPr>
                <w:rFonts w:ascii="SimSun" w:hAnsi="SimSun" w:hint="eastAsia"/>
                <w:sz w:val="16"/>
                <w:szCs w:val="16"/>
                <w:lang w:bidi="th-TH"/>
              </w:rPr>
              <w:t>年信托基金收入共计880万瑞郎。2011年信托基金收入共计620万瑞郎，增加260万瑞郎(42</w:t>
            </w:r>
            <w:r w:rsidR="00E414BB">
              <w:rPr>
                <w:rFonts w:ascii="SimSun" w:hAnsi="SimSun" w:hint="eastAsia"/>
                <w:sz w:val="16"/>
                <w:szCs w:val="16"/>
                <w:lang w:bidi="th-TH"/>
              </w:rPr>
              <w:t>%</w:t>
            </w:r>
            <w:r w:rsidRPr="007560FE">
              <w:rPr>
                <w:rFonts w:ascii="SimSun" w:hAnsi="SimSun" w:hint="eastAsia"/>
                <w:sz w:val="16"/>
                <w:szCs w:val="16"/>
                <w:lang w:bidi="th-TH"/>
              </w:rPr>
              <w:t>)。</w:t>
            </w:r>
          </w:p>
          <w:p w:rsidR="00F227B6" w:rsidRPr="007560FE" w:rsidRDefault="00F227B6" w:rsidP="007560FE">
            <w:pPr>
              <w:spacing w:line="280" w:lineRule="atLeast"/>
              <w:jc w:val="both"/>
              <w:rPr>
                <w:rFonts w:ascii="SimSun" w:hAnsi="SimSun"/>
                <w:sz w:val="16"/>
                <w:szCs w:val="16"/>
              </w:rPr>
            </w:pPr>
          </w:p>
        </w:tc>
        <w:tc>
          <w:tcPr>
            <w:tcW w:w="512" w:type="pct"/>
            <w:shd w:val="clear" w:color="auto" w:fill="auto"/>
            <w:tcMar>
              <w:top w:w="110" w:type="dxa"/>
            </w:tcMar>
          </w:tcPr>
          <w:p w:rsidR="00F227B6" w:rsidRPr="007560FE" w:rsidRDefault="00B83EA8" w:rsidP="007560FE">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7560FE" w:rsidRDefault="00F227B6" w:rsidP="007560FE">
            <w:pPr>
              <w:keepNext/>
              <w:keepLines/>
              <w:spacing w:line="280" w:lineRule="atLeast"/>
              <w:jc w:val="both"/>
              <w:rPr>
                <w:rFonts w:ascii="SimHei" w:eastAsia="SimHei" w:hAnsi="SimHei"/>
                <w:bCs/>
                <w:color w:val="008000"/>
                <w:sz w:val="16"/>
                <w:szCs w:val="16"/>
              </w:rPr>
            </w:pPr>
          </w:p>
          <w:p w:rsidR="00F227B6" w:rsidRPr="007560FE" w:rsidRDefault="00F227B6" w:rsidP="007560FE">
            <w:pPr>
              <w:keepNext/>
              <w:keepLines/>
              <w:spacing w:line="280" w:lineRule="atLeast"/>
              <w:jc w:val="both"/>
              <w:rPr>
                <w:rFonts w:ascii="SimHei" w:eastAsia="SimHei" w:hAnsi="SimHei"/>
                <w:bCs/>
                <w:color w:val="808080"/>
                <w:sz w:val="16"/>
                <w:szCs w:val="16"/>
              </w:rPr>
            </w:pPr>
          </w:p>
        </w:tc>
      </w:tr>
      <w:tr w:rsidR="00F227B6" w:rsidRPr="00F227B6" w:rsidTr="002E561B">
        <w:trPr>
          <w:cantSplit/>
        </w:trPr>
        <w:tc>
          <w:tcPr>
            <w:tcW w:w="1053" w:type="pct"/>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由现有外部捐助方供资机制供资并由</w:t>
            </w:r>
            <w:r w:rsidRPr="007560FE">
              <w:rPr>
                <w:rFonts w:ascii="SimSun" w:hAnsi="SimSun"/>
                <w:color w:val="000000"/>
                <w:sz w:val="16"/>
                <w:szCs w:val="16"/>
              </w:rPr>
              <w:t>WIPO</w:t>
            </w:r>
            <w:r w:rsidRPr="007560FE">
              <w:rPr>
                <w:rFonts w:ascii="SimSun" w:hAnsi="SimSun" w:hint="eastAsia"/>
                <w:color w:val="000000"/>
                <w:sz w:val="16"/>
                <w:szCs w:val="16"/>
              </w:rPr>
              <w:t>实施的项目数目和财务价值</w:t>
            </w: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无数据</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rPr>
            </w:pPr>
            <w:r w:rsidRPr="007560FE">
              <w:rPr>
                <w:rFonts w:ascii="SimSun" w:hAnsi="SimSun" w:hint="eastAsia"/>
                <w:color w:val="993300"/>
                <w:sz w:val="16"/>
                <w:szCs w:val="16"/>
              </w:rPr>
              <w:t>零</w:t>
            </w: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rPr>
            </w:pPr>
            <w:r w:rsidRPr="007560FE">
              <w:rPr>
                <w:rFonts w:ascii="SimSun" w:hAnsi="SimSun"/>
                <w:sz w:val="16"/>
                <w:szCs w:val="16"/>
              </w:rPr>
              <w:t>尚无数据</w:t>
            </w:r>
          </w:p>
          <w:p w:rsidR="00F227B6" w:rsidRPr="007560FE" w:rsidRDefault="00F227B6" w:rsidP="007560FE">
            <w:pPr>
              <w:spacing w:line="280" w:lineRule="atLeast"/>
              <w:jc w:val="both"/>
              <w:rPr>
                <w:rFonts w:ascii="SimSun" w:hAnsi="SimSun"/>
                <w:sz w:val="16"/>
                <w:szCs w:val="16"/>
              </w:rPr>
            </w:pPr>
          </w:p>
          <w:p w:rsidR="00F227B6" w:rsidRPr="007560FE" w:rsidRDefault="00F227B6" w:rsidP="007560FE">
            <w:pPr>
              <w:spacing w:line="280" w:lineRule="atLeast"/>
              <w:jc w:val="both"/>
              <w:rPr>
                <w:rFonts w:ascii="SimSun" w:hAnsi="SimSun"/>
                <w:sz w:val="16"/>
                <w:szCs w:val="16"/>
              </w:rPr>
            </w:pPr>
          </w:p>
        </w:tc>
        <w:tc>
          <w:tcPr>
            <w:tcW w:w="512" w:type="pct"/>
            <w:shd w:val="clear" w:color="auto" w:fill="auto"/>
            <w:tcMar>
              <w:top w:w="110" w:type="dxa"/>
            </w:tcMar>
          </w:tcPr>
          <w:p w:rsidR="00F227B6" w:rsidRPr="007560FE" w:rsidRDefault="00F227B6" w:rsidP="007560FE">
            <w:pPr>
              <w:keepNext/>
              <w:keepLines/>
              <w:spacing w:line="280" w:lineRule="atLeast"/>
              <w:jc w:val="both"/>
              <w:rPr>
                <w:rFonts w:ascii="SimHei" w:eastAsia="SimHei" w:hAnsi="SimHei"/>
                <w:color w:val="808080"/>
                <w:sz w:val="16"/>
                <w:szCs w:val="16"/>
              </w:rPr>
            </w:pPr>
            <w:r w:rsidRPr="007560FE">
              <w:rPr>
                <w:rFonts w:ascii="SimHei" w:eastAsia="SimHei" w:hAnsi="SimHei"/>
                <w:color w:val="808080"/>
                <w:sz w:val="16"/>
                <w:szCs w:val="16"/>
              </w:rPr>
              <w:t>中断</w:t>
            </w:r>
          </w:p>
        </w:tc>
      </w:tr>
      <w:tr w:rsidR="00F227B6" w:rsidRPr="00F227B6" w:rsidTr="002E561B">
        <w:trPr>
          <w:cantSplit/>
          <w:trHeight w:val="1185"/>
        </w:trPr>
        <w:tc>
          <w:tcPr>
            <w:tcW w:w="1053" w:type="pct"/>
            <w:shd w:val="clear" w:color="auto" w:fill="auto"/>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color w:val="000000"/>
                <w:sz w:val="16"/>
                <w:szCs w:val="16"/>
              </w:rPr>
              <w:t>WIPO</w:t>
            </w:r>
            <w:r w:rsidRPr="007560FE">
              <w:rPr>
                <w:rFonts w:ascii="SimSun" w:hAnsi="SimSun" w:hint="eastAsia"/>
                <w:color w:val="000000"/>
                <w:sz w:val="16"/>
                <w:szCs w:val="16"/>
              </w:rPr>
              <w:t>与私营部门发展伙伴关系指导原则的制定情况</w:t>
            </w:r>
          </w:p>
        </w:tc>
        <w:tc>
          <w:tcPr>
            <w:tcW w:w="1020" w:type="pct"/>
            <w:shd w:val="clear" w:color="auto" w:fill="C0C0C0"/>
          </w:tcPr>
          <w:p w:rsidR="00F227B6" w:rsidRPr="007560FE" w:rsidRDefault="00F227B6" w:rsidP="007560FE">
            <w:pPr>
              <w:spacing w:line="280" w:lineRule="atLeast"/>
              <w:jc w:val="both"/>
              <w:rPr>
                <w:rFonts w:ascii="SimSun" w:hAnsi="SimSun"/>
                <w:color w:val="000000"/>
                <w:sz w:val="16"/>
                <w:szCs w:val="16"/>
              </w:rPr>
            </w:pPr>
            <w:r w:rsidRPr="007560FE">
              <w:rPr>
                <w:rFonts w:ascii="SimSun" w:hAnsi="SimSun" w:hint="eastAsia"/>
                <w:color w:val="000000"/>
                <w:sz w:val="16"/>
                <w:szCs w:val="16"/>
              </w:rPr>
              <w:t>磋商草案编拟中</w:t>
            </w:r>
          </w:p>
        </w:tc>
        <w:tc>
          <w:tcPr>
            <w:tcW w:w="611" w:type="pct"/>
            <w:shd w:val="clear" w:color="auto" w:fill="auto"/>
            <w:tcMar>
              <w:top w:w="110" w:type="dxa"/>
            </w:tcMar>
          </w:tcPr>
          <w:p w:rsidR="00F227B6" w:rsidRPr="007560FE" w:rsidRDefault="00F227B6" w:rsidP="007560FE">
            <w:pPr>
              <w:spacing w:line="280" w:lineRule="atLeast"/>
              <w:jc w:val="both"/>
              <w:rPr>
                <w:rFonts w:ascii="SimSun" w:hAnsi="SimSun"/>
                <w:color w:val="993300"/>
                <w:sz w:val="16"/>
                <w:szCs w:val="16"/>
              </w:rPr>
            </w:pPr>
            <w:r w:rsidRPr="007560FE">
              <w:rPr>
                <w:rFonts w:ascii="SimSun" w:hAnsi="SimSun" w:hint="eastAsia"/>
                <w:bCs/>
                <w:color w:val="993300"/>
                <w:sz w:val="16"/>
                <w:szCs w:val="16"/>
              </w:rPr>
              <w:t>草案已拟定并经过内部审议。最终草案构成与成员国磋商的基础。</w:t>
            </w:r>
          </w:p>
        </w:tc>
        <w:tc>
          <w:tcPr>
            <w:tcW w:w="1804" w:type="pct"/>
            <w:shd w:val="clear" w:color="auto" w:fill="FFFFFF"/>
            <w:tcMar>
              <w:top w:w="110" w:type="dxa"/>
            </w:tcMar>
          </w:tcPr>
          <w:p w:rsidR="00F227B6" w:rsidRPr="007560FE" w:rsidRDefault="00F227B6" w:rsidP="007560FE">
            <w:pPr>
              <w:spacing w:line="280" w:lineRule="atLeast"/>
              <w:ind w:left="281"/>
              <w:jc w:val="both"/>
              <w:rPr>
                <w:rFonts w:ascii="SimSun" w:hAnsi="SimSun"/>
                <w:sz w:val="16"/>
                <w:szCs w:val="16"/>
              </w:rPr>
            </w:pPr>
            <w:r w:rsidRPr="007560FE">
              <w:rPr>
                <w:rFonts w:ascii="SimSun" w:hAnsi="SimSun" w:hint="eastAsia"/>
                <w:sz w:val="16"/>
                <w:szCs w:val="16"/>
              </w:rPr>
              <w:t>内部流程正在进行。旨在于2013年5月开始磋商，根据结果将于2013年9月提交计划和预算委员会。</w:t>
            </w:r>
          </w:p>
          <w:p w:rsidR="00F227B6" w:rsidRPr="007560FE" w:rsidRDefault="00F227B6" w:rsidP="007560FE">
            <w:pPr>
              <w:spacing w:line="280" w:lineRule="atLeast"/>
              <w:jc w:val="both"/>
              <w:rPr>
                <w:rFonts w:ascii="SimSun" w:hAnsi="SimSun"/>
                <w:sz w:val="16"/>
                <w:szCs w:val="16"/>
              </w:rPr>
            </w:pPr>
          </w:p>
        </w:tc>
        <w:tc>
          <w:tcPr>
            <w:tcW w:w="512" w:type="pct"/>
            <w:shd w:val="clear" w:color="auto" w:fill="auto"/>
            <w:tcMar>
              <w:top w:w="110" w:type="dxa"/>
            </w:tcMar>
          </w:tcPr>
          <w:p w:rsidR="00F227B6" w:rsidRPr="007560FE" w:rsidRDefault="00B83EA8" w:rsidP="007560FE">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7560FE" w:rsidRDefault="00F227B6" w:rsidP="007560FE">
            <w:pPr>
              <w:keepNext/>
              <w:keepLines/>
              <w:spacing w:line="280" w:lineRule="atLeast"/>
              <w:jc w:val="both"/>
              <w:rPr>
                <w:rFonts w:ascii="SimHei" w:eastAsia="SimHei" w:hAnsi="SimHei"/>
                <w:bCs/>
                <w:color w:val="008000"/>
                <w:sz w:val="16"/>
                <w:szCs w:val="16"/>
              </w:rPr>
            </w:pPr>
          </w:p>
          <w:p w:rsidR="00F227B6" w:rsidRPr="007560FE" w:rsidRDefault="00F227B6" w:rsidP="007560FE">
            <w:pPr>
              <w:keepNext/>
              <w:keepLines/>
              <w:spacing w:line="280" w:lineRule="atLeast"/>
              <w:jc w:val="both"/>
              <w:rPr>
                <w:rFonts w:ascii="SimHei" w:eastAsia="SimHei" w:hAnsi="SimHei"/>
                <w:bCs/>
                <w:color w:val="808080"/>
                <w:sz w:val="16"/>
                <w:szCs w:val="16"/>
              </w:rPr>
            </w:pPr>
          </w:p>
          <w:p w:rsidR="00F227B6" w:rsidRPr="007560FE" w:rsidRDefault="00F227B6" w:rsidP="007560FE">
            <w:pPr>
              <w:keepNext/>
              <w:keepLines/>
              <w:spacing w:line="280" w:lineRule="atLeast"/>
              <w:jc w:val="both"/>
              <w:rPr>
                <w:rFonts w:ascii="SimHei" w:eastAsia="SimHei" w:hAnsi="SimHei"/>
                <w:bCs/>
                <w:color w:val="808080"/>
                <w:sz w:val="16"/>
                <w:szCs w:val="16"/>
              </w:rPr>
            </w:pPr>
          </w:p>
        </w:tc>
      </w:tr>
    </w:tbl>
    <w:p w:rsidR="009C7866" w:rsidRPr="00754BA8" w:rsidRDefault="00754BA8" w:rsidP="00754BA8">
      <w:pPr>
        <w:keepNext/>
        <w:keepLines/>
        <w:spacing w:beforeLines="100" w:before="240" w:afterLines="100" w:after="240" w:line="340" w:lineRule="atLeast"/>
        <w:jc w:val="both"/>
        <w:rPr>
          <w:rFonts w:ascii="SimHei" w:eastAsia="SimHei" w:hAnsi="SimHei"/>
          <w:sz w:val="21"/>
          <w:szCs w:val="21"/>
        </w:rPr>
      </w:pPr>
      <w:r>
        <w:rPr>
          <w:rFonts w:ascii="SimHei" w:eastAsia="SimHei" w:hAnsi="SimHei"/>
          <w:sz w:val="21"/>
          <w:szCs w:val="21"/>
        </w:rPr>
        <w:br w:type="page"/>
      </w:r>
      <w:r w:rsidR="00ED4A0C" w:rsidRPr="00754BA8">
        <w:rPr>
          <w:rFonts w:ascii="SimHei" w:eastAsia="SimHei" w:hAnsi="SimHei"/>
          <w:sz w:val="21"/>
          <w:szCs w:val="21"/>
        </w:rPr>
        <w:lastRenderedPageBreak/>
        <w:t>预算支出与实际支出</w:t>
      </w:r>
    </w:p>
    <w:p w:rsidR="009C7866" w:rsidRPr="00754BA8" w:rsidRDefault="009C7866" w:rsidP="00754BA8">
      <w:pPr>
        <w:spacing w:line="320" w:lineRule="atLeast"/>
        <w:jc w:val="center"/>
        <w:rPr>
          <w:rFonts w:ascii="SimSun" w:hAnsi="SimSun"/>
          <w:sz w:val="21"/>
          <w:szCs w:val="21"/>
        </w:rPr>
      </w:pPr>
      <w:r w:rsidRPr="00754BA8">
        <w:rPr>
          <w:rFonts w:ascii="SimSun" w:hAnsi="SimSun" w:hint="eastAsia"/>
          <w:sz w:val="21"/>
          <w:szCs w:val="21"/>
        </w:rPr>
        <w:t>预算支出与实际支出(按成果开列)</w:t>
      </w:r>
    </w:p>
    <w:p w:rsidR="009C7866" w:rsidRPr="00754BA8" w:rsidRDefault="009C7866" w:rsidP="00754BA8">
      <w:pPr>
        <w:spacing w:afterLines="100" w:after="240" w:line="320" w:lineRule="atLeast"/>
        <w:jc w:val="center"/>
        <w:rPr>
          <w:rFonts w:ascii="KaiTi" w:eastAsia="KaiTi" w:hAnsi="KaiTi"/>
          <w:i/>
          <w:iCs/>
          <w:sz w:val="21"/>
          <w:szCs w:val="21"/>
        </w:rPr>
      </w:pPr>
      <w:r w:rsidRPr="00754BA8">
        <w:rPr>
          <w:rFonts w:ascii="KaiTi" w:eastAsia="KaiTi" w:hAnsi="KaiTi" w:hint="eastAsia"/>
          <w:i/>
          <w:iCs/>
          <w:sz w:val="21"/>
          <w:szCs w:val="21"/>
        </w:rPr>
        <w:t>(单位：千瑞郎)</w:t>
      </w:r>
    </w:p>
    <w:p w:rsidR="000A4D9F" w:rsidRPr="007E657C" w:rsidRDefault="00E85056" w:rsidP="00DD4722">
      <w:pPr>
        <w:rPr>
          <w:sz w:val="20"/>
        </w:rPr>
      </w:pPr>
      <w:r>
        <w:rPr>
          <w:noProof/>
        </w:rPr>
        <w:drawing>
          <wp:inline distT="0" distB="0" distL="0" distR="0" wp14:anchorId="068F4E6A" wp14:editId="42BFF38D">
            <wp:extent cx="5905500" cy="3114675"/>
            <wp:effectExtent l="0" t="0" r="0" b="952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05500" cy="3114675"/>
                    </a:xfrm>
                    <a:prstGeom prst="rect">
                      <a:avLst/>
                    </a:prstGeom>
                    <a:noFill/>
                    <a:ln>
                      <a:noFill/>
                    </a:ln>
                  </pic:spPr>
                </pic:pic>
              </a:graphicData>
            </a:graphic>
          </wp:inline>
        </w:drawing>
      </w:r>
    </w:p>
    <w:p w:rsidR="000A4D9F" w:rsidRDefault="000A4D9F" w:rsidP="00DD4722">
      <w:pPr>
        <w:rPr>
          <w:sz w:val="20"/>
        </w:rPr>
      </w:pPr>
    </w:p>
    <w:p w:rsidR="00D04001" w:rsidRPr="00754BA8" w:rsidRDefault="00D04001" w:rsidP="00754BA8">
      <w:pPr>
        <w:spacing w:line="320" w:lineRule="atLeast"/>
        <w:jc w:val="center"/>
        <w:rPr>
          <w:rFonts w:ascii="SimSun" w:hAnsi="SimSun"/>
          <w:sz w:val="21"/>
          <w:szCs w:val="21"/>
        </w:rPr>
      </w:pPr>
      <w:r w:rsidRPr="00754BA8">
        <w:rPr>
          <w:rFonts w:ascii="SimSun" w:hAnsi="SimSun" w:hint="eastAsia"/>
          <w:sz w:val="21"/>
          <w:szCs w:val="21"/>
        </w:rPr>
        <w:t>预算支出与实际支出(人事和非人事)</w:t>
      </w:r>
    </w:p>
    <w:p w:rsidR="00D04001" w:rsidRPr="0033380C" w:rsidRDefault="00D04001" w:rsidP="0033380C">
      <w:pPr>
        <w:spacing w:afterLines="100" w:after="240" w:line="320" w:lineRule="atLeast"/>
        <w:jc w:val="center"/>
        <w:rPr>
          <w:rFonts w:ascii="KaiTi" w:eastAsia="KaiTi" w:hAnsi="KaiTi"/>
          <w:i/>
          <w:iCs/>
          <w:sz w:val="21"/>
          <w:szCs w:val="21"/>
        </w:rPr>
      </w:pPr>
      <w:r w:rsidRPr="00754BA8">
        <w:rPr>
          <w:rFonts w:ascii="KaiTi" w:eastAsia="KaiTi" w:hAnsi="KaiTi" w:hint="eastAsia"/>
          <w:i/>
          <w:iCs/>
          <w:sz w:val="21"/>
          <w:szCs w:val="21"/>
        </w:rPr>
        <w:t>(单位：千瑞郎</w:t>
      </w:r>
      <w:r w:rsidR="0033380C">
        <w:rPr>
          <w:rFonts w:ascii="KaiTi" w:eastAsia="KaiTi" w:hAnsi="KaiTi" w:hint="eastAsia"/>
          <w:i/>
          <w:iCs/>
          <w:sz w:val="21"/>
          <w:szCs w:val="21"/>
        </w:rPr>
        <w:t>)</w:t>
      </w:r>
    </w:p>
    <w:p w:rsidR="000A4D9F" w:rsidRDefault="00E85056" w:rsidP="00DD4722">
      <w:pPr>
        <w:autoSpaceDE w:val="0"/>
        <w:autoSpaceDN w:val="0"/>
        <w:adjustRightInd w:val="0"/>
        <w:rPr>
          <w:sz w:val="20"/>
        </w:rPr>
      </w:pPr>
      <w:r>
        <w:rPr>
          <w:noProof/>
        </w:rPr>
        <w:drawing>
          <wp:inline distT="0" distB="0" distL="0" distR="0" wp14:anchorId="58EF4728" wp14:editId="6E89A8B0">
            <wp:extent cx="5895975" cy="1247775"/>
            <wp:effectExtent l="0" t="0" r="9525" b="952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0A4D9F" w:rsidRDefault="000A4D9F" w:rsidP="00DD4722">
      <w:pPr>
        <w:autoSpaceDE w:val="0"/>
        <w:autoSpaceDN w:val="0"/>
        <w:adjustRightInd w:val="0"/>
        <w:rPr>
          <w:sz w:val="20"/>
        </w:rPr>
      </w:pPr>
    </w:p>
    <w:p w:rsidR="000A4D9F" w:rsidRPr="001047FF" w:rsidRDefault="00430E88" w:rsidP="001047FF">
      <w:pPr>
        <w:keepNext/>
        <w:keepLines/>
        <w:adjustRightInd w:val="0"/>
        <w:spacing w:afterLines="50" w:after="120" w:line="300" w:lineRule="atLeast"/>
        <w:jc w:val="both"/>
        <w:rPr>
          <w:rFonts w:ascii="SimSun"/>
          <w:sz w:val="18"/>
          <w:szCs w:val="16"/>
        </w:rPr>
      </w:pPr>
      <w:r w:rsidRPr="001047FF">
        <w:rPr>
          <w:rFonts w:ascii="SimSun"/>
          <w:sz w:val="18"/>
          <w:szCs w:val="16"/>
        </w:rPr>
        <w:t>注：</w:t>
      </w:r>
    </w:p>
    <w:p w:rsidR="000A4D9F" w:rsidRPr="001047FF" w:rsidRDefault="000A4D9F" w:rsidP="001047FF">
      <w:pPr>
        <w:keepNext/>
        <w:keepLines/>
        <w:adjustRightInd w:val="0"/>
        <w:spacing w:afterLines="50" w:after="120" w:line="300" w:lineRule="atLeast"/>
        <w:jc w:val="both"/>
        <w:rPr>
          <w:rFonts w:ascii="SimSun"/>
          <w:sz w:val="18"/>
          <w:szCs w:val="16"/>
        </w:rPr>
      </w:pPr>
      <w:r w:rsidRPr="001047FF">
        <w:rPr>
          <w:rFonts w:ascii="SimSun"/>
          <w:sz w:val="18"/>
          <w:szCs w:val="16"/>
        </w:rPr>
        <w:t>(1)</w:t>
      </w:r>
      <w:r w:rsidR="001047FF">
        <w:rPr>
          <w:rFonts w:ascii="SimSun" w:hint="eastAsia"/>
          <w:sz w:val="18"/>
          <w:szCs w:val="16"/>
        </w:rPr>
        <w:tab/>
      </w:r>
      <w:r w:rsidR="001C6797" w:rsidRPr="001047FF">
        <w:rPr>
          <w:rFonts w:ascii="SimSun"/>
          <w:sz w:val="18"/>
          <w:szCs w:val="16"/>
        </w:rPr>
        <w:t>剂使用后预算为2012/13年根据财务条例5.5进行调剂使用后各计划经调整的预算。</w:t>
      </w:r>
    </w:p>
    <w:p w:rsidR="000A4D9F" w:rsidRPr="001047FF" w:rsidRDefault="000A4D9F" w:rsidP="001047FF">
      <w:pPr>
        <w:adjustRightInd w:val="0"/>
        <w:spacing w:afterLines="50" w:after="120" w:line="300" w:lineRule="atLeast"/>
        <w:jc w:val="both"/>
        <w:rPr>
          <w:rFonts w:ascii="SimSun"/>
          <w:sz w:val="18"/>
          <w:szCs w:val="16"/>
        </w:rPr>
      </w:pPr>
      <w:r w:rsidRPr="001047FF">
        <w:rPr>
          <w:rFonts w:ascii="SimSun"/>
          <w:sz w:val="18"/>
          <w:szCs w:val="16"/>
        </w:rPr>
        <w:t>(2)</w:t>
      </w:r>
      <w:r w:rsidR="001047FF">
        <w:rPr>
          <w:rFonts w:ascii="SimSun" w:hint="eastAsia"/>
          <w:sz w:val="18"/>
          <w:szCs w:val="16"/>
        </w:rPr>
        <w:tab/>
      </w:r>
      <w:r w:rsidR="001C6797" w:rsidRPr="001047FF">
        <w:rPr>
          <w:rFonts w:ascii="SimSun"/>
          <w:sz w:val="18"/>
          <w:szCs w:val="16"/>
        </w:rPr>
        <w:t>2012/13年调剂使用后预算的人事拨款为截至2013年3月31日发生的实际支出加上根据标准费用计算的2013年剩余九个月的预算额。</w:t>
      </w:r>
    </w:p>
    <w:p w:rsidR="00F227B6" w:rsidRPr="001047FF" w:rsidRDefault="000A4D9F" w:rsidP="001047FF">
      <w:pPr>
        <w:adjustRightInd w:val="0"/>
        <w:spacing w:afterLines="50" w:after="120" w:line="300" w:lineRule="atLeast"/>
        <w:jc w:val="both"/>
        <w:rPr>
          <w:rFonts w:ascii="SimSun"/>
          <w:sz w:val="18"/>
          <w:szCs w:val="16"/>
        </w:rPr>
      </w:pPr>
      <w:r w:rsidRPr="001047FF">
        <w:rPr>
          <w:rFonts w:ascii="SimSun"/>
          <w:sz w:val="18"/>
          <w:szCs w:val="16"/>
        </w:rPr>
        <w:t>(3)</w:t>
      </w:r>
      <w:r w:rsidR="001047FF">
        <w:rPr>
          <w:rFonts w:ascii="SimSun" w:hint="eastAsia"/>
          <w:sz w:val="18"/>
          <w:szCs w:val="16"/>
        </w:rPr>
        <w:tab/>
      </w:r>
      <w:r w:rsidR="001C6797" w:rsidRPr="001047FF">
        <w:rPr>
          <w:rFonts w:ascii="SimSun"/>
          <w:sz w:val="18"/>
          <w:szCs w:val="16"/>
        </w:rPr>
        <w:t>2012/13年调剂使用后预算的非人事拨款反映了根据本组织2012/13两年期减少支出1,020万瑞郎的承诺为节支增效而作的下调。</w:t>
      </w:r>
    </w:p>
    <w:p w:rsidR="00F227B6" w:rsidRPr="001047FF" w:rsidRDefault="00F227B6" w:rsidP="001047FF">
      <w:pPr>
        <w:spacing w:afterLines="50" w:after="120" w:line="340" w:lineRule="atLeast"/>
        <w:jc w:val="both"/>
        <w:rPr>
          <w:rFonts w:ascii="SimSun" w:hAnsi="SimSun"/>
          <w:sz w:val="21"/>
          <w:szCs w:val="21"/>
          <w:u w:val="single"/>
        </w:rPr>
      </w:pPr>
      <w:r w:rsidRPr="007E657C">
        <w:rPr>
          <w:sz w:val="20"/>
        </w:rPr>
        <w:t>A.</w:t>
      </w:r>
      <w:r w:rsidRPr="007E657C">
        <w:rPr>
          <w:sz w:val="20"/>
        </w:rPr>
        <w:tab/>
      </w:r>
      <w:r w:rsidRPr="001047FF">
        <w:rPr>
          <w:rFonts w:ascii="SimSun" w:hAnsi="SimSun"/>
          <w:sz w:val="21"/>
          <w:szCs w:val="21"/>
          <w:u w:val="single"/>
        </w:rPr>
        <w:t>2012/13</w:t>
      </w:r>
      <w:r w:rsidRPr="001047FF">
        <w:rPr>
          <w:rFonts w:ascii="SimSun" w:hAnsi="SimSun" w:hint="eastAsia"/>
          <w:sz w:val="21"/>
          <w:szCs w:val="21"/>
          <w:u w:val="single"/>
        </w:rPr>
        <w:t>年调剂使用后预算</w:t>
      </w:r>
    </w:p>
    <w:p w:rsidR="00F227B6" w:rsidRPr="001047FF" w:rsidRDefault="00F227B6" w:rsidP="007C4C80">
      <w:pPr>
        <w:numPr>
          <w:ilvl w:val="0"/>
          <w:numId w:val="17"/>
        </w:numPr>
        <w:adjustRightInd w:val="0"/>
        <w:spacing w:afterLines="50" w:after="120" w:line="340" w:lineRule="atLeast"/>
        <w:jc w:val="both"/>
        <w:rPr>
          <w:rFonts w:ascii="SimSun" w:hAnsi="SimSun"/>
          <w:sz w:val="21"/>
          <w:szCs w:val="21"/>
        </w:rPr>
      </w:pPr>
      <w:r w:rsidRPr="001047FF">
        <w:rPr>
          <w:rFonts w:ascii="SimSun" w:hAnsi="SimSun" w:hint="eastAsia"/>
          <w:sz w:val="21"/>
          <w:szCs w:val="21"/>
        </w:rPr>
        <w:t>对每项成果的资源分配，反映了驻外办事处对支持</w:t>
      </w:r>
      <w:r w:rsidRPr="001047FF">
        <w:rPr>
          <w:rFonts w:ascii="SimSun" w:hAnsi="SimSun"/>
          <w:sz w:val="21"/>
          <w:szCs w:val="21"/>
        </w:rPr>
        <w:t>WIPO</w:t>
      </w:r>
      <w:r w:rsidRPr="001047FF">
        <w:rPr>
          <w:rFonts w:ascii="SimSun" w:hAnsi="SimSun" w:hint="eastAsia"/>
          <w:sz w:val="21"/>
          <w:szCs w:val="21"/>
        </w:rPr>
        <w:t>全球知识产权服务的业务的关注，尤其是根据成果二</w:t>
      </w:r>
      <w:r w:rsidRPr="001047FF">
        <w:rPr>
          <w:rFonts w:ascii="SimSun" w:hAnsi="SimSun"/>
          <w:sz w:val="21"/>
          <w:szCs w:val="21"/>
        </w:rPr>
        <w:t>.1</w:t>
      </w:r>
      <w:r w:rsidRPr="001047FF">
        <w:rPr>
          <w:rFonts w:ascii="SimSun" w:hAnsi="SimSun" w:hint="eastAsia"/>
          <w:sz w:val="21"/>
          <w:szCs w:val="21"/>
        </w:rPr>
        <w:t>(更多国际专利申请通过PCT途径提交)。通过</w:t>
      </w:r>
      <w:r w:rsidRPr="001047FF">
        <w:rPr>
          <w:rFonts w:ascii="SimSun" w:hAnsi="SimSun"/>
          <w:sz w:val="21"/>
          <w:szCs w:val="21"/>
        </w:rPr>
        <w:t>成本节约</w:t>
      </w:r>
      <w:r w:rsidRPr="001047FF">
        <w:rPr>
          <w:rFonts w:ascii="SimSun" w:hAnsi="SimSun" w:hint="eastAsia"/>
          <w:sz w:val="21"/>
          <w:szCs w:val="21"/>
        </w:rPr>
        <w:t>措施，导致为成果三</w:t>
      </w:r>
      <w:r w:rsidRPr="001047FF">
        <w:rPr>
          <w:rFonts w:ascii="SimSun" w:hAnsi="SimSun"/>
          <w:sz w:val="21"/>
          <w:szCs w:val="21"/>
        </w:rPr>
        <w:t>.2</w:t>
      </w:r>
      <w:r w:rsidRPr="001047FF">
        <w:rPr>
          <w:rFonts w:ascii="SimSun" w:hAnsi="SimSun" w:hint="eastAsia"/>
          <w:sz w:val="21"/>
          <w:szCs w:val="21"/>
        </w:rPr>
        <w:t>(人力资源能力得到加强)分配的资源下降。</w:t>
      </w:r>
    </w:p>
    <w:p w:rsidR="00F227B6" w:rsidRPr="001047FF" w:rsidRDefault="00F227B6" w:rsidP="001047FF">
      <w:pPr>
        <w:numPr>
          <w:ilvl w:val="0"/>
          <w:numId w:val="17"/>
        </w:numPr>
        <w:adjustRightInd w:val="0"/>
        <w:spacing w:afterLines="50" w:after="120" w:line="340" w:lineRule="atLeast"/>
        <w:jc w:val="both"/>
        <w:rPr>
          <w:rFonts w:ascii="SimSun" w:hAnsi="SimSun"/>
          <w:sz w:val="21"/>
          <w:szCs w:val="21"/>
        </w:rPr>
      </w:pPr>
      <w:r w:rsidRPr="001047FF">
        <w:rPr>
          <w:rFonts w:ascii="SimSun" w:hAnsi="SimSun" w:hint="eastAsia"/>
          <w:sz w:val="21"/>
          <w:szCs w:val="21"/>
        </w:rPr>
        <w:lastRenderedPageBreak/>
        <w:t>成果三</w:t>
      </w:r>
      <w:r w:rsidRPr="001047FF">
        <w:rPr>
          <w:rFonts w:ascii="SimSun" w:hAnsi="SimSun"/>
          <w:sz w:val="21"/>
          <w:szCs w:val="21"/>
        </w:rPr>
        <w:t>.10</w:t>
      </w:r>
      <w:r w:rsidRPr="001047FF">
        <w:rPr>
          <w:rFonts w:ascii="SimSun" w:hAnsi="SimSun" w:hint="eastAsia"/>
          <w:sz w:val="21"/>
          <w:szCs w:val="21"/>
        </w:rPr>
        <w:t>(更多预算外资源)项下的略微减少反映了调动预算外资源、关注更具体项目的战略性变化。成果八</w:t>
      </w:r>
      <w:r w:rsidRPr="001047FF">
        <w:rPr>
          <w:rFonts w:ascii="SimSun" w:hAnsi="SimSun"/>
          <w:sz w:val="21"/>
          <w:szCs w:val="21"/>
        </w:rPr>
        <w:t>.3</w:t>
      </w:r>
      <w:r w:rsidRPr="001047FF">
        <w:rPr>
          <w:rFonts w:ascii="SimSun" w:hAnsi="SimSun" w:hint="eastAsia"/>
          <w:sz w:val="21"/>
          <w:szCs w:val="21"/>
        </w:rPr>
        <w:t>(发展与联合国非政府组织的伙伴关系)项下的净减少反映了主要与</w:t>
      </w:r>
      <w:r w:rsidRPr="001047FF">
        <w:rPr>
          <w:rFonts w:ascii="SimSun" w:hAnsi="SimSun"/>
          <w:sz w:val="21"/>
          <w:szCs w:val="21"/>
        </w:rPr>
        <w:t>成本节约</w:t>
      </w:r>
      <w:r w:rsidRPr="001047FF">
        <w:rPr>
          <w:rFonts w:ascii="SimSun" w:hAnsi="SimSun" w:hint="eastAsia"/>
          <w:sz w:val="21"/>
          <w:szCs w:val="21"/>
        </w:rPr>
        <w:t>导致的与节省有关的下降。</w:t>
      </w:r>
    </w:p>
    <w:p w:rsidR="00F227B6" w:rsidRPr="001047FF" w:rsidRDefault="00F227B6" w:rsidP="001047FF">
      <w:pPr>
        <w:keepNext/>
        <w:spacing w:afterLines="50" w:after="120" w:line="340" w:lineRule="atLeast"/>
        <w:jc w:val="both"/>
        <w:rPr>
          <w:rFonts w:ascii="SimSun" w:hAnsi="SimSun"/>
          <w:sz w:val="21"/>
          <w:szCs w:val="21"/>
        </w:rPr>
      </w:pPr>
      <w:r w:rsidRPr="001047FF">
        <w:rPr>
          <w:rFonts w:ascii="SimSun" w:hAnsi="SimSun"/>
          <w:sz w:val="21"/>
          <w:szCs w:val="21"/>
        </w:rPr>
        <w:t>B.</w:t>
      </w:r>
      <w:r w:rsidRPr="001047FF">
        <w:rPr>
          <w:rFonts w:ascii="SimSun" w:hAnsi="SimSun"/>
          <w:sz w:val="21"/>
          <w:szCs w:val="21"/>
        </w:rPr>
        <w:tab/>
      </w:r>
      <w:r w:rsidRPr="001047FF">
        <w:rPr>
          <w:rFonts w:ascii="SimSun" w:hAnsi="SimSun"/>
          <w:sz w:val="21"/>
          <w:szCs w:val="21"/>
          <w:u w:val="single"/>
        </w:rPr>
        <w:t>2012</w:t>
      </w:r>
      <w:r w:rsidRPr="001047FF">
        <w:rPr>
          <w:rFonts w:ascii="SimSun" w:hAnsi="SimSun" w:hint="eastAsia"/>
          <w:sz w:val="21"/>
          <w:szCs w:val="21"/>
          <w:u w:val="single"/>
        </w:rPr>
        <w:t>年</w:t>
      </w:r>
      <w:r w:rsidRPr="001047FF">
        <w:rPr>
          <w:rFonts w:ascii="SimSun" w:hAnsi="SimSun"/>
          <w:sz w:val="21"/>
          <w:szCs w:val="21"/>
          <w:u w:val="single"/>
        </w:rPr>
        <w:t>预算使用率</w:t>
      </w:r>
    </w:p>
    <w:p w:rsidR="000C5180" w:rsidRPr="001047FF" w:rsidRDefault="00F227B6" w:rsidP="001047FF">
      <w:pPr>
        <w:numPr>
          <w:ilvl w:val="0"/>
          <w:numId w:val="17"/>
        </w:numPr>
        <w:adjustRightInd w:val="0"/>
        <w:spacing w:afterLines="50" w:after="120" w:line="340" w:lineRule="atLeast"/>
        <w:jc w:val="both"/>
        <w:rPr>
          <w:rFonts w:ascii="SimSun" w:hAnsi="SimSun"/>
          <w:sz w:val="21"/>
          <w:szCs w:val="21"/>
        </w:rPr>
      </w:pPr>
      <w:r w:rsidRPr="001047FF">
        <w:rPr>
          <w:rFonts w:ascii="SimSun" w:hAnsi="SimSun"/>
          <w:sz w:val="21"/>
          <w:szCs w:val="21"/>
        </w:rPr>
        <w:t>在本两年期的第一年，</w:t>
      </w:r>
      <w:r w:rsidRPr="001047FF">
        <w:rPr>
          <w:rFonts w:ascii="SimSun" w:hAnsi="SimSun" w:hint="eastAsia"/>
          <w:sz w:val="21"/>
          <w:szCs w:val="21"/>
        </w:rPr>
        <w:t>预算使用率符合预期的</w:t>
      </w:r>
      <w:r w:rsidRPr="001047FF">
        <w:rPr>
          <w:rFonts w:ascii="SimSun" w:hAnsi="SimSun"/>
          <w:sz w:val="21"/>
          <w:szCs w:val="21"/>
        </w:rPr>
        <w:t>40-60</w:t>
      </w:r>
      <w:r w:rsidR="00E414BB">
        <w:rPr>
          <w:rFonts w:ascii="SimSun" w:hAnsi="SimSun" w:hint="eastAsia"/>
          <w:sz w:val="21"/>
          <w:szCs w:val="21"/>
        </w:rPr>
        <w:t>%</w:t>
      </w:r>
      <w:r w:rsidRPr="001047FF">
        <w:rPr>
          <w:rFonts w:ascii="SimSun" w:hAnsi="SimSun" w:hint="eastAsia"/>
          <w:sz w:val="21"/>
          <w:szCs w:val="21"/>
        </w:rPr>
        <w:t>的范围，目前</w:t>
      </w:r>
      <w:r w:rsidR="00B83EA8">
        <w:rPr>
          <w:rFonts w:ascii="SimSun" w:hAnsi="SimSun"/>
          <w:sz w:val="21"/>
          <w:szCs w:val="21"/>
        </w:rPr>
        <w:t>正常</w:t>
      </w:r>
      <w:r w:rsidRPr="001047FF">
        <w:rPr>
          <w:rFonts w:ascii="SimSun" w:hAnsi="SimSun" w:hint="eastAsia"/>
          <w:sz w:val="21"/>
          <w:szCs w:val="21"/>
        </w:rPr>
        <w:t>。</w:t>
      </w:r>
    </w:p>
    <w:p w:rsidR="00F227B6" w:rsidRPr="006E252C" w:rsidRDefault="005D3233" w:rsidP="006E252C">
      <w:pPr>
        <w:pStyle w:val="2"/>
        <w:spacing w:beforeLines="100" w:afterLines="50" w:after="120" w:line="340" w:lineRule="atLeast"/>
        <w:ind w:left="1276" w:hangingChars="580" w:hanging="1276"/>
        <w:jc w:val="both"/>
        <w:rPr>
          <w:b/>
          <w:szCs w:val="22"/>
        </w:rPr>
      </w:pPr>
      <w:r>
        <w:br w:type="page"/>
      </w:r>
      <w:bookmarkStart w:id="78" w:name="_Toc360094051"/>
      <w:bookmarkStart w:id="79" w:name="_Toc360095350"/>
      <w:r w:rsidR="00F227B6" w:rsidRPr="006E252C">
        <w:rPr>
          <w:rFonts w:ascii="SimHei" w:eastAsia="SimHei" w:hAnsi="SimHei" w:cs="Times New Roman" w:hint="eastAsia"/>
          <w:sz w:val="21"/>
          <w:szCs w:val="22"/>
          <w:lang w:val="x-none"/>
        </w:rPr>
        <w:lastRenderedPageBreak/>
        <w:t>计划</w:t>
      </w:r>
      <w:r w:rsidR="00F227B6" w:rsidRPr="006E252C">
        <w:rPr>
          <w:rFonts w:ascii="SimHei" w:eastAsia="SimHei" w:hAnsi="SimHei" w:cs="Times New Roman"/>
          <w:sz w:val="21"/>
          <w:szCs w:val="22"/>
          <w:lang w:val="x-none"/>
        </w:rPr>
        <w:t>21</w:t>
      </w:r>
      <w:r w:rsidR="00F227B6" w:rsidRPr="006E252C">
        <w:rPr>
          <w:rFonts w:ascii="SimHei" w:eastAsia="SimHei" w:hAnsi="SimHei" w:cs="Times New Roman"/>
          <w:sz w:val="21"/>
          <w:szCs w:val="22"/>
          <w:lang w:val="x-none"/>
        </w:rPr>
        <w:tab/>
      </w:r>
      <w:r w:rsidR="00F227B6" w:rsidRPr="006E252C">
        <w:rPr>
          <w:rFonts w:ascii="SimHei" w:eastAsia="SimHei" w:hAnsi="SimHei" w:cs="Times New Roman" w:hint="eastAsia"/>
          <w:sz w:val="21"/>
          <w:szCs w:val="22"/>
          <w:lang w:val="x-none"/>
        </w:rPr>
        <w:t>执行管理</w:t>
      </w:r>
      <w:bookmarkEnd w:id="78"/>
      <w:bookmarkEnd w:id="79"/>
    </w:p>
    <w:p w:rsidR="00F227B6" w:rsidRPr="006E252C" w:rsidRDefault="00606501" w:rsidP="006E252C">
      <w:pPr>
        <w:tabs>
          <w:tab w:val="left" w:pos="1418"/>
        </w:tabs>
        <w:spacing w:afterLines="100" w:after="240" w:line="340" w:lineRule="atLeast"/>
        <w:jc w:val="both"/>
        <w:rPr>
          <w:rFonts w:ascii="SimHei" w:eastAsia="SimHei" w:hAnsi="SimHei"/>
          <w:sz w:val="21"/>
          <w:szCs w:val="22"/>
        </w:rPr>
      </w:pPr>
      <w:r w:rsidRPr="006E252C">
        <w:rPr>
          <w:rFonts w:ascii="SimHei" w:eastAsia="SimHei" w:hAnsi="SimHei" w:hint="eastAsia"/>
          <w:sz w:val="21"/>
          <w:szCs w:val="22"/>
        </w:rPr>
        <w:t>计划管理者</w:t>
      </w:r>
      <w:r w:rsidR="00F227B6" w:rsidRPr="006E252C">
        <w:rPr>
          <w:rFonts w:ascii="SimHei" w:eastAsia="SimHei" w:hAnsi="SimHei"/>
          <w:sz w:val="21"/>
          <w:szCs w:val="22"/>
        </w:rPr>
        <w:tab/>
      </w:r>
      <w:r w:rsidR="00F227B6" w:rsidRPr="006E252C">
        <w:rPr>
          <w:rFonts w:ascii="SimHei" w:eastAsia="SimHei" w:hAnsi="SimHei" w:hint="eastAsia"/>
          <w:sz w:val="21"/>
          <w:szCs w:val="22"/>
        </w:rPr>
        <w:t>总干事</w:t>
      </w:r>
    </w:p>
    <w:p w:rsidR="00F227B6" w:rsidRPr="006E252C" w:rsidRDefault="00F227B6" w:rsidP="006E252C">
      <w:pPr>
        <w:spacing w:afterLines="100" w:after="240" w:line="340" w:lineRule="atLeast"/>
        <w:jc w:val="both"/>
        <w:rPr>
          <w:rFonts w:ascii="SimSun"/>
          <w:bCs/>
          <w:sz w:val="21"/>
        </w:rPr>
      </w:pPr>
      <w:r w:rsidRPr="006E252C">
        <w:rPr>
          <w:rFonts w:ascii="SimSun"/>
          <w:bCs/>
          <w:sz w:val="21"/>
        </w:rPr>
        <w:t>2012年进展概述</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计划21涉及总干事办公室(</w:t>
      </w:r>
      <w:r w:rsidRPr="006E252C">
        <w:rPr>
          <w:rFonts w:ascii="SimSun"/>
          <w:sz w:val="21"/>
        </w:rPr>
        <w:t>ODG</w:t>
      </w:r>
      <w:r w:rsidRPr="006E252C">
        <w:rPr>
          <w:rFonts w:ascii="SimSun" w:hint="eastAsia"/>
          <w:sz w:val="21"/>
        </w:rPr>
        <w:t>)、法律顾问办公室(</w:t>
      </w:r>
      <w:r w:rsidRPr="006E252C">
        <w:rPr>
          <w:rFonts w:ascii="SimSun"/>
          <w:sz w:val="21"/>
        </w:rPr>
        <w:t>OLC</w:t>
      </w:r>
      <w:r w:rsidRPr="006E252C">
        <w:rPr>
          <w:rFonts w:ascii="SimSun" w:hint="eastAsia"/>
          <w:sz w:val="21"/>
        </w:rPr>
        <w:t>)、会务和文件处(</w:t>
      </w:r>
      <w:r w:rsidRPr="006E252C">
        <w:rPr>
          <w:rFonts w:ascii="SimSun"/>
          <w:sz w:val="21"/>
        </w:rPr>
        <w:t>AADD</w:t>
      </w:r>
      <w:r w:rsidRPr="006E252C">
        <w:rPr>
          <w:rFonts w:ascii="SimSun" w:hint="eastAsia"/>
          <w:sz w:val="21"/>
        </w:rPr>
        <w:t>)、监察员办公室、道德办公室和礼宾科。</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与成员国和其他利益攸关者开展有效交往，仍是朝着实现本组织九大战略目标取得持续进展的关键。2012年，这种交往对于支助本组织在机构改革和完善层面开展重大变革、促使标准和计划落实取得进展十分重要。为此，总干事为各国大使和成员国定期举行信息通报会。事实证明，这是听取反馈意见的一种极有价值的方法，有助于在很多问题上取得进展。</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内部交往同样也受到关注，尤其是在整个组织的管理变革和为此建立提供支助方面。就此而言，高级管理层(SMT)定期会议为本组织各部门提供了前进方向以及将战略决策转变为可行现实的手段。总干事十分注意接近管理人员、广大员工和工作小组，确保本组织能够上下一致，鼓励大家对改革给予必要的认可。</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全年变革进程的一个重要因素是成功结束了作为促成全面组织性改进的一整套举措的</w:t>
      </w:r>
      <w:r w:rsidRPr="006E252C">
        <w:rPr>
          <w:rFonts w:ascii="SimSun"/>
          <w:sz w:val="21"/>
        </w:rPr>
        <w:t>WIPO</w:t>
      </w:r>
      <w:r w:rsidRPr="006E252C">
        <w:rPr>
          <w:rFonts w:ascii="SimSun" w:hint="eastAsia"/>
          <w:sz w:val="21"/>
        </w:rPr>
        <w:t>战略调整计划。战略调整计划包含19项相互关联的举措，按照本组织的四大核心价值加以归类，并按照员工调查和成果</w:t>
      </w:r>
      <w:r w:rsidRPr="006E252C">
        <w:rPr>
          <w:rFonts w:ascii="SimSun"/>
          <w:sz w:val="21"/>
        </w:rPr>
        <w:t>仪表盘</w:t>
      </w:r>
      <w:r w:rsidRPr="006E252C">
        <w:rPr>
          <w:rFonts w:ascii="SimSun" w:hint="eastAsia"/>
          <w:sz w:val="21"/>
        </w:rPr>
        <w:t>(成员国在网上也可以看到)对其结果进行衡量。成果令人鼓舞，表明战略调整计划在很多方面都为秘书处的文化和价值带来了新内涵，使它的业务流程也更加有效，各项计划、结构和资源与本组织的战略目标更加一致。</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这是会务和文件处运转的第一个完整年度，而成立一个专门和集中的部门以管理系列大会的组织工作，这种做法的效益继续得到显现。组织性创新和合理化(如会议进程网播、电子注册和新的差旅手续)工作在继续进行并被加以细化。文件提交时间较以往大大提前。周边会议的数量和质量得到增强。一项与会者调查表明，2012年，对改善效率的关注以及成员国的大会体验达到了很高的满意度。</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由于服务需求的大幅增加，过去一年对法律顾问办公室颇具挑战性。该办公室继续就组织法和一般性法律问题、合同、条约法、行政管理和人力资源相关问题以及知识产权法律向总干事、秘书处和成员国提供快捷、独立和可靠的法律咨询服务。</w:t>
      </w:r>
      <w:r w:rsidRPr="006E252C">
        <w:rPr>
          <w:rFonts w:ascii="SimSun"/>
          <w:sz w:val="21"/>
        </w:rPr>
        <w:t>WIPO</w:t>
      </w:r>
      <w:r w:rsidRPr="006E252C">
        <w:rPr>
          <w:rFonts w:ascii="SimSun" w:hint="eastAsia"/>
          <w:sz w:val="21"/>
        </w:rPr>
        <w:t>管理的条约的缴存功能仍十分有效。同时，与成员国会议相关的工作负荷大幅增加。向北京外交会议(包括大会筹备阶段)提</w:t>
      </w:r>
      <w:r w:rsidRPr="00F227B6">
        <w:rPr>
          <w:rFonts w:hint="eastAsia"/>
          <w:sz w:val="20"/>
        </w:rPr>
        <w:t>供</w:t>
      </w:r>
      <w:r w:rsidRPr="006E252C">
        <w:rPr>
          <w:rFonts w:ascii="SimSun" w:hint="eastAsia"/>
          <w:sz w:val="21"/>
        </w:rPr>
        <w:t>的咨询和服务十分显著，管理也非常有效。围绕新会议厅持续提供及时和有效的法律意见，对于项目在适当的质量框架内取得良好进展也颇有贡献。</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sz w:val="21"/>
        </w:rPr>
        <w:t>WIPO</w:t>
      </w:r>
      <w:r w:rsidRPr="006E252C">
        <w:rPr>
          <w:rFonts w:ascii="SimSun" w:hint="eastAsia"/>
          <w:sz w:val="21"/>
        </w:rPr>
        <w:t>继续积极参与联合国系统的工作，包括行政首长协调理事会及其两个委员会——管理问题高级别委员会</w:t>
      </w:r>
      <w:r w:rsidRPr="006E252C">
        <w:rPr>
          <w:rFonts w:ascii="SimSun"/>
          <w:sz w:val="21"/>
        </w:rPr>
        <w:t>(HLCM)</w:t>
      </w:r>
      <w:r w:rsidRPr="006E252C">
        <w:rPr>
          <w:rFonts w:ascii="SimSun" w:hint="eastAsia"/>
          <w:sz w:val="21"/>
        </w:rPr>
        <w:t>和方案问题高级别委员会</w:t>
      </w:r>
      <w:r w:rsidRPr="006E252C">
        <w:rPr>
          <w:rFonts w:ascii="SimSun"/>
          <w:sz w:val="21"/>
        </w:rPr>
        <w:t>(HLCP)</w:t>
      </w:r>
      <w:r w:rsidRPr="006E252C">
        <w:rPr>
          <w:rFonts w:ascii="SimSun" w:hint="eastAsia"/>
          <w:sz w:val="21"/>
        </w:rPr>
        <w:t>的工作。总干事目前担任</w:t>
      </w:r>
      <w:r w:rsidRPr="006E252C">
        <w:rPr>
          <w:rFonts w:ascii="SimSun"/>
          <w:sz w:val="21"/>
        </w:rPr>
        <w:t>HLCM</w:t>
      </w:r>
      <w:r w:rsidRPr="006E252C">
        <w:rPr>
          <w:rFonts w:ascii="SimSun" w:hint="eastAsia"/>
          <w:sz w:val="21"/>
        </w:rPr>
        <w:t>的主席(自2012年9月起)。</w:t>
      </w:r>
      <w:r w:rsidRPr="006E252C">
        <w:rPr>
          <w:rFonts w:ascii="SimSun"/>
          <w:sz w:val="21"/>
        </w:rPr>
        <w:t>WIPO</w:t>
      </w:r>
      <w:r w:rsidRPr="006E252C">
        <w:rPr>
          <w:rFonts w:ascii="SimSun" w:hint="eastAsia"/>
          <w:sz w:val="21"/>
        </w:rPr>
        <w:t>正在与其他联合国机构协作，就行政首长协调理事会处理的问题(尤其是有关2015年后发展议程)做出实质性的贡献。</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在履行总干事关于在</w:t>
      </w:r>
      <w:r w:rsidRPr="006E252C">
        <w:rPr>
          <w:rFonts w:ascii="SimSun"/>
          <w:sz w:val="21"/>
        </w:rPr>
        <w:t>WIPO</w:t>
      </w:r>
      <w:r w:rsidRPr="006E252C">
        <w:rPr>
          <w:rFonts w:ascii="SimSun" w:hint="eastAsia"/>
          <w:sz w:val="21"/>
        </w:rPr>
        <w:t>建立一个全面的道德忠诚系统的承诺方面进展显著。2012年公布了有关道德忠诚框架的两项重要内容。经过广泛的内部磋商而制定的</w:t>
      </w:r>
      <w:r w:rsidRPr="006E252C">
        <w:rPr>
          <w:rFonts w:ascii="SimSun"/>
          <w:sz w:val="21"/>
        </w:rPr>
        <w:t>WIPO</w:t>
      </w:r>
      <w:r w:rsidRPr="006E252C">
        <w:rPr>
          <w:rFonts w:ascii="SimSun" w:hint="eastAsia"/>
          <w:sz w:val="21"/>
        </w:rPr>
        <w:t>《道德守则》，就</w:t>
      </w:r>
      <w:r w:rsidRPr="006E252C">
        <w:rPr>
          <w:rFonts w:ascii="SimSun"/>
          <w:sz w:val="21"/>
        </w:rPr>
        <w:t>WIPO</w:t>
      </w:r>
      <w:r w:rsidRPr="006E252C">
        <w:rPr>
          <w:rFonts w:ascii="SimSun" w:hint="eastAsia"/>
          <w:sz w:val="21"/>
        </w:rPr>
        <w:t>员工在履行职能的过程中预期需要遵守的指导原则和核心价值提供了一个共同平台。</w:t>
      </w:r>
      <w:r w:rsidRPr="006E252C">
        <w:rPr>
          <w:rFonts w:ascii="SimSun"/>
          <w:sz w:val="21"/>
        </w:rPr>
        <w:t>WIPO</w:t>
      </w:r>
      <w:r w:rsidRPr="006E252C">
        <w:rPr>
          <w:rFonts w:ascii="SimSun" w:hint="eastAsia"/>
          <w:sz w:val="21"/>
        </w:rPr>
        <w:t>《举报保护政策》表明了本组织极为重视</w:t>
      </w:r>
      <w:r w:rsidRPr="006E252C">
        <w:rPr>
          <w:rFonts w:ascii="SimSun"/>
          <w:sz w:val="21"/>
        </w:rPr>
        <w:t>WIPO</w:t>
      </w:r>
      <w:r w:rsidRPr="006E252C">
        <w:rPr>
          <w:rFonts w:ascii="SimSun" w:hint="eastAsia"/>
          <w:sz w:val="21"/>
        </w:rPr>
        <w:t>工作人员参与本组织监督活动，以及为由于此类参与而遭到报复的员工</w:t>
      </w:r>
      <w:r w:rsidRPr="006E252C">
        <w:rPr>
          <w:rFonts w:ascii="SimSun" w:hint="eastAsia"/>
          <w:sz w:val="21"/>
        </w:rPr>
        <w:lastRenderedPageBreak/>
        <w:t>给予的保护。此外，还推出了全面的培训课程。初步反馈表明，</w:t>
      </w:r>
      <w:r w:rsidRPr="006E252C">
        <w:rPr>
          <w:rFonts w:ascii="SimSun"/>
          <w:sz w:val="21"/>
        </w:rPr>
        <w:t>WIPO</w:t>
      </w:r>
      <w:r w:rsidRPr="006E252C">
        <w:rPr>
          <w:rFonts w:ascii="SimSun" w:hint="eastAsia"/>
          <w:sz w:val="21"/>
        </w:rPr>
        <w:t>人员的专业道德原则意识大为提高，遵守这些原则的承诺也大幅增加。</w:t>
      </w:r>
    </w:p>
    <w:p w:rsidR="00F227B6" w:rsidRPr="006E252C" w:rsidRDefault="00F227B6" w:rsidP="000234F4">
      <w:pPr>
        <w:numPr>
          <w:ilvl w:val="0"/>
          <w:numId w:val="38"/>
        </w:numPr>
        <w:spacing w:afterLines="50" w:after="120" w:line="340" w:lineRule="atLeast"/>
        <w:jc w:val="both"/>
        <w:rPr>
          <w:rFonts w:ascii="SimSun"/>
          <w:sz w:val="21"/>
        </w:rPr>
      </w:pPr>
      <w:r w:rsidRPr="006E252C">
        <w:rPr>
          <w:rFonts w:ascii="SimSun" w:hint="eastAsia"/>
          <w:sz w:val="21"/>
        </w:rPr>
        <w:t>监察员办公室成为</w:t>
      </w:r>
      <w:r w:rsidRPr="006E252C">
        <w:rPr>
          <w:rFonts w:ascii="SimSun"/>
          <w:sz w:val="21"/>
        </w:rPr>
        <w:t>WIPO</w:t>
      </w:r>
      <w:r w:rsidRPr="006E252C">
        <w:rPr>
          <w:rFonts w:ascii="SimSun" w:hint="eastAsia"/>
          <w:sz w:val="21"/>
        </w:rPr>
        <w:t>责任制和忠诚框架既有的一部分。整个年度中，该办公室继续积极提倡解决工作场所冲突的替代性方法，定期接触员工，提供引导和调解服务，以便找出友好和可持续的解决方案。2012年来访者统计以及2012年反馈调查，表明员工采取非正式冲突解决方式的积极趋势正在形成。</w:t>
      </w:r>
    </w:p>
    <w:p w:rsidR="00F227B6" w:rsidRPr="006E252C" w:rsidRDefault="00F227B6" w:rsidP="006E252C">
      <w:pPr>
        <w:keepNext/>
        <w:keepLines/>
        <w:spacing w:beforeLines="100" w:before="240" w:afterLines="100" w:after="240" w:line="340" w:lineRule="atLeast"/>
        <w:jc w:val="both"/>
        <w:rPr>
          <w:rFonts w:ascii="SimHei" w:eastAsia="SimHei" w:hAnsi="SimHei"/>
          <w:sz w:val="21"/>
          <w:szCs w:val="21"/>
        </w:rPr>
      </w:pPr>
      <w:r w:rsidRPr="006E252C">
        <w:rPr>
          <w:rFonts w:ascii="SimHei" w:eastAsia="SimHei" w:hAnsi="SimHei" w:hint="eastAsia"/>
          <w:sz w:val="21"/>
          <w:szCs w:val="21"/>
        </w:rPr>
        <w:t>落实发展议程</w:t>
      </w:r>
    </w:p>
    <w:p w:rsidR="00F227B6" w:rsidRPr="006E252C" w:rsidRDefault="00F227B6" w:rsidP="000234F4">
      <w:pPr>
        <w:numPr>
          <w:ilvl w:val="0"/>
          <w:numId w:val="38"/>
        </w:numPr>
        <w:spacing w:afterLines="50" w:after="120" w:line="340" w:lineRule="atLeast"/>
        <w:jc w:val="both"/>
        <w:rPr>
          <w:rFonts w:ascii="SimSun" w:hAnsi="SimSun"/>
          <w:sz w:val="21"/>
          <w:szCs w:val="21"/>
        </w:rPr>
      </w:pPr>
      <w:r w:rsidRPr="006E252C">
        <w:rPr>
          <w:rFonts w:ascii="SimSun" w:hAnsi="SimSun" w:hint="eastAsia"/>
          <w:sz w:val="21"/>
          <w:szCs w:val="21"/>
        </w:rPr>
        <w:t>与战略目标九“建立有效的行政和财政支助结构以便</w:t>
      </w:r>
      <w:r w:rsidRPr="006E252C">
        <w:rPr>
          <w:rFonts w:ascii="SimSun" w:hAnsi="SimSun"/>
          <w:sz w:val="21"/>
          <w:szCs w:val="21"/>
        </w:rPr>
        <w:t>WIPO</w:t>
      </w:r>
      <w:r w:rsidRPr="006E252C">
        <w:rPr>
          <w:rFonts w:ascii="SimSun" w:hAnsi="SimSun" w:hint="eastAsia"/>
          <w:sz w:val="21"/>
          <w:szCs w:val="21"/>
        </w:rPr>
        <w:t>完成其各项计划”有关的各项计划共同为实现</w:t>
      </w:r>
      <w:r w:rsidRPr="006E252C">
        <w:rPr>
          <w:rFonts w:ascii="SimSun" w:hAnsi="SimSun"/>
          <w:sz w:val="21"/>
          <w:szCs w:val="21"/>
        </w:rPr>
        <w:t>WIPO</w:t>
      </w:r>
      <w:r w:rsidRPr="006E252C">
        <w:rPr>
          <w:rFonts w:ascii="SimSun" w:hAnsi="SimSun" w:hint="eastAsia"/>
          <w:sz w:val="21"/>
          <w:szCs w:val="21"/>
        </w:rPr>
        <w:t>的预期成果向本组织提供了支助或其他服务。就此而言，在提供整体战略性指导和监督、促使</w:t>
      </w:r>
      <w:r w:rsidRPr="006E252C">
        <w:rPr>
          <w:rFonts w:ascii="SimSun" w:hAnsi="SimSun"/>
          <w:sz w:val="21"/>
          <w:szCs w:val="21"/>
        </w:rPr>
        <w:t>WIPO</w:t>
      </w:r>
      <w:r w:rsidRPr="006E252C">
        <w:rPr>
          <w:rFonts w:ascii="SimSun" w:hAnsi="SimSun" w:hint="eastAsia"/>
          <w:sz w:val="21"/>
          <w:szCs w:val="21"/>
        </w:rPr>
        <w:t>所有相关部门将</w:t>
      </w:r>
      <w:r w:rsidRPr="006E252C">
        <w:rPr>
          <w:rFonts w:ascii="SimSun" w:hAnsi="SimSun"/>
          <w:sz w:val="21"/>
          <w:szCs w:val="21"/>
        </w:rPr>
        <w:t>WIPO</w:t>
      </w:r>
      <w:r w:rsidRPr="006E252C">
        <w:rPr>
          <w:rFonts w:ascii="SimSun" w:hAnsi="SimSun" w:hint="eastAsia"/>
          <w:sz w:val="21"/>
          <w:szCs w:val="21"/>
        </w:rPr>
        <w:t>发展议程纳入工作主流并予以落实方面，计划21(其中包含总干事办公室的工作)发挥了主要作用。为落实发展议程建议6，成立了</w:t>
      </w:r>
      <w:r w:rsidRPr="006E252C">
        <w:rPr>
          <w:rFonts w:ascii="SimSun" w:hAnsi="SimSun"/>
          <w:sz w:val="21"/>
          <w:szCs w:val="21"/>
        </w:rPr>
        <w:t>WIPO</w:t>
      </w:r>
      <w:r w:rsidRPr="006E252C">
        <w:rPr>
          <w:rFonts w:ascii="SimSun" w:hAnsi="SimSun" w:hint="eastAsia"/>
          <w:sz w:val="21"/>
          <w:szCs w:val="21"/>
        </w:rPr>
        <w:t>道德办公室，经过与</w:t>
      </w:r>
      <w:r w:rsidRPr="006E252C">
        <w:rPr>
          <w:rFonts w:ascii="SimSun" w:hAnsi="SimSun"/>
          <w:sz w:val="21"/>
          <w:szCs w:val="21"/>
        </w:rPr>
        <w:t>WIPO</w:t>
      </w:r>
      <w:r w:rsidRPr="006E252C">
        <w:rPr>
          <w:rFonts w:ascii="SimSun" w:hAnsi="SimSun" w:hint="eastAsia"/>
          <w:sz w:val="21"/>
          <w:szCs w:val="21"/>
        </w:rPr>
        <w:t>工作人员代表大会和所有员工的磋商，颁布了《道德守则》。</w:t>
      </w:r>
    </w:p>
    <w:p w:rsidR="00F227B6" w:rsidRPr="00D756DD" w:rsidRDefault="00F227B6" w:rsidP="00D756DD">
      <w:pPr>
        <w:pStyle w:val="af3"/>
        <w:spacing w:beforeLines="50" w:before="120" w:afterLines="50" w:after="120" w:line="340" w:lineRule="atLeast"/>
        <w:ind w:left="0"/>
        <w:jc w:val="both"/>
        <w:rPr>
          <w:rFonts w:ascii="SimHei" w:eastAsia="SimHei" w:hAnsi="SimHei" w:cs="Arial"/>
          <w:sz w:val="21"/>
          <w:lang w:eastAsia="zh-CN"/>
        </w:rPr>
      </w:pPr>
      <w:r w:rsidRPr="00D756DD">
        <w:rPr>
          <w:rFonts w:ascii="SimHei" w:eastAsia="SimHei" w:hAnsi="SimHei" w:cs="Arial"/>
          <w:sz w:val="21"/>
          <w:lang w:eastAsia="zh-CN"/>
        </w:rPr>
        <w:t>效绩数据</w:t>
      </w:r>
    </w:p>
    <w:tbl>
      <w:tblPr>
        <w:tblW w:w="5052"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51"/>
        <w:gridCol w:w="2128"/>
        <w:gridCol w:w="973"/>
        <w:gridCol w:w="310"/>
        <w:gridCol w:w="236"/>
        <w:gridCol w:w="127"/>
        <w:gridCol w:w="2944"/>
        <w:gridCol w:w="1044"/>
      </w:tblGrid>
      <w:tr w:rsidR="00F227B6" w:rsidRPr="00F227B6" w:rsidTr="002E561B">
        <w:trPr>
          <w:cantSplit/>
        </w:trPr>
        <w:tc>
          <w:tcPr>
            <w:tcW w:w="5000" w:type="pct"/>
            <w:gridSpan w:val="8"/>
            <w:tcBorders>
              <w:top w:val="single" w:sz="4" w:space="0" w:color="auto"/>
              <w:bottom w:val="single" w:sz="4" w:space="0" w:color="auto"/>
            </w:tcBorders>
            <w:shd w:val="clear" w:color="auto" w:fill="CCFFFF"/>
            <w:vAlign w:val="center"/>
          </w:tcPr>
          <w:p w:rsidR="00F227B6" w:rsidRPr="00F227B6" w:rsidRDefault="00F227B6" w:rsidP="00D756DD">
            <w:pPr>
              <w:keepNext/>
              <w:keepLines/>
              <w:tabs>
                <w:tab w:val="left" w:pos="2292"/>
              </w:tabs>
              <w:spacing w:beforeLines="50" w:before="120" w:after="120" w:line="280" w:lineRule="atLeast"/>
              <w:ind w:left="746" w:hangingChars="466" w:hanging="746"/>
              <w:jc w:val="both"/>
              <w:rPr>
                <w:b/>
                <w:bCs/>
                <w:sz w:val="16"/>
                <w:szCs w:val="16"/>
              </w:rPr>
            </w:pPr>
            <w:r w:rsidRPr="00D756DD">
              <w:rPr>
                <w:rFonts w:ascii="SimHei" w:eastAsia="SimHei" w:hAnsi="SimHei"/>
                <w:bCs/>
                <w:sz w:val="16"/>
                <w:szCs w:val="16"/>
              </w:rPr>
              <w:t>预期成果：</w:t>
            </w:r>
            <w:r w:rsidRPr="00D756DD">
              <w:rPr>
                <w:rFonts w:ascii="SimSun" w:hAnsi="SimSun" w:hint="eastAsia"/>
                <w:bCs/>
                <w:sz w:val="16"/>
                <w:szCs w:val="16"/>
              </w:rPr>
              <w:t>与成员国进行有效的交往</w:t>
            </w:r>
          </w:p>
        </w:tc>
      </w:tr>
      <w:tr w:rsidR="00F227B6" w:rsidRPr="00F227B6" w:rsidTr="00E414BB">
        <w:trPr>
          <w:cantSplit/>
        </w:trPr>
        <w:tc>
          <w:tcPr>
            <w:tcW w:w="963" w:type="pct"/>
            <w:tcBorders>
              <w:top w:val="single" w:sz="4" w:space="0" w:color="auto"/>
            </w:tcBorders>
            <w:shd w:val="clear" w:color="auto" w:fill="auto"/>
            <w:vAlign w:val="center"/>
          </w:tcPr>
          <w:p w:rsidR="00F227B6" w:rsidRPr="00D756DD" w:rsidRDefault="00F227B6" w:rsidP="00F227B6">
            <w:pPr>
              <w:spacing w:after="120"/>
              <w:rPr>
                <w:rFonts w:ascii="SimHei" w:eastAsia="SimHei" w:hAnsi="SimHei"/>
                <w:sz w:val="16"/>
                <w:szCs w:val="16"/>
              </w:rPr>
            </w:pPr>
            <w:r w:rsidRPr="00D756DD">
              <w:rPr>
                <w:rFonts w:ascii="SimHei" w:eastAsia="SimHei" w:hAnsi="SimHei"/>
                <w:bCs/>
                <w:sz w:val="16"/>
                <w:szCs w:val="16"/>
              </w:rPr>
              <w:t>效绩指标</w:t>
            </w:r>
          </w:p>
        </w:tc>
        <w:tc>
          <w:tcPr>
            <w:tcW w:w="1107" w:type="pct"/>
            <w:tcBorders>
              <w:top w:val="single" w:sz="4" w:space="0" w:color="auto"/>
            </w:tcBorders>
            <w:shd w:val="clear" w:color="auto" w:fill="C0C0C0"/>
          </w:tcPr>
          <w:p w:rsidR="00F227B6" w:rsidRPr="00D756DD"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D756DD">
              <w:rPr>
                <w:rFonts w:ascii="SimHei" w:eastAsia="SimHei" w:hAnsi="SimHei"/>
                <w:bCs/>
                <w:sz w:val="16"/>
                <w:szCs w:val="16"/>
              </w:rPr>
              <w:br/>
              <w:t>(2012/13年计划和预算)</w:t>
            </w:r>
          </w:p>
        </w:tc>
        <w:tc>
          <w:tcPr>
            <w:tcW w:w="856" w:type="pct"/>
            <w:gridSpan w:val="4"/>
            <w:tcBorders>
              <w:top w:val="single" w:sz="4" w:space="0" w:color="auto"/>
            </w:tcBorders>
            <w:shd w:val="clear" w:color="auto" w:fill="auto"/>
            <w:tcMar>
              <w:top w:w="110" w:type="dxa"/>
            </w:tcMar>
            <w:vAlign w:val="center"/>
          </w:tcPr>
          <w:p w:rsidR="00F227B6" w:rsidRPr="00B83EA8"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r w:rsidR="00F227B6" w:rsidRPr="00B83EA8">
              <w:rPr>
                <w:rFonts w:ascii="SimHei" w:eastAsia="SimHei" w:hAnsi="SimHei"/>
                <w:color w:val="993300"/>
                <w:sz w:val="16"/>
                <w:szCs w:val="16"/>
              </w:rPr>
              <w:br/>
            </w:r>
          </w:p>
        </w:tc>
        <w:tc>
          <w:tcPr>
            <w:tcW w:w="1531" w:type="pct"/>
            <w:tcBorders>
              <w:top w:val="single" w:sz="4" w:space="0" w:color="auto"/>
            </w:tcBorders>
            <w:shd w:val="clear" w:color="auto" w:fill="FFFFFF"/>
            <w:tcMar>
              <w:top w:w="110" w:type="dxa"/>
            </w:tcMar>
            <w:vAlign w:val="center"/>
          </w:tcPr>
          <w:p w:rsidR="00F227B6" w:rsidRPr="00D756DD" w:rsidRDefault="00F227B6" w:rsidP="00F227B6">
            <w:pPr>
              <w:spacing w:after="120"/>
              <w:rPr>
                <w:rFonts w:ascii="SimHei" w:eastAsia="SimHei" w:hAnsi="SimHei"/>
                <w:sz w:val="16"/>
                <w:szCs w:val="16"/>
              </w:rPr>
            </w:pPr>
            <w:r w:rsidRPr="00D756DD">
              <w:rPr>
                <w:rFonts w:ascii="SimHei" w:eastAsia="SimHei" w:hAnsi="SimHei"/>
                <w:bCs/>
                <w:sz w:val="16"/>
                <w:szCs w:val="16"/>
              </w:rPr>
              <w:t>效绩数据</w:t>
            </w:r>
          </w:p>
        </w:tc>
        <w:tc>
          <w:tcPr>
            <w:tcW w:w="543" w:type="pct"/>
            <w:tcBorders>
              <w:top w:val="single" w:sz="4" w:space="0" w:color="auto"/>
            </w:tcBorders>
            <w:shd w:val="clear" w:color="auto" w:fill="auto"/>
            <w:tcMar>
              <w:top w:w="110" w:type="dxa"/>
            </w:tcMar>
            <w:vAlign w:val="center"/>
          </w:tcPr>
          <w:p w:rsidR="00F227B6" w:rsidRPr="00D756DD"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E414BB">
        <w:trPr>
          <w:cantSplit/>
        </w:trPr>
        <w:tc>
          <w:tcPr>
            <w:tcW w:w="963" w:type="pct"/>
            <w:shd w:val="clear" w:color="auto" w:fill="auto"/>
          </w:tcPr>
          <w:p w:rsidR="00F227B6" w:rsidRPr="00F227B6" w:rsidRDefault="00F227B6" w:rsidP="00F227B6">
            <w:pPr>
              <w:rPr>
                <w:color w:val="000000"/>
                <w:sz w:val="16"/>
                <w:szCs w:val="16"/>
              </w:rPr>
            </w:pPr>
            <w:r w:rsidRPr="00F227B6">
              <w:rPr>
                <w:rFonts w:hint="eastAsia"/>
                <w:color w:val="000000"/>
                <w:sz w:val="16"/>
                <w:szCs w:val="16"/>
              </w:rPr>
              <w:t>为成员国举办委员会会前信息通报会的委员会会议的比例</w:t>
            </w:r>
          </w:p>
        </w:tc>
        <w:tc>
          <w:tcPr>
            <w:tcW w:w="1107" w:type="pct"/>
            <w:shd w:val="clear" w:color="auto" w:fill="C0C0C0"/>
          </w:tcPr>
          <w:p w:rsidR="00F227B6" w:rsidRPr="00F227B6" w:rsidRDefault="00F227B6" w:rsidP="00006059">
            <w:pPr>
              <w:rPr>
                <w:color w:val="000000"/>
                <w:sz w:val="16"/>
                <w:szCs w:val="16"/>
              </w:rPr>
            </w:pPr>
            <w:r w:rsidRPr="00F227B6">
              <w:rPr>
                <w:color w:val="000000"/>
                <w:sz w:val="16"/>
                <w:szCs w:val="16"/>
              </w:rPr>
              <w:t>待定</w:t>
            </w:r>
            <w:r w:rsidR="00006059">
              <w:rPr>
                <w:rFonts w:hint="eastAsia"/>
                <w:color w:val="000000"/>
                <w:sz w:val="16"/>
                <w:szCs w:val="16"/>
              </w:rPr>
              <w:t>：</w:t>
            </w:r>
            <w:r w:rsidRPr="00F227B6">
              <w:rPr>
                <w:color w:val="000000"/>
                <w:sz w:val="16"/>
                <w:szCs w:val="16"/>
              </w:rPr>
              <w:t>2010/11</w:t>
            </w:r>
            <w:r w:rsidRPr="00F227B6">
              <w:rPr>
                <w:rFonts w:hint="eastAsia"/>
                <w:color w:val="000000"/>
                <w:sz w:val="16"/>
                <w:szCs w:val="16"/>
              </w:rPr>
              <w:t>两年期委员会会前信息通报会的数量</w:t>
            </w:r>
          </w:p>
        </w:tc>
        <w:tc>
          <w:tcPr>
            <w:tcW w:w="856" w:type="pct"/>
            <w:gridSpan w:val="4"/>
            <w:shd w:val="clear" w:color="auto" w:fill="auto"/>
            <w:tcMar>
              <w:top w:w="110" w:type="dxa"/>
            </w:tcMar>
          </w:tcPr>
          <w:p w:rsidR="00F227B6" w:rsidRPr="00F227B6" w:rsidRDefault="00F227B6" w:rsidP="00F227B6">
            <w:pPr>
              <w:rPr>
                <w:color w:val="993300"/>
                <w:sz w:val="16"/>
                <w:szCs w:val="16"/>
                <w:lang w:bidi="th-TH"/>
              </w:rPr>
            </w:pPr>
            <w:r w:rsidRPr="00F227B6">
              <w:rPr>
                <w:color w:val="993300"/>
                <w:sz w:val="16"/>
                <w:szCs w:val="16"/>
              </w:rPr>
              <w:t>2011</w:t>
            </w:r>
            <w:r w:rsidRPr="00F227B6">
              <w:rPr>
                <w:rFonts w:hint="eastAsia"/>
                <w:color w:val="993300"/>
                <w:sz w:val="16"/>
                <w:szCs w:val="16"/>
              </w:rPr>
              <w:t>年委员会会议前召开信息通报会的情况：</w:t>
            </w:r>
            <w:r w:rsidRPr="00F227B6">
              <w:rPr>
                <w:color w:val="993300"/>
                <w:sz w:val="16"/>
                <w:szCs w:val="16"/>
              </w:rPr>
              <w:t>80%</w:t>
            </w:r>
          </w:p>
        </w:tc>
        <w:tc>
          <w:tcPr>
            <w:tcW w:w="1531" w:type="pct"/>
            <w:shd w:val="clear" w:color="auto" w:fill="FFFFFF"/>
            <w:tcMar>
              <w:top w:w="110" w:type="dxa"/>
            </w:tcMar>
          </w:tcPr>
          <w:p w:rsidR="00F227B6" w:rsidRPr="00F227B6" w:rsidRDefault="00F227B6" w:rsidP="00F227B6">
            <w:pPr>
              <w:rPr>
                <w:sz w:val="16"/>
                <w:szCs w:val="16"/>
                <w:lang w:bidi="th-TH"/>
              </w:rPr>
            </w:pPr>
            <w:r w:rsidRPr="00F227B6">
              <w:rPr>
                <w:sz w:val="16"/>
                <w:szCs w:val="16"/>
                <w:lang w:bidi="th-TH"/>
              </w:rPr>
              <w:t>83%</w:t>
            </w:r>
            <w:r w:rsidRPr="00F227B6">
              <w:rPr>
                <w:rFonts w:hint="eastAsia"/>
                <w:sz w:val="16"/>
                <w:szCs w:val="16"/>
                <w:lang w:bidi="th-TH"/>
              </w:rPr>
              <w:t>(</w:t>
            </w:r>
            <w:r w:rsidRPr="00F227B6">
              <w:rPr>
                <w:rFonts w:hint="eastAsia"/>
                <w:sz w:val="16"/>
                <w:szCs w:val="16"/>
                <w:lang w:bidi="th-TH"/>
              </w:rPr>
              <w:t>取自一项委员会秘书调查</w:t>
            </w:r>
            <w:r w:rsidRPr="00F227B6">
              <w:rPr>
                <w:rFonts w:hint="eastAsia"/>
                <w:sz w:val="16"/>
                <w:szCs w:val="16"/>
                <w:lang w:bidi="th-TH"/>
              </w:rPr>
              <w:t>)</w:t>
            </w:r>
          </w:p>
          <w:p w:rsidR="00F227B6" w:rsidRPr="00F227B6" w:rsidRDefault="00F227B6" w:rsidP="00F227B6">
            <w:pPr>
              <w:rPr>
                <w:sz w:val="16"/>
                <w:szCs w:val="16"/>
                <w:lang w:bidi="th-TH"/>
              </w:rPr>
            </w:pPr>
          </w:p>
          <w:p w:rsidR="00F227B6" w:rsidRPr="00F227B6" w:rsidRDefault="00F227B6" w:rsidP="00F227B6">
            <w:pPr>
              <w:rPr>
                <w:sz w:val="16"/>
                <w:szCs w:val="16"/>
                <w:lang w:bidi="th-TH"/>
              </w:rPr>
            </w:pPr>
          </w:p>
          <w:p w:rsidR="00F227B6" w:rsidRPr="00F227B6" w:rsidRDefault="00F227B6" w:rsidP="00F227B6">
            <w:pPr>
              <w:rPr>
                <w:sz w:val="16"/>
                <w:szCs w:val="16"/>
                <w:lang w:bidi="th-TH"/>
              </w:rPr>
            </w:pPr>
          </w:p>
          <w:p w:rsidR="00F227B6" w:rsidRPr="00F227B6" w:rsidRDefault="00F227B6" w:rsidP="00F227B6">
            <w:pPr>
              <w:rPr>
                <w:sz w:val="16"/>
                <w:szCs w:val="16"/>
              </w:rPr>
            </w:pPr>
          </w:p>
        </w:tc>
        <w:tc>
          <w:tcPr>
            <w:tcW w:w="543" w:type="pct"/>
            <w:shd w:val="clear" w:color="auto" w:fill="auto"/>
            <w:tcMar>
              <w:top w:w="110" w:type="dxa"/>
            </w:tcMar>
          </w:tcPr>
          <w:p w:rsidR="00F227B6" w:rsidRPr="0033380C" w:rsidRDefault="00B83EA8" w:rsidP="00F227B6">
            <w:pPr>
              <w:keepNext/>
              <w:keepLines/>
              <w:jc w:val="center"/>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F227B6">
            <w:pPr>
              <w:keepNext/>
              <w:keepLines/>
              <w:jc w:val="center"/>
              <w:rPr>
                <w:rFonts w:ascii="SimHei" w:eastAsia="SimHei" w:hAnsi="SimHei"/>
                <w:color w:val="008000"/>
                <w:sz w:val="16"/>
                <w:szCs w:val="16"/>
              </w:rPr>
            </w:pPr>
          </w:p>
          <w:p w:rsidR="00F227B6" w:rsidRPr="0033380C" w:rsidRDefault="00F227B6" w:rsidP="00F227B6">
            <w:pPr>
              <w:keepNext/>
              <w:keepLines/>
              <w:jc w:val="center"/>
              <w:rPr>
                <w:rFonts w:ascii="SimHei" w:eastAsia="SimHei" w:hAnsi="SimHei"/>
                <w:color w:val="808080"/>
                <w:sz w:val="16"/>
                <w:szCs w:val="16"/>
              </w:rPr>
            </w:pPr>
          </w:p>
        </w:tc>
      </w:tr>
      <w:tr w:rsidR="00F227B6" w:rsidRPr="00F227B6" w:rsidTr="00E414BB">
        <w:trPr>
          <w:cantSplit/>
        </w:trPr>
        <w:tc>
          <w:tcPr>
            <w:tcW w:w="963" w:type="pct"/>
            <w:shd w:val="clear" w:color="auto" w:fill="auto"/>
          </w:tcPr>
          <w:p w:rsidR="00F227B6" w:rsidRPr="00F227B6" w:rsidRDefault="00F227B6" w:rsidP="00F227B6">
            <w:pPr>
              <w:rPr>
                <w:color w:val="000000"/>
                <w:sz w:val="16"/>
                <w:szCs w:val="16"/>
              </w:rPr>
            </w:pPr>
            <w:r w:rsidRPr="00F227B6">
              <w:rPr>
                <w:rFonts w:hint="eastAsia"/>
                <w:color w:val="000000"/>
                <w:sz w:val="16"/>
                <w:szCs w:val="16"/>
              </w:rPr>
              <w:t>成员国致总干事信函在</w:t>
            </w:r>
            <w:r w:rsidRPr="00F227B6">
              <w:rPr>
                <w:rFonts w:hint="eastAsia"/>
                <w:color w:val="000000"/>
                <w:sz w:val="16"/>
                <w:szCs w:val="16"/>
              </w:rPr>
              <w:t>2</w:t>
            </w:r>
            <w:r w:rsidRPr="00F227B6">
              <w:rPr>
                <w:rFonts w:hint="eastAsia"/>
                <w:color w:val="000000"/>
                <w:sz w:val="16"/>
                <w:szCs w:val="16"/>
              </w:rPr>
              <w:t>周内得到答复的比例</w:t>
            </w:r>
          </w:p>
        </w:tc>
        <w:tc>
          <w:tcPr>
            <w:tcW w:w="1107" w:type="pct"/>
            <w:shd w:val="clear" w:color="auto" w:fill="C0C0C0"/>
          </w:tcPr>
          <w:p w:rsidR="00F227B6" w:rsidRPr="00F227B6" w:rsidRDefault="00F227B6" w:rsidP="00F227B6">
            <w:pPr>
              <w:rPr>
                <w:color w:val="000000"/>
                <w:sz w:val="16"/>
                <w:szCs w:val="16"/>
              </w:rPr>
            </w:pPr>
            <w:r w:rsidRPr="00F227B6">
              <w:rPr>
                <w:color w:val="000000"/>
                <w:sz w:val="16"/>
                <w:szCs w:val="16"/>
              </w:rPr>
              <w:t>待定</w:t>
            </w:r>
          </w:p>
        </w:tc>
        <w:tc>
          <w:tcPr>
            <w:tcW w:w="856" w:type="pct"/>
            <w:gridSpan w:val="4"/>
            <w:shd w:val="clear" w:color="auto" w:fill="auto"/>
            <w:tcMar>
              <w:top w:w="110" w:type="dxa"/>
            </w:tcMar>
          </w:tcPr>
          <w:p w:rsidR="00F227B6" w:rsidRPr="00F227B6" w:rsidRDefault="00F227B6" w:rsidP="00F227B6">
            <w:pPr>
              <w:rPr>
                <w:color w:val="993300"/>
                <w:sz w:val="16"/>
                <w:szCs w:val="16"/>
                <w:lang w:bidi="th-TH"/>
              </w:rPr>
            </w:pPr>
            <w:r w:rsidRPr="00F227B6">
              <w:rPr>
                <w:color w:val="993300"/>
                <w:sz w:val="16"/>
                <w:szCs w:val="16"/>
                <w:lang w:bidi="th-TH"/>
              </w:rPr>
              <w:t>80%</w:t>
            </w:r>
          </w:p>
        </w:tc>
        <w:tc>
          <w:tcPr>
            <w:tcW w:w="1531" w:type="pct"/>
            <w:shd w:val="clear" w:color="auto" w:fill="FFFFFF"/>
            <w:tcMar>
              <w:top w:w="110" w:type="dxa"/>
            </w:tcMar>
          </w:tcPr>
          <w:p w:rsidR="00F227B6" w:rsidRPr="00F227B6" w:rsidRDefault="00F227B6" w:rsidP="00F227B6">
            <w:pPr>
              <w:rPr>
                <w:sz w:val="16"/>
                <w:szCs w:val="16"/>
              </w:rPr>
            </w:pPr>
            <w:r w:rsidRPr="00F227B6">
              <w:rPr>
                <w:sz w:val="16"/>
                <w:szCs w:val="16"/>
              </w:rPr>
              <w:t>82%</w:t>
            </w:r>
            <w:r w:rsidRPr="00F227B6">
              <w:rPr>
                <w:rFonts w:hint="eastAsia"/>
                <w:sz w:val="16"/>
                <w:szCs w:val="16"/>
              </w:rPr>
              <w:t>(</w:t>
            </w:r>
            <w:r w:rsidRPr="00F227B6">
              <w:rPr>
                <w:rFonts w:hint="eastAsia"/>
                <w:sz w:val="16"/>
                <w:szCs w:val="16"/>
              </w:rPr>
              <w:t>取自一项对往来信函的评估</w:t>
            </w:r>
            <w:r w:rsidRPr="00F227B6">
              <w:rPr>
                <w:rFonts w:hint="eastAsia"/>
                <w:sz w:val="16"/>
                <w:szCs w:val="16"/>
              </w:rPr>
              <w:t>)</w:t>
            </w:r>
          </w:p>
          <w:p w:rsidR="00F227B6" w:rsidRPr="00F227B6" w:rsidRDefault="00F227B6" w:rsidP="00F227B6">
            <w:pPr>
              <w:rPr>
                <w:sz w:val="16"/>
                <w:szCs w:val="16"/>
              </w:rPr>
            </w:pPr>
          </w:p>
        </w:tc>
        <w:tc>
          <w:tcPr>
            <w:tcW w:w="543" w:type="pct"/>
            <w:shd w:val="clear" w:color="auto" w:fill="auto"/>
            <w:tcMar>
              <w:top w:w="110" w:type="dxa"/>
            </w:tcMar>
          </w:tcPr>
          <w:p w:rsidR="00F227B6" w:rsidRPr="0033380C" w:rsidRDefault="00B83EA8" w:rsidP="00F227B6">
            <w:pPr>
              <w:keepNext/>
              <w:keepLines/>
              <w:jc w:val="center"/>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F227B6">
            <w:pPr>
              <w:keepNext/>
              <w:keepLines/>
              <w:jc w:val="center"/>
              <w:rPr>
                <w:rFonts w:ascii="SimHei" w:eastAsia="SimHei" w:hAnsi="SimHei"/>
                <w:color w:val="008000"/>
                <w:sz w:val="16"/>
                <w:szCs w:val="16"/>
              </w:rPr>
            </w:pPr>
          </w:p>
          <w:p w:rsidR="00F227B6" w:rsidRPr="0033380C" w:rsidRDefault="00F227B6" w:rsidP="00F227B6">
            <w:pPr>
              <w:keepNext/>
              <w:keepLines/>
              <w:jc w:val="center"/>
              <w:rPr>
                <w:rFonts w:ascii="SimHei" w:eastAsia="SimHei" w:hAnsi="SimHei"/>
                <w:color w:val="808080"/>
                <w:sz w:val="16"/>
                <w:szCs w:val="16"/>
              </w:rPr>
            </w:pPr>
          </w:p>
        </w:tc>
      </w:tr>
      <w:tr w:rsidR="00F227B6" w:rsidRPr="00F227B6" w:rsidTr="00E414BB">
        <w:trPr>
          <w:cantSplit/>
        </w:trPr>
        <w:tc>
          <w:tcPr>
            <w:tcW w:w="963" w:type="pct"/>
            <w:shd w:val="clear" w:color="auto" w:fill="auto"/>
          </w:tcPr>
          <w:p w:rsidR="00F227B6" w:rsidRPr="00F227B6" w:rsidRDefault="00F227B6" w:rsidP="00F227B6">
            <w:pPr>
              <w:rPr>
                <w:color w:val="000000"/>
                <w:sz w:val="16"/>
                <w:szCs w:val="16"/>
              </w:rPr>
            </w:pPr>
            <w:r w:rsidRPr="00F227B6">
              <w:rPr>
                <w:rFonts w:hint="eastAsia"/>
                <w:color w:val="000000"/>
                <w:sz w:val="16"/>
                <w:szCs w:val="16"/>
              </w:rPr>
              <w:t>成员国对大会筹备和运行情况的满意度</w:t>
            </w:r>
          </w:p>
        </w:tc>
        <w:tc>
          <w:tcPr>
            <w:tcW w:w="1107" w:type="pct"/>
            <w:shd w:val="clear" w:color="auto" w:fill="C0C0C0"/>
          </w:tcPr>
          <w:p w:rsidR="00F227B6" w:rsidRPr="00F227B6" w:rsidRDefault="00F227B6" w:rsidP="00F227B6">
            <w:pPr>
              <w:rPr>
                <w:color w:val="000000"/>
                <w:sz w:val="16"/>
                <w:szCs w:val="16"/>
              </w:rPr>
            </w:pPr>
            <w:r w:rsidRPr="00F227B6">
              <w:rPr>
                <w:color w:val="000000"/>
                <w:sz w:val="16"/>
                <w:szCs w:val="16"/>
              </w:rPr>
              <w:t>暂无数据</w:t>
            </w:r>
          </w:p>
        </w:tc>
        <w:tc>
          <w:tcPr>
            <w:tcW w:w="856" w:type="pct"/>
            <w:gridSpan w:val="4"/>
            <w:shd w:val="clear" w:color="auto" w:fill="auto"/>
            <w:tcMar>
              <w:top w:w="110" w:type="dxa"/>
            </w:tcMar>
          </w:tcPr>
          <w:p w:rsidR="00F227B6" w:rsidRPr="00F227B6" w:rsidRDefault="00F227B6" w:rsidP="00F227B6">
            <w:pPr>
              <w:rPr>
                <w:color w:val="000000"/>
                <w:sz w:val="16"/>
                <w:szCs w:val="16"/>
              </w:rPr>
            </w:pPr>
          </w:p>
        </w:tc>
        <w:tc>
          <w:tcPr>
            <w:tcW w:w="1531" w:type="pct"/>
            <w:shd w:val="clear" w:color="auto" w:fill="FFFFFF"/>
            <w:tcMar>
              <w:top w:w="110" w:type="dxa"/>
            </w:tcMar>
          </w:tcPr>
          <w:p w:rsidR="00F227B6" w:rsidRPr="00F227B6" w:rsidRDefault="00F227B6" w:rsidP="00F227B6">
            <w:pPr>
              <w:rPr>
                <w:sz w:val="16"/>
                <w:szCs w:val="16"/>
              </w:rPr>
            </w:pPr>
            <w:r w:rsidRPr="00F227B6">
              <w:rPr>
                <w:sz w:val="16"/>
                <w:szCs w:val="16"/>
              </w:rPr>
              <w:t>88%</w:t>
            </w:r>
            <w:r w:rsidRPr="00F227B6">
              <w:rPr>
                <w:rFonts w:hint="eastAsia"/>
                <w:sz w:val="16"/>
                <w:szCs w:val="16"/>
              </w:rPr>
              <w:t>(</w:t>
            </w:r>
            <w:r w:rsidRPr="00F227B6">
              <w:rPr>
                <w:rFonts w:hint="eastAsia"/>
                <w:sz w:val="16"/>
                <w:szCs w:val="16"/>
              </w:rPr>
              <w:t>对</w:t>
            </w:r>
            <w:r w:rsidRPr="00F227B6">
              <w:rPr>
                <w:rFonts w:hint="eastAsia"/>
                <w:sz w:val="16"/>
                <w:szCs w:val="16"/>
              </w:rPr>
              <w:t>2012</w:t>
            </w:r>
            <w:r w:rsidRPr="00F227B6">
              <w:rPr>
                <w:rFonts w:hint="eastAsia"/>
                <w:sz w:val="16"/>
                <w:szCs w:val="16"/>
              </w:rPr>
              <w:t>年</w:t>
            </w:r>
            <w:r w:rsidRPr="00F227B6">
              <w:rPr>
                <w:rFonts w:hint="eastAsia"/>
                <w:sz w:val="16"/>
                <w:szCs w:val="16"/>
              </w:rPr>
              <w:t>WIPO</w:t>
            </w:r>
            <w:r w:rsidRPr="00F227B6">
              <w:rPr>
                <w:rFonts w:hint="eastAsia"/>
                <w:sz w:val="16"/>
                <w:szCs w:val="16"/>
              </w:rPr>
              <w:t>大会的调查</w:t>
            </w:r>
            <w:r w:rsidRPr="00F227B6">
              <w:rPr>
                <w:rFonts w:hint="eastAsia"/>
                <w:sz w:val="16"/>
                <w:szCs w:val="16"/>
              </w:rPr>
              <w:t>)</w:t>
            </w:r>
          </w:p>
          <w:p w:rsidR="00F227B6" w:rsidRPr="00F227B6" w:rsidRDefault="00F227B6" w:rsidP="00F227B6">
            <w:pPr>
              <w:rPr>
                <w:sz w:val="16"/>
                <w:szCs w:val="16"/>
              </w:rPr>
            </w:pPr>
          </w:p>
          <w:p w:rsidR="00F227B6" w:rsidRPr="00F227B6" w:rsidRDefault="00F227B6" w:rsidP="00F227B6">
            <w:pPr>
              <w:rPr>
                <w:sz w:val="16"/>
                <w:szCs w:val="16"/>
              </w:rPr>
            </w:pPr>
          </w:p>
          <w:p w:rsidR="00F227B6" w:rsidRPr="00F227B6" w:rsidRDefault="00F227B6" w:rsidP="00F227B6">
            <w:pPr>
              <w:rPr>
                <w:sz w:val="16"/>
                <w:szCs w:val="16"/>
              </w:rPr>
            </w:pPr>
          </w:p>
        </w:tc>
        <w:tc>
          <w:tcPr>
            <w:tcW w:w="543" w:type="pct"/>
            <w:shd w:val="clear" w:color="auto" w:fill="auto"/>
            <w:tcMar>
              <w:top w:w="110" w:type="dxa"/>
            </w:tcMar>
          </w:tcPr>
          <w:p w:rsidR="00F227B6" w:rsidRPr="0033380C" w:rsidRDefault="00B83EA8" w:rsidP="00F227B6">
            <w:pPr>
              <w:keepNext/>
              <w:keepLines/>
              <w:jc w:val="center"/>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F227B6">
            <w:pPr>
              <w:keepNext/>
              <w:keepLines/>
              <w:jc w:val="center"/>
              <w:rPr>
                <w:rFonts w:ascii="SimHei" w:eastAsia="SimHei" w:hAnsi="SimHei"/>
                <w:color w:val="008000"/>
                <w:sz w:val="16"/>
                <w:szCs w:val="16"/>
              </w:rPr>
            </w:pPr>
          </w:p>
          <w:p w:rsidR="00F227B6" w:rsidRPr="0033380C" w:rsidRDefault="00F227B6" w:rsidP="00F227B6">
            <w:pPr>
              <w:keepNext/>
              <w:keepLines/>
              <w:jc w:val="center"/>
              <w:rPr>
                <w:rFonts w:ascii="SimHei" w:eastAsia="SimHei" w:hAnsi="SimHei"/>
                <w:color w:val="808080"/>
                <w:sz w:val="16"/>
                <w:szCs w:val="16"/>
              </w:rPr>
            </w:pPr>
          </w:p>
        </w:tc>
      </w:tr>
      <w:tr w:rsidR="00F227B6" w:rsidRPr="00F227B6" w:rsidTr="002E561B">
        <w:trPr>
          <w:cantSplit/>
        </w:trPr>
        <w:tc>
          <w:tcPr>
            <w:tcW w:w="963" w:type="pct"/>
            <w:tcBorders>
              <w:bottom w:val="single" w:sz="4" w:space="0" w:color="auto"/>
            </w:tcBorders>
            <w:shd w:val="clear" w:color="auto" w:fill="auto"/>
          </w:tcPr>
          <w:p w:rsidR="00F227B6" w:rsidRPr="00F227B6" w:rsidRDefault="00F227B6" w:rsidP="00F227B6">
            <w:pPr>
              <w:rPr>
                <w:color w:val="000000"/>
                <w:sz w:val="16"/>
                <w:szCs w:val="16"/>
              </w:rPr>
            </w:pPr>
            <w:r w:rsidRPr="00F227B6">
              <w:rPr>
                <w:rFonts w:hint="eastAsia"/>
                <w:color w:val="000000"/>
                <w:sz w:val="16"/>
                <w:szCs w:val="16"/>
              </w:rPr>
              <w:t>大会文件发布的及时性</w:t>
            </w:r>
          </w:p>
        </w:tc>
        <w:tc>
          <w:tcPr>
            <w:tcW w:w="1107" w:type="pct"/>
            <w:tcBorders>
              <w:bottom w:val="single" w:sz="4" w:space="0" w:color="auto"/>
            </w:tcBorders>
            <w:shd w:val="clear" w:color="auto" w:fill="C0C0C0"/>
          </w:tcPr>
          <w:p w:rsidR="00F227B6" w:rsidRPr="00F227B6" w:rsidRDefault="00F227B6" w:rsidP="00F227B6">
            <w:pPr>
              <w:rPr>
                <w:color w:val="000000"/>
                <w:sz w:val="16"/>
                <w:szCs w:val="16"/>
              </w:rPr>
            </w:pPr>
            <w:r w:rsidRPr="00F227B6">
              <w:rPr>
                <w:color w:val="000000"/>
                <w:sz w:val="16"/>
                <w:szCs w:val="16"/>
              </w:rPr>
              <w:t>90%</w:t>
            </w:r>
            <w:r w:rsidRPr="00F227B6">
              <w:rPr>
                <w:rFonts w:hint="eastAsia"/>
                <w:color w:val="000000"/>
                <w:sz w:val="16"/>
                <w:szCs w:val="16"/>
              </w:rPr>
              <w:t>至少在大会召开前两个月发布</w:t>
            </w:r>
          </w:p>
        </w:tc>
        <w:tc>
          <w:tcPr>
            <w:tcW w:w="667" w:type="pct"/>
            <w:gridSpan w:val="2"/>
            <w:tcBorders>
              <w:bottom w:val="single" w:sz="4" w:space="0" w:color="auto"/>
            </w:tcBorders>
            <w:shd w:val="clear" w:color="auto" w:fill="auto"/>
            <w:tcMar>
              <w:top w:w="110" w:type="dxa"/>
            </w:tcMar>
          </w:tcPr>
          <w:p w:rsidR="00F227B6" w:rsidRPr="00F227B6" w:rsidRDefault="00F227B6" w:rsidP="00F227B6">
            <w:pPr>
              <w:rPr>
                <w:color w:val="000000"/>
                <w:sz w:val="16"/>
                <w:szCs w:val="16"/>
              </w:rPr>
            </w:pPr>
          </w:p>
        </w:tc>
        <w:tc>
          <w:tcPr>
            <w:tcW w:w="1720" w:type="pct"/>
            <w:gridSpan w:val="3"/>
            <w:tcBorders>
              <w:bottom w:val="single" w:sz="4" w:space="0" w:color="auto"/>
            </w:tcBorders>
            <w:shd w:val="clear" w:color="auto" w:fill="FFFFFF"/>
            <w:tcMar>
              <w:top w:w="110" w:type="dxa"/>
            </w:tcMar>
          </w:tcPr>
          <w:p w:rsidR="00F227B6" w:rsidRPr="00F227B6" w:rsidRDefault="00F227B6" w:rsidP="00F227B6">
            <w:pPr>
              <w:ind w:left="408"/>
              <w:rPr>
                <w:sz w:val="16"/>
                <w:szCs w:val="16"/>
              </w:rPr>
            </w:pPr>
            <w:r w:rsidRPr="00F227B6">
              <w:rPr>
                <w:rFonts w:hint="eastAsia"/>
                <w:sz w:val="16"/>
                <w:szCs w:val="16"/>
              </w:rPr>
              <w:t>就</w:t>
            </w:r>
            <w:r w:rsidRPr="00F227B6">
              <w:rPr>
                <w:rFonts w:hint="eastAsia"/>
                <w:sz w:val="16"/>
                <w:szCs w:val="16"/>
              </w:rPr>
              <w:t>2012</w:t>
            </w:r>
            <w:r w:rsidRPr="00F227B6">
              <w:rPr>
                <w:rFonts w:hint="eastAsia"/>
                <w:sz w:val="16"/>
                <w:szCs w:val="16"/>
              </w:rPr>
              <w:t>年大会而言，所有文件均在大会举行的两个月前发布。其中不包括按照其性质，总是在更接近大会举行日期的时间发布的文件</w:t>
            </w:r>
            <w:r w:rsidRPr="00F227B6">
              <w:rPr>
                <w:rFonts w:hint="eastAsia"/>
                <w:sz w:val="16"/>
                <w:szCs w:val="16"/>
              </w:rPr>
              <w:t>(</w:t>
            </w:r>
            <w:r w:rsidRPr="00F227B6">
              <w:rPr>
                <w:rFonts w:hint="eastAsia"/>
                <w:sz w:val="16"/>
                <w:szCs w:val="16"/>
              </w:rPr>
              <w:t>例如，参会者名单、文件清单、官员名单、</w:t>
            </w:r>
            <w:r w:rsidRPr="00F227B6">
              <w:rPr>
                <w:rFonts w:hint="eastAsia"/>
                <w:sz w:val="16"/>
                <w:szCs w:val="16"/>
              </w:rPr>
              <w:t>9</w:t>
            </w:r>
            <w:r w:rsidRPr="00F227B6">
              <w:rPr>
                <w:rFonts w:hint="eastAsia"/>
                <w:sz w:val="16"/>
                <w:szCs w:val="16"/>
              </w:rPr>
              <w:t>月</w:t>
            </w:r>
            <w:r w:rsidRPr="00F227B6">
              <w:rPr>
                <w:sz w:val="16"/>
                <w:szCs w:val="16"/>
              </w:rPr>
              <w:t>PBC</w:t>
            </w:r>
            <w:r w:rsidRPr="00F227B6">
              <w:rPr>
                <w:rFonts w:hint="eastAsia"/>
                <w:sz w:val="16"/>
                <w:szCs w:val="16"/>
              </w:rPr>
              <w:t>决定摘要</w:t>
            </w:r>
            <w:r w:rsidRPr="00F227B6">
              <w:rPr>
                <w:rFonts w:hint="eastAsia"/>
                <w:sz w:val="16"/>
                <w:szCs w:val="16"/>
              </w:rPr>
              <w:t>)</w:t>
            </w:r>
            <w:r w:rsidRPr="00F227B6">
              <w:rPr>
                <w:rFonts w:hint="eastAsia"/>
                <w:sz w:val="16"/>
                <w:szCs w:val="16"/>
              </w:rPr>
              <w:t>。</w:t>
            </w:r>
          </w:p>
          <w:p w:rsidR="00F227B6" w:rsidRPr="00F227B6" w:rsidRDefault="00F227B6" w:rsidP="00F227B6">
            <w:pPr>
              <w:rPr>
                <w:sz w:val="16"/>
                <w:szCs w:val="16"/>
              </w:rPr>
            </w:pPr>
          </w:p>
        </w:tc>
        <w:tc>
          <w:tcPr>
            <w:tcW w:w="543" w:type="pct"/>
            <w:tcBorders>
              <w:bottom w:val="single" w:sz="4" w:space="0" w:color="auto"/>
            </w:tcBorders>
            <w:shd w:val="clear" w:color="auto" w:fill="auto"/>
            <w:tcMar>
              <w:top w:w="110" w:type="dxa"/>
            </w:tcMar>
          </w:tcPr>
          <w:p w:rsidR="00F227B6" w:rsidRPr="0033380C" w:rsidRDefault="00B83EA8" w:rsidP="00F227B6">
            <w:pPr>
              <w:keepNext/>
              <w:keepLines/>
              <w:jc w:val="center"/>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F227B6">
            <w:pPr>
              <w:keepNext/>
              <w:keepLines/>
              <w:jc w:val="center"/>
              <w:rPr>
                <w:rFonts w:ascii="SimHei" w:eastAsia="SimHei" w:hAnsi="SimHei"/>
                <w:color w:val="008000"/>
                <w:sz w:val="16"/>
                <w:szCs w:val="16"/>
              </w:rPr>
            </w:pPr>
          </w:p>
          <w:p w:rsidR="00F227B6" w:rsidRPr="0033380C" w:rsidRDefault="00F227B6" w:rsidP="00F227B6">
            <w:pPr>
              <w:keepNext/>
              <w:keepLines/>
              <w:jc w:val="center"/>
              <w:rPr>
                <w:rFonts w:ascii="SimHei" w:eastAsia="SimHei" w:hAnsi="SimHei"/>
                <w:color w:val="808080"/>
                <w:sz w:val="16"/>
                <w:szCs w:val="16"/>
              </w:rPr>
            </w:pPr>
          </w:p>
        </w:tc>
      </w:tr>
      <w:tr w:rsidR="00F227B6" w:rsidRPr="00F227B6" w:rsidTr="002E561B">
        <w:trPr>
          <w:cantSplit/>
        </w:trPr>
        <w:tc>
          <w:tcPr>
            <w:tcW w:w="5000" w:type="pct"/>
            <w:gridSpan w:val="8"/>
            <w:tcBorders>
              <w:top w:val="single" w:sz="4" w:space="0" w:color="auto"/>
              <w:bottom w:val="single" w:sz="4" w:space="0" w:color="auto"/>
            </w:tcBorders>
            <w:shd w:val="clear" w:color="auto" w:fill="CCFFFF"/>
            <w:vAlign w:val="center"/>
          </w:tcPr>
          <w:p w:rsidR="00F227B6" w:rsidRPr="00F227B6" w:rsidRDefault="00F227B6" w:rsidP="0033380C">
            <w:pPr>
              <w:keepNext/>
              <w:keepLines/>
              <w:tabs>
                <w:tab w:val="left" w:pos="2292"/>
              </w:tabs>
              <w:spacing w:beforeLines="50" w:before="120" w:after="120" w:line="280" w:lineRule="atLeast"/>
              <w:ind w:left="746" w:hangingChars="466" w:hanging="746"/>
              <w:jc w:val="both"/>
              <w:rPr>
                <w:b/>
                <w:bCs/>
                <w:sz w:val="16"/>
                <w:szCs w:val="16"/>
              </w:rPr>
            </w:pPr>
            <w:r w:rsidRPr="00D756DD">
              <w:rPr>
                <w:rFonts w:ascii="SimHei" w:eastAsia="SimHei" w:hAnsi="SimHei"/>
                <w:bCs/>
                <w:sz w:val="16"/>
                <w:szCs w:val="16"/>
              </w:rPr>
              <w:t>预期成果：</w:t>
            </w:r>
            <w:r w:rsidRPr="0033380C">
              <w:rPr>
                <w:rFonts w:ascii="SimSun" w:hAnsi="SimSun" w:hint="eastAsia"/>
                <w:bCs/>
                <w:sz w:val="16"/>
                <w:szCs w:val="16"/>
              </w:rPr>
              <w:t>提升秘书处内部的协调性与连贯性</w:t>
            </w:r>
          </w:p>
        </w:tc>
      </w:tr>
      <w:tr w:rsidR="00F227B6" w:rsidRPr="00F227B6" w:rsidTr="002E561B">
        <w:trPr>
          <w:cantSplit/>
        </w:trPr>
        <w:tc>
          <w:tcPr>
            <w:tcW w:w="963" w:type="pct"/>
            <w:tcBorders>
              <w:top w:val="single" w:sz="4" w:space="0" w:color="auto"/>
            </w:tcBorders>
            <w:shd w:val="clear" w:color="auto" w:fill="auto"/>
            <w:vAlign w:val="center"/>
          </w:tcPr>
          <w:p w:rsidR="00F227B6" w:rsidRPr="0033380C" w:rsidRDefault="00F227B6" w:rsidP="00F227B6">
            <w:pPr>
              <w:spacing w:after="120"/>
              <w:rPr>
                <w:rFonts w:ascii="SimHei" w:eastAsia="SimHei" w:hAnsi="SimHei"/>
                <w:sz w:val="16"/>
                <w:szCs w:val="16"/>
              </w:rPr>
            </w:pPr>
            <w:r w:rsidRPr="0033380C">
              <w:rPr>
                <w:rFonts w:ascii="SimHei" w:eastAsia="SimHei" w:hAnsi="SimHei"/>
                <w:bCs/>
                <w:sz w:val="16"/>
                <w:szCs w:val="16"/>
              </w:rPr>
              <w:t>效绩指标</w:t>
            </w:r>
          </w:p>
        </w:tc>
        <w:tc>
          <w:tcPr>
            <w:tcW w:w="1107" w:type="pct"/>
            <w:tcBorders>
              <w:top w:val="single" w:sz="4" w:space="0" w:color="auto"/>
            </w:tcBorders>
            <w:shd w:val="clear" w:color="auto" w:fill="C0C0C0"/>
          </w:tcPr>
          <w:p w:rsidR="00F227B6" w:rsidRPr="0033380C"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33380C">
              <w:rPr>
                <w:rFonts w:ascii="SimHei" w:eastAsia="SimHei" w:hAnsi="SimHei"/>
                <w:bCs/>
                <w:sz w:val="16"/>
                <w:szCs w:val="16"/>
              </w:rPr>
              <w:br/>
              <w:t>(2012/13年计划和预算)</w:t>
            </w:r>
          </w:p>
        </w:tc>
        <w:tc>
          <w:tcPr>
            <w:tcW w:w="790" w:type="pct"/>
            <w:gridSpan w:val="3"/>
            <w:tcBorders>
              <w:top w:val="single" w:sz="4" w:space="0" w:color="auto"/>
            </w:tcBorders>
            <w:shd w:val="clear" w:color="auto" w:fill="auto"/>
            <w:tcMar>
              <w:top w:w="110" w:type="dxa"/>
            </w:tcMar>
            <w:vAlign w:val="center"/>
          </w:tcPr>
          <w:p w:rsidR="00F227B6" w:rsidRPr="0033380C"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r w:rsidR="00F227B6" w:rsidRPr="0033380C">
              <w:rPr>
                <w:rFonts w:ascii="SimHei" w:eastAsia="SimHei" w:hAnsi="SimHei"/>
                <w:color w:val="993300"/>
                <w:sz w:val="16"/>
                <w:szCs w:val="16"/>
              </w:rPr>
              <w:br/>
            </w:r>
          </w:p>
        </w:tc>
        <w:tc>
          <w:tcPr>
            <w:tcW w:w="1597" w:type="pct"/>
            <w:gridSpan w:val="2"/>
            <w:tcBorders>
              <w:top w:val="single" w:sz="4" w:space="0" w:color="auto"/>
            </w:tcBorders>
            <w:shd w:val="clear" w:color="auto" w:fill="FFFFFF"/>
            <w:tcMar>
              <w:top w:w="110" w:type="dxa"/>
            </w:tcMar>
            <w:vAlign w:val="center"/>
          </w:tcPr>
          <w:p w:rsidR="00F227B6" w:rsidRPr="0033380C" w:rsidRDefault="00F227B6" w:rsidP="00F227B6">
            <w:pPr>
              <w:spacing w:after="120"/>
              <w:rPr>
                <w:rFonts w:ascii="SimHei" w:eastAsia="SimHei" w:hAnsi="SimHei"/>
                <w:sz w:val="16"/>
                <w:szCs w:val="16"/>
              </w:rPr>
            </w:pPr>
            <w:r w:rsidRPr="0033380C">
              <w:rPr>
                <w:rFonts w:ascii="SimHei" w:eastAsia="SimHei" w:hAnsi="SimHei"/>
                <w:bCs/>
                <w:sz w:val="16"/>
                <w:szCs w:val="16"/>
              </w:rPr>
              <w:t>效绩数据</w:t>
            </w:r>
          </w:p>
        </w:tc>
        <w:tc>
          <w:tcPr>
            <w:tcW w:w="543" w:type="pct"/>
            <w:tcBorders>
              <w:top w:val="single" w:sz="4" w:space="0" w:color="auto"/>
            </w:tcBorders>
            <w:shd w:val="clear" w:color="auto" w:fill="auto"/>
            <w:tcMar>
              <w:top w:w="110" w:type="dxa"/>
            </w:tcMar>
            <w:vAlign w:val="center"/>
          </w:tcPr>
          <w:p w:rsidR="00F227B6" w:rsidRPr="0033380C"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2E561B">
        <w:trPr>
          <w:cantSplit/>
        </w:trPr>
        <w:tc>
          <w:tcPr>
            <w:tcW w:w="963" w:type="pct"/>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完成</w:t>
            </w:r>
            <w:r w:rsidRPr="0033380C">
              <w:rPr>
                <w:rFonts w:ascii="SimSun" w:hAnsi="SimSun"/>
                <w:color w:val="000000"/>
                <w:sz w:val="16"/>
                <w:szCs w:val="16"/>
              </w:rPr>
              <w:t>SRP</w:t>
            </w:r>
          </w:p>
        </w:tc>
        <w:tc>
          <w:tcPr>
            <w:tcW w:w="1107" w:type="pct"/>
            <w:shd w:val="clear" w:color="auto" w:fill="C0C0C0"/>
          </w:tcPr>
          <w:p w:rsidR="00F227B6" w:rsidRPr="0033380C" w:rsidRDefault="00F227B6" w:rsidP="0033380C">
            <w:pPr>
              <w:spacing w:line="280" w:lineRule="atLeast"/>
              <w:jc w:val="both"/>
              <w:rPr>
                <w:rFonts w:ascii="SimSun" w:hAnsi="SimSun"/>
                <w:sz w:val="16"/>
                <w:szCs w:val="16"/>
              </w:rPr>
            </w:pPr>
            <w:r w:rsidRPr="0033380C">
              <w:rPr>
                <w:rFonts w:ascii="SimSun" w:hAnsi="SimSun" w:hint="eastAsia"/>
                <w:sz w:val="16"/>
                <w:szCs w:val="16"/>
              </w:rPr>
              <w:t>2010年</w:t>
            </w:r>
            <w:r w:rsidRPr="0033380C">
              <w:rPr>
                <w:rFonts w:ascii="SimSun" w:hAnsi="SimSun"/>
                <w:sz w:val="16"/>
                <w:szCs w:val="16"/>
              </w:rPr>
              <w:t>19</w:t>
            </w:r>
            <w:r w:rsidRPr="0033380C">
              <w:rPr>
                <w:rFonts w:ascii="SimSun" w:hAnsi="SimSun" w:hint="eastAsia"/>
                <w:sz w:val="16"/>
                <w:szCs w:val="16"/>
              </w:rPr>
              <w:t>项举措中完成一项</w:t>
            </w:r>
          </w:p>
        </w:tc>
        <w:tc>
          <w:tcPr>
            <w:tcW w:w="790" w:type="pct"/>
            <w:gridSpan w:val="3"/>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r w:rsidRPr="0033380C">
              <w:rPr>
                <w:rFonts w:ascii="SimSun" w:hAnsi="SimSun"/>
                <w:color w:val="993300"/>
                <w:sz w:val="16"/>
                <w:szCs w:val="16"/>
              </w:rPr>
              <w:t>19</w:t>
            </w:r>
            <w:r w:rsidRPr="0033380C">
              <w:rPr>
                <w:rFonts w:ascii="SimSun" w:hAnsi="SimSun" w:hint="eastAsia"/>
                <w:color w:val="993300"/>
                <w:sz w:val="16"/>
                <w:szCs w:val="16"/>
              </w:rPr>
              <w:t>项举措中完成一项</w:t>
            </w:r>
            <w:r w:rsidRPr="0033380C">
              <w:rPr>
                <w:rFonts w:ascii="SimSun" w:hAnsi="SimSun"/>
                <w:color w:val="993300"/>
                <w:sz w:val="16"/>
                <w:szCs w:val="16"/>
              </w:rPr>
              <w:t>(</w:t>
            </w:r>
            <w:r w:rsidRPr="0033380C">
              <w:rPr>
                <w:rFonts w:ascii="SimSun" w:hAnsi="SimSun" w:hint="eastAsia"/>
                <w:color w:val="993300"/>
                <w:sz w:val="16"/>
                <w:szCs w:val="16"/>
              </w:rPr>
              <w:t>中期战略计划</w:t>
            </w:r>
            <w:r w:rsidRPr="0033380C">
              <w:rPr>
                <w:rFonts w:ascii="SimSun" w:hAnsi="SimSun"/>
                <w:color w:val="993300"/>
                <w:sz w:val="16"/>
                <w:szCs w:val="16"/>
              </w:rPr>
              <w:t>)</w:t>
            </w:r>
          </w:p>
        </w:tc>
        <w:tc>
          <w:tcPr>
            <w:tcW w:w="1597" w:type="pct"/>
            <w:gridSpan w:val="2"/>
            <w:shd w:val="clear" w:color="auto" w:fill="FFFFFF"/>
            <w:tcMar>
              <w:top w:w="110" w:type="dxa"/>
            </w:tcMar>
          </w:tcPr>
          <w:p w:rsidR="00F227B6" w:rsidRPr="0033380C" w:rsidRDefault="00F227B6" w:rsidP="0033380C">
            <w:pPr>
              <w:spacing w:line="280" w:lineRule="atLeast"/>
              <w:jc w:val="both"/>
              <w:rPr>
                <w:rFonts w:ascii="SimSun" w:hAnsi="SimSun"/>
                <w:sz w:val="16"/>
                <w:szCs w:val="16"/>
                <w:lang w:bidi="th-TH"/>
              </w:rPr>
            </w:pPr>
            <w:r w:rsidRPr="0033380C">
              <w:rPr>
                <w:rFonts w:ascii="SimSun" w:hAnsi="SimSun"/>
                <w:sz w:val="16"/>
                <w:szCs w:val="16"/>
              </w:rPr>
              <w:t>19</w:t>
            </w:r>
            <w:r w:rsidRPr="0033380C">
              <w:rPr>
                <w:rFonts w:ascii="SimSun" w:hAnsi="SimSun" w:hint="eastAsia"/>
                <w:sz w:val="16"/>
                <w:szCs w:val="16"/>
              </w:rPr>
              <w:t>项举措中完成16项</w:t>
            </w:r>
            <w:r w:rsidRPr="0033380C">
              <w:rPr>
                <w:rFonts w:ascii="SimSun" w:hAnsi="SimSun"/>
                <w:sz w:val="16"/>
                <w:szCs w:val="16"/>
              </w:rPr>
              <w:t>(ERP</w:t>
            </w:r>
            <w:r w:rsidRPr="0033380C">
              <w:rPr>
                <w:rFonts w:ascii="SimSun" w:hAnsi="SimSun" w:hint="eastAsia"/>
                <w:sz w:val="16"/>
                <w:szCs w:val="16"/>
              </w:rPr>
              <w:t>、内部沟通和风险管理及内部控制仍在继续</w:t>
            </w:r>
            <w:r w:rsidRPr="0033380C">
              <w:rPr>
                <w:rFonts w:ascii="SimSun" w:hAnsi="SimSun"/>
                <w:sz w:val="16"/>
                <w:szCs w:val="16"/>
              </w:rPr>
              <w:t>)</w:t>
            </w:r>
            <w:r w:rsidRPr="0033380C">
              <w:rPr>
                <w:rFonts w:ascii="SimSun" w:hAnsi="SimSun" w:hint="eastAsia"/>
                <w:sz w:val="16"/>
                <w:szCs w:val="16"/>
              </w:rPr>
              <w:t>。</w:t>
            </w:r>
          </w:p>
          <w:p w:rsidR="00F227B6" w:rsidRPr="0033380C" w:rsidRDefault="00F227B6" w:rsidP="0033380C">
            <w:pPr>
              <w:spacing w:line="280" w:lineRule="atLeast"/>
              <w:jc w:val="both"/>
              <w:rPr>
                <w:rFonts w:ascii="SimSun" w:hAnsi="SimSun"/>
                <w:sz w:val="16"/>
                <w:szCs w:val="16"/>
              </w:rPr>
            </w:pPr>
          </w:p>
        </w:tc>
        <w:tc>
          <w:tcPr>
            <w:tcW w:w="543" w:type="pct"/>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Sun" w:hAnsi="SimSun"/>
                <w:b/>
                <w:color w:val="008000"/>
                <w:sz w:val="16"/>
                <w:szCs w:val="16"/>
              </w:rPr>
            </w:pPr>
          </w:p>
          <w:p w:rsidR="00F227B6" w:rsidRPr="0033380C" w:rsidRDefault="00F227B6" w:rsidP="0033380C">
            <w:pPr>
              <w:keepNext/>
              <w:keepLines/>
              <w:spacing w:line="280" w:lineRule="atLeast"/>
              <w:jc w:val="both"/>
              <w:rPr>
                <w:rFonts w:ascii="SimSun" w:hAnsi="SimSun"/>
                <w:b/>
                <w:color w:val="808080"/>
                <w:sz w:val="16"/>
                <w:szCs w:val="16"/>
              </w:rPr>
            </w:pPr>
          </w:p>
        </w:tc>
      </w:tr>
      <w:tr w:rsidR="00F227B6" w:rsidRPr="00F227B6" w:rsidTr="002E561B">
        <w:trPr>
          <w:cantSplit/>
        </w:trPr>
        <w:tc>
          <w:tcPr>
            <w:tcW w:w="963" w:type="pct"/>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lastRenderedPageBreak/>
              <w:t>实现战略调整计划价值层面结果</w:t>
            </w:r>
          </w:p>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员工对于</w:t>
            </w:r>
            <w:r w:rsidRPr="0033380C">
              <w:rPr>
                <w:rFonts w:ascii="SimSun" w:hAnsi="SimSun"/>
                <w:color w:val="000000"/>
                <w:sz w:val="16"/>
                <w:szCs w:val="16"/>
              </w:rPr>
              <w:t>WIPO</w:t>
            </w:r>
            <w:r w:rsidRPr="0033380C">
              <w:rPr>
                <w:rFonts w:ascii="SimSun" w:hAnsi="SimSun" w:hint="eastAsia"/>
                <w:color w:val="000000"/>
                <w:sz w:val="16"/>
                <w:szCs w:val="16"/>
              </w:rPr>
              <w:t>在所述价值上表现良好/优异的感知</w:t>
            </w:r>
          </w:p>
        </w:tc>
        <w:tc>
          <w:tcPr>
            <w:tcW w:w="1107" w:type="pct"/>
            <w:shd w:val="clear" w:color="auto" w:fill="C0C0C0"/>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见战略调整计划</w:t>
            </w:r>
            <w:r w:rsidR="00B83EA8">
              <w:rPr>
                <w:rFonts w:ascii="SimSun" w:hAnsi="SimSun"/>
                <w:color w:val="000000"/>
                <w:sz w:val="16"/>
                <w:szCs w:val="16"/>
              </w:rPr>
              <w:t>基数</w:t>
            </w:r>
            <w:r w:rsidRPr="0033380C">
              <w:rPr>
                <w:rFonts w:ascii="SimSun" w:hAnsi="SimSun" w:hint="eastAsia"/>
                <w:color w:val="000000"/>
                <w:sz w:val="16"/>
                <w:szCs w:val="16"/>
              </w:rPr>
              <w:t>报告附件</w:t>
            </w:r>
          </w:p>
          <w:p w:rsidR="00F227B6" w:rsidRPr="0033380C" w:rsidRDefault="00F227B6" w:rsidP="0033380C">
            <w:pPr>
              <w:spacing w:line="280" w:lineRule="atLeast"/>
              <w:jc w:val="both"/>
              <w:rPr>
                <w:rFonts w:ascii="SimSun" w:hAnsi="SimSun"/>
                <w:color w:val="000000"/>
                <w:sz w:val="16"/>
                <w:szCs w:val="16"/>
              </w:rPr>
            </w:pPr>
            <w:r w:rsidRPr="0033380C">
              <w:rPr>
                <w:rFonts w:ascii="SimSun" w:hAnsi="SimSun"/>
                <w:color w:val="000000"/>
                <w:sz w:val="16"/>
                <w:szCs w:val="16"/>
              </w:rPr>
              <w:t>(URL)</w:t>
            </w:r>
          </w:p>
        </w:tc>
        <w:tc>
          <w:tcPr>
            <w:tcW w:w="790" w:type="pct"/>
            <w:gridSpan w:val="3"/>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r w:rsidRPr="0033380C">
              <w:rPr>
                <w:rFonts w:ascii="SimSun" w:hAnsi="SimSun" w:hint="eastAsia"/>
                <w:color w:val="993300"/>
                <w:sz w:val="16"/>
                <w:szCs w:val="16"/>
              </w:rPr>
              <w:t>服务导向：</w:t>
            </w:r>
            <w:r w:rsidRPr="0033380C">
              <w:rPr>
                <w:rFonts w:ascii="SimSun" w:hAnsi="SimSun"/>
                <w:color w:val="993300"/>
                <w:sz w:val="16"/>
                <w:szCs w:val="16"/>
              </w:rPr>
              <w:t>45%*</w:t>
            </w:r>
          </w:p>
          <w:p w:rsidR="00F227B6" w:rsidRPr="0033380C" w:rsidRDefault="00F227B6" w:rsidP="0033380C">
            <w:pPr>
              <w:spacing w:line="280" w:lineRule="atLeast"/>
              <w:jc w:val="both"/>
              <w:rPr>
                <w:rFonts w:ascii="SimSun" w:hAnsi="SimSun"/>
                <w:color w:val="993300"/>
                <w:sz w:val="16"/>
                <w:szCs w:val="16"/>
              </w:rPr>
            </w:pPr>
            <w:r w:rsidRPr="0033380C">
              <w:rPr>
                <w:rFonts w:ascii="SimSun" w:hAnsi="SimSun" w:hint="eastAsia"/>
                <w:color w:val="993300"/>
                <w:sz w:val="16"/>
                <w:szCs w:val="16"/>
              </w:rPr>
              <w:t>团结一致：</w:t>
            </w:r>
            <w:r w:rsidRPr="0033380C">
              <w:rPr>
                <w:rFonts w:ascii="SimSun" w:hAnsi="SimSun"/>
                <w:color w:val="993300"/>
                <w:sz w:val="16"/>
                <w:szCs w:val="16"/>
              </w:rPr>
              <w:t>37%*</w:t>
            </w:r>
          </w:p>
          <w:p w:rsidR="00F227B6" w:rsidRPr="0033380C" w:rsidRDefault="00F227B6" w:rsidP="0033380C">
            <w:pPr>
              <w:spacing w:line="280" w:lineRule="atLeast"/>
              <w:jc w:val="both"/>
              <w:rPr>
                <w:rFonts w:ascii="SimSun" w:hAnsi="SimSun"/>
                <w:color w:val="993300"/>
                <w:sz w:val="16"/>
                <w:szCs w:val="16"/>
              </w:rPr>
            </w:pPr>
            <w:r w:rsidRPr="0033380C">
              <w:rPr>
                <w:rFonts w:ascii="SimSun" w:hAnsi="SimSun" w:hint="eastAsia"/>
                <w:color w:val="993300"/>
                <w:sz w:val="16"/>
                <w:szCs w:val="16"/>
              </w:rPr>
              <w:t>成果问责：</w:t>
            </w:r>
            <w:r w:rsidRPr="0033380C">
              <w:rPr>
                <w:rFonts w:ascii="SimSun" w:hAnsi="SimSun"/>
                <w:color w:val="993300"/>
                <w:sz w:val="16"/>
                <w:szCs w:val="16"/>
              </w:rPr>
              <w:t>68%*</w:t>
            </w:r>
          </w:p>
          <w:p w:rsidR="00F227B6" w:rsidRPr="0033380C" w:rsidRDefault="00F227B6" w:rsidP="0033380C">
            <w:pPr>
              <w:spacing w:line="280" w:lineRule="atLeast"/>
              <w:jc w:val="both"/>
              <w:rPr>
                <w:rFonts w:ascii="SimSun" w:hAnsi="SimSun"/>
                <w:color w:val="993300"/>
                <w:sz w:val="16"/>
                <w:szCs w:val="16"/>
              </w:rPr>
            </w:pPr>
            <w:r w:rsidRPr="0033380C">
              <w:rPr>
                <w:rFonts w:ascii="SimSun" w:hAnsi="SimSun" w:hint="eastAsia"/>
                <w:color w:val="993300"/>
                <w:sz w:val="16"/>
                <w:szCs w:val="16"/>
              </w:rPr>
              <w:t>对环境、社会和善政负责：</w:t>
            </w:r>
            <w:r w:rsidRPr="0033380C">
              <w:rPr>
                <w:rFonts w:ascii="SimSun" w:hAnsi="SimSun"/>
                <w:color w:val="993300"/>
                <w:sz w:val="16"/>
                <w:szCs w:val="16"/>
              </w:rPr>
              <w:t>63%*</w:t>
            </w:r>
          </w:p>
        </w:tc>
        <w:tc>
          <w:tcPr>
            <w:tcW w:w="1597" w:type="pct"/>
            <w:gridSpan w:val="2"/>
            <w:shd w:val="clear" w:color="auto" w:fill="FFFFFF"/>
            <w:tcMar>
              <w:top w:w="110" w:type="dxa"/>
            </w:tcMar>
          </w:tcPr>
          <w:p w:rsidR="00F227B6" w:rsidRPr="0033380C" w:rsidRDefault="00F227B6" w:rsidP="0033380C">
            <w:pPr>
              <w:spacing w:line="280" w:lineRule="atLeast"/>
              <w:jc w:val="both"/>
              <w:rPr>
                <w:rFonts w:ascii="SimSun" w:hAnsi="SimSun"/>
                <w:sz w:val="16"/>
                <w:szCs w:val="16"/>
              </w:rPr>
            </w:pPr>
            <w:r w:rsidRPr="0033380C">
              <w:rPr>
                <w:rFonts w:ascii="SimSun" w:hAnsi="SimSun" w:hint="eastAsia"/>
                <w:sz w:val="16"/>
                <w:szCs w:val="16"/>
              </w:rPr>
              <w:t>服务导向：</w:t>
            </w:r>
            <w:r w:rsidRPr="0033380C">
              <w:rPr>
                <w:rFonts w:ascii="SimSun" w:hAnsi="SimSun"/>
                <w:sz w:val="16"/>
                <w:szCs w:val="16"/>
              </w:rPr>
              <w:tab/>
              <w:t xml:space="preserve">       56%</w:t>
            </w:r>
            <w:r w:rsidRPr="0033380C">
              <w:rPr>
                <w:rFonts w:ascii="SimSun" w:hAnsi="SimSun"/>
                <w:sz w:val="16"/>
                <w:szCs w:val="16"/>
                <w:vertAlign w:val="superscript"/>
              </w:rPr>
              <w:footnoteReference w:id="14"/>
            </w:r>
          </w:p>
          <w:p w:rsidR="00F227B6" w:rsidRPr="0033380C" w:rsidRDefault="00F227B6" w:rsidP="0033380C">
            <w:pPr>
              <w:spacing w:line="280" w:lineRule="atLeast"/>
              <w:jc w:val="both"/>
              <w:rPr>
                <w:rFonts w:ascii="SimSun" w:hAnsi="SimSun"/>
                <w:sz w:val="16"/>
                <w:szCs w:val="16"/>
              </w:rPr>
            </w:pPr>
            <w:r w:rsidRPr="0033380C">
              <w:rPr>
                <w:rFonts w:ascii="SimSun" w:hAnsi="SimSun" w:hint="eastAsia"/>
                <w:sz w:val="16"/>
                <w:szCs w:val="16"/>
              </w:rPr>
              <w:t>团结一致：</w:t>
            </w:r>
            <w:r w:rsidRPr="0033380C">
              <w:rPr>
                <w:rFonts w:ascii="SimSun" w:hAnsi="SimSun"/>
                <w:sz w:val="16"/>
                <w:szCs w:val="16"/>
              </w:rPr>
              <w:tab/>
              <w:t xml:space="preserve">       55%</w:t>
            </w:r>
          </w:p>
          <w:p w:rsidR="00F227B6" w:rsidRPr="0033380C" w:rsidRDefault="00F227B6" w:rsidP="0033380C">
            <w:pPr>
              <w:spacing w:line="280" w:lineRule="atLeast"/>
              <w:jc w:val="both"/>
              <w:rPr>
                <w:rFonts w:ascii="SimSun" w:hAnsi="SimSun"/>
                <w:sz w:val="16"/>
                <w:szCs w:val="16"/>
              </w:rPr>
            </w:pPr>
            <w:r w:rsidRPr="0033380C">
              <w:rPr>
                <w:rFonts w:ascii="SimSun" w:hAnsi="SimSun" w:hint="eastAsia"/>
                <w:sz w:val="16"/>
                <w:szCs w:val="16"/>
              </w:rPr>
              <w:t>成果问责：</w:t>
            </w:r>
            <w:r w:rsidRPr="0033380C">
              <w:rPr>
                <w:rFonts w:ascii="SimSun" w:hAnsi="SimSun" w:hint="eastAsia"/>
                <w:color w:val="993300"/>
                <w:sz w:val="16"/>
                <w:szCs w:val="16"/>
              </w:rPr>
              <w:t xml:space="preserve">           </w:t>
            </w:r>
            <w:r w:rsidRPr="0033380C">
              <w:rPr>
                <w:rFonts w:ascii="SimSun" w:hAnsi="SimSun"/>
                <w:sz w:val="16"/>
                <w:szCs w:val="16"/>
              </w:rPr>
              <w:t>80%</w:t>
            </w:r>
          </w:p>
          <w:p w:rsidR="00F227B6" w:rsidRPr="0033380C" w:rsidRDefault="00F227B6" w:rsidP="0033380C">
            <w:pPr>
              <w:spacing w:line="280" w:lineRule="atLeast"/>
              <w:jc w:val="both"/>
              <w:rPr>
                <w:rFonts w:ascii="SimSun" w:hAnsi="SimSun"/>
                <w:sz w:val="16"/>
                <w:szCs w:val="16"/>
                <w:lang w:bidi="th-TH"/>
              </w:rPr>
            </w:pPr>
            <w:r w:rsidRPr="0033380C">
              <w:rPr>
                <w:rFonts w:ascii="SimSun" w:hAnsi="SimSun" w:hint="eastAsia"/>
                <w:sz w:val="16"/>
                <w:szCs w:val="16"/>
              </w:rPr>
              <w:t>对环境、社会和善政负责：</w:t>
            </w:r>
            <w:r w:rsidRPr="0033380C">
              <w:rPr>
                <w:rFonts w:ascii="SimSun" w:hAnsi="SimSun"/>
                <w:sz w:val="16"/>
                <w:szCs w:val="16"/>
              </w:rPr>
              <w:t>70%</w:t>
            </w:r>
            <w:r w:rsidRPr="0033380C">
              <w:rPr>
                <w:rFonts w:ascii="SimSun" w:hAnsi="SimSun"/>
                <w:sz w:val="16"/>
                <w:szCs w:val="16"/>
                <w:vertAlign w:val="superscript"/>
              </w:rPr>
              <w:footnoteReference w:id="15"/>
            </w:r>
          </w:p>
          <w:p w:rsidR="00F227B6" w:rsidRPr="0033380C" w:rsidRDefault="00F227B6" w:rsidP="0033380C">
            <w:pPr>
              <w:spacing w:line="280" w:lineRule="atLeast"/>
              <w:jc w:val="both"/>
              <w:rPr>
                <w:rFonts w:ascii="SimSun" w:hAnsi="SimSun"/>
                <w:sz w:val="16"/>
                <w:szCs w:val="16"/>
                <w:lang w:bidi="th-TH"/>
              </w:rPr>
            </w:pPr>
          </w:p>
          <w:p w:rsidR="00F227B6" w:rsidRPr="0033380C" w:rsidRDefault="00F227B6" w:rsidP="0033380C">
            <w:pPr>
              <w:spacing w:line="280" w:lineRule="atLeast"/>
              <w:jc w:val="both"/>
              <w:rPr>
                <w:rFonts w:ascii="SimSun" w:hAnsi="SimSun"/>
                <w:sz w:val="16"/>
                <w:szCs w:val="16"/>
              </w:rPr>
            </w:pPr>
          </w:p>
        </w:tc>
        <w:tc>
          <w:tcPr>
            <w:tcW w:w="543" w:type="pct"/>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Hei" w:eastAsia="SimHei" w:hAnsi="SimHei"/>
                <w:color w:val="008000"/>
                <w:sz w:val="16"/>
                <w:szCs w:val="16"/>
              </w:rPr>
            </w:pPr>
          </w:p>
          <w:p w:rsidR="00F227B6" w:rsidRPr="0033380C" w:rsidRDefault="00F227B6" w:rsidP="0033380C">
            <w:pPr>
              <w:keepNext/>
              <w:keepLines/>
              <w:spacing w:line="280" w:lineRule="atLeast"/>
              <w:jc w:val="both"/>
              <w:rPr>
                <w:rFonts w:ascii="SimHei" w:eastAsia="SimHei" w:hAnsi="SimHei"/>
                <w:color w:val="808080"/>
                <w:sz w:val="16"/>
                <w:szCs w:val="16"/>
              </w:rPr>
            </w:pPr>
          </w:p>
        </w:tc>
      </w:tr>
      <w:tr w:rsidR="00F227B6" w:rsidRPr="00F227B6" w:rsidTr="002E561B">
        <w:trPr>
          <w:cantSplit/>
        </w:trPr>
        <w:tc>
          <w:tcPr>
            <w:tcW w:w="963" w:type="pct"/>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有关法律意见的查询所从法律顾问办公室收到</w:t>
            </w:r>
            <w:r w:rsidRPr="0033380C">
              <w:rPr>
                <w:rFonts w:ascii="SimSun" w:hAnsi="SimSun"/>
                <w:color w:val="000000"/>
                <w:sz w:val="16"/>
                <w:szCs w:val="16"/>
              </w:rPr>
              <w:t>迅捷</w:t>
            </w:r>
            <w:r w:rsidRPr="0033380C">
              <w:rPr>
                <w:rFonts w:ascii="SimSun" w:hAnsi="SimSun" w:hint="eastAsia"/>
                <w:color w:val="000000"/>
                <w:sz w:val="16"/>
                <w:szCs w:val="16"/>
              </w:rPr>
              <w:t>、独立和可靠回复的比例</w:t>
            </w:r>
          </w:p>
          <w:p w:rsidR="00F227B6" w:rsidRPr="0033380C" w:rsidRDefault="00F227B6" w:rsidP="0033380C">
            <w:pPr>
              <w:spacing w:line="280" w:lineRule="atLeast"/>
              <w:jc w:val="both"/>
              <w:rPr>
                <w:rFonts w:ascii="SimSun" w:hAnsi="SimSun"/>
                <w:color w:val="000000"/>
                <w:sz w:val="16"/>
                <w:szCs w:val="16"/>
              </w:rPr>
            </w:pPr>
          </w:p>
        </w:tc>
        <w:tc>
          <w:tcPr>
            <w:tcW w:w="1107" w:type="pct"/>
            <w:shd w:val="clear" w:color="auto" w:fill="C0C0C0"/>
          </w:tcPr>
          <w:p w:rsidR="00F227B6" w:rsidRPr="0033380C" w:rsidRDefault="00F227B6" w:rsidP="0033380C">
            <w:pPr>
              <w:spacing w:line="280" w:lineRule="atLeast"/>
              <w:jc w:val="both"/>
              <w:rPr>
                <w:rFonts w:ascii="SimSun" w:hAnsi="SimSun"/>
                <w:sz w:val="16"/>
                <w:szCs w:val="16"/>
              </w:rPr>
            </w:pPr>
            <w:r w:rsidRPr="0033380C">
              <w:rPr>
                <w:rFonts w:ascii="SimSun" w:hAnsi="SimSun"/>
                <w:sz w:val="16"/>
                <w:szCs w:val="16"/>
              </w:rPr>
              <w:t>100%</w:t>
            </w:r>
          </w:p>
        </w:tc>
        <w:tc>
          <w:tcPr>
            <w:tcW w:w="790" w:type="pct"/>
            <w:gridSpan w:val="3"/>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p>
        </w:tc>
        <w:tc>
          <w:tcPr>
            <w:tcW w:w="1597" w:type="pct"/>
            <w:gridSpan w:val="2"/>
            <w:shd w:val="clear" w:color="auto" w:fill="FFFFFF"/>
            <w:tcMar>
              <w:top w:w="110" w:type="dxa"/>
            </w:tcMar>
          </w:tcPr>
          <w:p w:rsidR="00F227B6" w:rsidRPr="0033380C" w:rsidRDefault="00F227B6" w:rsidP="0033380C">
            <w:pPr>
              <w:spacing w:line="280" w:lineRule="atLeast"/>
              <w:jc w:val="both"/>
              <w:rPr>
                <w:rFonts w:ascii="SimSun" w:hAnsi="SimSun"/>
                <w:sz w:val="16"/>
                <w:szCs w:val="16"/>
                <w:lang w:bidi="th-TH"/>
              </w:rPr>
            </w:pPr>
            <w:r w:rsidRPr="0033380C">
              <w:rPr>
                <w:rFonts w:ascii="SimSun" w:hAnsi="SimSun" w:hint="eastAsia"/>
                <w:sz w:val="16"/>
                <w:szCs w:val="16"/>
                <w:lang w:bidi="th-TH"/>
              </w:rPr>
              <w:t>尽管要求提供法律意见的查询以及涉及的领域均有所增加，但</w:t>
            </w:r>
            <w:r w:rsidRPr="0033380C">
              <w:rPr>
                <w:rFonts w:ascii="SimSun" w:hAnsi="SimSun"/>
                <w:sz w:val="16"/>
                <w:szCs w:val="16"/>
                <w:lang w:bidi="th-TH"/>
              </w:rPr>
              <w:t>95%</w:t>
            </w:r>
            <w:r w:rsidRPr="0033380C">
              <w:rPr>
                <w:rFonts w:ascii="SimSun" w:hAnsi="SimSun" w:hint="eastAsia"/>
                <w:sz w:val="16"/>
                <w:szCs w:val="16"/>
                <w:lang w:bidi="th-TH"/>
              </w:rPr>
              <w:t>的查询从法律顾问办公室收到了</w:t>
            </w:r>
            <w:r w:rsidRPr="0033380C">
              <w:rPr>
                <w:rFonts w:ascii="SimSun" w:hAnsi="SimSun"/>
                <w:sz w:val="16"/>
                <w:szCs w:val="16"/>
                <w:lang w:bidi="th-TH"/>
              </w:rPr>
              <w:t>迅捷</w:t>
            </w:r>
            <w:r w:rsidRPr="0033380C">
              <w:rPr>
                <w:rFonts w:ascii="SimSun" w:hAnsi="SimSun" w:hint="eastAsia"/>
                <w:sz w:val="16"/>
                <w:szCs w:val="16"/>
                <w:lang w:bidi="th-TH"/>
              </w:rPr>
              <w:t>可靠的回复。</w:t>
            </w:r>
          </w:p>
          <w:p w:rsidR="00F227B6" w:rsidRPr="0033380C" w:rsidRDefault="00F227B6" w:rsidP="0033380C">
            <w:pPr>
              <w:spacing w:line="280" w:lineRule="atLeast"/>
              <w:jc w:val="both"/>
              <w:rPr>
                <w:rFonts w:ascii="SimSun" w:hAnsi="SimSun"/>
                <w:sz w:val="16"/>
                <w:szCs w:val="16"/>
                <w:lang w:bidi="th-TH"/>
              </w:rPr>
            </w:pPr>
          </w:p>
          <w:p w:rsidR="00F227B6" w:rsidRPr="0033380C" w:rsidRDefault="00F227B6" w:rsidP="0033380C">
            <w:pPr>
              <w:spacing w:line="280" w:lineRule="atLeast"/>
              <w:jc w:val="both"/>
              <w:rPr>
                <w:rFonts w:ascii="SimSun" w:hAnsi="SimSun"/>
                <w:sz w:val="16"/>
                <w:szCs w:val="16"/>
              </w:rPr>
            </w:pPr>
          </w:p>
        </w:tc>
        <w:tc>
          <w:tcPr>
            <w:tcW w:w="543" w:type="pct"/>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Hei" w:eastAsia="SimHei" w:hAnsi="SimHei"/>
                <w:color w:val="008000"/>
                <w:sz w:val="16"/>
                <w:szCs w:val="16"/>
              </w:rPr>
            </w:pPr>
          </w:p>
          <w:p w:rsidR="00F227B6" w:rsidRPr="0033380C" w:rsidRDefault="00F227B6" w:rsidP="0033380C">
            <w:pPr>
              <w:keepNext/>
              <w:keepLines/>
              <w:spacing w:line="280" w:lineRule="atLeast"/>
              <w:jc w:val="both"/>
              <w:rPr>
                <w:rFonts w:ascii="SimHei" w:eastAsia="SimHei" w:hAnsi="SimHei"/>
                <w:color w:val="808080"/>
                <w:sz w:val="16"/>
                <w:szCs w:val="16"/>
              </w:rPr>
            </w:pPr>
          </w:p>
        </w:tc>
      </w:tr>
      <w:tr w:rsidR="00F227B6" w:rsidRPr="00F227B6" w:rsidTr="002E561B">
        <w:trPr>
          <w:cantSplit/>
        </w:trPr>
        <w:tc>
          <w:tcPr>
            <w:tcW w:w="963" w:type="pct"/>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得到及时处理的加入通知所占比例</w:t>
            </w:r>
          </w:p>
          <w:p w:rsidR="00F227B6" w:rsidRPr="0033380C" w:rsidRDefault="00F227B6" w:rsidP="0033380C">
            <w:pPr>
              <w:spacing w:line="280" w:lineRule="atLeast"/>
              <w:jc w:val="both"/>
              <w:rPr>
                <w:rFonts w:ascii="SimSun" w:hAnsi="SimSun"/>
                <w:color w:val="000000"/>
                <w:sz w:val="16"/>
                <w:szCs w:val="16"/>
              </w:rPr>
            </w:pPr>
          </w:p>
        </w:tc>
        <w:tc>
          <w:tcPr>
            <w:tcW w:w="1107" w:type="pct"/>
            <w:shd w:val="clear" w:color="auto" w:fill="C0C0C0"/>
          </w:tcPr>
          <w:p w:rsidR="00F227B6" w:rsidRPr="0033380C" w:rsidRDefault="00F227B6" w:rsidP="0033380C">
            <w:pPr>
              <w:spacing w:line="280" w:lineRule="atLeast"/>
              <w:jc w:val="both"/>
              <w:rPr>
                <w:rFonts w:ascii="SimSun" w:hAnsi="SimSun"/>
                <w:sz w:val="16"/>
                <w:szCs w:val="16"/>
              </w:rPr>
            </w:pPr>
            <w:r w:rsidRPr="0033380C">
              <w:rPr>
                <w:rFonts w:ascii="SimSun" w:hAnsi="SimSun"/>
                <w:sz w:val="16"/>
                <w:szCs w:val="16"/>
              </w:rPr>
              <w:t>100%</w:t>
            </w:r>
            <w:r w:rsidRPr="0033380C">
              <w:rPr>
                <w:rFonts w:ascii="SimSun" w:hAnsi="SimSun" w:hint="eastAsia"/>
                <w:sz w:val="16"/>
                <w:szCs w:val="16"/>
              </w:rPr>
              <w:t>在3天内处理完毕</w:t>
            </w:r>
          </w:p>
        </w:tc>
        <w:tc>
          <w:tcPr>
            <w:tcW w:w="790" w:type="pct"/>
            <w:gridSpan w:val="3"/>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p>
        </w:tc>
        <w:tc>
          <w:tcPr>
            <w:tcW w:w="1597" w:type="pct"/>
            <w:gridSpan w:val="2"/>
            <w:shd w:val="clear" w:color="auto" w:fill="FFFFFF"/>
            <w:tcMar>
              <w:top w:w="110" w:type="dxa"/>
            </w:tcMar>
          </w:tcPr>
          <w:p w:rsidR="00F227B6" w:rsidRPr="0033380C" w:rsidRDefault="00F227B6" w:rsidP="0033380C">
            <w:pPr>
              <w:spacing w:line="280" w:lineRule="atLeast"/>
              <w:jc w:val="both"/>
              <w:rPr>
                <w:rFonts w:ascii="SimSun" w:hAnsi="SimSun"/>
                <w:sz w:val="16"/>
                <w:szCs w:val="16"/>
              </w:rPr>
            </w:pPr>
            <w:r w:rsidRPr="0033380C">
              <w:rPr>
                <w:rFonts w:ascii="SimSun" w:hAnsi="SimSun"/>
                <w:sz w:val="16"/>
                <w:szCs w:val="16"/>
              </w:rPr>
              <w:t>95%</w:t>
            </w:r>
            <w:r w:rsidRPr="0033380C">
              <w:rPr>
                <w:rFonts w:ascii="SimSun" w:hAnsi="SimSun" w:hint="eastAsia"/>
                <w:sz w:val="16"/>
                <w:szCs w:val="16"/>
              </w:rPr>
              <w:t>的加入通知在三天内处理完毕</w:t>
            </w:r>
          </w:p>
          <w:p w:rsidR="00F227B6" w:rsidRPr="0033380C" w:rsidRDefault="00F227B6" w:rsidP="0033380C">
            <w:pPr>
              <w:spacing w:line="280" w:lineRule="atLeast"/>
              <w:jc w:val="both"/>
              <w:rPr>
                <w:rFonts w:ascii="SimSun" w:hAnsi="SimSun"/>
                <w:sz w:val="16"/>
                <w:szCs w:val="16"/>
              </w:rPr>
            </w:pPr>
          </w:p>
          <w:p w:rsidR="00F227B6" w:rsidRPr="0033380C" w:rsidRDefault="00F227B6" w:rsidP="0033380C">
            <w:pPr>
              <w:spacing w:line="280" w:lineRule="atLeast"/>
              <w:jc w:val="both"/>
              <w:rPr>
                <w:rFonts w:ascii="SimSun" w:hAnsi="SimSun"/>
                <w:sz w:val="16"/>
                <w:szCs w:val="16"/>
              </w:rPr>
            </w:pPr>
          </w:p>
        </w:tc>
        <w:tc>
          <w:tcPr>
            <w:tcW w:w="543" w:type="pct"/>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Hei" w:eastAsia="SimHei" w:hAnsi="SimHei"/>
                <w:color w:val="008000"/>
                <w:sz w:val="16"/>
                <w:szCs w:val="16"/>
              </w:rPr>
            </w:pPr>
          </w:p>
          <w:p w:rsidR="00F227B6" w:rsidRPr="0033380C" w:rsidRDefault="00F227B6" w:rsidP="0033380C">
            <w:pPr>
              <w:keepNext/>
              <w:keepLines/>
              <w:spacing w:line="280" w:lineRule="atLeast"/>
              <w:jc w:val="both"/>
              <w:rPr>
                <w:rFonts w:ascii="SimHei" w:eastAsia="SimHei" w:hAnsi="SimHei"/>
                <w:color w:val="808080"/>
                <w:sz w:val="16"/>
                <w:szCs w:val="16"/>
              </w:rPr>
            </w:pPr>
          </w:p>
        </w:tc>
      </w:tr>
      <w:tr w:rsidR="00F227B6" w:rsidRPr="00F227B6" w:rsidTr="002E561B">
        <w:trPr>
          <w:cantSplit/>
        </w:trPr>
        <w:tc>
          <w:tcPr>
            <w:tcW w:w="963" w:type="pct"/>
            <w:tcBorders>
              <w:bottom w:val="single" w:sz="4" w:space="0" w:color="auto"/>
            </w:tcBorders>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对从监察员办公室获得的服务标准表示满意的用户所占比例</w:t>
            </w:r>
          </w:p>
        </w:tc>
        <w:tc>
          <w:tcPr>
            <w:tcW w:w="1107" w:type="pct"/>
            <w:tcBorders>
              <w:bottom w:val="single" w:sz="4" w:space="0" w:color="auto"/>
            </w:tcBorders>
            <w:shd w:val="clear" w:color="auto" w:fill="C0C0C0"/>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color w:val="000000"/>
                <w:sz w:val="16"/>
                <w:szCs w:val="16"/>
              </w:rPr>
              <w:t>尚无数据</w:t>
            </w:r>
          </w:p>
        </w:tc>
        <w:tc>
          <w:tcPr>
            <w:tcW w:w="790" w:type="pct"/>
            <w:gridSpan w:val="3"/>
            <w:tcBorders>
              <w:bottom w:val="single" w:sz="4" w:space="0" w:color="auto"/>
            </w:tcBorders>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r w:rsidRPr="0033380C">
              <w:rPr>
                <w:rFonts w:ascii="SimSun" w:hAnsi="SimSun"/>
                <w:color w:val="993300"/>
                <w:sz w:val="16"/>
                <w:szCs w:val="16"/>
              </w:rPr>
              <w:t>76%</w:t>
            </w:r>
          </w:p>
        </w:tc>
        <w:tc>
          <w:tcPr>
            <w:tcW w:w="1597" w:type="pct"/>
            <w:gridSpan w:val="2"/>
            <w:tcBorders>
              <w:bottom w:val="single" w:sz="4" w:space="0" w:color="auto"/>
            </w:tcBorders>
            <w:shd w:val="clear" w:color="auto" w:fill="FFFFFF"/>
            <w:tcMar>
              <w:top w:w="110" w:type="dxa"/>
            </w:tcMar>
          </w:tcPr>
          <w:p w:rsidR="00F227B6" w:rsidRPr="0033380C" w:rsidRDefault="00F227B6" w:rsidP="0033380C">
            <w:pPr>
              <w:spacing w:line="280" w:lineRule="atLeast"/>
              <w:jc w:val="both"/>
              <w:rPr>
                <w:rFonts w:ascii="SimSun" w:hAnsi="SimSun"/>
                <w:sz w:val="16"/>
                <w:szCs w:val="16"/>
              </w:rPr>
            </w:pPr>
            <w:r w:rsidRPr="0033380C">
              <w:rPr>
                <w:rFonts w:ascii="SimSun" w:hAnsi="SimSun"/>
                <w:sz w:val="16"/>
                <w:szCs w:val="16"/>
              </w:rPr>
              <w:t>77%</w:t>
            </w:r>
            <w:r w:rsidRPr="0033380C">
              <w:rPr>
                <w:rFonts w:ascii="SimSun" w:hAnsi="SimSun" w:hint="eastAsia"/>
                <w:sz w:val="16"/>
                <w:szCs w:val="16"/>
              </w:rPr>
              <w:t>(根据</w:t>
            </w:r>
            <w:r w:rsidRPr="0033380C">
              <w:rPr>
                <w:rFonts w:ascii="SimSun" w:hAnsi="SimSun"/>
                <w:sz w:val="16"/>
                <w:szCs w:val="16"/>
              </w:rPr>
              <w:t>2012</w:t>
            </w:r>
            <w:r w:rsidRPr="0033380C">
              <w:rPr>
                <w:rFonts w:ascii="SimSun" w:hAnsi="SimSun" w:hint="eastAsia"/>
                <w:sz w:val="16"/>
                <w:szCs w:val="16"/>
              </w:rPr>
              <w:t>年用户反馈调查)</w:t>
            </w:r>
          </w:p>
          <w:p w:rsidR="00F227B6" w:rsidRPr="0033380C" w:rsidRDefault="00F227B6" w:rsidP="0033380C">
            <w:pPr>
              <w:spacing w:line="280" w:lineRule="atLeast"/>
              <w:jc w:val="both"/>
              <w:rPr>
                <w:rFonts w:ascii="SimSun" w:hAnsi="SimSun"/>
                <w:sz w:val="16"/>
                <w:szCs w:val="16"/>
              </w:rPr>
            </w:pPr>
          </w:p>
          <w:p w:rsidR="00F227B6" w:rsidRPr="0033380C" w:rsidRDefault="00F227B6" w:rsidP="0033380C">
            <w:pPr>
              <w:spacing w:line="280" w:lineRule="atLeast"/>
              <w:jc w:val="both"/>
              <w:rPr>
                <w:rFonts w:ascii="SimSun" w:hAnsi="SimSun"/>
                <w:sz w:val="16"/>
                <w:szCs w:val="16"/>
              </w:rPr>
            </w:pPr>
          </w:p>
        </w:tc>
        <w:tc>
          <w:tcPr>
            <w:tcW w:w="543" w:type="pct"/>
            <w:tcBorders>
              <w:bottom w:val="single" w:sz="4" w:space="0" w:color="auto"/>
            </w:tcBorders>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Hei" w:eastAsia="SimHei" w:hAnsi="SimHei"/>
                <w:bCs/>
                <w:color w:val="008000"/>
                <w:sz w:val="16"/>
                <w:szCs w:val="16"/>
              </w:rPr>
            </w:pPr>
          </w:p>
          <w:p w:rsidR="00F227B6" w:rsidRPr="0033380C" w:rsidRDefault="00F227B6" w:rsidP="0033380C">
            <w:pPr>
              <w:keepNext/>
              <w:keepLines/>
              <w:spacing w:line="280" w:lineRule="atLeast"/>
              <w:jc w:val="both"/>
              <w:rPr>
                <w:rFonts w:ascii="SimHei" w:eastAsia="SimHei" w:hAnsi="SimHei"/>
                <w:bCs/>
                <w:color w:val="808080"/>
                <w:sz w:val="16"/>
                <w:szCs w:val="16"/>
              </w:rPr>
            </w:pPr>
          </w:p>
        </w:tc>
      </w:tr>
      <w:tr w:rsidR="00F227B6" w:rsidRPr="00F227B6" w:rsidTr="002E561B">
        <w:trPr>
          <w:cantSplit/>
        </w:trPr>
        <w:tc>
          <w:tcPr>
            <w:tcW w:w="5000" w:type="pct"/>
            <w:gridSpan w:val="8"/>
            <w:tcBorders>
              <w:top w:val="single" w:sz="4" w:space="0" w:color="auto"/>
              <w:bottom w:val="single" w:sz="4" w:space="0" w:color="auto"/>
            </w:tcBorders>
            <w:shd w:val="clear" w:color="auto" w:fill="CCFFFF"/>
            <w:vAlign w:val="center"/>
          </w:tcPr>
          <w:p w:rsidR="00F227B6" w:rsidRPr="00F227B6" w:rsidRDefault="00F227B6" w:rsidP="0033380C">
            <w:pPr>
              <w:keepNext/>
              <w:keepLines/>
              <w:tabs>
                <w:tab w:val="left" w:pos="2292"/>
              </w:tabs>
              <w:spacing w:beforeLines="50" w:before="120" w:after="120" w:line="280" w:lineRule="atLeast"/>
              <w:ind w:left="746" w:hangingChars="466" w:hanging="746"/>
              <w:jc w:val="both"/>
              <w:rPr>
                <w:b/>
                <w:bCs/>
                <w:sz w:val="16"/>
                <w:szCs w:val="16"/>
              </w:rPr>
            </w:pPr>
            <w:r w:rsidRPr="00D756DD">
              <w:rPr>
                <w:rFonts w:ascii="SimHei" w:eastAsia="SimHei" w:hAnsi="SimHei"/>
                <w:bCs/>
                <w:sz w:val="16"/>
                <w:szCs w:val="16"/>
              </w:rPr>
              <w:t>预期成果：</w:t>
            </w:r>
            <w:r w:rsidRPr="0033380C">
              <w:rPr>
                <w:rFonts w:ascii="SimSun" w:hAnsi="SimSun" w:hint="eastAsia"/>
                <w:bCs/>
                <w:sz w:val="16"/>
                <w:szCs w:val="16"/>
              </w:rPr>
              <w:t>由有效的监管框架和解决员工顾虑的适当渠道作为辅助的有利工作环境</w:t>
            </w:r>
          </w:p>
        </w:tc>
      </w:tr>
      <w:tr w:rsidR="00F227B6" w:rsidRPr="00F227B6" w:rsidTr="00E414BB">
        <w:trPr>
          <w:cantSplit/>
        </w:trPr>
        <w:tc>
          <w:tcPr>
            <w:tcW w:w="963" w:type="pct"/>
            <w:tcBorders>
              <w:top w:val="single" w:sz="4" w:space="0" w:color="auto"/>
            </w:tcBorders>
            <w:shd w:val="clear" w:color="auto" w:fill="auto"/>
            <w:vAlign w:val="center"/>
          </w:tcPr>
          <w:p w:rsidR="00F227B6" w:rsidRPr="0033380C" w:rsidRDefault="00F227B6" w:rsidP="00F227B6">
            <w:pPr>
              <w:spacing w:after="120"/>
              <w:rPr>
                <w:rFonts w:ascii="SimHei" w:eastAsia="SimHei" w:hAnsi="SimHei"/>
                <w:sz w:val="16"/>
                <w:szCs w:val="16"/>
              </w:rPr>
            </w:pPr>
            <w:r w:rsidRPr="0033380C">
              <w:rPr>
                <w:rFonts w:ascii="SimHei" w:eastAsia="SimHei" w:hAnsi="SimHei"/>
                <w:bCs/>
                <w:sz w:val="16"/>
                <w:szCs w:val="16"/>
              </w:rPr>
              <w:t>效绩指标</w:t>
            </w:r>
          </w:p>
        </w:tc>
        <w:tc>
          <w:tcPr>
            <w:tcW w:w="1107" w:type="pct"/>
            <w:tcBorders>
              <w:top w:val="single" w:sz="4" w:space="0" w:color="auto"/>
            </w:tcBorders>
            <w:shd w:val="clear" w:color="auto" w:fill="C0C0C0"/>
          </w:tcPr>
          <w:p w:rsidR="00F227B6" w:rsidRPr="0033380C"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33380C">
              <w:rPr>
                <w:rFonts w:ascii="SimHei" w:eastAsia="SimHei" w:hAnsi="SimHei"/>
                <w:bCs/>
                <w:sz w:val="16"/>
                <w:szCs w:val="16"/>
              </w:rPr>
              <w:br/>
              <w:t>(2012/13年计划和预算)</w:t>
            </w:r>
          </w:p>
        </w:tc>
        <w:tc>
          <w:tcPr>
            <w:tcW w:w="790" w:type="pct"/>
            <w:gridSpan w:val="3"/>
            <w:tcBorders>
              <w:top w:val="single" w:sz="4" w:space="0" w:color="auto"/>
            </w:tcBorders>
            <w:shd w:val="clear" w:color="auto" w:fill="auto"/>
            <w:tcMar>
              <w:top w:w="110" w:type="dxa"/>
            </w:tcMar>
            <w:vAlign w:val="center"/>
          </w:tcPr>
          <w:p w:rsidR="00F227B6" w:rsidRPr="0033380C"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r w:rsidR="00F227B6" w:rsidRPr="0033380C">
              <w:rPr>
                <w:rFonts w:ascii="SimHei" w:eastAsia="SimHei" w:hAnsi="SimHei"/>
                <w:color w:val="993300"/>
                <w:sz w:val="16"/>
                <w:szCs w:val="16"/>
              </w:rPr>
              <w:br/>
            </w:r>
          </w:p>
        </w:tc>
        <w:tc>
          <w:tcPr>
            <w:tcW w:w="1597" w:type="pct"/>
            <w:gridSpan w:val="2"/>
            <w:tcBorders>
              <w:top w:val="single" w:sz="4" w:space="0" w:color="auto"/>
            </w:tcBorders>
            <w:shd w:val="clear" w:color="auto" w:fill="FFFFFF"/>
            <w:tcMar>
              <w:top w:w="110" w:type="dxa"/>
            </w:tcMar>
            <w:vAlign w:val="center"/>
          </w:tcPr>
          <w:p w:rsidR="00F227B6" w:rsidRPr="0033380C" w:rsidRDefault="00F227B6" w:rsidP="00F227B6">
            <w:pPr>
              <w:spacing w:after="120"/>
              <w:rPr>
                <w:rFonts w:ascii="SimHei" w:eastAsia="SimHei" w:hAnsi="SimHei"/>
                <w:sz w:val="16"/>
                <w:szCs w:val="16"/>
              </w:rPr>
            </w:pPr>
            <w:r w:rsidRPr="0033380C">
              <w:rPr>
                <w:rFonts w:ascii="SimHei" w:eastAsia="SimHei" w:hAnsi="SimHei"/>
                <w:bCs/>
                <w:sz w:val="16"/>
                <w:szCs w:val="16"/>
              </w:rPr>
              <w:t>效绩数据</w:t>
            </w:r>
          </w:p>
        </w:tc>
        <w:tc>
          <w:tcPr>
            <w:tcW w:w="543" w:type="pct"/>
            <w:tcBorders>
              <w:top w:val="single" w:sz="4" w:space="0" w:color="auto"/>
            </w:tcBorders>
            <w:shd w:val="clear" w:color="auto" w:fill="auto"/>
            <w:tcMar>
              <w:top w:w="110" w:type="dxa"/>
            </w:tcMar>
            <w:vAlign w:val="center"/>
          </w:tcPr>
          <w:p w:rsidR="00F227B6" w:rsidRPr="0033380C"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E414BB">
        <w:trPr>
          <w:cantSplit/>
        </w:trPr>
        <w:tc>
          <w:tcPr>
            <w:tcW w:w="963" w:type="pct"/>
            <w:tcBorders>
              <w:bottom w:val="single" w:sz="4" w:space="0" w:color="auto"/>
            </w:tcBorders>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了解</w:t>
            </w:r>
            <w:r w:rsidRPr="0033380C">
              <w:rPr>
                <w:rFonts w:ascii="SimSun" w:hAnsi="SimSun"/>
                <w:color w:val="000000"/>
                <w:sz w:val="16"/>
                <w:szCs w:val="16"/>
              </w:rPr>
              <w:t>WIPO</w:t>
            </w:r>
            <w:r w:rsidRPr="0033380C">
              <w:rPr>
                <w:rFonts w:ascii="SimSun" w:hAnsi="SimSun" w:hint="eastAsia"/>
                <w:color w:val="000000"/>
                <w:sz w:val="16"/>
                <w:szCs w:val="16"/>
              </w:rPr>
              <w:t>道德原则和政策的员工所占比例</w:t>
            </w:r>
          </w:p>
        </w:tc>
        <w:tc>
          <w:tcPr>
            <w:tcW w:w="1107" w:type="pct"/>
            <w:tcBorders>
              <w:bottom w:val="single" w:sz="4" w:space="0" w:color="auto"/>
            </w:tcBorders>
            <w:shd w:val="clear" w:color="auto" w:fill="C0C0C0"/>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color w:val="000000"/>
                <w:sz w:val="16"/>
                <w:szCs w:val="16"/>
              </w:rPr>
              <w:t>64%</w:t>
            </w:r>
          </w:p>
        </w:tc>
        <w:tc>
          <w:tcPr>
            <w:tcW w:w="790" w:type="pct"/>
            <w:gridSpan w:val="3"/>
            <w:tcBorders>
              <w:bottom w:val="single" w:sz="4" w:space="0" w:color="auto"/>
            </w:tcBorders>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r w:rsidRPr="0033380C">
              <w:rPr>
                <w:rFonts w:ascii="SimSun" w:hAnsi="SimSun"/>
                <w:color w:val="993300"/>
                <w:sz w:val="16"/>
                <w:szCs w:val="16"/>
              </w:rPr>
              <w:t>74%</w:t>
            </w:r>
          </w:p>
        </w:tc>
        <w:tc>
          <w:tcPr>
            <w:tcW w:w="1597" w:type="pct"/>
            <w:gridSpan w:val="2"/>
            <w:tcBorders>
              <w:bottom w:val="single" w:sz="4" w:space="0" w:color="auto"/>
            </w:tcBorders>
            <w:shd w:val="clear" w:color="auto" w:fill="FFFFFF"/>
            <w:tcMar>
              <w:top w:w="110" w:type="dxa"/>
            </w:tcMar>
          </w:tcPr>
          <w:p w:rsidR="00F227B6" w:rsidRPr="0033380C" w:rsidRDefault="00F227B6" w:rsidP="00E414BB">
            <w:pPr>
              <w:spacing w:line="280" w:lineRule="atLeast"/>
              <w:jc w:val="both"/>
              <w:rPr>
                <w:rFonts w:ascii="SimSun" w:hAnsi="SimSun"/>
                <w:sz w:val="16"/>
                <w:szCs w:val="16"/>
                <w:lang w:bidi="th-TH"/>
              </w:rPr>
            </w:pPr>
            <w:r w:rsidRPr="0033380C">
              <w:rPr>
                <w:rFonts w:ascii="SimSun" w:hAnsi="SimSun"/>
                <w:sz w:val="16"/>
                <w:szCs w:val="16"/>
                <w:lang w:bidi="th-TH"/>
              </w:rPr>
              <w:t>96%</w:t>
            </w:r>
            <w:r w:rsidRPr="0033380C">
              <w:rPr>
                <w:rFonts w:ascii="SimSun" w:hAnsi="SimSun" w:hint="eastAsia"/>
                <w:sz w:val="16"/>
                <w:szCs w:val="16"/>
                <w:lang w:bidi="th-TH"/>
              </w:rPr>
              <w:t>(取自</w:t>
            </w:r>
            <w:r w:rsidRPr="0033380C">
              <w:rPr>
                <w:rFonts w:ascii="SimSun" w:hAnsi="SimSun" w:hint="eastAsia"/>
                <w:sz w:val="16"/>
                <w:szCs w:val="16"/>
              </w:rPr>
              <w:t>战略</w:t>
            </w:r>
            <w:r w:rsidRPr="0033380C">
              <w:rPr>
                <w:rFonts w:ascii="SimSun" w:hAnsi="SimSun" w:hint="eastAsia"/>
                <w:sz w:val="16"/>
                <w:szCs w:val="16"/>
                <w:lang w:bidi="th-TH"/>
              </w:rPr>
              <w:t>调整计划核心价值调查)</w:t>
            </w:r>
          </w:p>
          <w:p w:rsidR="00F227B6" w:rsidRPr="0033380C" w:rsidRDefault="00F227B6" w:rsidP="0033380C">
            <w:pPr>
              <w:spacing w:line="280" w:lineRule="atLeast"/>
              <w:jc w:val="both"/>
              <w:rPr>
                <w:rFonts w:ascii="SimSun" w:hAnsi="SimSun"/>
                <w:sz w:val="16"/>
                <w:szCs w:val="16"/>
              </w:rPr>
            </w:pPr>
          </w:p>
        </w:tc>
        <w:tc>
          <w:tcPr>
            <w:tcW w:w="543" w:type="pct"/>
            <w:tcBorders>
              <w:bottom w:val="single" w:sz="4" w:space="0" w:color="auto"/>
            </w:tcBorders>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Sun" w:hAnsi="SimSun"/>
                <w:bCs/>
                <w:color w:val="808080"/>
                <w:sz w:val="16"/>
                <w:szCs w:val="16"/>
              </w:rPr>
            </w:pPr>
          </w:p>
        </w:tc>
      </w:tr>
      <w:tr w:rsidR="00F227B6" w:rsidRPr="00F227B6" w:rsidTr="002E561B">
        <w:trPr>
          <w:cantSplit/>
        </w:trPr>
        <w:tc>
          <w:tcPr>
            <w:tcW w:w="5000" w:type="pct"/>
            <w:gridSpan w:val="8"/>
            <w:tcBorders>
              <w:top w:val="single" w:sz="4" w:space="0" w:color="auto"/>
              <w:bottom w:val="single" w:sz="4" w:space="0" w:color="auto"/>
            </w:tcBorders>
            <w:shd w:val="clear" w:color="auto" w:fill="CCFFFF"/>
            <w:vAlign w:val="center"/>
          </w:tcPr>
          <w:p w:rsidR="00F227B6" w:rsidRPr="00F227B6" w:rsidRDefault="00F227B6" w:rsidP="0033380C">
            <w:pPr>
              <w:keepNext/>
              <w:keepLines/>
              <w:tabs>
                <w:tab w:val="left" w:pos="2292"/>
              </w:tabs>
              <w:spacing w:beforeLines="50" w:before="120" w:after="120" w:line="280" w:lineRule="atLeast"/>
              <w:ind w:left="746" w:hangingChars="466" w:hanging="746"/>
              <w:jc w:val="both"/>
              <w:rPr>
                <w:b/>
                <w:bCs/>
                <w:sz w:val="16"/>
                <w:szCs w:val="16"/>
              </w:rPr>
            </w:pPr>
            <w:r w:rsidRPr="00D756DD">
              <w:rPr>
                <w:rFonts w:ascii="SimHei" w:eastAsia="SimHei" w:hAnsi="SimHei"/>
                <w:bCs/>
                <w:sz w:val="16"/>
                <w:szCs w:val="16"/>
              </w:rPr>
              <w:t>预期成果：</w:t>
            </w:r>
            <w:r w:rsidRPr="0033380C">
              <w:rPr>
                <w:rFonts w:ascii="SimSun" w:hAnsi="SimSun"/>
                <w:bCs/>
                <w:sz w:val="16"/>
                <w:szCs w:val="16"/>
              </w:rPr>
              <w:t>WIPO</w:t>
            </w:r>
            <w:r w:rsidRPr="0033380C">
              <w:rPr>
                <w:rFonts w:ascii="SimSun" w:hAnsi="SimSun" w:hint="eastAsia"/>
                <w:bCs/>
                <w:sz w:val="16"/>
                <w:szCs w:val="16"/>
              </w:rPr>
              <w:t>与联合国和其他政府间组织的进程与谈判开展有效的交流与合作</w:t>
            </w:r>
          </w:p>
        </w:tc>
      </w:tr>
      <w:tr w:rsidR="00F227B6" w:rsidRPr="00F227B6" w:rsidTr="002E561B">
        <w:trPr>
          <w:cantSplit/>
        </w:trPr>
        <w:tc>
          <w:tcPr>
            <w:tcW w:w="963" w:type="pct"/>
            <w:tcBorders>
              <w:top w:val="single" w:sz="4" w:space="0" w:color="auto"/>
            </w:tcBorders>
            <w:shd w:val="clear" w:color="auto" w:fill="auto"/>
            <w:vAlign w:val="center"/>
          </w:tcPr>
          <w:p w:rsidR="00F227B6" w:rsidRPr="0033380C" w:rsidRDefault="00F227B6" w:rsidP="00F227B6">
            <w:pPr>
              <w:spacing w:after="120"/>
              <w:rPr>
                <w:rFonts w:ascii="SimHei" w:eastAsia="SimHei" w:hAnsi="SimHei"/>
                <w:sz w:val="16"/>
                <w:szCs w:val="16"/>
              </w:rPr>
            </w:pPr>
            <w:r w:rsidRPr="0033380C">
              <w:rPr>
                <w:rFonts w:ascii="SimHei" w:eastAsia="SimHei" w:hAnsi="SimHei"/>
                <w:bCs/>
                <w:sz w:val="16"/>
                <w:szCs w:val="16"/>
              </w:rPr>
              <w:t>效绩指标</w:t>
            </w:r>
          </w:p>
        </w:tc>
        <w:tc>
          <w:tcPr>
            <w:tcW w:w="1107" w:type="pct"/>
            <w:tcBorders>
              <w:top w:val="single" w:sz="4" w:space="0" w:color="auto"/>
            </w:tcBorders>
            <w:shd w:val="clear" w:color="auto" w:fill="C0C0C0"/>
          </w:tcPr>
          <w:p w:rsidR="00F227B6" w:rsidRPr="0033380C" w:rsidRDefault="00B83EA8" w:rsidP="00F227B6">
            <w:pPr>
              <w:spacing w:after="120"/>
              <w:rPr>
                <w:rFonts w:ascii="SimHei" w:eastAsia="SimHei" w:hAnsi="SimHei"/>
                <w:bCs/>
                <w:sz w:val="16"/>
                <w:szCs w:val="16"/>
              </w:rPr>
            </w:pPr>
            <w:r>
              <w:rPr>
                <w:rFonts w:ascii="SimHei" w:eastAsia="SimHei" w:hAnsi="SimHei"/>
                <w:bCs/>
                <w:sz w:val="16"/>
                <w:szCs w:val="16"/>
              </w:rPr>
              <w:t>基数</w:t>
            </w:r>
            <w:r w:rsidR="00F227B6" w:rsidRPr="0033380C">
              <w:rPr>
                <w:rFonts w:ascii="SimHei" w:eastAsia="SimHei" w:hAnsi="SimHei"/>
                <w:bCs/>
                <w:sz w:val="16"/>
                <w:szCs w:val="16"/>
              </w:rPr>
              <w:br/>
              <w:t>(2012/13年计划和预算)</w:t>
            </w:r>
          </w:p>
        </w:tc>
        <w:tc>
          <w:tcPr>
            <w:tcW w:w="790" w:type="pct"/>
            <w:gridSpan w:val="3"/>
            <w:tcBorders>
              <w:top w:val="single" w:sz="4" w:space="0" w:color="auto"/>
            </w:tcBorders>
            <w:shd w:val="clear" w:color="auto" w:fill="auto"/>
            <w:tcMar>
              <w:top w:w="110" w:type="dxa"/>
            </w:tcMar>
            <w:vAlign w:val="center"/>
          </w:tcPr>
          <w:p w:rsidR="00F227B6" w:rsidRPr="0033380C"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r w:rsidR="00F227B6" w:rsidRPr="0033380C">
              <w:rPr>
                <w:rFonts w:ascii="SimHei" w:eastAsia="SimHei" w:hAnsi="SimHei"/>
                <w:color w:val="993300"/>
                <w:sz w:val="16"/>
                <w:szCs w:val="16"/>
              </w:rPr>
              <w:br/>
            </w:r>
          </w:p>
        </w:tc>
        <w:tc>
          <w:tcPr>
            <w:tcW w:w="1597" w:type="pct"/>
            <w:gridSpan w:val="2"/>
            <w:tcBorders>
              <w:top w:val="single" w:sz="4" w:space="0" w:color="auto"/>
            </w:tcBorders>
            <w:shd w:val="clear" w:color="auto" w:fill="FFFFFF"/>
            <w:tcMar>
              <w:top w:w="110" w:type="dxa"/>
            </w:tcMar>
            <w:vAlign w:val="center"/>
          </w:tcPr>
          <w:p w:rsidR="00F227B6" w:rsidRPr="0033380C" w:rsidRDefault="00F227B6" w:rsidP="00F227B6">
            <w:pPr>
              <w:spacing w:after="120"/>
              <w:rPr>
                <w:rFonts w:ascii="SimHei" w:eastAsia="SimHei" w:hAnsi="SimHei"/>
                <w:sz w:val="16"/>
                <w:szCs w:val="16"/>
              </w:rPr>
            </w:pPr>
            <w:r w:rsidRPr="0033380C">
              <w:rPr>
                <w:rFonts w:ascii="SimHei" w:eastAsia="SimHei" w:hAnsi="SimHei"/>
                <w:bCs/>
                <w:sz w:val="16"/>
                <w:szCs w:val="16"/>
              </w:rPr>
              <w:t>效绩数据</w:t>
            </w:r>
          </w:p>
        </w:tc>
        <w:tc>
          <w:tcPr>
            <w:tcW w:w="543" w:type="pct"/>
            <w:tcBorders>
              <w:top w:val="single" w:sz="4" w:space="0" w:color="auto"/>
            </w:tcBorders>
            <w:shd w:val="clear" w:color="auto" w:fill="auto"/>
            <w:tcMar>
              <w:top w:w="110" w:type="dxa"/>
            </w:tcMar>
            <w:vAlign w:val="center"/>
          </w:tcPr>
          <w:p w:rsidR="00F227B6" w:rsidRPr="0033380C"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E414BB">
        <w:trPr>
          <w:cantSplit/>
        </w:trPr>
        <w:tc>
          <w:tcPr>
            <w:tcW w:w="963" w:type="pct"/>
            <w:tcBorders>
              <w:bottom w:val="single" w:sz="4" w:space="0" w:color="auto"/>
            </w:tcBorders>
            <w:shd w:val="clear" w:color="auto" w:fill="auto"/>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hint="eastAsia"/>
                <w:color w:val="000000"/>
                <w:sz w:val="16"/>
                <w:szCs w:val="16"/>
              </w:rPr>
              <w:t>与其他联合国机构新的联合举措</w:t>
            </w:r>
          </w:p>
        </w:tc>
        <w:tc>
          <w:tcPr>
            <w:tcW w:w="1107" w:type="pct"/>
            <w:tcBorders>
              <w:bottom w:val="single" w:sz="4" w:space="0" w:color="auto"/>
            </w:tcBorders>
            <w:shd w:val="clear" w:color="auto" w:fill="C0C0C0"/>
          </w:tcPr>
          <w:p w:rsidR="00F227B6" w:rsidRPr="0033380C" w:rsidRDefault="00F227B6" w:rsidP="0033380C">
            <w:pPr>
              <w:spacing w:line="280" w:lineRule="atLeast"/>
              <w:jc w:val="both"/>
              <w:rPr>
                <w:rFonts w:ascii="SimSun" w:hAnsi="SimSun"/>
                <w:color w:val="000000"/>
                <w:sz w:val="16"/>
                <w:szCs w:val="16"/>
              </w:rPr>
            </w:pPr>
            <w:r w:rsidRPr="0033380C">
              <w:rPr>
                <w:rFonts w:ascii="SimSun" w:hAnsi="SimSun"/>
                <w:color w:val="000000"/>
                <w:sz w:val="16"/>
                <w:szCs w:val="16"/>
              </w:rPr>
              <w:t>尚无数据</w:t>
            </w:r>
          </w:p>
        </w:tc>
        <w:tc>
          <w:tcPr>
            <w:tcW w:w="790" w:type="pct"/>
            <w:gridSpan w:val="3"/>
            <w:tcBorders>
              <w:bottom w:val="single" w:sz="4" w:space="0" w:color="auto"/>
            </w:tcBorders>
            <w:shd w:val="clear" w:color="auto" w:fill="auto"/>
            <w:tcMar>
              <w:top w:w="110" w:type="dxa"/>
            </w:tcMar>
          </w:tcPr>
          <w:p w:rsidR="00F227B6" w:rsidRPr="0033380C" w:rsidRDefault="00F227B6" w:rsidP="0033380C">
            <w:pPr>
              <w:spacing w:line="280" w:lineRule="atLeast"/>
              <w:jc w:val="both"/>
              <w:rPr>
                <w:rFonts w:ascii="SimSun" w:hAnsi="SimSun"/>
                <w:color w:val="993300"/>
                <w:sz w:val="16"/>
                <w:szCs w:val="16"/>
              </w:rPr>
            </w:pPr>
            <w:r w:rsidRPr="0033380C">
              <w:rPr>
                <w:rFonts w:ascii="SimSun" w:hAnsi="SimSun"/>
                <w:color w:val="993300"/>
                <w:sz w:val="16"/>
                <w:szCs w:val="16"/>
              </w:rPr>
              <w:t>2012/13</w:t>
            </w:r>
            <w:r w:rsidRPr="0033380C">
              <w:rPr>
                <w:rFonts w:ascii="SimSun" w:hAnsi="SimSun" w:hint="eastAsia"/>
                <w:color w:val="993300"/>
                <w:sz w:val="16"/>
                <w:szCs w:val="16"/>
              </w:rPr>
              <w:t>两年期两项</w:t>
            </w:r>
          </w:p>
        </w:tc>
        <w:tc>
          <w:tcPr>
            <w:tcW w:w="1597" w:type="pct"/>
            <w:gridSpan w:val="2"/>
            <w:tcBorders>
              <w:bottom w:val="single" w:sz="4" w:space="0" w:color="auto"/>
            </w:tcBorders>
            <w:shd w:val="clear" w:color="auto" w:fill="FFFFFF"/>
            <w:tcMar>
              <w:top w:w="110" w:type="dxa"/>
            </w:tcMar>
          </w:tcPr>
          <w:p w:rsidR="00F227B6" w:rsidRPr="0033380C" w:rsidRDefault="00F227B6" w:rsidP="00E414BB">
            <w:pPr>
              <w:spacing w:line="280" w:lineRule="atLeast"/>
              <w:jc w:val="both"/>
              <w:rPr>
                <w:rFonts w:ascii="SimSun" w:hAnsi="SimSun"/>
                <w:sz w:val="16"/>
                <w:szCs w:val="16"/>
                <w:lang w:bidi="th-TH"/>
              </w:rPr>
            </w:pPr>
            <w:r w:rsidRPr="0033380C">
              <w:rPr>
                <w:rFonts w:ascii="SimSun" w:hAnsi="SimSun"/>
                <w:sz w:val="16"/>
                <w:szCs w:val="16"/>
                <w:lang w:bidi="th-TH"/>
              </w:rPr>
              <w:t>2012</w:t>
            </w:r>
            <w:r w:rsidRPr="0033380C">
              <w:rPr>
                <w:rFonts w:ascii="SimSun" w:hAnsi="SimSun" w:hint="eastAsia"/>
                <w:sz w:val="16"/>
                <w:szCs w:val="16"/>
                <w:lang w:bidi="th-TH"/>
              </w:rPr>
              <w:t>年一项</w:t>
            </w:r>
          </w:p>
          <w:p w:rsidR="00F227B6" w:rsidRPr="0033380C" w:rsidRDefault="00F227B6" w:rsidP="0033380C">
            <w:pPr>
              <w:spacing w:line="280" w:lineRule="atLeast"/>
              <w:jc w:val="both"/>
              <w:rPr>
                <w:rFonts w:ascii="SimSun" w:hAnsi="SimSun"/>
                <w:sz w:val="16"/>
                <w:szCs w:val="16"/>
                <w:lang w:bidi="th-TH"/>
              </w:rPr>
            </w:pPr>
          </w:p>
          <w:p w:rsidR="00F227B6" w:rsidRPr="0033380C" w:rsidRDefault="00F227B6" w:rsidP="0033380C">
            <w:pPr>
              <w:spacing w:line="280" w:lineRule="atLeast"/>
              <w:jc w:val="both"/>
              <w:rPr>
                <w:rFonts w:ascii="SimSun" w:hAnsi="SimSun"/>
                <w:sz w:val="16"/>
                <w:szCs w:val="16"/>
              </w:rPr>
            </w:pPr>
          </w:p>
        </w:tc>
        <w:tc>
          <w:tcPr>
            <w:tcW w:w="543" w:type="pct"/>
            <w:tcBorders>
              <w:bottom w:val="single" w:sz="4" w:space="0" w:color="auto"/>
            </w:tcBorders>
            <w:shd w:val="clear" w:color="auto" w:fill="auto"/>
            <w:tcMar>
              <w:top w:w="110" w:type="dxa"/>
            </w:tcMar>
          </w:tcPr>
          <w:p w:rsidR="00F227B6" w:rsidRPr="0033380C" w:rsidRDefault="00B83EA8" w:rsidP="0033380C">
            <w:pPr>
              <w:keepNext/>
              <w:keepLines/>
              <w:spacing w:line="280" w:lineRule="atLeast"/>
              <w:jc w:val="both"/>
              <w:rPr>
                <w:rFonts w:ascii="SimHei" w:eastAsia="SimHei" w:hAnsi="SimHei"/>
                <w:color w:val="008000"/>
                <w:sz w:val="16"/>
                <w:szCs w:val="16"/>
              </w:rPr>
            </w:pPr>
            <w:r>
              <w:rPr>
                <w:rFonts w:ascii="SimHei" w:eastAsia="SimHei" w:hAnsi="SimHei"/>
                <w:color w:val="008000"/>
                <w:sz w:val="16"/>
                <w:szCs w:val="16"/>
              </w:rPr>
              <w:t>正常</w:t>
            </w:r>
          </w:p>
          <w:p w:rsidR="00F227B6" w:rsidRPr="0033380C" w:rsidRDefault="00F227B6" w:rsidP="0033380C">
            <w:pPr>
              <w:keepNext/>
              <w:keepLines/>
              <w:spacing w:line="280" w:lineRule="atLeast"/>
              <w:jc w:val="both"/>
              <w:rPr>
                <w:rFonts w:ascii="SimSun" w:hAnsi="SimSun"/>
                <w:bCs/>
                <w:color w:val="008000"/>
                <w:sz w:val="16"/>
                <w:szCs w:val="16"/>
              </w:rPr>
            </w:pPr>
          </w:p>
          <w:p w:rsidR="00F227B6" w:rsidRPr="0033380C" w:rsidRDefault="00F227B6" w:rsidP="0033380C">
            <w:pPr>
              <w:keepNext/>
              <w:keepLines/>
              <w:spacing w:line="280" w:lineRule="atLeast"/>
              <w:jc w:val="both"/>
              <w:rPr>
                <w:rFonts w:ascii="SimSun" w:hAnsi="SimSun"/>
                <w:bCs/>
                <w:color w:val="808080"/>
                <w:sz w:val="16"/>
                <w:szCs w:val="16"/>
              </w:rPr>
            </w:pPr>
          </w:p>
        </w:tc>
      </w:tr>
      <w:tr w:rsidR="00F227B6" w:rsidRPr="00F227B6" w:rsidTr="002E561B">
        <w:trPr>
          <w:cantSplit/>
        </w:trPr>
        <w:tc>
          <w:tcPr>
            <w:tcW w:w="5000" w:type="pct"/>
            <w:gridSpan w:val="8"/>
            <w:tcBorders>
              <w:top w:val="single" w:sz="4" w:space="0" w:color="auto"/>
              <w:bottom w:val="single" w:sz="4" w:space="0" w:color="auto"/>
            </w:tcBorders>
            <w:shd w:val="clear" w:color="auto" w:fill="CCFFFF"/>
            <w:vAlign w:val="center"/>
          </w:tcPr>
          <w:p w:rsidR="00F227B6" w:rsidRPr="00F227B6" w:rsidRDefault="00F227B6" w:rsidP="00206B4F">
            <w:pPr>
              <w:keepNext/>
              <w:keepLines/>
              <w:tabs>
                <w:tab w:val="left" w:pos="2292"/>
              </w:tabs>
              <w:spacing w:beforeLines="50" w:before="120" w:after="120" w:line="280" w:lineRule="atLeast"/>
              <w:ind w:left="746" w:hangingChars="466" w:hanging="746"/>
              <w:jc w:val="both"/>
              <w:rPr>
                <w:b/>
                <w:bCs/>
                <w:sz w:val="16"/>
                <w:szCs w:val="16"/>
              </w:rPr>
            </w:pPr>
            <w:r w:rsidRPr="00D756DD">
              <w:rPr>
                <w:rFonts w:ascii="SimHei" w:eastAsia="SimHei" w:hAnsi="SimHei"/>
                <w:bCs/>
                <w:sz w:val="16"/>
                <w:szCs w:val="16"/>
              </w:rPr>
              <w:lastRenderedPageBreak/>
              <w:t>预期成果：</w:t>
            </w:r>
            <w:r w:rsidRPr="00206B4F">
              <w:rPr>
                <w:rFonts w:ascii="SimSun" w:hAnsi="SimSun" w:hint="eastAsia"/>
                <w:bCs/>
                <w:sz w:val="16"/>
                <w:szCs w:val="16"/>
              </w:rPr>
              <w:t>促进获取和利用与知识产权相关的法律信息</w:t>
            </w:r>
          </w:p>
        </w:tc>
      </w:tr>
      <w:tr w:rsidR="00F227B6" w:rsidRPr="00F227B6" w:rsidTr="00E414BB">
        <w:trPr>
          <w:cantSplit/>
        </w:trPr>
        <w:tc>
          <w:tcPr>
            <w:tcW w:w="963" w:type="pct"/>
            <w:tcBorders>
              <w:top w:val="single" w:sz="4" w:space="0" w:color="auto"/>
            </w:tcBorders>
            <w:shd w:val="clear" w:color="auto" w:fill="auto"/>
            <w:vAlign w:val="center"/>
          </w:tcPr>
          <w:p w:rsidR="00F227B6" w:rsidRPr="00206B4F" w:rsidRDefault="00F227B6" w:rsidP="00F227B6">
            <w:pPr>
              <w:keepNext/>
              <w:keepLines/>
              <w:spacing w:after="120"/>
              <w:rPr>
                <w:rFonts w:ascii="SimHei" w:eastAsia="SimHei" w:hAnsi="SimHei"/>
                <w:sz w:val="16"/>
                <w:szCs w:val="16"/>
              </w:rPr>
            </w:pPr>
            <w:r w:rsidRPr="00206B4F">
              <w:rPr>
                <w:rFonts w:ascii="SimHei" w:eastAsia="SimHei" w:hAnsi="SimHei"/>
                <w:bCs/>
                <w:sz w:val="16"/>
                <w:szCs w:val="16"/>
              </w:rPr>
              <w:t>效绩指标</w:t>
            </w:r>
          </w:p>
        </w:tc>
        <w:tc>
          <w:tcPr>
            <w:tcW w:w="1107" w:type="pct"/>
            <w:tcBorders>
              <w:top w:val="single" w:sz="4" w:space="0" w:color="auto"/>
            </w:tcBorders>
            <w:shd w:val="clear" w:color="auto" w:fill="C0C0C0"/>
          </w:tcPr>
          <w:p w:rsidR="00F227B6" w:rsidRPr="00206B4F" w:rsidRDefault="00B83EA8" w:rsidP="00F227B6">
            <w:pPr>
              <w:keepNext/>
              <w:keepLines/>
              <w:spacing w:after="120"/>
              <w:rPr>
                <w:rFonts w:ascii="SimHei" w:eastAsia="SimHei" w:hAnsi="SimHei"/>
                <w:bCs/>
                <w:sz w:val="16"/>
                <w:szCs w:val="16"/>
              </w:rPr>
            </w:pPr>
            <w:r>
              <w:rPr>
                <w:rFonts w:ascii="SimHei" w:eastAsia="SimHei" w:hAnsi="SimHei"/>
                <w:bCs/>
                <w:sz w:val="16"/>
                <w:szCs w:val="16"/>
              </w:rPr>
              <w:t>基数</w:t>
            </w:r>
            <w:r w:rsidR="00F227B6" w:rsidRPr="00206B4F">
              <w:rPr>
                <w:rFonts w:ascii="SimHei" w:eastAsia="SimHei" w:hAnsi="SimHei"/>
                <w:bCs/>
                <w:sz w:val="16"/>
                <w:szCs w:val="16"/>
              </w:rPr>
              <w:br/>
              <w:t>(2012/13年计划和预算)</w:t>
            </w:r>
          </w:p>
        </w:tc>
        <w:tc>
          <w:tcPr>
            <w:tcW w:w="506" w:type="pct"/>
            <w:tcBorders>
              <w:top w:val="single" w:sz="4" w:space="0" w:color="auto"/>
            </w:tcBorders>
            <w:shd w:val="clear" w:color="auto" w:fill="auto"/>
            <w:tcMar>
              <w:top w:w="110" w:type="dxa"/>
            </w:tcMar>
            <w:vAlign w:val="center"/>
          </w:tcPr>
          <w:p w:rsidR="00F227B6" w:rsidRPr="00206B4F" w:rsidRDefault="00B83EA8" w:rsidP="00F227B6">
            <w:pPr>
              <w:spacing w:after="120"/>
              <w:rPr>
                <w:rFonts w:ascii="SimHei" w:eastAsia="SimHei" w:hAnsi="SimHei"/>
                <w:color w:val="993300"/>
                <w:sz w:val="16"/>
                <w:szCs w:val="16"/>
              </w:rPr>
            </w:pPr>
            <w:r w:rsidRPr="00B83EA8">
              <w:rPr>
                <w:rFonts w:ascii="SimHei" w:eastAsia="SimHei" w:hAnsi="SimHei"/>
                <w:color w:val="993300"/>
                <w:sz w:val="16"/>
                <w:szCs w:val="16"/>
              </w:rPr>
              <w:t>最新基数</w:t>
            </w:r>
            <w:r w:rsidRPr="00B83EA8">
              <w:rPr>
                <w:rFonts w:ascii="SimHei" w:eastAsia="SimHei" w:hAnsi="SimHei" w:hint="eastAsia"/>
                <w:color w:val="993300"/>
                <w:sz w:val="16"/>
                <w:szCs w:val="16"/>
              </w:rPr>
              <w:br/>
            </w:r>
            <w:r w:rsidRPr="00B83EA8">
              <w:rPr>
                <w:rFonts w:ascii="SimHei" w:eastAsia="SimHei" w:hAnsi="SimHei"/>
                <w:color w:val="993300"/>
                <w:sz w:val="16"/>
                <w:szCs w:val="16"/>
              </w:rPr>
              <w:t>2011年底</w:t>
            </w:r>
            <w:r w:rsidR="00F227B6" w:rsidRPr="00206B4F">
              <w:rPr>
                <w:rFonts w:ascii="SimHei" w:eastAsia="SimHei" w:hAnsi="SimHei"/>
                <w:color w:val="993300"/>
                <w:sz w:val="16"/>
                <w:szCs w:val="16"/>
              </w:rPr>
              <w:br/>
            </w:r>
          </w:p>
        </w:tc>
        <w:tc>
          <w:tcPr>
            <w:tcW w:w="1881" w:type="pct"/>
            <w:gridSpan w:val="4"/>
            <w:tcBorders>
              <w:top w:val="single" w:sz="4" w:space="0" w:color="auto"/>
            </w:tcBorders>
            <w:shd w:val="clear" w:color="auto" w:fill="FFFFFF"/>
            <w:tcMar>
              <w:top w:w="110" w:type="dxa"/>
            </w:tcMar>
            <w:vAlign w:val="center"/>
          </w:tcPr>
          <w:p w:rsidR="00F227B6" w:rsidRPr="00206B4F" w:rsidRDefault="00F227B6" w:rsidP="00F227B6">
            <w:pPr>
              <w:spacing w:after="120"/>
              <w:ind w:left="437"/>
              <w:rPr>
                <w:rFonts w:ascii="SimHei" w:eastAsia="SimHei" w:hAnsi="SimHei"/>
                <w:sz w:val="16"/>
                <w:szCs w:val="16"/>
              </w:rPr>
            </w:pPr>
            <w:r w:rsidRPr="00206B4F">
              <w:rPr>
                <w:rFonts w:ascii="SimHei" w:eastAsia="SimHei" w:hAnsi="SimHei"/>
                <w:bCs/>
                <w:sz w:val="16"/>
                <w:szCs w:val="16"/>
              </w:rPr>
              <w:t>效绩数据</w:t>
            </w:r>
          </w:p>
        </w:tc>
        <w:tc>
          <w:tcPr>
            <w:tcW w:w="543" w:type="pct"/>
            <w:tcBorders>
              <w:top w:val="single" w:sz="4" w:space="0" w:color="auto"/>
            </w:tcBorders>
            <w:shd w:val="clear" w:color="auto" w:fill="auto"/>
            <w:tcMar>
              <w:top w:w="110" w:type="dxa"/>
            </w:tcMar>
            <w:vAlign w:val="center"/>
          </w:tcPr>
          <w:p w:rsidR="00F227B6" w:rsidRPr="00206B4F" w:rsidRDefault="00B83EA8" w:rsidP="00F227B6">
            <w:pPr>
              <w:keepNext/>
              <w:keepLines/>
              <w:spacing w:after="120"/>
              <w:jc w:val="center"/>
              <w:rPr>
                <w:rFonts w:ascii="SimHei" w:eastAsia="SimHei" w:hAnsi="SimHei"/>
                <w:bCs/>
                <w:color w:val="008000"/>
                <w:sz w:val="16"/>
                <w:szCs w:val="16"/>
              </w:rPr>
            </w:pPr>
            <w:r>
              <w:rPr>
                <w:rFonts w:ascii="SimHei" w:eastAsia="SimHei" w:hAnsi="SimHei"/>
                <w:bCs/>
                <w:sz w:val="16"/>
                <w:szCs w:val="16"/>
              </w:rPr>
              <w:t>红绿灯系统</w:t>
            </w:r>
          </w:p>
        </w:tc>
      </w:tr>
      <w:tr w:rsidR="00F227B6" w:rsidRPr="00F227B6" w:rsidTr="00E414BB">
        <w:trPr>
          <w:cantSplit/>
        </w:trPr>
        <w:tc>
          <w:tcPr>
            <w:tcW w:w="963" w:type="pct"/>
            <w:shd w:val="clear" w:color="auto" w:fill="auto"/>
          </w:tcPr>
          <w:p w:rsidR="00F227B6" w:rsidRPr="00206B4F" w:rsidRDefault="00F227B6" w:rsidP="00206B4F">
            <w:pPr>
              <w:keepNext/>
              <w:keepLines/>
              <w:spacing w:line="280" w:lineRule="atLeast"/>
              <w:jc w:val="both"/>
              <w:rPr>
                <w:rFonts w:ascii="SimSun" w:hAnsi="SimSun"/>
                <w:color w:val="000000"/>
                <w:sz w:val="16"/>
                <w:szCs w:val="16"/>
              </w:rPr>
            </w:pPr>
            <w:r w:rsidRPr="00206B4F">
              <w:rPr>
                <w:rFonts w:ascii="SimSun" w:hAnsi="SimSun"/>
                <w:color w:val="000000"/>
                <w:sz w:val="16"/>
                <w:szCs w:val="16"/>
              </w:rPr>
              <w:t>WIPO</w:t>
            </w:r>
            <w:r w:rsidRPr="00206B4F">
              <w:rPr>
                <w:rFonts w:ascii="SimSun" w:hAnsi="SimSun" w:hint="eastAsia"/>
                <w:color w:val="000000"/>
                <w:sz w:val="16"/>
                <w:szCs w:val="16"/>
              </w:rPr>
              <w:t>知识产权法律与条约数据库(</w:t>
            </w:r>
            <w:r w:rsidRPr="00206B4F">
              <w:rPr>
                <w:rFonts w:ascii="SimSun" w:hAnsi="SimSun"/>
                <w:color w:val="000000"/>
                <w:sz w:val="16"/>
                <w:szCs w:val="16"/>
              </w:rPr>
              <w:t>WIPO Lex</w:t>
            </w:r>
            <w:r w:rsidRPr="00206B4F">
              <w:rPr>
                <w:rFonts w:ascii="SimSun" w:hAnsi="SimSun" w:hint="eastAsia"/>
                <w:color w:val="000000"/>
                <w:sz w:val="16"/>
                <w:szCs w:val="16"/>
              </w:rPr>
              <w:t>)的涵盖范围扩大</w:t>
            </w:r>
          </w:p>
        </w:tc>
        <w:tc>
          <w:tcPr>
            <w:tcW w:w="1107" w:type="pct"/>
            <w:shd w:val="clear" w:color="auto" w:fill="C0C0C0"/>
          </w:tcPr>
          <w:p w:rsidR="00F227B6" w:rsidRPr="00206B4F" w:rsidRDefault="00F227B6" w:rsidP="00206B4F">
            <w:pPr>
              <w:keepNext/>
              <w:keepLines/>
              <w:spacing w:line="280" w:lineRule="atLeast"/>
              <w:jc w:val="both"/>
              <w:rPr>
                <w:rFonts w:ascii="SimSun" w:hAnsi="SimSun"/>
                <w:color w:val="000000"/>
                <w:sz w:val="16"/>
                <w:szCs w:val="16"/>
              </w:rPr>
            </w:pPr>
            <w:r w:rsidRPr="00206B4F">
              <w:rPr>
                <w:rFonts w:ascii="SimSun" w:hAnsi="SimSun" w:hint="eastAsia"/>
                <w:color w:val="000000"/>
                <w:sz w:val="16"/>
                <w:szCs w:val="16"/>
              </w:rPr>
              <w:t>区</w:t>
            </w:r>
            <w:r w:rsidRPr="005B4262">
              <w:rPr>
                <w:rFonts w:ascii="SimSun" w:hAnsi="SimSun" w:hint="eastAsia"/>
                <w:color w:val="000000"/>
                <w:spacing w:val="8"/>
                <w:sz w:val="16"/>
                <w:szCs w:val="16"/>
              </w:rPr>
              <w:t>域性经济一体化条约</w:t>
            </w:r>
            <w:r w:rsidRPr="005B4262">
              <w:rPr>
                <w:rFonts w:ascii="SimSun" w:hAnsi="SimSun"/>
                <w:color w:val="000000"/>
                <w:spacing w:val="8"/>
                <w:sz w:val="16"/>
                <w:szCs w:val="16"/>
              </w:rPr>
              <w:t>(</w:t>
            </w:r>
            <w:r w:rsidRPr="005B4262">
              <w:rPr>
                <w:rFonts w:ascii="SimSun" w:hAnsi="SimSun" w:hint="eastAsia"/>
                <w:color w:val="000000"/>
                <w:spacing w:val="8"/>
                <w:sz w:val="16"/>
                <w:szCs w:val="16"/>
              </w:rPr>
              <w:t>目前有</w:t>
            </w:r>
            <w:r w:rsidRPr="005B4262">
              <w:rPr>
                <w:rFonts w:ascii="SimSun" w:hAnsi="SimSun"/>
                <w:color w:val="000000"/>
                <w:spacing w:val="8"/>
                <w:sz w:val="16"/>
                <w:szCs w:val="16"/>
              </w:rPr>
              <w:t>23</w:t>
            </w:r>
            <w:r w:rsidRPr="005B4262">
              <w:rPr>
                <w:rFonts w:ascii="SimSun" w:hAnsi="SimSun" w:hint="eastAsia"/>
                <w:color w:val="000000"/>
                <w:spacing w:val="8"/>
                <w:sz w:val="16"/>
                <w:szCs w:val="16"/>
              </w:rPr>
              <w:t>项，其中有</w:t>
            </w:r>
            <w:r w:rsidRPr="005B4262">
              <w:rPr>
                <w:rFonts w:ascii="SimSun" w:hAnsi="SimSun"/>
                <w:color w:val="000000"/>
                <w:spacing w:val="8"/>
                <w:sz w:val="16"/>
                <w:szCs w:val="16"/>
              </w:rPr>
              <w:t>13</w:t>
            </w:r>
            <w:r w:rsidRPr="005B4262">
              <w:rPr>
                <w:rFonts w:ascii="SimSun" w:hAnsi="SimSun" w:hint="eastAsia"/>
                <w:color w:val="000000"/>
                <w:spacing w:val="8"/>
                <w:sz w:val="16"/>
                <w:szCs w:val="16"/>
              </w:rPr>
              <w:t>项条约已向</w:t>
            </w:r>
            <w:r w:rsidRPr="005B4262">
              <w:rPr>
                <w:rFonts w:ascii="SimSun" w:hAnsi="SimSun"/>
                <w:color w:val="000000"/>
                <w:spacing w:val="8"/>
                <w:sz w:val="16"/>
                <w:szCs w:val="16"/>
              </w:rPr>
              <w:t>WTO</w:t>
            </w:r>
            <w:r w:rsidRPr="005B4262">
              <w:rPr>
                <w:rFonts w:ascii="SimSun" w:hAnsi="SimSun" w:hint="eastAsia"/>
                <w:color w:val="000000"/>
                <w:spacing w:val="8"/>
                <w:sz w:val="16"/>
                <w:szCs w:val="16"/>
              </w:rPr>
              <w:t>告知</w:t>
            </w:r>
            <w:r w:rsidRPr="005B4262">
              <w:rPr>
                <w:rFonts w:ascii="SimSun" w:hAnsi="SimSun"/>
                <w:color w:val="000000"/>
                <w:spacing w:val="8"/>
                <w:sz w:val="16"/>
                <w:szCs w:val="16"/>
              </w:rPr>
              <w:t>)</w:t>
            </w:r>
            <w:r w:rsidRPr="005B4262">
              <w:rPr>
                <w:rFonts w:ascii="SimSun" w:hAnsi="SimSun" w:hint="eastAsia"/>
                <w:color w:val="000000"/>
                <w:spacing w:val="8"/>
                <w:sz w:val="16"/>
                <w:szCs w:val="16"/>
              </w:rPr>
              <w:t>以及含有知识产权相关条款的双边条约</w:t>
            </w:r>
            <w:r w:rsidRPr="005B4262">
              <w:rPr>
                <w:rFonts w:ascii="SimSun" w:hAnsi="SimSun"/>
                <w:color w:val="000000"/>
                <w:spacing w:val="8"/>
                <w:sz w:val="16"/>
                <w:szCs w:val="16"/>
              </w:rPr>
              <w:t>(</w:t>
            </w:r>
            <w:r w:rsidRPr="005B4262">
              <w:rPr>
                <w:rFonts w:ascii="SimSun" w:hAnsi="SimSun" w:hint="eastAsia"/>
                <w:color w:val="000000"/>
                <w:spacing w:val="8"/>
                <w:sz w:val="16"/>
                <w:szCs w:val="16"/>
              </w:rPr>
              <w:t>目前有</w:t>
            </w:r>
            <w:r w:rsidRPr="005B4262">
              <w:rPr>
                <w:rFonts w:ascii="SimSun" w:hAnsi="SimSun"/>
                <w:color w:val="000000"/>
                <w:spacing w:val="8"/>
                <w:sz w:val="16"/>
                <w:szCs w:val="16"/>
              </w:rPr>
              <w:t>90</w:t>
            </w:r>
            <w:r w:rsidRPr="005B4262">
              <w:rPr>
                <w:rFonts w:ascii="SimSun" w:hAnsi="SimSun" w:hint="eastAsia"/>
                <w:color w:val="000000"/>
                <w:spacing w:val="8"/>
                <w:sz w:val="16"/>
                <w:szCs w:val="16"/>
              </w:rPr>
              <w:t>项目，其中有</w:t>
            </w:r>
            <w:r w:rsidRPr="005B4262">
              <w:rPr>
                <w:rFonts w:ascii="SimSun" w:hAnsi="SimSun"/>
                <w:color w:val="000000"/>
                <w:spacing w:val="8"/>
                <w:sz w:val="16"/>
                <w:szCs w:val="16"/>
              </w:rPr>
              <w:t>40</w:t>
            </w:r>
            <w:r w:rsidRPr="005B4262">
              <w:rPr>
                <w:rFonts w:ascii="SimSun" w:hAnsi="SimSun" w:hint="eastAsia"/>
                <w:color w:val="000000"/>
                <w:spacing w:val="8"/>
                <w:sz w:val="16"/>
                <w:szCs w:val="16"/>
              </w:rPr>
              <w:t>项已向</w:t>
            </w:r>
            <w:r w:rsidRPr="005B4262">
              <w:rPr>
                <w:rFonts w:ascii="SimSun" w:hAnsi="SimSun"/>
                <w:color w:val="000000"/>
                <w:spacing w:val="8"/>
                <w:sz w:val="16"/>
                <w:szCs w:val="16"/>
              </w:rPr>
              <w:t>WTO</w:t>
            </w:r>
            <w:r w:rsidRPr="005B4262">
              <w:rPr>
                <w:rFonts w:ascii="SimSun" w:hAnsi="SimSun" w:hint="eastAsia"/>
                <w:color w:val="000000"/>
                <w:spacing w:val="8"/>
                <w:sz w:val="16"/>
                <w:szCs w:val="16"/>
              </w:rPr>
              <w:t>告知</w:t>
            </w:r>
            <w:r w:rsidRPr="005B4262">
              <w:rPr>
                <w:rFonts w:ascii="SimSun" w:hAnsi="SimSun"/>
                <w:color w:val="000000"/>
                <w:spacing w:val="8"/>
                <w:sz w:val="16"/>
                <w:szCs w:val="16"/>
              </w:rPr>
              <w:t>)</w:t>
            </w:r>
            <w:r w:rsidRPr="005B4262">
              <w:rPr>
                <w:rFonts w:ascii="SimSun" w:hAnsi="SimSun" w:hint="eastAsia"/>
                <w:color w:val="000000"/>
                <w:spacing w:val="8"/>
                <w:sz w:val="16"/>
                <w:szCs w:val="16"/>
              </w:rPr>
              <w:t>的涵盖范围有限</w:t>
            </w:r>
          </w:p>
        </w:tc>
        <w:tc>
          <w:tcPr>
            <w:tcW w:w="506" w:type="pct"/>
            <w:shd w:val="clear" w:color="auto" w:fill="auto"/>
            <w:tcMar>
              <w:top w:w="110" w:type="dxa"/>
            </w:tcMar>
          </w:tcPr>
          <w:p w:rsidR="00F227B6" w:rsidRPr="00206B4F" w:rsidRDefault="00F227B6" w:rsidP="00206B4F">
            <w:pPr>
              <w:spacing w:line="280" w:lineRule="atLeast"/>
              <w:jc w:val="both"/>
              <w:rPr>
                <w:rFonts w:ascii="SimSun" w:hAnsi="SimSun"/>
                <w:color w:val="993300"/>
                <w:sz w:val="16"/>
                <w:szCs w:val="16"/>
              </w:rPr>
            </w:pPr>
          </w:p>
        </w:tc>
        <w:tc>
          <w:tcPr>
            <w:tcW w:w="1881" w:type="pct"/>
            <w:gridSpan w:val="4"/>
            <w:shd w:val="clear" w:color="auto" w:fill="FFFFFF"/>
            <w:tcMar>
              <w:top w:w="110" w:type="dxa"/>
            </w:tcMar>
          </w:tcPr>
          <w:p w:rsidR="00F227B6" w:rsidRPr="00206B4F" w:rsidRDefault="00F227B6" w:rsidP="00206B4F">
            <w:pPr>
              <w:spacing w:line="280" w:lineRule="atLeast"/>
              <w:ind w:left="437"/>
              <w:jc w:val="both"/>
              <w:rPr>
                <w:rFonts w:ascii="SimSun" w:hAnsi="SimSun"/>
                <w:color w:val="000000"/>
                <w:sz w:val="16"/>
                <w:szCs w:val="16"/>
                <w:lang w:bidi="th-TH"/>
              </w:rPr>
            </w:pPr>
            <w:r w:rsidRPr="00206B4F">
              <w:rPr>
                <w:rFonts w:ascii="SimSun" w:hAnsi="SimSun" w:hint="eastAsia"/>
                <w:color w:val="000000"/>
                <w:sz w:val="16"/>
                <w:szCs w:val="16"/>
              </w:rPr>
              <w:t>56项区域经济一体化条约和</w:t>
            </w:r>
            <w:r w:rsidRPr="00206B4F">
              <w:rPr>
                <w:rFonts w:ascii="SimSun" w:hAnsi="SimSun"/>
                <w:color w:val="000000"/>
                <w:sz w:val="16"/>
                <w:szCs w:val="16"/>
              </w:rPr>
              <w:t>484</w:t>
            </w:r>
            <w:r w:rsidRPr="00206B4F">
              <w:rPr>
                <w:rFonts w:ascii="SimSun" w:hAnsi="SimSun" w:hint="eastAsia"/>
                <w:color w:val="000000"/>
                <w:sz w:val="16"/>
                <w:szCs w:val="16"/>
              </w:rPr>
              <w:t>项双边条约含有知识产权条款</w:t>
            </w:r>
          </w:p>
          <w:p w:rsidR="00F227B6" w:rsidRPr="00206B4F" w:rsidRDefault="00F227B6" w:rsidP="00206B4F">
            <w:pPr>
              <w:spacing w:line="280" w:lineRule="atLeast"/>
              <w:jc w:val="both"/>
              <w:rPr>
                <w:rFonts w:ascii="SimSun" w:hAnsi="SimSun"/>
                <w:sz w:val="16"/>
                <w:szCs w:val="16"/>
                <w:lang w:bidi="th-TH"/>
              </w:rPr>
            </w:pPr>
          </w:p>
          <w:p w:rsidR="00F227B6" w:rsidRPr="00206B4F" w:rsidRDefault="00F227B6" w:rsidP="00206B4F">
            <w:pPr>
              <w:spacing w:line="280" w:lineRule="atLeast"/>
              <w:jc w:val="both"/>
              <w:rPr>
                <w:rFonts w:ascii="SimSun" w:hAnsi="SimSun"/>
                <w:sz w:val="16"/>
                <w:szCs w:val="16"/>
              </w:rPr>
            </w:pPr>
          </w:p>
        </w:tc>
        <w:tc>
          <w:tcPr>
            <w:tcW w:w="543" w:type="pct"/>
            <w:shd w:val="clear" w:color="auto" w:fill="auto"/>
            <w:tcMar>
              <w:top w:w="110" w:type="dxa"/>
            </w:tcMar>
          </w:tcPr>
          <w:p w:rsidR="00F227B6" w:rsidRPr="00FA386C" w:rsidRDefault="00B83EA8" w:rsidP="00FA386C">
            <w:pPr>
              <w:keepNext/>
              <w:keepLines/>
              <w:spacing w:line="280" w:lineRule="atLeast"/>
              <w:jc w:val="both"/>
              <w:rPr>
                <w:rFonts w:ascii="SimHei" w:eastAsia="SimHei" w:hAnsi="SimHei"/>
                <w:color w:val="008000"/>
                <w:sz w:val="16"/>
                <w:szCs w:val="16"/>
              </w:rPr>
            </w:pPr>
            <w:r w:rsidRPr="00FA386C">
              <w:rPr>
                <w:rFonts w:ascii="SimHei" w:eastAsia="SimHei" w:hAnsi="SimHei"/>
                <w:color w:val="008000"/>
                <w:sz w:val="16"/>
                <w:szCs w:val="16"/>
              </w:rPr>
              <w:t>正常</w:t>
            </w:r>
          </w:p>
          <w:p w:rsidR="00F227B6" w:rsidRPr="00206B4F" w:rsidRDefault="00F227B6" w:rsidP="00206B4F">
            <w:pPr>
              <w:keepNext/>
              <w:keepLines/>
              <w:tabs>
                <w:tab w:val="left" w:pos="2292"/>
              </w:tabs>
              <w:spacing w:line="280" w:lineRule="atLeast"/>
              <w:ind w:left="746" w:hangingChars="466" w:hanging="746"/>
              <w:jc w:val="both"/>
              <w:rPr>
                <w:rFonts w:ascii="SimSun" w:hAnsi="SimSun"/>
                <w:bCs/>
                <w:sz w:val="16"/>
                <w:szCs w:val="16"/>
              </w:rPr>
            </w:pPr>
          </w:p>
          <w:p w:rsidR="00F227B6" w:rsidRPr="00206B4F" w:rsidRDefault="00F227B6" w:rsidP="00206B4F">
            <w:pPr>
              <w:keepNext/>
              <w:keepLines/>
              <w:tabs>
                <w:tab w:val="left" w:pos="2292"/>
              </w:tabs>
              <w:spacing w:line="280" w:lineRule="atLeast"/>
              <w:ind w:left="746" w:hangingChars="466" w:hanging="746"/>
              <w:jc w:val="both"/>
              <w:rPr>
                <w:rFonts w:ascii="SimSun" w:hAnsi="SimSun"/>
                <w:bCs/>
                <w:sz w:val="16"/>
                <w:szCs w:val="16"/>
              </w:rPr>
            </w:pPr>
          </w:p>
        </w:tc>
      </w:tr>
    </w:tbl>
    <w:p w:rsidR="009C7866" w:rsidRPr="0029409E" w:rsidRDefault="00ED4A0C" w:rsidP="0029409E">
      <w:pPr>
        <w:keepNext/>
        <w:keepLines/>
        <w:spacing w:beforeLines="100" w:before="240" w:afterLines="100" w:after="240" w:line="340" w:lineRule="atLeast"/>
        <w:jc w:val="both"/>
        <w:rPr>
          <w:rFonts w:ascii="SimSun" w:hAnsi="SimSun"/>
          <w:sz w:val="21"/>
          <w:szCs w:val="21"/>
        </w:rPr>
      </w:pPr>
      <w:r w:rsidRPr="0029409E">
        <w:rPr>
          <w:rFonts w:ascii="SimHei" w:eastAsia="SimHei" w:hAnsi="SimHei"/>
          <w:sz w:val="21"/>
          <w:szCs w:val="21"/>
        </w:rPr>
        <w:t>预算支出与实际支出</w:t>
      </w:r>
    </w:p>
    <w:p w:rsidR="009C7866" w:rsidRPr="0029409E" w:rsidRDefault="009C7866" w:rsidP="009C7866">
      <w:pPr>
        <w:jc w:val="center"/>
        <w:rPr>
          <w:rFonts w:ascii="SimSun" w:hAnsi="SimSun"/>
          <w:sz w:val="21"/>
          <w:szCs w:val="21"/>
        </w:rPr>
      </w:pPr>
      <w:r w:rsidRPr="0029409E">
        <w:rPr>
          <w:rFonts w:ascii="SimSun" w:hAnsi="SimSun" w:hint="eastAsia"/>
          <w:sz w:val="21"/>
          <w:szCs w:val="21"/>
        </w:rPr>
        <w:t>预算支出与实际支出(按成果开列)</w:t>
      </w:r>
    </w:p>
    <w:p w:rsidR="009C7866" w:rsidRPr="0029409E" w:rsidRDefault="009C7866" w:rsidP="0029409E">
      <w:pPr>
        <w:spacing w:afterLines="100" w:after="240" w:line="320" w:lineRule="atLeast"/>
        <w:jc w:val="center"/>
        <w:rPr>
          <w:rFonts w:ascii="KaiTi" w:eastAsia="KaiTi" w:hAnsi="KaiTi"/>
          <w:i/>
          <w:iCs/>
          <w:sz w:val="21"/>
          <w:szCs w:val="21"/>
        </w:rPr>
      </w:pPr>
      <w:r w:rsidRPr="0029409E">
        <w:rPr>
          <w:rFonts w:ascii="KaiTi" w:eastAsia="KaiTi" w:hAnsi="KaiTi" w:hint="eastAsia"/>
          <w:i/>
          <w:iCs/>
          <w:sz w:val="21"/>
          <w:szCs w:val="21"/>
        </w:rPr>
        <w:t>(单位：千瑞郎)</w:t>
      </w:r>
    </w:p>
    <w:p w:rsidR="005D3233" w:rsidRDefault="00E85056" w:rsidP="00AF426B">
      <w:pPr>
        <w:jc w:val="center"/>
      </w:pPr>
      <w:r>
        <w:rPr>
          <w:noProof/>
        </w:rPr>
        <w:drawing>
          <wp:inline distT="0" distB="0" distL="0" distR="0" wp14:anchorId="32195C01" wp14:editId="11EB53C7">
            <wp:extent cx="5905500" cy="20193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05500" cy="2019300"/>
                    </a:xfrm>
                    <a:prstGeom prst="rect">
                      <a:avLst/>
                    </a:prstGeom>
                    <a:noFill/>
                    <a:ln>
                      <a:noFill/>
                    </a:ln>
                  </pic:spPr>
                </pic:pic>
              </a:graphicData>
            </a:graphic>
          </wp:inline>
        </w:drawing>
      </w:r>
    </w:p>
    <w:p w:rsidR="005D3233" w:rsidRDefault="005D3233" w:rsidP="00AF426B">
      <w:pPr>
        <w:jc w:val="center"/>
        <w:rPr>
          <w:sz w:val="20"/>
        </w:rPr>
      </w:pPr>
    </w:p>
    <w:p w:rsidR="00D04001" w:rsidRPr="0029409E" w:rsidRDefault="00D04001" w:rsidP="00D04001">
      <w:pPr>
        <w:jc w:val="center"/>
        <w:rPr>
          <w:rFonts w:ascii="SimSun" w:hAnsi="SimSun"/>
          <w:sz w:val="21"/>
          <w:szCs w:val="21"/>
        </w:rPr>
      </w:pPr>
      <w:r w:rsidRPr="0029409E">
        <w:rPr>
          <w:rFonts w:ascii="SimSun" w:hAnsi="SimSun" w:hint="eastAsia"/>
          <w:sz w:val="21"/>
          <w:szCs w:val="21"/>
        </w:rPr>
        <w:t>预算支出与实际支出(人事和非人事)</w:t>
      </w:r>
    </w:p>
    <w:p w:rsidR="005D3233" w:rsidRPr="0029409E" w:rsidRDefault="00D04001" w:rsidP="0029409E">
      <w:pPr>
        <w:spacing w:afterLines="100" w:after="240" w:line="320" w:lineRule="atLeast"/>
        <w:jc w:val="center"/>
        <w:rPr>
          <w:rFonts w:ascii="KaiTi" w:eastAsia="KaiTi" w:hAnsi="KaiTi"/>
          <w:i/>
          <w:iCs/>
          <w:sz w:val="21"/>
          <w:szCs w:val="21"/>
        </w:rPr>
      </w:pPr>
      <w:r w:rsidRPr="0029409E">
        <w:rPr>
          <w:rFonts w:ascii="KaiTi" w:eastAsia="KaiTi" w:hAnsi="KaiTi" w:hint="eastAsia"/>
          <w:i/>
          <w:iCs/>
          <w:sz w:val="21"/>
          <w:szCs w:val="21"/>
        </w:rPr>
        <w:t>(单位：千瑞郎</w:t>
      </w:r>
      <w:r w:rsidR="0029409E">
        <w:rPr>
          <w:rFonts w:ascii="KaiTi" w:eastAsia="KaiTi" w:hAnsi="KaiTi" w:hint="eastAsia"/>
          <w:i/>
          <w:iCs/>
          <w:sz w:val="21"/>
          <w:szCs w:val="21"/>
        </w:rPr>
        <w:t>)</w:t>
      </w:r>
    </w:p>
    <w:p w:rsidR="005D3233" w:rsidRPr="005D3233" w:rsidRDefault="00E85056" w:rsidP="001C5BFF">
      <w:pPr>
        <w:jc w:val="center"/>
        <w:rPr>
          <w:sz w:val="20"/>
        </w:rPr>
      </w:pPr>
      <w:r>
        <w:rPr>
          <w:noProof/>
        </w:rPr>
        <w:drawing>
          <wp:inline distT="0" distB="0" distL="0" distR="0" wp14:anchorId="0BF9C2BA" wp14:editId="07B00D59">
            <wp:extent cx="5895975" cy="1304925"/>
            <wp:effectExtent l="0" t="0" r="9525"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95975" cy="1304925"/>
                    </a:xfrm>
                    <a:prstGeom prst="rect">
                      <a:avLst/>
                    </a:prstGeom>
                    <a:noFill/>
                    <a:ln>
                      <a:noFill/>
                    </a:ln>
                  </pic:spPr>
                </pic:pic>
              </a:graphicData>
            </a:graphic>
          </wp:inline>
        </w:drawing>
      </w:r>
    </w:p>
    <w:p w:rsidR="005D3233" w:rsidRPr="005D3233" w:rsidRDefault="005D3233" w:rsidP="001C5BFF">
      <w:pPr>
        <w:jc w:val="center"/>
        <w:rPr>
          <w:sz w:val="20"/>
        </w:rPr>
      </w:pPr>
    </w:p>
    <w:p w:rsidR="005D3233" w:rsidRPr="00036537" w:rsidRDefault="00430E88" w:rsidP="00036537">
      <w:pPr>
        <w:keepNext/>
        <w:keepLines/>
        <w:adjustRightInd w:val="0"/>
        <w:spacing w:afterLines="50" w:after="120" w:line="300" w:lineRule="atLeast"/>
        <w:jc w:val="both"/>
        <w:rPr>
          <w:rFonts w:ascii="SimSun"/>
          <w:sz w:val="18"/>
          <w:szCs w:val="16"/>
        </w:rPr>
      </w:pPr>
      <w:r w:rsidRPr="00036537">
        <w:rPr>
          <w:rFonts w:ascii="SimSun"/>
          <w:sz w:val="18"/>
          <w:szCs w:val="16"/>
        </w:rPr>
        <w:t>注：</w:t>
      </w:r>
    </w:p>
    <w:p w:rsidR="005D3233" w:rsidRPr="00036537" w:rsidRDefault="005D3233" w:rsidP="00036537">
      <w:pPr>
        <w:keepNext/>
        <w:keepLines/>
        <w:adjustRightInd w:val="0"/>
        <w:spacing w:afterLines="50" w:after="120" w:line="300" w:lineRule="atLeast"/>
        <w:jc w:val="both"/>
        <w:rPr>
          <w:rFonts w:ascii="SimSun"/>
          <w:sz w:val="18"/>
          <w:szCs w:val="16"/>
        </w:rPr>
      </w:pPr>
      <w:r w:rsidRPr="00036537">
        <w:rPr>
          <w:rFonts w:ascii="SimSun"/>
          <w:sz w:val="18"/>
          <w:szCs w:val="16"/>
        </w:rPr>
        <w:t>(1)</w:t>
      </w:r>
      <w:r w:rsidR="00036537">
        <w:rPr>
          <w:rFonts w:ascii="SimSun" w:hint="eastAsia"/>
          <w:sz w:val="18"/>
          <w:szCs w:val="16"/>
        </w:rPr>
        <w:tab/>
      </w:r>
      <w:r w:rsidR="001C6797" w:rsidRPr="00036537">
        <w:rPr>
          <w:rFonts w:ascii="SimSun"/>
          <w:sz w:val="18"/>
          <w:szCs w:val="16"/>
        </w:rPr>
        <w:t>剂使用后预算为2012/13年根据财务条例5.5进行调剂使用后各计划经调整的预算。</w:t>
      </w:r>
    </w:p>
    <w:p w:rsidR="005D3233" w:rsidRPr="00036537" w:rsidRDefault="005D3233" w:rsidP="00036537">
      <w:pPr>
        <w:adjustRightInd w:val="0"/>
        <w:spacing w:afterLines="50" w:after="120" w:line="300" w:lineRule="atLeast"/>
        <w:jc w:val="both"/>
        <w:rPr>
          <w:rFonts w:ascii="SimSun"/>
          <w:sz w:val="18"/>
          <w:szCs w:val="16"/>
        </w:rPr>
      </w:pPr>
      <w:r w:rsidRPr="00036537">
        <w:rPr>
          <w:rFonts w:ascii="SimSun"/>
          <w:sz w:val="18"/>
          <w:szCs w:val="16"/>
        </w:rPr>
        <w:t>(2)</w:t>
      </w:r>
      <w:r w:rsidR="00036537">
        <w:rPr>
          <w:rFonts w:ascii="SimSun" w:hint="eastAsia"/>
          <w:sz w:val="18"/>
          <w:szCs w:val="16"/>
        </w:rPr>
        <w:tab/>
      </w:r>
      <w:r w:rsidR="001C6797" w:rsidRPr="00036537">
        <w:rPr>
          <w:rFonts w:ascii="SimSun"/>
          <w:sz w:val="18"/>
          <w:szCs w:val="16"/>
        </w:rPr>
        <w:t>2012/13年调剂使用后预算的人事拨款为截至2013年3月31日发生的实际支出加上根据标准费用计算的2013年剩余九个月的预算额。</w:t>
      </w:r>
    </w:p>
    <w:p w:rsidR="00F227B6" w:rsidRPr="00036537" w:rsidRDefault="005D3233" w:rsidP="00036537">
      <w:pPr>
        <w:adjustRightInd w:val="0"/>
        <w:spacing w:afterLines="50" w:after="120" w:line="300" w:lineRule="atLeast"/>
        <w:jc w:val="both"/>
        <w:rPr>
          <w:sz w:val="16"/>
          <w:szCs w:val="16"/>
        </w:rPr>
      </w:pPr>
      <w:r w:rsidRPr="00036537">
        <w:rPr>
          <w:rFonts w:ascii="SimSun"/>
          <w:sz w:val="18"/>
          <w:szCs w:val="16"/>
        </w:rPr>
        <w:t>(3)</w:t>
      </w:r>
      <w:r w:rsidR="00036537">
        <w:rPr>
          <w:rFonts w:ascii="SimSun" w:hint="eastAsia"/>
          <w:sz w:val="18"/>
          <w:szCs w:val="16"/>
        </w:rPr>
        <w:tab/>
      </w:r>
      <w:r w:rsidR="001C6797" w:rsidRPr="00036537">
        <w:rPr>
          <w:rFonts w:ascii="SimSun"/>
          <w:sz w:val="18"/>
          <w:szCs w:val="16"/>
        </w:rPr>
        <w:t>2012/13年调剂使用后预算的非人事拨款反映了根据本组织2012/13两年期减少支出1,020万瑞郎的承诺为节支增效而作的下调</w:t>
      </w:r>
      <w:r w:rsidR="001C6797">
        <w:rPr>
          <w:sz w:val="16"/>
          <w:szCs w:val="16"/>
        </w:rPr>
        <w:t>。</w:t>
      </w:r>
    </w:p>
    <w:p w:rsidR="00F227B6" w:rsidRPr="00036537" w:rsidRDefault="006D0062" w:rsidP="00036537">
      <w:pPr>
        <w:spacing w:afterLines="50" w:after="120" w:line="340" w:lineRule="atLeast"/>
        <w:jc w:val="both"/>
        <w:rPr>
          <w:rFonts w:ascii="SimSun" w:hAnsi="SimSun"/>
          <w:sz w:val="21"/>
          <w:szCs w:val="21"/>
          <w:u w:val="single"/>
        </w:rPr>
      </w:pPr>
      <w:r>
        <w:rPr>
          <w:rFonts w:ascii="SimSun" w:hAnsi="SimSun"/>
          <w:sz w:val="21"/>
          <w:szCs w:val="21"/>
        </w:rPr>
        <w:br w:type="page"/>
      </w:r>
      <w:r w:rsidR="00F227B6" w:rsidRPr="00036537">
        <w:rPr>
          <w:rFonts w:ascii="SimSun" w:hAnsi="SimSun"/>
          <w:sz w:val="21"/>
          <w:szCs w:val="21"/>
          <w:lang w:eastAsia="en-US"/>
        </w:rPr>
        <w:lastRenderedPageBreak/>
        <w:t>A.</w:t>
      </w:r>
      <w:r w:rsidR="00F227B6" w:rsidRPr="00036537">
        <w:rPr>
          <w:rFonts w:ascii="SimSun" w:hAnsi="SimSun"/>
          <w:sz w:val="21"/>
          <w:szCs w:val="21"/>
          <w:lang w:eastAsia="en-US"/>
        </w:rPr>
        <w:tab/>
      </w:r>
      <w:r w:rsidR="00F227B6" w:rsidRPr="00036537">
        <w:rPr>
          <w:rFonts w:ascii="SimSun" w:hAnsi="SimSun"/>
          <w:sz w:val="21"/>
          <w:szCs w:val="21"/>
          <w:u w:val="single"/>
          <w:lang w:eastAsia="en-US"/>
        </w:rPr>
        <w:t>2012/13</w:t>
      </w:r>
      <w:r w:rsidR="00F227B6" w:rsidRPr="006A4577">
        <w:rPr>
          <w:rFonts w:ascii="SimSun" w:hAnsi="SimSun" w:cs="Arial Unicode MS" w:hint="eastAsia"/>
          <w:sz w:val="21"/>
          <w:szCs w:val="21"/>
          <w:u w:val="single"/>
          <w:lang w:eastAsia="en-US"/>
        </w:rPr>
        <w:t>年调剂使用后预算</w:t>
      </w:r>
    </w:p>
    <w:p w:rsidR="00F227B6" w:rsidRPr="00036537" w:rsidRDefault="00F227B6" w:rsidP="000234F4">
      <w:pPr>
        <w:numPr>
          <w:ilvl w:val="0"/>
          <w:numId w:val="38"/>
        </w:numPr>
        <w:spacing w:afterLines="50" w:after="120" w:line="340" w:lineRule="atLeast"/>
        <w:jc w:val="both"/>
        <w:rPr>
          <w:rFonts w:ascii="SimSun" w:hAnsi="SimSun"/>
          <w:sz w:val="21"/>
          <w:szCs w:val="21"/>
        </w:rPr>
      </w:pPr>
      <w:r w:rsidRPr="00036537">
        <w:rPr>
          <w:rFonts w:ascii="SimSun" w:hAnsi="SimSun"/>
          <w:sz w:val="21"/>
          <w:szCs w:val="21"/>
        </w:rPr>
        <w:t>2012/13</w:t>
      </w:r>
      <w:r w:rsidRPr="00036537">
        <w:rPr>
          <w:rFonts w:ascii="SimSun" w:hAnsi="SimSun" w:hint="eastAsia"/>
          <w:sz w:val="21"/>
          <w:szCs w:val="21"/>
        </w:rPr>
        <w:t>年调剂后使用预算反映了上文注解中详述的调整。</w:t>
      </w:r>
    </w:p>
    <w:p w:rsidR="00F227B6" w:rsidRPr="00036537" w:rsidRDefault="00F227B6" w:rsidP="00036537">
      <w:pPr>
        <w:keepNext/>
        <w:keepLines/>
        <w:spacing w:afterLines="50" w:after="120" w:line="340" w:lineRule="atLeast"/>
        <w:jc w:val="both"/>
        <w:rPr>
          <w:rFonts w:ascii="SimSun" w:hAnsi="SimSun"/>
          <w:sz w:val="21"/>
          <w:szCs w:val="21"/>
          <w:u w:val="single"/>
        </w:rPr>
      </w:pPr>
      <w:r w:rsidRPr="00036537">
        <w:rPr>
          <w:rFonts w:ascii="SimSun" w:hAnsi="SimSun"/>
          <w:sz w:val="21"/>
          <w:szCs w:val="21"/>
          <w:lang w:eastAsia="ko-KR"/>
        </w:rPr>
        <w:t>B.</w:t>
      </w:r>
      <w:r w:rsidRPr="00036537">
        <w:rPr>
          <w:rFonts w:ascii="SimSun" w:hAnsi="SimSun"/>
          <w:sz w:val="21"/>
          <w:szCs w:val="21"/>
          <w:lang w:eastAsia="ko-KR"/>
        </w:rPr>
        <w:tab/>
      </w:r>
      <w:r w:rsidRPr="00036537">
        <w:rPr>
          <w:rFonts w:ascii="SimSun" w:hAnsi="SimSun"/>
          <w:sz w:val="21"/>
          <w:szCs w:val="21"/>
          <w:u w:val="single"/>
          <w:lang w:eastAsia="ko-KR"/>
        </w:rPr>
        <w:t>2012年</w:t>
      </w:r>
      <w:r w:rsidRPr="00036537">
        <w:rPr>
          <w:rFonts w:ascii="SimSun" w:hAnsi="SimSun" w:cs="MingLiU"/>
          <w:sz w:val="21"/>
          <w:szCs w:val="21"/>
          <w:u w:val="single"/>
          <w:lang w:eastAsia="ko-KR"/>
        </w:rPr>
        <w:t>预算使用率</w:t>
      </w:r>
    </w:p>
    <w:p w:rsidR="00F227B6" w:rsidRPr="00036537" w:rsidRDefault="00F227B6" w:rsidP="000234F4">
      <w:pPr>
        <w:numPr>
          <w:ilvl w:val="0"/>
          <w:numId w:val="38"/>
        </w:numPr>
        <w:spacing w:afterLines="50" w:after="120" w:line="340" w:lineRule="atLeast"/>
        <w:jc w:val="both"/>
        <w:rPr>
          <w:rFonts w:ascii="SimSun" w:hAnsi="SimSun"/>
          <w:sz w:val="21"/>
          <w:szCs w:val="21"/>
        </w:rPr>
      </w:pPr>
      <w:r w:rsidRPr="00036537">
        <w:rPr>
          <w:rFonts w:ascii="SimSun" w:hAnsi="SimSun"/>
          <w:sz w:val="21"/>
          <w:szCs w:val="21"/>
        </w:rPr>
        <w:t>在本两年期的第一年，</w:t>
      </w:r>
      <w:r w:rsidRPr="00036537">
        <w:rPr>
          <w:rFonts w:ascii="SimSun" w:hAnsi="SimSun" w:hint="eastAsia"/>
          <w:sz w:val="21"/>
          <w:szCs w:val="21"/>
        </w:rPr>
        <w:t>预算使用率符合预期的</w:t>
      </w:r>
      <w:r w:rsidRPr="00036537">
        <w:rPr>
          <w:rFonts w:ascii="SimSun" w:hAnsi="SimSun"/>
          <w:sz w:val="21"/>
          <w:szCs w:val="21"/>
        </w:rPr>
        <w:t>40-60</w:t>
      </w:r>
      <w:r w:rsidR="00E414BB">
        <w:rPr>
          <w:rFonts w:ascii="SimSun" w:hAnsi="SimSun" w:hint="eastAsia"/>
          <w:sz w:val="21"/>
          <w:szCs w:val="21"/>
        </w:rPr>
        <w:t>%</w:t>
      </w:r>
      <w:r w:rsidRPr="00036537">
        <w:rPr>
          <w:rFonts w:ascii="SimSun" w:hAnsi="SimSun" w:hint="eastAsia"/>
          <w:sz w:val="21"/>
          <w:szCs w:val="21"/>
        </w:rPr>
        <w:t>的范围，目前</w:t>
      </w:r>
      <w:r w:rsidR="00B83EA8">
        <w:rPr>
          <w:rFonts w:ascii="SimSun" w:hAnsi="SimSun"/>
          <w:sz w:val="21"/>
          <w:szCs w:val="21"/>
        </w:rPr>
        <w:t>正常</w:t>
      </w:r>
      <w:r w:rsidRPr="00036537">
        <w:rPr>
          <w:rFonts w:ascii="SimSun" w:hAnsi="SimSun" w:hint="eastAsia"/>
          <w:sz w:val="21"/>
          <w:szCs w:val="21"/>
        </w:rPr>
        <w:t>。</w:t>
      </w:r>
    </w:p>
    <w:p w:rsidR="007D54F9" w:rsidRPr="00CB19CC" w:rsidRDefault="001C3EAD" w:rsidP="00ED49D6">
      <w:pPr>
        <w:pStyle w:val="2"/>
        <w:spacing w:beforeLines="100" w:afterLines="50" w:after="120" w:line="340" w:lineRule="atLeast"/>
        <w:ind w:left="1276" w:hangingChars="580" w:hanging="1276"/>
        <w:jc w:val="both"/>
        <w:rPr>
          <w:b/>
          <w:szCs w:val="22"/>
        </w:rPr>
      </w:pPr>
      <w:r>
        <w:br w:type="page"/>
      </w:r>
      <w:bookmarkStart w:id="80" w:name="_Toc360094052"/>
      <w:bookmarkStart w:id="81" w:name="_Toc360095351"/>
      <w:r w:rsidR="007D54F9" w:rsidRPr="00ED49D6">
        <w:rPr>
          <w:rFonts w:ascii="SimHei" w:eastAsia="SimHei" w:hAnsi="SimHei" w:cs="Times New Roman" w:hint="eastAsia"/>
          <w:sz w:val="21"/>
          <w:szCs w:val="22"/>
          <w:lang w:val="x-none"/>
        </w:rPr>
        <w:lastRenderedPageBreak/>
        <w:t>计划</w:t>
      </w:r>
      <w:r w:rsidR="007D54F9" w:rsidRPr="00ED49D6">
        <w:rPr>
          <w:rFonts w:ascii="SimHei" w:eastAsia="SimHei" w:hAnsi="SimHei" w:cs="Times New Roman"/>
          <w:sz w:val="21"/>
          <w:szCs w:val="22"/>
          <w:lang w:val="x-none"/>
        </w:rPr>
        <w:t>22</w:t>
      </w:r>
      <w:r w:rsidR="007D54F9" w:rsidRPr="00ED49D6">
        <w:rPr>
          <w:rFonts w:ascii="SimHei" w:eastAsia="SimHei" w:hAnsi="SimHei" w:cs="Times New Roman"/>
          <w:sz w:val="21"/>
          <w:szCs w:val="22"/>
          <w:lang w:val="x-none"/>
        </w:rPr>
        <w:tab/>
      </w:r>
      <w:r w:rsidR="007D54F9" w:rsidRPr="00ED49D6">
        <w:rPr>
          <w:rFonts w:ascii="SimHei" w:eastAsia="SimHei" w:hAnsi="SimHei" w:cs="Times New Roman" w:hint="eastAsia"/>
          <w:sz w:val="21"/>
          <w:szCs w:val="22"/>
          <w:lang w:val="x-none"/>
        </w:rPr>
        <w:t>计划与资源管理</w:t>
      </w:r>
      <w:bookmarkEnd w:id="80"/>
      <w:bookmarkEnd w:id="81"/>
    </w:p>
    <w:p w:rsidR="007D54F9" w:rsidRPr="00ED49D6" w:rsidRDefault="00606501" w:rsidP="00ED49D6">
      <w:pPr>
        <w:tabs>
          <w:tab w:val="left" w:pos="1418"/>
        </w:tabs>
        <w:spacing w:afterLines="100" w:after="240" w:line="340" w:lineRule="atLeast"/>
        <w:jc w:val="both"/>
        <w:rPr>
          <w:rFonts w:ascii="SimHei" w:eastAsia="SimHei" w:hAnsi="SimHei"/>
          <w:sz w:val="21"/>
          <w:szCs w:val="22"/>
        </w:rPr>
      </w:pPr>
      <w:r w:rsidRPr="00ED49D6">
        <w:rPr>
          <w:rFonts w:ascii="SimHei" w:eastAsia="SimHei" w:hAnsi="SimHei" w:hint="eastAsia"/>
          <w:sz w:val="21"/>
          <w:szCs w:val="22"/>
        </w:rPr>
        <w:t>计划管理者</w:t>
      </w:r>
      <w:r w:rsidR="007D54F9" w:rsidRPr="00ED49D6">
        <w:rPr>
          <w:rFonts w:ascii="SimHei" w:eastAsia="SimHei" w:hAnsi="SimHei"/>
          <w:sz w:val="21"/>
          <w:szCs w:val="22"/>
        </w:rPr>
        <w:tab/>
      </w:r>
      <w:r w:rsidR="00CB19CC" w:rsidRPr="00ED49D6">
        <w:rPr>
          <w:rFonts w:ascii="SimHei" w:eastAsia="SimHei" w:hAnsi="SimHei" w:hint="eastAsia"/>
          <w:sz w:val="21"/>
          <w:szCs w:val="22"/>
        </w:rPr>
        <w:t>安˙孙达拉姆</w:t>
      </w:r>
      <w:r w:rsidR="007D54F9" w:rsidRPr="00ED49D6">
        <w:rPr>
          <w:rFonts w:ascii="SimHei" w:eastAsia="SimHei" w:hAnsi="SimHei" w:hint="eastAsia"/>
          <w:sz w:val="21"/>
          <w:szCs w:val="22"/>
        </w:rPr>
        <w:t>先生</w:t>
      </w:r>
    </w:p>
    <w:p w:rsidR="007D54F9" w:rsidRPr="00ED49D6" w:rsidRDefault="007D54F9" w:rsidP="00ED49D6">
      <w:pPr>
        <w:spacing w:afterLines="100" w:after="240" w:line="340" w:lineRule="atLeast"/>
        <w:jc w:val="both"/>
        <w:rPr>
          <w:rFonts w:ascii="SimSun"/>
          <w:bCs/>
          <w:sz w:val="21"/>
        </w:rPr>
      </w:pPr>
      <w:r w:rsidRPr="00ED49D6">
        <w:rPr>
          <w:rFonts w:ascii="SimSun"/>
          <w:bCs/>
          <w:sz w:val="21"/>
        </w:rPr>
        <w:t>2012年进展概述</w:t>
      </w:r>
    </w:p>
    <w:p w:rsidR="007D54F9" w:rsidRPr="00ED49D6" w:rsidRDefault="007D54F9" w:rsidP="000234F4">
      <w:pPr>
        <w:numPr>
          <w:ilvl w:val="0"/>
          <w:numId w:val="50"/>
        </w:numPr>
        <w:tabs>
          <w:tab w:val="left" w:pos="709"/>
        </w:tabs>
        <w:adjustRightInd w:val="0"/>
        <w:spacing w:afterLines="50" w:after="120" w:line="340" w:lineRule="atLeast"/>
        <w:ind w:left="0" w:firstLine="0"/>
        <w:jc w:val="both"/>
        <w:rPr>
          <w:rFonts w:ascii="SimSun"/>
          <w:sz w:val="21"/>
        </w:rPr>
      </w:pPr>
      <w:r w:rsidRPr="00ED49D6">
        <w:rPr>
          <w:rFonts w:ascii="SimSun"/>
          <w:sz w:val="21"/>
        </w:rPr>
        <w:t>2012/13</w:t>
      </w:r>
      <w:r w:rsidRPr="00ED49D6">
        <w:rPr>
          <w:rFonts w:ascii="SimSun" w:hint="eastAsia"/>
          <w:sz w:val="21"/>
        </w:rPr>
        <w:t>年计划和预算所提供的更强大的规划平台，构成了2012年取得的持续计划和财务管理改进的基础。</w:t>
      </w:r>
    </w:p>
    <w:p w:rsidR="007D54F9" w:rsidRPr="00ED49D6" w:rsidRDefault="007D54F9" w:rsidP="000234F4">
      <w:pPr>
        <w:numPr>
          <w:ilvl w:val="0"/>
          <w:numId w:val="50"/>
        </w:numPr>
        <w:tabs>
          <w:tab w:val="left" w:pos="709"/>
        </w:tabs>
        <w:adjustRightInd w:val="0"/>
        <w:spacing w:afterLines="50" w:after="120" w:line="340" w:lineRule="atLeast"/>
        <w:ind w:left="0" w:firstLine="0"/>
        <w:jc w:val="both"/>
        <w:rPr>
          <w:rFonts w:ascii="SimSun"/>
          <w:sz w:val="21"/>
        </w:rPr>
      </w:pPr>
      <w:r w:rsidRPr="00ED49D6">
        <w:rPr>
          <w:rFonts w:ascii="SimSun" w:hint="eastAsia"/>
          <w:sz w:val="21"/>
        </w:rPr>
        <w:t>在</w:t>
      </w:r>
      <w:r w:rsidRPr="00ED49D6">
        <w:rPr>
          <w:rFonts w:ascii="SimSun"/>
          <w:sz w:val="21"/>
        </w:rPr>
        <w:t>ER</w:t>
      </w:r>
      <w:r w:rsidR="00006059">
        <w:rPr>
          <w:rFonts w:ascii="SimSun" w:hint="eastAsia"/>
          <w:sz w:val="21"/>
        </w:rPr>
        <w:t xml:space="preserve">P </w:t>
      </w:r>
      <w:r w:rsidRPr="00ED49D6">
        <w:rPr>
          <w:rFonts w:ascii="SimSun"/>
          <w:sz w:val="21"/>
        </w:rPr>
        <w:t>EPM</w:t>
      </w:r>
      <w:r w:rsidRPr="00ED49D6">
        <w:rPr>
          <w:rFonts w:ascii="SimSun" w:hint="eastAsia"/>
          <w:sz w:val="21"/>
        </w:rPr>
        <w:t>项目提供的第一代工作计划工具的支持下，2012年年度工作规划过程得到进一步完善，通过工作计划所制定的各项活动，资源与预期成果达到高度一致。它使秘书处第一次能够从几个方面对工作计划的各项活动进行整体组织性分析(如按成果和国别)，从而有助于各实施实体之间实现更好的协调。这一系统还使管理人员首次能够在实施期间，对照工作计划跟踪实际支出。</w:t>
      </w:r>
    </w:p>
    <w:p w:rsidR="007D54F9" w:rsidRPr="00ED49D6" w:rsidRDefault="007D54F9" w:rsidP="000234F4">
      <w:pPr>
        <w:numPr>
          <w:ilvl w:val="0"/>
          <w:numId w:val="50"/>
        </w:numPr>
        <w:tabs>
          <w:tab w:val="left" w:pos="709"/>
        </w:tabs>
        <w:adjustRightInd w:val="0"/>
        <w:spacing w:afterLines="50" w:after="120" w:line="340" w:lineRule="atLeast"/>
        <w:ind w:left="0" w:firstLine="0"/>
        <w:jc w:val="both"/>
        <w:rPr>
          <w:rFonts w:ascii="SimSun"/>
          <w:sz w:val="21"/>
        </w:rPr>
      </w:pPr>
      <w:r w:rsidRPr="00ED49D6">
        <w:rPr>
          <w:rFonts w:ascii="SimSun" w:hint="eastAsia"/>
          <w:sz w:val="21"/>
        </w:rPr>
        <w:t>此外，在开发为</w:t>
      </w:r>
      <w:r w:rsidRPr="00ED49D6">
        <w:rPr>
          <w:rFonts w:ascii="SimSun"/>
          <w:sz w:val="21"/>
        </w:rPr>
        <w:t>2014/15</w:t>
      </w:r>
      <w:r w:rsidRPr="00ED49D6">
        <w:rPr>
          <w:rFonts w:ascii="SimSun" w:hint="eastAsia"/>
          <w:sz w:val="21"/>
        </w:rPr>
        <w:t>两年期规划流程提供支助的</w:t>
      </w:r>
      <w:r w:rsidRPr="00ED49D6">
        <w:rPr>
          <w:rFonts w:ascii="SimSun"/>
          <w:sz w:val="21"/>
        </w:rPr>
        <w:t>EPM</w:t>
      </w:r>
      <w:r w:rsidRPr="00ED49D6">
        <w:rPr>
          <w:rFonts w:ascii="SimSun" w:hint="eastAsia"/>
          <w:sz w:val="21"/>
        </w:rPr>
        <w:t>工具方面，进展十分显著。该工具于2013年初向管理人员推出，预期将提高规划流程的效率，并大幅改善对</w:t>
      </w:r>
      <w:r w:rsidR="00606501" w:rsidRPr="00ED49D6">
        <w:rPr>
          <w:rFonts w:ascii="SimSun" w:hint="eastAsia"/>
          <w:sz w:val="21"/>
        </w:rPr>
        <w:t>计划管理者</w:t>
      </w:r>
      <w:r w:rsidRPr="00ED49D6">
        <w:rPr>
          <w:rFonts w:ascii="SimSun" w:hint="eastAsia"/>
          <w:sz w:val="21"/>
        </w:rPr>
        <w:t>提交文稿的分析能力。</w:t>
      </w:r>
    </w:p>
    <w:p w:rsidR="007D54F9" w:rsidRPr="00ED49D6" w:rsidRDefault="007D54F9" w:rsidP="000234F4">
      <w:pPr>
        <w:numPr>
          <w:ilvl w:val="0"/>
          <w:numId w:val="50"/>
        </w:numPr>
        <w:tabs>
          <w:tab w:val="left" w:pos="709"/>
        </w:tabs>
        <w:adjustRightInd w:val="0"/>
        <w:spacing w:afterLines="50" w:after="120" w:line="340" w:lineRule="atLeast"/>
        <w:jc w:val="both"/>
        <w:rPr>
          <w:rFonts w:ascii="SimSun"/>
          <w:sz w:val="21"/>
        </w:rPr>
      </w:pPr>
      <w:r w:rsidRPr="00ED49D6">
        <w:rPr>
          <w:rFonts w:ascii="SimSun" w:hint="eastAsia"/>
          <w:sz w:val="21"/>
        </w:rPr>
        <w:t>在为</w:t>
      </w:r>
      <w:r w:rsidRPr="00ED49D6">
        <w:rPr>
          <w:rFonts w:ascii="SimSun"/>
          <w:sz w:val="21"/>
        </w:rPr>
        <w:t>2012/13</w:t>
      </w:r>
      <w:r w:rsidRPr="00ED49D6">
        <w:rPr>
          <w:rFonts w:ascii="SimSun" w:hint="eastAsia"/>
          <w:sz w:val="21"/>
        </w:rPr>
        <w:t>两年期确定的主要优先事项中，2012年还在以下方面取得了良好进展：</w:t>
      </w:r>
    </w:p>
    <w:p w:rsidR="007D54F9" w:rsidRPr="00ED49D6" w:rsidRDefault="007D54F9" w:rsidP="000234F4">
      <w:pPr>
        <w:numPr>
          <w:ilvl w:val="0"/>
          <w:numId w:val="49"/>
        </w:numPr>
        <w:adjustRightInd w:val="0"/>
        <w:spacing w:afterLines="50" w:after="120" w:line="340" w:lineRule="atLeast"/>
        <w:ind w:hanging="513"/>
        <w:jc w:val="both"/>
        <w:rPr>
          <w:rFonts w:ascii="SimSun"/>
          <w:sz w:val="21"/>
        </w:rPr>
      </w:pPr>
      <w:r w:rsidRPr="00ED49D6">
        <w:rPr>
          <w:rFonts w:ascii="SimSun" w:hint="eastAsia"/>
          <w:sz w:val="21"/>
        </w:rPr>
        <w:t>在准备制定</w:t>
      </w:r>
      <w:r w:rsidRPr="00ED49D6">
        <w:rPr>
          <w:rFonts w:ascii="SimSun"/>
          <w:sz w:val="21"/>
        </w:rPr>
        <w:t>2014/15</w:t>
      </w:r>
      <w:r w:rsidRPr="00ED49D6">
        <w:rPr>
          <w:rFonts w:ascii="SimSun" w:hint="eastAsia"/>
          <w:sz w:val="21"/>
        </w:rPr>
        <w:t>两年期计划和预算方面，与</w:t>
      </w:r>
      <w:r w:rsidRPr="00ED49D6">
        <w:rPr>
          <w:rFonts w:ascii="SimSun"/>
          <w:sz w:val="21"/>
        </w:rPr>
        <w:t>WIPO</w:t>
      </w:r>
      <w:r w:rsidRPr="00ED49D6">
        <w:rPr>
          <w:rFonts w:ascii="SimSun" w:hint="eastAsia"/>
          <w:sz w:val="21"/>
        </w:rPr>
        <w:t>收入的管理和预测有关的审查流程</w:t>
      </w:r>
      <w:r w:rsidR="00006059">
        <w:rPr>
          <w:rFonts w:ascii="SimSun" w:hint="eastAsia"/>
          <w:sz w:val="21"/>
        </w:rPr>
        <w:t>；</w:t>
      </w:r>
    </w:p>
    <w:p w:rsidR="007D54F9" w:rsidRPr="00ED49D6" w:rsidRDefault="007D54F9" w:rsidP="000234F4">
      <w:pPr>
        <w:numPr>
          <w:ilvl w:val="0"/>
          <w:numId w:val="49"/>
        </w:numPr>
        <w:adjustRightInd w:val="0"/>
        <w:spacing w:afterLines="50" w:after="120" w:line="340" w:lineRule="atLeast"/>
        <w:ind w:left="1077" w:hanging="510"/>
        <w:jc w:val="both"/>
        <w:rPr>
          <w:rFonts w:ascii="SimSun"/>
          <w:sz w:val="21"/>
        </w:rPr>
      </w:pPr>
      <w:r w:rsidRPr="00ED49D6">
        <w:rPr>
          <w:rFonts w:ascii="SimSun" w:hint="eastAsia"/>
          <w:sz w:val="21"/>
        </w:rPr>
        <w:t>使负责的支出文化制度化，发布了修订后的新的《办公指令》，以反映成本节约措施；</w:t>
      </w:r>
    </w:p>
    <w:p w:rsidR="007D54F9" w:rsidRPr="00ED49D6" w:rsidRDefault="007D54F9" w:rsidP="000234F4">
      <w:pPr>
        <w:numPr>
          <w:ilvl w:val="0"/>
          <w:numId w:val="49"/>
        </w:numPr>
        <w:adjustRightInd w:val="0"/>
        <w:spacing w:afterLines="50" w:after="120" w:line="340" w:lineRule="atLeast"/>
        <w:ind w:left="1077" w:hanging="510"/>
        <w:jc w:val="both"/>
        <w:rPr>
          <w:rFonts w:ascii="SimSun"/>
          <w:sz w:val="21"/>
        </w:rPr>
      </w:pPr>
      <w:r w:rsidRPr="00ED49D6">
        <w:rPr>
          <w:rFonts w:ascii="SimSun" w:hint="eastAsia"/>
          <w:sz w:val="21"/>
        </w:rPr>
        <w:t>本组织跟踪发展相关支出的能力得到增强；</w:t>
      </w:r>
    </w:p>
    <w:p w:rsidR="007D54F9" w:rsidRPr="00ED49D6" w:rsidRDefault="007D54F9" w:rsidP="000234F4">
      <w:pPr>
        <w:numPr>
          <w:ilvl w:val="0"/>
          <w:numId w:val="49"/>
        </w:numPr>
        <w:adjustRightInd w:val="0"/>
        <w:spacing w:afterLines="50" w:after="120" w:line="340" w:lineRule="atLeast"/>
        <w:ind w:left="1077" w:hanging="510"/>
        <w:jc w:val="both"/>
        <w:rPr>
          <w:rFonts w:ascii="SimSun"/>
          <w:sz w:val="21"/>
        </w:rPr>
      </w:pPr>
      <w:r w:rsidRPr="00ED49D6">
        <w:rPr>
          <w:rFonts w:ascii="SimSun" w:hint="eastAsia"/>
          <w:sz w:val="21"/>
        </w:rPr>
        <w:t>明确了可采用更强有力控制的领域，以确保符合计划和资源管理两方面的要求；以及</w:t>
      </w:r>
    </w:p>
    <w:p w:rsidR="007D54F9" w:rsidRPr="00ED49D6" w:rsidRDefault="007D54F9" w:rsidP="000234F4">
      <w:pPr>
        <w:numPr>
          <w:ilvl w:val="0"/>
          <w:numId w:val="49"/>
        </w:numPr>
        <w:adjustRightInd w:val="0"/>
        <w:spacing w:afterLines="50" w:after="120" w:line="340" w:lineRule="atLeast"/>
        <w:ind w:left="1077" w:hanging="510"/>
        <w:jc w:val="both"/>
        <w:rPr>
          <w:rFonts w:ascii="SimSun"/>
          <w:sz w:val="21"/>
        </w:rPr>
      </w:pPr>
      <w:r w:rsidRPr="00ED49D6">
        <w:rPr>
          <w:rFonts w:ascii="SimSun" w:hint="eastAsia"/>
          <w:sz w:val="21"/>
        </w:rPr>
        <w:t>在</w:t>
      </w:r>
      <w:r w:rsidRPr="00ED49D6">
        <w:rPr>
          <w:rFonts w:ascii="SimSun"/>
          <w:sz w:val="21"/>
        </w:rPr>
        <w:t>ERP</w:t>
      </w:r>
      <w:r w:rsidRPr="00ED49D6">
        <w:rPr>
          <w:rFonts w:ascii="SimSun" w:hint="eastAsia"/>
          <w:sz w:val="21"/>
        </w:rPr>
        <w:t>的范围内实施人力资源／工资单模块(预期在</w:t>
      </w:r>
      <w:r w:rsidRPr="00ED49D6">
        <w:rPr>
          <w:rFonts w:ascii="SimSun"/>
          <w:sz w:val="21"/>
        </w:rPr>
        <w:t>2013</w:t>
      </w:r>
      <w:r w:rsidRPr="00ED49D6">
        <w:rPr>
          <w:rFonts w:ascii="SimSun" w:hint="eastAsia"/>
          <w:sz w:val="21"/>
        </w:rPr>
        <w:t>年启用)</w:t>
      </w:r>
    </w:p>
    <w:p w:rsidR="007D54F9" w:rsidRPr="00ED49D6" w:rsidRDefault="007D54F9" w:rsidP="000234F4">
      <w:pPr>
        <w:numPr>
          <w:ilvl w:val="0"/>
          <w:numId w:val="50"/>
        </w:numPr>
        <w:tabs>
          <w:tab w:val="left" w:pos="709"/>
        </w:tabs>
        <w:adjustRightInd w:val="0"/>
        <w:spacing w:afterLines="50" w:after="120" w:line="340" w:lineRule="atLeast"/>
        <w:ind w:left="0" w:firstLine="0"/>
        <w:jc w:val="both"/>
        <w:rPr>
          <w:rFonts w:ascii="SimSun"/>
          <w:bCs/>
          <w:sz w:val="21"/>
        </w:rPr>
      </w:pPr>
      <w:r w:rsidRPr="00ED49D6">
        <w:rPr>
          <w:rFonts w:ascii="SimSun" w:hint="eastAsia"/>
          <w:bCs/>
          <w:sz w:val="21"/>
        </w:rPr>
        <w:t>继新修订的《工作人员条例与细则》得到批准和发布之后，本计划为落实经修订的《工作人员条例与细则》做出了贡献，包括审核和更新相关程序和政策文件，导致在澄清流程、职责以及制定针对这些问题(实习生、研究金、个人合同服务)的《办公指令》方面进展显著。</w:t>
      </w:r>
    </w:p>
    <w:p w:rsidR="007D54F9" w:rsidRPr="00ED49D6" w:rsidRDefault="007D54F9" w:rsidP="000234F4">
      <w:pPr>
        <w:numPr>
          <w:ilvl w:val="0"/>
          <w:numId w:val="50"/>
        </w:numPr>
        <w:tabs>
          <w:tab w:val="left" w:pos="709"/>
        </w:tabs>
        <w:adjustRightInd w:val="0"/>
        <w:spacing w:afterLines="50" w:after="120" w:line="340" w:lineRule="atLeast"/>
        <w:ind w:left="0" w:firstLine="0"/>
        <w:jc w:val="both"/>
        <w:rPr>
          <w:rFonts w:ascii="SimSun"/>
          <w:bCs/>
          <w:sz w:val="21"/>
        </w:rPr>
      </w:pPr>
      <w:r w:rsidRPr="00ED49D6">
        <w:rPr>
          <w:rFonts w:ascii="SimSun" w:hint="eastAsia"/>
          <w:bCs/>
          <w:sz w:val="21"/>
        </w:rPr>
        <w:t>还对那些被视为需要更新或更改的具体政策和程序进行了有针对性的审查，其中包括审查</w:t>
      </w:r>
      <w:r w:rsidRPr="00ED49D6">
        <w:rPr>
          <w:rFonts w:ascii="SimSun"/>
          <w:bCs/>
          <w:sz w:val="21"/>
        </w:rPr>
        <w:t>PCT</w:t>
      </w:r>
      <w:r w:rsidRPr="00ED49D6">
        <w:rPr>
          <w:rFonts w:ascii="SimSun" w:hint="eastAsia"/>
          <w:bCs/>
          <w:sz w:val="21"/>
        </w:rPr>
        <w:t>翻译服务方面的预留款和负担的处理方式。预计将在2013年得出审查结论和建议，从而可能导致对当前流程和程序的更改和加强。</w:t>
      </w:r>
    </w:p>
    <w:p w:rsidR="007D54F9" w:rsidRPr="00ED49D6" w:rsidRDefault="007D54F9" w:rsidP="000234F4">
      <w:pPr>
        <w:numPr>
          <w:ilvl w:val="0"/>
          <w:numId w:val="50"/>
        </w:numPr>
        <w:tabs>
          <w:tab w:val="left" w:pos="709"/>
        </w:tabs>
        <w:adjustRightInd w:val="0"/>
        <w:spacing w:afterLines="50" w:after="120" w:line="340" w:lineRule="atLeast"/>
        <w:ind w:left="0" w:firstLine="0"/>
        <w:jc w:val="both"/>
        <w:rPr>
          <w:rFonts w:ascii="SimSun"/>
          <w:bCs/>
          <w:sz w:val="21"/>
        </w:rPr>
      </w:pPr>
      <w:r w:rsidRPr="00ED49D6">
        <w:rPr>
          <w:rFonts w:ascii="SimSun" w:hint="eastAsia"/>
          <w:bCs/>
          <w:sz w:val="21"/>
        </w:rPr>
        <w:t>严格实行了节约成本的措施，并针对实习、招待、演讲人酬金和费用以及特殊服务协议持有人、差旅等发布了适当的指南和指令。</w:t>
      </w:r>
    </w:p>
    <w:p w:rsidR="001850E9" w:rsidRDefault="007D54F9" w:rsidP="000234F4">
      <w:pPr>
        <w:numPr>
          <w:ilvl w:val="0"/>
          <w:numId w:val="50"/>
        </w:numPr>
        <w:tabs>
          <w:tab w:val="left" w:pos="709"/>
        </w:tabs>
        <w:adjustRightInd w:val="0"/>
        <w:spacing w:afterLines="50" w:after="120" w:line="340" w:lineRule="atLeast"/>
        <w:ind w:left="0" w:firstLine="0"/>
        <w:jc w:val="both"/>
        <w:rPr>
          <w:rFonts w:ascii="SimSun"/>
          <w:bCs/>
          <w:sz w:val="21"/>
          <w:szCs w:val="22"/>
        </w:rPr>
      </w:pPr>
      <w:r w:rsidRPr="00ED49D6">
        <w:rPr>
          <w:rFonts w:ascii="SimSun" w:hint="eastAsia"/>
          <w:bCs/>
          <w:sz w:val="21"/>
        </w:rPr>
        <w:t>2012年，支付流程的效率和安全性得到加强。此前多数采用手工方式的支付现在均改为电子方式，从而使向银行传输支付文档的安全性得到大幅提升。2012年期间，拟定并引进了涉及关键性财务功能(尤其是支付方面)的业务连续性计划，2013年就此将开展进一步工作。</w:t>
      </w:r>
    </w:p>
    <w:p w:rsidR="007D54F9" w:rsidRPr="001850E9" w:rsidRDefault="001850E9" w:rsidP="001850E9">
      <w:pPr>
        <w:tabs>
          <w:tab w:val="left" w:pos="709"/>
        </w:tabs>
        <w:adjustRightInd w:val="0"/>
        <w:spacing w:afterLines="50" w:after="120" w:line="340" w:lineRule="atLeast"/>
        <w:jc w:val="both"/>
        <w:rPr>
          <w:rFonts w:ascii="SimSun"/>
          <w:bCs/>
          <w:sz w:val="21"/>
          <w:szCs w:val="22"/>
        </w:rPr>
      </w:pPr>
      <w:r>
        <w:rPr>
          <w:rFonts w:ascii="SimSun"/>
          <w:bCs/>
          <w:sz w:val="21"/>
          <w:szCs w:val="22"/>
        </w:rPr>
        <w:br w:type="page"/>
      </w:r>
      <w:r w:rsidR="007D54F9" w:rsidRPr="001850E9">
        <w:rPr>
          <w:rFonts w:ascii="SimHei" w:eastAsia="SimHei" w:hAnsi="SimHei"/>
          <w:sz w:val="21"/>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7D54F9" w:rsidRPr="007D54F9" w:rsidTr="002E561B">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7D54F9" w:rsidRPr="007D54F9" w:rsidRDefault="007D54F9" w:rsidP="001850E9">
            <w:pPr>
              <w:keepNext/>
              <w:keepLines/>
              <w:tabs>
                <w:tab w:val="left" w:pos="2292"/>
              </w:tabs>
              <w:spacing w:beforeLines="50" w:before="120" w:after="120" w:line="280" w:lineRule="atLeast"/>
              <w:ind w:left="746" w:hangingChars="466" w:hanging="746"/>
              <w:jc w:val="both"/>
              <w:rPr>
                <w:b/>
                <w:bCs/>
                <w:sz w:val="16"/>
                <w:szCs w:val="16"/>
              </w:rPr>
            </w:pPr>
            <w:r w:rsidRPr="001850E9">
              <w:rPr>
                <w:rFonts w:ascii="SimHei" w:eastAsia="SimHei" w:hAnsi="SimHei"/>
                <w:bCs/>
                <w:sz w:val="16"/>
                <w:szCs w:val="16"/>
              </w:rPr>
              <w:t>预期成果：</w:t>
            </w:r>
            <w:r w:rsidRPr="001850E9">
              <w:rPr>
                <w:rFonts w:ascii="SimSun" w:hAnsi="SimSun" w:hint="eastAsia"/>
                <w:bCs/>
                <w:sz w:val="16"/>
                <w:szCs w:val="16"/>
              </w:rPr>
              <w:t>高效和有效的注重成果的计划与财务规划、处理、落实、评价和报告机制</w:t>
            </w:r>
          </w:p>
        </w:tc>
      </w:tr>
      <w:tr w:rsidR="007D54F9" w:rsidRPr="007D54F9" w:rsidTr="002E561B">
        <w:trPr>
          <w:cantSplit/>
        </w:trPr>
        <w:tc>
          <w:tcPr>
            <w:tcW w:w="874" w:type="pct"/>
            <w:tcBorders>
              <w:top w:val="single" w:sz="4" w:space="0" w:color="auto"/>
              <w:left w:val="single" w:sz="4" w:space="0" w:color="auto"/>
              <w:bottom w:val="nil"/>
            </w:tcBorders>
            <w:shd w:val="clear" w:color="auto" w:fill="auto"/>
            <w:vAlign w:val="center"/>
          </w:tcPr>
          <w:p w:rsidR="007D54F9" w:rsidRPr="001850E9" w:rsidRDefault="007D54F9" w:rsidP="007D54F9">
            <w:pPr>
              <w:spacing w:after="120"/>
              <w:rPr>
                <w:rFonts w:ascii="SimHei" w:eastAsia="SimHei" w:hAnsi="SimHei"/>
                <w:sz w:val="16"/>
                <w:szCs w:val="16"/>
              </w:rPr>
            </w:pPr>
            <w:r w:rsidRPr="001850E9">
              <w:rPr>
                <w:rFonts w:ascii="SimHei" w:eastAsia="SimHei" w:hAnsi="SimHei"/>
                <w:bCs/>
                <w:sz w:val="16"/>
                <w:szCs w:val="16"/>
              </w:rPr>
              <w:t>效绩指标</w:t>
            </w:r>
          </w:p>
        </w:tc>
        <w:tc>
          <w:tcPr>
            <w:tcW w:w="805" w:type="pct"/>
            <w:tcBorders>
              <w:top w:val="single" w:sz="4" w:space="0" w:color="auto"/>
              <w:bottom w:val="nil"/>
            </w:tcBorders>
            <w:shd w:val="clear" w:color="auto" w:fill="C0C0C0"/>
          </w:tcPr>
          <w:p w:rsidR="007D54F9" w:rsidRPr="001850E9" w:rsidRDefault="00B83EA8" w:rsidP="007D54F9">
            <w:pPr>
              <w:spacing w:after="120"/>
              <w:rPr>
                <w:rFonts w:ascii="SimHei" w:eastAsia="SimHei" w:hAnsi="SimHei"/>
                <w:bCs/>
                <w:sz w:val="16"/>
                <w:szCs w:val="16"/>
              </w:rPr>
            </w:pPr>
            <w:r w:rsidRPr="001850E9">
              <w:rPr>
                <w:rFonts w:ascii="SimHei" w:eastAsia="SimHei" w:hAnsi="SimHei"/>
                <w:bCs/>
                <w:sz w:val="16"/>
                <w:szCs w:val="16"/>
              </w:rPr>
              <w:t>基数</w:t>
            </w:r>
            <w:r w:rsidR="007D54F9" w:rsidRPr="001850E9">
              <w:rPr>
                <w:rFonts w:ascii="SimHei" w:eastAsia="SimHei" w:hAnsi="SimHei"/>
                <w:bCs/>
                <w:sz w:val="16"/>
                <w:szCs w:val="16"/>
              </w:rPr>
              <w:br/>
              <w:t>(2012/13</w:t>
            </w:r>
            <w:r w:rsidR="007D54F9" w:rsidRPr="001850E9">
              <w:rPr>
                <w:rFonts w:ascii="SimHei" w:eastAsia="SimHei" w:hAnsi="SimHei" w:hint="eastAsia"/>
                <w:bCs/>
                <w:sz w:val="16"/>
                <w:szCs w:val="16"/>
              </w:rPr>
              <w:t>年计划和预算</w:t>
            </w:r>
            <w:r w:rsidR="007D54F9" w:rsidRPr="001850E9">
              <w:rPr>
                <w:rFonts w:ascii="SimHei" w:eastAsia="SimHei" w:hAnsi="SimHei"/>
                <w:bCs/>
                <w:sz w:val="16"/>
                <w:szCs w:val="16"/>
              </w:rPr>
              <w:t>)</w:t>
            </w:r>
          </w:p>
        </w:tc>
        <w:tc>
          <w:tcPr>
            <w:tcW w:w="916" w:type="pct"/>
            <w:tcBorders>
              <w:top w:val="single" w:sz="4" w:space="0" w:color="auto"/>
              <w:bottom w:val="nil"/>
            </w:tcBorders>
            <w:shd w:val="clear" w:color="auto" w:fill="auto"/>
            <w:tcMar>
              <w:top w:w="110" w:type="dxa"/>
            </w:tcMar>
            <w:vAlign w:val="center"/>
          </w:tcPr>
          <w:p w:rsidR="007D54F9" w:rsidRPr="001850E9" w:rsidRDefault="00B83EA8" w:rsidP="007D54F9">
            <w:pPr>
              <w:spacing w:after="120"/>
              <w:rPr>
                <w:rFonts w:ascii="SimHei" w:eastAsia="SimHei" w:hAnsi="SimHei"/>
                <w:color w:val="993300"/>
                <w:sz w:val="16"/>
                <w:szCs w:val="16"/>
              </w:rPr>
            </w:pPr>
            <w:r w:rsidRPr="001850E9">
              <w:rPr>
                <w:rFonts w:ascii="SimHei" w:eastAsia="SimHei" w:hAnsi="SimHei"/>
                <w:color w:val="993300"/>
                <w:sz w:val="16"/>
                <w:szCs w:val="16"/>
              </w:rPr>
              <w:t>最新基数</w:t>
            </w:r>
            <w:r w:rsidRPr="001850E9">
              <w:rPr>
                <w:rFonts w:ascii="SimHei" w:eastAsia="SimHei" w:hAnsi="SimHei" w:hint="eastAsia"/>
                <w:color w:val="993300"/>
                <w:sz w:val="16"/>
                <w:szCs w:val="16"/>
              </w:rPr>
              <w:br/>
            </w:r>
            <w:r w:rsidRPr="001850E9">
              <w:rPr>
                <w:rFonts w:ascii="SimHei" w:eastAsia="SimHei" w:hAnsi="SimHei"/>
                <w:color w:val="993300"/>
                <w:sz w:val="16"/>
                <w:szCs w:val="16"/>
              </w:rPr>
              <w:t>2011年底</w:t>
            </w:r>
            <w:r w:rsidR="007D54F9" w:rsidRPr="001850E9">
              <w:rPr>
                <w:rFonts w:ascii="SimHei" w:eastAsia="SimHei" w:hAnsi="SimHei"/>
                <w:color w:val="993300"/>
                <w:sz w:val="16"/>
                <w:szCs w:val="16"/>
              </w:rPr>
              <w:br/>
            </w:r>
          </w:p>
        </w:tc>
        <w:tc>
          <w:tcPr>
            <w:tcW w:w="1848" w:type="pct"/>
            <w:tcBorders>
              <w:top w:val="single" w:sz="4" w:space="0" w:color="auto"/>
              <w:bottom w:val="nil"/>
            </w:tcBorders>
            <w:shd w:val="clear" w:color="auto" w:fill="FFFFFF"/>
            <w:tcMar>
              <w:top w:w="110" w:type="dxa"/>
            </w:tcMar>
            <w:vAlign w:val="center"/>
          </w:tcPr>
          <w:p w:rsidR="007D54F9" w:rsidRPr="001850E9" w:rsidRDefault="007D54F9" w:rsidP="007D54F9">
            <w:pPr>
              <w:spacing w:after="120"/>
              <w:rPr>
                <w:rFonts w:ascii="SimHei" w:eastAsia="SimHei" w:hAnsi="SimHei"/>
                <w:sz w:val="16"/>
                <w:szCs w:val="16"/>
              </w:rPr>
            </w:pPr>
            <w:r w:rsidRPr="001850E9">
              <w:rPr>
                <w:rFonts w:ascii="SimHei" w:eastAsia="SimHei" w:hAnsi="SimHei"/>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7D54F9" w:rsidRPr="001850E9" w:rsidRDefault="00B83EA8" w:rsidP="007D54F9">
            <w:pPr>
              <w:keepNext/>
              <w:keepLines/>
              <w:spacing w:after="120"/>
              <w:jc w:val="center"/>
              <w:rPr>
                <w:rFonts w:ascii="SimHei" w:eastAsia="SimHei" w:hAnsi="SimHei"/>
                <w:bCs/>
                <w:color w:val="008000"/>
                <w:sz w:val="16"/>
                <w:szCs w:val="16"/>
              </w:rPr>
            </w:pPr>
            <w:r w:rsidRPr="001850E9">
              <w:rPr>
                <w:rFonts w:ascii="SimHei" w:eastAsia="SimHei" w:hAnsi="SimHei"/>
                <w:bCs/>
                <w:sz w:val="16"/>
                <w:szCs w:val="16"/>
              </w:rPr>
              <w:t>红绿灯系统</w:t>
            </w:r>
          </w:p>
        </w:tc>
      </w:tr>
      <w:tr w:rsidR="007D54F9" w:rsidRPr="007D54F9" w:rsidTr="002E561B">
        <w:trPr>
          <w:cantSplit/>
        </w:trPr>
        <w:tc>
          <w:tcPr>
            <w:tcW w:w="874" w:type="pct"/>
            <w:tcBorders>
              <w:top w:val="nil"/>
              <w:left w:val="single" w:sz="4" w:space="0" w:color="auto"/>
              <w:bottom w:val="nil"/>
            </w:tcBorders>
            <w:shd w:val="clear" w:color="auto" w:fill="auto"/>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hint="eastAsia"/>
                <w:sz w:val="16"/>
                <w:szCs w:val="16"/>
                <w:lang w:bidi="th-TH"/>
              </w:rPr>
              <w:t>使用</w:t>
            </w:r>
            <w:r w:rsidRPr="001850E9">
              <w:rPr>
                <w:rFonts w:ascii="SimSun" w:hAnsi="SimSun"/>
                <w:sz w:val="16"/>
                <w:szCs w:val="16"/>
                <w:lang w:bidi="th-TH"/>
              </w:rPr>
              <w:t>效绩数据</w:t>
            </w:r>
            <w:r w:rsidRPr="001850E9">
              <w:rPr>
                <w:rFonts w:ascii="SimSun" w:hAnsi="SimSun" w:hint="eastAsia"/>
                <w:sz w:val="16"/>
                <w:szCs w:val="16"/>
                <w:lang w:bidi="th-TH"/>
              </w:rPr>
              <w:t>管理计划</w:t>
            </w:r>
            <w:r w:rsidRPr="001850E9">
              <w:rPr>
                <w:rFonts w:ascii="SimSun" w:hAnsi="SimSun"/>
                <w:sz w:val="16"/>
                <w:szCs w:val="16"/>
                <w:lang w:bidi="th-TH"/>
              </w:rPr>
              <w:t>效绩</w:t>
            </w:r>
            <w:r w:rsidRPr="001850E9">
              <w:rPr>
                <w:rFonts w:ascii="SimSun" w:hAnsi="SimSun" w:hint="eastAsia"/>
                <w:sz w:val="16"/>
                <w:szCs w:val="16"/>
                <w:lang w:bidi="th-TH"/>
              </w:rPr>
              <w:t>的</w:t>
            </w:r>
            <w:r w:rsidRPr="001850E9">
              <w:rPr>
                <w:rFonts w:ascii="SimSun" w:hAnsi="SimSun"/>
                <w:sz w:val="16"/>
                <w:szCs w:val="16"/>
                <w:lang w:bidi="th-TH"/>
              </w:rPr>
              <w:t>WIPO</w:t>
            </w:r>
            <w:r w:rsidRPr="001850E9">
              <w:rPr>
                <w:rFonts w:ascii="SimSun" w:hAnsi="SimSun" w:hint="eastAsia"/>
                <w:sz w:val="16"/>
                <w:szCs w:val="16"/>
                <w:lang w:bidi="th-TH"/>
              </w:rPr>
              <w:t>计划所占比例</w:t>
            </w:r>
          </w:p>
          <w:p w:rsidR="007D54F9" w:rsidRPr="001850E9" w:rsidRDefault="007D54F9" w:rsidP="001850E9">
            <w:pPr>
              <w:spacing w:line="280" w:lineRule="atLeast"/>
              <w:jc w:val="both"/>
              <w:rPr>
                <w:rFonts w:ascii="SimSun" w:hAnsi="SimSun"/>
                <w:sz w:val="16"/>
                <w:szCs w:val="16"/>
                <w:lang w:bidi="th-TH"/>
              </w:rPr>
            </w:pPr>
          </w:p>
        </w:tc>
        <w:tc>
          <w:tcPr>
            <w:tcW w:w="805" w:type="pct"/>
            <w:tcBorders>
              <w:top w:val="nil"/>
              <w:bottom w:val="nil"/>
            </w:tcBorders>
            <w:shd w:val="clear" w:color="auto" w:fill="C0C0C0"/>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sz w:val="16"/>
                <w:szCs w:val="16"/>
                <w:lang w:bidi="th-TH"/>
              </w:rPr>
              <w:t>20%</w:t>
            </w:r>
          </w:p>
        </w:tc>
        <w:tc>
          <w:tcPr>
            <w:tcW w:w="916" w:type="pct"/>
            <w:tcBorders>
              <w:top w:val="nil"/>
              <w:bottom w:val="nil"/>
            </w:tcBorders>
            <w:shd w:val="clear" w:color="auto" w:fill="auto"/>
            <w:tcMar>
              <w:top w:w="110" w:type="dxa"/>
            </w:tcMar>
          </w:tcPr>
          <w:p w:rsidR="007D54F9" w:rsidRPr="001850E9" w:rsidRDefault="007D54F9" w:rsidP="001850E9">
            <w:pPr>
              <w:spacing w:line="280" w:lineRule="atLeast"/>
              <w:jc w:val="both"/>
              <w:rPr>
                <w:rFonts w:ascii="SimSun" w:hAnsi="SimSun"/>
                <w:sz w:val="16"/>
                <w:szCs w:val="16"/>
                <w:lang w:bidi="th-TH"/>
              </w:rPr>
            </w:pPr>
          </w:p>
        </w:tc>
        <w:tc>
          <w:tcPr>
            <w:tcW w:w="1848" w:type="pct"/>
            <w:tcBorders>
              <w:top w:val="nil"/>
              <w:bottom w:val="nil"/>
            </w:tcBorders>
            <w:shd w:val="clear" w:color="auto" w:fill="FFFFFF"/>
            <w:tcMar>
              <w:top w:w="110" w:type="dxa"/>
            </w:tcMar>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sz w:val="16"/>
                <w:szCs w:val="16"/>
                <w:lang w:bidi="th-TH"/>
              </w:rPr>
              <w:t>53%</w:t>
            </w:r>
          </w:p>
          <w:p w:rsidR="007D54F9" w:rsidRPr="001850E9" w:rsidRDefault="007D54F9" w:rsidP="001850E9">
            <w:pPr>
              <w:spacing w:line="280" w:lineRule="atLeast"/>
              <w:jc w:val="both"/>
              <w:rPr>
                <w:rFonts w:ascii="SimSun" w:hAnsi="SimSun"/>
                <w:sz w:val="16"/>
                <w:szCs w:val="16"/>
                <w:lang w:bidi="th-TH"/>
              </w:rPr>
            </w:pPr>
          </w:p>
          <w:p w:rsidR="007D54F9" w:rsidRPr="001850E9" w:rsidRDefault="007D54F9" w:rsidP="001850E9">
            <w:pPr>
              <w:spacing w:line="280" w:lineRule="atLeast"/>
              <w:jc w:val="both"/>
              <w:rPr>
                <w:rFonts w:ascii="SimSun" w:hAnsi="SimSun"/>
                <w:sz w:val="16"/>
                <w:szCs w:val="16"/>
                <w:lang w:bidi="th-TH"/>
              </w:rPr>
            </w:pPr>
          </w:p>
          <w:p w:rsidR="007D54F9" w:rsidRPr="001850E9" w:rsidRDefault="007D54F9" w:rsidP="001850E9">
            <w:pPr>
              <w:spacing w:line="280" w:lineRule="atLeast"/>
              <w:jc w:val="both"/>
              <w:rPr>
                <w:rFonts w:ascii="SimSun" w:hAnsi="SimSun"/>
                <w:sz w:val="16"/>
                <w:szCs w:val="16"/>
              </w:rPr>
            </w:pPr>
          </w:p>
        </w:tc>
        <w:tc>
          <w:tcPr>
            <w:tcW w:w="557" w:type="pct"/>
            <w:tcBorders>
              <w:top w:val="nil"/>
              <w:bottom w:val="nil"/>
              <w:right w:val="single" w:sz="4" w:space="0" w:color="auto"/>
            </w:tcBorders>
            <w:shd w:val="clear" w:color="auto" w:fill="auto"/>
            <w:tcMar>
              <w:top w:w="110" w:type="dxa"/>
            </w:tcMar>
          </w:tcPr>
          <w:p w:rsidR="007D54F9" w:rsidRPr="001850E9" w:rsidRDefault="00B83EA8" w:rsidP="001850E9">
            <w:pPr>
              <w:keepNext/>
              <w:keepLines/>
              <w:spacing w:line="280" w:lineRule="atLeast"/>
              <w:jc w:val="both"/>
              <w:rPr>
                <w:rFonts w:ascii="SimHei" w:eastAsia="SimHei" w:hAnsi="SimHei"/>
                <w:bCs/>
                <w:color w:val="008000"/>
                <w:sz w:val="16"/>
                <w:szCs w:val="16"/>
              </w:rPr>
            </w:pPr>
            <w:r w:rsidRPr="001850E9">
              <w:rPr>
                <w:rFonts w:ascii="SimHei" w:eastAsia="SimHei" w:hAnsi="SimHei"/>
                <w:bCs/>
                <w:color w:val="008000"/>
                <w:sz w:val="16"/>
                <w:szCs w:val="16"/>
              </w:rPr>
              <w:t>正常</w:t>
            </w:r>
          </w:p>
          <w:p w:rsidR="007D54F9" w:rsidRPr="001850E9" w:rsidRDefault="007D54F9" w:rsidP="001850E9">
            <w:pPr>
              <w:keepNext/>
              <w:keepLines/>
              <w:spacing w:line="280" w:lineRule="atLeast"/>
              <w:jc w:val="both"/>
              <w:rPr>
                <w:rFonts w:ascii="SimHei" w:eastAsia="SimHei" w:hAnsi="SimHei"/>
                <w:bCs/>
                <w:color w:val="008000"/>
                <w:sz w:val="16"/>
                <w:szCs w:val="16"/>
              </w:rPr>
            </w:pPr>
          </w:p>
          <w:p w:rsidR="007D54F9" w:rsidRPr="001850E9" w:rsidRDefault="007D54F9" w:rsidP="001850E9">
            <w:pPr>
              <w:keepNext/>
              <w:keepLines/>
              <w:spacing w:line="280" w:lineRule="atLeast"/>
              <w:jc w:val="both"/>
              <w:rPr>
                <w:rFonts w:ascii="SimHei" w:eastAsia="SimHei" w:hAnsi="SimHei"/>
                <w:bCs/>
                <w:color w:val="808080"/>
                <w:sz w:val="16"/>
                <w:szCs w:val="16"/>
              </w:rPr>
            </w:pPr>
            <w:r w:rsidRPr="001850E9">
              <w:rPr>
                <w:rFonts w:ascii="SimHei" w:eastAsia="SimHei" w:hAnsi="SimHei"/>
                <w:bCs/>
                <w:color w:val="808080"/>
                <w:sz w:val="16"/>
                <w:szCs w:val="16"/>
              </w:rPr>
              <w:br/>
            </w:r>
          </w:p>
        </w:tc>
      </w:tr>
      <w:tr w:rsidR="007D54F9" w:rsidRPr="007D54F9" w:rsidTr="002E561B">
        <w:trPr>
          <w:cantSplit/>
        </w:trPr>
        <w:tc>
          <w:tcPr>
            <w:tcW w:w="874" w:type="pct"/>
            <w:tcBorders>
              <w:top w:val="nil"/>
              <w:left w:val="single" w:sz="4" w:space="0" w:color="auto"/>
              <w:bottom w:val="nil"/>
            </w:tcBorders>
            <w:shd w:val="clear" w:color="auto" w:fill="auto"/>
          </w:tcPr>
          <w:p w:rsidR="007D54F9" w:rsidRDefault="007D54F9" w:rsidP="001850E9">
            <w:pPr>
              <w:spacing w:line="280" w:lineRule="atLeast"/>
              <w:jc w:val="both"/>
              <w:rPr>
                <w:rFonts w:ascii="SimSun" w:hAnsi="SimSun"/>
                <w:sz w:val="16"/>
                <w:szCs w:val="16"/>
                <w:lang w:bidi="th-TH"/>
              </w:rPr>
            </w:pPr>
            <w:r w:rsidRPr="001850E9">
              <w:rPr>
                <w:rFonts w:ascii="SimSun" w:hAnsi="SimSun" w:hint="eastAsia"/>
                <w:sz w:val="16"/>
                <w:szCs w:val="16"/>
                <w:lang w:bidi="th-TH"/>
              </w:rPr>
              <w:t>认为</w:t>
            </w:r>
            <w:r w:rsidRPr="001850E9">
              <w:rPr>
                <w:rFonts w:ascii="SimSun" w:hAnsi="SimSun"/>
                <w:sz w:val="16"/>
                <w:szCs w:val="16"/>
                <w:lang w:bidi="th-TH"/>
              </w:rPr>
              <w:t>WIPO</w:t>
            </w:r>
            <w:r w:rsidRPr="001850E9">
              <w:rPr>
                <w:rFonts w:ascii="SimSun" w:hAnsi="SimSun" w:hint="eastAsia"/>
                <w:sz w:val="16"/>
                <w:szCs w:val="16"/>
                <w:lang w:bidi="th-TH"/>
              </w:rPr>
              <w:t>对成果负责的</w:t>
            </w:r>
            <w:r w:rsidRPr="001850E9">
              <w:rPr>
                <w:rFonts w:ascii="SimSun" w:hAnsi="SimSun"/>
                <w:sz w:val="16"/>
                <w:szCs w:val="16"/>
                <w:lang w:bidi="th-TH"/>
              </w:rPr>
              <w:t>(WIPO)</w:t>
            </w:r>
            <w:r w:rsidRPr="001850E9">
              <w:rPr>
                <w:rFonts w:ascii="SimSun" w:hAnsi="SimSun" w:hint="eastAsia"/>
                <w:sz w:val="16"/>
                <w:szCs w:val="16"/>
                <w:lang w:bidi="th-TH"/>
              </w:rPr>
              <w:t>回复者所占比例</w:t>
            </w:r>
          </w:p>
          <w:p w:rsidR="001850E9" w:rsidRPr="001850E9" w:rsidRDefault="001850E9" w:rsidP="001850E9">
            <w:pPr>
              <w:spacing w:line="280" w:lineRule="atLeast"/>
              <w:jc w:val="both"/>
              <w:rPr>
                <w:rFonts w:ascii="SimSun" w:hAnsi="SimSun"/>
                <w:sz w:val="16"/>
                <w:szCs w:val="16"/>
                <w:lang w:bidi="th-TH"/>
              </w:rPr>
            </w:pPr>
          </w:p>
        </w:tc>
        <w:tc>
          <w:tcPr>
            <w:tcW w:w="805" w:type="pct"/>
            <w:tcBorders>
              <w:top w:val="nil"/>
              <w:bottom w:val="nil"/>
            </w:tcBorders>
            <w:shd w:val="clear" w:color="auto" w:fill="C0C0C0"/>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sz w:val="16"/>
                <w:szCs w:val="16"/>
                <w:lang w:bidi="th-TH"/>
              </w:rPr>
              <w:t>59%</w:t>
            </w:r>
          </w:p>
        </w:tc>
        <w:tc>
          <w:tcPr>
            <w:tcW w:w="916" w:type="pct"/>
            <w:tcBorders>
              <w:top w:val="nil"/>
              <w:bottom w:val="nil"/>
            </w:tcBorders>
            <w:shd w:val="clear" w:color="auto" w:fill="auto"/>
            <w:tcMar>
              <w:top w:w="110" w:type="dxa"/>
            </w:tcMar>
          </w:tcPr>
          <w:p w:rsidR="007D54F9" w:rsidRPr="001850E9" w:rsidRDefault="007D54F9" w:rsidP="001850E9">
            <w:pPr>
              <w:spacing w:line="280" w:lineRule="atLeast"/>
              <w:jc w:val="both"/>
              <w:rPr>
                <w:rFonts w:ascii="SimSun" w:hAnsi="SimSun"/>
                <w:sz w:val="16"/>
                <w:szCs w:val="16"/>
                <w:lang w:bidi="th-TH"/>
              </w:rPr>
            </w:pPr>
          </w:p>
        </w:tc>
        <w:tc>
          <w:tcPr>
            <w:tcW w:w="1848" w:type="pct"/>
            <w:tcBorders>
              <w:top w:val="nil"/>
              <w:bottom w:val="nil"/>
            </w:tcBorders>
            <w:shd w:val="clear" w:color="auto" w:fill="FFFFFF"/>
            <w:tcMar>
              <w:top w:w="110" w:type="dxa"/>
            </w:tcMar>
          </w:tcPr>
          <w:p w:rsidR="007D54F9" w:rsidRPr="001850E9" w:rsidRDefault="007D54F9" w:rsidP="001850E9">
            <w:pPr>
              <w:spacing w:line="280" w:lineRule="atLeast"/>
              <w:jc w:val="both"/>
              <w:rPr>
                <w:rFonts w:ascii="SimSun" w:hAnsi="SimSun"/>
                <w:sz w:val="16"/>
                <w:szCs w:val="16"/>
              </w:rPr>
            </w:pPr>
            <w:r w:rsidRPr="001850E9">
              <w:rPr>
                <w:rFonts w:ascii="SimSun" w:hAnsi="SimSun"/>
                <w:sz w:val="16"/>
                <w:szCs w:val="16"/>
              </w:rPr>
              <w:t>80.7%</w:t>
            </w: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p>
        </w:tc>
        <w:tc>
          <w:tcPr>
            <w:tcW w:w="557" w:type="pct"/>
            <w:tcBorders>
              <w:top w:val="nil"/>
              <w:bottom w:val="nil"/>
              <w:right w:val="single" w:sz="4" w:space="0" w:color="auto"/>
            </w:tcBorders>
            <w:shd w:val="clear" w:color="auto" w:fill="auto"/>
            <w:tcMar>
              <w:top w:w="110" w:type="dxa"/>
            </w:tcMar>
          </w:tcPr>
          <w:p w:rsidR="007D54F9" w:rsidRPr="001850E9" w:rsidRDefault="00B83EA8" w:rsidP="001850E9">
            <w:pPr>
              <w:keepNext/>
              <w:keepLines/>
              <w:spacing w:line="280" w:lineRule="atLeast"/>
              <w:jc w:val="both"/>
              <w:rPr>
                <w:rFonts w:ascii="SimHei" w:eastAsia="SimHei" w:hAnsi="SimHei"/>
                <w:bCs/>
                <w:color w:val="008000"/>
                <w:sz w:val="16"/>
                <w:szCs w:val="16"/>
              </w:rPr>
            </w:pPr>
            <w:r w:rsidRPr="001850E9">
              <w:rPr>
                <w:rFonts w:ascii="SimHei" w:eastAsia="SimHei" w:hAnsi="SimHei"/>
                <w:bCs/>
                <w:color w:val="008000"/>
                <w:sz w:val="16"/>
                <w:szCs w:val="16"/>
              </w:rPr>
              <w:t>正常</w:t>
            </w:r>
          </w:p>
          <w:p w:rsidR="007D54F9" w:rsidRPr="001850E9" w:rsidRDefault="007D54F9" w:rsidP="001850E9">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874" w:type="pct"/>
            <w:tcBorders>
              <w:top w:val="nil"/>
              <w:left w:val="single" w:sz="4" w:space="0" w:color="auto"/>
              <w:bottom w:val="nil"/>
            </w:tcBorders>
            <w:shd w:val="clear" w:color="auto" w:fill="auto"/>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hint="eastAsia"/>
                <w:sz w:val="16"/>
                <w:szCs w:val="16"/>
                <w:lang w:bidi="th-TH"/>
              </w:rPr>
              <w:t>财务运行和预算管理符合适用的</w:t>
            </w:r>
            <w:r w:rsidRPr="001850E9">
              <w:rPr>
                <w:rFonts w:ascii="SimSun" w:hAnsi="SimSun"/>
                <w:sz w:val="16"/>
                <w:szCs w:val="16"/>
                <w:lang w:bidi="th-TH"/>
              </w:rPr>
              <w:t>WIPO</w:t>
            </w:r>
            <w:r w:rsidRPr="001850E9">
              <w:rPr>
                <w:rFonts w:ascii="SimSun" w:hAnsi="SimSun" w:hint="eastAsia"/>
                <w:sz w:val="16"/>
                <w:szCs w:val="16"/>
                <w:lang w:bidi="th-TH"/>
              </w:rPr>
              <w:t>公约和条约规定、</w:t>
            </w:r>
            <w:r w:rsidRPr="001850E9">
              <w:rPr>
                <w:rFonts w:ascii="SimSun" w:hAnsi="SimSun"/>
                <w:sz w:val="16"/>
                <w:szCs w:val="16"/>
                <w:lang w:bidi="th-TH"/>
              </w:rPr>
              <w:t>WIPO</w:t>
            </w:r>
            <w:r w:rsidRPr="001850E9">
              <w:rPr>
                <w:rFonts w:ascii="SimSun" w:hAnsi="SimSun" w:hint="eastAsia"/>
                <w:sz w:val="16"/>
                <w:szCs w:val="16"/>
                <w:lang w:bidi="th-TH"/>
              </w:rPr>
              <w:t>《财务条例与细则》和适用的会计准则</w:t>
            </w:r>
          </w:p>
        </w:tc>
        <w:tc>
          <w:tcPr>
            <w:tcW w:w="805" w:type="pct"/>
            <w:tcBorders>
              <w:top w:val="nil"/>
              <w:bottom w:val="nil"/>
            </w:tcBorders>
            <w:shd w:val="clear" w:color="auto" w:fill="C0C0C0"/>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hint="eastAsia"/>
                <w:sz w:val="16"/>
                <w:szCs w:val="16"/>
                <w:lang w:bidi="th-TH"/>
              </w:rPr>
              <w:t>现有的成文政策、规则和程序</w:t>
            </w:r>
          </w:p>
        </w:tc>
        <w:tc>
          <w:tcPr>
            <w:tcW w:w="916" w:type="pct"/>
            <w:tcBorders>
              <w:top w:val="nil"/>
              <w:bottom w:val="nil"/>
            </w:tcBorders>
            <w:shd w:val="clear" w:color="auto" w:fill="auto"/>
            <w:tcMar>
              <w:top w:w="110" w:type="dxa"/>
            </w:tcMar>
          </w:tcPr>
          <w:p w:rsidR="007D54F9" w:rsidRPr="001850E9" w:rsidRDefault="007D54F9" w:rsidP="001850E9">
            <w:pPr>
              <w:spacing w:line="280" w:lineRule="atLeast"/>
              <w:jc w:val="both"/>
              <w:rPr>
                <w:rFonts w:ascii="SimSun" w:hAnsi="SimSun"/>
                <w:color w:val="993300"/>
                <w:sz w:val="16"/>
                <w:szCs w:val="16"/>
                <w:lang w:bidi="th-TH"/>
              </w:rPr>
            </w:pPr>
            <w:r w:rsidRPr="001850E9">
              <w:rPr>
                <w:rFonts w:ascii="SimSun" w:hAnsi="SimSun"/>
                <w:color w:val="993300"/>
                <w:sz w:val="16"/>
                <w:szCs w:val="16"/>
                <w:lang w:bidi="th-TH"/>
              </w:rPr>
              <w:t>2010/11</w:t>
            </w:r>
            <w:r w:rsidRPr="001850E9">
              <w:rPr>
                <w:rFonts w:ascii="SimSun" w:hAnsi="SimSun" w:hint="eastAsia"/>
                <w:color w:val="993300"/>
                <w:sz w:val="16"/>
                <w:szCs w:val="16"/>
                <w:lang w:bidi="th-TH"/>
              </w:rPr>
              <w:t>两年期更新了有关</w:t>
            </w:r>
            <w:r w:rsidRPr="001850E9">
              <w:rPr>
                <w:rFonts w:ascii="SimSun" w:hAnsi="SimSun"/>
                <w:color w:val="993300"/>
                <w:sz w:val="16"/>
                <w:szCs w:val="16"/>
                <w:lang w:bidi="th-TH"/>
              </w:rPr>
              <w:t>公务接待</w:t>
            </w:r>
            <w:r w:rsidRPr="001850E9">
              <w:rPr>
                <w:rFonts w:ascii="SimSun" w:hAnsi="SimSun" w:hint="eastAsia"/>
                <w:color w:val="993300"/>
                <w:sz w:val="16"/>
                <w:szCs w:val="16"/>
                <w:lang w:bidi="th-TH"/>
              </w:rPr>
              <w:t>的《办公指令》。对《财务条例与细则》的更新已提交WIPO大会。已批准和颁布的政策包括：</w:t>
            </w:r>
          </w:p>
          <w:p w:rsidR="007D54F9" w:rsidRPr="001850E9" w:rsidRDefault="007D54F9" w:rsidP="001850E9">
            <w:pPr>
              <w:spacing w:line="280" w:lineRule="atLeast"/>
              <w:jc w:val="both"/>
              <w:rPr>
                <w:rFonts w:ascii="SimSun" w:hAnsi="SimSun"/>
                <w:color w:val="993300"/>
                <w:sz w:val="16"/>
                <w:szCs w:val="16"/>
                <w:lang w:bidi="th-TH"/>
              </w:rPr>
            </w:pPr>
            <w:r w:rsidRPr="001850E9">
              <w:rPr>
                <w:rFonts w:ascii="SimSun" w:hAnsi="SimSun"/>
                <w:color w:val="993300"/>
                <w:sz w:val="16"/>
                <w:szCs w:val="16"/>
                <w:lang w:bidi="th-TH"/>
              </w:rPr>
              <w:t>为落实发展议程各项建议所立项目的预算程序</w:t>
            </w:r>
            <w:r w:rsidRPr="001850E9">
              <w:rPr>
                <w:rFonts w:ascii="SimSun" w:hAnsi="SimSun" w:hint="eastAsia"/>
                <w:color w:val="993300"/>
                <w:sz w:val="16"/>
                <w:szCs w:val="16"/>
                <w:lang w:bidi="th-TH"/>
              </w:rPr>
              <w:t>；</w:t>
            </w:r>
          </w:p>
          <w:p w:rsidR="007D54F9" w:rsidRPr="001850E9" w:rsidRDefault="007D54F9" w:rsidP="001850E9">
            <w:pPr>
              <w:spacing w:line="280" w:lineRule="atLeast"/>
              <w:jc w:val="both"/>
              <w:rPr>
                <w:rFonts w:ascii="SimSun" w:hAnsi="SimSun"/>
                <w:color w:val="993300"/>
                <w:sz w:val="16"/>
                <w:szCs w:val="16"/>
                <w:lang w:bidi="th-TH"/>
              </w:rPr>
            </w:pPr>
            <w:r w:rsidRPr="001850E9">
              <w:rPr>
                <w:rFonts w:ascii="SimSun" w:hAnsi="SimSun" w:hint="eastAsia"/>
                <w:color w:val="993300"/>
                <w:sz w:val="16"/>
                <w:szCs w:val="16"/>
                <w:lang w:bidi="th-TH"/>
              </w:rPr>
              <w:t>储备金政策和储备金使用适用的原则；投资政策；</w:t>
            </w:r>
          </w:p>
          <w:p w:rsidR="007D54F9" w:rsidRPr="001850E9" w:rsidRDefault="007D54F9" w:rsidP="001850E9">
            <w:pPr>
              <w:spacing w:line="280" w:lineRule="atLeast"/>
              <w:jc w:val="both"/>
              <w:rPr>
                <w:rFonts w:ascii="SimSun" w:hAnsi="SimSun"/>
                <w:sz w:val="16"/>
                <w:szCs w:val="16"/>
                <w:lang w:bidi="th-TH"/>
              </w:rPr>
            </w:pPr>
            <w:r w:rsidRPr="001850E9">
              <w:rPr>
                <w:rFonts w:ascii="SimSun" w:hAnsi="SimSun"/>
                <w:color w:val="993300"/>
                <w:sz w:val="16"/>
                <w:szCs w:val="16"/>
                <w:lang w:bidi="th-TH"/>
              </w:rPr>
              <w:t>WIPO</w:t>
            </w:r>
            <w:r w:rsidRPr="001850E9">
              <w:rPr>
                <w:rFonts w:ascii="SimSun" w:hAnsi="SimSun" w:hint="eastAsia"/>
                <w:color w:val="993300"/>
                <w:sz w:val="16"/>
                <w:szCs w:val="16"/>
                <w:lang w:bidi="th-TH"/>
              </w:rPr>
              <w:t>的资本规划和管理框架</w:t>
            </w:r>
          </w:p>
        </w:tc>
        <w:tc>
          <w:tcPr>
            <w:tcW w:w="1848" w:type="pct"/>
            <w:tcBorders>
              <w:top w:val="nil"/>
              <w:bottom w:val="nil"/>
            </w:tcBorders>
            <w:shd w:val="clear" w:color="auto" w:fill="FFFFFF"/>
            <w:tcMar>
              <w:top w:w="110" w:type="dxa"/>
            </w:tcMar>
          </w:tcPr>
          <w:p w:rsidR="007D54F9" w:rsidRPr="001850E9" w:rsidRDefault="007D54F9" w:rsidP="001850E9">
            <w:pPr>
              <w:spacing w:line="280" w:lineRule="atLeast"/>
              <w:jc w:val="both"/>
              <w:rPr>
                <w:rFonts w:ascii="SimSun" w:hAnsi="SimSun"/>
                <w:sz w:val="16"/>
                <w:szCs w:val="16"/>
              </w:rPr>
            </w:pPr>
            <w:r w:rsidRPr="001850E9">
              <w:rPr>
                <w:rFonts w:ascii="SimSun" w:hAnsi="SimSun" w:hint="eastAsia"/>
                <w:sz w:val="16"/>
                <w:szCs w:val="16"/>
              </w:rPr>
              <w:t>在新修订的《工作人员条例与细则》被批准和发布后，本计划为落实修订后的《工作人员条例与细则》作出了贡献，包括审核和更新有关程序和政策文件。</w:t>
            </w: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r w:rsidRPr="001850E9">
              <w:rPr>
                <w:rFonts w:ascii="SimSun" w:hAnsi="SimSun" w:hint="eastAsia"/>
                <w:sz w:val="16"/>
                <w:szCs w:val="16"/>
              </w:rPr>
              <w:t>本计划为审核一整套合同改革(包括全职员工和非全职员工类)的各种要素做出了贡献，改革澄清了流程、职责，并制定了旨在解决这些问题的《办公指令》(实习、研究金、个人合同服务)。</w:t>
            </w: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r w:rsidRPr="001850E9">
              <w:rPr>
                <w:rFonts w:ascii="SimSun" w:hAnsi="SimSun" w:hint="eastAsia"/>
                <w:sz w:val="16"/>
                <w:szCs w:val="16"/>
              </w:rPr>
              <w:t>还对那些被视为需要更新或更改的具体政策和程序进行了有针对性的审查，其中包括审查</w:t>
            </w:r>
            <w:r w:rsidRPr="001850E9">
              <w:rPr>
                <w:rFonts w:ascii="SimSun" w:hAnsi="SimSun"/>
                <w:sz w:val="16"/>
                <w:szCs w:val="16"/>
              </w:rPr>
              <w:t>PCT</w:t>
            </w:r>
            <w:r w:rsidRPr="001850E9">
              <w:rPr>
                <w:rFonts w:ascii="SimSun" w:hAnsi="SimSun" w:hint="eastAsia"/>
                <w:sz w:val="16"/>
                <w:szCs w:val="16"/>
              </w:rPr>
              <w:t>翻译服务方面的预留款和负担的处理方式。预计将在2013年得出审查结论和建议，从而可能导致对当前流程和程序的更改和加强。</w:t>
            </w: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r w:rsidRPr="001850E9">
              <w:rPr>
                <w:rFonts w:ascii="SimSun" w:hAnsi="SimSun" w:hint="eastAsia"/>
                <w:sz w:val="16"/>
                <w:szCs w:val="16"/>
              </w:rPr>
              <w:t>2012年初修订并发布了有关出差和相关支出、</w:t>
            </w:r>
            <w:r w:rsidRPr="001850E9">
              <w:rPr>
                <w:rFonts w:ascii="SimSun" w:hAnsi="SimSun"/>
                <w:sz w:val="16"/>
                <w:szCs w:val="16"/>
              </w:rPr>
              <w:t>公务接待</w:t>
            </w:r>
            <w:r w:rsidRPr="001850E9">
              <w:rPr>
                <w:rFonts w:ascii="SimSun" w:hAnsi="SimSun" w:hint="eastAsia"/>
                <w:sz w:val="16"/>
                <w:szCs w:val="16"/>
              </w:rPr>
              <w:t>、演讲人酬金支付的《办公指令》，反映了秘书处实行的节约成本措施。</w:t>
            </w: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iCs/>
                <w:sz w:val="16"/>
                <w:szCs w:val="16"/>
              </w:rPr>
            </w:pPr>
            <w:r w:rsidRPr="001850E9">
              <w:rPr>
                <w:rFonts w:ascii="SimSun" w:hAnsi="SimSun" w:hint="eastAsia"/>
                <w:iCs/>
                <w:sz w:val="16"/>
                <w:szCs w:val="16"/>
              </w:rPr>
              <w:t>按照本组织采用的</w:t>
            </w:r>
            <w:r w:rsidRPr="001850E9">
              <w:rPr>
                <w:rFonts w:ascii="SimSun" w:hAnsi="SimSun"/>
                <w:iCs/>
                <w:sz w:val="16"/>
                <w:szCs w:val="16"/>
              </w:rPr>
              <w:t>IPSAS</w:t>
            </w:r>
            <w:r w:rsidRPr="001850E9">
              <w:rPr>
                <w:rFonts w:ascii="SimSun" w:hAnsi="SimSun" w:hint="eastAsia"/>
                <w:iCs/>
                <w:sz w:val="16"/>
                <w:szCs w:val="16"/>
              </w:rPr>
              <w:t>系统的要求，向</w:t>
            </w:r>
            <w:r w:rsidRPr="001850E9">
              <w:rPr>
                <w:rFonts w:ascii="SimSun" w:hAnsi="SimSun"/>
                <w:iCs/>
                <w:sz w:val="16"/>
                <w:szCs w:val="16"/>
              </w:rPr>
              <w:t>WIPO</w:t>
            </w:r>
            <w:r w:rsidRPr="001850E9">
              <w:rPr>
                <w:rFonts w:ascii="SimSun" w:hAnsi="SimSun" w:hint="eastAsia"/>
                <w:iCs/>
                <w:sz w:val="16"/>
                <w:szCs w:val="16"/>
              </w:rPr>
              <w:t>大会提交了对《财务条例与细则》的进一步更新。按照《投资政策》，投资顾问委员会在2012年举行了首次会议，并就其职责范围达成了一致。</w:t>
            </w:r>
          </w:p>
          <w:p w:rsidR="007D54F9" w:rsidRPr="001850E9" w:rsidRDefault="007D54F9" w:rsidP="001850E9">
            <w:pPr>
              <w:spacing w:line="280" w:lineRule="atLeast"/>
              <w:jc w:val="both"/>
              <w:rPr>
                <w:rFonts w:ascii="SimSun" w:hAnsi="SimSun"/>
                <w:iCs/>
                <w:sz w:val="16"/>
                <w:szCs w:val="16"/>
              </w:rPr>
            </w:pPr>
          </w:p>
        </w:tc>
        <w:tc>
          <w:tcPr>
            <w:tcW w:w="557" w:type="pct"/>
            <w:tcBorders>
              <w:top w:val="nil"/>
              <w:bottom w:val="nil"/>
              <w:right w:val="single" w:sz="4" w:space="0" w:color="auto"/>
            </w:tcBorders>
            <w:shd w:val="clear" w:color="auto" w:fill="auto"/>
            <w:tcMar>
              <w:top w:w="110" w:type="dxa"/>
            </w:tcMar>
          </w:tcPr>
          <w:p w:rsidR="007D54F9" w:rsidRPr="001850E9" w:rsidRDefault="00B83EA8" w:rsidP="001850E9">
            <w:pPr>
              <w:keepNext/>
              <w:keepLines/>
              <w:spacing w:line="280" w:lineRule="atLeast"/>
              <w:jc w:val="both"/>
              <w:rPr>
                <w:rFonts w:ascii="SimHei" w:eastAsia="SimHei" w:hAnsi="SimHei"/>
                <w:bCs/>
                <w:color w:val="008000"/>
                <w:sz w:val="16"/>
                <w:szCs w:val="16"/>
              </w:rPr>
            </w:pPr>
            <w:r w:rsidRPr="001850E9">
              <w:rPr>
                <w:rFonts w:ascii="SimHei" w:eastAsia="SimHei" w:hAnsi="SimHei"/>
                <w:bCs/>
                <w:color w:val="008000"/>
                <w:sz w:val="16"/>
                <w:szCs w:val="16"/>
              </w:rPr>
              <w:t>正常</w:t>
            </w:r>
          </w:p>
          <w:p w:rsidR="007D54F9" w:rsidRPr="001850E9" w:rsidRDefault="007D54F9" w:rsidP="001850E9">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874" w:type="pct"/>
            <w:tcBorders>
              <w:top w:val="nil"/>
              <w:left w:val="single" w:sz="4" w:space="0" w:color="auto"/>
              <w:bottom w:val="single" w:sz="4" w:space="0" w:color="auto"/>
            </w:tcBorders>
            <w:shd w:val="clear" w:color="auto" w:fill="auto"/>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hint="eastAsia"/>
                <w:sz w:val="16"/>
                <w:szCs w:val="16"/>
                <w:lang w:bidi="th-TH"/>
              </w:rPr>
              <w:t>外聘审计员表示满意的财务报告确认会计活动符合适用的条例、规则和准则。</w:t>
            </w:r>
          </w:p>
          <w:p w:rsidR="007D54F9" w:rsidRPr="001850E9" w:rsidRDefault="007D54F9" w:rsidP="001850E9">
            <w:pPr>
              <w:spacing w:line="280" w:lineRule="atLeast"/>
              <w:jc w:val="both"/>
              <w:rPr>
                <w:rFonts w:ascii="SimSun" w:hAnsi="SimSun"/>
                <w:sz w:val="16"/>
                <w:szCs w:val="16"/>
                <w:lang w:bidi="th-TH"/>
              </w:rPr>
            </w:pPr>
          </w:p>
        </w:tc>
        <w:tc>
          <w:tcPr>
            <w:tcW w:w="805" w:type="pct"/>
            <w:tcBorders>
              <w:top w:val="nil"/>
              <w:bottom w:val="single" w:sz="4" w:space="0" w:color="auto"/>
            </w:tcBorders>
            <w:shd w:val="clear" w:color="auto" w:fill="C0C0C0"/>
          </w:tcPr>
          <w:p w:rsidR="007D54F9" w:rsidRPr="001850E9" w:rsidRDefault="007D54F9" w:rsidP="001850E9">
            <w:pPr>
              <w:spacing w:line="280" w:lineRule="atLeast"/>
              <w:jc w:val="both"/>
              <w:rPr>
                <w:rFonts w:ascii="SimSun" w:hAnsi="SimSun"/>
                <w:sz w:val="16"/>
                <w:szCs w:val="16"/>
                <w:lang w:bidi="th-TH"/>
              </w:rPr>
            </w:pPr>
            <w:r w:rsidRPr="001850E9">
              <w:rPr>
                <w:rFonts w:ascii="SimSun" w:hAnsi="SimSun" w:hint="eastAsia"/>
                <w:sz w:val="16"/>
                <w:szCs w:val="16"/>
                <w:lang w:bidi="th-TH"/>
              </w:rPr>
              <w:t>外聘审计员提交不合格报告</w:t>
            </w:r>
          </w:p>
        </w:tc>
        <w:tc>
          <w:tcPr>
            <w:tcW w:w="916" w:type="pct"/>
            <w:tcBorders>
              <w:top w:val="nil"/>
              <w:bottom w:val="single" w:sz="4" w:space="0" w:color="auto"/>
            </w:tcBorders>
            <w:shd w:val="clear" w:color="auto" w:fill="auto"/>
            <w:tcMar>
              <w:top w:w="110" w:type="dxa"/>
            </w:tcMar>
          </w:tcPr>
          <w:p w:rsidR="007D54F9" w:rsidRPr="001850E9" w:rsidRDefault="007D54F9" w:rsidP="001850E9">
            <w:pPr>
              <w:spacing w:line="280" w:lineRule="atLeast"/>
              <w:jc w:val="both"/>
              <w:rPr>
                <w:rFonts w:ascii="SimSun" w:hAnsi="SimSun"/>
                <w:sz w:val="16"/>
                <w:szCs w:val="16"/>
                <w:lang w:bidi="th-TH"/>
              </w:rPr>
            </w:pPr>
          </w:p>
        </w:tc>
        <w:tc>
          <w:tcPr>
            <w:tcW w:w="1848" w:type="pct"/>
            <w:tcBorders>
              <w:top w:val="nil"/>
              <w:bottom w:val="single" w:sz="4" w:space="0" w:color="auto"/>
            </w:tcBorders>
            <w:shd w:val="clear" w:color="auto" w:fill="FFFFFF"/>
            <w:tcMar>
              <w:top w:w="110" w:type="dxa"/>
            </w:tcMar>
          </w:tcPr>
          <w:p w:rsidR="007D54F9" w:rsidRPr="001850E9" w:rsidRDefault="007D54F9" w:rsidP="001850E9">
            <w:pPr>
              <w:spacing w:line="280" w:lineRule="atLeast"/>
              <w:jc w:val="both"/>
              <w:rPr>
                <w:rFonts w:ascii="SimSun" w:hAnsi="SimSun"/>
                <w:iCs/>
                <w:sz w:val="16"/>
                <w:szCs w:val="16"/>
              </w:rPr>
            </w:pPr>
            <w:r w:rsidRPr="001850E9">
              <w:rPr>
                <w:rFonts w:ascii="SimSun" w:hAnsi="SimSun" w:hint="eastAsia"/>
                <w:iCs/>
                <w:sz w:val="16"/>
                <w:szCs w:val="16"/>
              </w:rPr>
              <w:t>在出版时，对财务报表的外部审计已经完成，外聘审计员提出的所有问题均得到解决。</w:t>
            </w: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p>
          <w:p w:rsidR="007D54F9" w:rsidRPr="001850E9" w:rsidRDefault="007D54F9" w:rsidP="001850E9">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Mar>
              <w:top w:w="110" w:type="dxa"/>
            </w:tcMar>
          </w:tcPr>
          <w:p w:rsidR="007D54F9" w:rsidRPr="001850E9" w:rsidRDefault="00B83EA8" w:rsidP="001850E9">
            <w:pPr>
              <w:keepNext/>
              <w:keepLines/>
              <w:spacing w:line="280" w:lineRule="atLeast"/>
              <w:jc w:val="both"/>
              <w:rPr>
                <w:rFonts w:ascii="SimHei" w:eastAsia="SimHei" w:hAnsi="SimHei"/>
                <w:bCs/>
                <w:color w:val="008000"/>
                <w:sz w:val="16"/>
                <w:szCs w:val="16"/>
              </w:rPr>
            </w:pPr>
            <w:r w:rsidRPr="001850E9">
              <w:rPr>
                <w:rFonts w:ascii="SimHei" w:eastAsia="SimHei" w:hAnsi="SimHei"/>
                <w:bCs/>
                <w:color w:val="008000"/>
                <w:sz w:val="16"/>
                <w:szCs w:val="16"/>
              </w:rPr>
              <w:t>正常</w:t>
            </w:r>
          </w:p>
        </w:tc>
      </w:tr>
    </w:tbl>
    <w:p w:rsidR="007D54F9" w:rsidRDefault="007D54F9" w:rsidP="007D54F9">
      <w:pPr>
        <w:keepNext/>
        <w:keepLines/>
        <w:rPr>
          <w:sz w:val="20"/>
          <w:szCs w:val="22"/>
        </w:rPr>
      </w:pPr>
    </w:p>
    <w:p w:rsidR="001C3EAD" w:rsidRPr="00213A76" w:rsidRDefault="007D54F9" w:rsidP="00213A76">
      <w:pPr>
        <w:keepNext/>
        <w:keepLines/>
        <w:rPr>
          <w:sz w:val="20"/>
          <w:szCs w:val="22"/>
        </w:rPr>
      </w:pPr>
      <w:r>
        <w:rPr>
          <w:sz w:val="20"/>
          <w:szCs w:val="22"/>
        </w:rPr>
        <w:br w:type="page"/>
      </w:r>
      <w:r w:rsidR="00ED4A0C" w:rsidRPr="00213A76">
        <w:rPr>
          <w:rFonts w:ascii="SimHei" w:eastAsia="SimHei" w:hAnsi="SimHei"/>
          <w:sz w:val="21"/>
          <w:szCs w:val="21"/>
        </w:rPr>
        <w:lastRenderedPageBreak/>
        <w:t>预算支出与实际支出</w:t>
      </w:r>
    </w:p>
    <w:p w:rsidR="009C7866" w:rsidRDefault="009C7866" w:rsidP="007D5516">
      <w:pPr>
        <w:keepNext/>
        <w:keepLines/>
        <w:rPr>
          <w:sz w:val="20"/>
          <w:szCs w:val="22"/>
        </w:rPr>
      </w:pPr>
    </w:p>
    <w:p w:rsidR="009C7866" w:rsidRPr="00213A76" w:rsidRDefault="009C7866" w:rsidP="00213A76">
      <w:pPr>
        <w:spacing w:line="320" w:lineRule="atLeast"/>
        <w:jc w:val="center"/>
        <w:rPr>
          <w:rFonts w:ascii="SimSun" w:hAnsi="SimSun"/>
          <w:sz w:val="21"/>
          <w:szCs w:val="21"/>
        </w:rPr>
      </w:pPr>
      <w:r w:rsidRPr="00213A76">
        <w:rPr>
          <w:rFonts w:ascii="SimSun" w:hAnsi="SimSun" w:hint="eastAsia"/>
          <w:sz w:val="21"/>
          <w:szCs w:val="21"/>
        </w:rPr>
        <w:t>预算支出与实际支出(按成果开列)</w:t>
      </w:r>
    </w:p>
    <w:p w:rsidR="009C7866" w:rsidRPr="00213A76" w:rsidRDefault="009C7866" w:rsidP="00213A76">
      <w:pPr>
        <w:spacing w:afterLines="100" w:after="240" w:line="320" w:lineRule="atLeast"/>
        <w:jc w:val="center"/>
        <w:rPr>
          <w:rFonts w:ascii="KaiTi" w:eastAsia="KaiTi" w:hAnsi="KaiTi"/>
          <w:i/>
          <w:iCs/>
          <w:sz w:val="21"/>
          <w:szCs w:val="21"/>
        </w:rPr>
      </w:pPr>
      <w:r w:rsidRPr="00213A76">
        <w:rPr>
          <w:rFonts w:ascii="KaiTi" w:eastAsia="KaiTi" w:hAnsi="KaiTi" w:hint="eastAsia"/>
          <w:i/>
          <w:iCs/>
          <w:sz w:val="21"/>
          <w:szCs w:val="21"/>
        </w:rPr>
        <w:t>(单位：千瑞郎)</w:t>
      </w:r>
    </w:p>
    <w:p w:rsidR="001C3EAD" w:rsidRPr="00213A76" w:rsidRDefault="00E85056" w:rsidP="00213A76">
      <w:pPr>
        <w:rPr>
          <w:sz w:val="20"/>
        </w:rPr>
      </w:pPr>
      <w:r>
        <w:rPr>
          <w:noProof/>
        </w:rPr>
        <w:drawing>
          <wp:inline distT="0" distB="0" distL="0" distR="0" wp14:anchorId="07FCD685" wp14:editId="09BE4EDD">
            <wp:extent cx="5905500" cy="1019175"/>
            <wp:effectExtent l="0" t="0" r="0"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05500" cy="1019175"/>
                    </a:xfrm>
                    <a:prstGeom prst="rect">
                      <a:avLst/>
                    </a:prstGeom>
                    <a:noFill/>
                    <a:ln>
                      <a:noFill/>
                    </a:ln>
                  </pic:spPr>
                </pic:pic>
              </a:graphicData>
            </a:graphic>
          </wp:inline>
        </w:drawing>
      </w:r>
    </w:p>
    <w:p w:rsidR="00D04001" w:rsidRPr="00213A76" w:rsidRDefault="00D04001" w:rsidP="00213A76">
      <w:pPr>
        <w:spacing w:beforeLines="100" w:before="240" w:line="320" w:lineRule="atLeast"/>
        <w:jc w:val="center"/>
        <w:rPr>
          <w:rFonts w:ascii="SimSun" w:hAnsi="SimSun"/>
          <w:sz w:val="21"/>
          <w:szCs w:val="21"/>
        </w:rPr>
      </w:pPr>
      <w:r w:rsidRPr="00213A76">
        <w:rPr>
          <w:rFonts w:ascii="SimSun" w:hAnsi="SimSun" w:hint="eastAsia"/>
          <w:sz w:val="21"/>
          <w:szCs w:val="21"/>
        </w:rPr>
        <w:t>预算支出与实际支出(人事和非人事)</w:t>
      </w:r>
    </w:p>
    <w:p w:rsidR="001C3EAD" w:rsidRPr="00213A76" w:rsidRDefault="00D04001" w:rsidP="00213A76">
      <w:pPr>
        <w:spacing w:afterLines="100" w:after="240" w:line="320" w:lineRule="atLeast"/>
        <w:jc w:val="center"/>
        <w:rPr>
          <w:rFonts w:ascii="KaiTi" w:eastAsia="KaiTi" w:hAnsi="KaiTi"/>
          <w:i/>
          <w:iCs/>
          <w:sz w:val="21"/>
          <w:szCs w:val="21"/>
        </w:rPr>
      </w:pPr>
      <w:r w:rsidRPr="00213A76">
        <w:rPr>
          <w:rFonts w:ascii="KaiTi" w:eastAsia="KaiTi" w:hAnsi="KaiTi" w:hint="eastAsia"/>
          <w:i/>
          <w:iCs/>
          <w:sz w:val="21"/>
          <w:szCs w:val="21"/>
        </w:rPr>
        <w:t>(单位：千瑞郎</w:t>
      </w:r>
      <w:r w:rsidR="00213A76">
        <w:rPr>
          <w:rFonts w:ascii="KaiTi" w:eastAsia="KaiTi" w:hAnsi="KaiTi" w:hint="eastAsia"/>
          <w:i/>
          <w:iCs/>
          <w:sz w:val="21"/>
          <w:szCs w:val="21"/>
        </w:rPr>
        <w:t>)</w:t>
      </w:r>
    </w:p>
    <w:p w:rsidR="001C3EAD" w:rsidRPr="00213A76" w:rsidRDefault="00E85056" w:rsidP="00213A76">
      <w:pPr>
        <w:jc w:val="center"/>
        <w:rPr>
          <w:sz w:val="20"/>
        </w:rPr>
      </w:pPr>
      <w:r>
        <w:rPr>
          <w:noProof/>
        </w:rPr>
        <w:drawing>
          <wp:inline distT="0" distB="0" distL="0" distR="0" wp14:anchorId="64E41DA5" wp14:editId="1E5226F9">
            <wp:extent cx="5895975" cy="1247775"/>
            <wp:effectExtent l="0" t="0" r="9525"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1C3EAD" w:rsidRPr="00213A76" w:rsidRDefault="00430E88" w:rsidP="00213A76">
      <w:pPr>
        <w:keepNext/>
        <w:keepLines/>
        <w:adjustRightInd w:val="0"/>
        <w:spacing w:afterLines="50" w:after="120" w:line="300" w:lineRule="atLeast"/>
        <w:jc w:val="both"/>
        <w:rPr>
          <w:rFonts w:ascii="SimSun"/>
          <w:sz w:val="18"/>
          <w:szCs w:val="16"/>
        </w:rPr>
      </w:pPr>
      <w:r w:rsidRPr="00213A76">
        <w:rPr>
          <w:rFonts w:ascii="SimSun"/>
          <w:sz w:val="18"/>
          <w:szCs w:val="16"/>
        </w:rPr>
        <w:t>注：</w:t>
      </w:r>
    </w:p>
    <w:p w:rsidR="001C3EAD" w:rsidRPr="00213A76" w:rsidRDefault="00213A76" w:rsidP="00213A76">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213A76">
        <w:rPr>
          <w:rFonts w:ascii="SimSun"/>
          <w:sz w:val="18"/>
          <w:szCs w:val="16"/>
        </w:rPr>
        <w:t>剂使用后预算为2012/13年根据财务条例5.5进行调剂使用后各计划经调整的预算。</w:t>
      </w:r>
    </w:p>
    <w:p w:rsidR="001C3EAD" w:rsidRPr="00213A76" w:rsidRDefault="00213A76" w:rsidP="00213A76">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213A76">
        <w:rPr>
          <w:rFonts w:ascii="SimSun"/>
          <w:sz w:val="18"/>
          <w:szCs w:val="16"/>
        </w:rPr>
        <w:t>012/13年调剂使用后预算的人事拨款为截至2013年3月31日发生的实际支出加上根据标准费用计算的2013年剩余九个月的预算额。</w:t>
      </w:r>
    </w:p>
    <w:p w:rsidR="007D54F9" w:rsidRPr="00213A76" w:rsidRDefault="00213A76" w:rsidP="00213A76">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213A76">
        <w:rPr>
          <w:rFonts w:ascii="SimSun"/>
          <w:sz w:val="18"/>
          <w:szCs w:val="16"/>
        </w:rPr>
        <w:t>012/13年调剂使用后预算的非人事拨款反映了根据本组织2012/13两年期减少支出1,020万瑞郎的承诺为节支增效而作的下调。</w:t>
      </w:r>
    </w:p>
    <w:p w:rsidR="007D54F9" w:rsidRPr="00213A76" w:rsidRDefault="007D54F9" w:rsidP="00213A76">
      <w:pPr>
        <w:spacing w:afterLines="50" w:after="120" w:line="340" w:lineRule="atLeast"/>
        <w:jc w:val="both"/>
        <w:rPr>
          <w:rFonts w:ascii="SimSun" w:hAnsi="SimSun"/>
          <w:sz w:val="21"/>
          <w:szCs w:val="21"/>
          <w:u w:val="single"/>
        </w:rPr>
      </w:pPr>
      <w:r w:rsidRPr="00213A76">
        <w:rPr>
          <w:rFonts w:ascii="SimSun" w:hAnsi="SimSun"/>
          <w:sz w:val="21"/>
          <w:szCs w:val="21"/>
        </w:rPr>
        <w:t>A.</w:t>
      </w:r>
      <w:r w:rsidRPr="00213A76">
        <w:rPr>
          <w:rFonts w:ascii="SimSun" w:hAnsi="SimSun"/>
          <w:sz w:val="21"/>
          <w:szCs w:val="21"/>
        </w:rPr>
        <w:tab/>
      </w:r>
      <w:r w:rsidRPr="00213A76">
        <w:rPr>
          <w:rFonts w:ascii="SimSun" w:hAnsi="SimSun"/>
          <w:sz w:val="21"/>
          <w:szCs w:val="21"/>
          <w:u w:val="single"/>
        </w:rPr>
        <w:t>2012/13</w:t>
      </w:r>
      <w:r w:rsidRPr="00213A76">
        <w:rPr>
          <w:rFonts w:ascii="SimSun" w:hAnsi="SimSun" w:cs="Heiti SC Light" w:hint="eastAsia"/>
          <w:sz w:val="21"/>
          <w:szCs w:val="21"/>
          <w:u w:val="single"/>
          <w:lang w:eastAsia="en-US"/>
        </w:rPr>
        <w:t>年调剂使用后预算</w:t>
      </w:r>
    </w:p>
    <w:p w:rsidR="007D54F9" w:rsidRPr="00213A76" w:rsidRDefault="007D54F9" w:rsidP="000234F4">
      <w:pPr>
        <w:numPr>
          <w:ilvl w:val="0"/>
          <w:numId w:val="50"/>
        </w:numPr>
        <w:tabs>
          <w:tab w:val="left" w:pos="709"/>
        </w:tabs>
        <w:adjustRightInd w:val="0"/>
        <w:spacing w:afterLines="50" w:after="120" w:line="340" w:lineRule="atLeast"/>
        <w:jc w:val="both"/>
        <w:rPr>
          <w:rFonts w:ascii="SimSun" w:hAnsi="SimSun"/>
          <w:sz w:val="21"/>
          <w:szCs w:val="21"/>
        </w:rPr>
      </w:pPr>
      <w:r w:rsidRPr="00213A76">
        <w:rPr>
          <w:rFonts w:ascii="SimSun" w:hAnsi="SimSun" w:hint="eastAsia"/>
          <w:sz w:val="21"/>
          <w:szCs w:val="21"/>
          <w:lang w:val="en-GB"/>
        </w:rPr>
        <w:t>对本计划分配资源的增加反映了发展议程项目“加强</w:t>
      </w:r>
      <w:r w:rsidRPr="00213A76">
        <w:rPr>
          <w:rFonts w:ascii="SimSun" w:hAnsi="SimSun"/>
          <w:iCs/>
          <w:sz w:val="21"/>
          <w:szCs w:val="21"/>
          <w:lang w:val="en-GB"/>
        </w:rPr>
        <w:t>WIPO</w:t>
      </w:r>
      <w:r w:rsidRPr="00213A76">
        <w:rPr>
          <w:rFonts w:ascii="SimSun" w:hAnsi="SimSun" w:hint="eastAsia"/>
          <w:iCs/>
          <w:sz w:val="21"/>
          <w:szCs w:val="21"/>
          <w:lang w:val="en-GB"/>
        </w:rPr>
        <w:t>注重成果的管理(RBM)</w:t>
      </w:r>
      <w:r w:rsidRPr="00213A76">
        <w:rPr>
          <w:rFonts w:ascii="SimSun" w:hAnsi="SimSun" w:hint="eastAsia"/>
          <w:sz w:val="21"/>
          <w:szCs w:val="21"/>
          <w:lang w:val="en-GB"/>
        </w:rPr>
        <w:t>框架为监测和评价发展活动提供支助”的费用。</w:t>
      </w:r>
    </w:p>
    <w:p w:rsidR="007D54F9" w:rsidRPr="00213A76" w:rsidRDefault="007D54F9" w:rsidP="00213A76">
      <w:pPr>
        <w:keepNext/>
        <w:keepLines/>
        <w:spacing w:afterLines="50" w:after="120" w:line="340" w:lineRule="atLeast"/>
        <w:jc w:val="both"/>
        <w:rPr>
          <w:rFonts w:ascii="SimSun" w:hAnsi="SimSun"/>
          <w:sz w:val="21"/>
          <w:szCs w:val="21"/>
        </w:rPr>
      </w:pPr>
      <w:r w:rsidRPr="00213A76">
        <w:rPr>
          <w:rFonts w:ascii="SimSun" w:hAnsi="SimSun"/>
          <w:sz w:val="21"/>
          <w:szCs w:val="21"/>
          <w:lang w:eastAsia="ko-KR"/>
        </w:rPr>
        <w:t>B.</w:t>
      </w:r>
      <w:r w:rsidRPr="00213A76">
        <w:rPr>
          <w:rFonts w:ascii="SimSun" w:hAnsi="SimSun"/>
          <w:sz w:val="21"/>
          <w:szCs w:val="21"/>
          <w:lang w:eastAsia="ko-KR"/>
        </w:rPr>
        <w:tab/>
      </w:r>
      <w:r w:rsidRPr="00213A76">
        <w:rPr>
          <w:rFonts w:ascii="SimSun" w:hAnsi="SimSun"/>
          <w:sz w:val="21"/>
          <w:szCs w:val="21"/>
          <w:u w:val="single"/>
          <w:lang w:eastAsia="ko-KR"/>
        </w:rPr>
        <w:t>2012</w:t>
      </w:r>
      <w:r w:rsidRPr="00213A76">
        <w:rPr>
          <w:rFonts w:ascii="SimSun" w:hAnsi="SimSun" w:hint="eastAsia"/>
          <w:sz w:val="21"/>
          <w:szCs w:val="21"/>
          <w:u w:val="single"/>
          <w:lang w:eastAsia="ko-KR"/>
        </w:rPr>
        <w:t>年</w:t>
      </w:r>
      <w:r w:rsidRPr="00213A76">
        <w:rPr>
          <w:rFonts w:ascii="SimSun" w:hAnsi="SimSun" w:cs="MingLiU"/>
          <w:sz w:val="21"/>
          <w:szCs w:val="21"/>
          <w:u w:val="single"/>
          <w:lang w:eastAsia="ko-KR"/>
        </w:rPr>
        <w:t>预算使用率</w:t>
      </w:r>
    </w:p>
    <w:p w:rsidR="007D54F9" w:rsidRPr="00213A76" w:rsidRDefault="007D54F9" w:rsidP="000234F4">
      <w:pPr>
        <w:numPr>
          <w:ilvl w:val="0"/>
          <w:numId w:val="50"/>
        </w:numPr>
        <w:adjustRightInd w:val="0"/>
        <w:spacing w:afterLines="50" w:after="120" w:line="340" w:lineRule="atLeast"/>
        <w:jc w:val="both"/>
        <w:rPr>
          <w:rFonts w:ascii="SimSun" w:hAnsi="SimSun"/>
          <w:sz w:val="21"/>
          <w:szCs w:val="21"/>
        </w:rPr>
      </w:pPr>
      <w:r w:rsidRPr="00213A76">
        <w:rPr>
          <w:rFonts w:ascii="SimSun" w:hAnsi="SimSun"/>
          <w:sz w:val="21"/>
          <w:szCs w:val="21"/>
        </w:rPr>
        <w:t>在本两年期的第一年，</w:t>
      </w:r>
      <w:r w:rsidRPr="00213A76">
        <w:rPr>
          <w:rFonts w:ascii="SimSun" w:hAnsi="SimSun" w:hint="eastAsia"/>
          <w:sz w:val="21"/>
          <w:szCs w:val="21"/>
        </w:rPr>
        <w:t>预算使用率符合预期的</w:t>
      </w:r>
      <w:r w:rsidRPr="00213A76">
        <w:rPr>
          <w:rFonts w:ascii="SimSun" w:hAnsi="SimSun"/>
          <w:sz w:val="21"/>
          <w:szCs w:val="21"/>
        </w:rPr>
        <w:t>40-60</w:t>
      </w:r>
      <w:r w:rsidR="00E414BB">
        <w:rPr>
          <w:rFonts w:ascii="SimSun" w:hAnsi="SimSun" w:hint="eastAsia"/>
          <w:sz w:val="21"/>
          <w:szCs w:val="21"/>
        </w:rPr>
        <w:t>%</w:t>
      </w:r>
      <w:r w:rsidRPr="00213A76">
        <w:rPr>
          <w:rFonts w:ascii="SimSun" w:hAnsi="SimSun" w:hint="eastAsia"/>
          <w:sz w:val="21"/>
          <w:szCs w:val="21"/>
        </w:rPr>
        <w:t>的范围，目前</w:t>
      </w:r>
      <w:r w:rsidR="00B83EA8" w:rsidRPr="00213A76">
        <w:rPr>
          <w:rFonts w:ascii="SimSun" w:hAnsi="SimSun"/>
          <w:sz w:val="21"/>
          <w:szCs w:val="21"/>
        </w:rPr>
        <w:t>正常</w:t>
      </w:r>
      <w:r w:rsidRPr="00213A76">
        <w:rPr>
          <w:rFonts w:ascii="SimSun" w:hAnsi="SimSun" w:hint="eastAsia"/>
          <w:sz w:val="21"/>
          <w:szCs w:val="21"/>
        </w:rPr>
        <w:t>。非人事资</w:t>
      </w:r>
      <w:r w:rsidRPr="00213A76">
        <w:rPr>
          <w:rFonts w:ascii="SimSun" w:hAnsi="SimSun" w:hint="eastAsia"/>
          <w:sz w:val="21"/>
          <w:szCs w:val="21"/>
          <w:lang w:val="en-GB"/>
        </w:rPr>
        <w:t>源的低使用率反映了某些与注重成果的管理相关的活动被推迟至2013年这一结果。</w:t>
      </w:r>
    </w:p>
    <w:p w:rsidR="007D54F9" w:rsidRPr="007D54F9" w:rsidRDefault="007D54F9" w:rsidP="00213A76">
      <w:pPr>
        <w:keepNext/>
        <w:spacing w:before="240" w:after="60"/>
        <w:jc w:val="both"/>
        <w:outlineLvl w:val="1"/>
        <w:rPr>
          <w:bCs/>
          <w:iCs/>
          <w:caps/>
          <w:szCs w:val="28"/>
        </w:rPr>
      </w:pPr>
    </w:p>
    <w:p w:rsidR="007D54F9" w:rsidRPr="001636EC" w:rsidRDefault="008204F9" w:rsidP="001636EC">
      <w:pPr>
        <w:pStyle w:val="2"/>
        <w:spacing w:beforeLines="100" w:afterLines="50" w:after="120" w:line="340" w:lineRule="atLeast"/>
        <w:ind w:left="1276" w:hangingChars="580" w:hanging="1276"/>
        <w:jc w:val="both"/>
        <w:rPr>
          <w:b/>
          <w:szCs w:val="22"/>
        </w:rPr>
      </w:pPr>
      <w:r>
        <w:br w:type="page"/>
      </w:r>
      <w:bookmarkStart w:id="82" w:name="_Toc360094053"/>
      <w:bookmarkStart w:id="83" w:name="_Toc360095352"/>
      <w:r w:rsidR="007D54F9" w:rsidRPr="001636EC">
        <w:rPr>
          <w:rFonts w:ascii="SimHei" w:eastAsia="SimHei" w:hAnsi="SimHei" w:cs="Times New Roman" w:hint="eastAsia"/>
          <w:sz w:val="21"/>
          <w:szCs w:val="22"/>
          <w:lang w:val="x-none"/>
        </w:rPr>
        <w:lastRenderedPageBreak/>
        <w:t>计划</w:t>
      </w:r>
      <w:r w:rsidR="007D54F9" w:rsidRPr="001636EC">
        <w:rPr>
          <w:rFonts w:ascii="SimHei" w:eastAsia="SimHei" w:hAnsi="SimHei" w:cs="Times New Roman"/>
          <w:sz w:val="21"/>
          <w:szCs w:val="22"/>
          <w:lang w:val="x-none"/>
        </w:rPr>
        <w:t>23</w:t>
      </w:r>
      <w:r w:rsidR="007D54F9" w:rsidRPr="001636EC">
        <w:rPr>
          <w:rFonts w:ascii="SimHei" w:eastAsia="SimHei" w:hAnsi="SimHei" w:cs="Times New Roman"/>
          <w:sz w:val="21"/>
          <w:szCs w:val="22"/>
          <w:lang w:val="x-none"/>
        </w:rPr>
        <w:tab/>
      </w:r>
      <w:r w:rsidR="007D54F9" w:rsidRPr="001636EC">
        <w:rPr>
          <w:rFonts w:ascii="SimHei" w:eastAsia="SimHei" w:hAnsi="SimHei" w:cs="Times New Roman" w:hint="eastAsia"/>
          <w:sz w:val="21"/>
          <w:szCs w:val="22"/>
          <w:lang w:val="x-none"/>
        </w:rPr>
        <w:t>人力资源管理与开发</w:t>
      </w:r>
      <w:bookmarkEnd w:id="82"/>
      <w:bookmarkEnd w:id="83"/>
    </w:p>
    <w:p w:rsidR="007D54F9" w:rsidRPr="001636EC" w:rsidRDefault="00606501" w:rsidP="001636EC">
      <w:pPr>
        <w:tabs>
          <w:tab w:val="left" w:pos="1418"/>
        </w:tabs>
        <w:spacing w:afterLines="100" w:after="240" w:line="340" w:lineRule="atLeast"/>
        <w:jc w:val="both"/>
        <w:rPr>
          <w:rFonts w:ascii="SimHei" w:eastAsia="SimHei" w:hAnsi="SimHei"/>
          <w:sz w:val="21"/>
          <w:szCs w:val="22"/>
        </w:rPr>
      </w:pPr>
      <w:r w:rsidRPr="001636EC">
        <w:rPr>
          <w:rFonts w:ascii="SimHei" w:eastAsia="SimHei" w:hAnsi="SimHei" w:hint="eastAsia"/>
          <w:sz w:val="21"/>
          <w:szCs w:val="22"/>
        </w:rPr>
        <w:t>计划管理者</w:t>
      </w:r>
      <w:r w:rsidR="007D54F9" w:rsidRPr="001636EC">
        <w:rPr>
          <w:rFonts w:ascii="SimHei" w:eastAsia="SimHei" w:hAnsi="SimHei"/>
          <w:sz w:val="21"/>
          <w:szCs w:val="22"/>
        </w:rPr>
        <w:tab/>
      </w:r>
      <w:r w:rsidR="007D54F9" w:rsidRPr="001636EC">
        <w:rPr>
          <w:rFonts w:ascii="SimHei" w:eastAsia="SimHei" w:hAnsi="SimHei" w:hint="eastAsia"/>
          <w:sz w:val="21"/>
          <w:szCs w:val="22"/>
        </w:rPr>
        <w:t>总干事</w:t>
      </w:r>
    </w:p>
    <w:p w:rsidR="007D54F9" w:rsidRPr="001636EC" w:rsidRDefault="007D54F9" w:rsidP="001636EC">
      <w:pPr>
        <w:spacing w:afterLines="100" w:after="240" w:line="340" w:lineRule="atLeast"/>
        <w:jc w:val="both"/>
        <w:rPr>
          <w:rFonts w:ascii="SimSun"/>
          <w:bCs/>
          <w:sz w:val="21"/>
        </w:rPr>
      </w:pPr>
      <w:r w:rsidRPr="001636EC">
        <w:rPr>
          <w:rFonts w:ascii="SimSun"/>
          <w:bCs/>
          <w:sz w:val="21"/>
        </w:rPr>
        <w:t>2012</w:t>
      </w:r>
      <w:r w:rsidRPr="001636EC">
        <w:rPr>
          <w:rFonts w:ascii="SimSun" w:hint="eastAsia"/>
          <w:bCs/>
          <w:sz w:val="21"/>
        </w:rPr>
        <w:t>年进展</w:t>
      </w:r>
      <w:r w:rsidRPr="001636EC">
        <w:rPr>
          <w:rFonts w:ascii="SimSun"/>
          <w:bCs/>
          <w:sz w:val="21"/>
        </w:rPr>
        <w:t>概述</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2012年期间，作为战略调整计划的一部分，若干人力资源举措继续得到落实。这些举措旨在进一步提高人力资源管理职能的有效性和效率。</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2012年，客户满意度实现上升。离职访谈和最近的核心价值调查结果证实，人力资源团队对员工需求的响应更为积极主动，对这方面的认可程度也有所提高。</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本计划开发了有效的管理仪表盘，目前已被</w:t>
      </w:r>
      <w:r w:rsidRPr="001636EC">
        <w:rPr>
          <w:rFonts w:ascii="SimSun"/>
          <w:sz w:val="21"/>
        </w:rPr>
        <w:t>WIPO</w:t>
      </w:r>
      <w:r w:rsidRPr="001636EC">
        <w:rPr>
          <w:rFonts w:ascii="SimSun" w:hint="eastAsia"/>
          <w:sz w:val="21"/>
        </w:rPr>
        <w:t>高级管理人员定期使用。该工具提供有关员额、近期退休等指标，以及有关性别平衡、缺勤、加班、审理中的行政管理法律案件以及进展中的征聘等统计的月度和季度更新数据。通过为决策提供依据，该举措在支助管理人员和人力资源管理职能方面显示出积极的影响。</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尽管因落实合同改革和企业资源系统(ERP)导致工作负荷加大，但人力资源业务部门还是设法将例行人力资源事务的服务限制在四天以内完成。</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按照成员国在2010年的批准，成功实施了长期服务临时雇员的转正过程。由于这一过程，30名履行连续职能、于2012年1月1日连续服务达五年或五年以上且履行职务令人满意的雇员，经过竞争性过程获得转正。这一进程将在2013年继续进行，并在2014年完成。</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效绩管理与工作人员发展系统(</w:t>
      </w:r>
      <w:r w:rsidRPr="001636EC">
        <w:rPr>
          <w:rFonts w:ascii="SimSun"/>
          <w:sz w:val="21"/>
        </w:rPr>
        <w:t>PMSDS</w:t>
      </w:r>
      <w:r w:rsidRPr="001636EC">
        <w:rPr>
          <w:rFonts w:ascii="SimSun" w:hint="eastAsia"/>
          <w:sz w:val="21"/>
        </w:rPr>
        <w:t>)经过再次精细调整，于2012年1月1日正式推出，同时辅之以全面的沟通和培训工作。另外，对IT工具</w:t>
      </w:r>
      <w:r w:rsidRPr="001636EC">
        <w:rPr>
          <w:rFonts w:ascii="SimSun"/>
          <w:sz w:val="21"/>
        </w:rPr>
        <w:t>ePMSDS</w:t>
      </w:r>
      <w:r w:rsidRPr="001636EC">
        <w:rPr>
          <w:rFonts w:ascii="SimSun" w:hint="eastAsia"/>
          <w:sz w:val="21"/>
        </w:rPr>
        <w:t>进行了重新设计，使该应用更加方便用户使用，同时进一步提高了</w:t>
      </w:r>
      <w:r w:rsidRPr="001636EC">
        <w:rPr>
          <w:rFonts w:ascii="SimSun"/>
          <w:sz w:val="21"/>
        </w:rPr>
        <w:t>PMSDS</w:t>
      </w:r>
      <w:r w:rsidRPr="001636EC">
        <w:rPr>
          <w:rFonts w:ascii="SimSun" w:hint="eastAsia"/>
          <w:sz w:val="21"/>
        </w:rPr>
        <w:t>过程的效率。精细调整的积极影响在核心价值调查的过程中得到了证实，更多员工认可其个人目标有助于实现其计划的预期成果，而且他们会定期从上级收到有关其表现的反馈意见。</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关于工作人员发展，本组织继续根据战略调整计划举措提供团体培训(包括客户服务导向、道德和</w:t>
      </w:r>
      <w:r w:rsidRPr="001636EC">
        <w:rPr>
          <w:rFonts w:ascii="SimSun"/>
          <w:sz w:val="21"/>
        </w:rPr>
        <w:t>PMSDS</w:t>
      </w:r>
      <w:r w:rsidRPr="001636EC">
        <w:rPr>
          <w:rFonts w:ascii="SimSun" w:hint="eastAsia"/>
          <w:sz w:val="21"/>
        </w:rPr>
        <w:t>)，对战略调整计划的结果产生了积极影响。通过对</w:t>
      </w:r>
      <w:r w:rsidRPr="001636EC">
        <w:rPr>
          <w:rFonts w:ascii="SimSun"/>
          <w:sz w:val="21"/>
        </w:rPr>
        <w:t>PMSDS</w:t>
      </w:r>
      <w:r w:rsidRPr="001636EC">
        <w:rPr>
          <w:rFonts w:ascii="SimSun" w:hint="eastAsia"/>
          <w:sz w:val="21"/>
        </w:rPr>
        <w:t>确定的培训需求进行优先排序，还举办了具有成本效益的跨部门小组培训(包括冲突解决和人员管理)。近期开展的核心价值调查显示，对</w:t>
      </w:r>
      <w:r w:rsidRPr="001636EC">
        <w:rPr>
          <w:rFonts w:ascii="SimSun"/>
          <w:sz w:val="21"/>
        </w:rPr>
        <w:t>WIPO</w:t>
      </w:r>
      <w:r w:rsidRPr="001636EC">
        <w:rPr>
          <w:rFonts w:ascii="SimSun" w:hint="eastAsia"/>
          <w:sz w:val="21"/>
        </w:rPr>
        <w:t>内部提供的学习机会表示满意的员工比例显著上升。</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sz w:val="21"/>
        </w:rPr>
        <w:t>WIPO</w:t>
      </w:r>
      <w:r w:rsidRPr="001636EC">
        <w:rPr>
          <w:rFonts w:ascii="SimSun" w:hint="eastAsia"/>
          <w:sz w:val="21"/>
        </w:rPr>
        <w:t>继续推进组织设计和员工队伍战略规划举措，由此将确保其结构和职能得到持续主动的审核，从而为其工作提供支助，并以实现预期成果为重点。组织设计和员工队伍规划是注重结果的管理的有机组成部分，2012年在这方面取得了显著的进展，其中包括：</w:t>
      </w:r>
      <w:r w:rsidRPr="001636EC">
        <w:rPr>
          <w:rFonts w:ascii="SimSun"/>
          <w:sz w:val="21"/>
        </w:rPr>
        <w:t>(i)</w:t>
      </w:r>
      <w:r w:rsidRPr="001636EC">
        <w:rPr>
          <w:rFonts w:ascii="SimSun" w:hint="eastAsia"/>
          <w:sz w:val="21"/>
        </w:rPr>
        <w:t>使本组织的结构和资源与长期战略目标保持一致；</w:t>
      </w:r>
      <w:r w:rsidRPr="001636EC">
        <w:rPr>
          <w:rFonts w:ascii="SimSun"/>
          <w:sz w:val="21"/>
        </w:rPr>
        <w:t>(ii)</w:t>
      </w:r>
      <w:r w:rsidRPr="001636EC">
        <w:rPr>
          <w:rFonts w:ascii="SimSun" w:hint="eastAsia"/>
          <w:sz w:val="21"/>
        </w:rPr>
        <w:t>采集员工队伍规划数据，为2013年年度工作规划和</w:t>
      </w:r>
      <w:r w:rsidRPr="001636EC">
        <w:rPr>
          <w:rFonts w:ascii="SimSun"/>
          <w:sz w:val="21"/>
        </w:rPr>
        <w:t>2014/15</w:t>
      </w:r>
      <w:r w:rsidRPr="001636EC">
        <w:rPr>
          <w:rFonts w:ascii="SimSun" w:hint="eastAsia"/>
          <w:sz w:val="21"/>
        </w:rPr>
        <w:t>两年期规划提供依据；以及</w:t>
      </w:r>
      <w:r w:rsidRPr="001636EC">
        <w:rPr>
          <w:rFonts w:ascii="SimSun"/>
          <w:sz w:val="21"/>
        </w:rPr>
        <w:t>(iii)</w:t>
      </w:r>
      <w:r w:rsidRPr="001636EC">
        <w:rPr>
          <w:rFonts w:ascii="SimSun" w:hint="eastAsia"/>
          <w:sz w:val="21"/>
        </w:rPr>
        <w:t>制定组织设计框架，落实政策并确定要素，奠定新人力资源战略的基础。2013年，目的将是确保人力资源</w:t>
      </w:r>
      <w:r w:rsidRPr="001636EC">
        <w:rPr>
          <w:rFonts w:ascii="SimSun"/>
          <w:sz w:val="21"/>
        </w:rPr>
        <w:t>战略规划</w:t>
      </w:r>
      <w:r w:rsidRPr="001636EC">
        <w:rPr>
          <w:rFonts w:ascii="SimSun" w:hint="eastAsia"/>
          <w:sz w:val="21"/>
        </w:rPr>
        <w:t>成为一项重要的业务活动和两年期规划的组成部分，从而使本组织能够展望未来，未雨绸缪。</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2012年1月1日颁布了经修订的有关征聘的《工作人员条例与细则》第四章。任命委员会的新构成和简化流程导致征聘提前时间减少了29</w:t>
      </w:r>
      <w:r w:rsidR="00E414BB">
        <w:rPr>
          <w:rFonts w:ascii="SimSun" w:hint="eastAsia"/>
          <w:sz w:val="21"/>
        </w:rPr>
        <w:t>%</w:t>
      </w:r>
      <w:r w:rsidRPr="001636EC">
        <w:rPr>
          <w:rFonts w:ascii="SimSun" w:hint="eastAsia"/>
          <w:sz w:val="21"/>
        </w:rPr>
        <w:t>。预期到本两年期末，将被控制在预定的21周之内。然而，目前的重点放在质量方面，以确保受聘员工拥有适当的技能组合，从而满足未来需求。</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lastRenderedPageBreak/>
        <w:t>2012年，在性别和地理多元化方面均有所改观。建立了一个性别和多元化专家职能，2013年期间将制定更多的相关政策。</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经过密集的磋商过程，按照《国际公务员行为标准》以及联合国公共系统最佳做法，</w:t>
      </w:r>
      <w:r w:rsidRPr="001636EC">
        <w:rPr>
          <w:rFonts w:ascii="SimSun"/>
          <w:sz w:val="21"/>
        </w:rPr>
        <w:t>WIPO</w:t>
      </w:r>
      <w:r w:rsidRPr="001636EC">
        <w:rPr>
          <w:rFonts w:ascii="SimSun" w:hint="eastAsia"/>
          <w:sz w:val="21"/>
        </w:rPr>
        <w:t>更新了其《工作人员条例与细则》。修订后的《工作人员条例与细则》于2013年1月1日生效，辅之以得到全面更新的《办公指令》框架。</w:t>
      </w:r>
      <w:r w:rsidRPr="001636EC">
        <w:rPr>
          <w:rFonts w:ascii="SimSun"/>
          <w:sz w:val="21"/>
        </w:rPr>
        <w:t>WIPO</w:t>
      </w:r>
      <w:r w:rsidRPr="001636EC">
        <w:rPr>
          <w:rFonts w:ascii="SimSun" w:hint="eastAsia"/>
          <w:sz w:val="21"/>
        </w:rPr>
        <w:t>还按照《国际公务员行为标准》的建议，在2012年落实了简化的合同框架。新的框架赋予临时雇员正式员工的地位，从而导致福利增加。</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最后，启动了内部司法系统，作为全面审核整个系统的第一步。预期这将导致2013年对《工作人员条例与细则》进行更多修订。</w:t>
      </w:r>
    </w:p>
    <w:p w:rsidR="007D54F9" w:rsidRPr="001636EC" w:rsidRDefault="007D54F9" w:rsidP="001636EC">
      <w:pPr>
        <w:keepNext/>
        <w:keepLines/>
        <w:spacing w:beforeLines="100" w:before="240" w:afterLines="100" w:after="240" w:line="340" w:lineRule="atLeast"/>
        <w:jc w:val="both"/>
        <w:rPr>
          <w:rFonts w:ascii="SimHei" w:eastAsia="SimHei" w:hAnsi="SimHei"/>
          <w:sz w:val="21"/>
          <w:szCs w:val="21"/>
        </w:rPr>
      </w:pPr>
      <w:r w:rsidRPr="001636EC">
        <w:rPr>
          <w:rFonts w:ascii="SimHei" w:eastAsia="SimHei" w:hAnsi="SimHei" w:hint="eastAsia"/>
          <w:sz w:val="21"/>
          <w:szCs w:val="21"/>
        </w:rPr>
        <w:t>落实发展议程</w:t>
      </w:r>
    </w:p>
    <w:p w:rsidR="007D54F9" w:rsidRPr="001636EC" w:rsidRDefault="007D54F9" w:rsidP="000234F4">
      <w:pPr>
        <w:numPr>
          <w:ilvl w:val="0"/>
          <w:numId w:val="39"/>
        </w:numPr>
        <w:spacing w:afterLines="50" w:after="120" w:line="340" w:lineRule="atLeast"/>
        <w:jc w:val="both"/>
        <w:rPr>
          <w:rFonts w:ascii="SimSun"/>
          <w:sz w:val="21"/>
        </w:rPr>
      </w:pPr>
      <w:r w:rsidRPr="001636EC">
        <w:rPr>
          <w:rFonts w:ascii="SimSun" w:hint="eastAsia"/>
          <w:sz w:val="21"/>
        </w:rPr>
        <w:t>与战略目标九相关的各项计划作为一个整体，共同为本组织提供交付</w:t>
      </w:r>
      <w:r w:rsidRPr="001636EC">
        <w:rPr>
          <w:rFonts w:ascii="SimSun"/>
          <w:sz w:val="21"/>
        </w:rPr>
        <w:t>WIPO</w:t>
      </w:r>
      <w:r w:rsidRPr="001636EC">
        <w:rPr>
          <w:rFonts w:ascii="SimSun" w:hint="eastAsia"/>
          <w:sz w:val="21"/>
        </w:rPr>
        <w:t>预期成果方面的支助或其他服务。就此而言，计划23从人力资源管理的角度为落实</w:t>
      </w:r>
      <w:r w:rsidRPr="001636EC">
        <w:rPr>
          <w:rFonts w:ascii="SimSun"/>
          <w:sz w:val="21"/>
        </w:rPr>
        <w:t>WIPO</w:t>
      </w:r>
      <w:r w:rsidRPr="001636EC">
        <w:rPr>
          <w:rFonts w:ascii="SimSun" w:hint="eastAsia"/>
          <w:sz w:val="21"/>
        </w:rPr>
        <w:t>发展议程提供助益。《国际公务员行为标准》继续被纳入</w:t>
      </w:r>
      <w:r w:rsidRPr="001636EC">
        <w:rPr>
          <w:rFonts w:ascii="SimSun"/>
          <w:sz w:val="21"/>
        </w:rPr>
        <w:t>WIPO</w:t>
      </w:r>
      <w:r w:rsidRPr="001636EC">
        <w:rPr>
          <w:rFonts w:ascii="SimSun" w:hint="eastAsia"/>
          <w:sz w:val="21"/>
        </w:rPr>
        <w:t>所有的合约。此外，为所有员工举办了强制性的组织范围的道德和忠诚培训课程，制定了《举报保护政策》草案，并开始了有关草案的磋商。在</w:t>
      </w:r>
      <w:r w:rsidRPr="001636EC">
        <w:rPr>
          <w:rFonts w:ascii="SimSun"/>
          <w:sz w:val="21"/>
        </w:rPr>
        <w:t>CDIP</w:t>
      </w:r>
      <w:r w:rsidRPr="001636EC">
        <w:rPr>
          <w:rFonts w:ascii="SimSun" w:hint="eastAsia"/>
          <w:sz w:val="21"/>
        </w:rPr>
        <w:t>第三届会议上提交的顾问花名册</w:t>
      </w:r>
      <w:r w:rsidRPr="001636EC">
        <w:rPr>
          <w:rFonts w:ascii="SimSun"/>
          <w:sz w:val="21"/>
        </w:rPr>
        <w:t>(ROC)</w:t>
      </w:r>
      <w:r w:rsidRPr="001636EC">
        <w:rPr>
          <w:rFonts w:ascii="SimSun" w:hint="eastAsia"/>
          <w:sz w:val="21"/>
        </w:rPr>
        <w:t>被归入知识产权援助计划数据库项目</w:t>
      </w:r>
      <w:r w:rsidRPr="001636EC">
        <w:rPr>
          <w:rFonts w:ascii="SimSun"/>
          <w:sz w:val="21"/>
        </w:rPr>
        <w:t>(IP</w:t>
      </w:r>
      <w:r w:rsidRPr="001636EC">
        <w:rPr>
          <w:rFonts w:ascii="SimSun"/>
          <w:sz w:val="21"/>
        </w:rPr>
        <w:noBreakHyphen/>
        <w:t>TAD)</w:t>
      </w:r>
      <w:r w:rsidRPr="001636EC">
        <w:rPr>
          <w:rFonts w:ascii="SimSun" w:hint="eastAsia"/>
          <w:sz w:val="21"/>
        </w:rPr>
        <w:t>，并继续定期予以更新。</w:t>
      </w:r>
    </w:p>
    <w:p w:rsidR="007D54F9" w:rsidRPr="00A70D80" w:rsidRDefault="007D54F9" w:rsidP="00A70D80">
      <w:pPr>
        <w:pStyle w:val="af3"/>
        <w:spacing w:beforeLines="50" w:before="120" w:afterLines="50" w:after="120" w:line="340" w:lineRule="atLeast"/>
        <w:ind w:left="0"/>
        <w:jc w:val="both"/>
        <w:rPr>
          <w:rFonts w:ascii="SimHei" w:eastAsia="SimHei" w:hAnsi="SimHei" w:cs="Arial"/>
          <w:sz w:val="21"/>
          <w:lang w:eastAsia="zh-CN"/>
        </w:rPr>
      </w:pPr>
      <w:r w:rsidRPr="00A70D80">
        <w:rPr>
          <w:rFonts w:ascii="SimHei" w:eastAsia="SimHei" w:hAnsi="SimHei" w:cs="Arial"/>
          <w:sz w:val="21"/>
          <w:lang w:eastAsia="zh-CN"/>
        </w:rPr>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7D54F9" w:rsidRPr="007D54F9" w:rsidTr="002E561B">
        <w:trPr>
          <w:cantSplit/>
        </w:trPr>
        <w:tc>
          <w:tcPr>
            <w:tcW w:w="5000" w:type="pct"/>
            <w:gridSpan w:val="5"/>
            <w:tcBorders>
              <w:top w:val="single" w:sz="4" w:space="0" w:color="auto"/>
              <w:bottom w:val="single" w:sz="4" w:space="0" w:color="auto"/>
            </w:tcBorders>
            <w:shd w:val="clear" w:color="auto" w:fill="CCFFFF"/>
            <w:vAlign w:val="center"/>
          </w:tcPr>
          <w:p w:rsidR="007D54F9" w:rsidRPr="007D54F9" w:rsidRDefault="007D54F9" w:rsidP="00A70D80">
            <w:pPr>
              <w:keepNext/>
              <w:keepLines/>
              <w:tabs>
                <w:tab w:val="left" w:pos="2292"/>
              </w:tabs>
              <w:spacing w:beforeLines="50" w:before="120" w:after="120" w:line="280" w:lineRule="atLeast"/>
              <w:ind w:left="885" w:hangingChars="553" w:hanging="885"/>
              <w:jc w:val="both"/>
              <w:rPr>
                <w:b/>
                <w:bCs/>
                <w:sz w:val="16"/>
                <w:szCs w:val="16"/>
              </w:rPr>
            </w:pPr>
            <w:r w:rsidRPr="00A70D80">
              <w:rPr>
                <w:rFonts w:ascii="SimHei" w:eastAsia="SimHei" w:hAnsi="SimHei"/>
                <w:bCs/>
                <w:sz w:val="16"/>
                <w:szCs w:val="16"/>
              </w:rPr>
              <w:t>预期成果：</w:t>
            </w:r>
            <w:r w:rsidRPr="00A70D80">
              <w:rPr>
                <w:rFonts w:ascii="SimSun" w:hAnsi="SimSun" w:hint="eastAsia"/>
                <w:bCs/>
                <w:sz w:val="16"/>
                <w:szCs w:val="16"/>
              </w:rPr>
              <w:t>向内部客户和外部利益有关者提供有效、高效、优质、面向客户的支助服务</w:t>
            </w:r>
            <w:r w:rsidRPr="00A70D80">
              <w:rPr>
                <w:rFonts w:ascii="SimSun" w:hAnsi="SimSun"/>
                <w:bCs/>
                <w:sz w:val="16"/>
                <w:szCs w:val="16"/>
              </w:rPr>
              <w:t>(</w:t>
            </w:r>
            <w:r w:rsidRPr="00A70D80">
              <w:rPr>
                <w:rFonts w:ascii="SimSun" w:hAnsi="SimSun" w:hint="eastAsia"/>
                <w:bCs/>
                <w:sz w:val="16"/>
                <w:szCs w:val="16"/>
              </w:rPr>
              <w:t>人力资源、</w:t>
            </w:r>
            <w:r w:rsidRPr="00A70D80">
              <w:rPr>
                <w:rFonts w:ascii="SimSun" w:hAnsi="SimSun"/>
                <w:bCs/>
                <w:sz w:val="16"/>
                <w:szCs w:val="16"/>
              </w:rPr>
              <w:t>IT</w:t>
            </w:r>
            <w:r w:rsidRPr="00A70D80">
              <w:rPr>
                <w:rFonts w:ascii="SimSun" w:hAnsi="SimSun" w:hint="eastAsia"/>
                <w:bCs/>
                <w:sz w:val="16"/>
                <w:szCs w:val="16"/>
              </w:rPr>
              <w:t>、会务、语言、采购、差旅、印刷和出版、房舍管理</w:t>
            </w:r>
            <w:r w:rsidRPr="00A70D80">
              <w:rPr>
                <w:rFonts w:ascii="SimSun" w:hAnsi="SimSun"/>
                <w:bCs/>
                <w:sz w:val="16"/>
                <w:szCs w:val="16"/>
              </w:rPr>
              <w:t>)</w:t>
            </w:r>
          </w:p>
        </w:tc>
      </w:tr>
      <w:tr w:rsidR="007D54F9" w:rsidRPr="007D54F9" w:rsidTr="002E561B">
        <w:trPr>
          <w:cantSplit/>
        </w:trPr>
        <w:tc>
          <w:tcPr>
            <w:tcW w:w="874" w:type="pct"/>
            <w:tcBorders>
              <w:top w:val="single" w:sz="4" w:space="0" w:color="auto"/>
            </w:tcBorders>
            <w:shd w:val="clear" w:color="auto" w:fill="auto"/>
            <w:vAlign w:val="center"/>
          </w:tcPr>
          <w:p w:rsidR="007D54F9" w:rsidRPr="00A70D80" w:rsidRDefault="007D54F9" w:rsidP="007D54F9">
            <w:pPr>
              <w:spacing w:after="120"/>
              <w:rPr>
                <w:rFonts w:ascii="SimHei" w:eastAsia="SimHei" w:hAnsi="SimHei"/>
                <w:sz w:val="16"/>
                <w:szCs w:val="16"/>
              </w:rPr>
            </w:pPr>
            <w:r w:rsidRPr="00A70D80">
              <w:rPr>
                <w:rFonts w:ascii="SimHei" w:eastAsia="SimHei" w:hAnsi="SimHei"/>
                <w:bCs/>
                <w:sz w:val="16"/>
                <w:szCs w:val="16"/>
              </w:rPr>
              <w:t>效绩指标</w:t>
            </w:r>
          </w:p>
        </w:tc>
        <w:tc>
          <w:tcPr>
            <w:tcW w:w="805" w:type="pct"/>
            <w:tcBorders>
              <w:top w:val="single" w:sz="4" w:space="0" w:color="auto"/>
            </w:tcBorders>
            <w:shd w:val="clear" w:color="auto" w:fill="C0C0C0"/>
          </w:tcPr>
          <w:p w:rsidR="007D54F9" w:rsidRPr="00A70D80" w:rsidRDefault="00B83EA8" w:rsidP="007D54F9">
            <w:pPr>
              <w:spacing w:after="120"/>
              <w:rPr>
                <w:rFonts w:ascii="SimHei" w:eastAsia="SimHei" w:hAnsi="SimHei"/>
                <w:bCs/>
                <w:sz w:val="16"/>
                <w:szCs w:val="16"/>
              </w:rPr>
            </w:pPr>
            <w:r w:rsidRPr="00A70D80">
              <w:rPr>
                <w:rFonts w:ascii="SimHei" w:eastAsia="SimHei" w:hAnsi="SimHei"/>
                <w:bCs/>
                <w:sz w:val="16"/>
                <w:szCs w:val="16"/>
              </w:rPr>
              <w:t>基数</w:t>
            </w:r>
            <w:r w:rsidR="007D54F9" w:rsidRPr="00A70D80">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7D54F9" w:rsidRPr="00A70D80" w:rsidRDefault="00B83EA8" w:rsidP="007D54F9">
            <w:pPr>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r w:rsidR="007D54F9" w:rsidRPr="00A70D80">
              <w:rPr>
                <w:rFonts w:ascii="SimHei" w:eastAsia="SimHei" w:hAnsi="SimHei"/>
                <w:color w:val="993300"/>
                <w:sz w:val="16"/>
                <w:szCs w:val="16"/>
              </w:rPr>
              <w:br/>
            </w:r>
          </w:p>
        </w:tc>
        <w:tc>
          <w:tcPr>
            <w:tcW w:w="1848" w:type="pct"/>
            <w:tcBorders>
              <w:top w:val="single" w:sz="4" w:space="0" w:color="auto"/>
            </w:tcBorders>
            <w:shd w:val="clear" w:color="auto" w:fill="FFFFFF"/>
            <w:tcMar>
              <w:top w:w="110" w:type="dxa"/>
            </w:tcMar>
            <w:vAlign w:val="center"/>
          </w:tcPr>
          <w:p w:rsidR="007D54F9" w:rsidRPr="00A70D80" w:rsidRDefault="007D54F9" w:rsidP="007D54F9">
            <w:pPr>
              <w:spacing w:after="120"/>
              <w:rPr>
                <w:rFonts w:ascii="SimHei" w:eastAsia="SimHei" w:hAnsi="SimHei"/>
                <w:sz w:val="16"/>
                <w:szCs w:val="16"/>
              </w:rPr>
            </w:pPr>
            <w:r w:rsidRPr="00A70D80">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7D54F9" w:rsidRPr="00A70D80" w:rsidRDefault="00B83EA8" w:rsidP="007D54F9">
            <w:pPr>
              <w:keepNext/>
              <w:keepLines/>
              <w:spacing w:after="120"/>
              <w:jc w:val="center"/>
              <w:rPr>
                <w:rFonts w:ascii="SimHei" w:eastAsia="SimHei" w:hAnsi="SimHei"/>
                <w:bCs/>
                <w:color w:val="008000"/>
                <w:sz w:val="16"/>
                <w:szCs w:val="16"/>
              </w:rPr>
            </w:pPr>
            <w:r w:rsidRPr="00A70D80">
              <w:rPr>
                <w:rFonts w:ascii="SimHei" w:eastAsia="SimHei" w:hAnsi="SimHei"/>
                <w:bCs/>
                <w:sz w:val="16"/>
                <w:szCs w:val="16"/>
              </w:rPr>
              <w:t>红绿灯系统</w:t>
            </w:r>
          </w:p>
        </w:tc>
      </w:tr>
      <w:tr w:rsidR="007D54F9" w:rsidRPr="007D54F9" w:rsidTr="002E561B">
        <w:trPr>
          <w:cantSplit/>
        </w:trPr>
        <w:tc>
          <w:tcPr>
            <w:tcW w:w="874" w:type="pct"/>
            <w:shd w:val="clear" w:color="auto" w:fill="auto"/>
          </w:tcPr>
          <w:p w:rsidR="007D54F9" w:rsidRPr="00A70D80" w:rsidRDefault="007D54F9" w:rsidP="00A70D80">
            <w:pPr>
              <w:keepNext/>
              <w:keepLines/>
              <w:spacing w:line="280" w:lineRule="atLeast"/>
              <w:jc w:val="both"/>
              <w:rPr>
                <w:rFonts w:ascii="SimSun" w:hAnsi="SimSun"/>
                <w:sz w:val="16"/>
                <w:szCs w:val="16"/>
              </w:rPr>
            </w:pPr>
            <w:r w:rsidRPr="00A70D80">
              <w:rPr>
                <w:rFonts w:ascii="SimSun" w:hAnsi="SimSun" w:hint="eastAsia"/>
                <w:sz w:val="16"/>
                <w:szCs w:val="16"/>
              </w:rPr>
              <w:t>标准人力资源事务从提交到完成</w:t>
            </w:r>
            <w:r w:rsidRPr="00A70D80">
              <w:rPr>
                <w:rFonts w:ascii="SimSun" w:hAnsi="SimSun"/>
                <w:sz w:val="16"/>
                <w:szCs w:val="16"/>
              </w:rPr>
              <w:t>(</w:t>
            </w:r>
            <w:r w:rsidRPr="00A70D80">
              <w:rPr>
                <w:rFonts w:ascii="SimSun" w:hAnsi="SimSun" w:hint="eastAsia"/>
                <w:sz w:val="16"/>
                <w:szCs w:val="16"/>
              </w:rPr>
              <w:t>教育补助金、抚养津贴</w:t>
            </w:r>
            <w:r w:rsidRPr="00A70D80">
              <w:rPr>
                <w:rFonts w:ascii="SimSun" w:hAnsi="SimSun"/>
                <w:sz w:val="16"/>
                <w:szCs w:val="16"/>
              </w:rPr>
              <w:t>)</w:t>
            </w:r>
            <w:r w:rsidRPr="00A70D80">
              <w:rPr>
                <w:rFonts w:ascii="SimSun" w:hAnsi="SimSun" w:hint="eastAsia"/>
                <w:sz w:val="16"/>
                <w:szCs w:val="16"/>
              </w:rPr>
              <w:t>需要的时间更短</w:t>
            </w:r>
            <w:r w:rsidRPr="00A70D80">
              <w:rPr>
                <w:rFonts w:ascii="SimSun" w:hAnsi="SimSun"/>
                <w:sz w:val="16"/>
                <w:szCs w:val="16"/>
              </w:rPr>
              <w:br/>
            </w:r>
          </w:p>
        </w:tc>
        <w:tc>
          <w:tcPr>
            <w:tcW w:w="805" w:type="pct"/>
            <w:shd w:val="clear" w:color="auto" w:fill="C0C0C0"/>
          </w:tcPr>
          <w:p w:rsidR="007D54F9" w:rsidRPr="00A70D80" w:rsidRDefault="007D54F9" w:rsidP="00A70D80">
            <w:pPr>
              <w:keepNext/>
              <w:keepLines/>
              <w:spacing w:line="280" w:lineRule="atLeast"/>
              <w:jc w:val="both"/>
              <w:rPr>
                <w:rFonts w:ascii="SimSun" w:hAnsi="SimSun"/>
                <w:sz w:val="16"/>
                <w:szCs w:val="16"/>
              </w:rPr>
            </w:pPr>
            <w:r w:rsidRPr="00A70D80">
              <w:rPr>
                <w:rFonts w:ascii="SimSun" w:hAnsi="SimSun" w:hint="eastAsia"/>
                <w:sz w:val="16"/>
                <w:szCs w:val="16"/>
              </w:rPr>
              <w:t>3天</w:t>
            </w:r>
            <w:r w:rsidRPr="00A70D80">
              <w:rPr>
                <w:rFonts w:ascii="SimSun" w:hAnsi="SimSun"/>
                <w:sz w:val="16"/>
                <w:szCs w:val="16"/>
              </w:rPr>
              <w:br/>
            </w:r>
            <w:r w:rsidRPr="00A70D80">
              <w:rPr>
                <w:rFonts w:ascii="SimSun" w:hAnsi="SimSun"/>
                <w:sz w:val="16"/>
                <w:szCs w:val="16"/>
              </w:rPr>
              <w:br/>
            </w:r>
            <w:r w:rsidRPr="00A70D80">
              <w:rPr>
                <w:rFonts w:ascii="SimSun" w:hAnsi="SimSun"/>
                <w:sz w:val="16"/>
                <w:szCs w:val="16"/>
              </w:rPr>
              <w:br/>
            </w:r>
            <w:r w:rsidRPr="00A70D80">
              <w:rPr>
                <w:rFonts w:ascii="SimSun" w:hAnsi="SimSun"/>
                <w:sz w:val="16"/>
                <w:szCs w:val="16"/>
              </w:rPr>
              <w:br/>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lang w:bidi="th-TH"/>
              </w:rPr>
            </w:pPr>
            <w:r w:rsidRPr="00A70D80">
              <w:rPr>
                <w:rFonts w:ascii="SimSun" w:hAnsi="SimSun" w:hint="eastAsia"/>
                <w:color w:val="993300"/>
                <w:sz w:val="16"/>
                <w:szCs w:val="16"/>
                <w:lang w:bidi="th-TH"/>
              </w:rPr>
              <w:t>4天</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lang w:bidi="th-TH"/>
              </w:rPr>
            </w:pPr>
            <w:r w:rsidRPr="00A70D80">
              <w:rPr>
                <w:rFonts w:ascii="SimSun" w:hAnsi="SimSun" w:hint="eastAsia"/>
                <w:sz w:val="16"/>
                <w:szCs w:val="16"/>
                <w:lang w:bidi="th-TH"/>
              </w:rPr>
              <w:t>4天。预期2013年</w:t>
            </w:r>
            <w:r w:rsidRPr="00A70D80">
              <w:rPr>
                <w:rFonts w:ascii="SimSun" w:hAnsi="SimSun"/>
                <w:sz w:val="16"/>
                <w:szCs w:val="16"/>
                <w:lang w:bidi="th-TH"/>
              </w:rPr>
              <w:t>ERP</w:t>
            </w:r>
            <w:r w:rsidRPr="00A70D80">
              <w:rPr>
                <w:rFonts w:ascii="SimSun" w:hAnsi="SimSun" w:hint="eastAsia"/>
                <w:sz w:val="16"/>
                <w:szCs w:val="16"/>
                <w:lang w:bidi="th-TH"/>
              </w:rPr>
              <w:t>人力资源模块投入运行后，即可达到目标。</w:t>
            </w: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keepNext/>
              <w:keepLines/>
              <w:spacing w:line="280" w:lineRule="atLeast"/>
              <w:jc w:val="both"/>
              <w:rPr>
                <w:rFonts w:ascii="SimHei" w:eastAsia="SimHei" w:hAnsi="SimHei"/>
                <w:color w:val="FF0000"/>
                <w:sz w:val="16"/>
                <w:szCs w:val="16"/>
              </w:rPr>
            </w:pPr>
            <w:r w:rsidRPr="00A70D80">
              <w:rPr>
                <w:rFonts w:ascii="SimHei" w:eastAsia="SimHei" w:hAnsi="SimHei" w:hint="eastAsia"/>
                <w:color w:val="FF0000"/>
                <w:sz w:val="16"/>
                <w:szCs w:val="16"/>
              </w:rPr>
              <w:t>不正常</w:t>
            </w:r>
          </w:p>
          <w:p w:rsidR="007D54F9" w:rsidRPr="00A70D80" w:rsidRDefault="007D54F9" w:rsidP="00A70D80">
            <w:pPr>
              <w:keepNext/>
              <w:keepLines/>
              <w:spacing w:line="280" w:lineRule="atLeast"/>
              <w:jc w:val="both"/>
              <w:rPr>
                <w:rFonts w:ascii="SimHei" w:eastAsia="SimHei" w:hAnsi="SimHei"/>
                <w:bCs/>
                <w:color w:val="008000"/>
                <w:sz w:val="16"/>
                <w:szCs w:val="16"/>
              </w:rPr>
            </w:pPr>
          </w:p>
          <w:p w:rsidR="007D54F9" w:rsidRPr="00A70D80" w:rsidRDefault="007D54F9" w:rsidP="00A70D80">
            <w:pPr>
              <w:keepNext/>
              <w:keepLines/>
              <w:spacing w:line="280" w:lineRule="atLeast"/>
              <w:jc w:val="both"/>
              <w:rPr>
                <w:rFonts w:ascii="SimHei" w:eastAsia="SimHei" w:hAnsi="SimHei"/>
                <w:bCs/>
                <w:color w:val="808080"/>
                <w:sz w:val="16"/>
                <w:szCs w:val="16"/>
              </w:rPr>
            </w:pP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雇员(约当全职数)与人力资源工作人员的人数比例</w:t>
            </w:r>
          </w:p>
        </w:tc>
        <w:tc>
          <w:tcPr>
            <w:tcW w:w="805" w:type="pct"/>
            <w:shd w:val="clear" w:color="auto" w:fill="C0C0C0"/>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每</w:t>
            </w:r>
            <w:r w:rsidRPr="00A70D80">
              <w:rPr>
                <w:rFonts w:ascii="SimSun" w:hAnsi="SimSun"/>
                <w:sz w:val="16"/>
                <w:szCs w:val="16"/>
              </w:rPr>
              <w:t>31</w:t>
            </w:r>
            <w:r w:rsidRPr="00A70D80">
              <w:rPr>
                <w:rFonts w:ascii="SimSun" w:hAnsi="SimSun" w:hint="eastAsia"/>
                <w:sz w:val="16"/>
                <w:szCs w:val="16"/>
              </w:rPr>
              <w:t>名本组织员工中有一名人力资源雇员</w:t>
            </w:r>
            <w:r w:rsidRPr="00A70D80">
              <w:rPr>
                <w:rFonts w:ascii="SimSun" w:hAnsi="SimSun"/>
                <w:sz w:val="16"/>
                <w:szCs w:val="16"/>
              </w:rPr>
              <w:t>(2011</w:t>
            </w:r>
            <w:r w:rsidRPr="00A70D80">
              <w:rPr>
                <w:rFonts w:ascii="SimSun" w:hAnsi="SimSun" w:hint="eastAsia"/>
                <w:sz w:val="16"/>
                <w:szCs w:val="16"/>
              </w:rPr>
              <w:t>年1月</w:t>
            </w:r>
            <w:r w:rsidRPr="00A70D80">
              <w:rPr>
                <w:rFonts w:ascii="SimSun" w:hAnsi="SimSun"/>
                <w:sz w:val="16"/>
                <w:szCs w:val="16"/>
              </w:rPr>
              <w:t>)</w:t>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lang w:bidi="th-TH"/>
              </w:rPr>
            </w:pPr>
            <w:r w:rsidRPr="00A70D80">
              <w:rPr>
                <w:rFonts w:ascii="SimSun" w:hAnsi="SimSun"/>
                <w:color w:val="993300"/>
                <w:sz w:val="16"/>
                <w:szCs w:val="16"/>
                <w:lang w:bidi="th-TH"/>
              </w:rPr>
              <w:t>29.3</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31</w:t>
            </w:r>
            <w:r w:rsidRPr="00A70D80">
              <w:rPr>
                <w:rFonts w:ascii="SimSun" w:hAnsi="SimSun" w:hint="eastAsia"/>
                <w:sz w:val="16"/>
                <w:szCs w:val="16"/>
              </w:rPr>
              <w:t>名。</w:t>
            </w:r>
            <w:r w:rsidRPr="00A70D80">
              <w:rPr>
                <w:rFonts w:ascii="SimSun" w:hAnsi="SimSun" w:hint="eastAsia"/>
                <w:sz w:val="16"/>
                <w:szCs w:val="16"/>
                <w:lang w:bidi="th-TH"/>
              </w:rPr>
              <w:t>预期2013年</w:t>
            </w:r>
            <w:r w:rsidRPr="00A70D80">
              <w:rPr>
                <w:rFonts w:ascii="SimSun" w:hAnsi="SimSun"/>
                <w:sz w:val="16"/>
                <w:szCs w:val="16"/>
                <w:lang w:bidi="th-TH"/>
              </w:rPr>
              <w:t>ERP</w:t>
            </w:r>
            <w:r w:rsidRPr="00A70D80">
              <w:rPr>
                <w:rFonts w:ascii="SimSun" w:hAnsi="SimSun" w:hint="eastAsia"/>
                <w:sz w:val="16"/>
                <w:szCs w:val="16"/>
                <w:lang w:bidi="th-TH"/>
              </w:rPr>
              <w:t>人力资源模块投入运行后，即可达到目标。</w:t>
            </w:r>
          </w:p>
          <w:p w:rsidR="007D54F9" w:rsidRPr="00A70D80" w:rsidRDefault="007D54F9" w:rsidP="00A70D80">
            <w:pPr>
              <w:spacing w:line="280" w:lineRule="atLeast"/>
              <w:jc w:val="both"/>
              <w:rPr>
                <w:rFonts w:ascii="SimSun" w:hAnsi="SimSun"/>
                <w:sz w:val="16"/>
                <w:szCs w:val="16"/>
              </w:rPr>
            </w:pP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keepNext/>
              <w:keepLines/>
              <w:spacing w:line="280" w:lineRule="atLeast"/>
              <w:jc w:val="both"/>
              <w:rPr>
                <w:rFonts w:ascii="SimHei" w:eastAsia="SimHei" w:hAnsi="SimHei"/>
                <w:color w:val="FF0000"/>
                <w:sz w:val="16"/>
                <w:szCs w:val="16"/>
              </w:rPr>
            </w:pPr>
            <w:r w:rsidRPr="00A70D80">
              <w:rPr>
                <w:rFonts w:ascii="SimHei" w:eastAsia="SimHei" w:hAnsi="SimHei" w:hint="eastAsia"/>
                <w:color w:val="FF0000"/>
                <w:sz w:val="16"/>
                <w:szCs w:val="16"/>
              </w:rPr>
              <w:t>不正常</w:t>
            </w:r>
          </w:p>
          <w:p w:rsidR="007D54F9" w:rsidRPr="00A70D80" w:rsidRDefault="007D54F9" w:rsidP="00A70D80">
            <w:pPr>
              <w:keepNext/>
              <w:keepLines/>
              <w:spacing w:line="280" w:lineRule="atLeast"/>
              <w:jc w:val="both"/>
              <w:rPr>
                <w:rFonts w:ascii="SimHei" w:eastAsia="SimHei" w:hAnsi="SimHei"/>
                <w:bCs/>
                <w:color w:val="008000"/>
                <w:sz w:val="16"/>
                <w:szCs w:val="16"/>
              </w:rPr>
            </w:pPr>
          </w:p>
          <w:p w:rsidR="007D54F9" w:rsidRPr="00A70D80" w:rsidRDefault="007D54F9" w:rsidP="00A70D80">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874" w:type="pct"/>
            <w:tcBorders>
              <w:bottom w:val="single" w:sz="4" w:space="0" w:color="auto"/>
            </w:tcBorders>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对人力资源服务表示满意的员工所占比例</w:t>
            </w:r>
          </w:p>
        </w:tc>
        <w:tc>
          <w:tcPr>
            <w:tcW w:w="805" w:type="pct"/>
            <w:tcBorders>
              <w:bottom w:val="single" w:sz="4" w:space="0" w:color="auto"/>
            </w:tcBorders>
            <w:shd w:val="clear" w:color="auto" w:fill="C0C0C0"/>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非常满意：</w:t>
            </w:r>
            <w:r w:rsidRPr="00A70D80">
              <w:rPr>
                <w:rFonts w:ascii="SimSun" w:hAnsi="SimSun"/>
                <w:sz w:val="16"/>
                <w:szCs w:val="16"/>
              </w:rPr>
              <w:t>30.8%,</w:t>
            </w:r>
            <w:r w:rsidRPr="00A70D80">
              <w:rPr>
                <w:rFonts w:ascii="SimSun" w:hAnsi="SimSun"/>
                <w:sz w:val="16"/>
                <w:szCs w:val="16"/>
              </w:rPr>
              <w:br/>
            </w:r>
            <w:r w:rsidRPr="00A70D80">
              <w:rPr>
                <w:rFonts w:ascii="SimSun" w:hAnsi="SimSun" w:hint="eastAsia"/>
                <w:sz w:val="16"/>
                <w:szCs w:val="16"/>
              </w:rPr>
              <w:t>满意：</w:t>
            </w:r>
            <w:r w:rsidRPr="00A70D80">
              <w:rPr>
                <w:rFonts w:ascii="SimSun" w:hAnsi="SimSun"/>
                <w:sz w:val="16"/>
                <w:szCs w:val="16"/>
              </w:rPr>
              <w:t>48.2%,</w:t>
            </w:r>
          </w:p>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不满意：</w:t>
            </w:r>
            <w:r w:rsidRPr="00A70D80">
              <w:rPr>
                <w:rFonts w:ascii="SimSun" w:hAnsi="SimSun"/>
                <w:sz w:val="16"/>
                <w:szCs w:val="16"/>
              </w:rPr>
              <w:t>17.9%,</w:t>
            </w:r>
            <w:r w:rsidRPr="00A70D80">
              <w:rPr>
                <w:rFonts w:ascii="SimSun" w:hAnsi="SimSun" w:hint="eastAsia"/>
                <w:sz w:val="16"/>
                <w:szCs w:val="16"/>
              </w:rPr>
              <w:t>非常不满意：</w:t>
            </w:r>
            <w:r w:rsidRPr="00A70D80">
              <w:rPr>
                <w:rFonts w:ascii="SimSun" w:hAnsi="SimSun"/>
                <w:sz w:val="16"/>
                <w:szCs w:val="16"/>
              </w:rPr>
              <w:t>3.1%</w:t>
            </w:r>
          </w:p>
        </w:tc>
        <w:tc>
          <w:tcPr>
            <w:tcW w:w="916" w:type="pct"/>
            <w:tcBorders>
              <w:bottom w:val="single" w:sz="4" w:space="0" w:color="auto"/>
            </w:tcBorders>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rPr>
            </w:pPr>
            <w:r w:rsidRPr="00A70D80">
              <w:rPr>
                <w:rFonts w:ascii="SimSun" w:hAnsi="SimSun" w:hint="eastAsia"/>
                <w:color w:val="993300"/>
                <w:sz w:val="16"/>
                <w:szCs w:val="16"/>
              </w:rPr>
              <w:t>非常满意：</w:t>
            </w:r>
            <w:r w:rsidRPr="00A70D80">
              <w:rPr>
                <w:rFonts w:ascii="SimSun" w:hAnsi="SimSun"/>
                <w:color w:val="993300"/>
                <w:sz w:val="16"/>
                <w:szCs w:val="16"/>
              </w:rPr>
              <w:t>31.8%</w:t>
            </w:r>
            <w:r w:rsidRPr="00A70D80">
              <w:rPr>
                <w:rFonts w:ascii="SimSun" w:hAnsi="SimSun" w:hint="eastAsia"/>
                <w:color w:val="993300"/>
                <w:sz w:val="16"/>
                <w:szCs w:val="16"/>
              </w:rPr>
              <w:t>，</w:t>
            </w:r>
            <w:r w:rsidRPr="00A70D80">
              <w:rPr>
                <w:rFonts w:ascii="SimSun" w:hAnsi="SimSun"/>
                <w:color w:val="993300"/>
                <w:sz w:val="16"/>
                <w:szCs w:val="16"/>
              </w:rPr>
              <w:br/>
            </w:r>
            <w:r w:rsidRPr="00A70D80">
              <w:rPr>
                <w:rFonts w:ascii="SimSun" w:hAnsi="SimSun" w:hint="eastAsia"/>
                <w:color w:val="993300"/>
                <w:sz w:val="16"/>
                <w:szCs w:val="16"/>
              </w:rPr>
              <w:t>满意：</w:t>
            </w:r>
            <w:r w:rsidRPr="00A70D80">
              <w:rPr>
                <w:rFonts w:ascii="SimSun" w:hAnsi="SimSun"/>
                <w:color w:val="993300"/>
                <w:sz w:val="16"/>
                <w:szCs w:val="16"/>
              </w:rPr>
              <w:t>45.5%,</w:t>
            </w:r>
          </w:p>
          <w:p w:rsidR="007D54F9" w:rsidRPr="00A70D80" w:rsidRDefault="007D54F9" w:rsidP="00A70D80">
            <w:pPr>
              <w:spacing w:line="280" w:lineRule="atLeast"/>
              <w:jc w:val="both"/>
              <w:rPr>
                <w:rFonts w:ascii="SimSun" w:hAnsi="SimSun"/>
                <w:color w:val="993300"/>
                <w:sz w:val="16"/>
                <w:szCs w:val="16"/>
                <w:lang w:bidi="th-TH"/>
              </w:rPr>
            </w:pPr>
            <w:r w:rsidRPr="00A70D80">
              <w:rPr>
                <w:rFonts w:ascii="SimSun" w:hAnsi="SimSun" w:hint="eastAsia"/>
                <w:color w:val="993300"/>
                <w:sz w:val="16"/>
                <w:szCs w:val="16"/>
              </w:rPr>
              <w:t>不满意：</w:t>
            </w:r>
            <w:r w:rsidRPr="00A70D80">
              <w:rPr>
                <w:rFonts w:ascii="SimSun" w:hAnsi="SimSun"/>
                <w:color w:val="993300"/>
                <w:sz w:val="16"/>
                <w:szCs w:val="16"/>
              </w:rPr>
              <w:t>18.2%,</w:t>
            </w:r>
            <w:r w:rsidRPr="00A70D80">
              <w:rPr>
                <w:rFonts w:ascii="SimSun" w:hAnsi="SimSun" w:hint="eastAsia"/>
                <w:color w:val="993300"/>
                <w:sz w:val="16"/>
                <w:szCs w:val="16"/>
              </w:rPr>
              <w:t>非常不满意：</w:t>
            </w:r>
            <w:r w:rsidRPr="00A70D80">
              <w:rPr>
                <w:rFonts w:ascii="SimSun" w:hAnsi="SimSun"/>
                <w:color w:val="993300"/>
                <w:sz w:val="16"/>
                <w:szCs w:val="16"/>
              </w:rPr>
              <w:t>4.5%</w:t>
            </w:r>
          </w:p>
        </w:tc>
        <w:tc>
          <w:tcPr>
            <w:tcW w:w="1848" w:type="pct"/>
            <w:tcBorders>
              <w:bottom w:val="single" w:sz="4" w:space="0" w:color="auto"/>
            </w:tcBorders>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离职访谈：非常满意：</w:t>
            </w:r>
            <w:r w:rsidRPr="00A70D80">
              <w:rPr>
                <w:rFonts w:ascii="SimSun" w:hAnsi="SimSun"/>
                <w:sz w:val="16"/>
                <w:szCs w:val="16"/>
              </w:rPr>
              <w:t>31.2%</w:t>
            </w:r>
            <w:r w:rsidRPr="00A70D80">
              <w:rPr>
                <w:rFonts w:ascii="SimSun" w:hAnsi="SimSun" w:hint="eastAsia"/>
                <w:sz w:val="16"/>
                <w:szCs w:val="16"/>
              </w:rPr>
              <w:t>；</w:t>
            </w:r>
            <w:r w:rsidRPr="00A70D80">
              <w:rPr>
                <w:rFonts w:ascii="SimSun" w:hAnsi="SimSun"/>
                <w:sz w:val="16"/>
                <w:szCs w:val="16"/>
              </w:rPr>
              <w:br/>
            </w:r>
            <w:r w:rsidRPr="00A70D80">
              <w:rPr>
                <w:rFonts w:ascii="SimSun" w:hAnsi="SimSun" w:hint="eastAsia"/>
                <w:sz w:val="16"/>
                <w:szCs w:val="16"/>
              </w:rPr>
              <w:t>满意：</w:t>
            </w:r>
            <w:r w:rsidRPr="00A70D80">
              <w:rPr>
                <w:rFonts w:ascii="SimSun" w:hAnsi="SimSun"/>
                <w:sz w:val="16"/>
                <w:szCs w:val="16"/>
              </w:rPr>
              <w:t>48.7%</w:t>
            </w:r>
            <w:r w:rsidRPr="00A70D80">
              <w:rPr>
                <w:rFonts w:ascii="SimSun" w:hAnsi="SimSun" w:hint="eastAsia"/>
                <w:sz w:val="16"/>
                <w:szCs w:val="16"/>
              </w:rPr>
              <w:t>；不满意：</w:t>
            </w:r>
            <w:r w:rsidRPr="00A70D80">
              <w:rPr>
                <w:rFonts w:ascii="SimSun" w:hAnsi="SimSun"/>
                <w:sz w:val="16"/>
                <w:szCs w:val="16"/>
              </w:rPr>
              <w:t>17.2%</w:t>
            </w:r>
            <w:r w:rsidRPr="00A70D80">
              <w:rPr>
                <w:rFonts w:ascii="SimSun" w:hAnsi="SimSun" w:hint="eastAsia"/>
                <w:sz w:val="16"/>
                <w:szCs w:val="16"/>
              </w:rPr>
              <w:t>；</w:t>
            </w:r>
          </w:p>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非常不满意：</w:t>
            </w:r>
            <w:r w:rsidRPr="00A70D80">
              <w:rPr>
                <w:rFonts w:ascii="SimSun" w:hAnsi="SimSun"/>
                <w:sz w:val="16"/>
                <w:szCs w:val="16"/>
              </w:rPr>
              <w:t>2.9%</w:t>
            </w:r>
          </w:p>
          <w:p w:rsidR="007D54F9" w:rsidRPr="00A70D80" w:rsidRDefault="007D54F9" w:rsidP="00A70D80">
            <w:pPr>
              <w:spacing w:line="280" w:lineRule="atLeast"/>
              <w:jc w:val="both"/>
              <w:rPr>
                <w:rFonts w:ascii="SimSun" w:hAnsi="SimSun"/>
                <w:sz w:val="16"/>
                <w:szCs w:val="16"/>
              </w:rPr>
            </w:pPr>
          </w:p>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核心价值调查结果：优异</w:t>
            </w:r>
            <w:r w:rsidRPr="00A70D80">
              <w:rPr>
                <w:rFonts w:ascii="SimSun" w:hAnsi="SimSun"/>
                <w:sz w:val="16"/>
                <w:szCs w:val="16"/>
              </w:rPr>
              <w:t>8%</w:t>
            </w:r>
            <w:r w:rsidRPr="00A70D80">
              <w:rPr>
                <w:rFonts w:ascii="SimSun" w:hAnsi="SimSun" w:hint="eastAsia"/>
                <w:sz w:val="16"/>
                <w:szCs w:val="16"/>
              </w:rPr>
              <w:t>；</w:t>
            </w:r>
          </w:p>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良好：</w:t>
            </w:r>
            <w:r w:rsidRPr="00A70D80">
              <w:rPr>
                <w:rFonts w:ascii="SimSun" w:hAnsi="SimSun"/>
                <w:sz w:val="16"/>
                <w:szCs w:val="16"/>
              </w:rPr>
              <w:t>44%</w:t>
            </w:r>
            <w:r w:rsidRPr="00A70D80">
              <w:rPr>
                <w:rFonts w:ascii="SimSun" w:hAnsi="SimSun" w:hint="eastAsia"/>
                <w:sz w:val="16"/>
                <w:szCs w:val="16"/>
              </w:rPr>
              <w:t>；尚可改进：</w:t>
            </w:r>
            <w:r w:rsidRPr="00A70D80">
              <w:rPr>
                <w:rFonts w:ascii="SimSun" w:hAnsi="SimSun"/>
                <w:sz w:val="16"/>
                <w:szCs w:val="16"/>
              </w:rPr>
              <w:t>41%</w:t>
            </w:r>
            <w:r w:rsidRPr="00A70D80">
              <w:rPr>
                <w:rFonts w:ascii="SimSun" w:hAnsi="SimSun" w:hint="eastAsia"/>
                <w:sz w:val="16"/>
                <w:szCs w:val="16"/>
              </w:rPr>
              <w:t>；较差：</w:t>
            </w:r>
            <w:r w:rsidRPr="00A70D80">
              <w:rPr>
                <w:rFonts w:ascii="SimSun" w:hAnsi="SimSun"/>
                <w:sz w:val="16"/>
                <w:szCs w:val="16"/>
              </w:rPr>
              <w:t>5%</w:t>
            </w:r>
            <w:r w:rsidRPr="00A70D80">
              <w:rPr>
                <w:rFonts w:ascii="SimSun" w:hAnsi="SimSun" w:hint="eastAsia"/>
                <w:sz w:val="16"/>
                <w:szCs w:val="16"/>
              </w:rPr>
              <w:t>；</w:t>
            </w:r>
          </w:p>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不知道：</w:t>
            </w:r>
            <w:r w:rsidRPr="00A70D80">
              <w:rPr>
                <w:rFonts w:ascii="SimSun" w:hAnsi="SimSun"/>
                <w:sz w:val="16"/>
                <w:szCs w:val="16"/>
              </w:rPr>
              <w:t>3%</w:t>
            </w:r>
          </w:p>
          <w:p w:rsidR="007D54F9" w:rsidRPr="00A70D80" w:rsidRDefault="007D54F9" w:rsidP="00A70D80">
            <w:pPr>
              <w:spacing w:line="280" w:lineRule="atLeast"/>
              <w:jc w:val="both"/>
              <w:rPr>
                <w:rFonts w:ascii="SimSun" w:hAnsi="SimSun"/>
                <w:sz w:val="16"/>
                <w:szCs w:val="16"/>
              </w:rPr>
            </w:pPr>
          </w:p>
        </w:tc>
        <w:tc>
          <w:tcPr>
            <w:tcW w:w="557" w:type="pct"/>
            <w:tcBorders>
              <w:bottom w:val="single" w:sz="4" w:space="0" w:color="auto"/>
            </w:tcBorders>
            <w:shd w:val="clear" w:color="auto" w:fill="auto"/>
            <w:tcMar>
              <w:top w:w="110" w:type="dxa"/>
            </w:tcMar>
          </w:tcPr>
          <w:p w:rsidR="007D54F9" w:rsidRPr="00A70D80" w:rsidRDefault="00B83EA8" w:rsidP="00A70D80">
            <w:pPr>
              <w:keepNext/>
              <w:keepLines/>
              <w:spacing w:line="280" w:lineRule="atLeast"/>
              <w:jc w:val="both"/>
              <w:rPr>
                <w:rFonts w:ascii="SimHei" w:eastAsia="SimHei" w:hAnsi="SimHei"/>
                <w:color w:val="008000"/>
                <w:sz w:val="16"/>
                <w:szCs w:val="16"/>
              </w:rPr>
            </w:pPr>
            <w:r w:rsidRPr="00A70D80">
              <w:rPr>
                <w:rFonts w:ascii="SimHei" w:eastAsia="SimHei" w:hAnsi="SimHei"/>
                <w:color w:val="008000"/>
                <w:sz w:val="16"/>
                <w:szCs w:val="16"/>
              </w:rPr>
              <w:t>正常</w:t>
            </w:r>
          </w:p>
          <w:p w:rsidR="007D54F9" w:rsidRPr="00A70D80" w:rsidRDefault="007D54F9" w:rsidP="00A70D80">
            <w:pPr>
              <w:keepNext/>
              <w:keepLines/>
              <w:spacing w:line="280" w:lineRule="atLeast"/>
              <w:jc w:val="both"/>
              <w:rPr>
                <w:rFonts w:ascii="SimHei" w:eastAsia="SimHei" w:hAnsi="SimHei"/>
                <w:bCs/>
                <w:color w:val="008000"/>
                <w:sz w:val="16"/>
                <w:szCs w:val="16"/>
              </w:rPr>
            </w:pPr>
          </w:p>
          <w:p w:rsidR="007D54F9" w:rsidRPr="00A70D80" w:rsidRDefault="007D54F9" w:rsidP="00A70D80">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5000" w:type="pct"/>
            <w:gridSpan w:val="5"/>
            <w:tcBorders>
              <w:top w:val="single" w:sz="4" w:space="0" w:color="auto"/>
              <w:bottom w:val="single" w:sz="4" w:space="0" w:color="auto"/>
            </w:tcBorders>
            <w:shd w:val="clear" w:color="auto" w:fill="CCFFFF"/>
            <w:vAlign w:val="center"/>
          </w:tcPr>
          <w:p w:rsidR="007D54F9" w:rsidRPr="007D54F9" w:rsidRDefault="007D54F9" w:rsidP="00A70D80">
            <w:pPr>
              <w:keepNext/>
              <w:keepLines/>
              <w:tabs>
                <w:tab w:val="left" w:pos="2292"/>
              </w:tabs>
              <w:spacing w:beforeLines="50" w:before="120" w:after="120" w:line="280" w:lineRule="atLeast"/>
              <w:ind w:left="746" w:hangingChars="466" w:hanging="746"/>
              <w:jc w:val="both"/>
              <w:rPr>
                <w:b/>
                <w:bCs/>
                <w:sz w:val="16"/>
                <w:szCs w:val="16"/>
              </w:rPr>
            </w:pPr>
            <w:r w:rsidRPr="00A70D80">
              <w:rPr>
                <w:rFonts w:ascii="SimHei" w:eastAsia="SimHei" w:hAnsi="SimHei"/>
                <w:bCs/>
                <w:sz w:val="16"/>
                <w:szCs w:val="16"/>
              </w:rPr>
              <w:t>预期成果：</w:t>
            </w:r>
            <w:r w:rsidRPr="00A70D80">
              <w:rPr>
                <w:rFonts w:ascii="SimSun" w:hAnsi="SimSun" w:hint="eastAsia"/>
                <w:bCs/>
                <w:sz w:val="16"/>
                <w:szCs w:val="16"/>
              </w:rPr>
              <w:t>专业工作人员得到良好管理，多元化、具有主动性和适当技能</w:t>
            </w:r>
          </w:p>
        </w:tc>
      </w:tr>
      <w:tr w:rsidR="007D54F9" w:rsidRPr="007D54F9" w:rsidTr="002E561B">
        <w:trPr>
          <w:cantSplit/>
        </w:trPr>
        <w:tc>
          <w:tcPr>
            <w:tcW w:w="874" w:type="pct"/>
            <w:tcBorders>
              <w:top w:val="single" w:sz="4" w:space="0" w:color="auto"/>
            </w:tcBorders>
            <w:shd w:val="clear" w:color="auto" w:fill="auto"/>
            <w:vAlign w:val="center"/>
          </w:tcPr>
          <w:p w:rsidR="007D54F9" w:rsidRPr="00A70D80" w:rsidRDefault="007D54F9" w:rsidP="007D54F9">
            <w:pPr>
              <w:spacing w:after="120"/>
              <w:rPr>
                <w:rFonts w:ascii="SimHei" w:eastAsia="SimHei" w:hAnsi="SimHei"/>
                <w:sz w:val="16"/>
                <w:szCs w:val="16"/>
              </w:rPr>
            </w:pPr>
            <w:r w:rsidRPr="00A70D80">
              <w:rPr>
                <w:rFonts w:ascii="SimHei" w:eastAsia="SimHei" w:hAnsi="SimHei"/>
                <w:bCs/>
                <w:sz w:val="16"/>
                <w:szCs w:val="16"/>
              </w:rPr>
              <w:t>效绩指标</w:t>
            </w:r>
          </w:p>
        </w:tc>
        <w:tc>
          <w:tcPr>
            <w:tcW w:w="805" w:type="pct"/>
            <w:tcBorders>
              <w:top w:val="single" w:sz="4" w:space="0" w:color="auto"/>
            </w:tcBorders>
            <w:shd w:val="clear" w:color="auto" w:fill="C0C0C0"/>
          </w:tcPr>
          <w:p w:rsidR="007D54F9" w:rsidRPr="00A70D80" w:rsidRDefault="00B83EA8" w:rsidP="007D54F9">
            <w:pPr>
              <w:spacing w:after="120"/>
              <w:rPr>
                <w:rFonts w:ascii="SimHei" w:eastAsia="SimHei" w:hAnsi="SimHei"/>
                <w:bCs/>
                <w:sz w:val="16"/>
                <w:szCs w:val="16"/>
              </w:rPr>
            </w:pPr>
            <w:r w:rsidRPr="00A70D80">
              <w:rPr>
                <w:rFonts w:ascii="SimHei" w:eastAsia="SimHei" w:hAnsi="SimHei"/>
                <w:bCs/>
                <w:sz w:val="16"/>
                <w:szCs w:val="16"/>
              </w:rPr>
              <w:t>基数</w:t>
            </w:r>
            <w:r w:rsidR="007D54F9" w:rsidRPr="00A70D80">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7D54F9" w:rsidRPr="00A70D80" w:rsidRDefault="00B83EA8" w:rsidP="007D54F9">
            <w:pPr>
              <w:spacing w:after="120"/>
              <w:rPr>
                <w:rFonts w:ascii="SimHei" w:eastAsia="SimHei" w:hAnsi="SimHei"/>
                <w:color w:val="993300"/>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r w:rsidR="007D54F9" w:rsidRPr="00A70D80">
              <w:rPr>
                <w:rFonts w:ascii="SimHei" w:eastAsia="SimHei" w:hAnsi="SimHei"/>
                <w:color w:val="993300"/>
                <w:sz w:val="16"/>
                <w:szCs w:val="16"/>
              </w:rPr>
              <w:br/>
            </w:r>
          </w:p>
        </w:tc>
        <w:tc>
          <w:tcPr>
            <w:tcW w:w="1848" w:type="pct"/>
            <w:tcBorders>
              <w:top w:val="single" w:sz="4" w:space="0" w:color="auto"/>
            </w:tcBorders>
            <w:shd w:val="clear" w:color="auto" w:fill="FFFFFF"/>
            <w:tcMar>
              <w:top w:w="110" w:type="dxa"/>
            </w:tcMar>
            <w:vAlign w:val="center"/>
          </w:tcPr>
          <w:p w:rsidR="007D54F9" w:rsidRPr="00A70D80" w:rsidRDefault="007D54F9" w:rsidP="007D54F9">
            <w:pPr>
              <w:spacing w:after="120"/>
              <w:rPr>
                <w:rFonts w:ascii="SimHei" w:eastAsia="SimHei" w:hAnsi="SimHei"/>
                <w:sz w:val="16"/>
                <w:szCs w:val="16"/>
              </w:rPr>
            </w:pPr>
            <w:r w:rsidRPr="00A70D80">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7D54F9" w:rsidRPr="00A70D80" w:rsidRDefault="00B83EA8" w:rsidP="007D54F9">
            <w:pPr>
              <w:keepNext/>
              <w:keepLines/>
              <w:spacing w:after="120"/>
              <w:jc w:val="center"/>
              <w:rPr>
                <w:rFonts w:ascii="SimHei" w:eastAsia="SimHei" w:hAnsi="SimHei"/>
                <w:bCs/>
                <w:color w:val="008000"/>
                <w:sz w:val="16"/>
                <w:szCs w:val="16"/>
              </w:rPr>
            </w:pPr>
            <w:r w:rsidRPr="00A70D80">
              <w:rPr>
                <w:rFonts w:ascii="SimHei" w:eastAsia="SimHei" w:hAnsi="SimHei"/>
                <w:bCs/>
                <w:sz w:val="16"/>
                <w:szCs w:val="16"/>
              </w:rPr>
              <w:t>红绿灯系统</w:t>
            </w: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lastRenderedPageBreak/>
              <w:t>对照其个人目标和能力评估员工效绩所占比例</w:t>
            </w:r>
          </w:p>
          <w:p w:rsidR="007D54F9" w:rsidRPr="00A70D80" w:rsidRDefault="007D54F9" w:rsidP="00A70D80">
            <w:pPr>
              <w:spacing w:line="280" w:lineRule="atLeast"/>
              <w:jc w:val="both"/>
              <w:rPr>
                <w:rFonts w:ascii="SimSun" w:hAnsi="SimSun"/>
                <w:sz w:val="16"/>
                <w:szCs w:val="16"/>
              </w:rPr>
            </w:pPr>
          </w:p>
        </w:tc>
        <w:tc>
          <w:tcPr>
            <w:tcW w:w="805" w:type="pct"/>
            <w:shd w:val="clear" w:color="auto" w:fill="C0C0C0"/>
          </w:tcPr>
          <w:p w:rsidR="007D54F9" w:rsidRPr="00A70D80" w:rsidRDefault="007D54F9" w:rsidP="00A70D80">
            <w:pPr>
              <w:spacing w:line="280" w:lineRule="atLeast"/>
              <w:ind w:left="89"/>
              <w:jc w:val="both"/>
              <w:rPr>
                <w:rFonts w:ascii="SimSun" w:hAnsi="SimSun"/>
                <w:sz w:val="16"/>
                <w:szCs w:val="16"/>
              </w:rPr>
            </w:pPr>
            <w:r w:rsidRPr="00A70D80">
              <w:rPr>
                <w:rFonts w:ascii="SimSun" w:hAnsi="SimSun"/>
                <w:sz w:val="16"/>
                <w:szCs w:val="16"/>
              </w:rPr>
              <w:t>62%</w:t>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lang w:bidi="th-TH"/>
              </w:rPr>
            </w:pPr>
            <w:r w:rsidRPr="00A70D80">
              <w:rPr>
                <w:rFonts w:ascii="SimSun" w:hAnsi="SimSun"/>
                <w:color w:val="993300"/>
                <w:sz w:val="16"/>
                <w:szCs w:val="16"/>
                <w:lang w:bidi="th-TH"/>
              </w:rPr>
              <w:t>92%</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91%</w:t>
            </w:r>
            <w:r w:rsidRPr="00A70D80">
              <w:rPr>
                <w:rFonts w:ascii="SimSun" w:hAnsi="SimSun" w:hint="eastAsia"/>
                <w:sz w:val="16"/>
                <w:szCs w:val="16"/>
              </w:rPr>
              <w:t>根据</w:t>
            </w:r>
            <w:r w:rsidRPr="00A70D80">
              <w:rPr>
                <w:rFonts w:ascii="SimSun" w:hAnsi="SimSun"/>
                <w:sz w:val="16"/>
                <w:szCs w:val="16"/>
              </w:rPr>
              <w:t>PMSDS</w:t>
            </w:r>
            <w:r w:rsidRPr="00A70D80">
              <w:rPr>
                <w:rFonts w:ascii="SimSun" w:hAnsi="SimSun" w:hint="eastAsia"/>
                <w:sz w:val="16"/>
                <w:szCs w:val="16"/>
              </w:rPr>
              <w:t>涉及的员工可参照个人目标进行评估。</w:t>
            </w: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color w:val="008000"/>
                <w:sz w:val="16"/>
                <w:szCs w:val="16"/>
              </w:rPr>
            </w:pPr>
            <w:r w:rsidRPr="00A70D80">
              <w:rPr>
                <w:rFonts w:ascii="SimHei" w:eastAsia="SimHei" w:hAnsi="SimHei"/>
                <w:color w:val="008000"/>
                <w:sz w:val="16"/>
                <w:szCs w:val="16"/>
              </w:rPr>
              <w:t>正常</w:t>
            </w:r>
          </w:p>
          <w:p w:rsidR="007D54F9" w:rsidRPr="00A70D80" w:rsidRDefault="007D54F9" w:rsidP="00A70D80">
            <w:pPr>
              <w:spacing w:line="280" w:lineRule="atLeast"/>
              <w:jc w:val="both"/>
              <w:rPr>
                <w:rFonts w:ascii="SimHei" w:eastAsia="SimHei" w:hAnsi="SimHei"/>
                <w:bCs/>
                <w:color w:val="808080"/>
                <w:sz w:val="16"/>
                <w:szCs w:val="16"/>
              </w:rPr>
            </w:pP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征聘提前时间</w:t>
            </w:r>
          </w:p>
        </w:tc>
        <w:tc>
          <w:tcPr>
            <w:tcW w:w="805" w:type="pct"/>
            <w:shd w:val="clear" w:color="auto" w:fill="C0C0C0"/>
          </w:tcPr>
          <w:p w:rsidR="007D54F9" w:rsidRPr="00A70D80" w:rsidRDefault="007D54F9" w:rsidP="00A70D80">
            <w:pPr>
              <w:spacing w:line="280" w:lineRule="atLeast"/>
              <w:ind w:left="89"/>
              <w:jc w:val="both"/>
              <w:rPr>
                <w:rFonts w:ascii="SimSun" w:hAnsi="SimSun"/>
                <w:sz w:val="16"/>
                <w:szCs w:val="16"/>
              </w:rPr>
            </w:pPr>
            <w:r w:rsidRPr="00A70D80">
              <w:rPr>
                <w:rFonts w:ascii="SimSun" w:hAnsi="SimSun"/>
                <w:sz w:val="16"/>
                <w:szCs w:val="16"/>
              </w:rPr>
              <w:t>24</w:t>
            </w:r>
            <w:r w:rsidRPr="00A70D80">
              <w:rPr>
                <w:rFonts w:ascii="SimSun" w:hAnsi="SimSun" w:hint="eastAsia"/>
                <w:sz w:val="16"/>
                <w:szCs w:val="16"/>
              </w:rPr>
              <w:t>周</w:t>
            </w:r>
          </w:p>
          <w:p w:rsidR="007D54F9" w:rsidRPr="00A70D80" w:rsidRDefault="007D54F9" w:rsidP="00A70D80">
            <w:pPr>
              <w:spacing w:line="280" w:lineRule="atLeast"/>
              <w:ind w:left="89"/>
              <w:jc w:val="both"/>
              <w:rPr>
                <w:rFonts w:ascii="SimSun" w:hAnsi="SimSun"/>
                <w:sz w:val="16"/>
                <w:szCs w:val="16"/>
              </w:rPr>
            </w:pP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rPr>
            </w:pPr>
            <w:r w:rsidRPr="00A70D80">
              <w:rPr>
                <w:rFonts w:ascii="SimSun" w:hAnsi="SimSun"/>
                <w:color w:val="993300"/>
                <w:sz w:val="16"/>
                <w:szCs w:val="16"/>
              </w:rPr>
              <w:t>37</w:t>
            </w:r>
            <w:r w:rsidRPr="00A70D80">
              <w:rPr>
                <w:rFonts w:ascii="SimSun" w:hAnsi="SimSun" w:hint="eastAsia"/>
                <w:color w:val="993300"/>
                <w:sz w:val="16"/>
                <w:szCs w:val="16"/>
              </w:rPr>
              <w:t>.</w:t>
            </w:r>
            <w:r w:rsidRPr="00A70D80">
              <w:rPr>
                <w:rFonts w:ascii="SimSun" w:hAnsi="SimSun"/>
                <w:color w:val="993300"/>
                <w:sz w:val="16"/>
                <w:szCs w:val="16"/>
              </w:rPr>
              <w:t>7</w:t>
            </w:r>
            <w:r w:rsidRPr="00A70D80">
              <w:rPr>
                <w:rFonts w:ascii="SimSun" w:hAnsi="SimSun" w:hint="eastAsia"/>
                <w:color w:val="993300"/>
                <w:sz w:val="16"/>
                <w:szCs w:val="16"/>
              </w:rPr>
              <w:t>周</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16.5</w:t>
            </w:r>
            <w:r w:rsidRPr="00A70D80">
              <w:rPr>
                <w:rFonts w:ascii="SimSun" w:hAnsi="SimSun" w:hint="eastAsia"/>
                <w:sz w:val="16"/>
                <w:szCs w:val="16"/>
              </w:rPr>
              <w:t>周</w:t>
            </w: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bCs/>
                <w:color w:val="808080"/>
                <w:sz w:val="16"/>
                <w:szCs w:val="16"/>
              </w:rPr>
            </w:pPr>
            <w:r w:rsidRPr="00A70D80">
              <w:rPr>
                <w:rFonts w:ascii="SimHei" w:eastAsia="SimHei" w:hAnsi="SimHei"/>
                <w:color w:val="008000"/>
                <w:sz w:val="16"/>
                <w:szCs w:val="16"/>
              </w:rPr>
              <w:t>正常</w:t>
            </w: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全员工资总额中投资于员工发展的部分所占比例</w:t>
            </w:r>
          </w:p>
        </w:tc>
        <w:tc>
          <w:tcPr>
            <w:tcW w:w="805" w:type="pct"/>
            <w:shd w:val="clear" w:color="auto" w:fill="C0C0C0"/>
          </w:tcPr>
          <w:p w:rsidR="007D54F9" w:rsidRPr="00A70D80" w:rsidRDefault="007D54F9" w:rsidP="00A70D80">
            <w:pPr>
              <w:spacing w:line="280" w:lineRule="atLeast"/>
              <w:ind w:left="89"/>
              <w:jc w:val="both"/>
              <w:rPr>
                <w:rFonts w:ascii="SimSun" w:hAnsi="SimSun"/>
                <w:sz w:val="16"/>
                <w:szCs w:val="16"/>
              </w:rPr>
            </w:pPr>
            <w:r w:rsidRPr="00A70D80">
              <w:rPr>
                <w:rFonts w:ascii="SimSun" w:hAnsi="SimSun"/>
                <w:sz w:val="16"/>
                <w:szCs w:val="16"/>
              </w:rPr>
              <w:t>0.44%(</w:t>
            </w:r>
            <w:r w:rsidRPr="00A70D80">
              <w:rPr>
                <w:rFonts w:ascii="SimSun" w:hAnsi="SimSun" w:hint="eastAsia"/>
                <w:sz w:val="16"/>
                <w:szCs w:val="16"/>
              </w:rPr>
              <w:t>2011年1月，人力资源管理司</w:t>
            </w:r>
            <w:r w:rsidRPr="00A70D80">
              <w:rPr>
                <w:rFonts w:ascii="SimSun" w:hAnsi="SimSun"/>
                <w:sz w:val="16"/>
                <w:szCs w:val="16"/>
              </w:rPr>
              <w:t>)</w:t>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rPr>
            </w:pPr>
            <w:r w:rsidRPr="00A70D80">
              <w:rPr>
                <w:rFonts w:ascii="SimSun" w:hAnsi="SimSun"/>
                <w:color w:val="993300"/>
                <w:sz w:val="16"/>
                <w:szCs w:val="16"/>
              </w:rPr>
              <w:t>0.46%(</w:t>
            </w:r>
            <w:r w:rsidRPr="00A70D80">
              <w:rPr>
                <w:rFonts w:ascii="SimSun" w:hAnsi="SimSun" w:hint="eastAsia"/>
                <w:color w:val="993300"/>
                <w:sz w:val="16"/>
                <w:szCs w:val="16"/>
              </w:rPr>
              <w:t>人力资源管理司</w:t>
            </w:r>
            <w:r w:rsidRPr="00A70D80">
              <w:rPr>
                <w:rFonts w:ascii="SimSun" w:hAnsi="SimSun"/>
                <w:color w:val="993300"/>
                <w:sz w:val="16"/>
                <w:szCs w:val="16"/>
              </w:rPr>
              <w:t>)</w:t>
            </w:r>
          </w:p>
          <w:p w:rsidR="007D54F9" w:rsidRPr="00A70D80" w:rsidRDefault="007D54F9" w:rsidP="00A70D80">
            <w:pPr>
              <w:spacing w:line="280" w:lineRule="atLeast"/>
              <w:jc w:val="both"/>
              <w:rPr>
                <w:rFonts w:ascii="SimSun" w:hAnsi="SimSun"/>
                <w:color w:val="993300"/>
                <w:sz w:val="16"/>
                <w:szCs w:val="16"/>
              </w:rPr>
            </w:pP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2012</w:t>
            </w:r>
            <w:r w:rsidRPr="00A70D80">
              <w:rPr>
                <w:rFonts w:ascii="SimSun" w:hAnsi="SimSun" w:hint="eastAsia"/>
                <w:sz w:val="16"/>
                <w:szCs w:val="16"/>
              </w:rPr>
              <w:t>年</w:t>
            </w:r>
            <w:r w:rsidR="00422D1F">
              <w:rPr>
                <w:rFonts w:ascii="SimSun" w:hAnsi="SimSun"/>
                <w:sz w:val="16"/>
                <w:szCs w:val="16"/>
              </w:rPr>
              <w:t>：</w:t>
            </w:r>
            <w:r w:rsidRPr="00A70D80">
              <w:rPr>
                <w:rFonts w:ascii="SimSun" w:hAnsi="SimSun"/>
                <w:sz w:val="16"/>
                <w:szCs w:val="16"/>
              </w:rPr>
              <w:t>0.43(</w:t>
            </w:r>
            <w:r w:rsidRPr="00A70D80">
              <w:rPr>
                <w:rFonts w:ascii="SimSun" w:hAnsi="SimSun" w:hint="eastAsia"/>
                <w:sz w:val="16"/>
                <w:szCs w:val="16"/>
              </w:rPr>
              <w:t>人力资源管理司</w:t>
            </w:r>
            <w:r w:rsidRPr="00A70D80">
              <w:rPr>
                <w:rFonts w:ascii="SimSun" w:hAnsi="SimSun"/>
                <w:sz w:val="16"/>
                <w:szCs w:val="16"/>
              </w:rPr>
              <w:t>)</w:t>
            </w:r>
          </w:p>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2012</w:t>
            </w:r>
            <w:r w:rsidRPr="00A70D80">
              <w:rPr>
                <w:rFonts w:ascii="SimSun" w:hAnsi="SimSun" w:hint="eastAsia"/>
                <w:sz w:val="16"/>
                <w:szCs w:val="16"/>
              </w:rPr>
              <w:t>年</w:t>
            </w:r>
            <w:r w:rsidR="00422D1F">
              <w:rPr>
                <w:rFonts w:ascii="SimSun" w:hAnsi="SimSun"/>
                <w:sz w:val="16"/>
                <w:szCs w:val="16"/>
              </w:rPr>
              <w:t>：</w:t>
            </w:r>
            <w:r w:rsidRPr="00A70D80">
              <w:rPr>
                <w:rFonts w:ascii="SimSun" w:hAnsi="SimSun"/>
                <w:sz w:val="16"/>
                <w:szCs w:val="16"/>
              </w:rPr>
              <w:t>0.74%(</w:t>
            </w:r>
            <w:r w:rsidRPr="00A70D80">
              <w:rPr>
                <w:rFonts w:ascii="SimSun" w:hAnsi="SimSun" w:hint="eastAsia"/>
                <w:sz w:val="16"/>
                <w:szCs w:val="16"/>
              </w:rPr>
              <w:t>由人力资源管理司以及</w:t>
            </w:r>
            <w:r w:rsidRPr="00A70D80">
              <w:rPr>
                <w:rFonts w:ascii="SimSun" w:hAnsi="SimSun"/>
                <w:sz w:val="16"/>
                <w:szCs w:val="16"/>
              </w:rPr>
              <w:t>ICT</w:t>
            </w:r>
            <w:r w:rsidRPr="00A70D80">
              <w:rPr>
                <w:rFonts w:ascii="SimSun" w:hAnsi="SimSun" w:hint="eastAsia"/>
                <w:sz w:val="16"/>
                <w:szCs w:val="16"/>
              </w:rPr>
              <w:t>、</w:t>
            </w:r>
            <w:r w:rsidRPr="00A70D80">
              <w:rPr>
                <w:rFonts w:ascii="SimSun" w:hAnsi="SimSun"/>
                <w:sz w:val="16"/>
                <w:szCs w:val="16"/>
              </w:rPr>
              <w:t>ERP</w:t>
            </w:r>
            <w:r w:rsidRPr="00A70D80">
              <w:rPr>
                <w:rFonts w:ascii="SimSun" w:hAnsi="SimSun" w:hint="eastAsia"/>
                <w:sz w:val="16"/>
                <w:szCs w:val="16"/>
              </w:rPr>
              <w:t>及战略调整计划供资的培训活动</w:t>
            </w:r>
            <w:r w:rsidRPr="00A70D80">
              <w:rPr>
                <w:rFonts w:ascii="SimSun" w:hAnsi="SimSun"/>
                <w:sz w:val="16"/>
                <w:szCs w:val="16"/>
              </w:rPr>
              <w:t>).</w:t>
            </w:r>
          </w:p>
          <w:p w:rsidR="007D54F9" w:rsidRPr="00A70D80" w:rsidRDefault="007D54F9" w:rsidP="00A70D80">
            <w:pPr>
              <w:spacing w:line="280" w:lineRule="atLeast"/>
              <w:jc w:val="both"/>
              <w:rPr>
                <w:rFonts w:ascii="SimSun" w:hAnsi="SimSun"/>
                <w:color w:val="FF0000"/>
                <w:sz w:val="16"/>
                <w:szCs w:val="16"/>
              </w:rPr>
            </w:pPr>
            <w:r w:rsidRPr="00A70D80">
              <w:rPr>
                <w:rFonts w:ascii="SimSun" w:hAnsi="SimSun" w:hint="eastAsia"/>
                <w:sz w:val="16"/>
                <w:szCs w:val="16"/>
              </w:rPr>
              <w:t>这些数字未纳入内部讲师提供的培训。</w:t>
            </w: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bCs/>
                <w:color w:val="9BBB59"/>
                <w:sz w:val="16"/>
                <w:szCs w:val="16"/>
              </w:rPr>
            </w:pPr>
            <w:r w:rsidRPr="00A70D80">
              <w:rPr>
                <w:rFonts w:ascii="SimHei" w:eastAsia="SimHei" w:hAnsi="SimHei"/>
                <w:color w:val="008000"/>
                <w:sz w:val="16"/>
                <w:szCs w:val="16"/>
              </w:rPr>
              <w:t>正常</w:t>
            </w: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地理多元化</w:t>
            </w:r>
            <w:r w:rsidRPr="00A70D80">
              <w:rPr>
                <w:rFonts w:ascii="SimSun" w:hAnsi="SimSun"/>
                <w:sz w:val="16"/>
                <w:szCs w:val="16"/>
              </w:rPr>
              <w:t>-</w:t>
            </w:r>
            <w:r w:rsidRPr="00A70D80">
              <w:rPr>
                <w:rFonts w:ascii="SimSun" w:hAnsi="SimSun" w:hint="eastAsia"/>
                <w:sz w:val="16"/>
                <w:szCs w:val="16"/>
              </w:rPr>
              <w:t>成员国被代表的比例</w:t>
            </w:r>
          </w:p>
          <w:p w:rsidR="007D54F9" w:rsidRPr="00A70D80" w:rsidRDefault="007D54F9" w:rsidP="00A70D80">
            <w:pPr>
              <w:spacing w:line="280" w:lineRule="atLeast"/>
              <w:jc w:val="both"/>
              <w:rPr>
                <w:rFonts w:ascii="SimSun" w:hAnsi="SimSun"/>
                <w:sz w:val="16"/>
                <w:szCs w:val="16"/>
              </w:rPr>
            </w:pPr>
          </w:p>
        </w:tc>
        <w:tc>
          <w:tcPr>
            <w:tcW w:w="805" w:type="pct"/>
            <w:shd w:val="clear" w:color="auto" w:fill="C0C0C0"/>
          </w:tcPr>
          <w:p w:rsidR="007D54F9" w:rsidRPr="00A70D80" w:rsidRDefault="007D54F9" w:rsidP="00A70D80">
            <w:pPr>
              <w:spacing w:line="280" w:lineRule="atLeast"/>
              <w:ind w:left="89"/>
              <w:jc w:val="both"/>
              <w:rPr>
                <w:rFonts w:ascii="SimSun" w:hAnsi="SimSun"/>
                <w:sz w:val="16"/>
                <w:szCs w:val="16"/>
              </w:rPr>
            </w:pPr>
            <w:r w:rsidRPr="00A70D80">
              <w:rPr>
                <w:rFonts w:ascii="SimSun" w:hAnsi="SimSun"/>
                <w:sz w:val="16"/>
                <w:szCs w:val="16"/>
              </w:rPr>
              <w:t>56.70%</w:t>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rPr>
            </w:pPr>
            <w:r w:rsidRPr="00A70D80">
              <w:rPr>
                <w:rFonts w:ascii="SimSun" w:hAnsi="SimSun"/>
                <w:color w:val="993300"/>
                <w:sz w:val="16"/>
                <w:szCs w:val="16"/>
              </w:rPr>
              <w:t>57.8%</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地理多元化增加了</w:t>
            </w:r>
            <w:r w:rsidRPr="00A70D80">
              <w:rPr>
                <w:rFonts w:ascii="SimSun" w:hAnsi="SimSun"/>
                <w:sz w:val="16"/>
                <w:szCs w:val="16"/>
              </w:rPr>
              <w:t>1.1</w:t>
            </w:r>
            <w:r w:rsidRPr="00A70D80">
              <w:rPr>
                <w:rFonts w:ascii="SimSun" w:hAnsi="SimSun" w:hint="eastAsia"/>
                <w:sz w:val="16"/>
                <w:szCs w:val="16"/>
              </w:rPr>
              <w:t>个百分点。</w:t>
            </w: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bCs/>
                <w:color w:val="808080"/>
                <w:sz w:val="16"/>
                <w:szCs w:val="16"/>
              </w:rPr>
            </w:pPr>
            <w:r w:rsidRPr="00A70D80">
              <w:rPr>
                <w:rFonts w:ascii="SimHei" w:eastAsia="SimHei" w:hAnsi="SimHei"/>
                <w:color w:val="008000"/>
                <w:sz w:val="16"/>
                <w:szCs w:val="16"/>
              </w:rPr>
              <w:t>正常</w:t>
            </w: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专业和高级岗位中女性所占比例</w:t>
            </w:r>
          </w:p>
        </w:tc>
        <w:tc>
          <w:tcPr>
            <w:tcW w:w="805" w:type="pct"/>
            <w:shd w:val="clear" w:color="auto" w:fill="C0C0C0"/>
          </w:tcPr>
          <w:p w:rsidR="007D54F9" w:rsidRPr="00A70D80" w:rsidRDefault="007D54F9" w:rsidP="00A70D80">
            <w:pPr>
              <w:spacing w:line="280" w:lineRule="atLeast"/>
              <w:ind w:left="89"/>
              <w:jc w:val="both"/>
              <w:rPr>
                <w:rFonts w:ascii="SimSun" w:hAnsi="SimSun"/>
                <w:sz w:val="16"/>
                <w:szCs w:val="16"/>
              </w:rPr>
            </w:pPr>
            <w:r w:rsidRPr="00A70D80">
              <w:rPr>
                <w:rFonts w:ascii="SimSun" w:hAnsi="SimSun"/>
                <w:sz w:val="16"/>
                <w:szCs w:val="16"/>
              </w:rPr>
              <w:t>P4–44.2%</w:t>
            </w:r>
            <w:r w:rsidRPr="00A70D80">
              <w:rPr>
                <w:rFonts w:ascii="SimSun" w:hAnsi="SimSun"/>
                <w:sz w:val="16"/>
                <w:szCs w:val="16"/>
              </w:rPr>
              <w:br/>
              <w:t>P5-30.9%</w:t>
            </w:r>
            <w:r w:rsidRPr="00A70D80">
              <w:rPr>
                <w:rFonts w:ascii="SimSun" w:hAnsi="SimSun"/>
                <w:sz w:val="16"/>
                <w:szCs w:val="16"/>
              </w:rPr>
              <w:br/>
              <w:t>D1-12.1%</w:t>
            </w:r>
            <w:r w:rsidRPr="00A70D80">
              <w:rPr>
                <w:rFonts w:ascii="SimSun" w:hAnsi="SimSun"/>
                <w:sz w:val="16"/>
                <w:szCs w:val="16"/>
              </w:rPr>
              <w:br/>
              <w:t>D2–9.1%</w:t>
            </w:r>
          </w:p>
        </w:tc>
        <w:tc>
          <w:tcPr>
            <w:tcW w:w="916" w:type="pct"/>
            <w:shd w:val="clear" w:color="auto" w:fill="auto"/>
            <w:tcMar>
              <w:top w:w="110" w:type="dxa"/>
            </w:tcMar>
          </w:tcPr>
          <w:p w:rsidR="007D54F9" w:rsidRPr="00A70D80" w:rsidRDefault="007D54F9" w:rsidP="00A45F2A">
            <w:pPr>
              <w:spacing w:line="280" w:lineRule="atLeast"/>
              <w:rPr>
                <w:rFonts w:ascii="SimSun" w:hAnsi="SimSun"/>
                <w:color w:val="993300"/>
                <w:sz w:val="16"/>
                <w:szCs w:val="16"/>
              </w:rPr>
            </w:pPr>
            <w:r w:rsidRPr="00A70D80">
              <w:rPr>
                <w:rFonts w:ascii="SimSun" w:hAnsi="SimSun"/>
                <w:color w:val="993300"/>
                <w:sz w:val="16"/>
                <w:szCs w:val="16"/>
              </w:rPr>
              <w:t>P4–43.9%</w:t>
            </w:r>
            <w:r w:rsidRPr="00A70D80">
              <w:rPr>
                <w:rFonts w:ascii="SimSun" w:hAnsi="SimSun"/>
                <w:color w:val="993300"/>
                <w:sz w:val="16"/>
                <w:szCs w:val="16"/>
              </w:rPr>
              <w:br/>
              <w:t>P5–31.9%</w:t>
            </w:r>
            <w:r w:rsidRPr="00A70D80">
              <w:rPr>
                <w:rFonts w:ascii="SimSun" w:hAnsi="SimSun"/>
                <w:color w:val="993300"/>
                <w:sz w:val="16"/>
                <w:szCs w:val="16"/>
              </w:rPr>
              <w:br/>
              <w:t>D1–14.6%</w:t>
            </w:r>
            <w:r w:rsidRPr="00A70D80">
              <w:rPr>
                <w:rFonts w:ascii="SimSun" w:hAnsi="SimSun"/>
                <w:color w:val="993300"/>
                <w:sz w:val="16"/>
                <w:szCs w:val="16"/>
              </w:rPr>
              <w:br/>
              <w:t>D2–25.0%</w:t>
            </w:r>
          </w:p>
        </w:tc>
        <w:tc>
          <w:tcPr>
            <w:tcW w:w="1848" w:type="pct"/>
            <w:shd w:val="clear" w:color="auto" w:fill="FFFFFF"/>
            <w:tcMar>
              <w:top w:w="110" w:type="dxa"/>
            </w:tcMar>
          </w:tcPr>
          <w:p w:rsidR="007D54F9" w:rsidRPr="00A70D80" w:rsidRDefault="007D54F9" w:rsidP="00A45F2A">
            <w:pPr>
              <w:spacing w:line="280" w:lineRule="atLeast"/>
              <w:rPr>
                <w:rFonts w:ascii="SimSun" w:hAnsi="SimSun"/>
                <w:sz w:val="18"/>
              </w:rPr>
            </w:pPr>
            <w:r w:rsidRPr="00A70D80">
              <w:rPr>
                <w:rFonts w:ascii="SimSun" w:hAnsi="SimSun"/>
                <w:color w:val="993300"/>
                <w:sz w:val="16"/>
                <w:szCs w:val="16"/>
              </w:rPr>
              <w:t>P4–44.4%</w:t>
            </w:r>
            <w:r w:rsidRPr="00A70D80">
              <w:rPr>
                <w:rFonts w:ascii="SimSun" w:hAnsi="SimSun"/>
                <w:color w:val="993300"/>
                <w:sz w:val="16"/>
                <w:szCs w:val="16"/>
              </w:rPr>
              <w:br/>
              <w:t>P5–30.3%</w:t>
            </w:r>
            <w:r w:rsidRPr="00A70D80">
              <w:rPr>
                <w:rFonts w:ascii="SimSun" w:hAnsi="SimSun"/>
                <w:color w:val="993300"/>
                <w:sz w:val="16"/>
                <w:szCs w:val="16"/>
              </w:rPr>
              <w:br/>
              <w:t>D1–24.4%</w:t>
            </w:r>
            <w:r w:rsidRPr="00A70D80">
              <w:rPr>
                <w:rFonts w:ascii="SimSun" w:hAnsi="SimSun"/>
                <w:color w:val="993300"/>
                <w:sz w:val="16"/>
                <w:szCs w:val="16"/>
              </w:rPr>
              <w:br/>
              <w:t>D2–23.1%</w:t>
            </w: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color w:val="FF0000"/>
                <w:sz w:val="16"/>
                <w:szCs w:val="16"/>
              </w:rPr>
            </w:pPr>
            <w:r w:rsidRPr="00A70D80">
              <w:rPr>
                <w:rFonts w:ascii="SimHei" w:eastAsia="SimHei" w:hAnsi="SimHei" w:hint="eastAsia"/>
                <w:color w:val="FF0000"/>
                <w:sz w:val="16"/>
                <w:szCs w:val="16"/>
              </w:rPr>
              <w:t>不正常</w:t>
            </w:r>
          </w:p>
          <w:p w:rsidR="007D54F9" w:rsidRPr="00A70D80" w:rsidRDefault="007D54F9" w:rsidP="00A70D80">
            <w:pPr>
              <w:spacing w:line="280" w:lineRule="atLeast"/>
              <w:jc w:val="both"/>
              <w:rPr>
                <w:rFonts w:ascii="SimHei" w:eastAsia="SimHei" w:hAnsi="SimHei"/>
                <w:bCs/>
                <w:color w:val="008000"/>
                <w:sz w:val="16"/>
                <w:szCs w:val="16"/>
              </w:rPr>
            </w:pPr>
          </w:p>
          <w:p w:rsidR="007D54F9" w:rsidRPr="00A70D80" w:rsidRDefault="007D54F9" w:rsidP="00A70D80">
            <w:pPr>
              <w:spacing w:line="280" w:lineRule="atLeast"/>
              <w:jc w:val="both"/>
              <w:rPr>
                <w:rFonts w:ascii="SimHei" w:eastAsia="SimHei" w:hAnsi="SimHei"/>
                <w:bCs/>
                <w:color w:val="808080"/>
                <w:sz w:val="16"/>
                <w:szCs w:val="16"/>
              </w:rPr>
            </w:pP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缺勤率下降</w:t>
            </w:r>
          </w:p>
        </w:tc>
        <w:tc>
          <w:tcPr>
            <w:tcW w:w="805" w:type="pct"/>
            <w:shd w:val="clear" w:color="auto" w:fill="C0C0C0"/>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每名员工平均病假天数</w:t>
            </w:r>
            <w:r w:rsidR="00422D1F">
              <w:rPr>
                <w:rFonts w:ascii="SimSun" w:hAnsi="SimSun"/>
                <w:sz w:val="16"/>
                <w:szCs w:val="16"/>
              </w:rPr>
              <w:t>：</w:t>
            </w:r>
            <w:r w:rsidRPr="00A70D80">
              <w:rPr>
                <w:rFonts w:ascii="SimSun" w:hAnsi="SimSun"/>
                <w:sz w:val="16"/>
                <w:szCs w:val="16"/>
              </w:rPr>
              <w:t>9.6</w:t>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rPr>
            </w:pPr>
            <w:r w:rsidRPr="00A70D80">
              <w:rPr>
                <w:rFonts w:ascii="SimSun" w:hAnsi="SimSun"/>
                <w:color w:val="993300"/>
                <w:sz w:val="16"/>
                <w:szCs w:val="16"/>
              </w:rPr>
              <w:t>11.3</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9.07</w:t>
            </w:r>
          </w:p>
          <w:p w:rsidR="007D54F9" w:rsidRPr="00A70D80" w:rsidRDefault="007D54F9" w:rsidP="00A70D80">
            <w:pPr>
              <w:spacing w:line="280" w:lineRule="atLeast"/>
              <w:jc w:val="both"/>
              <w:rPr>
                <w:rFonts w:ascii="SimSun" w:hAnsi="SimSun"/>
                <w:sz w:val="16"/>
                <w:szCs w:val="16"/>
              </w:rPr>
            </w:pPr>
          </w:p>
          <w:p w:rsidR="007D54F9" w:rsidRPr="00A70D80" w:rsidRDefault="007D54F9" w:rsidP="00A70D80">
            <w:pPr>
              <w:spacing w:line="280" w:lineRule="atLeast"/>
              <w:jc w:val="both"/>
              <w:rPr>
                <w:rFonts w:ascii="SimSun" w:hAnsi="SimSun"/>
                <w:sz w:val="16"/>
                <w:szCs w:val="16"/>
              </w:rPr>
            </w:pP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color w:val="FF0000"/>
                <w:sz w:val="16"/>
                <w:szCs w:val="16"/>
              </w:rPr>
            </w:pPr>
            <w:r w:rsidRPr="00A70D80">
              <w:rPr>
                <w:rFonts w:ascii="SimHei" w:eastAsia="SimHei" w:hAnsi="SimHei" w:hint="eastAsia"/>
                <w:color w:val="FF0000"/>
                <w:sz w:val="16"/>
                <w:szCs w:val="16"/>
              </w:rPr>
              <w:t>不正常</w:t>
            </w:r>
          </w:p>
          <w:p w:rsidR="007D54F9" w:rsidRPr="00A70D80" w:rsidRDefault="007D54F9" w:rsidP="00A70D80">
            <w:pPr>
              <w:spacing w:line="280" w:lineRule="atLeast"/>
              <w:jc w:val="both"/>
              <w:rPr>
                <w:rFonts w:ascii="SimHei" w:eastAsia="SimHei" w:hAnsi="SimHei"/>
                <w:color w:val="FF0000"/>
                <w:sz w:val="16"/>
                <w:szCs w:val="16"/>
              </w:rPr>
            </w:pPr>
          </w:p>
          <w:p w:rsidR="007D54F9" w:rsidRPr="00A70D80" w:rsidRDefault="007D54F9" w:rsidP="00A70D80">
            <w:pPr>
              <w:spacing w:line="280" w:lineRule="atLeast"/>
              <w:jc w:val="both"/>
              <w:rPr>
                <w:rFonts w:ascii="SimHei" w:eastAsia="SimHei" w:hAnsi="SimHei"/>
                <w:bCs/>
                <w:color w:val="808080"/>
                <w:sz w:val="16"/>
                <w:szCs w:val="16"/>
              </w:rPr>
            </w:pPr>
          </w:p>
        </w:tc>
      </w:tr>
      <w:tr w:rsidR="007D54F9" w:rsidRPr="007D54F9" w:rsidTr="002E561B">
        <w:trPr>
          <w:cantSplit/>
        </w:trPr>
        <w:tc>
          <w:tcPr>
            <w:tcW w:w="874" w:type="pct"/>
            <w:shd w:val="clear" w:color="auto" w:fill="auto"/>
          </w:tcPr>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申诉下降</w:t>
            </w:r>
          </w:p>
        </w:tc>
        <w:tc>
          <w:tcPr>
            <w:tcW w:w="805" w:type="pct"/>
            <w:shd w:val="clear" w:color="auto" w:fill="C0C0C0"/>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27</w:t>
            </w:r>
            <w:r w:rsidRPr="00A70D80">
              <w:rPr>
                <w:rFonts w:ascii="SimSun" w:hAnsi="SimSun" w:hint="eastAsia"/>
                <w:sz w:val="16"/>
                <w:szCs w:val="16"/>
              </w:rPr>
              <w:t>件</w:t>
            </w:r>
          </w:p>
        </w:tc>
        <w:tc>
          <w:tcPr>
            <w:tcW w:w="916" w:type="pct"/>
            <w:shd w:val="clear" w:color="auto" w:fill="auto"/>
            <w:tcMar>
              <w:top w:w="110" w:type="dxa"/>
            </w:tcMar>
          </w:tcPr>
          <w:p w:rsidR="007D54F9" w:rsidRPr="00A70D80" w:rsidRDefault="007D54F9" w:rsidP="00A70D80">
            <w:pPr>
              <w:spacing w:line="280" w:lineRule="atLeast"/>
              <w:jc w:val="both"/>
              <w:rPr>
                <w:rFonts w:ascii="SimSun" w:hAnsi="SimSun"/>
                <w:color w:val="993300"/>
                <w:sz w:val="16"/>
                <w:szCs w:val="16"/>
              </w:rPr>
            </w:pPr>
            <w:r w:rsidRPr="00A70D80">
              <w:rPr>
                <w:rFonts w:ascii="SimSun" w:hAnsi="SimSun"/>
                <w:color w:val="993300"/>
                <w:sz w:val="16"/>
                <w:szCs w:val="16"/>
              </w:rPr>
              <w:t>WIPO</w:t>
            </w:r>
            <w:r w:rsidRPr="00A70D80">
              <w:rPr>
                <w:rFonts w:ascii="SimSun" w:hAnsi="SimSun" w:hint="eastAsia"/>
                <w:color w:val="993300"/>
                <w:sz w:val="16"/>
                <w:szCs w:val="16"/>
              </w:rPr>
              <w:t>申诉委员会：</w:t>
            </w:r>
            <w:r w:rsidRPr="00A70D80">
              <w:rPr>
                <w:rFonts w:ascii="SimSun" w:hAnsi="SimSun"/>
                <w:color w:val="993300"/>
                <w:sz w:val="16"/>
                <w:szCs w:val="16"/>
              </w:rPr>
              <w:t>14</w:t>
            </w:r>
          </w:p>
          <w:p w:rsidR="007D54F9" w:rsidRPr="00A70D80" w:rsidRDefault="007D54F9" w:rsidP="00A70D80">
            <w:pPr>
              <w:spacing w:line="280" w:lineRule="atLeast"/>
              <w:jc w:val="both"/>
              <w:rPr>
                <w:rFonts w:ascii="SimSun" w:hAnsi="SimSun"/>
                <w:color w:val="993300"/>
                <w:sz w:val="16"/>
                <w:szCs w:val="16"/>
              </w:rPr>
            </w:pPr>
          </w:p>
          <w:p w:rsidR="00141237" w:rsidRDefault="00141237" w:rsidP="00A70D80">
            <w:pPr>
              <w:spacing w:line="280" w:lineRule="atLeast"/>
              <w:jc w:val="both"/>
              <w:rPr>
                <w:rFonts w:ascii="SimSun" w:hAnsi="SimSun"/>
                <w:color w:val="993300"/>
                <w:sz w:val="16"/>
                <w:szCs w:val="16"/>
              </w:rPr>
            </w:pPr>
          </w:p>
          <w:p w:rsidR="007D54F9" w:rsidRPr="00A70D80" w:rsidRDefault="007D54F9" w:rsidP="00A70D80">
            <w:pPr>
              <w:spacing w:line="280" w:lineRule="atLeast"/>
              <w:jc w:val="both"/>
              <w:rPr>
                <w:rFonts w:ascii="SimSun" w:hAnsi="SimSun"/>
                <w:color w:val="FF0000"/>
                <w:sz w:val="16"/>
                <w:szCs w:val="16"/>
              </w:rPr>
            </w:pPr>
            <w:r w:rsidRPr="00A70D80">
              <w:rPr>
                <w:rFonts w:ascii="SimSun" w:hAnsi="SimSun" w:hint="eastAsia"/>
                <w:color w:val="993300"/>
                <w:sz w:val="16"/>
                <w:szCs w:val="16"/>
              </w:rPr>
              <w:t>国际劳工组织行政法庭：</w:t>
            </w:r>
            <w:r w:rsidRPr="00A70D80">
              <w:rPr>
                <w:rFonts w:ascii="SimSun" w:hAnsi="SimSun"/>
                <w:color w:val="993300"/>
                <w:sz w:val="16"/>
                <w:szCs w:val="16"/>
              </w:rPr>
              <w:t>12</w:t>
            </w:r>
          </w:p>
        </w:tc>
        <w:tc>
          <w:tcPr>
            <w:tcW w:w="1848" w:type="pct"/>
            <w:shd w:val="clear" w:color="auto" w:fill="FFFFFF"/>
            <w:tcMar>
              <w:top w:w="110" w:type="dxa"/>
            </w:tcMar>
          </w:tcPr>
          <w:p w:rsidR="007D54F9" w:rsidRPr="00A70D80" w:rsidRDefault="007D54F9" w:rsidP="00A70D80">
            <w:pPr>
              <w:spacing w:line="280" w:lineRule="atLeast"/>
              <w:jc w:val="both"/>
              <w:rPr>
                <w:rFonts w:ascii="SimSun" w:hAnsi="SimSun"/>
                <w:sz w:val="16"/>
                <w:szCs w:val="16"/>
              </w:rPr>
            </w:pPr>
            <w:r w:rsidRPr="00A70D80">
              <w:rPr>
                <w:rFonts w:ascii="SimSun" w:hAnsi="SimSun"/>
                <w:sz w:val="16"/>
                <w:szCs w:val="16"/>
              </w:rPr>
              <w:t>WIPO</w:t>
            </w:r>
            <w:r w:rsidRPr="00A70D80">
              <w:rPr>
                <w:rFonts w:ascii="SimSun" w:hAnsi="SimSun" w:hint="eastAsia"/>
                <w:sz w:val="16"/>
                <w:szCs w:val="16"/>
              </w:rPr>
              <w:t>申诉委员会</w:t>
            </w:r>
            <w:r w:rsidR="00A45F2A">
              <w:rPr>
                <w:rFonts w:ascii="SimSun" w:hAnsi="SimSun" w:hint="eastAsia"/>
                <w:sz w:val="16"/>
                <w:szCs w:val="16"/>
              </w:rPr>
              <w:t>-</w:t>
            </w:r>
            <w:r w:rsidR="00A45F2A">
              <w:rPr>
                <w:rFonts w:ascii="SimSun" w:hAnsi="SimSun"/>
                <w:sz w:val="16"/>
                <w:szCs w:val="16"/>
              </w:rPr>
              <w:t>32</w:t>
            </w:r>
          </w:p>
          <w:p w:rsidR="007D54F9" w:rsidRPr="00A70D80" w:rsidRDefault="007D54F9" w:rsidP="00A70D80">
            <w:pPr>
              <w:spacing w:line="280" w:lineRule="atLeast"/>
              <w:jc w:val="both"/>
              <w:rPr>
                <w:rFonts w:ascii="SimSun" w:hAnsi="SimSun"/>
                <w:sz w:val="16"/>
                <w:szCs w:val="16"/>
              </w:rPr>
            </w:pPr>
          </w:p>
          <w:p w:rsidR="007D54F9" w:rsidRPr="00A70D80" w:rsidRDefault="007D54F9" w:rsidP="00A70D80">
            <w:pPr>
              <w:spacing w:line="280" w:lineRule="atLeast"/>
              <w:jc w:val="both"/>
              <w:rPr>
                <w:rFonts w:ascii="SimSun" w:hAnsi="SimSun"/>
                <w:sz w:val="16"/>
                <w:szCs w:val="16"/>
              </w:rPr>
            </w:pPr>
          </w:p>
          <w:p w:rsidR="007D54F9" w:rsidRPr="00A70D80" w:rsidRDefault="007D54F9" w:rsidP="00A45F2A">
            <w:pPr>
              <w:spacing w:line="280" w:lineRule="atLeast"/>
              <w:rPr>
                <w:rFonts w:ascii="SimSun" w:hAnsi="SimSun"/>
                <w:sz w:val="16"/>
                <w:szCs w:val="16"/>
              </w:rPr>
            </w:pPr>
            <w:r w:rsidRPr="00A70D80">
              <w:rPr>
                <w:rFonts w:ascii="SimSun" w:hAnsi="SimSun" w:hint="eastAsia"/>
                <w:sz w:val="16"/>
                <w:szCs w:val="16"/>
              </w:rPr>
              <w:t>国际劳工组织行政法庭</w:t>
            </w:r>
            <w:r w:rsidR="00A45F2A">
              <w:rPr>
                <w:rFonts w:ascii="SimSun" w:hAnsi="SimSun"/>
                <w:sz w:val="16"/>
                <w:szCs w:val="16"/>
              </w:rPr>
              <w:t>-</w:t>
            </w:r>
            <w:r w:rsidR="00A45F2A">
              <w:rPr>
                <w:rFonts w:ascii="SimSun" w:hAnsi="SimSun" w:hint="eastAsia"/>
                <w:sz w:val="16"/>
                <w:szCs w:val="16"/>
              </w:rPr>
              <w:t>14</w:t>
            </w:r>
          </w:p>
          <w:p w:rsidR="007D54F9" w:rsidRPr="00A70D80" w:rsidRDefault="007D54F9" w:rsidP="00A70D80">
            <w:pPr>
              <w:spacing w:line="280" w:lineRule="atLeast"/>
              <w:jc w:val="both"/>
              <w:rPr>
                <w:rFonts w:ascii="SimSun" w:hAnsi="SimSun"/>
                <w:sz w:val="16"/>
                <w:szCs w:val="16"/>
              </w:rPr>
            </w:pPr>
          </w:p>
          <w:p w:rsidR="007D54F9" w:rsidRPr="00A70D80" w:rsidRDefault="007D54F9" w:rsidP="00A70D80">
            <w:pPr>
              <w:spacing w:line="280" w:lineRule="atLeast"/>
              <w:jc w:val="both"/>
              <w:rPr>
                <w:rFonts w:ascii="SimSun" w:hAnsi="SimSun"/>
                <w:sz w:val="16"/>
                <w:szCs w:val="16"/>
              </w:rPr>
            </w:pPr>
            <w:r w:rsidRPr="00A70D80">
              <w:rPr>
                <w:rFonts w:ascii="SimSun" w:hAnsi="SimSun" w:hint="eastAsia"/>
                <w:sz w:val="16"/>
                <w:szCs w:val="16"/>
              </w:rPr>
              <w:t>申诉案件数目增加，主要是因为根据修订后的《工作人员条例与细则》以及更加成熟的</w:t>
            </w:r>
            <w:r w:rsidRPr="00A70D80">
              <w:rPr>
                <w:rFonts w:ascii="SimSun" w:hAnsi="SimSun"/>
                <w:sz w:val="16"/>
                <w:szCs w:val="16"/>
              </w:rPr>
              <w:t>PMSDS</w:t>
            </w:r>
            <w:r w:rsidRPr="00A70D80">
              <w:rPr>
                <w:rFonts w:ascii="SimSun" w:hAnsi="SimSun" w:hint="eastAsia"/>
                <w:sz w:val="16"/>
                <w:szCs w:val="16"/>
              </w:rPr>
              <w:t>流程进行的合同改革所导致的。</w:t>
            </w:r>
          </w:p>
        </w:tc>
        <w:tc>
          <w:tcPr>
            <w:tcW w:w="557" w:type="pct"/>
            <w:shd w:val="clear" w:color="auto" w:fill="auto"/>
            <w:tcMar>
              <w:top w:w="110" w:type="dxa"/>
            </w:tcMar>
          </w:tcPr>
          <w:p w:rsidR="007D54F9" w:rsidRPr="00A70D80" w:rsidRDefault="00B83EA8" w:rsidP="00A70D80">
            <w:pPr>
              <w:spacing w:line="280" w:lineRule="atLeast"/>
              <w:jc w:val="both"/>
              <w:rPr>
                <w:rFonts w:ascii="SimHei" w:eastAsia="SimHei" w:hAnsi="SimHei"/>
                <w:color w:val="FF0000"/>
                <w:sz w:val="16"/>
                <w:szCs w:val="16"/>
              </w:rPr>
            </w:pPr>
            <w:r w:rsidRPr="00A70D80">
              <w:rPr>
                <w:rFonts w:ascii="SimHei" w:eastAsia="SimHei" w:hAnsi="SimHei" w:hint="eastAsia"/>
                <w:color w:val="FF0000"/>
                <w:sz w:val="16"/>
                <w:szCs w:val="16"/>
              </w:rPr>
              <w:t>不正常</w:t>
            </w:r>
          </w:p>
          <w:p w:rsidR="007D54F9" w:rsidRPr="00A70D80" w:rsidRDefault="007D54F9" w:rsidP="00A70D80">
            <w:pPr>
              <w:spacing w:line="280" w:lineRule="atLeast"/>
              <w:jc w:val="both"/>
              <w:rPr>
                <w:rFonts w:ascii="SimHei" w:eastAsia="SimHei" w:hAnsi="SimHei"/>
                <w:bCs/>
                <w:color w:val="008000"/>
                <w:sz w:val="16"/>
                <w:szCs w:val="16"/>
              </w:rPr>
            </w:pPr>
          </w:p>
        </w:tc>
      </w:tr>
    </w:tbl>
    <w:p w:rsidR="00141237" w:rsidRDefault="00141237" w:rsidP="007D54F9">
      <w:pPr>
        <w:rPr>
          <w:b/>
          <w:sz w:val="18"/>
          <w:szCs w:val="18"/>
        </w:rPr>
      </w:pPr>
    </w:p>
    <w:p w:rsidR="009C7866" w:rsidRPr="00141237" w:rsidRDefault="00141237" w:rsidP="00141237">
      <w:pPr>
        <w:keepNext/>
        <w:keepLines/>
        <w:spacing w:beforeLines="100" w:before="240" w:afterLines="100" w:after="240" w:line="340" w:lineRule="atLeast"/>
        <w:jc w:val="both"/>
        <w:rPr>
          <w:b/>
          <w:sz w:val="18"/>
          <w:szCs w:val="18"/>
        </w:rPr>
      </w:pPr>
      <w:r>
        <w:rPr>
          <w:b/>
          <w:sz w:val="18"/>
          <w:szCs w:val="18"/>
        </w:rPr>
        <w:br w:type="page"/>
      </w:r>
      <w:r w:rsidR="00ED4A0C" w:rsidRPr="00141237">
        <w:rPr>
          <w:rFonts w:ascii="SimHei" w:eastAsia="SimHei" w:hAnsi="SimHei"/>
          <w:sz w:val="21"/>
          <w:szCs w:val="21"/>
        </w:rPr>
        <w:lastRenderedPageBreak/>
        <w:t>预算支出与实际支出</w:t>
      </w:r>
    </w:p>
    <w:p w:rsidR="009C7866" w:rsidRPr="00141237" w:rsidRDefault="009C7866" w:rsidP="00141237">
      <w:pPr>
        <w:spacing w:line="320" w:lineRule="atLeast"/>
        <w:jc w:val="center"/>
        <w:rPr>
          <w:rFonts w:ascii="SimSun" w:hAnsi="SimSun"/>
          <w:sz w:val="21"/>
          <w:szCs w:val="21"/>
        </w:rPr>
      </w:pPr>
      <w:r w:rsidRPr="00141237">
        <w:rPr>
          <w:rFonts w:ascii="SimSun" w:hAnsi="SimSun" w:hint="eastAsia"/>
          <w:sz w:val="21"/>
          <w:szCs w:val="21"/>
        </w:rPr>
        <w:t>预算支出与实际支出(按成果开列)</w:t>
      </w:r>
    </w:p>
    <w:p w:rsidR="009C7866" w:rsidRPr="00141237" w:rsidRDefault="009C7866" w:rsidP="00141237">
      <w:pPr>
        <w:spacing w:afterLines="100" w:after="240" w:line="320" w:lineRule="atLeast"/>
        <w:jc w:val="center"/>
        <w:rPr>
          <w:rFonts w:ascii="KaiTi" w:eastAsia="KaiTi" w:hAnsi="KaiTi"/>
          <w:i/>
          <w:iCs/>
          <w:sz w:val="21"/>
          <w:szCs w:val="21"/>
        </w:rPr>
      </w:pPr>
      <w:r w:rsidRPr="00141237">
        <w:rPr>
          <w:rFonts w:ascii="KaiTi" w:eastAsia="KaiTi" w:hAnsi="KaiTi" w:hint="eastAsia"/>
          <w:i/>
          <w:iCs/>
          <w:sz w:val="21"/>
          <w:szCs w:val="21"/>
        </w:rPr>
        <w:t>(单位：千瑞郎)</w:t>
      </w:r>
    </w:p>
    <w:p w:rsidR="009C7866" w:rsidRPr="00FD5163" w:rsidRDefault="00E85056" w:rsidP="00D8666A">
      <w:pPr>
        <w:rPr>
          <w:sz w:val="20"/>
        </w:rPr>
      </w:pPr>
      <w:r>
        <w:rPr>
          <w:noProof/>
        </w:rPr>
        <w:drawing>
          <wp:inline distT="0" distB="0" distL="0" distR="0" wp14:anchorId="50ADE4BD" wp14:editId="3A2D0F09">
            <wp:extent cx="5905500" cy="1495425"/>
            <wp:effectExtent l="0" t="0" r="0"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05500" cy="1495425"/>
                    </a:xfrm>
                    <a:prstGeom prst="rect">
                      <a:avLst/>
                    </a:prstGeom>
                    <a:noFill/>
                    <a:ln>
                      <a:noFill/>
                    </a:ln>
                  </pic:spPr>
                </pic:pic>
              </a:graphicData>
            </a:graphic>
          </wp:inline>
        </w:drawing>
      </w:r>
    </w:p>
    <w:p w:rsidR="008204F9" w:rsidRPr="00FD5163" w:rsidRDefault="008204F9" w:rsidP="00D8666A">
      <w:pPr>
        <w:rPr>
          <w:sz w:val="20"/>
        </w:rPr>
      </w:pPr>
    </w:p>
    <w:p w:rsidR="00D04001" w:rsidRPr="00141237" w:rsidRDefault="00D04001" w:rsidP="00141237">
      <w:pPr>
        <w:spacing w:line="320" w:lineRule="atLeast"/>
        <w:jc w:val="center"/>
        <w:rPr>
          <w:rFonts w:ascii="SimSun" w:hAnsi="SimSun"/>
          <w:sz w:val="21"/>
          <w:szCs w:val="21"/>
        </w:rPr>
      </w:pPr>
      <w:r w:rsidRPr="00141237">
        <w:rPr>
          <w:rFonts w:ascii="SimSun" w:hAnsi="SimSun" w:hint="eastAsia"/>
          <w:sz w:val="21"/>
          <w:szCs w:val="21"/>
        </w:rPr>
        <w:t>预算支出与实际支出(人事和非人事)</w:t>
      </w:r>
    </w:p>
    <w:p w:rsidR="008204F9" w:rsidRPr="00141237" w:rsidRDefault="00D04001" w:rsidP="00141237">
      <w:pPr>
        <w:spacing w:afterLines="100" w:after="240" w:line="320" w:lineRule="atLeast"/>
        <w:jc w:val="center"/>
        <w:rPr>
          <w:rFonts w:ascii="KaiTi" w:eastAsia="KaiTi" w:hAnsi="KaiTi"/>
          <w:i/>
          <w:iCs/>
          <w:sz w:val="21"/>
          <w:szCs w:val="21"/>
        </w:rPr>
      </w:pPr>
      <w:r w:rsidRPr="00141237">
        <w:rPr>
          <w:rFonts w:ascii="KaiTi" w:eastAsia="KaiTi" w:hAnsi="KaiTi" w:hint="eastAsia"/>
          <w:i/>
          <w:iCs/>
          <w:sz w:val="21"/>
          <w:szCs w:val="21"/>
        </w:rPr>
        <w:t>(单位：千瑞郎</w:t>
      </w:r>
      <w:r w:rsidR="00141237">
        <w:rPr>
          <w:rFonts w:ascii="KaiTi" w:eastAsia="KaiTi" w:hAnsi="KaiTi" w:hint="eastAsia"/>
          <w:i/>
          <w:iCs/>
          <w:sz w:val="21"/>
          <w:szCs w:val="21"/>
        </w:rPr>
        <w:t>)</w:t>
      </w:r>
    </w:p>
    <w:p w:rsidR="008204F9" w:rsidRDefault="00E85056" w:rsidP="00D8666A">
      <w:pPr>
        <w:rPr>
          <w:sz w:val="20"/>
        </w:rPr>
      </w:pPr>
      <w:r>
        <w:rPr>
          <w:noProof/>
        </w:rPr>
        <w:drawing>
          <wp:inline distT="0" distB="0" distL="0" distR="0" wp14:anchorId="6DA6A715" wp14:editId="2D64B02A">
            <wp:extent cx="5895975" cy="1247775"/>
            <wp:effectExtent l="0" t="0" r="9525" b="952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8204F9" w:rsidRDefault="008204F9" w:rsidP="00D8666A">
      <w:pPr>
        <w:rPr>
          <w:sz w:val="20"/>
        </w:rPr>
      </w:pPr>
    </w:p>
    <w:p w:rsidR="008204F9" w:rsidRPr="00141237" w:rsidRDefault="00430E88" w:rsidP="00141237">
      <w:pPr>
        <w:keepNext/>
        <w:keepLines/>
        <w:adjustRightInd w:val="0"/>
        <w:spacing w:afterLines="50" w:after="120" w:line="300" w:lineRule="atLeast"/>
        <w:jc w:val="both"/>
        <w:rPr>
          <w:rFonts w:ascii="SimSun"/>
          <w:sz w:val="18"/>
          <w:szCs w:val="16"/>
        </w:rPr>
      </w:pPr>
      <w:r w:rsidRPr="00141237">
        <w:rPr>
          <w:rFonts w:ascii="SimSun"/>
          <w:sz w:val="18"/>
          <w:szCs w:val="16"/>
        </w:rPr>
        <w:t>注：</w:t>
      </w:r>
    </w:p>
    <w:p w:rsidR="008204F9" w:rsidRPr="00141237" w:rsidRDefault="008204F9" w:rsidP="00141237">
      <w:pPr>
        <w:keepNext/>
        <w:keepLines/>
        <w:adjustRightInd w:val="0"/>
        <w:spacing w:afterLines="50" w:after="120" w:line="300" w:lineRule="atLeast"/>
        <w:jc w:val="both"/>
        <w:rPr>
          <w:rFonts w:ascii="SimSun"/>
          <w:sz w:val="18"/>
          <w:szCs w:val="16"/>
        </w:rPr>
      </w:pPr>
      <w:r w:rsidRPr="00141237">
        <w:rPr>
          <w:rFonts w:ascii="SimSun"/>
          <w:sz w:val="18"/>
          <w:szCs w:val="16"/>
        </w:rPr>
        <w:t>(1)</w:t>
      </w:r>
      <w:r w:rsidR="00141237">
        <w:rPr>
          <w:rFonts w:ascii="SimSun" w:hint="eastAsia"/>
          <w:sz w:val="18"/>
          <w:szCs w:val="16"/>
        </w:rPr>
        <w:tab/>
      </w:r>
      <w:r w:rsidR="001C6797" w:rsidRPr="00141237">
        <w:rPr>
          <w:rFonts w:ascii="SimSun"/>
          <w:sz w:val="18"/>
          <w:szCs w:val="16"/>
        </w:rPr>
        <w:t>剂使用后预算为2012/13年根据财务条例5.5进行调剂使用后各计划经调整的预算。</w:t>
      </w:r>
    </w:p>
    <w:p w:rsidR="008204F9" w:rsidRPr="00141237" w:rsidRDefault="00141237" w:rsidP="00141237">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141237">
        <w:rPr>
          <w:rFonts w:ascii="SimSun"/>
          <w:sz w:val="18"/>
          <w:szCs w:val="16"/>
        </w:rPr>
        <w:t>012/13年调剂使用后预算的人事拨款为截至2013年3月31日发生的实际支出加上根据标准费用计算的2013年剩余九个月的预算额。</w:t>
      </w:r>
    </w:p>
    <w:p w:rsidR="008204F9" w:rsidRPr="00141237" w:rsidRDefault="00141237" w:rsidP="00141237">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141237">
        <w:rPr>
          <w:rFonts w:ascii="SimSun"/>
          <w:sz w:val="18"/>
          <w:szCs w:val="16"/>
        </w:rPr>
        <w:t>012/13年调剂使用后预算的非人事拨款反映了根据本组织2012/13两年期减少支出1,020万瑞郎的承诺为节支增效而作的下调。</w:t>
      </w:r>
    </w:p>
    <w:p w:rsidR="007D54F9" w:rsidRPr="00641A66" w:rsidRDefault="007D54F9" w:rsidP="00641A66">
      <w:pPr>
        <w:spacing w:afterLines="50" w:after="120" w:line="340" w:lineRule="atLeast"/>
        <w:jc w:val="both"/>
        <w:rPr>
          <w:rFonts w:ascii="SimSun" w:hAnsi="SimSun"/>
          <w:sz w:val="21"/>
          <w:szCs w:val="21"/>
          <w:u w:val="single"/>
        </w:rPr>
      </w:pPr>
      <w:r w:rsidRPr="00641A66">
        <w:rPr>
          <w:rFonts w:ascii="SimSun" w:hAnsi="SimSun"/>
          <w:sz w:val="21"/>
          <w:szCs w:val="21"/>
        </w:rPr>
        <w:t>A.</w:t>
      </w:r>
      <w:r w:rsidRPr="00641A66">
        <w:rPr>
          <w:rFonts w:ascii="SimSun" w:hAnsi="SimSun"/>
          <w:sz w:val="21"/>
          <w:szCs w:val="21"/>
        </w:rPr>
        <w:tab/>
      </w:r>
      <w:r w:rsidRPr="00641A66">
        <w:rPr>
          <w:rFonts w:ascii="SimSun" w:hAnsi="SimSun"/>
          <w:sz w:val="21"/>
          <w:szCs w:val="21"/>
          <w:u w:val="single"/>
        </w:rPr>
        <w:t>2012/13年调剂使用后预算</w:t>
      </w:r>
    </w:p>
    <w:p w:rsidR="007D54F9" w:rsidRPr="00641A66" w:rsidRDefault="007D54F9" w:rsidP="000234F4">
      <w:pPr>
        <w:numPr>
          <w:ilvl w:val="0"/>
          <w:numId w:val="39"/>
        </w:numPr>
        <w:spacing w:afterLines="50" w:after="120" w:line="340" w:lineRule="atLeast"/>
        <w:jc w:val="both"/>
        <w:rPr>
          <w:rFonts w:ascii="SimSun" w:hAnsi="SimSun"/>
          <w:sz w:val="21"/>
          <w:szCs w:val="21"/>
        </w:rPr>
      </w:pPr>
      <w:r w:rsidRPr="00641A66">
        <w:rPr>
          <w:rFonts w:ascii="SimSun" w:hAnsi="SimSun" w:hint="eastAsia"/>
          <w:sz w:val="21"/>
          <w:szCs w:val="21"/>
        </w:rPr>
        <w:t>对本计划分配资源的总体增加，主要影响成果九.1(有效、高效、优质、面向客户的支助服务)，其中包括</w:t>
      </w:r>
      <w:r w:rsidRPr="00641A66">
        <w:rPr>
          <w:rFonts w:ascii="SimSun" w:hAnsi="SimSun"/>
          <w:sz w:val="21"/>
          <w:szCs w:val="21"/>
        </w:rPr>
        <w:t>(i)</w:t>
      </w:r>
      <w:r w:rsidRPr="00641A66">
        <w:rPr>
          <w:rFonts w:ascii="SimSun" w:hAnsi="SimSun" w:hint="eastAsia"/>
          <w:sz w:val="21"/>
          <w:szCs w:val="21"/>
        </w:rPr>
        <w:t>为落实《工作人员条例与细则》而增加的人事资源，合同改革及</w:t>
      </w:r>
      <w:r w:rsidRPr="00641A66">
        <w:rPr>
          <w:rFonts w:ascii="SimSun" w:hAnsi="SimSun"/>
          <w:sz w:val="21"/>
          <w:szCs w:val="21"/>
        </w:rPr>
        <w:t>ERP</w:t>
      </w:r>
      <w:r w:rsidRPr="00641A66">
        <w:rPr>
          <w:rFonts w:ascii="SimSun" w:hAnsi="SimSun" w:hint="eastAsia"/>
          <w:sz w:val="21"/>
          <w:szCs w:val="21"/>
        </w:rPr>
        <w:t>；</w:t>
      </w:r>
      <w:r w:rsidRPr="00641A66">
        <w:rPr>
          <w:rFonts w:ascii="SimSun" w:hAnsi="SimSun"/>
          <w:sz w:val="21"/>
          <w:szCs w:val="21"/>
        </w:rPr>
        <w:t>(ii)</w:t>
      </w:r>
      <w:r w:rsidRPr="00641A66">
        <w:rPr>
          <w:rFonts w:ascii="SimSun" w:hAnsi="SimSun" w:hint="eastAsia"/>
          <w:sz w:val="21"/>
          <w:szCs w:val="21"/>
        </w:rPr>
        <w:t>加大客户导向，加强为管理人员和员工提供支助服务；</w:t>
      </w:r>
      <w:r w:rsidRPr="00641A66">
        <w:rPr>
          <w:rFonts w:ascii="SimSun" w:hAnsi="SimSun"/>
          <w:sz w:val="21"/>
          <w:szCs w:val="21"/>
        </w:rPr>
        <w:t>(iii)</w:t>
      </w:r>
      <w:r w:rsidRPr="00641A66">
        <w:rPr>
          <w:rFonts w:ascii="SimSun" w:hAnsi="SimSun" w:hint="eastAsia"/>
          <w:sz w:val="21"/>
          <w:szCs w:val="21"/>
        </w:rPr>
        <w:t>因</w:t>
      </w:r>
      <w:r w:rsidRPr="00641A66">
        <w:rPr>
          <w:rFonts w:ascii="SimSun" w:hAnsi="SimSun"/>
          <w:sz w:val="21"/>
          <w:szCs w:val="21"/>
        </w:rPr>
        <w:t>WIPO</w:t>
      </w:r>
      <w:r w:rsidRPr="00641A66">
        <w:rPr>
          <w:rFonts w:ascii="SimSun" w:hAnsi="SimSun" w:hint="eastAsia"/>
          <w:sz w:val="21"/>
          <w:szCs w:val="21"/>
        </w:rPr>
        <w:t>与联合国日内瓦办事处之间有关提供医疗服务的协议而增加的费用；以及</w:t>
      </w:r>
      <w:r w:rsidRPr="00641A66">
        <w:rPr>
          <w:rFonts w:ascii="SimSun" w:hAnsi="SimSun"/>
          <w:sz w:val="21"/>
          <w:szCs w:val="21"/>
        </w:rPr>
        <w:t>(iv)</w:t>
      </w:r>
      <w:r w:rsidRPr="00641A66">
        <w:rPr>
          <w:rFonts w:ascii="SimSun" w:hAnsi="SimSun" w:hint="eastAsia"/>
          <w:sz w:val="21"/>
          <w:szCs w:val="21"/>
        </w:rPr>
        <w:t>对本组织性别平衡和地理代表性方面更多的支助。还为落实成果九</w:t>
      </w:r>
      <w:r w:rsidRPr="00641A66">
        <w:rPr>
          <w:rFonts w:ascii="SimSun" w:hAnsi="SimSun"/>
          <w:sz w:val="21"/>
          <w:szCs w:val="21"/>
        </w:rPr>
        <w:t>.3(</w:t>
      </w:r>
      <w:r w:rsidRPr="00641A66">
        <w:rPr>
          <w:rFonts w:ascii="SimSun" w:hAnsi="SimSun" w:hint="eastAsia"/>
          <w:sz w:val="21"/>
          <w:szCs w:val="21"/>
        </w:rPr>
        <w:t>工作人员得到良好管理，具有适当技能</w:t>
      </w:r>
      <w:r w:rsidRPr="00641A66">
        <w:rPr>
          <w:rFonts w:ascii="SimSun" w:hAnsi="SimSun"/>
          <w:sz w:val="21"/>
          <w:szCs w:val="21"/>
        </w:rPr>
        <w:t>)</w:t>
      </w:r>
      <w:r w:rsidRPr="00641A66">
        <w:rPr>
          <w:rFonts w:ascii="SimSun" w:hAnsi="SimSun" w:hint="eastAsia"/>
          <w:sz w:val="21"/>
          <w:szCs w:val="21"/>
        </w:rPr>
        <w:t>提供了更多的非人事资源，以支持培训和效绩管理活动，这方面的增加被针对成果九.1(有效、高效、优质、面向客户的支助服务)的人事资源再调整所抵消。</w:t>
      </w:r>
    </w:p>
    <w:p w:rsidR="007D54F9" w:rsidRPr="00641A66" w:rsidRDefault="007D54F9" w:rsidP="00641A66">
      <w:pPr>
        <w:keepNext/>
        <w:keepLines/>
        <w:spacing w:afterLines="50" w:after="120" w:line="340" w:lineRule="atLeast"/>
        <w:jc w:val="both"/>
        <w:rPr>
          <w:rFonts w:ascii="SimSun" w:hAnsi="SimSun"/>
          <w:sz w:val="21"/>
          <w:szCs w:val="21"/>
        </w:rPr>
      </w:pPr>
      <w:r w:rsidRPr="00641A66">
        <w:rPr>
          <w:rFonts w:ascii="SimSun" w:hAnsi="SimSun"/>
          <w:sz w:val="21"/>
          <w:szCs w:val="21"/>
          <w:lang w:eastAsia="ko-KR"/>
        </w:rPr>
        <w:t>B.</w:t>
      </w:r>
      <w:r w:rsidRPr="00641A66">
        <w:rPr>
          <w:rFonts w:ascii="SimSun" w:hAnsi="SimSun"/>
          <w:sz w:val="21"/>
          <w:szCs w:val="21"/>
          <w:lang w:eastAsia="ko-KR"/>
        </w:rPr>
        <w:tab/>
      </w:r>
      <w:r w:rsidRPr="00641A66">
        <w:rPr>
          <w:rFonts w:ascii="SimSun" w:hAnsi="SimSun"/>
          <w:sz w:val="21"/>
          <w:szCs w:val="21"/>
          <w:u w:val="single"/>
          <w:lang w:eastAsia="ko-KR"/>
        </w:rPr>
        <w:t>2012年</w:t>
      </w:r>
      <w:r w:rsidRPr="00641A66">
        <w:rPr>
          <w:rFonts w:ascii="SimSun" w:hAnsi="SimSun" w:cs="MingLiU" w:hint="eastAsia"/>
          <w:sz w:val="21"/>
          <w:szCs w:val="21"/>
          <w:u w:val="single"/>
          <w:lang w:eastAsia="ko-KR"/>
        </w:rPr>
        <w:t>预</w:t>
      </w:r>
      <w:r w:rsidRPr="00641A66">
        <w:rPr>
          <w:rFonts w:ascii="SimSun" w:hAnsi="SimSun"/>
          <w:sz w:val="21"/>
          <w:szCs w:val="21"/>
          <w:u w:val="single"/>
          <w:lang w:eastAsia="ko-KR"/>
        </w:rPr>
        <w:t>算使用</w:t>
      </w:r>
      <w:r w:rsidRPr="00641A66">
        <w:rPr>
          <w:rFonts w:ascii="SimSun" w:hAnsi="SimSun" w:hint="eastAsia"/>
          <w:sz w:val="21"/>
          <w:szCs w:val="21"/>
          <w:u w:val="single"/>
          <w:lang w:eastAsia="ko-KR"/>
        </w:rPr>
        <w:t>率</w:t>
      </w:r>
    </w:p>
    <w:p w:rsidR="008204F9" w:rsidRPr="00641A66" w:rsidRDefault="007D54F9" w:rsidP="000234F4">
      <w:pPr>
        <w:numPr>
          <w:ilvl w:val="0"/>
          <w:numId w:val="39"/>
        </w:numPr>
        <w:adjustRightInd w:val="0"/>
        <w:spacing w:afterLines="50" w:after="120" w:line="340" w:lineRule="atLeast"/>
        <w:jc w:val="both"/>
        <w:rPr>
          <w:rFonts w:ascii="SimSun" w:hAnsi="SimSun"/>
          <w:sz w:val="21"/>
          <w:szCs w:val="21"/>
        </w:rPr>
      </w:pPr>
      <w:r w:rsidRPr="00641A66">
        <w:rPr>
          <w:rFonts w:ascii="SimSun" w:hAnsi="SimSun" w:hint="eastAsia"/>
          <w:sz w:val="21"/>
          <w:szCs w:val="21"/>
        </w:rPr>
        <w:t>在本两年期的第一年，预算使用率符合预期的</w:t>
      </w:r>
      <w:r w:rsidRPr="00641A66">
        <w:rPr>
          <w:rFonts w:ascii="SimSun" w:hAnsi="SimSun"/>
          <w:sz w:val="21"/>
          <w:szCs w:val="21"/>
        </w:rPr>
        <w:t>40-60</w:t>
      </w:r>
      <w:r w:rsidR="00E414BB">
        <w:rPr>
          <w:rFonts w:ascii="SimSun" w:hAnsi="SimSun" w:hint="eastAsia"/>
          <w:sz w:val="21"/>
          <w:szCs w:val="21"/>
        </w:rPr>
        <w:t>%</w:t>
      </w:r>
      <w:r w:rsidRPr="00641A66">
        <w:rPr>
          <w:rFonts w:ascii="SimSun" w:hAnsi="SimSun" w:hint="eastAsia"/>
          <w:sz w:val="21"/>
          <w:szCs w:val="21"/>
        </w:rPr>
        <w:t>的范围，目前</w:t>
      </w:r>
      <w:r w:rsidR="00B83EA8" w:rsidRPr="00641A66">
        <w:rPr>
          <w:rFonts w:ascii="SimSun" w:hAnsi="SimSun"/>
          <w:sz w:val="21"/>
          <w:szCs w:val="21"/>
        </w:rPr>
        <w:t>正常</w:t>
      </w:r>
      <w:r w:rsidRPr="00641A66">
        <w:rPr>
          <w:rFonts w:ascii="SimSun" w:hAnsi="SimSun" w:hint="eastAsia"/>
          <w:sz w:val="21"/>
          <w:szCs w:val="21"/>
        </w:rPr>
        <w:t>。</w:t>
      </w:r>
    </w:p>
    <w:p w:rsidR="007D54F9" w:rsidRPr="00641A66" w:rsidRDefault="00893748" w:rsidP="00641A66">
      <w:pPr>
        <w:pStyle w:val="2"/>
        <w:spacing w:beforeLines="100" w:afterLines="50" w:after="120" w:line="340" w:lineRule="atLeast"/>
        <w:ind w:left="1276" w:hangingChars="580" w:hanging="1276"/>
        <w:jc w:val="both"/>
        <w:rPr>
          <w:b/>
          <w:bCs w:val="0"/>
          <w:szCs w:val="22"/>
        </w:rPr>
      </w:pPr>
      <w:r>
        <w:br w:type="page"/>
      </w:r>
      <w:bookmarkStart w:id="84" w:name="_Toc360094054"/>
      <w:bookmarkStart w:id="85" w:name="_Toc360095353"/>
      <w:r w:rsidR="007D54F9" w:rsidRPr="00641A66">
        <w:rPr>
          <w:rFonts w:ascii="SimHei" w:eastAsia="SimHei" w:hAnsi="SimHei" w:cs="Times New Roman" w:hint="eastAsia"/>
          <w:sz w:val="21"/>
          <w:szCs w:val="22"/>
          <w:lang w:val="x-none"/>
        </w:rPr>
        <w:lastRenderedPageBreak/>
        <w:t>计划</w:t>
      </w:r>
      <w:r w:rsidR="007D54F9" w:rsidRPr="00641A66">
        <w:rPr>
          <w:rFonts w:ascii="SimHei" w:eastAsia="SimHei" w:hAnsi="SimHei" w:cs="Times New Roman"/>
          <w:sz w:val="21"/>
          <w:szCs w:val="22"/>
          <w:lang w:val="x-none"/>
        </w:rPr>
        <w:t>24</w:t>
      </w:r>
      <w:r w:rsidR="007D54F9" w:rsidRPr="00641A66">
        <w:rPr>
          <w:rFonts w:ascii="SimHei" w:eastAsia="SimHei" w:hAnsi="SimHei" w:cs="Times New Roman"/>
          <w:sz w:val="21"/>
          <w:szCs w:val="22"/>
          <w:lang w:val="x-none"/>
        </w:rPr>
        <w:tab/>
      </w:r>
      <w:r w:rsidR="007D54F9" w:rsidRPr="00641A66">
        <w:rPr>
          <w:rFonts w:ascii="SimHei" w:eastAsia="SimHei" w:hAnsi="SimHei" w:cs="Times New Roman" w:hint="eastAsia"/>
          <w:sz w:val="21"/>
          <w:szCs w:val="22"/>
          <w:lang w:val="x-none"/>
        </w:rPr>
        <w:t>一般性支助服务</w:t>
      </w:r>
      <w:bookmarkEnd w:id="84"/>
      <w:bookmarkEnd w:id="85"/>
    </w:p>
    <w:p w:rsidR="007D54F9" w:rsidRPr="00641A66" w:rsidRDefault="00606501" w:rsidP="00641A66">
      <w:pPr>
        <w:tabs>
          <w:tab w:val="left" w:pos="1418"/>
        </w:tabs>
        <w:spacing w:afterLines="100" w:after="240" w:line="340" w:lineRule="atLeast"/>
        <w:jc w:val="both"/>
        <w:rPr>
          <w:b/>
          <w:szCs w:val="22"/>
        </w:rPr>
      </w:pPr>
      <w:r w:rsidRPr="00641A66">
        <w:rPr>
          <w:rFonts w:ascii="SimHei" w:eastAsia="SimHei" w:hAnsi="SimHei" w:hint="eastAsia"/>
          <w:sz w:val="21"/>
          <w:szCs w:val="22"/>
        </w:rPr>
        <w:t>计划管理者</w:t>
      </w:r>
      <w:r w:rsidR="007D54F9" w:rsidRPr="00641A66">
        <w:rPr>
          <w:rFonts w:ascii="SimHei" w:eastAsia="SimHei" w:hAnsi="SimHei"/>
          <w:sz w:val="21"/>
          <w:szCs w:val="22"/>
        </w:rPr>
        <w:tab/>
      </w:r>
      <w:r w:rsidR="00641A66">
        <w:rPr>
          <w:rFonts w:ascii="SimHei" w:eastAsia="SimHei" w:hAnsi="SimHei"/>
          <w:sz w:val="21"/>
          <w:szCs w:val="22"/>
        </w:rPr>
        <w:t>安˙孙达拉姆</w:t>
      </w:r>
      <w:r w:rsidR="007D54F9" w:rsidRPr="00641A66">
        <w:rPr>
          <w:rFonts w:ascii="SimHei" w:eastAsia="SimHei" w:hAnsi="SimHei" w:hint="eastAsia"/>
          <w:sz w:val="21"/>
          <w:szCs w:val="22"/>
        </w:rPr>
        <w:t>先生</w:t>
      </w:r>
    </w:p>
    <w:p w:rsidR="007D54F9" w:rsidRPr="00641A66" w:rsidRDefault="007D54F9" w:rsidP="00641A66">
      <w:pPr>
        <w:spacing w:afterLines="100" w:after="240" w:line="340" w:lineRule="atLeast"/>
        <w:jc w:val="both"/>
        <w:rPr>
          <w:rFonts w:ascii="SimSun"/>
          <w:bCs/>
          <w:sz w:val="21"/>
        </w:rPr>
      </w:pPr>
      <w:r w:rsidRPr="00641A66">
        <w:rPr>
          <w:rFonts w:ascii="SimSun"/>
          <w:bCs/>
          <w:sz w:val="21"/>
        </w:rPr>
        <w:t>2012年进展概述</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sz w:val="21"/>
        </w:rPr>
        <w:t>2012</w:t>
      </w:r>
      <w:r w:rsidRPr="00641A66">
        <w:rPr>
          <w:rFonts w:ascii="SimSun" w:hint="eastAsia"/>
          <w:sz w:val="21"/>
        </w:rPr>
        <w:t>年，如以下</w:t>
      </w:r>
      <w:r w:rsidRPr="00641A66">
        <w:rPr>
          <w:rFonts w:ascii="SimSun"/>
          <w:sz w:val="21"/>
        </w:rPr>
        <w:t>效绩数据</w:t>
      </w:r>
      <w:r w:rsidRPr="00641A66">
        <w:rPr>
          <w:rFonts w:ascii="SimSun" w:hint="eastAsia"/>
          <w:sz w:val="21"/>
        </w:rPr>
        <w:t>所示，尽管环境不断变化，但采购和差旅朝着实现预期目标迈出的步伐令人鼓舞。就工具而言，</w:t>
      </w:r>
      <w:r w:rsidRPr="00641A66">
        <w:rPr>
          <w:rFonts w:ascii="SimSun"/>
          <w:sz w:val="21"/>
        </w:rPr>
        <w:t>ERP</w:t>
      </w:r>
      <w:r w:rsidRPr="00641A66">
        <w:rPr>
          <w:rFonts w:ascii="SimSun" w:hint="eastAsia"/>
          <w:sz w:val="21"/>
        </w:rPr>
        <w:t>采购模块在2012年更新至</w:t>
      </w:r>
      <w:r w:rsidRPr="00641A66">
        <w:rPr>
          <w:rFonts w:ascii="SimSun"/>
          <w:sz w:val="21"/>
        </w:rPr>
        <w:t>9.1</w:t>
      </w:r>
      <w:r w:rsidRPr="00641A66">
        <w:rPr>
          <w:rFonts w:ascii="SimSun" w:hint="eastAsia"/>
          <w:sz w:val="21"/>
        </w:rPr>
        <w:t>版，非员工差旅申请被集成到即时电子工作平台(</w:t>
      </w:r>
      <w:r w:rsidRPr="00641A66">
        <w:rPr>
          <w:rFonts w:ascii="SimSun"/>
          <w:sz w:val="21"/>
        </w:rPr>
        <w:t>E-Work</w:t>
      </w:r>
      <w:r w:rsidRPr="00641A66">
        <w:rPr>
          <w:rFonts w:ascii="SimSun" w:hint="eastAsia"/>
          <w:sz w:val="21"/>
        </w:rPr>
        <w:t>)中。监管框架也得到更新，并通过为完成新会议厅项目而制定的新的采购程序、管理供应商关系行为守则以及差旅新政策(包括改变商务舱待遇门槛)得到加强。</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从开展的招标活动中，以及通过与其他国际组织的合作，继续产生着节约效益。随着新的商务舱门槛(九小时)的落实，为隔夜飞行支付每日生活津贴的减少和更早预定机票，2012年总共节省了60万瑞郎。随着我们继续简化差旅预定流程，利用更多的经济舱票价，预期还会节约更多费用。还实现了其他内部效率收益，如第三方签证、会议以及差旅申请处理时间的缩短。</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关于房舍管理，到2012年年底，所有办公楼合计可提供1616个工位(</w:t>
      </w:r>
      <w:r w:rsidRPr="00641A66">
        <w:rPr>
          <w:rFonts w:ascii="SimSun"/>
          <w:sz w:val="21"/>
        </w:rPr>
        <w:t>WIPO</w:t>
      </w:r>
      <w:r w:rsidRPr="00641A66">
        <w:rPr>
          <w:rFonts w:ascii="SimSun" w:hint="eastAsia"/>
          <w:sz w:val="21"/>
        </w:rPr>
        <w:t>自有和租赁房舍)，与2011年的1597个工位相比，额外增加了37个工位。其中，2012年占用比例为84</w:t>
      </w:r>
      <w:r w:rsidR="00E414BB">
        <w:rPr>
          <w:rFonts w:ascii="SimSun" w:hint="eastAsia"/>
          <w:sz w:val="21"/>
        </w:rPr>
        <w:t>%</w:t>
      </w:r>
      <w:r w:rsidRPr="00641A66">
        <w:rPr>
          <w:rFonts w:ascii="SimSun" w:hint="eastAsia"/>
          <w:sz w:val="21"/>
        </w:rPr>
        <w:t>(2011年底为87</w:t>
      </w:r>
      <w:r w:rsidR="00E414BB">
        <w:rPr>
          <w:rFonts w:ascii="SimSun" w:hint="eastAsia"/>
          <w:sz w:val="21"/>
        </w:rPr>
        <w:t>%</w:t>
      </w:r>
      <w:r w:rsidRPr="00641A66">
        <w:rPr>
          <w:rFonts w:ascii="SimSun" w:hint="eastAsia"/>
          <w:sz w:val="21"/>
        </w:rPr>
        <w:t>)。空余工位有所增加，主要是因为在所有的办公楼全面实施了更加严格的办公空间分配政策(于2010年12月颁布)。</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为提高安全性，在所有办公楼实施了一项政策(新办公楼从开始启用时起便予以实施)，根据这项政策，某些大型IT设备、档案柜和纸张耗材须隔离放置于封闭区域，以防失火或其他事故。因此，目前可用的一些工位将被迫改为专用的IT和本部门存储空间，使可用工位在本两年期剩余期间及下一个两年期逐渐减少。在PCT办公楼的一个楼层还保留了若干工位，以便留出必要的“回旋余地”，为预期将在</w:t>
      </w:r>
      <w:r w:rsidRPr="00641A66">
        <w:rPr>
          <w:rFonts w:ascii="SimSun"/>
          <w:sz w:val="21"/>
        </w:rPr>
        <w:t>2014/15</w:t>
      </w:r>
      <w:r w:rsidRPr="00641A66">
        <w:rPr>
          <w:rFonts w:ascii="SimSun" w:hint="eastAsia"/>
          <w:sz w:val="21"/>
        </w:rPr>
        <w:t>两年期启动的外墙和冷却/采暖系统大修工程做好预备。</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由于前述措施，秘书处得以继续管理工位需求，因此毋需另行异地租赁额外办公空间。此外还处理了一些存储文件、材料和设备，从而有助于更有效和节约地利用办公区内和区外的存储面积。这一措施导致在2012年按计划终止了对两处办公区外存储区域的租赁。</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对技术设施进行了例行维护，除</w:t>
      </w:r>
      <w:r w:rsidRPr="00641A66">
        <w:rPr>
          <w:rFonts w:ascii="SimSun"/>
          <w:sz w:val="21"/>
        </w:rPr>
        <w:t>PCT</w:t>
      </w:r>
      <w:r w:rsidRPr="00641A66">
        <w:rPr>
          <w:rFonts w:ascii="SimSun" w:hint="eastAsia"/>
          <w:sz w:val="21"/>
        </w:rPr>
        <w:t>楼和</w:t>
      </w:r>
      <w:r w:rsidRPr="00641A66">
        <w:rPr>
          <w:rFonts w:ascii="SimSun"/>
          <w:sz w:val="21"/>
        </w:rPr>
        <w:t>GBII</w:t>
      </w:r>
      <w:r w:rsidRPr="00641A66">
        <w:rPr>
          <w:rFonts w:ascii="SimSun" w:hint="eastAsia"/>
          <w:sz w:val="21"/>
        </w:rPr>
        <w:t>楼外，其他房舍均运行适当。关于</w:t>
      </w:r>
      <w:r w:rsidRPr="00641A66">
        <w:rPr>
          <w:rFonts w:ascii="SimSun"/>
          <w:sz w:val="21"/>
        </w:rPr>
        <w:t>PCT</w:t>
      </w:r>
      <w:r w:rsidRPr="00641A66">
        <w:rPr>
          <w:rFonts w:ascii="SimSun" w:hint="eastAsia"/>
          <w:sz w:val="21"/>
        </w:rPr>
        <w:t>楼，目前正在通过第二个技术专家对构成现有建筑物首次大修项目的冷却/采暖系统和外墙修缮工程进行评估，预期将在2013年下半年收到相关结果。关于</w:t>
      </w:r>
      <w:r w:rsidRPr="00641A66">
        <w:rPr>
          <w:rFonts w:ascii="SimSun"/>
          <w:sz w:val="21"/>
        </w:rPr>
        <w:t>GBII</w:t>
      </w:r>
      <w:r w:rsidRPr="00641A66">
        <w:rPr>
          <w:rFonts w:ascii="SimSun" w:hint="eastAsia"/>
          <w:sz w:val="21"/>
        </w:rPr>
        <w:t>楼，由于它的冷却设备在2011年出现了意外故障，因此决定采用更环保的替代方法对其进行更换。因此，对楼层相互联通的</w:t>
      </w:r>
      <w:r w:rsidRPr="00641A66">
        <w:rPr>
          <w:rFonts w:ascii="SimSun"/>
          <w:sz w:val="21"/>
        </w:rPr>
        <w:t>GBI</w:t>
      </w:r>
      <w:r w:rsidRPr="00641A66">
        <w:rPr>
          <w:rFonts w:ascii="SimSun" w:hint="eastAsia"/>
          <w:sz w:val="21"/>
        </w:rPr>
        <w:t>楼和</w:t>
      </w:r>
      <w:r w:rsidRPr="00641A66">
        <w:rPr>
          <w:rFonts w:ascii="SimSun"/>
          <w:sz w:val="21"/>
        </w:rPr>
        <w:t>GBII</w:t>
      </w:r>
      <w:r w:rsidRPr="00641A66">
        <w:rPr>
          <w:rFonts w:ascii="SimSun" w:hint="eastAsia"/>
          <w:sz w:val="21"/>
        </w:rPr>
        <w:t>楼，将安装</w:t>
      </w:r>
      <w:r w:rsidRPr="00641A66">
        <w:rPr>
          <w:rFonts w:ascii="SimSun"/>
          <w:sz w:val="21"/>
        </w:rPr>
        <w:t>莱蒙湖水</w:t>
      </w:r>
      <w:r w:rsidRPr="00641A66">
        <w:rPr>
          <w:rFonts w:ascii="SimSun" w:hint="eastAsia"/>
          <w:sz w:val="21"/>
        </w:rPr>
        <w:t>冷却系统的延伸部分(新办公楼已经采用并且正在被安装至未来的新会议厅)。</w:t>
      </w:r>
      <w:r w:rsidRPr="00641A66">
        <w:rPr>
          <w:rFonts w:ascii="SimSun"/>
          <w:sz w:val="21"/>
        </w:rPr>
        <w:t>GBI</w:t>
      </w:r>
      <w:r w:rsidRPr="00641A66">
        <w:rPr>
          <w:rFonts w:ascii="SimSun" w:hint="eastAsia"/>
          <w:sz w:val="21"/>
        </w:rPr>
        <w:t>楼和</w:t>
      </w:r>
      <w:r w:rsidRPr="00641A66">
        <w:rPr>
          <w:rFonts w:ascii="SimSun"/>
          <w:sz w:val="21"/>
        </w:rPr>
        <w:t>GBII</w:t>
      </w:r>
      <w:r w:rsidRPr="00641A66">
        <w:rPr>
          <w:rFonts w:ascii="SimSun" w:hint="eastAsia"/>
          <w:sz w:val="21"/>
        </w:rPr>
        <w:t>楼新的冷却系统安装工程将于2013年年中前完工。</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2012年，旨在减少电耗的措施在</w:t>
      </w:r>
      <w:r w:rsidRPr="00641A66">
        <w:rPr>
          <w:rFonts w:ascii="SimSun"/>
          <w:sz w:val="21"/>
        </w:rPr>
        <w:t>GBI</w:t>
      </w:r>
      <w:r w:rsidRPr="00641A66">
        <w:rPr>
          <w:rFonts w:ascii="SimSun" w:hint="eastAsia"/>
          <w:sz w:val="21"/>
        </w:rPr>
        <w:t>楼接近完工，一些工作留至2013年完成。这些措施涉及采用新的技术解决方案替换原先的装置和设施，预期将导致耗费的总体下降，碳足迹也将得到改善。在本两年期期间，将收集这些下降的数据。其他措施是2012年与本地能源供应商讨论(并在2013年初签署)的一个长期租约的组成部分，包括在数年期间减少水电消耗，同时本地供应商为相关技术员工提供培训，以及帮助核实是否符合最近生效的有关建筑物能耗效率的更为严格的地方条例。</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在资产管理方面，财产调查委员会继续开展审核工作，旨在建立更简单和更一致的库存程序，尤其是在跟踪和处理用品以及与资产管理的财务方面建立更好的接口。继2011年开展的广泛审核之后，并基于该委员会的建议，2012年发布了新程序，具体说来，目的是将跟踪物品的门槛从100瑞郎</w:t>
      </w:r>
      <w:r w:rsidRPr="00641A66">
        <w:rPr>
          <w:rFonts w:ascii="SimSun" w:hint="eastAsia"/>
          <w:sz w:val="21"/>
        </w:rPr>
        <w:lastRenderedPageBreak/>
        <w:t>提高至1000瑞郎，并将物品资本化的门槛从1000瑞郎提高至5000瑞郎(与其他联合国组织近似)，从而简化低附加值处理流程。与资产管理的财务方面的接口得到完全落实，从而终止了以前双重的数据录入工作和枯燥的定期对账。2012年，该委员会还批准了回收若干明显老旧的家具用品和IT设备以及三台汽车，从而缩减了车队规模。</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根据</w:t>
      </w:r>
      <w:r w:rsidRPr="00641A66">
        <w:rPr>
          <w:rFonts w:ascii="SimSun"/>
          <w:sz w:val="21"/>
        </w:rPr>
        <w:t>WIPO</w:t>
      </w:r>
      <w:r w:rsidRPr="00641A66">
        <w:rPr>
          <w:rFonts w:ascii="SimSun" w:hint="eastAsia"/>
          <w:sz w:val="21"/>
        </w:rPr>
        <w:t>设施无障碍项目(此为战略调整计划的一部分)，2012年，由一位专业设计师对</w:t>
      </w:r>
      <w:r w:rsidRPr="00641A66">
        <w:rPr>
          <w:rFonts w:ascii="SimSun"/>
          <w:sz w:val="21"/>
        </w:rPr>
        <w:t>WIPO</w:t>
      </w:r>
      <w:r w:rsidRPr="00641A66">
        <w:rPr>
          <w:rFonts w:ascii="SimSun" w:hint="eastAsia"/>
          <w:sz w:val="21"/>
        </w:rPr>
        <w:t>办公区的各处现有办公楼进行了一次彻底的设施无障碍核查。此项核查产生了一份详细建议清单，2013年将对这份清单进行审核，以便建立一份改进措施的优先次序清单(包括时间表和成本估算)。2013年上半年将对未来的新会议厅以及作为建设工程一部分的总部大楼的各个部分开展一次类似的核查。</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按照有关</w:t>
      </w:r>
      <w:r w:rsidRPr="00641A66">
        <w:rPr>
          <w:rFonts w:ascii="SimSun"/>
          <w:sz w:val="21"/>
        </w:rPr>
        <w:t>WIPO</w:t>
      </w:r>
      <w:r w:rsidRPr="00641A66">
        <w:rPr>
          <w:rFonts w:ascii="SimSun" w:hint="eastAsia"/>
          <w:sz w:val="21"/>
        </w:rPr>
        <w:t>环境责任框架的另一项战略调整计划举措，2012年举办了若干活动，旨在提高员工的环境意识和/或采取具体切实的行动。这些行动涉及：房舍相关问题(例如，将技术设施升级至更有利于生态的解决方案，更新电力装置以减少电力消耗，与本地电力供应商签署合同，为新办公楼更新电费合约，使对日内瓦州可再生电力生产的贡献达到最大比例)；在某些招标中引进环境标准(例如，餐厅服务、自动售货机、一次性餐厅用品、清洁用品、提高回收力度)；利用其他替代方式上下班(公共交通出行日/月，免费出借电动自行车及免费维修)。此外，</w:t>
      </w:r>
      <w:r w:rsidRPr="00641A66">
        <w:rPr>
          <w:rFonts w:ascii="SimSun"/>
          <w:sz w:val="21"/>
        </w:rPr>
        <w:t>WIPO</w:t>
      </w:r>
      <w:r w:rsidRPr="00641A66">
        <w:rPr>
          <w:rFonts w:ascii="SimSun" w:hint="eastAsia"/>
          <w:sz w:val="21"/>
        </w:rPr>
        <w:t>还参加了联合国机构间范围内的若干举措(主要是通过联合国环境署和可持续联合国(</w:t>
      </w:r>
      <w:r w:rsidRPr="00641A66">
        <w:rPr>
          <w:rFonts w:ascii="SimSun"/>
          <w:sz w:val="21"/>
        </w:rPr>
        <w:t>SUN</w:t>
      </w:r>
      <w:r w:rsidRPr="00641A66">
        <w:rPr>
          <w:rFonts w:ascii="SimSun" w:hint="eastAsia"/>
          <w:sz w:val="21"/>
        </w:rPr>
        <w:t>))，如参加温室气体(</w:t>
      </w:r>
      <w:r w:rsidRPr="00641A66">
        <w:rPr>
          <w:rFonts w:ascii="SimSun"/>
          <w:sz w:val="21"/>
        </w:rPr>
        <w:t>GHG</w:t>
      </w:r>
      <w:r w:rsidRPr="00641A66">
        <w:rPr>
          <w:rFonts w:ascii="SimSun" w:hint="eastAsia"/>
          <w:sz w:val="21"/>
        </w:rPr>
        <w:t>)计算器的年度数据采集活动，以及参加机构间设施管理年度会议。</w:t>
      </w:r>
    </w:p>
    <w:p w:rsidR="007D54F9" w:rsidRPr="00641A66" w:rsidRDefault="007D54F9" w:rsidP="00641A66">
      <w:pPr>
        <w:numPr>
          <w:ilvl w:val="0"/>
          <w:numId w:val="18"/>
        </w:numPr>
        <w:spacing w:afterLines="50" w:after="120" w:line="340" w:lineRule="atLeast"/>
        <w:jc w:val="both"/>
        <w:rPr>
          <w:rFonts w:ascii="SimSun"/>
          <w:sz w:val="21"/>
        </w:rPr>
      </w:pPr>
      <w:r w:rsidRPr="00641A66">
        <w:rPr>
          <w:rFonts w:ascii="SimSun" w:hint="eastAsia"/>
          <w:sz w:val="21"/>
        </w:rPr>
        <w:t>按照</w:t>
      </w:r>
      <w:r w:rsidRPr="00641A66">
        <w:rPr>
          <w:rFonts w:ascii="SimSun"/>
          <w:sz w:val="21"/>
        </w:rPr>
        <w:t>WIPO</w:t>
      </w:r>
      <w:r w:rsidRPr="00641A66">
        <w:rPr>
          <w:rFonts w:ascii="SimSun" w:hint="eastAsia"/>
          <w:sz w:val="21"/>
        </w:rPr>
        <w:t>逐渐缩减车队并采用环保替代方案更新现有车辆的策略，2012年出售了</w:t>
      </w:r>
      <w:r w:rsidRPr="00641A66">
        <w:rPr>
          <w:rFonts w:ascii="SimSun"/>
          <w:sz w:val="21"/>
        </w:rPr>
        <w:t>WIPO</w:t>
      </w:r>
      <w:r w:rsidRPr="00641A66">
        <w:rPr>
          <w:rFonts w:ascii="SimSun" w:hint="eastAsia"/>
          <w:sz w:val="21"/>
        </w:rPr>
        <w:t>的11台车辆。此外，计划在2013年购买至少一台新混合燃料车，最终还将购买一台小型电动车，以减少碳排放。本计划还负责管理本组织所有公务车的使用。</w:t>
      </w:r>
    </w:p>
    <w:p w:rsidR="007D54F9" w:rsidRPr="00641A66" w:rsidRDefault="007D54F9" w:rsidP="00641A66">
      <w:pPr>
        <w:pStyle w:val="af3"/>
        <w:spacing w:beforeLines="50" w:before="120" w:afterLines="50" w:after="120" w:line="340" w:lineRule="atLeast"/>
        <w:ind w:left="0"/>
        <w:jc w:val="both"/>
        <w:rPr>
          <w:rFonts w:ascii="SimHei" w:eastAsia="SimHei" w:hAnsi="SimHei" w:cs="Arial"/>
          <w:sz w:val="21"/>
          <w:lang w:eastAsia="zh-CN"/>
        </w:rPr>
      </w:pPr>
      <w:r w:rsidRPr="00641A66">
        <w:rPr>
          <w:rFonts w:ascii="SimHei" w:eastAsia="SimHei" w:hAnsi="SimHei" w:cs="Arial"/>
          <w:sz w:val="21"/>
          <w:lang w:eastAsia="zh-CN"/>
        </w:rPr>
        <w:t>效绩数据</w:t>
      </w:r>
    </w:p>
    <w:p w:rsidR="007D54F9" w:rsidRPr="007D54F9" w:rsidRDefault="007D54F9" w:rsidP="007D54F9">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7D54F9" w:rsidRPr="007D54F9" w:rsidTr="002E561B">
        <w:trPr>
          <w:cantSplit/>
        </w:trPr>
        <w:tc>
          <w:tcPr>
            <w:tcW w:w="5000" w:type="pct"/>
            <w:gridSpan w:val="5"/>
            <w:tcBorders>
              <w:top w:val="single" w:sz="4" w:space="0" w:color="auto"/>
              <w:bottom w:val="single" w:sz="4" w:space="0" w:color="auto"/>
            </w:tcBorders>
            <w:shd w:val="clear" w:color="auto" w:fill="CCFFFF"/>
            <w:vAlign w:val="center"/>
          </w:tcPr>
          <w:p w:rsidR="007D54F9" w:rsidRPr="007D54F9" w:rsidRDefault="007D54F9" w:rsidP="00641A66">
            <w:pPr>
              <w:keepNext/>
              <w:keepLines/>
              <w:tabs>
                <w:tab w:val="left" w:pos="2292"/>
              </w:tabs>
              <w:spacing w:beforeLines="50" w:before="120" w:after="120" w:line="280" w:lineRule="atLeast"/>
              <w:ind w:left="746" w:hangingChars="466" w:hanging="746"/>
              <w:jc w:val="both"/>
              <w:rPr>
                <w:b/>
                <w:bCs/>
                <w:sz w:val="16"/>
                <w:szCs w:val="16"/>
              </w:rPr>
            </w:pPr>
            <w:r w:rsidRPr="00641A66">
              <w:rPr>
                <w:rFonts w:ascii="SimHei" w:eastAsia="SimHei" w:hAnsi="SimHei"/>
                <w:bCs/>
                <w:sz w:val="16"/>
                <w:szCs w:val="16"/>
              </w:rPr>
              <w:t>预期成果：</w:t>
            </w:r>
            <w:r w:rsidRPr="00641A66">
              <w:rPr>
                <w:rFonts w:ascii="SimSun" w:hAnsi="SimSun" w:hint="eastAsia"/>
                <w:bCs/>
                <w:sz w:val="16"/>
                <w:szCs w:val="16"/>
              </w:rPr>
              <w:t>向内部客户和外部利益有关者提供有效、高效、优质、面向客户的支助服务</w:t>
            </w:r>
            <w:r w:rsidRPr="00641A66">
              <w:rPr>
                <w:rFonts w:ascii="SimSun" w:hAnsi="SimSun"/>
                <w:bCs/>
                <w:sz w:val="16"/>
                <w:szCs w:val="16"/>
              </w:rPr>
              <w:t>(</w:t>
            </w:r>
            <w:r w:rsidRPr="00641A66">
              <w:rPr>
                <w:rFonts w:ascii="SimSun" w:hAnsi="SimSun" w:hint="eastAsia"/>
                <w:bCs/>
                <w:sz w:val="16"/>
                <w:szCs w:val="16"/>
              </w:rPr>
              <w:t>人力资源、</w:t>
            </w:r>
            <w:r w:rsidRPr="00641A66">
              <w:rPr>
                <w:rFonts w:ascii="SimSun" w:hAnsi="SimSun"/>
                <w:bCs/>
                <w:sz w:val="16"/>
                <w:szCs w:val="16"/>
              </w:rPr>
              <w:t>IT</w:t>
            </w:r>
            <w:r w:rsidRPr="00641A66">
              <w:rPr>
                <w:rFonts w:ascii="SimSun" w:hAnsi="SimSun" w:hint="eastAsia"/>
                <w:bCs/>
                <w:sz w:val="16"/>
                <w:szCs w:val="16"/>
              </w:rPr>
              <w:t>、会务、语言、采购、差旅、印刷和出版、房舍管理</w:t>
            </w:r>
            <w:r w:rsidRPr="00641A66">
              <w:rPr>
                <w:rFonts w:ascii="SimSun" w:hAnsi="SimSun"/>
                <w:bCs/>
                <w:sz w:val="16"/>
                <w:szCs w:val="16"/>
              </w:rPr>
              <w:t>)</w:t>
            </w:r>
          </w:p>
        </w:tc>
      </w:tr>
      <w:tr w:rsidR="007D54F9" w:rsidRPr="007D54F9" w:rsidTr="002E561B">
        <w:trPr>
          <w:cantSplit/>
        </w:trPr>
        <w:tc>
          <w:tcPr>
            <w:tcW w:w="874" w:type="pct"/>
            <w:tcBorders>
              <w:top w:val="single" w:sz="4" w:space="0" w:color="auto"/>
            </w:tcBorders>
            <w:shd w:val="clear" w:color="auto" w:fill="auto"/>
            <w:vAlign w:val="center"/>
          </w:tcPr>
          <w:p w:rsidR="007D54F9" w:rsidRPr="00641A66" w:rsidRDefault="007D54F9" w:rsidP="007D54F9">
            <w:pPr>
              <w:spacing w:after="120"/>
              <w:rPr>
                <w:rFonts w:ascii="SimHei" w:eastAsia="SimHei" w:hAnsi="SimHei"/>
                <w:sz w:val="16"/>
                <w:szCs w:val="16"/>
              </w:rPr>
            </w:pPr>
            <w:r w:rsidRPr="00641A66">
              <w:rPr>
                <w:rFonts w:ascii="SimHei" w:eastAsia="SimHei" w:hAnsi="SimHei"/>
                <w:bCs/>
                <w:sz w:val="16"/>
                <w:szCs w:val="16"/>
              </w:rPr>
              <w:t>效绩指标</w:t>
            </w:r>
          </w:p>
        </w:tc>
        <w:tc>
          <w:tcPr>
            <w:tcW w:w="805" w:type="pct"/>
            <w:tcBorders>
              <w:top w:val="single" w:sz="4" w:space="0" w:color="auto"/>
            </w:tcBorders>
            <w:shd w:val="clear" w:color="auto" w:fill="C0C0C0"/>
          </w:tcPr>
          <w:p w:rsidR="007D54F9" w:rsidRPr="00641A66" w:rsidRDefault="00B83EA8" w:rsidP="007D54F9">
            <w:pPr>
              <w:spacing w:after="120"/>
              <w:rPr>
                <w:rFonts w:ascii="SimHei" w:eastAsia="SimHei" w:hAnsi="SimHei"/>
                <w:bCs/>
                <w:sz w:val="16"/>
                <w:szCs w:val="16"/>
              </w:rPr>
            </w:pPr>
            <w:r w:rsidRPr="00641A66">
              <w:rPr>
                <w:rFonts w:ascii="SimHei" w:eastAsia="SimHei" w:hAnsi="SimHei"/>
                <w:bCs/>
                <w:sz w:val="16"/>
                <w:szCs w:val="16"/>
              </w:rPr>
              <w:t>基数</w:t>
            </w:r>
            <w:r w:rsidR="007D54F9" w:rsidRPr="00641A66">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7D54F9" w:rsidRPr="00641A66" w:rsidRDefault="00B83EA8" w:rsidP="007D54F9">
            <w:pPr>
              <w:spacing w:after="120"/>
              <w:rPr>
                <w:rFonts w:ascii="SimHei" w:eastAsia="SimHei" w:hAnsi="SimHei"/>
                <w:color w:val="993300"/>
                <w:sz w:val="16"/>
                <w:szCs w:val="16"/>
              </w:rPr>
            </w:pPr>
            <w:r w:rsidRPr="00641A66">
              <w:rPr>
                <w:rFonts w:ascii="SimHei" w:eastAsia="SimHei" w:hAnsi="SimHei"/>
                <w:color w:val="993300"/>
                <w:sz w:val="16"/>
                <w:szCs w:val="16"/>
              </w:rPr>
              <w:t>最新基数</w:t>
            </w:r>
            <w:r w:rsidR="00D314A4">
              <w:rPr>
                <w:rFonts w:ascii="SimHei" w:eastAsia="SimHei" w:hAnsi="SimHei" w:hint="eastAsia"/>
                <w:color w:val="993300"/>
                <w:sz w:val="16"/>
                <w:szCs w:val="16"/>
              </w:rPr>
              <w:br/>
            </w:r>
            <w:r w:rsidRPr="00641A66">
              <w:rPr>
                <w:rFonts w:ascii="SimHei" w:eastAsia="SimHei" w:hAnsi="SimHei"/>
                <w:color w:val="993300"/>
                <w:sz w:val="16"/>
                <w:szCs w:val="16"/>
              </w:rPr>
              <w:t>2011年底</w:t>
            </w:r>
            <w:r w:rsidR="007D54F9" w:rsidRPr="00641A66">
              <w:rPr>
                <w:rFonts w:ascii="SimHei" w:eastAsia="SimHei" w:hAnsi="SimHei"/>
                <w:color w:val="993300"/>
                <w:sz w:val="16"/>
                <w:szCs w:val="16"/>
              </w:rPr>
              <w:br/>
            </w:r>
          </w:p>
        </w:tc>
        <w:tc>
          <w:tcPr>
            <w:tcW w:w="1848" w:type="pct"/>
            <w:tcBorders>
              <w:top w:val="single" w:sz="4" w:space="0" w:color="auto"/>
            </w:tcBorders>
            <w:shd w:val="clear" w:color="auto" w:fill="FFFFFF"/>
            <w:tcMar>
              <w:top w:w="110" w:type="dxa"/>
            </w:tcMar>
            <w:vAlign w:val="center"/>
          </w:tcPr>
          <w:p w:rsidR="007D54F9" w:rsidRPr="00641A66" w:rsidRDefault="007D54F9" w:rsidP="007D54F9">
            <w:pPr>
              <w:spacing w:after="120"/>
              <w:rPr>
                <w:rFonts w:ascii="SimHei" w:eastAsia="SimHei" w:hAnsi="SimHei"/>
                <w:sz w:val="16"/>
                <w:szCs w:val="16"/>
              </w:rPr>
            </w:pPr>
            <w:r w:rsidRPr="00641A66">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7D54F9" w:rsidRPr="00641A66" w:rsidRDefault="00B83EA8" w:rsidP="007D54F9">
            <w:pPr>
              <w:keepNext/>
              <w:keepLines/>
              <w:spacing w:after="120"/>
              <w:jc w:val="center"/>
              <w:rPr>
                <w:rFonts w:ascii="SimHei" w:eastAsia="SimHei" w:hAnsi="SimHei"/>
                <w:bCs/>
                <w:color w:val="008000"/>
                <w:sz w:val="16"/>
                <w:szCs w:val="16"/>
              </w:rPr>
            </w:pPr>
            <w:r w:rsidRPr="00641A66">
              <w:rPr>
                <w:rFonts w:ascii="SimHei" w:eastAsia="SimHei" w:hAnsi="SimHei"/>
                <w:bCs/>
                <w:sz w:val="16"/>
                <w:szCs w:val="16"/>
              </w:rPr>
              <w:t>红绿灯系统</w:t>
            </w:r>
          </w:p>
        </w:tc>
      </w:tr>
      <w:tr w:rsidR="007D54F9" w:rsidRPr="007D54F9" w:rsidTr="002E561B">
        <w:trPr>
          <w:cantSplit/>
        </w:trPr>
        <w:tc>
          <w:tcPr>
            <w:tcW w:w="874" w:type="pct"/>
            <w:shd w:val="clear" w:color="auto" w:fill="auto"/>
          </w:tcPr>
          <w:p w:rsidR="007D54F9" w:rsidRPr="00641A66" w:rsidRDefault="007D54F9" w:rsidP="00641A66">
            <w:pPr>
              <w:spacing w:line="280" w:lineRule="atLeast"/>
              <w:jc w:val="both"/>
              <w:rPr>
                <w:rFonts w:ascii="SimSun" w:hAnsi="SimSun"/>
                <w:sz w:val="16"/>
                <w:szCs w:val="16"/>
              </w:rPr>
            </w:pPr>
            <w:r w:rsidRPr="00641A66">
              <w:rPr>
                <w:rFonts w:ascii="SimSun" w:hAnsi="SimSun"/>
                <w:sz w:val="16"/>
                <w:szCs w:val="16"/>
              </w:rPr>
              <w:t>WIPO</w:t>
            </w:r>
            <w:r w:rsidRPr="00641A66">
              <w:rPr>
                <w:rFonts w:ascii="SimSun" w:hAnsi="SimSun" w:hint="eastAsia"/>
                <w:sz w:val="16"/>
                <w:szCs w:val="16"/>
              </w:rPr>
              <w:t>采购物品和服务的成本节约</w:t>
            </w:r>
            <w:r w:rsidRPr="00641A66">
              <w:rPr>
                <w:rFonts w:ascii="SimSun" w:hAnsi="SimSun"/>
                <w:sz w:val="16"/>
                <w:szCs w:val="16"/>
              </w:rPr>
              <w:br/>
              <w:t>(</w:t>
            </w:r>
            <w:r w:rsidRPr="00641A66">
              <w:rPr>
                <w:rFonts w:ascii="SimSun" w:hAnsi="SimSun" w:hint="eastAsia"/>
                <w:sz w:val="16"/>
                <w:szCs w:val="16"/>
              </w:rPr>
              <w:t>源自招标、谈判，或联合国全球采购活动</w:t>
            </w:r>
            <w:r w:rsidRPr="00641A66">
              <w:rPr>
                <w:rFonts w:ascii="SimSun" w:hAnsi="SimSun"/>
                <w:sz w:val="16"/>
                <w:szCs w:val="16"/>
              </w:rPr>
              <w:t>)</w:t>
            </w:r>
          </w:p>
          <w:p w:rsidR="007D54F9" w:rsidRPr="00641A66" w:rsidRDefault="007D54F9" w:rsidP="00641A66">
            <w:pPr>
              <w:spacing w:line="280" w:lineRule="atLeast"/>
              <w:jc w:val="both"/>
              <w:rPr>
                <w:rFonts w:ascii="SimSun" w:hAnsi="SimSun"/>
                <w:sz w:val="16"/>
                <w:szCs w:val="16"/>
              </w:rPr>
            </w:pPr>
          </w:p>
        </w:tc>
        <w:tc>
          <w:tcPr>
            <w:tcW w:w="805" w:type="pct"/>
            <w:shd w:val="clear" w:color="auto" w:fill="C0C0C0"/>
          </w:tcPr>
          <w:p w:rsidR="007D54F9" w:rsidRPr="00641A66" w:rsidRDefault="007D54F9" w:rsidP="00641A66">
            <w:pPr>
              <w:spacing w:line="280" w:lineRule="atLeast"/>
              <w:jc w:val="both"/>
              <w:rPr>
                <w:rFonts w:ascii="SimSun" w:hAnsi="SimSun"/>
                <w:sz w:val="16"/>
                <w:szCs w:val="16"/>
              </w:rPr>
            </w:pPr>
            <w:r w:rsidRPr="00641A66">
              <w:rPr>
                <w:rFonts w:ascii="SimSun" w:hAnsi="SimSun"/>
                <w:sz w:val="16"/>
                <w:szCs w:val="16"/>
              </w:rPr>
              <w:t>500,000</w:t>
            </w:r>
            <w:r w:rsidRPr="00641A66">
              <w:rPr>
                <w:rFonts w:ascii="SimSun" w:hAnsi="SimSun" w:hint="eastAsia"/>
                <w:sz w:val="16"/>
                <w:szCs w:val="16"/>
              </w:rPr>
              <w:t>瑞郎</w:t>
            </w:r>
            <w:r w:rsidRPr="00641A66">
              <w:rPr>
                <w:rFonts w:ascii="SimSun" w:hAnsi="SimSun"/>
                <w:sz w:val="16"/>
                <w:szCs w:val="16"/>
              </w:rPr>
              <w:t>(</w:t>
            </w:r>
            <w:r w:rsidRPr="00641A66">
              <w:rPr>
                <w:rFonts w:ascii="SimSun" w:hAnsi="SimSun" w:hint="eastAsia"/>
                <w:sz w:val="16"/>
                <w:szCs w:val="16"/>
              </w:rPr>
              <w:t>20</w:t>
            </w:r>
            <w:r w:rsidRPr="00641A66">
              <w:rPr>
                <w:rFonts w:ascii="SimSun" w:hAnsi="SimSun"/>
                <w:sz w:val="16"/>
                <w:szCs w:val="16"/>
              </w:rPr>
              <w:t>10/11</w:t>
            </w:r>
            <w:r w:rsidRPr="00641A66">
              <w:rPr>
                <w:rFonts w:ascii="SimSun" w:hAnsi="SimSun" w:hint="eastAsia"/>
                <w:sz w:val="16"/>
                <w:szCs w:val="16"/>
              </w:rPr>
              <w:t>年计划和预算价值</w:t>
            </w:r>
            <w:r w:rsidRPr="00641A66">
              <w:rPr>
                <w:rFonts w:ascii="SimSun" w:hAnsi="SimSun"/>
                <w:sz w:val="16"/>
                <w:szCs w:val="16"/>
              </w:rPr>
              <w:t>)</w:t>
            </w:r>
            <w:r w:rsidRPr="00641A66">
              <w:rPr>
                <w:rFonts w:ascii="SimSun" w:hAnsi="SimSun"/>
                <w:sz w:val="16"/>
                <w:szCs w:val="16"/>
              </w:rPr>
              <w:br/>
            </w:r>
          </w:p>
        </w:tc>
        <w:tc>
          <w:tcPr>
            <w:tcW w:w="916" w:type="pct"/>
            <w:shd w:val="clear" w:color="auto" w:fill="auto"/>
            <w:tcMar>
              <w:top w:w="110" w:type="dxa"/>
            </w:tcMar>
          </w:tcPr>
          <w:p w:rsidR="007D54F9" w:rsidRPr="00641A66" w:rsidRDefault="007D54F9" w:rsidP="00641A66">
            <w:pPr>
              <w:spacing w:line="280" w:lineRule="atLeast"/>
              <w:jc w:val="both"/>
              <w:rPr>
                <w:rFonts w:ascii="SimSun" w:hAnsi="SimSun"/>
                <w:color w:val="993300"/>
                <w:sz w:val="16"/>
                <w:szCs w:val="16"/>
              </w:rPr>
            </w:pPr>
          </w:p>
          <w:p w:rsidR="007D54F9" w:rsidRPr="00641A66" w:rsidRDefault="007D54F9" w:rsidP="00641A66">
            <w:pPr>
              <w:spacing w:line="280" w:lineRule="atLeast"/>
              <w:jc w:val="both"/>
              <w:rPr>
                <w:rFonts w:ascii="SimSun" w:hAnsi="SimSun"/>
                <w:color w:val="993300"/>
                <w:sz w:val="16"/>
                <w:szCs w:val="16"/>
                <w:lang w:bidi="th-TH"/>
              </w:rPr>
            </w:pPr>
            <w:r w:rsidRPr="00641A66">
              <w:rPr>
                <w:rFonts w:ascii="SimSun" w:hAnsi="SimSun"/>
                <w:color w:val="993300"/>
                <w:sz w:val="16"/>
                <w:szCs w:val="16"/>
              </w:rPr>
              <w:br/>
            </w:r>
          </w:p>
        </w:tc>
        <w:tc>
          <w:tcPr>
            <w:tcW w:w="1848" w:type="pct"/>
            <w:shd w:val="clear" w:color="auto" w:fill="FFFFFF"/>
            <w:tcMar>
              <w:top w:w="110" w:type="dxa"/>
            </w:tcMar>
          </w:tcPr>
          <w:p w:rsidR="007D54F9" w:rsidRPr="00641A66" w:rsidRDefault="007D54F9" w:rsidP="00641A66">
            <w:pPr>
              <w:spacing w:line="280" w:lineRule="atLeast"/>
              <w:jc w:val="both"/>
              <w:rPr>
                <w:rFonts w:ascii="SimSun" w:hAnsi="SimSun"/>
                <w:sz w:val="16"/>
                <w:szCs w:val="16"/>
                <w:lang w:bidi="th-TH"/>
              </w:rPr>
            </w:pPr>
            <w:r w:rsidRPr="00641A66">
              <w:rPr>
                <w:rFonts w:ascii="SimSun" w:hAnsi="SimSun"/>
                <w:sz w:val="16"/>
                <w:szCs w:val="16"/>
                <w:lang w:bidi="th-TH"/>
              </w:rPr>
              <w:t>1,074,000</w:t>
            </w:r>
            <w:r w:rsidRPr="00641A66">
              <w:rPr>
                <w:rFonts w:ascii="SimSun" w:hAnsi="SimSun" w:hint="eastAsia"/>
                <w:sz w:val="16"/>
                <w:szCs w:val="16"/>
                <w:lang w:bidi="th-TH"/>
              </w:rPr>
              <w:t>瑞郎(按</w:t>
            </w:r>
            <w:r w:rsidRPr="00641A66">
              <w:rPr>
                <w:rFonts w:ascii="SimSun" w:hAnsi="SimSun"/>
                <w:sz w:val="16"/>
                <w:szCs w:val="16"/>
                <w:lang w:bidi="th-TH"/>
              </w:rPr>
              <w:t>联合国共同采购活动小组</w:t>
            </w:r>
            <w:r w:rsidRPr="00641A66">
              <w:rPr>
                <w:rFonts w:ascii="SimSun" w:hAnsi="SimSun" w:hint="eastAsia"/>
                <w:sz w:val="16"/>
                <w:szCs w:val="16"/>
                <w:lang w:bidi="th-TH"/>
              </w:rPr>
              <w:t>(</w:t>
            </w:r>
            <w:r w:rsidRPr="00641A66">
              <w:rPr>
                <w:rFonts w:ascii="SimSun" w:hAnsi="SimSun"/>
                <w:sz w:val="16"/>
                <w:szCs w:val="16"/>
                <w:lang w:bidi="th-TH"/>
              </w:rPr>
              <w:t>CPAG</w:t>
            </w:r>
            <w:r w:rsidRPr="00641A66">
              <w:rPr>
                <w:rFonts w:ascii="SimSun" w:hAnsi="SimSun" w:hint="eastAsia"/>
                <w:sz w:val="16"/>
                <w:szCs w:val="16"/>
                <w:lang w:bidi="th-TH"/>
              </w:rPr>
              <w:t>)公布的估算成本规避)</w:t>
            </w:r>
          </w:p>
          <w:p w:rsidR="007D54F9" w:rsidRPr="00641A66" w:rsidRDefault="007D54F9" w:rsidP="00641A66">
            <w:pPr>
              <w:spacing w:line="280" w:lineRule="atLeast"/>
              <w:jc w:val="both"/>
              <w:rPr>
                <w:rFonts w:ascii="SimSun" w:hAnsi="SimSun"/>
                <w:sz w:val="16"/>
                <w:szCs w:val="16"/>
                <w:lang w:bidi="th-TH"/>
              </w:rPr>
            </w:pPr>
          </w:p>
          <w:p w:rsidR="007D54F9" w:rsidRPr="00641A66" w:rsidRDefault="007D54F9" w:rsidP="00641A66">
            <w:pPr>
              <w:spacing w:line="280" w:lineRule="atLeast"/>
              <w:jc w:val="both"/>
              <w:rPr>
                <w:rFonts w:ascii="SimSun" w:hAnsi="SimSun"/>
                <w:sz w:val="16"/>
                <w:szCs w:val="16"/>
              </w:rPr>
            </w:pPr>
          </w:p>
        </w:tc>
        <w:tc>
          <w:tcPr>
            <w:tcW w:w="557" w:type="pct"/>
            <w:shd w:val="clear" w:color="auto" w:fill="auto"/>
            <w:tcMar>
              <w:top w:w="110" w:type="dxa"/>
            </w:tcMar>
          </w:tcPr>
          <w:p w:rsidR="007D54F9" w:rsidRPr="00641A66" w:rsidRDefault="00B83EA8" w:rsidP="00641A66">
            <w:pPr>
              <w:keepNext/>
              <w:keepLines/>
              <w:spacing w:line="280" w:lineRule="atLeast"/>
              <w:jc w:val="both"/>
              <w:rPr>
                <w:rFonts w:ascii="SimHei" w:eastAsia="SimHei" w:hAnsi="SimHei"/>
                <w:color w:val="008000"/>
                <w:sz w:val="16"/>
                <w:szCs w:val="16"/>
              </w:rPr>
            </w:pPr>
            <w:r w:rsidRPr="00641A66">
              <w:rPr>
                <w:rFonts w:ascii="SimHei" w:eastAsia="SimHei" w:hAnsi="SimHei"/>
                <w:color w:val="008000"/>
                <w:sz w:val="16"/>
                <w:szCs w:val="16"/>
              </w:rPr>
              <w:t>正常</w:t>
            </w:r>
          </w:p>
          <w:p w:rsidR="007D54F9" w:rsidRPr="00641A66" w:rsidRDefault="007D54F9" w:rsidP="00641A66">
            <w:pPr>
              <w:keepNext/>
              <w:keepLines/>
              <w:spacing w:line="280" w:lineRule="atLeast"/>
              <w:jc w:val="both"/>
              <w:rPr>
                <w:rFonts w:ascii="SimHei" w:eastAsia="SimHei" w:hAnsi="SimHei"/>
                <w:bCs/>
                <w:color w:val="008000"/>
                <w:sz w:val="16"/>
                <w:szCs w:val="16"/>
              </w:rPr>
            </w:pPr>
          </w:p>
          <w:p w:rsidR="007D54F9" w:rsidRPr="00641A66" w:rsidRDefault="007D54F9" w:rsidP="00641A66">
            <w:pPr>
              <w:keepNext/>
              <w:keepLines/>
              <w:spacing w:line="280" w:lineRule="atLeast"/>
              <w:jc w:val="both"/>
              <w:rPr>
                <w:rFonts w:ascii="SimHei" w:eastAsia="SimHei" w:hAnsi="SimHei"/>
                <w:bCs/>
                <w:color w:val="808080"/>
                <w:sz w:val="16"/>
                <w:szCs w:val="16"/>
              </w:rPr>
            </w:pPr>
          </w:p>
        </w:tc>
      </w:tr>
      <w:tr w:rsidR="007D54F9" w:rsidRPr="007D54F9" w:rsidTr="002E561B">
        <w:trPr>
          <w:cantSplit/>
        </w:trPr>
        <w:tc>
          <w:tcPr>
            <w:tcW w:w="874" w:type="pct"/>
            <w:shd w:val="clear" w:color="auto" w:fill="auto"/>
          </w:tcPr>
          <w:p w:rsidR="007D54F9" w:rsidRPr="00641A66" w:rsidRDefault="007D54F9" w:rsidP="00641A66">
            <w:pPr>
              <w:spacing w:line="280" w:lineRule="atLeast"/>
              <w:jc w:val="both"/>
              <w:rPr>
                <w:rFonts w:ascii="SimSun" w:hAnsi="SimSun"/>
                <w:sz w:val="16"/>
                <w:szCs w:val="16"/>
              </w:rPr>
            </w:pPr>
            <w:r w:rsidRPr="00641A66">
              <w:rPr>
                <w:rFonts w:ascii="SimSun" w:hAnsi="SimSun" w:hint="eastAsia"/>
                <w:sz w:val="16"/>
                <w:szCs w:val="16"/>
              </w:rPr>
              <w:t>内部客户对采购服务表示满意的比例</w:t>
            </w:r>
          </w:p>
        </w:tc>
        <w:tc>
          <w:tcPr>
            <w:tcW w:w="805" w:type="pct"/>
            <w:shd w:val="clear" w:color="auto" w:fill="B3B3B3"/>
          </w:tcPr>
          <w:p w:rsidR="007D54F9" w:rsidRPr="00641A66" w:rsidRDefault="007D54F9" w:rsidP="00641A66">
            <w:pPr>
              <w:spacing w:line="280" w:lineRule="atLeast"/>
              <w:jc w:val="both"/>
              <w:rPr>
                <w:rFonts w:ascii="SimSun" w:hAnsi="SimSun"/>
                <w:sz w:val="16"/>
                <w:szCs w:val="16"/>
                <w:lang w:val="de-CH"/>
              </w:rPr>
            </w:pPr>
            <w:r w:rsidRPr="00641A66">
              <w:rPr>
                <w:rFonts w:ascii="SimSun" w:hAnsi="SimSun"/>
                <w:sz w:val="16"/>
                <w:szCs w:val="16"/>
              </w:rPr>
              <w:t>待定(2011</w:t>
            </w:r>
            <w:r w:rsidRPr="00641A66">
              <w:rPr>
                <w:rFonts w:ascii="SimSun" w:hAnsi="SimSun" w:hint="eastAsia"/>
                <w:sz w:val="16"/>
                <w:szCs w:val="16"/>
              </w:rPr>
              <w:t>年底</w:t>
            </w:r>
            <w:r w:rsidRPr="00641A66">
              <w:rPr>
                <w:rFonts w:ascii="SimSun" w:hAnsi="SimSun"/>
                <w:sz w:val="16"/>
                <w:szCs w:val="16"/>
              </w:rPr>
              <w:t>)</w:t>
            </w:r>
            <w:r w:rsidRPr="00641A66">
              <w:rPr>
                <w:rFonts w:ascii="SimSun" w:hAnsi="SimSun"/>
                <w:sz w:val="16"/>
                <w:szCs w:val="16"/>
              </w:rPr>
              <w:br/>
            </w:r>
          </w:p>
        </w:tc>
        <w:tc>
          <w:tcPr>
            <w:tcW w:w="916" w:type="pct"/>
            <w:shd w:val="clear" w:color="auto" w:fill="auto"/>
            <w:tcMar>
              <w:top w:w="110" w:type="dxa"/>
            </w:tcMar>
          </w:tcPr>
          <w:p w:rsidR="007D54F9" w:rsidRPr="00641A66" w:rsidRDefault="007D54F9" w:rsidP="00641A66">
            <w:pPr>
              <w:spacing w:line="280" w:lineRule="atLeast"/>
              <w:jc w:val="both"/>
              <w:rPr>
                <w:rFonts w:ascii="SimSun" w:hAnsi="SimSun"/>
                <w:color w:val="993300"/>
                <w:sz w:val="16"/>
                <w:szCs w:val="16"/>
                <w:lang w:bidi="th-TH"/>
              </w:rPr>
            </w:pPr>
            <w:r w:rsidRPr="00641A66">
              <w:rPr>
                <w:rFonts w:ascii="SimSun" w:hAnsi="SimSun"/>
                <w:color w:val="993300"/>
                <w:sz w:val="16"/>
                <w:szCs w:val="16"/>
                <w:lang w:bidi="th-TH"/>
              </w:rPr>
              <w:t>75%</w:t>
            </w:r>
          </w:p>
        </w:tc>
        <w:tc>
          <w:tcPr>
            <w:tcW w:w="1848" w:type="pct"/>
            <w:shd w:val="clear" w:color="auto" w:fill="FFFFFF"/>
            <w:tcMar>
              <w:top w:w="110" w:type="dxa"/>
            </w:tcMar>
          </w:tcPr>
          <w:p w:rsidR="007D54F9" w:rsidRPr="00641A66" w:rsidRDefault="007D54F9" w:rsidP="00641A66">
            <w:pPr>
              <w:spacing w:line="280" w:lineRule="atLeast"/>
              <w:jc w:val="both"/>
              <w:rPr>
                <w:rFonts w:ascii="SimSun" w:hAnsi="SimSun"/>
                <w:sz w:val="16"/>
                <w:szCs w:val="16"/>
                <w:lang w:bidi="th-TH"/>
              </w:rPr>
            </w:pPr>
            <w:r w:rsidRPr="00641A66">
              <w:rPr>
                <w:rFonts w:ascii="SimSun" w:hAnsi="SimSun"/>
                <w:sz w:val="16"/>
                <w:szCs w:val="16"/>
                <w:lang w:bidi="th-TH"/>
              </w:rPr>
              <w:t>73%</w:t>
            </w:r>
          </w:p>
        </w:tc>
        <w:tc>
          <w:tcPr>
            <w:tcW w:w="557" w:type="pct"/>
            <w:shd w:val="clear" w:color="auto" w:fill="auto"/>
            <w:tcMar>
              <w:top w:w="110" w:type="dxa"/>
            </w:tcMar>
            <w:vAlign w:val="center"/>
          </w:tcPr>
          <w:p w:rsidR="007D54F9" w:rsidRPr="00641A66" w:rsidRDefault="00B83EA8" w:rsidP="00641A66">
            <w:pPr>
              <w:keepNext/>
              <w:keepLines/>
              <w:spacing w:line="280" w:lineRule="atLeast"/>
              <w:jc w:val="both"/>
              <w:rPr>
                <w:rFonts w:ascii="SimHei" w:eastAsia="SimHei" w:hAnsi="SimHei"/>
                <w:bCs/>
                <w:color w:val="008000"/>
                <w:sz w:val="16"/>
                <w:szCs w:val="16"/>
              </w:rPr>
            </w:pPr>
            <w:r w:rsidRPr="00641A66">
              <w:rPr>
                <w:rFonts w:ascii="SimHei" w:eastAsia="SimHei" w:hAnsi="SimHei"/>
                <w:bCs/>
                <w:color w:val="008000"/>
                <w:sz w:val="16"/>
                <w:szCs w:val="16"/>
              </w:rPr>
              <w:t>正常</w:t>
            </w:r>
          </w:p>
          <w:p w:rsidR="007D54F9" w:rsidRPr="00641A66" w:rsidRDefault="007D54F9" w:rsidP="00641A66">
            <w:pPr>
              <w:keepNext/>
              <w:keepLines/>
              <w:spacing w:line="280" w:lineRule="atLeast"/>
              <w:jc w:val="both"/>
              <w:rPr>
                <w:rFonts w:ascii="SimHei" w:eastAsia="SimHei" w:hAnsi="SimHei"/>
                <w:bCs/>
                <w:color w:val="008000"/>
                <w:sz w:val="16"/>
                <w:szCs w:val="16"/>
              </w:rPr>
            </w:pPr>
          </w:p>
          <w:p w:rsidR="007D54F9" w:rsidRPr="00641A66" w:rsidRDefault="007D54F9" w:rsidP="00641A66">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874" w:type="pct"/>
            <w:shd w:val="clear" w:color="auto" w:fill="auto"/>
          </w:tcPr>
          <w:p w:rsidR="007D54F9" w:rsidRPr="00641A66" w:rsidRDefault="007D54F9" w:rsidP="00641A66">
            <w:pPr>
              <w:spacing w:line="280" w:lineRule="atLeast"/>
              <w:jc w:val="both"/>
              <w:rPr>
                <w:rFonts w:ascii="SimSun" w:hAnsi="SimSun"/>
                <w:sz w:val="16"/>
                <w:szCs w:val="16"/>
              </w:rPr>
            </w:pPr>
            <w:r w:rsidRPr="00641A66">
              <w:rPr>
                <w:rFonts w:ascii="SimSun" w:hAnsi="SimSun" w:hint="eastAsia"/>
                <w:sz w:val="16"/>
                <w:szCs w:val="16"/>
              </w:rPr>
              <w:t>支出根据联合国杠杆或基准的比例</w:t>
            </w:r>
          </w:p>
        </w:tc>
        <w:tc>
          <w:tcPr>
            <w:tcW w:w="805" w:type="pct"/>
            <w:shd w:val="clear" w:color="auto" w:fill="B3B3B3"/>
          </w:tcPr>
          <w:p w:rsidR="007D54F9" w:rsidRPr="00641A66" w:rsidRDefault="007D54F9" w:rsidP="00641A66">
            <w:pPr>
              <w:spacing w:line="280" w:lineRule="atLeast"/>
              <w:jc w:val="both"/>
              <w:rPr>
                <w:rFonts w:ascii="SimSun" w:hAnsi="SimSun"/>
                <w:sz w:val="16"/>
                <w:szCs w:val="16"/>
                <w:lang w:val="de-CH"/>
              </w:rPr>
            </w:pPr>
            <w:r w:rsidRPr="00641A66">
              <w:rPr>
                <w:rFonts w:ascii="SimSun" w:hAnsi="SimSun"/>
                <w:sz w:val="16"/>
                <w:szCs w:val="16"/>
              </w:rPr>
              <w:t>待定(2011</w:t>
            </w:r>
            <w:r w:rsidRPr="00641A66">
              <w:rPr>
                <w:rFonts w:ascii="SimSun" w:hAnsi="SimSun" w:hint="eastAsia"/>
                <w:sz w:val="16"/>
                <w:szCs w:val="16"/>
              </w:rPr>
              <w:t>年底</w:t>
            </w:r>
            <w:r w:rsidRPr="00641A66">
              <w:rPr>
                <w:rFonts w:ascii="SimSun" w:hAnsi="SimSun"/>
                <w:sz w:val="16"/>
                <w:szCs w:val="16"/>
              </w:rPr>
              <w:t>)</w:t>
            </w:r>
          </w:p>
        </w:tc>
        <w:tc>
          <w:tcPr>
            <w:tcW w:w="916" w:type="pct"/>
            <w:shd w:val="clear" w:color="auto" w:fill="auto"/>
            <w:tcMar>
              <w:top w:w="110" w:type="dxa"/>
            </w:tcMar>
          </w:tcPr>
          <w:p w:rsidR="007D54F9" w:rsidRPr="00641A66" w:rsidRDefault="007D54F9" w:rsidP="00641A66">
            <w:pPr>
              <w:spacing w:line="280" w:lineRule="atLeast"/>
              <w:jc w:val="both"/>
              <w:rPr>
                <w:rFonts w:ascii="SimSun" w:hAnsi="SimSun"/>
                <w:color w:val="993300"/>
                <w:sz w:val="16"/>
                <w:szCs w:val="16"/>
                <w:lang w:bidi="th-TH"/>
              </w:rPr>
            </w:pPr>
            <w:r w:rsidRPr="00641A66">
              <w:rPr>
                <w:rFonts w:ascii="SimSun" w:hAnsi="SimSun"/>
                <w:color w:val="993300"/>
                <w:sz w:val="16"/>
                <w:szCs w:val="16"/>
                <w:lang w:bidi="th-TH"/>
              </w:rPr>
              <w:t>10%</w:t>
            </w:r>
          </w:p>
        </w:tc>
        <w:tc>
          <w:tcPr>
            <w:tcW w:w="1848" w:type="pct"/>
            <w:shd w:val="clear" w:color="auto" w:fill="FFFFFF"/>
            <w:tcMar>
              <w:top w:w="110" w:type="dxa"/>
            </w:tcMar>
          </w:tcPr>
          <w:p w:rsidR="007D54F9" w:rsidRPr="00641A66" w:rsidRDefault="007D54F9" w:rsidP="00641A66">
            <w:pPr>
              <w:spacing w:line="280" w:lineRule="atLeast"/>
              <w:jc w:val="both"/>
              <w:rPr>
                <w:rFonts w:ascii="SimSun" w:hAnsi="SimSun"/>
                <w:sz w:val="16"/>
                <w:szCs w:val="16"/>
                <w:lang w:bidi="th-TH"/>
              </w:rPr>
            </w:pPr>
            <w:r w:rsidRPr="00641A66">
              <w:rPr>
                <w:rFonts w:ascii="SimSun" w:hAnsi="SimSun"/>
                <w:sz w:val="16"/>
                <w:szCs w:val="16"/>
                <w:lang w:bidi="th-TH"/>
              </w:rPr>
              <w:t>3%</w:t>
            </w:r>
          </w:p>
          <w:p w:rsidR="007D54F9" w:rsidRPr="00641A66" w:rsidRDefault="007D54F9" w:rsidP="00641A66">
            <w:pPr>
              <w:spacing w:line="280" w:lineRule="atLeast"/>
              <w:jc w:val="both"/>
              <w:rPr>
                <w:rFonts w:ascii="SimSun" w:hAnsi="SimSun"/>
                <w:sz w:val="16"/>
                <w:szCs w:val="16"/>
              </w:rPr>
            </w:pPr>
          </w:p>
        </w:tc>
        <w:tc>
          <w:tcPr>
            <w:tcW w:w="557" w:type="pct"/>
            <w:shd w:val="clear" w:color="auto" w:fill="auto"/>
          </w:tcPr>
          <w:p w:rsidR="007D54F9" w:rsidRPr="00641A66" w:rsidRDefault="00B83EA8" w:rsidP="00641A66">
            <w:pPr>
              <w:keepNext/>
              <w:keepLines/>
              <w:spacing w:line="280" w:lineRule="atLeast"/>
              <w:jc w:val="both"/>
              <w:rPr>
                <w:rFonts w:ascii="SimHei" w:eastAsia="SimHei" w:hAnsi="SimHei"/>
                <w:bCs/>
                <w:color w:val="FF0000"/>
                <w:sz w:val="16"/>
                <w:szCs w:val="16"/>
              </w:rPr>
            </w:pPr>
            <w:r w:rsidRPr="00641A66">
              <w:rPr>
                <w:rFonts w:ascii="SimHei" w:eastAsia="SimHei" w:hAnsi="SimHei"/>
                <w:color w:val="FF0000"/>
                <w:sz w:val="16"/>
                <w:szCs w:val="16"/>
              </w:rPr>
              <w:t>不正常</w:t>
            </w:r>
          </w:p>
          <w:p w:rsidR="007D54F9" w:rsidRPr="00641A66" w:rsidRDefault="007D54F9" w:rsidP="00641A66">
            <w:pPr>
              <w:keepNext/>
              <w:keepLines/>
              <w:spacing w:line="280" w:lineRule="atLeast"/>
              <w:jc w:val="both"/>
              <w:rPr>
                <w:rFonts w:ascii="SimHei" w:eastAsia="SimHei" w:hAnsi="SimHei"/>
                <w:bCs/>
                <w:color w:val="333333"/>
                <w:sz w:val="16"/>
                <w:szCs w:val="16"/>
              </w:rPr>
            </w:pPr>
          </w:p>
        </w:tc>
      </w:tr>
      <w:tr w:rsidR="007D54F9" w:rsidRPr="007D54F9" w:rsidTr="002E561B">
        <w:trPr>
          <w:cantSplit/>
        </w:trPr>
        <w:tc>
          <w:tcPr>
            <w:tcW w:w="874" w:type="pct"/>
            <w:shd w:val="clear" w:color="auto" w:fill="auto"/>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lastRenderedPageBreak/>
              <w:t>电子差旅授权</w:t>
            </w:r>
            <w:r w:rsidRPr="00553A5C">
              <w:rPr>
                <w:rFonts w:ascii="SimSun" w:hAnsi="SimSun"/>
                <w:sz w:val="16"/>
                <w:szCs w:val="16"/>
              </w:rPr>
              <w:t>(TA)</w:t>
            </w:r>
            <w:r w:rsidRPr="00553A5C">
              <w:rPr>
                <w:rFonts w:ascii="SimSun" w:hAnsi="SimSun" w:hint="eastAsia"/>
                <w:sz w:val="16"/>
                <w:szCs w:val="16"/>
              </w:rPr>
              <w:t>和电子事件请求</w:t>
            </w:r>
            <w:r w:rsidRPr="00553A5C">
              <w:rPr>
                <w:rFonts w:ascii="SimSun" w:hAnsi="SimSun"/>
                <w:sz w:val="16"/>
                <w:szCs w:val="16"/>
              </w:rPr>
              <w:t>(</w:t>
            </w:r>
            <w:r w:rsidRPr="00553A5C">
              <w:rPr>
                <w:rFonts w:ascii="SimSun" w:hAnsi="SimSun" w:hint="eastAsia"/>
                <w:sz w:val="16"/>
                <w:szCs w:val="16"/>
              </w:rPr>
              <w:t>根据相应截止期限</w:t>
            </w:r>
            <w:r w:rsidRPr="00553A5C">
              <w:rPr>
                <w:rFonts w:ascii="SimSun" w:hAnsi="SimSun"/>
                <w:sz w:val="16"/>
                <w:szCs w:val="16"/>
              </w:rPr>
              <w:t>)</w:t>
            </w:r>
            <w:r w:rsidRPr="00553A5C">
              <w:rPr>
                <w:rFonts w:ascii="SimSun" w:hAnsi="SimSun" w:hint="eastAsia"/>
                <w:sz w:val="16"/>
                <w:szCs w:val="16"/>
              </w:rPr>
              <w:t>的处理时间</w:t>
            </w:r>
          </w:p>
        </w:tc>
        <w:tc>
          <w:tcPr>
            <w:tcW w:w="805" w:type="pct"/>
            <w:shd w:val="clear" w:color="auto" w:fill="C0C0C0"/>
          </w:tcPr>
          <w:p w:rsidR="007D54F9" w:rsidRPr="00553A5C" w:rsidRDefault="007D54F9" w:rsidP="00006059">
            <w:pPr>
              <w:spacing w:line="280" w:lineRule="atLeast"/>
              <w:rPr>
                <w:rFonts w:ascii="SimSun" w:hAnsi="SimSun"/>
                <w:sz w:val="16"/>
                <w:szCs w:val="16"/>
                <w:lang w:val="de-CH"/>
              </w:rPr>
            </w:pPr>
            <w:r w:rsidRPr="00553A5C">
              <w:rPr>
                <w:rFonts w:ascii="SimSun" w:hAnsi="SimSun"/>
                <w:sz w:val="16"/>
                <w:szCs w:val="16"/>
                <w:lang w:val="de-CH"/>
              </w:rPr>
              <w:t>e-TA=1</w:t>
            </w:r>
            <w:r w:rsidRPr="00553A5C">
              <w:rPr>
                <w:rFonts w:ascii="SimSun" w:hAnsi="SimSun" w:hint="eastAsia"/>
                <w:sz w:val="16"/>
                <w:szCs w:val="16"/>
                <w:lang w:val="de-CH"/>
              </w:rPr>
              <w:t>天</w:t>
            </w:r>
            <w:r w:rsidRPr="00553A5C">
              <w:rPr>
                <w:rFonts w:ascii="SimSun" w:hAnsi="SimSun"/>
                <w:sz w:val="16"/>
                <w:szCs w:val="16"/>
                <w:lang w:val="de-CH"/>
              </w:rPr>
              <w:br/>
              <w:t>e-ER=2</w:t>
            </w:r>
            <w:r w:rsidRPr="00553A5C">
              <w:rPr>
                <w:rFonts w:ascii="SimSun" w:hAnsi="SimSun" w:hint="eastAsia"/>
                <w:sz w:val="16"/>
                <w:szCs w:val="16"/>
                <w:lang w:val="de-CH"/>
              </w:rPr>
              <w:t>小时</w:t>
            </w:r>
          </w:p>
        </w:tc>
        <w:tc>
          <w:tcPr>
            <w:tcW w:w="916" w:type="pct"/>
            <w:shd w:val="clear" w:color="auto" w:fill="auto"/>
            <w:tcMar>
              <w:top w:w="110" w:type="dxa"/>
            </w:tcMar>
          </w:tcPr>
          <w:p w:rsidR="007D54F9" w:rsidRPr="00553A5C" w:rsidRDefault="007D54F9" w:rsidP="00553A5C">
            <w:pPr>
              <w:spacing w:line="280" w:lineRule="atLeast"/>
              <w:jc w:val="both"/>
              <w:rPr>
                <w:rFonts w:ascii="SimSun" w:hAnsi="SimSun"/>
                <w:color w:val="993300"/>
                <w:sz w:val="16"/>
                <w:szCs w:val="16"/>
                <w:lang w:bidi="th-TH"/>
              </w:rPr>
            </w:pPr>
          </w:p>
        </w:tc>
        <w:tc>
          <w:tcPr>
            <w:tcW w:w="1848" w:type="pct"/>
            <w:shd w:val="clear" w:color="auto" w:fill="FFFFFF"/>
            <w:tcMar>
              <w:top w:w="110" w:type="dxa"/>
            </w:tcMar>
          </w:tcPr>
          <w:p w:rsidR="007D54F9" w:rsidRPr="00553A5C" w:rsidRDefault="007D54F9" w:rsidP="00553A5C">
            <w:pPr>
              <w:spacing w:line="280" w:lineRule="atLeast"/>
              <w:jc w:val="both"/>
              <w:rPr>
                <w:rFonts w:ascii="SimSun" w:hAnsi="SimSun"/>
                <w:sz w:val="16"/>
                <w:szCs w:val="16"/>
                <w:lang w:bidi="th-TH"/>
              </w:rPr>
            </w:pPr>
            <w:r w:rsidRPr="00553A5C">
              <w:rPr>
                <w:rFonts w:ascii="SimSun" w:hAnsi="SimSun" w:hint="eastAsia"/>
                <w:sz w:val="16"/>
                <w:szCs w:val="16"/>
                <w:lang w:bidi="th-TH"/>
              </w:rPr>
              <w:t>少于一天</w:t>
            </w:r>
          </w:p>
          <w:p w:rsidR="007D54F9" w:rsidRPr="00553A5C" w:rsidRDefault="007D54F9" w:rsidP="00553A5C">
            <w:pPr>
              <w:spacing w:line="280" w:lineRule="atLeast"/>
              <w:jc w:val="both"/>
              <w:rPr>
                <w:rFonts w:ascii="SimSun" w:hAnsi="SimSun"/>
                <w:sz w:val="16"/>
                <w:szCs w:val="16"/>
                <w:lang w:bidi="th-TH"/>
              </w:rPr>
            </w:pPr>
            <w:r w:rsidRPr="00553A5C">
              <w:rPr>
                <w:rFonts w:ascii="SimSun" w:hAnsi="SimSun"/>
                <w:sz w:val="16"/>
                <w:szCs w:val="16"/>
                <w:lang w:bidi="th-TH"/>
              </w:rPr>
              <w:t>2</w:t>
            </w:r>
            <w:r w:rsidRPr="00553A5C">
              <w:rPr>
                <w:rFonts w:ascii="SimSun" w:hAnsi="SimSun" w:hint="eastAsia"/>
                <w:sz w:val="16"/>
                <w:szCs w:val="16"/>
                <w:lang w:bidi="th-TH"/>
              </w:rPr>
              <w:t>小时</w:t>
            </w:r>
          </w:p>
          <w:p w:rsidR="007D54F9" w:rsidRPr="00553A5C" w:rsidRDefault="007D54F9" w:rsidP="00553A5C">
            <w:pPr>
              <w:spacing w:line="280" w:lineRule="atLeast"/>
              <w:jc w:val="both"/>
              <w:rPr>
                <w:rFonts w:ascii="SimSun" w:hAnsi="SimSun"/>
                <w:sz w:val="16"/>
                <w:szCs w:val="16"/>
                <w:lang w:bidi="th-TH"/>
              </w:rPr>
            </w:pPr>
          </w:p>
          <w:p w:rsidR="007D54F9" w:rsidRDefault="007D54F9" w:rsidP="00553A5C">
            <w:pPr>
              <w:spacing w:line="280" w:lineRule="atLeast"/>
              <w:jc w:val="both"/>
              <w:rPr>
                <w:rFonts w:ascii="SimSun" w:hAnsi="SimSun"/>
                <w:sz w:val="16"/>
                <w:szCs w:val="16"/>
                <w:lang w:bidi="th-TH"/>
              </w:rPr>
            </w:pPr>
          </w:p>
          <w:p w:rsidR="00553A5C" w:rsidRPr="00553A5C" w:rsidRDefault="00553A5C" w:rsidP="00553A5C">
            <w:pPr>
              <w:spacing w:line="280" w:lineRule="atLeast"/>
              <w:jc w:val="both"/>
              <w:rPr>
                <w:rFonts w:ascii="SimSun" w:hAnsi="SimSun"/>
                <w:sz w:val="16"/>
                <w:szCs w:val="16"/>
              </w:rPr>
            </w:pPr>
          </w:p>
        </w:tc>
        <w:tc>
          <w:tcPr>
            <w:tcW w:w="557" w:type="pct"/>
            <w:shd w:val="clear" w:color="auto" w:fill="auto"/>
            <w:tcMar>
              <w:top w:w="110" w:type="dxa"/>
            </w:tcMar>
          </w:tcPr>
          <w:p w:rsidR="007D54F9" w:rsidRPr="00553A5C" w:rsidRDefault="00B83EA8" w:rsidP="00553A5C">
            <w:pPr>
              <w:keepNext/>
              <w:keepLines/>
              <w:spacing w:line="280" w:lineRule="atLeast"/>
              <w:jc w:val="both"/>
              <w:rPr>
                <w:rFonts w:ascii="SimHei" w:eastAsia="SimHei" w:hAnsi="SimHei"/>
                <w:color w:val="008000"/>
                <w:sz w:val="16"/>
                <w:szCs w:val="16"/>
              </w:rPr>
            </w:pPr>
            <w:r w:rsidRPr="00553A5C">
              <w:rPr>
                <w:rFonts w:ascii="SimHei" w:eastAsia="SimHei" w:hAnsi="SimHei"/>
                <w:color w:val="008000"/>
                <w:sz w:val="16"/>
                <w:szCs w:val="16"/>
              </w:rPr>
              <w:t>正常</w:t>
            </w:r>
          </w:p>
          <w:p w:rsidR="007D54F9" w:rsidRPr="00553A5C" w:rsidRDefault="007D54F9" w:rsidP="00553A5C">
            <w:pPr>
              <w:keepNext/>
              <w:keepLines/>
              <w:spacing w:line="280" w:lineRule="atLeast"/>
              <w:jc w:val="both"/>
              <w:rPr>
                <w:rFonts w:ascii="SimHei" w:eastAsia="SimHei" w:hAnsi="SimHei"/>
                <w:bCs/>
                <w:color w:val="008000"/>
                <w:sz w:val="16"/>
                <w:szCs w:val="16"/>
              </w:rPr>
            </w:pPr>
          </w:p>
          <w:p w:rsidR="007D54F9" w:rsidRPr="00553A5C" w:rsidRDefault="007D54F9" w:rsidP="00553A5C">
            <w:pPr>
              <w:keepNext/>
              <w:keepLines/>
              <w:spacing w:line="280" w:lineRule="atLeast"/>
              <w:jc w:val="both"/>
              <w:rPr>
                <w:rFonts w:ascii="SimHei" w:eastAsia="SimHei" w:hAnsi="SimHei"/>
                <w:bCs/>
                <w:color w:val="808080"/>
                <w:sz w:val="16"/>
                <w:szCs w:val="16"/>
              </w:rPr>
            </w:pPr>
          </w:p>
        </w:tc>
      </w:tr>
      <w:tr w:rsidR="007D54F9" w:rsidRPr="007D54F9" w:rsidTr="002E561B">
        <w:trPr>
          <w:cantSplit/>
        </w:trPr>
        <w:tc>
          <w:tcPr>
            <w:tcW w:w="874" w:type="pct"/>
            <w:shd w:val="clear" w:color="auto" w:fill="auto"/>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第三方签证的处理时间</w:t>
            </w:r>
          </w:p>
        </w:tc>
        <w:tc>
          <w:tcPr>
            <w:tcW w:w="805" w:type="pct"/>
            <w:shd w:val="clear" w:color="auto" w:fill="B3B3B3"/>
          </w:tcPr>
          <w:p w:rsidR="007D54F9" w:rsidRPr="00553A5C" w:rsidRDefault="007D54F9" w:rsidP="00553A5C">
            <w:pPr>
              <w:spacing w:line="280" w:lineRule="atLeast"/>
              <w:ind w:firstLineChars="100" w:firstLine="160"/>
              <w:jc w:val="both"/>
              <w:rPr>
                <w:rFonts w:ascii="SimSun" w:hAnsi="SimSun"/>
                <w:sz w:val="16"/>
                <w:szCs w:val="16"/>
              </w:rPr>
            </w:pPr>
            <w:r w:rsidRPr="00553A5C">
              <w:rPr>
                <w:rFonts w:ascii="SimSun" w:hAnsi="SimSun"/>
                <w:sz w:val="16"/>
                <w:szCs w:val="16"/>
              </w:rPr>
              <w:t>4-5</w:t>
            </w:r>
            <w:r w:rsidRPr="00553A5C">
              <w:rPr>
                <w:rFonts w:ascii="SimSun" w:hAnsi="SimSun" w:hint="eastAsia"/>
                <w:sz w:val="16"/>
                <w:szCs w:val="16"/>
              </w:rPr>
              <w:t>天</w:t>
            </w:r>
          </w:p>
        </w:tc>
        <w:tc>
          <w:tcPr>
            <w:tcW w:w="916" w:type="pct"/>
            <w:shd w:val="clear" w:color="auto" w:fill="auto"/>
            <w:tcMar>
              <w:top w:w="110" w:type="dxa"/>
            </w:tcMar>
          </w:tcPr>
          <w:p w:rsidR="007D54F9" w:rsidRPr="00553A5C" w:rsidRDefault="007D54F9" w:rsidP="00553A5C">
            <w:pPr>
              <w:spacing w:line="280" w:lineRule="atLeast"/>
              <w:jc w:val="both"/>
              <w:rPr>
                <w:rFonts w:ascii="SimSun" w:hAnsi="SimSun"/>
                <w:color w:val="993300"/>
                <w:sz w:val="16"/>
                <w:szCs w:val="16"/>
                <w:lang w:bidi="th-TH"/>
              </w:rPr>
            </w:pPr>
          </w:p>
        </w:tc>
        <w:tc>
          <w:tcPr>
            <w:tcW w:w="1848" w:type="pct"/>
            <w:shd w:val="clear" w:color="auto" w:fill="FFFFFF"/>
            <w:tcMar>
              <w:top w:w="110" w:type="dxa"/>
            </w:tcMar>
          </w:tcPr>
          <w:p w:rsidR="007D54F9" w:rsidRPr="00553A5C" w:rsidRDefault="007D54F9" w:rsidP="00553A5C">
            <w:pPr>
              <w:spacing w:line="280" w:lineRule="atLeast"/>
              <w:jc w:val="both"/>
              <w:rPr>
                <w:rFonts w:ascii="SimSun" w:hAnsi="SimSun"/>
                <w:sz w:val="16"/>
                <w:szCs w:val="16"/>
                <w:lang w:bidi="th-TH"/>
              </w:rPr>
            </w:pPr>
            <w:r w:rsidRPr="00553A5C">
              <w:rPr>
                <w:rFonts w:ascii="SimSun" w:hAnsi="SimSun"/>
                <w:sz w:val="16"/>
                <w:szCs w:val="16"/>
                <w:lang w:bidi="th-TH"/>
              </w:rPr>
              <w:t>2</w:t>
            </w:r>
            <w:r w:rsidRPr="00553A5C">
              <w:rPr>
                <w:rFonts w:ascii="SimSun" w:hAnsi="SimSun" w:hint="eastAsia"/>
                <w:sz w:val="16"/>
                <w:szCs w:val="16"/>
                <w:lang w:bidi="th-TH"/>
              </w:rPr>
              <w:t>至</w:t>
            </w:r>
            <w:r w:rsidRPr="00553A5C">
              <w:rPr>
                <w:rFonts w:ascii="SimSun" w:hAnsi="SimSun"/>
                <w:sz w:val="16"/>
                <w:szCs w:val="16"/>
                <w:lang w:bidi="th-TH"/>
              </w:rPr>
              <w:t>3</w:t>
            </w:r>
            <w:r w:rsidRPr="00553A5C">
              <w:rPr>
                <w:rFonts w:ascii="SimSun" w:hAnsi="SimSun" w:hint="eastAsia"/>
                <w:sz w:val="16"/>
                <w:szCs w:val="16"/>
                <w:lang w:bidi="th-TH"/>
              </w:rPr>
              <w:t>天</w:t>
            </w:r>
          </w:p>
        </w:tc>
        <w:tc>
          <w:tcPr>
            <w:tcW w:w="557" w:type="pct"/>
            <w:shd w:val="clear" w:color="auto" w:fill="auto"/>
            <w:tcMar>
              <w:top w:w="110" w:type="dxa"/>
            </w:tcMar>
            <w:vAlign w:val="center"/>
          </w:tcPr>
          <w:p w:rsidR="007D54F9" w:rsidRPr="00553A5C" w:rsidRDefault="00B83EA8" w:rsidP="00553A5C">
            <w:pPr>
              <w:keepNext/>
              <w:keepLines/>
              <w:spacing w:line="280" w:lineRule="atLeast"/>
              <w:jc w:val="both"/>
              <w:rPr>
                <w:rFonts w:ascii="SimHei" w:eastAsia="SimHei" w:hAnsi="SimHei"/>
                <w:color w:val="008000"/>
                <w:sz w:val="16"/>
                <w:szCs w:val="16"/>
              </w:rPr>
            </w:pPr>
            <w:r w:rsidRPr="00553A5C">
              <w:rPr>
                <w:rFonts w:ascii="SimHei" w:eastAsia="SimHei" w:hAnsi="SimHei"/>
                <w:color w:val="008000"/>
                <w:sz w:val="16"/>
                <w:szCs w:val="16"/>
              </w:rPr>
              <w:t>正常</w:t>
            </w:r>
          </w:p>
          <w:p w:rsidR="007D54F9" w:rsidRPr="00553A5C" w:rsidRDefault="007D54F9" w:rsidP="00553A5C">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874" w:type="pct"/>
            <w:shd w:val="clear" w:color="auto" w:fill="auto"/>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因采用电子会议和视频会议而减少的差旅费用</w:t>
            </w:r>
          </w:p>
          <w:p w:rsidR="007D54F9" w:rsidRPr="00553A5C" w:rsidRDefault="007D54F9" w:rsidP="00553A5C">
            <w:pPr>
              <w:spacing w:line="280" w:lineRule="atLeast"/>
              <w:jc w:val="both"/>
              <w:rPr>
                <w:rFonts w:ascii="SimSun" w:hAnsi="SimSun"/>
                <w:sz w:val="16"/>
                <w:szCs w:val="16"/>
              </w:rPr>
            </w:pPr>
          </w:p>
        </w:tc>
        <w:tc>
          <w:tcPr>
            <w:tcW w:w="805" w:type="pct"/>
            <w:shd w:val="clear" w:color="auto" w:fill="B3B3B3"/>
          </w:tcPr>
          <w:p w:rsidR="007D54F9" w:rsidRPr="00553A5C" w:rsidRDefault="007D54F9" w:rsidP="00553A5C">
            <w:pPr>
              <w:spacing w:line="280" w:lineRule="atLeast"/>
              <w:ind w:firstLineChars="100" w:firstLine="160"/>
              <w:jc w:val="both"/>
              <w:rPr>
                <w:rFonts w:ascii="SimSun" w:hAnsi="SimSun"/>
                <w:sz w:val="16"/>
                <w:szCs w:val="16"/>
              </w:rPr>
            </w:pPr>
            <w:r w:rsidRPr="00553A5C">
              <w:rPr>
                <w:rFonts w:ascii="SimSun" w:hAnsi="SimSun"/>
                <w:sz w:val="16"/>
                <w:szCs w:val="16"/>
              </w:rPr>
              <w:t>待定</w:t>
            </w:r>
          </w:p>
        </w:tc>
        <w:tc>
          <w:tcPr>
            <w:tcW w:w="916" w:type="pct"/>
            <w:shd w:val="clear" w:color="auto" w:fill="auto"/>
            <w:tcMar>
              <w:top w:w="110" w:type="dxa"/>
            </w:tcMar>
          </w:tcPr>
          <w:p w:rsidR="007D54F9" w:rsidRPr="00553A5C" w:rsidRDefault="007D54F9" w:rsidP="00553A5C">
            <w:pPr>
              <w:spacing w:line="280" w:lineRule="atLeast"/>
              <w:jc w:val="both"/>
              <w:rPr>
                <w:rFonts w:ascii="SimSun" w:hAnsi="SimSun"/>
                <w:color w:val="993300"/>
                <w:sz w:val="16"/>
                <w:szCs w:val="16"/>
              </w:rPr>
            </w:pPr>
          </w:p>
        </w:tc>
        <w:tc>
          <w:tcPr>
            <w:tcW w:w="1848" w:type="pct"/>
            <w:shd w:val="clear" w:color="auto" w:fill="FFFFFF"/>
            <w:tcMar>
              <w:top w:w="110" w:type="dxa"/>
            </w:tcMar>
          </w:tcPr>
          <w:p w:rsidR="007D54F9" w:rsidRPr="00553A5C" w:rsidRDefault="007D54F9" w:rsidP="00553A5C">
            <w:pPr>
              <w:spacing w:line="280" w:lineRule="atLeast"/>
              <w:jc w:val="both"/>
              <w:rPr>
                <w:rFonts w:ascii="SimSun" w:hAnsi="SimSun"/>
                <w:sz w:val="16"/>
                <w:szCs w:val="16"/>
                <w:lang w:bidi="th-TH"/>
              </w:rPr>
            </w:pPr>
          </w:p>
        </w:tc>
        <w:tc>
          <w:tcPr>
            <w:tcW w:w="557" w:type="pct"/>
            <w:shd w:val="clear" w:color="auto" w:fill="auto"/>
            <w:tcMar>
              <w:top w:w="110" w:type="dxa"/>
            </w:tcMar>
            <w:vAlign w:val="center"/>
          </w:tcPr>
          <w:p w:rsidR="007D54F9" w:rsidRPr="00A16F6A" w:rsidRDefault="00A16F6A" w:rsidP="00553A5C">
            <w:pPr>
              <w:keepNext/>
              <w:keepLines/>
              <w:spacing w:line="280" w:lineRule="atLeast"/>
              <w:jc w:val="both"/>
              <w:rPr>
                <w:rFonts w:ascii="SimHei" w:eastAsia="SimHei" w:hAnsi="SimHei"/>
                <w:spacing w:val="6"/>
                <w:sz w:val="16"/>
                <w:szCs w:val="16"/>
              </w:rPr>
            </w:pPr>
            <w:r w:rsidRPr="00A16F6A">
              <w:rPr>
                <w:rFonts w:ascii="SimHei" w:eastAsia="SimHei" w:hAnsi="SimHei"/>
                <w:spacing w:val="6"/>
                <w:sz w:val="16"/>
                <w:szCs w:val="16"/>
              </w:rPr>
              <w:t>2012年未提供</w:t>
            </w:r>
          </w:p>
          <w:p w:rsidR="007D54F9" w:rsidRPr="00553A5C" w:rsidRDefault="007D54F9" w:rsidP="00553A5C">
            <w:pPr>
              <w:keepNext/>
              <w:keepLines/>
              <w:spacing w:line="280" w:lineRule="atLeast"/>
              <w:jc w:val="both"/>
              <w:rPr>
                <w:rFonts w:ascii="SimHei" w:eastAsia="SimHei" w:hAnsi="SimHei"/>
                <w:sz w:val="16"/>
                <w:szCs w:val="16"/>
              </w:rPr>
            </w:pPr>
          </w:p>
          <w:p w:rsidR="007D54F9" w:rsidRPr="00553A5C" w:rsidRDefault="007D54F9" w:rsidP="00553A5C">
            <w:pPr>
              <w:keepNext/>
              <w:keepLines/>
              <w:spacing w:line="280" w:lineRule="atLeast"/>
              <w:jc w:val="both"/>
              <w:rPr>
                <w:rFonts w:ascii="SimHei" w:eastAsia="SimHei" w:hAnsi="SimHei"/>
                <w:sz w:val="16"/>
                <w:szCs w:val="16"/>
              </w:rPr>
            </w:pPr>
          </w:p>
          <w:p w:rsidR="007D54F9" w:rsidRPr="00553A5C" w:rsidRDefault="007D54F9" w:rsidP="00553A5C">
            <w:pPr>
              <w:keepNext/>
              <w:keepLines/>
              <w:spacing w:line="280" w:lineRule="atLeast"/>
              <w:jc w:val="both"/>
              <w:rPr>
                <w:rFonts w:ascii="SimHei" w:eastAsia="SimHei" w:hAnsi="SimHei"/>
                <w:color w:val="008000"/>
                <w:sz w:val="16"/>
                <w:szCs w:val="16"/>
              </w:rPr>
            </w:pPr>
          </w:p>
        </w:tc>
      </w:tr>
      <w:tr w:rsidR="007D54F9" w:rsidRPr="007D54F9" w:rsidTr="002E561B">
        <w:trPr>
          <w:cantSplit/>
        </w:trPr>
        <w:tc>
          <w:tcPr>
            <w:tcW w:w="874" w:type="pct"/>
            <w:shd w:val="clear" w:color="auto" w:fill="auto"/>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额外工位和相关设施租赁</w:t>
            </w:r>
            <w:r w:rsidRPr="00553A5C">
              <w:rPr>
                <w:rFonts w:ascii="SimSun" w:hAnsi="SimSun"/>
                <w:sz w:val="16"/>
                <w:szCs w:val="16"/>
              </w:rPr>
              <w:t>(</w:t>
            </w:r>
            <w:r w:rsidRPr="00553A5C">
              <w:rPr>
                <w:rFonts w:ascii="SimSun" w:hAnsi="SimSun" w:hint="eastAsia"/>
                <w:sz w:val="16"/>
                <w:szCs w:val="16"/>
              </w:rPr>
              <w:t>假定与</w:t>
            </w:r>
            <w:r w:rsidRPr="00553A5C">
              <w:rPr>
                <w:rFonts w:ascii="SimSun" w:hAnsi="SimSun"/>
                <w:sz w:val="16"/>
                <w:szCs w:val="16"/>
              </w:rPr>
              <w:t>2011</w:t>
            </w:r>
            <w:r w:rsidRPr="00553A5C">
              <w:rPr>
                <w:rFonts w:ascii="SimSun" w:hAnsi="SimSun" w:hint="eastAsia"/>
                <w:sz w:val="16"/>
                <w:szCs w:val="16"/>
              </w:rPr>
              <w:t>年底员额数相同</w:t>
            </w:r>
            <w:r w:rsidRPr="00553A5C">
              <w:rPr>
                <w:rFonts w:ascii="SimSun" w:hAnsi="SimSun"/>
                <w:sz w:val="16"/>
                <w:szCs w:val="16"/>
              </w:rPr>
              <w:t>)</w:t>
            </w:r>
          </w:p>
          <w:p w:rsidR="007D54F9" w:rsidRPr="00553A5C" w:rsidRDefault="007D54F9" w:rsidP="00553A5C">
            <w:pPr>
              <w:spacing w:line="280" w:lineRule="atLeast"/>
              <w:jc w:val="both"/>
              <w:rPr>
                <w:rFonts w:ascii="SimSun" w:hAnsi="SimSun"/>
                <w:sz w:val="16"/>
                <w:szCs w:val="16"/>
              </w:rPr>
            </w:pPr>
          </w:p>
        </w:tc>
        <w:tc>
          <w:tcPr>
            <w:tcW w:w="805" w:type="pct"/>
            <w:shd w:val="clear" w:color="auto" w:fill="B3B3B3"/>
          </w:tcPr>
          <w:p w:rsidR="007D54F9" w:rsidRPr="00553A5C" w:rsidRDefault="007D54F9" w:rsidP="00553A5C">
            <w:pPr>
              <w:spacing w:line="280" w:lineRule="atLeast"/>
              <w:jc w:val="both"/>
              <w:rPr>
                <w:rFonts w:ascii="SimSun" w:hAnsi="SimSun"/>
                <w:sz w:val="16"/>
                <w:szCs w:val="16"/>
              </w:rPr>
            </w:pPr>
            <w:r w:rsidRPr="00553A5C">
              <w:rPr>
                <w:rFonts w:ascii="SimSun" w:hAnsi="SimSun"/>
                <w:sz w:val="16"/>
                <w:szCs w:val="16"/>
              </w:rPr>
              <w:t>80</w:t>
            </w:r>
            <w:r w:rsidRPr="00553A5C">
              <w:rPr>
                <w:rFonts w:ascii="SimSun" w:hAnsi="SimSun" w:hint="eastAsia"/>
                <w:sz w:val="16"/>
                <w:szCs w:val="16"/>
              </w:rPr>
              <w:t>个工位</w:t>
            </w:r>
          </w:p>
        </w:tc>
        <w:tc>
          <w:tcPr>
            <w:tcW w:w="916" w:type="pct"/>
            <w:shd w:val="clear" w:color="auto" w:fill="auto"/>
            <w:tcMar>
              <w:top w:w="110" w:type="dxa"/>
            </w:tcMar>
          </w:tcPr>
          <w:p w:rsidR="007D54F9" w:rsidRPr="00553A5C" w:rsidRDefault="007D54F9" w:rsidP="00553A5C">
            <w:pPr>
              <w:spacing w:line="280" w:lineRule="atLeast"/>
              <w:ind w:firstLineChars="100" w:firstLine="160"/>
              <w:jc w:val="both"/>
              <w:rPr>
                <w:rFonts w:ascii="SimSun" w:hAnsi="SimSun"/>
                <w:color w:val="993300"/>
                <w:sz w:val="16"/>
                <w:szCs w:val="16"/>
              </w:rPr>
            </w:pPr>
            <w:r w:rsidRPr="00553A5C">
              <w:rPr>
                <w:rFonts w:ascii="SimSun" w:hAnsi="SimSun"/>
                <w:color w:val="993300"/>
                <w:sz w:val="16"/>
                <w:szCs w:val="16"/>
              </w:rPr>
              <w:t>80</w:t>
            </w:r>
            <w:r w:rsidRPr="00553A5C">
              <w:rPr>
                <w:rFonts w:ascii="SimSun" w:hAnsi="SimSun" w:hint="eastAsia"/>
                <w:color w:val="993300"/>
                <w:sz w:val="16"/>
                <w:szCs w:val="16"/>
              </w:rPr>
              <w:t>个工位</w:t>
            </w:r>
          </w:p>
        </w:tc>
        <w:tc>
          <w:tcPr>
            <w:tcW w:w="1848" w:type="pct"/>
            <w:shd w:val="clear" w:color="auto" w:fill="FFFFFF"/>
            <w:tcMar>
              <w:top w:w="110" w:type="dxa"/>
            </w:tcMar>
          </w:tcPr>
          <w:p w:rsidR="007D54F9" w:rsidRPr="00553A5C" w:rsidRDefault="007D54F9" w:rsidP="00553A5C">
            <w:pPr>
              <w:spacing w:line="280" w:lineRule="atLeast"/>
              <w:jc w:val="both"/>
              <w:rPr>
                <w:rFonts w:ascii="SimSun" w:hAnsi="SimSun"/>
                <w:sz w:val="16"/>
                <w:szCs w:val="16"/>
              </w:rPr>
            </w:pPr>
            <w:r w:rsidRPr="00553A5C">
              <w:rPr>
                <w:rFonts w:ascii="SimSun" w:hAnsi="SimSun"/>
                <w:sz w:val="16"/>
                <w:szCs w:val="16"/>
              </w:rPr>
              <w:t>80</w:t>
            </w:r>
            <w:r w:rsidRPr="00553A5C">
              <w:rPr>
                <w:rFonts w:ascii="SimSun" w:hAnsi="SimSun" w:hint="eastAsia"/>
                <w:sz w:val="16"/>
                <w:szCs w:val="16"/>
              </w:rPr>
              <w:t>个工位</w:t>
            </w:r>
            <w:r w:rsidRPr="00553A5C">
              <w:rPr>
                <w:rFonts w:ascii="SimSun" w:hAnsi="SimSun"/>
                <w:sz w:val="16"/>
                <w:szCs w:val="16"/>
              </w:rPr>
              <w:t>(</w:t>
            </w:r>
            <w:r w:rsidRPr="00553A5C">
              <w:rPr>
                <w:rFonts w:ascii="SimSun" w:hAnsi="SimSun" w:hint="eastAsia"/>
                <w:sz w:val="16"/>
                <w:szCs w:val="16"/>
              </w:rPr>
              <w:t>现有租赁外无须额外空间</w:t>
            </w:r>
            <w:r w:rsidRPr="00553A5C">
              <w:rPr>
                <w:rFonts w:ascii="SimSun" w:hAnsi="SimSun"/>
                <w:sz w:val="16"/>
                <w:szCs w:val="16"/>
              </w:rPr>
              <w:t>)</w:t>
            </w:r>
          </w:p>
        </w:tc>
        <w:tc>
          <w:tcPr>
            <w:tcW w:w="557" w:type="pct"/>
            <w:shd w:val="clear" w:color="auto" w:fill="auto"/>
          </w:tcPr>
          <w:p w:rsidR="007D54F9" w:rsidRPr="00553A5C" w:rsidRDefault="00B83EA8" w:rsidP="00553A5C">
            <w:pPr>
              <w:keepNext/>
              <w:keepLines/>
              <w:spacing w:line="280" w:lineRule="atLeast"/>
              <w:jc w:val="both"/>
              <w:rPr>
                <w:rFonts w:ascii="SimHei" w:eastAsia="SimHei" w:hAnsi="SimHei"/>
                <w:color w:val="008000"/>
                <w:sz w:val="16"/>
                <w:szCs w:val="16"/>
              </w:rPr>
            </w:pPr>
            <w:r w:rsidRPr="00553A5C">
              <w:rPr>
                <w:rFonts w:ascii="SimHei" w:eastAsia="SimHei" w:hAnsi="SimHei"/>
                <w:color w:val="008000"/>
                <w:sz w:val="16"/>
                <w:szCs w:val="16"/>
              </w:rPr>
              <w:t>正常</w:t>
            </w:r>
          </w:p>
          <w:p w:rsidR="007D54F9" w:rsidRPr="00553A5C" w:rsidRDefault="007D54F9" w:rsidP="00553A5C">
            <w:pPr>
              <w:keepNext/>
              <w:keepLines/>
              <w:spacing w:line="280" w:lineRule="atLeast"/>
              <w:jc w:val="both"/>
              <w:rPr>
                <w:rFonts w:ascii="SimHei" w:eastAsia="SimHei" w:hAnsi="SimHei"/>
                <w:bCs/>
                <w:color w:val="333333"/>
                <w:sz w:val="16"/>
                <w:szCs w:val="16"/>
              </w:rPr>
            </w:pPr>
          </w:p>
        </w:tc>
      </w:tr>
      <w:tr w:rsidR="007D54F9" w:rsidRPr="007D54F9" w:rsidTr="002E561B">
        <w:trPr>
          <w:cantSplit/>
        </w:trPr>
        <w:tc>
          <w:tcPr>
            <w:tcW w:w="874" w:type="pct"/>
            <w:tcBorders>
              <w:bottom w:val="single" w:sz="4" w:space="0" w:color="auto"/>
            </w:tcBorders>
            <w:shd w:val="clear" w:color="auto" w:fill="auto"/>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按照适用标准获得改进的主要技术设施(电力、卫生、采暖和冷却)的数目</w:t>
            </w:r>
          </w:p>
          <w:p w:rsidR="007D54F9" w:rsidRPr="00553A5C" w:rsidRDefault="007D54F9" w:rsidP="00553A5C">
            <w:pPr>
              <w:spacing w:line="280" w:lineRule="atLeast"/>
              <w:jc w:val="both"/>
              <w:rPr>
                <w:rFonts w:ascii="SimSun" w:hAnsi="SimSun"/>
                <w:sz w:val="16"/>
                <w:szCs w:val="16"/>
              </w:rPr>
            </w:pPr>
          </w:p>
        </w:tc>
        <w:tc>
          <w:tcPr>
            <w:tcW w:w="805" w:type="pct"/>
            <w:tcBorders>
              <w:bottom w:val="single" w:sz="4" w:space="0" w:color="auto"/>
            </w:tcBorders>
            <w:shd w:val="clear" w:color="auto" w:fill="B3B3B3"/>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不可用</w:t>
            </w:r>
          </w:p>
        </w:tc>
        <w:tc>
          <w:tcPr>
            <w:tcW w:w="916" w:type="pct"/>
            <w:tcBorders>
              <w:bottom w:val="single" w:sz="4" w:space="0" w:color="auto"/>
            </w:tcBorders>
            <w:shd w:val="clear" w:color="auto" w:fill="auto"/>
            <w:tcMar>
              <w:top w:w="110" w:type="dxa"/>
            </w:tcMar>
          </w:tcPr>
          <w:p w:rsidR="007D54F9" w:rsidRPr="00553A5C" w:rsidRDefault="007D54F9" w:rsidP="00553A5C">
            <w:pPr>
              <w:spacing w:line="280" w:lineRule="atLeast"/>
              <w:jc w:val="both"/>
              <w:rPr>
                <w:rFonts w:ascii="SimSun" w:hAnsi="SimSun"/>
                <w:color w:val="993300"/>
                <w:sz w:val="16"/>
                <w:szCs w:val="16"/>
              </w:rPr>
            </w:pPr>
            <w:r w:rsidRPr="00553A5C">
              <w:rPr>
                <w:rFonts w:ascii="SimSun" w:hAnsi="SimSun" w:hint="eastAsia"/>
                <w:color w:val="993300"/>
                <w:sz w:val="16"/>
                <w:szCs w:val="16"/>
              </w:rPr>
              <w:t>至少在一座办公楼更新或更换一套冷却装置，以满足根据“</w:t>
            </w:r>
            <w:r w:rsidRPr="00553A5C">
              <w:rPr>
                <w:rFonts w:ascii="SimSun" w:hAnsi="SimSun"/>
                <w:color w:val="993300"/>
                <w:sz w:val="16"/>
                <w:szCs w:val="16"/>
              </w:rPr>
              <w:t>莱蒙湖水</w:t>
            </w:r>
            <w:r w:rsidRPr="00553A5C">
              <w:rPr>
                <w:rFonts w:ascii="SimSun" w:hAnsi="SimSun" w:hint="eastAsia"/>
                <w:color w:val="993300"/>
                <w:sz w:val="16"/>
                <w:szCs w:val="16"/>
              </w:rPr>
              <w:t>”设施要求所确立的标准。其他设施的其他标准有待确定。</w:t>
            </w:r>
          </w:p>
        </w:tc>
        <w:tc>
          <w:tcPr>
            <w:tcW w:w="1848" w:type="pct"/>
            <w:tcBorders>
              <w:bottom w:val="single" w:sz="4" w:space="0" w:color="auto"/>
            </w:tcBorders>
            <w:shd w:val="clear" w:color="auto" w:fill="FFFFFF"/>
            <w:tcMar>
              <w:top w:w="110" w:type="dxa"/>
            </w:tcMar>
          </w:tcPr>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2012年决定利用</w:t>
            </w:r>
            <w:r w:rsidRPr="00553A5C">
              <w:rPr>
                <w:rFonts w:ascii="SimSun" w:hAnsi="SimSun"/>
                <w:sz w:val="16"/>
                <w:szCs w:val="16"/>
              </w:rPr>
              <w:t>莱蒙湖水</w:t>
            </w:r>
            <w:r w:rsidRPr="00553A5C">
              <w:rPr>
                <w:rFonts w:ascii="SimSun" w:hAnsi="SimSun" w:hint="eastAsia"/>
                <w:sz w:val="16"/>
                <w:szCs w:val="16"/>
              </w:rPr>
              <w:t>系统对</w:t>
            </w:r>
            <w:r w:rsidRPr="00553A5C">
              <w:rPr>
                <w:rFonts w:ascii="SimSun" w:hAnsi="SimSun"/>
                <w:sz w:val="16"/>
                <w:szCs w:val="16"/>
              </w:rPr>
              <w:t>GBII</w:t>
            </w:r>
            <w:r w:rsidRPr="00553A5C">
              <w:rPr>
                <w:rFonts w:ascii="SimSun" w:hAnsi="SimSun" w:hint="eastAsia"/>
                <w:sz w:val="16"/>
                <w:szCs w:val="16"/>
              </w:rPr>
              <w:t>楼的冷却设施进行升级改造(而非在系统发生故障后更换设施)。考虑到该楼与</w:t>
            </w:r>
            <w:r w:rsidRPr="00553A5C">
              <w:rPr>
                <w:rFonts w:ascii="SimSun" w:hAnsi="SimSun"/>
                <w:sz w:val="16"/>
                <w:szCs w:val="16"/>
              </w:rPr>
              <w:t>GBI</w:t>
            </w:r>
            <w:r w:rsidRPr="00553A5C">
              <w:rPr>
                <w:rFonts w:ascii="SimSun" w:hAnsi="SimSun" w:hint="eastAsia"/>
                <w:sz w:val="16"/>
                <w:szCs w:val="16"/>
              </w:rPr>
              <w:t>楼相邻，决定同时对</w:t>
            </w:r>
            <w:r w:rsidRPr="00553A5C">
              <w:rPr>
                <w:rFonts w:ascii="SimSun" w:hAnsi="SimSun"/>
                <w:sz w:val="16"/>
                <w:szCs w:val="16"/>
              </w:rPr>
              <w:t>GBI</w:t>
            </w:r>
            <w:r w:rsidRPr="00553A5C">
              <w:rPr>
                <w:rFonts w:ascii="SimSun" w:hAnsi="SimSun" w:hint="eastAsia"/>
                <w:sz w:val="16"/>
                <w:szCs w:val="16"/>
              </w:rPr>
              <w:t>楼设施进行升级，以从成本节约中受益(一次招标过程和一次施工)。将在2013年夏季前完成安装并连通莱蒙湖水。</w:t>
            </w:r>
          </w:p>
          <w:p w:rsidR="007D54F9" w:rsidRPr="00553A5C" w:rsidRDefault="007D54F9" w:rsidP="00553A5C">
            <w:pPr>
              <w:spacing w:line="280" w:lineRule="atLeast"/>
              <w:jc w:val="both"/>
              <w:rPr>
                <w:rFonts w:ascii="SimSun" w:hAnsi="SimSun"/>
                <w:sz w:val="16"/>
                <w:szCs w:val="16"/>
              </w:rPr>
            </w:pPr>
          </w:p>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开始对最旧的办公楼</w:t>
            </w:r>
            <w:r w:rsidRPr="00553A5C">
              <w:rPr>
                <w:rFonts w:ascii="SimSun" w:hAnsi="SimSun"/>
                <w:sz w:val="16"/>
                <w:szCs w:val="16"/>
              </w:rPr>
              <w:t>(GBI)</w:t>
            </w:r>
            <w:r w:rsidRPr="00553A5C">
              <w:rPr>
                <w:rFonts w:ascii="SimSun" w:hAnsi="SimSun" w:hint="eastAsia"/>
                <w:sz w:val="16"/>
                <w:szCs w:val="16"/>
              </w:rPr>
              <w:t>中的电力设施进行升级，以便符合最近生效的地方立法，同时还有另一项好处，即制定一个降低电力消耗的技术框架。2012年完成了50</w:t>
            </w:r>
            <w:r w:rsidR="00E414BB">
              <w:rPr>
                <w:rFonts w:ascii="SimSun" w:hAnsi="SimSun" w:hint="eastAsia"/>
                <w:sz w:val="16"/>
                <w:szCs w:val="16"/>
              </w:rPr>
              <w:t>%</w:t>
            </w:r>
            <w:r w:rsidRPr="00553A5C">
              <w:rPr>
                <w:rFonts w:ascii="SimSun" w:hAnsi="SimSun" w:hint="eastAsia"/>
                <w:sz w:val="16"/>
                <w:szCs w:val="16"/>
              </w:rPr>
              <w:t>的施工，其余施工将在2013年完成。</w:t>
            </w:r>
          </w:p>
          <w:p w:rsidR="007D54F9" w:rsidRPr="00553A5C" w:rsidRDefault="007D54F9" w:rsidP="00553A5C">
            <w:pPr>
              <w:spacing w:line="280" w:lineRule="atLeast"/>
              <w:jc w:val="both"/>
              <w:rPr>
                <w:rFonts w:ascii="SimSun" w:hAnsi="SimSun"/>
                <w:sz w:val="16"/>
                <w:szCs w:val="16"/>
              </w:rPr>
            </w:pPr>
          </w:p>
          <w:p w:rsidR="007D54F9" w:rsidRPr="00553A5C" w:rsidRDefault="007D54F9" w:rsidP="00553A5C">
            <w:pPr>
              <w:spacing w:line="280" w:lineRule="atLeast"/>
              <w:jc w:val="both"/>
              <w:rPr>
                <w:rFonts w:ascii="SimSun" w:hAnsi="SimSun"/>
                <w:sz w:val="16"/>
                <w:szCs w:val="16"/>
              </w:rPr>
            </w:pPr>
            <w:r w:rsidRPr="00553A5C">
              <w:rPr>
                <w:rFonts w:ascii="SimSun" w:hAnsi="SimSun" w:hint="eastAsia"/>
                <w:sz w:val="16"/>
                <w:szCs w:val="16"/>
              </w:rPr>
              <w:t>有关确定其他标准的工作在2012年取得了进展，旨在于本两年期末制定一份包含定义在内的主要清单。</w:t>
            </w:r>
          </w:p>
          <w:p w:rsidR="007D54F9" w:rsidRPr="00553A5C" w:rsidRDefault="007D54F9" w:rsidP="00553A5C">
            <w:pPr>
              <w:spacing w:line="280" w:lineRule="atLeast"/>
              <w:jc w:val="both"/>
              <w:rPr>
                <w:rFonts w:ascii="SimSun" w:hAnsi="SimSun"/>
                <w:sz w:val="16"/>
                <w:szCs w:val="16"/>
              </w:rPr>
            </w:pPr>
          </w:p>
        </w:tc>
        <w:tc>
          <w:tcPr>
            <w:tcW w:w="557" w:type="pct"/>
            <w:tcBorders>
              <w:bottom w:val="single" w:sz="4" w:space="0" w:color="auto"/>
            </w:tcBorders>
            <w:shd w:val="clear" w:color="auto" w:fill="auto"/>
          </w:tcPr>
          <w:p w:rsidR="007D54F9" w:rsidRPr="00553A5C" w:rsidRDefault="00B83EA8" w:rsidP="00553A5C">
            <w:pPr>
              <w:keepNext/>
              <w:keepLines/>
              <w:spacing w:line="280" w:lineRule="atLeast"/>
              <w:jc w:val="both"/>
              <w:rPr>
                <w:rFonts w:ascii="SimHei" w:eastAsia="SimHei" w:hAnsi="SimHei"/>
                <w:color w:val="008000"/>
                <w:sz w:val="16"/>
                <w:szCs w:val="16"/>
              </w:rPr>
            </w:pPr>
            <w:r w:rsidRPr="00553A5C">
              <w:rPr>
                <w:rFonts w:ascii="SimHei" w:eastAsia="SimHei" w:hAnsi="SimHei"/>
                <w:color w:val="008000"/>
                <w:sz w:val="16"/>
                <w:szCs w:val="16"/>
              </w:rPr>
              <w:t>正常</w:t>
            </w:r>
          </w:p>
          <w:p w:rsidR="007D54F9" w:rsidRPr="00553A5C" w:rsidRDefault="007D54F9" w:rsidP="00553A5C">
            <w:pPr>
              <w:keepNext/>
              <w:keepLines/>
              <w:spacing w:line="280" w:lineRule="atLeast"/>
              <w:jc w:val="both"/>
              <w:rPr>
                <w:rFonts w:ascii="SimHei" w:eastAsia="SimHei" w:hAnsi="SimHei"/>
                <w:bCs/>
                <w:color w:val="008000"/>
                <w:sz w:val="16"/>
                <w:szCs w:val="16"/>
              </w:rPr>
            </w:pPr>
          </w:p>
          <w:p w:rsidR="007D54F9" w:rsidRPr="00553A5C" w:rsidRDefault="007D54F9" w:rsidP="00553A5C">
            <w:pPr>
              <w:keepNext/>
              <w:keepLines/>
              <w:spacing w:line="280" w:lineRule="atLeast"/>
              <w:jc w:val="both"/>
              <w:rPr>
                <w:rFonts w:ascii="SimHei" w:eastAsia="SimHei" w:hAnsi="SimHei"/>
                <w:bCs/>
                <w:color w:val="333333"/>
                <w:sz w:val="16"/>
                <w:szCs w:val="16"/>
              </w:rPr>
            </w:pPr>
          </w:p>
        </w:tc>
      </w:tr>
      <w:tr w:rsidR="007D54F9" w:rsidRPr="007D54F9" w:rsidTr="002E561B">
        <w:trPr>
          <w:cantSplit/>
        </w:trPr>
        <w:tc>
          <w:tcPr>
            <w:tcW w:w="5000" w:type="pct"/>
            <w:gridSpan w:val="5"/>
            <w:tcBorders>
              <w:top w:val="single" w:sz="4" w:space="0" w:color="auto"/>
              <w:bottom w:val="single" w:sz="4" w:space="0" w:color="auto"/>
            </w:tcBorders>
            <w:shd w:val="clear" w:color="auto" w:fill="CCFFFF"/>
            <w:vAlign w:val="center"/>
          </w:tcPr>
          <w:p w:rsidR="007D54F9" w:rsidRPr="007D54F9" w:rsidRDefault="007D54F9" w:rsidP="0022551E">
            <w:pPr>
              <w:keepNext/>
              <w:keepLines/>
              <w:tabs>
                <w:tab w:val="left" w:pos="2292"/>
              </w:tabs>
              <w:spacing w:beforeLines="50" w:before="120" w:after="120" w:line="280" w:lineRule="atLeast"/>
              <w:ind w:left="746" w:hangingChars="466" w:hanging="746"/>
              <w:jc w:val="both"/>
              <w:rPr>
                <w:b/>
                <w:bCs/>
                <w:sz w:val="16"/>
                <w:szCs w:val="16"/>
              </w:rPr>
            </w:pPr>
            <w:r w:rsidRPr="00641A66">
              <w:rPr>
                <w:rFonts w:ascii="SimHei" w:eastAsia="SimHei" w:hAnsi="SimHei"/>
                <w:bCs/>
                <w:sz w:val="16"/>
                <w:szCs w:val="16"/>
              </w:rPr>
              <w:lastRenderedPageBreak/>
              <w:t>预期成果：</w:t>
            </w:r>
            <w:r w:rsidRPr="0022551E">
              <w:rPr>
                <w:rFonts w:ascii="SimSun" w:hAnsi="SimSun" w:hint="eastAsia"/>
                <w:bCs/>
                <w:sz w:val="16"/>
                <w:szCs w:val="16"/>
              </w:rPr>
              <w:t>减少</w:t>
            </w:r>
            <w:r w:rsidRPr="0022551E">
              <w:rPr>
                <w:rFonts w:ascii="SimSun" w:hAnsi="SimSun"/>
                <w:bCs/>
                <w:sz w:val="16"/>
                <w:szCs w:val="16"/>
              </w:rPr>
              <w:t>WIPO</w:t>
            </w:r>
            <w:r w:rsidRPr="0022551E">
              <w:rPr>
                <w:rFonts w:ascii="SimSun" w:hAnsi="SimSun" w:hint="eastAsia"/>
                <w:bCs/>
                <w:sz w:val="16"/>
                <w:szCs w:val="16"/>
              </w:rPr>
              <w:t>活动对环境的影响</w:t>
            </w:r>
          </w:p>
        </w:tc>
      </w:tr>
      <w:tr w:rsidR="007D54F9" w:rsidRPr="007D54F9" w:rsidTr="002E561B">
        <w:trPr>
          <w:cantSplit/>
        </w:trPr>
        <w:tc>
          <w:tcPr>
            <w:tcW w:w="874" w:type="pct"/>
            <w:tcBorders>
              <w:top w:val="single" w:sz="4" w:space="0" w:color="auto"/>
            </w:tcBorders>
            <w:shd w:val="clear" w:color="auto" w:fill="auto"/>
            <w:vAlign w:val="center"/>
          </w:tcPr>
          <w:p w:rsidR="007D54F9" w:rsidRPr="0022551E" w:rsidRDefault="007D54F9" w:rsidP="007D54F9">
            <w:pPr>
              <w:keepNext/>
              <w:keepLines/>
              <w:spacing w:after="120"/>
              <w:rPr>
                <w:rFonts w:ascii="SimHei" w:eastAsia="SimHei" w:hAnsi="SimHei"/>
                <w:sz w:val="16"/>
                <w:szCs w:val="16"/>
              </w:rPr>
            </w:pPr>
            <w:r w:rsidRPr="0022551E">
              <w:rPr>
                <w:rFonts w:ascii="SimHei" w:eastAsia="SimHei" w:hAnsi="SimHei"/>
                <w:bCs/>
                <w:sz w:val="16"/>
                <w:szCs w:val="16"/>
              </w:rPr>
              <w:t>效绩指标</w:t>
            </w:r>
          </w:p>
        </w:tc>
        <w:tc>
          <w:tcPr>
            <w:tcW w:w="805" w:type="pct"/>
            <w:tcBorders>
              <w:top w:val="single" w:sz="4" w:space="0" w:color="auto"/>
            </w:tcBorders>
            <w:shd w:val="clear" w:color="auto" w:fill="C0C0C0"/>
          </w:tcPr>
          <w:p w:rsidR="007D54F9" w:rsidRPr="0022551E" w:rsidRDefault="00B83EA8" w:rsidP="007D54F9">
            <w:pPr>
              <w:keepNext/>
              <w:keepLines/>
              <w:spacing w:after="120"/>
              <w:rPr>
                <w:rFonts w:ascii="SimHei" w:eastAsia="SimHei" w:hAnsi="SimHei"/>
                <w:bCs/>
                <w:sz w:val="16"/>
                <w:szCs w:val="16"/>
              </w:rPr>
            </w:pPr>
            <w:r w:rsidRPr="0022551E">
              <w:rPr>
                <w:rFonts w:ascii="SimHei" w:eastAsia="SimHei" w:hAnsi="SimHei"/>
                <w:bCs/>
                <w:sz w:val="16"/>
                <w:szCs w:val="16"/>
              </w:rPr>
              <w:t>基数</w:t>
            </w:r>
            <w:r w:rsidR="007D54F9" w:rsidRPr="0022551E">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7D54F9" w:rsidRPr="0022551E" w:rsidRDefault="00B83EA8" w:rsidP="00B83EA8">
            <w:pPr>
              <w:keepNext/>
              <w:keepLines/>
              <w:spacing w:after="120"/>
              <w:rPr>
                <w:rFonts w:ascii="SimHei" w:eastAsia="SimHei" w:hAnsi="SimHei"/>
                <w:color w:val="993300"/>
                <w:sz w:val="16"/>
                <w:szCs w:val="16"/>
              </w:rPr>
            </w:pPr>
            <w:r w:rsidRPr="0022551E">
              <w:rPr>
                <w:rFonts w:ascii="SimHei" w:eastAsia="SimHei" w:hAnsi="SimHei"/>
                <w:color w:val="993300"/>
                <w:sz w:val="16"/>
                <w:szCs w:val="16"/>
              </w:rPr>
              <w:t>最新基数</w:t>
            </w:r>
            <w:r w:rsidRPr="0022551E">
              <w:rPr>
                <w:rFonts w:ascii="SimHei" w:eastAsia="SimHei" w:hAnsi="SimHei" w:hint="eastAsia"/>
                <w:color w:val="993300"/>
                <w:sz w:val="16"/>
                <w:szCs w:val="16"/>
              </w:rPr>
              <w:br/>
            </w:r>
            <w:r w:rsidRPr="0022551E">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7D54F9" w:rsidRPr="0022551E" w:rsidRDefault="007D54F9" w:rsidP="007D54F9">
            <w:pPr>
              <w:keepNext/>
              <w:keepLines/>
              <w:spacing w:after="120"/>
              <w:rPr>
                <w:rFonts w:ascii="SimHei" w:eastAsia="SimHei" w:hAnsi="SimHei"/>
                <w:sz w:val="16"/>
                <w:szCs w:val="16"/>
              </w:rPr>
            </w:pPr>
            <w:r w:rsidRPr="0022551E">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7D54F9" w:rsidRPr="0022551E" w:rsidRDefault="00B83EA8" w:rsidP="007D54F9">
            <w:pPr>
              <w:keepNext/>
              <w:keepLines/>
              <w:spacing w:after="120"/>
              <w:jc w:val="center"/>
              <w:rPr>
                <w:rFonts w:ascii="SimHei" w:eastAsia="SimHei" w:hAnsi="SimHei"/>
                <w:bCs/>
                <w:color w:val="008000"/>
                <w:sz w:val="16"/>
                <w:szCs w:val="16"/>
              </w:rPr>
            </w:pPr>
            <w:r w:rsidRPr="0022551E">
              <w:rPr>
                <w:rFonts w:ascii="SimHei" w:eastAsia="SimHei" w:hAnsi="SimHei"/>
                <w:bCs/>
                <w:sz w:val="16"/>
                <w:szCs w:val="16"/>
              </w:rPr>
              <w:t>红绿灯系统</w:t>
            </w:r>
          </w:p>
        </w:tc>
      </w:tr>
      <w:tr w:rsidR="007D54F9" w:rsidRPr="007D54F9" w:rsidTr="002E561B">
        <w:trPr>
          <w:cantSplit/>
        </w:trPr>
        <w:tc>
          <w:tcPr>
            <w:tcW w:w="874" w:type="pct"/>
            <w:shd w:val="clear" w:color="auto" w:fill="auto"/>
          </w:tcPr>
          <w:p w:rsidR="007D54F9" w:rsidRPr="0022551E" w:rsidRDefault="007D54F9" w:rsidP="0022551E">
            <w:pPr>
              <w:keepNext/>
              <w:keepLines/>
              <w:spacing w:line="280" w:lineRule="atLeast"/>
              <w:jc w:val="both"/>
              <w:rPr>
                <w:rFonts w:ascii="SimSun" w:hAnsi="SimSun"/>
                <w:sz w:val="16"/>
                <w:szCs w:val="16"/>
              </w:rPr>
            </w:pPr>
            <w:r w:rsidRPr="0022551E">
              <w:rPr>
                <w:rFonts w:ascii="SimSun" w:hAnsi="SimSun" w:hint="eastAsia"/>
                <w:sz w:val="16"/>
                <w:szCs w:val="16"/>
              </w:rPr>
              <w:t>带有环境改善指标的计划数目，</w:t>
            </w:r>
            <w:r w:rsidR="00B83EA8" w:rsidRPr="0022551E">
              <w:rPr>
                <w:rFonts w:ascii="SimSun" w:hAnsi="SimSun"/>
                <w:sz w:val="16"/>
                <w:szCs w:val="16"/>
              </w:rPr>
              <w:t>基数</w:t>
            </w:r>
            <w:r w:rsidRPr="0022551E">
              <w:rPr>
                <w:rFonts w:ascii="SimSun" w:hAnsi="SimSun" w:hint="eastAsia"/>
                <w:sz w:val="16"/>
                <w:szCs w:val="16"/>
              </w:rPr>
              <w:t>与目标</w:t>
            </w:r>
          </w:p>
        </w:tc>
        <w:tc>
          <w:tcPr>
            <w:tcW w:w="805" w:type="pct"/>
            <w:shd w:val="clear" w:color="auto" w:fill="C0C0C0"/>
          </w:tcPr>
          <w:p w:rsidR="007D54F9" w:rsidRPr="0022551E" w:rsidRDefault="007D54F9" w:rsidP="0022551E">
            <w:pPr>
              <w:keepNext/>
              <w:keepLines/>
              <w:spacing w:line="280" w:lineRule="atLeast"/>
              <w:jc w:val="both"/>
              <w:rPr>
                <w:rFonts w:ascii="SimSun" w:hAnsi="SimSun"/>
                <w:sz w:val="16"/>
                <w:szCs w:val="16"/>
              </w:rPr>
            </w:pPr>
            <w:r w:rsidRPr="0022551E">
              <w:rPr>
                <w:rFonts w:ascii="SimSun" w:hAnsi="SimSun"/>
                <w:sz w:val="16"/>
                <w:szCs w:val="16"/>
              </w:rPr>
              <w:t>待定</w:t>
            </w:r>
            <w:r w:rsidRPr="0022551E">
              <w:rPr>
                <w:rFonts w:ascii="SimSun" w:hAnsi="SimSun" w:hint="eastAsia"/>
                <w:sz w:val="16"/>
                <w:szCs w:val="16"/>
              </w:rPr>
              <w:t>(</w:t>
            </w:r>
            <w:r w:rsidRPr="0022551E">
              <w:rPr>
                <w:rFonts w:ascii="SimSun" w:hAnsi="SimSun"/>
                <w:sz w:val="16"/>
                <w:szCs w:val="16"/>
              </w:rPr>
              <w:t>2011</w:t>
            </w:r>
            <w:r w:rsidRPr="0022551E">
              <w:rPr>
                <w:rFonts w:ascii="SimSun" w:hAnsi="SimSun" w:hint="eastAsia"/>
                <w:sz w:val="16"/>
                <w:szCs w:val="16"/>
              </w:rPr>
              <w:t>年底)</w:t>
            </w:r>
          </w:p>
        </w:tc>
        <w:tc>
          <w:tcPr>
            <w:tcW w:w="916" w:type="pct"/>
            <w:shd w:val="clear" w:color="auto" w:fill="auto"/>
            <w:tcMar>
              <w:top w:w="110" w:type="dxa"/>
            </w:tcMar>
          </w:tcPr>
          <w:p w:rsidR="007D54F9" w:rsidRPr="0022551E" w:rsidRDefault="007D54F9" w:rsidP="0022551E">
            <w:pPr>
              <w:keepNext/>
              <w:keepLines/>
              <w:spacing w:line="280" w:lineRule="atLeast"/>
              <w:jc w:val="both"/>
              <w:rPr>
                <w:rFonts w:ascii="SimSun" w:hAnsi="SimSun"/>
                <w:color w:val="993300"/>
                <w:sz w:val="16"/>
                <w:szCs w:val="16"/>
              </w:rPr>
            </w:pPr>
            <w:r w:rsidRPr="0022551E">
              <w:rPr>
                <w:rFonts w:ascii="SimSun" w:hAnsi="SimSun"/>
                <w:color w:val="993300"/>
                <w:sz w:val="16"/>
                <w:szCs w:val="16"/>
              </w:rPr>
              <w:t>2011</w:t>
            </w:r>
            <w:r w:rsidRPr="0022551E">
              <w:rPr>
                <w:rFonts w:ascii="SimSun" w:hAnsi="SimSun" w:hint="eastAsia"/>
                <w:color w:val="993300"/>
                <w:sz w:val="16"/>
                <w:szCs w:val="16"/>
              </w:rPr>
              <w:t>年4项计划</w:t>
            </w:r>
          </w:p>
        </w:tc>
        <w:tc>
          <w:tcPr>
            <w:tcW w:w="1848" w:type="pct"/>
            <w:shd w:val="clear" w:color="auto" w:fill="FFFFFF"/>
            <w:tcMar>
              <w:top w:w="110" w:type="dxa"/>
            </w:tcMar>
          </w:tcPr>
          <w:p w:rsidR="007D54F9" w:rsidRPr="0022551E" w:rsidRDefault="007D54F9" w:rsidP="0022551E">
            <w:pPr>
              <w:keepNext/>
              <w:keepLines/>
              <w:spacing w:line="280" w:lineRule="atLeast"/>
              <w:jc w:val="both"/>
              <w:rPr>
                <w:rFonts w:ascii="SimSun" w:hAnsi="SimSun"/>
                <w:sz w:val="16"/>
                <w:szCs w:val="16"/>
                <w:lang w:bidi="th-TH"/>
              </w:rPr>
            </w:pPr>
            <w:r w:rsidRPr="0022551E">
              <w:rPr>
                <w:rFonts w:ascii="SimSun" w:hAnsi="SimSun"/>
                <w:sz w:val="16"/>
                <w:szCs w:val="16"/>
                <w:lang w:bidi="th-TH"/>
              </w:rPr>
              <w:t>2012</w:t>
            </w:r>
            <w:r w:rsidRPr="0022551E">
              <w:rPr>
                <w:rFonts w:ascii="SimSun" w:hAnsi="SimSun" w:hint="eastAsia"/>
                <w:sz w:val="16"/>
                <w:szCs w:val="16"/>
                <w:lang w:bidi="th-TH"/>
              </w:rPr>
              <w:t>年有四项计划反映了环境责任：</w:t>
            </w:r>
          </w:p>
          <w:p w:rsidR="007D54F9" w:rsidRPr="0022551E" w:rsidRDefault="007D54F9" w:rsidP="0022551E">
            <w:pPr>
              <w:keepNext/>
              <w:keepLines/>
              <w:spacing w:line="280" w:lineRule="atLeast"/>
              <w:jc w:val="both"/>
              <w:rPr>
                <w:rFonts w:ascii="SimSun" w:hAnsi="SimSun"/>
                <w:sz w:val="16"/>
                <w:szCs w:val="16"/>
                <w:u w:val="single"/>
                <w:lang w:bidi="th-TH"/>
              </w:rPr>
            </w:pPr>
          </w:p>
          <w:p w:rsidR="007D54F9" w:rsidRPr="0022551E" w:rsidRDefault="007D54F9" w:rsidP="0022551E">
            <w:pPr>
              <w:keepNext/>
              <w:keepLines/>
              <w:spacing w:line="280" w:lineRule="atLeast"/>
              <w:jc w:val="both"/>
              <w:rPr>
                <w:rFonts w:ascii="SimSun" w:hAnsi="SimSun"/>
                <w:sz w:val="16"/>
                <w:szCs w:val="16"/>
                <w:lang w:bidi="th-TH"/>
              </w:rPr>
            </w:pPr>
            <w:r w:rsidRPr="0022551E">
              <w:rPr>
                <w:rFonts w:ascii="SimSun" w:hAnsi="SimSun" w:hint="eastAsia"/>
                <w:sz w:val="16"/>
                <w:szCs w:val="16"/>
                <w:u w:val="single"/>
                <w:lang w:bidi="th-TH"/>
              </w:rPr>
              <w:t>计划</w:t>
            </w:r>
            <w:r w:rsidRPr="0022551E">
              <w:rPr>
                <w:rFonts w:ascii="SimSun" w:hAnsi="SimSun"/>
                <w:sz w:val="16"/>
                <w:szCs w:val="16"/>
                <w:u w:val="single"/>
                <w:lang w:bidi="th-TH"/>
              </w:rPr>
              <w:t>24</w:t>
            </w:r>
            <w:r w:rsidR="00422D1F">
              <w:rPr>
                <w:rFonts w:ascii="SimSun" w:hAnsi="SimSun"/>
                <w:sz w:val="16"/>
                <w:szCs w:val="16"/>
                <w:u w:val="single"/>
                <w:lang w:bidi="th-TH"/>
              </w:rPr>
              <w:t>：</w:t>
            </w:r>
            <w:r w:rsidRPr="0022551E">
              <w:rPr>
                <w:rFonts w:ascii="SimSun" w:hAnsi="SimSun" w:hint="eastAsia"/>
                <w:sz w:val="16"/>
                <w:szCs w:val="16"/>
                <w:lang w:bidi="th-TH"/>
              </w:rPr>
              <w:t>根据2012年的决定，2013年向两座办公楼部署了</w:t>
            </w:r>
            <w:r w:rsidRPr="0022551E">
              <w:rPr>
                <w:rFonts w:ascii="SimSun" w:hAnsi="SimSun"/>
                <w:sz w:val="16"/>
                <w:szCs w:val="16"/>
                <w:lang w:bidi="th-TH"/>
              </w:rPr>
              <w:t>莱蒙湖水</w:t>
            </w:r>
            <w:r w:rsidRPr="0022551E">
              <w:rPr>
                <w:rFonts w:ascii="SimSun" w:hAnsi="SimSun" w:hint="eastAsia"/>
                <w:sz w:val="16"/>
                <w:szCs w:val="16"/>
                <w:lang w:bidi="th-TH"/>
              </w:rPr>
              <w:t>系统；继续作出电费选择，对可持续能源投资的贡献达到最大(对于新办公楼而言)；在招标要求中纳入绿色标准；</w:t>
            </w:r>
          </w:p>
          <w:p w:rsidR="007D54F9" w:rsidRPr="0022551E" w:rsidRDefault="007D54F9" w:rsidP="0022551E">
            <w:pPr>
              <w:keepNext/>
              <w:keepLines/>
              <w:spacing w:line="280" w:lineRule="atLeast"/>
              <w:jc w:val="both"/>
              <w:rPr>
                <w:rFonts w:ascii="SimSun" w:hAnsi="SimSun"/>
                <w:sz w:val="16"/>
                <w:szCs w:val="16"/>
                <w:lang w:bidi="th-TH"/>
              </w:rPr>
            </w:pPr>
          </w:p>
          <w:p w:rsidR="007D54F9" w:rsidRPr="0022551E" w:rsidRDefault="007D54F9" w:rsidP="0022551E">
            <w:pPr>
              <w:keepNext/>
              <w:keepLines/>
              <w:spacing w:line="280" w:lineRule="atLeast"/>
              <w:jc w:val="both"/>
              <w:rPr>
                <w:rFonts w:ascii="SimSun" w:hAnsi="SimSun"/>
                <w:sz w:val="16"/>
                <w:szCs w:val="16"/>
                <w:lang w:bidi="th-TH"/>
              </w:rPr>
            </w:pPr>
            <w:r w:rsidRPr="0022551E">
              <w:rPr>
                <w:rFonts w:ascii="SimSun" w:hAnsi="SimSun" w:hint="eastAsia"/>
                <w:sz w:val="16"/>
                <w:szCs w:val="16"/>
                <w:u w:val="single"/>
                <w:lang w:bidi="th-TH"/>
              </w:rPr>
              <w:t>计划</w:t>
            </w:r>
            <w:r w:rsidRPr="0022551E">
              <w:rPr>
                <w:rFonts w:ascii="SimSun" w:hAnsi="SimSun"/>
                <w:sz w:val="16"/>
                <w:szCs w:val="16"/>
                <w:u w:val="single"/>
                <w:lang w:bidi="th-TH"/>
              </w:rPr>
              <w:t>29</w:t>
            </w:r>
            <w:r w:rsidR="00422D1F">
              <w:rPr>
                <w:rFonts w:ascii="SimSun" w:hAnsi="SimSun"/>
                <w:sz w:val="16"/>
                <w:szCs w:val="16"/>
                <w:u w:val="single"/>
                <w:lang w:bidi="th-TH"/>
              </w:rPr>
              <w:t>：</w:t>
            </w:r>
            <w:r w:rsidRPr="0022551E">
              <w:rPr>
                <w:rFonts w:ascii="SimSun" w:hAnsi="SimSun"/>
                <w:sz w:val="16"/>
                <w:szCs w:val="16"/>
                <w:lang w:bidi="th-TH"/>
              </w:rPr>
              <w:t>莱蒙湖水</w:t>
            </w:r>
            <w:r w:rsidRPr="0022551E">
              <w:rPr>
                <w:rFonts w:ascii="SimSun" w:hAnsi="SimSun" w:hint="eastAsia"/>
                <w:sz w:val="16"/>
                <w:szCs w:val="16"/>
                <w:lang w:bidi="th-TH"/>
              </w:rPr>
              <w:t>系统被纳入新会议厅和</w:t>
            </w:r>
            <w:r w:rsidRPr="0022551E">
              <w:rPr>
                <w:rFonts w:ascii="SimSun" w:hAnsi="SimSun"/>
                <w:sz w:val="16"/>
                <w:szCs w:val="16"/>
                <w:lang w:bidi="th-TH"/>
              </w:rPr>
              <w:t>AB</w:t>
            </w:r>
            <w:r w:rsidRPr="0022551E">
              <w:rPr>
                <w:rFonts w:ascii="SimSun" w:hAnsi="SimSun" w:hint="eastAsia"/>
                <w:sz w:val="16"/>
                <w:szCs w:val="16"/>
                <w:lang w:bidi="th-TH"/>
              </w:rPr>
              <w:t>楼若干改造区域的建设阶段；</w:t>
            </w:r>
          </w:p>
          <w:p w:rsidR="007D54F9" w:rsidRPr="0022551E" w:rsidRDefault="007D54F9" w:rsidP="0022551E">
            <w:pPr>
              <w:keepNext/>
              <w:keepLines/>
              <w:spacing w:line="280" w:lineRule="atLeast"/>
              <w:jc w:val="both"/>
              <w:rPr>
                <w:rFonts w:ascii="SimSun" w:hAnsi="SimSun"/>
                <w:sz w:val="16"/>
                <w:szCs w:val="16"/>
                <w:lang w:bidi="th-TH"/>
              </w:rPr>
            </w:pPr>
          </w:p>
          <w:p w:rsidR="007D54F9" w:rsidRPr="0022551E" w:rsidRDefault="007D54F9" w:rsidP="0022551E">
            <w:pPr>
              <w:keepNext/>
              <w:keepLines/>
              <w:spacing w:line="280" w:lineRule="atLeast"/>
              <w:jc w:val="both"/>
              <w:rPr>
                <w:rFonts w:ascii="SimSun" w:hAnsi="SimSun"/>
                <w:sz w:val="16"/>
                <w:szCs w:val="16"/>
                <w:lang w:bidi="th-TH"/>
              </w:rPr>
            </w:pPr>
            <w:r w:rsidRPr="0022551E">
              <w:rPr>
                <w:rFonts w:ascii="SimSun" w:hAnsi="SimSun" w:hint="eastAsia"/>
                <w:sz w:val="16"/>
                <w:szCs w:val="16"/>
                <w:u w:val="single"/>
                <w:lang w:bidi="th-TH"/>
              </w:rPr>
              <w:t>计划</w:t>
            </w:r>
            <w:r w:rsidRPr="0022551E">
              <w:rPr>
                <w:rFonts w:ascii="SimSun" w:hAnsi="SimSun"/>
                <w:sz w:val="16"/>
                <w:szCs w:val="16"/>
                <w:u w:val="single"/>
                <w:lang w:bidi="th-TH"/>
              </w:rPr>
              <w:t>28</w:t>
            </w:r>
            <w:r w:rsidR="00422D1F">
              <w:rPr>
                <w:rFonts w:ascii="SimSun" w:hAnsi="SimSun"/>
                <w:sz w:val="16"/>
                <w:szCs w:val="16"/>
                <w:u w:val="single"/>
                <w:lang w:bidi="th-TH"/>
              </w:rPr>
              <w:t>：</w:t>
            </w:r>
            <w:r w:rsidRPr="0022551E">
              <w:rPr>
                <w:rFonts w:ascii="SimSun" w:hAnsi="SimSun" w:hint="eastAsia"/>
                <w:sz w:val="16"/>
                <w:szCs w:val="16"/>
                <w:lang w:bidi="th-TH"/>
              </w:rPr>
              <w:t>2012年处理了</w:t>
            </w:r>
            <w:r w:rsidRPr="0022551E">
              <w:rPr>
                <w:rFonts w:ascii="SimSun" w:hAnsi="SimSun"/>
                <w:sz w:val="16"/>
                <w:szCs w:val="16"/>
                <w:lang w:bidi="th-TH"/>
              </w:rPr>
              <w:t>WIPO</w:t>
            </w:r>
            <w:r w:rsidRPr="0022551E">
              <w:rPr>
                <w:rFonts w:ascii="SimSun" w:hAnsi="SimSun" w:hint="eastAsia"/>
                <w:sz w:val="16"/>
                <w:szCs w:val="16"/>
                <w:lang w:bidi="th-TH"/>
              </w:rPr>
              <w:t>公务车队的三台旧式车辆，另一台于2013年1月进行了处理，因此自2013年起减少了碳排放。</w:t>
            </w:r>
          </w:p>
          <w:p w:rsidR="007D54F9" w:rsidRPr="0022551E" w:rsidRDefault="007D54F9" w:rsidP="0022551E">
            <w:pPr>
              <w:keepNext/>
              <w:keepLines/>
              <w:spacing w:line="280" w:lineRule="atLeast"/>
              <w:jc w:val="both"/>
              <w:rPr>
                <w:rFonts w:ascii="SimSun" w:hAnsi="SimSun"/>
                <w:sz w:val="16"/>
                <w:szCs w:val="16"/>
                <w:lang w:bidi="th-TH"/>
              </w:rPr>
            </w:pPr>
          </w:p>
          <w:p w:rsidR="007D54F9" w:rsidRDefault="007D54F9" w:rsidP="0022551E">
            <w:pPr>
              <w:keepNext/>
              <w:keepLines/>
              <w:spacing w:line="280" w:lineRule="atLeast"/>
              <w:jc w:val="both"/>
              <w:rPr>
                <w:rFonts w:ascii="SimSun" w:hAnsi="SimSun"/>
                <w:sz w:val="16"/>
                <w:szCs w:val="16"/>
                <w:lang w:bidi="th-TH"/>
              </w:rPr>
            </w:pPr>
            <w:r w:rsidRPr="0022551E">
              <w:rPr>
                <w:rFonts w:ascii="SimSun" w:hAnsi="SimSun" w:hint="eastAsia"/>
                <w:sz w:val="16"/>
                <w:szCs w:val="16"/>
                <w:u w:val="single"/>
                <w:lang w:bidi="th-TH"/>
              </w:rPr>
              <w:t>计划</w:t>
            </w:r>
            <w:r w:rsidRPr="0022551E">
              <w:rPr>
                <w:rFonts w:ascii="SimSun" w:hAnsi="SimSun"/>
                <w:sz w:val="16"/>
                <w:szCs w:val="16"/>
                <w:u w:val="single"/>
                <w:lang w:bidi="th-TH"/>
              </w:rPr>
              <w:t>19</w:t>
            </w:r>
            <w:r w:rsidR="00422D1F">
              <w:rPr>
                <w:rFonts w:ascii="SimSun" w:hAnsi="SimSun"/>
                <w:sz w:val="16"/>
                <w:szCs w:val="16"/>
                <w:u w:val="single"/>
                <w:lang w:bidi="th-TH"/>
              </w:rPr>
              <w:t>：</w:t>
            </w:r>
            <w:r w:rsidRPr="0022551E">
              <w:rPr>
                <w:rFonts w:ascii="SimSun" w:hAnsi="SimSun" w:hint="eastAsia"/>
                <w:sz w:val="16"/>
                <w:szCs w:val="16"/>
                <w:lang w:bidi="th-TH"/>
              </w:rPr>
              <w:t>在</w:t>
            </w:r>
            <w:r w:rsidRPr="0022551E">
              <w:rPr>
                <w:rFonts w:ascii="SimSun" w:hAnsi="SimSun"/>
                <w:sz w:val="16"/>
                <w:szCs w:val="16"/>
                <w:lang w:bidi="th-TH"/>
              </w:rPr>
              <w:t>WIPO</w:t>
            </w:r>
            <w:r w:rsidRPr="0022551E">
              <w:rPr>
                <w:rFonts w:ascii="SimSun" w:hAnsi="SimSun" w:hint="eastAsia"/>
                <w:sz w:val="16"/>
                <w:szCs w:val="16"/>
                <w:lang w:bidi="th-TH"/>
              </w:rPr>
              <w:t>杂志上发表了若干有关“绿色”问题的文章。</w:t>
            </w:r>
          </w:p>
          <w:p w:rsidR="0022551E" w:rsidRPr="0022551E" w:rsidRDefault="0022551E" w:rsidP="0022551E">
            <w:pPr>
              <w:keepNext/>
              <w:keepLines/>
              <w:spacing w:line="280" w:lineRule="atLeast"/>
              <w:jc w:val="both"/>
              <w:rPr>
                <w:rFonts w:ascii="SimSun" w:hAnsi="SimSun"/>
                <w:sz w:val="16"/>
                <w:szCs w:val="16"/>
                <w:lang w:bidi="th-TH"/>
              </w:rPr>
            </w:pPr>
          </w:p>
        </w:tc>
        <w:tc>
          <w:tcPr>
            <w:tcW w:w="557" w:type="pct"/>
            <w:shd w:val="clear" w:color="auto" w:fill="auto"/>
            <w:tcMar>
              <w:top w:w="110" w:type="dxa"/>
            </w:tcMar>
          </w:tcPr>
          <w:p w:rsidR="007D54F9" w:rsidRPr="0022551E" w:rsidRDefault="007D54F9" w:rsidP="0022551E">
            <w:pPr>
              <w:keepNext/>
              <w:keepLines/>
              <w:spacing w:line="280" w:lineRule="atLeast"/>
              <w:jc w:val="both"/>
              <w:rPr>
                <w:rFonts w:ascii="SimHei" w:eastAsia="SimHei" w:hAnsi="SimHei"/>
                <w:bCs/>
                <w:color w:val="008000"/>
                <w:sz w:val="16"/>
                <w:szCs w:val="16"/>
              </w:rPr>
            </w:pPr>
          </w:p>
          <w:p w:rsidR="007D54F9" w:rsidRPr="0022551E" w:rsidRDefault="00B83EA8" w:rsidP="0022551E">
            <w:pPr>
              <w:keepNext/>
              <w:keepLines/>
              <w:spacing w:line="280" w:lineRule="atLeast"/>
              <w:jc w:val="both"/>
              <w:rPr>
                <w:rFonts w:ascii="SimHei" w:eastAsia="SimHei" w:hAnsi="SimHei"/>
                <w:bCs/>
                <w:color w:val="FF0000"/>
                <w:sz w:val="16"/>
                <w:szCs w:val="16"/>
              </w:rPr>
            </w:pPr>
            <w:r w:rsidRPr="0022551E">
              <w:rPr>
                <w:rFonts w:ascii="SimHei" w:eastAsia="SimHei" w:hAnsi="SimHei"/>
                <w:bCs/>
                <w:color w:val="FF0000"/>
                <w:sz w:val="16"/>
                <w:szCs w:val="16"/>
              </w:rPr>
              <w:t>不正常</w:t>
            </w:r>
          </w:p>
          <w:p w:rsidR="007D54F9" w:rsidRPr="0022551E" w:rsidRDefault="007D54F9" w:rsidP="0022551E">
            <w:pPr>
              <w:keepNext/>
              <w:keepLines/>
              <w:spacing w:line="280" w:lineRule="atLeast"/>
              <w:jc w:val="both"/>
              <w:rPr>
                <w:rFonts w:ascii="SimHei" w:eastAsia="SimHei" w:hAnsi="SimHei"/>
                <w:bCs/>
                <w:color w:val="008000"/>
                <w:sz w:val="16"/>
                <w:szCs w:val="16"/>
              </w:rPr>
            </w:pPr>
          </w:p>
          <w:p w:rsidR="007D54F9" w:rsidRPr="0022551E" w:rsidRDefault="007D54F9" w:rsidP="0022551E">
            <w:pPr>
              <w:keepNext/>
              <w:keepLines/>
              <w:spacing w:line="280" w:lineRule="atLeast"/>
              <w:jc w:val="both"/>
              <w:rPr>
                <w:rFonts w:ascii="SimHei" w:eastAsia="SimHei" w:hAnsi="SimHei"/>
                <w:bCs/>
                <w:color w:val="808080"/>
                <w:sz w:val="16"/>
                <w:szCs w:val="16"/>
              </w:rPr>
            </w:pPr>
          </w:p>
        </w:tc>
      </w:tr>
      <w:tr w:rsidR="007D54F9" w:rsidRPr="007D54F9" w:rsidTr="002E561B">
        <w:trPr>
          <w:cantSplit/>
        </w:trPr>
        <w:tc>
          <w:tcPr>
            <w:tcW w:w="874" w:type="pct"/>
            <w:tcBorders>
              <w:bottom w:val="single" w:sz="4" w:space="0" w:color="auto"/>
            </w:tcBorders>
            <w:shd w:val="clear" w:color="auto" w:fill="auto"/>
          </w:tcPr>
          <w:p w:rsidR="007D54F9" w:rsidRPr="0022551E" w:rsidRDefault="007D54F9" w:rsidP="0022551E">
            <w:pPr>
              <w:spacing w:line="280" w:lineRule="atLeast"/>
              <w:jc w:val="both"/>
              <w:rPr>
                <w:rFonts w:ascii="SimSun" w:hAnsi="SimSun"/>
                <w:sz w:val="16"/>
                <w:szCs w:val="16"/>
              </w:rPr>
            </w:pPr>
            <w:r w:rsidRPr="0022551E">
              <w:rPr>
                <w:rFonts w:ascii="SimSun" w:hAnsi="SimSun" w:hint="eastAsia"/>
                <w:sz w:val="16"/>
                <w:szCs w:val="16"/>
              </w:rPr>
              <w:t>能耗方面减少碳排放的比例</w:t>
            </w:r>
          </w:p>
        </w:tc>
        <w:tc>
          <w:tcPr>
            <w:tcW w:w="805" w:type="pct"/>
            <w:tcBorders>
              <w:bottom w:val="single" w:sz="4" w:space="0" w:color="auto"/>
            </w:tcBorders>
            <w:shd w:val="clear" w:color="auto" w:fill="C0C0C0"/>
          </w:tcPr>
          <w:p w:rsidR="007D54F9" w:rsidRPr="0022551E" w:rsidRDefault="007D54F9" w:rsidP="0022551E">
            <w:pPr>
              <w:spacing w:line="280" w:lineRule="atLeast"/>
              <w:jc w:val="both"/>
              <w:rPr>
                <w:rFonts w:ascii="SimSun" w:hAnsi="SimSun"/>
                <w:sz w:val="16"/>
                <w:szCs w:val="16"/>
              </w:rPr>
            </w:pPr>
            <w:r w:rsidRPr="0022551E">
              <w:rPr>
                <w:rFonts w:ascii="SimSun" w:hAnsi="SimSun"/>
                <w:sz w:val="16"/>
                <w:szCs w:val="16"/>
              </w:rPr>
              <w:t>待定(2011</w:t>
            </w:r>
            <w:r w:rsidRPr="0022551E">
              <w:rPr>
                <w:rFonts w:ascii="SimSun" w:hAnsi="SimSun" w:hint="eastAsia"/>
                <w:sz w:val="16"/>
                <w:szCs w:val="16"/>
              </w:rPr>
              <w:t>年底)</w:t>
            </w:r>
          </w:p>
        </w:tc>
        <w:tc>
          <w:tcPr>
            <w:tcW w:w="916" w:type="pct"/>
            <w:tcBorders>
              <w:bottom w:val="single" w:sz="4" w:space="0" w:color="auto"/>
            </w:tcBorders>
            <w:shd w:val="clear" w:color="auto" w:fill="auto"/>
            <w:tcMar>
              <w:top w:w="110" w:type="dxa"/>
            </w:tcMar>
          </w:tcPr>
          <w:p w:rsidR="007D54F9" w:rsidRPr="0022551E" w:rsidRDefault="007D54F9" w:rsidP="0022551E">
            <w:pPr>
              <w:spacing w:line="280" w:lineRule="atLeast"/>
              <w:jc w:val="both"/>
              <w:rPr>
                <w:rFonts w:ascii="SimSun" w:hAnsi="SimSun"/>
                <w:color w:val="993300"/>
                <w:sz w:val="16"/>
                <w:szCs w:val="16"/>
              </w:rPr>
            </w:pPr>
            <w:r w:rsidRPr="0022551E">
              <w:rPr>
                <w:rFonts w:ascii="SimSun" w:hAnsi="SimSun" w:hint="eastAsia"/>
                <w:color w:val="993300"/>
                <w:sz w:val="16"/>
                <w:szCs w:val="16"/>
              </w:rPr>
              <w:t>碳排放减少</w:t>
            </w:r>
            <w:r w:rsidRPr="0022551E">
              <w:rPr>
                <w:rFonts w:ascii="SimSun" w:hAnsi="SimSun"/>
                <w:color w:val="993300"/>
                <w:sz w:val="16"/>
                <w:szCs w:val="16"/>
              </w:rPr>
              <w:t>2%</w:t>
            </w:r>
            <w:r w:rsidRPr="0022551E">
              <w:rPr>
                <w:rFonts w:ascii="SimSun" w:hAnsi="SimSun" w:hint="eastAsia"/>
                <w:color w:val="993300"/>
                <w:sz w:val="16"/>
                <w:szCs w:val="16"/>
              </w:rPr>
              <w:t>，或通过投资于本地可持续能源生产予以补偿</w:t>
            </w:r>
          </w:p>
        </w:tc>
        <w:tc>
          <w:tcPr>
            <w:tcW w:w="1848" w:type="pct"/>
            <w:tcBorders>
              <w:bottom w:val="single" w:sz="4" w:space="0" w:color="auto"/>
            </w:tcBorders>
            <w:shd w:val="clear" w:color="auto" w:fill="FFFFFF"/>
            <w:tcMar>
              <w:top w:w="110" w:type="dxa"/>
            </w:tcMar>
          </w:tcPr>
          <w:p w:rsidR="007D54F9" w:rsidRPr="0022551E" w:rsidRDefault="007D54F9" w:rsidP="0022551E">
            <w:pPr>
              <w:spacing w:line="280" w:lineRule="atLeast"/>
              <w:jc w:val="both"/>
              <w:rPr>
                <w:rFonts w:ascii="SimSun" w:hAnsi="SimSun"/>
                <w:sz w:val="16"/>
                <w:szCs w:val="16"/>
                <w:lang w:bidi="th-TH"/>
              </w:rPr>
            </w:pPr>
            <w:r w:rsidRPr="0022551E">
              <w:rPr>
                <w:rFonts w:ascii="SimSun" w:hAnsi="SimSun" w:hint="eastAsia"/>
                <w:sz w:val="16"/>
                <w:szCs w:val="16"/>
                <w:lang w:bidi="th-TH"/>
              </w:rPr>
              <w:t>通过投资于地方可持续能源生产进行补偿，方式是(为新办公楼)选择具有最高此类投资贡献的电费。</w:t>
            </w:r>
          </w:p>
          <w:p w:rsidR="007D54F9" w:rsidRPr="0022551E" w:rsidRDefault="007D54F9" w:rsidP="0022551E">
            <w:pPr>
              <w:spacing w:line="280" w:lineRule="atLeast"/>
              <w:jc w:val="both"/>
              <w:rPr>
                <w:rFonts w:ascii="SimSun" w:hAnsi="SimSun"/>
                <w:sz w:val="16"/>
                <w:szCs w:val="16"/>
                <w:lang w:bidi="th-TH"/>
              </w:rPr>
            </w:pPr>
          </w:p>
          <w:p w:rsidR="007D54F9" w:rsidRPr="0022551E" w:rsidRDefault="007D54F9" w:rsidP="0022551E">
            <w:pPr>
              <w:spacing w:line="280" w:lineRule="atLeast"/>
              <w:jc w:val="both"/>
              <w:rPr>
                <w:rFonts w:ascii="SimSun" w:hAnsi="SimSun"/>
                <w:sz w:val="16"/>
                <w:szCs w:val="16"/>
              </w:rPr>
            </w:pPr>
            <w:r w:rsidRPr="0022551E">
              <w:rPr>
                <w:rFonts w:ascii="SimSun" w:hAnsi="SimSun" w:hint="eastAsia"/>
                <w:sz w:val="16"/>
                <w:szCs w:val="16"/>
              </w:rPr>
              <w:t>为逐渐减少碳排放，2012年出售了11台车辆中的3台。</w:t>
            </w:r>
          </w:p>
          <w:p w:rsidR="007D54F9" w:rsidRDefault="007D54F9" w:rsidP="0022551E">
            <w:pPr>
              <w:spacing w:line="280" w:lineRule="atLeast"/>
              <w:jc w:val="both"/>
              <w:rPr>
                <w:rFonts w:ascii="SimSun" w:hAnsi="SimSun"/>
                <w:sz w:val="16"/>
                <w:szCs w:val="16"/>
              </w:rPr>
            </w:pPr>
            <w:r w:rsidRPr="0022551E">
              <w:rPr>
                <w:rFonts w:ascii="SimSun" w:hAnsi="SimSun" w:hint="eastAsia"/>
                <w:sz w:val="16"/>
                <w:szCs w:val="16"/>
              </w:rPr>
              <w:t>2011年至2012年，油耗降低了1500瑞郎。</w:t>
            </w:r>
          </w:p>
          <w:p w:rsidR="0022551E" w:rsidRPr="0022551E" w:rsidRDefault="0022551E" w:rsidP="0022551E">
            <w:pPr>
              <w:spacing w:line="280" w:lineRule="atLeast"/>
              <w:jc w:val="both"/>
              <w:rPr>
                <w:rFonts w:ascii="SimSun" w:hAnsi="SimSun"/>
                <w:sz w:val="16"/>
                <w:szCs w:val="16"/>
              </w:rPr>
            </w:pPr>
          </w:p>
        </w:tc>
        <w:tc>
          <w:tcPr>
            <w:tcW w:w="557" w:type="pct"/>
            <w:tcBorders>
              <w:bottom w:val="single" w:sz="4" w:space="0" w:color="auto"/>
            </w:tcBorders>
            <w:shd w:val="clear" w:color="auto" w:fill="auto"/>
            <w:tcMar>
              <w:top w:w="110" w:type="dxa"/>
            </w:tcMar>
          </w:tcPr>
          <w:p w:rsidR="007D54F9" w:rsidRPr="0022551E" w:rsidRDefault="00B83EA8" w:rsidP="0022551E">
            <w:pPr>
              <w:keepNext/>
              <w:keepLines/>
              <w:spacing w:line="280" w:lineRule="atLeast"/>
              <w:jc w:val="both"/>
              <w:rPr>
                <w:rFonts w:ascii="SimHei" w:eastAsia="SimHei" w:hAnsi="SimHei"/>
                <w:bCs/>
                <w:color w:val="008000"/>
                <w:sz w:val="16"/>
                <w:szCs w:val="16"/>
              </w:rPr>
            </w:pPr>
            <w:r w:rsidRPr="0022551E">
              <w:rPr>
                <w:rFonts w:ascii="SimHei" w:eastAsia="SimHei" w:hAnsi="SimHei"/>
                <w:bCs/>
                <w:color w:val="008000"/>
                <w:sz w:val="16"/>
                <w:szCs w:val="16"/>
              </w:rPr>
              <w:t>正常</w:t>
            </w:r>
          </w:p>
          <w:p w:rsidR="007D54F9" w:rsidRPr="0022551E" w:rsidRDefault="007D54F9" w:rsidP="0022551E">
            <w:pPr>
              <w:keepNext/>
              <w:keepLines/>
              <w:spacing w:line="280" w:lineRule="atLeast"/>
              <w:jc w:val="both"/>
              <w:rPr>
                <w:rFonts w:ascii="SimHei" w:eastAsia="SimHei" w:hAnsi="SimHei"/>
                <w:bCs/>
                <w:color w:val="008000"/>
                <w:sz w:val="16"/>
                <w:szCs w:val="16"/>
              </w:rPr>
            </w:pPr>
          </w:p>
          <w:p w:rsidR="007D54F9" w:rsidRPr="0022551E" w:rsidRDefault="007D54F9" w:rsidP="0022551E">
            <w:pPr>
              <w:keepNext/>
              <w:keepLines/>
              <w:spacing w:line="280" w:lineRule="atLeast"/>
              <w:jc w:val="both"/>
              <w:rPr>
                <w:rFonts w:ascii="SimHei" w:eastAsia="SimHei" w:hAnsi="SimHei"/>
                <w:bCs/>
                <w:color w:val="008000"/>
                <w:sz w:val="16"/>
                <w:szCs w:val="16"/>
              </w:rPr>
            </w:pPr>
          </w:p>
        </w:tc>
      </w:tr>
      <w:tr w:rsidR="007D54F9" w:rsidRPr="007D54F9" w:rsidTr="002E561B">
        <w:trPr>
          <w:cantSplit/>
        </w:trPr>
        <w:tc>
          <w:tcPr>
            <w:tcW w:w="5000" w:type="pct"/>
            <w:gridSpan w:val="5"/>
            <w:tcBorders>
              <w:top w:val="single" w:sz="4" w:space="0" w:color="auto"/>
              <w:bottom w:val="single" w:sz="4" w:space="0" w:color="auto"/>
            </w:tcBorders>
            <w:shd w:val="clear" w:color="auto" w:fill="CCFFFF"/>
            <w:vAlign w:val="center"/>
          </w:tcPr>
          <w:p w:rsidR="007D54F9" w:rsidRPr="007D54F9" w:rsidRDefault="007D54F9" w:rsidP="0022551E">
            <w:pPr>
              <w:keepNext/>
              <w:keepLines/>
              <w:tabs>
                <w:tab w:val="left" w:pos="2292"/>
              </w:tabs>
              <w:spacing w:beforeLines="50" w:before="120" w:after="120" w:line="280" w:lineRule="atLeast"/>
              <w:ind w:left="746" w:hangingChars="466" w:hanging="746"/>
              <w:jc w:val="both"/>
              <w:rPr>
                <w:b/>
                <w:bCs/>
                <w:sz w:val="16"/>
                <w:szCs w:val="16"/>
              </w:rPr>
            </w:pPr>
            <w:r w:rsidRPr="00641A66">
              <w:rPr>
                <w:rFonts w:ascii="SimHei" w:eastAsia="SimHei" w:hAnsi="SimHei"/>
                <w:bCs/>
                <w:sz w:val="16"/>
                <w:szCs w:val="16"/>
              </w:rPr>
              <w:t>预期成果：</w:t>
            </w:r>
            <w:r w:rsidRPr="0022551E">
              <w:rPr>
                <w:rFonts w:ascii="SimSun" w:hAnsi="SimSun" w:hint="eastAsia"/>
                <w:bCs/>
                <w:sz w:val="16"/>
                <w:szCs w:val="16"/>
              </w:rPr>
              <w:t>更完善的</w:t>
            </w:r>
            <w:r w:rsidRPr="0022551E">
              <w:rPr>
                <w:rFonts w:ascii="SimSun" w:hAnsi="SimSun"/>
                <w:bCs/>
                <w:sz w:val="16"/>
                <w:szCs w:val="16"/>
              </w:rPr>
              <w:t>WIPO</w:t>
            </w:r>
            <w:r w:rsidRPr="0022551E">
              <w:rPr>
                <w:rFonts w:ascii="SimSun" w:hAnsi="SimSun" w:hint="eastAsia"/>
                <w:bCs/>
                <w:sz w:val="16"/>
                <w:szCs w:val="16"/>
              </w:rPr>
              <w:t>办公区无障碍进出设施</w:t>
            </w:r>
          </w:p>
        </w:tc>
      </w:tr>
      <w:tr w:rsidR="007D54F9" w:rsidRPr="007D54F9" w:rsidTr="002E561B">
        <w:trPr>
          <w:cantSplit/>
        </w:trPr>
        <w:tc>
          <w:tcPr>
            <w:tcW w:w="874" w:type="pct"/>
            <w:tcBorders>
              <w:top w:val="single" w:sz="4" w:space="0" w:color="auto"/>
            </w:tcBorders>
            <w:shd w:val="clear" w:color="auto" w:fill="auto"/>
            <w:vAlign w:val="center"/>
          </w:tcPr>
          <w:p w:rsidR="007D54F9" w:rsidRPr="0022551E" w:rsidRDefault="007D54F9" w:rsidP="007D54F9">
            <w:pPr>
              <w:spacing w:after="120"/>
              <w:rPr>
                <w:rFonts w:ascii="SimHei" w:eastAsia="SimHei" w:hAnsi="SimHei"/>
                <w:sz w:val="16"/>
                <w:szCs w:val="16"/>
              </w:rPr>
            </w:pPr>
            <w:r w:rsidRPr="0022551E">
              <w:rPr>
                <w:rFonts w:ascii="SimHei" w:eastAsia="SimHei" w:hAnsi="SimHei"/>
                <w:bCs/>
                <w:sz w:val="16"/>
                <w:szCs w:val="16"/>
              </w:rPr>
              <w:t>效绩指标</w:t>
            </w:r>
          </w:p>
        </w:tc>
        <w:tc>
          <w:tcPr>
            <w:tcW w:w="805" w:type="pct"/>
            <w:tcBorders>
              <w:top w:val="single" w:sz="4" w:space="0" w:color="auto"/>
            </w:tcBorders>
            <w:shd w:val="clear" w:color="auto" w:fill="C0C0C0"/>
          </w:tcPr>
          <w:p w:rsidR="007D54F9" w:rsidRPr="0022551E" w:rsidRDefault="00B83EA8" w:rsidP="007D54F9">
            <w:pPr>
              <w:spacing w:after="120"/>
              <w:rPr>
                <w:rFonts w:ascii="SimHei" w:eastAsia="SimHei" w:hAnsi="SimHei"/>
                <w:bCs/>
                <w:sz w:val="16"/>
                <w:szCs w:val="16"/>
              </w:rPr>
            </w:pPr>
            <w:r w:rsidRPr="0022551E">
              <w:rPr>
                <w:rFonts w:ascii="SimHei" w:eastAsia="SimHei" w:hAnsi="SimHei"/>
                <w:bCs/>
                <w:sz w:val="16"/>
                <w:szCs w:val="16"/>
              </w:rPr>
              <w:t>基数</w:t>
            </w:r>
            <w:r w:rsidR="007D54F9" w:rsidRPr="0022551E">
              <w:rPr>
                <w:rFonts w:ascii="SimHei" w:eastAsia="SimHei" w:hAnsi="SimHei"/>
                <w:bCs/>
                <w:sz w:val="16"/>
                <w:szCs w:val="16"/>
              </w:rPr>
              <w:br/>
              <w:t>(2012/13年计划和预算)</w:t>
            </w:r>
          </w:p>
        </w:tc>
        <w:tc>
          <w:tcPr>
            <w:tcW w:w="916" w:type="pct"/>
            <w:tcBorders>
              <w:top w:val="single" w:sz="4" w:space="0" w:color="auto"/>
            </w:tcBorders>
            <w:shd w:val="clear" w:color="auto" w:fill="auto"/>
            <w:tcMar>
              <w:top w:w="110" w:type="dxa"/>
            </w:tcMar>
            <w:vAlign w:val="center"/>
          </w:tcPr>
          <w:p w:rsidR="007D54F9" w:rsidRPr="0022551E" w:rsidRDefault="00B83EA8" w:rsidP="007D54F9">
            <w:pPr>
              <w:spacing w:after="120"/>
              <w:rPr>
                <w:rFonts w:ascii="SimHei" w:eastAsia="SimHei" w:hAnsi="SimHei"/>
                <w:color w:val="993300"/>
                <w:sz w:val="16"/>
                <w:szCs w:val="16"/>
              </w:rPr>
            </w:pPr>
            <w:r w:rsidRPr="0022551E">
              <w:rPr>
                <w:rFonts w:ascii="SimHei" w:eastAsia="SimHei" w:hAnsi="SimHei"/>
                <w:color w:val="993300"/>
                <w:sz w:val="16"/>
                <w:szCs w:val="16"/>
              </w:rPr>
              <w:t>最新基数</w:t>
            </w:r>
            <w:r w:rsidRPr="0022551E">
              <w:rPr>
                <w:rFonts w:ascii="SimHei" w:eastAsia="SimHei" w:hAnsi="SimHei" w:hint="eastAsia"/>
                <w:color w:val="993300"/>
                <w:sz w:val="16"/>
                <w:szCs w:val="16"/>
              </w:rPr>
              <w:br/>
            </w:r>
            <w:r w:rsidRPr="0022551E">
              <w:rPr>
                <w:rFonts w:ascii="SimHei" w:eastAsia="SimHei" w:hAnsi="SimHei"/>
                <w:color w:val="993300"/>
                <w:sz w:val="16"/>
                <w:szCs w:val="16"/>
              </w:rPr>
              <w:t>2011年底</w:t>
            </w:r>
          </w:p>
        </w:tc>
        <w:tc>
          <w:tcPr>
            <w:tcW w:w="1848" w:type="pct"/>
            <w:tcBorders>
              <w:top w:val="single" w:sz="4" w:space="0" w:color="auto"/>
            </w:tcBorders>
            <w:shd w:val="clear" w:color="auto" w:fill="FFFFFF"/>
            <w:tcMar>
              <w:top w:w="110" w:type="dxa"/>
            </w:tcMar>
            <w:vAlign w:val="center"/>
          </w:tcPr>
          <w:p w:rsidR="007D54F9" w:rsidRPr="0022551E" w:rsidRDefault="007D54F9" w:rsidP="007D54F9">
            <w:pPr>
              <w:spacing w:after="120"/>
              <w:rPr>
                <w:rFonts w:ascii="SimHei" w:eastAsia="SimHei" w:hAnsi="SimHei"/>
                <w:sz w:val="16"/>
                <w:szCs w:val="16"/>
              </w:rPr>
            </w:pPr>
            <w:r w:rsidRPr="0022551E">
              <w:rPr>
                <w:rFonts w:ascii="SimHei" w:eastAsia="SimHei" w:hAnsi="SimHei"/>
                <w:bCs/>
                <w:sz w:val="16"/>
                <w:szCs w:val="16"/>
              </w:rPr>
              <w:t>效绩数据</w:t>
            </w:r>
          </w:p>
        </w:tc>
        <w:tc>
          <w:tcPr>
            <w:tcW w:w="557" w:type="pct"/>
            <w:tcBorders>
              <w:top w:val="single" w:sz="4" w:space="0" w:color="auto"/>
            </w:tcBorders>
            <w:shd w:val="clear" w:color="auto" w:fill="auto"/>
            <w:tcMar>
              <w:top w:w="110" w:type="dxa"/>
            </w:tcMar>
            <w:vAlign w:val="center"/>
          </w:tcPr>
          <w:p w:rsidR="007D54F9" w:rsidRPr="0022551E" w:rsidRDefault="00B83EA8" w:rsidP="007D54F9">
            <w:pPr>
              <w:keepNext/>
              <w:keepLines/>
              <w:spacing w:after="120"/>
              <w:jc w:val="center"/>
              <w:rPr>
                <w:rFonts w:ascii="SimHei" w:eastAsia="SimHei" w:hAnsi="SimHei"/>
                <w:bCs/>
                <w:color w:val="008000"/>
                <w:sz w:val="16"/>
                <w:szCs w:val="16"/>
              </w:rPr>
            </w:pPr>
            <w:r w:rsidRPr="0022551E">
              <w:rPr>
                <w:rFonts w:ascii="SimHei" w:eastAsia="SimHei" w:hAnsi="SimHei"/>
                <w:bCs/>
                <w:sz w:val="16"/>
                <w:szCs w:val="16"/>
              </w:rPr>
              <w:t>红绿灯系统</w:t>
            </w:r>
          </w:p>
        </w:tc>
      </w:tr>
      <w:tr w:rsidR="007D54F9" w:rsidRPr="007D54F9" w:rsidTr="002E561B">
        <w:trPr>
          <w:cantSplit/>
        </w:trPr>
        <w:tc>
          <w:tcPr>
            <w:tcW w:w="874" w:type="pct"/>
            <w:tcBorders>
              <w:bottom w:val="single" w:sz="4" w:space="0" w:color="auto"/>
            </w:tcBorders>
            <w:shd w:val="clear" w:color="auto" w:fill="auto"/>
          </w:tcPr>
          <w:p w:rsidR="007D54F9" w:rsidRPr="0022551E" w:rsidRDefault="007D54F9" w:rsidP="0022551E">
            <w:pPr>
              <w:spacing w:line="280" w:lineRule="atLeast"/>
              <w:jc w:val="both"/>
              <w:rPr>
                <w:rFonts w:ascii="SimSun" w:hAnsi="SimSun"/>
                <w:sz w:val="16"/>
                <w:szCs w:val="16"/>
              </w:rPr>
            </w:pPr>
            <w:r w:rsidRPr="0022551E">
              <w:rPr>
                <w:rFonts w:ascii="SimSun" w:hAnsi="SimSun" w:hint="eastAsia"/>
                <w:sz w:val="16"/>
                <w:szCs w:val="16"/>
              </w:rPr>
              <w:t>带有设施无障碍指标的计划数目，</w:t>
            </w:r>
            <w:r w:rsidR="00B83EA8" w:rsidRPr="0022551E">
              <w:rPr>
                <w:rFonts w:ascii="SimSun" w:hAnsi="SimSun"/>
                <w:sz w:val="16"/>
                <w:szCs w:val="16"/>
              </w:rPr>
              <w:t>基数</w:t>
            </w:r>
            <w:r w:rsidRPr="0022551E">
              <w:rPr>
                <w:rFonts w:ascii="SimSun" w:hAnsi="SimSun" w:hint="eastAsia"/>
                <w:sz w:val="16"/>
                <w:szCs w:val="16"/>
              </w:rPr>
              <w:t>与目标</w:t>
            </w:r>
          </w:p>
        </w:tc>
        <w:tc>
          <w:tcPr>
            <w:tcW w:w="805" w:type="pct"/>
            <w:tcBorders>
              <w:bottom w:val="single" w:sz="4" w:space="0" w:color="auto"/>
            </w:tcBorders>
            <w:shd w:val="clear" w:color="auto" w:fill="C0C0C0"/>
          </w:tcPr>
          <w:p w:rsidR="007D54F9" w:rsidRPr="0022551E" w:rsidRDefault="007D54F9" w:rsidP="0022551E">
            <w:pPr>
              <w:spacing w:line="280" w:lineRule="atLeast"/>
              <w:jc w:val="both"/>
              <w:rPr>
                <w:rFonts w:ascii="SimSun" w:hAnsi="SimSun"/>
                <w:sz w:val="16"/>
                <w:szCs w:val="16"/>
              </w:rPr>
            </w:pPr>
            <w:r w:rsidRPr="0022551E">
              <w:rPr>
                <w:rFonts w:ascii="SimSun" w:hAnsi="SimSun"/>
                <w:sz w:val="16"/>
                <w:szCs w:val="16"/>
              </w:rPr>
              <w:t>待定(2011</w:t>
            </w:r>
            <w:r w:rsidRPr="0022551E">
              <w:rPr>
                <w:rFonts w:ascii="SimSun" w:hAnsi="SimSun" w:hint="eastAsia"/>
                <w:sz w:val="16"/>
                <w:szCs w:val="16"/>
              </w:rPr>
              <w:t>年底)</w:t>
            </w:r>
          </w:p>
        </w:tc>
        <w:tc>
          <w:tcPr>
            <w:tcW w:w="916" w:type="pct"/>
            <w:tcBorders>
              <w:bottom w:val="single" w:sz="4" w:space="0" w:color="auto"/>
            </w:tcBorders>
            <w:shd w:val="clear" w:color="auto" w:fill="auto"/>
            <w:tcMar>
              <w:top w:w="110" w:type="dxa"/>
            </w:tcMar>
          </w:tcPr>
          <w:p w:rsidR="007D54F9" w:rsidRPr="0022551E" w:rsidRDefault="007D54F9" w:rsidP="0022551E">
            <w:pPr>
              <w:spacing w:line="280" w:lineRule="atLeast"/>
              <w:jc w:val="both"/>
              <w:rPr>
                <w:rFonts w:ascii="SimSun" w:hAnsi="SimSun"/>
                <w:color w:val="993300"/>
                <w:sz w:val="16"/>
                <w:szCs w:val="16"/>
              </w:rPr>
            </w:pPr>
            <w:r w:rsidRPr="0022551E">
              <w:rPr>
                <w:rFonts w:ascii="SimSun" w:hAnsi="SimSun" w:hint="eastAsia"/>
                <w:color w:val="993300"/>
                <w:sz w:val="16"/>
                <w:szCs w:val="16"/>
              </w:rPr>
              <w:t>两年期每年至少一项计划</w:t>
            </w:r>
          </w:p>
        </w:tc>
        <w:tc>
          <w:tcPr>
            <w:tcW w:w="1848" w:type="pct"/>
            <w:tcBorders>
              <w:bottom w:val="single" w:sz="4" w:space="0" w:color="auto"/>
            </w:tcBorders>
            <w:shd w:val="clear" w:color="auto" w:fill="FFFFFF"/>
            <w:tcMar>
              <w:top w:w="110" w:type="dxa"/>
            </w:tcMar>
          </w:tcPr>
          <w:p w:rsidR="007D54F9" w:rsidRPr="0022551E" w:rsidRDefault="007D54F9" w:rsidP="0022551E">
            <w:pPr>
              <w:spacing w:line="280" w:lineRule="atLeast"/>
              <w:jc w:val="both"/>
              <w:rPr>
                <w:rFonts w:ascii="SimSun" w:hAnsi="SimSun"/>
                <w:sz w:val="16"/>
                <w:szCs w:val="16"/>
                <w:lang w:bidi="th-TH"/>
              </w:rPr>
            </w:pPr>
            <w:r w:rsidRPr="0022551E">
              <w:rPr>
                <w:rFonts w:ascii="SimSun" w:hAnsi="SimSun" w:hint="eastAsia"/>
                <w:sz w:val="16"/>
                <w:szCs w:val="16"/>
                <w:lang w:bidi="th-TH"/>
              </w:rPr>
              <w:t>尽管在本两年期无法对指标和</w:t>
            </w:r>
            <w:r w:rsidR="00B83EA8" w:rsidRPr="0022551E">
              <w:rPr>
                <w:rFonts w:ascii="SimSun" w:hAnsi="SimSun"/>
                <w:sz w:val="16"/>
                <w:szCs w:val="16"/>
                <w:lang w:bidi="th-TH"/>
              </w:rPr>
              <w:t>基数</w:t>
            </w:r>
            <w:r w:rsidRPr="0022551E">
              <w:rPr>
                <w:rFonts w:ascii="SimSun" w:hAnsi="SimSun" w:hint="eastAsia"/>
                <w:sz w:val="16"/>
                <w:szCs w:val="16"/>
                <w:lang w:bidi="th-TH"/>
              </w:rPr>
              <w:t>进行评估，但2012年有两项计划反映了无障碍设施：</w:t>
            </w:r>
          </w:p>
          <w:p w:rsidR="007D54F9" w:rsidRPr="0022551E" w:rsidRDefault="007D54F9" w:rsidP="0022551E">
            <w:pPr>
              <w:spacing w:line="280" w:lineRule="atLeast"/>
              <w:jc w:val="both"/>
              <w:rPr>
                <w:rFonts w:ascii="SimSun" w:hAnsi="SimSun"/>
                <w:sz w:val="16"/>
                <w:szCs w:val="16"/>
                <w:lang w:bidi="th-TH"/>
              </w:rPr>
            </w:pPr>
          </w:p>
          <w:p w:rsidR="007D54F9" w:rsidRPr="0022551E" w:rsidRDefault="007D54F9" w:rsidP="0022551E">
            <w:pPr>
              <w:spacing w:line="280" w:lineRule="atLeast"/>
              <w:jc w:val="both"/>
              <w:rPr>
                <w:rFonts w:ascii="SimSun" w:hAnsi="SimSun"/>
                <w:sz w:val="16"/>
                <w:szCs w:val="16"/>
                <w:lang w:bidi="th-TH"/>
              </w:rPr>
            </w:pPr>
            <w:r w:rsidRPr="0022551E">
              <w:rPr>
                <w:rFonts w:ascii="SimSun" w:hAnsi="SimSun" w:hint="eastAsia"/>
                <w:sz w:val="16"/>
                <w:szCs w:val="16"/>
                <w:u w:val="single"/>
                <w:lang w:bidi="th-TH"/>
              </w:rPr>
              <w:t>计划</w:t>
            </w:r>
            <w:r w:rsidRPr="0022551E">
              <w:rPr>
                <w:rFonts w:ascii="SimSun" w:hAnsi="SimSun"/>
                <w:sz w:val="16"/>
                <w:szCs w:val="16"/>
                <w:u w:val="single"/>
                <w:lang w:bidi="th-TH"/>
              </w:rPr>
              <w:t>24</w:t>
            </w:r>
            <w:r w:rsidR="00422D1F">
              <w:rPr>
                <w:rFonts w:ascii="SimSun" w:hAnsi="SimSun"/>
                <w:sz w:val="16"/>
                <w:szCs w:val="16"/>
                <w:u w:val="single"/>
                <w:lang w:bidi="th-TH"/>
              </w:rPr>
              <w:t>：</w:t>
            </w:r>
            <w:r w:rsidRPr="0022551E">
              <w:rPr>
                <w:rFonts w:ascii="SimSun" w:hAnsi="SimSun" w:hint="eastAsia"/>
                <w:sz w:val="16"/>
                <w:szCs w:val="16"/>
                <w:lang w:bidi="th-TH"/>
              </w:rPr>
              <w:t>2012年秋季对现有办公楼进行了物理设施核查，并将成为制定实施计划的依据；</w:t>
            </w:r>
          </w:p>
          <w:p w:rsidR="007D54F9" w:rsidRPr="0022551E" w:rsidRDefault="007D54F9" w:rsidP="0022551E">
            <w:pPr>
              <w:spacing w:line="280" w:lineRule="atLeast"/>
              <w:jc w:val="both"/>
              <w:rPr>
                <w:rFonts w:ascii="SimSun" w:hAnsi="SimSun"/>
                <w:sz w:val="16"/>
                <w:szCs w:val="16"/>
                <w:lang w:bidi="th-TH"/>
              </w:rPr>
            </w:pPr>
          </w:p>
          <w:p w:rsidR="007D54F9" w:rsidRDefault="007D54F9" w:rsidP="0022551E">
            <w:pPr>
              <w:spacing w:line="280" w:lineRule="atLeast"/>
              <w:jc w:val="both"/>
              <w:rPr>
                <w:rFonts w:ascii="SimSun" w:hAnsi="SimSun"/>
                <w:sz w:val="16"/>
                <w:szCs w:val="16"/>
                <w:lang w:bidi="th-TH"/>
              </w:rPr>
            </w:pPr>
            <w:r w:rsidRPr="0022551E">
              <w:rPr>
                <w:rFonts w:ascii="SimSun" w:hAnsi="SimSun" w:hint="eastAsia"/>
                <w:sz w:val="16"/>
                <w:szCs w:val="16"/>
                <w:u w:val="single"/>
                <w:lang w:bidi="th-TH"/>
              </w:rPr>
              <w:t>计划</w:t>
            </w:r>
            <w:r w:rsidRPr="0022551E">
              <w:rPr>
                <w:rFonts w:ascii="SimSun" w:hAnsi="SimSun"/>
                <w:sz w:val="16"/>
                <w:szCs w:val="16"/>
                <w:u w:val="single"/>
                <w:lang w:bidi="th-TH"/>
              </w:rPr>
              <w:t>29</w:t>
            </w:r>
            <w:r w:rsidR="00422D1F">
              <w:rPr>
                <w:rFonts w:ascii="SimSun" w:hAnsi="SimSun"/>
                <w:sz w:val="16"/>
                <w:szCs w:val="16"/>
                <w:u w:val="single"/>
                <w:lang w:bidi="th-TH"/>
              </w:rPr>
              <w:t>：</w:t>
            </w:r>
            <w:r w:rsidRPr="0022551E">
              <w:rPr>
                <w:rFonts w:ascii="SimSun" w:hAnsi="SimSun" w:hint="eastAsia"/>
                <w:sz w:val="16"/>
                <w:szCs w:val="16"/>
                <w:lang w:bidi="th-TH"/>
              </w:rPr>
              <w:t>决定依据设计图纸，对新会议厅项目开展一次委托审计，审计活动将在2013年第一季度进行。</w:t>
            </w:r>
          </w:p>
          <w:p w:rsidR="0022551E" w:rsidRPr="0022551E" w:rsidRDefault="0022551E" w:rsidP="0022551E">
            <w:pPr>
              <w:spacing w:line="280" w:lineRule="atLeast"/>
              <w:jc w:val="both"/>
              <w:rPr>
                <w:rFonts w:ascii="SimSun" w:hAnsi="SimSun"/>
                <w:sz w:val="16"/>
                <w:szCs w:val="16"/>
                <w:lang w:bidi="th-TH"/>
              </w:rPr>
            </w:pPr>
          </w:p>
        </w:tc>
        <w:tc>
          <w:tcPr>
            <w:tcW w:w="557" w:type="pct"/>
            <w:tcBorders>
              <w:bottom w:val="single" w:sz="4" w:space="0" w:color="auto"/>
            </w:tcBorders>
            <w:shd w:val="clear" w:color="auto" w:fill="auto"/>
            <w:tcMar>
              <w:top w:w="110" w:type="dxa"/>
            </w:tcMar>
          </w:tcPr>
          <w:p w:rsidR="007D54F9" w:rsidRPr="0022551E" w:rsidRDefault="00B83EA8" w:rsidP="0022551E">
            <w:pPr>
              <w:keepNext/>
              <w:keepLines/>
              <w:spacing w:line="280" w:lineRule="atLeast"/>
              <w:jc w:val="both"/>
              <w:rPr>
                <w:rFonts w:ascii="SimHei" w:eastAsia="SimHei" w:hAnsi="SimHei"/>
                <w:bCs/>
                <w:color w:val="008000"/>
                <w:sz w:val="16"/>
                <w:szCs w:val="16"/>
              </w:rPr>
            </w:pPr>
            <w:r w:rsidRPr="0022551E">
              <w:rPr>
                <w:rFonts w:ascii="SimHei" w:eastAsia="SimHei" w:hAnsi="SimHei"/>
                <w:bCs/>
                <w:color w:val="008000"/>
                <w:sz w:val="16"/>
                <w:szCs w:val="16"/>
              </w:rPr>
              <w:t>正常</w:t>
            </w:r>
          </w:p>
          <w:p w:rsidR="007D54F9" w:rsidRPr="0022551E" w:rsidRDefault="007D54F9" w:rsidP="0022551E">
            <w:pPr>
              <w:keepNext/>
              <w:keepLines/>
              <w:spacing w:line="280" w:lineRule="atLeast"/>
              <w:jc w:val="both"/>
              <w:rPr>
                <w:rFonts w:ascii="SimSun" w:hAnsi="SimSun"/>
                <w:bCs/>
                <w:color w:val="808080"/>
                <w:sz w:val="16"/>
                <w:szCs w:val="16"/>
              </w:rPr>
            </w:pPr>
          </w:p>
        </w:tc>
      </w:tr>
    </w:tbl>
    <w:p w:rsidR="007D54F9" w:rsidRPr="007D54F9" w:rsidRDefault="007D54F9" w:rsidP="007D54F9">
      <w:pPr>
        <w:rPr>
          <w:b/>
          <w:sz w:val="18"/>
          <w:szCs w:val="18"/>
        </w:rPr>
      </w:pPr>
    </w:p>
    <w:p w:rsidR="00893748" w:rsidRPr="002A56E1" w:rsidRDefault="00893748" w:rsidP="007D54F9">
      <w:pPr>
        <w:pStyle w:val="2"/>
        <w:ind w:left="2268" w:hanging="2268"/>
        <w:rPr>
          <w:b/>
          <w:sz w:val="18"/>
          <w:szCs w:val="18"/>
        </w:rPr>
      </w:pPr>
    </w:p>
    <w:p w:rsidR="00893748" w:rsidRDefault="00893748" w:rsidP="00DD4722">
      <w:pPr>
        <w:rPr>
          <w:szCs w:val="22"/>
        </w:rPr>
      </w:pPr>
    </w:p>
    <w:p w:rsidR="009C7866" w:rsidRPr="001469BB" w:rsidRDefault="00ED4A0C" w:rsidP="001469BB">
      <w:pPr>
        <w:keepNext/>
        <w:keepLines/>
        <w:spacing w:beforeLines="100" w:before="240" w:afterLines="100" w:after="240" w:line="340" w:lineRule="atLeast"/>
        <w:jc w:val="both"/>
        <w:rPr>
          <w:rFonts w:ascii="SimHei" w:eastAsia="SimHei" w:hAnsi="SimHei"/>
          <w:sz w:val="21"/>
          <w:szCs w:val="21"/>
        </w:rPr>
      </w:pPr>
      <w:r w:rsidRPr="001469BB">
        <w:rPr>
          <w:rFonts w:ascii="SimHei" w:eastAsia="SimHei" w:hAnsi="SimHei"/>
          <w:sz w:val="21"/>
          <w:szCs w:val="21"/>
        </w:rPr>
        <w:lastRenderedPageBreak/>
        <w:t>预算支出与实际支出</w:t>
      </w:r>
    </w:p>
    <w:p w:rsidR="009C7866" w:rsidRPr="001469BB" w:rsidRDefault="009C7866" w:rsidP="001469BB">
      <w:pPr>
        <w:spacing w:line="320" w:lineRule="atLeast"/>
        <w:jc w:val="center"/>
        <w:rPr>
          <w:rFonts w:ascii="SimSun" w:hAnsi="SimSun"/>
          <w:sz w:val="21"/>
          <w:szCs w:val="21"/>
        </w:rPr>
      </w:pPr>
      <w:r w:rsidRPr="001469BB">
        <w:rPr>
          <w:rFonts w:ascii="SimSun" w:hAnsi="SimSun" w:hint="eastAsia"/>
          <w:sz w:val="21"/>
          <w:szCs w:val="21"/>
        </w:rPr>
        <w:t>预算支出与实际支出(按成果开列)</w:t>
      </w:r>
    </w:p>
    <w:p w:rsidR="009C7866" w:rsidRPr="001469BB" w:rsidRDefault="009C7866" w:rsidP="001469BB">
      <w:pPr>
        <w:spacing w:afterLines="100" w:after="240" w:line="320" w:lineRule="atLeast"/>
        <w:jc w:val="center"/>
        <w:rPr>
          <w:rFonts w:ascii="KaiTi" w:eastAsia="KaiTi" w:hAnsi="KaiTi"/>
          <w:i/>
          <w:iCs/>
          <w:sz w:val="21"/>
          <w:szCs w:val="21"/>
        </w:rPr>
      </w:pPr>
      <w:r w:rsidRPr="001469BB">
        <w:rPr>
          <w:rFonts w:ascii="KaiTi" w:eastAsia="KaiTi" w:hAnsi="KaiTi" w:hint="eastAsia"/>
          <w:i/>
          <w:iCs/>
          <w:sz w:val="21"/>
          <w:szCs w:val="21"/>
        </w:rPr>
        <w:t>(单位：千瑞郎)</w:t>
      </w:r>
    </w:p>
    <w:p w:rsidR="00893748" w:rsidRDefault="00E85056" w:rsidP="001469BB">
      <w:pPr>
        <w:jc w:val="center"/>
        <w:rPr>
          <w:sz w:val="20"/>
        </w:rPr>
      </w:pPr>
      <w:r>
        <w:rPr>
          <w:noProof/>
        </w:rPr>
        <w:drawing>
          <wp:inline distT="0" distB="0" distL="0" distR="0" wp14:anchorId="0AC70584" wp14:editId="102B4CA8">
            <wp:extent cx="5905500" cy="264795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05500" cy="2647950"/>
                    </a:xfrm>
                    <a:prstGeom prst="rect">
                      <a:avLst/>
                    </a:prstGeom>
                    <a:noFill/>
                    <a:ln>
                      <a:noFill/>
                    </a:ln>
                  </pic:spPr>
                </pic:pic>
              </a:graphicData>
            </a:graphic>
          </wp:inline>
        </w:drawing>
      </w:r>
    </w:p>
    <w:p w:rsidR="00D04001" w:rsidRPr="001469BB" w:rsidRDefault="00D04001" w:rsidP="001469BB">
      <w:pPr>
        <w:spacing w:line="320" w:lineRule="atLeast"/>
        <w:jc w:val="center"/>
        <w:rPr>
          <w:rFonts w:ascii="SimSun" w:hAnsi="SimSun"/>
          <w:sz w:val="21"/>
          <w:szCs w:val="21"/>
        </w:rPr>
      </w:pPr>
      <w:r w:rsidRPr="001469BB">
        <w:rPr>
          <w:rFonts w:ascii="SimSun" w:hAnsi="SimSun" w:hint="eastAsia"/>
          <w:sz w:val="21"/>
          <w:szCs w:val="21"/>
        </w:rPr>
        <w:t>预算支出与实际支出(人事和非人事)</w:t>
      </w:r>
    </w:p>
    <w:p w:rsidR="00893748" w:rsidRPr="001469BB" w:rsidRDefault="00D04001" w:rsidP="001469BB">
      <w:pPr>
        <w:spacing w:afterLines="100" w:after="240" w:line="320" w:lineRule="atLeast"/>
        <w:jc w:val="center"/>
        <w:rPr>
          <w:rFonts w:ascii="KaiTi" w:eastAsia="KaiTi" w:hAnsi="KaiTi"/>
          <w:i/>
          <w:iCs/>
          <w:sz w:val="21"/>
          <w:szCs w:val="21"/>
        </w:rPr>
      </w:pPr>
      <w:r w:rsidRPr="001469BB">
        <w:rPr>
          <w:rFonts w:ascii="KaiTi" w:eastAsia="KaiTi" w:hAnsi="KaiTi" w:hint="eastAsia"/>
          <w:i/>
          <w:iCs/>
          <w:sz w:val="21"/>
          <w:szCs w:val="21"/>
        </w:rPr>
        <w:t>(单位：千瑞郎</w:t>
      </w:r>
      <w:r w:rsidR="001469BB">
        <w:rPr>
          <w:rFonts w:ascii="KaiTi" w:eastAsia="KaiTi" w:hAnsi="KaiTi" w:hint="eastAsia"/>
          <w:i/>
          <w:iCs/>
          <w:sz w:val="21"/>
          <w:szCs w:val="21"/>
        </w:rPr>
        <w:t>)</w:t>
      </w:r>
    </w:p>
    <w:p w:rsidR="001C5BFF" w:rsidRPr="001469BB" w:rsidRDefault="00E85056" w:rsidP="001469BB">
      <w:pPr>
        <w:keepNext/>
        <w:keepLines/>
        <w:rPr>
          <w:sz w:val="20"/>
        </w:rPr>
      </w:pPr>
      <w:r>
        <w:rPr>
          <w:noProof/>
        </w:rPr>
        <w:drawing>
          <wp:inline distT="0" distB="0" distL="0" distR="0" wp14:anchorId="6828893E" wp14:editId="762602E9">
            <wp:extent cx="5895975" cy="1276350"/>
            <wp:effectExtent l="0" t="0" r="952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95975" cy="1276350"/>
                    </a:xfrm>
                    <a:prstGeom prst="rect">
                      <a:avLst/>
                    </a:prstGeom>
                    <a:noFill/>
                    <a:ln>
                      <a:noFill/>
                    </a:ln>
                  </pic:spPr>
                </pic:pic>
              </a:graphicData>
            </a:graphic>
          </wp:inline>
        </w:drawing>
      </w:r>
    </w:p>
    <w:p w:rsidR="00893748" w:rsidRPr="001469BB" w:rsidRDefault="00430E88" w:rsidP="001469BB">
      <w:pPr>
        <w:keepNext/>
        <w:keepLines/>
        <w:adjustRightInd w:val="0"/>
        <w:spacing w:afterLines="50" w:after="120" w:line="300" w:lineRule="atLeast"/>
        <w:jc w:val="both"/>
        <w:rPr>
          <w:rFonts w:ascii="SimSun"/>
          <w:sz w:val="18"/>
          <w:szCs w:val="16"/>
        </w:rPr>
      </w:pPr>
      <w:r w:rsidRPr="001469BB">
        <w:rPr>
          <w:rFonts w:ascii="SimSun"/>
          <w:sz w:val="18"/>
          <w:szCs w:val="16"/>
        </w:rPr>
        <w:t>注：</w:t>
      </w:r>
    </w:p>
    <w:p w:rsidR="00893748" w:rsidRPr="001469BB" w:rsidRDefault="00893748" w:rsidP="001469BB">
      <w:pPr>
        <w:keepNext/>
        <w:keepLines/>
        <w:adjustRightInd w:val="0"/>
        <w:spacing w:afterLines="50" w:after="120" w:line="300" w:lineRule="atLeast"/>
        <w:jc w:val="both"/>
        <w:rPr>
          <w:rFonts w:ascii="SimSun"/>
          <w:sz w:val="18"/>
          <w:szCs w:val="16"/>
        </w:rPr>
      </w:pPr>
      <w:r w:rsidRPr="001469BB">
        <w:rPr>
          <w:rFonts w:ascii="SimSun"/>
          <w:sz w:val="18"/>
          <w:szCs w:val="16"/>
        </w:rPr>
        <w:t>(1)</w:t>
      </w:r>
      <w:r w:rsidR="001469BB">
        <w:rPr>
          <w:rFonts w:ascii="SimSun" w:hint="eastAsia"/>
          <w:sz w:val="18"/>
          <w:szCs w:val="16"/>
        </w:rPr>
        <w:tab/>
      </w:r>
      <w:r w:rsidR="001C6797" w:rsidRPr="001469BB">
        <w:rPr>
          <w:rFonts w:ascii="SimSun"/>
          <w:sz w:val="18"/>
          <w:szCs w:val="16"/>
        </w:rPr>
        <w:t>剂使用后预算为2012/13年根据财务条例5.5进行调剂使用后各计划经调整的预算。</w:t>
      </w:r>
    </w:p>
    <w:p w:rsidR="00893748" w:rsidRPr="001469BB" w:rsidRDefault="001469BB" w:rsidP="001469BB">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1469BB">
        <w:rPr>
          <w:rFonts w:ascii="SimSun"/>
          <w:sz w:val="18"/>
          <w:szCs w:val="16"/>
        </w:rPr>
        <w:t>012/13年调剂使用后预算的人事拨款为截至2013年3月31日发生的实际支出加上根据标准费用计算的2013年剩余九个月的预算额。</w:t>
      </w:r>
    </w:p>
    <w:p w:rsidR="007D54F9" w:rsidRPr="001469BB" w:rsidRDefault="001469BB" w:rsidP="001469BB">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1469BB">
        <w:rPr>
          <w:rFonts w:ascii="SimSun"/>
          <w:sz w:val="18"/>
          <w:szCs w:val="16"/>
        </w:rPr>
        <w:t>012/13年调剂使用后预算的非人事拨款反映了根据本组织2012/13两年期减少支出1,020万瑞郎的承诺为节支增效而作的下调。</w:t>
      </w:r>
    </w:p>
    <w:p w:rsidR="007D54F9" w:rsidRPr="001469BB" w:rsidRDefault="007D54F9" w:rsidP="001469BB">
      <w:pPr>
        <w:spacing w:afterLines="50" w:after="120" w:line="340" w:lineRule="atLeast"/>
        <w:jc w:val="both"/>
        <w:rPr>
          <w:rFonts w:ascii="SimSun"/>
          <w:sz w:val="21"/>
          <w:u w:val="single"/>
        </w:rPr>
      </w:pPr>
      <w:r w:rsidRPr="001469BB">
        <w:rPr>
          <w:rFonts w:ascii="SimSun"/>
          <w:sz w:val="21"/>
        </w:rPr>
        <w:t>A.</w:t>
      </w:r>
      <w:r w:rsidRPr="001469BB">
        <w:rPr>
          <w:rFonts w:ascii="SimSun"/>
          <w:sz w:val="21"/>
        </w:rPr>
        <w:tab/>
      </w:r>
      <w:r w:rsidRPr="001469BB">
        <w:rPr>
          <w:rFonts w:ascii="SimSun"/>
          <w:sz w:val="21"/>
          <w:u w:val="single"/>
        </w:rPr>
        <w:t>2012/13</w:t>
      </w:r>
      <w:r w:rsidRPr="001469BB">
        <w:rPr>
          <w:rFonts w:ascii="SimSun" w:hint="eastAsia"/>
          <w:sz w:val="21"/>
          <w:u w:val="single"/>
        </w:rPr>
        <w:t>调剂使用后预算</w:t>
      </w:r>
    </w:p>
    <w:p w:rsidR="007D54F9" w:rsidRPr="001469BB" w:rsidRDefault="007D54F9" w:rsidP="00B32C17">
      <w:pPr>
        <w:numPr>
          <w:ilvl w:val="0"/>
          <w:numId w:val="18"/>
        </w:numPr>
        <w:spacing w:afterLines="50" w:after="120" w:line="340" w:lineRule="atLeast"/>
        <w:jc w:val="both"/>
        <w:rPr>
          <w:rFonts w:ascii="SimSun"/>
          <w:sz w:val="21"/>
        </w:rPr>
      </w:pPr>
      <w:r w:rsidRPr="001469BB">
        <w:rPr>
          <w:rFonts w:ascii="SimSun" w:hint="eastAsia"/>
          <w:sz w:val="21"/>
        </w:rPr>
        <w:t>对本计划分配资源的总体减少反映了与毋需再另外租用两层办公楼并建立办公楼维修基金相关的成本节约。这主要反应为分配给成果九.1(有效、高效、优质、面向客户的支助服务)的资源有所减少。此外，由于多数订约承办事项和维修合同均涉及该项成果，在两年期开始时做出的成本节约下行调整反映了旨在实现该项成果的成本节约收益。</w:t>
      </w:r>
    </w:p>
    <w:p w:rsidR="007D54F9" w:rsidRPr="001469BB" w:rsidRDefault="007D54F9" w:rsidP="001469BB">
      <w:pPr>
        <w:keepNext/>
        <w:keepLines/>
        <w:spacing w:afterLines="50" w:after="120" w:line="340" w:lineRule="atLeast"/>
        <w:jc w:val="both"/>
        <w:rPr>
          <w:rFonts w:ascii="SimSun"/>
          <w:sz w:val="21"/>
        </w:rPr>
      </w:pPr>
      <w:r w:rsidRPr="001469BB">
        <w:rPr>
          <w:rFonts w:ascii="SimSun"/>
          <w:sz w:val="21"/>
          <w:lang w:eastAsia="ko-KR"/>
        </w:rPr>
        <w:t>B.</w:t>
      </w:r>
      <w:r w:rsidRPr="001469BB">
        <w:rPr>
          <w:rFonts w:ascii="SimSun"/>
          <w:sz w:val="21"/>
          <w:lang w:eastAsia="ko-KR"/>
        </w:rPr>
        <w:tab/>
      </w:r>
      <w:r w:rsidRPr="001469BB">
        <w:rPr>
          <w:rFonts w:ascii="SimSun"/>
          <w:sz w:val="21"/>
          <w:u w:val="single"/>
          <w:lang w:eastAsia="ko-KR"/>
        </w:rPr>
        <w:t>2012年</w:t>
      </w:r>
      <w:r w:rsidRPr="001469BB">
        <w:rPr>
          <w:rFonts w:ascii="SimSun" w:hAnsi="MingLiU" w:cs="MingLiU" w:hint="eastAsia"/>
          <w:sz w:val="21"/>
          <w:u w:val="single"/>
          <w:lang w:eastAsia="ko-KR"/>
        </w:rPr>
        <w:t>预</w:t>
      </w:r>
      <w:r w:rsidRPr="001469BB">
        <w:rPr>
          <w:rFonts w:ascii="SimSun"/>
          <w:sz w:val="21"/>
          <w:u w:val="single"/>
          <w:lang w:eastAsia="ko-KR"/>
        </w:rPr>
        <w:t>算使用</w:t>
      </w:r>
      <w:r w:rsidRPr="001469BB">
        <w:rPr>
          <w:rFonts w:ascii="SimSun" w:hint="eastAsia"/>
          <w:sz w:val="21"/>
          <w:u w:val="single"/>
          <w:lang w:eastAsia="ko-KR"/>
        </w:rPr>
        <w:t>率</w:t>
      </w:r>
    </w:p>
    <w:p w:rsidR="004B3826" w:rsidRPr="001469BB" w:rsidRDefault="007D54F9" w:rsidP="00B32C17">
      <w:pPr>
        <w:numPr>
          <w:ilvl w:val="0"/>
          <w:numId w:val="18"/>
        </w:numPr>
        <w:spacing w:afterLines="50" w:after="120" w:line="340" w:lineRule="atLeast"/>
        <w:jc w:val="both"/>
        <w:rPr>
          <w:rFonts w:ascii="SimSun"/>
          <w:sz w:val="21"/>
        </w:rPr>
      </w:pPr>
      <w:r w:rsidRPr="001469BB">
        <w:rPr>
          <w:rFonts w:ascii="SimSun"/>
          <w:sz w:val="21"/>
        </w:rPr>
        <w:t>在本两年期的第一年，</w:t>
      </w:r>
      <w:r w:rsidRPr="001469BB">
        <w:rPr>
          <w:rFonts w:ascii="SimSun" w:hint="eastAsia"/>
          <w:sz w:val="21"/>
        </w:rPr>
        <w:t>预算使用率符合预期的</w:t>
      </w:r>
      <w:r w:rsidRPr="001469BB">
        <w:rPr>
          <w:rFonts w:ascii="SimSun"/>
          <w:sz w:val="21"/>
        </w:rPr>
        <w:t>40-60</w:t>
      </w:r>
      <w:r w:rsidR="00E414BB">
        <w:rPr>
          <w:rFonts w:ascii="SimSun" w:hint="eastAsia"/>
          <w:sz w:val="21"/>
        </w:rPr>
        <w:t>%</w:t>
      </w:r>
      <w:r w:rsidRPr="001469BB">
        <w:rPr>
          <w:rFonts w:ascii="SimSun" w:hint="eastAsia"/>
          <w:sz w:val="21"/>
        </w:rPr>
        <w:t>的范围，目前</w:t>
      </w:r>
      <w:r w:rsidR="00B83EA8" w:rsidRPr="001469BB">
        <w:rPr>
          <w:rFonts w:ascii="SimSun"/>
          <w:sz w:val="21"/>
        </w:rPr>
        <w:t>正常</w:t>
      </w:r>
      <w:r w:rsidRPr="001469BB">
        <w:rPr>
          <w:rFonts w:ascii="SimSun" w:hint="eastAsia"/>
          <w:sz w:val="21"/>
        </w:rPr>
        <w:t>。</w:t>
      </w:r>
    </w:p>
    <w:p w:rsidR="00141972" w:rsidRPr="00141972" w:rsidRDefault="00893748" w:rsidP="00141972">
      <w:pPr>
        <w:pStyle w:val="2"/>
        <w:spacing w:beforeLines="100" w:afterLines="50" w:after="120" w:line="340" w:lineRule="atLeast"/>
        <w:ind w:left="1160" w:hangingChars="580" w:hanging="1160"/>
        <w:jc w:val="both"/>
        <w:rPr>
          <w:rFonts w:ascii="SimHei" w:eastAsia="SimHei" w:hAnsi="SimHei" w:cs="Times New Roman"/>
          <w:sz w:val="21"/>
          <w:szCs w:val="22"/>
          <w:lang w:val="x-none"/>
        </w:rPr>
      </w:pPr>
      <w:r>
        <w:rPr>
          <w:sz w:val="20"/>
        </w:rPr>
        <w:br w:type="page"/>
      </w:r>
      <w:bookmarkStart w:id="86" w:name="_Toc360094055"/>
      <w:bookmarkStart w:id="87" w:name="_Toc360095354"/>
      <w:r w:rsidR="00141972" w:rsidRPr="00141972">
        <w:rPr>
          <w:rFonts w:ascii="SimHei" w:eastAsia="SimHei" w:hAnsi="SimHei" w:cs="Times New Roman" w:hint="eastAsia"/>
          <w:sz w:val="21"/>
          <w:szCs w:val="22"/>
          <w:lang w:val="x-none"/>
        </w:rPr>
        <w:lastRenderedPageBreak/>
        <w:t>计划</w:t>
      </w:r>
      <w:r w:rsidR="00141972" w:rsidRPr="00141972">
        <w:rPr>
          <w:rFonts w:ascii="SimHei" w:eastAsia="SimHei" w:hAnsi="SimHei" w:cs="Times New Roman"/>
          <w:sz w:val="21"/>
          <w:szCs w:val="22"/>
          <w:lang w:val="x-none" w:eastAsia="x-none"/>
        </w:rPr>
        <w:t>25</w:t>
      </w:r>
      <w:r w:rsidR="00141972" w:rsidRPr="00141972">
        <w:rPr>
          <w:rFonts w:ascii="SimHei" w:eastAsia="SimHei" w:hAnsi="SimHei" w:cs="Times New Roman" w:hint="eastAsia"/>
          <w:sz w:val="21"/>
          <w:szCs w:val="22"/>
          <w:lang w:val="x-none"/>
        </w:rPr>
        <w:tab/>
        <w:t>信息与通信技术</w:t>
      </w:r>
      <w:bookmarkEnd w:id="86"/>
      <w:bookmarkEnd w:id="87"/>
    </w:p>
    <w:p w:rsidR="00141972" w:rsidRPr="00141972" w:rsidRDefault="00141972" w:rsidP="00141972">
      <w:pPr>
        <w:tabs>
          <w:tab w:val="left" w:pos="1418"/>
        </w:tabs>
        <w:spacing w:afterLines="100" w:after="240" w:line="340" w:lineRule="atLeast"/>
        <w:jc w:val="both"/>
        <w:rPr>
          <w:rFonts w:ascii="SimHei" w:eastAsia="SimHei" w:hAnsi="SimHei"/>
          <w:sz w:val="21"/>
          <w:szCs w:val="22"/>
        </w:rPr>
      </w:pPr>
      <w:r w:rsidRPr="00141972">
        <w:rPr>
          <w:rFonts w:ascii="SimHei" w:eastAsia="SimHei" w:hAnsi="SimHei" w:hint="eastAsia"/>
          <w:sz w:val="21"/>
          <w:szCs w:val="22"/>
        </w:rPr>
        <w:t>计划管理者</w:t>
      </w:r>
      <w:r w:rsidRPr="00141972">
        <w:rPr>
          <w:rFonts w:ascii="SimHei" w:eastAsia="SimHei" w:hAnsi="SimHei"/>
          <w:sz w:val="21"/>
          <w:szCs w:val="22"/>
        </w:rPr>
        <w:tab/>
      </w:r>
      <w:r w:rsidR="00641A66">
        <w:rPr>
          <w:rFonts w:ascii="SimHei" w:eastAsia="SimHei" w:hAnsi="SimHei"/>
          <w:bCs/>
          <w:sz w:val="21"/>
          <w:szCs w:val="22"/>
        </w:rPr>
        <w:t>安˙孙达拉姆</w:t>
      </w:r>
      <w:r w:rsidRPr="00141972">
        <w:rPr>
          <w:rFonts w:ascii="SimHei" w:eastAsia="SimHei" w:hAnsi="SimHei" w:hint="eastAsia"/>
          <w:bCs/>
          <w:sz w:val="21"/>
          <w:szCs w:val="22"/>
        </w:rPr>
        <w:t>先生</w:t>
      </w:r>
    </w:p>
    <w:p w:rsidR="00141972" w:rsidRPr="00141972" w:rsidRDefault="00141972" w:rsidP="00141972">
      <w:pPr>
        <w:spacing w:afterLines="100" w:after="240" w:line="340" w:lineRule="atLeast"/>
        <w:jc w:val="both"/>
        <w:rPr>
          <w:rFonts w:ascii="SimSun"/>
          <w:bCs/>
          <w:sz w:val="21"/>
        </w:rPr>
      </w:pPr>
      <w:r w:rsidRPr="00141972">
        <w:rPr>
          <w:rFonts w:ascii="SimSun"/>
          <w:bCs/>
          <w:sz w:val="21"/>
        </w:rPr>
        <w:t>2012</w:t>
      </w:r>
      <w:r w:rsidRPr="00141972">
        <w:rPr>
          <w:rFonts w:ascii="SimSun" w:hint="eastAsia"/>
          <w:bCs/>
          <w:sz w:val="21"/>
        </w:rPr>
        <w:t>年进展概览</w:t>
      </w:r>
    </w:p>
    <w:p w:rsidR="00141972" w:rsidRPr="00141972" w:rsidRDefault="00141972" w:rsidP="000234F4">
      <w:pPr>
        <w:numPr>
          <w:ilvl w:val="0"/>
          <w:numId w:val="43"/>
        </w:numPr>
        <w:spacing w:afterLines="50" w:after="120" w:line="340" w:lineRule="atLeast"/>
        <w:jc w:val="both"/>
        <w:rPr>
          <w:rFonts w:ascii="SimSun"/>
          <w:sz w:val="21"/>
        </w:rPr>
      </w:pPr>
      <w:r w:rsidRPr="00141972">
        <w:rPr>
          <w:rFonts w:ascii="SimSun" w:hint="eastAsia"/>
          <w:sz w:val="21"/>
        </w:rPr>
        <w:t>在由总干事主持的经调整的信息与通信技术(ICT)委员会指导下，2012年继续对WIPO的ICT基础设施管理进行调整。</w:t>
      </w:r>
    </w:p>
    <w:p w:rsidR="00141972" w:rsidRPr="00141972" w:rsidRDefault="00141972" w:rsidP="000234F4">
      <w:pPr>
        <w:numPr>
          <w:ilvl w:val="0"/>
          <w:numId w:val="43"/>
        </w:numPr>
        <w:spacing w:afterLines="50" w:after="120" w:line="340" w:lineRule="atLeast"/>
        <w:jc w:val="both"/>
        <w:rPr>
          <w:rFonts w:ascii="SimSun"/>
          <w:sz w:val="21"/>
        </w:rPr>
      </w:pPr>
      <w:r w:rsidRPr="00141972">
        <w:rPr>
          <w:rFonts w:ascii="SimSun" w:hint="eastAsia"/>
          <w:sz w:val="21"/>
        </w:rPr>
        <w:t>2012年期间，在发展面向用户的ICT环境方面取得重大进展；它能够在WIPO内部并为其外部用户提供一种具有更好的可访问性、交互性和兼容性环境的整体用户体验。</w:t>
      </w:r>
    </w:p>
    <w:p w:rsidR="00141972" w:rsidRPr="00141972" w:rsidRDefault="00141972" w:rsidP="000234F4">
      <w:pPr>
        <w:numPr>
          <w:ilvl w:val="0"/>
          <w:numId w:val="43"/>
        </w:numPr>
        <w:spacing w:afterLines="50" w:after="120" w:line="340" w:lineRule="atLeast"/>
        <w:jc w:val="both"/>
        <w:rPr>
          <w:rFonts w:ascii="SimSun"/>
          <w:sz w:val="21"/>
        </w:rPr>
      </w:pPr>
      <w:r w:rsidRPr="00141972">
        <w:rPr>
          <w:rFonts w:ascii="SimSun" w:hint="eastAsia"/>
          <w:sz w:val="21"/>
        </w:rPr>
        <w:t>ICT基础设施的提供和运营的战略性外包取得了长足进展，从而确保了高水平的服务和成本效益。事实证明将基础设施和服务管理转化为外包模式，在过渡期间是一种资源密集型的工作。</w:t>
      </w:r>
    </w:p>
    <w:p w:rsidR="00141972" w:rsidRPr="00141972" w:rsidRDefault="00141972" w:rsidP="000234F4">
      <w:pPr>
        <w:numPr>
          <w:ilvl w:val="0"/>
          <w:numId w:val="43"/>
        </w:numPr>
        <w:spacing w:afterLines="50" w:after="120" w:line="340" w:lineRule="atLeast"/>
        <w:jc w:val="both"/>
        <w:rPr>
          <w:rFonts w:ascii="SimSun"/>
          <w:sz w:val="21"/>
        </w:rPr>
      </w:pPr>
      <w:r w:rsidRPr="00141972">
        <w:rPr>
          <w:rFonts w:ascii="SimSun" w:hint="eastAsia"/>
          <w:sz w:val="21"/>
        </w:rPr>
        <w:t>以下技术亮点是基础设施服务、业务解决方案服务(包括互联网服务)、信息技术服务管理服务和信息安全服务领域取得进展的指标：</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2012年完成了新的内部数据网络体系结构在本组织的全面部署，提供了强化的网络安全管控和对多媒体(声频、视频和数据)流量的有效处理。</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2012年已部署了全新IP电话系统，取代了过时的NORTEL(北电)电话交换台。所有的运营目标均已实现，具体表现在：</w:t>
      </w:r>
    </w:p>
    <w:p w:rsidR="00141972" w:rsidRPr="00141972" w:rsidRDefault="00141972" w:rsidP="000234F4">
      <w:pPr>
        <w:numPr>
          <w:ilvl w:val="1"/>
          <w:numId w:val="42"/>
        </w:numPr>
        <w:suppressAutoHyphens/>
        <w:spacing w:afterLines="50" w:after="120" w:line="340" w:lineRule="atLeast"/>
        <w:jc w:val="both"/>
        <w:rPr>
          <w:rFonts w:ascii="SimSun"/>
          <w:sz w:val="21"/>
          <w:lang w:eastAsia="ar-SA"/>
        </w:rPr>
      </w:pPr>
      <w:r w:rsidRPr="00141972">
        <w:rPr>
          <w:rFonts w:ascii="SimSun" w:hint="eastAsia"/>
          <w:sz w:val="21"/>
        </w:rPr>
        <w:t>消除了因过时技术的使用和支持冗余、类似解决方案的需要而产生的操作风险；</w:t>
      </w:r>
    </w:p>
    <w:p w:rsidR="00141972" w:rsidRPr="00141972" w:rsidRDefault="00141972" w:rsidP="000234F4">
      <w:pPr>
        <w:numPr>
          <w:ilvl w:val="1"/>
          <w:numId w:val="42"/>
        </w:numPr>
        <w:suppressAutoHyphens/>
        <w:spacing w:afterLines="50" w:after="120" w:line="340" w:lineRule="atLeast"/>
        <w:ind w:left="1361" w:hanging="284"/>
        <w:jc w:val="both"/>
        <w:rPr>
          <w:rFonts w:ascii="SimSun"/>
          <w:sz w:val="21"/>
          <w:lang w:eastAsia="ar-SA"/>
        </w:rPr>
      </w:pPr>
      <w:r w:rsidRPr="00141972">
        <w:rPr>
          <w:rFonts w:ascii="SimSun" w:hint="eastAsia"/>
          <w:sz w:val="21"/>
        </w:rPr>
        <w:t>通过采用系统复制和在WIPO各建筑区位间对关键系统组分进行分配，提高了服务可用性；</w:t>
      </w:r>
    </w:p>
    <w:p w:rsidR="00141972" w:rsidRPr="00141972" w:rsidRDefault="00141972" w:rsidP="000234F4">
      <w:pPr>
        <w:numPr>
          <w:ilvl w:val="1"/>
          <w:numId w:val="42"/>
        </w:numPr>
        <w:suppressAutoHyphens/>
        <w:spacing w:afterLines="50" w:after="120" w:line="340" w:lineRule="atLeast"/>
        <w:ind w:left="1361" w:hanging="227"/>
        <w:jc w:val="both"/>
        <w:rPr>
          <w:rFonts w:ascii="SimSun"/>
          <w:sz w:val="21"/>
          <w:lang w:eastAsia="ar-SA"/>
        </w:rPr>
      </w:pPr>
      <w:r w:rsidRPr="00141972">
        <w:rPr>
          <w:rFonts w:ascii="SimSun" w:hint="eastAsia"/>
          <w:sz w:val="21"/>
        </w:rPr>
        <w:t>为使内部通信更加有效，采用了各种新功能，诸如：音频和视频通信及电话服务与PC桌面环境的整合(通称为统一通信服务)；以及</w:t>
      </w:r>
    </w:p>
    <w:p w:rsidR="00141972" w:rsidRPr="00141972" w:rsidRDefault="00141972" w:rsidP="000234F4">
      <w:pPr>
        <w:numPr>
          <w:ilvl w:val="1"/>
          <w:numId w:val="42"/>
        </w:numPr>
        <w:suppressAutoHyphens/>
        <w:spacing w:afterLines="50" w:after="120" w:line="340" w:lineRule="atLeast"/>
        <w:ind w:left="1361" w:hanging="284"/>
        <w:jc w:val="both"/>
        <w:rPr>
          <w:rFonts w:ascii="SimSun"/>
          <w:sz w:val="21"/>
          <w:lang w:eastAsia="ar-SA"/>
        </w:rPr>
      </w:pPr>
      <w:r w:rsidRPr="00141972">
        <w:rPr>
          <w:rFonts w:ascii="SimSun" w:hint="eastAsia"/>
          <w:sz w:val="21"/>
        </w:rPr>
        <w:t>为有效使用新技术对工作人员进行综合培训。</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在2012年期间，WIPO的18次重大会议——包括北京外交会议——全部在互联网上进行了现场直播(通过网播)。录制的会议视频还可以“视频点播”的方式在WIPO网站上提供。本计划积极参与了为北京外交会议提供ICT基础设施的工作。</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新会议厅涉及ICT的准备工作仍在继续，主要侧重于技术遴选、采购及合同谈判。2012在这方面取得的进展包括：为在新会议厅内、外部署大容量的无线(Wi-Fi)服务选择适宜的解决方案，这项工作预期将保持多达2,000个并发连接。</w:t>
      </w:r>
    </w:p>
    <w:p w:rsidR="00141972" w:rsidRPr="00344DE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为本组织办公自动化系统向行业标准微软环境转移的技术准备工作，大部分已在2012年完成，其中包括向微软动态目录的迁移。过时桌面工作站的更换和向Window 7和Office的过渡将于2013年启动，预期拟在年底之前完成。</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ICT业务连续性战略的实施取得进展，对38个关键性的ICT业务进行评估并采取适宜措施以降低风险和确保提高其可用性。</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为整合IP电话与互联网连接服务，在东京驻外办事处已部署和实施了新的分办公软件包。在2013年期间，还将在其他WIPO驻外办事处部署相同标准的解决方案。</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lastRenderedPageBreak/>
        <w:t>已重新议定网络打印服务合同。与服务提供商签订的一项新协议将会大量节约成本。</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业已进行的一个重大项目是使</w:t>
      </w:r>
      <w:r w:rsidRPr="00141972">
        <w:rPr>
          <w:rFonts w:ascii="SimSun"/>
          <w:sz w:val="21"/>
        </w:rPr>
        <w:t>PeopleSoft</w:t>
      </w:r>
      <w:r w:rsidRPr="00141972">
        <w:rPr>
          <w:rFonts w:ascii="SimSun" w:hint="eastAsia"/>
          <w:sz w:val="21"/>
        </w:rPr>
        <w:t>升级到最新版本(9.1)，以便为执行企业资源计划(ERP)项目组合，特别是为HR模块的整合做好准备。该项目有助于通过服务商提供的更好支持保护投资，并能使用户享用服务的新特征和功能。</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lang w:eastAsia="en-US"/>
        </w:rPr>
      </w:pPr>
      <w:r w:rsidRPr="00141972">
        <w:rPr>
          <w:rFonts w:ascii="SimSun" w:hint="eastAsia"/>
          <w:sz w:val="21"/>
        </w:rPr>
        <w:t>网单点登录(SSO)平台已成功交付，从而能更安全有效地使用在ERP项目框架内部署的新版本</w:t>
      </w:r>
      <w:r w:rsidRPr="00141972">
        <w:rPr>
          <w:rFonts w:ascii="SimSun"/>
          <w:sz w:val="21"/>
          <w:lang w:eastAsia="en-US"/>
        </w:rPr>
        <w:t>PeopleSoft</w:t>
      </w:r>
      <w:r w:rsidRPr="00141972">
        <w:rPr>
          <w:rFonts w:ascii="SimSun" w:hint="eastAsia"/>
          <w:sz w:val="21"/>
        </w:rPr>
        <w:t>模块。</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所有非工作人员的差旅请求均已全部纳入电子差旅授权程序，并实现发票处理自动化，由此而提高了行政程序的效率。</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通过加强程序包功能改进AIMS的用户体验和效率。以更加安全的服务取代支付网关。</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已开发了WIPO效绩管理和工作人员发展系统(</w:t>
      </w:r>
      <w:r w:rsidRPr="00141972">
        <w:rPr>
          <w:rFonts w:ascii="SimSun"/>
          <w:sz w:val="21"/>
        </w:rPr>
        <w:t>PMSDS</w:t>
      </w:r>
      <w:r w:rsidRPr="00141972">
        <w:rPr>
          <w:rFonts w:ascii="SimSun" w:hint="eastAsia"/>
          <w:sz w:val="21"/>
        </w:rPr>
        <w:t>)2013年周期的新版本。</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与计划3、7、16和18协作，一批外向型项目取得进一步进展，如：具有公信力的中介机构全球资源无障碍项目(TIGAR)、WIPO检索功能的强化、仲裁与调解中心(AMC)电子申请和IP统计数据库等。</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内容分发网络</w:t>
      </w:r>
      <w:r w:rsidRPr="00141972">
        <w:rPr>
          <w:rFonts w:ascii="SimSun"/>
          <w:sz w:val="21"/>
        </w:rPr>
        <w:t>(CDN)</w:t>
      </w:r>
      <w:r w:rsidRPr="00141972">
        <w:rPr>
          <w:rFonts w:ascii="SimSun" w:hint="eastAsia"/>
          <w:sz w:val="21"/>
        </w:rPr>
        <w:t>投入运营。</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在合同管理领域，对PeopleSoft系统支持和通用ICT支持的合同进行重新招标。服务提供商的选择和合同谈判进程已圆满结束。</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在项目管理领域，IT项目根据项目规模开始使用WIPO定制经改编的PRINCE2模板。</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已向ICT委员会提交了使用移动设备的政策建议，提议采用自适应方法(</w:t>
      </w:r>
      <w:r w:rsidRPr="00141972">
        <w:rPr>
          <w:rFonts w:ascii="SimSun"/>
          <w:sz w:val="21"/>
          <w:lang w:eastAsia="en-US"/>
        </w:rPr>
        <w:t>Choose Your Own Device</w:t>
      </w:r>
      <w:r w:rsidRPr="00141972">
        <w:rPr>
          <w:rFonts w:ascii="SimSun" w:hint="eastAsia"/>
          <w:sz w:val="21"/>
        </w:rPr>
        <w:t>)。该方法已获ICT委员会批准。</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在信息安全方面，ISO(国际标准化组织)27001认证工作把PCT应用数据处理程序作为入手的初步范围。已开展了详细信息风险评估，作为ISO认证程序的组成部分。</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制定提高信息安全意识计算机辅助计划并成功进行了试点。</w:t>
      </w:r>
    </w:p>
    <w:p w:rsidR="00141972" w:rsidRPr="00141972" w:rsidRDefault="00141972" w:rsidP="000234F4">
      <w:pPr>
        <w:numPr>
          <w:ilvl w:val="0"/>
          <w:numId w:val="41"/>
        </w:numPr>
        <w:tabs>
          <w:tab w:val="num" w:pos="1134"/>
        </w:tabs>
        <w:spacing w:afterLines="50" w:after="120" w:line="340" w:lineRule="atLeast"/>
        <w:ind w:left="1134" w:hanging="567"/>
        <w:jc w:val="both"/>
        <w:rPr>
          <w:rFonts w:ascii="SimSun"/>
          <w:sz w:val="21"/>
        </w:rPr>
      </w:pPr>
      <w:r w:rsidRPr="00141972">
        <w:rPr>
          <w:rFonts w:ascii="SimSun" w:hint="eastAsia"/>
          <w:sz w:val="21"/>
        </w:rPr>
        <w:t>抵御外部攻击，包括抵御分布式拒绝服务攻击的组织复原力，通过部署技术控制使之得到加强。</w:t>
      </w:r>
    </w:p>
    <w:p w:rsidR="00141972" w:rsidRPr="00141972" w:rsidRDefault="00141972" w:rsidP="000C5C4B">
      <w:pPr>
        <w:spacing w:beforeLines="50" w:before="120" w:afterLines="100" w:after="240" w:line="340" w:lineRule="atLeast"/>
        <w:jc w:val="both"/>
        <w:rPr>
          <w:rFonts w:ascii="SimHei" w:eastAsia="SimHei" w:hAnsi="SimHei"/>
          <w:sz w:val="21"/>
        </w:rPr>
      </w:pPr>
      <w:r w:rsidRPr="00141972">
        <w:rPr>
          <w:rFonts w:ascii="SimSun"/>
          <w:sz w:val="21"/>
        </w:rPr>
        <w:br w:type="page"/>
      </w:r>
      <w:r w:rsidRPr="00141972">
        <w:rPr>
          <w:rFonts w:ascii="SimHei" w:eastAsia="SimHei" w:hAnsi="SimHei" w:hint="eastAsia"/>
          <w:sz w:val="21"/>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249"/>
        <w:gridCol w:w="1435"/>
        <w:gridCol w:w="1543"/>
        <w:gridCol w:w="3341"/>
        <w:gridCol w:w="946"/>
      </w:tblGrid>
      <w:tr w:rsidR="00141972" w:rsidRPr="00141972" w:rsidTr="00BE09C4">
        <w:trPr>
          <w:cantSplit/>
        </w:trPr>
        <w:tc>
          <w:tcPr>
            <w:tcW w:w="5000" w:type="pct"/>
            <w:gridSpan w:val="5"/>
            <w:tcBorders>
              <w:top w:val="single" w:sz="4" w:space="0" w:color="auto"/>
              <w:bottom w:val="single" w:sz="4" w:space="0" w:color="auto"/>
            </w:tcBorders>
            <w:shd w:val="clear" w:color="auto" w:fill="CCFFFF"/>
            <w:vAlign w:val="center"/>
          </w:tcPr>
          <w:p w:rsidR="00141972" w:rsidRPr="00141972" w:rsidRDefault="00141972" w:rsidP="00345541">
            <w:pPr>
              <w:keepNext/>
              <w:keepLines/>
              <w:tabs>
                <w:tab w:val="left" w:pos="885"/>
              </w:tabs>
              <w:spacing w:before="120" w:after="120" w:line="280" w:lineRule="atLeast"/>
              <w:ind w:left="1056" w:hangingChars="660" w:hanging="1056"/>
              <w:rPr>
                <w:b/>
                <w:bCs/>
                <w:sz w:val="16"/>
                <w:szCs w:val="16"/>
              </w:rPr>
            </w:pPr>
            <w:r w:rsidRPr="00141972">
              <w:rPr>
                <w:rFonts w:ascii="SimHei" w:eastAsia="SimHei" w:hAnsi="SimHei" w:hint="eastAsia"/>
                <w:bCs/>
                <w:sz w:val="16"/>
                <w:szCs w:val="16"/>
              </w:rPr>
              <w:t>预期成果：</w:t>
            </w:r>
            <w:r w:rsidRPr="00141972">
              <w:rPr>
                <w:rFonts w:ascii="SimSun" w:hAnsi="SimSun"/>
                <w:b/>
                <w:bCs/>
                <w:sz w:val="16"/>
                <w:szCs w:val="16"/>
              </w:rPr>
              <w:tab/>
            </w:r>
            <w:r w:rsidRPr="00141972">
              <w:rPr>
                <w:rFonts w:ascii="SimSun" w:hAnsi="SimSun"/>
                <w:sz w:val="16"/>
                <w:szCs w:val="16"/>
              </w:rPr>
              <w:t>ICT</w:t>
            </w:r>
            <w:r w:rsidRPr="00141972">
              <w:rPr>
                <w:rFonts w:ascii="SimSun" w:hAnsi="SimSun" w:hint="eastAsia"/>
                <w:sz w:val="16"/>
                <w:szCs w:val="16"/>
              </w:rPr>
              <w:t>投资与战略优先顺序密切配合，产生业务效益</w:t>
            </w:r>
          </w:p>
        </w:tc>
      </w:tr>
      <w:tr w:rsidR="00141972" w:rsidRPr="00141972" w:rsidTr="00BE09C4">
        <w:trPr>
          <w:cantSplit/>
        </w:trPr>
        <w:tc>
          <w:tcPr>
            <w:tcW w:w="1182" w:type="pct"/>
            <w:tcBorders>
              <w:top w:val="single" w:sz="4" w:space="0" w:color="auto"/>
            </w:tcBorders>
            <w:shd w:val="clear" w:color="auto" w:fill="auto"/>
            <w:vAlign w:val="center"/>
          </w:tcPr>
          <w:p w:rsidR="00141972" w:rsidRPr="00141972" w:rsidRDefault="00141972" w:rsidP="00A84B65">
            <w:pPr>
              <w:spacing w:after="120"/>
              <w:rPr>
                <w:sz w:val="16"/>
                <w:szCs w:val="16"/>
              </w:rPr>
            </w:pPr>
            <w:r w:rsidRPr="00141972">
              <w:rPr>
                <w:rFonts w:ascii="SimHei" w:eastAsia="SimHei" w:hAnsi="SimHei" w:hint="eastAsia"/>
                <w:bCs/>
                <w:sz w:val="16"/>
                <w:szCs w:val="16"/>
              </w:rPr>
              <w:t>效绩指标</w:t>
            </w:r>
          </w:p>
        </w:tc>
        <w:tc>
          <w:tcPr>
            <w:tcW w:w="754" w:type="pct"/>
            <w:tcBorders>
              <w:top w:val="single" w:sz="4" w:space="0" w:color="auto"/>
            </w:tcBorders>
            <w:shd w:val="clear" w:color="auto" w:fill="C0C0C0"/>
          </w:tcPr>
          <w:p w:rsidR="00141972" w:rsidRPr="00141972" w:rsidRDefault="003B7421" w:rsidP="00A84B65">
            <w:pPr>
              <w:spacing w:after="120"/>
              <w:rPr>
                <w:b/>
                <w:bCs/>
                <w:sz w:val="16"/>
                <w:szCs w:val="16"/>
              </w:rPr>
            </w:pPr>
            <w:r>
              <w:rPr>
                <w:rFonts w:ascii="SimHei" w:eastAsia="SimHei" w:hAnsi="SimHei" w:hint="eastAsia"/>
                <w:bCs/>
                <w:sz w:val="16"/>
                <w:szCs w:val="16"/>
              </w:rPr>
              <w:t>基数</w:t>
            </w:r>
            <w:r w:rsidR="00141972" w:rsidRPr="00141972">
              <w:rPr>
                <w:rFonts w:ascii="SimHei" w:eastAsia="SimHei" w:hAnsi="SimHei"/>
                <w:bCs/>
                <w:sz w:val="16"/>
                <w:szCs w:val="16"/>
              </w:rPr>
              <w:br/>
              <w:t>(2012/13</w:t>
            </w:r>
            <w:r w:rsidR="00141972" w:rsidRPr="00141972">
              <w:rPr>
                <w:rFonts w:ascii="SimHei" w:eastAsia="SimHei" w:hAnsi="SimHei" w:hint="eastAsia"/>
                <w:bCs/>
                <w:sz w:val="16"/>
                <w:szCs w:val="16"/>
              </w:rPr>
              <w:t>年计划和预算</w:t>
            </w:r>
            <w:r w:rsidR="00141972" w:rsidRPr="00141972">
              <w:rPr>
                <w:rFonts w:ascii="SimHei" w:eastAsia="SimHei" w:hAnsi="SimHei"/>
                <w:bCs/>
                <w:sz w:val="16"/>
                <w:szCs w:val="16"/>
              </w:rPr>
              <w:t>)</w:t>
            </w:r>
          </w:p>
        </w:tc>
        <w:tc>
          <w:tcPr>
            <w:tcW w:w="811" w:type="pct"/>
            <w:tcBorders>
              <w:top w:val="single" w:sz="4" w:space="0" w:color="auto"/>
            </w:tcBorders>
            <w:shd w:val="clear" w:color="auto" w:fill="auto"/>
            <w:tcMar>
              <w:top w:w="110" w:type="dxa"/>
            </w:tcMar>
            <w:vAlign w:val="center"/>
          </w:tcPr>
          <w:p w:rsidR="00141972" w:rsidRPr="00141972" w:rsidRDefault="00D314A4" w:rsidP="00A84B65">
            <w:pPr>
              <w:spacing w:after="120"/>
              <w:rPr>
                <w:b/>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756" w:type="pct"/>
            <w:tcBorders>
              <w:top w:val="single" w:sz="4" w:space="0" w:color="auto"/>
            </w:tcBorders>
            <w:shd w:val="clear" w:color="auto" w:fill="FFFFFF"/>
            <w:tcMar>
              <w:top w:w="110" w:type="dxa"/>
            </w:tcMar>
            <w:vAlign w:val="center"/>
          </w:tcPr>
          <w:p w:rsidR="00141972" w:rsidRPr="00141972" w:rsidRDefault="00141972" w:rsidP="00A84B65">
            <w:pPr>
              <w:spacing w:after="120"/>
              <w:rPr>
                <w:rFonts w:ascii="SimHei" w:eastAsia="SimHei" w:hAnsi="SimHei"/>
                <w:bCs/>
                <w:sz w:val="16"/>
                <w:szCs w:val="16"/>
              </w:rPr>
            </w:pPr>
            <w:r w:rsidRPr="00141972">
              <w:rPr>
                <w:rFonts w:ascii="SimHei" w:eastAsia="SimHei" w:hAnsi="SimHei" w:hint="eastAsia"/>
                <w:bCs/>
                <w:sz w:val="16"/>
                <w:szCs w:val="16"/>
              </w:rPr>
              <w:t>效绩数据</w:t>
            </w:r>
          </w:p>
        </w:tc>
        <w:tc>
          <w:tcPr>
            <w:tcW w:w="497" w:type="pct"/>
            <w:tcBorders>
              <w:top w:val="single" w:sz="4" w:space="0" w:color="auto"/>
            </w:tcBorders>
            <w:shd w:val="clear" w:color="auto" w:fill="auto"/>
            <w:tcMar>
              <w:top w:w="110" w:type="dxa"/>
            </w:tcMar>
            <w:vAlign w:val="center"/>
          </w:tcPr>
          <w:p w:rsidR="00141972" w:rsidRPr="00141972" w:rsidRDefault="00141972" w:rsidP="00A84B65">
            <w:pPr>
              <w:keepNext/>
              <w:keepLines/>
              <w:spacing w:after="120"/>
              <w:rPr>
                <w:b/>
                <w:bCs/>
                <w:sz w:val="16"/>
                <w:szCs w:val="16"/>
              </w:rPr>
            </w:pPr>
            <w:r w:rsidRPr="00141972">
              <w:rPr>
                <w:rFonts w:ascii="SimHei" w:eastAsia="SimHei" w:hAnsi="SimHei" w:hint="eastAsia"/>
                <w:bCs/>
                <w:sz w:val="16"/>
                <w:szCs w:val="16"/>
              </w:rPr>
              <w:t>红绿灯系统(TLS)</w:t>
            </w:r>
          </w:p>
        </w:tc>
      </w:tr>
      <w:tr w:rsidR="00141972" w:rsidRPr="00141972" w:rsidTr="00BE09C4">
        <w:trPr>
          <w:cantSplit/>
        </w:trPr>
        <w:tc>
          <w:tcPr>
            <w:tcW w:w="1182" w:type="pct"/>
            <w:shd w:val="clear" w:color="auto" w:fill="auto"/>
          </w:tcPr>
          <w:p w:rsidR="00141972" w:rsidRPr="00141972" w:rsidRDefault="00141972" w:rsidP="000C5C4B">
            <w:pPr>
              <w:spacing w:afterLines="50" w:after="120" w:line="280" w:lineRule="atLeast"/>
              <w:rPr>
                <w:rFonts w:ascii="SimSun" w:hAnsi="SimSun"/>
                <w:sz w:val="16"/>
                <w:szCs w:val="16"/>
              </w:rPr>
            </w:pPr>
            <w:r w:rsidRPr="00141972">
              <w:rPr>
                <w:rFonts w:ascii="SimSun" w:hAnsi="SimSun" w:hint="eastAsia"/>
                <w:sz w:val="16"/>
                <w:szCs w:val="16"/>
              </w:rPr>
              <w:t>对员额项目实施产生的效益进行评估的项目百分比</w:t>
            </w:r>
          </w:p>
        </w:tc>
        <w:tc>
          <w:tcPr>
            <w:tcW w:w="754" w:type="pct"/>
            <w:shd w:val="clear" w:color="auto" w:fill="C0C0C0"/>
          </w:tcPr>
          <w:p w:rsidR="00141972" w:rsidRPr="00141972" w:rsidRDefault="00141972" w:rsidP="000C5C4B">
            <w:pPr>
              <w:spacing w:afterLines="50" w:after="120" w:line="280" w:lineRule="atLeast"/>
              <w:ind w:left="88"/>
              <w:rPr>
                <w:rFonts w:ascii="SimSun" w:hAnsi="SimSun"/>
                <w:sz w:val="16"/>
                <w:szCs w:val="16"/>
              </w:rPr>
            </w:pPr>
            <w:r w:rsidRPr="00141972">
              <w:rPr>
                <w:rFonts w:ascii="SimSun" w:hAnsi="SimSun"/>
                <w:sz w:val="16"/>
                <w:szCs w:val="16"/>
              </w:rPr>
              <w:t>0</w:t>
            </w:r>
          </w:p>
        </w:tc>
        <w:tc>
          <w:tcPr>
            <w:tcW w:w="811" w:type="pct"/>
            <w:shd w:val="clear" w:color="auto" w:fill="auto"/>
            <w:tcMar>
              <w:top w:w="110" w:type="dxa"/>
            </w:tcMar>
          </w:tcPr>
          <w:p w:rsidR="00141972" w:rsidRPr="00141972" w:rsidRDefault="00141972" w:rsidP="000C5C4B">
            <w:pPr>
              <w:spacing w:afterLines="50" w:after="120" w:line="280" w:lineRule="atLeast"/>
              <w:ind w:leftChars="54" w:left="119"/>
              <w:rPr>
                <w:rFonts w:ascii="SimSun" w:hAnsi="SimSun"/>
                <w:sz w:val="16"/>
                <w:szCs w:val="16"/>
              </w:rPr>
            </w:pPr>
          </w:p>
        </w:tc>
        <w:tc>
          <w:tcPr>
            <w:tcW w:w="1756" w:type="pct"/>
            <w:shd w:val="clear" w:color="auto" w:fill="FFFFFF"/>
            <w:tcMar>
              <w:top w:w="110" w:type="dxa"/>
            </w:tcMar>
          </w:tcPr>
          <w:p w:rsidR="00141972" w:rsidRPr="00141972" w:rsidRDefault="00141972" w:rsidP="000C5C4B">
            <w:pPr>
              <w:spacing w:afterLines="50" w:after="120" w:line="280" w:lineRule="atLeast"/>
              <w:rPr>
                <w:rFonts w:ascii="SimSun" w:hAnsi="SimSun"/>
                <w:sz w:val="16"/>
                <w:szCs w:val="16"/>
              </w:rPr>
            </w:pPr>
            <w:r w:rsidRPr="00141972">
              <w:rPr>
                <w:rFonts w:ascii="SimSun" w:hAnsi="SimSun" w:hint="eastAsia"/>
                <w:sz w:val="16"/>
                <w:szCs w:val="16"/>
              </w:rPr>
              <w:t>预期在</w:t>
            </w:r>
            <w:r w:rsidRPr="00141972">
              <w:rPr>
                <w:rFonts w:ascii="SimSun" w:hAnsi="SimSun"/>
                <w:sz w:val="16"/>
                <w:szCs w:val="16"/>
              </w:rPr>
              <w:t>2013</w:t>
            </w:r>
            <w:r w:rsidRPr="00141972">
              <w:rPr>
                <w:rFonts w:ascii="SimSun" w:hAnsi="SimSun" w:hint="eastAsia"/>
                <w:sz w:val="16"/>
                <w:szCs w:val="16"/>
              </w:rPr>
              <w:t>年底提供</w:t>
            </w:r>
          </w:p>
          <w:p w:rsidR="00141972" w:rsidRPr="00141972" w:rsidRDefault="00141972" w:rsidP="000C5C4B">
            <w:pPr>
              <w:spacing w:afterLines="50" w:after="120" w:line="280" w:lineRule="atLeast"/>
              <w:rPr>
                <w:rFonts w:ascii="SimSun" w:hAnsi="SimSun"/>
                <w:sz w:val="16"/>
                <w:szCs w:val="16"/>
              </w:rPr>
            </w:pPr>
            <w:r w:rsidRPr="00141972">
              <w:rPr>
                <w:rFonts w:ascii="SimSun" w:hAnsi="SimSun" w:hint="eastAsia"/>
                <w:sz w:val="16"/>
                <w:szCs w:val="16"/>
              </w:rPr>
              <w:t>在2012年5月1日后启动和2012年年底完成的项目作为效益审查的候选者。此类审查所占比例约为20%。</w:t>
            </w:r>
          </w:p>
        </w:tc>
        <w:tc>
          <w:tcPr>
            <w:tcW w:w="497" w:type="pct"/>
            <w:shd w:val="clear" w:color="auto" w:fill="auto"/>
            <w:tcMar>
              <w:top w:w="110" w:type="dxa"/>
            </w:tcMar>
          </w:tcPr>
          <w:p w:rsidR="00141972" w:rsidRPr="00A16F6A" w:rsidRDefault="00141972" w:rsidP="000C5C4B">
            <w:pPr>
              <w:keepNext/>
              <w:keepLines/>
              <w:spacing w:afterLines="50" w:after="120" w:line="280" w:lineRule="atLeast"/>
              <w:jc w:val="center"/>
              <w:rPr>
                <w:rFonts w:ascii="SimSun" w:hAnsi="SimSun"/>
                <w:spacing w:val="6"/>
                <w:sz w:val="16"/>
                <w:szCs w:val="16"/>
              </w:rPr>
            </w:pPr>
            <w:r w:rsidRPr="00A16F6A">
              <w:rPr>
                <w:rFonts w:ascii="SimSun" w:hAnsi="SimSun"/>
                <w:spacing w:val="6"/>
                <w:sz w:val="16"/>
                <w:szCs w:val="16"/>
              </w:rPr>
              <w:t>2012</w:t>
            </w:r>
            <w:r w:rsidRPr="00A16F6A">
              <w:rPr>
                <w:rFonts w:ascii="SimSun" w:hAnsi="SimSun" w:hint="eastAsia"/>
                <w:spacing w:val="6"/>
                <w:sz w:val="16"/>
                <w:szCs w:val="16"/>
              </w:rPr>
              <w:t>年未提供</w:t>
            </w:r>
          </w:p>
          <w:p w:rsidR="00141972" w:rsidRPr="000C5C4B" w:rsidRDefault="00141972" w:rsidP="000C5C4B">
            <w:pPr>
              <w:keepNext/>
              <w:keepLines/>
              <w:spacing w:afterLines="50" w:after="120" w:line="280" w:lineRule="atLeast"/>
              <w:jc w:val="center"/>
              <w:rPr>
                <w:rFonts w:ascii="SimSun" w:hAnsi="SimSun"/>
                <w:sz w:val="16"/>
                <w:szCs w:val="16"/>
              </w:rPr>
            </w:pPr>
          </w:p>
        </w:tc>
      </w:tr>
      <w:tr w:rsidR="00141972" w:rsidRPr="00141972" w:rsidTr="00BE09C4">
        <w:trPr>
          <w:cantSplit/>
        </w:trPr>
        <w:tc>
          <w:tcPr>
            <w:tcW w:w="1182" w:type="pct"/>
            <w:tcBorders>
              <w:bottom w:val="single" w:sz="4" w:space="0" w:color="auto"/>
            </w:tcBorders>
            <w:shd w:val="clear" w:color="auto" w:fill="auto"/>
          </w:tcPr>
          <w:p w:rsidR="00141972" w:rsidRPr="00141972" w:rsidRDefault="00141972" w:rsidP="000C5C4B">
            <w:pPr>
              <w:spacing w:afterLines="50" w:after="120" w:line="280" w:lineRule="atLeast"/>
              <w:rPr>
                <w:rFonts w:ascii="SimSun" w:hAnsi="SimSun"/>
                <w:sz w:val="16"/>
                <w:szCs w:val="16"/>
              </w:rPr>
            </w:pPr>
            <w:r w:rsidRPr="00141972">
              <w:rPr>
                <w:rFonts w:ascii="SimSun" w:hAnsi="SimSun" w:hint="eastAsia"/>
                <w:sz w:val="16"/>
                <w:szCs w:val="16"/>
              </w:rPr>
              <w:t>基于官方自我评价，按5分制评估ITIL实施的成熟度</w:t>
            </w:r>
          </w:p>
        </w:tc>
        <w:tc>
          <w:tcPr>
            <w:tcW w:w="754" w:type="pct"/>
            <w:tcBorders>
              <w:bottom w:val="single" w:sz="4" w:space="0" w:color="auto"/>
            </w:tcBorders>
            <w:shd w:val="clear" w:color="auto" w:fill="C0C0C0"/>
          </w:tcPr>
          <w:p w:rsidR="00141972" w:rsidRPr="00141972" w:rsidRDefault="00141972" w:rsidP="000C5C4B">
            <w:pPr>
              <w:spacing w:afterLines="50" w:after="120" w:line="280" w:lineRule="atLeast"/>
              <w:rPr>
                <w:rFonts w:ascii="SimSun" w:hAnsi="SimSun"/>
                <w:sz w:val="16"/>
                <w:szCs w:val="16"/>
              </w:rPr>
            </w:pPr>
            <w:r w:rsidRPr="00141972">
              <w:rPr>
                <w:rFonts w:ascii="SimSun" w:hAnsi="SimSun" w:hint="eastAsia"/>
                <w:sz w:val="16"/>
                <w:szCs w:val="16"/>
              </w:rPr>
              <w:t>服务支持水平平均为2分</w:t>
            </w:r>
          </w:p>
        </w:tc>
        <w:tc>
          <w:tcPr>
            <w:tcW w:w="811" w:type="pct"/>
            <w:tcBorders>
              <w:bottom w:val="single" w:sz="4" w:space="0" w:color="auto"/>
            </w:tcBorders>
            <w:shd w:val="clear" w:color="auto" w:fill="auto"/>
            <w:tcMar>
              <w:top w:w="110" w:type="dxa"/>
            </w:tcMar>
          </w:tcPr>
          <w:p w:rsidR="00141972" w:rsidRPr="00141972" w:rsidRDefault="00141972" w:rsidP="000C5C4B">
            <w:pPr>
              <w:spacing w:afterLines="50" w:after="120" w:line="280" w:lineRule="atLeast"/>
              <w:rPr>
                <w:rFonts w:ascii="SimSun" w:hAnsi="SimSun"/>
                <w:sz w:val="16"/>
                <w:szCs w:val="16"/>
              </w:rPr>
            </w:pPr>
          </w:p>
        </w:tc>
        <w:tc>
          <w:tcPr>
            <w:tcW w:w="1756" w:type="pct"/>
            <w:tcBorders>
              <w:bottom w:val="single" w:sz="4" w:space="0" w:color="auto"/>
            </w:tcBorders>
            <w:shd w:val="clear" w:color="auto" w:fill="FFFFFF"/>
            <w:tcMar>
              <w:top w:w="110" w:type="dxa"/>
            </w:tcMar>
          </w:tcPr>
          <w:p w:rsidR="00141972" w:rsidRPr="00141972" w:rsidRDefault="00141972" w:rsidP="000C5C4B">
            <w:pPr>
              <w:spacing w:afterLines="50" w:after="120" w:line="280" w:lineRule="atLeast"/>
              <w:rPr>
                <w:rFonts w:ascii="SimSun" w:hAnsi="SimSun"/>
                <w:sz w:val="16"/>
                <w:szCs w:val="16"/>
              </w:rPr>
            </w:pPr>
            <w:r w:rsidRPr="00141972">
              <w:rPr>
                <w:rFonts w:ascii="SimSun" w:hAnsi="SimSun" w:hint="eastAsia"/>
                <w:sz w:val="16"/>
                <w:szCs w:val="16"/>
              </w:rPr>
              <w:t>突发事件管理和变革管理的成熟度提高一档(增至第三档)</w:t>
            </w:r>
          </w:p>
        </w:tc>
        <w:tc>
          <w:tcPr>
            <w:tcW w:w="497" w:type="pct"/>
            <w:tcBorders>
              <w:bottom w:val="single" w:sz="4" w:space="0" w:color="auto"/>
            </w:tcBorders>
            <w:shd w:val="clear" w:color="auto" w:fill="auto"/>
            <w:tcMar>
              <w:top w:w="110" w:type="dxa"/>
            </w:tcMar>
          </w:tcPr>
          <w:p w:rsidR="00141972" w:rsidRPr="000C5C4B" w:rsidRDefault="00141972" w:rsidP="000C5C4B">
            <w:pPr>
              <w:keepNext/>
              <w:keepLines/>
              <w:spacing w:afterLines="50" w:after="120" w:line="280" w:lineRule="atLeast"/>
              <w:jc w:val="center"/>
              <w:rPr>
                <w:rFonts w:ascii="SimSun" w:hAnsi="SimSun"/>
                <w:sz w:val="16"/>
                <w:szCs w:val="16"/>
              </w:rPr>
            </w:pPr>
            <w:r w:rsidRPr="000C5C4B">
              <w:rPr>
                <w:rFonts w:ascii="SimHei" w:eastAsia="SimHei" w:hAnsi="SimHei" w:hint="eastAsia"/>
                <w:color w:val="008000"/>
                <w:sz w:val="16"/>
                <w:szCs w:val="16"/>
              </w:rPr>
              <w:t>正常</w:t>
            </w:r>
          </w:p>
          <w:p w:rsidR="00141972" w:rsidRPr="000C5C4B" w:rsidRDefault="00141972" w:rsidP="000C5C4B">
            <w:pPr>
              <w:keepNext/>
              <w:keepLines/>
              <w:spacing w:afterLines="50" w:after="120" w:line="280" w:lineRule="atLeast"/>
              <w:rPr>
                <w:rFonts w:ascii="SimSun" w:hAnsi="SimSun"/>
                <w:sz w:val="16"/>
                <w:szCs w:val="16"/>
              </w:rPr>
            </w:pPr>
          </w:p>
        </w:tc>
      </w:tr>
      <w:tr w:rsidR="00141972" w:rsidRPr="00141972" w:rsidTr="00BE09C4">
        <w:trPr>
          <w:cantSplit/>
        </w:trPr>
        <w:tc>
          <w:tcPr>
            <w:tcW w:w="5000" w:type="pct"/>
            <w:gridSpan w:val="5"/>
            <w:tcBorders>
              <w:top w:val="single" w:sz="4" w:space="0" w:color="auto"/>
              <w:bottom w:val="single" w:sz="4" w:space="0" w:color="auto"/>
            </w:tcBorders>
            <w:shd w:val="clear" w:color="auto" w:fill="CCFFFF"/>
            <w:vAlign w:val="center"/>
          </w:tcPr>
          <w:p w:rsidR="00141972" w:rsidRPr="00141972" w:rsidRDefault="00141972" w:rsidP="000C5C4B">
            <w:pPr>
              <w:keepNext/>
              <w:keepLines/>
              <w:tabs>
                <w:tab w:val="left" w:pos="885"/>
              </w:tabs>
              <w:spacing w:before="120" w:after="120" w:line="280" w:lineRule="atLeast"/>
              <w:ind w:left="885" w:hangingChars="553" w:hanging="885"/>
              <w:jc w:val="both"/>
              <w:rPr>
                <w:b/>
                <w:bCs/>
                <w:sz w:val="16"/>
                <w:szCs w:val="16"/>
              </w:rPr>
            </w:pPr>
            <w:r w:rsidRPr="00141972">
              <w:rPr>
                <w:rFonts w:ascii="SimHei" w:eastAsia="SimHei" w:hAnsi="SimHei" w:hint="eastAsia"/>
                <w:bCs/>
                <w:sz w:val="16"/>
                <w:szCs w:val="16"/>
              </w:rPr>
              <w:t>预期成果：</w:t>
            </w:r>
            <w:r w:rsidRPr="00141972">
              <w:rPr>
                <w:b/>
                <w:bCs/>
                <w:sz w:val="16"/>
                <w:szCs w:val="16"/>
              </w:rPr>
              <w:tab/>
            </w:r>
            <w:r w:rsidRPr="00345541">
              <w:rPr>
                <w:rFonts w:ascii="SimSun" w:hAnsi="SimSun" w:hint="eastAsia"/>
                <w:sz w:val="16"/>
                <w:szCs w:val="16"/>
              </w:rPr>
              <w:t>为内部客户和外部利益相关者提供有效、高效、优质和面向客户的支助服务(人力资源、IT、会务、语文、采购、差旅、印刷和初步、房舍建筑管理)</w:t>
            </w:r>
          </w:p>
        </w:tc>
      </w:tr>
      <w:tr w:rsidR="00141972" w:rsidRPr="00141972" w:rsidTr="00BE09C4">
        <w:trPr>
          <w:cantSplit/>
        </w:trPr>
        <w:tc>
          <w:tcPr>
            <w:tcW w:w="1182" w:type="pct"/>
            <w:tcBorders>
              <w:top w:val="single" w:sz="4" w:space="0" w:color="auto"/>
            </w:tcBorders>
            <w:shd w:val="clear" w:color="auto" w:fill="auto"/>
            <w:vAlign w:val="center"/>
          </w:tcPr>
          <w:p w:rsidR="00141972" w:rsidRPr="00A84B65" w:rsidRDefault="00141972" w:rsidP="00141972">
            <w:pPr>
              <w:spacing w:after="120"/>
              <w:rPr>
                <w:rFonts w:ascii="SimHei" w:eastAsia="SimHei" w:hAnsi="SimHei"/>
                <w:bCs/>
                <w:sz w:val="16"/>
                <w:szCs w:val="16"/>
              </w:rPr>
            </w:pPr>
            <w:r w:rsidRPr="00A84B65">
              <w:rPr>
                <w:rFonts w:ascii="SimHei" w:eastAsia="SimHei" w:hAnsi="SimHei" w:hint="eastAsia"/>
                <w:bCs/>
                <w:sz w:val="16"/>
                <w:szCs w:val="16"/>
              </w:rPr>
              <w:t>效绩指标</w:t>
            </w:r>
          </w:p>
        </w:tc>
        <w:tc>
          <w:tcPr>
            <w:tcW w:w="754" w:type="pct"/>
            <w:tcBorders>
              <w:top w:val="single" w:sz="4" w:space="0" w:color="auto"/>
            </w:tcBorders>
            <w:shd w:val="clear" w:color="auto" w:fill="C0C0C0"/>
          </w:tcPr>
          <w:p w:rsidR="00141972" w:rsidRPr="00A84B65" w:rsidRDefault="003B7421" w:rsidP="00141972">
            <w:pPr>
              <w:spacing w:after="120"/>
              <w:rPr>
                <w:rFonts w:ascii="SimHei" w:eastAsia="SimHei" w:hAnsi="SimHei"/>
                <w:bCs/>
                <w:sz w:val="16"/>
                <w:szCs w:val="16"/>
              </w:rPr>
            </w:pPr>
            <w:r>
              <w:rPr>
                <w:rFonts w:ascii="SimHei" w:eastAsia="SimHei" w:hAnsi="SimHei" w:hint="eastAsia"/>
                <w:bCs/>
                <w:sz w:val="16"/>
                <w:szCs w:val="16"/>
              </w:rPr>
              <w:t>基数</w:t>
            </w:r>
            <w:r w:rsidR="00141972" w:rsidRPr="00A84B65">
              <w:rPr>
                <w:rFonts w:ascii="SimHei" w:eastAsia="SimHei" w:hAnsi="SimHei"/>
                <w:bCs/>
                <w:sz w:val="16"/>
                <w:szCs w:val="16"/>
              </w:rPr>
              <w:br/>
              <w:t>(2012/13</w:t>
            </w:r>
            <w:r w:rsidR="00141972" w:rsidRPr="00A84B65">
              <w:rPr>
                <w:rFonts w:ascii="SimHei" w:eastAsia="SimHei" w:hAnsi="SimHei" w:hint="eastAsia"/>
                <w:bCs/>
                <w:sz w:val="16"/>
                <w:szCs w:val="16"/>
              </w:rPr>
              <w:t>年计划和预算</w:t>
            </w:r>
            <w:r w:rsidR="00141972" w:rsidRPr="00A84B65">
              <w:rPr>
                <w:rFonts w:ascii="SimHei" w:eastAsia="SimHei" w:hAnsi="SimHei"/>
                <w:bCs/>
                <w:sz w:val="16"/>
                <w:szCs w:val="16"/>
              </w:rPr>
              <w:t>)</w:t>
            </w:r>
          </w:p>
        </w:tc>
        <w:tc>
          <w:tcPr>
            <w:tcW w:w="811" w:type="pct"/>
            <w:tcBorders>
              <w:top w:val="single" w:sz="4" w:space="0" w:color="auto"/>
            </w:tcBorders>
            <w:shd w:val="clear" w:color="auto" w:fill="auto"/>
            <w:tcMar>
              <w:top w:w="110" w:type="dxa"/>
            </w:tcMar>
            <w:vAlign w:val="center"/>
          </w:tcPr>
          <w:p w:rsidR="00141972" w:rsidRPr="00A84B65" w:rsidRDefault="00D314A4" w:rsidP="00141972">
            <w:pPr>
              <w:spacing w:after="120"/>
              <w:rPr>
                <w:rFonts w:ascii="SimHei" w:eastAsia="SimHei" w:hAnsi="SimHei"/>
                <w:bCs/>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756" w:type="pct"/>
            <w:tcBorders>
              <w:top w:val="single" w:sz="4" w:space="0" w:color="auto"/>
            </w:tcBorders>
            <w:shd w:val="clear" w:color="auto" w:fill="FFFFFF"/>
            <w:tcMar>
              <w:top w:w="110" w:type="dxa"/>
            </w:tcMar>
            <w:vAlign w:val="center"/>
          </w:tcPr>
          <w:p w:rsidR="00141972" w:rsidRPr="00A84B65" w:rsidRDefault="00141972" w:rsidP="00141972">
            <w:pPr>
              <w:spacing w:after="120"/>
              <w:rPr>
                <w:rFonts w:ascii="SimHei" w:eastAsia="SimHei" w:hAnsi="SimHei"/>
                <w:bCs/>
                <w:sz w:val="16"/>
                <w:szCs w:val="16"/>
              </w:rPr>
            </w:pPr>
            <w:r w:rsidRPr="00A84B65">
              <w:rPr>
                <w:rFonts w:ascii="SimHei" w:eastAsia="SimHei" w:hAnsi="SimHei" w:hint="eastAsia"/>
                <w:bCs/>
                <w:sz w:val="16"/>
                <w:szCs w:val="16"/>
              </w:rPr>
              <w:t>效绩数据</w:t>
            </w:r>
          </w:p>
        </w:tc>
        <w:tc>
          <w:tcPr>
            <w:tcW w:w="497" w:type="pct"/>
            <w:tcBorders>
              <w:top w:val="single" w:sz="4" w:space="0" w:color="auto"/>
            </w:tcBorders>
            <w:shd w:val="clear" w:color="auto" w:fill="auto"/>
            <w:tcMar>
              <w:top w:w="110" w:type="dxa"/>
            </w:tcMar>
            <w:vAlign w:val="center"/>
          </w:tcPr>
          <w:p w:rsidR="00141972" w:rsidRPr="00A84B65" w:rsidRDefault="00141972" w:rsidP="00141972">
            <w:pPr>
              <w:keepNext/>
              <w:keepLines/>
              <w:spacing w:after="120"/>
              <w:jc w:val="center"/>
              <w:rPr>
                <w:rFonts w:ascii="SimHei" w:eastAsia="SimHei" w:hAnsi="SimHei"/>
                <w:bCs/>
                <w:sz w:val="16"/>
                <w:szCs w:val="16"/>
              </w:rPr>
            </w:pPr>
            <w:r w:rsidRPr="00A84B65">
              <w:rPr>
                <w:rFonts w:ascii="SimHei" w:eastAsia="SimHei" w:hAnsi="SimHei" w:hint="eastAsia"/>
                <w:bCs/>
                <w:sz w:val="16"/>
                <w:szCs w:val="16"/>
              </w:rPr>
              <w:t>红绿灯系统(TLS)</w:t>
            </w:r>
          </w:p>
        </w:tc>
      </w:tr>
      <w:tr w:rsidR="00141972" w:rsidRPr="00141972" w:rsidTr="00BE09C4">
        <w:trPr>
          <w:cantSplit/>
        </w:trPr>
        <w:tc>
          <w:tcPr>
            <w:tcW w:w="1182" w:type="pct"/>
            <w:shd w:val="clear" w:color="auto" w:fill="auto"/>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IT技术基础设施运营与提供的外包</w:t>
            </w:r>
            <w:r w:rsidRPr="00A84B65">
              <w:rPr>
                <w:rFonts w:ascii="SimSun" w:hAnsi="SimSun"/>
                <w:sz w:val="16"/>
                <w:szCs w:val="16"/>
              </w:rPr>
              <w:br/>
            </w:r>
            <w:r w:rsidRPr="00A84B65">
              <w:rPr>
                <w:rFonts w:ascii="SimSun" w:hAnsi="SimSun"/>
                <w:sz w:val="16"/>
                <w:szCs w:val="16"/>
              </w:rPr>
              <w:br/>
            </w:r>
          </w:p>
        </w:tc>
        <w:tc>
          <w:tcPr>
            <w:tcW w:w="754" w:type="pct"/>
            <w:shd w:val="clear" w:color="auto" w:fill="C0C0C0"/>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两项外包和托管应用</w:t>
            </w:r>
            <w:r w:rsidR="00A84B65">
              <w:rPr>
                <w:rFonts w:ascii="SimSun" w:hAnsi="SimSun"/>
                <w:sz w:val="16"/>
                <w:szCs w:val="16"/>
              </w:rPr>
              <w:br/>
            </w:r>
            <w:r w:rsidR="00A84B65">
              <w:rPr>
                <w:rFonts w:ascii="SimSun" w:hAnsi="SimSun"/>
                <w:sz w:val="16"/>
                <w:szCs w:val="16"/>
              </w:rPr>
              <w:br/>
            </w:r>
          </w:p>
        </w:tc>
        <w:tc>
          <w:tcPr>
            <w:tcW w:w="811" w:type="pct"/>
            <w:shd w:val="clear" w:color="auto" w:fill="auto"/>
            <w:tcMar>
              <w:top w:w="110" w:type="dxa"/>
            </w:tcMar>
          </w:tcPr>
          <w:p w:rsidR="00141972" w:rsidRPr="00A84B65" w:rsidRDefault="00141972" w:rsidP="000C5C4B">
            <w:pPr>
              <w:spacing w:afterLines="50" w:after="120" w:line="280" w:lineRule="atLeast"/>
              <w:rPr>
                <w:rFonts w:ascii="SimSun" w:hAnsi="SimSun"/>
                <w:sz w:val="16"/>
                <w:szCs w:val="16"/>
              </w:rPr>
            </w:pPr>
            <w:r w:rsidRPr="00A84B65">
              <w:rPr>
                <w:rFonts w:ascii="SimSun" w:hAnsi="SimSun"/>
                <w:sz w:val="16"/>
                <w:szCs w:val="16"/>
              </w:rPr>
              <w:br/>
            </w:r>
            <w:r w:rsidRPr="00A84B65">
              <w:rPr>
                <w:rFonts w:ascii="SimSun" w:hAnsi="SimSun"/>
                <w:sz w:val="16"/>
                <w:szCs w:val="16"/>
              </w:rPr>
              <w:br/>
            </w:r>
            <w:r w:rsidRPr="00A84B65">
              <w:rPr>
                <w:rFonts w:ascii="SimSun" w:hAnsi="SimSun"/>
                <w:sz w:val="16"/>
                <w:szCs w:val="16"/>
              </w:rPr>
              <w:br/>
            </w:r>
          </w:p>
        </w:tc>
        <w:tc>
          <w:tcPr>
            <w:tcW w:w="1756" w:type="pct"/>
            <w:shd w:val="clear" w:color="auto" w:fill="FFFFFF"/>
            <w:tcMar>
              <w:top w:w="110" w:type="dxa"/>
            </w:tcMar>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IP电话和网络运营全部外包；基础设施托管取得进展；外包和托管应用的工作正在进行中(约占基础设施、操作系统和应用程序的三分之一)。</w:t>
            </w:r>
          </w:p>
        </w:tc>
        <w:tc>
          <w:tcPr>
            <w:tcW w:w="497" w:type="pct"/>
            <w:shd w:val="clear" w:color="auto" w:fill="auto"/>
            <w:tcMar>
              <w:top w:w="110" w:type="dxa"/>
            </w:tcMar>
          </w:tcPr>
          <w:p w:rsidR="00141972" w:rsidRPr="00A84B65" w:rsidRDefault="00141972" w:rsidP="000C5C4B">
            <w:pPr>
              <w:keepNext/>
              <w:keepLines/>
              <w:spacing w:afterLines="50" w:after="120" w:line="280" w:lineRule="atLeast"/>
              <w:jc w:val="center"/>
              <w:rPr>
                <w:rFonts w:ascii="SimHei" w:eastAsia="SimHei" w:hAnsi="SimHei"/>
                <w:color w:val="008000"/>
                <w:sz w:val="16"/>
                <w:szCs w:val="16"/>
              </w:rPr>
            </w:pPr>
            <w:r w:rsidRPr="00A84B65">
              <w:rPr>
                <w:rFonts w:ascii="SimHei" w:eastAsia="SimHei" w:hAnsi="SimHei" w:hint="eastAsia"/>
                <w:color w:val="008000"/>
                <w:sz w:val="16"/>
                <w:szCs w:val="16"/>
              </w:rPr>
              <w:t>正常</w:t>
            </w:r>
          </w:p>
          <w:p w:rsidR="00141972" w:rsidRPr="00A84B65" w:rsidRDefault="00141972" w:rsidP="000C5C4B">
            <w:pPr>
              <w:keepNext/>
              <w:keepLines/>
              <w:spacing w:afterLines="50" w:after="120" w:line="280" w:lineRule="atLeast"/>
              <w:jc w:val="center"/>
              <w:rPr>
                <w:rFonts w:ascii="SimSun" w:hAnsi="SimSun"/>
                <w:sz w:val="16"/>
                <w:szCs w:val="16"/>
              </w:rPr>
            </w:pPr>
          </w:p>
          <w:p w:rsidR="00141972" w:rsidRPr="00A84B65" w:rsidRDefault="00141972" w:rsidP="000C5C4B">
            <w:pPr>
              <w:keepNext/>
              <w:keepLines/>
              <w:spacing w:afterLines="50" w:after="120" w:line="280" w:lineRule="atLeast"/>
              <w:jc w:val="center"/>
              <w:rPr>
                <w:rFonts w:ascii="SimSun" w:hAnsi="SimSun"/>
                <w:sz w:val="16"/>
                <w:szCs w:val="16"/>
              </w:rPr>
            </w:pPr>
          </w:p>
        </w:tc>
      </w:tr>
      <w:tr w:rsidR="00141972" w:rsidRPr="00141972" w:rsidTr="00BE09C4">
        <w:trPr>
          <w:cantSplit/>
        </w:trPr>
        <w:tc>
          <w:tcPr>
            <w:tcW w:w="1182" w:type="pct"/>
            <w:shd w:val="clear" w:color="auto" w:fill="auto"/>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在互联网上实时访问或在会议之后访问WIPO会议</w:t>
            </w:r>
          </w:p>
        </w:tc>
        <w:tc>
          <w:tcPr>
            <w:tcW w:w="754" w:type="pct"/>
            <w:shd w:val="clear" w:color="auto" w:fill="C0C0C0"/>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对大会直播</w:t>
            </w:r>
            <w:r w:rsidR="00A84B65">
              <w:rPr>
                <w:rFonts w:ascii="SimSun" w:hAnsi="SimSun"/>
                <w:sz w:val="16"/>
                <w:szCs w:val="16"/>
              </w:rPr>
              <w:br/>
            </w:r>
            <w:r w:rsidR="00A84B65">
              <w:rPr>
                <w:rFonts w:ascii="SimSun" w:hAnsi="SimSun"/>
                <w:sz w:val="16"/>
                <w:szCs w:val="16"/>
              </w:rPr>
              <w:br/>
            </w:r>
          </w:p>
        </w:tc>
        <w:tc>
          <w:tcPr>
            <w:tcW w:w="811" w:type="pct"/>
            <w:shd w:val="clear" w:color="auto" w:fill="auto"/>
            <w:tcMar>
              <w:top w:w="110" w:type="dxa"/>
            </w:tcMar>
          </w:tcPr>
          <w:p w:rsidR="00141972" w:rsidRPr="00A84B65" w:rsidRDefault="00141972" w:rsidP="000C5C4B">
            <w:pPr>
              <w:spacing w:afterLines="50" w:after="120" w:line="280" w:lineRule="atLeast"/>
              <w:rPr>
                <w:rFonts w:ascii="SimSun" w:hAnsi="SimSun"/>
                <w:sz w:val="16"/>
                <w:szCs w:val="16"/>
              </w:rPr>
            </w:pPr>
            <w:r w:rsidRPr="00A84B65">
              <w:rPr>
                <w:rFonts w:ascii="SimSun" w:hAnsi="SimSun"/>
                <w:sz w:val="16"/>
                <w:szCs w:val="16"/>
              </w:rPr>
              <w:br/>
            </w:r>
          </w:p>
        </w:tc>
        <w:tc>
          <w:tcPr>
            <w:tcW w:w="1756" w:type="pct"/>
            <w:shd w:val="clear" w:color="auto" w:fill="FFFFFF"/>
            <w:tcMar>
              <w:top w:w="110" w:type="dxa"/>
            </w:tcMar>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WIPO的18次重大会议，包括北京外交会议，全部在互联网上进行了现场直播(通过网播)。</w:t>
            </w:r>
          </w:p>
        </w:tc>
        <w:tc>
          <w:tcPr>
            <w:tcW w:w="497" w:type="pct"/>
            <w:shd w:val="clear" w:color="auto" w:fill="auto"/>
            <w:tcMar>
              <w:top w:w="110" w:type="dxa"/>
            </w:tcMar>
          </w:tcPr>
          <w:p w:rsidR="00141972" w:rsidRPr="000C5C4B" w:rsidRDefault="00141972" w:rsidP="000C5C4B">
            <w:pPr>
              <w:keepNext/>
              <w:keepLines/>
              <w:spacing w:afterLines="50" w:after="120" w:line="280" w:lineRule="atLeast"/>
              <w:jc w:val="center"/>
              <w:rPr>
                <w:rFonts w:ascii="SimHei" w:eastAsia="SimHei" w:hAnsi="SimHei"/>
                <w:color w:val="008000"/>
                <w:sz w:val="16"/>
                <w:szCs w:val="16"/>
              </w:rPr>
            </w:pPr>
            <w:r w:rsidRPr="000C5C4B">
              <w:rPr>
                <w:rFonts w:ascii="SimHei" w:eastAsia="SimHei" w:hAnsi="SimHei" w:hint="eastAsia"/>
                <w:color w:val="008000"/>
                <w:sz w:val="16"/>
                <w:szCs w:val="16"/>
              </w:rPr>
              <w:t>正常</w:t>
            </w:r>
          </w:p>
          <w:p w:rsidR="00141972" w:rsidRPr="00A84B65" w:rsidRDefault="00141972" w:rsidP="000C5C4B">
            <w:pPr>
              <w:keepNext/>
              <w:keepLines/>
              <w:spacing w:afterLines="50" w:after="120" w:line="280" w:lineRule="atLeast"/>
              <w:rPr>
                <w:rFonts w:ascii="SimSun" w:hAnsi="SimSun"/>
                <w:sz w:val="16"/>
                <w:szCs w:val="16"/>
              </w:rPr>
            </w:pPr>
          </w:p>
        </w:tc>
      </w:tr>
      <w:tr w:rsidR="00141972" w:rsidRPr="00141972" w:rsidTr="00BE09C4">
        <w:trPr>
          <w:cantSplit/>
        </w:trPr>
        <w:tc>
          <w:tcPr>
            <w:tcW w:w="1182" w:type="pct"/>
            <w:tcBorders>
              <w:bottom w:val="single" w:sz="4" w:space="0" w:color="auto"/>
            </w:tcBorders>
            <w:shd w:val="clear" w:color="auto" w:fill="auto"/>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无缝整合的通讯频道的数量</w:t>
            </w:r>
          </w:p>
        </w:tc>
        <w:tc>
          <w:tcPr>
            <w:tcW w:w="754" w:type="pct"/>
            <w:tcBorders>
              <w:bottom w:val="single" w:sz="4" w:space="0" w:color="auto"/>
            </w:tcBorders>
            <w:shd w:val="clear" w:color="auto" w:fill="C0C0C0"/>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电子邮件、电话分离</w:t>
            </w:r>
          </w:p>
        </w:tc>
        <w:tc>
          <w:tcPr>
            <w:tcW w:w="811" w:type="pct"/>
            <w:tcBorders>
              <w:bottom w:val="single" w:sz="4" w:space="0" w:color="auto"/>
            </w:tcBorders>
            <w:shd w:val="clear" w:color="auto" w:fill="auto"/>
            <w:tcMar>
              <w:top w:w="110" w:type="dxa"/>
            </w:tcMar>
          </w:tcPr>
          <w:p w:rsidR="00141972" w:rsidRPr="00A84B65" w:rsidRDefault="00141972" w:rsidP="000C5C4B">
            <w:pPr>
              <w:spacing w:afterLines="50" w:after="120" w:line="280" w:lineRule="atLeast"/>
              <w:rPr>
                <w:rFonts w:ascii="SimSun" w:hAnsi="SimSun"/>
                <w:sz w:val="16"/>
                <w:szCs w:val="16"/>
              </w:rPr>
            </w:pPr>
          </w:p>
        </w:tc>
        <w:tc>
          <w:tcPr>
            <w:tcW w:w="1756" w:type="pct"/>
            <w:tcBorders>
              <w:bottom w:val="single" w:sz="4" w:space="0" w:color="auto"/>
            </w:tcBorders>
            <w:shd w:val="clear" w:color="auto" w:fill="FFFFFF"/>
            <w:tcMar>
              <w:top w:w="110" w:type="dxa"/>
            </w:tcMar>
          </w:tcPr>
          <w:p w:rsidR="00141972" w:rsidRPr="00A84B65" w:rsidRDefault="00141972" w:rsidP="000C5C4B">
            <w:pPr>
              <w:spacing w:afterLines="50" w:after="120" w:line="280" w:lineRule="atLeast"/>
              <w:rPr>
                <w:rFonts w:ascii="SimSun" w:hAnsi="SimSun"/>
                <w:sz w:val="16"/>
                <w:szCs w:val="16"/>
              </w:rPr>
            </w:pPr>
            <w:r w:rsidRPr="00A84B65">
              <w:rPr>
                <w:rFonts w:ascii="SimSun" w:hAnsi="SimSun" w:hint="eastAsia"/>
                <w:sz w:val="16"/>
                <w:szCs w:val="16"/>
              </w:rPr>
              <w:t>电子邮件和电话经整合并入IP电话系统；安装了</w:t>
            </w:r>
            <w:r w:rsidRPr="00A84B65">
              <w:rPr>
                <w:rFonts w:ascii="SimSun" w:hAnsi="SimSun"/>
                <w:sz w:val="16"/>
                <w:szCs w:val="16"/>
              </w:rPr>
              <w:t>CISCO Jabber</w:t>
            </w:r>
            <w:r w:rsidRPr="00A84B65">
              <w:rPr>
                <w:rFonts w:ascii="SimSun" w:hAnsi="SimSun" w:hint="eastAsia"/>
                <w:sz w:val="16"/>
                <w:szCs w:val="16"/>
              </w:rPr>
              <w:t>。</w:t>
            </w:r>
          </w:p>
        </w:tc>
        <w:tc>
          <w:tcPr>
            <w:tcW w:w="497" w:type="pct"/>
            <w:tcBorders>
              <w:bottom w:val="single" w:sz="4" w:space="0" w:color="auto"/>
            </w:tcBorders>
            <w:shd w:val="clear" w:color="auto" w:fill="auto"/>
            <w:tcMar>
              <w:top w:w="110" w:type="dxa"/>
            </w:tcMar>
          </w:tcPr>
          <w:p w:rsidR="00141972" w:rsidRPr="000C5C4B" w:rsidRDefault="00141972" w:rsidP="000C5C4B">
            <w:pPr>
              <w:keepNext/>
              <w:keepLines/>
              <w:spacing w:afterLines="50" w:after="120" w:line="280" w:lineRule="atLeast"/>
              <w:jc w:val="center"/>
              <w:rPr>
                <w:rFonts w:ascii="SimSun" w:hAnsi="SimSun"/>
                <w:sz w:val="16"/>
                <w:szCs w:val="16"/>
              </w:rPr>
            </w:pPr>
            <w:r w:rsidRPr="00A16F6A">
              <w:rPr>
                <w:rFonts w:ascii="SimHei" w:eastAsia="SimHei" w:hAnsi="SimHei" w:hint="eastAsia"/>
                <w:color w:val="008000"/>
                <w:sz w:val="16"/>
                <w:szCs w:val="16"/>
              </w:rPr>
              <w:t>正常</w:t>
            </w:r>
          </w:p>
          <w:p w:rsidR="00141972" w:rsidRPr="00A84B65" w:rsidRDefault="00141972" w:rsidP="000C5C4B">
            <w:pPr>
              <w:keepNext/>
              <w:keepLines/>
              <w:spacing w:afterLines="50" w:after="120" w:line="280" w:lineRule="atLeast"/>
              <w:rPr>
                <w:rFonts w:ascii="SimSun" w:hAnsi="SimSun"/>
                <w:sz w:val="16"/>
                <w:szCs w:val="16"/>
              </w:rPr>
            </w:pPr>
          </w:p>
        </w:tc>
      </w:tr>
      <w:tr w:rsidR="00141972" w:rsidRPr="00141972" w:rsidTr="00BE09C4">
        <w:trPr>
          <w:cantSplit/>
        </w:trPr>
        <w:tc>
          <w:tcPr>
            <w:tcW w:w="5000" w:type="pct"/>
            <w:gridSpan w:val="5"/>
            <w:tcBorders>
              <w:top w:val="single" w:sz="4" w:space="0" w:color="auto"/>
              <w:bottom w:val="single" w:sz="4" w:space="0" w:color="auto"/>
            </w:tcBorders>
            <w:shd w:val="clear" w:color="auto" w:fill="CCFFFF"/>
            <w:vAlign w:val="center"/>
          </w:tcPr>
          <w:p w:rsidR="00141972" w:rsidRPr="00141972" w:rsidRDefault="00141972" w:rsidP="000C5C4B">
            <w:pPr>
              <w:keepNext/>
              <w:keepLines/>
              <w:tabs>
                <w:tab w:val="left" w:pos="885"/>
              </w:tabs>
              <w:spacing w:before="120" w:after="120" w:line="280" w:lineRule="atLeast"/>
              <w:ind w:left="1056" w:hangingChars="660" w:hanging="1056"/>
              <w:jc w:val="both"/>
              <w:rPr>
                <w:b/>
                <w:bCs/>
                <w:sz w:val="16"/>
                <w:szCs w:val="16"/>
              </w:rPr>
            </w:pPr>
            <w:r w:rsidRPr="000C5C4B">
              <w:rPr>
                <w:rFonts w:ascii="SimSun" w:hAnsi="SimSun" w:hint="eastAsia"/>
                <w:sz w:val="16"/>
                <w:szCs w:val="16"/>
              </w:rPr>
              <w:t>预期成果：</w:t>
            </w:r>
            <w:r w:rsidRPr="000C5C4B">
              <w:rPr>
                <w:rFonts w:ascii="SimSun" w:hAnsi="SimSun"/>
                <w:sz w:val="16"/>
                <w:szCs w:val="16"/>
              </w:rPr>
              <w:tab/>
            </w:r>
            <w:r w:rsidRPr="000C5C4B">
              <w:rPr>
                <w:rFonts w:ascii="SimSun" w:hAnsi="SimSun" w:hint="eastAsia"/>
                <w:sz w:val="16"/>
                <w:szCs w:val="16"/>
              </w:rPr>
              <w:t>WIPO工作人员、代表、访客及信息和实物资产安全、有保障</w:t>
            </w:r>
          </w:p>
        </w:tc>
      </w:tr>
      <w:tr w:rsidR="00141972" w:rsidRPr="00141972" w:rsidTr="00BE09C4">
        <w:trPr>
          <w:cantSplit/>
        </w:trPr>
        <w:tc>
          <w:tcPr>
            <w:tcW w:w="1182" w:type="pct"/>
            <w:tcBorders>
              <w:top w:val="single" w:sz="4" w:space="0" w:color="auto"/>
            </w:tcBorders>
            <w:shd w:val="clear" w:color="auto" w:fill="auto"/>
            <w:vAlign w:val="center"/>
          </w:tcPr>
          <w:p w:rsidR="00141972" w:rsidRPr="00A84B65" w:rsidRDefault="00141972" w:rsidP="00141972">
            <w:pPr>
              <w:spacing w:after="120"/>
              <w:rPr>
                <w:rFonts w:ascii="SimHei" w:eastAsia="SimHei" w:hAnsi="SimHei"/>
                <w:bCs/>
                <w:sz w:val="16"/>
                <w:szCs w:val="16"/>
              </w:rPr>
            </w:pPr>
            <w:r w:rsidRPr="00A84B65">
              <w:rPr>
                <w:rFonts w:ascii="SimHei" w:eastAsia="SimHei" w:hAnsi="SimHei" w:hint="eastAsia"/>
                <w:bCs/>
                <w:sz w:val="16"/>
                <w:szCs w:val="16"/>
              </w:rPr>
              <w:t>效绩指标</w:t>
            </w:r>
          </w:p>
        </w:tc>
        <w:tc>
          <w:tcPr>
            <w:tcW w:w="754" w:type="pct"/>
            <w:tcBorders>
              <w:top w:val="single" w:sz="4" w:space="0" w:color="auto"/>
            </w:tcBorders>
            <w:shd w:val="clear" w:color="auto" w:fill="C0C0C0"/>
          </w:tcPr>
          <w:p w:rsidR="00141972" w:rsidRPr="00A84B65" w:rsidRDefault="003B7421" w:rsidP="00141972">
            <w:pPr>
              <w:spacing w:after="120"/>
              <w:rPr>
                <w:rFonts w:ascii="SimHei" w:eastAsia="SimHei" w:hAnsi="SimHei"/>
                <w:bCs/>
                <w:sz w:val="16"/>
                <w:szCs w:val="16"/>
              </w:rPr>
            </w:pPr>
            <w:r>
              <w:rPr>
                <w:rFonts w:ascii="SimHei" w:eastAsia="SimHei" w:hAnsi="SimHei" w:hint="eastAsia"/>
                <w:bCs/>
                <w:sz w:val="16"/>
                <w:szCs w:val="16"/>
              </w:rPr>
              <w:t>基数</w:t>
            </w:r>
            <w:r w:rsidR="00141972" w:rsidRPr="00A84B65">
              <w:rPr>
                <w:rFonts w:ascii="SimHei" w:eastAsia="SimHei" w:hAnsi="SimHei"/>
                <w:bCs/>
                <w:sz w:val="16"/>
                <w:szCs w:val="16"/>
              </w:rPr>
              <w:br/>
              <w:t>(2012/13</w:t>
            </w:r>
            <w:r w:rsidR="00141972" w:rsidRPr="00A84B65">
              <w:rPr>
                <w:rFonts w:ascii="SimHei" w:eastAsia="SimHei" w:hAnsi="SimHei" w:hint="eastAsia"/>
                <w:bCs/>
                <w:sz w:val="16"/>
                <w:szCs w:val="16"/>
              </w:rPr>
              <w:t>年计划和预算</w:t>
            </w:r>
            <w:r w:rsidR="00141972" w:rsidRPr="00A84B65">
              <w:rPr>
                <w:rFonts w:ascii="SimHei" w:eastAsia="SimHei" w:hAnsi="SimHei"/>
                <w:bCs/>
                <w:sz w:val="16"/>
                <w:szCs w:val="16"/>
              </w:rPr>
              <w:t>)</w:t>
            </w:r>
          </w:p>
        </w:tc>
        <w:tc>
          <w:tcPr>
            <w:tcW w:w="811" w:type="pct"/>
            <w:tcBorders>
              <w:top w:val="single" w:sz="4" w:space="0" w:color="auto"/>
            </w:tcBorders>
            <w:shd w:val="clear" w:color="auto" w:fill="auto"/>
            <w:tcMar>
              <w:top w:w="110" w:type="dxa"/>
            </w:tcMar>
            <w:vAlign w:val="center"/>
          </w:tcPr>
          <w:p w:rsidR="00141972" w:rsidRPr="00A84B65" w:rsidRDefault="00D314A4" w:rsidP="00141972">
            <w:pPr>
              <w:spacing w:after="120"/>
              <w:rPr>
                <w:rFonts w:ascii="SimHei" w:eastAsia="SimHei" w:hAnsi="SimHei"/>
                <w:bCs/>
                <w:sz w:val="16"/>
                <w:szCs w:val="16"/>
              </w:rPr>
            </w:pPr>
            <w:r w:rsidRPr="00A70D80">
              <w:rPr>
                <w:rFonts w:ascii="SimHei" w:eastAsia="SimHei" w:hAnsi="SimHei"/>
                <w:color w:val="993300"/>
                <w:sz w:val="16"/>
                <w:szCs w:val="16"/>
              </w:rPr>
              <w:t>最新基数</w:t>
            </w:r>
            <w:r w:rsidRPr="00A70D80">
              <w:rPr>
                <w:rFonts w:ascii="SimHei" w:eastAsia="SimHei" w:hAnsi="SimHei" w:hint="eastAsia"/>
                <w:color w:val="993300"/>
                <w:sz w:val="16"/>
                <w:szCs w:val="16"/>
              </w:rPr>
              <w:br/>
            </w:r>
            <w:r w:rsidRPr="00A70D80">
              <w:rPr>
                <w:rFonts w:ascii="SimHei" w:eastAsia="SimHei" w:hAnsi="SimHei"/>
                <w:color w:val="993300"/>
                <w:sz w:val="16"/>
                <w:szCs w:val="16"/>
              </w:rPr>
              <w:t>2011年底</w:t>
            </w:r>
          </w:p>
        </w:tc>
        <w:tc>
          <w:tcPr>
            <w:tcW w:w="1756" w:type="pct"/>
            <w:tcBorders>
              <w:top w:val="single" w:sz="4" w:space="0" w:color="auto"/>
            </w:tcBorders>
            <w:shd w:val="clear" w:color="auto" w:fill="FFFFFF"/>
            <w:tcMar>
              <w:top w:w="110" w:type="dxa"/>
            </w:tcMar>
            <w:vAlign w:val="center"/>
          </w:tcPr>
          <w:p w:rsidR="00141972" w:rsidRPr="00A84B65" w:rsidRDefault="00141972" w:rsidP="00141972">
            <w:pPr>
              <w:spacing w:after="120"/>
              <w:rPr>
                <w:rFonts w:ascii="SimHei" w:eastAsia="SimHei" w:hAnsi="SimHei"/>
                <w:bCs/>
                <w:sz w:val="16"/>
                <w:szCs w:val="16"/>
              </w:rPr>
            </w:pPr>
            <w:r w:rsidRPr="00A84B65">
              <w:rPr>
                <w:rFonts w:ascii="SimHei" w:eastAsia="SimHei" w:hAnsi="SimHei" w:hint="eastAsia"/>
                <w:bCs/>
                <w:sz w:val="16"/>
                <w:szCs w:val="16"/>
              </w:rPr>
              <w:t>效绩数据</w:t>
            </w:r>
          </w:p>
        </w:tc>
        <w:tc>
          <w:tcPr>
            <w:tcW w:w="497" w:type="pct"/>
            <w:tcBorders>
              <w:top w:val="single" w:sz="4" w:space="0" w:color="auto"/>
            </w:tcBorders>
            <w:shd w:val="clear" w:color="auto" w:fill="auto"/>
            <w:tcMar>
              <w:top w:w="110" w:type="dxa"/>
            </w:tcMar>
            <w:vAlign w:val="center"/>
          </w:tcPr>
          <w:p w:rsidR="00141972" w:rsidRPr="00A84B65" w:rsidRDefault="00141972" w:rsidP="00141972">
            <w:pPr>
              <w:keepNext/>
              <w:keepLines/>
              <w:spacing w:after="120"/>
              <w:jc w:val="center"/>
              <w:rPr>
                <w:rFonts w:ascii="SimHei" w:eastAsia="SimHei" w:hAnsi="SimHei"/>
                <w:bCs/>
                <w:sz w:val="16"/>
                <w:szCs w:val="16"/>
              </w:rPr>
            </w:pPr>
            <w:r w:rsidRPr="00A84B65">
              <w:rPr>
                <w:rFonts w:ascii="SimHei" w:eastAsia="SimHei" w:hAnsi="SimHei" w:hint="eastAsia"/>
                <w:bCs/>
                <w:sz w:val="16"/>
                <w:szCs w:val="16"/>
              </w:rPr>
              <w:t>红绿灯系统(TLS)</w:t>
            </w:r>
          </w:p>
        </w:tc>
      </w:tr>
      <w:tr w:rsidR="00141972" w:rsidRPr="00141972" w:rsidTr="00BE09C4">
        <w:trPr>
          <w:cantSplit/>
        </w:trPr>
        <w:tc>
          <w:tcPr>
            <w:tcW w:w="1182" w:type="pct"/>
            <w:shd w:val="clear" w:color="auto" w:fill="auto"/>
          </w:tcPr>
          <w:p w:rsidR="00141972" w:rsidRPr="000C5C4B" w:rsidRDefault="00141972" w:rsidP="000C5C4B">
            <w:pPr>
              <w:spacing w:afterLines="50" w:after="120" w:line="280" w:lineRule="atLeast"/>
              <w:rPr>
                <w:rFonts w:ascii="SimSun" w:hAnsi="SimSun"/>
                <w:sz w:val="16"/>
                <w:szCs w:val="16"/>
              </w:rPr>
            </w:pPr>
            <w:r w:rsidRPr="000C5C4B">
              <w:rPr>
                <w:rFonts w:ascii="SimSun" w:hAnsi="SimSun" w:hint="eastAsia"/>
                <w:sz w:val="16"/>
                <w:szCs w:val="16"/>
              </w:rPr>
              <w:t>一套信息安全政策、程序和标准的全面性和相关性</w:t>
            </w:r>
          </w:p>
          <w:p w:rsidR="00141972" w:rsidRPr="000C5C4B" w:rsidRDefault="00141972" w:rsidP="000C5C4B">
            <w:pPr>
              <w:spacing w:afterLines="50" w:after="120" w:line="280" w:lineRule="atLeast"/>
              <w:rPr>
                <w:rFonts w:ascii="SimSun" w:hAnsi="SimSun"/>
                <w:sz w:val="16"/>
                <w:szCs w:val="16"/>
              </w:rPr>
            </w:pPr>
          </w:p>
        </w:tc>
        <w:tc>
          <w:tcPr>
            <w:tcW w:w="754" w:type="pct"/>
            <w:shd w:val="clear" w:color="auto" w:fill="C0C0C0"/>
          </w:tcPr>
          <w:p w:rsidR="00141972" w:rsidRPr="000C5C4B" w:rsidRDefault="00141972" w:rsidP="000C5C4B">
            <w:pPr>
              <w:spacing w:afterLines="50" w:after="120" w:line="280" w:lineRule="atLeast"/>
              <w:ind w:rightChars="-50" w:right="-110"/>
              <w:rPr>
                <w:rFonts w:ascii="SimSun" w:hAnsi="SimSun"/>
                <w:sz w:val="16"/>
                <w:szCs w:val="16"/>
              </w:rPr>
            </w:pPr>
            <w:r w:rsidRPr="000C5C4B">
              <w:rPr>
                <w:rFonts w:ascii="SimSun" w:hAnsi="SimSun" w:hint="eastAsia"/>
                <w:sz w:val="16"/>
                <w:szCs w:val="16"/>
              </w:rPr>
              <w:t>正在修订八项政策</w:t>
            </w:r>
          </w:p>
        </w:tc>
        <w:tc>
          <w:tcPr>
            <w:tcW w:w="811" w:type="pct"/>
            <w:shd w:val="clear" w:color="auto" w:fill="auto"/>
            <w:tcMar>
              <w:top w:w="110" w:type="dxa"/>
            </w:tcMar>
          </w:tcPr>
          <w:p w:rsidR="00141972" w:rsidRPr="000C5C4B" w:rsidRDefault="00141972" w:rsidP="000C5C4B">
            <w:pPr>
              <w:spacing w:afterLines="50" w:after="120" w:line="280" w:lineRule="atLeast"/>
              <w:rPr>
                <w:rFonts w:ascii="SimSun" w:hAnsi="SimSun"/>
                <w:sz w:val="16"/>
                <w:szCs w:val="16"/>
              </w:rPr>
            </w:pPr>
          </w:p>
        </w:tc>
        <w:tc>
          <w:tcPr>
            <w:tcW w:w="1756" w:type="pct"/>
            <w:shd w:val="clear" w:color="auto" w:fill="FFFFFF"/>
            <w:tcMar>
              <w:top w:w="110" w:type="dxa"/>
            </w:tcMar>
          </w:tcPr>
          <w:p w:rsidR="00141972" w:rsidRPr="000C5C4B" w:rsidRDefault="00141972" w:rsidP="000C5C4B">
            <w:pPr>
              <w:spacing w:afterLines="50" w:after="120" w:line="280" w:lineRule="atLeast"/>
              <w:rPr>
                <w:rFonts w:ascii="SimSun" w:hAnsi="SimSun"/>
                <w:sz w:val="16"/>
                <w:szCs w:val="16"/>
              </w:rPr>
            </w:pPr>
            <w:r w:rsidRPr="000C5C4B">
              <w:rPr>
                <w:rFonts w:ascii="SimSun" w:hAnsi="SimSun" w:hint="eastAsia"/>
                <w:sz w:val="16"/>
                <w:szCs w:val="16"/>
              </w:rPr>
              <w:t>公布了六项已更新的政策</w:t>
            </w:r>
          </w:p>
          <w:p w:rsidR="00141972" w:rsidRPr="000C5C4B" w:rsidRDefault="00141972" w:rsidP="000C5C4B">
            <w:pPr>
              <w:spacing w:afterLines="50" w:after="120" w:line="280" w:lineRule="atLeast"/>
              <w:rPr>
                <w:rFonts w:ascii="SimSun" w:hAnsi="SimSun"/>
                <w:sz w:val="16"/>
                <w:szCs w:val="16"/>
              </w:rPr>
            </w:pPr>
            <w:r w:rsidRPr="000C5C4B">
              <w:rPr>
                <w:rFonts w:ascii="SimSun" w:hAnsi="SimSun" w:hint="eastAsia"/>
                <w:sz w:val="16"/>
                <w:szCs w:val="16"/>
              </w:rPr>
              <w:t>审查了五项政策</w:t>
            </w:r>
          </w:p>
          <w:p w:rsidR="00141972" w:rsidRPr="000C5C4B" w:rsidRDefault="00141972" w:rsidP="000C5C4B">
            <w:pPr>
              <w:spacing w:afterLines="50" w:after="120" w:line="280" w:lineRule="atLeast"/>
              <w:rPr>
                <w:rFonts w:ascii="SimSun" w:hAnsi="SimSun"/>
                <w:sz w:val="16"/>
                <w:szCs w:val="16"/>
              </w:rPr>
            </w:pPr>
            <w:r w:rsidRPr="000C5C4B">
              <w:rPr>
                <w:rFonts w:ascii="SimSun" w:hAnsi="SimSun" w:hint="eastAsia"/>
                <w:sz w:val="16"/>
                <w:szCs w:val="16"/>
              </w:rPr>
              <w:t>2012年下半年启动了ISO 27001认证工作，进而全面修订了信息安全政策。故未公布其他更新的政策。当前的进程将最终出台15至18项政策，涉及了ISO标准的133个控制领域，其中有6个需要进行实质性修订。</w:t>
            </w:r>
          </w:p>
        </w:tc>
        <w:tc>
          <w:tcPr>
            <w:tcW w:w="497" w:type="pct"/>
            <w:shd w:val="clear" w:color="auto" w:fill="auto"/>
            <w:tcMar>
              <w:top w:w="110" w:type="dxa"/>
            </w:tcMar>
          </w:tcPr>
          <w:p w:rsidR="00141972" w:rsidRPr="000C5C4B" w:rsidRDefault="00141972" w:rsidP="000C5C4B">
            <w:pPr>
              <w:keepNext/>
              <w:keepLines/>
              <w:spacing w:afterLines="50" w:after="120" w:line="280" w:lineRule="atLeast"/>
              <w:jc w:val="center"/>
              <w:rPr>
                <w:rFonts w:ascii="SimHei" w:eastAsia="SimHei" w:hAnsi="SimHei"/>
                <w:color w:val="008000"/>
                <w:sz w:val="16"/>
                <w:szCs w:val="16"/>
              </w:rPr>
            </w:pPr>
            <w:r w:rsidRPr="000C5C4B">
              <w:rPr>
                <w:rFonts w:ascii="SimHei" w:eastAsia="SimHei" w:hAnsi="SimHei" w:hint="eastAsia"/>
                <w:color w:val="008000"/>
                <w:sz w:val="16"/>
                <w:szCs w:val="16"/>
              </w:rPr>
              <w:t>正常</w:t>
            </w:r>
          </w:p>
          <w:p w:rsidR="00141972" w:rsidRPr="000C5C4B" w:rsidRDefault="00141972" w:rsidP="000C5C4B">
            <w:pPr>
              <w:keepNext/>
              <w:keepLines/>
              <w:spacing w:afterLines="50" w:after="120" w:line="280" w:lineRule="atLeast"/>
              <w:jc w:val="center"/>
              <w:rPr>
                <w:rFonts w:ascii="SimSun" w:hAnsi="SimSun"/>
                <w:sz w:val="16"/>
                <w:szCs w:val="16"/>
              </w:rPr>
            </w:pPr>
          </w:p>
          <w:p w:rsidR="00141972" w:rsidRPr="000C5C4B" w:rsidRDefault="00141972" w:rsidP="000C5C4B">
            <w:pPr>
              <w:keepNext/>
              <w:keepLines/>
              <w:spacing w:afterLines="50" w:after="120" w:line="280" w:lineRule="atLeast"/>
              <w:jc w:val="center"/>
              <w:rPr>
                <w:rFonts w:ascii="SimSun" w:hAnsi="SimSun"/>
                <w:sz w:val="16"/>
                <w:szCs w:val="16"/>
              </w:rPr>
            </w:pPr>
          </w:p>
        </w:tc>
      </w:tr>
      <w:tr w:rsidR="00141972" w:rsidRPr="00141972" w:rsidTr="00BE09C4">
        <w:trPr>
          <w:cantSplit/>
        </w:trPr>
        <w:tc>
          <w:tcPr>
            <w:tcW w:w="1182" w:type="pct"/>
            <w:shd w:val="clear" w:color="auto" w:fill="auto"/>
          </w:tcPr>
          <w:p w:rsidR="00141972" w:rsidRPr="000C5C4B" w:rsidRDefault="00141972" w:rsidP="000C5C4B">
            <w:pPr>
              <w:spacing w:afterLines="50" w:after="120" w:line="280" w:lineRule="atLeast"/>
              <w:ind w:rightChars="-57" w:right="-125"/>
              <w:rPr>
                <w:rFonts w:ascii="SimSun" w:hAnsi="SimSun"/>
                <w:sz w:val="16"/>
                <w:szCs w:val="16"/>
              </w:rPr>
            </w:pPr>
            <w:r w:rsidRPr="000C5C4B">
              <w:rPr>
                <w:rFonts w:ascii="SimSun" w:hAnsi="SimSun" w:hint="eastAsia"/>
                <w:sz w:val="16"/>
                <w:szCs w:val="16"/>
              </w:rPr>
              <w:t>信息安全风险登记簿最新内容</w:t>
            </w:r>
          </w:p>
        </w:tc>
        <w:tc>
          <w:tcPr>
            <w:tcW w:w="754" w:type="pct"/>
            <w:shd w:val="clear" w:color="auto" w:fill="C0C0C0"/>
          </w:tcPr>
          <w:p w:rsidR="00141972" w:rsidRPr="000C5C4B" w:rsidRDefault="00141972" w:rsidP="000C5C4B">
            <w:pPr>
              <w:spacing w:afterLines="50" w:after="120" w:line="280" w:lineRule="atLeast"/>
              <w:ind w:rightChars="-50" w:right="-110"/>
              <w:rPr>
                <w:rFonts w:ascii="SimSun" w:hAnsi="SimSun"/>
                <w:sz w:val="16"/>
                <w:szCs w:val="16"/>
              </w:rPr>
            </w:pPr>
            <w:r w:rsidRPr="000C5C4B">
              <w:rPr>
                <w:rFonts w:ascii="SimSun" w:hAnsi="SimSun" w:hint="eastAsia"/>
                <w:sz w:val="16"/>
                <w:szCs w:val="16"/>
              </w:rPr>
              <w:t>已建立风险登记簿</w:t>
            </w:r>
          </w:p>
        </w:tc>
        <w:tc>
          <w:tcPr>
            <w:tcW w:w="811" w:type="pct"/>
            <w:shd w:val="clear" w:color="auto" w:fill="auto"/>
            <w:tcMar>
              <w:top w:w="110" w:type="dxa"/>
            </w:tcMar>
          </w:tcPr>
          <w:p w:rsidR="00141972" w:rsidRPr="000C5C4B" w:rsidRDefault="00141972" w:rsidP="000C5C4B">
            <w:pPr>
              <w:spacing w:afterLines="50" w:after="120" w:line="280" w:lineRule="atLeast"/>
              <w:rPr>
                <w:rFonts w:ascii="SimSun" w:hAnsi="SimSun"/>
                <w:sz w:val="16"/>
                <w:szCs w:val="16"/>
              </w:rPr>
            </w:pPr>
          </w:p>
        </w:tc>
        <w:tc>
          <w:tcPr>
            <w:tcW w:w="1756" w:type="pct"/>
            <w:shd w:val="clear" w:color="auto" w:fill="FFFFFF"/>
            <w:tcMar>
              <w:top w:w="110" w:type="dxa"/>
            </w:tcMar>
          </w:tcPr>
          <w:p w:rsidR="00141972" w:rsidRPr="000C5C4B" w:rsidRDefault="00141972" w:rsidP="000C5C4B">
            <w:pPr>
              <w:spacing w:afterLines="50" w:after="120" w:line="280" w:lineRule="atLeast"/>
              <w:rPr>
                <w:rFonts w:ascii="SimSun" w:hAnsi="SimSun"/>
                <w:sz w:val="16"/>
                <w:szCs w:val="16"/>
              </w:rPr>
            </w:pPr>
            <w:r w:rsidRPr="000C5C4B">
              <w:rPr>
                <w:rFonts w:ascii="SimSun" w:hAnsi="SimSun" w:hint="eastAsia"/>
                <w:sz w:val="16"/>
                <w:szCs w:val="16"/>
              </w:rPr>
              <w:t>已建立风险登记簿并更新</w:t>
            </w:r>
          </w:p>
          <w:p w:rsidR="00141972" w:rsidRPr="000C5C4B" w:rsidRDefault="00141972" w:rsidP="000C5C4B">
            <w:pPr>
              <w:spacing w:afterLines="50" w:after="120" w:line="280" w:lineRule="atLeast"/>
              <w:rPr>
                <w:rFonts w:ascii="SimSun" w:hAnsi="SimSun"/>
                <w:sz w:val="16"/>
                <w:szCs w:val="16"/>
              </w:rPr>
            </w:pPr>
          </w:p>
        </w:tc>
        <w:tc>
          <w:tcPr>
            <w:tcW w:w="497" w:type="pct"/>
            <w:shd w:val="clear" w:color="auto" w:fill="auto"/>
            <w:tcMar>
              <w:top w:w="110" w:type="dxa"/>
            </w:tcMar>
          </w:tcPr>
          <w:p w:rsidR="00141972" w:rsidRPr="000C5C4B" w:rsidRDefault="00141972" w:rsidP="000C5C4B">
            <w:pPr>
              <w:keepNext/>
              <w:keepLines/>
              <w:spacing w:afterLines="50" w:after="120" w:line="280" w:lineRule="atLeast"/>
              <w:jc w:val="center"/>
              <w:rPr>
                <w:rFonts w:ascii="SimHei" w:eastAsia="SimHei" w:hAnsi="SimHei"/>
                <w:color w:val="008000"/>
                <w:sz w:val="16"/>
                <w:szCs w:val="16"/>
              </w:rPr>
            </w:pPr>
            <w:r w:rsidRPr="000C5C4B">
              <w:rPr>
                <w:rFonts w:ascii="SimHei" w:eastAsia="SimHei" w:hAnsi="SimHei" w:hint="eastAsia"/>
                <w:color w:val="008000"/>
                <w:sz w:val="16"/>
                <w:szCs w:val="16"/>
              </w:rPr>
              <w:t>正常</w:t>
            </w:r>
          </w:p>
          <w:p w:rsidR="00141972" w:rsidRPr="000C5C4B" w:rsidRDefault="00141972" w:rsidP="000C5C4B">
            <w:pPr>
              <w:keepNext/>
              <w:keepLines/>
              <w:spacing w:afterLines="50" w:after="120" w:line="280" w:lineRule="atLeast"/>
              <w:rPr>
                <w:rFonts w:ascii="SimSun" w:hAnsi="SimSun"/>
                <w:sz w:val="16"/>
                <w:szCs w:val="16"/>
              </w:rPr>
            </w:pPr>
          </w:p>
        </w:tc>
      </w:tr>
    </w:tbl>
    <w:p w:rsidR="009C7866" w:rsidRPr="007B3483" w:rsidRDefault="00ED4A0C" w:rsidP="00047D21">
      <w:pPr>
        <w:pStyle w:val="af3"/>
        <w:spacing w:beforeLines="50" w:before="120" w:afterLines="50" w:after="120" w:line="340" w:lineRule="atLeast"/>
        <w:ind w:left="0"/>
        <w:jc w:val="both"/>
        <w:rPr>
          <w:rFonts w:ascii="SimHei" w:eastAsia="SimHei" w:hAnsi="SimHei"/>
          <w:sz w:val="21"/>
          <w:szCs w:val="21"/>
        </w:rPr>
      </w:pPr>
      <w:bookmarkStart w:id="88" w:name="_Toc360094056"/>
      <w:r w:rsidRPr="007B3483">
        <w:rPr>
          <w:rFonts w:ascii="SimHei" w:eastAsia="SimHei" w:hAnsi="SimHei"/>
          <w:sz w:val="21"/>
          <w:szCs w:val="21"/>
        </w:rPr>
        <w:lastRenderedPageBreak/>
        <w:t>预算支出与实际支出</w:t>
      </w:r>
      <w:bookmarkEnd w:id="88"/>
    </w:p>
    <w:p w:rsidR="009C7866" w:rsidRPr="007B3483" w:rsidRDefault="009C7866" w:rsidP="007B3483">
      <w:pPr>
        <w:spacing w:afterLines="50" w:after="120" w:line="340" w:lineRule="atLeast"/>
        <w:jc w:val="center"/>
        <w:rPr>
          <w:rFonts w:ascii="SimSun" w:hAnsi="SimSun"/>
          <w:sz w:val="21"/>
          <w:szCs w:val="21"/>
        </w:rPr>
      </w:pPr>
      <w:r w:rsidRPr="007B3483">
        <w:rPr>
          <w:rFonts w:ascii="SimSun" w:hAnsi="SimSun" w:hint="eastAsia"/>
          <w:sz w:val="21"/>
          <w:szCs w:val="21"/>
        </w:rPr>
        <w:t>预算支出与实际支出(按成果开列)</w:t>
      </w:r>
    </w:p>
    <w:p w:rsidR="009C7866" w:rsidRPr="007B3483" w:rsidRDefault="009C7866" w:rsidP="007B3483">
      <w:pPr>
        <w:spacing w:afterLines="100" w:after="240" w:line="340" w:lineRule="atLeast"/>
        <w:jc w:val="center"/>
        <w:rPr>
          <w:rFonts w:ascii="KaiTi" w:eastAsia="KaiTi" w:hAnsi="KaiTi"/>
          <w:i/>
          <w:iCs/>
          <w:sz w:val="21"/>
          <w:szCs w:val="21"/>
        </w:rPr>
      </w:pPr>
      <w:r w:rsidRPr="007B3483">
        <w:rPr>
          <w:rFonts w:ascii="KaiTi" w:eastAsia="KaiTi" w:hAnsi="KaiTi" w:hint="eastAsia"/>
          <w:i/>
          <w:iCs/>
          <w:sz w:val="21"/>
          <w:szCs w:val="21"/>
        </w:rPr>
        <w:t>(单位：千瑞郎)</w:t>
      </w:r>
    </w:p>
    <w:p w:rsidR="008204F9" w:rsidRPr="003D3B1C" w:rsidRDefault="00E85056" w:rsidP="00D8666A">
      <w:pPr>
        <w:rPr>
          <w:sz w:val="20"/>
        </w:rPr>
      </w:pPr>
      <w:r>
        <w:rPr>
          <w:noProof/>
        </w:rPr>
        <w:drawing>
          <wp:inline distT="0" distB="0" distL="0" distR="0" wp14:anchorId="2B4A9A5C" wp14:editId="68107CAF">
            <wp:extent cx="5905500" cy="1857375"/>
            <wp:effectExtent l="0" t="0" r="0" b="952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05500" cy="1857375"/>
                    </a:xfrm>
                    <a:prstGeom prst="rect">
                      <a:avLst/>
                    </a:prstGeom>
                    <a:noFill/>
                    <a:ln>
                      <a:noFill/>
                    </a:ln>
                  </pic:spPr>
                </pic:pic>
              </a:graphicData>
            </a:graphic>
          </wp:inline>
        </w:drawing>
      </w:r>
    </w:p>
    <w:p w:rsidR="00D04001" w:rsidRPr="007B3483" w:rsidRDefault="00D04001" w:rsidP="007B3483">
      <w:pPr>
        <w:spacing w:beforeLines="100" w:before="240" w:afterLines="50" w:after="120" w:line="340" w:lineRule="atLeast"/>
        <w:jc w:val="center"/>
        <w:rPr>
          <w:rFonts w:ascii="SimSun" w:hAnsi="SimSun"/>
          <w:sz w:val="21"/>
          <w:szCs w:val="21"/>
        </w:rPr>
      </w:pPr>
      <w:r w:rsidRPr="007B3483">
        <w:rPr>
          <w:rFonts w:ascii="SimSun" w:hAnsi="SimSun" w:hint="eastAsia"/>
          <w:sz w:val="21"/>
          <w:szCs w:val="21"/>
        </w:rPr>
        <w:t>预算支出与实际支出(人事和非人事)</w:t>
      </w:r>
    </w:p>
    <w:p w:rsidR="008204F9" w:rsidRPr="007B3483" w:rsidRDefault="00D04001" w:rsidP="007B3483">
      <w:pPr>
        <w:spacing w:afterLines="100" w:after="240" w:line="340" w:lineRule="atLeast"/>
        <w:jc w:val="center"/>
        <w:rPr>
          <w:rFonts w:ascii="KaiTi" w:eastAsia="KaiTi" w:hAnsi="KaiTi"/>
          <w:i/>
          <w:iCs/>
          <w:sz w:val="21"/>
          <w:szCs w:val="21"/>
        </w:rPr>
      </w:pPr>
      <w:r w:rsidRPr="007B3483">
        <w:rPr>
          <w:rFonts w:ascii="KaiTi" w:eastAsia="KaiTi" w:hAnsi="KaiTi" w:hint="eastAsia"/>
          <w:i/>
          <w:iCs/>
          <w:sz w:val="21"/>
          <w:szCs w:val="21"/>
        </w:rPr>
        <w:t>(单位：千瑞郎</w:t>
      </w:r>
      <w:r w:rsidR="007B3483">
        <w:rPr>
          <w:rFonts w:ascii="KaiTi" w:eastAsia="KaiTi" w:hAnsi="KaiTi" w:hint="eastAsia"/>
          <w:i/>
          <w:iCs/>
          <w:sz w:val="21"/>
          <w:szCs w:val="21"/>
        </w:rPr>
        <w:t>)</w:t>
      </w:r>
    </w:p>
    <w:p w:rsidR="008204F9" w:rsidRPr="007B20FB" w:rsidRDefault="00E85056" w:rsidP="00D8666A">
      <w:r>
        <w:rPr>
          <w:noProof/>
        </w:rPr>
        <w:drawing>
          <wp:inline distT="0" distB="0" distL="0" distR="0" wp14:anchorId="5B8C276E" wp14:editId="2AD18958">
            <wp:extent cx="5895975" cy="1200150"/>
            <wp:effectExtent l="0" t="0" r="952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95975" cy="1200150"/>
                    </a:xfrm>
                    <a:prstGeom prst="rect">
                      <a:avLst/>
                    </a:prstGeom>
                    <a:noFill/>
                    <a:ln>
                      <a:noFill/>
                    </a:ln>
                  </pic:spPr>
                </pic:pic>
              </a:graphicData>
            </a:graphic>
          </wp:inline>
        </w:drawing>
      </w:r>
    </w:p>
    <w:p w:rsidR="008204F9" w:rsidRPr="00A045EF" w:rsidRDefault="00430E88" w:rsidP="007B20FB">
      <w:pPr>
        <w:keepNext/>
        <w:keepLines/>
        <w:adjustRightInd w:val="0"/>
        <w:spacing w:beforeLines="100" w:before="240" w:afterLines="50" w:after="120" w:line="300" w:lineRule="atLeast"/>
        <w:jc w:val="both"/>
        <w:rPr>
          <w:rFonts w:ascii="SimSun" w:hAnsi="SimSun"/>
          <w:sz w:val="18"/>
          <w:szCs w:val="18"/>
        </w:rPr>
      </w:pPr>
      <w:r w:rsidRPr="00A045EF">
        <w:rPr>
          <w:rFonts w:ascii="SimSun" w:hAnsi="SimSun"/>
          <w:sz w:val="18"/>
          <w:szCs w:val="18"/>
        </w:rPr>
        <w:t>注：</w:t>
      </w:r>
    </w:p>
    <w:p w:rsidR="008204F9" w:rsidRPr="00A045EF" w:rsidRDefault="00A045EF" w:rsidP="00A045EF">
      <w:pPr>
        <w:keepNext/>
        <w:keepLines/>
        <w:adjustRightInd w:val="0"/>
        <w:spacing w:afterLines="50" w:after="120" w:line="300" w:lineRule="atLeast"/>
        <w:jc w:val="both"/>
        <w:rPr>
          <w:rFonts w:ascii="SimSun" w:hAnsi="SimSun"/>
          <w:sz w:val="18"/>
          <w:szCs w:val="18"/>
        </w:rPr>
      </w:pPr>
      <w:r>
        <w:rPr>
          <w:rFonts w:ascii="SimSun" w:hAnsi="SimSun"/>
          <w:sz w:val="18"/>
          <w:szCs w:val="18"/>
        </w:rPr>
        <w:t>(1)</w:t>
      </w:r>
      <w:r>
        <w:rPr>
          <w:rFonts w:ascii="SimSun" w:hAnsi="SimSun" w:hint="eastAsia"/>
          <w:sz w:val="18"/>
          <w:szCs w:val="18"/>
        </w:rPr>
        <w:tab/>
      </w:r>
      <w:r w:rsidR="001C6797" w:rsidRPr="00A045EF">
        <w:rPr>
          <w:rFonts w:ascii="SimSun" w:hAnsi="SimSun"/>
          <w:sz w:val="18"/>
          <w:szCs w:val="18"/>
        </w:rPr>
        <w:t>调剂使用后预算为2012/13年根据财务条例5.5进行调剂使用后各计划经调整的预算。</w:t>
      </w:r>
    </w:p>
    <w:p w:rsidR="008204F9" w:rsidRPr="00A045EF" w:rsidRDefault="00A045EF" w:rsidP="00A045EF">
      <w:pPr>
        <w:keepNext/>
        <w:keepLines/>
        <w:adjustRightInd w:val="0"/>
        <w:spacing w:afterLines="50" w:after="120" w:line="300" w:lineRule="atLeast"/>
        <w:jc w:val="both"/>
        <w:rPr>
          <w:rFonts w:ascii="SimSun" w:hAnsi="SimSun"/>
          <w:sz w:val="18"/>
          <w:szCs w:val="18"/>
        </w:rPr>
      </w:pPr>
      <w:r>
        <w:rPr>
          <w:rFonts w:ascii="SimSun" w:hAnsi="SimSun"/>
          <w:sz w:val="18"/>
          <w:szCs w:val="18"/>
        </w:rPr>
        <w:t>(2)</w:t>
      </w:r>
      <w:r>
        <w:rPr>
          <w:rFonts w:ascii="SimSun" w:hAnsi="SimSun" w:hint="eastAsia"/>
          <w:sz w:val="18"/>
          <w:szCs w:val="18"/>
        </w:rPr>
        <w:tab/>
      </w:r>
      <w:r w:rsidR="001C6797" w:rsidRPr="00A045EF">
        <w:rPr>
          <w:rFonts w:ascii="SimSun" w:hAnsi="SimSun"/>
          <w:sz w:val="18"/>
          <w:szCs w:val="18"/>
        </w:rPr>
        <w:t>2012/13年调剂使用后预算的人事拨款为截至2013年3月31日发生的实际支出加上根据标准费用计算的2013年剩余九个月的预算额。</w:t>
      </w:r>
    </w:p>
    <w:p w:rsidR="00B2250A" w:rsidRPr="00B636EB" w:rsidRDefault="00A045EF" w:rsidP="00B636EB">
      <w:pPr>
        <w:keepNext/>
        <w:keepLines/>
        <w:adjustRightInd w:val="0"/>
        <w:spacing w:afterLines="50" w:after="120" w:line="300" w:lineRule="atLeast"/>
        <w:jc w:val="both"/>
        <w:rPr>
          <w:rFonts w:ascii="SimSun" w:hAnsi="SimSun"/>
          <w:sz w:val="18"/>
          <w:szCs w:val="18"/>
        </w:rPr>
      </w:pPr>
      <w:r>
        <w:rPr>
          <w:rFonts w:ascii="SimSun" w:hAnsi="SimSun"/>
          <w:sz w:val="18"/>
          <w:szCs w:val="18"/>
        </w:rPr>
        <w:t>(3)</w:t>
      </w:r>
      <w:r>
        <w:rPr>
          <w:rFonts w:ascii="SimSun" w:hAnsi="SimSun" w:hint="eastAsia"/>
          <w:sz w:val="18"/>
          <w:szCs w:val="18"/>
        </w:rPr>
        <w:tab/>
      </w:r>
      <w:r w:rsidR="001C6797" w:rsidRPr="00A045EF">
        <w:rPr>
          <w:rFonts w:ascii="SimSun" w:hAnsi="SimSun"/>
          <w:sz w:val="18"/>
          <w:szCs w:val="18"/>
        </w:rPr>
        <w:t>2012/13年调剂使用后预算的非人事拨款反映了根据本组织2012/13两年期减少支出1,020万瑞郎的承诺为节支增效而作的下调。</w:t>
      </w:r>
    </w:p>
    <w:p w:rsidR="00344DE2" w:rsidRPr="00344DE2" w:rsidRDefault="00344DE2" w:rsidP="00344DE2">
      <w:pPr>
        <w:spacing w:beforeLines="100" w:before="240" w:afterLines="50" w:after="120" w:line="340" w:lineRule="atLeast"/>
        <w:jc w:val="both"/>
        <w:rPr>
          <w:rFonts w:ascii="SimSun"/>
          <w:sz w:val="21"/>
          <w:u w:val="single"/>
        </w:rPr>
      </w:pPr>
      <w:r w:rsidRPr="00344DE2">
        <w:rPr>
          <w:rFonts w:ascii="SimSun"/>
          <w:sz w:val="21"/>
        </w:rPr>
        <w:t>A.</w:t>
      </w:r>
      <w:r w:rsidRPr="00344DE2">
        <w:rPr>
          <w:rFonts w:ascii="SimSun"/>
          <w:sz w:val="21"/>
        </w:rPr>
        <w:tab/>
      </w:r>
      <w:r w:rsidRPr="00344DE2">
        <w:rPr>
          <w:rFonts w:ascii="SimSun"/>
          <w:sz w:val="21"/>
          <w:u w:val="single"/>
        </w:rPr>
        <w:t>2012/13</w:t>
      </w:r>
      <w:r w:rsidRPr="00344DE2">
        <w:rPr>
          <w:rFonts w:ascii="SimSun" w:hint="eastAsia"/>
          <w:sz w:val="21"/>
          <w:u w:val="single"/>
        </w:rPr>
        <w:t>年调剂后预算</w:t>
      </w:r>
    </w:p>
    <w:p w:rsidR="00344DE2" w:rsidRPr="00344DE2" w:rsidRDefault="00344DE2" w:rsidP="000234F4">
      <w:pPr>
        <w:numPr>
          <w:ilvl w:val="0"/>
          <w:numId w:val="43"/>
        </w:numPr>
        <w:spacing w:afterLines="50" w:after="120" w:line="340" w:lineRule="atLeast"/>
        <w:jc w:val="both"/>
        <w:rPr>
          <w:rFonts w:ascii="SimSun"/>
          <w:sz w:val="21"/>
        </w:rPr>
      </w:pPr>
      <w:r w:rsidRPr="00344DE2">
        <w:rPr>
          <w:rFonts w:ascii="SimSun" w:hint="eastAsia"/>
          <w:sz w:val="21"/>
        </w:rPr>
        <w:t>划拨给成果IX.1(向内部客户和外部利益相关者提供有效、高效、优质、面向客户的支助服务)和成果</w:t>
      </w:r>
      <w:r w:rsidRPr="00344DE2">
        <w:rPr>
          <w:rFonts w:ascii="SimSun"/>
          <w:sz w:val="21"/>
        </w:rPr>
        <w:t>IX.4</w:t>
      </w:r>
      <w:r w:rsidRPr="00344DE2">
        <w:rPr>
          <w:rFonts w:ascii="SimSun" w:hint="eastAsia"/>
          <w:sz w:val="21"/>
        </w:rPr>
        <w:t>(安全可靠的环境)资源的减少，体现了分别与上述每项成果相关的因成本效益而产生的节约。本计划的成本结构，具体而言，包括联合国国际计算中心(UNICC)主机托管合同、业务连续性服务和求助台的成果IX.1的费用结构，其非人事费用所占比重相当大；反映出在适宜和具有成本效益的情况下，战略重心向外包服务倾斜。因此，在该两年期初所作的成本效益下调，充分体现在分配给这些成果的资源上。</w:t>
      </w:r>
    </w:p>
    <w:p w:rsidR="00344DE2" w:rsidRPr="00344DE2" w:rsidRDefault="00344DE2" w:rsidP="00344DE2">
      <w:pPr>
        <w:keepNext/>
        <w:keepLines/>
        <w:spacing w:afterLines="50" w:after="120" w:line="340" w:lineRule="atLeast"/>
        <w:jc w:val="both"/>
        <w:rPr>
          <w:rFonts w:ascii="SimSun"/>
          <w:sz w:val="21"/>
        </w:rPr>
      </w:pPr>
      <w:r w:rsidRPr="00344DE2">
        <w:rPr>
          <w:rFonts w:ascii="SimSun"/>
          <w:sz w:val="21"/>
          <w:lang w:eastAsia="ko-KR"/>
        </w:rPr>
        <w:t>B.</w:t>
      </w:r>
      <w:r w:rsidRPr="00344DE2">
        <w:rPr>
          <w:rFonts w:ascii="SimSun"/>
          <w:sz w:val="21"/>
          <w:lang w:eastAsia="ko-KR"/>
        </w:rPr>
        <w:tab/>
      </w:r>
      <w:r w:rsidRPr="00344DE2">
        <w:rPr>
          <w:rFonts w:ascii="SimSun"/>
          <w:sz w:val="21"/>
          <w:u w:val="single"/>
          <w:lang w:eastAsia="ko-KR"/>
        </w:rPr>
        <w:t>2012</w:t>
      </w:r>
      <w:r w:rsidRPr="00344DE2">
        <w:rPr>
          <w:rFonts w:ascii="SimSun" w:hint="eastAsia"/>
          <w:sz w:val="21"/>
          <w:u w:val="single"/>
        </w:rPr>
        <w:t>年预算利用情况</w:t>
      </w:r>
    </w:p>
    <w:p w:rsidR="00344DE2" w:rsidRPr="00344DE2" w:rsidRDefault="00344DE2" w:rsidP="000234F4">
      <w:pPr>
        <w:numPr>
          <w:ilvl w:val="0"/>
          <w:numId w:val="43"/>
        </w:numPr>
        <w:spacing w:afterLines="50" w:after="120" w:line="340" w:lineRule="atLeast"/>
        <w:jc w:val="both"/>
        <w:rPr>
          <w:rFonts w:ascii="SimSun"/>
          <w:sz w:val="21"/>
        </w:rPr>
      </w:pPr>
      <w:r w:rsidRPr="00344DE2">
        <w:rPr>
          <w:rFonts w:ascii="SimSun" w:hint="eastAsia"/>
          <w:sz w:val="21"/>
        </w:rPr>
        <w:t>预算利用情况维持在该两年期第一年预期的40-60%的幅度内且利用情况正常。</w:t>
      </w:r>
    </w:p>
    <w:p w:rsidR="00344DE2" w:rsidRPr="00344DE2" w:rsidRDefault="00344DE2" w:rsidP="00344DE2">
      <w:pPr>
        <w:keepNext/>
        <w:spacing w:beforeLines="100" w:before="240" w:afterLines="50" w:after="120" w:line="340" w:lineRule="atLeast"/>
        <w:ind w:left="1218" w:hangingChars="580" w:hanging="1218"/>
        <w:jc w:val="both"/>
        <w:outlineLvl w:val="1"/>
        <w:rPr>
          <w:rFonts w:ascii="SimHei" w:eastAsia="SimHei" w:hAnsi="SimHei" w:cs="Times New Roman"/>
          <w:bCs/>
          <w:iCs/>
          <w:caps/>
          <w:sz w:val="21"/>
          <w:szCs w:val="22"/>
          <w:lang w:val="x-none"/>
        </w:rPr>
      </w:pPr>
      <w:r w:rsidRPr="00344DE2">
        <w:rPr>
          <w:rFonts w:ascii="SimSun" w:cs="Times New Roman"/>
          <w:bCs/>
          <w:iCs/>
          <w:caps/>
          <w:sz w:val="21"/>
          <w:szCs w:val="28"/>
          <w:lang w:val="x-none" w:eastAsia="x-none"/>
        </w:rPr>
        <w:br w:type="page"/>
      </w:r>
      <w:bookmarkStart w:id="89" w:name="_Toc360094057"/>
      <w:bookmarkStart w:id="90" w:name="_Toc360095355"/>
      <w:r w:rsidRPr="00344DE2">
        <w:rPr>
          <w:rFonts w:ascii="SimHei" w:eastAsia="SimHei" w:hAnsi="SimHei" w:cs="Times New Roman" w:hint="eastAsia"/>
          <w:bCs/>
          <w:iCs/>
          <w:caps/>
          <w:sz w:val="21"/>
          <w:szCs w:val="22"/>
          <w:lang w:val="x-none"/>
        </w:rPr>
        <w:lastRenderedPageBreak/>
        <w:t>计划</w:t>
      </w:r>
      <w:r w:rsidRPr="00344DE2">
        <w:rPr>
          <w:rFonts w:ascii="SimHei" w:eastAsia="SimHei" w:hAnsi="SimHei" w:cs="Times New Roman"/>
          <w:bCs/>
          <w:iCs/>
          <w:caps/>
          <w:sz w:val="21"/>
          <w:szCs w:val="22"/>
          <w:lang w:val="x-none"/>
        </w:rPr>
        <w:t>26</w:t>
      </w:r>
      <w:r w:rsidRPr="00344DE2">
        <w:rPr>
          <w:rFonts w:ascii="SimHei" w:eastAsia="SimHei" w:hAnsi="SimHei" w:cs="Times New Roman"/>
          <w:bCs/>
          <w:iCs/>
          <w:caps/>
          <w:sz w:val="21"/>
          <w:szCs w:val="22"/>
          <w:lang w:val="x-none"/>
        </w:rPr>
        <w:tab/>
      </w:r>
      <w:r w:rsidRPr="00344DE2">
        <w:rPr>
          <w:rFonts w:ascii="SimHei" w:eastAsia="SimHei" w:hAnsi="SimHei" w:cs="Times New Roman" w:hint="eastAsia"/>
          <w:bCs/>
          <w:iCs/>
          <w:caps/>
          <w:sz w:val="21"/>
          <w:szCs w:val="22"/>
          <w:lang w:val="x-none"/>
        </w:rPr>
        <w:t>内部监督</w:t>
      </w:r>
      <w:bookmarkEnd w:id="89"/>
      <w:bookmarkEnd w:id="90"/>
    </w:p>
    <w:p w:rsidR="00344DE2" w:rsidRPr="00344DE2" w:rsidRDefault="00344DE2" w:rsidP="00344DE2">
      <w:pPr>
        <w:tabs>
          <w:tab w:val="left" w:pos="1418"/>
        </w:tabs>
        <w:spacing w:afterLines="100" w:after="240" w:line="340" w:lineRule="atLeast"/>
        <w:jc w:val="both"/>
        <w:rPr>
          <w:rFonts w:ascii="SimHei" w:eastAsia="SimHei" w:hAnsi="SimHei"/>
          <w:sz w:val="21"/>
          <w:szCs w:val="22"/>
        </w:rPr>
      </w:pPr>
      <w:r w:rsidRPr="00344DE2">
        <w:rPr>
          <w:rFonts w:ascii="SimHei" w:eastAsia="SimHei" w:hAnsi="SimHei" w:hint="eastAsia"/>
          <w:sz w:val="21"/>
          <w:szCs w:val="22"/>
        </w:rPr>
        <w:t>计划管理者</w:t>
      </w:r>
      <w:r w:rsidRPr="00344DE2">
        <w:rPr>
          <w:rFonts w:ascii="SimHei" w:eastAsia="SimHei" w:hAnsi="SimHei"/>
          <w:sz w:val="21"/>
          <w:szCs w:val="22"/>
        </w:rPr>
        <w:tab/>
      </w:r>
      <w:r w:rsidRPr="00344DE2">
        <w:rPr>
          <w:rFonts w:ascii="SimHei" w:eastAsia="SimHei" w:hAnsi="SimHei"/>
          <w:sz w:val="21"/>
          <w:szCs w:val="22"/>
        </w:rPr>
        <w:tab/>
      </w:r>
      <w:r w:rsidR="00C90D50">
        <w:rPr>
          <w:rFonts w:ascii="SimHei" w:eastAsia="SimHei" w:hAnsi="SimHei" w:hint="eastAsia"/>
          <w:sz w:val="21"/>
          <w:szCs w:val="22"/>
        </w:rPr>
        <w:t>提</w:t>
      </w:r>
      <w:r w:rsidR="00C90D50">
        <w:rPr>
          <w:rFonts w:ascii="SimHei" w:eastAsia="SimHei" w:hAnsi="SimHei"/>
          <w:bCs/>
          <w:sz w:val="21"/>
          <w:szCs w:val="22"/>
        </w:rPr>
        <w:t>˙</w:t>
      </w:r>
      <w:r w:rsidR="00C90D50">
        <w:rPr>
          <w:rFonts w:ascii="SimHei" w:eastAsia="SimHei" w:hAnsi="SimHei" w:hint="eastAsia"/>
          <w:bCs/>
          <w:sz w:val="21"/>
          <w:szCs w:val="22"/>
        </w:rPr>
        <w:t>拉贾奥伯利那</w:t>
      </w:r>
      <w:r w:rsidRPr="00344DE2">
        <w:rPr>
          <w:rFonts w:ascii="SimHei" w:eastAsia="SimHei" w:hAnsi="SimHei" w:hint="eastAsia"/>
          <w:sz w:val="21"/>
          <w:szCs w:val="22"/>
        </w:rPr>
        <w:t>先生</w:t>
      </w:r>
    </w:p>
    <w:p w:rsidR="00344DE2" w:rsidRPr="00344DE2" w:rsidRDefault="00344DE2" w:rsidP="00344DE2">
      <w:pPr>
        <w:spacing w:afterLines="100" w:after="240" w:line="340" w:lineRule="atLeast"/>
        <w:jc w:val="both"/>
        <w:rPr>
          <w:rFonts w:ascii="SimSun"/>
          <w:bCs/>
          <w:sz w:val="21"/>
        </w:rPr>
      </w:pPr>
      <w:r w:rsidRPr="00344DE2">
        <w:rPr>
          <w:rFonts w:ascii="SimSun"/>
          <w:bCs/>
          <w:sz w:val="21"/>
        </w:rPr>
        <w:t>2012</w:t>
      </w:r>
      <w:r w:rsidRPr="00344DE2">
        <w:rPr>
          <w:rFonts w:ascii="SimSun" w:hint="eastAsia"/>
          <w:bCs/>
          <w:sz w:val="21"/>
        </w:rPr>
        <w:t>年进展概览</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内部审计与监督司(IAOD)随着IAOD新任司长的到任和调查部门新领导的任命，在人员配置上已作出重大改变。其他人员的招聘工作也在2012年尘埃落定，由此而使所有的职位在年底配齐到位。用于记录已完成工作和梳理支持调研结论和建议证据的软件的引进和使用，也是发生的重大变化。软件的安装启用需要花费大量时间，因此稍微延误了工作计划的执行。然而该软件预期将强化工作程序。</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IAOD发布了十项审计和评价报告，提出96项改进建议。在使用WIPO运营实体和相关业务流程的IADO风险评估编制的监督计划和从成员国、独立咨询监督委员会(IAOC)、高级管理层和外聘审计员收到的反馈中，包括了选定的审计和评估的工作领域。审计和评估涉及了诸如计划和项目管理等领域，其中包括发展议程、注重成果的管理、人力资源管理、信息与通信技术、差旅和PCT创收。</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IAOD努力在WIPO各级建设和保持一种学习文化及对问责制的有力承诺；与此同时还努力改进组织流程和运营。</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调查案件的积压已得到控制，待处理案件数量不会给监督计划带来不利影响。IAOD将继续努力确保仅处理属于其任务范畴的案件和那些无法通过备选方案和/或非正式渠道更有效处理的案件。</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为更好地了解同事们的期望值和征求对监督工作的反馈意见，IAOD在2012年发起了客户满意度调查。此种调查可使IAOD更好地查明需改进的领域。</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IAOD继续与工作人员、管理层和成员国进行接触。IAOD还组织了一次研讨会，旨在提高对WIPO评估职能的认识，宣讲良好的评估做法及其对管理和决策的好处。</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IAOD对以前的各项有关建议进行跟踪，确保它们得到有效处理。WIPO管理层还与IAOD就政策的起草或修订及外部审查等问题举行定期磋商。</w:t>
      </w:r>
    </w:p>
    <w:p w:rsidR="00344DE2" w:rsidRPr="00344DE2" w:rsidRDefault="00344DE2" w:rsidP="000234F4">
      <w:pPr>
        <w:numPr>
          <w:ilvl w:val="0"/>
          <w:numId w:val="44"/>
        </w:numPr>
        <w:spacing w:afterLines="50" w:after="120" w:line="340" w:lineRule="atLeast"/>
        <w:jc w:val="both"/>
        <w:rPr>
          <w:rFonts w:ascii="SimSun"/>
          <w:sz w:val="21"/>
        </w:rPr>
      </w:pPr>
      <w:r w:rsidRPr="00344DE2">
        <w:rPr>
          <w:rFonts w:ascii="SimSun" w:hint="eastAsia"/>
          <w:sz w:val="21"/>
        </w:rPr>
        <w:t>IAOC继续严密审查IAOD的工作。自成立以来，该委员会一致关注着与IAOD相关的一系列问题，包括工作人员职位空缺、工作计划及其实施、高风险领域的不充分覆盖和后续程序。IAOC过去曾把IAOD的职能划为高风险。在其2012</w:t>
      </w:r>
      <w:r w:rsidRPr="00344DE2">
        <w:rPr>
          <w:rFonts w:ascii="SimSun"/>
          <w:sz w:val="21"/>
          <w:vertAlign w:val="superscript"/>
        </w:rPr>
        <w:footnoteReference w:id="16"/>
      </w:r>
      <w:r w:rsidRPr="00344DE2">
        <w:rPr>
          <w:rFonts w:ascii="SimSun" w:hint="eastAsia"/>
          <w:sz w:val="21"/>
        </w:rPr>
        <w:t>年向计划和预算委员会提交的年度报告中，IAOC强调指出：在克服IAOD工作中的不足方面取得的进展，已足以降低IAOD工作的风险排序。</w:t>
      </w:r>
    </w:p>
    <w:p w:rsidR="00344DE2" w:rsidRPr="000E7CA3" w:rsidRDefault="00C358CD" w:rsidP="000E7CA3">
      <w:pPr>
        <w:pStyle w:val="af3"/>
        <w:spacing w:beforeLines="50" w:before="120" w:afterLines="50" w:after="120" w:line="340" w:lineRule="atLeast"/>
        <w:ind w:left="0"/>
        <w:jc w:val="both"/>
        <w:rPr>
          <w:sz w:val="20"/>
          <w:szCs w:val="22"/>
        </w:rPr>
      </w:pPr>
      <w:r>
        <w:rPr>
          <w:sz w:val="20"/>
          <w:szCs w:val="22"/>
          <w:lang w:eastAsia="zh-CN"/>
        </w:rPr>
        <w:br w:type="page"/>
      </w:r>
      <w:r w:rsidR="00344DE2" w:rsidRPr="006F1074">
        <w:rPr>
          <w:rFonts w:ascii="SimHei" w:eastAsia="SimHei" w:hAnsi="SimHei" w:cs="Arial" w:hint="eastAsia"/>
          <w:sz w:val="21"/>
          <w:lang w:eastAsia="zh-CN"/>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344DE2" w:rsidRPr="00344DE2" w:rsidTr="00BD19F9">
        <w:trPr>
          <w:cantSplit/>
          <w:trHeight w:val="537"/>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344DE2" w:rsidRPr="00344DE2" w:rsidRDefault="00344DE2" w:rsidP="006F1074">
            <w:pPr>
              <w:keepNext/>
              <w:keepLines/>
              <w:tabs>
                <w:tab w:val="left" w:pos="2292"/>
              </w:tabs>
              <w:spacing w:beforeLines="50" w:before="120" w:after="120" w:line="280" w:lineRule="atLeast"/>
              <w:ind w:left="746" w:hangingChars="466" w:hanging="746"/>
              <w:jc w:val="both"/>
              <w:rPr>
                <w:b/>
                <w:bCs/>
                <w:sz w:val="16"/>
                <w:szCs w:val="16"/>
              </w:rPr>
            </w:pPr>
            <w:r w:rsidRPr="006F1074">
              <w:rPr>
                <w:rFonts w:ascii="SimHei" w:eastAsia="SimHei" w:hAnsi="SimHei" w:hint="eastAsia"/>
                <w:bCs/>
                <w:sz w:val="16"/>
                <w:szCs w:val="16"/>
              </w:rPr>
              <w:t>预期成果</w:t>
            </w:r>
            <w:r w:rsidR="00422D1F">
              <w:rPr>
                <w:rFonts w:ascii="SimHei" w:eastAsia="SimHei" w:hAnsi="SimHei"/>
                <w:bCs/>
                <w:sz w:val="16"/>
                <w:szCs w:val="16"/>
              </w:rPr>
              <w:t>：</w:t>
            </w:r>
            <w:r w:rsidRPr="006F1074">
              <w:rPr>
                <w:rFonts w:ascii="SimHei" w:eastAsia="SimHei" w:hAnsi="SimHei"/>
                <w:bCs/>
                <w:sz w:val="16"/>
                <w:szCs w:val="16"/>
              </w:rPr>
              <w:tab/>
            </w:r>
            <w:r w:rsidRPr="006F1074">
              <w:rPr>
                <w:rFonts w:ascii="SimSun" w:hAnsi="SimSun" w:hint="eastAsia"/>
                <w:bCs/>
                <w:sz w:val="16"/>
                <w:szCs w:val="16"/>
              </w:rPr>
              <w:t>有效和专业的内部审计到位，覆盖所有高风险工作领域</w:t>
            </w:r>
          </w:p>
        </w:tc>
      </w:tr>
      <w:tr w:rsidR="00344DE2" w:rsidRPr="00344DE2" w:rsidTr="00BD19F9">
        <w:trPr>
          <w:cantSplit/>
        </w:trPr>
        <w:tc>
          <w:tcPr>
            <w:tcW w:w="874" w:type="pct"/>
            <w:tcBorders>
              <w:top w:val="single" w:sz="4" w:space="0" w:color="auto"/>
              <w:left w:val="single" w:sz="4" w:space="0" w:color="auto"/>
              <w:bottom w:val="nil"/>
            </w:tcBorders>
            <w:shd w:val="clear" w:color="auto" w:fill="auto"/>
            <w:vAlign w:val="center"/>
          </w:tcPr>
          <w:p w:rsidR="00344DE2" w:rsidRPr="006F1074" w:rsidRDefault="00344DE2" w:rsidP="00344DE2">
            <w:pPr>
              <w:spacing w:after="120"/>
              <w:rPr>
                <w:rFonts w:ascii="SimHei" w:eastAsia="SimHei" w:hAnsi="SimHei"/>
                <w:sz w:val="16"/>
                <w:szCs w:val="16"/>
              </w:rPr>
            </w:pPr>
            <w:r w:rsidRPr="006F1074">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344DE2" w:rsidRPr="006F1074" w:rsidRDefault="003B7421" w:rsidP="00344DE2">
            <w:pPr>
              <w:spacing w:after="120"/>
              <w:rPr>
                <w:rFonts w:ascii="SimHei" w:eastAsia="SimHei" w:hAnsi="SimHei"/>
                <w:bCs/>
                <w:sz w:val="16"/>
                <w:szCs w:val="16"/>
              </w:rPr>
            </w:pPr>
            <w:r>
              <w:rPr>
                <w:rFonts w:ascii="SimHei" w:eastAsia="SimHei" w:hAnsi="SimHei" w:hint="eastAsia"/>
                <w:bCs/>
                <w:sz w:val="16"/>
                <w:szCs w:val="16"/>
              </w:rPr>
              <w:t>基数</w:t>
            </w:r>
            <w:r w:rsidR="00344DE2" w:rsidRPr="006F1074">
              <w:rPr>
                <w:rFonts w:ascii="SimHei" w:eastAsia="SimHei" w:hAnsi="SimHei"/>
                <w:bCs/>
                <w:sz w:val="16"/>
                <w:szCs w:val="16"/>
              </w:rPr>
              <w:br/>
              <w:t>(2012/13</w:t>
            </w:r>
            <w:r w:rsidR="00344DE2" w:rsidRPr="006F1074">
              <w:rPr>
                <w:rFonts w:ascii="SimHei" w:eastAsia="SimHei" w:hAnsi="SimHei" w:hint="eastAsia"/>
                <w:bCs/>
                <w:sz w:val="16"/>
                <w:szCs w:val="16"/>
              </w:rPr>
              <w:t>年计划和预算</w:t>
            </w:r>
            <w:r w:rsidR="00344DE2" w:rsidRPr="006F1074">
              <w:rPr>
                <w:rFonts w:ascii="SimHei" w:eastAsia="SimHei" w:hAnsi="SimHei"/>
                <w:bCs/>
                <w:sz w:val="16"/>
                <w:szCs w:val="16"/>
              </w:rPr>
              <w:t>)</w:t>
            </w:r>
          </w:p>
        </w:tc>
        <w:tc>
          <w:tcPr>
            <w:tcW w:w="916" w:type="pct"/>
            <w:tcBorders>
              <w:top w:val="single" w:sz="4" w:space="0" w:color="auto"/>
              <w:bottom w:val="nil"/>
            </w:tcBorders>
            <w:shd w:val="clear" w:color="auto" w:fill="auto"/>
            <w:tcMar>
              <w:top w:w="110" w:type="dxa"/>
            </w:tcMar>
            <w:vAlign w:val="center"/>
          </w:tcPr>
          <w:p w:rsidR="00344DE2" w:rsidRPr="006F1074" w:rsidRDefault="006F1074" w:rsidP="00344DE2">
            <w:pPr>
              <w:spacing w:after="120"/>
              <w:rPr>
                <w:rFonts w:ascii="SimHei" w:eastAsia="SimHei" w:hAnsi="SimHei"/>
                <w:color w:val="993300"/>
                <w:sz w:val="16"/>
                <w:szCs w:val="16"/>
              </w:rPr>
            </w:pPr>
            <w:r w:rsidRPr="00482B0C">
              <w:rPr>
                <w:rFonts w:ascii="SimHei" w:eastAsia="SimHei" w:hAnsi="SimHei" w:hint="eastAsia"/>
                <w:color w:val="993300"/>
                <w:sz w:val="16"/>
                <w:szCs w:val="16"/>
              </w:rPr>
              <w:t>最新基数</w:t>
            </w:r>
            <w:r w:rsidRPr="00482B0C">
              <w:rPr>
                <w:rFonts w:ascii="SimHei" w:eastAsia="SimHei" w:hAnsi="SimHei"/>
                <w:color w:val="993300"/>
                <w:sz w:val="16"/>
                <w:szCs w:val="16"/>
              </w:rPr>
              <w:br/>
              <w:t>2011</w:t>
            </w:r>
            <w:r w:rsidRPr="00482B0C">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344DE2" w:rsidRPr="006F1074" w:rsidRDefault="00344DE2" w:rsidP="00344DE2">
            <w:pPr>
              <w:spacing w:after="120"/>
              <w:rPr>
                <w:rFonts w:ascii="SimHei" w:eastAsia="SimHei" w:hAnsi="SimHei"/>
                <w:bCs/>
                <w:sz w:val="16"/>
                <w:szCs w:val="16"/>
              </w:rPr>
            </w:pPr>
            <w:r w:rsidRPr="006F1074">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344DE2" w:rsidRPr="006F1074" w:rsidRDefault="00344DE2" w:rsidP="00344DE2">
            <w:pPr>
              <w:keepNext/>
              <w:keepLines/>
              <w:spacing w:after="120"/>
              <w:jc w:val="center"/>
              <w:rPr>
                <w:rFonts w:ascii="SimHei" w:eastAsia="SimHei" w:hAnsi="SimHei"/>
                <w:bCs/>
                <w:color w:val="008000"/>
                <w:sz w:val="16"/>
                <w:szCs w:val="16"/>
              </w:rPr>
            </w:pPr>
            <w:r w:rsidRPr="006F1074">
              <w:rPr>
                <w:rFonts w:ascii="SimHei" w:eastAsia="SimHei" w:hAnsi="SimHei" w:hint="eastAsia"/>
                <w:bCs/>
                <w:sz w:val="16"/>
                <w:szCs w:val="16"/>
              </w:rPr>
              <w:t>红绿灯系统(TLS)</w:t>
            </w:r>
          </w:p>
        </w:tc>
      </w:tr>
      <w:tr w:rsidR="00344DE2" w:rsidRPr="00344DE2" w:rsidTr="00BD19F9">
        <w:trPr>
          <w:cantSplit/>
        </w:trPr>
        <w:tc>
          <w:tcPr>
            <w:tcW w:w="874" w:type="pct"/>
            <w:tcBorders>
              <w:top w:val="nil"/>
              <w:left w:val="single" w:sz="4" w:space="0" w:color="auto"/>
              <w:bottom w:val="nil"/>
            </w:tcBorders>
            <w:shd w:val="clear" w:color="auto" w:fill="auto"/>
          </w:tcPr>
          <w:p w:rsidR="00344DE2" w:rsidRPr="006F1074" w:rsidRDefault="00344DE2" w:rsidP="006F1074">
            <w:pPr>
              <w:keepNext/>
              <w:keepLines/>
              <w:spacing w:line="280" w:lineRule="atLeast"/>
              <w:jc w:val="both"/>
              <w:rPr>
                <w:rFonts w:ascii="SimSun" w:hAnsi="SimSun"/>
                <w:sz w:val="16"/>
                <w:szCs w:val="16"/>
                <w:lang w:bidi="th-TH"/>
              </w:rPr>
            </w:pPr>
            <w:r w:rsidRPr="006F1074">
              <w:rPr>
                <w:rFonts w:ascii="SimSun" w:hAnsi="SimSun" w:hint="eastAsia"/>
                <w:sz w:val="16"/>
                <w:szCs w:val="16"/>
                <w:lang w:bidi="th-TH"/>
              </w:rPr>
              <w:t>完成对高风险领域的审计数目</w:t>
            </w:r>
          </w:p>
        </w:tc>
        <w:tc>
          <w:tcPr>
            <w:tcW w:w="805" w:type="pct"/>
            <w:tcBorders>
              <w:top w:val="nil"/>
              <w:bottom w:val="nil"/>
            </w:tcBorders>
            <w:shd w:val="clear" w:color="auto" w:fill="C0C0C0"/>
          </w:tcPr>
          <w:p w:rsidR="00344DE2" w:rsidRPr="006F1074" w:rsidRDefault="00344DE2" w:rsidP="006F1074">
            <w:pPr>
              <w:keepNext/>
              <w:keepLines/>
              <w:spacing w:line="280" w:lineRule="atLeast"/>
              <w:jc w:val="both"/>
              <w:rPr>
                <w:rFonts w:ascii="SimSun" w:hAnsi="SimSun"/>
                <w:sz w:val="16"/>
                <w:szCs w:val="16"/>
                <w:lang w:bidi="th-TH"/>
              </w:rPr>
            </w:pPr>
            <w:r w:rsidRPr="006F1074">
              <w:rPr>
                <w:rFonts w:ascii="SimSun" w:hAnsi="SimSun" w:hint="eastAsia"/>
                <w:sz w:val="16"/>
                <w:szCs w:val="16"/>
                <w:lang w:bidi="th-TH"/>
              </w:rPr>
              <w:t>完成六次审计</w:t>
            </w:r>
            <w:r w:rsidRPr="006F1074">
              <w:rPr>
                <w:rFonts w:ascii="SimSun" w:hAnsi="SimSun"/>
                <w:sz w:val="16"/>
                <w:szCs w:val="16"/>
                <w:lang w:bidi="th-TH"/>
              </w:rPr>
              <w:t>(2010</w:t>
            </w:r>
            <w:r w:rsidRPr="006F1074">
              <w:rPr>
                <w:rFonts w:ascii="SimSun" w:hAnsi="SimSun" w:hint="eastAsia"/>
                <w:sz w:val="16"/>
                <w:szCs w:val="16"/>
                <w:lang w:bidi="th-TH"/>
              </w:rPr>
              <w:t>年</w:t>
            </w:r>
            <w:r w:rsidRPr="006F1074">
              <w:rPr>
                <w:rFonts w:ascii="SimSun" w:hAnsi="SimSun"/>
                <w:sz w:val="16"/>
                <w:szCs w:val="16"/>
                <w:lang w:bidi="th-TH"/>
              </w:rPr>
              <w:t>)</w:t>
            </w:r>
          </w:p>
        </w:tc>
        <w:tc>
          <w:tcPr>
            <w:tcW w:w="916" w:type="pct"/>
            <w:tcBorders>
              <w:top w:val="nil"/>
              <w:bottom w:val="nil"/>
            </w:tcBorders>
            <w:shd w:val="clear" w:color="auto" w:fill="auto"/>
            <w:tcMar>
              <w:top w:w="110" w:type="dxa"/>
            </w:tcMar>
          </w:tcPr>
          <w:p w:rsidR="00344DE2" w:rsidRPr="006F1074" w:rsidRDefault="00344DE2" w:rsidP="006F1074">
            <w:pPr>
              <w:spacing w:line="280" w:lineRule="atLeast"/>
              <w:jc w:val="both"/>
              <w:rPr>
                <w:rFonts w:ascii="SimSun" w:hAnsi="SimSun"/>
                <w:color w:val="993300"/>
                <w:sz w:val="16"/>
                <w:szCs w:val="16"/>
                <w:lang w:bidi="th-TH"/>
              </w:rPr>
            </w:pPr>
            <w:r w:rsidRPr="006F1074">
              <w:rPr>
                <w:rFonts w:ascii="SimSun" w:hAnsi="SimSun" w:hint="eastAsia"/>
                <w:color w:val="993300"/>
                <w:sz w:val="16"/>
                <w:szCs w:val="16"/>
                <w:lang w:bidi="th-TH"/>
              </w:rPr>
              <w:t>完成对高风险领域的六次审计。</w:t>
            </w:r>
          </w:p>
        </w:tc>
        <w:tc>
          <w:tcPr>
            <w:tcW w:w="1848" w:type="pct"/>
            <w:tcBorders>
              <w:top w:val="nil"/>
              <w:bottom w:val="nil"/>
            </w:tcBorders>
            <w:shd w:val="clear" w:color="auto" w:fill="FFFFFF"/>
            <w:tcMar>
              <w:top w:w="110" w:type="dxa"/>
            </w:tcMar>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sz w:val="16"/>
                <w:szCs w:val="16"/>
                <w:lang w:bidi="th-TH"/>
              </w:rPr>
              <w:t>2012</w:t>
            </w:r>
            <w:r w:rsidRPr="006F1074">
              <w:rPr>
                <w:rFonts w:ascii="SimSun" w:hAnsi="SimSun" w:hint="eastAsia"/>
                <w:sz w:val="16"/>
                <w:szCs w:val="16"/>
                <w:lang w:bidi="th-TH"/>
              </w:rPr>
              <w:t>年完成对高风险领域的四次审计</w:t>
            </w:r>
          </w:p>
          <w:p w:rsidR="00344DE2" w:rsidRPr="006F1074" w:rsidRDefault="00344DE2"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rPr>
            </w:pPr>
          </w:p>
        </w:tc>
        <w:tc>
          <w:tcPr>
            <w:tcW w:w="557" w:type="pct"/>
            <w:tcBorders>
              <w:top w:val="nil"/>
              <w:bottom w:val="nil"/>
              <w:right w:val="single" w:sz="4" w:space="0" w:color="auto"/>
            </w:tcBorders>
            <w:shd w:val="clear" w:color="auto" w:fill="auto"/>
            <w:tcMar>
              <w:top w:w="110" w:type="dxa"/>
            </w:tcMar>
          </w:tcPr>
          <w:p w:rsidR="00344DE2" w:rsidRPr="006F1074" w:rsidRDefault="00344DE2" w:rsidP="006F1074">
            <w:pPr>
              <w:keepNext/>
              <w:keepLines/>
              <w:spacing w:line="280" w:lineRule="atLeast"/>
              <w:jc w:val="both"/>
              <w:rPr>
                <w:rFonts w:ascii="SimHei" w:eastAsia="SimHei" w:hAnsi="SimHei"/>
                <w:bCs/>
                <w:color w:val="FF0000"/>
                <w:sz w:val="16"/>
                <w:szCs w:val="16"/>
              </w:rPr>
            </w:pPr>
            <w:r w:rsidRPr="006F1074">
              <w:rPr>
                <w:rFonts w:ascii="SimHei" w:eastAsia="SimHei" w:hAnsi="SimHei" w:hint="eastAsia"/>
                <w:bCs/>
                <w:color w:val="FF0000"/>
                <w:sz w:val="16"/>
                <w:szCs w:val="16"/>
              </w:rPr>
              <w:t>不正常</w:t>
            </w:r>
          </w:p>
          <w:p w:rsidR="00344DE2" w:rsidRPr="006F1074" w:rsidRDefault="00344DE2" w:rsidP="006F1074">
            <w:pPr>
              <w:keepNext/>
              <w:keepLines/>
              <w:spacing w:line="280" w:lineRule="atLeast"/>
              <w:jc w:val="both"/>
              <w:rPr>
                <w:rFonts w:ascii="SimHei" w:eastAsia="SimHei" w:hAnsi="SimHei"/>
                <w:bCs/>
                <w:color w:val="808080"/>
                <w:sz w:val="16"/>
                <w:szCs w:val="16"/>
              </w:rPr>
            </w:pPr>
          </w:p>
        </w:tc>
      </w:tr>
      <w:tr w:rsidR="00344DE2" w:rsidRPr="00344DE2" w:rsidTr="00BD19F9">
        <w:trPr>
          <w:cantSplit/>
        </w:trPr>
        <w:tc>
          <w:tcPr>
            <w:tcW w:w="874" w:type="pct"/>
            <w:tcBorders>
              <w:top w:val="nil"/>
              <w:left w:val="single" w:sz="4" w:space="0" w:color="auto"/>
              <w:bottom w:val="nil"/>
            </w:tcBorders>
            <w:shd w:val="clear" w:color="auto" w:fill="auto"/>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适用内部审计员协会(IIA)的专业标准、道德守则和实务指南</w:t>
            </w:r>
          </w:p>
          <w:p w:rsidR="00344DE2" w:rsidRPr="006F1074" w:rsidRDefault="00344DE2" w:rsidP="006F1074">
            <w:pPr>
              <w:spacing w:line="280" w:lineRule="atLeast"/>
              <w:jc w:val="both"/>
              <w:rPr>
                <w:rFonts w:ascii="SimSun" w:hAnsi="SimSun"/>
                <w:sz w:val="16"/>
                <w:szCs w:val="16"/>
                <w:lang w:bidi="th-TH"/>
              </w:rPr>
            </w:pPr>
          </w:p>
        </w:tc>
        <w:tc>
          <w:tcPr>
            <w:tcW w:w="805" w:type="pct"/>
            <w:tcBorders>
              <w:top w:val="nil"/>
              <w:bottom w:val="nil"/>
            </w:tcBorders>
            <w:shd w:val="clear" w:color="auto" w:fill="C0C0C0"/>
          </w:tcPr>
          <w:p w:rsidR="00344DE2"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内部审计科收到“总体符合IIA标准”评级(外聘审计员对内部审计科外部质量保证的审查，</w:t>
            </w:r>
            <w:r w:rsidR="006F1074">
              <w:rPr>
                <w:rFonts w:ascii="SimSun" w:hAnsi="SimSun" w:hint="eastAsia"/>
                <w:sz w:val="16"/>
                <w:szCs w:val="16"/>
                <w:lang w:bidi="th-TH"/>
              </w:rPr>
              <w:t>2009)</w:t>
            </w:r>
          </w:p>
          <w:p w:rsidR="006F1074" w:rsidRPr="006F1074" w:rsidRDefault="006F1074" w:rsidP="006F1074">
            <w:pPr>
              <w:spacing w:line="280" w:lineRule="atLeast"/>
              <w:jc w:val="both"/>
              <w:rPr>
                <w:rFonts w:ascii="SimSun" w:hAnsi="SimSun"/>
                <w:sz w:val="16"/>
                <w:szCs w:val="16"/>
                <w:lang w:bidi="th-TH"/>
              </w:rPr>
            </w:pPr>
          </w:p>
        </w:tc>
        <w:tc>
          <w:tcPr>
            <w:tcW w:w="916" w:type="pct"/>
            <w:tcBorders>
              <w:top w:val="nil"/>
              <w:bottom w:val="nil"/>
            </w:tcBorders>
            <w:shd w:val="clear" w:color="auto" w:fill="auto"/>
            <w:tcMar>
              <w:top w:w="110" w:type="dxa"/>
            </w:tcMar>
          </w:tcPr>
          <w:p w:rsidR="00344DE2" w:rsidRPr="006F1074" w:rsidRDefault="00344DE2" w:rsidP="006F1074">
            <w:pPr>
              <w:spacing w:line="280" w:lineRule="atLeast"/>
              <w:jc w:val="both"/>
              <w:rPr>
                <w:rFonts w:ascii="SimSun" w:hAnsi="SimSun"/>
                <w:color w:val="993300"/>
                <w:sz w:val="16"/>
                <w:szCs w:val="16"/>
                <w:lang w:bidi="th-TH"/>
              </w:rPr>
            </w:pPr>
            <w:r w:rsidRPr="006F1074">
              <w:rPr>
                <w:rFonts w:ascii="SimSun" w:hAnsi="SimSun" w:hint="eastAsia"/>
                <w:color w:val="993300"/>
                <w:sz w:val="16"/>
                <w:szCs w:val="16"/>
                <w:lang w:bidi="th-TH"/>
              </w:rPr>
              <w:t>外聘审计员对内部审计职能进行质量保证审查。</w:t>
            </w:r>
          </w:p>
        </w:tc>
        <w:tc>
          <w:tcPr>
            <w:tcW w:w="1848" w:type="pct"/>
            <w:tcBorders>
              <w:top w:val="nil"/>
              <w:bottom w:val="nil"/>
            </w:tcBorders>
            <w:shd w:val="clear" w:color="auto" w:fill="FFFFFF"/>
            <w:tcMar>
              <w:top w:w="110" w:type="dxa"/>
            </w:tcMar>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审计工作须接受两级监管和质量管理，确保遵守IIA标准和实务指南</w:t>
            </w:r>
          </w:p>
          <w:p w:rsidR="00344DE2" w:rsidRPr="006F1074" w:rsidRDefault="00344DE2" w:rsidP="006F1074">
            <w:pPr>
              <w:spacing w:line="280" w:lineRule="atLeast"/>
              <w:jc w:val="both"/>
              <w:rPr>
                <w:rFonts w:ascii="SimSun" w:hAnsi="SimSun"/>
                <w:sz w:val="16"/>
                <w:szCs w:val="16"/>
              </w:rPr>
            </w:pPr>
          </w:p>
        </w:tc>
        <w:tc>
          <w:tcPr>
            <w:tcW w:w="557" w:type="pct"/>
            <w:tcBorders>
              <w:top w:val="nil"/>
              <w:bottom w:val="nil"/>
              <w:right w:val="single" w:sz="4" w:space="0" w:color="auto"/>
            </w:tcBorders>
            <w:shd w:val="clear" w:color="auto" w:fill="auto"/>
            <w:tcMar>
              <w:top w:w="110" w:type="dxa"/>
            </w:tcMar>
          </w:tcPr>
          <w:p w:rsidR="00344DE2" w:rsidRPr="006F1074" w:rsidRDefault="00344DE2" w:rsidP="006F1074">
            <w:pPr>
              <w:keepNext/>
              <w:keepLines/>
              <w:spacing w:line="280" w:lineRule="atLeast"/>
              <w:jc w:val="both"/>
              <w:rPr>
                <w:rFonts w:ascii="SimHei" w:eastAsia="SimHei" w:hAnsi="SimHei"/>
                <w:bCs/>
                <w:color w:val="008000"/>
                <w:sz w:val="16"/>
                <w:szCs w:val="16"/>
              </w:rPr>
            </w:pPr>
            <w:r w:rsidRPr="006F1074">
              <w:rPr>
                <w:rFonts w:ascii="SimHei" w:eastAsia="SimHei" w:hAnsi="SimHei" w:hint="eastAsia"/>
                <w:bCs/>
                <w:color w:val="008000"/>
                <w:sz w:val="16"/>
                <w:szCs w:val="16"/>
              </w:rPr>
              <w:t>正常</w:t>
            </w:r>
          </w:p>
          <w:p w:rsidR="00344DE2" w:rsidRPr="006F1074" w:rsidRDefault="00344DE2" w:rsidP="006F1074">
            <w:pPr>
              <w:keepNext/>
              <w:keepLines/>
              <w:spacing w:line="280" w:lineRule="atLeast"/>
              <w:jc w:val="both"/>
              <w:rPr>
                <w:rFonts w:ascii="SimHei" w:eastAsia="SimHei" w:hAnsi="SimHei"/>
                <w:bCs/>
                <w:color w:val="008000"/>
                <w:sz w:val="16"/>
                <w:szCs w:val="16"/>
              </w:rPr>
            </w:pPr>
          </w:p>
          <w:p w:rsidR="00344DE2" w:rsidRPr="006F1074" w:rsidRDefault="00344DE2" w:rsidP="006F1074">
            <w:pPr>
              <w:keepNext/>
              <w:keepLines/>
              <w:spacing w:line="280" w:lineRule="atLeast"/>
              <w:jc w:val="both"/>
              <w:rPr>
                <w:rFonts w:ascii="SimHei" w:eastAsia="SimHei" w:hAnsi="SimHei"/>
                <w:bCs/>
                <w:color w:val="808080"/>
                <w:sz w:val="16"/>
                <w:szCs w:val="16"/>
              </w:rPr>
            </w:pPr>
          </w:p>
        </w:tc>
      </w:tr>
      <w:tr w:rsidR="00344DE2" w:rsidRPr="00344DE2" w:rsidTr="00BD19F9">
        <w:trPr>
          <w:cantSplit/>
        </w:trPr>
        <w:tc>
          <w:tcPr>
            <w:tcW w:w="874" w:type="pct"/>
            <w:tcBorders>
              <w:top w:val="nil"/>
              <w:left w:val="single" w:sz="4" w:space="0" w:color="auto"/>
              <w:bottom w:val="single" w:sz="4" w:space="0" w:color="auto"/>
            </w:tcBorders>
            <w:shd w:val="clear" w:color="auto" w:fill="auto"/>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全面、准确地跟踪监督建议的落实情况，体现所有曾提出的建议、新增建议及其情况</w:t>
            </w:r>
          </w:p>
        </w:tc>
        <w:tc>
          <w:tcPr>
            <w:tcW w:w="805" w:type="pct"/>
            <w:tcBorders>
              <w:top w:val="nil"/>
              <w:bottom w:val="single" w:sz="4" w:space="0" w:color="auto"/>
            </w:tcBorders>
            <w:shd w:val="clear" w:color="auto" w:fill="C0C0C0"/>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IAOD在2012年两次审查了监督建议的落实情况</w:t>
            </w:r>
          </w:p>
        </w:tc>
        <w:tc>
          <w:tcPr>
            <w:tcW w:w="916" w:type="pct"/>
            <w:tcBorders>
              <w:top w:val="nil"/>
              <w:bottom w:val="single" w:sz="4" w:space="0" w:color="auto"/>
            </w:tcBorders>
            <w:shd w:val="clear" w:color="auto" w:fill="auto"/>
            <w:tcMar>
              <w:top w:w="110" w:type="dxa"/>
            </w:tcMar>
          </w:tcPr>
          <w:p w:rsidR="00344DE2" w:rsidRPr="006F1074" w:rsidRDefault="00344DE2" w:rsidP="006F1074">
            <w:pPr>
              <w:spacing w:line="280" w:lineRule="atLeast"/>
              <w:jc w:val="both"/>
              <w:rPr>
                <w:rFonts w:ascii="SimSun" w:hAnsi="SimSun"/>
                <w:color w:val="993300"/>
                <w:sz w:val="16"/>
                <w:szCs w:val="16"/>
                <w:lang w:bidi="th-TH"/>
              </w:rPr>
            </w:pPr>
            <w:r w:rsidRPr="006F1074">
              <w:rPr>
                <w:rFonts w:ascii="SimSun" w:hAnsi="SimSun" w:hint="eastAsia"/>
                <w:color w:val="993300"/>
                <w:sz w:val="16"/>
                <w:szCs w:val="16"/>
                <w:lang w:bidi="th-TH"/>
              </w:rPr>
              <w:t>一年两次报告公开监督的执行情况。</w:t>
            </w:r>
          </w:p>
        </w:tc>
        <w:tc>
          <w:tcPr>
            <w:tcW w:w="1848" w:type="pct"/>
            <w:tcBorders>
              <w:top w:val="nil"/>
              <w:bottom w:val="single" w:sz="4" w:space="0" w:color="auto"/>
            </w:tcBorders>
            <w:shd w:val="clear" w:color="auto" w:fill="FFFFFF"/>
            <w:tcMar>
              <w:top w:w="110" w:type="dxa"/>
            </w:tcMar>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一年两次定期向总干事作出汇报，内容包括所有监督建议的相关情况</w:t>
            </w:r>
          </w:p>
          <w:p w:rsidR="00344DE2" w:rsidRPr="006F1074" w:rsidRDefault="00344DE2"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Mar>
              <w:top w:w="110" w:type="dxa"/>
            </w:tcMar>
          </w:tcPr>
          <w:p w:rsidR="00344DE2" w:rsidRPr="006F1074" w:rsidRDefault="00344DE2" w:rsidP="006F1074">
            <w:pPr>
              <w:keepNext/>
              <w:keepLines/>
              <w:spacing w:line="280" w:lineRule="atLeast"/>
              <w:jc w:val="both"/>
              <w:rPr>
                <w:rFonts w:ascii="SimHei" w:eastAsia="SimHei" w:hAnsi="SimHei"/>
                <w:bCs/>
                <w:color w:val="008000"/>
                <w:sz w:val="16"/>
                <w:szCs w:val="16"/>
              </w:rPr>
            </w:pPr>
            <w:r w:rsidRPr="006F1074">
              <w:rPr>
                <w:rFonts w:ascii="SimHei" w:eastAsia="SimHei" w:hAnsi="SimHei" w:hint="eastAsia"/>
                <w:bCs/>
                <w:color w:val="008000"/>
                <w:sz w:val="16"/>
                <w:szCs w:val="16"/>
              </w:rPr>
              <w:t>正常</w:t>
            </w:r>
          </w:p>
          <w:p w:rsidR="00344DE2" w:rsidRPr="006F1074" w:rsidRDefault="00344DE2" w:rsidP="006F1074">
            <w:pPr>
              <w:keepNext/>
              <w:keepLines/>
              <w:spacing w:line="280" w:lineRule="atLeast"/>
              <w:jc w:val="both"/>
              <w:rPr>
                <w:rFonts w:ascii="SimHei" w:eastAsia="SimHei" w:hAnsi="SimHei"/>
                <w:bCs/>
                <w:color w:val="008000"/>
                <w:sz w:val="16"/>
                <w:szCs w:val="16"/>
              </w:rPr>
            </w:pPr>
          </w:p>
          <w:p w:rsidR="00344DE2" w:rsidRPr="006F1074" w:rsidRDefault="00344DE2" w:rsidP="006F1074">
            <w:pPr>
              <w:keepNext/>
              <w:keepLines/>
              <w:spacing w:line="280" w:lineRule="atLeast"/>
              <w:jc w:val="both"/>
              <w:rPr>
                <w:rFonts w:ascii="SimHei" w:eastAsia="SimHei" w:hAnsi="SimHei"/>
                <w:bCs/>
                <w:color w:val="808080"/>
                <w:sz w:val="16"/>
                <w:szCs w:val="16"/>
              </w:rPr>
            </w:pPr>
          </w:p>
        </w:tc>
      </w:tr>
      <w:tr w:rsidR="00344DE2" w:rsidRPr="00344DE2" w:rsidTr="00BD19F9">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344DE2" w:rsidRPr="00344DE2" w:rsidRDefault="00344DE2" w:rsidP="006F1074">
            <w:pPr>
              <w:keepNext/>
              <w:keepLines/>
              <w:tabs>
                <w:tab w:val="left" w:pos="2292"/>
              </w:tabs>
              <w:spacing w:beforeLines="50" w:before="120" w:after="120" w:line="280" w:lineRule="atLeast"/>
              <w:ind w:left="746" w:hangingChars="466" w:hanging="746"/>
              <w:jc w:val="both"/>
              <w:rPr>
                <w:b/>
                <w:bCs/>
                <w:sz w:val="16"/>
                <w:szCs w:val="16"/>
              </w:rPr>
            </w:pPr>
            <w:r w:rsidRPr="006F1074">
              <w:rPr>
                <w:rFonts w:ascii="SimHei" w:eastAsia="SimHei" w:hAnsi="SimHei" w:hint="eastAsia"/>
                <w:bCs/>
                <w:sz w:val="16"/>
                <w:szCs w:val="16"/>
              </w:rPr>
              <w:t>预期成果</w:t>
            </w:r>
            <w:r w:rsidR="00422D1F">
              <w:rPr>
                <w:rFonts w:ascii="SimHei" w:eastAsia="SimHei" w:hAnsi="SimHei"/>
                <w:bCs/>
                <w:sz w:val="16"/>
                <w:szCs w:val="16"/>
              </w:rPr>
              <w:t>：</w:t>
            </w:r>
            <w:r w:rsidRPr="006F1074">
              <w:rPr>
                <w:rFonts w:ascii="SimHei" w:eastAsia="SimHei" w:hAnsi="SimHei"/>
                <w:bCs/>
                <w:sz w:val="16"/>
                <w:szCs w:val="16"/>
              </w:rPr>
              <w:tab/>
            </w:r>
            <w:r w:rsidRPr="006F1074">
              <w:rPr>
                <w:rFonts w:ascii="SimSun" w:hAnsi="SimSun" w:hint="eastAsia"/>
                <w:bCs/>
                <w:sz w:val="16"/>
                <w:szCs w:val="16"/>
              </w:rPr>
              <w:t>调查报告为总干事提供良好的决策基础</w:t>
            </w:r>
          </w:p>
        </w:tc>
      </w:tr>
      <w:tr w:rsidR="00344DE2" w:rsidRPr="00344DE2" w:rsidTr="00BD19F9">
        <w:trPr>
          <w:cantSplit/>
        </w:trPr>
        <w:tc>
          <w:tcPr>
            <w:tcW w:w="874" w:type="pct"/>
            <w:tcBorders>
              <w:top w:val="single" w:sz="4" w:space="0" w:color="auto"/>
              <w:left w:val="single" w:sz="4" w:space="0" w:color="auto"/>
              <w:bottom w:val="nil"/>
            </w:tcBorders>
            <w:shd w:val="clear" w:color="auto" w:fill="auto"/>
            <w:vAlign w:val="center"/>
          </w:tcPr>
          <w:p w:rsidR="00344DE2" w:rsidRPr="006F1074" w:rsidRDefault="00344DE2" w:rsidP="00344DE2">
            <w:pPr>
              <w:spacing w:after="120"/>
              <w:rPr>
                <w:rFonts w:ascii="SimHei" w:eastAsia="SimHei" w:hAnsi="SimHei"/>
                <w:sz w:val="16"/>
                <w:szCs w:val="16"/>
              </w:rPr>
            </w:pPr>
            <w:r w:rsidRPr="006F1074">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344DE2" w:rsidRPr="006F1074" w:rsidRDefault="003B7421" w:rsidP="00344DE2">
            <w:pPr>
              <w:spacing w:after="120"/>
              <w:rPr>
                <w:rFonts w:ascii="SimHei" w:eastAsia="SimHei" w:hAnsi="SimHei"/>
                <w:bCs/>
                <w:sz w:val="16"/>
                <w:szCs w:val="16"/>
              </w:rPr>
            </w:pPr>
            <w:r>
              <w:rPr>
                <w:rFonts w:ascii="SimHei" w:eastAsia="SimHei" w:hAnsi="SimHei" w:hint="eastAsia"/>
                <w:bCs/>
                <w:sz w:val="16"/>
                <w:szCs w:val="16"/>
              </w:rPr>
              <w:t>基数</w:t>
            </w:r>
            <w:r w:rsidR="00344DE2" w:rsidRPr="006F1074">
              <w:rPr>
                <w:rFonts w:ascii="SimHei" w:eastAsia="SimHei" w:hAnsi="SimHei"/>
                <w:bCs/>
                <w:sz w:val="16"/>
                <w:szCs w:val="16"/>
              </w:rPr>
              <w:br/>
              <w:t>(2012/13</w:t>
            </w:r>
            <w:r w:rsidR="00344DE2" w:rsidRPr="006F1074">
              <w:rPr>
                <w:rFonts w:ascii="SimHei" w:eastAsia="SimHei" w:hAnsi="SimHei" w:hint="eastAsia"/>
                <w:bCs/>
                <w:sz w:val="16"/>
                <w:szCs w:val="16"/>
              </w:rPr>
              <w:t>年计划和预算</w:t>
            </w:r>
            <w:r w:rsidR="00344DE2" w:rsidRPr="006F1074">
              <w:rPr>
                <w:rFonts w:ascii="SimHei" w:eastAsia="SimHei" w:hAnsi="SimHei"/>
                <w:bCs/>
                <w:sz w:val="16"/>
                <w:szCs w:val="16"/>
              </w:rPr>
              <w:t>)</w:t>
            </w:r>
          </w:p>
        </w:tc>
        <w:tc>
          <w:tcPr>
            <w:tcW w:w="916" w:type="pct"/>
            <w:tcBorders>
              <w:top w:val="single" w:sz="4" w:space="0" w:color="auto"/>
              <w:bottom w:val="nil"/>
            </w:tcBorders>
            <w:shd w:val="clear" w:color="auto" w:fill="auto"/>
            <w:tcMar>
              <w:top w:w="110" w:type="dxa"/>
            </w:tcMar>
            <w:vAlign w:val="center"/>
          </w:tcPr>
          <w:p w:rsidR="00344DE2" w:rsidRPr="006F1074" w:rsidRDefault="006F1074" w:rsidP="00344DE2">
            <w:pPr>
              <w:spacing w:after="120"/>
              <w:rPr>
                <w:rFonts w:ascii="SimHei" w:eastAsia="SimHei" w:hAnsi="SimHei"/>
                <w:color w:val="993300"/>
                <w:sz w:val="16"/>
                <w:szCs w:val="16"/>
              </w:rPr>
            </w:pPr>
            <w:r w:rsidRPr="00482B0C">
              <w:rPr>
                <w:rFonts w:ascii="SimHei" w:eastAsia="SimHei" w:hAnsi="SimHei" w:hint="eastAsia"/>
                <w:color w:val="993300"/>
                <w:sz w:val="16"/>
                <w:szCs w:val="16"/>
              </w:rPr>
              <w:t>最新基数</w:t>
            </w:r>
            <w:r w:rsidRPr="00482B0C">
              <w:rPr>
                <w:rFonts w:ascii="SimHei" w:eastAsia="SimHei" w:hAnsi="SimHei"/>
                <w:color w:val="993300"/>
                <w:sz w:val="16"/>
                <w:szCs w:val="16"/>
              </w:rPr>
              <w:br/>
              <w:t>2011</w:t>
            </w:r>
            <w:r w:rsidRPr="00482B0C">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344DE2" w:rsidRPr="006F1074" w:rsidRDefault="00344DE2" w:rsidP="00344DE2">
            <w:pPr>
              <w:spacing w:after="120"/>
              <w:rPr>
                <w:rFonts w:ascii="SimHei" w:eastAsia="SimHei" w:hAnsi="SimHei"/>
                <w:sz w:val="16"/>
                <w:szCs w:val="16"/>
              </w:rPr>
            </w:pPr>
            <w:r w:rsidRPr="006F1074">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344DE2" w:rsidRPr="006F1074" w:rsidRDefault="00344DE2" w:rsidP="00344DE2">
            <w:pPr>
              <w:keepNext/>
              <w:keepLines/>
              <w:spacing w:after="120"/>
              <w:jc w:val="center"/>
              <w:rPr>
                <w:rFonts w:ascii="SimHei" w:eastAsia="SimHei" w:hAnsi="SimHei"/>
                <w:bCs/>
                <w:color w:val="008000"/>
                <w:sz w:val="16"/>
                <w:szCs w:val="16"/>
              </w:rPr>
            </w:pPr>
            <w:r w:rsidRPr="006F1074">
              <w:rPr>
                <w:rFonts w:ascii="SimHei" w:eastAsia="SimHei" w:hAnsi="SimHei" w:hint="eastAsia"/>
                <w:bCs/>
                <w:sz w:val="16"/>
                <w:szCs w:val="16"/>
              </w:rPr>
              <w:t>红绿灯系统(TLS)</w:t>
            </w:r>
          </w:p>
        </w:tc>
      </w:tr>
      <w:tr w:rsidR="00344DE2" w:rsidRPr="00344DE2" w:rsidTr="00BD19F9">
        <w:trPr>
          <w:cantSplit/>
        </w:trPr>
        <w:tc>
          <w:tcPr>
            <w:tcW w:w="874" w:type="pct"/>
            <w:tcBorders>
              <w:top w:val="nil"/>
              <w:left w:val="single" w:sz="4" w:space="0" w:color="auto"/>
              <w:bottom w:val="single" w:sz="4" w:space="0" w:color="auto"/>
            </w:tcBorders>
            <w:shd w:val="clear" w:color="auto" w:fill="auto"/>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调查活动依据《内部监督章程》、《联合国调查统一指导方针》、《调查程序手册》和《调查政策》(目前正在起草中)进行。</w:t>
            </w:r>
          </w:p>
        </w:tc>
        <w:tc>
          <w:tcPr>
            <w:tcW w:w="805" w:type="pct"/>
            <w:tcBorders>
              <w:top w:val="nil"/>
              <w:bottom w:val="single" w:sz="4" w:space="0" w:color="auto"/>
            </w:tcBorders>
            <w:shd w:val="clear" w:color="auto" w:fill="C0C0C0"/>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依据《内部监督章程》、《联合国调查统一指导方针》、《调查程序手册》及时开展调查。</w:t>
            </w:r>
          </w:p>
        </w:tc>
        <w:tc>
          <w:tcPr>
            <w:tcW w:w="916" w:type="pct"/>
            <w:tcBorders>
              <w:top w:val="nil"/>
              <w:bottom w:val="single" w:sz="4" w:space="0" w:color="auto"/>
            </w:tcBorders>
            <w:shd w:val="clear" w:color="auto" w:fill="auto"/>
            <w:tcMar>
              <w:top w:w="110" w:type="dxa"/>
            </w:tcMar>
          </w:tcPr>
          <w:p w:rsidR="00344DE2" w:rsidRPr="006F1074" w:rsidRDefault="00344DE2" w:rsidP="006F1074">
            <w:pPr>
              <w:spacing w:line="280" w:lineRule="atLeast"/>
              <w:jc w:val="both"/>
              <w:rPr>
                <w:rFonts w:ascii="SimSun" w:hAnsi="SimSun"/>
                <w:color w:val="993300"/>
                <w:sz w:val="16"/>
                <w:szCs w:val="16"/>
                <w:lang w:bidi="th-TH"/>
              </w:rPr>
            </w:pPr>
            <w:r w:rsidRPr="006F1074">
              <w:rPr>
                <w:rFonts w:ascii="SimSun" w:hAnsi="SimSun"/>
                <w:color w:val="993300"/>
                <w:sz w:val="16"/>
                <w:szCs w:val="16"/>
              </w:rPr>
              <w:t>12</w:t>
            </w:r>
            <w:r w:rsidRPr="006F1074">
              <w:rPr>
                <w:rFonts w:ascii="SimSun" w:hAnsi="SimSun" w:hint="eastAsia"/>
                <w:color w:val="993300"/>
                <w:sz w:val="16"/>
                <w:szCs w:val="16"/>
              </w:rPr>
              <w:t>个月</w:t>
            </w:r>
          </w:p>
        </w:tc>
        <w:tc>
          <w:tcPr>
            <w:tcW w:w="1848" w:type="pct"/>
            <w:tcBorders>
              <w:top w:val="nil"/>
              <w:bottom w:val="single" w:sz="4" w:space="0" w:color="auto"/>
            </w:tcBorders>
            <w:shd w:val="clear" w:color="auto" w:fill="FFFFFF"/>
            <w:tcMar>
              <w:top w:w="110" w:type="dxa"/>
            </w:tcMar>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2012年登记了21个调查案件，与之相比，2011年为11个，2010年则为13个。</w:t>
            </w:r>
          </w:p>
          <w:p w:rsidR="00344DE2" w:rsidRDefault="00344DE2" w:rsidP="006F1074">
            <w:pPr>
              <w:spacing w:line="280" w:lineRule="atLeast"/>
              <w:jc w:val="both"/>
              <w:rPr>
                <w:rFonts w:ascii="SimSun" w:hAnsi="SimSun"/>
                <w:sz w:val="16"/>
                <w:szCs w:val="16"/>
                <w:lang w:bidi="th-TH"/>
              </w:rPr>
            </w:pPr>
          </w:p>
          <w:p w:rsidR="006F1074" w:rsidRPr="006F1074" w:rsidRDefault="006F1074"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尽管工作量有所增加，但2012年仍结案25个，与之相比，2011年结案15个，2010年则为23个。</w:t>
            </w:r>
          </w:p>
          <w:p w:rsidR="00344DE2" w:rsidRDefault="00344DE2" w:rsidP="006F1074">
            <w:pPr>
              <w:spacing w:line="280" w:lineRule="atLeast"/>
              <w:jc w:val="both"/>
              <w:rPr>
                <w:rFonts w:ascii="SimSun" w:hAnsi="SimSun"/>
                <w:sz w:val="16"/>
                <w:szCs w:val="16"/>
                <w:lang w:bidi="th-TH"/>
              </w:rPr>
            </w:pPr>
          </w:p>
          <w:p w:rsidR="006F1074" w:rsidRPr="006F1074" w:rsidRDefault="006F1074"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同样，尽管工作量有所增加，2012年完成的调查平均是在10个月里完成的(如不把一个案子因IAOD无法控制的因素而在长达48个月的时间里悬而未决的情况考虑在内，则完成时间为8.5个月)，与之相比，2011年为18个月，2010年为17.5个月。</w:t>
            </w:r>
          </w:p>
          <w:p w:rsidR="00344DE2" w:rsidRPr="006F1074" w:rsidRDefault="00344DE2" w:rsidP="006F1074">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Mar>
              <w:top w:w="110" w:type="dxa"/>
            </w:tcMar>
          </w:tcPr>
          <w:p w:rsidR="00344DE2" w:rsidRPr="006F1074" w:rsidRDefault="00344DE2" w:rsidP="006F1074">
            <w:pPr>
              <w:keepNext/>
              <w:keepLines/>
              <w:spacing w:line="280" w:lineRule="atLeast"/>
              <w:jc w:val="both"/>
              <w:rPr>
                <w:rFonts w:ascii="SimHei" w:eastAsia="SimHei" w:hAnsi="SimHei"/>
                <w:bCs/>
                <w:color w:val="008000"/>
                <w:sz w:val="16"/>
                <w:szCs w:val="16"/>
              </w:rPr>
            </w:pPr>
            <w:r w:rsidRPr="006F1074">
              <w:rPr>
                <w:rFonts w:ascii="SimHei" w:eastAsia="SimHei" w:hAnsi="SimHei" w:hint="eastAsia"/>
                <w:bCs/>
                <w:color w:val="008000"/>
                <w:sz w:val="16"/>
                <w:szCs w:val="16"/>
              </w:rPr>
              <w:t>正常</w:t>
            </w:r>
          </w:p>
          <w:p w:rsidR="00344DE2" w:rsidRPr="006F1074" w:rsidRDefault="00344DE2" w:rsidP="006F1074">
            <w:pPr>
              <w:keepNext/>
              <w:keepLines/>
              <w:spacing w:line="280" w:lineRule="atLeast"/>
              <w:jc w:val="both"/>
              <w:rPr>
                <w:rFonts w:ascii="SimSun" w:hAnsi="SimSun"/>
                <w:bCs/>
                <w:color w:val="008000"/>
                <w:sz w:val="16"/>
                <w:szCs w:val="16"/>
              </w:rPr>
            </w:pPr>
          </w:p>
          <w:p w:rsidR="00344DE2" w:rsidRPr="006F1074" w:rsidRDefault="00344DE2" w:rsidP="006F1074">
            <w:pPr>
              <w:keepNext/>
              <w:keepLines/>
              <w:spacing w:line="280" w:lineRule="atLeast"/>
              <w:jc w:val="both"/>
              <w:rPr>
                <w:rFonts w:ascii="SimSun" w:hAnsi="SimSun"/>
                <w:bCs/>
                <w:color w:val="808080"/>
                <w:sz w:val="16"/>
                <w:szCs w:val="16"/>
              </w:rPr>
            </w:pPr>
          </w:p>
        </w:tc>
      </w:tr>
      <w:tr w:rsidR="00344DE2" w:rsidRPr="00344DE2" w:rsidTr="00BD19F9">
        <w:trPr>
          <w:cantSplit/>
        </w:trPr>
        <w:tc>
          <w:tcPr>
            <w:tcW w:w="5000" w:type="pct"/>
            <w:gridSpan w:val="5"/>
            <w:tcBorders>
              <w:top w:val="single" w:sz="4" w:space="0" w:color="auto"/>
              <w:left w:val="single" w:sz="4" w:space="0" w:color="auto"/>
              <w:bottom w:val="nil"/>
              <w:right w:val="single" w:sz="4" w:space="0" w:color="auto"/>
            </w:tcBorders>
            <w:shd w:val="clear" w:color="auto" w:fill="CCFFFF"/>
            <w:vAlign w:val="center"/>
          </w:tcPr>
          <w:p w:rsidR="00344DE2" w:rsidRPr="00344DE2" w:rsidRDefault="00344DE2" w:rsidP="006F1074">
            <w:pPr>
              <w:keepNext/>
              <w:keepLines/>
              <w:tabs>
                <w:tab w:val="left" w:pos="2292"/>
              </w:tabs>
              <w:spacing w:beforeLines="50" w:before="120" w:after="120" w:line="280" w:lineRule="atLeast"/>
              <w:ind w:left="746" w:hangingChars="466" w:hanging="746"/>
              <w:jc w:val="both"/>
              <w:rPr>
                <w:b/>
                <w:bCs/>
                <w:sz w:val="16"/>
                <w:szCs w:val="16"/>
              </w:rPr>
            </w:pPr>
            <w:r w:rsidRPr="006F1074">
              <w:rPr>
                <w:rFonts w:ascii="SimHei" w:eastAsia="SimHei" w:hAnsi="SimHei" w:hint="eastAsia"/>
                <w:bCs/>
                <w:sz w:val="16"/>
                <w:szCs w:val="16"/>
              </w:rPr>
              <w:lastRenderedPageBreak/>
              <w:t>预期成果</w:t>
            </w:r>
            <w:r w:rsidR="00422D1F">
              <w:rPr>
                <w:rFonts w:ascii="SimHei" w:eastAsia="SimHei" w:hAnsi="SimHei"/>
                <w:bCs/>
                <w:sz w:val="16"/>
                <w:szCs w:val="16"/>
              </w:rPr>
              <w:t>：</w:t>
            </w:r>
            <w:r w:rsidRPr="006F1074">
              <w:rPr>
                <w:rFonts w:ascii="SimHei" w:eastAsia="SimHei" w:hAnsi="SimHei"/>
                <w:bCs/>
                <w:sz w:val="16"/>
                <w:szCs w:val="16"/>
              </w:rPr>
              <w:tab/>
            </w:r>
            <w:r w:rsidRPr="006F1074">
              <w:rPr>
                <w:rFonts w:ascii="SimSun" w:hAnsi="SimSun" w:hint="eastAsia"/>
                <w:bCs/>
                <w:sz w:val="16"/>
                <w:szCs w:val="16"/>
              </w:rPr>
              <w:t>基于证据的评价信息可供高级管理层、</w:t>
            </w:r>
            <w:r w:rsidR="00606501" w:rsidRPr="006F1074">
              <w:rPr>
                <w:rFonts w:ascii="SimSun" w:hAnsi="SimSun" w:hint="eastAsia"/>
                <w:bCs/>
                <w:sz w:val="16"/>
                <w:szCs w:val="16"/>
              </w:rPr>
              <w:t>计划管理者</w:t>
            </w:r>
            <w:r w:rsidRPr="006F1074">
              <w:rPr>
                <w:rFonts w:ascii="SimSun" w:hAnsi="SimSun" w:hint="eastAsia"/>
                <w:bCs/>
                <w:sz w:val="16"/>
                <w:szCs w:val="16"/>
              </w:rPr>
              <w:t>员和成员国用于决策目的</w:t>
            </w:r>
          </w:p>
        </w:tc>
      </w:tr>
      <w:tr w:rsidR="00344DE2" w:rsidRPr="00344DE2" w:rsidTr="00BD19F9">
        <w:trPr>
          <w:cantSplit/>
        </w:trPr>
        <w:tc>
          <w:tcPr>
            <w:tcW w:w="874" w:type="pct"/>
            <w:tcBorders>
              <w:top w:val="single" w:sz="4" w:space="0" w:color="auto"/>
              <w:left w:val="single" w:sz="4" w:space="0" w:color="auto"/>
              <w:bottom w:val="nil"/>
            </w:tcBorders>
            <w:shd w:val="clear" w:color="auto" w:fill="auto"/>
            <w:vAlign w:val="center"/>
          </w:tcPr>
          <w:p w:rsidR="00344DE2" w:rsidRPr="006F1074" w:rsidRDefault="00344DE2" w:rsidP="00EA3509">
            <w:pPr>
              <w:keepNext/>
              <w:spacing w:after="120"/>
              <w:rPr>
                <w:rFonts w:ascii="SimHei" w:eastAsia="SimHei" w:hAnsi="SimHei"/>
                <w:sz w:val="16"/>
                <w:szCs w:val="16"/>
              </w:rPr>
            </w:pPr>
            <w:r w:rsidRPr="006F1074">
              <w:rPr>
                <w:rFonts w:ascii="SimHei" w:eastAsia="SimHei" w:hAnsi="SimHei" w:hint="eastAsia"/>
                <w:bCs/>
                <w:sz w:val="16"/>
                <w:szCs w:val="16"/>
              </w:rPr>
              <w:t>效绩指标</w:t>
            </w:r>
          </w:p>
        </w:tc>
        <w:tc>
          <w:tcPr>
            <w:tcW w:w="805" w:type="pct"/>
            <w:tcBorders>
              <w:top w:val="single" w:sz="4" w:space="0" w:color="auto"/>
              <w:bottom w:val="nil"/>
            </w:tcBorders>
            <w:shd w:val="clear" w:color="auto" w:fill="C0C0C0"/>
          </w:tcPr>
          <w:p w:rsidR="00344DE2" w:rsidRPr="006F1074" w:rsidRDefault="003B7421" w:rsidP="00344DE2">
            <w:pPr>
              <w:spacing w:after="120"/>
              <w:rPr>
                <w:rFonts w:ascii="SimHei" w:eastAsia="SimHei" w:hAnsi="SimHei"/>
                <w:bCs/>
                <w:sz w:val="16"/>
                <w:szCs w:val="16"/>
              </w:rPr>
            </w:pPr>
            <w:r>
              <w:rPr>
                <w:rFonts w:ascii="SimHei" w:eastAsia="SimHei" w:hAnsi="SimHei" w:hint="eastAsia"/>
                <w:bCs/>
                <w:sz w:val="16"/>
                <w:szCs w:val="16"/>
              </w:rPr>
              <w:t>基数</w:t>
            </w:r>
            <w:r w:rsidR="00344DE2" w:rsidRPr="006F1074">
              <w:rPr>
                <w:rFonts w:ascii="SimHei" w:eastAsia="SimHei" w:hAnsi="SimHei"/>
                <w:bCs/>
                <w:sz w:val="16"/>
                <w:szCs w:val="16"/>
              </w:rPr>
              <w:br/>
              <w:t>(2012/13</w:t>
            </w:r>
            <w:r w:rsidR="00344DE2" w:rsidRPr="006F1074">
              <w:rPr>
                <w:rFonts w:ascii="SimHei" w:eastAsia="SimHei" w:hAnsi="SimHei" w:hint="eastAsia"/>
                <w:bCs/>
                <w:sz w:val="16"/>
                <w:szCs w:val="16"/>
              </w:rPr>
              <w:t>年计划和预算</w:t>
            </w:r>
            <w:r w:rsidR="00344DE2" w:rsidRPr="006F1074">
              <w:rPr>
                <w:rFonts w:ascii="SimHei" w:eastAsia="SimHei" w:hAnsi="SimHei"/>
                <w:bCs/>
                <w:sz w:val="16"/>
                <w:szCs w:val="16"/>
              </w:rPr>
              <w:t>))</w:t>
            </w:r>
          </w:p>
        </w:tc>
        <w:tc>
          <w:tcPr>
            <w:tcW w:w="916" w:type="pct"/>
            <w:tcBorders>
              <w:top w:val="single" w:sz="4" w:space="0" w:color="auto"/>
              <w:bottom w:val="nil"/>
            </w:tcBorders>
            <w:shd w:val="clear" w:color="auto" w:fill="auto"/>
            <w:tcMar>
              <w:top w:w="110" w:type="dxa"/>
            </w:tcMar>
            <w:vAlign w:val="center"/>
          </w:tcPr>
          <w:p w:rsidR="00344DE2" w:rsidRPr="006F1074" w:rsidRDefault="006F1074" w:rsidP="00344DE2">
            <w:pPr>
              <w:spacing w:after="120"/>
              <w:rPr>
                <w:rFonts w:ascii="SimHei" w:eastAsia="SimHei" w:hAnsi="SimHei"/>
                <w:color w:val="993300"/>
                <w:sz w:val="16"/>
                <w:szCs w:val="16"/>
              </w:rPr>
            </w:pPr>
            <w:r w:rsidRPr="006F1074">
              <w:rPr>
                <w:rFonts w:ascii="SimHei" w:eastAsia="SimHei" w:hAnsi="SimHei" w:hint="eastAsia"/>
                <w:color w:val="993300"/>
                <w:sz w:val="16"/>
                <w:szCs w:val="16"/>
              </w:rPr>
              <w:t>最新基数</w:t>
            </w:r>
            <w:r w:rsidRPr="006F1074">
              <w:rPr>
                <w:rFonts w:ascii="SimHei" w:eastAsia="SimHei" w:hAnsi="SimHei"/>
                <w:color w:val="993300"/>
                <w:sz w:val="16"/>
                <w:szCs w:val="16"/>
              </w:rPr>
              <w:br/>
              <w:t>2011</w:t>
            </w:r>
            <w:r w:rsidRPr="006F1074">
              <w:rPr>
                <w:rFonts w:ascii="SimHei" w:eastAsia="SimHei" w:hAnsi="SimHei" w:hint="eastAsia"/>
                <w:color w:val="993300"/>
                <w:sz w:val="16"/>
                <w:szCs w:val="16"/>
              </w:rPr>
              <w:t>年底</w:t>
            </w:r>
          </w:p>
        </w:tc>
        <w:tc>
          <w:tcPr>
            <w:tcW w:w="1848" w:type="pct"/>
            <w:tcBorders>
              <w:top w:val="single" w:sz="4" w:space="0" w:color="auto"/>
              <w:bottom w:val="nil"/>
            </w:tcBorders>
            <w:shd w:val="clear" w:color="auto" w:fill="FFFFFF"/>
            <w:tcMar>
              <w:top w:w="110" w:type="dxa"/>
            </w:tcMar>
            <w:vAlign w:val="center"/>
          </w:tcPr>
          <w:p w:rsidR="00344DE2" w:rsidRPr="006F1074" w:rsidRDefault="00344DE2" w:rsidP="00344DE2">
            <w:pPr>
              <w:spacing w:after="120"/>
              <w:rPr>
                <w:rFonts w:ascii="SimHei" w:eastAsia="SimHei" w:hAnsi="SimHei"/>
                <w:sz w:val="16"/>
                <w:szCs w:val="16"/>
              </w:rPr>
            </w:pPr>
            <w:r w:rsidRPr="006F1074">
              <w:rPr>
                <w:rFonts w:ascii="SimHei" w:eastAsia="SimHei" w:hAnsi="SimHei" w:hint="eastAsia"/>
                <w:bCs/>
                <w:sz w:val="16"/>
                <w:szCs w:val="16"/>
              </w:rPr>
              <w:t>效绩数据</w:t>
            </w:r>
          </w:p>
        </w:tc>
        <w:tc>
          <w:tcPr>
            <w:tcW w:w="557" w:type="pct"/>
            <w:tcBorders>
              <w:top w:val="single" w:sz="4" w:space="0" w:color="auto"/>
              <w:bottom w:val="nil"/>
              <w:right w:val="single" w:sz="4" w:space="0" w:color="auto"/>
            </w:tcBorders>
            <w:shd w:val="clear" w:color="auto" w:fill="auto"/>
            <w:tcMar>
              <w:top w:w="110" w:type="dxa"/>
            </w:tcMar>
            <w:vAlign w:val="center"/>
          </w:tcPr>
          <w:p w:rsidR="00344DE2" w:rsidRPr="006F1074" w:rsidRDefault="00344DE2" w:rsidP="00344DE2">
            <w:pPr>
              <w:keepNext/>
              <w:keepLines/>
              <w:spacing w:after="120"/>
              <w:jc w:val="center"/>
              <w:rPr>
                <w:rFonts w:ascii="SimHei" w:eastAsia="SimHei" w:hAnsi="SimHei"/>
                <w:bCs/>
                <w:color w:val="008000"/>
                <w:sz w:val="16"/>
                <w:szCs w:val="16"/>
              </w:rPr>
            </w:pPr>
            <w:r w:rsidRPr="006F1074">
              <w:rPr>
                <w:rFonts w:ascii="SimHei" w:eastAsia="SimHei" w:hAnsi="SimHei" w:hint="eastAsia"/>
                <w:bCs/>
                <w:sz w:val="16"/>
                <w:szCs w:val="16"/>
              </w:rPr>
              <w:t>红绿灯系统(TLS)</w:t>
            </w:r>
          </w:p>
        </w:tc>
      </w:tr>
      <w:tr w:rsidR="00344DE2" w:rsidRPr="00344DE2" w:rsidTr="00BD19F9">
        <w:trPr>
          <w:cantSplit/>
        </w:trPr>
        <w:tc>
          <w:tcPr>
            <w:tcW w:w="874" w:type="pct"/>
            <w:tcBorders>
              <w:top w:val="nil"/>
              <w:left w:val="single" w:sz="4" w:space="0" w:color="auto"/>
              <w:bottom w:val="single" w:sz="4" w:space="0" w:color="auto"/>
            </w:tcBorders>
            <w:shd w:val="clear" w:color="auto" w:fill="auto"/>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依据《评价政策》和《评价科程序手册》进行评价</w:t>
            </w:r>
          </w:p>
        </w:tc>
        <w:tc>
          <w:tcPr>
            <w:tcW w:w="805" w:type="pct"/>
            <w:tcBorders>
              <w:top w:val="nil"/>
              <w:bottom w:val="single" w:sz="4" w:space="0" w:color="auto"/>
            </w:tcBorders>
            <w:shd w:val="clear" w:color="auto" w:fill="C0C0C0"/>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《评价政策》将在2012和2013年里逐步贯彻执行。</w:t>
            </w:r>
          </w:p>
        </w:tc>
        <w:tc>
          <w:tcPr>
            <w:tcW w:w="916" w:type="pct"/>
            <w:tcBorders>
              <w:top w:val="nil"/>
              <w:bottom w:val="single" w:sz="4" w:space="0" w:color="auto"/>
            </w:tcBorders>
            <w:shd w:val="clear" w:color="auto" w:fill="auto"/>
            <w:tcMar>
              <w:top w:w="110" w:type="dxa"/>
            </w:tcMar>
          </w:tcPr>
          <w:p w:rsidR="00344DE2" w:rsidRPr="006F1074" w:rsidRDefault="00344DE2" w:rsidP="006F1074">
            <w:pPr>
              <w:spacing w:line="280" w:lineRule="atLeast"/>
              <w:jc w:val="both"/>
              <w:rPr>
                <w:rFonts w:ascii="SimSun" w:hAnsi="SimSun"/>
                <w:color w:val="993300"/>
                <w:sz w:val="16"/>
                <w:szCs w:val="16"/>
                <w:lang w:bidi="th-TH"/>
              </w:rPr>
            </w:pPr>
            <w:r w:rsidRPr="006F1074">
              <w:rPr>
                <w:rFonts w:ascii="SimSun" w:hAnsi="SimSun" w:hint="eastAsia"/>
                <w:color w:val="993300"/>
                <w:sz w:val="16"/>
                <w:szCs w:val="16"/>
                <w:lang w:bidi="th-TH"/>
              </w:rPr>
              <w:t>1项国别综合服务评价(肯尼亚)接近完成(收到最后报告草案)。</w:t>
            </w:r>
          </w:p>
        </w:tc>
        <w:tc>
          <w:tcPr>
            <w:tcW w:w="1848" w:type="pct"/>
            <w:tcBorders>
              <w:top w:val="nil"/>
              <w:bottom w:val="single" w:sz="4" w:space="0" w:color="auto"/>
            </w:tcBorders>
            <w:shd w:val="clear" w:color="auto" w:fill="FFFFFF"/>
            <w:tcMar>
              <w:top w:w="110" w:type="dxa"/>
            </w:tcMar>
          </w:tcPr>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国别综合服务评价(肯尼亚)已经脱稿，2010/11年《计划效绩报告》(PPR)(与审计科协作)和4项发展议程项目评价业已编制/或向CDIP提交，该机构赞同主要建议/已根据这些建议采取行动。</w:t>
            </w:r>
          </w:p>
          <w:p w:rsidR="00344DE2" w:rsidRPr="006F1074" w:rsidRDefault="00344DE2" w:rsidP="006F1074">
            <w:pPr>
              <w:spacing w:line="280" w:lineRule="atLeast"/>
              <w:jc w:val="both"/>
              <w:rPr>
                <w:rFonts w:ascii="SimSun" w:hAnsi="SimSun"/>
                <w:sz w:val="16"/>
                <w:szCs w:val="16"/>
                <w:lang w:bidi="th-TH"/>
              </w:rPr>
            </w:pPr>
          </w:p>
          <w:p w:rsidR="00344DE2" w:rsidRPr="006F1074" w:rsidRDefault="00344DE2" w:rsidP="006F1074">
            <w:pPr>
              <w:spacing w:line="280" w:lineRule="atLeast"/>
              <w:jc w:val="both"/>
              <w:rPr>
                <w:rFonts w:ascii="SimSun" w:hAnsi="SimSun"/>
                <w:sz w:val="16"/>
                <w:szCs w:val="16"/>
                <w:lang w:bidi="th-TH"/>
              </w:rPr>
            </w:pPr>
            <w:r w:rsidRPr="006F1074">
              <w:rPr>
                <w:rFonts w:ascii="SimSun" w:hAnsi="SimSun" w:hint="eastAsia"/>
                <w:sz w:val="16"/>
                <w:szCs w:val="16"/>
                <w:lang w:bidi="th-TH"/>
              </w:rPr>
              <w:t>所有评价工作均根据上述《政策》、《战略》和《手册》规定的原则和程序进行。</w:t>
            </w:r>
          </w:p>
          <w:p w:rsidR="00344DE2" w:rsidRPr="006F1074" w:rsidRDefault="00344DE2" w:rsidP="006F1074">
            <w:pPr>
              <w:spacing w:line="280" w:lineRule="atLeast"/>
              <w:jc w:val="both"/>
              <w:rPr>
                <w:rFonts w:ascii="SimSun" w:hAnsi="SimSun"/>
                <w:sz w:val="16"/>
                <w:szCs w:val="16"/>
              </w:rPr>
            </w:pPr>
          </w:p>
        </w:tc>
        <w:tc>
          <w:tcPr>
            <w:tcW w:w="557" w:type="pct"/>
            <w:tcBorders>
              <w:top w:val="nil"/>
              <w:bottom w:val="single" w:sz="4" w:space="0" w:color="auto"/>
              <w:right w:val="single" w:sz="4" w:space="0" w:color="auto"/>
            </w:tcBorders>
            <w:shd w:val="clear" w:color="auto" w:fill="auto"/>
            <w:tcMar>
              <w:top w:w="110" w:type="dxa"/>
            </w:tcMar>
          </w:tcPr>
          <w:p w:rsidR="00344DE2" w:rsidRPr="006F1074" w:rsidRDefault="00344DE2" w:rsidP="006F1074">
            <w:pPr>
              <w:keepNext/>
              <w:keepLines/>
              <w:spacing w:line="280" w:lineRule="atLeast"/>
              <w:jc w:val="both"/>
              <w:rPr>
                <w:rFonts w:ascii="SimHei" w:eastAsia="SimHei" w:hAnsi="SimHei"/>
                <w:bCs/>
                <w:color w:val="008000"/>
                <w:sz w:val="16"/>
                <w:szCs w:val="16"/>
              </w:rPr>
            </w:pPr>
            <w:r w:rsidRPr="006F1074">
              <w:rPr>
                <w:rFonts w:ascii="SimHei" w:eastAsia="SimHei" w:hAnsi="SimHei" w:hint="eastAsia"/>
                <w:bCs/>
                <w:color w:val="008000"/>
                <w:sz w:val="16"/>
                <w:szCs w:val="16"/>
              </w:rPr>
              <w:t>正常</w:t>
            </w:r>
          </w:p>
          <w:p w:rsidR="00344DE2" w:rsidRPr="006F1074" w:rsidRDefault="00344DE2" w:rsidP="006F1074">
            <w:pPr>
              <w:keepNext/>
              <w:keepLines/>
              <w:spacing w:line="280" w:lineRule="atLeast"/>
              <w:jc w:val="both"/>
              <w:rPr>
                <w:rFonts w:ascii="SimSun" w:hAnsi="SimSun"/>
                <w:bCs/>
                <w:color w:val="008000"/>
                <w:sz w:val="16"/>
                <w:szCs w:val="16"/>
              </w:rPr>
            </w:pPr>
          </w:p>
          <w:p w:rsidR="00344DE2" w:rsidRPr="006F1074" w:rsidRDefault="00344DE2" w:rsidP="006F1074">
            <w:pPr>
              <w:keepNext/>
              <w:keepLines/>
              <w:spacing w:line="280" w:lineRule="atLeast"/>
              <w:jc w:val="both"/>
              <w:rPr>
                <w:rFonts w:ascii="SimSun" w:hAnsi="SimSun"/>
                <w:bCs/>
                <w:color w:val="808080"/>
                <w:sz w:val="16"/>
                <w:szCs w:val="16"/>
              </w:rPr>
            </w:pPr>
          </w:p>
        </w:tc>
      </w:tr>
    </w:tbl>
    <w:p w:rsidR="00582C2D" w:rsidRPr="00FE7A68" w:rsidRDefault="00ED4A0C" w:rsidP="00C16DA0">
      <w:pPr>
        <w:pStyle w:val="af3"/>
        <w:spacing w:beforeLines="100" w:before="240" w:afterLines="100" w:after="240" w:line="340" w:lineRule="atLeast"/>
        <w:ind w:left="0"/>
        <w:jc w:val="both"/>
        <w:rPr>
          <w:rFonts w:ascii="SimHei" w:eastAsia="SimHei" w:hAnsi="SimHei"/>
          <w:sz w:val="21"/>
          <w:szCs w:val="21"/>
        </w:rPr>
      </w:pPr>
      <w:r w:rsidRPr="00FE7A68">
        <w:rPr>
          <w:rFonts w:ascii="SimHei" w:eastAsia="SimHei" w:hAnsi="SimHei"/>
          <w:sz w:val="21"/>
          <w:szCs w:val="21"/>
        </w:rPr>
        <w:t>预算支出与实际支出</w:t>
      </w:r>
    </w:p>
    <w:p w:rsidR="009C7866" w:rsidRPr="00FE7A68" w:rsidRDefault="009C7866" w:rsidP="00FE7A68">
      <w:pPr>
        <w:spacing w:line="320" w:lineRule="atLeast"/>
        <w:jc w:val="center"/>
        <w:rPr>
          <w:rFonts w:ascii="SimSun" w:hAnsi="SimSun"/>
          <w:sz w:val="21"/>
          <w:szCs w:val="21"/>
        </w:rPr>
      </w:pPr>
      <w:r w:rsidRPr="00FE7A68">
        <w:rPr>
          <w:rFonts w:ascii="SimSun" w:hAnsi="SimSun" w:hint="eastAsia"/>
          <w:sz w:val="21"/>
          <w:szCs w:val="21"/>
        </w:rPr>
        <w:t>预算支出与实际支出(按成果开列)</w:t>
      </w:r>
    </w:p>
    <w:p w:rsidR="009C7866" w:rsidRPr="00FE7A68" w:rsidRDefault="009C7866" w:rsidP="00FE7A68">
      <w:pPr>
        <w:spacing w:afterLines="100" w:after="240" w:line="320" w:lineRule="atLeast"/>
        <w:jc w:val="center"/>
        <w:rPr>
          <w:rFonts w:ascii="KaiTi" w:eastAsia="KaiTi" w:hAnsi="KaiTi"/>
          <w:i/>
          <w:iCs/>
          <w:sz w:val="21"/>
          <w:szCs w:val="21"/>
        </w:rPr>
      </w:pPr>
      <w:r w:rsidRPr="00FE7A68">
        <w:rPr>
          <w:rFonts w:ascii="KaiTi" w:eastAsia="KaiTi" w:hAnsi="KaiTi" w:hint="eastAsia"/>
          <w:i/>
          <w:iCs/>
          <w:sz w:val="21"/>
          <w:szCs w:val="21"/>
        </w:rPr>
        <w:t>(单位：千瑞郎)</w:t>
      </w:r>
    </w:p>
    <w:p w:rsidR="00F228C1" w:rsidRDefault="00E85056" w:rsidP="00FE7A68">
      <w:pPr>
        <w:rPr>
          <w:sz w:val="20"/>
          <w:szCs w:val="22"/>
        </w:rPr>
      </w:pPr>
      <w:r>
        <w:rPr>
          <w:noProof/>
        </w:rPr>
        <w:drawing>
          <wp:inline distT="0" distB="0" distL="0" distR="0" wp14:anchorId="438EBB67" wp14:editId="55B82E5E">
            <wp:extent cx="5905500" cy="1743075"/>
            <wp:effectExtent l="0" t="0" r="0"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05500" cy="1743075"/>
                    </a:xfrm>
                    <a:prstGeom prst="rect">
                      <a:avLst/>
                    </a:prstGeom>
                    <a:noFill/>
                    <a:ln>
                      <a:noFill/>
                    </a:ln>
                  </pic:spPr>
                </pic:pic>
              </a:graphicData>
            </a:graphic>
          </wp:inline>
        </w:drawing>
      </w:r>
    </w:p>
    <w:p w:rsidR="00FE7A68" w:rsidRPr="00FE7A68" w:rsidRDefault="00FE7A68" w:rsidP="00FE7A68">
      <w:pPr>
        <w:rPr>
          <w:sz w:val="20"/>
          <w:szCs w:val="22"/>
        </w:rPr>
      </w:pPr>
    </w:p>
    <w:p w:rsidR="00D04001" w:rsidRPr="00FE7A68" w:rsidRDefault="00D04001" w:rsidP="00FE7A68">
      <w:pPr>
        <w:spacing w:line="320" w:lineRule="atLeast"/>
        <w:jc w:val="center"/>
        <w:rPr>
          <w:rFonts w:ascii="SimSun" w:hAnsi="SimSun"/>
          <w:sz w:val="21"/>
          <w:szCs w:val="21"/>
        </w:rPr>
      </w:pPr>
      <w:r w:rsidRPr="00FE7A68">
        <w:rPr>
          <w:rFonts w:ascii="SimSun" w:hAnsi="SimSun" w:hint="eastAsia"/>
          <w:sz w:val="21"/>
          <w:szCs w:val="21"/>
        </w:rPr>
        <w:t>预算支出与实际支出(人事和非人事)</w:t>
      </w:r>
    </w:p>
    <w:p w:rsidR="00582C2D" w:rsidRPr="00FE7A68" w:rsidRDefault="00D04001" w:rsidP="00FE7A68">
      <w:pPr>
        <w:spacing w:afterLines="100" w:after="240" w:line="320" w:lineRule="atLeast"/>
        <w:jc w:val="center"/>
        <w:rPr>
          <w:rFonts w:ascii="KaiTi" w:eastAsia="KaiTi" w:hAnsi="KaiTi"/>
          <w:i/>
          <w:iCs/>
          <w:sz w:val="21"/>
          <w:szCs w:val="21"/>
        </w:rPr>
      </w:pPr>
      <w:r w:rsidRPr="00FE7A68">
        <w:rPr>
          <w:rFonts w:ascii="KaiTi" w:eastAsia="KaiTi" w:hAnsi="KaiTi" w:hint="eastAsia"/>
          <w:i/>
          <w:iCs/>
          <w:sz w:val="21"/>
          <w:szCs w:val="21"/>
        </w:rPr>
        <w:t>(单位：千瑞郎</w:t>
      </w:r>
      <w:r w:rsidR="00FE7A68" w:rsidRPr="00FE7A68">
        <w:rPr>
          <w:rFonts w:ascii="KaiTi" w:eastAsia="KaiTi" w:hAnsi="KaiTi" w:hint="eastAsia"/>
          <w:i/>
          <w:iCs/>
          <w:sz w:val="21"/>
          <w:szCs w:val="21"/>
        </w:rPr>
        <w:t>)</w:t>
      </w:r>
    </w:p>
    <w:p w:rsidR="00F228C1" w:rsidRPr="00FE7A68" w:rsidRDefault="00E85056" w:rsidP="00D8666A">
      <w:pPr>
        <w:spacing w:before="100" w:after="100"/>
        <w:rPr>
          <w:sz w:val="20"/>
        </w:rPr>
      </w:pPr>
      <w:r>
        <w:rPr>
          <w:noProof/>
        </w:rPr>
        <w:drawing>
          <wp:inline distT="0" distB="0" distL="0" distR="0" wp14:anchorId="15D79EB9" wp14:editId="0BF0D921">
            <wp:extent cx="5895975" cy="1228725"/>
            <wp:effectExtent l="0" t="0" r="9525"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95975" cy="1228725"/>
                    </a:xfrm>
                    <a:prstGeom prst="rect">
                      <a:avLst/>
                    </a:prstGeom>
                    <a:noFill/>
                    <a:ln>
                      <a:noFill/>
                    </a:ln>
                  </pic:spPr>
                </pic:pic>
              </a:graphicData>
            </a:graphic>
          </wp:inline>
        </w:drawing>
      </w:r>
    </w:p>
    <w:p w:rsidR="00F228C1" w:rsidRPr="00FE7A68" w:rsidRDefault="00430E88" w:rsidP="00FE7A68">
      <w:pPr>
        <w:keepNext/>
        <w:keepLines/>
        <w:adjustRightInd w:val="0"/>
        <w:spacing w:afterLines="50" w:after="120" w:line="300" w:lineRule="atLeast"/>
        <w:jc w:val="both"/>
        <w:rPr>
          <w:rFonts w:ascii="SimSun"/>
          <w:sz w:val="18"/>
          <w:szCs w:val="16"/>
        </w:rPr>
      </w:pPr>
      <w:r w:rsidRPr="00FE7A68">
        <w:rPr>
          <w:rFonts w:ascii="SimSun"/>
          <w:sz w:val="18"/>
          <w:szCs w:val="16"/>
        </w:rPr>
        <w:t>注：</w:t>
      </w:r>
    </w:p>
    <w:p w:rsidR="00F228C1" w:rsidRPr="00FE7A68" w:rsidRDefault="00FE7A68" w:rsidP="00FE7A68">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FE7A68">
        <w:rPr>
          <w:rFonts w:ascii="SimSun"/>
          <w:sz w:val="18"/>
          <w:szCs w:val="16"/>
        </w:rPr>
        <w:t>剂使用后预算为2012/13年根据财务条例5.5进行调剂使用后各计划经调整的预算。</w:t>
      </w:r>
    </w:p>
    <w:p w:rsidR="00F228C1" w:rsidRPr="00FE7A68" w:rsidRDefault="00FE7A68" w:rsidP="00FE7A68">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FE7A68">
        <w:rPr>
          <w:rFonts w:ascii="SimSun"/>
          <w:sz w:val="18"/>
          <w:szCs w:val="16"/>
        </w:rPr>
        <w:t>012/13年调剂使用后预算的人事拨款为截至2013年3月31日发生的实际支出加上根据标准费用计算的2013年剩余九个月的预算额。</w:t>
      </w:r>
    </w:p>
    <w:p w:rsidR="004E4BCE" w:rsidRPr="00FE7A68" w:rsidRDefault="00FE7A68" w:rsidP="00FE7A68">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FE7A68">
        <w:rPr>
          <w:rFonts w:ascii="SimSun"/>
          <w:sz w:val="18"/>
          <w:szCs w:val="16"/>
        </w:rPr>
        <w:t>012/13年调剂使用后预算的非人事拨款反映了根据本组织2012/13两年期减少支出1,020万瑞郎的承诺为节支增效而作的下调。</w:t>
      </w:r>
    </w:p>
    <w:p w:rsidR="004E4BCE" w:rsidRPr="00FE7A68" w:rsidRDefault="004E4BCE" w:rsidP="00FE7A68">
      <w:pPr>
        <w:keepNext/>
        <w:keepLines/>
        <w:spacing w:afterLines="50" w:after="120" w:line="340" w:lineRule="atLeast"/>
        <w:jc w:val="both"/>
        <w:rPr>
          <w:rFonts w:ascii="SimSun" w:hAnsi="SimSun"/>
          <w:sz w:val="21"/>
          <w:szCs w:val="21"/>
          <w:u w:val="single"/>
        </w:rPr>
      </w:pPr>
      <w:r w:rsidRPr="00FE7A68">
        <w:rPr>
          <w:rFonts w:ascii="SimSun" w:hAnsi="SimSun"/>
          <w:sz w:val="21"/>
          <w:szCs w:val="21"/>
        </w:rPr>
        <w:lastRenderedPageBreak/>
        <w:t>A.</w:t>
      </w:r>
      <w:r w:rsidRPr="00FE7A68">
        <w:rPr>
          <w:rFonts w:ascii="SimSun" w:hAnsi="SimSun"/>
          <w:sz w:val="21"/>
          <w:szCs w:val="21"/>
        </w:rPr>
        <w:tab/>
      </w:r>
      <w:r w:rsidRPr="00FE7A68">
        <w:rPr>
          <w:rFonts w:ascii="SimSun" w:hAnsi="SimSun"/>
          <w:sz w:val="21"/>
          <w:szCs w:val="21"/>
          <w:u w:val="single"/>
        </w:rPr>
        <w:t>2012/13</w:t>
      </w:r>
      <w:r w:rsidRPr="00FE7A68">
        <w:rPr>
          <w:rFonts w:ascii="SimSun" w:hAnsi="SimSun" w:hint="eastAsia"/>
          <w:sz w:val="21"/>
          <w:szCs w:val="21"/>
          <w:u w:val="single"/>
        </w:rPr>
        <w:t>年调剂后预算</w:t>
      </w:r>
    </w:p>
    <w:p w:rsidR="004E4BCE" w:rsidRPr="00FE7A68" w:rsidRDefault="004E4BCE" w:rsidP="000234F4">
      <w:pPr>
        <w:numPr>
          <w:ilvl w:val="0"/>
          <w:numId w:val="44"/>
        </w:numPr>
        <w:spacing w:afterLines="50" w:after="120" w:line="340" w:lineRule="atLeast"/>
        <w:jc w:val="both"/>
        <w:rPr>
          <w:rFonts w:ascii="SimSun" w:hAnsi="SimSun"/>
          <w:sz w:val="21"/>
          <w:szCs w:val="21"/>
        </w:rPr>
      </w:pPr>
      <w:r w:rsidRPr="00FE7A68">
        <w:rPr>
          <w:rFonts w:ascii="SimSun" w:hAnsi="SimSun"/>
          <w:sz w:val="21"/>
          <w:szCs w:val="21"/>
          <w:lang w:eastAsia="ko-KR"/>
        </w:rPr>
        <w:t>2012/13</w:t>
      </w:r>
      <w:r w:rsidRPr="00FE7A68">
        <w:rPr>
          <w:rFonts w:ascii="SimSun" w:hAnsi="SimSun" w:hint="eastAsia"/>
          <w:sz w:val="21"/>
          <w:szCs w:val="21"/>
        </w:rPr>
        <w:t>年调剂后预算反映了上文说明中详细介绍的调整情况。</w:t>
      </w:r>
    </w:p>
    <w:p w:rsidR="004E4BCE" w:rsidRPr="00FE7A68" w:rsidRDefault="004E4BCE" w:rsidP="00FE7A68">
      <w:pPr>
        <w:spacing w:afterLines="50" w:after="120" w:line="340" w:lineRule="atLeast"/>
        <w:jc w:val="both"/>
        <w:rPr>
          <w:rFonts w:ascii="SimSun" w:hAnsi="SimSun"/>
          <w:sz w:val="21"/>
          <w:szCs w:val="21"/>
          <w:u w:val="single"/>
        </w:rPr>
      </w:pPr>
      <w:r w:rsidRPr="00FE7A68">
        <w:rPr>
          <w:rFonts w:ascii="SimSun" w:hAnsi="SimSun"/>
          <w:sz w:val="21"/>
          <w:szCs w:val="21"/>
          <w:lang w:eastAsia="ko-KR"/>
        </w:rPr>
        <w:t>B.</w:t>
      </w:r>
      <w:r w:rsidRPr="00FE7A68">
        <w:rPr>
          <w:rFonts w:ascii="SimSun" w:hAnsi="SimSun"/>
          <w:sz w:val="21"/>
          <w:szCs w:val="21"/>
          <w:lang w:eastAsia="ko-KR"/>
        </w:rPr>
        <w:tab/>
      </w:r>
      <w:r w:rsidRPr="00FE7A68">
        <w:rPr>
          <w:rFonts w:ascii="SimSun" w:hAnsi="SimSun"/>
          <w:sz w:val="21"/>
          <w:szCs w:val="21"/>
          <w:u w:val="single"/>
          <w:lang w:eastAsia="ko-KR"/>
        </w:rPr>
        <w:t>2012</w:t>
      </w:r>
      <w:r w:rsidRPr="00FE7A68">
        <w:rPr>
          <w:rFonts w:ascii="SimSun" w:hAnsi="SimSun" w:hint="eastAsia"/>
          <w:sz w:val="21"/>
          <w:szCs w:val="21"/>
          <w:u w:val="single"/>
        </w:rPr>
        <w:t>年预算利用情况</w:t>
      </w:r>
    </w:p>
    <w:p w:rsidR="004E4BCE" w:rsidRPr="00FE7A68" w:rsidRDefault="004E4BCE" w:rsidP="000234F4">
      <w:pPr>
        <w:numPr>
          <w:ilvl w:val="0"/>
          <w:numId w:val="44"/>
        </w:numPr>
        <w:spacing w:afterLines="50" w:after="120" w:line="340" w:lineRule="atLeast"/>
        <w:jc w:val="both"/>
        <w:rPr>
          <w:rFonts w:ascii="SimSun" w:hAnsi="SimSun"/>
          <w:sz w:val="21"/>
          <w:szCs w:val="21"/>
          <w:lang w:eastAsia="ko-KR"/>
        </w:rPr>
      </w:pPr>
      <w:r w:rsidRPr="00FE7A68">
        <w:rPr>
          <w:rFonts w:ascii="SimSun" w:hAnsi="SimSun" w:hint="eastAsia"/>
          <w:sz w:val="21"/>
          <w:szCs w:val="21"/>
        </w:rPr>
        <w:t>预算利用情况维持在该两年期第一年预期的40-60%的幅度内且利用情况正常。</w:t>
      </w:r>
    </w:p>
    <w:p w:rsidR="00472CB1" w:rsidRPr="00AD6C3E" w:rsidRDefault="004E4BCE" w:rsidP="00AD6C3E">
      <w:pPr>
        <w:pStyle w:val="2"/>
        <w:spacing w:beforeLines="100" w:afterLines="50" w:after="120" w:line="340" w:lineRule="atLeast"/>
        <w:ind w:left="1276" w:hangingChars="580" w:hanging="1276"/>
        <w:jc w:val="both"/>
        <w:rPr>
          <w:rFonts w:cs="Times New Roman"/>
          <w:b/>
          <w:sz w:val="20"/>
          <w:szCs w:val="22"/>
          <w:lang w:val="x-none"/>
        </w:rPr>
      </w:pPr>
      <w:r w:rsidRPr="004E4BCE">
        <w:rPr>
          <w:bCs w:val="0"/>
          <w:iCs w:val="0"/>
          <w:caps w:val="0"/>
          <w:szCs w:val="20"/>
        </w:rPr>
        <w:br w:type="page"/>
      </w:r>
      <w:bookmarkStart w:id="91" w:name="_Toc360094058"/>
      <w:bookmarkStart w:id="92" w:name="_Toc360095356"/>
      <w:r w:rsidR="00472CB1" w:rsidRPr="00AD6C3E">
        <w:rPr>
          <w:rFonts w:ascii="SimHei" w:eastAsia="SimHei" w:hAnsi="SimHei" w:cs="Times New Roman" w:hint="eastAsia"/>
          <w:sz w:val="21"/>
          <w:szCs w:val="22"/>
          <w:lang w:val="x-none"/>
        </w:rPr>
        <w:lastRenderedPageBreak/>
        <w:t>计划</w:t>
      </w:r>
      <w:r w:rsidR="00472CB1" w:rsidRPr="00AD6C3E">
        <w:rPr>
          <w:rFonts w:ascii="SimHei" w:eastAsia="SimHei" w:hAnsi="SimHei" w:cs="Times New Roman"/>
          <w:sz w:val="21"/>
          <w:szCs w:val="22"/>
          <w:lang w:val="x-none"/>
        </w:rPr>
        <w:t>27</w:t>
      </w:r>
      <w:r w:rsidR="00472CB1" w:rsidRPr="00AD6C3E">
        <w:rPr>
          <w:rFonts w:ascii="SimHei" w:eastAsia="SimHei" w:hAnsi="SimHei" w:cs="Times New Roman"/>
          <w:sz w:val="21"/>
          <w:szCs w:val="22"/>
          <w:lang w:val="x-none"/>
        </w:rPr>
        <w:tab/>
      </w:r>
      <w:r w:rsidR="00472CB1" w:rsidRPr="00AD6C3E">
        <w:rPr>
          <w:rFonts w:ascii="SimHei" w:eastAsia="SimHei" w:hAnsi="SimHei" w:cs="Times New Roman" w:hint="eastAsia"/>
          <w:sz w:val="21"/>
          <w:szCs w:val="22"/>
          <w:lang w:val="x-none"/>
        </w:rPr>
        <w:t>会务与语文服务</w:t>
      </w:r>
      <w:bookmarkEnd w:id="91"/>
      <w:bookmarkEnd w:id="92"/>
    </w:p>
    <w:p w:rsidR="00472CB1" w:rsidRPr="00AD6C3E" w:rsidRDefault="00472CB1" w:rsidP="00AD6C3E">
      <w:pPr>
        <w:tabs>
          <w:tab w:val="left" w:pos="1418"/>
        </w:tabs>
        <w:spacing w:afterLines="100" w:after="240" w:line="340" w:lineRule="atLeast"/>
        <w:jc w:val="both"/>
        <w:rPr>
          <w:rFonts w:ascii="SimHei" w:eastAsia="SimHei" w:hAnsi="SimHei"/>
          <w:sz w:val="21"/>
          <w:szCs w:val="22"/>
        </w:rPr>
      </w:pPr>
      <w:r w:rsidRPr="00AD6C3E">
        <w:rPr>
          <w:rFonts w:ascii="SimHei" w:eastAsia="SimHei" w:hAnsi="SimHei" w:hint="eastAsia"/>
          <w:sz w:val="21"/>
          <w:szCs w:val="22"/>
        </w:rPr>
        <w:t>计划管理者</w:t>
      </w:r>
      <w:r w:rsidR="00AD6C3E">
        <w:rPr>
          <w:rFonts w:ascii="SimHei" w:eastAsia="SimHei" w:hAnsi="SimHei"/>
          <w:sz w:val="21"/>
          <w:szCs w:val="22"/>
        </w:rPr>
        <w:tab/>
      </w:r>
      <w:r w:rsidR="00641A66" w:rsidRPr="00AD6C3E">
        <w:rPr>
          <w:rFonts w:ascii="SimHei" w:eastAsia="SimHei" w:hAnsi="SimHei"/>
          <w:sz w:val="21"/>
          <w:szCs w:val="22"/>
        </w:rPr>
        <w:t>安˙孙达拉姆</w:t>
      </w:r>
      <w:r w:rsidRPr="00AD6C3E">
        <w:rPr>
          <w:rFonts w:ascii="SimHei" w:eastAsia="SimHei" w:hAnsi="SimHei" w:hint="eastAsia"/>
          <w:sz w:val="21"/>
          <w:szCs w:val="22"/>
        </w:rPr>
        <w:t>先生</w:t>
      </w:r>
    </w:p>
    <w:p w:rsidR="00472CB1" w:rsidRPr="00AD6C3E" w:rsidRDefault="00472CB1" w:rsidP="00AD6C3E">
      <w:pPr>
        <w:spacing w:afterLines="100" w:after="240" w:line="340" w:lineRule="atLeast"/>
        <w:jc w:val="both"/>
        <w:rPr>
          <w:rFonts w:ascii="SimSun"/>
          <w:bCs/>
          <w:sz w:val="21"/>
        </w:rPr>
      </w:pPr>
      <w:r w:rsidRPr="00AD6C3E">
        <w:rPr>
          <w:rFonts w:ascii="SimSun"/>
          <w:bCs/>
          <w:sz w:val="21"/>
        </w:rPr>
        <w:t>2012</w:t>
      </w:r>
      <w:r w:rsidRPr="00AD6C3E">
        <w:rPr>
          <w:rFonts w:ascii="SimSun" w:hint="eastAsia"/>
          <w:bCs/>
          <w:sz w:val="21"/>
        </w:rPr>
        <w:t>年进展概览</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本计划通过有效和高效的会务、翻译、口译、记录管理和档案、印刷和邮件快递服务，为本组织各项活动提供便利；涉及了相关政策问题的制定、通过和实施；管理IT项目，简化和改进这些领域的职能。</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成员国在2011年大会上通过的WIPO语言政策的实施，自2012年始以六种语言的覆盖面为WIPO所有的委员会和大多数主要机构的会议提供文件。由于扩展了语言覆盖面，2012年的翻译量大幅攀升。与2011年翻译的1,193万字的总量(</w:t>
      </w:r>
      <w:r w:rsidRPr="00AD6C3E">
        <w:rPr>
          <w:rFonts w:ascii="SimSun"/>
          <w:sz w:val="21"/>
        </w:rPr>
        <w:t>36,000</w:t>
      </w:r>
      <w:r w:rsidRPr="00AD6C3E">
        <w:rPr>
          <w:rFonts w:ascii="SimSun" w:hint="eastAsia"/>
          <w:sz w:val="21"/>
        </w:rPr>
        <w:t>联合国标准页)相比，本计划在2012年共翻译了1,824万字,同比增加了53%。秘书处继续通过合理化和管理措施，努力限制文件的规模。对日益增长的工作量的解决办法主要是通过在更大程度上依仗翻译服务外包的业务模式。为确保质量标准，本计划努力推行“在源头严把质量关”的理念，从聘用称职合格的译员入手，同时强化组织内部翻译及审校核心队伍的建设。</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为确保提高翻译质量，在2012年底确定了简化工作流程和开发多语种术语数据库、适宜的计算机辅助翻译(CAT)工具的任务，计划于2013年进行部署。</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继续应要求为WIPO所有在总部和其他地点举行的会议提供口译服务。其中有些会议的口译需求是临时通知的。</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本计划积极参与了2012年6月在中国北京举行的保护视听表演外交会议的组织工作。计划为会议提供了相关活动的笔译和口译服务，此次会议的与会者约为900人。</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诸如网播、视频点播和在线报名的代表服务在2012年继续得到改进。</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报告所涉期间，在日内瓦举行了大约152次政府间会议，2011年为123次。为特别会议(考察访问、磋商、小组讨论、情况介绍会、内部会议)提供服务的数量增至5,700次，2011年为3,900次。其中包括大会期间和在日内瓦国际会议中心(CICG)举行的140场双边会议(去年约为100场)以及在北京外交会议期间举行的各种会议。</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2012年通过了《记录管理和存档政策》。该《政策》的目的就是要在本组织一级制定WIPO记录管理和存档的总则和指导方针。《政策》将作为未来制定有关记录文档使用、管理、安全、保存和处理的WIPO程序及保管期限的总框架。</w:t>
      </w:r>
    </w:p>
    <w:p w:rsidR="00472CB1" w:rsidRPr="00AD6C3E"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在WIPO旨在提高效率举措的指导下，邮寄股为减少邮政服务价格，继续与外部工作伙伴谈判议定收费标准。邮寄股在2012年派递了180万件邮件，总费用为220万瑞郎；而上一年度则以250万瑞郎的总费用派递170万件邮件。</w:t>
      </w:r>
    </w:p>
    <w:p w:rsidR="00C25CE0" w:rsidRDefault="00472CB1" w:rsidP="000234F4">
      <w:pPr>
        <w:numPr>
          <w:ilvl w:val="0"/>
          <w:numId w:val="45"/>
        </w:numPr>
        <w:spacing w:afterLines="50" w:after="120" w:line="340" w:lineRule="atLeast"/>
        <w:jc w:val="both"/>
        <w:rPr>
          <w:rFonts w:ascii="SimSun"/>
          <w:sz w:val="21"/>
        </w:rPr>
      </w:pPr>
      <w:r w:rsidRPr="00AD6C3E">
        <w:rPr>
          <w:rFonts w:ascii="SimSun" w:hint="eastAsia"/>
          <w:sz w:val="21"/>
        </w:rPr>
        <w:t>印刷和出版物制作科继续保持高效、及时的服务。</w:t>
      </w:r>
    </w:p>
    <w:p w:rsidR="00472CB1" w:rsidRPr="00C25CE0" w:rsidRDefault="00C25CE0" w:rsidP="00C25CE0">
      <w:pPr>
        <w:spacing w:afterLines="50" w:after="120" w:line="340" w:lineRule="atLeast"/>
        <w:jc w:val="both"/>
        <w:rPr>
          <w:rFonts w:ascii="SimSun"/>
          <w:sz w:val="21"/>
        </w:rPr>
      </w:pPr>
      <w:r>
        <w:rPr>
          <w:rFonts w:ascii="SimSun"/>
          <w:sz w:val="21"/>
        </w:rPr>
        <w:br w:type="page"/>
      </w:r>
      <w:r w:rsidR="00472CB1" w:rsidRPr="00AD6C3E">
        <w:rPr>
          <w:rFonts w:ascii="SimHei" w:eastAsia="SimHei" w:hAnsi="SimHei" w:hint="eastAsia"/>
          <w:sz w:val="21"/>
        </w:rPr>
        <w:lastRenderedPageBreak/>
        <w:t>效绩数据</w:t>
      </w: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472CB1" w:rsidRPr="00472CB1" w:rsidTr="002E561B">
        <w:trPr>
          <w:cantSplit/>
        </w:trPr>
        <w:tc>
          <w:tcPr>
            <w:tcW w:w="5000" w:type="pct"/>
            <w:gridSpan w:val="5"/>
            <w:tcBorders>
              <w:top w:val="single" w:sz="4" w:space="0" w:color="auto"/>
              <w:bottom w:val="single" w:sz="4" w:space="0" w:color="auto"/>
            </w:tcBorders>
            <w:shd w:val="clear" w:color="auto" w:fill="CCFFFF"/>
            <w:vAlign w:val="center"/>
          </w:tcPr>
          <w:p w:rsidR="00472CB1" w:rsidRPr="00472CB1" w:rsidRDefault="00472CB1" w:rsidP="00C25CE0">
            <w:pPr>
              <w:keepNext/>
              <w:keepLines/>
              <w:tabs>
                <w:tab w:val="left" w:pos="2292"/>
              </w:tabs>
              <w:spacing w:beforeLines="50" w:before="120" w:after="120" w:line="280" w:lineRule="atLeast"/>
              <w:ind w:left="746" w:hangingChars="466" w:hanging="746"/>
              <w:jc w:val="both"/>
              <w:rPr>
                <w:b/>
                <w:bCs/>
                <w:sz w:val="16"/>
                <w:szCs w:val="16"/>
              </w:rPr>
            </w:pPr>
            <w:r w:rsidRPr="00C25CE0">
              <w:rPr>
                <w:rFonts w:ascii="SimHei" w:eastAsia="SimHei" w:hAnsi="SimHei" w:hint="eastAsia"/>
                <w:bCs/>
                <w:sz w:val="16"/>
                <w:szCs w:val="16"/>
              </w:rPr>
              <w:t>预期成果</w:t>
            </w:r>
            <w:r w:rsidR="00422D1F">
              <w:rPr>
                <w:rFonts w:ascii="SimHei" w:eastAsia="SimHei" w:hAnsi="SimHei"/>
                <w:bCs/>
                <w:sz w:val="16"/>
                <w:szCs w:val="16"/>
              </w:rPr>
              <w:t>：</w:t>
            </w:r>
            <w:r w:rsidRPr="00C25CE0">
              <w:rPr>
                <w:rFonts w:ascii="SimHei" w:eastAsia="SimHei" w:hAnsi="SimHei"/>
                <w:bCs/>
                <w:sz w:val="16"/>
                <w:szCs w:val="16"/>
              </w:rPr>
              <w:tab/>
            </w:r>
            <w:r w:rsidRPr="00C25CE0">
              <w:rPr>
                <w:rFonts w:ascii="SimSun" w:hAnsi="SimSun" w:hint="eastAsia"/>
                <w:bCs/>
                <w:sz w:val="16"/>
                <w:szCs w:val="16"/>
              </w:rPr>
              <w:t>为内部客户和外部利益相关者提供有效、高效、优质和面向客户的支助服务(人力资源、IT、会务、语文、采购、差旅、印刷和初步、房舍建筑管理)</w:t>
            </w:r>
          </w:p>
        </w:tc>
      </w:tr>
      <w:tr w:rsidR="00472CB1" w:rsidRPr="00472CB1" w:rsidTr="002E561B">
        <w:trPr>
          <w:cantSplit/>
        </w:trPr>
        <w:tc>
          <w:tcPr>
            <w:tcW w:w="874" w:type="pct"/>
            <w:tcBorders>
              <w:top w:val="single" w:sz="4" w:space="0" w:color="auto"/>
            </w:tcBorders>
            <w:shd w:val="clear" w:color="auto" w:fill="auto"/>
            <w:vAlign w:val="center"/>
          </w:tcPr>
          <w:p w:rsidR="00472CB1" w:rsidRPr="00C25CE0" w:rsidRDefault="00472CB1" w:rsidP="00472CB1">
            <w:pPr>
              <w:spacing w:after="120"/>
              <w:rPr>
                <w:rFonts w:ascii="SimHei" w:eastAsia="SimHei" w:hAnsi="SimHei"/>
                <w:sz w:val="16"/>
                <w:szCs w:val="16"/>
              </w:rPr>
            </w:pPr>
            <w:r w:rsidRPr="00C25CE0">
              <w:rPr>
                <w:rFonts w:ascii="SimHei" w:eastAsia="SimHei" w:hAnsi="SimHei" w:hint="eastAsia"/>
                <w:bCs/>
                <w:sz w:val="16"/>
                <w:szCs w:val="16"/>
              </w:rPr>
              <w:t>效绩指标</w:t>
            </w:r>
          </w:p>
        </w:tc>
        <w:tc>
          <w:tcPr>
            <w:tcW w:w="805" w:type="pct"/>
            <w:tcBorders>
              <w:top w:val="single" w:sz="4" w:space="0" w:color="auto"/>
            </w:tcBorders>
            <w:shd w:val="clear" w:color="auto" w:fill="C0C0C0"/>
          </w:tcPr>
          <w:p w:rsidR="00472CB1" w:rsidRPr="00C25CE0" w:rsidRDefault="003B7421" w:rsidP="00472CB1">
            <w:pPr>
              <w:spacing w:after="120"/>
              <w:rPr>
                <w:rFonts w:ascii="SimHei" w:eastAsia="SimHei" w:hAnsi="SimHei"/>
                <w:bCs/>
                <w:sz w:val="16"/>
                <w:szCs w:val="16"/>
              </w:rPr>
            </w:pPr>
            <w:r>
              <w:rPr>
                <w:rFonts w:ascii="SimHei" w:eastAsia="SimHei" w:hAnsi="SimHei" w:hint="eastAsia"/>
                <w:bCs/>
                <w:sz w:val="16"/>
                <w:szCs w:val="16"/>
              </w:rPr>
              <w:t>基数</w:t>
            </w:r>
            <w:r w:rsidR="00472CB1" w:rsidRPr="00C25CE0">
              <w:rPr>
                <w:rFonts w:ascii="SimHei" w:eastAsia="SimHei" w:hAnsi="SimHei"/>
                <w:bCs/>
                <w:sz w:val="16"/>
                <w:szCs w:val="16"/>
              </w:rPr>
              <w:br/>
              <w:t>(2012/13</w:t>
            </w:r>
            <w:r w:rsidR="00472CB1" w:rsidRPr="00C25CE0">
              <w:rPr>
                <w:rFonts w:ascii="SimHei" w:eastAsia="SimHei" w:hAnsi="SimHei" w:hint="eastAsia"/>
                <w:bCs/>
                <w:sz w:val="16"/>
                <w:szCs w:val="16"/>
              </w:rPr>
              <w:t>年计划和算</w:t>
            </w:r>
            <w:r w:rsidR="00472CB1" w:rsidRPr="00C25CE0">
              <w:rPr>
                <w:rFonts w:ascii="SimHei" w:eastAsia="SimHei" w:hAnsi="SimHei"/>
                <w:bCs/>
                <w:sz w:val="16"/>
                <w:szCs w:val="16"/>
              </w:rPr>
              <w:t>)</w:t>
            </w:r>
          </w:p>
        </w:tc>
        <w:tc>
          <w:tcPr>
            <w:tcW w:w="916" w:type="pct"/>
            <w:tcBorders>
              <w:top w:val="single" w:sz="4" w:space="0" w:color="auto"/>
            </w:tcBorders>
            <w:shd w:val="clear" w:color="auto" w:fill="auto"/>
            <w:tcMar>
              <w:top w:w="110" w:type="dxa"/>
            </w:tcMar>
            <w:vAlign w:val="center"/>
          </w:tcPr>
          <w:p w:rsidR="00C25CE0" w:rsidRPr="00C25CE0" w:rsidRDefault="00C25CE0" w:rsidP="00C25CE0">
            <w:pPr>
              <w:spacing w:after="120"/>
              <w:rPr>
                <w:rFonts w:ascii="SimHei" w:eastAsia="SimHei" w:hAnsi="SimHei"/>
                <w:color w:val="993300"/>
                <w:sz w:val="16"/>
                <w:szCs w:val="16"/>
              </w:rPr>
            </w:pPr>
            <w:r w:rsidRPr="00C25CE0">
              <w:rPr>
                <w:rFonts w:ascii="SimHei" w:eastAsia="SimHei" w:hAnsi="SimHei" w:hint="eastAsia"/>
                <w:color w:val="993300"/>
                <w:sz w:val="16"/>
                <w:szCs w:val="16"/>
              </w:rPr>
              <w:t>最新基数</w:t>
            </w:r>
          </w:p>
          <w:p w:rsidR="00472CB1" w:rsidRPr="00C25CE0" w:rsidRDefault="00C25CE0" w:rsidP="00C25CE0">
            <w:pPr>
              <w:spacing w:after="120"/>
              <w:rPr>
                <w:rFonts w:ascii="SimHei" w:eastAsia="SimHei" w:hAnsi="SimHei"/>
                <w:color w:val="993300"/>
                <w:sz w:val="16"/>
                <w:szCs w:val="16"/>
              </w:rPr>
            </w:pPr>
            <w:r w:rsidRPr="00C25CE0">
              <w:rPr>
                <w:rFonts w:ascii="SimHei" w:eastAsia="SimHei" w:hAnsi="SimHei" w:hint="eastAsia"/>
                <w:color w:val="993300"/>
                <w:sz w:val="16"/>
                <w:szCs w:val="16"/>
              </w:rPr>
              <w:t>2011年底</w:t>
            </w:r>
          </w:p>
        </w:tc>
        <w:tc>
          <w:tcPr>
            <w:tcW w:w="1848" w:type="pct"/>
            <w:tcBorders>
              <w:top w:val="single" w:sz="4" w:space="0" w:color="auto"/>
            </w:tcBorders>
            <w:shd w:val="clear" w:color="auto" w:fill="FFFFFF"/>
            <w:tcMar>
              <w:top w:w="110" w:type="dxa"/>
            </w:tcMar>
            <w:vAlign w:val="center"/>
          </w:tcPr>
          <w:p w:rsidR="00472CB1" w:rsidRPr="00C25CE0" w:rsidRDefault="00472CB1" w:rsidP="00472CB1">
            <w:pPr>
              <w:spacing w:after="120"/>
              <w:rPr>
                <w:rFonts w:ascii="SimHei" w:eastAsia="SimHei" w:hAnsi="SimHei"/>
                <w:sz w:val="16"/>
                <w:szCs w:val="16"/>
              </w:rPr>
            </w:pPr>
            <w:r w:rsidRPr="00C25CE0">
              <w:rPr>
                <w:rFonts w:ascii="SimHei" w:eastAsia="SimHei" w:hAnsi="SimHei" w:hint="eastAsia"/>
                <w:bCs/>
                <w:sz w:val="16"/>
                <w:szCs w:val="16"/>
              </w:rPr>
              <w:t>效绩数据</w:t>
            </w:r>
          </w:p>
        </w:tc>
        <w:tc>
          <w:tcPr>
            <w:tcW w:w="557" w:type="pct"/>
            <w:tcBorders>
              <w:top w:val="single" w:sz="4" w:space="0" w:color="auto"/>
            </w:tcBorders>
            <w:shd w:val="clear" w:color="auto" w:fill="auto"/>
            <w:tcMar>
              <w:top w:w="110" w:type="dxa"/>
            </w:tcMar>
            <w:vAlign w:val="center"/>
          </w:tcPr>
          <w:p w:rsidR="00472CB1" w:rsidRPr="00C25CE0" w:rsidRDefault="00472CB1" w:rsidP="00472CB1">
            <w:pPr>
              <w:keepNext/>
              <w:keepLines/>
              <w:spacing w:after="120"/>
              <w:jc w:val="center"/>
              <w:rPr>
                <w:rFonts w:ascii="SimHei" w:eastAsia="SimHei" w:hAnsi="SimHei"/>
                <w:bCs/>
                <w:color w:val="008000"/>
                <w:sz w:val="16"/>
                <w:szCs w:val="16"/>
              </w:rPr>
            </w:pPr>
            <w:r w:rsidRPr="00C25CE0">
              <w:rPr>
                <w:rFonts w:ascii="SimHei" w:eastAsia="SimHei" w:hAnsi="SimHei" w:hint="eastAsia"/>
                <w:bCs/>
                <w:sz w:val="16"/>
                <w:szCs w:val="16"/>
              </w:rPr>
              <w:t>红绿灯系统(TLS)</w:t>
            </w:r>
          </w:p>
        </w:tc>
      </w:tr>
      <w:tr w:rsidR="00472CB1" w:rsidRPr="00472CB1" w:rsidTr="002E561B">
        <w:trPr>
          <w:cantSplit/>
        </w:trPr>
        <w:tc>
          <w:tcPr>
            <w:tcW w:w="874" w:type="pct"/>
            <w:shd w:val="clear" w:color="auto" w:fill="auto"/>
          </w:tcPr>
          <w:p w:rsidR="00472CB1" w:rsidRPr="00C25CE0" w:rsidRDefault="00472CB1" w:rsidP="00C25CE0">
            <w:pPr>
              <w:keepNext/>
              <w:spacing w:line="280" w:lineRule="atLeast"/>
              <w:ind w:leftChars="-1" w:left="1" w:hangingChars="2" w:hanging="3"/>
              <w:jc w:val="both"/>
              <w:rPr>
                <w:rFonts w:ascii="SimSun" w:hAnsi="SimSun"/>
                <w:sz w:val="16"/>
                <w:szCs w:val="16"/>
              </w:rPr>
            </w:pPr>
            <w:r w:rsidRPr="00C25CE0">
              <w:rPr>
                <w:rFonts w:ascii="SimSun" w:hAnsi="SimSun" w:hint="eastAsia"/>
                <w:sz w:val="16"/>
                <w:szCs w:val="16"/>
              </w:rPr>
              <w:t>对WIPO会议服务满意的内部和外部用户的百分比</w:t>
            </w:r>
            <w:r w:rsidRPr="00C25CE0">
              <w:rPr>
                <w:rFonts w:ascii="SimSun" w:hAnsi="SimSun"/>
                <w:sz w:val="16"/>
                <w:szCs w:val="16"/>
              </w:rPr>
              <w:br/>
            </w:r>
            <w:r w:rsidRPr="00C25CE0">
              <w:rPr>
                <w:rFonts w:ascii="SimSun" w:hAnsi="SimSun"/>
                <w:sz w:val="16"/>
                <w:szCs w:val="16"/>
              </w:rPr>
              <w:br/>
            </w:r>
          </w:p>
        </w:tc>
        <w:tc>
          <w:tcPr>
            <w:tcW w:w="805" w:type="pct"/>
            <w:shd w:val="clear" w:color="auto" w:fill="C0C0C0"/>
          </w:tcPr>
          <w:p w:rsidR="00472CB1" w:rsidRPr="00C25CE0" w:rsidRDefault="00472CB1" w:rsidP="00C25CE0">
            <w:pPr>
              <w:keepNext/>
              <w:spacing w:line="280" w:lineRule="atLeast"/>
              <w:jc w:val="both"/>
              <w:rPr>
                <w:rFonts w:ascii="SimSun" w:hAnsi="SimSun"/>
                <w:sz w:val="16"/>
                <w:szCs w:val="16"/>
              </w:rPr>
            </w:pPr>
            <w:r w:rsidRPr="00C25CE0">
              <w:rPr>
                <w:rFonts w:ascii="SimSun" w:hAnsi="SimSun" w:hint="eastAsia"/>
                <w:sz w:val="16"/>
                <w:szCs w:val="16"/>
              </w:rPr>
              <w:t>2011年底的满意度</w:t>
            </w:r>
            <w:r w:rsidRPr="00C25CE0">
              <w:rPr>
                <w:rFonts w:ascii="SimSun" w:hAnsi="SimSun"/>
                <w:sz w:val="16"/>
                <w:szCs w:val="16"/>
              </w:rPr>
              <w:br/>
            </w:r>
            <w:r w:rsidRPr="00C25CE0">
              <w:rPr>
                <w:rFonts w:ascii="SimSun" w:hAnsi="SimSun"/>
                <w:sz w:val="16"/>
                <w:szCs w:val="16"/>
              </w:rPr>
              <w:br/>
            </w:r>
            <w:r w:rsidRPr="00C25CE0">
              <w:rPr>
                <w:rFonts w:ascii="SimSun" w:hAnsi="SimSun"/>
                <w:sz w:val="16"/>
                <w:szCs w:val="16"/>
              </w:rPr>
              <w:br/>
            </w:r>
            <w:r w:rsidRPr="00C25CE0">
              <w:rPr>
                <w:rFonts w:ascii="SimSun" w:hAnsi="SimSun"/>
                <w:sz w:val="16"/>
                <w:szCs w:val="16"/>
              </w:rPr>
              <w:br/>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sz w:val="16"/>
                <w:szCs w:val="16"/>
              </w:rPr>
            </w:pPr>
            <w:r w:rsidRPr="00C25CE0">
              <w:rPr>
                <w:rFonts w:ascii="SimSun" w:hAnsi="SimSun" w:hint="eastAsia"/>
                <w:color w:val="993300"/>
                <w:sz w:val="16"/>
                <w:szCs w:val="16"/>
              </w:rPr>
              <w:t>提供积极反馈者为</w:t>
            </w:r>
            <w:r w:rsidRPr="00C25CE0">
              <w:rPr>
                <w:rFonts w:ascii="SimSun" w:hAnsi="SimSun"/>
                <w:color w:val="993300"/>
                <w:sz w:val="16"/>
                <w:szCs w:val="16"/>
              </w:rPr>
              <w:t>89%</w:t>
            </w:r>
            <w:r w:rsidRPr="00C25CE0">
              <w:rPr>
                <w:rFonts w:ascii="SimSun" w:hAnsi="SimSun"/>
                <w:sz w:val="16"/>
                <w:szCs w:val="16"/>
              </w:rPr>
              <w:br/>
            </w:r>
            <w:r w:rsidRPr="00C25CE0">
              <w:rPr>
                <w:rFonts w:ascii="SimSun" w:hAnsi="SimSun"/>
                <w:sz w:val="16"/>
                <w:szCs w:val="16"/>
              </w:rPr>
              <w:br/>
            </w:r>
            <w:r w:rsidRPr="00C25CE0">
              <w:rPr>
                <w:rFonts w:ascii="SimSun" w:hAnsi="SimSun"/>
                <w:sz w:val="16"/>
                <w:szCs w:val="16"/>
              </w:rPr>
              <w:br/>
            </w: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lang w:bidi="th-TH"/>
              </w:rPr>
            </w:pPr>
            <w:r w:rsidRPr="00C25CE0">
              <w:rPr>
                <w:rFonts w:ascii="SimSun" w:hAnsi="SimSun" w:hint="eastAsia"/>
                <w:sz w:val="16"/>
                <w:szCs w:val="16"/>
                <w:lang w:bidi="th-TH"/>
              </w:rPr>
              <w:t>在总计366天的期间内在日内瓦共举行了152次会议，与会者为8,400人。此外，还为大约5,700个其他活动提供了会务支持服务，诸如小组讨论、双边会议、会外活动、正式访问和内部会议。</w:t>
            </w:r>
          </w:p>
          <w:p w:rsidR="00472CB1" w:rsidRPr="00C25CE0" w:rsidRDefault="00472CB1" w:rsidP="00C25CE0">
            <w:pPr>
              <w:spacing w:line="280" w:lineRule="atLeast"/>
              <w:jc w:val="both"/>
              <w:rPr>
                <w:rFonts w:ascii="SimSun" w:hAnsi="SimSun"/>
                <w:sz w:val="16"/>
                <w:szCs w:val="16"/>
              </w:rPr>
            </w:pPr>
          </w:p>
        </w:tc>
        <w:tc>
          <w:tcPr>
            <w:tcW w:w="557" w:type="pct"/>
            <w:shd w:val="clear" w:color="auto" w:fill="auto"/>
            <w:tcMar>
              <w:top w:w="110" w:type="dxa"/>
            </w:tcMar>
          </w:tcPr>
          <w:p w:rsidR="00472CB1" w:rsidRPr="00C25CE0" w:rsidRDefault="00472CB1" w:rsidP="00C25CE0">
            <w:pPr>
              <w:keepNext/>
              <w:keepLines/>
              <w:spacing w:line="280" w:lineRule="atLeast"/>
              <w:jc w:val="both"/>
              <w:rPr>
                <w:rFonts w:ascii="SimHei" w:eastAsia="SimHei" w:hAnsi="SimHei"/>
                <w:bCs/>
                <w:color w:val="008000"/>
                <w:sz w:val="16"/>
                <w:szCs w:val="16"/>
              </w:rPr>
            </w:pPr>
            <w:r w:rsidRPr="00C25CE0">
              <w:rPr>
                <w:rFonts w:ascii="SimHei" w:eastAsia="SimHei" w:hAnsi="SimHei" w:hint="eastAsia"/>
                <w:bCs/>
                <w:color w:val="008000"/>
                <w:sz w:val="16"/>
                <w:szCs w:val="16"/>
              </w:rPr>
              <w:t>正常</w:t>
            </w:r>
          </w:p>
          <w:p w:rsidR="00472CB1" w:rsidRPr="00C25CE0" w:rsidRDefault="00472CB1" w:rsidP="00C25CE0">
            <w:pPr>
              <w:keepNext/>
              <w:keepLines/>
              <w:spacing w:line="280" w:lineRule="atLeast"/>
              <w:jc w:val="both"/>
              <w:rPr>
                <w:rFonts w:ascii="SimHei" w:eastAsia="SimHei" w:hAnsi="SimHei"/>
                <w:bCs/>
                <w:color w:val="808080"/>
                <w:sz w:val="16"/>
                <w:szCs w:val="16"/>
              </w:rPr>
            </w:pPr>
          </w:p>
        </w:tc>
      </w:tr>
      <w:tr w:rsidR="00472CB1" w:rsidRPr="00472CB1" w:rsidTr="002E561B">
        <w:trPr>
          <w:cantSplit/>
        </w:trPr>
        <w:tc>
          <w:tcPr>
            <w:tcW w:w="874" w:type="pct"/>
            <w:shd w:val="clear" w:color="auto" w:fill="auto"/>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翻译生产率标准及每页翻译成本</w:t>
            </w:r>
          </w:p>
        </w:tc>
        <w:tc>
          <w:tcPr>
            <w:tcW w:w="805" w:type="pct"/>
            <w:shd w:val="clear" w:color="auto" w:fill="C0C0C0"/>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2011年底的生产率和成本水平</w:t>
            </w:r>
            <w:r w:rsidRPr="00C25CE0">
              <w:rPr>
                <w:rFonts w:ascii="SimSun" w:hAnsi="SimSun"/>
                <w:sz w:val="16"/>
                <w:szCs w:val="16"/>
              </w:rPr>
              <w:br/>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color w:val="993300"/>
                <w:sz w:val="16"/>
                <w:szCs w:val="16"/>
              </w:rPr>
            </w:pPr>
            <w:r w:rsidRPr="00C25CE0">
              <w:rPr>
                <w:rFonts w:ascii="SimSun" w:hAnsi="SimSun"/>
                <w:color w:val="993300"/>
                <w:sz w:val="16"/>
                <w:szCs w:val="16"/>
              </w:rPr>
              <w:t>2011</w:t>
            </w:r>
            <w:r w:rsidRPr="00C25CE0">
              <w:rPr>
                <w:rFonts w:ascii="SimSun" w:hAnsi="SimSun" w:hint="eastAsia"/>
                <w:color w:val="993300"/>
                <w:sz w:val="16"/>
                <w:szCs w:val="16"/>
              </w:rPr>
              <w:t>年为</w:t>
            </w:r>
            <w:r w:rsidR="000821AE" w:rsidRPr="000821AE">
              <w:rPr>
                <w:rFonts w:ascii="SimSun" w:hAnsi="SimSun"/>
                <w:color w:val="993300"/>
                <w:sz w:val="16"/>
                <w:szCs w:val="16"/>
              </w:rPr>
              <w:t>11,933,276</w:t>
            </w:r>
            <w:r w:rsidR="000821AE">
              <w:rPr>
                <w:rFonts w:ascii="SimSun" w:hAnsi="SimSun" w:hint="eastAsia"/>
                <w:color w:val="993300"/>
                <w:sz w:val="16"/>
                <w:szCs w:val="16"/>
              </w:rPr>
              <w:t>个单词</w:t>
            </w:r>
            <w:r w:rsidR="000821AE" w:rsidRPr="000821AE">
              <w:rPr>
                <w:rFonts w:ascii="SimSun" w:hAnsi="SimSun"/>
                <w:color w:val="993300"/>
                <w:sz w:val="16"/>
                <w:szCs w:val="16"/>
              </w:rPr>
              <w:t>(</w:t>
            </w:r>
            <w:r w:rsidR="000821AE">
              <w:rPr>
                <w:rFonts w:ascii="SimSun" w:hAnsi="SimSun" w:hint="eastAsia"/>
                <w:color w:val="993300"/>
                <w:sz w:val="16"/>
                <w:szCs w:val="16"/>
              </w:rPr>
              <w:t>约</w:t>
            </w:r>
            <w:r w:rsidR="000821AE" w:rsidRPr="000821AE">
              <w:rPr>
                <w:rFonts w:ascii="SimSun" w:hAnsi="SimSun"/>
                <w:color w:val="993300"/>
                <w:sz w:val="16"/>
                <w:szCs w:val="16"/>
              </w:rPr>
              <w:t>36,161</w:t>
            </w:r>
            <w:r w:rsidR="000821AE">
              <w:rPr>
                <w:rFonts w:ascii="SimSun" w:hAnsi="SimSun" w:hint="eastAsia"/>
                <w:color w:val="993300"/>
                <w:sz w:val="16"/>
                <w:szCs w:val="16"/>
              </w:rPr>
              <w:t>联合国标准页</w:t>
            </w:r>
            <w:r w:rsidR="000821AE" w:rsidRPr="000821AE">
              <w:rPr>
                <w:rFonts w:ascii="SimSun" w:hAnsi="SimSun"/>
                <w:color w:val="993300"/>
                <w:sz w:val="16"/>
                <w:szCs w:val="16"/>
              </w:rPr>
              <w:t>)</w:t>
            </w:r>
          </w:p>
          <w:p w:rsidR="00472CB1" w:rsidRPr="00C25CE0" w:rsidRDefault="00472CB1" w:rsidP="00C25CE0">
            <w:pPr>
              <w:spacing w:line="280" w:lineRule="atLeast"/>
              <w:jc w:val="both"/>
              <w:rPr>
                <w:rFonts w:ascii="SimSun" w:hAnsi="SimSun"/>
                <w:color w:val="993300"/>
                <w:sz w:val="16"/>
                <w:szCs w:val="16"/>
              </w:rPr>
            </w:pPr>
          </w:p>
          <w:p w:rsidR="00472CB1" w:rsidRPr="00C25CE0" w:rsidRDefault="00472CB1" w:rsidP="00C25CE0">
            <w:pPr>
              <w:spacing w:line="280" w:lineRule="atLeast"/>
              <w:jc w:val="both"/>
              <w:rPr>
                <w:rFonts w:ascii="SimSun" w:hAnsi="SimSun"/>
                <w:sz w:val="16"/>
                <w:szCs w:val="16"/>
              </w:rPr>
            </w:pPr>
            <w:r w:rsidRPr="00C25CE0">
              <w:rPr>
                <w:rFonts w:ascii="SimSun" w:hAnsi="SimSun" w:hint="eastAsia"/>
                <w:color w:val="993300"/>
                <w:sz w:val="16"/>
                <w:szCs w:val="16"/>
              </w:rPr>
              <w:t>每页</w:t>
            </w:r>
            <w:r w:rsidRPr="00C25CE0">
              <w:rPr>
                <w:rFonts w:ascii="SimSun" w:hAnsi="SimSun"/>
                <w:color w:val="993300"/>
                <w:sz w:val="16"/>
                <w:szCs w:val="16"/>
              </w:rPr>
              <w:t>213</w:t>
            </w:r>
            <w:r w:rsidRPr="00C25CE0">
              <w:rPr>
                <w:rFonts w:ascii="SimSun" w:hAnsi="SimSun" w:hint="eastAsia"/>
                <w:color w:val="993300"/>
                <w:sz w:val="16"/>
                <w:szCs w:val="16"/>
              </w:rPr>
              <w:t>瑞郎</w:t>
            </w: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随着2012年1月语言政策的实施，2012年每月的翻译总量为152万字，比2011年剧增了53%。</w:t>
            </w:r>
          </w:p>
          <w:p w:rsidR="00472CB1" w:rsidRPr="00C25CE0" w:rsidRDefault="00472CB1" w:rsidP="00C25CE0">
            <w:pPr>
              <w:spacing w:line="280" w:lineRule="atLeast"/>
              <w:jc w:val="both"/>
              <w:rPr>
                <w:rFonts w:ascii="SimSun" w:hAnsi="SimSun"/>
                <w:sz w:val="16"/>
                <w:szCs w:val="16"/>
              </w:rPr>
            </w:pPr>
          </w:p>
          <w:p w:rsidR="00472CB1" w:rsidRPr="00C25CE0" w:rsidRDefault="00472CB1" w:rsidP="00C25CE0">
            <w:pPr>
              <w:spacing w:line="280" w:lineRule="atLeast"/>
              <w:jc w:val="both"/>
              <w:rPr>
                <w:rFonts w:ascii="SimSun" w:hAnsi="SimSun"/>
                <w:sz w:val="16"/>
                <w:szCs w:val="16"/>
                <w:lang w:bidi="th-TH"/>
              </w:rPr>
            </w:pPr>
            <w:r w:rsidRPr="00C25CE0">
              <w:rPr>
                <w:rFonts w:ascii="SimSun" w:hAnsi="SimSun" w:hint="eastAsia"/>
                <w:sz w:val="16"/>
                <w:szCs w:val="16"/>
              </w:rPr>
              <w:t>平均每页的翻译费降至177瑞郎，比上一年降低了16.5%。</w:t>
            </w:r>
          </w:p>
        </w:tc>
        <w:tc>
          <w:tcPr>
            <w:tcW w:w="557" w:type="pct"/>
            <w:shd w:val="clear" w:color="auto" w:fill="auto"/>
            <w:tcMar>
              <w:top w:w="110" w:type="dxa"/>
            </w:tcMar>
          </w:tcPr>
          <w:p w:rsidR="00472CB1" w:rsidRPr="00C25CE0" w:rsidRDefault="00472CB1" w:rsidP="00C25CE0">
            <w:pPr>
              <w:keepNext/>
              <w:keepLines/>
              <w:spacing w:line="280" w:lineRule="atLeast"/>
              <w:jc w:val="both"/>
              <w:rPr>
                <w:rFonts w:ascii="SimHei" w:eastAsia="SimHei" w:hAnsi="SimHei"/>
                <w:bCs/>
                <w:color w:val="008000"/>
                <w:sz w:val="16"/>
                <w:szCs w:val="16"/>
              </w:rPr>
            </w:pPr>
            <w:r w:rsidRPr="00C25CE0">
              <w:rPr>
                <w:rFonts w:ascii="SimHei" w:eastAsia="SimHei" w:hAnsi="SimHei" w:hint="eastAsia"/>
                <w:bCs/>
                <w:color w:val="008000"/>
                <w:sz w:val="16"/>
                <w:szCs w:val="16"/>
              </w:rPr>
              <w:t>正常</w:t>
            </w:r>
          </w:p>
          <w:p w:rsidR="00472CB1" w:rsidRPr="00C25CE0" w:rsidRDefault="00472CB1" w:rsidP="00C25CE0">
            <w:pPr>
              <w:keepNext/>
              <w:keepLines/>
              <w:spacing w:line="280" w:lineRule="atLeast"/>
              <w:jc w:val="both"/>
              <w:rPr>
                <w:rFonts w:ascii="SimHei" w:eastAsia="SimHei" w:hAnsi="SimHei"/>
                <w:bCs/>
                <w:color w:val="008000"/>
                <w:sz w:val="16"/>
                <w:szCs w:val="16"/>
              </w:rPr>
            </w:pPr>
          </w:p>
          <w:p w:rsidR="00472CB1" w:rsidRPr="00C25CE0" w:rsidRDefault="00472CB1" w:rsidP="00C25CE0">
            <w:pPr>
              <w:keepNext/>
              <w:keepLines/>
              <w:spacing w:line="280" w:lineRule="atLeast"/>
              <w:jc w:val="both"/>
              <w:rPr>
                <w:rFonts w:ascii="SimHei" w:eastAsia="SimHei" w:hAnsi="SimHei"/>
                <w:bCs/>
                <w:color w:val="808080"/>
                <w:sz w:val="16"/>
                <w:szCs w:val="16"/>
              </w:rPr>
            </w:pPr>
          </w:p>
        </w:tc>
      </w:tr>
      <w:tr w:rsidR="00472CB1" w:rsidRPr="00472CB1" w:rsidTr="002E561B">
        <w:trPr>
          <w:cantSplit/>
        </w:trPr>
        <w:tc>
          <w:tcPr>
            <w:tcW w:w="874" w:type="pct"/>
            <w:shd w:val="clear" w:color="auto" w:fill="auto"/>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成员国通过一项全面的语言政策，并提出相关的资源配置要求</w:t>
            </w:r>
          </w:p>
        </w:tc>
        <w:tc>
          <w:tcPr>
            <w:tcW w:w="805" w:type="pct"/>
            <w:shd w:val="clear" w:color="auto" w:fill="C0C0C0"/>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2010年精心制定的语言政策仅用于WIPO各常设委员会的文件服务</w:t>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color w:val="C0504D"/>
                <w:sz w:val="16"/>
                <w:szCs w:val="16"/>
              </w:rPr>
            </w:pPr>
            <w:r w:rsidRPr="00C25CE0">
              <w:rPr>
                <w:rFonts w:ascii="SimSun" w:hAnsi="SimSun" w:hint="eastAsia"/>
                <w:color w:val="993300"/>
                <w:sz w:val="16"/>
                <w:szCs w:val="16"/>
              </w:rPr>
              <w:t>2010年精心制定的语言政策仅用于WIPO各常设委员会的文件服务</w:t>
            </w: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除WIPO协调委员会和PCT联盟大会外(从2013年起，所有六种语文的覆盖面将扩展到该委员会和该联盟大会)，2012年以联合国六种正式语文为WIPO的所有常设委员会和主要机构的会议提供文件服务。</w:t>
            </w:r>
          </w:p>
        </w:tc>
        <w:tc>
          <w:tcPr>
            <w:tcW w:w="557" w:type="pct"/>
            <w:shd w:val="clear" w:color="auto" w:fill="auto"/>
            <w:tcMar>
              <w:top w:w="110" w:type="dxa"/>
            </w:tcMar>
          </w:tcPr>
          <w:p w:rsidR="00472CB1" w:rsidRPr="00C25CE0" w:rsidRDefault="00472CB1" w:rsidP="00C25CE0">
            <w:pPr>
              <w:keepNext/>
              <w:keepLines/>
              <w:spacing w:line="280" w:lineRule="atLeast"/>
              <w:jc w:val="both"/>
              <w:rPr>
                <w:rFonts w:ascii="SimHei" w:eastAsia="SimHei" w:hAnsi="SimHei"/>
                <w:bCs/>
                <w:color w:val="008000"/>
                <w:sz w:val="16"/>
                <w:szCs w:val="16"/>
              </w:rPr>
            </w:pPr>
            <w:r w:rsidRPr="00C25CE0">
              <w:rPr>
                <w:rFonts w:ascii="SimHei" w:eastAsia="SimHei" w:hAnsi="SimHei" w:hint="eastAsia"/>
                <w:bCs/>
                <w:color w:val="008000"/>
                <w:sz w:val="16"/>
                <w:szCs w:val="16"/>
              </w:rPr>
              <w:t>正常</w:t>
            </w:r>
          </w:p>
          <w:p w:rsidR="00472CB1" w:rsidRPr="00C25CE0" w:rsidRDefault="00472CB1" w:rsidP="00C25CE0">
            <w:pPr>
              <w:keepNext/>
              <w:keepLines/>
              <w:spacing w:line="280" w:lineRule="atLeast"/>
              <w:jc w:val="both"/>
              <w:rPr>
                <w:rFonts w:ascii="SimHei" w:eastAsia="SimHei" w:hAnsi="SimHei"/>
                <w:bCs/>
                <w:color w:val="808080"/>
                <w:sz w:val="16"/>
                <w:szCs w:val="16"/>
              </w:rPr>
            </w:pPr>
          </w:p>
        </w:tc>
      </w:tr>
      <w:tr w:rsidR="00472CB1" w:rsidRPr="00472CB1" w:rsidTr="002E561B">
        <w:trPr>
          <w:cantSplit/>
        </w:trPr>
        <w:tc>
          <w:tcPr>
            <w:tcW w:w="874" w:type="pct"/>
            <w:shd w:val="clear" w:color="auto" w:fill="auto"/>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计算生产率、数据输入和收集、提供统计(邮件派递服务)</w:t>
            </w:r>
          </w:p>
        </w:tc>
        <w:tc>
          <w:tcPr>
            <w:tcW w:w="805" w:type="pct"/>
            <w:shd w:val="clear" w:color="auto" w:fill="C0C0C0"/>
          </w:tcPr>
          <w:p w:rsidR="00472CB1" w:rsidRPr="00C25CE0" w:rsidRDefault="00472CB1" w:rsidP="00C25CE0">
            <w:pPr>
              <w:spacing w:line="280" w:lineRule="atLeast"/>
              <w:jc w:val="both"/>
              <w:rPr>
                <w:rFonts w:ascii="SimSun" w:hAnsi="SimSun"/>
                <w:sz w:val="16"/>
                <w:szCs w:val="16"/>
              </w:rPr>
            </w:pPr>
            <w:r w:rsidRPr="00C25CE0">
              <w:rPr>
                <w:rFonts w:ascii="SimSun" w:hAnsi="SimSun"/>
                <w:sz w:val="16"/>
                <w:szCs w:val="16"/>
              </w:rPr>
              <w:t>2011</w:t>
            </w:r>
            <w:r w:rsidRPr="00C25CE0">
              <w:rPr>
                <w:rFonts w:ascii="SimSun" w:hAnsi="SimSun" w:hint="eastAsia"/>
                <w:sz w:val="16"/>
                <w:szCs w:val="16"/>
              </w:rPr>
              <w:t>年底的生产率</w:t>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color w:val="993300"/>
                <w:sz w:val="16"/>
                <w:szCs w:val="16"/>
              </w:rPr>
            </w:pPr>
            <w:r w:rsidRPr="00C25CE0">
              <w:rPr>
                <w:rFonts w:ascii="SimSun" w:hAnsi="SimSun" w:hint="eastAsia"/>
                <w:color w:val="993300"/>
                <w:sz w:val="16"/>
                <w:szCs w:val="16"/>
              </w:rPr>
              <w:t>2011年派递1,694,940邮件费用为2,495,669瑞郎</w:t>
            </w: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与邮政部门重新议定的合同与2011年相比(1,803,346件的邮寄费为2,216,038瑞郎)，已使2012年的邮递费用总体下降了12.6%。</w:t>
            </w:r>
          </w:p>
          <w:p w:rsidR="00472CB1" w:rsidRPr="00C25CE0" w:rsidRDefault="00472CB1" w:rsidP="00C25CE0">
            <w:pPr>
              <w:spacing w:line="280" w:lineRule="atLeast"/>
              <w:jc w:val="both"/>
              <w:rPr>
                <w:rFonts w:ascii="SimSun" w:hAnsi="SimSun"/>
                <w:sz w:val="16"/>
                <w:szCs w:val="16"/>
              </w:rPr>
            </w:pPr>
          </w:p>
        </w:tc>
        <w:tc>
          <w:tcPr>
            <w:tcW w:w="557" w:type="pct"/>
            <w:shd w:val="clear" w:color="auto" w:fill="auto"/>
            <w:tcMar>
              <w:top w:w="110" w:type="dxa"/>
            </w:tcMar>
          </w:tcPr>
          <w:p w:rsidR="00472CB1" w:rsidRPr="00C25CE0" w:rsidRDefault="00472CB1" w:rsidP="00C25CE0">
            <w:pPr>
              <w:keepNext/>
              <w:keepLines/>
              <w:spacing w:line="280" w:lineRule="atLeast"/>
              <w:jc w:val="both"/>
              <w:rPr>
                <w:rFonts w:ascii="SimHei" w:eastAsia="SimHei" w:hAnsi="SimHei"/>
                <w:bCs/>
                <w:color w:val="008000"/>
                <w:sz w:val="16"/>
                <w:szCs w:val="16"/>
              </w:rPr>
            </w:pPr>
            <w:r w:rsidRPr="00C25CE0">
              <w:rPr>
                <w:rFonts w:ascii="SimHei" w:eastAsia="SimHei" w:hAnsi="SimHei" w:hint="eastAsia"/>
                <w:bCs/>
                <w:color w:val="008000"/>
                <w:sz w:val="16"/>
                <w:szCs w:val="16"/>
              </w:rPr>
              <w:t>正常</w:t>
            </w:r>
          </w:p>
          <w:p w:rsidR="00472CB1" w:rsidRPr="00C25CE0" w:rsidRDefault="00472CB1" w:rsidP="00C25CE0">
            <w:pPr>
              <w:keepNext/>
              <w:keepLines/>
              <w:spacing w:line="280" w:lineRule="atLeast"/>
              <w:jc w:val="both"/>
              <w:rPr>
                <w:rFonts w:ascii="SimHei" w:eastAsia="SimHei" w:hAnsi="SimHei"/>
                <w:bCs/>
                <w:color w:val="008000"/>
                <w:sz w:val="16"/>
                <w:szCs w:val="16"/>
              </w:rPr>
            </w:pPr>
          </w:p>
          <w:p w:rsidR="00472CB1" w:rsidRPr="00C25CE0" w:rsidRDefault="00472CB1" w:rsidP="00C25CE0">
            <w:pPr>
              <w:keepNext/>
              <w:keepLines/>
              <w:spacing w:line="280" w:lineRule="atLeast"/>
              <w:jc w:val="both"/>
              <w:rPr>
                <w:rFonts w:ascii="SimHei" w:eastAsia="SimHei" w:hAnsi="SimHei"/>
                <w:bCs/>
                <w:color w:val="808080"/>
                <w:sz w:val="16"/>
                <w:szCs w:val="16"/>
              </w:rPr>
            </w:pPr>
          </w:p>
        </w:tc>
      </w:tr>
      <w:tr w:rsidR="00472CB1" w:rsidRPr="00472CB1" w:rsidTr="002E561B">
        <w:trPr>
          <w:cantSplit/>
        </w:trPr>
        <w:tc>
          <w:tcPr>
            <w:tcW w:w="874" w:type="pct"/>
            <w:shd w:val="clear" w:color="auto" w:fill="auto"/>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以纸件和电子形式按时传递PCT媒介的百分比</w:t>
            </w:r>
          </w:p>
        </w:tc>
        <w:tc>
          <w:tcPr>
            <w:tcW w:w="805" w:type="pct"/>
            <w:shd w:val="clear" w:color="auto" w:fill="C0C0C0"/>
          </w:tcPr>
          <w:p w:rsidR="00472CB1" w:rsidRPr="00C25CE0" w:rsidRDefault="00472CB1" w:rsidP="00C25CE0">
            <w:pPr>
              <w:spacing w:line="280" w:lineRule="atLeast"/>
              <w:jc w:val="both"/>
              <w:rPr>
                <w:rFonts w:ascii="SimSun" w:hAnsi="SimSun"/>
                <w:sz w:val="16"/>
                <w:szCs w:val="16"/>
              </w:rPr>
            </w:pPr>
            <w:r w:rsidRPr="00C25CE0">
              <w:rPr>
                <w:rFonts w:ascii="SimSun" w:hAnsi="SimSun"/>
                <w:sz w:val="16"/>
                <w:szCs w:val="16"/>
              </w:rPr>
              <w:t>2011</w:t>
            </w:r>
            <w:r w:rsidRPr="00C25CE0">
              <w:rPr>
                <w:rFonts w:ascii="SimSun" w:hAnsi="SimSun" w:hint="eastAsia"/>
                <w:sz w:val="16"/>
                <w:szCs w:val="16"/>
              </w:rPr>
              <w:t>年底的比值</w:t>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sz w:val="16"/>
                <w:szCs w:val="16"/>
              </w:rPr>
            </w:pP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lang w:bidi="th-TH"/>
              </w:rPr>
            </w:pPr>
            <w:r w:rsidRPr="00C25CE0">
              <w:rPr>
                <w:rFonts w:ascii="SimSun" w:hAnsi="SimSun" w:hint="eastAsia"/>
                <w:sz w:val="16"/>
                <w:szCs w:val="16"/>
                <w:lang w:bidi="th-TH"/>
              </w:rPr>
              <w:t>按时提供的</w:t>
            </w:r>
            <w:r w:rsidRPr="00C25CE0">
              <w:rPr>
                <w:rFonts w:ascii="SimSun" w:hAnsi="SimSun" w:hint="eastAsia"/>
                <w:sz w:val="16"/>
                <w:szCs w:val="16"/>
              </w:rPr>
              <w:t>以纸件形式传递PCT媒介的统计数据</w:t>
            </w:r>
            <w:r w:rsidRPr="00C25CE0">
              <w:rPr>
                <w:rFonts w:ascii="SimSun" w:hAnsi="SimSun"/>
                <w:sz w:val="16"/>
                <w:szCs w:val="16"/>
                <w:lang w:bidi="th-TH"/>
              </w:rPr>
              <w:t>–97%</w:t>
            </w:r>
          </w:p>
          <w:p w:rsidR="00472CB1" w:rsidRPr="00C25CE0" w:rsidRDefault="00472CB1" w:rsidP="00C25CE0">
            <w:pPr>
              <w:spacing w:line="280" w:lineRule="atLeast"/>
              <w:jc w:val="both"/>
              <w:rPr>
                <w:rFonts w:ascii="SimSun" w:hAnsi="SimSun"/>
                <w:sz w:val="16"/>
                <w:szCs w:val="16"/>
                <w:lang w:bidi="th-TH"/>
              </w:rPr>
            </w:pPr>
          </w:p>
          <w:p w:rsidR="00472CB1" w:rsidRPr="00C25CE0" w:rsidRDefault="00472CB1" w:rsidP="00C25CE0">
            <w:pPr>
              <w:spacing w:line="280" w:lineRule="atLeast"/>
              <w:jc w:val="both"/>
              <w:rPr>
                <w:rFonts w:ascii="SimSun" w:hAnsi="SimSun"/>
                <w:sz w:val="16"/>
                <w:szCs w:val="16"/>
                <w:lang w:bidi="th-TH"/>
              </w:rPr>
            </w:pPr>
            <w:r w:rsidRPr="00C25CE0">
              <w:rPr>
                <w:rFonts w:ascii="SimSun" w:hAnsi="SimSun" w:hint="eastAsia"/>
                <w:sz w:val="16"/>
                <w:szCs w:val="16"/>
                <w:lang w:bidi="th-TH"/>
              </w:rPr>
              <w:t>按时提供的以电子形式传递PCT媒介的统计数据-100%</w:t>
            </w:r>
          </w:p>
          <w:p w:rsidR="00472CB1" w:rsidRPr="00C25CE0" w:rsidRDefault="00472CB1" w:rsidP="00C25CE0">
            <w:pPr>
              <w:spacing w:line="280" w:lineRule="atLeast"/>
              <w:jc w:val="both"/>
              <w:rPr>
                <w:rFonts w:ascii="SimSun" w:hAnsi="SimSun"/>
                <w:sz w:val="16"/>
                <w:szCs w:val="16"/>
              </w:rPr>
            </w:pPr>
          </w:p>
        </w:tc>
        <w:tc>
          <w:tcPr>
            <w:tcW w:w="557" w:type="pct"/>
            <w:shd w:val="clear" w:color="auto" w:fill="auto"/>
            <w:tcMar>
              <w:top w:w="110" w:type="dxa"/>
            </w:tcMar>
          </w:tcPr>
          <w:p w:rsidR="00472CB1" w:rsidRPr="00C25CE0" w:rsidRDefault="00472CB1" w:rsidP="00C25CE0">
            <w:pPr>
              <w:keepNext/>
              <w:keepLines/>
              <w:spacing w:line="280" w:lineRule="atLeast"/>
              <w:jc w:val="both"/>
              <w:rPr>
                <w:rFonts w:ascii="SimHei" w:eastAsia="SimHei" w:hAnsi="SimHei"/>
                <w:bCs/>
                <w:color w:val="008000"/>
                <w:sz w:val="16"/>
                <w:szCs w:val="16"/>
              </w:rPr>
            </w:pPr>
            <w:r w:rsidRPr="00C25CE0">
              <w:rPr>
                <w:rFonts w:ascii="SimHei" w:eastAsia="SimHei" w:hAnsi="SimHei" w:hint="eastAsia"/>
                <w:bCs/>
                <w:color w:val="008000"/>
                <w:sz w:val="16"/>
                <w:szCs w:val="16"/>
              </w:rPr>
              <w:t>正常</w:t>
            </w:r>
          </w:p>
          <w:p w:rsidR="00472CB1" w:rsidRPr="00C25CE0" w:rsidRDefault="00472CB1" w:rsidP="00C25CE0">
            <w:pPr>
              <w:keepNext/>
              <w:keepLines/>
              <w:spacing w:line="280" w:lineRule="atLeast"/>
              <w:jc w:val="both"/>
              <w:rPr>
                <w:rFonts w:ascii="SimHei" w:eastAsia="SimHei" w:hAnsi="SimHei"/>
                <w:bCs/>
                <w:color w:val="808080"/>
                <w:sz w:val="16"/>
                <w:szCs w:val="16"/>
              </w:rPr>
            </w:pPr>
          </w:p>
        </w:tc>
      </w:tr>
      <w:tr w:rsidR="00472CB1" w:rsidRPr="00472CB1" w:rsidTr="002E561B">
        <w:trPr>
          <w:cantSplit/>
        </w:trPr>
        <w:tc>
          <w:tcPr>
            <w:tcW w:w="874" w:type="pct"/>
            <w:shd w:val="clear" w:color="auto" w:fill="auto"/>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以纸件形式按时发送马德里通知的百分比</w:t>
            </w:r>
          </w:p>
        </w:tc>
        <w:tc>
          <w:tcPr>
            <w:tcW w:w="805" w:type="pct"/>
            <w:shd w:val="clear" w:color="auto" w:fill="C0C0C0"/>
          </w:tcPr>
          <w:p w:rsidR="00472CB1" w:rsidRPr="00C25CE0" w:rsidRDefault="00472CB1" w:rsidP="00C25CE0">
            <w:pPr>
              <w:spacing w:line="280" w:lineRule="atLeast"/>
              <w:jc w:val="both"/>
              <w:rPr>
                <w:rFonts w:ascii="SimSun" w:hAnsi="SimSun"/>
                <w:sz w:val="16"/>
                <w:szCs w:val="16"/>
              </w:rPr>
            </w:pPr>
            <w:r w:rsidRPr="00C25CE0">
              <w:rPr>
                <w:rFonts w:ascii="SimSun" w:hAnsi="SimSun"/>
                <w:sz w:val="16"/>
                <w:szCs w:val="16"/>
              </w:rPr>
              <w:t>2011</w:t>
            </w:r>
            <w:r w:rsidRPr="00C25CE0">
              <w:rPr>
                <w:rFonts w:ascii="SimSun" w:hAnsi="SimSun" w:hint="eastAsia"/>
                <w:sz w:val="16"/>
                <w:szCs w:val="16"/>
              </w:rPr>
              <w:t>年底的比值</w:t>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sz w:val="16"/>
                <w:szCs w:val="16"/>
              </w:rPr>
            </w:pP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lang w:bidi="th-TH"/>
              </w:rPr>
            </w:pPr>
            <w:r w:rsidRPr="00C25CE0">
              <w:rPr>
                <w:rFonts w:ascii="SimSun" w:hAnsi="SimSun" w:hint="eastAsia"/>
                <w:sz w:val="16"/>
                <w:szCs w:val="16"/>
                <w:lang w:bidi="th-TH"/>
              </w:rPr>
              <w:t>预期在2013年底以前提供的统计数据</w:t>
            </w:r>
          </w:p>
          <w:p w:rsidR="00472CB1" w:rsidRPr="00C25CE0" w:rsidRDefault="00472CB1" w:rsidP="00C25CE0">
            <w:pPr>
              <w:spacing w:line="280" w:lineRule="atLeast"/>
              <w:jc w:val="both"/>
              <w:rPr>
                <w:rFonts w:ascii="SimSun" w:hAnsi="SimSun"/>
                <w:sz w:val="16"/>
                <w:szCs w:val="16"/>
                <w:lang w:bidi="th-TH"/>
              </w:rPr>
            </w:pPr>
          </w:p>
          <w:p w:rsidR="00472CB1" w:rsidRPr="00C25CE0" w:rsidRDefault="00472CB1" w:rsidP="00C25CE0">
            <w:pPr>
              <w:spacing w:line="280" w:lineRule="atLeast"/>
              <w:jc w:val="both"/>
              <w:rPr>
                <w:rFonts w:ascii="SimSun" w:hAnsi="SimSun"/>
                <w:sz w:val="16"/>
                <w:szCs w:val="16"/>
              </w:rPr>
            </w:pPr>
          </w:p>
        </w:tc>
        <w:tc>
          <w:tcPr>
            <w:tcW w:w="557" w:type="pct"/>
            <w:shd w:val="clear" w:color="auto" w:fill="auto"/>
            <w:tcMar>
              <w:top w:w="110" w:type="dxa"/>
            </w:tcMar>
          </w:tcPr>
          <w:p w:rsidR="00472CB1" w:rsidRPr="00A16F6A" w:rsidRDefault="00472CB1" w:rsidP="00C25CE0">
            <w:pPr>
              <w:keepNext/>
              <w:keepLines/>
              <w:spacing w:line="280" w:lineRule="atLeast"/>
              <w:jc w:val="both"/>
              <w:rPr>
                <w:rFonts w:ascii="SimHei" w:eastAsia="SimHei" w:hAnsi="SimHei"/>
                <w:bCs/>
                <w:spacing w:val="6"/>
                <w:sz w:val="16"/>
                <w:szCs w:val="16"/>
              </w:rPr>
            </w:pPr>
            <w:r w:rsidRPr="00A16F6A">
              <w:rPr>
                <w:rFonts w:ascii="SimHei" w:eastAsia="SimHei" w:hAnsi="SimHei"/>
                <w:bCs/>
                <w:spacing w:val="6"/>
                <w:sz w:val="16"/>
                <w:szCs w:val="16"/>
              </w:rPr>
              <w:t>2012</w:t>
            </w:r>
            <w:r w:rsidRPr="00A16F6A">
              <w:rPr>
                <w:rFonts w:ascii="SimHei" w:eastAsia="SimHei" w:hAnsi="SimHei" w:hint="eastAsia"/>
                <w:bCs/>
                <w:spacing w:val="6"/>
                <w:sz w:val="16"/>
                <w:szCs w:val="16"/>
              </w:rPr>
              <w:t>年未提供</w:t>
            </w:r>
          </w:p>
          <w:p w:rsidR="00472CB1" w:rsidRPr="00C25CE0" w:rsidRDefault="00472CB1" w:rsidP="00C25CE0">
            <w:pPr>
              <w:keepNext/>
              <w:keepLines/>
              <w:spacing w:line="280" w:lineRule="atLeast"/>
              <w:jc w:val="both"/>
              <w:rPr>
                <w:rFonts w:ascii="SimHei" w:eastAsia="SimHei" w:hAnsi="SimHei"/>
                <w:bCs/>
                <w:color w:val="808080"/>
                <w:sz w:val="16"/>
                <w:szCs w:val="16"/>
              </w:rPr>
            </w:pPr>
          </w:p>
        </w:tc>
      </w:tr>
      <w:tr w:rsidR="00472CB1" w:rsidRPr="00472CB1" w:rsidTr="002E561B">
        <w:trPr>
          <w:cantSplit/>
        </w:trPr>
        <w:tc>
          <w:tcPr>
            <w:tcW w:w="874" w:type="pct"/>
            <w:shd w:val="clear" w:color="auto" w:fill="auto"/>
          </w:tcPr>
          <w:p w:rsidR="00472CB1" w:rsidRPr="00C25CE0" w:rsidRDefault="00472CB1" w:rsidP="00C25CE0">
            <w:pPr>
              <w:spacing w:line="280" w:lineRule="atLeast"/>
              <w:jc w:val="both"/>
              <w:rPr>
                <w:rFonts w:ascii="SimSun" w:hAnsi="SimSun"/>
                <w:sz w:val="16"/>
                <w:szCs w:val="16"/>
              </w:rPr>
            </w:pPr>
            <w:r w:rsidRPr="00C25CE0">
              <w:rPr>
                <w:rFonts w:ascii="SimSun" w:hAnsi="SimSun" w:hint="eastAsia"/>
                <w:sz w:val="16"/>
                <w:szCs w:val="16"/>
              </w:rPr>
              <w:t>以电子形式按时查询马德里国际商标信息数据库的百分比</w:t>
            </w:r>
          </w:p>
        </w:tc>
        <w:tc>
          <w:tcPr>
            <w:tcW w:w="805" w:type="pct"/>
            <w:shd w:val="clear" w:color="auto" w:fill="C0C0C0"/>
          </w:tcPr>
          <w:p w:rsidR="00472CB1" w:rsidRPr="00C25CE0" w:rsidRDefault="00472CB1" w:rsidP="00C25CE0">
            <w:pPr>
              <w:spacing w:line="280" w:lineRule="atLeast"/>
              <w:jc w:val="both"/>
              <w:rPr>
                <w:rFonts w:ascii="SimSun" w:hAnsi="SimSun"/>
                <w:sz w:val="16"/>
                <w:szCs w:val="16"/>
              </w:rPr>
            </w:pPr>
            <w:r w:rsidRPr="00C25CE0">
              <w:rPr>
                <w:rFonts w:ascii="SimSun" w:hAnsi="SimSun"/>
                <w:sz w:val="16"/>
                <w:szCs w:val="16"/>
              </w:rPr>
              <w:t>2011</w:t>
            </w:r>
            <w:r w:rsidRPr="00C25CE0">
              <w:rPr>
                <w:rFonts w:ascii="SimSun" w:hAnsi="SimSun" w:hint="eastAsia"/>
                <w:sz w:val="16"/>
                <w:szCs w:val="16"/>
              </w:rPr>
              <w:t>年底的比值</w:t>
            </w:r>
          </w:p>
        </w:tc>
        <w:tc>
          <w:tcPr>
            <w:tcW w:w="916" w:type="pct"/>
            <w:shd w:val="clear" w:color="auto" w:fill="auto"/>
            <w:tcMar>
              <w:top w:w="110" w:type="dxa"/>
            </w:tcMar>
          </w:tcPr>
          <w:p w:rsidR="00472CB1" w:rsidRPr="00C25CE0" w:rsidRDefault="00472CB1" w:rsidP="00C25CE0">
            <w:pPr>
              <w:spacing w:line="280" w:lineRule="atLeast"/>
              <w:jc w:val="both"/>
              <w:rPr>
                <w:rFonts w:ascii="SimSun" w:hAnsi="SimSun"/>
                <w:sz w:val="16"/>
                <w:szCs w:val="16"/>
              </w:rPr>
            </w:pPr>
          </w:p>
        </w:tc>
        <w:tc>
          <w:tcPr>
            <w:tcW w:w="1848" w:type="pct"/>
            <w:shd w:val="clear" w:color="auto" w:fill="FFFFFF"/>
            <w:tcMar>
              <w:top w:w="110" w:type="dxa"/>
            </w:tcMar>
          </w:tcPr>
          <w:p w:rsidR="00472CB1" w:rsidRPr="00C25CE0" w:rsidRDefault="00472CB1" w:rsidP="00C25CE0">
            <w:pPr>
              <w:spacing w:line="280" w:lineRule="atLeast"/>
              <w:jc w:val="both"/>
              <w:rPr>
                <w:rFonts w:ascii="SimSun" w:hAnsi="SimSun"/>
                <w:sz w:val="16"/>
                <w:szCs w:val="16"/>
                <w:lang w:bidi="th-TH"/>
              </w:rPr>
            </w:pPr>
            <w:r w:rsidRPr="00C25CE0">
              <w:rPr>
                <w:rFonts w:ascii="SimSun" w:hAnsi="SimSun" w:hint="eastAsia"/>
                <w:sz w:val="16"/>
                <w:szCs w:val="16"/>
              </w:rPr>
              <w:t>按时提供的查询马德里国际商标信息数据库的统计数据-</w:t>
            </w:r>
            <w:r w:rsidRPr="00C25CE0">
              <w:rPr>
                <w:rFonts w:ascii="SimSun" w:hAnsi="SimSun"/>
                <w:sz w:val="16"/>
                <w:szCs w:val="16"/>
                <w:lang w:bidi="th-TH"/>
              </w:rPr>
              <w:t>100%</w:t>
            </w:r>
          </w:p>
          <w:p w:rsidR="00472CB1" w:rsidRPr="00C25CE0" w:rsidRDefault="00472CB1" w:rsidP="00C25CE0">
            <w:pPr>
              <w:spacing w:line="280" w:lineRule="atLeast"/>
              <w:jc w:val="both"/>
              <w:rPr>
                <w:rFonts w:ascii="SimSun" w:hAnsi="SimSun"/>
                <w:sz w:val="16"/>
                <w:szCs w:val="16"/>
                <w:lang w:bidi="th-TH"/>
              </w:rPr>
            </w:pPr>
          </w:p>
          <w:p w:rsidR="00472CB1" w:rsidRPr="00C25CE0" w:rsidRDefault="00472CB1" w:rsidP="00C25CE0">
            <w:pPr>
              <w:spacing w:line="280" w:lineRule="atLeast"/>
              <w:jc w:val="both"/>
              <w:rPr>
                <w:rFonts w:ascii="SimSun" w:hAnsi="SimSun"/>
                <w:sz w:val="16"/>
                <w:szCs w:val="16"/>
              </w:rPr>
            </w:pPr>
          </w:p>
        </w:tc>
        <w:tc>
          <w:tcPr>
            <w:tcW w:w="557" w:type="pct"/>
            <w:shd w:val="clear" w:color="auto" w:fill="auto"/>
            <w:tcMar>
              <w:top w:w="110" w:type="dxa"/>
            </w:tcMar>
          </w:tcPr>
          <w:p w:rsidR="00472CB1" w:rsidRPr="00C25CE0" w:rsidRDefault="00472CB1" w:rsidP="00C25CE0">
            <w:pPr>
              <w:keepNext/>
              <w:keepLines/>
              <w:spacing w:line="280" w:lineRule="atLeast"/>
              <w:jc w:val="both"/>
              <w:rPr>
                <w:rFonts w:ascii="SimHei" w:eastAsia="SimHei" w:hAnsi="SimHei"/>
                <w:bCs/>
                <w:color w:val="008000"/>
                <w:sz w:val="16"/>
                <w:szCs w:val="16"/>
              </w:rPr>
            </w:pPr>
            <w:r w:rsidRPr="00C25CE0">
              <w:rPr>
                <w:rFonts w:ascii="SimHei" w:eastAsia="SimHei" w:hAnsi="SimHei" w:hint="eastAsia"/>
                <w:bCs/>
                <w:color w:val="008000"/>
                <w:sz w:val="16"/>
                <w:szCs w:val="16"/>
              </w:rPr>
              <w:t>正常</w:t>
            </w:r>
          </w:p>
          <w:p w:rsidR="00472CB1" w:rsidRPr="00C25CE0" w:rsidRDefault="00472CB1" w:rsidP="00C25CE0">
            <w:pPr>
              <w:keepNext/>
              <w:keepLines/>
              <w:spacing w:line="280" w:lineRule="atLeast"/>
              <w:jc w:val="both"/>
              <w:rPr>
                <w:rFonts w:ascii="SimHei" w:eastAsia="SimHei" w:hAnsi="SimHei"/>
                <w:bCs/>
                <w:color w:val="808080"/>
                <w:sz w:val="16"/>
                <w:szCs w:val="16"/>
              </w:rPr>
            </w:pPr>
          </w:p>
        </w:tc>
      </w:tr>
    </w:tbl>
    <w:p w:rsidR="00193BB3" w:rsidRDefault="00193BB3" w:rsidP="003A51A2">
      <w:pPr>
        <w:keepNext/>
        <w:keepLines/>
        <w:rPr>
          <w:bCs/>
          <w:iCs/>
          <w:caps/>
          <w:sz w:val="18"/>
          <w:szCs w:val="18"/>
        </w:rPr>
      </w:pPr>
      <w:r>
        <w:rPr>
          <w:bCs/>
          <w:iCs/>
          <w:caps/>
          <w:sz w:val="18"/>
          <w:szCs w:val="18"/>
        </w:rPr>
        <w:br w:type="page"/>
      </w:r>
    </w:p>
    <w:p w:rsidR="00582C2D" w:rsidRPr="00850CEB" w:rsidRDefault="00ED4A0C" w:rsidP="00850CEB">
      <w:pPr>
        <w:keepNext/>
        <w:keepLines/>
        <w:spacing w:beforeLines="100" w:before="240" w:afterLines="100" w:after="240" w:line="340" w:lineRule="atLeast"/>
        <w:jc w:val="both"/>
        <w:rPr>
          <w:rFonts w:ascii="SimHei" w:eastAsia="SimHei" w:hAnsi="SimHei"/>
          <w:sz w:val="21"/>
          <w:szCs w:val="21"/>
        </w:rPr>
      </w:pPr>
      <w:r w:rsidRPr="00850CEB">
        <w:rPr>
          <w:rFonts w:ascii="SimHei" w:eastAsia="SimHei" w:hAnsi="SimHei"/>
          <w:sz w:val="21"/>
          <w:szCs w:val="21"/>
        </w:rPr>
        <w:lastRenderedPageBreak/>
        <w:t>预算支出与实际支出</w:t>
      </w:r>
    </w:p>
    <w:p w:rsidR="009C7866" w:rsidRPr="00850CEB" w:rsidRDefault="009C7866" w:rsidP="00850CEB">
      <w:pPr>
        <w:spacing w:line="320" w:lineRule="atLeast"/>
        <w:jc w:val="center"/>
        <w:rPr>
          <w:rFonts w:ascii="SimSun" w:hAnsi="SimSun"/>
          <w:sz w:val="21"/>
          <w:szCs w:val="21"/>
        </w:rPr>
      </w:pPr>
      <w:r w:rsidRPr="00850CEB">
        <w:rPr>
          <w:rFonts w:ascii="SimSun" w:hAnsi="SimSun" w:hint="eastAsia"/>
          <w:sz w:val="21"/>
          <w:szCs w:val="21"/>
        </w:rPr>
        <w:t>预算支出与实际支出(按成果开列)</w:t>
      </w:r>
    </w:p>
    <w:p w:rsidR="009C7866" w:rsidRPr="00850CEB" w:rsidRDefault="009C7866" w:rsidP="00850CEB">
      <w:pPr>
        <w:spacing w:afterLines="100" w:after="240" w:line="320" w:lineRule="atLeast"/>
        <w:jc w:val="center"/>
        <w:rPr>
          <w:rFonts w:ascii="KaiTi" w:eastAsia="KaiTi" w:hAnsi="KaiTi"/>
          <w:i/>
          <w:iCs/>
          <w:sz w:val="21"/>
          <w:szCs w:val="21"/>
        </w:rPr>
      </w:pPr>
      <w:r w:rsidRPr="00850CEB">
        <w:rPr>
          <w:rFonts w:ascii="KaiTi" w:eastAsia="KaiTi" w:hAnsi="KaiTi" w:hint="eastAsia"/>
          <w:i/>
          <w:iCs/>
          <w:sz w:val="21"/>
          <w:szCs w:val="21"/>
        </w:rPr>
        <w:t>(单位：千瑞郎)</w:t>
      </w:r>
    </w:p>
    <w:p w:rsidR="003C6772" w:rsidRDefault="00E85056" w:rsidP="00850CEB">
      <w:pPr>
        <w:jc w:val="center"/>
        <w:rPr>
          <w:sz w:val="20"/>
        </w:rPr>
      </w:pPr>
      <w:r>
        <w:rPr>
          <w:noProof/>
        </w:rPr>
        <w:drawing>
          <wp:inline distT="0" distB="0" distL="0" distR="0" wp14:anchorId="31C68A20" wp14:editId="28ADBDE0">
            <wp:extent cx="5905500" cy="1190625"/>
            <wp:effectExtent l="0" t="0" r="0" b="952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05500" cy="1190625"/>
                    </a:xfrm>
                    <a:prstGeom prst="rect">
                      <a:avLst/>
                    </a:prstGeom>
                    <a:noFill/>
                    <a:ln>
                      <a:noFill/>
                    </a:ln>
                  </pic:spPr>
                </pic:pic>
              </a:graphicData>
            </a:graphic>
          </wp:inline>
        </w:drawing>
      </w:r>
    </w:p>
    <w:p w:rsidR="00850CEB" w:rsidRDefault="00850CEB" w:rsidP="00850CEB">
      <w:pPr>
        <w:jc w:val="center"/>
        <w:rPr>
          <w:sz w:val="20"/>
        </w:rPr>
      </w:pPr>
    </w:p>
    <w:p w:rsidR="00D04001" w:rsidRPr="00850CEB" w:rsidRDefault="00D04001" w:rsidP="00850CEB">
      <w:pPr>
        <w:spacing w:line="320" w:lineRule="atLeast"/>
        <w:jc w:val="center"/>
        <w:rPr>
          <w:rFonts w:ascii="SimSun" w:hAnsi="SimSun"/>
          <w:sz w:val="21"/>
          <w:szCs w:val="21"/>
        </w:rPr>
      </w:pPr>
      <w:r w:rsidRPr="00850CEB">
        <w:rPr>
          <w:rFonts w:ascii="SimSun" w:hAnsi="SimSun" w:hint="eastAsia"/>
          <w:sz w:val="21"/>
          <w:szCs w:val="21"/>
        </w:rPr>
        <w:t>预算支出与实际支出(人事和非人事)</w:t>
      </w:r>
    </w:p>
    <w:p w:rsidR="003C6772" w:rsidRPr="00850CEB" w:rsidRDefault="00D04001" w:rsidP="00850CEB">
      <w:pPr>
        <w:spacing w:afterLines="100" w:after="240" w:line="320" w:lineRule="atLeast"/>
        <w:jc w:val="center"/>
        <w:rPr>
          <w:rFonts w:ascii="KaiTi" w:eastAsia="KaiTi" w:hAnsi="KaiTi"/>
          <w:i/>
          <w:iCs/>
          <w:sz w:val="21"/>
          <w:szCs w:val="21"/>
        </w:rPr>
      </w:pPr>
      <w:r w:rsidRPr="00850CEB">
        <w:rPr>
          <w:rFonts w:ascii="KaiTi" w:eastAsia="KaiTi" w:hAnsi="KaiTi" w:hint="eastAsia"/>
          <w:i/>
          <w:iCs/>
          <w:sz w:val="21"/>
          <w:szCs w:val="21"/>
        </w:rPr>
        <w:t>(单位：千瑞郎</w:t>
      </w:r>
      <w:r w:rsidR="00850CEB" w:rsidRPr="00850CEB">
        <w:rPr>
          <w:rFonts w:ascii="KaiTi" w:eastAsia="KaiTi" w:hAnsi="KaiTi" w:hint="eastAsia"/>
          <w:i/>
          <w:iCs/>
          <w:sz w:val="21"/>
          <w:szCs w:val="21"/>
        </w:rPr>
        <w:t>)</w:t>
      </w:r>
    </w:p>
    <w:p w:rsidR="003C6772" w:rsidRDefault="00E85056" w:rsidP="00850CEB">
      <w:pPr>
        <w:jc w:val="center"/>
        <w:rPr>
          <w:sz w:val="20"/>
        </w:rPr>
      </w:pPr>
      <w:r>
        <w:rPr>
          <w:noProof/>
        </w:rPr>
        <w:drawing>
          <wp:inline distT="0" distB="0" distL="0" distR="0" wp14:anchorId="2C5A0275" wp14:editId="141D124E">
            <wp:extent cx="5895975" cy="1247775"/>
            <wp:effectExtent l="0" t="0" r="9525" b="952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95975" cy="1247775"/>
                    </a:xfrm>
                    <a:prstGeom prst="rect">
                      <a:avLst/>
                    </a:prstGeom>
                    <a:noFill/>
                    <a:ln>
                      <a:noFill/>
                    </a:ln>
                  </pic:spPr>
                </pic:pic>
              </a:graphicData>
            </a:graphic>
          </wp:inline>
        </w:drawing>
      </w:r>
    </w:p>
    <w:p w:rsidR="003C6772" w:rsidRPr="00850CEB" w:rsidRDefault="00430E88" w:rsidP="00850CEB">
      <w:pPr>
        <w:keepNext/>
        <w:keepLines/>
        <w:adjustRightInd w:val="0"/>
        <w:spacing w:afterLines="50" w:after="120" w:line="300" w:lineRule="atLeast"/>
        <w:jc w:val="both"/>
        <w:rPr>
          <w:rFonts w:ascii="SimSun"/>
          <w:sz w:val="18"/>
          <w:szCs w:val="16"/>
        </w:rPr>
      </w:pPr>
      <w:r w:rsidRPr="00850CEB">
        <w:rPr>
          <w:rFonts w:ascii="SimSun"/>
          <w:sz w:val="18"/>
          <w:szCs w:val="16"/>
        </w:rPr>
        <w:t>注：</w:t>
      </w:r>
    </w:p>
    <w:p w:rsidR="003C6772" w:rsidRPr="00850CEB" w:rsidRDefault="00850CEB" w:rsidP="00850CEB">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850CEB">
        <w:rPr>
          <w:rFonts w:ascii="SimSun"/>
          <w:sz w:val="18"/>
          <w:szCs w:val="16"/>
        </w:rPr>
        <w:t>剂使用后预算为2012/13年根据财务条例5.5进行调剂使用后各计划经调整的预算。</w:t>
      </w:r>
    </w:p>
    <w:p w:rsidR="003C6772" w:rsidRPr="00850CEB" w:rsidRDefault="00850CEB" w:rsidP="00850CEB">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850CEB">
        <w:rPr>
          <w:rFonts w:ascii="SimSun"/>
          <w:sz w:val="18"/>
          <w:szCs w:val="16"/>
        </w:rPr>
        <w:t>012/13年调剂使用后预算的人事拨款为截至2013年3月31日发生的实际支出加上根据标准费用计算的2013年剩余九个月的预算额。</w:t>
      </w:r>
    </w:p>
    <w:p w:rsidR="00D45258" w:rsidRPr="00850CEB" w:rsidRDefault="00850CEB" w:rsidP="00850CEB">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850CEB">
        <w:rPr>
          <w:rFonts w:ascii="SimSun"/>
          <w:sz w:val="18"/>
          <w:szCs w:val="16"/>
        </w:rPr>
        <w:t>012/13年调剂使用后预算的非人事拨款反映了根据本组织2012/13两年期减少支出1,020万瑞郎的承诺为节支增效而作的下调。</w:t>
      </w:r>
    </w:p>
    <w:p w:rsidR="00D45258" w:rsidRPr="00850CEB" w:rsidRDefault="00D45258" w:rsidP="00850CEB">
      <w:pPr>
        <w:spacing w:afterLines="50" w:after="120" w:line="340" w:lineRule="atLeast"/>
        <w:jc w:val="both"/>
        <w:rPr>
          <w:rFonts w:ascii="SimSun" w:hAnsi="SimSun"/>
          <w:sz w:val="21"/>
          <w:szCs w:val="21"/>
          <w:u w:val="single"/>
        </w:rPr>
      </w:pPr>
      <w:r w:rsidRPr="00850CEB">
        <w:rPr>
          <w:rFonts w:ascii="SimSun" w:hAnsi="SimSun"/>
          <w:sz w:val="21"/>
          <w:szCs w:val="21"/>
          <w:lang w:eastAsia="en-US"/>
        </w:rPr>
        <w:t>A.</w:t>
      </w:r>
      <w:r w:rsidRPr="00850CEB">
        <w:rPr>
          <w:rFonts w:ascii="SimSun" w:hAnsi="SimSun"/>
          <w:sz w:val="21"/>
          <w:szCs w:val="21"/>
          <w:lang w:eastAsia="en-US"/>
        </w:rPr>
        <w:tab/>
      </w:r>
      <w:r w:rsidRPr="00850CEB">
        <w:rPr>
          <w:rFonts w:ascii="SimSun" w:hAnsi="SimSun"/>
          <w:sz w:val="21"/>
          <w:szCs w:val="21"/>
          <w:u w:val="single"/>
          <w:lang w:eastAsia="en-US"/>
        </w:rPr>
        <w:t>2012/13</w:t>
      </w:r>
      <w:r w:rsidRPr="00850CEB">
        <w:rPr>
          <w:rFonts w:ascii="SimSun" w:hAnsi="SimSun" w:hint="eastAsia"/>
          <w:sz w:val="21"/>
          <w:szCs w:val="21"/>
          <w:u w:val="single"/>
        </w:rPr>
        <w:t>年调剂后预算</w:t>
      </w:r>
    </w:p>
    <w:p w:rsidR="00D45258" w:rsidRPr="00850CEB" w:rsidRDefault="00D45258" w:rsidP="000234F4">
      <w:pPr>
        <w:numPr>
          <w:ilvl w:val="0"/>
          <w:numId w:val="45"/>
        </w:numPr>
        <w:spacing w:afterLines="50" w:after="120" w:line="340" w:lineRule="atLeast"/>
        <w:jc w:val="both"/>
        <w:rPr>
          <w:rFonts w:ascii="SimSun" w:hAnsi="SimSun"/>
          <w:sz w:val="21"/>
          <w:szCs w:val="21"/>
          <w:lang w:eastAsia="ko-KR"/>
        </w:rPr>
      </w:pPr>
      <w:r w:rsidRPr="00850CEB">
        <w:rPr>
          <w:rFonts w:ascii="SimSun" w:hAnsi="SimSun" w:hint="eastAsia"/>
          <w:sz w:val="21"/>
          <w:szCs w:val="21"/>
        </w:rPr>
        <w:t>由于语文覆盖面的扩展，2012年的翻译量大幅度攀升，工作量增加了53%。为本计划和成果IX.1分配资源的净增额(有效、高效、优质和面向客户的支助服务)反映出以下因素导致的综合结果：(i)翻译费的增加，旨在遏制成本增长的自觉努力减缓了费用上涨的风险；以及(ii)通过降低邮递服务价格实现成本节省。</w:t>
      </w:r>
    </w:p>
    <w:p w:rsidR="00D45258" w:rsidRPr="00850CEB" w:rsidRDefault="00D45258" w:rsidP="00850CEB">
      <w:pPr>
        <w:keepNext/>
        <w:keepLines/>
        <w:spacing w:afterLines="50" w:after="120" w:line="340" w:lineRule="atLeast"/>
        <w:jc w:val="both"/>
        <w:rPr>
          <w:rFonts w:ascii="SimSun" w:hAnsi="SimSun"/>
          <w:sz w:val="21"/>
          <w:szCs w:val="21"/>
          <w:u w:val="single"/>
        </w:rPr>
      </w:pPr>
      <w:r w:rsidRPr="00850CEB">
        <w:rPr>
          <w:rFonts w:ascii="SimSun" w:hAnsi="SimSun"/>
          <w:sz w:val="21"/>
          <w:szCs w:val="21"/>
          <w:lang w:eastAsia="ko-KR"/>
        </w:rPr>
        <w:t>B.</w:t>
      </w:r>
      <w:r w:rsidRPr="00850CEB">
        <w:rPr>
          <w:rFonts w:ascii="SimSun" w:hAnsi="SimSun"/>
          <w:sz w:val="21"/>
          <w:szCs w:val="21"/>
          <w:lang w:eastAsia="ko-KR"/>
        </w:rPr>
        <w:tab/>
      </w:r>
      <w:r w:rsidRPr="00850CEB">
        <w:rPr>
          <w:rFonts w:ascii="SimSun" w:hAnsi="SimSun"/>
          <w:sz w:val="21"/>
          <w:szCs w:val="21"/>
          <w:u w:val="single"/>
          <w:lang w:eastAsia="ko-KR"/>
        </w:rPr>
        <w:t>2012</w:t>
      </w:r>
      <w:r w:rsidRPr="00850CEB">
        <w:rPr>
          <w:rFonts w:ascii="SimSun" w:hAnsi="SimSun" w:hint="eastAsia"/>
          <w:sz w:val="21"/>
          <w:szCs w:val="21"/>
          <w:u w:val="single"/>
        </w:rPr>
        <w:t>年预算利用情况</w:t>
      </w:r>
    </w:p>
    <w:p w:rsidR="00D45258" w:rsidRPr="00850CEB" w:rsidRDefault="00D45258" w:rsidP="000234F4">
      <w:pPr>
        <w:numPr>
          <w:ilvl w:val="0"/>
          <w:numId w:val="45"/>
        </w:numPr>
        <w:spacing w:afterLines="50" w:after="120" w:line="340" w:lineRule="atLeast"/>
        <w:jc w:val="both"/>
        <w:rPr>
          <w:rFonts w:ascii="SimSun" w:hAnsi="SimSun"/>
          <w:sz w:val="21"/>
          <w:szCs w:val="21"/>
          <w:lang w:eastAsia="ko-KR"/>
        </w:rPr>
      </w:pPr>
      <w:r w:rsidRPr="00850CEB">
        <w:rPr>
          <w:rFonts w:ascii="SimSun" w:hAnsi="SimSun" w:hint="eastAsia"/>
          <w:sz w:val="21"/>
          <w:szCs w:val="21"/>
        </w:rPr>
        <w:t>预算利用情况维持在该两年期第一年预期的40-60%的幅度内且利用情况正常。</w:t>
      </w:r>
    </w:p>
    <w:p w:rsidR="004B3826" w:rsidRPr="00D45258" w:rsidRDefault="004B3826" w:rsidP="00D8666A">
      <w:pPr>
        <w:rPr>
          <w:sz w:val="20"/>
        </w:rPr>
      </w:pPr>
    </w:p>
    <w:p w:rsidR="00AB47DB" w:rsidRPr="00F451AC" w:rsidRDefault="00D8666A" w:rsidP="00F451AC">
      <w:pPr>
        <w:pStyle w:val="2"/>
        <w:spacing w:beforeLines="100" w:afterLines="50" w:after="120" w:line="340" w:lineRule="atLeast"/>
        <w:ind w:left="1160" w:hangingChars="580" w:hanging="1160"/>
        <w:jc w:val="both"/>
        <w:rPr>
          <w:b/>
          <w:szCs w:val="22"/>
        </w:rPr>
      </w:pPr>
      <w:r>
        <w:rPr>
          <w:sz w:val="20"/>
        </w:rPr>
        <w:br w:type="page"/>
      </w:r>
      <w:bookmarkStart w:id="93" w:name="_Toc360094059"/>
      <w:bookmarkStart w:id="94" w:name="_Toc360095357"/>
      <w:r w:rsidR="00AB47DB" w:rsidRPr="00F451AC">
        <w:rPr>
          <w:rFonts w:ascii="SimHei" w:eastAsia="SimHei" w:hAnsi="SimHei" w:cs="Times New Roman" w:hint="eastAsia"/>
          <w:sz w:val="21"/>
          <w:szCs w:val="22"/>
          <w:lang w:val="x-none"/>
        </w:rPr>
        <w:lastRenderedPageBreak/>
        <w:t>计划</w:t>
      </w:r>
      <w:r w:rsidR="00AB47DB" w:rsidRPr="00F451AC">
        <w:rPr>
          <w:rFonts w:ascii="SimHei" w:eastAsia="SimHei" w:hAnsi="SimHei" w:cs="Times New Roman"/>
          <w:sz w:val="21"/>
          <w:szCs w:val="22"/>
          <w:lang w:val="x-none"/>
        </w:rPr>
        <w:t>28</w:t>
      </w:r>
      <w:r w:rsidR="00AB47DB" w:rsidRPr="00F451AC">
        <w:rPr>
          <w:rFonts w:ascii="SimHei" w:eastAsia="SimHei" w:hAnsi="SimHei" w:cs="Times New Roman"/>
          <w:sz w:val="21"/>
          <w:szCs w:val="22"/>
          <w:lang w:val="x-none"/>
        </w:rPr>
        <w:tab/>
      </w:r>
      <w:r w:rsidR="00AB47DB" w:rsidRPr="00F451AC">
        <w:rPr>
          <w:rFonts w:ascii="SimHei" w:eastAsia="SimHei" w:hAnsi="SimHei" w:cs="Times New Roman" w:hint="eastAsia"/>
          <w:sz w:val="21"/>
          <w:szCs w:val="22"/>
          <w:lang w:val="x-none"/>
        </w:rPr>
        <w:t>安全与安保</w:t>
      </w:r>
      <w:bookmarkEnd w:id="93"/>
      <w:bookmarkEnd w:id="94"/>
    </w:p>
    <w:p w:rsidR="00AB47DB" w:rsidRPr="00F451AC" w:rsidRDefault="00AB47DB" w:rsidP="00F451AC">
      <w:pPr>
        <w:tabs>
          <w:tab w:val="left" w:pos="1418"/>
        </w:tabs>
        <w:spacing w:afterLines="100" w:after="240" w:line="340" w:lineRule="atLeast"/>
        <w:jc w:val="both"/>
        <w:rPr>
          <w:rFonts w:ascii="SimHei" w:eastAsia="SimHei" w:hAnsi="SimHei"/>
          <w:sz w:val="21"/>
          <w:szCs w:val="22"/>
        </w:rPr>
      </w:pPr>
      <w:r w:rsidRPr="00F451AC">
        <w:rPr>
          <w:rFonts w:ascii="SimHei" w:eastAsia="SimHei" w:hAnsi="SimHei" w:hint="eastAsia"/>
          <w:sz w:val="21"/>
          <w:szCs w:val="22"/>
        </w:rPr>
        <w:t>计划管理者</w:t>
      </w:r>
      <w:r w:rsidRPr="00F451AC">
        <w:rPr>
          <w:rFonts w:ascii="SimHei" w:eastAsia="SimHei" w:hAnsi="SimHei"/>
          <w:sz w:val="21"/>
          <w:szCs w:val="22"/>
        </w:rPr>
        <w:tab/>
      </w:r>
      <w:r w:rsidR="00641A66" w:rsidRPr="00F451AC">
        <w:rPr>
          <w:rFonts w:ascii="SimHei" w:eastAsia="SimHei" w:hAnsi="SimHei"/>
          <w:sz w:val="21"/>
          <w:szCs w:val="22"/>
        </w:rPr>
        <w:t>安˙孙达拉姆</w:t>
      </w:r>
      <w:r w:rsidRPr="00F451AC">
        <w:rPr>
          <w:rFonts w:ascii="SimHei" w:eastAsia="SimHei" w:hAnsi="SimHei" w:hint="eastAsia"/>
          <w:sz w:val="21"/>
          <w:szCs w:val="22"/>
        </w:rPr>
        <w:t>先生</w:t>
      </w:r>
    </w:p>
    <w:p w:rsidR="00AB47DB" w:rsidRPr="00F451AC" w:rsidRDefault="00AB47DB" w:rsidP="00F451AC">
      <w:pPr>
        <w:spacing w:afterLines="100" w:after="240" w:line="340" w:lineRule="atLeast"/>
        <w:jc w:val="both"/>
        <w:rPr>
          <w:rFonts w:ascii="SimSun"/>
          <w:bCs/>
          <w:sz w:val="21"/>
        </w:rPr>
      </w:pPr>
      <w:r w:rsidRPr="00F451AC">
        <w:rPr>
          <w:rFonts w:ascii="SimSun" w:hint="eastAsia"/>
          <w:bCs/>
          <w:sz w:val="21"/>
        </w:rPr>
        <w:t>2012年进展概览</w:t>
      </w:r>
    </w:p>
    <w:p w:rsidR="00AB47DB" w:rsidRPr="00F451AC" w:rsidRDefault="00AB47DB" w:rsidP="000234F4">
      <w:pPr>
        <w:numPr>
          <w:ilvl w:val="0"/>
          <w:numId w:val="47"/>
        </w:numPr>
        <w:tabs>
          <w:tab w:val="num" w:pos="680"/>
        </w:tabs>
        <w:spacing w:afterLines="50" w:after="120" w:line="340" w:lineRule="atLeast"/>
        <w:ind w:left="0" w:firstLine="0"/>
        <w:jc w:val="both"/>
        <w:rPr>
          <w:rFonts w:ascii="SimSun"/>
          <w:sz w:val="21"/>
        </w:rPr>
      </w:pPr>
      <w:r w:rsidRPr="00F451AC">
        <w:rPr>
          <w:rFonts w:ascii="SimSun" w:hint="eastAsia"/>
          <w:sz w:val="21"/>
        </w:rPr>
        <w:t>2012年期间安全与安保的相关费用仍和上一年度该项费用在本组织总支出中所占百分比持平。本计划在2012年继续管理整个组织的所有安全与安保系统；因新大楼保质期已过，遂逐步接管新大楼中新的安全与安保系统的管理责任。</w:t>
      </w:r>
    </w:p>
    <w:p w:rsidR="00AB47DB" w:rsidRPr="00F451AC" w:rsidRDefault="00AB47DB" w:rsidP="000234F4">
      <w:pPr>
        <w:numPr>
          <w:ilvl w:val="0"/>
          <w:numId w:val="47"/>
        </w:numPr>
        <w:tabs>
          <w:tab w:val="num" w:pos="680"/>
        </w:tabs>
        <w:spacing w:afterLines="50" w:after="120" w:line="340" w:lineRule="atLeast"/>
        <w:ind w:left="0" w:firstLine="0"/>
        <w:jc w:val="both"/>
        <w:rPr>
          <w:rFonts w:ascii="SimSun"/>
          <w:sz w:val="21"/>
        </w:rPr>
      </w:pPr>
      <w:r w:rsidRPr="00F451AC">
        <w:rPr>
          <w:rFonts w:ascii="SimSun" w:hint="eastAsia"/>
          <w:sz w:val="21"/>
        </w:rPr>
        <w:t>由于自2007年12月起生效的前一合同到期，对统一安保服务已开始进行新的招标。招标致使每年此类服务的费用约增加650,000瑞郎，造成这种情况的主要原因是日内瓦当前市场价格上涨，并且自2007年以来安保人员的工资有所提高。</w:t>
      </w:r>
    </w:p>
    <w:p w:rsidR="00AB47DB" w:rsidRPr="00F451AC" w:rsidRDefault="00AB47DB" w:rsidP="000234F4">
      <w:pPr>
        <w:numPr>
          <w:ilvl w:val="0"/>
          <w:numId w:val="47"/>
        </w:numPr>
        <w:tabs>
          <w:tab w:val="num" w:pos="680"/>
        </w:tabs>
        <w:spacing w:afterLines="50" w:after="120" w:line="340" w:lineRule="atLeast"/>
        <w:ind w:left="0" w:firstLine="0"/>
        <w:jc w:val="both"/>
        <w:rPr>
          <w:rFonts w:ascii="SimSun"/>
          <w:sz w:val="21"/>
        </w:rPr>
      </w:pPr>
      <w:r w:rsidRPr="00F451AC">
        <w:rPr>
          <w:rFonts w:ascii="SimSun" w:hint="eastAsia"/>
          <w:sz w:val="21"/>
        </w:rPr>
        <w:t>2012年实施了关于正式工作人员差旅的安全与安保新政策；身份名牌的版面设计根据联合国安保管理系统(UNSMS)实现标准化；改进了新大楼数据中心的生物识别门禁控制系统；提高了WIPO在日内瓦以外地区主办活动的安保工作质量。自行政首长协委会(CEB)2012年11月作出决议后，活动的安保工作进一步加强。就2012年报告的事故而言，涉及工作人员伤害的事故不足2%。</w:t>
      </w:r>
    </w:p>
    <w:p w:rsidR="00AB47DB" w:rsidRPr="00F451AC" w:rsidRDefault="00AB47DB" w:rsidP="000234F4">
      <w:pPr>
        <w:numPr>
          <w:ilvl w:val="0"/>
          <w:numId w:val="47"/>
        </w:numPr>
        <w:tabs>
          <w:tab w:val="num" w:pos="680"/>
        </w:tabs>
        <w:spacing w:afterLines="50" w:after="120" w:line="340" w:lineRule="atLeast"/>
        <w:ind w:left="0" w:firstLine="0"/>
        <w:jc w:val="both"/>
        <w:rPr>
          <w:rFonts w:ascii="SimSun"/>
          <w:sz w:val="21"/>
        </w:rPr>
      </w:pPr>
      <w:r w:rsidRPr="00F451AC">
        <w:rPr>
          <w:rFonts w:ascii="SimSun" w:hint="eastAsia"/>
          <w:sz w:val="21"/>
        </w:rPr>
        <w:t>对新加坡和东京的WIPO协调办事处的房舍建筑按时进行了年度评估审计。对里约热内卢和纽约办事处的审计定于2013年上半年进行。此外，本计划还为保障WIPO的运营，向《业务连续性反应计划》(BCRP)和《业务连续性管理战略》(BCMS)提供了广泛投入。</w:t>
      </w:r>
    </w:p>
    <w:p w:rsidR="00AB47DB" w:rsidRPr="00F451AC" w:rsidRDefault="00AB47DB" w:rsidP="000234F4">
      <w:pPr>
        <w:numPr>
          <w:ilvl w:val="0"/>
          <w:numId w:val="47"/>
        </w:numPr>
        <w:tabs>
          <w:tab w:val="num" w:pos="680"/>
        </w:tabs>
        <w:spacing w:afterLines="50" w:after="120" w:line="340" w:lineRule="atLeast"/>
        <w:ind w:left="0" w:firstLine="0"/>
        <w:jc w:val="both"/>
        <w:rPr>
          <w:rFonts w:ascii="SimSun"/>
          <w:sz w:val="21"/>
        </w:rPr>
      </w:pPr>
      <w:r w:rsidRPr="00F451AC">
        <w:rPr>
          <w:rFonts w:ascii="SimSun" w:hint="eastAsia"/>
          <w:sz w:val="21"/>
        </w:rPr>
        <w:t>2012年控制中心的建筑破土动工。为改善进入WIPO办公区的实际通道，在新大楼停车场为残疾人建立了八个停车位。本计划负责管理这些车位，这些残疾车位是根据联合国日内瓦办事处(UNOG)联合国医务科出具的诊断书配置的。</w:t>
      </w:r>
    </w:p>
    <w:p w:rsidR="00AB47DB" w:rsidRPr="00F451AC" w:rsidRDefault="00AB47DB" w:rsidP="00F451AC">
      <w:pPr>
        <w:pStyle w:val="af3"/>
        <w:spacing w:beforeLines="50" w:before="120" w:afterLines="50" w:after="120" w:line="340" w:lineRule="atLeast"/>
        <w:ind w:left="0"/>
        <w:jc w:val="both"/>
        <w:rPr>
          <w:rFonts w:ascii="SimHei" w:eastAsia="SimHei" w:hAnsi="SimHei" w:cs="Arial"/>
          <w:sz w:val="21"/>
          <w:lang w:eastAsia="zh-CN"/>
        </w:rPr>
      </w:pPr>
      <w:r w:rsidRPr="00F451AC">
        <w:rPr>
          <w:rFonts w:ascii="SimHei" w:eastAsia="SimHei" w:hAnsi="SimHei" w:cs="Arial" w:hint="eastAsia"/>
          <w:sz w:val="21"/>
          <w:lang w:eastAsia="zh-CN"/>
        </w:rPr>
        <w:t>效绩数据</w:t>
      </w:r>
    </w:p>
    <w:p w:rsidR="00AB47DB" w:rsidRPr="00A8525E" w:rsidRDefault="00AB47DB" w:rsidP="00AB47DB">
      <w:pPr>
        <w:rPr>
          <w:b/>
          <w:sz w:val="16"/>
          <w:szCs w:val="16"/>
        </w:rPr>
      </w:pPr>
    </w:p>
    <w:tbl>
      <w:tblPr>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63"/>
        <w:gridCol w:w="1532"/>
        <w:gridCol w:w="1743"/>
        <w:gridCol w:w="3516"/>
        <w:gridCol w:w="1060"/>
      </w:tblGrid>
      <w:tr w:rsidR="00AB47DB" w:rsidTr="002E561B">
        <w:trPr>
          <w:cantSplit/>
        </w:trPr>
        <w:tc>
          <w:tcPr>
            <w:tcW w:w="5000" w:type="pct"/>
            <w:gridSpan w:val="5"/>
            <w:tcBorders>
              <w:top w:val="single" w:sz="4" w:space="0" w:color="auto"/>
              <w:bottom w:val="single" w:sz="4" w:space="0" w:color="auto"/>
            </w:tcBorders>
            <w:shd w:val="clear" w:color="auto" w:fill="CCFFFF"/>
            <w:vAlign w:val="center"/>
          </w:tcPr>
          <w:p w:rsidR="00AB47DB" w:rsidRDefault="00AB47DB" w:rsidP="00F451AC">
            <w:pPr>
              <w:keepNext/>
              <w:keepLines/>
              <w:tabs>
                <w:tab w:val="left" w:pos="2292"/>
              </w:tabs>
              <w:spacing w:beforeLines="50" w:before="120" w:after="120" w:line="280" w:lineRule="atLeast"/>
              <w:ind w:left="746" w:hangingChars="466" w:hanging="746"/>
              <w:jc w:val="both"/>
              <w:rPr>
                <w:b/>
                <w:bCs/>
                <w:sz w:val="16"/>
                <w:szCs w:val="16"/>
              </w:rPr>
            </w:pPr>
            <w:r w:rsidRPr="00F451AC">
              <w:rPr>
                <w:rFonts w:ascii="SimHei" w:eastAsia="SimHei" w:hAnsi="SimHei" w:hint="eastAsia"/>
                <w:bCs/>
                <w:sz w:val="16"/>
                <w:szCs w:val="16"/>
              </w:rPr>
              <w:t>预期成果</w:t>
            </w:r>
            <w:r w:rsidR="00422D1F">
              <w:rPr>
                <w:rFonts w:ascii="SimSun" w:hAnsi="SimSun"/>
                <w:bCs/>
                <w:sz w:val="16"/>
                <w:szCs w:val="16"/>
              </w:rPr>
              <w:t>：</w:t>
            </w:r>
            <w:r w:rsidRPr="00F451AC">
              <w:rPr>
                <w:rFonts w:ascii="SimSun" w:hAnsi="SimSun"/>
                <w:bCs/>
                <w:sz w:val="16"/>
                <w:szCs w:val="16"/>
              </w:rPr>
              <w:tab/>
            </w:r>
            <w:r w:rsidRPr="00F451AC">
              <w:rPr>
                <w:rFonts w:ascii="SimSun" w:hAnsi="SimSun" w:hint="eastAsia"/>
                <w:bCs/>
                <w:sz w:val="16"/>
                <w:szCs w:val="16"/>
              </w:rPr>
              <w:t>WIPO工作人员、代表、访客及信息和实物资产安全、有保障</w:t>
            </w:r>
          </w:p>
        </w:tc>
      </w:tr>
      <w:tr w:rsidR="00AB47DB" w:rsidTr="002E561B">
        <w:trPr>
          <w:cantSplit/>
        </w:trPr>
        <w:tc>
          <w:tcPr>
            <w:tcW w:w="874" w:type="pct"/>
            <w:tcBorders>
              <w:top w:val="single" w:sz="4" w:space="0" w:color="auto"/>
            </w:tcBorders>
            <w:shd w:val="clear" w:color="auto" w:fill="auto"/>
            <w:vAlign w:val="center"/>
          </w:tcPr>
          <w:p w:rsidR="00AB47DB" w:rsidRPr="00F451AC" w:rsidRDefault="00AB47DB" w:rsidP="002E561B">
            <w:pPr>
              <w:spacing w:after="120"/>
              <w:rPr>
                <w:rFonts w:ascii="SimHei" w:eastAsia="SimHei" w:hAnsi="SimHei"/>
                <w:sz w:val="16"/>
                <w:szCs w:val="16"/>
              </w:rPr>
            </w:pPr>
            <w:r w:rsidRPr="00F451AC">
              <w:rPr>
                <w:rFonts w:ascii="SimHei" w:eastAsia="SimHei" w:hAnsi="SimHei" w:hint="eastAsia"/>
                <w:bCs/>
                <w:sz w:val="16"/>
                <w:szCs w:val="16"/>
              </w:rPr>
              <w:t>效绩指标</w:t>
            </w:r>
          </w:p>
        </w:tc>
        <w:tc>
          <w:tcPr>
            <w:tcW w:w="805" w:type="pct"/>
            <w:tcBorders>
              <w:top w:val="single" w:sz="4" w:space="0" w:color="auto"/>
            </w:tcBorders>
            <w:shd w:val="clear" w:color="auto" w:fill="C0C0C0"/>
          </w:tcPr>
          <w:p w:rsidR="00AB47DB" w:rsidRPr="00F451AC" w:rsidRDefault="003B7421" w:rsidP="002E561B">
            <w:pPr>
              <w:spacing w:after="120"/>
              <w:rPr>
                <w:rFonts w:ascii="SimHei" w:eastAsia="SimHei" w:hAnsi="SimHei"/>
                <w:bCs/>
                <w:sz w:val="16"/>
                <w:szCs w:val="16"/>
              </w:rPr>
            </w:pPr>
            <w:r w:rsidRPr="00F451AC">
              <w:rPr>
                <w:rFonts w:ascii="SimHei" w:eastAsia="SimHei" w:hAnsi="SimHei" w:hint="eastAsia"/>
                <w:bCs/>
                <w:sz w:val="16"/>
                <w:szCs w:val="16"/>
              </w:rPr>
              <w:t>基数</w:t>
            </w:r>
            <w:r w:rsidR="00AB47DB" w:rsidRPr="00F451AC">
              <w:rPr>
                <w:rFonts w:ascii="SimHei" w:eastAsia="SimHei" w:hAnsi="SimHei"/>
                <w:bCs/>
                <w:sz w:val="16"/>
                <w:szCs w:val="16"/>
              </w:rPr>
              <w:br/>
              <w:t>(2012/13</w:t>
            </w:r>
            <w:r w:rsidR="00AB47DB" w:rsidRPr="00F451AC">
              <w:rPr>
                <w:rFonts w:ascii="SimHei" w:eastAsia="SimHei" w:hAnsi="SimHei" w:hint="eastAsia"/>
                <w:bCs/>
                <w:sz w:val="16"/>
                <w:szCs w:val="16"/>
              </w:rPr>
              <w:t>计划和预算</w:t>
            </w:r>
            <w:r w:rsidR="00AB47DB" w:rsidRPr="00F451AC">
              <w:rPr>
                <w:rFonts w:ascii="SimHei" w:eastAsia="SimHei" w:hAnsi="SimHei"/>
                <w:bCs/>
                <w:sz w:val="16"/>
                <w:szCs w:val="16"/>
              </w:rPr>
              <w:t>)</w:t>
            </w:r>
          </w:p>
        </w:tc>
        <w:tc>
          <w:tcPr>
            <w:tcW w:w="916" w:type="pct"/>
            <w:tcBorders>
              <w:top w:val="single" w:sz="4" w:space="0" w:color="auto"/>
            </w:tcBorders>
            <w:shd w:val="clear" w:color="auto" w:fill="auto"/>
            <w:tcMar>
              <w:top w:w="110" w:type="dxa"/>
            </w:tcMar>
            <w:vAlign w:val="center"/>
          </w:tcPr>
          <w:p w:rsidR="00AB47DB" w:rsidRPr="00F451AC" w:rsidRDefault="00BA0602" w:rsidP="002E561B">
            <w:pPr>
              <w:spacing w:after="120"/>
              <w:rPr>
                <w:rFonts w:ascii="SimHei" w:eastAsia="SimHei" w:hAnsi="SimHei"/>
                <w:color w:val="993300"/>
                <w:sz w:val="16"/>
                <w:szCs w:val="16"/>
              </w:rPr>
            </w:pPr>
            <w:r w:rsidRPr="00482B0C">
              <w:rPr>
                <w:rFonts w:ascii="SimHei" w:eastAsia="SimHei" w:hAnsi="SimHei" w:hint="eastAsia"/>
                <w:color w:val="993300"/>
                <w:sz w:val="16"/>
                <w:szCs w:val="16"/>
              </w:rPr>
              <w:t>最新基数</w:t>
            </w:r>
            <w:r w:rsidRPr="00482B0C">
              <w:rPr>
                <w:rFonts w:ascii="SimHei" w:eastAsia="SimHei" w:hAnsi="SimHei"/>
                <w:color w:val="993300"/>
                <w:sz w:val="16"/>
                <w:szCs w:val="16"/>
              </w:rPr>
              <w:br/>
              <w:t>2011</w:t>
            </w:r>
            <w:r w:rsidRPr="00482B0C">
              <w:rPr>
                <w:rFonts w:ascii="SimHei" w:eastAsia="SimHei" w:hAnsi="SimHei" w:hint="eastAsia"/>
                <w:color w:val="993300"/>
                <w:sz w:val="16"/>
                <w:szCs w:val="16"/>
              </w:rPr>
              <w:t>年底</w:t>
            </w:r>
          </w:p>
        </w:tc>
        <w:tc>
          <w:tcPr>
            <w:tcW w:w="1848" w:type="pct"/>
            <w:tcBorders>
              <w:top w:val="single" w:sz="4" w:space="0" w:color="auto"/>
            </w:tcBorders>
            <w:shd w:val="clear" w:color="auto" w:fill="FFFFFF"/>
            <w:tcMar>
              <w:top w:w="110" w:type="dxa"/>
            </w:tcMar>
            <w:vAlign w:val="center"/>
          </w:tcPr>
          <w:p w:rsidR="00AB47DB" w:rsidRPr="00F451AC" w:rsidRDefault="00AB47DB" w:rsidP="002E561B">
            <w:pPr>
              <w:spacing w:after="120"/>
              <w:rPr>
                <w:rFonts w:ascii="SimHei" w:eastAsia="SimHei" w:hAnsi="SimHei"/>
                <w:sz w:val="16"/>
                <w:szCs w:val="16"/>
              </w:rPr>
            </w:pPr>
            <w:r w:rsidRPr="00F451AC">
              <w:rPr>
                <w:rFonts w:ascii="SimHei" w:eastAsia="SimHei" w:hAnsi="SimHei" w:hint="eastAsia"/>
                <w:bCs/>
                <w:sz w:val="16"/>
                <w:szCs w:val="16"/>
              </w:rPr>
              <w:t>效绩数据</w:t>
            </w:r>
          </w:p>
        </w:tc>
        <w:tc>
          <w:tcPr>
            <w:tcW w:w="557" w:type="pct"/>
            <w:tcBorders>
              <w:top w:val="single" w:sz="4" w:space="0" w:color="auto"/>
            </w:tcBorders>
            <w:shd w:val="clear" w:color="auto" w:fill="auto"/>
            <w:tcMar>
              <w:top w:w="110" w:type="dxa"/>
            </w:tcMar>
            <w:vAlign w:val="center"/>
          </w:tcPr>
          <w:p w:rsidR="00AB47DB" w:rsidRPr="00F451AC" w:rsidRDefault="00AB47DB" w:rsidP="002E561B">
            <w:pPr>
              <w:keepNext/>
              <w:keepLines/>
              <w:spacing w:after="120"/>
              <w:jc w:val="center"/>
              <w:rPr>
                <w:rFonts w:ascii="SimHei" w:eastAsia="SimHei" w:hAnsi="SimHei"/>
                <w:bCs/>
                <w:color w:val="008000"/>
                <w:sz w:val="16"/>
                <w:szCs w:val="16"/>
              </w:rPr>
            </w:pPr>
            <w:r w:rsidRPr="00F451AC">
              <w:rPr>
                <w:rFonts w:ascii="SimHei" w:eastAsia="SimHei" w:hAnsi="SimHei" w:hint="eastAsia"/>
                <w:bCs/>
                <w:sz w:val="16"/>
                <w:szCs w:val="16"/>
              </w:rPr>
              <w:t>红绿灯系统(TLS)</w:t>
            </w:r>
          </w:p>
        </w:tc>
      </w:tr>
      <w:tr w:rsidR="00AB47DB" w:rsidTr="002E561B">
        <w:trPr>
          <w:cantSplit/>
        </w:trPr>
        <w:tc>
          <w:tcPr>
            <w:tcW w:w="874" w:type="pct"/>
            <w:shd w:val="clear" w:color="auto" w:fill="auto"/>
          </w:tcPr>
          <w:p w:rsidR="00AB47DB" w:rsidRPr="00F451AC" w:rsidRDefault="00AB47DB" w:rsidP="00F451AC">
            <w:pPr>
              <w:spacing w:line="280" w:lineRule="atLeast"/>
              <w:jc w:val="both"/>
              <w:rPr>
                <w:rFonts w:ascii="SimSun" w:hAnsi="SimSun"/>
                <w:sz w:val="16"/>
                <w:szCs w:val="16"/>
              </w:rPr>
            </w:pPr>
            <w:r w:rsidRPr="00F451AC">
              <w:rPr>
                <w:rFonts w:ascii="SimSun" w:hAnsi="SimSun" w:hint="eastAsia"/>
                <w:sz w:val="16"/>
                <w:szCs w:val="16"/>
              </w:rPr>
              <w:t>WIPO工作人员、代表和访客报告工伤或因公事故的百分比</w:t>
            </w:r>
          </w:p>
        </w:tc>
        <w:tc>
          <w:tcPr>
            <w:tcW w:w="805" w:type="pct"/>
            <w:shd w:val="clear" w:color="auto" w:fill="C0C0C0"/>
          </w:tcPr>
          <w:p w:rsidR="00AB47DB" w:rsidRPr="00F451AC" w:rsidRDefault="00AB47DB" w:rsidP="00F451AC">
            <w:pPr>
              <w:spacing w:line="280" w:lineRule="atLeast"/>
              <w:jc w:val="both"/>
              <w:rPr>
                <w:rFonts w:ascii="SimSun" w:hAnsi="SimSun"/>
                <w:sz w:val="16"/>
                <w:szCs w:val="16"/>
              </w:rPr>
            </w:pPr>
            <w:r w:rsidRPr="00F451AC">
              <w:rPr>
                <w:rFonts w:ascii="SimSun" w:hAnsi="SimSun"/>
                <w:sz w:val="16"/>
                <w:szCs w:val="16"/>
              </w:rPr>
              <w:t>2%</w:t>
            </w:r>
          </w:p>
        </w:tc>
        <w:tc>
          <w:tcPr>
            <w:tcW w:w="916" w:type="pct"/>
            <w:shd w:val="clear" w:color="auto" w:fill="auto"/>
            <w:tcMar>
              <w:top w:w="110" w:type="dxa"/>
            </w:tcMar>
          </w:tcPr>
          <w:p w:rsidR="00AB47DB" w:rsidRPr="00F451AC" w:rsidRDefault="00AB47DB" w:rsidP="00F451AC">
            <w:pPr>
              <w:spacing w:line="280" w:lineRule="atLeast"/>
              <w:jc w:val="both"/>
              <w:rPr>
                <w:rFonts w:ascii="SimSun" w:hAnsi="SimSun"/>
                <w:color w:val="993300"/>
                <w:sz w:val="16"/>
                <w:szCs w:val="16"/>
              </w:rPr>
            </w:pPr>
          </w:p>
        </w:tc>
        <w:tc>
          <w:tcPr>
            <w:tcW w:w="1848" w:type="pct"/>
            <w:shd w:val="clear" w:color="auto" w:fill="FFFFFF"/>
            <w:tcMar>
              <w:top w:w="110" w:type="dxa"/>
            </w:tcMar>
          </w:tcPr>
          <w:p w:rsidR="00AB47DB" w:rsidRPr="00F451AC" w:rsidRDefault="00AB47DB" w:rsidP="00F451AC">
            <w:pPr>
              <w:spacing w:line="280" w:lineRule="atLeast"/>
              <w:jc w:val="both"/>
              <w:rPr>
                <w:rFonts w:ascii="SimSun" w:hAnsi="SimSun"/>
                <w:sz w:val="16"/>
                <w:szCs w:val="16"/>
              </w:rPr>
            </w:pPr>
            <w:r w:rsidRPr="00F451AC">
              <w:rPr>
                <w:rFonts w:ascii="SimSun" w:hAnsi="SimSun" w:hint="eastAsia"/>
                <w:sz w:val="16"/>
                <w:szCs w:val="16"/>
              </w:rPr>
              <w:t>2012年报告了6起有关工作人员的伤害事故。工作人员工伤事故的总百分比不足2%。</w:t>
            </w:r>
          </w:p>
        </w:tc>
        <w:tc>
          <w:tcPr>
            <w:tcW w:w="557" w:type="pct"/>
            <w:shd w:val="clear" w:color="auto" w:fill="auto"/>
            <w:tcMar>
              <w:top w:w="110" w:type="dxa"/>
            </w:tcMar>
          </w:tcPr>
          <w:p w:rsidR="00AB47DB" w:rsidRPr="00F451AC" w:rsidRDefault="00AB47DB" w:rsidP="00F451AC">
            <w:pPr>
              <w:keepNext/>
              <w:keepLines/>
              <w:spacing w:line="280" w:lineRule="atLeast"/>
              <w:jc w:val="both"/>
              <w:rPr>
                <w:rFonts w:ascii="SimHei" w:eastAsia="SimHei" w:hAnsi="SimHei"/>
                <w:bCs/>
                <w:color w:val="008000"/>
                <w:sz w:val="16"/>
                <w:szCs w:val="16"/>
              </w:rPr>
            </w:pPr>
            <w:r w:rsidRPr="00F451AC">
              <w:rPr>
                <w:rFonts w:ascii="SimHei" w:eastAsia="SimHei" w:hAnsi="SimHei" w:hint="eastAsia"/>
                <w:bCs/>
                <w:color w:val="008000"/>
                <w:sz w:val="16"/>
                <w:szCs w:val="16"/>
              </w:rPr>
              <w:t>正常</w:t>
            </w:r>
          </w:p>
          <w:p w:rsidR="00AB47DB" w:rsidRPr="00F451AC" w:rsidRDefault="00AB47DB" w:rsidP="00F451AC">
            <w:pPr>
              <w:keepNext/>
              <w:keepLines/>
              <w:spacing w:line="280" w:lineRule="atLeast"/>
              <w:jc w:val="both"/>
              <w:rPr>
                <w:rFonts w:ascii="SimHei" w:eastAsia="SimHei" w:hAnsi="SimHei"/>
                <w:bCs/>
                <w:color w:val="808080"/>
                <w:sz w:val="16"/>
                <w:szCs w:val="16"/>
              </w:rPr>
            </w:pPr>
          </w:p>
        </w:tc>
      </w:tr>
      <w:tr w:rsidR="00AB47DB" w:rsidRPr="0017565C" w:rsidTr="002E561B">
        <w:trPr>
          <w:cantSplit/>
        </w:trPr>
        <w:tc>
          <w:tcPr>
            <w:tcW w:w="874" w:type="pct"/>
            <w:shd w:val="clear" w:color="auto" w:fill="auto"/>
          </w:tcPr>
          <w:p w:rsidR="00AB47DB" w:rsidRPr="00F451AC" w:rsidRDefault="00AB47DB" w:rsidP="00F451AC">
            <w:pPr>
              <w:spacing w:line="280" w:lineRule="atLeast"/>
              <w:jc w:val="both"/>
              <w:rPr>
                <w:rFonts w:ascii="SimSun" w:hAnsi="SimSun"/>
                <w:sz w:val="16"/>
                <w:szCs w:val="16"/>
              </w:rPr>
            </w:pPr>
            <w:r w:rsidRPr="00F451AC">
              <w:rPr>
                <w:rFonts w:ascii="SimSun" w:hAnsi="SimSun" w:hint="eastAsia"/>
                <w:sz w:val="16"/>
                <w:szCs w:val="16"/>
              </w:rPr>
              <w:t>在日内瓦或日内瓦以外地区举行的会议或活动中及时请求提供安全与安保援助的百分比</w:t>
            </w:r>
          </w:p>
        </w:tc>
        <w:tc>
          <w:tcPr>
            <w:tcW w:w="805" w:type="pct"/>
            <w:shd w:val="clear" w:color="auto" w:fill="B3B3B3"/>
          </w:tcPr>
          <w:p w:rsidR="00AB47DB" w:rsidRPr="00F451AC" w:rsidRDefault="00AB47DB" w:rsidP="00F451AC">
            <w:pPr>
              <w:spacing w:line="280" w:lineRule="atLeast"/>
              <w:jc w:val="both"/>
              <w:rPr>
                <w:rFonts w:ascii="SimSun" w:hAnsi="SimSun"/>
                <w:sz w:val="16"/>
                <w:szCs w:val="16"/>
              </w:rPr>
            </w:pPr>
            <w:r w:rsidRPr="00F451AC">
              <w:rPr>
                <w:rFonts w:ascii="SimSun" w:hAnsi="SimSun"/>
                <w:sz w:val="16"/>
                <w:szCs w:val="16"/>
              </w:rPr>
              <w:t>65%</w:t>
            </w:r>
          </w:p>
        </w:tc>
        <w:tc>
          <w:tcPr>
            <w:tcW w:w="916" w:type="pct"/>
            <w:shd w:val="clear" w:color="auto" w:fill="auto"/>
            <w:tcMar>
              <w:top w:w="110" w:type="dxa"/>
            </w:tcMar>
          </w:tcPr>
          <w:p w:rsidR="00AB47DB" w:rsidRPr="00F451AC" w:rsidRDefault="00AB47DB" w:rsidP="00F451AC">
            <w:pPr>
              <w:spacing w:line="280" w:lineRule="atLeast"/>
              <w:jc w:val="both"/>
              <w:rPr>
                <w:rFonts w:ascii="SimSun" w:hAnsi="SimSun"/>
                <w:color w:val="993300"/>
                <w:sz w:val="16"/>
                <w:szCs w:val="16"/>
              </w:rPr>
            </w:pPr>
          </w:p>
        </w:tc>
        <w:tc>
          <w:tcPr>
            <w:tcW w:w="1848" w:type="pct"/>
            <w:shd w:val="clear" w:color="auto" w:fill="FFFFFF"/>
            <w:tcMar>
              <w:top w:w="110" w:type="dxa"/>
            </w:tcMar>
          </w:tcPr>
          <w:p w:rsidR="00AB47DB" w:rsidRPr="00F451AC" w:rsidRDefault="00AB47DB" w:rsidP="00F451AC">
            <w:pPr>
              <w:spacing w:line="280" w:lineRule="atLeast"/>
              <w:jc w:val="both"/>
              <w:rPr>
                <w:rFonts w:ascii="SimSun" w:hAnsi="SimSun"/>
                <w:sz w:val="16"/>
                <w:szCs w:val="16"/>
              </w:rPr>
            </w:pPr>
            <w:r w:rsidRPr="00F451AC">
              <w:rPr>
                <w:rFonts w:ascii="SimSun" w:hAnsi="SimSun" w:hint="eastAsia"/>
                <w:sz w:val="16"/>
                <w:szCs w:val="16"/>
              </w:rPr>
              <w:t>为总部、驻外协调办事处房舍建筑、大会、会议及各种职能进行的风险评估和审计的总量中约70%符合联合国安保管理系统标准。</w:t>
            </w:r>
          </w:p>
          <w:p w:rsidR="00AB47DB" w:rsidRPr="00F451AC" w:rsidRDefault="00AB47DB" w:rsidP="00F451AC">
            <w:pPr>
              <w:spacing w:line="280" w:lineRule="atLeast"/>
              <w:jc w:val="both"/>
              <w:rPr>
                <w:rFonts w:ascii="SimSun" w:hAnsi="SimSun"/>
                <w:sz w:val="16"/>
                <w:szCs w:val="16"/>
              </w:rPr>
            </w:pPr>
          </w:p>
          <w:p w:rsidR="00AB47DB" w:rsidRPr="00F451AC" w:rsidRDefault="00AB47DB" w:rsidP="00F451AC">
            <w:pPr>
              <w:spacing w:line="280" w:lineRule="atLeast"/>
              <w:jc w:val="both"/>
              <w:rPr>
                <w:rFonts w:ascii="SimSun" w:hAnsi="SimSun"/>
                <w:sz w:val="16"/>
                <w:szCs w:val="16"/>
              </w:rPr>
            </w:pPr>
            <w:r w:rsidRPr="00F451AC">
              <w:rPr>
                <w:rFonts w:ascii="SimSun" w:hAnsi="SimSun" w:hint="eastAsia"/>
                <w:sz w:val="16"/>
                <w:szCs w:val="16"/>
              </w:rPr>
              <w:t>2012年对驻外办事处房舍建筑和直接由WIPO管理的外部活动进行了两次审计。此外，还对UN DSS在该国帮助WIPO协调其安全与安保工作的外部大会/会议进行了三次审计。</w:t>
            </w:r>
          </w:p>
          <w:p w:rsidR="00AB47DB" w:rsidRPr="00F451AC" w:rsidRDefault="00AB47DB" w:rsidP="00F451AC">
            <w:pPr>
              <w:spacing w:line="280" w:lineRule="atLeast"/>
              <w:jc w:val="both"/>
              <w:rPr>
                <w:rFonts w:ascii="SimSun" w:hAnsi="SimSun"/>
                <w:sz w:val="16"/>
                <w:szCs w:val="16"/>
              </w:rPr>
            </w:pPr>
          </w:p>
        </w:tc>
        <w:tc>
          <w:tcPr>
            <w:tcW w:w="557" w:type="pct"/>
            <w:shd w:val="clear" w:color="auto" w:fill="auto"/>
          </w:tcPr>
          <w:p w:rsidR="00AB47DB" w:rsidRPr="00F451AC" w:rsidRDefault="00AB47DB" w:rsidP="00F451AC">
            <w:pPr>
              <w:keepNext/>
              <w:keepLines/>
              <w:spacing w:line="280" w:lineRule="atLeast"/>
              <w:jc w:val="both"/>
              <w:rPr>
                <w:rFonts w:ascii="SimHei" w:eastAsia="SimHei" w:hAnsi="SimHei"/>
                <w:bCs/>
                <w:color w:val="FF0000"/>
                <w:sz w:val="16"/>
                <w:szCs w:val="16"/>
              </w:rPr>
            </w:pPr>
            <w:r w:rsidRPr="00F451AC">
              <w:rPr>
                <w:rFonts w:ascii="SimHei" w:eastAsia="SimHei" w:hAnsi="SimHei" w:hint="eastAsia"/>
                <w:bCs/>
                <w:color w:val="FF0000"/>
                <w:sz w:val="16"/>
                <w:szCs w:val="16"/>
              </w:rPr>
              <w:t>不正常</w:t>
            </w:r>
          </w:p>
          <w:p w:rsidR="00AB47DB" w:rsidRPr="00F451AC" w:rsidRDefault="00AB47DB" w:rsidP="00F451AC">
            <w:pPr>
              <w:keepNext/>
              <w:keepLines/>
              <w:spacing w:line="280" w:lineRule="atLeast"/>
              <w:jc w:val="both"/>
              <w:rPr>
                <w:rFonts w:ascii="SimHei" w:eastAsia="SimHei" w:hAnsi="SimHei"/>
                <w:bCs/>
                <w:color w:val="008000"/>
                <w:sz w:val="16"/>
                <w:szCs w:val="16"/>
              </w:rPr>
            </w:pPr>
          </w:p>
          <w:p w:rsidR="00AB47DB" w:rsidRPr="00F451AC" w:rsidRDefault="00AB47DB" w:rsidP="00F451AC">
            <w:pPr>
              <w:keepNext/>
              <w:keepLines/>
              <w:spacing w:line="280" w:lineRule="atLeast"/>
              <w:jc w:val="both"/>
              <w:rPr>
                <w:rFonts w:ascii="SimHei" w:eastAsia="SimHei" w:hAnsi="SimHei"/>
                <w:bCs/>
                <w:color w:val="333333"/>
                <w:sz w:val="16"/>
                <w:szCs w:val="16"/>
              </w:rPr>
            </w:pPr>
          </w:p>
        </w:tc>
      </w:tr>
    </w:tbl>
    <w:p w:rsidR="00D8666A" w:rsidRPr="00F91DE7" w:rsidRDefault="00ED4A0C" w:rsidP="00F91DE7">
      <w:pPr>
        <w:keepNext/>
        <w:keepLines/>
        <w:spacing w:beforeLines="100" w:before="240" w:afterLines="100" w:after="240" w:line="340" w:lineRule="atLeast"/>
        <w:jc w:val="both"/>
        <w:rPr>
          <w:rFonts w:ascii="SimHei" w:eastAsia="SimHei" w:hAnsi="SimHei"/>
          <w:sz w:val="21"/>
          <w:szCs w:val="21"/>
        </w:rPr>
      </w:pPr>
      <w:r w:rsidRPr="00F91DE7">
        <w:rPr>
          <w:rFonts w:ascii="SimHei" w:eastAsia="SimHei" w:hAnsi="SimHei"/>
          <w:sz w:val="21"/>
          <w:szCs w:val="21"/>
        </w:rPr>
        <w:lastRenderedPageBreak/>
        <w:t>预算支出与实际支出</w:t>
      </w:r>
    </w:p>
    <w:p w:rsidR="001C5BFF" w:rsidRDefault="001C5BFF" w:rsidP="009C7866">
      <w:pPr>
        <w:jc w:val="center"/>
        <w:rPr>
          <w:sz w:val="20"/>
        </w:rPr>
      </w:pPr>
    </w:p>
    <w:p w:rsidR="009C7866" w:rsidRPr="00F91DE7" w:rsidRDefault="009C7866" w:rsidP="00F91DE7">
      <w:pPr>
        <w:spacing w:line="320" w:lineRule="atLeast"/>
        <w:jc w:val="center"/>
        <w:rPr>
          <w:rFonts w:ascii="SimSun" w:hAnsi="SimSun"/>
          <w:sz w:val="21"/>
          <w:szCs w:val="21"/>
        </w:rPr>
      </w:pPr>
      <w:r w:rsidRPr="00F91DE7">
        <w:rPr>
          <w:rFonts w:ascii="SimSun" w:hAnsi="SimSun" w:hint="eastAsia"/>
          <w:sz w:val="21"/>
          <w:szCs w:val="21"/>
        </w:rPr>
        <w:t>预算支出与实际支出(按成果开列)</w:t>
      </w:r>
    </w:p>
    <w:p w:rsidR="009C7866" w:rsidRPr="00F91DE7" w:rsidRDefault="009C7866" w:rsidP="00F91DE7">
      <w:pPr>
        <w:spacing w:afterLines="100" w:after="240" w:line="320" w:lineRule="atLeast"/>
        <w:jc w:val="center"/>
        <w:rPr>
          <w:rFonts w:ascii="KaiTi" w:eastAsia="KaiTi" w:hAnsi="KaiTi"/>
          <w:i/>
          <w:iCs/>
          <w:sz w:val="21"/>
          <w:szCs w:val="21"/>
        </w:rPr>
      </w:pPr>
      <w:r w:rsidRPr="00F91DE7">
        <w:rPr>
          <w:rFonts w:ascii="KaiTi" w:eastAsia="KaiTi" w:hAnsi="KaiTi" w:hint="eastAsia"/>
          <w:i/>
          <w:iCs/>
          <w:sz w:val="21"/>
          <w:szCs w:val="21"/>
        </w:rPr>
        <w:t>(单位：千瑞郎)</w:t>
      </w:r>
    </w:p>
    <w:p w:rsidR="00D8666A" w:rsidRPr="005F7646" w:rsidRDefault="00E85056" w:rsidP="005F7646">
      <w:pPr>
        <w:rPr>
          <w:sz w:val="20"/>
        </w:rPr>
      </w:pPr>
      <w:r>
        <w:rPr>
          <w:noProof/>
        </w:rPr>
        <w:drawing>
          <wp:inline distT="0" distB="0" distL="0" distR="0" wp14:anchorId="3A53FEF9" wp14:editId="4369589E">
            <wp:extent cx="5905500" cy="923925"/>
            <wp:effectExtent l="0" t="0" r="0" b="952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05500" cy="923925"/>
                    </a:xfrm>
                    <a:prstGeom prst="rect">
                      <a:avLst/>
                    </a:prstGeom>
                    <a:noFill/>
                    <a:ln>
                      <a:noFill/>
                    </a:ln>
                  </pic:spPr>
                </pic:pic>
              </a:graphicData>
            </a:graphic>
          </wp:inline>
        </w:drawing>
      </w:r>
    </w:p>
    <w:p w:rsidR="00D8666A" w:rsidRDefault="00D8666A" w:rsidP="005F7646">
      <w:pPr>
        <w:rPr>
          <w:sz w:val="20"/>
        </w:rPr>
      </w:pPr>
    </w:p>
    <w:p w:rsidR="00D04001" w:rsidRPr="00F91DE7" w:rsidRDefault="00D04001" w:rsidP="00F91DE7">
      <w:pPr>
        <w:spacing w:line="320" w:lineRule="atLeast"/>
        <w:jc w:val="center"/>
        <w:rPr>
          <w:rFonts w:ascii="SimSun" w:hAnsi="SimSun"/>
          <w:sz w:val="21"/>
          <w:szCs w:val="21"/>
        </w:rPr>
      </w:pPr>
      <w:r w:rsidRPr="00F91DE7">
        <w:rPr>
          <w:rFonts w:ascii="SimSun" w:hAnsi="SimSun" w:hint="eastAsia"/>
          <w:sz w:val="21"/>
          <w:szCs w:val="21"/>
        </w:rPr>
        <w:t>预算支出与实际支出(人事和非人事)</w:t>
      </w:r>
    </w:p>
    <w:p w:rsidR="00D04001" w:rsidRPr="00F91DE7" w:rsidRDefault="00D04001" w:rsidP="00F91DE7">
      <w:pPr>
        <w:spacing w:afterLines="100" w:after="240" w:line="320" w:lineRule="atLeast"/>
        <w:jc w:val="center"/>
        <w:rPr>
          <w:rFonts w:ascii="KaiTi" w:eastAsia="KaiTi" w:hAnsi="KaiTi"/>
          <w:i/>
          <w:iCs/>
          <w:sz w:val="21"/>
          <w:szCs w:val="21"/>
        </w:rPr>
      </w:pPr>
      <w:r w:rsidRPr="00F91DE7">
        <w:rPr>
          <w:rFonts w:ascii="KaiTi" w:eastAsia="KaiTi" w:hAnsi="KaiTi" w:hint="eastAsia"/>
          <w:i/>
          <w:iCs/>
          <w:sz w:val="21"/>
          <w:szCs w:val="21"/>
        </w:rPr>
        <w:t>(单位：千瑞郎</w:t>
      </w:r>
      <w:r w:rsidR="00F91DE7">
        <w:rPr>
          <w:rFonts w:ascii="KaiTi" w:eastAsia="KaiTi" w:hAnsi="KaiTi" w:hint="eastAsia"/>
          <w:i/>
          <w:iCs/>
          <w:sz w:val="21"/>
          <w:szCs w:val="21"/>
        </w:rPr>
        <w:t>)</w:t>
      </w:r>
    </w:p>
    <w:p w:rsidR="00D8666A" w:rsidRPr="00F91DE7" w:rsidRDefault="00E85056" w:rsidP="00F91DE7">
      <w:pPr>
        <w:rPr>
          <w:sz w:val="20"/>
        </w:rPr>
      </w:pPr>
      <w:r>
        <w:rPr>
          <w:noProof/>
        </w:rPr>
        <w:drawing>
          <wp:inline distT="0" distB="0" distL="0" distR="0" wp14:anchorId="3B798E26" wp14:editId="414F1F19">
            <wp:extent cx="5895975" cy="1200150"/>
            <wp:effectExtent l="0" t="0" r="9525"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95975" cy="1200150"/>
                    </a:xfrm>
                    <a:prstGeom prst="rect">
                      <a:avLst/>
                    </a:prstGeom>
                    <a:noFill/>
                    <a:ln>
                      <a:noFill/>
                    </a:ln>
                  </pic:spPr>
                </pic:pic>
              </a:graphicData>
            </a:graphic>
          </wp:inline>
        </w:drawing>
      </w:r>
    </w:p>
    <w:p w:rsidR="005F7646" w:rsidRPr="00F91DE7" w:rsidRDefault="00430E88" w:rsidP="00F91DE7">
      <w:pPr>
        <w:keepNext/>
        <w:keepLines/>
        <w:adjustRightInd w:val="0"/>
        <w:spacing w:afterLines="50" w:after="120" w:line="300" w:lineRule="atLeast"/>
        <w:jc w:val="both"/>
        <w:rPr>
          <w:rFonts w:ascii="SimSun"/>
          <w:sz w:val="18"/>
          <w:szCs w:val="16"/>
        </w:rPr>
      </w:pPr>
      <w:r w:rsidRPr="00F91DE7">
        <w:rPr>
          <w:rFonts w:ascii="SimSun"/>
          <w:sz w:val="18"/>
          <w:szCs w:val="16"/>
        </w:rPr>
        <w:t>注：</w:t>
      </w:r>
    </w:p>
    <w:p w:rsidR="005F7646" w:rsidRPr="00F91DE7" w:rsidRDefault="005F7646" w:rsidP="00F91DE7">
      <w:pPr>
        <w:keepNext/>
        <w:keepLines/>
        <w:adjustRightInd w:val="0"/>
        <w:spacing w:afterLines="50" w:after="120" w:line="300" w:lineRule="atLeast"/>
        <w:jc w:val="both"/>
        <w:rPr>
          <w:rFonts w:ascii="SimSun"/>
          <w:sz w:val="18"/>
          <w:szCs w:val="16"/>
        </w:rPr>
      </w:pPr>
      <w:r w:rsidRPr="00F91DE7">
        <w:rPr>
          <w:rFonts w:ascii="SimSun"/>
          <w:sz w:val="18"/>
          <w:szCs w:val="16"/>
        </w:rPr>
        <w:t>(1)</w:t>
      </w:r>
      <w:r w:rsidR="00F91DE7">
        <w:rPr>
          <w:rFonts w:ascii="SimSun" w:hint="eastAsia"/>
          <w:sz w:val="18"/>
          <w:szCs w:val="16"/>
        </w:rPr>
        <w:tab/>
      </w:r>
      <w:r w:rsidR="001C6797" w:rsidRPr="00F91DE7">
        <w:rPr>
          <w:rFonts w:ascii="SimSun"/>
          <w:sz w:val="18"/>
          <w:szCs w:val="16"/>
        </w:rPr>
        <w:t>剂使用后预算为2012/13年根据财务条例5.5进行调剂使用后各计划经调整的预算。</w:t>
      </w:r>
    </w:p>
    <w:p w:rsidR="005F7646" w:rsidRPr="00F91DE7" w:rsidRDefault="005F7646" w:rsidP="00F91DE7">
      <w:pPr>
        <w:adjustRightInd w:val="0"/>
        <w:spacing w:afterLines="50" w:after="120" w:line="300" w:lineRule="atLeast"/>
        <w:jc w:val="both"/>
        <w:rPr>
          <w:rFonts w:ascii="SimSun"/>
          <w:sz w:val="18"/>
          <w:szCs w:val="16"/>
        </w:rPr>
      </w:pPr>
      <w:r w:rsidRPr="00F91DE7">
        <w:rPr>
          <w:rFonts w:ascii="SimSun"/>
          <w:sz w:val="18"/>
          <w:szCs w:val="16"/>
        </w:rPr>
        <w:t>(2)</w:t>
      </w:r>
      <w:r w:rsidR="00F91DE7">
        <w:rPr>
          <w:rFonts w:ascii="SimSun" w:hint="eastAsia"/>
          <w:sz w:val="18"/>
          <w:szCs w:val="16"/>
        </w:rPr>
        <w:tab/>
      </w:r>
      <w:r w:rsidR="001C6797" w:rsidRPr="00F91DE7">
        <w:rPr>
          <w:rFonts w:ascii="SimSun"/>
          <w:sz w:val="18"/>
          <w:szCs w:val="16"/>
        </w:rPr>
        <w:t>2012/13年调剂使用后预算的人事拨款为截至2013年3月31日发生的实际支出加上根据标准费用计算的2013年剩余九个月的预算额。</w:t>
      </w:r>
    </w:p>
    <w:p w:rsidR="00AB47DB" w:rsidRPr="00F91DE7" w:rsidRDefault="005F7646" w:rsidP="00F91DE7">
      <w:pPr>
        <w:adjustRightInd w:val="0"/>
        <w:spacing w:afterLines="50" w:after="120" w:line="300" w:lineRule="atLeast"/>
        <w:jc w:val="both"/>
        <w:rPr>
          <w:rFonts w:ascii="SimSun"/>
          <w:sz w:val="18"/>
          <w:szCs w:val="16"/>
        </w:rPr>
      </w:pPr>
      <w:r w:rsidRPr="00F91DE7">
        <w:rPr>
          <w:rFonts w:ascii="SimSun"/>
          <w:sz w:val="18"/>
          <w:szCs w:val="16"/>
        </w:rPr>
        <w:t>(3)</w:t>
      </w:r>
      <w:r w:rsidR="00F91DE7">
        <w:rPr>
          <w:rFonts w:ascii="SimSun" w:hint="eastAsia"/>
          <w:sz w:val="18"/>
          <w:szCs w:val="16"/>
        </w:rPr>
        <w:tab/>
      </w:r>
      <w:r w:rsidR="001C6797" w:rsidRPr="00F91DE7">
        <w:rPr>
          <w:rFonts w:ascii="SimSun"/>
          <w:sz w:val="18"/>
          <w:szCs w:val="16"/>
        </w:rPr>
        <w:t>2012/13年调剂使用后预算的非人事拨款反映了根据本组织2012/13两年期减少支出1,020万瑞郎的承诺为节支增效而作的下调。</w:t>
      </w:r>
    </w:p>
    <w:p w:rsidR="00AB47DB" w:rsidRPr="00F91DE7" w:rsidRDefault="00AB47DB" w:rsidP="00F91DE7">
      <w:pPr>
        <w:spacing w:afterLines="50" w:after="120" w:line="340" w:lineRule="atLeast"/>
        <w:jc w:val="both"/>
        <w:rPr>
          <w:rFonts w:ascii="SimSun" w:hAnsi="SimSun"/>
          <w:sz w:val="21"/>
          <w:szCs w:val="21"/>
          <w:u w:val="single"/>
        </w:rPr>
      </w:pPr>
      <w:r w:rsidRPr="00F91DE7">
        <w:rPr>
          <w:rFonts w:ascii="SimSun" w:hAnsi="SimSun"/>
          <w:sz w:val="21"/>
          <w:szCs w:val="21"/>
        </w:rPr>
        <w:t>A.</w:t>
      </w:r>
      <w:r w:rsidRPr="00F91DE7">
        <w:rPr>
          <w:rFonts w:ascii="SimSun" w:hAnsi="SimSun"/>
          <w:sz w:val="21"/>
          <w:szCs w:val="21"/>
        </w:rPr>
        <w:tab/>
      </w:r>
      <w:r w:rsidRPr="00F91DE7">
        <w:rPr>
          <w:rFonts w:ascii="SimSun" w:hAnsi="SimSun"/>
          <w:sz w:val="21"/>
          <w:szCs w:val="21"/>
          <w:u w:val="single"/>
        </w:rPr>
        <w:t>2012/13</w:t>
      </w:r>
      <w:r w:rsidRPr="00F91DE7">
        <w:rPr>
          <w:rFonts w:ascii="SimSun" w:hAnsi="SimSun" w:hint="eastAsia"/>
          <w:sz w:val="21"/>
          <w:szCs w:val="21"/>
          <w:u w:val="single"/>
        </w:rPr>
        <w:t>年调剂后的预算</w:t>
      </w:r>
    </w:p>
    <w:p w:rsidR="00AB47DB" w:rsidRPr="00F91DE7" w:rsidRDefault="00AB47DB" w:rsidP="000234F4">
      <w:pPr>
        <w:numPr>
          <w:ilvl w:val="0"/>
          <w:numId w:val="47"/>
        </w:numPr>
        <w:tabs>
          <w:tab w:val="num" w:pos="680"/>
        </w:tabs>
        <w:spacing w:afterLines="50" w:after="120" w:line="340" w:lineRule="atLeast"/>
        <w:ind w:left="0" w:firstLine="0"/>
        <w:jc w:val="both"/>
        <w:rPr>
          <w:rFonts w:ascii="SimSun" w:hAnsi="SimSun"/>
          <w:sz w:val="21"/>
          <w:szCs w:val="21"/>
        </w:rPr>
      </w:pPr>
      <w:r w:rsidRPr="00F91DE7">
        <w:rPr>
          <w:rFonts w:ascii="SimSun" w:hAnsi="SimSun"/>
          <w:sz w:val="21"/>
          <w:szCs w:val="21"/>
          <w:lang w:eastAsia="ko-KR"/>
        </w:rPr>
        <w:t>2012/13</w:t>
      </w:r>
      <w:r w:rsidRPr="00F91DE7">
        <w:rPr>
          <w:rFonts w:ascii="SimSun" w:hAnsi="SimSun" w:hint="eastAsia"/>
          <w:sz w:val="21"/>
          <w:szCs w:val="21"/>
        </w:rPr>
        <w:t>年调剂后预算反映了上文说明中详细介绍的调整情况。</w:t>
      </w:r>
    </w:p>
    <w:p w:rsidR="00AB47DB" w:rsidRPr="00F91DE7" w:rsidRDefault="00AB47DB" w:rsidP="00F91DE7">
      <w:pPr>
        <w:tabs>
          <w:tab w:val="left" w:pos="709"/>
        </w:tabs>
        <w:spacing w:afterLines="50" w:after="120" w:line="340" w:lineRule="atLeast"/>
        <w:jc w:val="both"/>
        <w:rPr>
          <w:rFonts w:ascii="SimSun" w:hAnsi="SimSun"/>
          <w:sz w:val="21"/>
          <w:szCs w:val="21"/>
        </w:rPr>
      </w:pPr>
      <w:r w:rsidRPr="00F91DE7">
        <w:rPr>
          <w:rFonts w:ascii="SimSun" w:hAnsi="SimSun"/>
          <w:sz w:val="21"/>
          <w:szCs w:val="21"/>
          <w:lang w:eastAsia="ko-KR"/>
        </w:rPr>
        <w:t>B.</w:t>
      </w:r>
      <w:r w:rsidRPr="00F91DE7">
        <w:rPr>
          <w:rFonts w:ascii="SimSun" w:hAnsi="SimSun"/>
          <w:sz w:val="21"/>
          <w:szCs w:val="21"/>
          <w:lang w:eastAsia="ko-KR"/>
        </w:rPr>
        <w:tab/>
      </w:r>
      <w:r w:rsidRPr="00F91DE7">
        <w:rPr>
          <w:rFonts w:ascii="SimSun" w:hAnsi="SimSun"/>
          <w:sz w:val="21"/>
          <w:szCs w:val="21"/>
          <w:u w:val="single"/>
          <w:lang w:eastAsia="ko-KR"/>
        </w:rPr>
        <w:t>2012</w:t>
      </w:r>
      <w:r w:rsidRPr="00F91DE7">
        <w:rPr>
          <w:rFonts w:ascii="SimSun" w:hAnsi="SimSun" w:hint="eastAsia"/>
          <w:sz w:val="21"/>
          <w:szCs w:val="21"/>
          <w:u w:val="single"/>
        </w:rPr>
        <w:t>年预算利用情况</w:t>
      </w:r>
    </w:p>
    <w:p w:rsidR="00AB47DB" w:rsidRPr="00F91DE7" w:rsidRDefault="00AB47DB" w:rsidP="000234F4">
      <w:pPr>
        <w:numPr>
          <w:ilvl w:val="0"/>
          <w:numId w:val="47"/>
        </w:numPr>
        <w:tabs>
          <w:tab w:val="num" w:pos="680"/>
        </w:tabs>
        <w:spacing w:afterLines="50" w:after="120" w:line="340" w:lineRule="atLeast"/>
        <w:ind w:left="0" w:firstLine="0"/>
        <w:jc w:val="both"/>
        <w:rPr>
          <w:rFonts w:ascii="SimSun" w:hAnsi="SimSun"/>
          <w:sz w:val="21"/>
          <w:szCs w:val="21"/>
        </w:rPr>
      </w:pPr>
      <w:r w:rsidRPr="00F91DE7">
        <w:rPr>
          <w:rFonts w:ascii="SimSun" w:hAnsi="SimSun" w:hint="eastAsia"/>
          <w:sz w:val="21"/>
          <w:szCs w:val="21"/>
        </w:rPr>
        <w:t>预算利用情况维持在该两年期第一年预期的40-60%的幅度内且利用情况正常。</w:t>
      </w:r>
    </w:p>
    <w:p w:rsidR="004A53E6" w:rsidRPr="002D65B3" w:rsidRDefault="00F5254A" w:rsidP="002D65B3">
      <w:pPr>
        <w:pStyle w:val="2"/>
        <w:spacing w:beforeLines="100" w:afterLines="50" w:after="120" w:line="340" w:lineRule="atLeast"/>
        <w:ind w:left="1276" w:hangingChars="580" w:hanging="1276"/>
        <w:jc w:val="both"/>
        <w:rPr>
          <w:rFonts w:cs="Times New Roman"/>
          <w:b/>
          <w:sz w:val="20"/>
          <w:szCs w:val="22"/>
          <w:lang w:val="x-none"/>
        </w:rPr>
      </w:pPr>
      <w:r>
        <w:br w:type="page"/>
      </w:r>
      <w:bookmarkStart w:id="95" w:name="_Toc360094060"/>
      <w:bookmarkStart w:id="96" w:name="_Toc360095358"/>
      <w:r w:rsidR="004A53E6" w:rsidRPr="002D65B3">
        <w:rPr>
          <w:rFonts w:ascii="SimHei" w:eastAsia="SimHei" w:hAnsi="SimHei" w:cs="Times New Roman" w:hint="eastAsia"/>
          <w:sz w:val="21"/>
          <w:szCs w:val="22"/>
          <w:lang w:val="x-none"/>
        </w:rPr>
        <w:lastRenderedPageBreak/>
        <w:t>计划</w:t>
      </w:r>
      <w:r w:rsidR="004A53E6" w:rsidRPr="002D65B3">
        <w:rPr>
          <w:rFonts w:ascii="SimHei" w:eastAsia="SimHei" w:hAnsi="SimHei" w:cs="Times New Roman"/>
          <w:sz w:val="21"/>
          <w:szCs w:val="22"/>
          <w:lang w:val="x-none"/>
        </w:rPr>
        <w:t>29</w:t>
      </w:r>
      <w:r w:rsidR="004A53E6" w:rsidRPr="002D65B3">
        <w:rPr>
          <w:rFonts w:ascii="SimHei" w:eastAsia="SimHei" w:hAnsi="SimHei" w:cs="Times New Roman"/>
          <w:sz w:val="21"/>
          <w:szCs w:val="22"/>
          <w:lang w:val="x-none"/>
        </w:rPr>
        <w:tab/>
      </w:r>
      <w:r w:rsidR="004A53E6" w:rsidRPr="002D65B3">
        <w:rPr>
          <w:rFonts w:ascii="SimHei" w:eastAsia="SimHei" w:hAnsi="SimHei" w:cs="Times New Roman" w:hint="eastAsia"/>
          <w:sz w:val="21"/>
          <w:szCs w:val="22"/>
          <w:lang w:val="x-none"/>
        </w:rPr>
        <w:t>建筑项目</w:t>
      </w:r>
      <w:bookmarkEnd w:id="95"/>
      <w:bookmarkEnd w:id="96"/>
    </w:p>
    <w:p w:rsidR="004A53E6" w:rsidRPr="002D65B3" w:rsidRDefault="004A53E6" w:rsidP="002D65B3">
      <w:pPr>
        <w:tabs>
          <w:tab w:val="left" w:pos="1418"/>
        </w:tabs>
        <w:spacing w:afterLines="100" w:after="240" w:line="340" w:lineRule="atLeast"/>
        <w:jc w:val="both"/>
        <w:rPr>
          <w:rFonts w:ascii="SimHei" w:eastAsia="SimHei" w:hAnsi="SimHei"/>
          <w:sz w:val="21"/>
          <w:szCs w:val="22"/>
        </w:rPr>
      </w:pPr>
      <w:r w:rsidRPr="002D65B3">
        <w:rPr>
          <w:rFonts w:ascii="SimHei" w:eastAsia="SimHei" w:hAnsi="SimHei" w:hint="eastAsia"/>
          <w:sz w:val="21"/>
          <w:szCs w:val="22"/>
        </w:rPr>
        <w:t>计划管理者</w:t>
      </w:r>
      <w:r w:rsidR="002D65B3">
        <w:rPr>
          <w:rFonts w:ascii="SimHei" w:eastAsia="SimHei" w:hAnsi="SimHei"/>
          <w:sz w:val="21"/>
          <w:szCs w:val="22"/>
        </w:rPr>
        <w:tab/>
      </w:r>
      <w:r w:rsidR="00641A66" w:rsidRPr="002D65B3">
        <w:rPr>
          <w:rFonts w:ascii="SimHei" w:eastAsia="SimHei" w:hAnsi="SimHei"/>
          <w:sz w:val="21"/>
          <w:szCs w:val="22"/>
        </w:rPr>
        <w:t>安˙孙达拉姆</w:t>
      </w:r>
      <w:r w:rsidRPr="002D65B3">
        <w:rPr>
          <w:rFonts w:ascii="SimHei" w:eastAsia="SimHei" w:hAnsi="SimHei" w:hint="eastAsia"/>
          <w:sz w:val="21"/>
          <w:szCs w:val="22"/>
        </w:rPr>
        <w:t>先生</w:t>
      </w:r>
    </w:p>
    <w:p w:rsidR="004A53E6" w:rsidRPr="002D65B3" w:rsidRDefault="004A53E6" w:rsidP="002D65B3">
      <w:pPr>
        <w:spacing w:afterLines="100" w:after="240" w:line="340" w:lineRule="atLeast"/>
        <w:jc w:val="both"/>
        <w:rPr>
          <w:rFonts w:ascii="SimSun"/>
          <w:bCs/>
          <w:sz w:val="21"/>
        </w:rPr>
      </w:pPr>
      <w:r w:rsidRPr="002D65B3">
        <w:rPr>
          <w:rFonts w:ascii="SimSun"/>
          <w:bCs/>
          <w:sz w:val="21"/>
        </w:rPr>
        <w:t>2012</w:t>
      </w:r>
      <w:r w:rsidRPr="002D65B3">
        <w:rPr>
          <w:rFonts w:ascii="SimSun" w:hint="eastAsia"/>
          <w:bCs/>
          <w:sz w:val="21"/>
        </w:rPr>
        <w:t>进展概览</w:t>
      </w:r>
    </w:p>
    <w:p w:rsidR="004A53E6" w:rsidRPr="002D65B3" w:rsidRDefault="004A53E6" w:rsidP="002D65B3">
      <w:pPr>
        <w:spacing w:afterLines="50" w:after="120" w:line="340" w:lineRule="atLeast"/>
        <w:jc w:val="both"/>
        <w:rPr>
          <w:rFonts w:ascii="SimSun" w:hAnsi="SimSun"/>
          <w:sz w:val="21"/>
          <w:szCs w:val="21"/>
          <w:u w:val="single"/>
        </w:rPr>
      </w:pPr>
      <w:r w:rsidRPr="002D65B3">
        <w:rPr>
          <w:rFonts w:ascii="SimSun" w:hAnsi="SimSun" w:hint="eastAsia"/>
          <w:sz w:val="21"/>
          <w:szCs w:val="21"/>
          <w:u w:val="single"/>
        </w:rPr>
        <w:t>新建筑项目</w:t>
      </w:r>
    </w:p>
    <w:p w:rsidR="004A53E6" w:rsidRPr="002D65B3" w:rsidRDefault="004A53E6" w:rsidP="000234F4">
      <w:pPr>
        <w:numPr>
          <w:ilvl w:val="0"/>
          <w:numId w:val="46"/>
        </w:numPr>
        <w:tabs>
          <w:tab w:val="left" w:pos="709"/>
        </w:tabs>
        <w:spacing w:afterLines="50" w:after="120" w:line="340" w:lineRule="atLeast"/>
        <w:jc w:val="both"/>
        <w:rPr>
          <w:rFonts w:ascii="SimSun" w:hAnsi="SimSun"/>
          <w:sz w:val="21"/>
          <w:szCs w:val="21"/>
        </w:rPr>
      </w:pPr>
      <w:r w:rsidRPr="002D65B3">
        <w:rPr>
          <w:rFonts w:ascii="SimSun" w:hAnsi="SimSun" w:hint="eastAsia"/>
          <w:sz w:val="21"/>
          <w:szCs w:val="21"/>
        </w:rPr>
        <w:t>截至2011年年终之前，前总承包商仍未完成维修、置换和装修工程。鉴于工程的持续延误，秘书处从2011年12月至2012年7月介入了与前总承包进行的一系列高级别讨论。在这些会晤之后，WIPO与前总承包商商定共同以友好方式终止此项合同。从2012年8月起，由WIPO接手全部的维修、置换和装修工程，工程费用将从给前总承包商的最后付款中保留的基金支付。一些未完成的工程已从2012年下半年动工并将继续下去，根据其规模的大小，工程将持续到2013年年底或2014年年中竣工。</w:t>
      </w:r>
    </w:p>
    <w:p w:rsidR="004A53E6" w:rsidRPr="002D65B3" w:rsidRDefault="004A53E6" w:rsidP="002D65B3">
      <w:pPr>
        <w:spacing w:afterLines="50" w:after="120" w:line="340" w:lineRule="atLeast"/>
        <w:jc w:val="both"/>
        <w:rPr>
          <w:rFonts w:ascii="SimSun" w:hAnsi="SimSun"/>
          <w:sz w:val="21"/>
          <w:szCs w:val="21"/>
          <w:u w:val="single"/>
        </w:rPr>
      </w:pPr>
      <w:r w:rsidRPr="002D65B3">
        <w:rPr>
          <w:rFonts w:ascii="SimSun" w:hAnsi="SimSun" w:hint="eastAsia"/>
          <w:sz w:val="21"/>
          <w:szCs w:val="21"/>
          <w:u w:val="single"/>
        </w:rPr>
        <w:t>新会议厅项目</w:t>
      </w:r>
    </w:p>
    <w:p w:rsidR="004A53E6" w:rsidRPr="002D65B3" w:rsidRDefault="004A53E6" w:rsidP="000234F4">
      <w:pPr>
        <w:numPr>
          <w:ilvl w:val="0"/>
          <w:numId w:val="46"/>
        </w:numPr>
        <w:tabs>
          <w:tab w:val="left" w:pos="709"/>
        </w:tabs>
        <w:spacing w:afterLines="50" w:after="120" w:line="340" w:lineRule="atLeast"/>
        <w:jc w:val="both"/>
        <w:rPr>
          <w:rFonts w:ascii="SimSun" w:hAnsi="SimSun"/>
          <w:sz w:val="21"/>
          <w:szCs w:val="21"/>
        </w:rPr>
      </w:pPr>
      <w:r w:rsidRPr="002D65B3">
        <w:rPr>
          <w:rFonts w:ascii="SimSun" w:hAnsi="SimSun" w:hint="eastAsia"/>
          <w:sz w:val="21"/>
          <w:szCs w:val="21"/>
        </w:rPr>
        <w:t>新会议厅项目的工地于2011年8月中旬启用，主结构的土方挖掘和建筑工程一直持续到2011年年底。鉴于前总承包商在2012年年初的工程延误和因此而出现的某些合同要求未予履行的情况，秘书处介入与前总承包商的一系列高级别讨论，一直持续到2012年7月。在这些会晤之后，WIPO与前总承包商同意共同以友好方式终止该合同。从2012年8月开始，工地由WIPO直接负责。对项目管理结构进行了很多修改，以适应不再聘请另一个总承包商的新情况；具体而言，就是建立了一些专门委员会，对建筑师、领航员和工程师公司布置了附加任务，从而使总承包商的全部任务组分得以分解。自2012年8月以来，该项目一直根据修改的管理结构进行管理，从而为这样范围和规模的项目执行提供了更大的灵活性和迅速反应时间。从2012年年底起，WIPO遵循一项特定的采购程序，聘用了大约27%的承包商和服务提供商，这笔开支约占总建筑费的42%。</w:t>
      </w:r>
    </w:p>
    <w:p w:rsidR="004A53E6" w:rsidRPr="002D65B3" w:rsidRDefault="004A53E6" w:rsidP="000234F4">
      <w:pPr>
        <w:numPr>
          <w:ilvl w:val="0"/>
          <w:numId w:val="46"/>
        </w:numPr>
        <w:tabs>
          <w:tab w:val="left" w:pos="709"/>
        </w:tabs>
        <w:spacing w:afterLines="50" w:after="120" w:line="340" w:lineRule="atLeast"/>
        <w:jc w:val="both"/>
        <w:rPr>
          <w:rFonts w:ascii="SimSun" w:hAnsi="SimSun"/>
          <w:sz w:val="21"/>
          <w:szCs w:val="21"/>
        </w:rPr>
      </w:pPr>
      <w:r w:rsidRPr="002D65B3">
        <w:rPr>
          <w:rFonts w:ascii="SimSun" w:hAnsi="SimSun" w:hint="eastAsia"/>
          <w:sz w:val="21"/>
          <w:szCs w:val="21"/>
        </w:rPr>
        <w:t>前总承包商延误工期的后果和其后双方友好终止合同，导致对临时时间表作出修订，并使竣工日期改为2013年4月至2014年2月。</w:t>
      </w:r>
    </w:p>
    <w:p w:rsidR="004A53E6" w:rsidRPr="002D65B3" w:rsidRDefault="004A53E6" w:rsidP="000234F4">
      <w:pPr>
        <w:numPr>
          <w:ilvl w:val="0"/>
          <w:numId w:val="46"/>
        </w:numPr>
        <w:tabs>
          <w:tab w:val="left" w:pos="709"/>
        </w:tabs>
        <w:spacing w:afterLines="50" w:after="120" w:line="340" w:lineRule="atLeast"/>
        <w:jc w:val="both"/>
        <w:rPr>
          <w:rFonts w:ascii="SimSun" w:hAnsi="SimSun"/>
          <w:sz w:val="21"/>
          <w:szCs w:val="21"/>
        </w:rPr>
      </w:pPr>
      <w:r w:rsidRPr="002D65B3">
        <w:rPr>
          <w:rFonts w:ascii="SimSun" w:hAnsi="SimSun" w:hint="eastAsia"/>
          <w:sz w:val="21"/>
          <w:szCs w:val="21"/>
        </w:rPr>
        <w:t>所有新的和正在履行的承付款项以及新的支出，包括因合同框架的修改所产生的支出和已到位的新结构，均被成员国2009和2011年核准的预算及预留金吸收。项目执行期间可能进行的修改和不可预知的事项，将由核定的预留金中可动用的剩余资金支付。</w:t>
      </w:r>
    </w:p>
    <w:p w:rsidR="004A53E6" w:rsidRPr="002D65B3" w:rsidRDefault="004A53E6" w:rsidP="002D65B3">
      <w:pPr>
        <w:pStyle w:val="af3"/>
        <w:spacing w:beforeLines="50" w:before="120" w:afterLines="50" w:after="120" w:line="340" w:lineRule="atLeast"/>
        <w:ind w:left="0"/>
        <w:jc w:val="both"/>
        <w:rPr>
          <w:sz w:val="20"/>
          <w:szCs w:val="22"/>
        </w:rPr>
      </w:pPr>
      <w:r w:rsidRPr="004A53E6">
        <w:rPr>
          <w:sz w:val="20"/>
          <w:szCs w:val="22"/>
          <w:lang w:eastAsia="zh-CN"/>
        </w:rPr>
        <w:br w:type="page"/>
      </w:r>
      <w:r w:rsidRPr="002D65B3">
        <w:rPr>
          <w:rFonts w:ascii="SimHei" w:eastAsia="SimHei" w:hAnsi="SimHei" w:cs="Arial" w:hint="eastAsia"/>
          <w:sz w:val="21"/>
          <w:lang w:eastAsia="zh-CN"/>
        </w:rPr>
        <w:lastRenderedPageBreak/>
        <w:t>效绩数据</w:t>
      </w:r>
    </w:p>
    <w:tbl>
      <w:tblPr>
        <w:tblW w:w="4917"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3"/>
        <w:gridCol w:w="1533"/>
        <w:gridCol w:w="1742"/>
        <w:gridCol w:w="3516"/>
        <w:gridCol w:w="902"/>
      </w:tblGrid>
      <w:tr w:rsidR="004A53E6" w:rsidRPr="004A53E6" w:rsidTr="002E561B">
        <w:trPr>
          <w:cantSplit/>
        </w:trPr>
        <w:tc>
          <w:tcPr>
            <w:tcW w:w="5000" w:type="pct"/>
            <w:gridSpan w:val="5"/>
            <w:tcBorders>
              <w:top w:val="single" w:sz="4" w:space="0" w:color="auto"/>
              <w:bottom w:val="nil"/>
            </w:tcBorders>
            <w:shd w:val="clear" w:color="auto" w:fill="CCFFFF"/>
            <w:vAlign w:val="center"/>
          </w:tcPr>
          <w:p w:rsidR="004A53E6" w:rsidRPr="004A53E6" w:rsidRDefault="004A53E6" w:rsidP="002D65B3">
            <w:pPr>
              <w:keepNext/>
              <w:keepLines/>
              <w:tabs>
                <w:tab w:val="left" w:pos="2292"/>
              </w:tabs>
              <w:spacing w:beforeLines="50" w:before="120" w:after="120" w:line="280" w:lineRule="atLeast"/>
              <w:ind w:left="746" w:hangingChars="466" w:hanging="746"/>
              <w:jc w:val="both"/>
              <w:rPr>
                <w:b/>
                <w:bCs/>
                <w:sz w:val="16"/>
                <w:szCs w:val="16"/>
              </w:rPr>
            </w:pPr>
            <w:r w:rsidRPr="002D65B3">
              <w:rPr>
                <w:rFonts w:ascii="SimHei" w:eastAsia="SimHei" w:hAnsi="SimHei" w:hint="eastAsia"/>
                <w:bCs/>
                <w:sz w:val="16"/>
                <w:szCs w:val="16"/>
              </w:rPr>
              <w:t>预期成果</w:t>
            </w:r>
            <w:r w:rsidR="00422D1F">
              <w:rPr>
                <w:rFonts w:ascii="SimHei" w:eastAsia="SimHei" w:hAnsi="SimHei"/>
                <w:bCs/>
                <w:sz w:val="16"/>
                <w:szCs w:val="16"/>
              </w:rPr>
              <w:t>：</w:t>
            </w:r>
            <w:r w:rsidRPr="002D65B3">
              <w:rPr>
                <w:rFonts w:ascii="SimSun" w:hAnsi="SimSun"/>
                <w:bCs/>
                <w:sz w:val="16"/>
                <w:szCs w:val="16"/>
              </w:rPr>
              <w:tab/>
            </w:r>
            <w:r w:rsidRPr="002D65B3">
              <w:rPr>
                <w:rFonts w:ascii="SimSun" w:hAnsi="SimSun" w:hint="eastAsia"/>
                <w:bCs/>
                <w:sz w:val="16"/>
                <w:szCs w:val="16"/>
              </w:rPr>
              <w:t>新会议厅和相关设施可供成员国举行会议</w:t>
            </w:r>
          </w:p>
        </w:tc>
      </w:tr>
      <w:tr w:rsidR="004A53E6" w:rsidRPr="004A53E6" w:rsidTr="002E561B">
        <w:trPr>
          <w:cantSplit/>
        </w:trPr>
        <w:tc>
          <w:tcPr>
            <w:tcW w:w="889" w:type="pct"/>
            <w:tcBorders>
              <w:top w:val="single" w:sz="4" w:space="0" w:color="auto"/>
              <w:bottom w:val="nil"/>
            </w:tcBorders>
            <w:vAlign w:val="center"/>
          </w:tcPr>
          <w:p w:rsidR="004A53E6" w:rsidRPr="002D65B3" w:rsidRDefault="004A53E6" w:rsidP="004A53E6">
            <w:pPr>
              <w:spacing w:after="120"/>
              <w:rPr>
                <w:rFonts w:ascii="SimHei" w:eastAsia="SimHei" w:hAnsi="SimHei"/>
                <w:sz w:val="16"/>
                <w:szCs w:val="16"/>
              </w:rPr>
            </w:pPr>
            <w:r w:rsidRPr="002D65B3">
              <w:rPr>
                <w:rFonts w:ascii="SimHei" w:eastAsia="SimHei" w:hAnsi="SimHei" w:hint="eastAsia"/>
                <w:bCs/>
                <w:sz w:val="16"/>
                <w:szCs w:val="16"/>
              </w:rPr>
              <w:t>效绩指标</w:t>
            </w:r>
          </w:p>
        </w:tc>
        <w:tc>
          <w:tcPr>
            <w:tcW w:w="819" w:type="pct"/>
            <w:tcBorders>
              <w:top w:val="single" w:sz="4" w:space="0" w:color="auto"/>
              <w:bottom w:val="nil"/>
            </w:tcBorders>
            <w:shd w:val="clear" w:color="auto" w:fill="C0C0C0"/>
          </w:tcPr>
          <w:p w:rsidR="004A53E6" w:rsidRPr="002D65B3" w:rsidRDefault="003B7421" w:rsidP="004A53E6">
            <w:pPr>
              <w:spacing w:after="120"/>
              <w:rPr>
                <w:rFonts w:ascii="SimHei" w:eastAsia="SimHei" w:hAnsi="SimHei"/>
                <w:bCs/>
                <w:sz w:val="16"/>
                <w:szCs w:val="16"/>
              </w:rPr>
            </w:pPr>
            <w:r w:rsidRPr="002D65B3">
              <w:rPr>
                <w:rFonts w:ascii="SimHei" w:eastAsia="SimHei" w:hAnsi="SimHei" w:hint="eastAsia"/>
                <w:bCs/>
                <w:sz w:val="16"/>
                <w:szCs w:val="16"/>
              </w:rPr>
              <w:t>基数</w:t>
            </w:r>
            <w:r w:rsidR="004A53E6" w:rsidRPr="002D65B3">
              <w:rPr>
                <w:rFonts w:ascii="SimHei" w:eastAsia="SimHei" w:hAnsi="SimHei"/>
                <w:bCs/>
                <w:sz w:val="16"/>
                <w:szCs w:val="16"/>
              </w:rPr>
              <w:br/>
              <w:t>(2012/13</w:t>
            </w:r>
            <w:r w:rsidR="004A53E6" w:rsidRPr="002D65B3">
              <w:rPr>
                <w:rFonts w:ascii="SimHei" w:eastAsia="SimHei" w:hAnsi="SimHei" w:hint="eastAsia"/>
                <w:bCs/>
                <w:sz w:val="16"/>
                <w:szCs w:val="16"/>
              </w:rPr>
              <w:t>年计划和预算</w:t>
            </w:r>
            <w:r w:rsidR="004A53E6" w:rsidRPr="002D65B3">
              <w:rPr>
                <w:rFonts w:ascii="SimHei" w:eastAsia="SimHei" w:hAnsi="SimHei"/>
                <w:bCs/>
                <w:sz w:val="16"/>
                <w:szCs w:val="16"/>
              </w:rPr>
              <w:t>)</w:t>
            </w:r>
          </w:p>
        </w:tc>
        <w:tc>
          <w:tcPr>
            <w:tcW w:w="931" w:type="pct"/>
            <w:tcBorders>
              <w:top w:val="single" w:sz="4" w:space="0" w:color="auto"/>
              <w:bottom w:val="nil"/>
            </w:tcBorders>
            <w:tcMar>
              <w:top w:w="110" w:type="dxa"/>
            </w:tcMar>
            <w:vAlign w:val="center"/>
          </w:tcPr>
          <w:p w:rsidR="004A53E6" w:rsidRPr="002D65B3" w:rsidRDefault="002D65B3" w:rsidP="004A53E6">
            <w:pPr>
              <w:spacing w:after="120"/>
              <w:rPr>
                <w:rFonts w:ascii="SimHei" w:eastAsia="SimHei" w:hAnsi="SimHei"/>
                <w:color w:val="993300"/>
                <w:sz w:val="16"/>
                <w:szCs w:val="16"/>
              </w:rPr>
            </w:pPr>
            <w:r w:rsidRPr="00482B0C">
              <w:rPr>
                <w:rFonts w:ascii="SimHei" w:eastAsia="SimHei" w:hAnsi="SimHei" w:hint="eastAsia"/>
                <w:color w:val="993300"/>
                <w:sz w:val="16"/>
                <w:szCs w:val="16"/>
              </w:rPr>
              <w:t>最新基数</w:t>
            </w:r>
            <w:r w:rsidRPr="00482B0C">
              <w:rPr>
                <w:rFonts w:ascii="SimHei" w:eastAsia="SimHei" w:hAnsi="SimHei"/>
                <w:color w:val="993300"/>
                <w:sz w:val="16"/>
                <w:szCs w:val="16"/>
              </w:rPr>
              <w:br/>
              <w:t>2011</w:t>
            </w:r>
            <w:r w:rsidRPr="00482B0C">
              <w:rPr>
                <w:rFonts w:ascii="SimHei" w:eastAsia="SimHei" w:hAnsi="SimHei" w:hint="eastAsia"/>
                <w:color w:val="993300"/>
                <w:sz w:val="16"/>
                <w:szCs w:val="16"/>
              </w:rPr>
              <w:t>年底</w:t>
            </w:r>
          </w:p>
        </w:tc>
        <w:tc>
          <w:tcPr>
            <w:tcW w:w="1879" w:type="pct"/>
            <w:tcBorders>
              <w:top w:val="single" w:sz="4" w:space="0" w:color="auto"/>
              <w:bottom w:val="nil"/>
            </w:tcBorders>
            <w:shd w:val="clear" w:color="auto" w:fill="FFFFFF"/>
            <w:tcMar>
              <w:top w:w="110" w:type="dxa"/>
            </w:tcMar>
            <w:vAlign w:val="center"/>
          </w:tcPr>
          <w:p w:rsidR="004A53E6" w:rsidRPr="002D65B3" w:rsidRDefault="004A53E6" w:rsidP="004A53E6">
            <w:pPr>
              <w:spacing w:after="120"/>
              <w:rPr>
                <w:rFonts w:ascii="SimHei" w:eastAsia="SimHei" w:hAnsi="SimHei"/>
                <w:sz w:val="16"/>
                <w:szCs w:val="16"/>
              </w:rPr>
            </w:pPr>
            <w:r w:rsidRPr="002D65B3">
              <w:rPr>
                <w:rFonts w:ascii="SimHei" w:eastAsia="SimHei" w:hAnsi="SimHei" w:hint="eastAsia"/>
                <w:bCs/>
                <w:sz w:val="16"/>
                <w:szCs w:val="16"/>
              </w:rPr>
              <w:t>效绩数据</w:t>
            </w:r>
          </w:p>
        </w:tc>
        <w:tc>
          <w:tcPr>
            <w:tcW w:w="482" w:type="pct"/>
            <w:tcBorders>
              <w:top w:val="single" w:sz="4" w:space="0" w:color="auto"/>
              <w:bottom w:val="nil"/>
            </w:tcBorders>
            <w:tcMar>
              <w:top w:w="110" w:type="dxa"/>
            </w:tcMar>
            <w:vAlign w:val="center"/>
          </w:tcPr>
          <w:p w:rsidR="004A53E6" w:rsidRPr="002D65B3" w:rsidRDefault="004A53E6" w:rsidP="004A53E6">
            <w:pPr>
              <w:keepNext/>
              <w:keepLines/>
              <w:spacing w:after="120"/>
              <w:jc w:val="center"/>
              <w:rPr>
                <w:rFonts w:ascii="SimHei" w:eastAsia="SimHei" w:hAnsi="SimHei"/>
                <w:bCs/>
                <w:color w:val="008000"/>
                <w:sz w:val="16"/>
                <w:szCs w:val="16"/>
              </w:rPr>
            </w:pPr>
            <w:r w:rsidRPr="002D65B3">
              <w:rPr>
                <w:rFonts w:ascii="SimHei" w:eastAsia="SimHei" w:hAnsi="SimHei" w:hint="eastAsia"/>
                <w:bCs/>
                <w:sz w:val="16"/>
                <w:szCs w:val="16"/>
              </w:rPr>
              <w:t>红绿灯系统(TLS)</w:t>
            </w:r>
          </w:p>
        </w:tc>
      </w:tr>
      <w:tr w:rsidR="004A53E6" w:rsidRPr="004A53E6" w:rsidTr="002E561B">
        <w:trPr>
          <w:cantSplit/>
        </w:trPr>
        <w:tc>
          <w:tcPr>
            <w:tcW w:w="889" w:type="pct"/>
            <w:tcBorders>
              <w:top w:val="nil"/>
              <w:bottom w:val="single" w:sz="4" w:space="0" w:color="auto"/>
            </w:tcBorders>
          </w:tcPr>
          <w:p w:rsidR="004A53E6" w:rsidRPr="002D65B3" w:rsidRDefault="004A53E6" w:rsidP="002D65B3">
            <w:pPr>
              <w:spacing w:line="280" w:lineRule="atLeast"/>
              <w:jc w:val="both"/>
              <w:rPr>
                <w:rFonts w:ascii="SimSun" w:hAnsi="SimSun"/>
                <w:sz w:val="16"/>
                <w:szCs w:val="16"/>
              </w:rPr>
            </w:pPr>
            <w:r w:rsidRPr="002D65B3">
              <w:rPr>
                <w:rFonts w:ascii="SimSun" w:hAnsi="SimSun" w:hint="eastAsia"/>
                <w:sz w:val="16"/>
                <w:szCs w:val="16"/>
              </w:rPr>
              <w:t>根据经核准的质量、预算和时间框架，建筑新会议厅和相关设施</w:t>
            </w:r>
          </w:p>
        </w:tc>
        <w:tc>
          <w:tcPr>
            <w:tcW w:w="819" w:type="pct"/>
            <w:tcBorders>
              <w:top w:val="nil"/>
              <w:bottom w:val="single" w:sz="4" w:space="0" w:color="auto"/>
            </w:tcBorders>
            <w:shd w:val="clear" w:color="auto" w:fill="C0C0C0"/>
          </w:tcPr>
          <w:p w:rsidR="004A53E6" w:rsidRPr="002D65B3" w:rsidRDefault="004A53E6" w:rsidP="002D65B3">
            <w:pPr>
              <w:spacing w:line="280" w:lineRule="atLeast"/>
              <w:jc w:val="both"/>
              <w:rPr>
                <w:rFonts w:ascii="SimSun" w:hAnsi="SimSun"/>
                <w:sz w:val="16"/>
                <w:szCs w:val="16"/>
              </w:rPr>
            </w:pPr>
            <w:r w:rsidRPr="002D65B3">
              <w:rPr>
                <w:rFonts w:ascii="SimSun" w:hAnsi="SimSun" w:hint="eastAsia"/>
                <w:sz w:val="16"/>
                <w:szCs w:val="16"/>
              </w:rPr>
              <w:t>未提供</w:t>
            </w:r>
          </w:p>
        </w:tc>
        <w:tc>
          <w:tcPr>
            <w:tcW w:w="931" w:type="pct"/>
            <w:tcBorders>
              <w:top w:val="nil"/>
              <w:bottom w:val="single" w:sz="4" w:space="0" w:color="auto"/>
            </w:tcBorders>
            <w:tcMar>
              <w:top w:w="110" w:type="dxa"/>
            </w:tcMar>
          </w:tcPr>
          <w:p w:rsidR="004A53E6" w:rsidRPr="002D65B3" w:rsidRDefault="004A53E6" w:rsidP="002D65B3">
            <w:pPr>
              <w:spacing w:line="280" w:lineRule="atLeast"/>
              <w:jc w:val="both"/>
              <w:rPr>
                <w:rFonts w:ascii="SimSun" w:hAnsi="SimSun"/>
                <w:i/>
                <w:color w:val="993300"/>
                <w:sz w:val="16"/>
                <w:szCs w:val="16"/>
              </w:rPr>
            </w:pPr>
          </w:p>
        </w:tc>
        <w:tc>
          <w:tcPr>
            <w:tcW w:w="1879" w:type="pct"/>
            <w:tcBorders>
              <w:top w:val="nil"/>
              <w:bottom w:val="single" w:sz="4" w:space="0" w:color="auto"/>
            </w:tcBorders>
            <w:shd w:val="clear" w:color="auto" w:fill="FFFFFF"/>
            <w:tcMar>
              <w:top w:w="110" w:type="dxa"/>
            </w:tcMar>
          </w:tcPr>
          <w:p w:rsidR="004A53E6" w:rsidRPr="002D65B3" w:rsidRDefault="004A53E6" w:rsidP="002D65B3">
            <w:pPr>
              <w:spacing w:line="280" w:lineRule="atLeast"/>
              <w:jc w:val="both"/>
              <w:rPr>
                <w:rFonts w:ascii="SimSun" w:hAnsi="SimSun"/>
                <w:sz w:val="16"/>
                <w:szCs w:val="16"/>
                <w:lang w:bidi="th-TH"/>
              </w:rPr>
            </w:pPr>
            <w:r w:rsidRPr="002D65B3">
              <w:rPr>
                <w:rFonts w:ascii="SimSun" w:hAnsi="SimSun" w:hint="eastAsia"/>
                <w:sz w:val="16"/>
                <w:szCs w:val="16"/>
                <w:lang w:bidi="th-TH"/>
              </w:rPr>
              <w:t>新会议厅项目(新会议厅本身、对AB大楼三个楼层的改造和WIPO办公区的准入中心)建筑阶段的竣工期，因2012年7月与总承包商友好终止合同和WIPO接管该项目，延迟到2014年的第一季度。</w:t>
            </w:r>
          </w:p>
          <w:p w:rsidR="004A53E6" w:rsidRPr="002D65B3" w:rsidRDefault="004A53E6" w:rsidP="002D65B3">
            <w:pPr>
              <w:spacing w:line="280" w:lineRule="atLeast"/>
              <w:jc w:val="both"/>
              <w:rPr>
                <w:rFonts w:ascii="SimSun" w:hAnsi="SimSun"/>
                <w:sz w:val="16"/>
                <w:szCs w:val="16"/>
                <w:lang w:bidi="th-TH"/>
              </w:rPr>
            </w:pPr>
          </w:p>
          <w:p w:rsidR="004A53E6" w:rsidRPr="002D65B3" w:rsidRDefault="004A53E6" w:rsidP="002D65B3">
            <w:pPr>
              <w:spacing w:line="280" w:lineRule="atLeast"/>
              <w:jc w:val="both"/>
              <w:rPr>
                <w:rFonts w:ascii="SimSun" w:hAnsi="SimSun"/>
                <w:sz w:val="16"/>
                <w:szCs w:val="16"/>
                <w:lang w:bidi="th-TH"/>
              </w:rPr>
            </w:pPr>
            <w:r w:rsidRPr="002D65B3">
              <w:rPr>
                <w:rFonts w:ascii="SimSun" w:hAnsi="SimSun" w:hint="eastAsia"/>
                <w:sz w:val="16"/>
                <w:szCs w:val="16"/>
              </w:rPr>
              <w:t>领航员和建筑委员会继续对经核准和所要求的质量标准和预算限额的遵守情况进行密切监控。</w:t>
            </w:r>
          </w:p>
          <w:p w:rsidR="004A53E6" w:rsidRPr="002D65B3" w:rsidRDefault="004A53E6" w:rsidP="002D65B3">
            <w:pPr>
              <w:spacing w:line="280" w:lineRule="atLeast"/>
              <w:jc w:val="both"/>
              <w:rPr>
                <w:rFonts w:ascii="SimSun" w:hAnsi="SimSun"/>
                <w:sz w:val="16"/>
                <w:szCs w:val="16"/>
              </w:rPr>
            </w:pPr>
          </w:p>
        </w:tc>
        <w:tc>
          <w:tcPr>
            <w:tcW w:w="482" w:type="pct"/>
            <w:tcBorders>
              <w:top w:val="nil"/>
              <w:bottom w:val="single" w:sz="4" w:space="0" w:color="auto"/>
            </w:tcBorders>
            <w:tcMar>
              <w:top w:w="110" w:type="dxa"/>
            </w:tcMar>
          </w:tcPr>
          <w:p w:rsidR="004A53E6" w:rsidRPr="002D65B3" w:rsidRDefault="004A53E6" w:rsidP="002D65B3">
            <w:pPr>
              <w:keepNext/>
              <w:spacing w:line="280" w:lineRule="atLeast"/>
              <w:jc w:val="both"/>
              <w:rPr>
                <w:rFonts w:ascii="SimHei" w:eastAsia="SimHei" w:hAnsi="SimHei"/>
                <w:color w:val="FF0000"/>
                <w:sz w:val="16"/>
                <w:szCs w:val="16"/>
              </w:rPr>
            </w:pPr>
            <w:r w:rsidRPr="002D65B3">
              <w:rPr>
                <w:rFonts w:ascii="SimHei" w:eastAsia="SimHei" w:hAnsi="SimHei" w:hint="eastAsia"/>
                <w:color w:val="FF0000"/>
                <w:sz w:val="16"/>
                <w:szCs w:val="16"/>
              </w:rPr>
              <w:t>不正常</w:t>
            </w:r>
          </w:p>
          <w:p w:rsidR="004A53E6" w:rsidRPr="002D65B3" w:rsidRDefault="004A53E6" w:rsidP="002D65B3">
            <w:pPr>
              <w:keepNext/>
              <w:keepLines/>
              <w:spacing w:line="280" w:lineRule="atLeast"/>
              <w:jc w:val="both"/>
              <w:rPr>
                <w:rFonts w:ascii="SimHei" w:eastAsia="SimHei" w:hAnsi="SimHei"/>
                <w:bCs/>
                <w:color w:val="008000"/>
                <w:sz w:val="16"/>
                <w:szCs w:val="16"/>
              </w:rPr>
            </w:pPr>
          </w:p>
          <w:p w:rsidR="004A53E6" w:rsidRPr="002D65B3" w:rsidRDefault="004A53E6" w:rsidP="002D65B3">
            <w:pPr>
              <w:keepNext/>
              <w:keepLines/>
              <w:spacing w:line="280" w:lineRule="atLeast"/>
              <w:jc w:val="both"/>
              <w:rPr>
                <w:rFonts w:ascii="SimHei" w:eastAsia="SimHei" w:hAnsi="SimHei"/>
                <w:bCs/>
                <w:color w:val="808080"/>
                <w:sz w:val="16"/>
                <w:szCs w:val="16"/>
              </w:rPr>
            </w:pPr>
          </w:p>
          <w:p w:rsidR="004A53E6" w:rsidRPr="002D65B3" w:rsidRDefault="004A53E6" w:rsidP="002D65B3">
            <w:pPr>
              <w:keepNext/>
              <w:keepLines/>
              <w:spacing w:line="280" w:lineRule="atLeast"/>
              <w:jc w:val="both"/>
              <w:rPr>
                <w:rFonts w:ascii="SimHei" w:eastAsia="SimHei" w:hAnsi="SimHei"/>
                <w:bCs/>
                <w:color w:val="808080"/>
                <w:sz w:val="16"/>
                <w:szCs w:val="16"/>
              </w:rPr>
            </w:pPr>
          </w:p>
          <w:p w:rsidR="004A53E6" w:rsidRPr="002D65B3" w:rsidRDefault="004A53E6" w:rsidP="002D65B3">
            <w:pPr>
              <w:keepNext/>
              <w:keepLines/>
              <w:spacing w:line="280" w:lineRule="atLeast"/>
              <w:jc w:val="both"/>
              <w:rPr>
                <w:rFonts w:ascii="SimHei" w:eastAsia="SimHei" w:hAnsi="SimHei"/>
                <w:bCs/>
                <w:color w:val="808080"/>
                <w:sz w:val="16"/>
                <w:szCs w:val="16"/>
              </w:rPr>
            </w:pPr>
          </w:p>
          <w:p w:rsidR="004A53E6" w:rsidRPr="002D65B3" w:rsidRDefault="004A53E6" w:rsidP="002D65B3">
            <w:pPr>
              <w:keepNext/>
              <w:keepLines/>
              <w:spacing w:line="280" w:lineRule="atLeast"/>
              <w:jc w:val="both"/>
              <w:rPr>
                <w:rFonts w:ascii="SimHei" w:eastAsia="SimHei" w:hAnsi="SimHei"/>
                <w:bCs/>
                <w:color w:val="808080"/>
                <w:sz w:val="16"/>
                <w:szCs w:val="16"/>
              </w:rPr>
            </w:pPr>
          </w:p>
          <w:p w:rsidR="004A53E6" w:rsidRPr="002D65B3" w:rsidRDefault="004A53E6" w:rsidP="002D65B3">
            <w:pPr>
              <w:keepNext/>
              <w:keepLines/>
              <w:spacing w:line="280" w:lineRule="atLeast"/>
              <w:jc w:val="both"/>
              <w:rPr>
                <w:rFonts w:ascii="SimHei" w:eastAsia="SimHei" w:hAnsi="SimHei"/>
                <w:bCs/>
                <w:color w:val="808080"/>
                <w:sz w:val="16"/>
                <w:szCs w:val="16"/>
              </w:rPr>
            </w:pPr>
          </w:p>
          <w:p w:rsidR="004A53E6" w:rsidRPr="002D65B3" w:rsidRDefault="004A53E6" w:rsidP="002D65B3">
            <w:pPr>
              <w:keepNext/>
              <w:keepLines/>
              <w:spacing w:line="280" w:lineRule="atLeast"/>
              <w:jc w:val="both"/>
              <w:rPr>
                <w:rFonts w:ascii="SimHei" w:eastAsia="SimHei" w:hAnsi="SimHei"/>
                <w:bCs/>
                <w:color w:val="808080"/>
                <w:sz w:val="16"/>
                <w:szCs w:val="16"/>
              </w:rPr>
            </w:pPr>
          </w:p>
          <w:p w:rsidR="004A53E6" w:rsidRPr="002D65B3" w:rsidRDefault="004A53E6" w:rsidP="002D65B3">
            <w:pPr>
              <w:keepNext/>
              <w:keepLines/>
              <w:spacing w:line="280" w:lineRule="atLeast"/>
              <w:jc w:val="both"/>
              <w:rPr>
                <w:rFonts w:ascii="SimHei" w:eastAsia="SimHei" w:hAnsi="SimHei"/>
                <w:bCs/>
                <w:color w:val="008000"/>
                <w:sz w:val="16"/>
                <w:szCs w:val="16"/>
              </w:rPr>
            </w:pPr>
          </w:p>
          <w:p w:rsidR="004A53E6" w:rsidRDefault="004A53E6" w:rsidP="002D65B3">
            <w:pPr>
              <w:keepNext/>
              <w:keepLines/>
              <w:spacing w:line="280" w:lineRule="atLeast"/>
              <w:jc w:val="both"/>
              <w:rPr>
                <w:rFonts w:ascii="SimHei" w:eastAsia="SimHei" w:hAnsi="SimHei"/>
                <w:bCs/>
                <w:color w:val="008000"/>
                <w:sz w:val="16"/>
                <w:szCs w:val="16"/>
              </w:rPr>
            </w:pPr>
            <w:r w:rsidRPr="002D65B3">
              <w:rPr>
                <w:rFonts w:ascii="SimHei" w:eastAsia="SimHei" w:hAnsi="SimHei" w:hint="eastAsia"/>
                <w:bCs/>
                <w:color w:val="008000"/>
                <w:sz w:val="16"/>
                <w:szCs w:val="16"/>
              </w:rPr>
              <w:t>正常</w:t>
            </w:r>
          </w:p>
          <w:p w:rsidR="002D65B3" w:rsidRPr="002D65B3" w:rsidRDefault="002D65B3" w:rsidP="002D65B3">
            <w:pPr>
              <w:keepNext/>
              <w:keepLines/>
              <w:spacing w:line="280" w:lineRule="atLeast"/>
              <w:jc w:val="both"/>
              <w:rPr>
                <w:rFonts w:ascii="SimHei" w:eastAsia="SimHei" w:hAnsi="SimHei"/>
                <w:bCs/>
                <w:color w:val="008000"/>
                <w:sz w:val="16"/>
                <w:szCs w:val="16"/>
              </w:rPr>
            </w:pPr>
          </w:p>
        </w:tc>
      </w:tr>
      <w:tr w:rsidR="004A53E6" w:rsidRPr="004A53E6" w:rsidTr="002E561B">
        <w:trPr>
          <w:cantSplit/>
          <w:trHeight w:val="592"/>
        </w:trPr>
        <w:tc>
          <w:tcPr>
            <w:tcW w:w="5000" w:type="pct"/>
            <w:gridSpan w:val="5"/>
            <w:tcBorders>
              <w:top w:val="single" w:sz="4" w:space="0" w:color="auto"/>
              <w:bottom w:val="nil"/>
            </w:tcBorders>
            <w:shd w:val="clear" w:color="auto" w:fill="CCFFFF"/>
            <w:vAlign w:val="center"/>
          </w:tcPr>
          <w:p w:rsidR="004A53E6" w:rsidRPr="004A53E6" w:rsidRDefault="004A53E6" w:rsidP="002D65B3">
            <w:pPr>
              <w:keepNext/>
              <w:keepLines/>
              <w:tabs>
                <w:tab w:val="left" w:pos="2292"/>
              </w:tabs>
              <w:spacing w:beforeLines="50" w:before="120" w:after="120" w:line="280" w:lineRule="atLeast"/>
              <w:ind w:left="746" w:hangingChars="466" w:hanging="746"/>
              <w:jc w:val="both"/>
              <w:rPr>
                <w:b/>
                <w:bCs/>
                <w:sz w:val="16"/>
                <w:szCs w:val="16"/>
              </w:rPr>
            </w:pPr>
            <w:r w:rsidRPr="002D65B3">
              <w:rPr>
                <w:rFonts w:ascii="SimHei" w:eastAsia="SimHei" w:hAnsi="SimHei" w:hint="eastAsia"/>
                <w:bCs/>
                <w:sz w:val="16"/>
                <w:szCs w:val="16"/>
              </w:rPr>
              <w:t>预期成果</w:t>
            </w:r>
            <w:r w:rsidR="00422D1F">
              <w:rPr>
                <w:rFonts w:ascii="SimHei" w:eastAsia="SimHei" w:hAnsi="SimHei"/>
                <w:bCs/>
                <w:sz w:val="16"/>
                <w:szCs w:val="16"/>
              </w:rPr>
              <w:t>：</w:t>
            </w:r>
            <w:r w:rsidRPr="002D65B3">
              <w:rPr>
                <w:rFonts w:ascii="SimHei" w:eastAsia="SimHei" w:hAnsi="SimHei"/>
                <w:bCs/>
                <w:sz w:val="16"/>
                <w:szCs w:val="16"/>
              </w:rPr>
              <w:tab/>
            </w:r>
            <w:r w:rsidRPr="002D65B3">
              <w:rPr>
                <w:rFonts w:ascii="SimSun" w:hAnsi="SimSun" w:hint="eastAsia"/>
                <w:bCs/>
                <w:sz w:val="16"/>
                <w:szCs w:val="16"/>
              </w:rPr>
              <w:t>新行政大楼的相关费用保持在最低限度</w:t>
            </w:r>
          </w:p>
        </w:tc>
      </w:tr>
      <w:tr w:rsidR="004A53E6" w:rsidRPr="004A53E6" w:rsidTr="002E561B">
        <w:trPr>
          <w:cantSplit/>
        </w:trPr>
        <w:tc>
          <w:tcPr>
            <w:tcW w:w="889" w:type="pct"/>
            <w:tcBorders>
              <w:top w:val="single" w:sz="4" w:space="0" w:color="auto"/>
              <w:bottom w:val="nil"/>
            </w:tcBorders>
            <w:vAlign w:val="center"/>
          </w:tcPr>
          <w:p w:rsidR="004A53E6" w:rsidRPr="002D65B3" w:rsidRDefault="004A53E6" w:rsidP="004A53E6">
            <w:pPr>
              <w:spacing w:after="120"/>
              <w:rPr>
                <w:rFonts w:ascii="SimHei" w:eastAsia="SimHei" w:hAnsi="SimHei"/>
                <w:sz w:val="16"/>
                <w:szCs w:val="16"/>
              </w:rPr>
            </w:pPr>
            <w:r w:rsidRPr="002D65B3">
              <w:rPr>
                <w:rFonts w:ascii="SimHei" w:eastAsia="SimHei" w:hAnsi="SimHei" w:hint="eastAsia"/>
                <w:bCs/>
                <w:sz w:val="16"/>
                <w:szCs w:val="16"/>
              </w:rPr>
              <w:t>效绩指标</w:t>
            </w:r>
          </w:p>
        </w:tc>
        <w:tc>
          <w:tcPr>
            <w:tcW w:w="819" w:type="pct"/>
            <w:tcBorders>
              <w:top w:val="single" w:sz="4" w:space="0" w:color="auto"/>
              <w:bottom w:val="nil"/>
            </w:tcBorders>
            <w:shd w:val="clear" w:color="auto" w:fill="C0C0C0"/>
          </w:tcPr>
          <w:p w:rsidR="004A53E6" w:rsidRPr="002D65B3" w:rsidRDefault="003B7421" w:rsidP="004A53E6">
            <w:pPr>
              <w:spacing w:after="120"/>
              <w:rPr>
                <w:rFonts w:ascii="SimHei" w:eastAsia="SimHei" w:hAnsi="SimHei"/>
                <w:bCs/>
                <w:sz w:val="16"/>
                <w:szCs w:val="16"/>
              </w:rPr>
            </w:pPr>
            <w:r w:rsidRPr="002D65B3">
              <w:rPr>
                <w:rFonts w:ascii="SimHei" w:eastAsia="SimHei" w:hAnsi="SimHei" w:hint="eastAsia"/>
                <w:bCs/>
                <w:sz w:val="16"/>
                <w:szCs w:val="16"/>
              </w:rPr>
              <w:t>基数</w:t>
            </w:r>
            <w:r w:rsidR="004A53E6" w:rsidRPr="002D65B3">
              <w:rPr>
                <w:rFonts w:ascii="SimHei" w:eastAsia="SimHei" w:hAnsi="SimHei"/>
                <w:bCs/>
                <w:sz w:val="16"/>
                <w:szCs w:val="16"/>
              </w:rPr>
              <w:br/>
              <w:t>(2012/13</w:t>
            </w:r>
            <w:r w:rsidR="004A53E6" w:rsidRPr="002D65B3">
              <w:rPr>
                <w:rFonts w:ascii="SimHei" w:eastAsia="SimHei" w:hAnsi="SimHei" w:hint="eastAsia"/>
                <w:bCs/>
                <w:sz w:val="16"/>
                <w:szCs w:val="16"/>
              </w:rPr>
              <w:t>年计划和预算</w:t>
            </w:r>
            <w:r w:rsidR="004A53E6" w:rsidRPr="002D65B3">
              <w:rPr>
                <w:rFonts w:ascii="SimHei" w:eastAsia="SimHei" w:hAnsi="SimHei"/>
                <w:bCs/>
                <w:sz w:val="16"/>
                <w:szCs w:val="16"/>
              </w:rPr>
              <w:t>)</w:t>
            </w:r>
          </w:p>
        </w:tc>
        <w:tc>
          <w:tcPr>
            <w:tcW w:w="931" w:type="pct"/>
            <w:tcBorders>
              <w:top w:val="single" w:sz="4" w:space="0" w:color="auto"/>
              <w:bottom w:val="nil"/>
            </w:tcBorders>
            <w:tcMar>
              <w:top w:w="110" w:type="dxa"/>
            </w:tcMar>
            <w:vAlign w:val="center"/>
          </w:tcPr>
          <w:p w:rsidR="004A53E6" w:rsidRPr="002D65B3" w:rsidRDefault="002D65B3" w:rsidP="004A53E6">
            <w:pPr>
              <w:spacing w:after="120"/>
              <w:rPr>
                <w:rFonts w:ascii="SimHei" w:eastAsia="SimHei" w:hAnsi="SimHei"/>
                <w:color w:val="993300"/>
                <w:sz w:val="16"/>
                <w:szCs w:val="16"/>
              </w:rPr>
            </w:pPr>
            <w:r w:rsidRPr="00482B0C">
              <w:rPr>
                <w:rFonts w:ascii="SimHei" w:eastAsia="SimHei" w:hAnsi="SimHei" w:hint="eastAsia"/>
                <w:color w:val="993300"/>
                <w:sz w:val="16"/>
                <w:szCs w:val="16"/>
              </w:rPr>
              <w:t>最新基数</w:t>
            </w:r>
            <w:r w:rsidRPr="00482B0C">
              <w:rPr>
                <w:rFonts w:ascii="SimHei" w:eastAsia="SimHei" w:hAnsi="SimHei"/>
                <w:color w:val="993300"/>
                <w:sz w:val="16"/>
                <w:szCs w:val="16"/>
              </w:rPr>
              <w:br/>
              <w:t>2011</w:t>
            </w:r>
            <w:r w:rsidRPr="00482B0C">
              <w:rPr>
                <w:rFonts w:ascii="SimHei" w:eastAsia="SimHei" w:hAnsi="SimHei" w:hint="eastAsia"/>
                <w:color w:val="993300"/>
                <w:sz w:val="16"/>
                <w:szCs w:val="16"/>
              </w:rPr>
              <w:t>年底</w:t>
            </w:r>
          </w:p>
        </w:tc>
        <w:tc>
          <w:tcPr>
            <w:tcW w:w="1879" w:type="pct"/>
            <w:tcBorders>
              <w:top w:val="single" w:sz="4" w:space="0" w:color="auto"/>
              <w:bottom w:val="nil"/>
            </w:tcBorders>
            <w:shd w:val="clear" w:color="auto" w:fill="FFFFFF"/>
            <w:tcMar>
              <w:top w:w="110" w:type="dxa"/>
            </w:tcMar>
            <w:vAlign w:val="center"/>
          </w:tcPr>
          <w:p w:rsidR="004A53E6" w:rsidRPr="002D65B3" w:rsidRDefault="004A53E6" w:rsidP="004A53E6">
            <w:pPr>
              <w:spacing w:after="120"/>
              <w:rPr>
                <w:rFonts w:ascii="SimHei" w:eastAsia="SimHei" w:hAnsi="SimHei"/>
                <w:sz w:val="16"/>
                <w:szCs w:val="16"/>
              </w:rPr>
            </w:pPr>
            <w:r w:rsidRPr="002D65B3">
              <w:rPr>
                <w:rFonts w:ascii="SimHei" w:eastAsia="SimHei" w:hAnsi="SimHei" w:hint="eastAsia"/>
                <w:bCs/>
                <w:sz w:val="16"/>
                <w:szCs w:val="16"/>
              </w:rPr>
              <w:t>效绩数据</w:t>
            </w:r>
          </w:p>
        </w:tc>
        <w:tc>
          <w:tcPr>
            <w:tcW w:w="482" w:type="pct"/>
            <w:tcBorders>
              <w:top w:val="single" w:sz="4" w:space="0" w:color="auto"/>
              <w:bottom w:val="nil"/>
            </w:tcBorders>
            <w:tcMar>
              <w:top w:w="110" w:type="dxa"/>
            </w:tcMar>
            <w:vAlign w:val="center"/>
          </w:tcPr>
          <w:p w:rsidR="004A53E6" w:rsidRPr="002D65B3" w:rsidRDefault="004A53E6" w:rsidP="004A53E6">
            <w:pPr>
              <w:keepNext/>
              <w:keepLines/>
              <w:spacing w:after="120"/>
              <w:jc w:val="center"/>
              <w:rPr>
                <w:rFonts w:ascii="SimHei" w:eastAsia="SimHei" w:hAnsi="SimHei"/>
                <w:bCs/>
                <w:color w:val="008000"/>
                <w:sz w:val="16"/>
                <w:szCs w:val="16"/>
              </w:rPr>
            </w:pPr>
            <w:r w:rsidRPr="002D65B3">
              <w:rPr>
                <w:rFonts w:ascii="SimHei" w:eastAsia="SimHei" w:hAnsi="SimHei" w:hint="eastAsia"/>
                <w:bCs/>
                <w:sz w:val="16"/>
                <w:szCs w:val="16"/>
              </w:rPr>
              <w:t>红绿灯系统(TLS)</w:t>
            </w:r>
          </w:p>
        </w:tc>
      </w:tr>
      <w:tr w:rsidR="004A53E6" w:rsidRPr="002D65B3" w:rsidTr="002E561B">
        <w:trPr>
          <w:cantSplit/>
        </w:trPr>
        <w:tc>
          <w:tcPr>
            <w:tcW w:w="889" w:type="pct"/>
            <w:tcBorders>
              <w:top w:val="nil"/>
              <w:bottom w:val="single" w:sz="4" w:space="0" w:color="auto"/>
            </w:tcBorders>
          </w:tcPr>
          <w:p w:rsidR="004A53E6" w:rsidRPr="002D65B3" w:rsidRDefault="004A53E6" w:rsidP="002D65B3">
            <w:pPr>
              <w:spacing w:line="280" w:lineRule="atLeast"/>
              <w:jc w:val="both"/>
              <w:rPr>
                <w:rFonts w:ascii="SimSun" w:hAnsi="SimSun"/>
                <w:sz w:val="16"/>
                <w:szCs w:val="16"/>
              </w:rPr>
            </w:pPr>
            <w:r w:rsidRPr="002D65B3">
              <w:rPr>
                <w:rFonts w:ascii="SimSun" w:hAnsi="SimSun" w:hint="eastAsia"/>
                <w:sz w:val="16"/>
                <w:szCs w:val="16"/>
              </w:rPr>
              <w:t>在施工保质期内，使用经核准的综合预算和预留资金中可动用的剩余资金。</w:t>
            </w:r>
          </w:p>
          <w:p w:rsidR="004A53E6" w:rsidRPr="002D65B3" w:rsidRDefault="004A53E6" w:rsidP="002D65B3">
            <w:pPr>
              <w:spacing w:line="280" w:lineRule="atLeast"/>
              <w:jc w:val="both"/>
              <w:rPr>
                <w:rFonts w:ascii="SimSun" w:hAnsi="SimSun"/>
                <w:sz w:val="16"/>
                <w:szCs w:val="16"/>
              </w:rPr>
            </w:pPr>
          </w:p>
        </w:tc>
        <w:tc>
          <w:tcPr>
            <w:tcW w:w="819" w:type="pct"/>
            <w:tcBorders>
              <w:top w:val="nil"/>
              <w:bottom w:val="single" w:sz="4" w:space="0" w:color="auto"/>
            </w:tcBorders>
            <w:shd w:val="clear" w:color="auto" w:fill="C0C0C0"/>
          </w:tcPr>
          <w:p w:rsidR="004A53E6" w:rsidRPr="002D65B3" w:rsidRDefault="004A53E6" w:rsidP="002D65B3">
            <w:pPr>
              <w:spacing w:line="280" w:lineRule="atLeast"/>
              <w:jc w:val="both"/>
              <w:rPr>
                <w:rFonts w:ascii="SimSun" w:hAnsi="SimSun"/>
                <w:sz w:val="16"/>
                <w:szCs w:val="16"/>
              </w:rPr>
            </w:pPr>
            <w:r w:rsidRPr="002D65B3">
              <w:rPr>
                <w:rFonts w:ascii="SimSun" w:hAnsi="SimSun" w:hint="eastAsia"/>
                <w:sz w:val="16"/>
                <w:szCs w:val="16"/>
              </w:rPr>
              <w:t>未提供</w:t>
            </w:r>
          </w:p>
        </w:tc>
        <w:tc>
          <w:tcPr>
            <w:tcW w:w="931" w:type="pct"/>
            <w:tcBorders>
              <w:top w:val="nil"/>
              <w:bottom w:val="single" w:sz="4" w:space="0" w:color="auto"/>
            </w:tcBorders>
            <w:tcMar>
              <w:top w:w="110" w:type="dxa"/>
            </w:tcMar>
          </w:tcPr>
          <w:p w:rsidR="004A53E6" w:rsidRPr="002D65B3" w:rsidRDefault="004A53E6" w:rsidP="002D65B3">
            <w:pPr>
              <w:spacing w:line="280" w:lineRule="atLeast"/>
              <w:jc w:val="both"/>
              <w:rPr>
                <w:rFonts w:ascii="SimSun" w:hAnsi="SimSun"/>
                <w:i/>
                <w:color w:val="993300"/>
                <w:sz w:val="16"/>
                <w:szCs w:val="16"/>
              </w:rPr>
            </w:pPr>
          </w:p>
        </w:tc>
        <w:tc>
          <w:tcPr>
            <w:tcW w:w="1879" w:type="pct"/>
            <w:tcBorders>
              <w:top w:val="nil"/>
              <w:bottom w:val="single" w:sz="4" w:space="0" w:color="auto"/>
            </w:tcBorders>
            <w:shd w:val="clear" w:color="auto" w:fill="FFFFFF"/>
            <w:tcMar>
              <w:top w:w="110" w:type="dxa"/>
            </w:tcMar>
          </w:tcPr>
          <w:p w:rsidR="004A53E6" w:rsidRPr="002D65B3" w:rsidRDefault="004A53E6" w:rsidP="002D65B3">
            <w:pPr>
              <w:spacing w:line="280" w:lineRule="atLeast"/>
              <w:jc w:val="both"/>
              <w:rPr>
                <w:rFonts w:ascii="SimSun" w:hAnsi="SimSun"/>
                <w:sz w:val="16"/>
                <w:szCs w:val="16"/>
                <w:lang w:bidi="th-TH"/>
              </w:rPr>
            </w:pPr>
            <w:r w:rsidRPr="002D65B3">
              <w:rPr>
                <w:rFonts w:ascii="SimSun" w:hAnsi="SimSun" w:hint="eastAsia"/>
                <w:sz w:val="16"/>
                <w:szCs w:val="16"/>
              </w:rPr>
              <w:t>2012年底的支出保持在预算限度内。</w:t>
            </w:r>
          </w:p>
          <w:p w:rsidR="004A53E6" w:rsidRPr="002D65B3" w:rsidRDefault="004A53E6" w:rsidP="002D65B3">
            <w:pPr>
              <w:spacing w:line="280" w:lineRule="atLeast"/>
              <w:jc w:val="both"/>
              <w:rPr>
                <w:rFonts w:ascii="SimSun" w:hAnsi="SimSun"/>
                <w:sz w:val="16"/>
                <w:szCs w:val="16"/>
                <w:lang w:bidi="th-TH"/>
              </w:rPr>
            </w:pPr>
          </w:p>
          <w:p w:rsidR="004A53E6" w:rsidRPr="002D65B3" w:rsidRDefault="004A53E6" w:rsidP="002D65B3">
            <w:pPr>
              <w:spacing w:line="280" w:lineRule="atLeast"/>
              <w:jc w:val="both"/>
              <w:rPr>
                <w:rFonts w:ascii="SimSun" w:hAnsi="SimSun"/>
                <w:sz w:val="16"/>
                <w:szCs w:val="16"/>
                <w:lang w:bidi="th-TH"/>
              </w:rPr>
            </w:pPr>
          </w:p>
          <w:p w:rsidR="004A53E6" w:rsidRPr="002D65B3" w:rsidRDefault="004A53E6" w:rsidP="002D65B3">
            <w:pPr>
              <w:spacing w:line="280" w:lineRule="atLeast"/>
              <w:jc w:val="both"/>
              <w:rPr>
                <w:rFonts w:ascii="SimSun" w:hAnsi="SimSun"/>
                <w:sz w:val="16"/>
                <w:szCs w:val="16"/>
                <w:lang w:bidi="th-TH"/>
              </w:rPr>
            </w:pPr>
          </w:p>
          <w:p w:rsidR="004A53E6" w:rsidRPr="002D65B3" w:rsidRDefault="004A53E6" w:rsidP="002D65B3">
            <w:pPr>
              <w:spacing w:line="280" w:lineRule="atLeast"/>
              <w:jc w:val="both"/>
              <w:rPr>
                <w:rFonts w:ascii="SimSun" w:hAnsi="SimSun"/>
                <w:sz w:val="16"/>
                <w:szCs w:val="16"/>
                <w:lang w:bidi="th-TH"/>
              </w:rPr>
            </w:pPr>
          </w:p>
          <w:p w:rsidR="004A53E6" w:rsidRPr="002D65B3" w:rsidRDefault="004A53E6" w:rsidP="002D65B3">
            <w:pPr>
              <w:spacing w:line="280" w:lineRule="atLeast"/>
              <w:jc w:val="both"/>
              <w:rPr>
                <w:rFonts w:ascii="SimSun" w:hAnsi="SimSun"/>
                <w:sz w:val="16"/>
                <w:szCs w:val="16"/>
                <w:lang w:bidi="th-TH"/>
              </w:rPr>
            </w:pPr>
          </w:p>
          <w:p w:rsidR="004A53E6" w:rsidRPr="002D65B3" w:rsidRDefault="004A53E6" w:rsidP="002D65B3">
            <w:pPr>
              <w:spacing w:line="280" w:lineRule="atLeast"/>
              <w:jc w:val="both"/>
              <w:rPr>
                <w:rFonts w:ascii="SimSun" w:hAnsi="SimSun"/>
                <w:sz w:val="16"/>
                <w:szCs w:val="16"/>
              </w:rPr>
            </w:pPr>
          </w:p>
        </w:tc>
        <w:tc>
          <w:tcPr>
            <w:tcW w:w="482" w:type="pct"/>
            <w:tcBorders>
              <w:top w:val="nil"/>
              <w:bottom w:val="single" w:sz="4" w:space="0" w:color="auto"/>
            </w:tcBorders>
            <w:tcMar>
              <w:top w:w="110" w:type="dxa"/>
            </w:tcMar>
          </w:tcPr>
          <w:p w:rsidR="004A53E6" w:rsidRPr="002D65B3" w:rsidRDefault="004A53E6" w:rsidP="002D65B3">
            <w:pPr>
              <w:keepNext/>
              <w:keepLines/>
              <w:spacing w:line="280" w:lineRule="atLeast"/>
              <w:jc w:val="both"/>
              <w:rPr>
                <w:rFonts w:ascii="SimHei" w:eastAsia="SimHei" w:hAnsi="SimHei"/>
                <w:bCs/>
                <w:color w:val="008000"/>
                <w:sz w:val="16"/>
                <w:szCs w:val="16"/>
              </w:rPr>
            </w:pPr>
            <w:r w:rsidRPr="002D65B3">
              <w:rPr>
                <w:rFonts w:ascii="SimHei" w:eastAsia="SimHei" w:hAnsi="SimHei" w:hint="eastAsia"/>
                <w:bCs/>
                <w:color w:val="008000"/>
                <w:sz w:val="16"/>
                <w:szCs w:val="16"/>
              </w:rPr>
              <w:t>正常</w:t>
            </w:r>
          </w:p>
          <w:p w:rsidR="004A53E6" w:rsidRPr="002D65B3" w:rsidRDefault="004A53E6" w:rsidP="002D65B3">
            <w:pPr>
              <w:keepNext/>
              <w:keepLines/>
              <w:spacing w:line="280" w:lineRule="atLeast"/>
              <w:jc w:val="both"/>
              <w:rPr>
                <w:rFonts w:ascii="SimSun" w:hAnsi="SimSun"/>
                <w:bCs/>
                <w:color w:val="008000"/>
                <w:sz w:val="16"/>
                <w:szCs w:val="16"/>
              </w:rPr>
            </w:pPr>
          </w:p>
          <w:p w:rsidR="004A53E6" w:rsidRPr="002D65B3" w:rsidRDefault="004A53E6" w:rsidP="002D65B3">
            <w:pPr>
              <w:keepNext/>
              <w:keepLines/>
              <w:spacing w:line="280" w:lineRule="atLeast"/>
              <w:jc w:val="both"/>
              <w:rPr>
                <w:rFonts w:ascii="SimSun" w:hAnsi="SimSun"/>
                <w:bCs/>
                <w:color w:val="808080"/>
                <w:sz w:val="16"/>
                <w:szCs w:val="16"/>
              </w:rPr>
            </w:pPr>
          </w:p>
        </w:tc>
      </w:tr>
    </w:tbl>
    <w:p w:rsidR="004A53E6" w:rsidRPr="004A53E6" w:rsidRDefault="004A53E6" w:rsidP="004A53E6">
      <w:pPr>
        <w:rPr>
          <w:b/>
          <w:sz w:val="18"/>
          <w:szCs w:val="18"/>
        </w:rPr>
      </w:pPr>
    </w:p>
    <w:p w:rsidR="00582C2D" w:rsidRPr="0017462D" w:rsidRDefault="00ED4A0C" w:rsidP="0017462D">
      <w:pPr>
        <w:keepNext/>
        <w:keepLines/>
        <w:spacing w:beforeLines="100" w:before="240" w:afterLines="100" w:after="240" w:line="340" w:lineRule="atLeast"/>
        <w:jc w:val="both"/>
        <w:rPr>
          <w:rFonts w:ascii="SimHei" w:eastAsia="SimHei" w:hAnsi="SimHei"/>
          <w:sz w:val="21"/>
          <w:szCs w:val="21"/>
        </w:rPr>
      </w:pPr>
      <w:r w:rsidRPr="0017462D">
        <w:rPr>
          <w:rFonts w:ascii="SimHei" w:eastAsia="SimHei" w:hAnsi="SimHei"/>
          <w:sz w:val="21"/>
          <w:szCs w:val="21"/>
        </w:rPr>
        <w:t>预算支出与实际支出</w:t>
      </w:r>
    </w:p>
    <w:p w:rsidR="009C7866" w:rsidRPr="0017462D" w:rsidRDefault="009C7866" w:rsidP="0017462D">
      <w:pPr>
        <w:spacing w:line="320" w:lineRule="atLeast"/>
        <w:jc w:val="center"/>
        <w:rPr>
          <w:rFonts w:ascii="SimSun" w:hAnsi="SimSun"/>
          <w:sz w:val="21"/>
          <w:szCs w:val="21"/>
        </w:rPr>
      </w:pPr>
      <w:r w:rsidRPr="0017462D">
        <w:rPr>
          <w:rFonts w:ascii="SimSun" w:hAnsi="SimSun" w:hint="eastAsia"/>
          <w:sz w:val="21"/>
          <w:szCs w:val="21"/>
        </w:rPr>
        <w:t>预算支出与实际支出(按成果开列)</w:t>
      </w:r>
    </w:p>
    <w:p w:rsidR="009C7866" w:rsidRPr="0017462D" w:rsidRDefault="009C7866" w:rsidP="0017462D">
      <w:pPr>
        <w:spacing w:afterLines="100" w:after="240" w:line="320" w:lineRule="atLeast"/>
        <w:jc w:val="center"/>
        <w:rPr>
          <w:rFonts w:ascii="KaiTi" w:eastAsia="KaiTi" w:hAnsi="KaiTi"/>
          <w:i/>
          <w:iCs/>
          <w:sz w:val="20"/>
        </w:rPr>
      </w:pPr>
      <w:r w:rsidRPr="0017462D">
        <w:rPr>
          <w:rFonts w:ascii="KaiTi" w:eastAsia="KaiTi" w:hAnsi="KaiTi" w:hint="eastAsia"/>
          <w:i/>
          <w:iCs/>
          <w:sz w:val="21"/>
          <w:szCs w:val="21"/>
        </w:rPr>
        <w:t>(单位：千瑞郎)</w:t>
      </w:r>
    </w:p>
    <w:p w:rsidR="00F5254A" w:rsidRPr="00441147" w:rsidRDefault="00E85056" w:rsidP="00441147">
      <w:pPr>
        <w:rPr>
          <w:sz w:val="20"/>
        </w:rPr>
      </w:pPr>
      <w:r>
        <w:rPr>
          <w:noProof/>
        </w:rPr>
        <w:drawing>
          <wp:inline distT="0" distB="0" distL="0" distR="0" wp14:anchorId="1368CD03" wp14:editId="368DB825">
            <wp:extent cx="5905500" cy="1533525"/>
            <wp:effectExtent l="0" t="0" r="0" b="952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05500" cy="1533525"/>
                    </a:xfrm>
                    <a:prstGeom prst="rect">
                      <a:avLst/>
                    </a:prstGeom>
                    <a:noFill/>
                    <a:ln>
                      <a:noFill/>
                    </a:ln>
                  </pic:spPr>
                </pic:pic>
              </a:graphicData>
            </a:graphic>
          </wp:inline>
        </w:drawing>
      </w:r>
    </w:p>
    <w:p w:rsidR="0017462D" w:rsidRDefault="0017462D" w:rsidP="0017462D">
      <w:pPr>
        <w:spacing w:line="320" w:lineRule="atLeast"/>
        <w:rPr>
          <w:rFonts w:ascii="SimSun" w:hAnsi="SimSun"/>
          <w:sz w:val="21"/>
          <w:szCs w:val="21"/>
        </w:rPr>
      </w:pPr>
      <w:r>
        <w:rPr>
          <w:rFonts w:ascii="SimSun" w:hAnsi="SimSun"/>
          <w:sz w:val="21"/>
          <w:szCs w:val="21"/>
        </w:rPr>
        <w:br w:type="page"/>
      </w:r>
    </w:p>
    <w:p w:rsidR="00D04001" w:rsidRPr="0017462D" w:rsidRDefault="00D04001" w:rsidP="0017462D">
      <w:pPr>
        <w:spacing w:line="320" w:lineRule="atLeast"/>
        <w:jc w:val="center"/>
        <w:rPr>
          <w:rFonts w:ascii="SimSun" w:hAnsi="SimSun"/>
          <w:sz w:val="21"/>
          <w:szCs w:val="21"/>
        </w:rPr>
      </w:pPr>
      <w:r w:rsidRPr="0017462D">
        <w:rPr>
          <w:rFonts w:ascii="SimSun" w:hAnsi="SimSun" w:hint="eastAsia"/>
          <w:sz w:val="21"/>
          <w:szCs w:val="21"/>
        </w:rPr>
        <w:lastRenderedPageBreak/>
        <w:t>预算支出与实际支出(人事和非人事)</w:t>
      </w:r>
    </w:p>
    <w:p w:rsidR="00D04001" w:rsidRPr="0017462D" w:rsidRDefault="00D04001" w:rsidP="0017462D">
      <w:pPr>
        <w:spacing w:afterLines="100" w:after="240" w:line="320" w:lineRule="atLeast"/>
        <w:jc w:val="center"/>
        <w:rPr>
          <w:rFonts w:ascii="KaiTi" w:eastAsia="KaiTi" w:hAnsi="KaiTi"/>
          <w:i/>
          <w:iCs/>
          <w:sz w:val="21"/>
          <w:szCs w:val="21"/>
        </w:rPr>
      </w:pPr>
      <w:r w:rsidRPr="0017462D">
        <w:rPr>
          <w:rFonts w:ascii="KaiTi" w:eastAsia="KaiTi" w:hAnsi="KaiTi" w:hint="eastAsia"/>
          <w:i/>
          <w:iCs/>
          <w:sz w:val="21"/>
          <w:szCs w:val="21"/>
        </w:rPr>
        <w:t>(单位：千瑞郎</w:t>
      </w:r>
      <w:r w:rsidR="0017462D">
        <w:rPr>
          <w:rFonts w:ascii="KaiTi" w:eastAsia="KaiTi" w:hAnsi="KaiTi" w:hint="eastAsia"/>
          <w:i/>
          <w:iCs/>
          <w:sz w:val="21"/>
          <w:szCs w:val="21"/>
        </w:rPr>
        <w:t>)</w:t>
      </w:r>
    </w:p>
    <w:p w:rsidR="00F5254A" w:rsidRPr="00AF7D22" w:rsidRDefault="00E85056" w:rsidP="001C5BFF">
      <w:pPr>
        <w:rPr>
          <w:sz w:val="20"/>
        </w:rPr>
      </w:pPr>
      <w:r>
        <w:rPr>
          <w:noProof/>
        </w:rPr>
        <w:drawing>
          <wp:inline distT="0" distB="0" distL="0" distR="0" wp14:anchorId="75DE24ED" wp14:editId="663B8EDB">
            <wp:extent cx="5895975" cy="1200150"/>
            <wp:effectExtent l="0" t="0" r="952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95975" cy="1200150"/>
                    </a:xfrm>
                    <a:prstGeom prst="rect">
                      <a:avLst/>
                    </a:prstGeom>
                    <a:noFill/>
                    <a:ln>
                      <a:noFill/>
                    </a:ln>
                  </pic:spPr>
                </pic:pic>
              </a:graphicData>
            </a:graphic>
          </wp:inline>
        </w:drawing>
      </w:r>
    </w:p>
    <w:p w:rsidR="00F5254A" w:rsidRPr="00AF7D22" w:rsidRDefault="00F5254A" w:rsidP="001C5BFF">
      <w:pPr>
        <w:tabs>
          <w:tab w:val="left" w:pos="709"/>
        </w:tabs>
        <w:jc w:val="both"/>
        <w:rPr>
          <w:sz w:val="20"/>
        </w:rPr>
      </w:pPr>
    </w:p>
    <w:p w:rsidR="00F5254A" w:rsidRPr="0017462D" w:rsidRDefault="00430E88" w:rsidP="0017462D">
      <w:pPr>
        <w:keepNext/>
        <w:keepLines/>
        <w:adjustRightInd w:val="0"/>
        <w:spacing w:afterLines="50" w:after="120" w:line="300" w:lineRule="atLeast"/>
        <w:jc w:val="both"/>
        <w:rPr>
          <w:rFonts w:ascii="SimSun"/>
          <w:sz w:val="18"/>
          <w:szCs w:val="16"/>
        </w:rPr>
      </w:pPr>
      <w:r w:rsidRPr="0017462D">
        <w:rPr>
          <w:rFonts w:ascii="SimSun"/>
          <w:sz w:val="18"/>
          <w:szCs w:val="16"/>
        </w:rPr>
        <w:t>注：</w:t>
      </w:r>
    </w:p>
    <w:p w:rsidR="00F5254A" w:rsidRPr="0017462D" w:rsidRDefault="0017462D" w:rsidP="0017462D">
      <w:pPr>
        <w:keepNext/>
        <w:keepLines/>
        <w:adjustRightInd w:val="0"/>
        <w:spacing w:afterLines="50" w:after="120" w:line="300" w:lineRule="atLeast"/>
        <w:jc w:val="both"/>
        <w:rPr>
          <w:rFonts w:ascii="SimSun"/>
          <w:sz w:val="18"/>
          <w:szCs w:val="16"/>
        </w:rPr>
      </w:pPr>
      <w:r>
        <w:rPr>
          <w:rFonts w:ascii="SimSun"/>
          <w:sz w:val="18"/>
          <w:szCs w:val="16"/>
        </w:rPr>
        <w:t>(1)</w:t>
      </w:r>
      <w:r>
        <w:rPr>
          <w:rFonts w:ascii="SimSun" w:hint="eastAsia"/>
          <w:sz w:val="18"/>
          <w:szCs w:val="16"/>
        </w:rPr>
        <w:tab/>
      </w:r>
      <w:r w:rsidR="001C6797" w:rsidRPr="0017462D">
        <w:rPr>
          <w:rFonts w:ascii="SimSun"/>
          <w:sz w:val="18"/>
          <w:szCs w:val="16"/>
        </w:rPr>
        <w:t>剂使用后预算为2012/13年根据财务条例5.5进行调剂使用后各计划经调整的预算。</w:t>
      </w:r>
    </w:p>
    <w:p w:rsidR="00F5254A" w:rsidRPr="0017462D" w:rsidRDefault="0017462D" w:rsidP="0017462D">
      <w:pPr>
        <w:adjustRightInd w:val="0"/>
        <w:spacing w:afterLines="50" w:after="120" w:line="300" w:lineRule="atLeast"/>
        <w:jc w:val="both"/>
        <w:rPr>
          <w:rFonts w:ascii="SimSun"/>
          <w:sz w:val="18"/>
          <w:szCs w:val="16"/>
        </w:rPr>
      </w:pPr>
      <w:r>
        <w:rPr>
          <w:rFonts w:ascii="SimSun"/>
          <w:sz w:val="18"/>
          <w:szCs w:val="16"/>
        </w:rPr>
        <w:t>(2)</w:t>
      </w:r>
      <w:r>
        <w:rPr>
          <w:rFonts w:ascii="SimSun" w:hint="eastAsia"/>
          <w:sz w:val="18"/>
          <w:szCs w:val="16"/>
        </w:rPr>
        <w:tab/>
      </w:r>
      <w:r w:rsidR="001C6797" w:rsidRPr="0017462D">
        <w:rPr>
          <w:rFonts w:ascii="SimSun"/>
          <w:sz w:val="18"/>
          <w:szCs w:val="16"/>
        </w:rPr>
        <w:t>012/13年调剂使用后预算的人事拨款为截至2013年3月31日发生的实际支出加上根据标准费用计算的2013年剩余九个月的预算额。</w:t>
      </w:r>
    </w:p>
    <w:p w:rsidR="00C91A7C" w:rsidRPr="0017462D" w:rsidRDefault="0017462D" w:rsidP="0017462D">
      <w:pPr>
        <w:adjustRightInd w:val="0"/>
        <w:spacing w:afterLines="50" w:after="120" w:line="300" w:lineRule="atLeast"/>
        <w:jc w:val="both"/>
        <w:rPr>
          <w:rFonts w:ascii="SimSun"/>
          <w:sz w:val="18"/>
          <w:szCs w:val="16"/>
        </w:rPr>
      </w:pPr>
      <w:r>
        <w:rPr>
          <w:rFonts w:ascii="SimSun"/>
          <w:sz w:val="18"/>
          <w:szCs w:val="16"/>
        </w:rPr>
        <w:t>(3)</w:t>
      </w:r>
      <w:r>
        <w:rPr>
          <w:rFonts w:ascii="SimSun" w:hint="eastAsia"/>
          <w:sz w:val="18"/>
          <w:szCs w:val="16"/>
        </w:rPr>
        <w:tab/>
      </w:r>
      <w:r w:rsidR="001C6797" w:rsidRPr="0017462D">
        <w:rPr>
          <w:rFonts w:ascii="SimSun"/>
          <w:sz w:val="18"/>
          <w:szCs w:val="16"/>
        </w:rPr>
        <w:t>012/13年调剂使用后预算的非人事拨款反映了根据本组织2012/13两年期减少支出1,020万瑞郎的承诺为节支增效而作的下调。</w:t>
      </w:r>
    </w:p>
    <w:p w:rsidR="00C91A7C" w:rsidRPr="0017462D" w:rsidRDefault="00C91A7C" w:rsidP="0017462D">
      <w:pPr>
        <w:spacing w:afterLines="50" w:after="120" w:line="340" w:lineRule="atLeast"/>
        <w:jc w:val="both"/>
        <w:rPr>
          <w:rFonts w:ascii="SimSun" w:hAnsi="SimSun"/>
          <w:sz w:val="21"/>
          <w:szCs w:val="21"/>
          <w:u w:val="single"/>
        </w:rPr>
      </w:pPr>
      <w:r w:rsidRPr="0017462D">
        <w:rPr>
          <w:rFonts w:ascii="SimSun" w:hAnsi="SimSun"/>
          <w:sz w:val="21"/>
          <w:szCs w:val="21"/>
          <w:lang w:eastAsia="en-US"/>
        </w:rPr>
        <w:t>A.</w:t>
      </w:r>
      <w:r w:rsidRPr="0017462D">
        <w:rPr>
          <w:rFonts w:ascii="SimSun" w:hAnsi="SimSun"/>
          <w:sz w:val="21"/>
          <w:szCs w:val="21"/>
          <w:lang w:eastAsia="en-US"/>
        </w:rPr>
        <w:tab/>
      </w:r>
      <w:r w:rsidRPr="0017462D">
        <w:rPr>
          <w:rFonts w:ascii="SimSun" w:hAnsi="SimSun"/>
          <w:sz w:val="21"/>
          <w:szCs w:val="21"/>
          <w:u w:val="single"/>
        </w:rPr>
        <w:t>2012/13</w:t>
      </w:r>
      <w:r w:rsidRPr="0017462D">
        <w:rPr>
          <w:rFonts w:ascii="SimSun" w:hAnsi="SimSun" w:hint="eastAsia"/>
          <w:sz w:val="21"/>
          <w:szCs w:val="21"/>
          <w:u w:val="single"/>
        </w:rPr>
        <w:t>年调剂后的预算</w:t>
      </w:r>
    </w:p>
    <w:p w:rsidR="00C91A7C" w:rsidRPr="0017462D" w:rsidRDefault="00C91A7C" w:rsidP="000234F4">
      <w:pPr>
        <w:keepNext/>
        <w:keepLines/>
        <w:numPr>
          <w:ilvl w:val="0"/>
          <w:numId w:val="46"/>
        </w:numPr>
        <w:tabs>
          <w:tab w:val="left" w:pos="709"/>
        </w:tabs>
        <w:spacing w:afterLines="50" w:after="120" w:line="340" w:lineRule="atLeast"/>
        <w:ind w:left="0" w:firstLine="0"/>
        <w:jc w:val="both"/>
        <w:rPr>
          <w:rFonts w:ascii="SimSun" w:hAnsi="SimSun"/>
          <w:sz w:val="21"/>
          <w:szCs w:val="21"/>
        </w:rPr>
      </w:pPr>
      <w:r w:rsidRPr="0017462D">
        <w:rPr>
          <w:rFonts w:ascii="SimSun" w:hAnsi="SimSun"/>
          <w:sz w:val="21"/>
          <w:szCs w:val="21"/>
          <w:lang w:eastAsia="ko-KR"/>
        </w:rPr>
        <w:t>2012/13</w:t>
      </w:r>
      <w:r w:rsidRPr="0017462D">
        <w:rPr>
          <w:rFonts w:ascii="SimSun" w:hAnsi="SimSun" w:hint="eastAsia"/>
          <w:sz w:val="21"/>
          <w:szCs w:val="21"/>
        </w:rPr>
        <w:t>年调剂后预算反映了上文说明中详细介绍的调整情况。</w:t>
      </w:r>
    </w:p>
    <w:p w:rsidR="00C91A7C" w:rsidRPr="0017462D" w:rsidRDefault="00C91A7C" w:rsidP="0017462D">
      <w:pPr>
        <w:keepNext/>
        <w:keepLines/>
        <w:spacing w:afterLines="50" w:after="120" w:line="340" w:lineRule="atLeast"/>
        <w:jc w:val="both"/>
        <w:rPr>
          <w:rFonts w:ascii="SimSun" w:hAnsi="SimSun"/>
          <w:sz w:val="21"/>
          <w:szCs w:val="21"/>
          <w:u w:val="single"/>
        </w:rPr>
      </w:pPr>
      <w:r w:rsidRPr="0017462D">
        <w:rPr>
          <w:rFonts w:ascii="SimSun" w:hAnsi="SimSun"/>
          <w:sz w:val="21"/>
          <w:szCs w:val="21"/>
          <w:lang w:eastAsia="ko-KR"/>
        </w:rPr>
        <w:t>B.</w:t>
      </w:r>
      <w:r w:rsidRPr="0017462D">
        <w:rPr>
          <w:rFonts w:ascii="SimSun" w:hAnsi="SimSun"/>
          <w:sz w:val="21"/>
          <w:szCs w:val="21"/>
          <w:lang w:eastAsia="ko-KR"/>
        </w:rPr>
        <w:tab/>
      </w:r>
      <w:r w:rsidRPr="0017462D">
        <w:rPr>
          <w:rFonts w:ascii="SimSun" w:hAnsi="SimSun"/>
          <w:sz w:val="21"/>
          <w:szCs w:val="21"/>
          <w:u w:val="single"/>
          <w:lang w:eastAsia="ko-KR"/>
        </w:rPr>
        <w:t>2012</w:t>
      </w:r>
      <w:r w:rsidRPr="0017462D">
        <w:rPr>
          <w:rFonts w:ascii="SimSun" w:hAnsi="SimSun" w:hint="eastAsia"/>
          <w:sz w:val="21"/>
          <w:szCs w:val="21"/>
          <w:u w:val="single"/>
        </w:rPr>
        <w:t>年预算利用情况</w:t>
      </w:r>
    </w:p>
    <w:p w:rsidR="003C6772" w:rsidRPr="0017462D" w:rsidRDefault="00C91A7C" w:rsidP="000234F4">
      <w:pPr>
        <w:keepNext/>
        <w:keepLines/>
        <w:numPr>
          <w:ilvl w:val="0"/>
          <w:numId w:val="46"/>
        </w:numPr>
        <w:tabs>
          <w:tab w:val="num" w:pos="680"/>
          <w:tab w:val="left" w:pos="709"/>
        </w:tabs>
        <w:spacing w:afterLines="50" w:after="120" w:line="340" w:lineRule="atLeast"/>
        <w:ind w:left="0" w:firstLine="0"/>
        <w:jc w:val="both"/>
        <w:rPr>
          <w:rFonts w:ascii="SimSun" w:hAnsi="SimSun"/>
          <w:sz w:val="21"/>
          <w:szCs w:val="21"/>
        </w:rPr>
      </w:pPr>
      <w:r w:rsidRPr="0017462D">
        <w:rPr>
          <w:rFonts w:ascii="SimSun" w:hAnsi="SimSun" w:hint="eastAsia"/>
          <w:sz w:val="21"/>
          <w:szCs w:val="21"/>
        </w:rPr>
        <w:t>预算利用情况维持在该两年期第一年预期的40-60%的幅度内且利用情况正常。</w:t>
      </w:r>
    </w:p>
    <w:p w:rsidR="00FC4707" w:rsidRDefault="00FC4707" w:rsidP="00C842DA">
      <w:pPr>
        <w:tabs>
          <w:tab w:val="left" w:pos="5387"/>
        </w:tabs>
      </w:pPr>
    </w:p>
    <w:p w:rsidR="00250B40" w:rsidRDefault="00250B40" w:rsidP="00C842DA">
      <w:pPr>
        <w:tabs>
          <w:tab w:val="left" w:pos="5387"/>
        </w:tabs>
      </w:pPr>
    </w:p>
    <w:p w:rsidR="001A56D3" w:rsidRPr="00FC4707" w:rsidRDefault="00C842DA" w:rsidP="00FC4707">
      <w:pPr>
        <w:tabs>
          <w:tab w:val="left" w:pos="5387"/>
        </w:tabs>
        <w:ind w:firstLineChars="2632" w:firstLine="5527"/>
        <w:rPr>
          <w:rFonts w:ascii="KaiTi" w:eastAsia="KaiTi" w:hAnsi="KaiTi"/>
          <w:sz w:val="21"/>
          <w:szCs w:val="21"/>
        </w:rPr>
      </w:pPr>
      <w:r w:rsidRPr="00FC4707">
        <w:rPr>
          <w:rFonts w:ascii="KaiTi" w:eastAsia="KaiTi" w:hAnsi="KaiTi"/>
          <w:sz w:val="21"/>
          <w:szCs w:val="21"/>
        </w:rPr>
        <w:t>[</w:t>
      </w:r>
      <w:r w:rsidR="00FC4707" w:rsidRPr="00FC4707">
        <w:rPr>
          <w:rFonts w:ascii="KaiTi" w:eastAsia="KaiTi" w:hAnsi="KaiTi"/>
          <w:sz w:val="21"/>
          <w:szCs w:val="21"/>
        </w:rPr>
        <w:t>后接附</w:t>
      </w:r>
      <w:r w:rsidR="00250B40">
        <w:rPr>
          <w:rFonts w:ascii="KaiTi" w:eastAsia="KaiTi" w:hAnsi="KaiTi"/>
          <w:sz w:val="21"/>
          <w:szCs w:val="21"/>
        </w:rPr>
        <w:t>录]</w:t>
      </w:r>
    </w:p>
    <w:p w:rsidR="00445AA5" w:rsidRPr="00211118" w:rsidRDefault="001A56D3" w:rsidP="00211118">
      <w:pPr>
        <w:pStyle w:val="3"/>
        <w:spacing w:after="240" w:line="340" w:lineRule="atLeast"/>
        <w:jc w:val="center"/>
        <w:rPr>
          <w:rFonts w:ascii="SimHei" w:eastAsia="SimHei" w:hAnsi="SimHei"/>
          <w:noProof/>
          <w:sz w:val="24"/>
          <w:szCs w:val="24"/>
          <w:u w:val="none"/>
        </w:rPr>
      </w:pPr>
      <w:r>
        <w:rPr>
          <w:sz w:val="20"/>
        </w:rPr>
        <w:br w:type="page"/>
      </w:r>
      <w:bookmarkStart w:id="97" w:name="_Toc360094061"/>
      <w:bookmarkStart w:id="98" w:name="_Toc360095359"/>
      <w:r w:rsidR="00445AA5" w:rsidRPr="00211118">
        <w:rPr>
          <w:rFonts w:ascii="SimHei" w:eastAsia="SimHei" w:hAnsi="SimHei" w:hint="eastAsia"/>
          <w:noProof/>
          <w:sz w:val="24"/>
          <w:szCs w:val="24"/>
          <w:u w:val="none"/>
        </w:rPr>
        <w:lastRenderedPageBreak/>
        <w:t>附</w:t>
      </w:r>
      <w:r w:rsidR="00211118" w:rsidRPr="00211118">
        <w:rPr>
          <w:rFonts w:ascii="SimHei" w:eastAsia="SimHei" w:hAnsi="SimHei" w:hint="eastAsia"/>
          <w:noProof/>
          <w:sz w:val="24"/>
          <w:szCs w:val="24"/>
          <w:u w:val="none"/>
        </w:rPr>
        <w:t xml:space="preserve">  </w:t>
      </w:r>
      <w:r w:rsidR="00445AA5" w:rsidRPr="00211118">
        <w:rPr>
          <w:rFonts w:ascii="SimHei" w:eastAsia="SimHei" w:hAnsi="SimHei" w:hint="eastAsia"/>
          <w:noProof/>
          <w:sz w:val="24"/>
          <w:szCs w:val="24"/>
          <w:u w:val="none"/>
        </w:rPr>
        <w:t>录</w:t>
      </w:r>
      <w:bookmarkEnd w:id="97"/>
      <w:bookmarkEnd w:id="98"/>
    </w:p>
    <w:p w:rsidR="00445AA5" w:rsidRPr="00211118" w:rsidRDefault="00445AA5" w:rsidP="00211118">
      <w:pPr>
        <w:pStyle w:val="3"/>
        <w:spacing w:before="0" w:after="240" w:line="340" w:lineRule="atLeast"/>
        <w:jc w:val="center"/>
        <w:rPr>
          <w:rFonts w:ascii="SimHei" w:eastAsia="SimHei" w:hAnsi="SimHei"/>
          <w:noProof/>
          <w:sz w:val="24"/>
          <w:szCs w:val="24"/>
          <w:u w:val="none"/>
        </w:rPr>
      </w:pPr>
      <w:bookmarkStart w:id="99" w:name="_Toc360094062"/>
      <w:bookmarkStart w:id="100" w:name="_Toc360095360"/>
      <w:r w:rsidRPr="00211118">
        <w:rPr>
          <w:rFonts w:ascii="SimHei" w:eastAsia="SimHei" w:hAnsi="SimHei" w:hint="eastAsia"/>
          <w:noProof/>
          <w:sz w:val="24"/>
          <w:szCs w:val="24"/>
          <w:u w:val="none"/>
        </w:rPr>
        <w:t>2012年信托基金的落实情况</w:t>
      </w:r>
      <w:bookmarkEnd w:id="99"/>
      <w:bookmarkEnd w:id="100"/>
    </w:p>
    <w:p w:rsidR="00445AA5" w:rsidRPr="00211118" w:rsidRDefault="00445AA5" w:rsidP="00211118">
      <w:pPr>
        <w:spacing w:afterLines="50" w:after="120" w:line="340" w:lineRule="atLeast"/>
        <w:jc w:val="both"/>
        <w:rPr>
          <w:rFonts w:ascii="SimSun" w:hAnsi="SimSun"/>
          <w:sz w:val="21"/>
          <w:szCs w:val="21"/>
        </w:rPr>
      </w:pPr>
      <w:r w:rsidRPr="00211118">
        <w:rPr>
          <w:rFonts w:ascii="SimSun" w:hAnsi="SimSun" w:hint="eastAsia"/>
          <w:sz w:val="21"/>
          <w:szCs w:val="21"/>
        </w:rPr>
        <w:t>作为在本组织注重成果的管理框架下加强各项活动整合工作的组成部分，在不考虑基金来源的情况下，本附录提供了在WIPO信托基金（FIT）下所落实活动的概览。与此同时，该报告回应了捐助方提出的要求，即针对所有信托基金进行更为全面的报告，其中包括计划和财政方面的信息。为了简化报告程序，信托基金报告是《计划效绩报告》不可或缺的一部分，提供2012年全年已落实活动的情况。下一份信托基金年报将纳入2012年的《计划效绩报告》中。本附录对列在下表中的信托基金进行了汇报，但其中不包含针对初级专业官员（JPO）的信托基金。</w:t>
      </w:r>
    </w:p>
    <w:p w:rsidR="00445AA5" w:rsidRPr="00906B97" w:rsidRDefault="00445AA5" w:rsidP="00211118">
      <w:pPr>
        <w:rPr>
          <w:noProof/>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8"/>
        <w:gridCol w:w="5220"/>
      </w:tblGrid>
      <w:tr w:rsidR="00445AA5" w:rsidRPr="00906B97" w:rsidTr="002E561B">
        <w:trPr>
          <w:trHeight w:val="293"/>
        </w:trPr>
        <w:tc>
          <w:tcPr>
            <w:tcW w:w="4068" w:type="dxa"/>
            <w:shd w:val="clear" w:color="auto" w:fill="CCFFFF"/>
            <w:tcMar>
              <w:top w:w="57" w:type="dxa"/>
              <w:left w:w="57" w:type="dxa"/>
              <w:bottom w:w="57" w:type="dxa"/>
              <w:right w:w="57" w:type="dxa"/>
            </w:tcMar>
          </w:tcPr>
          <w:p w:rsidR="00445AA5" w:rsidRPr="00211118" w:rsidRDefault="00445AA5" w:rsidP="002E561B">
            <w:pPr>
              <w:jc w:val="center"/>
              <w:rPr>
                <w:rFonts w:ascii="SimHei" w:eastAsia="SimHei" w:hAnsi="SimHei"/>
                <w:bCs/>
                <w:sz w:val="18"/>
                <w:szCs w:val="18"/>
              </w:rPr>
            </w:pPr>
            <w:r w:rsidRPr="00211118">
              <w:rPr>
                <w:rFonts w:ascii="SimHei" w:eastAsia="SimHei" w:hAnsi="SimHei" w:hint="eastAsia"/>
                <w:bCs/>
                <w:sz w:val="18"/>
                <w:szCs w:val="18"/>
              </w:rPr>
              <w:t>信托基金</w:t>
            </w:r>
          </w:p>
        </w:tc>
        <w:tc>
          <w:tcPr>
            <w:tcW w:w="5220" w:type="dxa"/>
            <w:shd w:val="clear" w:color="auto" w:fill="CCFFFF"/>
            <w:tcMar>
              <w:top w:w="57" w:type="dxa"/>
              <w:left w:w="57" w:type="dxa"/>
              <w:bottom w:w="57" w:type="dxa"/>
              <w:right w:w="57" w:type="dxa"/>
            </w:tcMar>
          </w:tcPr>
          <w:p w:rsidR="00445AA5" w:rsidRPr="00211118" w:rsidRDefault="00445AA5" w:rsidP="002E561B">
            <w:pPr>
              <w:jc w:val="center"/>
              <w:rPr>
                <w:rFonts w:ascii="SimHei" w:eastAsia="SimHei" w:hAnsi="SimHei"/>
                <w:bCs/>
                <w:sz w:val="18"/>
                <w:szCs w:val="18"/>
              </w:rPr>
            </w:pPr>
            <w:r w:rsidRPr="00211118">
              <w:rPr>
                <w:rFonts w:ascii="SimHei" w:eastAsia="SimHei" w:hAnsi="SimHei" w:hint="eastAsia"/>
                <w:bCs/>
                <w:sz w:val="18"/>
                <w:szCs w:val="18"/>
              </w:rPr>
              <w:t>落实部门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澳大利亚</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总干事办公厅</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巴西</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全球基础设施</w:t>
            </w:r>
          </w:p>
        </w:tc>
      </w:tr>
      <w:tr w:rsidR="00445AA5" w:rsidRPr="00906B97" w:rsidTr="002E561B">
        <w:tc>
          <w:tcPr>
            <w:tcW w:w="4068" w:type="dxa"/>
            <w:tcMar>
              <w:top w:w="57" w:type="dxa"/>
              <w:left w:w="57" w:type="dxa"/>
              <w:bottom w:w="57" w:type="dxa"/>
              <w:right w:w="57" w:type="dxa"/>
            </w:tcMar>
            <w:vAlign w:val="center"/>
          </w:tcPr>
          <w:p w:rsidR="00445AA5" w:rsidRPr="00211118" w:rsidRDefault="00445AA5" w:rsidP="002E561B">
            <w:pPr>
              <w:rPr>
                <w:rFonts w:ascii="SimSun" w:hAnsi="SimSun"/>
                <w:sz w:val="18"/>
                <w:szCs w:val="18"/>
              </w:rPr>
            </w:pPr>
            <w:r w:rsidRPr="00211118">
              <w:rPr>
                <w:rFonts w:ascii="SimSun" w:hAnsi="SimSun" w:hint="eastAsia"/>
                <w:sz w:val="18"/>
                <w:szCs w:val="18"/>
              </w:rPr>
              <w:t>欧盟/巴基斯坦</w:t>
            </w:r>
          </w:p>
        </w:tc>
        <w:tc>
          <w:tcPr>
            <w:tcW w:w="5220" w:type="dxa"/>
            <w:tcMar>
              <w:top w:w="57" w:type="dxa"/>
              <w:left w:w="57" w:type="dxa"/>
              <w:bottom w:w="57" w:type="dxa"/>
              <w:right w:w="57" w:type="dxa"/>
            </w:tcMar>
            <w:vAlign w:val="cente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芬兰版权I</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文化与创意产业部门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芬兰版权II</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文化与创意产业部门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芬兰版权III</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文化与创意产业部门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法国知识产权</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伊比利亚－美洲工业产权计划</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意大利</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日本版权</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文化与创意产业部门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日本知识产权</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日本知识产权/非洲</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墨西哥</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大韩民国版权</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文化与创意产业部门</w:t>
            </w:r>
          </w:p>
        </w:tc>
      </w:tr>
      <w:tr w:rsidR="00445AA5" w:rsidRPr="00906B97" w:rsidTr="002E561B">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大韩民国教育</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rPr>
          <w:trHeight w:val="238"/>
        </w:trPr>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大韩民国知识产权</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rPr>
          <w:trHeight w:val="238"/>
        </w:trPr>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西班牙</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发展部门</w:t>
            </w:r>
          </w:p>
        </w:tc>
      </w:tr>
      <w:tr w:rsidR="00445AA5" w:rsidRPr="00906B97" w:rsidTr="002E561B">
        <w:trPr>
          <w:trHeight w:val="238"/>
        </w:trPr>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美国版权</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文化与创意产业部门</w:t>
            </w:r>
          </w:p>
        </w:tc>
      </w:tr>
      <w:tr w:rsidR="00445AA5" w:rsidRPr="00906B97" w:rsidTr="002E561B">
        <w:trPr>
          <w:trHeight w:val="238"/>
        </w:trPr>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美国知识产权/执法</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全球问题部门</w:t>
            </w:r>
          </w:p>
        </w:tc>
      </w:tr>
      <w:tr w:rsidR="00445AA5" w:rsidRPr="00906B97" w:rsidTr="002E561B">
        <w:trPr>
          <w:trHeight w:val="238"/>
        </w:trPr>
        <w:tc>
          <w:tcPr>
            <w:tcW w:w="4068"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美国中小企业</w:t>
            </w:r>
          </w:p>
        </w:tc>
        <w:tc>
          <w:tcPr>
            <w:tcW w:w="5220" w:type="dxa"/>
            <w:tcMar>
              <w:top w:w="57" w:type="dxa"/>
              <w:left w:w="57" w:type="dxa"/>
              <w:bottom w:w="57" w:type="dxa"/>
              <w:right w:w="57" w:type="dxa"/>
            </w:tcMar>
          </w:tcPr>
          <w:p w:rsidR="00445AA5" w:rsidRPr="00211118" w:rsidRDefault="00445AA5" w:rsidP="002E561B">
            <w:pPr>
              <w:rPr>
                <w:rFonts w:ascii="SimSun" w:hAnsi="SimSun"/>
                <w:sz w:val="18"/>
                <w:szCs w:val="18"/>
              </w:rPr>
            </w:pPr>
            <w:r w:rsidRPr="00211118">
              <w:rPr>
                <w:rFonts w:ascii="SimSun" w:hAnsi="SimSun" w:hint="eastAsia"/>
                <w:sz w:val="18"/>
                <w:szCs w:val="18"/>
              </w:rPr>
              <w:t>创新与技术</w:t>
            </w:r>
          </w:p>
        </w:tc>
      </w:tr>
    </w:tbl>
    <w:p w:rsidR="00445AA5" w:rsidRPr="005E4F8E" w:rsidRDefault="00445AA5" w:rsidP="005E4F8E">
      <w:pPr>
        <w:keepNext/>
        <w:keepLines/>
        <w:spacing w:beforeLines="50" w:before="120" w:afterLines="50" w:after="120" w:line="340" w:lineRule="atLeast"/>
        <w:rPr>
          <w:rFonts w:ascii="SimHei" w:eastAsia="SimHei" w:hAnsi="SimHei"/>
          <w:sz w:val="21"/>
          <w:szCs w:val="21"/>
        </w:rPr>
      </w:pPr>
      <w:r w:rsidRPr="005E4F8E">
        <w:rPr>
          <w:rFonts w:ascii="SimHei" w:eastAsia="SimHei" w:hAnsi="SimHei" w:hint="eastAsia"/>
          <w:sz w:val="21"/>
          <w:szCs w:val="21"/>
        </w:rPr>
        <w:lastRenderedPageBreak/>
        <w:t>澳大利亚</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27"/>
        <w:gridCol w:w="2842"/>
        <w:gridCol w:w="3260"/>
      </w:tblGrid>
      <w:tr w:rsidR="00445AA5" w:rsidRPr="00906B97" w:rsidTr="002E561B">
        <w:trPr>
          <w:trHeight w:val="315"/>
        </w:trPr>
        <w:tc>
          <w:tcPr>
            <w:tcW w:w="9072" w:type="dxa"/>
            <w:gridSpan w:val="4"/>
            <w:tcBorders>
              <w:top w:val="single" w:sz="4" w:space="0" w:color="000000"/>
              <w:bottom w:val="single" w:sz="4" w:space="0" w:color="000000"/>
            </w:tcBorders>
            <w:shd w:val="clear" w:color="auto" w:fill="CCFFFF"/>
          </w:tcPr>
          <w:p w:rsidR="00445AA5" w:rsidRPr="005E4F8E" w:rsidRDefault="00445AA5" w:rsidP="005E4F8E">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5E4F8E">
              <w:rPr>
                <w:rFonts w:ascii="SimHei" w:eastAsia="SimHei" w:hAnsi="SimHei" w:hint="eastAsia"/>
                <w:bCs/>
                <w:sz w:val="16"/>
                <w:szCs w:val="16"/>
              </w:rPr>
              <w:t>成果：</w:t>
            </w:r>
            <w:r w:rsidRPr="005E4F8E">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2E561B">
        <w:trPr>
          <w:trHeight w:val="402"/>
        </w:trPr>
        <w:tc>
          <w:tcPr>
            <w:tcW w:w="1843" w:type="dxa"/>
            <w:tcBorders>
              <w:top w:val="single" w:sz="4" w:space="0" w:color="000000"/>
            </w:tcBorders>
            <w:vAlign w:val="center"/>
          </w:tcPr>
          <w:p w:rsidR="00445AA5" w:rsidRPr="005E4F8E" w:rsidRDefault="00445AA5" w:rsidP="002E561B">
            <w:pPr>
              <w:keepNext/>
              <w:keepLines/>
              <w:rPr>
                <w:rFonts w:ascii="SimHei" w:eastAsia="SimHei" w:hAnsi="SimHei"/>
                <w:bCs/>
                <w:sz w:val="16"/>
                <w:szCs w:val="16"/>
              </w:rPr>
            </w:pPr>
            <w:r w:rsidRPr="005E4F8E">
              <w:rPr>
                <w:rFonts w:ascii="SimHei" w:eastAsia="SimHei" w:hAnsi="SimHei" w:hint="eastAsia"/>
                <w:bCs/>
                <w:sz w:val="16"/>
                <w:szCs w:val="16"/>
              </w:rPr>
              <w:t>活</w:t>
            </w:r>
            <w:r w:rsidR="005E4F8E" w:rsidRPr="005E4F8E">
              <w:rPr>
                <w:rFonts w:ascii="SimHei" w:eastAsia="SimHei" w:hAnsi="SimHei" w:hint="eastAsia"/>
                <w:bCs/>
                <w:sz w:val="16"/>
                <w:szCs w:val="16"/>
              </w:rPr>
              <w:t xml:space="preserve">  动</w:t>
            </w:r>
          </w:p>
        </w:tc>
        <w:tc>
          <w:tcPr>
            <w:tcW w:w="1127" w:type="dxa"/>
            <w:tcBorders>
              <w:top w:val="single" w:sz="4" w:space="0" w:color="000000"/>
            </w:tcBorders>
            <w:vAlign w:val="center"/>
          </w:tcPr>
          <w:p w:rsidR="00445AA5" w:rsidRPr="005E4F8E" w:rsidRDefault="00445AA5" w:rsidP="002E561B">
            <w:pPr>
              <w:keepNext/>
              <w:keepLines/>
              <w:rPr>
                <w:rFonts w:ascii="SimHei" w:eastAsia="SimHei" w:hAnsi="SimHei"/>
                <w:sz w:val="16"/>
                <w:szCs w:val="16"/>
              </w:rPr>
            </w:pPr>
            <w:r w:rsidRPr="005E4F8E">
              <w:rPr>
                <w:rFonts w:ascii="SimHei" w:eastAsia="SimHei" w:hAnsi="SimHei" w:hint="eastAsia"/>
                <w:bCs/>
                <w:sz w:val="16"/>
                <w:szCs w:val="16"/>
              </w:rPr>
              <w:t>日</w:t>
            </w:r>
            <w:r w:rsidR="00035C1E">
              <w:rPr>
                <w:rFonts w:ascii="SimHei" w:eastAsia="SimHei" w:hAnsi="SimHei" w:hint="eastAsia"/>
                <w:bCs/>
                <w:sz w:val="16"/>
                <w:szCs w:val="16"/>
              </w:rPr>
              <w:t xml:space="preserve">  </w:t>
            </w:r>
            <w:r w:rsidRPr="005E4F8E">
              <w:rPr>
                <w:rFonts w:ascii="SimHei" w:eastAsia="SimHei" w:hAnsi="SimHei" w:hint="eastAsia"/>
                <w:bCs/>
                <w:sz w:val="16"/>
                <w:szCs w:val="16"/>
              </w:rPr>
              <w:t>期</w:t>
            </w:r>
          </w:p>
        </w:tc>
        <w:tc>
          <w:tcPr>
            <w:tcW w:w="2842" w:type="dxa"/>
            <w:tcBorders>
              <w:top w:val="single" w:sz="4" w:space="0" w:color="000000"/>
            </w:tcBorders>
            <w:vAlign w:val="center"/>
          </w:tcPr>
          <w:p w:rsidR="00445AA5" w:rsidRPr="005E4F8E" w:rsidRDefault="00445AA5" w:rsidP="002E561B">
            <w:pPr>
              <w:keepNext/>
              <w:keepLines/>
              <w:rPr>
                <w:rFonts w:ascii="SimHei" w:eastAsia="SimHei" w:hAnsi="SimHei"/>
                <w:sz w:val="16"/>
                <w:szCs w:val="16"/>
              </w:rPr>
            </w:pPr>
            <w:r w:rsidRPr="005E4F8E">
              <w:rPr>
                <w:rFonts w:ascii="SimHei" w:eastAsia="SimHei" w:hAnsi="SimHei" w:hint="eastAsia"/>
                <w:bCs/>
                <w:sz w:val="16"/>
                <w:szCs w:val="16"/>
              </w:rPr>
              <w:t>承办国/接收方</w:t>
            </w:r>
          </w:p>
        </w:tc>
        <w:tc>
          <w:tcPr>
            <w:tcW w:w="3260" w:type="dxa"/>
            <w:tcBorders>
              <w:top w:val="single" w:sz="4" w:space="0" w:color="000000"/>
            </w:tcBorders>
            <w:vAlign w:val="center"/>
          </w:tcPr>
          <w:p w:rsidR="00445AA5" w:rsidRPr="005E4F8E" w:rsidRDefault="00445AA5" w:rsidP="002E561B">
            <w:pPr>
              <w:keepNext/>
              <w:keepLines/>
              <w:rPr>
                <w:rFonts w:ascii="SimHei" w:eastAsia="SimHei" w:hAnsi="SimHei"/>
                <w:sz w:val="16"/>
                <w:szCs w:val="16"/>
              </w:rPr>
            </w:pPr>
            <w:r w:rsidRPr="005E4F8E">
              <w:rPr>
                <w:rFonts w:ascii="SimHei" w:eastAsia="SimHei" w:hAnsi="SimHei" w:hint="eastAsia"/>
                <w:bCs/>
                <w:sz w:val="16"/>
                <w:szCs w:val="16"/>
              </w:rPr>
              <w:t>目的/描述</w:t>
            </w:r>
          </w:p>
        </w:tc>
      </w:tr>
      <w:tr w:rsidR="00445AA5" w:rsidRPr="00906B97" w:rsidTr="002E561B">
        <w:trPr>
          <w:trHeight w:val="315"/>
        </w:trPr>
        <w:tc>
          <w:tcPr>
            <w:tcW w:w="1843" w:type="dxa"/>
          </w:tcPr>
          <w:p w:rsidR="00445AA5" w:rsidRPr="005E4F8E" w:rsidRDefault="00445AA5" w:rsidP="005E4F8E">
            <w:pPr>
              <w:keepNext/>
              <w:keepLines/>
              <w:spacing w:afterLines="50" w:after="120" w:line="280" w:lineRule="atLeast"/>
              <w:jc w:val="both"/>
              <w:rPr>
                <w:rFonts w:ascii="SimSun" w:hAnsi="SimSun"/>
                <w:sz w:val="16"/>
                <w:szCs w:val="16"/>
              </w:rPr>
            </w:pPr>
            <w:r w:rsidRPr="005E4F8E">
              <w:rPr>
                <w:rFonts w:ascii="SimSun" w:hAnsi="SimSun" w:hint="eastAsia"/>
                <w:sz w:val="16"/>
                <w:szCs w:val="16"/>
              </w:rPr>
              <w:t>与马来西亚知识产权公司(马来西亚知识产权局)合作，并在日本专利局(JPO)的协助下，开办了关于实用新型保护体系的立法、经济和政策方面的WIPO地区研讨会。</w:t>
            </w:r>
          </w:p>
        </w:tc>
        <w:tc>
          <w:tcPr>
            <w:tcW w:w="1127" w:type="dxa"/>
          </w:tcPr>
          <w:p w:rsidR="00445AA5" w:rsidRPr="005E4F8E" w:rsidRDefault="00445AA5" w:rsidP="005E4F8E">
            <w:pPr>
              <w:keepNext/>
              <w:keepLines/>
              <w:adjustRightInd w:val="0"/>
              <w:spacing w:afterLines="50" w:after="120" w:line="280" w:lineRule="atLeast"/>
              <w:jc w:val="both"/>
              <w:rPr>
                <w:rFonts w:ascii="SimSun" w:hAnsi="SimSun"/>
                <w:sz w:val="16"/>
                <w:szCs w:val="16"/>
              </w:rPr>
            </w:pPr>
            <w:r w:rsidRPr="005E4F8E">
              <w:rPr>
                <w:rFonts w:ascii="SimSun" w:hAnsi="SimSun" w:hint="eastAsia"/>
                <w:sz w:val="16"/>
                <w:szCs w:val="16"/>
              </w:rPr>
              <w:t>2012年9月</w:t>
            </w:r>
          </w:p>
        </w:tc>
        <w:tc>
          <w:tcPr>
            <w:tcW w:w="2842" w:type="dxa"/>
          </w:tcPr>
          <w:p w:rsidR="00445AA5" w:rsidRPr="005E4F8E" w:rsidRDefault="00445AA5" w:rsidP="005E4F8E">
            <w:pPr>
              <w:keepNext/>
              <w:keepLines/>
              <w:spacing w:afterLines="50" w:after="120" w:line="280" w:lineRule="atLeast"/>
              <w:jc w:val="both"/>
              <w:rPr>
                <w:rFonts w:ascii="SimSun" w:hAnsi="SimSun"/>
                <w:sz w:val="16"/>
                <w:szCs w:val="16"/>
              </w:rPr>
            </w:pPr>
            <w:r w:rsidRPr="005E4F8E">
              <w:rPr>
                <w:rFonts w:ascii="SimSun" w:hAnsi="SimSun" w:hint="eastAsia"/>
                <w:sz w:val="16"/>
                <w:szCs w:val="16"/>
              </w:rPr>
              <w:t>马来西亚/受邀参加的20名与会者来自以下13个国家：孟加拉国(1人)、不丹(1人)、柬埔寨(1人)、中国(2人)、印度(2人)、印度尼西亚(2人)、老挝人民民主共和国(1人)、蒙古(2人)、巴基斯坦(1人)、菲律宾(2人)、斯里兰卡(1人)、泰国(2人)和越南(2人)。还有来自承办国马来西亚的代表。</w:t>
            </w:r>
          </w:p>
        </w:tc>
        <w:tc>
          <w:tcPr>
            <w:tcW w:w="3260" w:type="dxa"/>
          </w:tcPr>
          <w:p w:rsidR="00445AA5" w:rsidRPr="005E4F8E" w:rsidRDefault="00445AA5" w:rsidP="005E4F8E">
            <w:pPr>
              <w:keepNext/>
              <w:keepLines/>
              <w:adjustRightInd w:val="0"/>
              <w:spacing w:afterLines="50" w:after="120" w:line="280" w:lineRule="atLeast"/>
              <w:jc w:val="both"/>
              <w:rPr>
                <w:rFonts w:ascii="SimSun" w:hAnsi="SimSun"/>
                <w:sz w:val="16"/>
                <w:szCs w:val="16"/>
              </w:rPr>
            </w:pPr>
            <w:r w:rsidRPr="005E4F8E">
              <w:rPr>
                <w:rFonts w:ascii="SimSun" w:hAnsi="SimSun" w:hint="eastAsia"/>
                <w:sz w:val="16"/>
                <w:szCs w:val="16"/>
              </w:rPr>
              <w:t>旨在：(i)促进对实用新型保护体系优势的理解；(ii)评估保护实用新型的不同立法途径及各知识产权局的做法；(iii)分享有效使用体系以促进创新的最佳实践；以及(iv)识别在制定实用新型的国家法律时需要考虑的政策和法律因素。</w:t>
            </w:r>
          </w:p>
        </w:tc>
      </w:tr>
      <w:tr w:rsidR="00445AA5" w:rsidRPr="00906B97" w:rsidTr="002E561B">
        <w:trPr>
          <w:trHeight w:val="315"/>
        </w:trPr>
        <w:tc>
          <w:tcPr>
            <w:tcW w:w="1843" w:type="dxa"/>
          </w:tcPr>
          <w:p w:rsidR="00445AA5" w:rsidRPr="005E4F8E" w:rsidRDefault="00445AA5" w:rsidP="005E4F8E">
            <w:pPr>
              <w:adjustRightInd w:val="0"/>
              <w:spacing w:afterLines="50" w:after="120" w:line="280" w:lineRule="atLeast"/>
              <w:jc w:val="both"/>
              <w:rPr>
                <w:rFonts w:ascii="SimSun" w:hAnsi="SimSun"/>
                <w:sz w:val="16"/>
                <w:szCs w:val="16"/>
              </w:rPr>
            </w:pPr>
            <w:r w:rsidRPr="005E4F8E">
              <w:rPr>
                <w:rFonts w:ascii="SimSun" w:hAnsi="SimSun" w:hint="eastAsia"/>
                <w:sz w:val="16"/>
                <w:szCs w:val="16"/>
              </w:rPr>
              <w:t>与澳大利亚知识产权局合作，为在澳大利亚堪培拉访问的越南官员代表开办研讨会</w:t>
            </w:r>
          </w:p>
        </w:tc>
        <w:tc>
          <w:tcPr>
            <w:tcW w:w="1127" w:type="dxa"/>
          </w:tcPr>
          <w:p w:rsidR="00445AA5" w:rsidRPr="005E4F8E" w:rsidRDefault="00445AA5" w:rsidP="005E4F8E">
            <w:pPr>
              <w:adjustRightInd w:val="0"/>
              <w:spacing w:afterLines="50" w:after="120" w:line="280" w:lineRule="atLeast"/>
              <w:jc w:val="both"/>
              <w:rPr>
                <w:rFonts w:ascii="SimSun" w:hAnsi="SimSun"/>
                <w:sz w:val="16"/>
                <w:szCs w:val="16"/>
              </w:rPr>
            </w:pPr>
            <w:r w:rsidRPr="005E4F8E">
              <w:rPr>
                <w:rFonts w:ascii="SimSun" w:hAnsi="SimSun" w:hint="eastAsia"/>
                <w:sz w:val="16"/>
                <w:szCs w:val="16"/>
              </w:rPr>
              <w:t>2012年10月24日和25日</w:t>
            </w:r>
          </w:p>
        </w:tc>
        <w:tc>
          <w:tcPr>
            <w:tcW w:w="2842" w:type="dxa"/>
          </w:tcPr>
          <w:p w:rsidR="00445AA5" w:rsidRPr="005E4F8E" w:rsidRDefault="00445AA5" w:rsidP="005E4F8E">
            <w:pPr>
              <w:spacing w:afterLines="50" w:after="120" w:line="280" w:lineRule="atLeast"/>
              <w:jc w:val="both"/>
              <w:rPr>
                <w:rFonts w:ascii="SimSun" w:hAnsi="SimSun"/>
                <w:sz w:val="16"/>
                <w:szCs w:val="16"/>
              </w:rPr>
            </w:pPr>
            <w:r w:rsidRPr="005E4F8E">
              <w:rPr>
                <w:rFonts w:ascii="SimSun" w:hAnsi="SimSun" w:hint="eastAsia"/>
                <w:sz w:val="16"/>
                <w:szCs w:val="16"/>
              </w:rPr>
              <w:t>澳大利亚/12名与会者：访问期间的越南代表团</w:t>
            </w:r>
          </w:p>
        </w:tc>
        <w:tc>
          <w:tcPr>
            <w:tcW w:w="3260" w:type="dxa"/>
          </w:tcPr>
          <w:p w:rsidR="00445AA5" w:rsidRPr="005E4F8E" w:rsidRDefault="00445AA5" w:rsidP="005E4F8E">
            <w:pPr>
              <w:spacing w:afterLines="50" w:after="120" w:line="280" w:lineRule="atLeast"/>
              <w:jc w:val="both"/>
              <w:rPr>
                <w:rFonts w:ascii="SimSun" w:hAnsi="SimSun"/>
                <w:sz w:val="16"/>
                <w:szCs w:val="16"/>
              </w:rPr>
            </w:pPr>
            <w:r w:rsidRPr="005E4F8E">
              <w:rPr>
                <w:rFonts w:ascii="SimSun" w:hAnsi="SimSun" w:hint="eastAsia"/>
                <w:sz w:val="16"/>
                <w:szCs w:val="16"/>
              </w:rPr>
              <w:t>旨在促进官员们对以下内容的理解：(i)知识产权的重要性及其保护与利用如何为国家及其企业带来经济收益；(ii)基本的知识产权保护战略；(iii)基本的知识产权商业化战略。</w:t>
            </w:r>
          </w:p>
        </w:tc>
      </w:tr>
      <w:tr w:rsidR="00445AA5" w:rsidRPr="00906B97" w:rsidTr="002E561B">
        <w:trPr>
          <w:trHeight w:val="315"/>
        </w:trPr>
        <w:tc>
          <w:tcPr>
            <w:tcW w:w="1843" w:type="dxa"/>
            <w:tcBorders>
              <w:bottom w:val="single" w:sz="4" w:space="0" w:color="000000"/>
            </w:tcBorders>
          </w:tcPr>
          <w:p w:rsidR="00445AA5" w:rsidRPr="005E4F8E" w:rsidRDefault="00445AA5" w:rsidP="005E4F8E">
            <w:pPr>
              <w:adjustRightInd w:val="0"/>
              <w:spacing w:afterLines="50" w:after="120" w:line="280" w:lineRule="atLeast"/>
              <w:jc w:val="both"/>
              <w:rPr>
                <w:rFonts w:ascii="SimSun" w:hAnsi="SimSun"/>
                <w:sz w:val="16"/>
                <w:szCs w:val="16"/>
              </w:rPr>
            </w:pPr>
            <w:r w:rsidRPr="005E4F8E">
              <w:rPr>
                <w:rFonts w:ascii="SimSun" w:hAnsi="SimSun" w:hint="eastAsia"/>
                <w:sz w:val="16"/>
                <w:szCs w:val="16"/>
              </w:rPr>
              <w:t>一名澳大利亚昆士兰理工大学学生(知识产权法硕士课程在读)对澳大利亚知识产权局的考察访问</w:t>
            </w:r>
          </w:p>
        </w:tc>
        <w:tc>
          <w:tcPr>
            <w:tcW w:w="1127" w:type="dxa"/>
            <w:tcBorders>
              <w:bottom w:val="single" w:sz="4" w:space="0" w:color="000000"/>
            </w:tcBorders>
          </w:tcPr>
          <w:p w:rsidR="00445AA5" w:rsidRPr="005E4F8E" w:rsidRDefault="00445AA5" w:rsidP="005E4F8E">
            <w:pPr>
              <w:adjustRightInd w:val="0"/>
              <w:spacing w:afterLines="50" w:after="120" w:line="280" w:lineRule="atLeast"/>
              <w:jc w:val="both"/>
              <w:rPr>
                <w:rFonts w:ascii="SimSun" w:hAnsi="SimSun"/>
                <w:sz w:val="16"/>
                <w:szCs w:val="16"/>
              </w:rPr>
            </w:pPr>
            <w:r w:rsidRPr="005E4F8E">
              <w:rPr>
                <w:rFonts w:ascii="SimSun" w:hAnsi="SimSun" w:hint="eastAsia"/>
                <w:sz w:val="16"/>
                <w:szCs w:val="16"/>
              </w:rPr>
              <w:t>2012年11月5日至9日</w:t>
            </w:r>
          </w:p>
        </w:tc>
        <w:tc>
          <w:tcPr>
            <w:tcW w:w="2842" w:type="dxa"/>
            <w:tcBorders>
              <w:bottom w:val="single" w:sz="4" w:space="0" w:color="000000"/>
            </w:tcBorders>
          </w:tcPr>
          <w:p w:rsidR="00445AA5" w:rsidRPr="005E4F8E" w:rsidRDefault="00445AA5" w:rsidP="005E4F8E">
            <w:pPr>
              <w:spacing w:afterLines="50" w:after="120" w:line="280" w:lineRule="atLeast"/>
              <w:jc w:val="both"/>
              <w:rPr>
                <w:rFonts w:ascii="SimSun" w:hAnsi="SimSun"/>
                <w:sz w:val="16"/>
                <w:szCs w:val="16"/>
              </w:rPr>
            </w:pPr>
            <w:r w:rsidRPr="005E4F8E">
              <w:rPr>
                <w:rFonts w:ascii="SimSun" w:hAnsi="SimSun" w:hint="eastAsia"/>
                <w:sz w:val="16"/>
                <w:szCs w:val="16"/>
              </w:rPr>
              <w:t>一名来自博茨瓦纳(公司与知识产权注册局，ROCIP)的学生进行了考察访问。</w:t>
            </w:r>
          </w:p>
          <w:p w:rsidR="00445AA5" w:rsidRPr="005E4F8E" w:rsidRDefault="00445AA5" w:rsidP="005E4F8E">
            <w:pPr>
              <w:adjustRightInd w:val="0"/>
              <w:spacing w:afterLines="50" w:after="120" w:line="280" w:lineRule="atLeast"/>
              <w:jc w:val="both"/>
              <w:rPr>
                <w:rFonts w:ascii="SimSun" w:hAnsi="SimSun"/>
                <w:sz w:val="16"/>
                <w:szCs w:val="16"/>
              </w:rPr>
            </w:pPr>
          </w:p>
        </w:tc>
        <w:tc>
          <w:tcPr>
            <w:tcW w:w="3260" w:type="dxa"/>
            <w:tcBorders>
              <w:bottom w:val="single" w:sz="4" w:space="0" w:color="000000"/>
            </w:tcBorders>
          </w:tcPr>
          <w:p w:rsidR="00445AA5" w:rsidRPr="005E4F8E" w:rsidRDefault="00445AA5" w:rsidP="005E4F8E">
            <w:pPr>
              <w:adjustRightInd w:val="0"/>
              <w:spacing w:afterLines="50" w:after="120" w:line="280" w:lineRule="atLeast"/>
              <w:jc w:val="both"/>
              <w:rPr>
                <w:rFonts w:ascii="SimSun" w:hAnsi="SimSun"/>
                <w:sz w:val="16"/>
                <w:szCs w:val="16"/>
              </w:rPr>
            </w:pPr>
            <w:r w:rsidRPr="005E4F8E">
              <w:rPr>
                <w:rFonts w:ascii="SimSun" w:hAnsi="SimSun" w:hint="eastAsia"/>
                <w:sz w:val="16"/>
                <w:szCs w:val="16"/>
              </w:rPr>
              <w:t>访问旨在为学生提供澳大利亚知识产权局业务操作的亲身体会，从而提供(尤其是商标领域的)知识产权审查案例以及对ROCIP有益的行政管理案例。</w:t>
            </w:r>
          </w:p>
        </w:tc>
      </w:tr>
    </w:tbl>
    <w:p w:rsidR="00445AA5" w:rsidRPr="00906B97" w:rsidRDefault="00445AA5" w:rsidP="00445AA5">
      <w:pPr>
        <w:tabs>
          <w:tab w:val="left" w:pos="0"/>
          <w:tab w:val="left" w:pos="9071"/>
        </w:tabs>
        <w:rPr>
          <w:b/>
          <w:sz w:val="18"/>
          <w:szCs w:val="18"/>
        </w:rPr>
      </w:pPr>
    </w:p>
    <w:p w:rsidR="00445AA5" w:rsidRPr="005E4F8E" w:rsidRDefault="00445AA5" w:rsidP="00A16F6A">
      <w:pPr>
        <w:tabs>
          <w:tab w:val="left" w:pos="0"/>
          <w:tab w:val="left" w:pos="9071"/>
        </w:tabs>
        <w:spacing w:afterLines="50" w:after="120" w:line="340" w:lineRule="atLeast"/>
        <w:jc w:val="both"/>
        <w:rPr>
          <w:b/>
          <w:sz w:val="18"/>
          <w:szCs w:val="18"/>
        </w:rPr>
      </w:pPr>
      <w:r w:rsidRPr="005E4F8E">
        <w:rPr>
          <w:rFonts w:ascii="SimSun" w:hAnsi="SimSun" w:hint="eastAsia"/>
          <w:sz w:val="21"/>
          <w:szCs w:val="21"/>
        </w:rPr>
        <w:t>2012年澳大利亚捐助方贡献和支出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40"/>
        <w:gridCol w:w="1870"/>
        <w:gridCol w:w="1650"/>
        <w:gridCol w:w="2200"/>
      </w:tblGrid>
      <w:tr w:rsidR="00445AA5" w:rsidRPr="00906B97" w:rsidTr="002E561B">
        <w:trPr>
          <w:trHeight w:val="437"/>
        </w:trPr>
        <w:tc>
          <w:tcPr>
            <w:tcW w:w="1870" w:type="dxa"/>
            <w:shd w:val="clear" w:color="auto" w:fill="CCFFFF"/>
            <w:vAlign w:val="center"/>
          </w:tcPr>
          <w:p w:rsidR="00445AA5" w:rsidRPr="005E4F8E" w:rsidRDefault="00445AA5" w:rsidP="00A16F6A">
            <w:pPr>
              <w:spacing w:beforeLines="50" w:before="120" w:after="120" w:line="280" w:lineRule="atLeast"/>
              <w:jc w:val="center"/>
              <w:rPr>
                <w:rFonts w:ascii="SimHei" w:eastAsia="SimHei" w:hAnsi="SimHei"/>
                <w:sz w:val="16"/>
                <w:szCs w:val="16"/>
              </w:rPr>
            </w:pPr>
            <w:r w:rsidRPr="005E4F8E">
              <w:rPr>
                <w:rFonts w:ascii="SimHei" w:eastAsia="SimHei" w:hAnsi="SimHei" w:hint="eastAsia"/>
                <w:sz w:val="16"/>
                <w:szCs w:val="16"/>
              </w:rPr>
              <w:t>2011年12月31日余额</w:t>
            </w:r>
          </w:p>
        </w:tc>
        <w:tc>
          <w:tcPr>
            <w:tcW w:w="1540" w:type="dxa"/>
            <w:shd w:val="clear" w:color="auto" w:fill="CCFFFF"/>
            <w:vAlign w:val="center"/>
          </w:tcPr>
          <w:p w:rsidR="00445AA5" w:rsidRPr="005E4F8E" w:rsidRDefault="00445AA5" w:rsidP="00A16F6A">
            <w:pPr>
              <w:spacing w:beforeLines="50" w:before="120" w:after="120" w:line="280" w:lineRule="atLeast"/>
              <w:jc w:val="center"/>
              <w:rPr>
                <w:rFonts w:ascii="SimHei" w:eastAsia="SimHei" w:hAnsi="SimHei"/>
                <w:sz w:val="16"/>
                <w:szCs w:val="16"/>
              </w:rPr>
            </w:pPr>
            <w:r w:rsidRPr="005E4F8E">
              <w:rPr>
                <w:rFonts w:ascii="SimHei" w:eastAsia="SimHei" w:hAnsi="SimHei" w:hint="eastAsia"/>
                <w:sz w:val="16"/>
                <w:szCs w:val="16"/>
              </w:rPr>
              <w:t>2012年收入</w:t>
            </w:r>
          </w:p>
        </w:tc>
        <w:tc>
          <w:tcPr>
            <w:tcW w:w="1870" w:type="dxa"/>
            <w:shd w:val="clear" w:color="auto" w:fill="CCFFFF"/>
            <w:vAlign w:val="center"/>
          </w:tcPr>
          <w:p w:rsidR="00445AA5" w:rsidRPr="005E4F8E" w:rsidRDefault="00445AA5" w:rsidP="00A16F6A">
            <w:pPr>
              <w:spacing w:beforeLines="50" w:before="120" w:after="120" w:line="280" w:lineRule="atLeast"/>
              <w:jc w:val="center"/>
              <w:rPr>
                <w:rFonts w:ascii="SimHei" w:eastAsia="SimHei" w:hAnsi="SimHei"/>
                <w:sz w:val="16"/>
                <w:szCs w:val="16"/>
              </w:rPr>
            </w:pPr>
            <w:r w:rsidRPr="005E4F8E">
              <w:rPr>
                <w:rFonts w:ascii="SimHei" w:eastAsia="SimHei" w:hAnsi="SimHei" w:hint="eastAsia"/>
                <w:sz w:val="16"/>
                <w:szCs w:val="16"/>
              </w:rPr>
              <w:t>2012年支出</w:t>
            </w:r>
          </w:p>
        </w:tc>
        <w:tc>
          <w:tcPr>
            <w:tcW w:w="1650" w:type="dxa"/>
            <w:shd w:val="clear" w:color="auto" w:fill="CCFFFF"/>
            <w:vAlign w:val="center"/>
          </w:tcPr>
          <w:p w:rsidR="00445AA5" w:rsidRPr="005E4F8E" w:rsidRDefault="00445AA5" w:rsidP="00A16F6A">
            <w:pPr>
              <w:spacing w:beforeLines="50" w:before="120" w:after="120" w:line="280" w:lineRule="atLeast"/>
              <w:jc w:val="center"/>
              <w:rPr>
                <w:rFonts w:ascii="SimHei" w:eastAsia="SimHei" w:hAnsi="SimHei"/>
                <w:sz w:val="16"/>
                <w:szCs w:val="16"/>
              </w:rPr>
            </w:pPr>
            <w:r w:rsidRPr="005E4F8E">
              <w:rPr>
                <w:rFonts w:ascii="SimHei" w:eastAsia="SimHei" w:hAnsi="SimHei" w:hint="eastAsia"/>
                <w:sz w:val="16"/>
                <w:szCs w:val="16"/>
              </w:rPr>
              <w:t>偿付金额</w:t>
            </w:r>
          </w:p>
        </w:tc>
        <w:tc>
          <w:tcPr>
            <w:tcW w:w="2200" w:type="dxa"/>
            <w:shd w:val="clear" w:color="auto" w:fill="CCFFFF"/>
            <w:vAlign w:val="center"/>
          </w:tcPr>
          <w:p w:rsidR="00445AA5" w:rsidRPr="005E4F8E" w:rsidRDefault="00445AA5" w:rsidP="00A16F6A">
            <w:pPr>
              <w:spacing w:beforeLines="50" w:before="120" w:after="120" w:line="280" w:lineRule="atLeast"/>
              <w:jc w:val="center"/>
              <w:rPr>
                <w:rFonts w:ascii="SimHei" w:eastAsia="SimHei" w:hAnsi="SimHei"/>
                <w:sz w:val="16"/>
                <w:szCs w:val="16"/>
              </w:rPr>
            </w:pPr>
            <w:r w:rsidRPr="005E4F8E">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A16F6A" w:rsidRDefault="00445AA5" w:rsidP="00A16F6A">
            <w:pPr>
              <w:adjustRightInd w:val="0"/>
              <w:spacing w:beforeLines="50" w:before="120" w:after="120" w:line="280" w:lineRule="atLeast"/>
              <w:jc w:val="center"/>
              <w:rPr>
                <w:rFonts w:ascii="SimSun" w:hAnsi="SimSun"/>
                <w:sz w:val="16"/>
                <w:szCs w:val="16"/>
                <w:lang w:eastAsia="ja-JP" w:bidi="th-TH"/>
              </w:rPr>
            </w:pPr>
            <w:r w:rsidRPr="00A16F6A">
              <w:rPr>
                <w:rFonts w:ascii="SimSun" w:hAnsi="SimSun"/>
                <w:sz w:val="16"/>
                <w:szCs w:val="16"/>
                <w:lang w:eastAsia="ja-JP" w:bidi="th-TH"/>
              </w:rPr>
              <w:t>-</w:t>
            </w:r>
          </w:p>
        </w:tc>
        <w:tc>
          <w:tcPr>
            <w:tcW w:w="1540" w:type="dxa"/>
            <w:shd w:val="clear" w:color="auto" w:fill="auto"/>
            <w:vAlign w:val="center"/>
          </w:tcPr>
          <w:p w:rsidR="00445AA5" w:rsidRPr="00A16F6A" w:rsidRDefault="00445AA5" w:rsidP="00A16F6A">
            <w:pPr>
              <w:spacing w:beforeLines="50" w:before="120" w:after="120" w:line="280" w:lineRule="atLeast"/>
              <w:jc w:val="center"/>
              <w:rPr>
                <w:rFonts w:ascii="SimSun" w:hAnsi="SimSun"/>
                <w:sz w:val="16"/>
                <w:szCs w:val="16"/>
                <w:lang w:eastAsia="ja-JP" w:bidi="th-TH"/>
              </w:rPr>
            </w:pPr>
            <w:r w:rsidRPr="00A16F6A">
              <w:rPr>
                <w:rFonts w:ascii="SimSun" w:hAnsi="SimSun"/>
                <w:sz w:val="16"/>
                <w:szCs w:val="16"/>
                <w:lang w:eastAsia="ja-JP" w:bidi="th-TH"/>
              </w:rPr>
              <w:t>1,861,475</w:t>
            </w:r>
          </w:p>
        </w:tc>
        <w:tc>
          <w:tcPr>
            <w:tcW w:w="1870" w:type="dxa"/>
            <w:shd w:val="clear" w:color="auto" w:fill="auto"/>
            <w:vAlign w:val="center"/>
          </w:tcPr>
          <w:p w:rsidR="00445AA5" w:rsidRPr="00A16F6A" w:rsidRDefault="00445AA5" w:rsidP="00A16F6A">
            <w:pPr>
              <w:adjustRightInd w:val="0"/>
              <w:spacing w:beforeLines="50" w:before="120" w:after="120" w:line="280" w:lineRule="atLeast"/>
              <w:jc w:val="center"/>
              <w:rPr>
                <w:rFonts w:ascii="SimSun" w:hAnsi="SimSun"/>
                <w:sz w:val="16"/>
                <w:szCs w:val="16"/>
                <w:lang w:eastAsia="ja-JP" w:bidi="th-TH"/>
              </w:rPr>
            </w:pPr>
            <w:r w:rsidRPr="00A16F6A">
              <w:rPr>
                <w:rFonts w:ascii="SimSun" w:hAnsi="SimSun"/>
                <w:sz w:val="16"/>
                <w:szCs w:val="16"/>
                <w:lang w:eastAsia="ja-JP" w:bidi="th-TH"/>
              </w:rPr>
              <w:t>20,068</w:t>
            </w:r>
          </w:p>
        </w:tc>
        <w:tc>
          <w:tcPr>
            <w:tcW w:w="1650" w:type="dxa"/>
            <w:shd w:val="clear" w:color="auto" w:fill="auto"/>
            <w:vAlign w:val="center"/>
          </w:tcPr>
          <w:p w:rsidR="00445AA5" w:rsidRPr="00A16F6A" w:rsidRDefault="00445AA5" w:rsidP="00A16F6A">
            <w:pPr>
              <w:adjustRightInd w:val="0"/>
              <w:spacing w:beforeLines="50" w:before="120" w:after="120" w:line="280" w:lineRule="atLeast"/>
              <w:jc w:val="center"/>
              <w:rPr>
                <w:rFonts w:ascii="SimSun" w:hAnsi="SimSun"/>
                <w:sz w:val="16"/>
                <w:szCs w:val="16"/>
                <w:lang w:eastAsia="ja-JP" w:bidi="th-TH"/>
              </w:rPr>
            </w:pPr>
            <w:r w:rsidRPr="00A16F6A">
              <w:rPr>
                <w:rFonts w:ascii="SimSun" w:hAnsi="SimSun"/>
                <w:sz w:val="16"/>
                <w:szCs w:val="16"/>
                <w:lang w:eastAsia="ja-JP" w:bidi="th-TH"/>
              </w:rPr>
              <w:t>-</w:t>
            </w:r>
          </w:p>
        </w:tc>
        <w:tc>
          <w:tcPr>
            <w:tcW w:w="2200" w:type="dxa"/>
            <w:shd w:val="clear" w:color="auto" w:fill="auto"/>
            <w:vAlign w:val="center"/>
          </w:tcPr>
          <w:p w:rsidR="00445AA5" w:rsidRPr="00A16F6A" w:rsidRDefault="00445AA5" w:rsidP="00A16F6A">
            <w:pPr>
              <w:adjustRightInd w:val="0"/>
              <w:spacing w:beforeLines="50" w:before="120" w:after="120" w:line="280" w:lineRule="atLeast"/>
              <w:jc w:val="center"/>
              <w:rPr>
                <w:rFonts w:ascii="SimSun" w:hAnsi="SimSun"/>
                <w:sz w:val="16"/>
                <w:szCs w:val="16"/>
                <w:lang w:bidi="th-TH"/>
              </w:rPr>
            </w:pPr>
            <w:r w:rsidRPr="00A16F6A">
              <w:rPr>
                <w:rFonts w:ascii="SimSun" w:hAnsi="SimSun"/>
                <w:sz w:val="16"/>
                <w:szCs w:val="16"/>
                <w:lang w:eastAsia="ja-JP" w:bidi="th-TH"/>
              </w:rPr>
              <w:t>1,841,40</w:t>
            </w:r>
            <w:r w:rsidRPr="00A16F6A">
              <w:rPr>
                <w:rFonts w:ascii="SimSun" w:hAnsi="SimSun" w:hint="eastAsia"/>
                <w:sz w:val="16"/>
                <w:szCs w:val="16"/>
                <w:lang w:bidi="th-TH"/>
              </w:rPr>
              <w:t>7</w:t>
            </w:r>
          </w:p>
        </w:tc>
      </w:tr>
    </w:tbl>
    <w:p w:rsidR="00445AA5" w:rsidRPr="00BB511A" w:rsidRDefault="00445AA5" w:rsidP="005E4F8E">
      <w:pPr>
        <w:spacing w:afterLines="50" w:after="120" w:line="320" w:lineRule="atLeast"/>
        <w:jc w:val="both"/>
        <w:rPr>
          <w:rFonts w:ascii="KaiTi" w:eastAsia="KaiTi" w:hAnsi="KaiTi"/>
          <w:i/>
          <w:iCs/>
          <w:sz w:val="18"/>
          <w:szCs w:val="18"/>
        </w:rPr>
      </w:pPr>
      <w:r w:rsidRPr="00083B7B">
        <w:rPr>
          <w:rFonts w:hint="eastAsia"/>
          <w:i/>
          <w:iCs/>
          <w:sz w:val="16"/>
          <w:szCs w:val="16"/>
          <w:vertAlign w:val="superscript"/>
        </w:rPr>
        <w:t xml:space="preserve">1 </w:t>
      </w:r>
      <w:r w:rsidR="005E4F8E" w:rsidRPr="005E4F8E">
        <w:rPr>
          <w:rFonts w:ascii="SimSun" w:hAnsi="SimSun" w:hint="eastAsia"/>
          <w:i/>
          <w:iCs/>
          <w:sz w:val="18"/>
          <w:szCs w:val="18"/>
        </w:rPr>
        <w:tab/>
      </w:r>
      <w:r w:rsidR="005E4F8E" w:rsidRPr="00BB511A">
        <w:rPr>
          <w:rFonts w:ascii="KaiTi" w:eastAsia="KaiTi" w:hAnsi="KaiTi" w:hint="eastAsia"/>
          <w:i/>
          <w:iCs/>
          <w:sz w:val="18"/>
          <w:szCs w:val="18"/>
        </w:rPr>
        <w:t>2</w:t>
      </w:r>
      <w:r w:rsidRPr="00BB511A">
        <w:rPr>
          <w:rFonts w:ascii="KaiTi" w:eastAsia="KaiTi" w:hAnsi="KaiTi" w:hint="eastAsia"/>
          <w:i/>
          <w:iCs/>
          <w:sz w:val="18"/>
          <w:szCs w:val="18"/>
        </w:rPr>
        <w:t>012年WIPO财务报表(附件三)</w:t>
      </w:r>
    </w:p>
    <w:p w:rsidR="00445AA5" w:rsidRPr="009B1625" w:rsidRDefault="00445AA5" w:rsidP="009B1625">
      <w:pPr>
        <w:keepNext/>
        <w:keepLines/>
        <w:spacing w:beforeLines="50" w:before="120" w:afterLines="50" w:after="120" w:line="340" w:lineRule="atLeast"/>
        <w:rPr>
          <w:rFonts w:ascii="SimHei" w:eastAsia="SimHei" w:hAnsi="SimHei"/>
          <w:sz w:val="21"/>
          <w:szCs w:val="21"/>
        </w:rPr>
      </w:pPr>
      <w:r w:rsidRPr="009B1625">
        <w:rPr>
          <w:rFonts w:ascii="SimHei" w:eastAsia="SimHei" w:hAnsi="SimHei" w:hint="eastAsia"/>
          <w:sz w:val="21"/>
          <w:szCs w:val="21"/>
        </w:rPr>
        <w:lastRenderedPageBreak/>
        <w:t>巴</w:t>
      </w:r>
      <w:r w:rsidR="00C90D50">
        <w:rPr>
          <w:rFonts w:ascii="SimHei" w:eastAsia="SimHei" w:hAnsi="SimHei" w:hint="eastAsia"/>
          <w:sz w:val="21"/>
          <w:szCs w:val="21"/>
        </w:rPr>
        <w:t xml:space="preserve">  </w:t>
      </w:r>
      <w:r w:rsidRPr="009B1625">
        <w:rPr>
          <w:rFonts w:ascii="SimHei" w:eastAsia="SimHei" w:hAnsi="SimHei" w:hint="eastAsia"/>
          <w:sz w:val="21"/>
          <w:szCs w:val="21"/>
        </w:rPr>
        <w:t>西</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9B1625">
            <w:pPr>
              <w:keepNext/>
              <w:keepLines/>
              <w:tabs>
                <w:tab w:val="left" w:pos="2135"/>
              </w:tabs>
              <w:spacing w:beforeLines="50" w:before="120" w:after="120" w:line="280" w:lineRule="atLeast"/>
              <w:ind w:left="458" w:hangingChars="286" w:hanging="458"/>
              <w:jc w:val="both"/>
              <w:rPr>
                <w:b/>
                <w:bCs/>
                <w:sz w:val="16"/>
                <w:szCs w:val="16"/>
              </w:rPr>
            </w:pPr>
            <w:r w:rsidRPr="009B1625">
              <w:rPr>
                <w:rFonts w:ascii="SimHei" w:eastAsia="SimHei" w:hAnsi="SimHei" w:hint="eastAsia"/>
                <w:bCs/>
                <w:sz w:val="16"/>
                <w:szCs w:val="16"/>
              </w:rPr>
              <w:t>成果：</w:t>
            </w:r>
            <w:r w:rsidRPr="009B1625">
              <w:rPr>
                <w:rFonts w:ascii="SimSun" w:hAnsi="SimSun" w:hint="eastAsia"/>
                <w:bCs/>
                <w:sz w:val="16"/>
                <w:szCs w:val="16"/>
              </w:rPr>
              <w:t>加强了知识产权局和其他知识产权机构的技术和知识基础设施，使它们能够为其</w:t>
            </w:r>
            <w:r w:rsidR="00606501" w:rsidRPr="009B1625">
              <w:rPr>
                <w:rFonts w:ascii="SimSun" w:hAnsi="SimSun" w:hint="eastAsia"/>
                <w:bCs/>
                <w:sz w:val="16"/>
                <w:szCs w:val="16"/>
              </w:rPr>
              <w:t>利益有关方</w:t>
            </w:r>
            <w:r w:rsidRPr="009B1625">
              <w:rPr>
                <w:rFonts w:ascii="SimSun" w:hAnsi="SimSun" w:hint="eastAsia"/>
                <w:bCs/>
                <w:sz w:val="16"/>
                <w:szCs w:val="16"/>
              </w:rPr>
              <w:t>提供更好的服务(更质优价廉更便捷)</w:t>
            </w:r>
          </w:p>
        </w:tc>
      </w:tr>
      <w:tr w:rsidR="00445AA5" w:rsidRPr="00906B97" w:rsidTr="002E561B">
        <w:tc>
          <w:tcPr>
            <w:tcW w:w="1843" w:type="dxa"/>
            <w:tcBorders>
              <w:top w:val="single" w:sz="4" w:space="0" w:color="000000"/>
            </w:tcBorders>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日</w:t>
            </w:r>
            <w:r w:rsidR="00035C1E">
              <w:rPr>
                <w:rFonts w:ascii="SimHei" w:eastAsia="SimHei" w:hAnsi="SimHei" w:hint="eastAsia"/>
                <w:bCs/>
                <w:sz w:val="16"/>
                <w:szCs w:val="16"/>
              </w:rPr>
              <w:t xml:space="preserve">  </w:t>
            </w:r>
            <w:r w:rsidRPr="009B162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目的/描述</w:t>
            </w:r>
          </w:p>
        </w:tc>
      </w:tr>
      <w:tr w:rsidR="00445AA5" w:rsidRPr="00906B97" w:rsidTr="002E561B">
        <w:trPr>
          <w:trHeight w:val="2899"/>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南美国家以及区域工业产权合作体系(PROSUR)成员之间交流经验，以便形成更多在专利审查和搜索方面的合作战略。来自智利八个国家局的指令和技术委员会代表团</w:t>
            </w: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2012年7月5日至6日</w:t>
            </w: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阿根廷、巴西、哥伦比亚、厄瓜多尔、巴拉圭、秘鲁、苏里南和乌拉圭</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进一步讨论合作项目背景下的进展情况，特别注重落实关于商标和专利审查合作的技术解决方案，并注重区域工业产权合作体系未来制度化的可能</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pStyle w:val="a4"/>
              <w:keepNext/>
              <w:keepLines/>
              <w:spacing w:afterLines="50" w:after="120" w:line="280" w:lineRule="atLeast"/>
              <w:jc w:val="both"/>
              <w:rPr>
                <w:rFonts w:ascii="SimSun" w:hAnsi="SimSun"/>
                <w:sz w:val="16"/>
                <w:szCs w:val="16"/>
              </w:rPr>
            </w:pPr>
          </w:p>
        </w:tc>
      </w:tr>
      <w:tr w:rsidR="00445AA5" w:rsidRPr="00906B97" w:rsidTr="002E561B">
        <w:trPr>
          <w:trHeight w:val="2162"/>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已经采用知识产权自动化系统(IPAS)的国家间的会议，旨在为改进系统交流信息和想法。为九个国家的其中一名代表提供(3天的)资助。</w:t>
            </w: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2012年6月4日至6日</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安哥拉、阿根廷、哥伦比亚、古巴、厄瓜多尔、萨尔瓦多、洪都拉斯、多米尼加共和国、墨西哥、莫桑比克、巴拉圭、秘鲁、乌拉圭</w:t>
            </w: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为促进不同国家机构间的经验交流，以利于使用IPAS系统作为工具来改进生产力，并改进各知识产权局提供服务的质量</w:t>
            </w:r>
          </w:p>
          <w:p w:rsidR="00445AA5" w:rsidRPr="009B1625" w:rsidRDefault="00445AA5" w:rsidP="009B1625">
            <w:pPr>
              <w:pStyle w:val="a4"/>
              <w:keepNext/>
              <w:keepLines/>
              <w:spacing w:afterLines="50" w:after="120" w:line="280" w:lineRule="atLeast"/>
              <w:jc w:val="both"/>
              <w:rPr>
                <w:rFonts w:ascii="SimSun" w:hAnsi="SimSun"/>
                <w:sz w:val="16"/>
                <w:szCs w:val="16"/>
              </w:rPr>
            </w:pPr>
          </w:p>
        </w:tc>
      </w:tr>
      <w:tr w:rsidR="00445AA5" w:rsidRPr="00906B97" w:rsidTr="002E561B">
        <w:trPr>
          <w:trHeight w:val="552"/>
        </w:trPr>
        <w:tc>
          <w:tcPr>
            <w:tcW w:w="1843"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夯实关于地理标志注册和审查程序的专业经验。一名国际专家前往巴西国家工业产权局的差旅</w:t>
            </w:r>
          </w:p>
        </w:tc>
        <w:tc>
          <w:tcPr>
            <w:tcW w:w="1134"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2012年8月20日至21日</w:t>
            </w: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促进关于知识产权相关问题的讨论，以便改进对知识产权系统的理解和使用。</w:t>
            </w:r>
          </w:p>
          <w:p w:rsidR="00445AA5" w:rsidRPr="009B1625" w:rsidRDefault="00445AA5" w:rsidP="009B1625">
            <w:pPr>
              <w:keepNext/>
              <w:keepLines/>
              <w:spacing w:afterLines="50" w:after="120" w:line="280" w:lineRule="atLeast"/>
              <w:jc w:val="both"/>
              <w:rPr>
                <w:rFonts w:ascii="SimSun" w:hAnsi="SimSun"/>
                <w:sz w:val="16"/>
                <w:szCs w:val="16"/>
              </w:rPr>
            </w:pP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B1625" w:rsidRDefault="00445AA5" w:rsidP="009B1625">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9B1625">
              <w:rPr>
                <w:rFonts w:ascii="SimHei" w:eastAsia="SimHei" w:hAnsi="SimHei" w:hint="eastAsia"/>
                <w:bCs/>
                <w:sz w:val="16"/>
                <w:szCs w:val="16"/>
              </w:rPr>
              <w:t>成果：</w:t>
            </w:r>
            <w:r w:rsidRPr="009B1625">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2E561B">
        <w:tc>
          <w:tcPr>
            <w:tcW w:w="1843" w:type="dxa"/>
            <w:tcBorders>
              <w:top w:val="single" w:sz="4" w:space="0" w:color="000000"/>
            </w:tcBorders>
            <w:vAlign w:val="center"/>
          </w:tcPr>
          <w:p w:rsidR="00445AA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活</w:t>
            </w:r>
            <w:r w:rsidR="009B1625">
              <w:rPr>
                <w:rFonts w:ascii="SimHei" w:eastAsia="SimHei" w:hAnsi="SimHei" w:hint="eastAsia"/>
                <w:bCs/>
                <w:sz w:val="16"/>
                <w:szCs w:val="16"/>
              </w:rPr>
              <w:t xml:space="preserve"> </w:t>
            </w:r>
            <w:r w:rsidRPr="009B1625">
              <w:rPr>
                <w:rFonts w:ascii="SimHei" w:eastAsia="SimHei" w:hAnsi="SimHei" w:hint="eastAsia"/>
                <w:bCs/>
                <w:sz w:val="16"/>
                <w:szCs w:val="16"/>
              </w:rPr>
              <w:t xml:space="preserve"> 动</w:t>
            </w:r>
          </w:p>
          <w:p w:rsidR="009B1625" w:rsidRPr="009B1625" w:rsidRDefault="009B1625" w:rsidP="002E561B">
            <w:pPr>
              <w:keepNext/>
              <w:keepLines/>
              <w:rPr>
                <w:rFonts w:ascii="SimHei" w:eastAsia="SimHei" w:hAnsi="SimHei"/>
                <w:bCs/>
                <w:sz w:val="16"/>
                <w:szCs w:val="16"/>
              </w:rPr>
            </w:pPr>
          </w:p>
        </w:tc>
        <w:tc>
          <w:tcPr>
            <w:tcW w:w="1134" w:type="dxa"/>
            <w:tcBorders>
              <w:top w:val="single" w:sz="4" w:space="0" w:color="000000"/>
            </w:tcBorders>
            <w:shd w:val="clear" w:color="auto" w:fill="auto"/>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日</w:t>
            </w:r>
            <w:r w:rsidR="00035C1E">
              <w:rPr>
                <w:rFonts w:ascii="SimHei" w:eastAsia="SimHei" w:hAnsi="SimHei" w:hint="eastAsia"/>
                <w:bCs/>
                <w:sz w:val="16"/>
                <w:szCs w:val="16"/>
              </w:rPr>
              <w:t xml:space="preserve">  </w:t>
            </w:r>
            <w:r w:rsidRPr="009B162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目的/描述</w:t>
            </w:r>
          </w:p>
        </w:tc>
      </w:tr>
      <w:tr w:rsidR="00445AA5" w:rsidRPr="00906B97" w:rsidTr="002E561B">
        <w:trPr>
          <w:trHeight w:val="1220"/>
        </w:trPr>
        <w:tc>
          <w:tcPr>
            <w:tcW w:w="1843" w:type="dxa"/>
          </w:tcPr>
          <w:p w:rsidR="00445AA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关于体育产业知识产权战略使用的国际研讨会(两天)。为五名国际专家出资</w:t>
            </w:r>
            <w:r w:rsidR="009B1625">
              <w:rPr>
                <w:rFonts w:ascii="SimSun" w:hAnsi="SimSun" w:hint="eastAsia"/>
                <w:sz w:val="16"/>
                <w:szCs w:val="16"/>
              </w:rPr>
              <w:t>。</w:t>
            </w:r>
          </w:p>
          <w:p w:rsidR="009B1625" w:rsidRPr="009B1625" w:rsidRDefault="009B1625" w:rsidP="009B1625">
            <w:pPr>
              <w:keepNext/>
              <w:keepLines/>
              <w:spacing w:afterLines="50" w:after="120" w:line="280" w:lineRule="atLeast"/>
              <w:jc w:val="both"/>
              <w:rPr>
                <w:rFonts w:ascii="SimSun" w:hAnsi="SimSun"/>
                <w:sz w:val="16"/>
                <w:szCs w:val="16"/>
              </w:rPr>
            </w:pP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2012年9月12日至13日</w:t>
            </w: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就如何以知识产权管理作为主要工具促进体育产业的发展，向公众提供了大量信息</w:t>
            </w:r>
          </w:p>
        </w:tc>
      </w:tr>
      <w:tr w:rsidR="00445AA5" w:rsidRPr="00906B97" w:rsidTr="002E561B">
        <w:trPr>
          <w:trHeight w:val="276"/>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知识产权新问题；为一名国际专家出资。</w:t>
            </w: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2012年8月22日至24日</w:t>
            </w: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促进关于知识产权相关问题的讨论，以便改进对知识产权系统的理解和使用。</w:t>
            </w:r>
          </w:p>
        </w:tc>
      </w:tr>
      <w:tr w:rsidR="00445AA5" w:rsidRPr="00906B97" w:rsidTr="002E561B">
        <w:trPr>
          <w:trHeight w:val="276"/>
        </w:trPr>
        <w:tc>
          <w:tcPr>
            <w:tcW w:w="1843" w:type="dxa"/>
          </w:tcPr>
          <w:p w:rsidR="009B1625" w:rsidRDefault="009B162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第五届知识产权、创新与发展学术会议(ENAPID)；为两名国际发言者出资</w:t>
            </w:r>
          </w:p>
          <w:p w:rsidR="00445AA5" w:rsidRPr="009B1625" w:rsidRDefault="00445AA5" w:rsidP="009B1625">
            <w:pPr>
              <w:keepNext/>
              <w:keepLines/>
              <w:spacing w:afterLines="50" w:after="120" w:line="280" w:lineRule="atLeast"/>
              <w:jc w:val="both"/>
              <w:rPr>
                <w:rFonts w:ascii="SimSun" w:hAnsi="SimSun"/>
                <w:sz w:val="16"/>
                <w:szCs w:val="16"/>
              </w:rPr>
            </w:pP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2012年9月</w:t>
            </w:r>
            <w:r w:rsidRPr="009B1625">
              <w:rPr>
                <w:rFonts w:ascii="SimSun" w:hAnsi="SimSun" w:hint="eastAsia"/>
                <w:spacing w:val="-10"/>
                <w:sz w:val="16"/>
                <w:szCs w:val="16"/>
              </w:rPr>
              <w:t>19日至21日</w:t>
            </w: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pStyle w:val="a4"/>
              <w:keepNext/>
              <w:keepLines/>
              <w:spacing w:afterLines="50" w:after="120" w:line="280" w:lineRule="atLeast"/>
              <w:jc w:val="both"/>
              <w:rPr>
                <w:rFonts w:ascii="SimSun" w:hAnsi="SimSun"/>
                <w:sz w:val="16"/>
                <w:szCs w:val="16"/>
              </w:rPr>
            </w:pPr>
            <w:r w:rsidRPr="009B1625">
              <w:rPr>
                <w:rFonts w:ascii="SimSun" w:hAnsi="SimSun" w:hint="eastAsia"/>
                <w:sz w:val="16"/>
                <w:szCs w:val="16"/>
              </w:rPr>
              <w:t>讨论关于知识产权和创新的不同问题</w:t>
            </w:r>
          </w:p>
          <w:p w:rsidR="00445AA5" w:rsidRPr="009B1625" w:rsidRDefault="00445AA5" w:rsidP="009B1625">
            <w:pPr>
              <w:keepNext/>
              <w:keepLines/>
              <w:spacing w:afterLines="50" w:after="120" w:line="280" w:lineRule="atLeast"/>
              <w:jc w:val="both"/>
              <w:rPr>
                <w:rFonts w:ascii="SimSun" w:hAnsi="SimSun"/>
                <w:sz w:val="16"/>
                <w:szCs w:val="16"/>
              </w:rPr>
            </w:pPr>
          </w:p>
        </w:tc>
      </w:tr>
      <w:tr w:rsidR="00445AA5" w:rsidRPr="00906B97" w:rsidTr="002E561B">
        <w:trPr>
          <w:trHeight w:val="276"/>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第十五届知识产权商业化和技术转让会议(REPICT)-(里约热内卢知识产权网络)，为一名发言者出资</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before="120" w:afterLines="50" w:after="120" w:line="280" w:lineRule="atLeast"/>
              <w:jc w:val="both"/>
              <w:rPr>
                <w:rFonts w:ascii="SimSun" w:hAnsi="SimSun"/>
                <w:sz w:val="16"/>
                <w:szCs w:val="16"/>
              </w:rPr>
            </w:pP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2012年12月10日至11日</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before="120"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before="120" w:afterLines="50" w:after="120" w:line="280" w:lineRule="atLeast"/>
              <w:jc w:val="both"/>
              <w:rPr>
                <w:rFonts w:ascii="SimSun" w:hAnsi="SimSun"/>
                <w:sz w:val="16"/>
                <w:szCs w:val="16"/>
              </w:rPr>
            </w:pPr>
          </w:p>
          <w:p w:rsidR="00445AA5" w:rsidRPr="009B1625" w:rsidRDefault="00445AA5" w:rsidP="009B1625">
            <w:pPr>
              <w:keepNext/>
              <w:keepLines/>
              <w:spacing w:before="120" w:afterLines="50" w:after="120" w:line="280" w:lineRule="atLeast"/>
              <w:jc w:val="both"/>
              <w:rPr>
                <w:rFonts w:ascii="SimSun" w:hAnsi="SimSun"/>
                <w:sz w:val="16"/>
                <w:szCs w:val="16"/>
              </w:rPr>
            </w:pPr>
          </w:p>
          <w:p w:rsidR="00445AA5" w:rsidRPr="009B1625" w:rsidRDefault="00445AA5" w:rsidP="009B1625">
            <w:pPr>
              <w:keepNext/>
              <w:keepLines/>
              <w:spacing w:before="120" w:afterLines="50" w:after="120" w:line="280" w:lineRule="atLeast"/>
              <w:jc w:val="both"/>
              <w:rPr>
                <w:rFonts w:ascii="SimSun" w:hAnsi="SimSun"/>
                <w:sz w:val="16"/>
                <w:szCs w:val="16"/>
              </w:rPr>
            </w:pPr>
          </w:p>
          <w:p w:rsidR="00445AA5" w:rsidRPr="009B1625" w:rsidRDefault="00445AA5" w:rsidP="009B1625">
            <w:pPr>
              <w:keepNext/>
              <w:keepLines/>
              <w:spacing w:before="120" w:afterLines="50" w:after="120" w:line="280" w:lineRule="atLeast"/>
              <w:jc w:val="both"/>
              <w:rPr>
                <w:rFonts w:ascii="SimSun" w:hAnsi="SimSun"/>
                <w:sz w:val="16"/>
                <w:szCs w:val="16"/>
              </w:rPr>
            </w:pPr>
          </w:p>
          <w:p w:rsidR="00445AA5" w:rsidRPr="009B1625" w:rsidRDefault="00445AA5" w:rsidP="009B1625">
            <w:pPr>
              <w:keepNext/>
              <w:keepLines/>
              <w:spacing w:before="120"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pStyle w:val="a4"/>
              <w:keepNext/>
              <w:keepLines/>
              <w:spacing w:afterLines="50" w:after="120" w:line="280" w:lineRule="atLeast"/>
              <w:jc w:val="both"/>
              <w:rPr>
                <w:rFonts w:ascii="SimSun" w:hAnsi="SimSun"/>
                <w:sz w:val="16"/>
                <w:szCs w:val="16"/>
              </w:rPr>
            </w:pPr>
            <w:r w:rsidRPr="009B1625">
              <w:rPr>
                <w:rFonts w:ascii="SimSun" w:hAnsi="SimSun" w:hint="eastAsia"/>
                <w:sz w:val="16"/>
                <w:szCs w:val="16"/>
              </w:rPr>
              <w:t>一年一度的知识产权商业化和技术转让会议(REPICT)是巴西在知识产权和技术转让方面最重要的定期会议。会议通常由来自巴西全国的高等院校、研究和技术机构、企业以及政府机构的约300人参加，会议旨在就知识产权管理和技术转让的动向和战略介绍新的观念和企业方法，包括许可协议的使用、对商业化新技术和挑战的评估以及当前为促进创新的知识产权战略使用的国际经验。</w:t>
            </w:r>
          </w:p>
        </w:tc>
      </w:tr>
      <w:tr w:rsidR="00445AA5" w:rsidRPr="00906B97" w:rsidTr="002E561B">
        <w:trPr>
          <w:trHeight w:val="1852"/>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巴西科学进步学会(SBPC)第64届年会：知识产权和技术转让讲习班。为一名国际发言者出资</w:t>
            </w: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2012年7月24日至27日</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加强巴西学术机构的能力建设</w:t>
            </w:r>
          </w:p>
          <w:p w:rsidR="00445AA5" w:rsidRPr="009B1625" w:rsidRDefault="00445AA5" w:rsidP="009B1625">
            <w:pPr>
              <w:pStyle w:val="a4"/>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r>
      <w:tr w:rsidR="00445AA5" w:rsidRPr="00906B97" w:rsidTr="002E561B">
        <w:trPr>
          <w:trHeight w:val="371"/>
        </w:trPr>
        <w:tc>
          <w:tcPr>
            <w:tcW w:w="1843"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技术管理人员论坛会议。为一名国际发言者出资</w:t>
            </w:r>
          </w:p>
        </w:tc>
        <w:tc>
          <w:tcPr>
            <w:tcW w:w="1134"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2012年4月17日至19日</w:t>
            </w: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Borders>
              <w:bottom w:val="single" w:sz="4" w:space="0" w:color="000000"/>
            </w:tcBorders>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tc>
        <w:tc>
          <w:tcPr>
            <w:tcW w:w="3260" w:type="dxa"/>
            <w:tcBorders>
              <w:bottom w:val="single" w:sz="4" w:space="0" w:color="000000"/>
            </w:tcBorders>
          </w:tcPr>
          <w:p w:rsidR="00445AA5" w:rsidRPr="009B1625" w:rsidRDefault="00445AA5" w:rsidP="009B1625">
            <w:pPr>
              <w:pStyle w:val="a4"/>
              <w:keepNext/>
              <w:keepLines/>
              <w:spacing w:afterLines="50" w:after="120" w:line="280" w:lineRule="atLeast"/>
              <w:jc w:val="both"/>
              <w:rPr>
                <w:rFonts w:ascii="SimSun" w:hAnsi="SimSun"/>
                <w:sz w:val="16"/>
                <w:szCs w:val="16"/>
              </w:rPr>
            </w:pPr>
            <w:r w:rsidRPr="009B1625">
              <w:rPr>
                <w:rFonts w:ascii="SimSun" w:hAnsi="SimSun" w:hint="eastAsia"/>
                <w:sz w:val="16"/>
                <w:szCs w:val="16"/>
              </w:rPr>
              <w:t>专家主持了关于知识产权市场营销和评估的讲习班，并参加了里约热内卢天主教大学的会议。</w:t>
            </w:r>
          </w:p>
          <w:p w:rsidR="00445AA5" w:rsidRPr="009B1625" w:rsidRDefault="00445AA5" w:rsidP="009B1625">
            <w:pPr>
              <w:keepNext/>
              <w:keepLines/>
              <w:spacing w:afterLines="50" w:after="120" w:line="280" w:lineRule="atLeast"/>
              <w:jc w:val="both"/>
              <w:rPr>
                <w:rFonts w:ascii="SimSun" w:hAnsi="SimSun"/>
                <w:sz w:val="16"/>
                <w:szCs w:val="16"/>
              </w:rPr>
            </w:pP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9B1625">
            <w:pPr>
              <w:keepNext/>
              <w:keepLines/>
              <w:tabs>
                <w:tab w:val="left" w:pos="2292"/>
              </w:tabs>
              <w:spacing w:beforeLines="50" w:before="120" w:after="120" w:line="280" w:lineRule="atLeast"/>
              <w:ind w:left="746" w:hangingChars="466" w:hanging="746"/>
              <w:jc w:val="both"/>
              <w:rPr>
                <w:b/>
                <w:bCs/>
                <w:sz w:val="16"/>
                <w:szCs w:val="16"/>
              </w:rPr>
            </w:pPr>
            <w:r w:rsidRPr="009B1625">
              <w:rPr>
                <w:rFonts w:ascii="SimHei" w:eastAsia="SimHei" w:hAnsi="SimHei" w:hint="eastAsia"/>
                <w:bCs/>
                <w:sz w:val="16"/>
                <w:szCs w:val="16"/>
              </w:rPr>
              <w:t>成果：</w:t>
            </w:r>
            <w:r w:rsidRPr="009B1625">
              <w:rPr>
                <w:rFonts w:ascii="SimSun" w:hAnsi="SimSun" w:hint="eastAsia"/>
                <w:bCs/>
                <w:sz w:val="16"/>
                <w:szCs w:val="16"/>
              </w:rPr>
              <w:t>包括发展中国家和最不发达国家在内，都能更好地使用马德里和里斯本体系</w:t>
            </w:r>
          </w:p>
        </w:tc>
      </w:tr>
      <w:tr w:rsidR="00445AA5" w:rsidRPr="00906B97" w:rsidTr="002E561B">
        <w:tc>
          <w:tcPr>
            <w:tcW w:w="1843" w:type="dxa"/>
            <w:tcBorders>
              <w:top w:val="single" w:sz="4" w:space="0" w:color="000000"/>
            </w:tcBorders>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活</w:t>
            </w:r>
            <w:r w:rsidR="009B1625" w:rsidRPr="009B1625">
              <w:rPr>
                <w:rFonts w:ascii="SimHei" w:eastAsia="SimHei" w:hAnsi="SimHei" w:hint="eastAsia"/>
                <w:bCs/>
                <w:sz w:val="16"/>
                <w:szCs w:val="16"/>
              </w:rPr>
              <w:t xml:space="preserve"> </w:t>
            </w:r>
            <w:r w:rsidRPr="009B1625">
              <w:rPr>
                <w:rFonts w:ascii="SimHei" w:eastAsia="SimHei" w:hAnsi="SimHei" w:hint="eastAsia"/>
                <w:bCs/>
                <w:sz w:val="16"/>
                <w:szCs w:val="16"/>
              </w:rPr>
              <w:t xml:space="preserve"> 动</w:t>
            </w:r>
          </w:p>
        </w:tc>
        <w:tc>
          <w:tcPr>
            <w:tcW w:w="1134" w:type="dxa"/>
            <w:tcBorders>
              <w:top w:val="single" w:sz="4" w:space="0" w:color="000000"/>
            </w:tcBorders>
            <w:shd w:val="clear" w:color="auto" w:fill="auto"/>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日</w:t>
            </w:r>
            <w:r w:rsidR="00035C1E">
              <w:rPr>
                <w:rFonts w:ascii="SimHei" w:eastAsia="SimHei" w:hAnsi="SimHei" w:hint="eastAsia"/>
                <w:bCs/>
                <w:sz w:val="16"/>
                <w:szCs w:val="16"/>
              </w:rPr>
              <w:t xml:space="preserve">  </w:t>
            </w:r>
            <w:r w:rsidRPr="009B162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9B1625" w:rsidRDefault="00445AA5" w:rsidP="002E561B">
            <w:pPr>
              <w:keepNext/>
              <w:keepLines/>
              <w:rPr>
                <w:rFonts w:ascii="SimHei" w:eastAsia="SimHei" w:hAnsi="SimHei"/>
                <w:bCs/>
                <w:sz w:val="16"/>
                <w:szCs w:val="16"/>
              </w:rPr>
            </w:pPr>
            <w:r w:rsidRPr="009B1625">
              <w:rPr>
                <w:rFonts w:ascii="SimHei" w:eastAsia="SimHei" w:hAnsi="SimHei" w:hint="eastAsia"/>
                <w:bCs/>
                <w:sz w:val="16"/>
                <w:szCs w:val="16"/>
              </w:rPr>
              <w:t>目的/描述</w:t>
            </w:r>
          </w:p>
        </w:tc>
      </w:tr>
      <w:tr w:rsidR="00445AA5" w:rsidRPr="00906B97" w:rsidTr="002E561B">
        <w:trPr>
          <w:trHeight w:val="515"/>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知识产权与出口：战略、WIPO国际服务的使用及经验交流；为一名国际发言者出资</w:t>
            </w:r>
          </w:p>
        </w:tc>
        <w:tc>
          <w:tcPr>
            <w:tcW w:w="1134"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2012年5月2日至4日</w:t>
            </w:r>
          </w:p>
          <w:p w:rsidR="00445AA5" w:rsidRPr="009B1625" w:rsidRDefault="00445AA5" w:rsidP="009B1625">
            <w:pPr>
              <w:keepNext/>
              <w:keepLines/>
              <w:spacing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pStyle w:val="a4"/>
              <w:keepNext/>
              <w:keepLines/>
              <w:spacing w:afterLines="50" w:after="120" w:line="280" w:lineRule="atLeast"/>
              <w:jc w:val="both"/>
              <w:rPr>
                <w:rFonts w:ascii="SimSun" w:hAnsi="SimSun"/>
                <w:sz w:val="16"/>
                <w:szCs w:val="16"/>
              </w:rPr>
            </w:pPr>
            <w:r w:rsidRPr="009B1625">
              <w:rPr>
                <w:rFonts w:ascii="SimSun" w:hAnsi="SimSun" w:hint="eastAsia"/>
                <w:sz w:val="16"/>
                <w:szCs w:val="16"/>
              </w:rPr>
              <w:t>专家提供了关于出口企业知识产权管理与保护的演示介绍。</w:t>
            </w:r>
          </w:p>
          <w:p w:rsidR="00445AA5" w:rsidRPr="009B1625" w:rsidRDefault="00445AA5" w:rsidP="009B1625">
            <w:pPr>
              <w:keepNext/>
              <w:keepLines/>
              <w:spacing w:afterLines="50" w:after="120" w:line="280" w:lineRule="atLeast"/>
              <w:jc w:val="both"/>
              <w:rPr>
                <w:rFonts w:ascii="SimSun" w:hAnsi="SimSun"/>
                <w:sz w:val="16"/>
                <w:szCs w:val="16"/>
              </w:rPr>
            </w:pP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9B1625">
            <w:pPr>
              <w:keepNext/>
              <w:keepLines/>
              <w:tabs>
                <w:tab w:val="left" w:pos="2292"/>
              </w:tabs>
              <w:spacing w:beforeLines="50" w:before="120" w:after="120" w:line="280" w:lineRule="atLeast"/>
              <w:ind w:left="746" w:hangingChars="466" w:hanging="746"/>
              <w:jc w:val="both"/>
              <w:rPr>
                <w:b/>
                <w:bCs/>
                <w:sz w:val="16"/>
                <w:szCs w:val="16"/>
              </w:rPr>
            </w:pPr>
            <w:r w:rsidRPr="009B1625">
              <w:rPr>
                <w:rFonts w:ascii="SimHei" w:eastAsia="SimHei" w:hAnsi="SimHei" w:hint="eastAsia"/>
                <w:bCs/>
                <w:sz w:val="16"/>
                <w:szCs w:val="16"/>
              </w:rPr>
              <w:t>成果：</w:t>
            </w:r>
            <w:r w:rsidRPr="009B1625">
              <w:rPr>
                <w:rFonts w:ascii="SimSun" w:hAnsi="SimSun" w:hint="eastAsia"/>
                <w:bCs/>
                <w:sz w:val="16"/>
                <w:szCs w:val="16"/>
              </w:rPr>
              <w:t>加强决策者对全球挑战与创新和知识产权之间关系的理解，作为改进政策决策的基础</w:t>
            </w:r>
          </w:p>
        </w:tc>
      </w:tr>
      <w:tr w:rsidR="00445AA5" w:rsidRPr="00906B97" w:rsidTr="002E561B">
        <w:trPr>
          <w:trHeight w:val="66"/>
        </w:trPr>
        <w:tc>
          <w:tcPr>
            <w:tcW w:w="1843" w:type="dxa"/>
            <w:tcBorders>
              <w:top w:val="single" w:sz="4" w:space="0" w:color="000000"/>
            </w:tcBorders>
            <w:vAlign w:val="center"/>
          </w:tcPr>
          <w:p w:rsidR="00445AA5" w:rsidRPr="009B1625" w:rsidRDefault="00445AA5" w:rsidP="009B1625">
            <w:pPr>
              <w:keepNext/>
              <w:keepLines/>
              <w:spacing w:afterLines="100" w:after="240"/>
              <w:rPr>
                <w:rFonts w:ascii="SimHei" w:eastAsia="SimHei" w:hAnsi="SimHei"/>
                <w:bCs/>
                <w:sz w:val="16"/>
                <w:szCs w:val="16"/>
              </w:rPr>
            </w:pPr>
            <w:r w:rsidRPr="009B1625">
              <w:rPr>
                <w:rFonts w:ascii="SimHei" w:eastAsia="SimHei" w:hAnsi="SimHei" w:hint="eastAsia"/>
                <w:bCs/>
                <w:sz w:val="16"/>
                <w:szCs w:val="16"/>
              </w:rPr>
              <w:t>活</w:t>
            </w:r>
            <w:r w:rsidR="009B1625">
              <w:rPr>
                <w:rFonts w:ascii="SimHei" w:eastAsia="SimHei" w:hAnsi="SimHei" w:hint="eastAsia"/>
                <w:bCs/>
                <w:sz w:val="16"/>
                <w:szCs w:val="16"/>
              </w:rPr>
              <w:t xml:space="preserve"> </w:t>
            </w:r>
            <w:r w:rsidRPr="009B1625">
              <w:rPr>
                <w:rFonts w:ascii="SimHei" w:eastAsia="SimHei" w:hAnsi="SimHei" w:hint="eastAsia"/>
                <w:bCs/>
                <w:sz w:val="16"/>
                <w:szCs w:val="16"/>
              </w:rPr>
              <w:t xml:space="preserve"> 动</w:t>
            </w:r>
          </w:p>
        </w:tc>
        <w:tc>
          <w:tcPr>
            <w:tcW w:w="1134" w:type="dxa"/>
            <w:tcBorders>
              <w:top w:val="single" w:sz="4" w:space="0" w:color="000000"/>
            </w:tcBorders>
            <w:shd w:val="clear" w:color="auto" w:fill="auto"/>
            <w:tcMar>
              <w:top w:w="110" w:type="dxa"/>
            </w:tcMar>
            <w:vAlign w:val="center"/>
          </w:tcPr>
          <w:p w:rsidR="00445AA5" w:rsidRPr="009B1625" w:rsidRDefault="00445AA5" w:rsidP="009B1625">
            <w:pPr>
              <w:keepNext/>
              <w:keepLines/>
              <w:spacing w:afterLines="100" w:after="240"/>
              <w:rPr>
                <w:rFonts w:ascii="SimHei" w:eastAsia="SimHei" w:hAnsi="SimHei"/>
                <w:bCs/>
                <w:sz w:val="16"/>
                <w:szCs w:val="16"/>
              </w:rPr>
            </w:pPr>
            <w:r w:rsidRPr="009B1625">
              <w:rPr>
                <w:rFonts w:ascii="SimHei" w:eastAsia="SimHei" w:hAnsi="SimHei" w:hint="eastAsia"/>
                <w:bCs/>
                <w:sz w:val="16"/>
                <w:szCs w:val="16"/>
              </w:rPr>
              <w:t>日</w:t>
            </w:r>
            <w:r w:rsidR="00035C1E">
              <w:rPr>
                <w:rFonts w:ascii="SimHei" w:eastAsia="SimHei" w:hAnsi="SimHei" w:hint="eastAsia"/>
                <w:bCs/>
                <w:sz w:val="16"/>
                <w:szCs w:val="16"/>
              </w:rPr>
              <w:t xml:space="preserve">  </w:t>
            </w:r>
            <w:r w:rsidRPr="009B162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9B1625" w:rsidRDefault="00445AA5" w:rsidP="009B1625">
            <w:pPr>
              <w:keepNext/>
              <w:keepLines/>
              <w:spacing w:afterLines="100" w:after="240"/>
              <w:rPr>
                <w:rFonts w:ascii="SimHei" w:eastAsia="SimHei" w:hAnsi="SimHei"/>
                <w:bCs/>
                <w:sz w:val="16"/>
                <w:szCs w:val="16"/>
              </w:rPr>
            </w:pPr>
            <w:r w:rsidRPr="009B162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9B1625" w:rsidRDefault="00445AA5" w:rsidP="009B1625">
            <w:pPr>
              <w:keepNext/>
              <w:keepLines/>
              <w:spacing w:afterLines="100" w:after="240"/>
              <w:rPr>
                <w:rFonts w:ascii="SimHei" w:eastAsia="SimHei" w:hAnsi="SimHei"/>
                <w:bCs/>
                <w:sz w:val="16"/>
                <w:szCs w:val="16"/>
              </w:rPr>
            </w:pPr>
            <w:r w:rsidRPr="009B1625">
              <w:rPr>
                <w:rFonts w:ascii="SimHei" w:eastAsia="SimHei" w:hAnsi="SimHei" w:hint="eastAsia"/>
                <w:bCs/>
                <w:sz w:val="16"/>
                <w:szCs w:val="16"/>
              </w:rPr>
              <w:t>目的/描述</w:t>
            </w:r>
          </w:p>
        </w:tc>
      </w:tr>
      <w:tr w:rsidR="00445AA5" w:rsidRPr="00906B97" w:rsidTr="002E561B">
        <w:trPr>
          <w:trHeight w:val="2033"/>
        </w:trPr>
        <w:tc>
          <w:tcPr>
            <w:tcW w:w="1843" w:type="dxa"/>
            <w:vAlign w:val="center"/>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第五届免费软件和电子政务国际大会(CONSEGI)；为两名国际发言者出资；在巴西贝伦举行</w:t>
            </w:r>
          </w:p>
          <w:p w:rsidR="00445AA5" w:rsidRPr="009B1625" w:rsidRDefault="00445AA5" w:rsidP="009B1625">
            <w:pPr>
              <w:keepNext/>
              <w:keepLines/>
              <w:spacing w:afterLines="50" w:after="120" w:line="280" w:lineRule="atLeast"/>
              <w:jc w:val="both"/>
              <w:rPr>
                <w:rFonts w:ascii="SimSun" w:hAnsi="SimSun"/>
                <w:sz w:val="16"/>
                <w:szCs w:val="16"/>
              </w:rPr>
            </w:pPr>
          </w:p>
        </w:tc>
        <w:tc>
          <w:tcPr>
            <w:tcW w:w="1134" w:type="dxa"/>
          </w:tcPr>
          <w:p w:rsidR="00445AA5" w:rsidRPr="009B1625" w:rsidRDefault="00445AA5" w:rsidP="009B1625">
            <w:pPr>
              <w:autoSpaceDE w:val="0"/>
              <w:autoSpaceDN w:val="0"/>
              <w:adjustRightInd w:val="0"/>
              <w:spacing w:before="120" w:afterLines="50" w:after="120" w:line="280" w:lineRule="atLeast"/>
              <w:jc w:val="both"/>
              <w:rPr>
                <w:rFonts w:ascii="SimSun" w:hAnsi="SimSun"/>
                <w:sz w:val="16"/>
                <w:szCs w:val="16"/>
              </w:rPr>
            </w:pPr>
            <w:r w:rsidRPr="009B1625">
              <w:rPr>
                <w:rFonts w:ascii="SimSun" w:hAnsi="SimSun" w:hint="eastAsia"/>
                <w:sz w:val="16"/>
                <w:szCs w:val="16"/>
              </w:rPr>
              <w:t>2012年12月3日至7日</w:t>
            </w:r>
          </w:p>
        </w:tc>
        <w:tc>
          <w:tcPr>
            <w:tcW w:w="2835" w:type="dxa"/>
          </w:tcPr>
          <w:p w:rsidR="00445AA5" w:rsidRPr="009B1625" w:rsidRDefault="00445AA5" w:rsidP="009B1625">
            <w:pPr>
              <w:autoSpaceDE w:val="0"/>
              <w:autoSpaceDN w:val="0"/>
              <w:adjustRightInd w:val="0"/>
              <w:spacing w:before="120" w:afterLines="50" w:after="120" w:line="280" w:lineRule="atLeast"/>
              <w:jc w:val="both"/>
              <w:rPr>
                <w:rFonts w:ascii="SimSun" w:hAnsi="SimSun"/>
                <w:sz w:val="16"/>
                <w:szCs w:val="16"/>
              </w:rPr>
            </w:pPr>
            <w:r w:rsidRPr="009B1625">
              <w:rPr>
                <w:rFonts w:ascii="SimSun" w:hAnsi="SimSun" w:hint="eastAsia"/>
                <w:sz w:val="16"/>
                <w:szCs w:val="16"/>
              </w:rPr>
              <w:t>巴西</w:t>
            </w:r>
          </w:p>
        </w:tc>
        <w:tc>
          <w:tcPr>
            <w:tcW w:w="3260" w:type="dxa"/>
          </w:tcPr>
          <w:p w:rsidR="00445AA5" w:rsidRPr="009B1625" w:rsidRDefault="00445AA5" w:rsidP="009B1625">
            <w:pPr>
              <w:autoSpaceDE w:val="0"/>
              <w:autoSpaceDN w:val="0"/>
              <w:adjustRightInd w:val="0"/>
              <w:spacing w:before="120" w:afterLines="50" w:after="120" w:line="280" w:lineRule="atLeast"/>
              <w:jc w:val="both"/>
              <w:rPr>
                <w:rFonts w:ascii="SimSun" w:hAnsi="SimSun"/>
                <w:sz w:val="16"/>
                <w:szCs w:val="16"/>
              </w:rPr>
            </w:pPr>
            <w:r w:rsidRPr="009B1625">
              <w:rPr>
                <w:rFonts w:ascii="SimSun" w:hAnsi="SimSun" w:hint="eastAsia"/>
                <w:sz w:val="16"/>
                <w:szCs w:val="16"/>
              </w:rPr>
              <w:t>CONSEGI大会旨在推动来自巴西政府和民间社会的代表就与知识共享、采用开放源标准和推动免费软件解决方案相关的项目和行动倡议进行探讨，以便利于信息和通信技术方面的公共政策的改进。</w:t>
            </w:r>
          </w:p>
        </w:tc>
      </w:tr>
      <w:tr w:rsidR="00445AA5" w:rsidRPr="00906B97" w:rsidTr="002E561B">
        <w:trPr>
          <w:trHeight w:val="530"/>
        </w:trPr>
        <w:tc>
          <w:tcPr>
            <w:tcW w:w="1843"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巴中知识产权工作组第四次正式会议。为一名发言者出资</w:t>
            </w:r>
          </w:p>
        </w:tc>
        <w:tc>
          <w:tcPr>
            <w:tcW w:w="1134" w:type="dxa"/>
          </w:tcPr>
          <w:p w:rsidR="00445AA5" w:rsidRPr="009B1625" w:rsidRDefault="00445AA5" w:rsidP="009B1625">
            <w:pPr>
              <w:keepNext/>
              <w:keepLines/>
              <w:spacing w:before="120" w:afterLines="50" w:after="120" w:line="280" w:lineRule="atLeast"/>
              <w:jc w:val="both"/>
              <w:rPr>
                <w:rFonts w:ascii="SimSun" w:hAnsi="SimSun"/>
                <w:sz w:val="16"/>
                <w:szCs w:val="16"/>
              </w:rPr>
            </w:pPr>
            <w:r w:rsidRPr="009B1625">
              <w:rPr>
                <w:rFonts w:ascii="SimSun" w:hAnsi="SimSun" w:hint="eastAsia"/>
                <w:sz w:val="16"/>
                <w:szCs w:val="16"/>
              </w:rPr>
              <w:t>2012年6月20日至27日</w:t>
            </w:r>
          </w:p>
          <w:p w:rsidR="00445AA5" w:rsidRPr="009B1625" w:rsidRDefault="00445AA5" w:rsidP="009B1625">
            <w:pPr>
              <w:keepNext/>
              <w:keepLines/>
              <w:spacing w:before="120" w:afterLines="50" w:after="120" w:line="280" w:lineRule="atLeast"/>
              <w:jc w:val="both"/>
              <w:rPr>
                <w:rFonts w:ascii="SimSun" w:hAnsi="SimSun"/>
                <w:sz w:val="16"/>
                <w:szCs w:val="16"/>
              </w:rPr>
            </w:pPr>
          </w:p>
        </w:tc>
        <w:tc>
          <w:tcPr>
            <w:tcW w:w="2835" w:type="dxa"/>
          </w:tcPr>
          <w:p w:rsidR="00445AA5" w:rsidRPr="009B1625" w:rsidRDefault="00445AA5" w:rsidP="009B162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w:t>
            </w: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c>
          <w:tcPr>
            <w:tcW w:w="3260" w:type="dxa"/>
          </w:tcPr>
          <w:p w:rsidR="00445AA5" w:rsidRPr="009B1625" w:rsidRDefault="00445AA5" w:rsidP="009B1625">
            <w:pPr>
              <w:keepNext/>
              <w:keepLines/>
              <w:spacing w:afterLines="50" w:after="120" w:line="280" w:lineRule="atLeast"/>
              <w:jc w:val="both"/>
              <w:rPr>
                <w:rFonts w:ascii="SimSun" w:hAnsi="SimSun"/>
                <w:sz w:val="16"/>
                <w:szCs w:val="16"/>
              </w:rPr>
            </w:pPr>
          </w:p>
          <w:p w:rsidR="00445AA5" w:rsidRPr="009B1625" w:rsidRDefault="00445AA5" w:rsidP="009B1625">
            <w:pPr>
              <w:keepNext/>
              <w:keepLines/>
              <w:spacing w:afterLines="50" w:after="120" w:line="280" w:lineRule="atLeast"/>
              <w:jc w:val="both"/>
              <w:rPr>
                <w:rFonts w:ascii="SimSun" w:hAnsi="SimSun"/>
                <w:sz w:val="16"/>
                <w:szCs w:val="16"/>
              </w:rPr>
            </w:pPr>
          </w:p>
        </w:tc>
      </w:tr>
      <w:tr w:rsidR="00445AA5" w:rsidRPr="00906B97" w:rsidTr="002E561B">
        <w:trPr>
          <w:trHeight w:val="552"/>
        </w:trPr>
        <w:tc>
          <w:tcPr>
            <w:tcW w:w="1843" w:type="dxa"/>
            <w:tcBorders>
              <w:bottom w:val="single" w:sz="4" w:space="0" w:color="000000"/>
            </w:tcBorders>
          </w:tcPr>
          <w:p w:rsidR="00445AA5" w:rsidRPr="009B1625" w:rsidDel="00366609" w:rsidRDefault="00445AA5" w:rsidP="005C0C15">
            <w:pPr>
              <w:keepNext/>
              <w:keepLines/>
              <w:spacing w:afterLines="50" w:after="120" w:line="280" w:lineRule="atLeast"/>
              <w:jc w:val="both"/>
              <w:rPr>
                <w:rFonts w:ascii="SimSun" w:hAnsi="SimSun"/>
                <w:sz w:val="16"/>
                <w:szCs w:val="16"/>
              </w:rPr>
            </w:pPr>
            <w:r w:rsidRPr="009B1625">
              <w:rPr>
                <w:rFonts w:ascii="SimSun" w:hAnsi="SimSun" w:hint="eastAsia"/>
                <w:sz w:val="16"/>
                <w:szCs w:val="16"/>
              </w:rPr>
              <w:lastRenderedPageBreak/>
              <w:t>WIPO首届知识产权管理、遗传资源、传统知识和民间文化艺术(GRTKF)、版权及相关权南南合作地区间会议。为五名与会者出资</w:t>
            </w:r>
          </w:p>
        </w:tc>
        <w:tc>
          <w:tcPr>
            <w:tcW w:w="1134" w:type="dxa"/>
            <w:tcBorders>
              <w:bottom w:val="single" w:sz="4" w:space="0" w:color="000000"/>
            </w:tcBorders>
          </w:tcPr>
          <w:p w:rsidR="00445AA5" w:rsidRPr="009B1625" w:rsidDel="00F50E98" w:rsidRDefault="00445AA5" w:rsidP="005C0C15">
            <w:pPr>
              <w:keepNext/>
              <w:keepLines/>
              <w:spacing w:afterLines="50" w:after="120" w:line="280" w:lineRule="atLeast"/>
              <w:jc w:val="both"/>
              <w:rPr>
                <w:rFonts w:ascii="SimSun" w:hAnsi="SimSun"/>
                <w:sz w:val="16"/>
                <w:szCs w:val="16"/>
              </w:rPr>
            </w:pPr>
            <w:r w:rsidRPr="009B1625">
              <w:rPr>
                <w:rFonts w:ascii="SimSun" w:hAnsi="SimSun" w:hint="eastAsia"/>
                <w:sz w:val="16"/>
                <w:szCs w:val="16"/>
              </w:rPr>
              <w:t>2012年8月8日至10日</w:t>
            </w:r>
          </w:p>
        </w:tc>
        <w:tc>
          <w:tcPr>
            <w:tcW w:w="2835" w:type="dxa"/>
            <w:tcBorders>
              <w:bottom w:val="single" w:sz="4" w:space="0" w:color="000000"/>
            </w:tcBorders>
          </w:tcPr>
          <w:p w:rsidR="00445AA5" w:rsidRPr="009B1625" w:rsidRDefault="00445AA5" w:rsidP="005C0C15">
            <w:pPr>
              <w:keepNext/>
              <w:keepLines/>
              <w:spacing w:afterLines="50" w:after="120" w:line="280" w:lineRule="atLeast"/>
              <w:jc w:val="both"/>
              <w:rPr>
                <w:rFonts w:ascii="SimSun" w:hAnsi="SimSun"/>
                <w:sz w:val="16"/>
                <w:szCs w:val="16"/>
              </w:rPr>
            </w:pPr>
            <w:r w:rsidRPr="009B1625">
              <w:rPr>
                <w:rFonts w:ascii="SimSun" w:hAnsi="SimSun" w:hint="eastAsia"/>
                <w:sz w:val="16"/>
                <w:szCs w:val="16"/>
              </w:rPr>
              <w:t>巴西、布基纳法索、埃及、秘鲁、斯里兰卡</w:t>
            </w:r>
          </w:p>
          <w:p w:rsidR="00445AA5" w:rsidRPr="009B1625" w:rsidRDefault="00445AA5" w:rsidP="005C0C15">
            <w:pPr>
              <w:keepNext/>
              <w:keepLines/>
              <w:spacing w:afterLines="50" w:after="120" w:line="280" w:lineRule="atLeast"/>
              <w:jc w:val="both"/>
              <w:rPr>
                <w:rFonts w:ascii="SimSun" w:hAnsi="SimSun"/>
                <w:sz w:val="16"/>
                <w:szCs w:val="16"/>
              </w:rPr>
            </w:pPr>
          </w:p>
          <w:p w:rsidR="00445AA5" w:rsidRPr="009B1625" w:rsidRDefault="00445AA5" w:rsidP="005C0C15">
            <w:pPr>
              <w:keepNext/>
              <w:keepLines/>
              <w:spacing w:afterLines="50" w:after="120" w:line="280" w:lineRule="atLeast"/>
              <w:jc w:val="both"/>
              <w:rPr>
                <w:rFonts w:ascii="SimSun" w:hAnsi="SimSun"/>
                <w:sz w:val="16"/>
                <w:szCs w:val="16"/>
              </w:rPr>
            </w:pPr>
          </w:p>
          <w:p w:rsidR="00445AA5" w:rsidRPr="009B1625" w:rsidRDefault="00445AA5" w:rsidP="005C0C15">
            <w:pPr>
              <w:keepNext/>
              <w:keepLines/>
              <w:spacing w:afterLines="50" w:after="120" w:line="280" w:lineRule="atLeast"/>
              <w:jc w:val="both"/>
              <w:rPr>
                <w:rFonts w:ascii="SimSun" w:hAnsi="SimSun"/>
                <w:sz w:val="16"/>
                <w:szCs w:val="16"/>
              </w:rPr>
            </w:pPr>
          </w:p>
        </w:tc>
        <w:tc>
          <w:tcPr>
            <w:tcW w:w="3260" w:type="dxa"/>
            <w:tcBorders>
              <w:bottom w:val="single" w:sz="4" w:space="0" w:color="000000"/>
            </w:tcBorders>
          </w:tcPr>
          <w:p w:rsidR="00445AA5" w:rsidRPr="009B1625" w:rsidRDefault="00445AA5" w:rsidP="005C0C15">
            <w:pPr>
              <w:pStyle w:val="a4"/>
              <w:keepNext/>
              <w:keepLines/>
              <w:spacing w:afterLines="50" w:after="120" w:line="280" w:lineRule="atLeast"/>
              <w:jc w:val="both"/>
              <w:rPr>
                <w:rFonts w:ascii="SimSun" w:hAnsi="SimSun"/>
                <w:sz w:val="16"/>
                <w:szCs w:val="16"/>
              </w:rPr>
            </w:pPr>
            <w:r w:rsidRPr="009B1625">
              <w:rPr>
                <w:rFonts w:ascii="SimSun" w:hAnsi="SimSun" w:hint="eastAsia"/>
                <w:sz w:val="16"/>
                <w:szCs w:val="16"/>
              </w:rPr>
              <w:t>讨论发展中国家和最不发达国家在国家、地区和国际层面与知识产权管理、遗传资源、传统知识、民间文艺、版权及相关权有关的挑战和机遇</w:t>
            </w:r>
          </w:p>
          <w:p w:rsidR="00445AA5" w:rsidRPr="009B1625" w:rsidRDefault="00445AA5" w:rsidP="005C0C15">
            <w:pPr>
              <w:keepNext/>
              <w:keepLines/>
              <w:spacing w:afterLines="50" w:after="120" w:line="280" w:lineRule="atLeast"/>
              <w:jc w:val="both"/>
              <w:rPr>
                <w:rFonts w:ascii="SimSun" w:hAnsi="SimSun"/>
                <w:sz w:val="16"/>
                <w:szCs w:val="16"/>
              </w:rPr>
            </w:pPr>
          </w:p>
          <w:p w:rsidR="00445AA5" w:rsidRPr="005C0C15" w:rsidRDefault="00445AA5" w:rsidP="005C0C15">
            <w:pPr>
              <w:keepNext/>
              <w:keepLines/>
              <w:spacing w:afterLines="50" w:after="120" w:line="280" w:lineRule="atLeast"/>
              <w:jc w:val="both"/>
              <w:rPr>
                <w:rFonts w:ascii="SimSun" w:hAnsi="SimSun"/>
                <w:sz w:val="16"/>
                <w:szCs w:val="16"/>
              </w:rPr>
            </w:pP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5C0C15">
            <w:pPr>
              <w:keepNext/>
              <w:keepLines/>
              <w:tabs>
                <w:tab w:val="left" w:pos="2292"/>
              </w:tabs>
              <w:spacing w:beforeLines="50" w:before="120" w:after="120" w:line="280" w:lineRule="atLeast"/>
              <w:ind w:left="746" w:hangingChars="466" w:hanging="746"/>
              <w:jc w:val="both"/>
              <w:rPr>
                <w:b/>
                <w:bCs/>
                <w:sz w:val="16"/>
                <w:szCs w:val="16"/>
              </w:rPr>
            </w:pPr>
            <w:r w:rsidRPr="005C0C15">
              <w:rPr>
                <w:rFonts w:ascii="SimHei" w:eastAsia="SimHei" w:hAnsi="SimHei" w:hint="eastAsia"/>
                <w:bCs/>
                <w:sz w:val="16"/>
                <w:szCs w:val="16"/>
              </w:rPr>
              <w:t>成果：</w:t>
            </w:r>
            <w:r w:rsidRPr="005C0C15">
              <w:rPr>
                <w:rFonts w:ascii="SimSun" w:hAnsi="SimSun" w:hint="eastAsia"/>
                <w:bCs/>
                <w:sz w:val="16"/>
                <w:szCs w:val="16"/>
              </w:rPr>
              <w:t>符合国情、兼顾各方利益的知识产权立法、监管和政策框架</w:t>
            </w:r>
          </w:p>
        </w:tc>
      </w:tr>
      <w:tr w:rsidR="00445AA5" w:rsidRPr="00906B97" w:rsidTr="002E561B">
        <w:tc>
          <w:tcPr>
            <w:tcW w:w="1843" w:type="dxa"/>
            <w:tcBorders>
              <w:top w:val="single" w:sz="4" w:space="0" w:color="000000"/>
            </w:tcBorders>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日</w:t>
            </w:r>
            <w:r w:rsidR="00035C1E">
              <w:rPr>
                <w:rFonts w:ascii="SimHei" w:eastAsia="SimHei" w:hAnsi="SimHei" w:hint="eastAsia"/>
                <w:bCs/>
                <w:sz w:val="16"/>
                <w:szCs w:val="16"/>
              </w:rPr>
              <w:t xml:space="preserve">  </w:t>
            </w:r>
            <w:r w:rsidRPr="005C0C1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目的/描述</w:t>
            </w:r>
          </w:p>
        </w:tc>
      </w:tr>
      <w:tr w:rsidR="00445AA5" w:rsidRPr="00906B97" w:rsidTr="002E561B">
        <w:trPr>
          <w:trHeight w:val="520"/>
        </w:trPr>
        <w:tc>
          <w:tcPr>
            <w:tcW w:w="1843" w:type="dxa"/>
          </w:tcPr>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为创建葡语商标在葡萄牙里斯本召开的会议；为六名与会者出资(3人来自圣多美和普林西比，3人来自安哥拉)</w:t>
            </w:r>
          </w:p>
        </w:tc>
        <w:tc>
          <w:tcPr>
            <w:tcW w:w="1134" w:type="dxa"/>
          </w:tcPr>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2012年12月17日至19日</w:t>
            </w:r>
          </w:p>
          <w:p w:rsidR="00445AA5" w:rsidRPr="005C0C15" w:rsidRDefault="00445AA5" w:rsidP="005C0C15">
            <w:pPr>
              <w:adjustRightInd w:val="0"/>
              <w:spacing w:afterLines="50" w:after="120" w:line="280" w:lineRule="atLeast"/>
              <w:jc w:val="both"/>
              <w:rPr>
                <w:rFonts w:ascii="SimSun" w:hAnsi="SimSun"/>
                <w:sz w:val="16"/>
                <w:szCs w:val="16"/>
              </w:rPr>
            </w:pPr>
          </w:p>
        </w:tc>
        <w:tc>
          <w:tcPr>
            <w:tcW w:w="2835" w:type="dxa"/>
          </w:tcPr>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葡萄牙/安哥拉、圣多美和普林西比</w:t>
            </w:r>
          </w:p>
          <w:p w:rsidR="00445AA5" w:rsidRPr="005C0C15" w:rsidRDefault="00445AA5" w:rsidP="005C0C15">
            <w:pPr>
              <w:adjustRightInd w:val="0"/>
              <w:spacing w:afterLines="50" w:after="120" w:line="280" w:lineRule="atLeast"/>
              <w:jc w:val="both"/>
              <w:rPr>
                <w:rFonts w:ascii="SimSun" w:hAnsi="SimSun"/>
                <w:sz w:val="16"/>
                <w:szCs w:val="16"/>
              </w:rPr>
            </w:pPr>
          </w:p>
        </w:tc>
        <w:tc>
          <w:tcPr>
            <w:tcW w:w="3260" w:type="dxa"/>
          </w:tcPr>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最后确定创建葡语商标相关的技术和法律问题</w:t>
            </w: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5C0C15">
            <w:pPr>
              <w:keepNext/>
              <w:keepLines/>
              <w:tabs>
                <w:tab w:val="left" w:pos="2292"/>
              </w:tabs>
              <w:spacing w:beforeLines="50" w:before="120" w:after="120" w:line="280" w:lineRule="atLeast"/>
              <w:ind w:left="746" w:hangingChars="466" w:hanging="746"/>
              <w:jc w:val="both"/>
              <w:rPr>
                <w:b/>
                <w:bCs/>
                <w:sz w:val="16"/>
                <w:szCs w:val="16"/>
              </w:rPr>
            </w:pPr>
            <w:r w:rsidRPr="005C0C15">
              <w:rPr>
                <w:rFonts w:ascii="SimHei" w:eastAsia="SimHei" w:hAnsi="SimHei" w:hint="eastAsia"/>
                <w:bCs/>
                <w:sz w:val="16"/>
                <w:szCs w:val="16"/>
              </w:rPr>
              <w:t>成果：</w:t>
            </w:r>
            <w:r w:rsidRPr="005C0C15">
              <w:rPr>
                <w:rFonts w:ascii="SimSun" w:hAnsi="SimSun" w:hint="eastAsia"/>
                <w:bCs/>
                <w:sz w:val="16"/>
                <w:szCs w:val="16"/>
              </w:rPr>
              <w:t>越来越多的国际和国内知识产权争议通过调解、仲裁以及其他争议解决方法得以防止或解决</w:t>
            </w:r>
          </w:p>
        </w:tc>
      </w:tr>
      <w:tr w:rsidR="00445AA5" w:rsidRPr="00906B97" w:rsidTr="002E561B">
        <w:tc>
          <w:tcPr>
            <w:tcW w:w="1843" w:type="dxa"/>
            <w:tcBorders>
              <w:top w:val="single" w:sz="4" w:space="0" w:color="000000"/>
            </w:tcBorders>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日</w:t>
            </w:r>
            <w:r w:rsidR="00035C1E">
              <w:rPr>
                <w:rFonts w:ascii="SimHei" w:eastAsia="SimHei" w:hAnsi="SimHei" w:hint="eastAsia"/>
                <w:bCs/>
                <w:sz w:val="16"/>
                <w:szCs w:val="16"/>
              </w:rPr>
              <w:t xml:space="preserve">  </w:t>
            </w:r>
            <w:r w:rsidRPr="005C0C1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目的/描述</w:t>
            </w:r>
          </w:p>
        </w:tc>
      </w:tr>
      <w:tr w:rsidR="00445AA5" w:rsidRPr="00906B97" w:rsidTr="002E561B">
        <w:trPr>
          <w:trHeight w:val="515"/>
        </w:trPr>
        <w:tc>
          <w:tcPr>
            <w:tcW w:w="1843" w:type="dxa"/>
          </w:tcPr>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巴西工业产权局创建了调解与仲裁中心；为WIPO仲裁调解中心专家的差旅以及一名葡萄牙专家的差旅出资</w:t>
            </w:r>
          </w:p>
          <w:p w:rsidR="00445AA5" w:rsidRPr="005C0C15" w:rsidRDefault="00445AA5" w:rsidP="005C0C15">
            <w:pPr>
              <w:autoSpaceDE w:val="0"/>
              <w:autoSpaceDN w:val="0"/>
              <w:adjustRightInd w:val="0"/>
              <w:spacing w:before="120" w:afterLines="50" w:after="120" w:line="280" w:lineRule="atLeast"/>
              <w:jc w:val="both"/>
              <w:rPr>
                <w:rFonts w:ascii="SimSun" w:hAnsi="SimSun"/>
                <w:sz w:val="16"/>
                <w:szCs w:val="16"/>
              </w:rPr>
            </w:pPr>
          </w:p>
        </w:tc>
        <w:tc>
          <w:tcPr>
            <w:tcW w:w="1134" w:type="dxa"/>
          </w:tcPr>
          <w:p w:rsidR="00445AA5" w:rsidRPr="005C0C15" w:rsidRDefault="00445AA5" w:rsidP="005C0C15">
            <w:pPr>
              <w:autoSpaceDE w:val="0"/>
              <w:autoSpaceDN w:val="0"/>
              <w:adjustRightInd w:val="0"/>
              <w:spacing w:afterLines="50" w:after="120" w:line="280" w:lineRule="atLeast"/>
              <w:jc w:val="both"/>
              <w:rPr>
                <w:rFonts w:ascii="SimSun" w:hAnsi="SimSun"/>
                <w:sz w:val="16"/>
                <w:szCs w:val="16"/>
              </w:rPr>
            </w:pPr>
            <w:r w:rsidRPr="005C0C15">
              <w:rPr>
                <w:rFonts w:ascii="SimSun" w:hAnsi="SimSun" w:hint="eastAsia"/>
                <w:sz w:val="16"/>
                <w:szCs w:val="16"/>
              </w:rPr>
              <w:t>2012年7月23日至26日</w:t>
            </w:r>
          </w:p>
          <w:p w:rsidR="00445AA5" w:rsidRPr="005C0C15" w:rsidRDefault="00445AA5" w:rsidP="005C0C15">
            <w:pPr>
              <w:autoSpaceDE w:val="0"/>
              <w:autoSpaceDN w:val="0"/>
              <w:adjustRightInd w:val="0"/>
              <w:spacing w:afterLines="50" w:after="120" w:line="280" w:lineRule="atLeast"/>
              <w:jc w:val="both"/>
              <w:rPr>
                <w:rFonts w:ascii="SimSun" w:hAnsi="SimSun"/>
                <w:sz w:val="16"/>
                <w:szCs w:val="16"/>
              </w:rPr>
            </w:pPr>
          </w:p>
          <w:p w:rsidR="00445AA5" w:rsidRPr="005C0C15" w:rsidRDefault="00445AA5" w:rsidP="005C0C15">
            <w:pPr>
              <w:autoSpaceDE w:val="0"/>
              <w:autoSpaceDN w:val="0"/>
              <w:adjustRightInd w:val="0"/>
              <w:spacing w:afterLines="50" w:after="120" w:line="280" w:lineRule="atLeast"/>
              <w:jc w:val="both"/>
              <w:rPr>
                <w:rFonts w:ascii="SimSun" w:hAnsi="SimSun"/>
                <w:sz w:val="16"/>
                <w:szCs w:val="16"/>
              </w:rPr>
            </w:pPr>
            <w:r w:rsidRPr="005C0C15">
              <w:rPr>
                <w:rFonts w:ascii="SimSun" w:hAnsi="SimSun" w:hint="eastAsia"/>
                <w:sz w:val="16"/>
                <w:szCs w:val="16"/>
              </w:rPr>
              <w:t>2012年9月24日至28日</w:t>
            </w:r>
          </w:p>
          <w:p w:rsidR="00445AA5" w:rsidRPr="005C0C15" w:rsidRDefault="00445AA5" w:rsidP="005C0C15">
            <w:pPr>
              <w:autoSpaceDE w:val="0"/>
              <w:autoSpaceDN w:val="0"/>
              <w:adjustRightInd w:val="0"/>
              <w:spacing w:before="120" w:afterLines="50" w:after="120" w:line="280" w:lineRule="atLeast"/>
              <w:jc w:val="both"/>
              <w:rPr>
                <w:rFonts w:ascii="SimSun" w:hAnsi="SimSun"/>
                <w:sz w:val="16"/>
                <w:szCs w:val="16"/>
              </w:rPr>
            </w:pPr>
            <w:r w:rsidRPr="005C0C15">
              <w:rPr>
                <w:rFonts w:ascii="SimSun" w:hAnsi="SimSun" w:hint="eastAsia"/>
                <w:sz w:val="16"/>
                <w:szCs w:val="16"/>
              </w:rPr>
              <w:t>2012年11月26日至28日</w:t>
            </w:r>
          </w:p>
        </w:tc>
        <w:tc>
          <w:tcPr>
            <w:tcW w:w="2835" w:type="dxa"/>
          </w:tcPr>
          <w:p w:rsidR="00445AA5" w:rsidRPr="005C0C15" w:rsidRDefault="00445AA5" w:rsidP="005C0C15">
            <w:pPr>
              <w:autoSpaceDE w:val="0"/>
              <w:autoSpaceDN w:val="0"/>
              <w:adjustRightInd w:val="0"/>
              <w:spacing w:before="120" w:afterLines="50" w:after="120" w:line="280" w:lineRule="atLeast"/>
              <w:jc w:val="both"/>
              <w:rPr>
                <w:rFonts w:ascii="SimSun" w:hAnsi="SimSun"/>
                <w:sz w:val="16"/>
                <w:szCs w:val="16"/>
              </w:rPr>
            </w:pPr>
            <w:r w:rsidRPr="005C0C15">
              <w:rPr>
                <w:rFonts w:ascii="SimSun" w:hAnsi="SimSun" w:hint="eastAsia"/>
                <w:sz w:val="16"/>
                <w:szCs w:val="16"/>
              </w:rPr>
              <w:t>巴西</w:t>
            </w:r>
          </w:p>
        </w:tc>
        <w:tc>
          <w:tcPr>
            <w:tcW w:w="3260" w:type="dxa"/>
          </w:tcPr>
          <w:p w:rsidR="00445AA5" w:rsidRPr="005C0C15" w:rsidRDefault="00445AA5" w:rsidP="005C0C15">
            <w:pPr>
              <w:autoSpaceDE w:val="0"/>
              <w:autoSpaceDN w:val="0"/>
              <w:adjustRightInd w:val="0"/>
              <w:spacing w:before="120" w:afterLines="50" w:after="120" w:line="280" w:lineRule="atLeast"/>
              <w:jc w:val="both"/>
              <w:rPr>
                <w:rFonts w:ascii="SimSun" w:hAnsi="SimSun"/>
                <w:sz w:val="16"/>
                <w:szCs w:val="16"/>
              </w:rPr>
            </w:pPr>
            <w:r w:rsidRPr="005C0C15">
              <w:rPr>
                <w:rFonts w:ascii="SimSun" w:hAnsi="SimSun" w:hint="eastAsia"/>
                <w:sz w:val="16"/>
                <w:szCs w:val="16"/>
              </w:rPr>
              <w:t>培训巴西国家工业产权局职员，并参加关于调解中心创建项目的技术讨论</w:t>
            </w: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5C0C15">
            <w:pPr>
              <w:keepNext/>
              <w:keepLines/>
              <w:tabs>
                <w:tab w:val="left" w:pos="2292"/>
              </w:tabs>
              <w:spacing w:beforeLines="50" w:before="120" w:after="120" w:line="280" w:lineRule="atLeast"/>
              <w:ind w:left="746" w:hangingChars="466" w:hanging="746"/>
              <w:jc w:val="both"/>
              <w:rPr>
                <w:b/>
                <w:bCs/>
                <w:sz w:val="16"/>
                <w:szCs w:val="16"/>
              </w:rPr>
            </w:pPr>
            <w:r w:rsidRPr="005C0C15">
              <w:rPr>
                <w:rFonts w:ascii="SimHei" w:eastAsia="SimHei" w:hAnsi="SimHei" w:hint="eastAsia"/>
                <w:bCs/>
                <w:sz w:val="16"/>
                <w:szCs w:val="16"/>
              </w:rPr>
              <w:t>成果：</w:t>
            </w:r>
            <w:r w:rsidRPr="005C0C15">
              <w:rPr>
                <w:rFonts w:ascii="SimSun" w:hAnsi="SimSun" w:hint="eastAsia"/>
                <w:bCs/>
                <w:sz w:val="16"/>
                <w:szCs w:val="16"/>
              </w:rPr>
              <w:t>将WIPO树立为分析和讨论知识产权与竞争政策事宜的相关论坛</w:t>
            </w:r>
          </w:p>
        </w:tc>
      </w:tr>
      <w:tr w:rsidR="00445AA5" w:rsidRPr="00906B97" w:rsidTr="002E561B">
        <w:tc>
          <w:tcPr>
            <w:tcW w:w="1843" w:type="dxa"/>
            <w:tcBorders>
              <w:top w:val="single" w:sz="4" w:space="0" w:color="000000"/>
            </w:tcBorders>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日</w:t>
            </w:r>
            <w:r w:rsidR="00035C1E">
              <w:rPr>
                <w:rFonts w:ascii="SimHei" w:eastAsia="SimHei" w:hAnsi="SimHei" w:hint="eastAsia"/>
                <w:bCs/>
                <w:sz w:val="16"/>
                <w:szCs w:val="16"/>
              </w:rPr>
              <w:t xml:space="preserve">  </w:t>
            </w:r>
            <w:r w:rsidRPr="005C0C15">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5C0C15" w:rsidRDefault="00445AA5" w:rsidP="005C0C15">
            <w:pPr>
              <w:keepNext/>
              <w:keepLines/>
              <w:spacing w:afterLines="50" w:after="120"/>
              <w:rPr>
                <w:rFonts w:ascii="SimHei" w:eastAsia="SimHei" w:hAnsi="SimHei"/>
                <w:bCs/>
                <w:sz w:val="16"/>
                <w:szCs w:val="16"/>
              </w:rPr>
            </w:pPr>
            <w:r w:rsidRPr="005C0C15">
              <w:rPr>
                <w:rFonts w:ascii="SimHei" w:eastAsia="SimHei" w:hAnsi="SimHei" w:hint="eastAsia"/>
                <w:bCs/>
                <w:sz w:val="16"/>
                <w:szCs w:val="16"/>
              </w:rPr>
              <w:t>目的/描述</w:t>
            </w:r>
          </w:p>
        </w:tc>
      </w:tr>
      <w:tr w:rsidR="00445AA5" w:rsidRPr="00906B97" w:rsidTr="002E561B">
        <w:trPr>
          <w:trHeight w:val="495"/>
        </w:trPr>
        <w:tc>
          <w:tcPr>
            <w:tcW w:w="1843" w:type="dxa"/>
            <w:vAlign w:val="center"/>
          </w:tcPr>
          <w:p w:rsidR="00A405D9" w:rsidRDefault="00A405D9" w:rsidP="005C0C15">
            <w:pPr>
              <w:adjustRightInd w:val="0"/>
              <w:spacing w:afterLines="50" w:after="120" w:line="280" w:lineRule="atLeast"/>
              <w:jc w:val="both"/>
              <w:rPr>
                <w:rFonts w:ascii="SimSun" w:hAnsi="SimSun"/>
                <w:sz w:val="16"/>
                <w:szCs w:val="16"/>
              </w:rPr>
            </w:pPr>
          </w:p>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关于知识产权和竞争政策最新讨论的研讨会；为秘鲁、智利和哥伦比亚的与会者出资。</w:t>
            </w:r>
          </w:p>
        </w:tc>
        <w:tc>
          <w:tcPr>
            <w:tcW w:w="1134" w:type="dxa"/>
            <w:vAlign w:val="center"/>
          </w:tcPr>
          <w:p w:rsidR="00445AA5" w:rsidRPr="005C0C15" w:rsidRDefault="00445AA5" w:rsidP="00A405D9">
            <w:pPr>
              <w:autoSpaceDE w:val="0"/>
              <w:autoSpaceDN w:val="0"/>
              <w:adjustRightInd w:val="0"/>
              <w:spacing w:afterLines="50" w:after="120" w:line="280" w:lineRule="atLeast"/>
              <w:jc w:val="both"/>
              <w:rPr>
                <w:rFonts w:ascii="SimSun" w:hAnsi="SimSun"/>
                <w:sz w:val="16"/>
                <w:szCs w:val="16"/>
              </w:rPr>
            </w:pPr>
            <w:r w:rsidRPr="005C0C15">
              <w:rPr>
                <w:rFonts w:ascii="SimSun" w:hAnsi="SimSun" w:hint="eastAsia"/>
                <w:sz w:val="16"/>
                <w:szCs w:val="16"/>
              </w:rPr>
              <w:t>2012年7月16日至18日</w:t>
            </w:r>
          </w:p>
        </w:tc>
        <w:tc>
          <w:tcPr>
            <w:tcW w:w="2835" w:type="dxa"/>
            <w:vAlign w:val="center"/>
          </w:tcPr>
          <w:p w:rsidR="005C0C15" w:rsidRDefault="005C0C15" w:rsidP="005C0C15">
            <w:pPr>
              <w:adjustRightInd w:val="0"/>
              <w:spacing w:afterLines="50" w:after="120" w:line="280" w:lineRule="atLeast"/>
              <w:jc w:val="both"/>
              <w:rPr>
                <w:rFonts w:ascii="SimSun" w:hAnsi="SimSun"/>
                <w:sz w:val="16"/>
                <w:szCs w:val="16"/>
              </w:rPr>
            </w:pPr>
          </w:p>
          <w:p w:rsidR="00445AA5" w:rsidRPr="005C0C15" w:rsidRDefault="00445AA5" w:rsidP="005C0C15">
            <w:pPr>
              <w:adjustRightInd w:val="0"/>
              <w:spacing w:afterLines="50" w:after="120" w:line="280" w:lineRule="atLeast"/>
              <w:jc w:val="both"/>
              <w:rPr>
                <w:rFonts w:ascii="SimSun" w:hAnsi="SimSun"/>
                <w:sz w:val="16"/>
                <w:szCs w:val="16"/>
              </w:rPr>
            </w:pPr>
            <w:r w:rsidRPr="005C0C15">
              <w:rPr>
                <w:rFonts w:ascii="SimSun" w:hAnsi="SimSun" w:hint="eastAsia"/>
                <w:sz w:val="16"/>
                <w:szCs w:val="16"/>
              </w:rPr>
              <w:t>巴西、智利、哥伦比亚、秘鲁</w:t>
            </w:r>
          </w:p>
          <w:p w:rsidR="00445AA5" w:rsidRPr="005C0C15" w:rsidRDefault="00445AA5" w:rsidP="005C0C15">
            <w:pPr>
              <w:adjustRightInd w:val="0"/>
              <w:spacing w:afterLines="50" w:after="120" w:line="280" w:lineRule="atLeast"/>
              <w:jc w:val="both"/>
              <w:rPr>
                <w:rFonts w:ascii="SimSun" w:hAnsi="SimSun"/>
                <w:sz w:val="16"/>
                <w:szCs w:val="16"/>
              </w:rPr>
            </w:pPr>
          </w:p>
        </w:tc>
        <w:tc>
          <w:tcPr>
            <w:tcW w:w="3260" w:type="dxa"/>
            <w:vAlign w:val="center"/>
          </w:tcPr>
          <w:p w:rsidR="00445AA5" w:rsidRPr="00A405D9" w:rsidRDefault="00445AA5" w:rsidP="00A405D9">
            <w:pPr>
              <w:pStyle w:val="a4"/>
              <w:adjustRightInd w:val="0"/>
              <w:spacing w:afterLines="50" w:after="120" w:line="280" w:lineRule="atLeast"/>
              <w:jc w:val="both"/>
              <w:rPr>
                <w:rFonts w:ascii="SimSun" w:hAnsi="SimSun"/>
                <w:sz w:val="16"/>
                <w:szCs w:val="16"/>
              </w:rPr>
            </w:pPr>
            <w:r w:rsidRPr="005C0C15">
              <w:rPr>
                <w:rFonts w:ascii="SimSun" w:hAnsi="SimSun" w:hint="eastAsia"/>
                <w:sz w:val="16"/>
                <w:szCs w:val="16"/>
              </w:rPr>
              <w:t>旨在：(i)促进知识产权局与竞争主管局之间的互动；以及(ii)就如何更好地理解所涉及的主要原则和章程建立对话</w:t>
            </w:r>
          </w:p>
        </w:tc>
      </w:tr>
    </w:tbl>
    <w:p w:rsidR="00445AA5" w:rsidRPr="00906B97" w:rsidRDefault="00445AA5" w:rsidP="00445AA5">
      <w:pPr>
        <w:tabs>
          <w:tab w:val="left" w:pos="0"/>
          <w:tab w:val="left" w:pos="9071"/>
        </w:tabs>
        <w:rPr>
          <w:b/>
          <w:sz w:val="18"/>
          <w:szCs w:val="18"/>
        </w:rPr>
      </w:pPr>
    </w:p>
    <w:p w:rsidR="00445AA5" w:rsidRPr="00906B97" w:rsidRDefault="00445AA5" w:rsidP="00445AA5">
      <w:pPr>
        <w:keepNext/>
        <w:keepLines/>
        <w:tabs>
          <w:tab w:val="left" w:pos="0"/>
          <w:tab w:val="left" w:pos="9071"/>
        </w:tabs>
        <w:rPr>
          <w:b/>
          <w:sz w:val="18"/>
          <w:szCs w:val="18"/>
        </w:rPr>
      </w:pPr>
      <w:r w:rsidRPr="00083B7B">
        <w:rPr>
          <w:rFonts w:ascii="SimSun" w:hAnsi="SimSun" w:hint="eastAsia"/>
          <w:sz w:val="21"/>
          <w:szCs w:val="21"/>
        </w:rPr>
        <w:t>2012年巴西捐助方贡献和支出</w:t>
      </w:r>
      <w:r w:rsidRPr="00906B97">
        <w:rPr>
          <w:rFonts w:hint="eastAsia"/>
          <w:sz w:val="18"/>
          <w:szCs w:val="18"/>
          <w:vertAlign w:val="superscript"/>
        </w:rPr>
        <w:t>1</w:t>
      </w:r>
    </w:p>
    <w:p w:rsidR="00445AA5" w:rsidRPr="00906B97" w:rsidRDefault="00445AA5" w:rsidP="00445AA5">
      <w:pPr>
        <w:keepNext/>
        <w:keepLine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42"/>
        <w:gridCol w:w="1559"/>
        <w:gridCol w:w="1843"/>
        <w:gridCol w:w="1701"/>
        <w:gridCol w:w="1984"/>
      </w:tblGrid>
      <w:tr w:rsidR="00445AA5" w:rsidRPr="00906B97" w:rsidTr="00083B7B">
        <w:trPr>
          <w:trHeight w:val="567"/>
        </w:trPr>
        <w:tc>
          <w:tcPr>
            <w:tcW w:w="1985" w:type="dxa"/>
            <w:gridSpan w:val="2"/>
            <w:shd w:val="clear" w:color="auto" w:fill="CCFFFF"/>
            <w:vAlign w:val="center"/>
          </w:tcPr>
          <w:p w:rsidR="00445AA5" w:rsidRPr="00083B7B" w:rsidRDefault="00445AA5" w:rsidP="00BB511A">
            <w:pPr>
              <w:spacing w:beforeLines="50" w:before="120" w:after="120" w:line="280" w:lineRule="atLeast"/>
              <w:jc w:val="center"/>
              <w:rPr>
                <w:rFonts w:ascii="SimHei" w:eastAsia="SimHei" w:hAnsi="SimHei"/>
                <w:sz w:val="16"/>
                <w:szCs w:val="16"/>
              </w:rPr>
            </w:pPr>
            <w:r w:rsidRPr="00083B7B">
              <w:rPr>
                <w:rFonts w:ascii="SimHei" w:eastAsia="SimHei" w:hAnsi="SimHei" w:hint="eastAsia"/>
                <w:sz w:val="16"/>
                <w:szCs w:val="16"/>
              </w:rPr>
              <w:t>2011年12月31日余额</w:t>
            </w:r>
          </w:p>
        </w:tc>
        <w:tc>
          <w:tcPr>
            <w:tcW w:w="1559" w:type="dxa"/>
            <w:shd w:val="clear" w:color="auto" w:fill="CCFFFF"/>
            <w:vAlign w:val="center"/>
          </w:tcPr>
          <w:p w:rsidR="00445AA5" w:rsidRPr="00083B7B" w:rsidRDefault="00445AA5" w:rsidP="00BB511A">
            <w:pPr>
              <w:spacing w:beforeLines="50" w:before="120" w:after="120" w:line="280" w:lineRule="atLeast"/>
              <w:jc w:val="center"/>
              <w:rPr>
                <w:rFonts w:ascii="SimHei" w:eastAsia="SimHei" w:hAnsi="SimHei"/>
                <w:sz w:val="16"/>
                <w:szCs w:val="16"/>
              </w:rPr>
            </w:pPr>
            <w:r w:rsidRPr="00083B7B">
              <w:rPr>
                <w:rFonts w:ascii="SimHei" w:eastAsia="SimHei" w:hAnsi="SimHei" w:hint="eastAsia"/>
                <w:sz w:val="16"/>
                <w:szCs w:val="16"/>
              </w:rPr>
              <w:t>2012年收入</w:t>
            </w:r>
          </w:p>
        </w:tc>
        <w:tc>
          <w:tcPr>
            <w:tcW w:w="1843" w:type="dxa"/>
            <w:shd w:val="clear" w:color="auto" w:fill="CCFFFF"/>
            <w:vAlign w:val="center"/>
          </w:tcPr>
          <w:p w:rsidR="00445AA5" w:rsidRPr="00083B7B" w:rsidRDefault="00445AA5" w:rsidP="00BB511A">
            <w:pPr>
              <w:spacing w:beforeLines="50" w:before="120" w:after="120" w:line="280" w:lineRule="atLeast"/>
              <w:jc w:val="center"/>
              <w:rPr>
                <w:rFonts w:ascii="SimHei" w:eastAsia="SimHei" w:hAnsi="SimHei"/>
                <w:sz w:val="16"/>
                <w:szCs w:val="16"/>
              </w:rPr>
            </w:pPr>
            <w:r w:rsidRPr="00083B7B">
              <w:rPr>
                <w:rFonts w:ascii="SimHei" w:eastAsia="SimHei" w:hAnsi="SimHei" w:hint="eastAsia"/>
                <w:sz w:val="16"/>
                <w:szCs w:val="16"/>
              </w:rPr>
              <w:t>2012年支出</w:t>
            </w:r>
          </w:p>
        </w:tc>
        <w:tc>
          <w:tcPr>
            <w:tcW w:w="1701" w:type="dxa"/>
            <w:shd w:val="clear" w:color="auto" w:fill="CCFFFF"/>
            <w:vAlign w:val="center"/>
          </w:tcPr>
          <w:p w:rsidR="00445AA5" w:rsidRPr="00083B7B" w:rsidRDefault="00445AA5" w:rsidP="00BB511A">
            <w:pPr>
              <w:spacing w:beforeLines="50" w:before="120" w:after="120" w:line="280" w:lineRule="atLeast"/>
              <w:jc w:val="center"/>
              <w:rPr>
                <w:rFonts w:ascii="SimHei" w:eastAsia="SimHei" w:hAnsi="SimHei"/>
                <w:sz w:val="16"/>
                <w:szCs w:val="16"/>
              </w:rPr>
            </w:pPr>
            <w:r w:rsidRPr="00083B7B">
              <w:rPr>
                <w:rFonts w:ascii="SimHei" w:eastAsia="SimHei" w:hAnsi="SimHei" w:hint="eastAsia"/>
                <w:sz w:val="16"/>
                <w:szCs w:val="16"/>
              </w:rPr>
              <w:t>偿付金额</w:t>
            </w:r>
          </w:p>
        </w:tc>
        <w:tc>
          <w:tcPr>
            <w:tcW w:w="1984" w:type="dxa"/>
            <w:shd w:val="clear" w:color="auto" w:fill="CCFFFF"/>
            <w:vAlign w:val="center"/>
          </w:tcPr>
          <w:p w:rsidR="00445AA5" w:rsidRPr="00083B7B" w:rsidRDefault="00445AA5" w:rsidP="00BB511A">
            <w:pPr>
              <w:spacing w:beforeLines="50" w:before="120" w:after="120" w:line="280" w:lineRule="atLeast"/>
              <w:jc w:val="center"/>
              <w:rPr>
                <w:rFonts w:ascii="SimHei" w:eastAsia="SimHei" w:hAnsi="SimHei"/>
                <w:sz w:val="16"/>
                <w:szCs w:val="16"/>
              </w:rPr>
            </w:pPr>
            <w:r w:rsidRPr="00083B7B">
              <w:rPr>
                <w:rFonts w:ascii="SimHei" w:eastAsia="SimHei" w:hAnsi="SimHei" w:hint="eastAsia"/>
                <w:sz w:val="16"/>
                <w:szCs w:val="16"/>
              </w:rPr>
              <w:t>2012年12月31日余额</w:t>
            </w:r>
          </w:p>
        </w:tc>
      </w:tr>
      <w:tr w:rsidR="00445AA5" w:rsidRPr="00906B97" w:rsidTr="002E561B">
        <w:trPr>
          <w:trHeight w:val="567"/>
        </w:trPr>
        <w:tc>
          <w:tcPr>
            <w:tcW w:w="1843"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359,491</w:t>
            </w:r>
          </w:p>
        </w:tc>
        <w:tc>
          <w:tcPr>
            <w:tcW w:w="1701" w:type="dxa"/>
            <w:gridSpan w:val="2"/>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370,809</w:t>
            </w:r>
          </w:p>
        </w:tc>
        <w:tc>
          <w:tcPr>
            <w:tcW w:w="1843"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260,378</w:t>
            </w:r>
          </w:p>
        </w:tc>
        <w:tc>
          <w:tcPr>
            <w:tcW w:w="1701"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3,675</w:t>
            </w:r>
          </w:p>
        </w:tc>
        <w:tc>
          <w:tcPr>
            <w:tcW w:w="1984"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466,247</w:t>
            </w:r>
          </w:p>
        </w:tc>
      </w:tr>
    </w:tbl>
    <w:p w:rsidR="00445AA5" w:rsidRPr="00083B7B" w:rsidRDefault="00445AA5" w:rsidP="00445AA5">
      <w:pPr>
        <w:keepNext/>
        <w:keepLines/>
        <w:spacing w:before="120"/>
        <w:rPr>
          <w:rFonts w:ascii="SimSun" w:hAnsi="SimSun"/>
          <w:i/>
          <w:iCs/>
          <w:sz w:val="18"/>
          <w:szCs w:val="18"/>
        </w:rPr>
      </w:pPr>
      <w:r w:rsidRPr="00906B97">
        <w:rPr>
          <w:rFonts w:hint="eastAsia"/>
          <w:i/>
          <w:iCs/>
          <w:sz w:val="16"/>
          <w:szCs w:val="16"/>
          <w:vertAlign w:val="superscript"/>
        </w:rPr>
        <w:t>1</w:t>
      </w:r>
      <w:r w:rsidRPr="00083B7B">
        <w:rPr>
          <w:rFonts w:ascii="SimSun" w:hAnsi="SimSun" w:hint="eastAsia"/>
          <w:i/>
          <w:iCs/>
          <w:sz w:val="18"/>
          <w:szCs w:val="18"/>
        </w:rPr>
        <w:t xml:space="preserve"> </w:t>
      </w:r>
      <w:r w:rsidR="00083B7B">
        <w:rPr>
          <w:rFonts w:ascii="SimSun" w:hAnsi="SimSun" w:hint="eastAsia"/>
          <w:i/>
          <w:iCs/>
          <w:sz w:val="18"/>
          <w:szCs w:val="18"/>
        </w:rPr>
        <w:tab/>
      </w:r>
      <w:r w:rsidR="00083B7B" w:rsidRPr="00BB511A">
        <w:rPr>
          <w:rFonts w:ascii="KaiTi" w:eastAsia="KaiTi" w:hAnsi="KaiTi" w:hint="eastAsia"/>
          <w:i/>
          <w:iCs/>
          <w:sz w:val="18"/>
          <w:szCs w:val="18"/>
        </w:rPr>
        <w:t>2</w:t>
      </w:r>
      <w:r w:rsidRPr="00BB511A">
        <w:rPr>
          <w:rFonts w:ascii="KaiTi" w:eastAsia="KaiTi" w:hAnsi="KaiTi" w:hint="eastAsia"/>
          <w:i/>
          <w:iCs/>
          <w:sz w:val="18"/>
          <w:szCs w:val="18"/>
        </w:rPr>
        <w:t>012年WIPO财务报表(附件三)</w:t>
      </w:r>
    </w:p>
    <w:p w:rsidR="00445AA5" w:rsidRPr="00083B7B" w:rsidRDefault="00445AA5" w:rsidP="00445AA5">
      <w:pPr>
        <w:tabs>
          <w:tab w:val="left" w:pos="0"/>
          <w:tab w:val="left" w:pos="9071"/>
        </w:tabs>
        <w:rPr>
          <w:b/>
          <w:sz w:val="20"/>
        </w:rPr>
      </w:pPr>
    </w:p>
    <w:p w:rsidR="00445AA5" w:rsidRPr="00083B7B" w:rsidRDefault="00445AA5" w:rsidP="00083B7B">
      <w:pPr>
        <w:keepNext/>
        <w:keepLines/>
        <w:spacing w:beforeLines="50" w:before="120" w:afterLines="50" w:after="120" w:line="340" w:lineRule="atLeast"/>
        <w:rPr>
          <w:rFonts w:ascii="SimHei" w:eastAsia="SimHei" w:hAnsi="SimHei"/>
          <w:sz w:val="21"/>
          <w:szCs w:val="21"/>
        </w:rPr>
      </w:pPr>
      <w:r w:rsidRPr="00083B7B">
        <w:rPr>
          <w:rFonts w:ascii="SimHei" w:eastAsia="SimHei" w:hAnsi="SimHei" w:hint="eastAsia"/>
          <w:sz w:val="21"/>
          <w:szCs w:val="21"/>
        </w:rPr>
        <w:lastRenderedPageBreak/>
        <w:t>欧洲联盟(巴基斯坦项目)</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083B7B">
            <w:pPr>
              <w:keepNext/>
              <w:keepLines/>
              <w:tabs>
                <w:tab w:val="left" w:pos="2292"/>
              </w:tabs>
              <w:spacing w:beforeLines="50" w:before="120" w:after="120" w:line="280" w:lineRule="atLeast"/>
              <w:ind w:left="746" w:hangingChars="466" w:hanging="746"/>
              <w:jc w:val="both"/>
              <w:rPr>
                <w:b/>
                <w:bCs/>
                <w:sz w:val="16"/>
                <w:szCs w:val="16"/>
              </w:rPr>
            </w:pPr>
            <w:r w:rsidRPr="00083B7B">
              <w:rPr>
                <w:rFonts w:ascii="SimHei" w:eastAsia="SimHei" w:hAnsi="SimHei" w:hint="eastAsia"/>
                <w:bCs/>
                <w:sz w:val="16"/>
                <w:szCs w:val="16"/>
              </w:rPr>
              <w:t>成果：</w:t>
            </w:r>
            <w:r w:rsidRPr="00083B7B">
              <w:rPr>
                <w:rFonts w:ascii="SimSun" w:hAnsi="SimSun" w:hint="eastAsia"/>
                <w:bCs/>
                <w:sz w:val="16"/>
                <w:szCs w:val="16"/>
              </w:rPr>
              <w:t>符合国情、兼顾各方利益的知识产权立法、监管和政策框架</w:t>
            </w:r>
          </w:p>
        </w:tc>
      </w:tr>
      <w:tr w:rsidR="00445AA5" w:rsidRPr="00906B97" w:rsidTr="002E561B">
        <w:tc>
          <w:tcPr>
            <w:tcW w:w="1843" w:type="dxa"/>
            <w:tcBorders>
              <w:top w:val="single" w:sz="4" w:space="0" w:color="000000"/>
            </w:tcBorders>
            <w:vAlign w:val="center"/>
          </w:tcPr>
          <w:p w:rsidR="00445AA5" w:rsidRPr="00083B7B" w:rsidRDefault="00445AA5" w:rsidP="00083B7B">
            <w:pPr>
              <w:keepNext/>
              <w:keepLines/>
              <w:spacing w:afterLines="100" w:after="240"/>
              <w:rPr>
                <w:rFonts w:ascii="SimHei" w:eastAsia="SimHei" w:hAnsi="SimHei"/>
                <w:bCs/>
                <w:sz w:val="16"/>
                <w:szCs w:val="16"/>
              </w:rPr>
            </w:pPr>
            <w:r w:rsidRPr="00083B7B">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083B7B" w:rsidRDefault="00445AA5" w:rsidP="00083B7B">
            <w:pPr>
              <w:keepNext/>
              <w:keepLines/>
              <w:spacing w:afterLines="100" w:after="240"/>
              <w:rPr>
                <w:rFonts w:ascii="SimHei" w:eastAsia="SimHei" w:hAnsi="SimHei"/>
                <w:bCs/>
                <w:sz w:val="16"/>
                <w:szCs w:val="16"/>
              </w:rPr>
            </w:pPr>
            <w:r w:rsidRPr="00083B7B">
              <w:rPr>
                <w:rFonts w:ascii="SimHei" w:eastAsia="SimHei" w:hAnsi="SimHei" w:hint="eastAsia"/>
                <w:bCs/>
                <w:sz w:val="16"/>
                <w:szCs w:val="16"/>
              </w:rPr>
              <w:t>日</w:t>
            </w:r>
            <w:r w:rsidR="00035C1E">
              <w:rPr>
                <w:rFonts w:ascii="SimHei" w:eastAsia="SimHei" w:hAnsi="SimHei" w:hint="eastAsia"/>
                <w:bCs/>
                <w:sz w:val="16"/>
                <w:szCs w:val="16"/>
              </w:rPr>
              <w:t xml:space="preserve">  </w:t>
            </w:r>
            <w:r w:rsidRPr="00083B7B">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083B7B" w:rsidRDefault="00445AA5" w:rsidP="00083B7B">
            <w:pPr>
              <w:keepNext/>
              <w:keepLines/>
              <w:spacing w:afterLines="100" w:after="240"/>
              <w:rPr>
                <w:rFonts w:ascii="SimHei" w:eastAsia="SimHei" w:hAnsi="SimHei"/>
                <w:bCs/>
                <w:sz w:val="16"/>
                <w:szCs w:val="16"/>
              </w:rPr>
            </w:pPr>
            <w:r w:rsidRPr="00083B7B">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083B7B" w:rsidRDefault="00445AA5" w:rsidP="00083B7B">
            <w:pPr>
              <w:keepNext/>
              <w:keepLines/>
              <w:spacing w:afterLines="100" w:after="240"/>
              <w:rPr>
                <w:rFonts w:ascii="SimHei" w:eastAsia="SimHei" w:hAnsi="SimHei"/>
                <w:bCs/>
                <w:sz w:val="16"/>
                <w:szCs w:val="16"/>
              </w:rPr>
            </w:pPr>
            <w:r w:rsidRPr="00083B7B">
              <w:rPr>
                <w:rFonts w:ascii="SimHei" w:eastAsia="SimHei" w:hAnsi="SimHei" w:hint="eastAsia"/>
                <w:bCs/>
                <w:sz w:val="16"/>
                <w:szCs w:val="16"/>
              </w:rPr>
              <w:t>目的/描述</w:t>
            </w:r>
          </w:p>
        </w:tc>
      </w:tr>
      <w:tr w:rsidR="00445AA5" w:rsidRPr="00906B97" w:rsidTr="002E561B">
        <w:trPr>
          <w:trHeight w:val="495"/>
        </w:trPr>
        <w:tc>
          <w:tcPr>
            <w:tcW w:w="1843"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专家团就集体管理组织(CMO)的建立与国内的</w:t>
            </w:r>
            <w:r w:rsidR="00606501" w:rsidRPr="00083B7B">
              <w:rPr>
                <w:rFonts w:ascii="SimSun" w:hAnsi="SimSun" w:hint="eastAsia"/>
                <w:sz w:val="16"/>
                <w:szCs w:val="16"/>
              </w:rPr>
              <w:t>利益有关方</w:t>
            </w:r>
            <w:r w:rsidRPr="00083B7B">
              <w:rPr>
                <w:rFonts w:ascii="SimSun" w:hAnsi="SimSun" w:hint="eastAsia"/>
                <w:sz w:val="16"/>
                <w:szCs w:val="16"/>
              </w:rPr>
              <w:t>进行磋商</w:t>
            </w:r>
          </w:p>
        </w:tc>
        <w:tc>
          <w:tcPr>
            <w:tcW w:w="1134"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2012年5月5日至11日</w:t>
            </w:r>
          </w:p>
        </w:tc>
        <w:tc>
          <w:tcPr>
            <w:tcW w:w="2835"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巴基斯坦</w:t>
            </w:r>
          </w:p>
          <w:p w:rsidR="00445AA5" w:rsidRPr="00083B7B" w:rsidRDefault="00445AA5" w:rsidP="00083B7B">
            <w:pPr>
              <w:adjustRightInd w:val="0"/>
              <w:spacing w:afterLines="50" w:after="120" w:line="280" w:lineRule="atLeast"/>
              <w:jc w:val="both"/>
              <w:rPr>
                <w:rFonts w:ascii="SimSun" w:hAnsi="SimSun"/>
                <w:sz w:val="16"/>
                <w:szCs w:val="16"/>
              </w:rPr>
            </w:pPr>
          </w:p>
        </w:tc>
        <w:tc>
          <w:tcPr>
            <w:tcW w:w="3260"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旨在：(i)更新对集体管理组织运作的经济可行性的评估；(ii)评估私营部门和政府最近要求建立集体管理组织的行动倡议；以及(iii)建议运作有效的集体管理组织所需的措施</w:t>
            </w:r>
          </w:p>
        </w:tc>
      </w:tr>
      <w:tr w:rsidR="00445AA5" w:rsidRPr="00906B97" w:rsidTr="002E561B">
        <w:trPr>
          <w:trHeight w:val="530"/>
        </w:trPr>
        <w:tc>
          <w:tcPr>
            <w:tcW w:w="1843"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关于马德里体系的磋商访问(WIPO，日内瓦)</w:t>
            </w: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tc>
        <w:tc>
          <w:tcPr>
            <w:tcW w:w="1134"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2012年5月30日至6月1日</w:t>
            </w: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tc>
        <w:tc>
          <w:tcPr>
            <w:tcW w:w="2835"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巴基斯坦</w:t>
            </w:r>
          </w:p>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6人参与(巴基斯坦知识产权官员和</w:t>
            </w:r>
            <w:r w:rsidR="00606501" w:rsidRPr="00083B7B">
              <w:rPr>
                <w:rFonts w:ascii="SimSun" w:hAnsi="SimSun" w:hint="eastAsia"/>
                <w:sz w:val="16"/>
                <w:szCs w:val="16"/>
              </w:rPr>
              <w:t>利益有关方</w:t>
            </w:r>
            <w:r w:rsidRPr="00083B7B">
              <w:rPr>
                <w:rFonts w:ascii="SimSun" w:hAnsi="SimSun" w:hint="eastAsia"/>
                <w:sz w:val="16"/>
                <w:szCs w:val="16"/>
              </w:rPr>
              <w:t>)</w:t>
            </w:r>
          </w:p>
        </w:tc>
        <w:tc>
          <w:tcPr>
            <w:tcW w:w="3260"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磋商重点关注：(i)加入马德里体系以及要从该体系受益所需的立法、管理、组织和人力资源措施；(ii)履行马德里体系下的义务应采取的步骤；以及(iii)对不同</w:t>
            </w:r>
            <w:r w:rsidR="00606501" w:rsidRPr="00083B7B">
              <w:rPr>
                <w:rFonts w:ascii="SimSun" w:hAnsi="SimSun" w:hint="eastAsia"/>
                <w:sz w:val="16"/>
                <w:szCs w:val="16"/>
              </w:rPr>
              <w:t>利益有关方</w:t>
            </w:r>
            <w:r w:rsidRPr="00083B7B">
              <w:rPr>
                <w:rFonts w:ascii="SimSun" w:hAnsi="SimSun" w:hint="eastAsia"/>
                <w:sz w:val="16"/>
                <w:szCs w:val="16"/>
              </w:rPr>
              <w:t>产生的优势和利益，以及尤其是知识产权律师的顾虑</w:t>
            </w:r>
          </w:p>
        </w:tc>
      </w:tr>
      <w:tr w:rsidR="00445AA5" w:rsidRPr="00906B97" w:rsidTr="002E561B">
        <w:trPr>
          <w:trHeight w:val="530"/>
        </w:trPr>
        <w:tc>
          <w:tcPr>
            <w:tcW w:w="1843"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一篇题为《巴基斯坦的实用新型保护——激励增值性创新的方法》的分析型论文形成定稿，并共享至巴基斯坦知识产权局</w:t>
            </w: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tc>
        <w:tc>
          <w:tcPr>
            <w:tcW w:w="1134"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2012年9月</w:t>
            </w: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tc>
        <w:tc>
          <w:tcPr>
            <w:tcW w:w="2835"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巴基斯坦</w:t>
            </w: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tc>
        <w:tc>
          <w:tcPr>
            <w:tcW w:w="3260"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该论文包括下列要素：(i)关于实用新型的法律和经济方面的情况概览；(ii)采取实用新型保护的某些国家实用新型立法的关键特征，以及这些国家的实用新型使用经验；以及(iii)考虑到巴基斯坦的经济和技术发展水平，采用或不采用实用新型保护的原因；以及(iv)对未来行动，包括实用新型保护替代做法的建议</w:t>
            </w:r>
          </w:p>
        </w:tc>
      </w:tr>
      <w:tr w:rsidR="00445AA5" w:rsidRPr="00906B97" w:rsidTr="002E561B">
        <w:trPr>
          <w:trHeight w:val="530"/>
        </w:trPr>
        <w:tc>
          <w:tcPr>
            <w:tcW w:w="1843"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巴基斯坦官员就PCT程序在日内瓦WIPO开展了磋商访问和研讨会</w:t>
            </w:r>
          </w:p>
          <w:p w:rsidR="00445AA5" w:rsidRPr="00083B7B" w:rsidRDefault="00445AA5" w:rsidP="00083B7B">
            <w:pPr>
              <w:adjustRightInd w:val="0"/>
              <w:spacing w:afterLines="50" w:after="120" w:line="280" w:lineRule="atLeast"/>
              <w:jc w:val="both"/>
              <w:rPr>
                <w:rFonts w:ascii="SimSun" w:hAnsi="SimSun"/>
                <w:sz w:val="16"/>
                <w:szCs w:val="16"/>
              </w:rPr>
            </w:pPr>
          </w:p>
        </w:tc>
        <w:tc>
          <w:tcPr>
            <w:tcW w:w="1134"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2012年9月11日至13日</w:t>
            </w:r>
          </w:p>
        </w:tc>
        <w:tc>
          <w:tcPr>
            <w:tcW w:w="2835"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巴基斯坦</w:t>
            </w:r>
          </w:p>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5人参与(巴基斯坦知识产权官员和</w:t>
            </w:r>
            <w:r w:rsidR="00606501" w:rsidRPr="00083B7B">
              <w:rPr>
                <w:rFonts w:ascii="SimSun" w:hAnsi="SimSun" w:hint="eastAsia"/>
                <w:sz w:val="16"/>
                <w:szCs w:val="16"/>
              </w:rPr>
              <w:t>利益有关方</w:t>
            </w:r>
            <w:r w:rsidRPr="00083B7B">
              <w:rPr>
                <w:rFonts w:ascii="SimSun" w:hAnsi="SimSun" w:hint="eastAsia"/>
                <w:sz w:val="16"/>
                <w:szCs w:val="16"/>
              </w:rPr>
              <w:t>)</w:t>
            </w:r>
          </w:p>
        </w:tc>
        <w:tc>
          <w:tcPr>
            <w:tcW w:w="3260" w:type="dxa"/>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加深对PCT体系的了解，以便加入PCT；磋商重点关注尤其与巴基斯坦加入PCT相关的问题，包括履行体系义务需要采取的步骤，以及为实现从条约全面受益所需的措施</w:t>
            </w:r>
          </w:p>
        </w:tc>
      </w:tr>
      <w:tr w:rsidR="00445AA5" w:rsidRPr="00906B97" w:rsidTr="002E561B">
        <w:trPr>
          <w:trHeight w:val="552"/>
        </w:trPr>
        <w:tc>
          <w:tcPr>
            <w:tcW w:w="1843" w:type="dxa"/>
            <w:tcBorders>
              <w:bottom w:val="single" w:sz="4" w:space="0" w:color="000000"/>
            </w:tcBorders>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一篇题为《在巴基斯坦建立集体管理组织》经过更新的研究论文形成定稿，并分享至巴基斯坦知识产权局</w:t>
            </w:r>
          </w:p>
        </w:tc>
        <w:tc>
          <w:tcPr>
            <w:tcW w:w="1134" w:type="dxa"/>
            <w:tcBorders>
              <w:bottom w:val="single" w:sz="4" w:space="0" w:color="000000"/>
            </w:tcBorders>
          </w:tcPr>
          <w:p w:rsidR="00445AA5" w:rsidRPr="00083B7B" w:rsidRDefault="00445AA5" w:rsidP="00083B7B">
            <w:pPr>
              <w:adjustRightInd w:val="0"/>
              <w:spacing w:afterLines="50" w:after="120" w:line="280" w:lineRule="atLeast"/>
              <w:jc w:val="both"/>
              <w:rPr>
                <w:rFonts w:ascii="SimSun" w:hAnsi="SimSun"/>
                <w:spacing w:val="-4"/>
                <w:sz w:val="16"/>
                <w:szCs w:val="16"/>
              </w:rPr>
            </w:pPr>
            <w:r w:rsidRPr="00083B7B">
              <w:rPr>
                <w:rFonts w:ascii="SimSun" w:hAnsi="SimSun" w:hint="eastAsia"/>
                <w:spacing w:val="-4"/>
                <w:sz w:val="16"/>
                <w:szCs w:val="16"/>
              </w:rPr>
              <w:t>2012年11月</w:t>
            </w:r>
          </w:p>
          <w:p w:rsidR="00445AA5" w:rsidRPr="00083B7B" w:rsidRDefault="00445AA5" w:rsidP="00083B7B">
            <w:pPr>
              <w:adjustRightInd w:val="0"/>
              <w:spacing w:afterLines="50" w:after="120" w:line="280" w:lineRule="atLeast"/>
              <w:jc w:val="both"/>
              <w:rPr>
                <w:rFonts w:ascii="SimSun" w:hAnsi="SimSun"/>
                <w:spacing w:val="-4"/>
                <w:sz w:val="16"/>
                <w:szCs w:val="16"/>
              </w:rPr>
            </w:pPr>
          </w:p>
          <w:p w:rsidR="00445AA5" w:rsidRPr="00083B7B" w:rsidRDefault="00445AA5" w:rsidP="00083B7B">
            <w:pPr>
              <w:adjustRightInd w:val="0"/>
              <w:spacing w:afterLines="50" w:after="120" w:line="280" w:lineRule="atLeast"/>
              <w:jc w:val="both"/>
              <w:rPr>
                <w:rFonts w:ascii="SimSun" w:hAnsi="SimSun"/>
                <w:spacing w:val="-4"/>
                <w:sz w:val="16"/>
                <w:szCs w:val="16"/>
              </w:rPr>
            </w:pPr>
          </w:p>
        </w:tc>
        <w:tc>
          <w:tcPr>
            <w:tcW w:w="2835" w:type="dxa"/>
            <w:tcBorders>
              <w:bottom w:val="single" w:sz="4" w:space="0" w:color="000000"/>
            </w:tcBorders>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巴基斯坦</w:t>
            </w: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p w:rsidR="00445AA5" w:rsidRPr="00083B7B" w:rsidRDefault="00445AA5" w:rsidP="00083B7B">
            <w:pPr>
              <w:adjustRightInd w:val="0"/>
              <w:spacing w:afterLines="50" w:after="120" w:line="280" w:lineRule="atLeast"/>
              <w:jc w:val="both"/>
              <w:rPr>
                <w:rFonts w:ascii="SimSun" w:hAnsi="SimSun"/>
                <w:sz w:val="16"/>
                <w:szCs w:val="16"/>
              </w:rPr>
            </w:pPr>
          </w:p>
        </w:tc>
        <w:tc>
          <w:tcPr>
            <w:tcW w:w="3260" w:type="dxa"/>
            <w:tcBorders>
              <w:bottom w:val="single" w:sz="4" w:space="0" w:color="000000"/>
            </w:tcBorders>
          </w:tcPr>
          <w:p w:rsidR="00445AA5" w:rsidRPr="00083B7B" w:rsidRDefault="00445AA5" w:rsidP="00083B7B">
            <w:pPr>
              <w:adjustRightInd w:val="0"/>
              <w:spacing w:afterLines="50" w:after="120" w:line="280" w:lineRule="atLeast"/>
              <w:jc w:val="both"/>
              <w:rPr>
                <w:rFonts w:ascii="SimSun" w:hAnsi="SimSun"/>
                <w:sz w:val="16"/>
                <w:szCs w:val="16"/>
              </w:rPr>
            </w:pPr>
            <w:r w:rsidRPr="00083B7B">
              <w:rPr>
                <w:rFonts w:ascii="SimSun" w:hAnsi="SimSun" w:hint="eastAsia"/>
                <w:sz w:val="16"/>
                <w:szCs w:val="16"/>
              </w:rPr>
              <w:t>该论文包括下列要素：(i)对当前要求在该国建立集体管理组织的行动倡议的简要介绍；(ii)经过更新的、对集体管理组织运作的经济可行性的评估；(iii)运作具有成本效益且可持续的集体管理组织的可选方案；(iv)对未来建立可运行且可在巴基斯坦的特定条件下有效运作的集体管理组织的具体建议</w:t>
            </w: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EF1A04">
            <w:pPr>
              <w:keepNext/>
              <w:keepLines/>
              <w:tabs>
                <w:tab w:val="left" w:pos="2292"/>
              </w:tabs>
              <w:spacing w:beforeLines="50" w:before="120" w:after="120" w:line="280" w:lineRule="atLeast"/>
              <w:ind w:left="746" w:hangingChars="466" w:hanging="746"/>
              <w:jc w:val="both"/>
              <w:rPr>
                <w:b/>
                <w:bCs/>
                <w:sz w:val="16"/>
                <w:szCs w:val="16"/>
              </w:rPr>
            </w:pPr>
            <w:r w:rsidRPr="00EF1A04">
              <w:rPr>
                <w:rFonts w:ascii="SimHei" w:eastAsia="SimHei" w:hAnsi="SimHei" w:hint="eastAsia"/>
                <w:bCs/>
                <w:sz w:val="16"/>
                <w:szCs w:val="16"/>
              </w:rPr>
              <w:t>成果：</w:t>
            </w:r>
            <w:r w:rsidRPr="00EF1A04">
              <w:rPr>
                <w:rFonts w:ascii="SimSun" w:hAnsi="SimSun" w:hint="eastAsia"/>
                <w:bCs/>
                <w:sz w:val="16"/>
                <w:szCs w:val="16"/>
              </w:rPr>
              <w:t>强化了人力资源能力，从而满足了有效利用知识产权促进发展的广泛要求</w:t>
            </w:r>
          </w:p>
        </w:tc>
      </w:tr>
      <w:tr w:rsidR="00445AA5" w:rsidRPr="00906B97" w:rsidTr="002E561B">
        <w:tc>
          <w:tcPr>
            <w:tcW w:w="1843" w:type="dxa"/>
            <w:tcBorders>
              <w:top w:val="single" w:sz="4" w:space="0" w:color="000000"/>
            </w:tcBorders>
            <w:vAlign w:val="center"/>
          </w:tcPr>
          <w:p w:rsidR="00445AA5" w:rsidRPr="00EF1A04" w:rsidRDefault="00445AA5" w:rsidP="00EF1A04">
            <w:pPr>
              <w:keepNext/>
              <w:keepLines/>
              <w:spacing w:afterLines="100" w:after="240"/>
              <w:rPr>
                <w:rFonts w:ascii="SimHei" w:eastAsia="SimHei" w:hAnsi="SimHei"/>
                <w:bCs/>
                <w:sz w:val="16"/>
                <w:szCs w:val="16"/>
              </w:rPr>
            </w:pPr>
            <w:r w:rsidRPr="00EF1A04">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EF1A04" w:rsidRDefault="00445AA5" w:rsidP="00EF1A04">
            <w:pPr>
              <w:keepNext/>
              <w:keepLines/>
              <w:spacing w:afterLines="100" w:after="240"/>
              <w:rPr>
                <w:rFonts w:ascii="SimHei" w:eastAsia="SimHei" w:hAnsi="SimHei"/>
                <w:bCs/>
                <w:sz w:val="16"/>
                <w:szCs w:val="16"/>
              </w:rPr>
            </w:pPr>
            <w:r w:rsidRPr="00EF1A04">
              <w:rPr>
                <w:rFonts w:ascii="SimHei" w:eastAsia="SimHei" w:hAnsi="SimHei" w:hint="eastAsia"/>
                <w:bCs/>
                <w:sz w:val="16"/>
                <w:szCs w:val="16"/>
              </w:rPr>
              <w:t>日</w:t>
            </w:r>
            <w:r w:rsidR="00035C1E">
              <w:rPr>
                <w:rFonts w:ascii="SimHei" w:eastAsia="SimHei" w:hAnsi="SimHei" w:hint="eastAsia"/>
                <w:bCs/>
                <w:sz w:val="16"/>
                <w:szCs w:val="16"/>
              </w:rPr>
              <w:t xml:space="preserve">  </w:t>
            </w:r>
            <w:r w:rsidRPr="00EF1A04">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EF1A04" w:rsidRDefault="00445AA5" w:rsidP="00EF1A04">
            <w:pPr>
              <w:keepNext/>
              <w:keepLines/>
              <w:spacing w:afterLines="100" w:after="240"/>
              <w:rPr>
                <w:rFonts w:ascii="SimHei" w:eastAsia="SimHei" w:hAnsi="SimHei"/>
                <w:bCs/>
                <w:sz w:val="16"/>
                <w:szCs w:val="16"/>
              </w:rPr>
            </w:pPr>
            <w:r w:rsidRPr="00EF1A04">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EF1A04" w:rsidRDefault="00445AA5" w:rsidP="00EF1A04">
            <w:pPr>
              <w:keepNext/>
              <w:keepLines/>
              <w:spacing w:afterLines="100" w:after="240"/>
              <w:rPr>
                <w:rFonts w:ascii="SimHei" w:eastAsia="SimHei" w:hAnsi="SimHei"/>
                <w:bCs/>
                <w:sz w:val="16"/>
                <w:szCs w:val="16"/>
              </w:rPr>
            </w:pPr>
            <w:r w:rsidRPr="00EF1A04">
              <w:rPr>
                <w:rFonts w:ascii="SimHei" w:eastAsia="SimHei" w:hAnsi="SimHei" w:hint="eastAsia"/>
                <w:bCs/>
                <w:sz w:val="16"/>
                <w:szCs w:val="16"/>
              </w:rPr>
              <w:t>目的/描述</w:t>
            </w:r>
          </w:p>
        </w:tc>
      </w:tr>
      <w:tr w:rsidR="00445AA5" w:rsidRPr="00906B97" w:rsidTr="002E561B">
        <w:trPr>
          <w:trHeight w:val="520"/>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评述商标行政程序，培训商标审查员(巴基斯坦卡拉奇)</w:t>
            </w:r>
          </w:p>
        </w:tc>
        <w:tc>
          <w:tcPr>
            <w:tcW w:w="1134"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2012年1月9日至13日</w:t>
            </w:r>
          </w:p>
          <w:p w:rsidR="00445AA5" w:rsidRPr="00EF1A04" w:rsidRDefault="00445AA5" w:rsidP="00EF1A04">
            <w:pPr>
              <w:adjustRightInd w:val="0"/>
              <w:spacing w:afterLines="50" w:after="120" w:line="280" w:lineRule="atLeast"/>
              <w:jc w:val="both"/>
              <w:rPr>
                <w:rFonts w:ascii="SimSun" w:hAnsi="SimSun"/>
                <w:sz w:val="16"/>
                <w:szCs w:val="16"/>
              </w:rPr>
            </w:pP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21名来自商标注册处的官员</w:t>
            </w:r>
          </w:p>
        </w:tc>
        <w:tc>
          <w:tcPr>
            <w:tcW w:w="3260"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旨在：(i)分别针对国内法律法规和国际最佳实践，对商标行政程序进行评述并提出建议；</w:t>
            </w:r>
            <w:r w:rsidR="00EF1A04">
              <w:rPr>
                <w:rFonts w:ascii="SimSun" w:hAnsi="SimSun" w:hint="eastAsia"/>
                <w:sz w:val="16"/>
                <w:szCs w:val="16"/>
              </w:rPr>
              <w:t>(ii)</w:t>
            </w:r>
            <w:r w:rsidRPr="00EF1A04">
              <w:rPr>
                <w:rFonts w:ascii="SimSun" w:hAnsi="SimSun" w:hint="eastAsia"/>
                <w:sz w:val="16"/>
                <w:szCs w:val="16"/>
              </w:rPr>
              <w:t>为商标审查员提供关于搜索、实质审查和他们在工作中所面临的挑战的定制培训</w:t>
            </w:r>
          </w:p>
        </w:tc>
      </w:tr>
      <w:tr w:rsidR="00445AA5" w:rsidRPr="00906B97" w:rsidTr="002E561B">
        <w:trPr>
          <w:trHeight w:val="528"/>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lastRenderedPageBreak/>
              <w:t>对巴基斯坦执法机构的教员进行培训(英国曼彻斯特)</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sz w:val="16"/>
                <w:szCs w:val="16"/>
              </w:rPr>
              <w:br/>
            </w:r>
          </w:p>
        </w:tc>
        <w:tc>
          <w:tcPr>
            <w:tcW w:w="1134"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2012年2月20日至24日</w:t>
            </w: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4名巴基斯坦官员(海关、警方、联邦调查局和巴基斯坦知识产权局)</w:t>
            </w:r>
          </w:p>
        </w:tc>
        <w:tc>
          <w:tcPr>
            <w:tcW w:w="3260"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帮助该国关键执法机构持续开发并组织自己的培训计划</w:t>
            </w:r>
          </w:p>
        </w:tc>
      </w:tr>
      <w:tr w:rsidR="00445AA5" w:rsidRPr="00906B97" w:rsidTr="002E561B">
        <w:trPr>
          <w:trHeight w:val="528"/>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WIPO-都灵大学知识产权法学硕士课程招生</w:t>
            </w:r>
          </w:p>
        </w:tc>
        <w:tc>
          <w:tcPr>
            <w:tcW w:w="1134"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2012年6月1日至2013年2月28日</w:t>
            </w:r>
          </w:p>
          <w:p w:rsidR="00445AA5" w:rsidRPr="00EF1A04" w:rsidRDefault="00445AA5" w:rsidP="00EF1A04">
            <w:pPr>
              <w:adjustRightInd w:val="0"/>
              <w:spacing w:before="120" w:afterLines="50" w:after="120" w:line="280" w:lineRule="atLeast"/>
              <w:jc w:val="both"/>
              <w:rPr>
                <w:rFonts w:ascii="SimSun" w:hAnsi="SimSun"/>
                <w:sz w:val="16"/>
                <w:szCs w:val="16"/>
              </w:rPr>
            </w:pPr>
          </w:p>
        </w:tc>
        <w:tc>
          <w:tcPr>
            <w:tcW w:w="2835"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巴基斯坦</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两名巴基斯坦官员</w:t>
            </w:r>
          </w:p>
        </w:tc>
        <w:tc>
          <w:tcPr>
            <w:tcW w:w="3260"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通过加深对知识产权法的理解，培养处理知识产权政策相关事宜的能力</w:t>
            </w:r>
          </w:p>
        </w:tc>
      </w:tr>
      <w:tr w:rsidR="00445AA5" w:rsidRPr="00906B97" w:rsidTr="002E561B">
        <w:trPr>
          <w:trHeight w:val="528"/>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巴基斯坦中小企业开办的有效使用知识产权制度研讨会(日内瓦WIPO)</w:t>
            </w:r>
          </w:p>
          <w:p w:rsidR="00445AA5" w:rsidRPr="00EF1A04" w:rsidRDefault="00445AA5" w:rsidP="00EF1A04">
            <w:pPr>
              <w:adjustRightInd w:val="0"/>
              <w:spacing w:afterLines="50" w:after="120" w:line="280" w:lineRule="atLeast"/>
              <w:jc w:val="both"/>
              <w:rPr>
                <w:rFonts w:ascii="SimSun" w:hAnsi="SimSun"/>
                <w:sz w:val="16"/>
                <w:szCs w:val="16"/>
              </w:rPr>
            </w:pPr>
          </w:p>
        </w:tc>
        <w:tc>
          <w:tcPr>
            <w:tcW w:w="1134"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2012年6月4日至7日</w:t>
            </w: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p w:rsidR="00445AA5" w:rsidRPr="00EF1A04" w:rsidRDefault="00445AA5" w:rsidP="00EF1A04">
            <w:pPr>
              <w:adjustRightInd w:val="0"/>
              <w:spacing w:afterLines="50" w:after="120" w:line="280" w:lineRule="atLeast"/>
              <w:jc w:val="both"/>
              <w:rPr>
                <w:rFonts w:ascii="SimSun" w:hAnsi="SimSun"/>
                <w:sz w:val="16"/>
                <w:szCs w:val="16"/>
              </w:rPr>
            </w:pP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12名与会者(来自巴基斯坦中小企业、商会和知识产权局的官员)</w:t>
            </w:r>
          </w:p>
          <w:p w:rsidR="00445AA5" w:rsidRPr="00EF1A04" w:rsidRDefault="00445AA5" w:rsidP="00EF1A04">
            <w:pPr>
              <w:adjustRightInd w:val="0"/>
              <w:spacing w:before="120" w:afterLines="50" w:after="120" w:line="280" w:lineRule="atLeast"/>
              <w:jc w:val="both"/>
              <w:rPr>
                <w:rFonts w:ascii="SimSun" w:hAnsi="SimSun"/>
                <w:sz w:val="16"/>
                <w:szCs w:val="16"/>
              </w:rPr>
            </w:pPr>
          </w:p>
          <w:p w:rsidR="00445AA5" w:rsidRPr="00EF1A04" w:rsidRDefault="00445AA5" w:rsidP="00EF1A04">
            <w:pPr>
              <w:adjustRightInd w:val="0"/>
              <w:spacing w:afterLines="50" w:after="120" w:line="280" w:lineRule="atLeast"/>
              <w:jc w:val="both"/>
              <w:rPr>
                <w:rFonts w:ascii="SimSun" w:hAnsi="SimSun"/>
                <w:sz w:val="16"/>
                <w:szCs w:val="16"/>
              </w:rPr>
            </w:pPr>
          </w:p>
        </w:tc>
        <w:tc>
          <w:tcPr>
            <w:tcW w:w="3260"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旨在：(i)加深与会者对知识产权工具的了解，更多了解商业企业尤其是中小企业如何使用这些工具加强自身竞争力；(ii)就巴基斯坦中小企业更加有效地使用知识产权制度交流看法；以及(iii)明确为推动巴基斯坦中小企业使用知识产权制度可以采取的措施</w:t>
            </w:r>
          </w:p>
        </w:tc>
      </w:tr>
      <w:tr w:rsidR="00445AA5" w:rsidRPr="00906B97" w:rsidTr="002E561B">
        <w:trPr>
          <w:trHeight w:val="528"/>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注重成果的管理(RBM)和人力资源/财务规划研讨会</w:t>
            </w:r>
          </w:p>
        </w:tc>
        <w:tc>
          <w:tcPr>
            <w:tcW w:w="1134"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2012年9月19日至20日</w:t>
            </w:r>
          </w:p>
        </w:tc>
        <w:tc>
          <w:tcPr>
            <w:tcW w:w="2835"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15名巴基斯坦知识产权局的官员</w:t>
            </w:r>
          </w:p>
        </w:tc>
        <w:tc>
          <w:tcPr>
            <w:tcW w:w="3260" w:type="dxa"/>
          </w:tcPr>
          <w:p w:rsidR="00445AA5" w:rsidRPr="00EF1A04" w:rsidRDefault="00445AA5" w:rsidP="00EF1A04">
            <w:pPr>
              <w:adjustRightInd w:val="0"/>
              <w:spacing w:before="120" w:afterLines="50" w:after="120" w:line="280" w:lineRule="atLeast"/>
              <w:jc w:val="both"/>
              <w:rPr>
                <w:rFonts w:ascii="SimSun" w:hAnsi="SimSun"/>
                <w:sz w:val="16"/>
                <w:szCs w:val="16"/>
              </w:rPr>
            </w:pPr>
            <w:r w:rsidRPr="00EF1A04">
              <w:rPr>
                <w:rFonts w:ascii="SimSun" w:hAnsi="SimSun" w:hint="eastAsia"/>
                <w:sz w:val="16"/>
                <w:szCs w:val="16"/>
              </w:rPr>
              <w:t>旨在为巴基斯坦知识产权局的管理层和行政管理官员装备系统管理该组织计划和预算的现代工具和技能，包括：(i)人力资源战略规划；(ii)注重成果的管理(RBM)；(iii)组织发展计划的编制；(iv)项目开发与管理；(v)报告/文件撰写技巧；(vi)现代会计制度；以及(vii)预算编制与规划</w:t>
            </w:r>
          </w:p>
        </w:tc>
      </w:tr>
      <w:tr w:rsidR="00445AA5" w:rsidRPr="00906B97" w:rsidTr="002E561B">
        <w:trPr>
          <w:trHeight w:val="371"/>
        </w:trPr>
        <w:tc>
          <w:tcPr>
            <w:tcW w:w="1843" w:type="dxa"/>
            <w:tcBorders>
              <w:bottom w:val="single" w:sz="4" w:space="0" w:color="000000"/>
            </w:tcBorders>
          </w:tcPr>
          <w:p w:rsidR="00EF1A04" w:rsidRDefault="00EF1A04" w:rsidP="00EF1A04">
            <w:pPr>
              <w:adjustRightInd w:val="0"/>
              <w:spacing w:afterLines="50" w:after="120" w:line="280" w:lineRule="atLeast"/>
              <w:jc w:val="both"/>
              <w:rPr>
                <w:rFonts w:ascii="SimSun" w:hAnsi="SimSun"/>
                <w:sz w:val="16"/>
                <w:szCs w:val="16"/>
              </w:rPr>
            </w:pP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知识产权执法法官讨论会(WIPO新加坡办事处)</w:t>
            </w:r>
          </w:p>
        </w:tc>
        <w:tc>
          <w:tcPr>
            <w:tcW w:w="1134" w:type="dxa"/>
            <w:tcBorders>
              <w:bottom w:val="single" w:sz="4" w:space="0" w:color="000000"/>
            </w:tcBorders>
          </w:tcPr>
          <w:p w:rsidR="00EF1A04" w:rsidRDefault="00EF1A04" w:rsidP="00EF1A04">
            <w:pPr>
              <w:adjustRightInd w:val="0"/>
              <w:spacing w:afterLines="50" w:after="120" w:line="280" w:lineRule="atLeast"/>
              <w:jc w:val="both"/>
              <w:rPr>
                <w:rFonts w:ascii="SimSun" w:hAnsi="SimSun"/>
                <w:sz w:val="16"/>
                <w:szCs w:val="16"/>
              </w:rPr>
            </w:pP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2012年9月26日至27日</w:t>
            </w:r>
          </w:p>
        </w:tc>
        <w:tc>
          <w:tcPr>
            <w:tcW w:w="2835" w:type="dxa"/>
            <w:tcBorders>
              <w:bottom w:val="single" w:sz="4" w:space="0" w:color="000000"/>
            </w:tcBorders>
          </w:tcPr>
          <w:p w:rsidR="00EF1A04" w:rsidRDefault="00EF1A04" w:rsidP="00EF1A04">
            <w:pPr>
              <w:adjustRightInd w:val="0"/>
              <w:spacing w:afterLines="50" w:after="120" w:line="280" w:lineRule="atLeast"/>
              <w:jc w:val="both"/>
              <w:rPr>
                <w:rFonts w:ascii="SimSun" w:hAnsi="SimSun"/>
                <w:sz w:val="16"/>
                <w:szCs w:val="16"/>
              </w:rPr>
            </w:pP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18名与会者(民事/刑事法庭法官、联邦司法学院和巴基斯坦知识产权局官员)</w:t>
            </w:r>
          </w:p>
        </w:tc>
        <w:tc>
          <w:tcPr>
            <w:tcW w:w="3260" w:type="dxa"/>
            <w:tcBorders>
              <w:bottom w:val="single" w:sz="4" w:space="0" w:color="000000"/>
            </w:tcBorders>
          </w:tcPr>
          <w:p w:rsidR="00EF1A04" w:rsidRDefault="00EF1A04" w:rsidP="00EF1A04">
            <w:pPr>
              <w:adjustRightInd w:val="0"/>
              <w:spacing w:afterLines="50" w:after="120" w:line="280" w:lineRule="atLeast"/>
              <w:jc w:val="both"/>
              <w:rPr>
                <w:rFonts w:ascii="SimSun" w:hAnsi="SimSun"/>
                <w:sz w:val="16"/>
                <w:szCs w:val="16"/>
              </w:rPr>
            </w:pP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旨在：(i)讨论假冒的范围和影响，包括除处罚措施以外所需的公众意识；(ii)审查刑事惩罚的理由、知识产权犯罪的要素、举证要求、临时措施和命令以及合适的判决办法；(iii)思考战略性的执法方法，同时考虑到巴基斯坦的社会经济挑战；以及(iv)回顾热点问题，包括实现有效的公私部门合作</w:t>
            </w: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473E10">
            <w:pPr>
              <w:keepNext/>
              <w:keepLines/>
              <w:tabs>
                <w:tab w:val="left" w:pos="2292"/>
              </w:tabs>
              <w:spacing w:beforeLines="50" w:before="120" w:after="120" w:line="280" w:lineRule="atLeast"/>
              <w:ind w:left="458" w:hangingChars="286" w:hanging="458"/>
              <w:jc w:val="both"/>
              <w:rPr>
                <w:b/>
                <w:bCs/>
                <w:sz w:val="16"/>
                <w:szCs w:val="16"/>
              </w:rPr>
            </w:pPr>
            <w:r w:rsidRPr="00473E10">
              <w:rPr>
                <w:rFonts w:ascii="SimHei" w:eastAsia="SimHei" w:hAnsi="SimHei" w:hint="eastAsia"/>
                <w:bCs/>
                <w:sz w:val="16"/>
                <w:szCs w:val="16"/>
              </w:rPr>
              <w:t>成果：</w:t>
            </w:r>
            <w:r w:rsidRPr="00473E10">
              <w:rPr>
                <w:rFonts w:ascii="SimSun" w:hAnsi="SimSun" w:hint="eastAsia"/>
                <w:bCs/>
                <w:sz w:val="16"/>
                <w:szCs w:val="16"/>
              </w:rPr>
              <w:t>加强了知识产权局和其他知识产权机构的技术和知识基础设施，使它们能够为其</w:t>
            </w:r>
            <w:r w:rsidR="00606501" w:rsidRPr="00473E10">
              <w:rPr>
                <w:rFonts w:ascii="SimSun" w:hAnsi="SimSun" w:hint="eastAsia"/>
                <w:bCs/>
                <w:sz w:val="16"/>
                <w:szCs w:val="16"/>
              </w:rPr>
              <w:t>利益有关方</w:t>
            </w:r>
            <w:r w:rsidRPr="00473E10">
              <w:rPr>
                <w:rFonts w:ascii="SimSun" w:hAnsi="SimSun" w:hint="eastAsia"/>
                <w:bCs/>
                <w:sz w:val="16"/>
                <w:szCs w:val="16"/>
              </w:rPr>
              <w:t>提供更好的服务(更质优价廉更便捷)</w:t>
            </w:r>
          </w:p>
        </w:tc>
      </w:tr>
      <w:tr w:rsidR="00445AA5" w:rsidRPr="00906B97" w:rsidTr="002E561B">
        <w:tc>
          <w:tcPr>
            <w:tcW w:w="1843" w:type="dxa"/>
            <w:tcBorders>
              <w:top w:val="single" w:sz="4" w:space="0" w:color="000000"/>
            </w:tcBorders>
            <w:vAlign w:val="center"/>
          </w:tcPr>
          <w:p w:rsidR="00445AA5" w:rsidRPr="00473E10" w:rsidRDefault="00445AA5" w:rsidP="00473E10">
            <w:pPr>
              <w:keepNext/>
              <w:keepLines/>
              <w:spacing w:beforeLines="50" w:before="120" w:afterLines="100" w:after="240"/>
              <w:rPr>
                <w:rFonts w:ascii="SimHei" w:eastAsia="SimHei" w:hAnsi="SimHei"/>
                <w:bCs/>
                <w:sz w:val="16"/>
                <w:szCs w:val="16"/>
              </w:rPr>
            </w:pPr>
            <w:r w:rsidRPr="00473E10">
              <w:rPr>
                <w:rFonts w:ascii="SimHei" w:eastAsia="SimHei" w:hAnsi="SimHei" w:hint="eastAsia"/>
                <w:bCs/>
                <w:sz w:val="16"/>
                <w:szCs w:val="16"/>
              </w:rPr>
              <w:t>活</w:t>
            </w:r>
            <w:r w:rsidR="00473E10" w:rsidRPr="00473E10">
              <w:rPr>
                <w:rFonts w:ascii="SimHei" w:eastAsia="SimHei" w:hAnsi="SimHei" w:hint="eastAsia"/>
                <w:bCs/>
                <w:sz w:val="16"/>
                <w:szCs w:val="16"/>
              </w:rPr>
              <w:t xml:space="preserve"> </w:t>
            </w:r>
            <w:r w:rsidRPr="00473E10">
              <w:rPr>
                <w:rFonts w:ascii="SimHei" w:eastAsia="SimHei" w:hAnsi="SimHei" w:hint="eastAsia"/>
                <w:bCs/>
                <w:sz w:val="16"/>
                <w:szCs w:val="16"/>
              </w:rPr>
              <w:t xml:space="preserve"> 动</w:t>
            </w:r>
          </w:p>
        </w:tc>
        <w:tc>
          <w:tcPr>
            <w:tcW w:w="1134" w:type="dxa"/>
            <w:tcBorders>
              <w:top w:val="single" w:sz="4" w:space="0" w:color="000000"/>
            </w:tcBorders>
            <w:shd w:val="clear" w:color="auto" w:fill="auto"/>
            <w:tcMar>
              <w:top w:w="110" w:type="dxa"/>
            </w:tcMar>
            <w:vAlign w:val="center"/>
          </w:tcPr>
          <w:p w:rsidR="00445AA5" w:rsidRPr="00473E10" w:rsidRDefault="00445AA5" w:rsidP="00473E10">
            <w:pPr>
              <w:keepNext/>
              <w:keepLines/>
              <w:spacing w:beforeLines="50" w:before="120" w:afterLines="100" w:after="240"/>
              <w:rPr>
                <w:rFonts w:ascii="SimHei" w:eastAsia="SimHei" w:hAnsi="SimHei"/>
                <w:bCs/>
                <w:sz w:val="16"/>
                <w:szCs w:val="16"/>
              </w:rPr>
            </w:pPr>
            <w:r w:rsidRPr="00473E10">
              <w:rPr>
                <w:rFonts w:ascii="SimHei" w:eastAsia="SimHei" w:hAnsi="SimHei" w:hint="eastAsia"/>
                <w:bCs/>
                <w:sz w:val="16"/>
                <w:szCs w:val="16"/>
              </w:rPr>
              <w:t>日</w:t>
            </w:r>
            <w:r w:rsidR="00035C1E">
              <w:rPr>
                <w:rFonts w:ascii="SimHei" w:eastAsia="SimHei" w:hAnsi="SimHei" w:hint="eastAsia"/>
                <w:bCs/>
                <w:sz w:val="16"/>
                <w:szCs w:val="16"/>
              </w:rPr>
              <w:t xml:space="preserve">  </w:t>
            </w:r>
            <w:r w:rsidRPr="00473E10">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473E10" w:rsidRDefault="00445AA5" w:rsidP="00473E10">
            <w:pPr>
              <w:keepNext/>
              <w:keepLines/>
              <w:spacing w:beforeLines="50" w:before="120" w:afterLines="100" w:after="240"/>
              <w:rPr>
                <w:rFonts w:ascii="SimHei" w:eastAsia="SimHei" w:hAnsi="SimHei"/>
                <w:bCs/>
                <w:sz w:val="16"/>
                <w:szCs w:val="16"/>
              </w:rPr>
            </w:pPr>
            <w:r w:rsidRPr="00473E10">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473E10" w:rsidRDefault="00445AA5" w:rsidP="00473E10">
            <w:pPr>
              <w:keepNext/>
              <w:keepLines/>
              <w:spacing w:beforeLines="50" w:before="120" w:afterLines="100" w:after="240"/>
              <w:rPr>
                <w:rFonts w:ascii="SimHei" w:eastAsia="SimHei" w:hAnsi="SimHei"/>
                <w:bCs/>
                <w:sz w:val="16"/>
                <w:szCs w:val="16"/>
              </w:rPr>
            </w:pPr>
            <w:r w:rsidRPr="00473E10">
              <w:rPr>
                <w:rFonts w:ascii="SimHei" w:eastAsia="SimHei" w:hAnsi="SimHei" w:hint="eastAsia"/>
                <w:bCs/>
                <w:sz w:val="16"/>
                <w:szCs w:val="16"/>
              </w:rPr>
              <w:t>目的/描述</w:t>
            </w:r>
          </w:p>
        </w:tc>
      </w:tr>
      <w:tr w:rsidR="00445AA5" w:rsidRPr="00906B97" w:rsidTr="002E561B">
        <w:trPr>
          <w:trHeight w:val="515"/>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信息技术基础设施咨询代表团(第二部分)</w:t>
            </w:r>
          </w:p>
        </w:tc>
        <w:tc>
          <w:tcPr>
            <w:tcW w:w="1134"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2012年1月9日至13日</w:t>
            </w: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tc>
        <w:tc>
          <w:tcPr>
            <w:tcW w:w="3260" w:type="dxa"/>
          </w:tcPr>
          <w:p w:rsidR="00445AA5" w:rsidRPr="00EF1A04" w:rsidRDefault="00445AA5" w:rsidP="00473E10">
            <w:pPr>
              <w:adjustRightInd w:val="0"/>
              <w:spacing w:afterLines="50" w:after="120" w:line="280" w:lineRule="atLeast"/>
              <w:jc w:val="both"/>
              <w:rPr>
                <w:rFonts w:ascii="SimSun" w:hAnsi="SimSun"/>
                <w:sz w:val="16"/>
                <w:szCs w:val="16"/>
              </w:rPr>
            </w:pPr>
            <w:r w:rsidRPr="00EF1A04">
              <w:rPr>
                <w:rFonts w:ascii="SimSun" w:hAnsi="SimSun" w:hint="eastAsia"/>
                <w:sz w:val="16"/>
                <w:szCs w:val="16"/>
              </w:rPr>
              <w:t>旨在：(i)审核知识产权注册处服务器机房的现状，考虑将其整合为单一的数据中心；(ii)审核正在使用的IT和知识产权标准；(iii)审核信息和网络安全的硬件、软件和系统要素；以及(iv)审核正在使用的备份/修复机制</w:t>
            </w:r>
          </w:p>
        </w:tc>
      </w:tr>
      <w:tr w:rsidR="00445AA5" w:rsidRPr="00906B97" w:rsidTr="002E561B">
        <w:trPr>
          <w:trHeight w:val="473"/>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巴基斯坦卡拉奇第一次技术培训，主题：系统</w:t>
            </w:r>
            <w:r w:rsidRPr="00EF1A04">
              <w:rPr>
                <w:rFonts w:ascii="SimSun" w:hAnsi="SimSun" w:hint="eastAsia"/>
                <w:sz w:val="16"/>
                <w:szCs w:val="16"/>
              </w:rPr>
              <w:lastRenderedPageBreak/>
              <w:t>管理</w:t>
            </w:r>
          </w:p>
        </w:tc>
        <w:tc>
          <w:tcPr>
            <w:tcW w:w="1134"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lastRenderedPageBreak/>
              <w:t>2012年4月2日至6日</w:t>
            </w:r>
          </w:p>
          <w:p w:rsidR="00445AA5" w:rsidRPr="00EF1A04" w:rsidRDefault="00445AA5" w:rsidP="00EF1A04">
            <w:pPr>
              <w:adjustRightInd w:val="0"/>
              <w:spacing w:afterLines="50" w:after="120" w:line="280" w:lineRule="atLeast"/>
              <w:jc w:val="both"/>
              <w:rPr>
                <w:rFonts w:ascii="SimSun" w:hAnsi="SimSun"/>
                <w:sz w:val="16"/>
                <w:szCs w:val="16"/>
              </w:rPr>
            </w:pP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lastRenderedPageBreak/>
              <w:t>巴基斯坦</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12名巴基斯坦知识产权局的IT职员</w:t>
            </w:r>
          </w:p>
        </w:tc>
        <w:tc>
          <w:tcPr>
            <w:tcW w:w="3260"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为巴基斯坦知识产权局的IT职员改进知识产权注册处自动化系统和网络维护与支持方</w:t>
            </w:r>
            <w:r w:rsidRPr="00EF1A04">
              <w:rPr>
                <w:rFonts w:ascii="SimSun" w:hAnsi="SimSun" w:hint="eastAsia"/>
                <w:sz w:val="16"/>
                <w:szCs w:val="16"/>
              </w:rPr>
              <w:lastRenderedPageBreak/>
              <w:t>面的技术技能和专业知识</w:t>
            </w:r>
          </w:p>
        </w:tc>
      </w:tr>
      <w:tr w:rsidR="00445AA5" w:rsidRPr="00906B97" w:rsidTr="002E561B">
        <w:trPr>
          <w:trHeight w:val="473"/>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lastRenderedPageBreak/>
              <w:t>关于数字化和IPAS Java的视频会议/Skype培训和支持会议</w:t>
            </w:r>
          </w:p>
        </w:tc>
        <w:tc>
          <w:tcPr>
            <w:tcW w:w="1134"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2012年下半年</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sz w:val="16"/>
                <w:szCs w:val="16"/>
              </w:rPr>
              <w:br/>
            </w: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巴基斯坦知识产权局的IT职员</w:t>
            </w:r>
          </w:p>
        </w:tc>
        <w:tc>
          <w:tcPr>
            <w:tcW w:w="3260"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旨在：(i)传递关于数字化扫描工具的知识；(ii)IPAS Java安装测试故障查找；(iii)知识产权业务程序审核和自动化设计</w:t>
            </w:r>
          </w:p>
        </w:tc>
      </w:tr>
      <w:tr w:rsidR="00445AA5" w:rsidRPr="00906B97" w:rsidTr="002E561B">
        <w:trPr>
          <w:trHeight w:val="315"/>
        </w:trPr>
        <w:tc>
          <w:tcPr>
            <w:tcW w:w="1843"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数字化服务采购程序</w:t>
            </w:r>
          </w:p>
        </w:tc>
        <w:tc>
          <w:tcPr>
            <w:tcW w:w="1134" w:type="dxa"/>
          </w:tcPr>
          <w:p w:rsidR="00445AA5" w:rsidRPr="008623BE" w:rsidRDefault="00445AA5" w:rsidP="00EF1A04">
            <w:pPr>
              <w:adjustRightInd w:val="0"/>
              <w:spacing w:afterLines="50" w:after="120" w:line="280" w:lineRule="atLeast"/>
              <w:jc w:val="both"/>
              <w:rPr>
                <w:rFonts w:ascii="SimSun" w:hAnsi="SimSun"/>
                <w:spacing w:val="-4"/>
                <w:sz w:val="16"/>
                <w:szCs w:val="16"/>
              </w:rPr>
            </w:pPr>
            <w:r w:rsidRPr="008623BE">
              <w:rPr>
                <w:rFonts w:ascii="SimSun" w:hAnsi="SimSun" w:hint="eastAsia"/>
                <w:spacing w:val="-4"/>
                <w:sz w:val="16"/>
                <w:szCs w:val="16"/>
              </w:rPr>
              <w:t>2012年11月</w:t>
            </w:r>
          </w:p>
        </w:tc>
        <w:tc>
          <w:tcPr>
            <w:tcW w:w="2835"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巴基斯坦</w:t>
            </w:r>
          </w:p>
        </w:tc>
        <w:tc>
          <w:tcPr>
            <w:tcW w:w="3260" w:type="dxa"/>
          </w:tcPr>
          <w:p w:rsidR="00445AA5" w:rsidRPr="00EF1A04" w:rsidRDefault="00445AA5" w:rsidP="00EF1A04">
            <w:pPr>
              <w:adjustRightInd w:val="0"/>
              <w:spacing w:afterLines="50" w:after="120" w:line="280" w:lineRule="atLeast"/>
              <w:jc w:val="both"/>
              <w:rPr>
                <w:rFonts w:ascii="SimSun" w:hAnsi="SimSun"/>
                <w:sz w:val="16"/>
                <w:szCs w:val="16"/>
              </w:rPr>
            </w:pPr>
            <w:r w:rsidRPr="00EF1A04">
              <w:rPr>
                <w:rFonts w:ascii="SimSun" w:hAnsi="SimSun" w:hint="eastAsia"/>
                <w:sz w:val="16"/>
                <w:szCs w:val="16"/>
              </w:rPr>
              <w:t>知识产权纸质记录(专利、商标和版权)数字化，包括扫描、遗漏记录的数据捕捉、知识产权数据库验证和支持设备</w:t>
            </w:r>
          </w:p>
        </w:tc>
      </w:tr>
    </w:tbl>
    <w:p w:rsidR="00445AA5" w:rsidRPr="00906B97" w:rsidRDefault="00445AA5" w:rsidP="00445AA5">
      <w:pPr>
        <w:tabs>
          <w:tab w:val="left" w:pos="0"/>
          <w:tab w:val="left" w:pos="9071"/>
        </w:tabs>
        <w:rPr>
          <w:sz w:val="20"/>
        </w:rPr>
      </w:pPr>
    </w:p>
    <w:p w:rsidR="00445AA5" w:rsidRPr="008623BE" w:rsidRDefault="00445AA5" w:rsidP="004745CE">
      <w:pPr>
        <w:spacing w:before="120" w:afterLines="50" w:after="120" w:line="340" w:lineRule="atLeast"/>
        <w:rPr>
          <w:b/>
          <w:sz w:val="20"/>
        </w:rPr>
      </w:pPr>
      <w:r w:rsidRPr="008623BE">
        <w:rPr>
          <w:rFonts w:ascii="SimSun" w:hAnsi="SimSun" w:hint="eastAsia"/>
          <w:sz w:val="21"/>
          <w:szCs w:val="21"/>
        </w:rPr>
        <w:t>2012年欧洲联盟(巴基斯坦项目)捐助方贡献和支出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559"/>
        <w:gridCol w:w="1843"/>
        <w:gridCol w:w="1701"/>
        <w:gridCol w:w="1984"/>
      </w:tblGrid>
      <w:tr w:rsidR="00445AA5" w:rsidRPr="00906B97" w:rsidTr="008623BE">
        <w:trPr>
          <w:trHeight w:val="567"/>
        </w:trPr>
        <w:tc>
          <w:tcPr>
            <w:tcW w:w="1985" w:type="dxa"/>
            <w:shd w:val="clear" w:color="auto" w:fill="CCFFFF"/>
            <w:vAlign w:val="center"/>
          </w:tcPr>
          <w:p w:rsidR="00445AA5" w:rsidRPr="008623BE" w:rsidRDefault="00445AA5" w:rsidP="00BB511A">
            <w:pPr>
              <w:spacing w:beforeLines="50" w:before="120" w:after="120" w:line="280" w:lineRule="atLeast"/>
              <w:jc w:val="center"/>
              <w:rPr>
                <w:rFonts w:ascii="SimHei" w:eastAsia="SimHei" w:hAnsi="SimHei"/>
                <w:sz w:val="16"/>
                <w:szCs w:val="16"/>
              </w:rPr>
            </w:pPr>
            <w:r w:rsidRPr="008623BE">
              <w:rPr>
                <w:rFonts w:ascii="SimHei" w:eastAsia="SimHei" w:hAnsi="SimHei" w:hint="eastAsia"/>
                <w:sz w:val="16"/>
                <w:szCs w:val="16"/>
              </w:rPr>
              <w:t>2011年12月31日余额</w:t>
            </w:r>
          </w:p>
        </w:tc>
        <w:tc>
          <w:tcPr>
            <w:tcW w:w="1559" w:type="dxa"/>
            <w:shd w:val="clear" w:color="auto" w:fill="CCFFFF"/>
            <w:vAlign w:val="center"/>
          </w:tcPr>
          <w:p w:rsidR="00445AA5" w:rsidRPr="008623BE" w:rsidRDefault="00445AA5" w:rsidP="00BB511A">
            <w:pPr>
              <w:spacing w:beforeLines="50" w:before="120" w:after="120" w:line="280" w:lineRule="atLeast"/>
              <w:jc w:val="center"/>
              <w:rPr>
                <w:rFonts w:ascii="SimHei" w:eastAsia="SimHei" w:hAnsi="SimHei"/>
                <w:sz w:val="16"/>
                <w:szCs w:val="16"/>
              </w:rPr>
            </w:pPr>
            <w:r w:rsidRPr="008623BE">
              <w:rPr>
                <w:rFonts w:ascii="SimHei" w:eastAsia="SimHei" w:hAnsi="SimHei" w:hint="eastAsia"/>
                <w:sz w:val="16"/>
                <w:szCs w:val="16"/>
              </w:rPr>
              <w:t>2012年收入</w:t>
            </w:r>
          </w:p>
        </w:tc>
        <w:tc>
          <w:tcPr>
            <w:tcW w:w="1843" w:type="dxa"/>
            <w:shd w:val="clear" w:color="auto" w:fill="CCFFFF"/>
            <w:vAlign w:val="center"/>
          </w:tcPr>
          <w:p w:rsidR="00445AA5" w:rsidRPr="008623BE" w:rsidRDefault="00445AA5" w:rsidP="00BB511A">
            <w:pPr>
              <w:spacing w:beforeLines="50" w:before="120" w:after="120" w:line="280" w:lineRule="atLeast"/>
              <w:jc w:val="center"/>
              <w:rPr>
                <w:rFonts w:ascii="SimHei" w:eastAsia="SimHei" w:hAnsi="SimHei"/>
                <w:sz w:val="16"/>
                <w:szCs w:val="16"/>
              </w:rPr>
            </w:pPr>
            <w:r w:rsidRPr="008623BE">
              <w:rPr>
                <w:rFonts w:ascii="SimHei" w:eastAsia="SimHei" w:hAnsi="SimHei" w:hint="eastAsia"/>
                <w:sz w:val="16"/>
                <w:szCs w:val="16"/>
              </w:rPr>
              <w:t>2012年支出</w:t>
            </w:r>
          </w:p>
        </w:tc>
        <w:tc>
          <w:tcPr>
            <w:tcW w:w="1701" w:type="dxa"/>
            <w:shd w:val="clear" w:color="auto" w:fill="CCFFFF"/>
            <w:vAlign w:val="center"/>
          </w:tcPr>
          <w:p w:rsidR="00445AA5" w:rsidRPr="008623BE" w:rsidRDefault="00445AA5" w:rsidP="00BB511A">
            <w:pPr>
              <w:spacing w:beforeLines="50" w:before="120" w:after="120" w:line="280" w:lineRule="atLeast"/>
              <w:jc w:val="center"/>
              <w:rPr>
                <w:rFonts w:ascii="SimHei" w:eastAsia="SimHei" w:hAnsi="SimHei"/>
                <w:sz w:val="16"/>
                <w:szCs w:val="16"/>
              </w:rPr>
            </w:pPr>
            <w:r w:rsidRPr="008623BE">
              <w:rPr>
                <w:rFonts w:ascii="SimHei" w:eastAsia="SimHei" w:hAnsi="SimHei" w:hint="eastAsia"/>
                <w:sz w:val="16"/>
                <w:szCs w:val="16"/>
              </w:rPr>
              <w:t>偿付金额</w:t>
            </w:r>
          </w:p>
        </w:tc>
        <w:tc>
          <w:tcPr>
            <w:tcW w:w="1984" w:type="dxa"/>
            <w:shd w:val="clear" w:color="auto" w:fill="CCFFFF"/>
            <w:vAlign w:val="center"/>
          </w:tcPr>
          <w:p w:rsidR="00445AA5" w:rsidRPr="008623BE" w:rsidRDefault="00445AA5" w:rsidP="00BB511A">
            <w:pPr>
              <w:spacing w:beforeLines="50" w:before="120" w:after="120" w:line="280" w:lineRule="atLeast"/>
              <w:jc w:val="center"/>
              <w:rPr>
                <w:rFonts w:ascii="SimHei" w:eastAsia="SimHei" w:hAnsi="SimHei"/>
                <w:sz w:val="16"/>
                <w:szCs w:val="16"/>
              </w:rPr>
            </w:pPr>
            <w:r w:rsidRPr="008623BE">
              <w:rPr>
                <w:rFonts w:ascii="SimHei" w:eastAsia="SimHei" w:hAnsi="SimHei" w:hint="eastAsia"/>
                <w:sz w:val="16"/>
                <w:szCs w:val="16"/>
              </w:rPr>
              <w:t>2012年12月31日余额</w:t>
            </w:r>
          </w:p>
        </w:tc>
      </w:tr>
      <w:tr w:rsidR="00445AA5" w:rsidRPr="00906B97" w:rsidTr="008623BE">
        <w:trPr>
          <w:trHeight w:val="567"/>
        </w:trPr>
        <w:tc>
          <w:tcPr>
            <w:tcW w:w="1985"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354,583</w:t>
            </w:r>
          </w:p>
        </w:tc>
        <w:tc>
          <w:tcPr>
            <w:tcW w:w="1559"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613,968</w:t>
            </w:r>
          </w:p>
        </w:tc>
        <w:tc>
          <w:tcPr>
            <w:tcW w:w="1843"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348,886</w:t>
            </w:r>
          </w:p>
        </w:tc>
        <w:tc>
          <w:tcPr>
            <w:tcW w:w="1701"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w:t>
            </w:r>
          </w:p>
        </w:tc>
        <w:tc>
          <w:tcPr>
            <w:tcW w:w="1984" w:type="dxa"/>
            <w:shd w:val="clear" w:color="auto" w:fill="auto"/>
            <w:vAlign w:val="center"/>
          </w:tcPr>
          <w:p w:rsidR="00445AA5" w:rsidRPr="00BB511A" w:rsidRDefault="00445AA5" w:rsidP="00BB511A">
            <w:pPr>
              <w:adjustRightInd w:val="0"/>
              <w:spacing w:beforeLines="50" w:before="120" w:afterLines="50" w:after="120" w:line="280" w:lineRule="atLeast"/>
              <w:jc w:val="center"/>
              <w:rPr>
                <w:rFonts w:ascii="SimSun" w:hAnsi="SimSun"/>
                <w:sz w:val="16"/>
                <w:szCs w:val="16"/>
                <w:lang w:eastAsia="ja-JP" w:bidi="th-TH"/>
              </w:rPr>
            </w:pPr>
            <w:r w:rsidRPr="00BB511A">
              <w:rPr>
                <w:rFonts w:ascii="SimSun" w:hAnsi="SimSun"/>
                <w:sz w:val="16"/>
                <w:szCs w:val="16"/>
                <w:lang w:eastAsia="ja-JP" w:bidi="th-TH"/>
              </w:rPr>
              <w:t>619,665</w:t>
            </w:r>
          </w:p>
        </w:tc>
      </w:tr>
    </w:tbl>
    <w:p w:rsidR="00445AA5" w:rsidRPr="008623BE" w:rsidRDefault="00445AA5" w:rsidP="008623BE">
      <w:pPr>
        <w:spacing w:before="120"/>
      </w:pPr>
      <w:r w:rsidRPr="00906B97">
        <w:rPr>
          <w:rFonts w:hint="eastAsia"/>
          <w:i/>
          <w:iCs/>
          <w:sz w:val="16"/>
          <w:szCs w:val="16"/>
          <w:vertAlign w:val="superscript"/>
        </w:rPr>
        <w:t xml:space="preserve">1 </w:t>
      </w:r>
      <w:r w:rsidRPr="00BB511A">
        <w:rPr>
          <w:rFonts w:ascii="KaiTi" w:eastAsia="KaiTi" w:hAnsi="KaiTi" w:hint="eastAsia"/>
          <w:i/>
          <w:iCs/>
          <w:sz w:val="18"/>
          <w:szCs w:val="18"/>
        </w:rPr>
        <w:t>2012年WIPO财务报表(附件三)</w:t>
      </w:r>
    </w:p>
    <w:p w:rsidR="00445AA5" w:rsidRPr="008623BE" w:rsidRDefault="00445AA5" w:rsidP="008623BE">
      <w:pPr>
        <w:keepNext/>
        <w:keepLines/>
        <w:spacing w:beforeLines="50" w:before="120" w:afterLines="50" w:after="120" w:line="340" w:lineRule="atLeast"/>
        <w:rPr>
          <w:rFonts w:ascii="SimHei" w:eastAsia="SimHei" w:hAnsi="SimHei"/>
          <w:sz w:val="21"/>
          <w:szCs w:val="21"/>
        </w:rPr>
      </w:pPr>
      <w:r w:rsidRPr="008623BE">
        <w:rPr>
          <w:rFonts w:ascii="SimHei" w:eastAsia="SimHei" w:hAnsi="SimHei" w:hint="eastAsia"/>
          <w:sz w:val="21"/>
          <w:szCs w:val="21"/>
        </w:rPr>
        <w:t>芬兰版权I、II、III</w:t>
      </w:r>
    </w:p>
    <w:tbl>
      <w:tblPr>
        <w:tblW w:w="9080" w:type="dxa"/>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1843"/>
        <w:gridCol w:w="4256"/>
      </w:tblGrid>
      <w:tr w:rsidR="00445AA5" w:rsidRPr="00906B97" w:rsidTr="002E561B">
        <w:tc>
          <w:tcPr>
            <w:tcW w:w="9080" w:type="dxa"/>
            <w:gridSpan w:val="4"/>
            <w:tcBorders>
              <w:top w:val="single" w:sz="4" w:space="0" w:color="000000"/>
              <w:bottom w:val="single" w:sz="4" w:space="0" w:color="000000"/>
            </w:tcBorders>
            <w:shd w:val="clear" w:color="auto" w:fill="CCFFFF"/>
            <w:vAlign w:val="center"/>
          </w:tcPr>
          <w:p w:rsidR="00445AA5" w:rsidRPr="00906B97" w:rsidRDefault="00445AA5" w:rsidP="008623BE">
            <w:pPr>
              <w:keepNext/>
              <w:keepLines/>
              <w:tabs>
                <w:tab w:val="left" w:pos="2292"/>
              </w:tabs>
              <w:spacing w:beforeLines="50" w:before="120" w:after="120" w:line="280" w:lineRule="atLeast"/>
              <w:ind w:left="746" w:hangingChars="466" w:hanging="746"/>
              <w:jc w:val="both"/>
              <w:rPr>
                <w:b/>
                <w:bCs/>
                <w:sz w:val="16"/>
                <w:szCs w:val="16"/>
              </w:rPr>
            </w:pPr>
            <w:r w:rsidRPr="008623BE">
              <w:rPr>
                <w:rFonts w:ascii="SimHei" w:eastAsia="SimHei" w:hAnsi="SimHei" w:hint="eastAsia"/>
                <w:bCs/>
                <w:sz w:val="16"/>
                <w:szCs w:val="16"/>
              </w:rPr>
              <w:t>成果：</w:t>
            </w:r>
            <w:r w:rsidRPr="0060507E">
              <w:rPr>
                <w:rFonts w:ascii="SimSun" w:hAnsi="SimSun" w:hint="eastAsia"/>
                <w:bCs/>
                <w:sz w:val="16"/>
                <w:szCs w:val="16"/>
              </w:rPr>
              <w:t>在版权问题上开展注重证据的决策制定</w:t>
            </w:r>
          </w:p>
        </w:tc>
      </w:tr>
      <w:tr w:rsidR="00445AA5" w:rsidRPr="00906B97" w:rsidTr="002E561B">
        <w:tc>
          <w:tcPr>
            <w:tcW w:w="1844" w:type="dxa"/>
            <w:tcBorders>
              <w:top w:val="single" w:sz="4" w:space="0" w:color="000000"/>
            </w:tcBorders>
            <w:vAlign w:val="center"/>
          </w:tcPr>
          <w:p w:rsidR="00445AA5" w:rsidRPr="0060507E" w:rsidRDefault="00445AA5" w:rsidP="0060507E">
            <w:pPr>
              <w:keepNext/>
              <w:keepLines/>
              <w:spacing w:beforeLines="50" w:before="120" w:afterLines="100" w:after="240"/>
              <w:rPr>
                <w:rFonts w:ascii="SimHei" w:eastAsia="SimHei" w:hAnsi="SimHei"/>
                <w:bCs/>
                <w:sz w:val="16"/>
                <w:szCs w:val="16"/>
              </w:rPr>
            </w:pPr>
            <w:r w:rsidRPr="0060507E">
              <w:rPr>
                <w:rFonts w:ascii="SimHei" w:eastAsia="SimHei" w:hAnsi="SimHei" w:hint="eastAsia"/>
                <w:bCs/>
                <w:sz w:val="16"/>
                <w:szCs w:val="16"/>
              </w:rPr>
              <w:t>活  动</w:t>
            </w:r>
          </w:p>
        </w:tc>
        <w:tc>
          <w:tcPr>
            <w:tcW w:w="1137" w:type="dxa"/>
            <w:tcBorders>
              <w:top w:val="single" w:sz="4" w:space="0" w:color="000000"/>
            </w:tcBorders>
            <w:shd w:val="clear" w:color="auto" w:fill="auto"/>
            <w:tcMar>
              <w:top w:w="110" w:type="dxa"/>
            </w:tcMar>
            <w:vAlign w:val="center"/>
          </w:tcPr>
          <w:p w:rsidR="00445AA5" w:rsidRPr="0060507E" w:rsidRDefault="00445AA5" w:rsidP="0060507E">
            <w:pPr>
              <w:keepNext/>
              <w:keepLines/>
              <w:spacing w:beforeLines="50" w:before="120" w:afterLines="100" w:after="240"/>
              <w:rPr>
                <w:rFonts w:ascii="SimHei" w:eastAsia="SimHei" w:hAnsi="SimHei"/>
                <w:bCs/>
                <w:sz w:val="16"/>
                <w:szCs w:val="16"/>
              </w:rPr>
            </w:pPr>
            <w:r w:rsidRPr="0060507E">
              <w:rPr>
                <w:rFonts w:ascii="SimHei" w:eastAsia="SimHei" w:hAnsi="SimHei" w:hint="eastAsia"/>
                <w:bCs/>
                <w:sz w:val="16"/>
                <w:szCs w:val="16"/>
              </w:rPr>
              <w:t>日</w:t>
            </w:r>
            <w:r w:rsidR="00035C1E">
              <w:rPr>
                <w:rFonts w:ascii="SimHei" w:eastAsia="SimHei" w:hAnsi="SimHei" w:hint="eastAsia"/>
                <w:bCs/>
                <w:sz w:val="16"/>
                <w:szCs w:val="16"/>
              </w:rPr>
              <w:t xml:space="preserve">  </w:t>
            </w:r>
            <w:r w:rsidRPr="0060507E">
              <w:rPr>
                <w:rFonts w:ascii="SimHei" w:eastAsia="SimHei" w:hAnsi="SimHei" w:hint="eastAsia"/>
                <w:bCs/>
                <w:sz w:val="16"/>
                <w:szCs w:val="16"/>
              </w:rPr>
              <w:t>期</w:t>
            </w:r>
          </w:p>
        </w:tc>
        <w:tc>
          <w:tcPr>
            <w:tcW w:w="1843" w:type="dxa"/>
            <w:tcBorders>
              <w:top w:val="single" w:sz="4" w:space="0" w:color="000000"/>
            </w:tcBorders>
            <w:shd w:val="clear" w:color="auto" w:fill="auto"/>
            <w:tcMar>
              <w:top w:w="110" w:type="dxa"/>
            </w:tcMar>
            <w:vAlign w:val="center"/>
          </w:tcPr>
          <w:p w:rsidR="00445AA5" w:rsidRPr="0060507E" w:rsidRDefault="00445AA5" w:rsidP="0060507E">
            <w:pPr>
              <w:keepNext/>
              <w:keepLines/>
              <w:spacing w:beforeLines="50" w:before="120" w:afterLines="100" w:after="240"/>
              <w:rPr>
                <w:rFonts w:ascii="SimHei" w:eastAsia="SimHei" w:hAnsi="SimHei"/>
                <w:bCs/>
                <w:sz w:val="16"/>
                <w:szCs w:val="16"/>
              </w:rPr>
            </w:pPr>
            <w:r w:rsidRPr="0060507E">
              <w:rPr>
                <w:rFonts w:ascii="SimHei" w:eastAsia="SimHei" w:hAnsi="SimHei" w:hint="eastAsia"/>
                <w:bCs/>
                <w:sz w:val="16"/>
                <w:szCs w:val="16"/>
              </w:rPr>
              <w:t>承办国/接收方</w:t>
            </w:r>
          </w:p>
        </w:tc>
        <w:tc>
          <w:tcPr>
            <w:tcW w:w="4256" w:type="dxa"/>
            <w:tcBorders>
              <w:top w:val="single" w:sz="4" w:space="0" w:color="000000"/>
            </w:tcBorders>
            <w:shd w:val="clear" w:color="auto" w:fill="FFFFFF"/>
            <w:tcMar>
              <w:top w:w="110" w:type="dxa"/>
            </w:tcMar>
            <w:vAlign w:val="center"/>
          </w:tcPr>
          <w:p w:rsidR="00445AA5" w:rsidRPr="0060507E" w:rsidRDefault="00445AA5" w:rsidP="0060507E">
            <w:pPr>
              <w:keepNext/>
              <w:keepLines/>
              <w:spacing w:beforeLines="50" w:before="120" w:afterLines="100" w:after="240"/>
              <w:rPr>
                <w:rFonts w:ascii="SimHei" w:eastAsia="SimHei" w:hAnsi="SimHei"/>
                <w:bCs/>
                <w:sz w:val="16"/>
                <w:szCs w:val="16"/>
              </w:rPr>
            </w:pPr>
            <w:r w:rsidRPr="0060507E">
              <w:rPr>
                <w:rFonts w:ascii="SimHei" w:eastAsia="SimHei" w:hAnsi="SimHei" w:hint="eastAsia"/>
                <w:bCs/>
                <w:sz w:val="16"/>
                <w:szCs w:val="16"/>
              </w:rPr>
              <w:t>目的/描述</w:t>
            </w:r>
          </w:p>
        </w:tc>
      </w:tr>
      <w:tr w:rsidR="00445AA5" w:rsidRPr="00906B97" w:rsidTr="002E561B">
        <w:tc>
          <w:tcPr>
            <w:tcW w:w="1844" w:type="dxa"/>
            <w:tcBorders>
              <w:bottom w:val="nil"/>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就衡量创意产业中的版权对经济、社会和文化的影响编写方法论</w:t>
            </w:r>
          </w:p>
        </w:tc>
        <w:tc>
          <w:tcPr>
            <w:tcW w:w="1137" w:type="dxa"/>
            <w:tcBorders>
              <w:bottom w:val="nil"/>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2012年1月至12月</w:t>
            </w:r>
          </w:p>
        </w:tc>
        <w:tc>
          <w:tcPr>
            <w:tcW w:w="1843" w:type="dxa"/>
            <w:tcBorders>
              <w:bottom w:val="nil"/>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所有用户</w:t>
            </w:r>
          </w:p>
        </w:tc>
        <w:tc>
          <w:tcPr>
            <w:tcW w:w="4256" w:type="dxa"/>
            <w:tcBorders>
              <w:bottom w:val="nil"/>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sz w:val="16"/>
                <w:szCs w:val="16"/>
              </w:rPr>
              <w:t>为衡量版权的影响提供有力的方法论</w:t>
            </w:r>
          </w:p>
        </w:tc>
      </w:tr>
      <w:tr w:rsidR="00445AA5" w:rsidRPr="00906B97" w:rsidTr="002E561B">
        <w:tc>
          <w:tcPr>
            <w:tcW w:w="1844" w:type="dxa"/>
            <w:tcBorders>
              <w:top w:val="nil"/>
              <w:bottom w:val="single" w:sz="4" w:space="0" w:color="000000"/>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对创意产业高级别小组的贡献</w:t>
            </w:r>
          </w:p>
        </w:tc>
        <w:tc>
          <w:tcPr>
            <w:tcW w:w="1137" w:type="dxa"/>
            <w:tcBorders>
              <w:top w:val="nil"/>
              <w:bottom w:val="single" w:sz="4" w:space="0" w:color="000000"/>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2012年6月20日至23日</w:t>
            </w:r>
          </w:p>
        </w:tc>
        <w:tc>
          <w:tcPr>
            <w:tcW w:w="1843" w:type="dxa"/>
            <w:tcBorders>
              <w:top w:val="nil"/>
              <w:bottom w:val="single" w:sz="4" w:space="0" w:color="000000"/>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日本</w:t>
            </w:r>
          </w:p>
        </w:tc>
        <w:tc>
          <w:tcPr>
            <w:tcW w:w="4256" w:type="dxa"/>
            <w:tcBorders>
              <w:top w:val="nil"/>
              <w:bottom w:val="single" w:sz="4" w:space="0" w:color="000000"/>
            </w:tcBorders>
          </w:tcPr>
          <w:p w:rsidR="00445AA5" w:rsidRPr="0060507E" w:rsidRDefault="00445AA5" w:rsidP="0060507E">
            <w:pPr>
              <w:adjustRightInd w:val="0"/>
              <w:spacing w:afterLines="50" w:after="120" w:line="280" w:lineRule="atLeast"/>
              <w:jc w:val="both"/>
              <w:rPr>
                <w:rFonts w:ascii="SimSun" w:hAnsi="SimSun"/>
                <w:sz w:val="16"/>
                <w:szCs w:val="16"/>
              </w:rPr>
            </w:pPr>
            <w:r w:rsidRPr="0060507E">
              <w:rPr>
                <w:rFonts w:ascii="SimSun" w:hAnsi="SimSun" w:hint="eastAsia"/>
                <w:sz w:val="16"/>
                <w:szCs w:val="16"/>
              </w:rPr>
              <w:t>提供</w:t>
            </w:r>
            <w:r w:rsidRPr="0060507E">
              <w:rPr>
                <w:rFonts w:ascii="SimSun" w:hAnsi="SimSun"/>
                <w:sz w:val="16"/>
                <w:szCs w:val="16"/>
              </w:rPr>
              <w:t>WIPO</w:t>
            </w:r>
            <w:r w:rsidRPr="0060507E">
              <w:rPr>
                <w:rFonts w:ascii="SimSun" w:hAnsi="SimSun" w:hint="eastAsia"/>
                <w:sz w:val="16"/>
                <w:szCs w:val="16"/>
              </w:rPr>
              <w:t>在衡量版权的经济、社会和文化影响方面的方法论的概览</w:t>
            </w:r>
          </w:p>
        </w:tc>
      </w:tr>
    </w:tbl>
    <w:p w:rsidR="00445AA5" w:rsidRPr="004745CE" w:rsidRDefault="00445AA5" w:rsidP="000E178A">
      <w:pPr>
        <w:keepNext/>
        <w:keepLines/>
        <w:spacing w:beforeLines="100" w:before="240" w:afterLines="100" w:after="240" w:line="340" w:lineRule="atLeast"/>
        <w:jc w:val="both"/>
        <w:rPr>
          <w:b/>
          <w:sz w:val="18"/>
          <w:szCs w:val="18"/>
        </w:rPr>
      </w:pPr>
      <w:r w:rsidRPr="004745CE">
        <w:rPr>
          <w:rFonts w:ascii="SimSun" w:hAnsi="SimSun" w:hint="eastAsia"/>
          <w:sz w:val="21"/>
          <w:szCs w:val="21"/>
        </w:rPr>
        <w:t>2012年芬兰/版权I、II、III捐助方贡献和支出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42"/>
        <w:gridCol w:w="1559"/>
        <w:gridCol w:w="1843"/>
        <w:gridCol w:w="1701"/>
        <w:gridCol w:w="1984"/>
      </w:tblGrid>
      <w:tr w:rsidR="00445AA5" w:rsidRPr="00906B97" w:rsidTr="004745CE">
        <w:trPr>
          <w:trHeight w:val="567"/>
        </w:trPr>
        <w:tc>
          <w:tcPr>
            <w:tcW w:w="1985" w:type="dxa"/>
            <w:gridSpan w:val="2"/>
            <w:shd w:val="clear" w:color="auto" w:fill="CCFFFF"/>
            <w:vAlign w:val="center"/>
          </w:tcPr>
          <w:p w:rsidR="00445AA5" w:rsidRPr="004745CE" w:rsidRDefault="00445AA5" w:rsidP="000E178A">
            <w:pPr>
              <w:spacing w:beforeLines="50" w:before="120" w:after="120" w:line="280" w:lineRule="atLeast"/>
              <w:jc w:val="center"/>
              <w:rPr>
                <w:rFonts w:ascii="SimHei" w:eastAsia="SimHei" w:hAnsi="SimHei"/>
                <w:sz w:val="16"/>
                <w:szCs w:val="16"/>
              </w:rPr>
            </w:pPr>
            <w:r w:rsidRPr="004745CE">
              <w:rPr>
                <w:rFonts w:ascii="SimHei" w:eastAsia="SimHei" w:hAnsi="SimHei" w:hint="eastAsia"/>
                <w:sz w:val="16"/>
                <w:szCs w:val="16"/>
              </w:rPr>
              <w:t>2011年12月31日余额</w:t>
            </w:r>
          </w:p>
        </w:tc>
        <w:tc>
          <w:tcPr>
            <w:tcW w:w="1559" w:type="dxa"/>
            <w:shd w:val="clear" w:color="auto" w:fill="CCFFFF"/>
            <w:vAlign w:val="center"/>
          </w:tcPr>
          <w:p w:rsidR="00445AA5" w:rsidRPr="004745CE" w:rsidRDefault="00445AA5" w:rsidP="000E178A">
            <w:pPr>
              <w:spacing w:beforeLines="50" w:before="120" w:after="120" w:line="280" w:lineRule="atLeast"/>
              <w:jc w:val="center"/>
              <w:rPr>
                <w:rFonts w:ascii="SimHei" w:eastAsia="SimHei" w:hAnsi="SimHei"/>
                <w:sz w:val="16"/>
                <w:szCs w:val="16"/>
              </w:rPr>
            </w:pPr>
            <w:r w:rsidRPr="004745CE">
              <w:rPr>
                <w:rFonts w:ascii="SimHei" w:eastAsia="SimHei" w:hAnsi="SimHei" w:hint="eastAsia"/>
                <w:sz w:val="16"/>
                <w:szCs w:val="16"/>
              </w:rPr>
              <w:t>2012年收入</w:t>
            </w:r>
          </w:p>
        </w:tc>
        <w:tc>
          <w:tcPr>
            <w:tcW w:w="1843" w:type="dxa"/>
            <w:shd w:val="clear" w:color="auto" w:fill="CCFFFF"/>
            <w:vAlign w:val="center"/>
          </w:tcPr>
          <w:p w:rsidR="00445AA5" w:rsidRPr="004745CE" w:rsidRDefault="00445AA5" w:rsidP="000E178A">
            <w:pPr>
              <w:spacing w:beforeLines="50" w:before="120" w:after="120" w:line="280" w:lineRule="atLeast"/>
              <w:jc w:val="center"/>
              <w:rPr>
                <w:rFonts w:ascii="SimHei" w:eastAsia="SimHei" w:hAnsi="SimHei"/>
                <w:sz w:val="16"/>
                <w:szCs w:val="16"/>
              </w:rPr>
            </w:pPr>
            <w:r w:rsidRPr="004745CE">
              <w:rPr>
                <w:rFonts w:ascii="SimHei" w:eastAsia="SimHei" w:hAnsi="SimHei" w:hint="eastAsia"/>
                <w:sz w:val="16"/>
                <w:szCs w:val="16"/>
              </w:rPr>
              <w:t>2012年支出</w:t>
            </w:r>
          </w:p>
        </w:tc>
        <w:tc>
          <w:tcPr>
            <w:tcW w:w="1701" w:type="dxa"/>
            <w:shd w:val="clear" w:color="auto" w:fill="CCFFFF"/>
            <w:vAlign w:val="center"/>
          </w:tcPr>
          <w:p w:rsidR="00445AA5" w:rsidRPr="004745CE" w:rsidRDefault="00445AA5" w:rsidP="000E178A">
            <w:pPr>
              <w:spacing w:beforeLines="50" w:before="120" w:after="120" w:line="280" w:lineRule="atLeast"/>
              <w:jc w:val="center"/>
              <w:rPr>
                <w:rFonts w:ascii="SimHei" w:eastAsia="SimHei" w:hAnsi="SimHei"/>
                <w:sz w:val="16"/>
                <w:szCs w:val="16"/>
              </w:rPr>
            </w:pPr>
            <w:r w:rsidRPr="004745CE">
              <w:rPr>
                <w:rFonts w:ascii="SimHei" w:eastAsia="SimHei" w:hAnsi="SimHei" w:hint="eastAsia"/>
                <w:sz w:val="16"/>
                <w:szCs w:val="16"/>
              </w:rPr>
              <w:t>偿付金额</w:t>
            </w:r>
          </w:p>
        </w:tc>
        <w:tc>
          <w:tcPr>
            <w:tcW w:w="1984" w:type="dxa"/>
            <w:shd w:val="clear" w:color="auto" w:fill="CCFFFF"/>
            <w:vAlign w:val="center"/>
          </w:tcPr>
          <w:p w:rsidR="00445AA5" w:rsidRPr="004745CE" w:rsidRDefault="00445AA5" w:rsidP="000E178A">
            <w:pPr>
              <w:spacing w:beforeLines="50" w:before="120" w:after="120" w:line="280" w:lineRule="atLeast"/>
              <w:jc w:val="center"/>
              <w:rPr>
                <w:rFonts w:ascii="SimHei" w:eastAsia="SimHei" w:hAnsi="SimHei"/>
                <w:sz w:val="16"/>
                <w:szCs w:val="16"/>
              </w:rPr>
            </w:pPr>
            <w:r w:rsidRPr="004745CE">
              <w:rPr>
                <w:rFonts w:ascii="SimHei" w:eastAsia="SimHei" w:hAnsi="SimHei" w:hint="eastAsia"/>
                <w:sz w:val="16"/>
                <w:szCs w:val="16"/>
              </w:rPr>
              <w:t>2012年12月31日余额</w:t>
            </w:r>
          </w:p>
        </w:tc>
      </w:tr>
      <w:tr w:rsidR="00445AA5" w:rsidRPr="00906B97" w:rsidTr="002E561B">
        <w:trPr>
          <w:trHeight w:val="567"/>
        </w:trPr>
        <w:tc>
          <w:tcPr>
            <w:tcW w:w="1843"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15,434</w:t>
            </w:r>
          </w:p>
        </w:tc>
        <w:tc>
          <w:tcPr>
            <w:tcW w:w="1701" w:type="dxa"/>
            <w:gridSpan w:val="2"/>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-140</w:t>
            </w:r>
          </w:p>
        </w:tc>
        <w:tc>
          <w:tcPr>
            <w:tcW w:w="1843"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92</w:t>
            </w:r>
          </w:p>
        </w:tc>
        <w:tc>
          <w:tcPr>
            <w:tcW w:w="1701"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w:t>
            </w:r>
          </w:p>
        </w:tc>
        <w:tc>
          <w:tcPr>
            <w:tcW w:w="1984"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15,20</w:t>
            </w:r>
            <w:r w:rsidRPr="000E178A">
              <w:rPr>
                <w:rFonts w:ascii="SimSun" w:hAnsi="SimSun" w:hint="eastAsia"/>
                <w:sz w:val="16"/>
                <w:szCs w:val="16"/>
                <w:lang w:eastAsia="ja-JP" w:bidi="th-TH"/>
              </w:rPr>
              <w:t>2</w:t>
            </w:r>
          </w:p>
        </w:tc>
      </w:tr>
      <w:tr w:rsidR="00445AA5" w:rsidRPr="00906B97" w:rsidTr="002E561B">
        <w:trPr>
          <w:trHeight w:val="567"/>
        </w:trPr>
        <w:tc>
          <w:tcPr>
            <w:tcW w:w="1843"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11,837</w:t>
            </w:r>
          </w:p>
        </w:tc>
        <w:tc>
          <w:tcPr>
            <w:tcW w:w="1701" w:type="dxa"/>
            <w:gridSpan w:val="2"/>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-126</w:t>
            </w:r>
          </w:p>
        </w:tc>
        <w:tc>
          <w:tcPr>
            <w:tcW w:w="1843"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3,084</w:t>
            </w:r>
          </w:p>
        </w:tc>
        <w:tc>
          <w:tcPr>
            <w:tcW w:w="1701"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w:t>
            </w:r>
          </w:p>
        </w:tc>
        <w:tc>
          <w:tcPr>
            <w:tcW w:w="1984"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8,62</w:t>
            </w:r>
            <w:r w:rsidRPr="000E178A">
              <w:rPr>
                <w:rFonts w:ascii="SimSun" w:hAnsi="SimSun" w:hint="eastAsia"/>
                <w:sz w:val="16"/>
                <w:szCs w:val="16"/>
                <w:lang w:eastAsia="ja-JP" w:bidi="th-TH"/>
              </w:rPr>
              <w:t>7</w:t>
            </w:r>
          </w:p>
        </w:tc>
      </w:tr>
      <w:tr w:rsidR="00445AA5" w:rsidRPr="00906B97" w:rsidTr="002E561B">
        <w:trPr>
          <w:trHeight w:val="567"/>
        </w:trPr>
        <w:tc>
          <w:tcPr>
            <w:tcW w:w="1843"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167,092</w:t>
            </w:r>
          </w:p>
        </w:tc>
        <w:tc>
          <w:tcPr>
            <w:tcW w:w="1701" w:type="dxa"/>
            <w:gridSpan w:val="2"/>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40,494</w:t>
            </w:r>
          </w:p>
        </w:tc>
        <w:tc>
          <w:tcPr>
            <w:tcW w:w="1843"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24,952</w:t>
            </w:r>
          </w:p>
        </w:tc>
        <w:tc>
          <w:tcPr>
            <w:tcW w:w="1701"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w:t>
            </w:r>
          </w:p>
        </w:tc>
        <w:tc>
          <w:tcPr>
            <w:tcW w:w="1984" w:type="dxa"/>
            <w:shd w:val="clear" w:color="auto" w:fill="auto"/>
            <w:vAlign w:val="center"/>
          </w:tcPr>
          <w:p w:rsidR="00445AA5" w:rsidRPr="000E178A" w:rsidRDefault="00445AA5" w:rsidP="000E178A">
            <w:pPr>
              <w:adjustRightInd w:val="0"/>
              <w:spacing w:beforeLines="50" w:before="120" w:afterLines="50" w:after="120" w:line="280" w:lineRule="atLeast"/>
              <w:jc w:val="center"/>
              <w:rPr>
                <w:rFonts w:ascii="SimSun" w:hAnsi="SimSun"/>
                <w:sz w:val="16"/>
                <w:szCs w:val="16"/>
                <w:lang w:eastAsia="ja-JP" w:bidi="th-TH"/>
              </w:rPr>
            </w:pPr>
            <w:r w:rsidRPr="000E178A">
              <w:rPr>
                <w:rFonts w:ascii="SimSun" w:hAnsi="SimSun"/>
                <w:sz w:val="16"/>
                <w:szCs w:val="16"/>
                <w:lang w:eastAsia="ja-JP" w:bidi="th-TH"/>
              </w:rPr>
              <w:t>182,634</w:t>
            </w:r>
          </w:p>
        </w:tc>
      </w:tr>
    </w:tbl>
    <w:p w:rsidR="00470128" w:rsidRDefault="00445AA5" w:rsidP="00470128">
      <w:pPr>
        <w:spacing w:before="120"/>
        <w:rPr>
          <w:rFonts w:ascii="SimSun" w:hAnsi="SimSun"/>
          <w:i/>
          <w:iCs/>
          <w:sz w:val="18"/>
          <w:szCs w:val="18"/>
        </w:rPr>
      </w:pPr>
      <w:r w:rsidRPr="00906B97">
        <w:rPr>
          <w:rFonts w:hint="eastAsia"/>
          <w:i/>
          <w:iCs/>
          <w:sz w:val="16"/>
          <w:szCs w:val="16"/>
          <w:vertAlign w:val="superscript"/>
        </w:rPr>
        <w:t>1</w:t>
      </w:r>
      <w:r w:rsidR="00470128">
        <w:rPr>
          <w:rFonts w:hint="eastAsia"/>
          <w:i/>
          <w:iCs/>
          <w:sz w:val="16"/>
          <w:szCs w:val="16"/>
          <w:vertAlign w:val="superscript"/>
        </w:rPr>
        <w:tab/>
      </w:r>
      <w:r w:rsidRPr="000E178A">
        <w:rPr>
          <w:rFonts w:ascii="KaiTi" w:eastAsia="KaiTi" w:hAnsi="KaiTi" w:hint="eastAsia"/>
          <w:i/>
          <w:iCs/>
          <w:sz w:val="18"/>
          <w:szCs w:val="18"/>
        </w:rPr>
        <w:t>2012年WIPO财务报表(附件三)</w:t>
      </w:r>
    </w:p>
    <w:p w:rsidR="00445AA5" w:rsidRPr="00470128" w:rsidRDefault="00470128" w:rsidP="00470128">
      <w:pPr>
        <w:spacing w:before="120"/>
        <w:rPr>
          <w:i/>
          <w:iCs/>
          <w:sz w:val="16"/>
          <w:szCs w:val="16"/>
          <w:vertAlign w:val="superscript"/>
        </w:rPr>
      </w:pPr>
      <w:r>
        <w:rPr>
          <w:rFonts w:ascii="SimSun" w:hAnsi="SimSun"/>
          <w:i/>
          <w:iCs/>
          <w:sz w:val="18"/>
          <w:szCs w:val="18"/>
        </w:rPr>
        <w:br w:type="page"/>
      </w:r>
    </w:p>
    <w:p w:rsidR="00445AA5" w:rsidRPr="00470128" w:rsidRDefault="00445AA5" w:rsidP="00470128">
      <w:pPr>
        <w:keepNext/>
        <w:keepLines/>
        <w:spacing w:beforeLines="50" w:before="120" w:afterLines="50" w:after="120" w:line="340" w:lineRule="atLeast"/>
        <w:rPr>
          <w:rFonts w:ascii="SimHei" w:eastAsia="SimHei" w:hAnsi="SimHei"/>
          <w:sz w:val="21"/>
          <w:szCs w:val="21"/>
        </w:rPr>
      </w:pPr>
      <w:r w:rsidRPr="00470128">
        <w:rPr>
          <w:rFonts w:ascii="SimHei" w:eastAsia="SimHei" w:hAnsi="SimHei" w:hint="eastAsia"/>
          <w:sz w:val="21"/>
          <w:szCs w:val="21"/>
        </w:rPr>
        <w:lastRenderedPageBreak/>
        <w:t>法国/工业产权</w:t>
      </w:r>
    </w:p>
    <w:p w:rsidR="00445AA5" w:rsidRPr="00906B97" w:rsidRDefault="00445AA5" w:rsidP="00445AA5">
      <w:pPr>
        <w:rPr>
          <w:b/>
          <w:sz w:val="16"/>
          <w:szCs w:val="16"/>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137"/>
        <w:gridCol w:w="2552"/>
        <w:gridCol w:w="3543"/>
      </w:tblGrid>
      <w:tr w:rsidR="00445AA5" w:rsidRPr="00906B97" w:rsidTr="002E561B">
        <w:tc>
          <w:tcPr>
            <w:tcW w:w="9072" w:type="dxa"/>
            <w:gridSpan w:val="4"/>
            <w:tcBorders>
              <w:top w:val="single" w:sz="4" w:space="0" w:color="auto"/>
              <w:bottom w:val="single" w:sz="4" w:space="0" w:color="auto"/>
            </w:tcBorders>
            <w:shd w:val="clear" w:color="auto" w:fill="CCFFFF"/>
            <w:vAlign w:val="center"/>
          </w:tcPr>
          <w:p w:rsidR="00445AA5" w:rsidRPr="00906B97" w:rsidRDefault="00445AA5" w:rsidP="0095000F">
            <w:pPr>
              <w:keepNext/>
              <w:keepLines/>
              <w:tabs>
                <w:tab w:val="left" w:pos="1740"/>
              </w:tabs>
              <w:spacing w:before="120" w:after="60"/>
              <w:ind w:left="601" w:hanging="601"/>
              <w:rPr>
                <w:b/>
                <w:bCs/>
                <w:sz w:val="16"/>
                <w:szCs w:val="16"/>
              </w:rPr>
            </w:pPr>
            <w:r w:rsidRPr="0095000F">
              <w:rPr>
                <w:rFonts w:ascii="SimHei" w:eastAsia="SimHei" w:hAnsi="SimHei" w:hint="eastAsia"/>
                <w:bCs/>
                <w:sz w:val="16"/>
                <w:szCs w:val="16"/>
              </w:rPr>
              <w:t>成果：</w:t>
            </w:r>
            <w:r w:rsidRPr="0095000F">
              <w:rPr>
                <w:rFonts w:ascii="SimSun" w:hAnsi="SimSun" w:hint="eastAsia"/>
                <w:bCs/>
                <w:sz w:val="16"/>
                <w:szCs w:val="16"/>
              </w:rPr>
              <w:t>加强了最不发达国家高级官员和专业人士在知识产权以及利用知识产权促进技术、经济、社会和文化发展方面的机构能力建设</w:t>
            </w:r>
          </w:p>
        </w:tc>
      </w:tr>
      <w:tr w:rsidR="00445AA5" w:rsidRPr="00906B97" w:rsidTr="002E561B">
        <w:tc>
          <w:tcPr>
            <w:tcW w:w="1840" w:type="dxa"/>
            <w:tcBorders>
              <w:top w:val="single" w:sz="4" w:space="0" w:color="auto"/>
            </w:tcBorders>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活  动</w:t>
            </w:r>
          </w:p>
        </w:tc>
        <w:tc>
          <w:tcPr>
            <w:tcW w:w="1137" w:type="dxa"/>
            <w:tcBorders>
              <w:top w:val="single" w:sz="4" w:space="0" w:color="auto"/>
            </w:tcBorders>
            <w:shd w:val="clear" w:color="auto" w:fill="auto"/>
            <w:tcMar>
              <w:top w:w="110" w:type="dxa"/>
            </w:tcMar>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日</w:t>
            </w:r>
            <w:r w:rsidR="00035C1E">
              <w:rPr>
                <w:rFonts w:ascii="SimHei" w:eastAsia="SimHei" w:hAnsi="SimHei" w:hint="eastAsia"/>
                <w:bCs/>
                <w:sz w:val="16"/>
                <w:szCs w:val="16"/>
              </w:rPr>
              <w:t xml:space="preserve">  </w:t>
            </w:r>
            <w:r w:rsidRPr="0095000F">
              <w:rPr>
                <w:rFonts w:ascii="SimHei" w:eastAsia="SimHei" w:hAnsi="SimHei" w:hint="eastAsia"/>
                <w:bCs/>
                <w:sz w:val="16"/>
                <w:szCs w:val="16"/>
              </w:rPr>
              <w:t>期</w:t>
            </w:r>
          </w:p>
        </w:tc>
        <w:tc>
          <w:tcPr>
            <w:tcW w:w="2552" w:type="dxa"/>
            <w:tcBorders>
              <w:top w:val="single" w:sz="4" w:space="0" w:color="auto"/>
            </w:tcBorders>
            <w:shd w:val="clear" w:color="auto" w:fill="auto"/>
            <w:tcMar>
              <w:top w:w="110" w:type="dxa"/>
            </w:tcMar>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承办国/接收方</w:t>
            </w:r>
          </w:p>
        </w:tc>
        <w:tc>
          <w:tcPr>
            <w:tcW w:w="3543" w:type="dxa"/>
            <w:tcBorders>
              <w:top w:val="single" w:sz="4" w:space="0" w:color="auto"/>
            </w:tcBorders>
            <w:shd w:val="clear" w:color="auto" w:fill="FFFFFF"/>
            <w:tcMar>
              <w:top w:w="110" w:type="dxa"/>
            </w:tcMar>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目的/描述</w:t>
            </w:r>
          </w:p>
        </w:tc>
      </w:tr>
      <w:tr w:rsidR="00445AA5" w:rsidRPr="00906B97" w:rsidTr="002E561B">
        <w:tc>
          <w:tcPr>
            <w:tcW w:w="1840" w:type="dxa"/>
            <w:tcBorders>
              <w:bottom w:val="single" w:sz="4" w:space="0" w:color="auto"/>
            </w:tcBorders>
          </w:tcPr>
          <w:p w:rsidR="00445AA5" w:rsidRPr="0095000F" w:rsidRDefault="00445AA5" w:rsidP="007F7957">
            <w:pPr>
              <w:adjustRightInd w:val="0"/>
              <w:spacing w:afterLines="50" w:after="120" w:line="280" w:lineRule="atLeast"/>
              <w:jc w:val="both"/>
              <w:rPr>
                <w:rFonts w:ascii="SimSun" w:hAnsi="SimSun"/>
                <w:sz w:val="16"/>
                <w:szCs w:val="16"/>
              </w:rPr>
            </w:pPr>
            <w:r w:rsidRPr="0095000F">
              <w:rPr>
                <w:rFonts w:ascii="SimSun" w:hAnsi="SimSun"/>
                <w:sz w:val="16"/>
                <w:szCs w:val="16"/>
              </w:rPr>
              <w:t>WIPO/</w:t>
            </w:r>
            <w:r w:rsidRPr="0095000F">
              <w:rPr>
                <w:rFonts w:ascii="SimSun" w:hAnsi="SimSun" w:hint="eastAsia"/>
                <w:sz w:val="16"/>
                <w:szCs w:val="16"/>
              </w:rPr>
              <w:t>国家工业产权机构会议</w:t>
            </w:r>
          </w:p>
        </w:tc>
        <w:tc>
          <w:tcPr>
            <w:tcW w:w="1137" w:type="dxa"/>
            <w:tcBorders>
              <w:bottom w:val="single" w:sz="4" w:space="0" w:color="auto"/>
            </w:tcBorders>
          </w:tcPr>
          <w:p w:rsidR="00445AA5" w:rsidRPr="0095000F" w:rsidRDefault="00445AA5" w:rsidP="007F7957">
            <w:pPr>
              <w:adjustRightInd w:val="0"/>
              <w:spacing w:afterLines="50" w:after="120" w:line="280" w:lineRule="atLeast"/>
              <w:jc w:val="both"/>
              <w:rPr>
                <w:rFonts w:ascii="SimSun" w:hAnsi="SimSun"/>
                <w:sz w:val="16"/>
                <w:szCs w:val="16"/>
              </w:rPr>
            </w:pPr>
            <w:r w:rsidRPr="0095000F">
              <w:rPr>
                <w:rFonts w:ascii="SimSun" w:hAnsi="SimSun" w:hint="eastAsia"/>
                <w:sz w:val="16"/>
                <w:szCs w:val="16"/>
              </w:rPr>
              <w:t>2012年2月12日</w:t>
            </w:r>
          </w:p>
        </w:tc>
        <w:tc>
          <w:tcPr>
            <w:tcW w:w="2552" w:type="dxa"/>
            <w:tcBorders>
              <w:bottom w:val="single" w:sz="4" w:space="0" w:color="auto"/>
            </w:tcBorders>
          </w:tcPr>
          <w:p w:rsidR="00445AA5" w:rsidRPr="0095000F" w:rsidRDefault="00445AA5" w:rsidP="007F7957">
            <w:pPr>
              <w:adjustRightInd w:val="0"/>
              <w:spacing w:afterLines="50" w:after="120" w:line="280" w:lineRule="atLeast"/>
              <w:jc w:val="both"/>
              <w:rPr>
                <w:rFonts w:ascii="SimSun" w:hAnsi="SimSun"/>
                <w:sz w:val="16"/>
                <w:szCs w:val="16"/>
              </w:rPr>
            </w:pPr>
            <w:r w:rsidRPr="0095000F">
              <w:rPr>
                <w:rFonts w:ascii="SimSun" w:hAnsi="SimSun" w:hint="eastAsia"/>
                <w:sz w:val="16"/>
                <w:szCs w:val="16"/>
              </w:rPr>
              <w:t>法国巴黎</w:t>
            </w:r>
          </w:p>
        </w:tc>
        <w:tc>
          <w:tcPr>
            <w:tcW w:w="3543" w:type="dxa"/>
            <w:tcBorders>
              <w:bottom w:val="single" w:sz="4" w:space="0" w:color="auto"/>
            </w:tcBorders>
          </w:tcPr>
          <w:p w:rsidR="00445AA5" w:rsidRPr="0095000F" w:rsidRDefault="00445AA5" w:rsidP="007F7957">
            <w:pPr>
              <w:adjustRightInd w:val="0"/>
              <w:spacing w:afterLines="50" w:after="120" w:line="280" w:lineRule="atLeast"/>
              <w:jc w:val="both"/>
              <w:rPr>
                <w:rFonts w:ascii="SimSun" w:hAnsi="SimSun"/>
                <w:sz w:val="16"/>
                <w:szCs w:val="16"/>
              </w:rPr>
            </w:pPr>
            <w:r w:rsidRPr="0095000F">
              <w:rPr>
                <w:rFonts w:ascii="SimSun" w:hAnsi="SimSun" w:hint="eastAsia"/>
                <w:sz w:val="16"/>
                <w:szCs w:val="16"/>
              </w:rPr>
              <w:t>讨论非洲国家的项目</w:t>
            </w:r>
          </w:p>
        </w:tc>
      </w:tr>
      <w:tr w:rsidR="00445AA5" w:rsidRPr="00906B97" w:rsidTr="002E561B">
        <w:tc>
          <w:tcPr>
            <w:tcW w:w="9072" w:type="dxa"/>
            <w:gridSpan w:val="4"/>
            <w:tcBorders>
              <w:top w:val="single" w:sz="4" w:space="0" w:color="auto"/>
              <w:bottom w:val="single" w:sz="4" w:space="0" w:color="auto"/>
            </w:tcBorders>
            <w:shd w:val="clear" w:color="auto" w:fill="CCFFFF"/>
            <w:vAlign w:val="center"/>
          </w:tcPr>
          <w:p w:rsidR="00445AA5" w:rsidRPr="00906B97" w:rsidRDefault="00445AA5" w:rsidP="002E561B">
            <w:pPr>
              <w:keepNext/>
              <w:keepLines/>
              <w:tabs>
                <w:tab w:val="left" w:pos="1740"/>
              </w:tabs>
              <w:spacing w:before="120" w:after="60"/>
              <w:ind w:left="1741" w:hanging="1741"/>
              <w:rPr>
                <w:b/>
                <w:bCs/>
                <w:sz w:val="16"/>
                <w:szCs w:val="16"/>
              </w:rPr>
            </w:pPr>
            <w:r w:rsidRPr="0095000F">
              <w:rPr>
                <w:rFonts w:ascii="SimHei" w:eastAsia="SimHei" w:hAnsi="SimHei" w:hint="eastAsia"/>
                <w:bCs/>
                <w:sz w:val="16"/>
                <w:szCs w:val="16"/>
              </w:rPr>
              <w:t>成果：</w:t>
            </w:r>
            <w:r w:rsidRPr="00086AB5">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2E561B">
        <w:tc>
          <w:tcPr>
            <w:tcW w:w="1840" w:type="dxa"/>
            <w:tcBorders>
              <w:top w:val="single" w:sz="4" w:space="0" w:color="auto"/>
            </w:tcBorders>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活</w:t>
            </w:r>
            <w:r w:rsidR="0095000F">
              <w:rPr>
                <w:rFonts w:ascii="SimHei" w:eastAsia="SimHei" w:hAnsi="SimHei" w:hint="eastAsia"/>
                <w:bCs/>
                <w:sz w:val="16"/>
                <w:szCs w:val="16"/>
              </w:rPr>
              <w:t xml:space="preserve"> </w:t>
            </w:r>
            <w:r w:rsidRPr="0095000F">
              <w:rPr>
                <w:rFonts w:ascii="SimHei" w:eastAsia="SimHei" w:hAnsi="SimHei" w:hint="eastAsia"/>
                <w:bCs/>
                <w:sz w:val="16"/>
                <w:szCs w:val="16"/>
              </w:rPr>
              <w:t xml:space="preserve"> 动</w:t>
            </w:r>
          </w:p>
        </w:tc>
        <w:tc>
          <w:tcPr>
            <w:tcW w:w="1137" w:type="dxa"/>
            <w:tcBorders>
              <w:top w:val="single" w:sz="4" w:space="0" w:color="auto"/>
            </w:tcBorders>
            <w:shd w:val="clear" w:color="auto" w:fill="auto"/>
            <w:tcMar>
              <w:top w:w="110" w:type="dxa"/>
            </w:tcMar>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日</w:t>
            </w:r>
            <w:r w:rsidR="00035C1E">
              <w:rPr>
                <w:rFonts w:ascii="SimHei" w:eastAsia="SimHei" w:hAnsi="SimHei" w:hint="eastAsia"/>
                <w:bCs/>
                <w:sz w:val="16"/>
                <w:szCs w:val="16"/>
              </w:rPr>
              <w:t xml:space="preserve">  </w:t>
            </w:r>
            <w:r w:rsidRPr="0095000F">
              <w:rPr>
                <w:rFonts w:ascii="SimHei" w:eastAsia="SimHei" w:hAnsi="SimHei" w:hint="eastAsia"/>
                <w:bCs/>
                <w:sz w:val="16"/>
                <w:szCs w:val="16"/>
              </w:rPr>
              <w:t>期</w:t>
            </w:r>
          </w:p>
        </w:tc>
        <w:tc>
          <w:tcPr>
            <w:tcW w:w="2552" w:type="dxa"/>
            <w:tcBorders>
              <w:top w:val="single" w:sz="4" w:space="0" w:color="auto"/>
            </w:tcBorders>
            <w:shd w:val="clear" w:color="auto" w:fill="auto"/>
            <w:tcMar>
              <w:top w:w="110" w:type="dxa"/>
            </w:tcMar>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承办国/接收方</w:t>
            </w:r>
          </w:p>
        </w:tc>
        <w:tc>
          <w:tcPr>
            <w:tcW w:w="3543" w:type="dxa"/>
            <w:tcBorders>
              <w:top w:val="single" w:sz="4" w:space="0" w:color="auto"/>
            </w:tcBorders>
            <w:shd w:val="clear" w:color="auto" w:fill="FFFFFF"/>
            <w:tcMar>
              <w:top w:w="110" w:type="dxa"/>
            </w:tcMar>
            <w:vAlign w:val="center"/>
          </w:tcPr>
          <w:p w:rsidR="00445AA5" w:rsidRPr="0095000F" w:rsidRDefault="00445AA5" w:rsidP="0095000F">
            <w:pPr>
              <w:keepNext/>
              <w:keepLines/>
              <w:spacing w:beforeLines="50" w:before="120" w:afterLines="100" w:after="240"/>
              <w:rPr>
                <w:rFonts w:ascii="SimHei" w:eastAsia="SimHei" w:hAnsi="SimHei"/>
                <w:bCs/>
                <w:sz w:val="16"/>
                <w:szCs w:val="16"/>
              </w:rPr>
            </w:pPr>
            <w:r w:rsidRPr="0095000F">
              <w:rPr>
                <w:rFonts w:ascii="SimHei" w:eastAsia="SimHei" w:hAnsi="SimHei" w:hint="eastAsia"/>
                <w:bCs/>
                <w:sz w:val="16"/>
                <w:szCs w:val="16"/>
              </w:rPr>
              <w:t>目的/描述</w:t>
            </w:r>
          </w:p>
        </w:tc>
      </w:tr>
      <w:tr w:rsidR="00445AA5" w:rsidRPr="00906B97" w:rsidTr="002E561B">
        <w:tc>
          <w:tcPr>
            <w:tcW w:w="1840" w:type="dxa"/>
          </w:tcPr>
          <w:p w:rsidR="00445AA5" w:rsidRPr="0095000F" w:rsidRDefault="00445AA5" w:rsidP="0095000F">
            <w:pPr>
              <w:adjustRightInd w:val="0"/>
              <w:spacing w:afterLines="50" w:after="120" w:line="280" w:lineRule="atLeast"/>
              <w:jc w:val="both"/>
              <w:rPr>
                <w:rFonts w:ascii="SimSun" w:hAnsi="SimSun"/>
                <w:sz w:val="16"/>
                <w:szCs w:val="16"/>
              </w:rPr>
            </w:pPr>
            <w:r w:rsidRPr="0095000F">
              <w:rPr>
                <w:rFonts w:ascii="SimSun" w:hAnsi="SimSun" w:hint="eastAsia"/>
                <w:sz w:val="16"/>
                <w:szCs w:val="16"/>
              </w:rPr>
              <w:t>在</w:t>
            </w:r>
            <w:r w:rsidRPr="0095000F">
              <w:rPr>
                <w:rFonts w:ascii="SimSun" w:hAnsi="SimSun"/>
                <w:sz w:val="16"/>
                <w:szCs w:val="16"/>
              </w:rPr>
              <w:t>WIPO</w:t>
            </w:r>
            <w:r w:rsidRPr="0095000F">
              <w:rPr>
                <w:rFonts w:ascii="SimSun" w:hAnsi="SimSun" w:hint="eastAsia"/>
                <w:sz w:val="16"/>
                <w:szCs w:val="16"/>
              </w:rPr>
              <w:t>成员国和其他撒哈拉以南非洲法语国家的法官中促进尊重知识产权的次区域研讨会</w:t>
            </w:r>
          </w:p>
        </w:tc>
        <w:tc>
          <w:tcPr>
            <w:tcW w:w="1137" w:type="dxa"/>
          </w:tcPr>
          <w:p w:rsidR="00445AA5" w:rsidRPr="0095000F" w:rsidRDefault="00445AA5" w:rsidP="0095000F">
            <w:pPr>
              <w:adjustRightInd w:val="0"/>
              <w:spacing w:afterLines="50" w:after="120" w:line="280" w:lineRule="atLeast"/>
              <w:jc w:val="both"/>
              <w:rPr>
                <w:rFonts w:ascii="SimSun" w:hAnsi="SimSun"/>
                <w:sz w:val="16"/>
                <w:szCs w:val="16"/>
              </w:rPr>
            </w:pPr>
            <w:r w:rsidRPr="0095000F">
              <w:rPr>
                <w:rFonts w:ascii="SimSun" w:hAnsi="SimSun" w:hint="eastAsia"/>
                <w:sz w:val="16"/>
                <w:szCs w:val="16"/>
              </w:rPr>
              <w:t>2012年10月20日至22日</w:t>
            </w:r>
          </w:p>
        </w:tc>
        <w:tc>
          <w:tcPr>
            <w:tcW w:w="2552" w:type="dxa"/>
          </w:tcPr>
          <w:p w:rsidR="00445AA5" w:rsidRPr="0095000F" w:rsidRDefault="00445AA5" w:rsidP="0095000F">
            <w:pPr>
              <w:adjustRightInd w:val="0"/>
              <w:spacing w:afterLines="50" w:after="120" w:line="280" w:lineRule="atLeast"/>
              <w:jc w:val="both"/>
              <w:rPr>
                <w:rFonts w:ascii="SimSun" w:hAnsi="SimSun"/>
                <w:sz w:val="16"/>
                <w:szCs w:val="16"/>
              </w:rPr>
            </w:pPr>
            <w:r w:rsidRPr="0095000F">
              <w:rPr>
                <w:rFonts w:ascii="SimSun" w:hAnsi="SimSun" w:hint="eastAsia"/>
                <w:sz w:val="16"/>
                <w:szCs w:val="16"/>
              </w:rPr>
              <w:t>阿比让、科特迪瓦</w:t>
            </w:r>
          </w:p>
        </w:tc>
        <w:tc>
          <w:tcPr>
            <w:tcW w:w="3543" w:type="dxa"/>
          </w:tcPr>
          <w:p w:rsidR="00445AA5" w:rsidRPr="0095000F" w:rsidRDefault="00445AA5" w:rsidP="0095000F">
            <w:pPr>
              <w:adjustRightInd w:val="0"/>
              <w:spacing w:afterLines="50" w:after="120" w:line="280" w:lineRule="atLeast"/>
              <w:jc w:val="both"/>
              <w:rPr>
                <w:rFonts w:ascii="SimSun" w:hAnsi="SimSun"/>
                <w:sz w:val="16"/>
                <w:szCs w:val="16"/>
              </w:rPr>
            </w:pPr>
            <w:r w:rsidRPr="0095000F">
              <w:rPr>
                <w:rFonts w:ascii="SimSun" w:hAnsi="SimSun" w:hint="eastAsia"/>
                <w:sz w:val="16"/>
                <w:szCs w:val="16"/>
              </w:rPr>
              <w:t>研讨会旨在：</w:t>
            </w:r>
            <w:r w:rsidRPr="0095000F">
              <w:rPr>
                <w:rFonts w:ascii="SimSun" w:hAnsi="SimSun"/>
                <w:sz w:val="16"/>
                <w:szCs w:val="16"/>
              </w:rPr>
              <w:t>(i)</w:t>
            </w:r>
            <w:r w:rsidRPr="0095000F">
              <w:rPr>
                <w:rFonts w:ascii="SimSun" w:hAnsi="SimSun" w:hint="eastAsia"/>
                <w:sz w:val="16"/>
                <w:szCs w:val="16"/>
              </w:rPr>
              <w:t>增进法官和官员在知识产权诉讼事宜方面的能力；以及</w:t>
            </w:r>
            <w:r w:rsidRPr="0095000F">
              <w:rPr>
                <w:rFonts w:ascii="SimSun" w:hAnsi="SimSun"/>
                <w:sz w:val="16"/>
                <w:szCs w:val="16"/>
              </w:rPr>
              <w:t>(ii)</w:t>
            </w:r>
            <w:r w:rsidRPr="0095000F">
              <w:rPr>
                <w:rFonts w:ascii="SimSun" w:hAnsi="SimSun" w:hint="eastAsia"/>
                <w:sz w:val="16"/>
                <w:szCs w:val="16"/>
              </w:rPr>
              <w:t>为来自非洲知识产权组织</w:t>
            </w:r>
            <w:r w:rsidRPr="0095000F">
              <w:rPr>
                <w:rFonts w:ascii="SimSun" w:hAnsi="SimSun"/>
                <w:sz w:val="16"/>
                <w:szCs w:val="16"/>
              </w:rPr>
              <w:t>(OAPI)</w:t>
            </w:r>
            <w:r w:rsidRPr="0095000F">
              <w:rPr>
                <w:rFonts w:ascii="SimSun" w:hAnsi="SimSun" w:hint="eastAsia"/>
                <w:sz w:val="16"/>
                <w:szCs w:val="16"/>
              </w:rPr>
              <w:t>国家的法官提供机会见面并讨论他们所在国家及其他法语非洲国家的知识产权问题</w:t>
            </w:r>
          </w:p>
        </w:tc>
      </w:tr>
    </w:tbl>
    <w:p w:rsidR="00445AA5" w:rsidRPr="00086AB5" w:rsidRDefault="00445AA5" w:rsidP="00445AA5">
      <w:pPr>
        <w:rPr>
          <w:rFonts w:ascii="SimSun" w:hAnsi="SimSun"/>
          <w:sz w:val="21"/>
          <w:szCs w:val="21"/>
        </w:rPr>
      </w:pPr>
    </w:p>
    <w:p w:rsidR="00445AA5" w:rsidRPr="00086AB5" w:rsidRDefault="00445AA5" w:rsidP="00086AB5">
      <w:pPr>
        <w:keepNext/>
        <w:keepLines/>
        <w:spacing w:afterLines="50" w:after="120" w:line="340" w:lineRule="atLeast"/>
        <w:jc w:val="both"/>
        <w:rPr>
          <w:b/>
          <w:sz w:val="18"/>
          <w:szCs w:val="18"/>
        </w:rPr>
      </w:pPr>
      <w:r w:rsidRPr="00086AB5">
        <w:rPr>
          <w:rFonts w:ascii="SimSun" w:hAnsi="SimSun" w:hint="eastAsia"/>
          <w:sz w:val="21"/>
          <w:szCs w:val="21"/>
        </w:rPr>
        <w:t>2012年法国/工业产权捐助方贡献和支出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42"/>
        <w:gridCol w:w="1559"/>
        <w:gridCol w:w="1843"/>
        <w:gridCol w:w="1701"/>
        <w:gridCol w:w="1984"/>
      </w:tblGrid>
      <w:tr w:rsidR="00445AA5" w:rsidRPr="00906B97" w:rsidTr="007F7957">
        <w:trPr>
          <w:trHeight w:val="567"/>
        </w:trPr>
        <w:tc>
          <w:tcPr>
            <w:tcW w:w="1985" w:type="dxa"/>
            <w:gridSpan w:val="2"/>
            <w:shd w:val="clear" w:color="auto" w:fill="CCFFFF"/>
            <w:vAlign w:val="center"/>
          </w:tcPr>
          <w:p w:rsidR="00445AA5" w:rsidRPr="007F7957" w:rsidRDefault="00445AA5" w:rsidP="007F7957">
            <w:pPr>
              <w:spacing w:beforeLines="50" w:before="120" w:after="120" w:line="280" w:lineRule="atLeast"/>
              <w:jc w:val="center"/>
              <w:rPr>
                <w:rFonts w:ascii="SimHei" w:eastAsia="SimHei" w:hAnsi="SimHei"/>
                <w:sz w:val="16"/>
                <w:szCs w:val="16"/>
              </w:rPr>
            </w:pPr>
            <w:r w:rsidRPr="007F7957">
              <w:rPr>
                <w:rFonts w:ascii="SimHei" w:eastAsia="SimHei" w:hAnsi="SimHei" w:hint="eastAsia"/>
                <w:sz w:val="16"/>
                <w:szCs w:val="16"/>
              </w:rPr>
              <w:t>2011年12月31日余额</w:t>
            </w:r>
          </w:p>
        </w:tc>
        <w:tc>
          <w:tcPr>
            <w:tcW w:w="1559" w:type="dxa"/>
            <w:shd w:val="clear" w:color="auto" w:fill="CCFFFF"/>
            <w:vAlign w:val="center"/>
          </w:tcPr>
          <w:p w:rsidR="00445AA5" w:rsidRPr="00086AB5" w:rsidRDefault="00445AA5" w:rsidP="007F7957">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2012年收入</w:t>
            </w:r>
          </w:p>
        </w:tc>
        <w:tc>
          <w:tcPr>
            <w:tcW w:w="1843" w:type="dxa"/>
            <w:shd w:val="clear" w:color="auto" w:fill="CCFFFF"/>
            <w:vAlign w:val="center"/>
          </w:tcPr>
          <w:p w:rsidR="00445AA5" w:rsidRPr="00086AB5" w:rsidRDefault="00445AA5" w:rsidP="007F7957">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2012年支出</w:t>
            </w:r>
          </w:p>
        </w:tc>
        <w:tc>
          <w:tcPr>
            <w:tcW w:w="1701" w:type="dxa"/>
            <w:shd w:val="clear" w:color="auto" w:fill="CCFFFF"/>
            <w:vAlign w:val="center"/>
          </w:tcPr>
          <w:p w:rsidR="00445AA5" w:rsidRPr="00086AB5" w:rsidRDefault="00445AA5" w:rsidP="007F7957">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偿付金额</w:t>
            </w:r>
          </w:p>
        </w:tc>
        <w:tc>
          <w:tcPr>
            <w:tcW w:w="1984" w:type="dxa"/>
            <w:shd w:val="clear" w:color="auto" w:fill="CCFFFF"/>
            <w:vAlign w:val="center"/>
          </w:tcPr>
          <w:p w:rsidR="00445AA5" w:rsidRPr="00086AB5" w:rsidRDefault="00445AA5" w:rsidP="007F7957">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2012年12月31日余额</w:t>
            </w:r>
          </w:p>
        </w:tc>
      </w:tr>
      <w:tr w:rsidR="00445AA5" w:rsidRPr="00906B97" w:rsidTr="002E561B">
        <w:trPr>
          <w:trHeight w:val="567"/>
        </w:trPr>
        <w:tc>
          <w:tcPr>
            <w:tcW w:w="1843" w:type="dxa"/>
            <w:shd w:val="clear" w:color="auto" w:fill="auto"/>
            <w:vAlign w:val="center"/>
          </w:tcPr>
          <w:p w:rsidR="00445AA5" w:rsidRPr="007F7957" w:rsidRDefault="00445AA5" w:rsidP="007F7957">
            <w:pPr>
              <w:adjustRightInd w:val="0"/>
              <w:spacing w:beforeLines="50" w:before="120" w:afterLines="50" w:after="120" w:line="280" w:lineRule="atLeast"/>
              <w:jc w:val="center"/>
              <w:rPr>
                <w:rFonts w:ascii="SimSun" w:hAnsi="SimSun"/>
                <w:sz w:val="16"/>
                <w:szCs w:val="16"/>
                <w:lang w:eastAsia="ja-JP" w:bidi="th-TH"/>
              </w:rPr>
            </w:pPr>
            <w:r w:rsidRPr="007F7957">
              <w:rPr>
                <w:rFonts w:ascii="SimSun" w:hAnsi="SimSun"/>
                <w:sz w:val="16"/>
                <w:szCs w:val="16"/>
                <w:lang w:eastAsia="ja-JP" w:bidi="th-TH"/>
              </w:rPr>
              <w:t>287,845</w:t>
            </w:r>
          </w:p>
        </w:tc>
        <w:tc>
          <w:tcPr>
            <w:tcW w:w="1701" w:type="dxa"/>
            <w:gridSpan w:val="2"/>
            <w:shd w:val="clear" w:color="auto" w:fill="auto"/>
            <w:vAlign w:val="center"/>
          </w:tcPr>
          <w:p w:rsidR="00445AA5" w:rsidRPr="007F7957" w:rsidRDefault="00445AA5" w:rsidP="007F7957">
            <w:pPr>
              <w:adjustRightInd w:val="0"/>
              <w:spacing w:beforeLines="50" w:before="120" w:afterLines="50" w:after="120" w:line="280" w:lineRule="atLeast"/>
              <w:jc w:val="center"/>
              <w:rPr>
                <w:rFonts w:ascii="SimSun" w:hAnsi="SimSun"/>
                <w:sz w:val="16"/>
                <w:szCs w:val="16"/>
                <w:lang w:eastAsia="ja-JP" w:bidi="th-TH"/>
              </w:rPr>
            </w:pPr>
            <w:r w:rsidRPr="007F7957">
              <w:rPr>
                <w:rFonts w:ascii="SimSun" w:hAnsi="SimSun"/>
                <w:sz w:val="16"/>
                <w:szCs w:val="16"/>
                <w:lang w:eastAsia="ja-JP" w:bidi="th-TH"/>
              </w:rPr>
              <w:t>300,609</w:t>
            </w:r>
          </w:p>
        </w:tc>
        <w:tc>
          <w:tcPr>
            <w:tcW w:w="1843" w:type="dxa"/>
            <w:shd w:val="clear" w:color="auto" w:fill="auto"/>
            <w:vAlign w:val="center"/>
          </w:tcPr>
          <w:p w:rsidR="00445AA5" w:rsidRPr="007F7957" w:rsidRDefault="00445AA5" w:rsidP="007F7957">
            <w:pPr>
              <w:adjustRightInd w:val="0"/>
              <w:spacing w:beforeLines="50" w:before="120" w:afterLines="50" w:after="120" w:line="280" w:lineRule="atLeast"/>
              <w:jc w:val="center"/>
              <w:rPr>
                <w:rFonts w:ascii="SimSun" w:hAnsi="SimSun"/>
                <w:sz w:val="16"/>
                <w:szCs w:val="16"/>
                <w:lang w:eastAsia="ja-JP" w:bidi="th-TH"/>
              </w:rPr>
            </w:pPr>
            <w:r w:rsidRPr="007F7957">
              <w:rPr>
                <w:rFonts w:ascii="SimSun" w:hAnsi="SimSun"/>
                <w:sz w:val="16"/>
                <w:szCs w:val="16"/>
                <w:lang w:eastAsia="ja-JP" w:bidi="th-TH"/>
              </w:rPr>
              <w:t>41,167</w:t>
            </w:r>
          </w:p>
        </w:tc>
        <w:tc>
          <w:tcPr>
            <w:tcW w:w="1701" w:type="dxa"/>
            <w:shd w:val="clear" w:color="auto" w:fill="auto"/>
            <w:vAlign w:val="center"/>
          </w:tcPr>
          <w:p w:rsidR="00445AA5" w:rsidRPr="007F7957" w:rsidRDefault="00445AA5" w:rsidP="007F7957">
            <w:pPr>
              <w:adjustRightInd w:val="0"/>
              <w:spacing w:beforeLines="50" w:before="120" w:afterLines="50" w:after="120" w:line="280" w:lineRule="atLeast"/>
              <w:jc w:val="center"/>
              <w:rPr>
                <w:rFonts w:ascii="SimSun" w:hAnsi="SimSun"/>
                <w:sz w:val="16"/>
                <w:szCs w:val="16"/>
                <w:lang w:eastAsia="ja-JP" w:bidi="th-TH"/>
              </w:rPr>
            </w:pPr>
            <w:r w:rsidRPr="007F7957">
              <w:rPr>
                <w:rFonts w:ascii="SimSun" w:hAnsi="SimSun"/>
                <w:sz w:val="16"/>
                <w:szCs w:val="16"/>
                <w:lang w:eastAsia="ja-JP" w:bidi="th-TH"/>
              </w:rPr>
              <w:t>-</w:t>
            </w:r>
          </w:p>
        </w:tc>
        <w:tc>
          <w:tcPr>
            <w:tcW w:w="1984" w:type="dxa"/>
            <w:shd w:val="clear" w:color="auto" w:fill="auto"/>
            <w:vAlign w:val="center"/>
          </w:tcPr>
          <w:p w:rsidR="00445AA5" w:rsidRPr="007F7957" w:rsidRDefault="00445AA5" w:rsidP="007F7957">
            <w:pPr>
              <w:adjustRightInd w:val="0"/>
              <w:spacing w:beforeLines="50" w:before="120" w:afterLines="50" w:after="120" w:line="280" w:lineRule="atLeast"/>
              <w:jc w:val="center"/>
              <w:rPr>
                <w:rFonts w:ascii="SimSun" w:hAnsi="SimSun"/>
                <w:sz w:val="16"/>
                <w:szCs w:val="16"/>
                <w:lang w:eastAsia="ja-JP" w:bidi="th-TH"/>
              </w:rPr>
            </w:pPr>
            <w:r w:rsidRPr="007F7957">
              <w:rPr>
                <w:rFonts w:ascii="SimSun" w:hAnsi="SimSun"/>
                <w:sz w:val="16"/>
                <w:szCs w:val="16"/>
                <w:lang w:eastAsia="ja-JP" w:bidi="th-TH"/>
              </w:rPr>
              <w:t>547,287</w:t>
            </w:r>
          </w:p>
        </w:tc>
      </w:tr>
    </w:tbl>
    <w:p w:rsidR="00445AA5" w:rsidRPr="00086AB5" w:rsidRDefault="00445AA5" w:rsidP="00086AB5">
      <w:pPr>
        <w:spacing w:before="120"/>
      </w:pPr>
      <w:r w:rsidRPr="00906B97">
        <w:rPr>
          <w:rFonts w:hint="eastAsia"/>
          <w:i/>
          <w:iCs/>
          <w:sz w:val="16"/>
          <w:szCs w:val="16"/>
          <w:vertAlign w:val="superscript"/>
        </w:rPr>
        <w:t xml:space="preserve">1 </w:t>
      </w:r>
      <w:r w:rsidRPr="007F7957">
        <w:rPr>
          <w:rFonts w:ascii="KaiTi" w:eastAsia="KaiTi" w:hAnsi="KaiTi" w:hint="eastAsia"/>
          <w:i/>
          <w:iCs/>
          <w:sz w:val="18"/>
          <w:szCs w:val="18"/>
        </w:rPr>
        <w:t>2012年WIPO财务报表(附件三)</w:t>
      </w:r>
    </w:p>
    <w:p w:rsidR="00445AA5" w:rsidRPr="00086AB5" w:rsidRDefault="00445AA5" w:rsidP="00086AB5">
      <w:pPr>
        <w:keepNext/>
        <w:keepLines/>
        <w:spacing w:beforeLines="50" w:before="120" w:afterLines="50" w:after="120" w:line="340" w:lineRule="atLeast"/>
        <w:rPr>
          <w:b/>
          <w:sz w:val="18"/>
        </w:rPr>
      </w:pPr>
      <w:r w:rsidRPr="00086AB5">
        <w:rPr>
          <w:rFonts w:ascii="SimHei" w:eastAsia="SimHei" w:hAnsi="SimHei" w:hint="eastAsia"/>
          <w:sz w:val="21"/>
          <w:szCs w:val="21"/>
        </w:rPr>
        <w:t>伊比利亚-美洲工业产权计划</w:t>
      </w:r>
      <w:r w:rsidRPr="00906B97">
        <w:rPr>
          <w:rStyle w:val="ae"/>
          <w:b/>
          <w:sz w:val="18"/>
        </w:rPr>
        <w:footnoteReference w:id="17"/>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142"/>
        <w:gridCol w:w="3118"/>
      </w:tblGrid>
      <w:tr w:rsidR="00445AA5" w:rsidRPr="00906B97" w:rsidTr="002E561B">
        <w:tc>
          <w:tcPr>
            <w:tcW w:w="9072" w:type="dxa"/>
            <w:gridSpan w:val="5"/>
            <w:tcBorders>
              <w:top w:val="single" w:sz="4" w:space="0" w:color="000000"/>
              <w:bottom w:val="single" w:sz="4" w:space="0" w:color="000000"/>
            </w:tcBorders>
            <w:shd w:val="clear" w:color="auto" w:fill="CCFFFF"/>
            <w:vAlign w:val="center"/>
          </w:tcPr>
          <w:p w:rsidR="00445AA5" w:rsidRPr="00906B97" w:rsidRDefault="00445AA5" w:rsidP="00CB3B9C">
            <w:pPr>
              <w:keepNext/>
              <w:keepLines/>
              <w:tabs>
                <w:tab w:val="left" w:pos="2292"/>
              </w:tabs>
              <w:spacing w:beforeLines="50" w:before="120" w:after="120" w:line="280" w:lineRule="atLeast"/>
              <w:ind w:left="746" w:hangingChars="466" w:hanging="746"/>
              <w:jc w:val="both"/>
              <w:rPr>
                <w:b/>
                <w:bCs/>
                <w:sz w:val="16"/>
                <w:szCs w:val="16"/>
              </w:rPr>
            </w:pPr>
            <w:r w:rsidRPr="0095000F">
              <w:rPr>
                <w:rFonts w:ascii="SimHei" w:eastAsia="SimHei" w:hAnsi="SimHei" w:hint="eastAsia"/>
                <w:bCs/>
                <w:sz w:val="16"/>
                <w:szCs w:val="16"/>
              </w:rPr>
              <w:t>成果：</w:t>
            </w:r>
            <w:r w:rsidRPr="00CB3B9C">
              <w:rPr>
                <w:rFonts w:ascii="SimSun" w:hAnsi="SimSun" w:hint="eastAsia"/>
                <w:bCs/>
                <w:sz w:val="16"/>
                <w:szCs w:val="16"/>
              </w:rPr>
              <w:t>升级了企业的知识产权管理技能</w:t>
            </w:r>
          </w:p>
        </w:tc>
      </w:tr>
      <w:tr w:rsidR="00445AA5" w:rsidRPr="00906B97" w:rsidTr="002E561B">
        <w:tc>
          <w:tcPr>
            <w:tcW w:w="1843" w:type="dxa"/>
            <w:tcBorders>
              <w:top w:val="single" w:sz="4" w:space="0" w:color="000000"/>
            </w:tcBorders>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活  动</w:t>
            </w:r>
          </w:p>
        </w:tc>
        <w:tc>
          <w:tcPr>
            <w:tcW w:w="1134" w:type="dxa"/>
            <w:tcBorders>
              <w:top w:val="single" w:sz="4" w:space="0" w:color="000000"/>
            </w:tcBorders>
            <w:shd w:val="clear" w:color="auto" w:fill="auto"/>
            <w:tcMar>
              <w:top w:w="110" w:type="dxa"/>
            </w:tcMar>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日</w:t>
            </w:r>
            <w:r w:rsidR="00035C1E">
              <w:rPr>
                <w:rFonts w:ascii="SimHei" w:eastAsia="SimHei" w:hAnsi="SimHei" w:hint="eastAsia"/>
                <w:bCs/>
                <w:sz w:val="16"/>
                <w:szCs w:val="16"/>
              </w:rPr>
              <w:t xml:space="preserve">  </w:t>
            </w:r>
            <w:r w:rsidRPr="00086AB5">
              <w:rPr>
                <w:rFonts w:ascii="SimHei" w:eastAsia="SimHei" w:hAnsi="SimHei" w:hint="eastAsia"/>
                <w:bCs/>
                <w:sz w:val="16"/>
                <w:szCs w:val="16"/>
              </w:rPr>
              <w:t>期</w:t>
            </w:r>
          </w:p>
        </w:tc>
        <w:tc>
          <w:tcPr>
            <w:tcW w:w="2977" w:type="dxa"/>
            <w:gridSpan w:val="2"/>
            <w:tcBorders>
              <w:top w:val="single" w:sz="4" w:space="0" w:color="000000"/>
            </w:tcBorders>
            <w:shd w:val="clear" w:color="auto" w:fill="auto"/>
            <w:tcMar>
              <w:top w:w="110" w:type="dxa"/>
            </w:tcMar>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承办国/接收方</w:t>
            </w:r>
          </w:p>
        </w:tc>
        <w:tc>
          <w:tcPr>
            <w:tcW w:w="3118" w:type="dxa"/>
            <w:tcBorders>
              <w:top w:val="single" w:sz="4" w:space="0" w:color="000000"/>
            </w:tcBorders>
            <w:shd w:val="clear" w:color="auto" w:fill="FFFFFF"/>
            <w:tcMar>
              <w:top w:w="110" w:type="dxa"/>
            </w:tcMar>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目的/描述</w:t>
            </w:r>
          </w:p>
        </w:tc>
      </w:tr>
      <w:tr w:rsidR="00445AA5" w:rsidRPr="00906B97" w:rsidTr="002E561B">
        <w:trPr>
          <w:trHeight w:val="520"/>
        </w:trPr>
        <w:tc>
          <w:tcPr>
            <w:tcW w:w="1843" w:type="dxa"/>
          </w:tcPr>
          <w:p w:rsidR="00445AA5" w:rsidRPr="00086AB5" w:rsidDel="009E0498"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西班牙专利商标局(SPTO)聘用企业结合伊比利亚-美洲企业部门需求并特别注重中小企业(西班牙中小企业联合会，CIBEPYME)来开发提供工业产权服务和内容的西班牙语平台工作取得进展</w:t>
            </w:r>
          </w:p>
        </w:tc>
        <w:tc>
          <w:tcPr>
            <w:tcW w:w="1134" w:type="dxa"/>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自2012年10月起</w:t>
            </w:r>
          </w:p>
        </w:tc>
        <w:tc>
          <w:tcPr>
            <w:tcW w:w="2977" w:type="dxa"/>
            <w:gridSpan w:val="2"/>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所有伊比利亚-美洲国家</w:t>
            </w:r>
          </w:p>
        </w:tc>
        <w:tc>
          <w:tcPr>
            <w:tcW w:w="3118" w:type="dxa"/>
          </w:tcPr>
          <w:p w:rsidR="00445AA5" w:rsidRPr="00086AB5" w:rsidDel="00152E3E"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提供工业产权服务和内容的西班牙语平台的项目，结合伊比利亚-美洲企业部门需求，特别注重中小企业(西班牙中小企业联合会，CIBEPYME)</w:t>
            </w:r>
          </w:p>
        </w:tc>
      </w:tr>
      <w:tr w:rsidR="00445AA5" w:rsidRPr="00906B97" w:rsidTr="002E561B">
        <w:trPr>
          <w:trHeight w:val="614"/>
        </w:trPr>
        <w:tc>
          <w:tcPr>
            <w:tcW w:w="1843" w:type="dxa"/>
          </w:tcPr>
          <w:p w:rsidR="00445AA5" w:rsidRPr="00086AB5" w:rsidDel="009E0498"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西班牙专利商标局</w:t>
            </w:r>
            <w:r w:rsidR="00592848" w:rsidRPr="00086AB5">
              <w:rPr>
                <w:rFonts w:ascii="SimSun" w:hAnsi="SimSun" w:hint="eastAsia"/>
                <w:sz w:val="16"/>
                <w:szCs w:val="16"/>
              </w:rPr>
              <w:t>自主管理</w:t>
            </w:r>
            <w:r w:rsidRPr="00086AB5">
              <w:rPr>
                <w:rFonts w:ascii="SimSun" w:hAnsi="SimSun" w:hint="eastAsia"/>
                <w:sz w:val="16"/>
                <w:szCs w:val="16"/>
              </w:rPr>
              <w:t>平台的服务器</w:t>
            </w:r>
          </w:p>
        </w:tc>
        <w:tc>
          <w:tcPr>
            <w:tcW w:w="1134" w:type="dxa"/>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自2012年10月起</w:t>
            </w:r>
          </w:p>
        </w:tc>
        <w:tc>
          <w:tcPr>
            <w:tcW w:w="2977" w:type="dxa"/>
            <w:gridSpan w:val="2"/>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所有伊比利亚-美洲国家</w:t>
            </w:r>
          </w:p>
        </w:tc>
        <w:tc>
          <w:tcPr>
            <w:tcW w:w="3118" w:type="dxa"/>
          </w:tcPr>
          <w:p w:rsidR="00445AA5" w:rsidRPr="00086AB5" w:rsidDel="00152E3E"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提高西班牙中小企业联合会(CIBEPYME)平台的可及性</w:t>
            </w:r>
          </w:p>
        </w:tc>
      </w:tr>
      <w:tr w:rsidR="00445AA5" w:rsidRPr="00906B97" w:rsidTr="002E561B">
        <w:trPr>
          <w:trHeight w:val="520"/>
        </w:trPr>
        <w:tc>
          <w:tcPr>
            <w:tcW w:w="1843" w:type="dxa"/>
          </w:tcPr>
          <w:p w:rsidR="00445AA5" w:rsidRPr="00086AB5" w:rsidDel="009E0498"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WIPO聘用一名专家开发平台的服务和内容，</w:t>
            </w:r>
            <w:r w:rsidRPr="00086AB5">
              <w:rPr>
                <w:rFonts w:ascii="SimSun" w:hAnsi="SimSun" w:hint="eastAsia"/>
                <w:sz w:val="16"/>
                <w:szCs w:val="16"/>
              </w:rPr>
              <w:lastRenderedPageBreak/>
              <w:t>并协调伊比利亚-美洲的输入</w:t>
            </w:r>
          </w:p>
        </w:tc>
        <w:tc>
          <w:tcPr>
            <w:tcW w:w="1134" w:type="dxa"/>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lastRenderedPageBreak/>
              <w:t>自2012年</w:t>
            </w:r>
            <w:r w:rsidRPr="00086AB5">
              <w:rPr>
                <w:rFonts w:ascii="SimSun" w:hAnsi="SimSun" w:hint="eastAsia"/>
                <w:sz w:val="16"/>
                <w:szCs w:val="16"/>
              </w:rPr>
              <w:lastRenderedPageBreak/>
              <w:t>10月起</w:t>
            </w:r>
          </w:p>
        </w:tc>
        <w:tc>
          <w:tcPr>
            <w:tcW w:w="2835" w:type="dxa"/>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lastRenderedPageBreak/>
              <w:t>所有伊比利亚-美洲国家</w:t>
            </w:r>
          </w:p>
        </w:tc>
        <w:tc>
          <w:tcPr>
            <w:tcW w:w="3260" w:type="dxa"/>
            <w:gridSpan w:val="2"/>
          </w:tcPr>
          <w:p w:rsidR="00445AA5" w:rsidRPr="00086AB5" w:rsidDel="00152E3E"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创建并协调西班牙中小企业联合会</w:t>
            </w:r>
            <w:r w:rsidRPr="00086AB5">
              <w:rPr>
                <w:rFonts w:ascii="SimSun" w:hAnsi="SimSun" w:hint="eastAsia"/>
                <w:sz w:val="16"/>
                <w:szCs w:val="16"/>
              </w:rPr>
              <w:lastRenderedPageBreak/>
              <w:t>(CIBEPYME)</w:t>
            </w:r>
          </w:p>
        </w:tc>
      </w:tr>
      <w:tr w:rsidR="00445AA5" w:rsidRPr="00906B97" w:rsidTr="002E561B">
        <w:trPr>
          <w:trHeight w:val="1155"/>
        </w:trPr>
        <w:tc>
          <w:tcPr>
            <w:tcW w:w="1843" w:type="dxa"/>
            <w:tcBorders>
              <w:bottom w:val="single" w:sz="4" w:space="0" w:color="000000"/>
            </w:tcBorders>
          </w:tcPr>
          <w:p w:rsidR="00445AA5" w:rsidRPr="00086AB5" w:rsidDel="009E0498"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lastRenderedPageBreak/>
              <w:t>WIPO聘用一名专家开展情况分析并提出行动计划建议</w:t>
            </w:r>
          </w:p>
        </w:tc>
        <w:tc>
          <w:tcPr>
            <w:tcW w:w="1134" w:type="dxa"/>
            <w:tcBorders>
              <w:bottom w:val="single" w:sz="4" w:space="0" w:color="000000"/>
            </w:tcBorders>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自2012年10月起</w:t>
            </w:r>
          </w:p>
        </w:tc>
        <w:tc>
          <w:tcPr>
            <w:tcW w:w="2835" w:type="dxa"/>
            <w:tcBorders>
              <w:bottom w:val="single" w:sz="4" w:space="0" w:color="000000"/>
            </w:tcBorders>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所有伊比利亚-美洲国家</w:t>
            </w:r>
          </w:p>
        </w:tc>
        <w:tc>
          <w:tcPr>
            <w:tcW w:w="3260" w:type="dxa"/>
            <w:gridSpan w:val="2"/>
            <w:tcBorders>
              <w:bottom w:val="single" w:sz="4" w:space="0" w:color="000000"/>
            </w:tcBorders>
          </w:tcPr>
          <w:p w:rsidR="00445AA5" w:rsidRPr="00086AB5" w:rsidDel="00152E3E"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旨在：(i)查找质量管理和信息科技在操作绩效指标上不对称的情况；(ii)设计行动计划，以便通过培训消除不对称的情况；(iii)协调项目的实施</w:t>
            </w:r>
          </w:p>
        </w:tc>
      </w:tr>
      <w:tr w:rsidR="00445AA5" w:rsidRPr="00906B97" w:rsidTr="002E561B">
        <w:trPr>
          <w:trHeight w:val="482"/>
        </w:trPr>
        <w:tc>
          <w:tcPr>
            <w:tcW w:w="9072" w:type="dxa"/>
            <w:gridSpan w:val="5"/>
            <w:tcBorders>
              <w:top w:val="single" w:sz="4" w:space="0" w:color="000000"/>
              <w:bottom w:val="single" w:sz="4" w:space="0" w:color="000000"/>
            </w:tcBorders>
            <w:shd w:val="clear" w:color="auto" w:fill="CCFFFF"/>
          </w:tcPr>
          <w:p w:rsidR="00445AA5" w:rsidRPr="00906B97" w:rsidDel="00152E3E" w:rsidRDefault="00445AA5" w:rsidP="00CB3B9C">
            <w:pPr>
              <w:keepNext/>
              <w:keepLines/>
              <w:tabs>
                <w:tab w:val="left" w:pos="2292"/>
              </w:tabs>
              <w:spacing w:beforeLines="50" w:before="120" w:after="120" w:line="280" w:lineRule="atLeast"/>
              <w:ind w:left="458" w:hangingChars="286" w:hanging="458"/>
              <w:jc w:val="both"/>
              <w:rPr>
                <w:sz w:val="16"/>
                <w:szCs w:val="16"/>
              </w:rPr>
            </w:pPr>
            <w:r w:rsidRPr="00086AB5">
              <w:rPr>
                <w:rFonts w:ascii="SimHei" w:eastAsia="SimHei" w:hAnsi="SimHei" w:hint="eastAsia"/>
                <w:bCs/>
                <w:sz w:val="16"/>
                <w:szCs w:val="16"/>
              </w:rPr>
              <w:t>成果：</w:t>
            </w:r>
            <w:r w:rsidRPr="00CB3B9C">
              <w:rPr>
                <w:rFonts w:ascii="SimSun" w:hAnsi="SimSun" w:hint="eastAsia"/>
                <w:bCs/>
                <w:sz w:val="16"/>
                <w:szCs w:val="16"/>
              </w:rPr>
              <w:t>加强了知识产权局和其他知识产权机构的技术和知识基础设施，使它们能够为其</w:t>
            </w:r>
            <w:r w:rsidR="00606501" w:rsidRPr="00CB3B9C">
              <w:rPr>
                <w:rFonts w:ascii="SimSun" w:hAnsi="SimSun" w:hint="eastAsia"/>
                <w:bCs/>
                <w:sz w:val="16"/>
                <w:szCs w:val="16"/>
              </w:rPr>
              <w:t>利益有关方</w:t>
            </w:r>
            <w:r w:rsidRPr="00CB3B9C">
              <w:rPr>
                <w:rFonts w:ascii="SimSun" w:hAnsi="SimSun" w:hint="eastAsia"/>
                <w:bCs/>
                <w:sz w:val="16"/>
                <w:szCs w:val="16"/>
              </w:rPr>
              <w:t>提供更好的服务(更质优价廉更便捷)</w:t>
            </w:r>
          </w:p>
        </w:tc>
      </w:tr>
      <w:tr w:rsidR="00445AA5" w:rsidRPr="00906B97" w:rsidTr="002E561B">
        <w:trPr>
          <w:trHeight w:val="520"/>
        </w:trPr>
        <w:tc>
          <w:tcPr>
            <w:tcW w:w="1843" w:type="dxa"/>
            <w:tcBorders>
              <w:top w:val="single" w:sz="4" w:space="0" w:color="000000"/>
            </w:tcBorders>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活</w:t>
            </w:r>
            <w:r w:rsidR="00086AB5" w:rsidRPr="00086AB5">
              <w:rPr>
                <w:rFonts w:ascii="SimHei" w:eastAsia="SimHei" w:hAnsi="SimHei" w:hint="eastAsia"/>
                <w:bCs/>
                <w:sz w:val="16"/>
                <w:szCs w:val="16"/>
              </w:rPr>
              <w:t xml:space="preserve"> </w:t>
            </w:r>
            <w:r w:rsidRPr="00086AB5">
              <w:rPr>
                <w:rFonts w:ascii="SimHei" w:eastAsia="SimHei" w:hAnsi="SimHei" w:hint="eastAsia"/>
                <w:bCs/>
                <w:sz w:val="16"/>
                <w:szCs w:val="16"/>
              </w:rPr>
              <w:t xml:space="preserve"> 动</w:t>
            </w:r>
          </w:p>
        </w:tc>
        <w:tc>
          <w:tcPr>
            <w:tcW w:w="1134" w:type="dxa"/>
            <w:tcBorders>
              <w:top w:val="single" w:sz="4" w:space="0" w:color="000000"/>
            </w:tcBorders>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日</w:t>
            </w:r>
            <w:r w:rsidR="00035C1E">
              <w:rPr>
                <w:rFonts w:ascii="SimHei" w:eastAsia="SimHei" w:hAnsi="SimHei" w:hint="eastAsia"/>
                <w:bCs/>
                <w:sz w:val="16"/>
                <w:szCs w:val="16"/>
              </w:rPr>
              <w:t xml:space="preserve">  </w:t>
            </w:r>
            <w:r w:rsidRPr="00086AB5">
              <w:rPr>
                <w:rFonts w:ascii="SimHei" w:eastAsia="SimHei" w:hAnsi="SimHei" w:hint="eastAsia"/>
                <w:bCs/>
                <w:sz w:val="16"/>
                <w:szCs w:val="16"/>
              </w:rPr>
              <w:t>期</w:t>
            </w:r>
          </w:p>
        </w:tc>
        <w:tc>
          <w:tcPr>
            <w:tcW w:w="2835" w:type="dxa"/>
            <w:tcBorders>
              <w:top w:val="single" w:sz="4" w:space="0" w:color="000000"/>
            </w:tcBorders>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承办国/接收方</w:t>
            </w:r>
          </w:p>
        </w:tc>
        <w:tc>
          <w:tcPr>
            <w:tcW w:w="3260" w:type="dxa"/>
            <w:gridSpan w:val="2"/>
            <w:tcBorders>
              <w:top w:val="single" w:sz="4" w:space="0" w:color="000000"/>
            </w:tcBorders>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目的/描述</w:t>
            </w:r>
          </w:p>
        </w:tc>
      </w:tr>
      <w:tr w:rsidR="00445AA5" w:rsidRPr="00906B97" w:rsidTr="00086AB5">
        <w:trPr>
          <w:trHeight w:val="1487"/>
        </w:trPr>
        <w:tc>
          <w:tcPr>
            <w:tcW w:w="1843" w:type="dxa"/>
            <w:tcBorders>
              <w:left w:val="single" w:sz="4" w:space="0" w:color="000000"/>
              <w:bottom w:val="single" w:sz="4" w:space="0" w:color="000000"/>
            </w:tcBorders>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设计开发成员国之间的内部平台，为不同国家局之间交流经验和优秀做法提供便利</w:t>
            </w:r>
          </w:p>
        </w:tc>
        <w:tc>
          <w:tcPr>
            <w:tcW w:w="1134" w:type="dxa"/>
            <w:tcBorders>
              <w:bottom w:val="single" w:sz="4" w:space="0" w:color="000000"/>
            </w:tcBorders>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自2012年10月起</w:t>
            </w:r>
          </w:p>
        </w:tc>
        <w:tc>
          <w:tcPr>
            <w:tcW w:w="2835" w:type="dxa"/>
            <w:tcBorders>
              <w:bottom w:val="single" w:sz="4" w:space="0" w:color="000000"/>
            </w:tcBorders>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所有拉丁美洲国家</w:t>
            </w:r>
          </w:p>
          <w:p w:rsidR="00445AA5" w:rsidRPr="00086AB5" w:rsidRDefault="00445AA5" w:rsidP="00086AB5">
            <w:pPr>
              <w:adjustRightInd w:val="0"/>
              <w:spacing w:afterLines="50" w:after="120" w:line="280" w:lineRule="atLeast"/>
              <w:jc w:val="both"/>
              <w:rPr>
                <w:rFonts w:ascii="SimSun" w:hAnsi="SimSun"/>
                <w:sz w:val="16"/>
                <w:szCs w:val="16"/>
              </w:rPr>
            </w:pPr>
          </w:p>
        </w:tc>
        <w:tc>
          <w:tcPr>
            <w:tcW w:w="3260" w:type="dxa"/>
            <w:gridSpan w:val="2"/>
            <w:tcBorders>
              <w:bottom w:val="single" w:sz="4" w:space="0" w:color="000000"/>
              <w:right w:val="single" w:sz="4" w:space="0" w:color="000000"/>
            </w:tcBorders>
          </w:tcPr>
          <w:p w:rsidR="00445AA5" w:rsidRPr="00086AB5" w:rsidRDefault="00445AA5" w:rsidP="00086AB5">
            <w:pPr>
              <w:adjustRightInd w:val="0"/>
              <w:spacing w:afterLines="50" w:after="120" w:line="280" w:lineRule="atLeast"/>
              <w:jc w:val="both"/>
              <w:rPr>
                <w:rFonts w:ascii="SimSun" w:hAnsi="SimSun"/>
                <w:sz w:val="16"/>
                <w:szCs w:val="16"/>
              </w:rPr>
            </w:pPr>
            <w:r w:rsidRPr="00086AB5">
              <w:rPr>
                <w:rFonts w:ascii="SimSun" w:hAnsi="SimSun" w:hint="eastAsia"/>
                <w:sz w:val="16"/>
                <w:szCs w:val="16"/>
              </w:rPr>
              <w:t>鼓励拉丁美洲知识产权局之间开展合作，以便总结优秀的管理经验并在制定提案和项目的过程中进行互动</w:t>
            </w:r>
          </w:p>
        </w:tc>
      </w:tr>
    </w:tbl>
    <w:p w:rsidR="00445AA5" w:rsidRPr="00906B97" w:rsidRDefault="00445AA5" w:rsidP="00445AA5">
      <w:pPr>
        <w:rPr>
          <w:sz w:val="12"/>
          <w:szCs w:val="12"/>
        </w:rPr>
      </w:pPr>
    </w:p>
    <w:p w:rsidR="00445AA5" w:rsidRPr="00906B97" w:rsidRDefault="00445AA5" w:rsidP="00445AA5">
      <w:pPr>
        <w:rPr>
          <w:b/>
          <w:sz w:val="18"/>
          <w:szCs w:val="18"/>
        </w:rPr>
      </w:pPr>
    </w:p>
    <w:p w:rsidR="00445AA5" w:rsidRPr="00086AB5" w:rsidRDefault="00445AA5" w:rsidP="00086AB5">
      <w:pPr>
        <w:keepNext/>
        <w:keepLines/>
        <w:spacing w:afterLines="50" w:after="120" w:line="340" w:lineRule="atLeast"/>
        <w:jc w:val="both"/>
        <w:rPr>
          <w:b/>
          <w:sz w:val="18"/>
          <w:szCs w:val="18"/>
        </w:rPr>
      </w:pPr>
      <w:r w:rsidRPr="00086AB5">
        <w:rPr>
          <w:rFonts w:ascii="SimSun" w:hAnsi="SimSun" w:hint="eastAsia"/>
          <w:sz w:val="21"/>
          <w:szCs w:val="21"/>
        </w:rPr>
        <w:t>2012年伊比利亚-美洲工业产权计划捐助方贡献和支出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559"/>
        <w:gridCol w:w="1843"/>
        <w:gridCol w:w="1701"/>
        <w:gridCol w:w="1984"/>
      </w:tblGrid>
      <w:tr w:rsidR="00445AA5" w:rsidRPr="00906B97" w:rsidTr="00086AB5">
        <w:trPr>
          <w:trHeight w:val="567"/>
        </w:trPr>
        <w:tc>
          <w:tcPr>
            <w:tcW w:w="1985" w:type="dxa"/>
            <w:shd w:val="clear" w:color="auto" w:fill="CCFFFF"/>
            <w:vAlign w:val="center"/>
          </w:tcPr>
          <w:p w:rsidR="00445AA5" w:rsidRPr="00086AB5" w:rsidRDefault="00445AA5" w:rsidP="006D7655">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2011年12月31日余额</w:t>
            </w:r>
          </w:p>
        </w:tc>
        <w:tc>
          <w:tcPr>
            <w:tcW w:w="1559" w:type="dxa"/>
            <w:shd w:val="clear" w:color="auto" w:fill="CCFFFF"/>
            <w:vAlign w:val="center"/>
          </w:tcPr>
          <w:p w:rsidR="00445AA5" w:rsidRPr="00086AB5" w:rsidRDefault="00445AA5" w:rsidP="006D7655">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2012年收入</w:t>
            </w:r>
          </w:p>
        </w:tc>
        <w:tc>
          <w:tcPr>
            <w:tcW w:w="1843" w:type="dxa"/>
            <w:shd w:val="clear" w:color="auto" w:fill="CCFFFF"/>
            <w:vAlign w:val="center"/>
          </w:tcPr>
          <w:p w:rsidR="00445AA5" w:rsidRPr="00086AB5" w:rsidRDefault="00445AA5" w:rsidP="006D7655">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2012年支出</w:t>
            </w:r>
          </w:p>
        </w:tc>
        <w:tc>
          <w:tcPr>
            <w:tcW w:w="1701" w:type="dxa"/>
            <w:shd w:val="clear" w:color="auto" w:fill="CCFFFF"/>
            <w:vAlign w:val="center"/>
          </w:tcPr>
          <w:p w:rsidR="00445AA5" w:rsidRPr="00086AB5" w:rsidRDefault="00445AA5" w:rsidP="006D7655">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偿付金额</w:t>
            </w:r>
          </w:p>
        </w:tc>
        <w:tc>
          <w:tcPr>
            <w:tcW w:w="1984" w:type="dxa"/>
            <w:shd w:val="clear" w:color="auto" w:fill="CCFFFF"/>
            <w:vAlign w:val="center"/>
          </w:tcPr>
          <w:p w:rsidR="00445AA5" w:rsidRPr="00086AB5" w:rsidRDefault="00445AA5" w:rsidP="006D7655">
            <w:pPr>
              <w:spacing w:beforeLines="50" w:before="120" w:after="120" w:line="280" w:lineRule="atLeast"/>
              <w:jc w:val="center"/>
              <w:rPr>
                <w:rFonts w:ascii="SimHei" w:eastAsia="SimHei" w:hAnsi="SimHei"/>
                <w:sz w:val="16"/>
                <w:szCs w:val="16"/>
              </w:rPr>
            </w:pPr>
            <w:r w:rsidRPr="00086AB5">
              <w:rPr>
                <w:rFonts w:ascii="SimHei" w:eastAsia="SimHei" w:hAnsi="SimHei" w:hint="eastAsia"/>
                <w:sz w:val="16"/>
                <w:szCs w:val="16"/>
              </w:rPr>
              <w:t>2012年12月31日余额</w:t>
            </w:r>
          </w:p>
        </w:tc>
      </w:tr>
      <w:tr w:rsidR="00445AA5" w:rsidRPr="00906B97" w:rsidTr="00086AB5">
        <w:trPr>
          <w:trHeight w:val="567"/>
        </w:trPr>
        <w:tc>
          <w:tcPr>
            <w:tcW w:w="1985" w:type="dxa"/>
            <w:shd w:val="clear" w:color="auto" w:fill="auto"/>
            <w:vAlign w:val="center"/>
          </w:tcPr>
          <w:p w:rsidR="00445AA5" w:rsidRPr="006D7655" w:rsidRDefault="00445AA5" w:rsidP="006D7655">
            <w:pPr>
              <w:adjustRightInd w:val="0"/>
              <w:spacing w:beforeLines="50" w:before="120" w:afterLines="50" w:after="120" w:line="280" w:lineRule="atLeast"/>
              <w:jc w:val="center"/>
              <w:rPr>
                <w:rFonts w:ascii="SimSun" w:hAnsi="SimSun"/>
                <w:sz w:val="16"/>
                <w:szCs w:val="16"/>
                <w:lang w:eastAsia="ja-JP" w:bidi="th-TH"/>
              </w:rPr>
            </w:pPr>
            <w:r w:rsidRPr="006D7655">
              <w:rPr>
                <w:rFonts w:ascii="SimSun" w:hAnsi="SimSun"/>
                <w:sz w:val="16"/>
                <w:szCs w:val="16"/>
                <w:lang w:eastAsia="ja-JP" w:bidi="th-TH"/>
              </w:rPr>
              <w:t>-</w:t>
            </w:r>
          </w:p>
        </w:tc>
        <w:tc>
          <w:tcPr>
            <w:tcW w:w="1559" w:type="dxa"/>
            <w:shd w:val="clear" w:color="auto" w:fill="auto"/>
            <w:vAlign w:val="center"/>
          </w:tcPr>
          <w:p w:rsidR="00445AA5" w:rsidRPr="006D7655" w:rsidRDefault="00445AA5" w:rsidP="006D7655">
            <w:pPr>
              <w:adjustRightInd w:val="0"/>
              <w:spacing w:beforeLines="50" w:before="120" w:afterLines="50" w:after="120" w:line="280" w:lineRule="atLeast"/>
              <w:jc w:val="center"/>
              <w:rPr>
                <w:rFonts w:ascii="SimSun" w:hAnsi="SimSun"/>
                <w:sz w:val="16"/>
                <w:szCs w:val="16"/>
                <w:lang w:eastAsia="ja-JP" w:bidi="th-TH"/>
              </w:rPr>
            </w:pPr>
            <w:r w:rsidRPr="006D7655">
              <w:rPr>
                <w:rFonts w:ascii="SimSun" w:hAnsi="SimSun"/>
                <w:sz w:val="16"/>
                <w:szCs w:val="16"/>
                <w:lang w:eastAsia="ja-JP" w:bidi="th-TH"/>
              </w:rPr>
              <w:t>44,622</w:t>
            </w:r>
          </w:p>
        </w:tc>
        <w:tc>
          <w:tcPr>
            <w:tcW w:w="1843" w:type="dxa"/>
            <w:shd w:val="clear" w:color="auto" w:fill="auto"/>
            <w:vAlign w:val="center"/>
          </w:tcPr>
          <w:p w:rsidR="00445AA5" w:rsidRPr="006D7655" w:rsidRDefault="00445AA5" w:rsidP="006D7655">
            <w:pPr>
              <w:adjustRightInd w:val="0"/>
              <w:spacing w:beforeLines="50" w:before="120" w:afterLines="50" w:after="120" w:line="280" w:lineRule="atLeast"/>
              <w:jc w:val="center"/>
              <w:rPr>
                <w:rFonts w:ascii="SimSun" w:hAnsi="SimSun"/>
                <w:sz w:val="16"/>
                <w:szCs w:val="16"/>
                <w:lang w:eastAsia="ja-JP" w:bidi="th-TH"/>
              </w:rPr>
            </w:pPr>
            <w:r w:rsidRPr="006D7655">
              <w:rPr>
                <w:rFonts w:ascii="SimSun" w:hAnsi="SimSun"/>
                <w:sz w:val="16"/>
                <w:szCs w:val="16"/>
                <w:lang w:eastAsia="ja-JP" w:bidi="th-TH"/>
              </w:rPr>
              <w:t>22</w:t>
            </w:r>
          </w:p>
        </w:tc>
        <w:tc>
          <w:tcPr>
            <w:tcW w:w="1701" w:type="dxa"/>
            <w:shd w:val="clear" w:color="auto" w:fill="auto"/>
            <w:vAlign w:val="center"/>
          </w:tcPr>
          <w:p w:rsidR="00445AA5" w:rsidRPr="006D7655" w:rsidRDefault="00445AA5" w:rsidP="006D7655">
            <w:pPr>
              <w:adjustRightInd w:val="0"/>
              <w:spacing w:beforeLines="50" w:before="120" w:afterLines="50" w:after="120" w:line="280" w:lineRule="atLeast"/>
              <w:jc w:val="center"/>
              <w:rPr>
                <w:rFonts w:ascii="SimSun" w:hAnsi="SimSun"/>
                <w:sz w:val="16"/>
                <w:szCs w:val="16"/>
                <w:lang w:eastAsia="ja-JP" w:bidi="th-TH"/>
              </w:rPr>
            </w:pPr>
            <w:r w:rsidRPr="006D7655">
              <w:rPr>
                <w:rFonts w:ascii="SimSun" w:hAnsi="SimSun"/>
                <w:sz w:val="16"/>
                <w:szCs w:val="16"/>
                <w:lang w:eastAsia="ja-JP" w:bidi="th-TH"/>
              </w:rPr>
              <w:t>-</w:t>
            </w:r>
          </w:p>
        </w:tc>
        <w:tc>
          <w:tcPr>
            <w:tcW w:w="1984" w:type="dxa"/>
            <w:shd w:val="clear" w:color="auto" w:fill="auto"/>
            <w:vAlign w:val="center"/>
          </w:tcPr>
          <w:p w:rsidR="00445AA5" w:rsidRPr="006D7655" w:rsidRDefault="00445AA5" w:rsidP="006D7655">
            <w:pPr>
              <w:adjustRightInd w:val="0"/>
              <w:spacing w:beforeLines="50" w:before="120" w:afterLines="50" w:after="120" w:line="280" w:lineRule="atLeast"/>
              <w:jc w:val="center"/>
              <w:rPr>
                <w:rFonts w:ascii="SimSun" w:hAnsi="SimSun"/>
                <w:sz w:val="16"/>
                <w:szCs w:val="16"/>
                <w:lang w:eastAsia="ja-JP" w:bidi="th-TH"/>
              </w:rPr>
            </w:pPr>
            <w:r w:rsidRPr="006D7655">
              <w:rPr>
                <w:rFonts w:ascii="SimSun" w:hAnsi="SimSun"/>
                <w:sz w:val="16"/>
                <w:szCs w:val="16"/>
                <w:lang w:eastAsia="ja-JP" w:bidi="th-TH"/>
              </w:rPr>
              <w:t>44,600</w:t>
            </w:r>
          </w:p>
        </w:tc>
      </w:tr>
    </w:tbl>
    <w:p w:rsidR="00445AA5" w:rsidRPr="002111B7" w:rsidRDefault="00445AA5" w:rsidP="002111B7">
      <w:pPr>
        <w:keepNext/>
        <w:keepLines/>
        <w:spacing w:before="120"/>
        <w:rPr>
          <w:rFonts w:ascii="KaiTi" w:eastAsia="KaiTi" w:hAnsi="KaiTi"/>
          <w:i/>
          <w:iCs/>
          <w:sz w:val="18"/>
          <w:szCs w:val="18"/>
        </w:rPr>
      </w:pPr>
      <w:r w:rsidRPr="00906B97">
        <w:rPr>
          <w:rFonts w:hint="eastAsia"/>
          <w:i/>
          <w:iCs/>
          <w:sz w:val="16"/>
          <w:szCs w:val="16"/>
          <w:vertAlign w:val="superscript"/>
        </w:rPr>
        <w:t xml:space="preserve">1 </w:t>
      </w:r>
      <w:r w:rsidRPr="002111B7">
        <w:rPr>
          <w:rFonts w:ascii="KaiTi" w:eastAsia="KaiTi" w:hAnsi="KaiTi" w:hint="eastAsia"/>
          <w:i/>
          <w:iCs/>
          <w:sz w:val="18"/>
          <w:szCs w:val="18"/>
        </w:rPr>
        <w:t>2012年WIPO财务报表(附件三)</w:t>
      </w:r>
    </w:p>
    <w:p w:rsidR="00445AA5" w:rsidRPr="00D60D20" w:rsidRDefault="00445AA5" w:rsidP="00D60D20">
      <w:pPr>
        <w:keepNext/>
        <w:keepLines/>
        <w:spacing w:beforeLines="50" w:before="120" w:afterLines="50" w:after="120" w:line="340" w:lineRule="atLeast"/>
        <w:rPr>
          <w:rFonts w:ascii="SimHei" w:eastAsia="SimHei" w:hAnsi="SimHei"/>
          <w:sz w:val="21"/>
          <w:szCs w:val="21"/>
        </w:rPr>
      </w:pPr>
      <w:r w:rsidRPr="00D60D20">
        <w:rPr>
          <w:rFonts w:ascii="SimHei" w:eastAsia="SimHei" w:hAnsi="SimHei" w:hint="eastAsia"/>
          <w:sz w:val="21"/>
          <w:szCs w:val="21"/>
        </w:rPr>
        <w:t>意大利</w:t>
      </w:r>
    </w:p>
    <w:tbl>
      <w:tblPr>
        <w:tblW w:w="9244"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2835"/>
        <w:gridCol w:w="3260"/>
      </w:tblGrid>
      <w:tr w:rsidR="00445AA5" w:rsidRPr="00906B97" w:rsidTr="002E561B">
        <w:trPr>
          <w:cantSplit/>
        </w:trPr>
        <w:tc>
          <w:tcPr>
            <w:tcW w:w="9244" w:type="dxa"/>
            <w:gridSpan w:val="4"/>
            <w:tcBorders>
              <w:top w:val="single" w:sz="4" w:space="0" w:color="000000"/>
              <w:bottom w:val="single" w:sz="4" w:space="0" w:color="000000"/>
            </w:tcBorders>
            <w:shd w:val="clear" w:color="auto" w:fill="CCFFFF"/>
            <w:vAlign w:val="center"/>
          </w:tcPr>
          <w:p w:rsidR="00445AA5" w:rsidRPr="00906B97" w:rsidRDefault="00445AA5" w:rsidP="002111B7">
            <w:pPr>
              <w:keepNext/>
              <w:keepLines/>
              <w:tabs>
                <w:tab w:val="left" w:pos="2292"/>
              </w:tabs>
              <w:spacing w:beforeLines="50" w:before="120" w:after="120" w:line="280" w:lineRule="atLeast"/>
              <w:ind w:left="746" w:hangingChars="466" w:hanging="746"/>
              <w:jc w:val="both"/>
              <w:rPr>
                <w:b/>
                <w:bCs/>
                <w:sz w:val="16"/>
                <w:szCs w:val="16"/>
              </w:rPr>
            </w:pPr>
            <w:r w:rsidRPr="002111B7">
              <w:rPr>
                <w:rFonts w:ascii="SimHei" w:eastAsia="SimHei" w:hAnsi="SimHei" w:hint="eastAsia"/>
                <w:bCs/>
                <w:sz w:val="16"/>
                <w:szCs w:val="16"/>
              </w:rPr>
              <w:t>成果：</w:t>
            </w:r>
            <w:r w:rsidRPr="002111B7">
              <w:rPr>
                <w:rFonts w:ascii="SimSun" w:hAnsi="SimSun" w:hint="eastAsia"/>
                <w:bCs/>
                <w:sz w:val="16"/>
                <w:szCs w:val="16"/>
              </w:rPr>
              <w:t>为获取知识产权教育提供便利</w:t>
            </w:r>
          </w:p>
        </w:tc>
      </w:tr>
      <w:tr w:rsidR="00445AA5" w:rsidRPr="00906B97" w:rsidTr="002E561B">
        <w:trPr>
          <w:cantSplit/>
        </w:trPr>
        <w:tc>
          <w:tcPr>
            <w:tcW w:w="1873" w:type="dxa"/>
            <w:tcBorders>
              <w:top w:val="single" w:sz="4" w:space="0" w:color="000000"/>
            </w:tcBorders>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活</w:t>
            </w:r>
            <w:r w:rsidR="00C22D7E">
              <w:rPr>
                <w:rFonts w:ascii="SimHei" w:eastAsia="SimHei" w:hAnsi="SimHei" w:hint="eastAsia"/>
                <w:bCs/>
                <w:sz w:val="16"/>
                <w:szCs w:val="16"/>
              </w:rPr>
              <w:t xml:space="preserve"> </w:t>
            </w:r>
            <w:r w:rsidRPr="00086AB5">
              <w:rPr>
                <w:rFonts w:ascii="SimHei" w:eastAsia="SimHei" w:hAnsi="SimHei" w:hint="eastAsia"/>
                <w:bCs/>
                <w:sz w:val="16"/>
                <w:szCs w:val="16"/>
              </w:rPr>
              <w:t xml:space="preserve"> 动</w:t>
            </w:r>
          </w:p>
        </w:tc>
        <w:tc>
          <w:tcPr>
            <w:tcW w:w="1276" w:type="dxa"/>
            <w:tcBorders>
              <w:top w:val="single" w:sz="4" w:space="0" w:color="000000"/>
            </w:tcBorders>
            <w:tcMar>
              <w:top w:w="110" w:type="dxa"/>
            </w:tcMar>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日</w:t>
            </w:r>
            <w:r w:rsidR="00035C1E">
              <w:rPr>
                <w:rFonts w:ascii="SimHei" w:eastAsia="SimHei" w:hAnsi="SimHei" w:hint="eastAsia"/>
                <w:bCs/>
                <w:sz w:val="16"/>
                <w:szCs w:val="16"/>
              </w:rPr>
              <w:t xml:space="preserve">  </w:t>
            </w:r>
            <w:r w:rsidRPr="00086AB5">
              <w:rPr>
                <w:rFonts w:ascii="SimHei" w:eastAsia="SimHei" w:hAnsi="SimHei" w:hint="eastAsia"/>
                <w:bCs/>
                <w:sz w:val="16"/>
                <w:szCs w:val="16"/>
              </w:rPr>
              <w:t>期</w:t>
            </w:r>
          </w:p>
        </w:tc>
        <w:tc>
          <w:tcPr>
            <w:tcW w:w="2835" w:type="dxa"/>
            <w:tcBorders>
              <w:top w:val="single" w:sz="4" w:space="0" w:color="000000"/>
            </w:tcBorders>
            <w:tcMar>
              <w:top w:w="110" w:type="dxa"/>
            </w:tcMar>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086AB5" w:rsidRDefault="00445AA5" w:rsidP="00086AB5">
            <w:pPr>
              <w:keepNext/>
              <w:keepLines/>
              <w:spacing w:beforeLines="50" w:before="120" w:afterLines="100" w:after="240"/>
              <w:rPr>
                <w:rFonts w:ascii="SimHei" w:eastAsia="SimHei" w:hAnsi="SimHei"/>
                <w:bCs/>
                <w:sz w:val="16"/>
                <w:szCs w:val="16"/>
              </w:rPr>
            </w:pPr>
            <w:r w:rsidRPr="00086AB5">
              <w:rPr>
                <w:rFonts w:ascii="SimHei" w:eastAsia="SimHei" w:hAnsi="SimHei" w:hint="eastAsia"/>
                <w:bCs/>
                <w:sz w:val="16"/>
                <w:szCs w:val="16"/>
              </w:rPr>
              <w:t>目的/描述</w:t>
            </w:r>
          </w:p>
        </w:tc>
      </w:tr>
      <w:tr w:rsidR="00445AA5" w:rsidRPr="00906B97" w:rsidTr="002E561B">
        <w:trPr>
          <w:cantSplit/>
        </w:trPr>
        <w:tc>
          <w:tcPr>
            <w:tcW w:w="1873" w:type="dxa"/>
            <w:tcBorders>
              <w:bottom w:val="single" w:sz="4" w:space="0" w:color="000000"/>
            </w:tcBorders>
          </w:tcPr>
          <w:p w:rsidR="00445AA5" w:rsidRPr="002111B7" w:rsidRDefault="00445AA5" w:rsidP="002111B7">
            <w:pPr>
              <w:keepNext/>
              <w:keepLines/>
              <w:spacing w:afterLines="50" w:after="120" w:line="280" w:lineRule="atLeast"/>
              <w:jc w:val="both"/>
              <w:rPr>
                <w:rFonts w:ascii="SimSun" w:hAnsi="SimSun"/>
                <w:sz w:val="16"/>
                <w:szCs w:val="16"/>
              </w:rPr>
            </w:pPr>
            <w:r w:rsidRPr="002111B7">
              <w:rPr>
                <w:rFonts w:ascii="SimSun" w:hAnsi="SimSun" w:hint="eastAsia"/>
                <w:sz w:val="16"/>
                <w:szCs w:val="16"/>
              </w:rPr>
              <w:t>将关于“在高等院校创建管理技术转让处”的WIPO指南改编、翻译成意大利语并出版(原文为西班牙语)</w:t>
            </w:r>
          </w:p>
        </w:tc>
        <w:tc>
          <w:tcPr>
            <w:tcW w:w="1276" w:type="dxa"/>
            <w:tcBorders>
              <w:bottom w:val="single" w:sz="4" w:space="0" w:color="000000"/>
            </w:tcBorders>
          </w:tcPr>
          <w:p w:rsidR="00445AA5" w:rsidRPr="002111B7" w:rsidRDefault="00445AA5" w:rsidP="002111B7">
            <w:pPr>
              <w:keepNext/>
              <w:keepLines/>
              <w:adjustRightInd w:val="0"/>
              <w:spacing w:after="50" w:line="280" w:lineRule="atLeast"/>
              <w:jc w:val="both"/>
              <w:rPr>
                <w:rFonts w:ascii="SimSun" w:hAnsi="SimSun"/>
                <w:sz w:val="16"/>
                <w:szCs w:val="16"/>
              </w:rPr>
            </w:pPr>
            <w:r w:rsidRPr="002111B7">
              <w:rPr>
                <w:rFonts w:ascii="SimSun" w:hAnsi="SimSun" w:hint="eastAsia"/>
                <w:sz w:val="16"/>
                <w:szCs w:val="16"/>
              </w:rPr>
              <w:t>2012年5月至9月</w:t>
            </w:r>
          </w:p>
        </w:tc>
        <w:tc>
          <w:tcPr>
            <w:tcW w:w="2835" w:type="dxa"/>
            <w:tcBorders>
              <w:bottom w:val="single" w:sz="4" w:space="0" w:color="000000"/>
            </w:tcBorders>
          </w:tcPr>
          <w:p w:rsidR="00445AA5" w:rsidRPr="002111B7" w:rsidRDefault="00445AA5" w:rsidP="002111B7">
            <w:pPr>
              <w:keepNext/>
              <w:keepLines/>
              <w:adjustRightInd w:val="0"/>
              <w:spacing w:after="50" w:line="280" w:lineRule="atLeast"/>
              <w:jc w:val="both"/>
              <w:rPr>
                <w:rFonts w:ascii="SimSun" w:hAnsi="SimSun"/>
                <w:sz w:val="16"/>
                <w:szCs w:val="16"/>
              </w:rPr>
            </w:pPr>
            <w:r w:rsidRPr="002111B7">
              <w:rPr>
                <w:rFonts w:ascii="SimSun" w:hAnsi="SimSun" w:hint="eastAsia"/>
                <w:sz w:val="16"/>
                <w:szCs w:val="16"/>
              </w:rPr>
              <w:t>意大利</w:t>
            </w:r>
          </w:p>
        </w:tc>
        <w:tc>
          <w:tcPr>
            <w:tcW w:w="3260" w:type="dxa"/>
            <w:tcBorders>
              <w:bottom w:val="single" w:sz="4" w:space="0" w:color="000000"/>
            </w:tcBorders>
          </w:tcPr>
          <w:p w:rsidR="00445AA5" w:rsidRPr="002111B7" w:rsidRDefault="00445AA5" w:rsidP="002111B7">
            <w:pPr>
              <w:keepNext/>
              <w:keepLines/>
              <w:adjustRightInd w:val="0"/>
              <w:spacing w:after="50" w:line="280" w:lineRule="atLeast"/>
              <w:jc w:val="both"/>
              <w:rPr>
                <w:rFonts w:ascii="SimSun" w:hAnsi="SimSun"/>
                <w:sz w:val="16"/>
                <w:szCs w:val="16"/>
              </w:rPr>
            </w:pPr>
            <w:r w:rsidRPr="002111B7">
              <w:rPr>
                <w:rFonts w:ascii="SimSun" w:hAnsi="SimSun" w:hint="eastAsia"/>
                <w:sz w:val="16"/>
                <w:szCs w:val="16"/>
              </w:rPr>
              <w:t>开发并传播有效工具，以便支持意大利的高等院校创建并管理知识产权和技术转让处，实现加强院校和业界之间联系的目标</w:t>
            </w:r>
          </w:p>
        </w:tc>
      </w:tr>
    </w:tbl>
    <w:p w:rsidR="00445AA5" w:rsidRPr="002111B7" w:rsidRDefault="00445AA5" w:rsidP="002111B7">
      <w:pPr>
        <w:spacing w:beforeLines="50" w:before="120" w:afterLines="50" w:after="120" w:line="340" w:lineRule="atLeast"/>
        <w:jc w:val="both"/>
        <w:rPr>
          <w:b/>
          <w:sz w:val="18"/>
          <w:szCs w:val="18"/>
        </w:rPr>
      </w:pPr>
      <w:r w:rsidRPr="002111B7">
        <w:rPr>
          <w:rFonts w:ascii="SimSun" w:hAnsi="SimSun" w:hint="eastAsia"/>
          <w:sz w:val="21"/>
          <w:szCs w:val="21"/>
        </w:rPr>
        <w:t>2012年意大利捐助方贡献和支出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559"/>
        <w:gridCol w:w="1843"/>
        <w:gridCol w:w="1701"/>
        <w:gridCol w:w="1984"/>
      </w:tblGrid>
      <w:tr w:rsidR="00445AA5" w:rsidRPr="00906B97" w:rsidTr="002111B7">
        <w:trPr>
          <w:trHeight w:val="567"/>
        </w:trPr>
        <w:tc>
          <w:tcPr>
            <w:tcW w:w="1985" w:type="dxa"/>
            <w:shd w:val="clear" w:color="auto" w:fill="CCFFFF"/>
            <w:vAlign w:val="center"/>
          </w:tcPr>
          <w:p w:rsidR="00445AA5" w:rsidRPr="00A217CB" w:rsidRDefault="00A217CB" w:rsidP="002111B7">
            <w:pPr>
              <w:spacing w:beforeLines="50" w:before="120" w:after="120" w:line="280" w:lineRule="atLeast"/>
              <w:jc w:val="center"/>
              <w:rPr>
                <w:rFonts w:ascii="SimHei" w:eastAsia="SimHei" w:hAnsi="SimHei"/>
                <w:sz w:val="16"/>
                <w:szCs w:val="16"/>
              </w:rPr>
            </w:pPr>
            <w:r w:rsidRPr="00A217CB">
              <w:rPr>
                <w:rFonts w:ascii="SimHei" w:eastAsia="SimHei" w:hAnsi="SimHei" w:hint="eastAsia"/>
                <w:sz w:val="16"/>
                <w:szCs w:val="16"/>
              </w:rPr>
              <w:t>2011年12月31日余额</w:t>
            </w:r>
          </w:p>
        </w:tc>
        <w:tc>
          <w:tcPr>
            <w:tcW w:w="1559" w:type="dxa"/>
            <w:shd w:val="clear" w:color="auto" w:fill="CCFFFF"/>
            <w:vAlign w:val="center"/>
          </w:tcPr>
          <w:p w:rsidR="00445AA5" w:rsidRPr="00A217CB" w:rsidRDefault="00445AA5" w:rsidP="002111B7">
            <w:pPr>
              <w:spacing w:beforeLines="50" w:before="120" w:after="120" w:line="280" w:lineRule="atLeast"/>
              <w:jc w:val="center"/>
              <w:rPr>
                <w:rFonts w:ascii="SimHei" w:eastAsia="SimHei" w:hAnsi="SimHei"/>
                <w:sz w:val="16"/>
                <w:szCs w:val="16"/>
              </w:rPr>
            </w:pPr>
            <w:r w:rsidRPr="00A217CB">
              <w:rPr>
                <w:rFonts w:ascii="SimHei" w:eastAsia="SimHei" w:hAnsi="SimHei" w:hint="eastAsia"/>
                <w:sz w:val="16"/>
                <w:szCs w:val="16"/>
              </w:rPr>
              <w:t>2012年收入</w:t>
            </w:r>
          </w:p>
        </w:tc>
        <w:tc>
          <w:tcPr>
            <w:tcW w:w="1843" w:type="dxa"/>
            <w:shd w:val="clear" w:color="auto" w:fill="CCFFFF"/>
            <w:vAlign w:val="center"/>
          </w:tcPr>
          <w:p w:rsidR="00445AA5" w:rsidRPr="00A217CB" w:rsidRDefault="00445AA5" w:rsidP="002111B7">
            <w:pPr>
              <w:spacing w:beforeLines="50" w:before="120" w:after="120" w:line="280" w:lineRule="atLeast"/>
              <w:jc w:val="center"/>
              <w:rPr>
                <w:rFonts w:ascii="SimHei" w:eastAsia="SimHei" w:hAnsi="SimHei"/>
                <w:sz w:val="16"/>
                <w:szCs w:val="16"/>
              </w:rPr>
            </w:pPr>
            <w:r w:rsidRPr="00A217CB">
              <w:rPr>
                <w:rFonts w:ascii="SimHei" w:eastAsia="SimHei" w:hAnsi="SimHei" w:hint="eastAsia"/>
                <w:sz w:val="16"/>
                <w:szCs w:val="16"/>
              </w:rPr>
              <w:t>2012年支出</w:t>
            </w:r>
          </w:p>
        </w:tc>
        <w:tc>
          <w:tcPr>
            <w:tcW w:w="1701" w:type="dxa"/>
            <w:shd w:val="clear" w:color="auto" w:fill="CCFFFF"/>
            <w:vAlign w:val="center"/>
          </w:tcPr>
          <w:p w:rsidR="00445AA5" w:rsidRPr="00A217CB" w:rsidRDefault="00445AA5" w:rsidP="002111B7">
            <w:pPr>
              <w:spacing w:beforeLines="50" w:before="120" w:after="120" w:line="280" w:lineRule="atLeast"/>
              <w:jc w:val="center"/>
              <w:rPr>
                <w:rFonts w:ascii="SimHei" w:eastAsia="SimHei" w:hAnsi="SimHei"/>
                <w:sz w:val="16"/>
                <w:szCs w:val="16"/>
              </w:rPr>
            </w:pPr>
            <w:r w:rsidRPr="00A217CB">
              <w:rPr>
                <w:rFonts w:ascii="SimHei" w:eastAsia="SimHei" w:hAnsi="SimHei" w:hint="eastAsia"/>
                <w:sz w:val="16"/>
                <w:szCs w:val="16"/>
              </w:rPr>
              <w:t>偿付金额</w:t>
            </w:r>
          </w:p>
        </w:tc>
        <w:tc>
          <w:tcPr>
            <w:tcW w:w="1984" w:type="dxa"/>
            <w:shd w:val="clear" w:color="auto" w:fill="CCFFFF"/>
            <w:vAlign w:val="center"/>
          </w:tcPr>
          <w:p w:rsidR="00445AA5" w:rsidRPr="00A217CB" w:rsidRDefault="00445AA5" w:rsidP="002111B7">
            <w:pPr>
              <w:spacing w:beforeLines="50" w:before="120" w:after="120" w:line="280" w:lineRule="atLeast"/>
              <w:jc w:val="center"/>
              <w:rPr>
                <w:rFonts w:ascii="SimHei" w:eastAsia="SimHei" w:hAnsi="SimHei"/>
                <w:sz w:val="16"/>
                <w:szCs w:val="16"/>
              </w:rPr>
            </w:pPr>
            <w:r w:rsidRPr="00A217CB">
              <w:rPr>
                <w:rFonts w:ascii="SimHei" w:eastAsia="SimHei" w:hAnsi="SimHei" w:hint="eastAsia"/>
                <w:sz w:val="16"/>
                <w:szCs w:val="16"/>
              </w:rPr>
              <w:t>2012年12月31日余额</w:t>
            </w:r>
          </w:p>
        </w:tc>
      </w:tr>
      <w:tr w:rsidR="00445AA5" w:rsidRPr="00906B97" w:rsidTr="002111B7">
        <w:trPr>
          <w:trHeight w:val="567"/>
        </w:trPr>
        <w:tc>
          <w:tcPr>
            <w:tcW w:w="1985" w:type="dxa"/>
            <w:shd w:val="clear" w:color="auto" w:fill="auto"/>
            <w:vAlign w:val="center"/>
          </w:tcPr>
          <w:p w:rsidR="00445AA5" w:rsidRPr="002111B7" w:rsidRDefault="00445AA5" w:rsidP="002111B7">
            <w:pPr>
              <w:adjustRightInd w:val="0"/>
              <w:spacing w:beforeLines="50" w:before="120" w:afterLines="50" w:after="120" w:line="280" w:lineRule="atLeast"/>
              <w:jc w:val="center"/>
              <w:rPr>
                <w:rFonts w:ascii="SimSun" w:hAnsi="SimSun"/>
                <w:sz w:val="16"/>
                <w:szCs w:val="16"/>
                <w:lang w:eastAsia="ja-JP" w:bidi="th-TH"/>
              </w:rPr>
            </w:pPr>
            <w:r w:rsidRPr="002111B7">
              <w:rPr>
                <w:rFonts w:ascii="SimSun" w:hAnsi="SimSun"/>
                <w:sz w:val="16"/>
                <w:szCs w:val="16"/>
                <w:lang w:eastAsia="ja-JP" w:bidi="th-TH"/>
              </w:rPr>
              <w:t>141,817</w:t>
            </w:r>
          </w:p>
        </w:tc>
        <w:tc>
          <w:tcPr>
            <w:tcW w:w="1559" w:type="dxa"/>
            <w:shd w:val="clear" w:color="auto" w:fill="auto"/>
            <w:vAlign w:val="center"/>
          </w:tcPr>
          <w:p w:rsidR="00445AA5" w:rsidRPr="002111B7" w:rsidRDefault="00445AA5" w:rsidP="002E561B">
            <w:pPr>
              <w:autoSpaceDE w:val="0"/>
              <w:autoSpaceDN w:val="0"/>
              <w:adjustRightInd w:val="0"/>
              <w:spacing w:after="220"/>
              <w:jc w:val="center"/>
              <w:rPr>
                <w:rFonts w:ascii="SimSun" w:hAnsi="SimSun"/>
                <w:sz w:val="16"/>
                <w:szCs w:val="16"/>
                <w:lang w:eastAsia="ja-JP" w:bidi="th-TH"/>
              </w:rPr>
            </w:pPr>
            <w:r w:rsidRPr="002111B7">
              <w:rPr>
                <w:rFonts w:ascii="SimSun" w:hAnsi="SimSun"/>
                <w:sz w:val="16"/>
                <w:szCs w:val="16"/>
                <w:lang w:eastAsia="ja-JP" w:bidi="th-TH"/>
              </w:rPr>
              <w:t>600,780</w:t>
            </w:r>
          </w:p>
        </w:tc>
        <w:tc>
          <w:tcPr>
            <w:tcW w:w="1843" w:type="dxa"/>
            <w:shd w:val="clear" w:color="auto" w:fill="auto"/>
            <w:vAlign w:val="center"/>
          </w:tcPr>
          <w:p w:rsidR="00445AA5" w:rsidRPr="002111B7" w:rsidRDefault="00445AA5" w:rsidP="002E561B">
            <w:pPr>
              <w:autoSpaceDE w:val="0"/>
              <w:autoSpaceDN w:val="0"/>
              <w:adjustRightInd w:val="0"/>
              <w:spacing w:after="220"/>
              <w:jc w:val="center"/>
              <w:rPr>
                <w:rFonts w:ascii="SimSun" w:hAnsi="SimSun"/>
                <w:sz w:val="16"/>
                <w:szCs w:val="16"/>
                <w:lang w:eastAsia="ja-JP" w:bidi="th-TH"/>
              </w:rPr>
            </w:pPr>
            <w:r w:rsidRPr="002111B7">
              <w:rPr>
                <w:rFonts w:ascii="SimSun" w:hAnsi="SimSun"/>
                <w:sz w:val="16"/>
                <w:szCs w:val="16"/>
                <w:lang w:eastAsia="ja-JP" w:bidi="th-TH"/>
              </w:rPr>
              <w:t>5,558</w:t>
            </w:r>
          </w:p>
        </w:tc>
        <w:tc>
          <w:tcPr>
            <w:tcW w:w="1701" w:type="dxa"/>
            <w:shd w:val="clear" w:color="auto" w:fill="auto"/>
            <w:vAlign w:val="center"/>
          </w:tcPr>
          <w:p w:rsidR="00445AA5" w:rsidRPr="002111B7" w:rsidRDefault="00445AA5" w:rsidP="002E561B">
            <w:pPr>
              <w:autoSpaceDE w:val="0"/>
              <w:autoSpaceDN w:val="0"/>
              <w:adjustRightInd w:val="0"/>
              <w:spacing w:after="220"/>
              <w:jc w:val="center"/>
              <w:rPr>
                <w:rFonts w:ascii="SimSun" w:hAnsi="SimSun"/>
                <w:sz w:val="16"/>
                <w:szCs w:val="16"/>
                <w:lang w:eastAsia="ja-JP" w:bidi="th-TH"/>
              </w:rPr>
            </w:pPr>
            <w:r w:rsidRPr="002111B7">
              <w:rPr>
                <w:rFonts w:ascii="SimSun" w:hAnsi="SimSun"/>
                <w:sz w:val="16"/>
                <w:szCs w:val="16"/>
                <w:lang w:eastAsia="ja-JP" w:bidi="th-TH"/>
              </w:rPr>
              <w:t>-</w:t>
            </w:r>
          </w:p>
        </w:tc>
        <w:tc>
          <w:tcPr>
            <w:tcW w:w="1984" w:type="dxa"/>
            <w:shd w:val="clear" w:color="auto" w:fill="auto"/>
            <w:vAlign w:val="center"/>
          </w:tcPr>
          <w:p w:rsidR="00445AA5" w:rsidRPr="002111B7" w:rsidRDefault="00445AA5" w:rsidP="002E561B">
            <w:pPr>
              <w:autoSpaceDE w:val="0"/>
              <w:autoSpaceDN w:val="0"/>
              <w:adjustRightInd w:val="0"/>
              <w:spacing w:after="220"/>
              <w:jc w:val="center"/>
              <w:rPr>
                <w:rFonts w:ascii="SimSun" w:hAnsi="SimSun"/>
                <w:sz w:val="16"/>
                <w:szCs w:val="16"/>
                <w:lang w:eastAsia="ja-JP" w:bidi="th-TH"/>
              </w:rPr>
            </w:pPr>
            <w:r w:rsidRPr="002111B7">
              <w:rPr>
                <w:rFonts w:ascii="SimSun" w:hAnsi="SimSun"/>
                <w:sz w:val="16"/>
                <w:szCs w:val="16"/>
                <w:lang w:eastAsia="ja-JP" w:bidi="th-TH"/>
              </w:rPr>
              <w:t>737,039</w:t>
            </w:r>
          </w:p>
        </w:tc>
      </w:tr>
    </w:tbl>
    <w:p w:rsidR="00445AA5" w:rsidRPr="002111B7" w:rsidRDefault="00445AA5" w:rsidP="00445AA5">
      <w:pPr>
        <w:spacing w:before="120"/>
        <w:rPr>
          <w:rFonts w:ascii="KaiTi" w:eastAsia="KaiTi" w:hAnsi="KaiTi"/>
          <w:i/>
          <w:iCs/>
          <w:sz w:val="18"/>
          <w:szCs w:val="18"/>
        </w:rPr>
      </w:pPr>
      <w:r w:rsidRPr="00906B97">
        <w:rPr>
          <w:rFonts w:hint="eastAsia"/>
          <w:i/>
          <w:iCs/>
          <w:sz w:val="16"/>
          <w:szCs w:val="16"/>
          <w:vertAlign w:val="superscript"/>
        </w:rPr>
        <w:t xml:space="preserve">1 </w:t>
      </w:r>
      <w:r w:rsidRPr="002111B7">
        <w:rPr>
          <w:rFonts w:ascii="KaiTi" w:eastAsia="KaiTi" w:hAnsi="KaiTi" w:hint="eastAsia"/>
          <w:i/>
          <w:iCs/>
          <w:sz w:val="18"/>
          <w:szCs w:val="18"/>
        </w:rPr>
        <w:t>2012年WIPO财务报表(附件三)</w:t>
      </w:r>
    </w:p>
    <w:p w:rsidR="00445AA5" w:rsidRDefault="00445AA5" w:rsidP="00445AA5"/>
    <w:p w:rsidR="002111B7" w:rsidRPr="00906B97" w:rsidRDefault="002111B7" w:rsidP="00445AA5"/>
    <w:p w:rsidR="00445AA5" w:rsidRPr="002111B7" w:rsidRDefault="00445AA5" w:rsidP="002111B7">
      <w:pPr>
        <w:keepNext/>
        <w:keepLines/>
        <w:spacing w:beforeLines="50" w:before="120" w:afterLines="50" w:after="120" w:line="340" w:lineRule="atLeast"/>
        <w:rPr>
          <w:rFonts w:ascii="SimHei" w:eastAsia="SimHei" w:hAnsi="SimHei"/>
          <w:sz w:val="21"/>
          <w:szCs w:val="21"/>
        </w:rPr>
      </w:pPr>
      <w:r w:rsidRPr="002111B7">
        <w:rPr>
          <w:rFonts w:ascii="SimHei" w:eastAsia="SimHei" w:hAnsi="SimHei" w:hint="eastAsia"/>
          <w:sz w:val="21"/>
          <w:szCs w:val="21"/>
        </w:rPr>
        <w:lastRenderedPageBreak/>
        <w:t>日本/版权</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85"/>
        <w:gridCol w:w="1134"/>
        <w:gridCol w:w="1702"/>
        <w:gridCol w:w="19"/>
        <w:gridCol w:w="4232"/>
      </w:tblGrid>
      <w:tr w:rsidR="00445AA5" w:rsidRPr="00906B97" w:rsidTr="002E561B">
        <w:tc>
          <w:tcPr>
            <w:tcW w:w="9072" w:type="dxa"/>
            <w:gridSpan w:val="5"/>
            <w:tcBorders>
              <w:top w:val="single" w:sz="4" w:space="0" w:color="000000"/>
              <w:bottom w:val="single" w:sz="4" w:space="0" w:color="000000"/>
            </w:tcBorders>
            <w:shd w:val="clear" w:color="auto" w:fill="CCFFFF"/>
            <w:vAlign w:val="center"/>
          </w:tcPr>
          <w:p w:rsidR="00445AA5" w:rsidRPr="00906B97" w:rsidRDefault="00445AA5" w:rsidP="002111B7">
            <w:pPr>
              <w:keepNext/>
              <w:keepLines/>
              <w:tabs>
                <w:tab w:val="left" w:pos="2292"/>
              </w:tabs>
              <w:spacing w:beforeLines="50" w:before="120" w:after="120" w:line="280" w:lineRule="atLeast"/>
              <w:ind w:left="746" w:hangingChars="466" w:hanging="746"/>
              <w:jc w:val="both"/>
              <w:rPr>
                <w:b/>
                <w:bCs/>
                <w:sz w:val="16"/>
                <w:szCs w:val="16"/>
              </w:rPr>
            </w:pPr>
            <w:r w:rsidRPr="002111B7">
              <w:rPr>
                <w:rFonts w:ascii="SimHei" w:eastAsia="SimHei" w:hAnsi="SimHei" w:hint="eastAsia"/>
                <w:bCs/>
                <w:sz w:val="16"/>
                <w:szCs w:val="16"/>
              </w:rPr>
              <w:t>成果：</w:t>
            </w:r>
            <w:r w:rsidRPr="002111B7">
              <w:rPr>
                <w:rFonts w:ascii="SimSun" w:hAnsi="SimSun" w:hint="eastAsia"/>
                <w:bCs/>
                <w:sz w:val="16"/>
                <w:szCs w:val="16"/>
              </w:rPr>
              <w:t>提高了各成员国在版权及相关权方面的意识和能力</w:t>
            </w:r>
          </w:p>
        </w:tc>
      </w:tr>
      <w:tr w:rsidR="00445AA5" w:rsidRPr="00906B97" w:rsidTr="002E561B">
        <w:tc>
          <w:tcPr>
            <w:tcW w:w="1985" w:type="dxa"/>
            <w:tcBorders>
              <w:top w:val="single" w:sz="4" w:space="0" w:color="000000"/>
            </w:tcBorders>
            <w:vAlign w:val="center"/>
          </w:tcPr>
          <w:p w:rsidR="00445AA5" w:rsidRPr="002111B7" w:rsidRDefault="00445AA5" w:rsidP="002111B7">
            <w:pPr>
              <w:keepNext/>
              <w:keepLines/>
              <w:spacing w:beforeLines="50" w:before="120" w:afterLines="100" w:after="240"/>
              <w:rPr>
                <w:rFonts w:ascii="SimHei" w:eastAsia="SimHei" w:hAnsi="SimHei"/>
                <w:bCs/>
                <w:sz w:val="16"/>
                <w:szCs w:val="16"/>
              </w:rPr>
            </w:pPr>
            <w:r w:rsidRPr="002111B7">
              <w:rPr>
                <w:rFonts w:ascii="SimHei" w:eastAsia="SimHei" w:hAnsi="SimHei" w:hint="eastAsia"/>
                <w:bCs/>
                <w:sz w:val="16"/>
                <w:szCs w:val="16"/>
              </w:rPr>
              <w:t>活</w:t>
            </w:r>
            <w:r w:rsidR="002111B7">
              <w:rPr>
                <w:rFonts w:ascii="SimHei" w:eastAsia="SimHei" w:hAnsi="SimHei" w:hint="eastAsia"/>
                <w:bCs/>
                <w:sz w:val="16"/>
                <w:szCs w:val="16"/>
              </w:rPr>
              <w:t xml:space="preserve">  </w:t>
            </w:r>
            <w:r w:rsidRPr="002111B7">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2111B7" w:rsidRDefault="00445AA5" w:rsidP="002111B7">
            <w:pPr>
              <w:keepNext/>
              <w:keepLines/>
              <w:spacing w:beforeLines="50" w:before="120" w:afterLines="100" w:after="240"/>
              <w:rPr>
                <w:rFonts w:ascii="SimHei" w:eastAsia="SimHei" w:hAnsi="SimHei"/>
                <w:bCs/>
                <w:sz w:val="16"/>
                <w:szCs w:val="16"/>
              </w:rPr>
            </w:pPr>
            <w:r w:rsidRPr="002111B7">
              <w:rPr>
                <w:rFonts w:ascii="SimHei" w:eastAsia="SimHei" w:hAnsi="SimHei" w:hint="eastAsia"/>
                <w:bCs/>
                <w:sz w:val="16"/>
                <w:szCs w:val="16"/>
              </w:rPr>
              <w:t>日</w:t>
            </w:r>
            <w:r w:rsidR="00035C1E">
              <w:rPr>
                <w:rFonts w:ascii="SimHei" w:eastAsia="SimHei" w:hAnsi="SimHei" w:hint="eastAsia"/>
                <w:bCs/>
                <w:sz w:val="16"/>
                <w:szCs w:val="16"/>
              </w:rPr>
              <w:t xml:space="preserve">  </w:t>
            </w:r>
            <w:r w:rsidRPr="002111B7">
              <w:rPr>
                <w:rFonts w:ascii="SimHei" w:eastAsia="SimHei" w:hAnsi="SimHei" w:hint="eastAsia"/>
                <w:bCs/>
                <w:sz w:val="16"/>
                <w:szCs w:val="16"/>
              </w:rPr>
              <w:t>期</w:t>
            </w:r>
          </w:p>
        </w:tc>
        <w:tc>
          <w:tcPr>
            <w:tcW w:w="1702" w:type="dxa"/>
            <w:tcBorders>
              <w:top w:val="single" w:sz="4" w:space="0" w:color="000000"/>
            </w:tcBorders>
            <w:shd w:val="clear" w:color="auto" w:fill="auto"/>
            <w:tcMar>
              <w:top w:w="110" w:type="dxa"/>
            </w:tcMar>
            <w:vAlign w:val="center"/>
          </w:tcPr>
          <w:p w:rsidR="00445AA5" w:rsidRPr="002111B7" w:rsidRDefault="00445AA5" w:rsidP="002111B7">
            <w:pPr>
              <w:keepNext/>
              <w:keepLines/>
              <w:spacing w:beforeLines="50" w:before="120" w:afterLines="100" w:after="240"/>
              <w:rPr>
                <w:rFonts w:ascii="SimHei" w:eastAsia="SimHei" w:hAnsi="SimHei"/>
                <w:bCs/>
                <w:sz w:val="16"/>
                <w:szCs w:val="16"/>
              </w:rPr>
            </w:pPr>
            <w:r w:rsidRPr="002111B7">
              <w:rPr>
                <w:rFonts w:ascii="SimHei" w:eastAsia="SimHei" w:hAnsi="SimHei" w:hint="eastAsia"/>
                <w:bCs/>
                <w:sz w:val="16"/>
                <w:szCs w:val="16"/>
              </w:rPr>
              <w:t>承办国/接收方</w:t>
            </w:r>
          </w:p>
        </w:tc>
        <w:tc>
          <w:tcPr>
            <w:tcW w:w="4251" w:type="dxa"/>
            <w:gridSpan w:val="2"/>
            <w:tcBorders>
              <w:top w:val="single" w:sz="4" w:space="0" w:color="000000"/>
            </w:tcBorders>
            <w:shd w:val="clear" w:color="auto" w:fill="FFFFFF"/>
            <w:tcMar>
              <w:top w:w="110" w:type="dxa"/>
            </w:tcMar>
            <w:vAlign w:val="center"/>
          </w:tcPr>
          <w:p w:rsidR="00445AA5" w:rsidRPr="002111B7" w:rsidRDefault="00445AA5" w:rsidP="002111B7">
            <w:pPr>
              <w:keepNext/>
              <w:keepLines/>
              <w:spacing w:beforeLines="50" w:before="120" w:afterLines="100" w:after="240"/>
              <w:rPr>
                <w:rFonts w:ascii="SimHei" w:eastAsia="SimHei" w:hAnsi="SimHei"/>
                <w:bCs/>
                <w:sz w:val="16"/>
                <w:szCs w:val="16"/>
              </w:rPr>
            </w:pPr>
            <w:r w:rsidRPr="002111B7">
              <w:rPr>
                <w:rFonts w:ascii="SimHei" w:eastAsia="SimHei" w:hAnsi="SimHei" w:hint="eastAsia"/>
                <w:bCs/>
                <w:sz w:val="16"/>
                <w:szCs w:val="16"/>
              </w:rPr>
              <w:t>目的/描述</w:t>
            </w:r>
          </w:p>
        </w:tc>
      </w:tr>
      <w:tr w:rsidR="00445AA5" w:rsidRPr="00906B97" w:rsidTr="002E561B">
        <w:trPr>
          <w:trHeight w:val="487"/>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版权及相关权执法特别培训班(由2011年推迟)</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2012年2月6日至17日</w:t>
            </w:r>
          </w:p>
        </w:tc>
        <w:tc>
          <w:tcPr>
            <w:tcW w:w="172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日本</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8名学员来自4个国家(中国、印度尼西</w:t>
            </w:r>
            <w:r w:rsidRPr="002111B7">
              <w:rPr>
                <w:rFonts w:ascii="SimSun" w:hAnsi="SimSun" w:hint="eastAsia"/>
                <w:spacing w:val="-10"/>
                <w:sz w:val="16"/>
                <w:szCs w:val="16"/>
              </w:rPr>
              <w:t>亚、斯里兰卡和泰国)</w:t>
            </w:r>
          </w:p>
        </w:tc>
        <w:tc>
          <w:tcPr>
            <w:tcW w:w="423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讨论版权及相关权执法的重要性并加强执法系统</w:t>
            </w:r>
          </w:p>
        </w:tc>
      </w:tr>
      <w:tr w:rsidR="00445AA5" w:rsidRPr="00906B97" w:rsidTr="002E561B">
        <w:trPr>
          <w:trHeight w:val="534"/>
        </w:trPr>
        <w:tc>
          <w:tcPr>
            <w:tcW w:w="1985" w:type="dxa"/>
          </w:tcPr>
          <w:p w:rsidR="00445AA5" w:rsidRPr="002111B7" w:rsidRDefault="00445AA5" w:rsidP="001520C9">
            <w:pPr>
              <w:adjustRightInd w:val="0"/>
              <w:spacing w:afterLines="100" w:after="240" w:line="280" w:lineRule="atLeast"/>
              <w:jc w:val="both"/>
              <w:rPr>
                <w:rFonts w:ascii="SimSun" w:hAnsi="SimSun"/>
                <w:sz w:val="16"/>
                <w:szCs w:val="16"/>
              </w:rPr>
            </w:pPr>
            <w:r w:rsidRPr="002111B7">
              <w:rPr>
                <w:rFonts w:ascii="SimSun" w:hAnsi="SimSun" w:hint="eastAsia"/>
                <w:sz w:val="16"/>
                <w:szCs w:val="16"/>
              </w:rPr>
              <w:t>亚太地区版权及相关权领域能力建设专题研讨会</w:t>
            </w:r>
          </w:p>
        </w:tc>
        <w:tc>
          <w:tcPr>
            <w:tcW w:w="1134" w:type="dxa"/>
          </w:tcPr>
          <w:p w:rsidR="00445AA5" w:rsidRPr="002111B7" w:rsidRDefault="00445AA5" w:rsidP="001520C9">
            <w:pPr>
              <w:adjustRightInd w:val="0"/>
              <w:spacing w:afterLines="100" w:after="240" w:line="280" w:lineRule="atLeast"/>
              <w:jc w:val="both"/>
              <w:rPr>
                <w:rFonts w:ascii="SimSun" w:hAnsi="SimSun"/>
                <w:sz w:val="16"/>
                <w:szCs w:val="16"/>
              </w:rPr>
            </w:pPr>
            <w:r w:rsidRPr="002111B7">
              <w:rPr>
                <w:rFonts w:ascii="SimSun" w:hAnsi="SimSun" w:hint="eastAsia"/>
                <w:sz w:val="16"/>
                <w:szCs w:val="16"/>
              </w:rPr>
              <w:t>2012年4月24日和25日</w:t>
            </w:r>
          </w:p>
        </w:tc>
        <w:tc>
          <w:tcPr>
            <w:tcW w:w="1702" w:type="dxa"/>
          </w:tcPr>
          <w:p w:rsidR="00445AA5" w:rsidRPr="002111B7" w:rsidRDefault="00445AA5" w:rsidP="001520C9">
            <w:pPr>
              <w:adjustRightInd w:val="0"/>
              <w:spacing w:afterLines="50" w:after="120" w:line="280" w:lineRule="atLeast"/>
              <w:jc w:val="both"/>
              <w:rPr>
                <w:rFonts w:ascii="SimSun" w:hAnsi="SimSun"/>
                <w:sz w:val="16"/>
                <w:szCs w:val="16"/>
              </w:rPr>
            </w:pPr>
            <w:r w:rsidRPr="002111B7">
              <w:rPr>
                <w:rFonts w:ascii="SimSun" w:hAnsi="SimSun" w:hint="eastAsia"/>
                <w:sz w:val="16"/>
                <w:szCs w:val="16"/>
              </w:rPr>
              <w:t>菲律宾</w:t>
            </w:r>
          </w:p>
          <w:p w:rsidR="00445AA5" w:rsidRPr="002111B7" w:rsidRDefault="00445AA5" w:rsidP="001520C9">
            <w:pPr>
              <w:adjustRightInd w:val="0"/>
              <w:spacing w:afterLines="100" w:after="240" w:line="280" w:lineRule="atLeast"/>
              <w:jc w:val="both"/>
              <w:rPr>
                <w:rFonts w:ascii="SimSun" w:hAnsi="SimSun"/>
                <w:sz w:val="16"/>
                <w:szCs w:val="16"/>
              </w:rPr>
            </w:pPr>
            <w:r w:rsidRPr="002111B7">
              <w:rPr>
                <w:rFonts w:ascii="SimSun" w:hAnsi="SimSun" w:hint="eastAsia"/>
                <w:sz w:val="16"/>
                <w:szCs w:val="16"/>
              </w:rPr>
              <w:t>25名外国与会者来自18个亚太国家</w:t>
            </w:r>
          </w:p>
        </w:tc>
        <w:tc>
          <w:tcPr>
            <w:tcW w:w="4251" w:type="dxa"/>
            <w:gridSpan w:val="2"/>
          </w:tcPr>
          <w:p w:rsidR="00445AA5" w:rsidRPr="002111B7" w:rsidRDefault="00445AA5" w:rsidP="001520C9">
            <w:pPr>
              <w:adjustRightInd w:val="0"/>
              <w:spacing w:afterLines="100" w:after="240" w:line="280" w:lineRule="atLeast"/>
              <w:jc w:val="both"/>
              <w:rPr>
                <w:rFonts w:ascii="SimSun" w:hAnsi="SimSun"/>
                <w:sz w:val="16"/>
                <w:szCs w:val="16"/>
              </w:rPr>
            </w:pPr>
            <w:r w:rsidRPr="002111B7">
              <w:rPr>
                <w:rFonts w:ascii="SimSun" w:hAnsi="SimSun" w:hint="eastAsia"/>
                <w:sz w:val="16"/>
                <w:szCs w:val="16"/>
              </w:rPr>
              <w:t>提供关于版权制度最新发展信息的论坛，确认问题和挑战并讨论政策和战略的制定，从而加强版权及相关权领域的能力建设</w:t>
            </w:r>
          </w:p>
        </w:tc>
      </w:tr>
      <w:tr w:rsidR="00445AA5" w:rsidRPr="00906B97" w:rsidTr="002E561B">
        <w:trPr>
          <w:trHeight w:val="543"/>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版权和文化意识WIPO-SPC研讨会</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2012年7月9日至11日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所罗门群岛</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50名与会者</w:t>
            </w:r>
          </w:p>
          <w:p w:rsidR="00445AA5" w:rsidRPr="002111B7" w:rsidRDefault="00445AA5" w:rsidP="002111B7">
            <w:pPr>
              <w:adjustRightInd w:val="0"/>
              <w:spacing w:afterLines="50" w:after="120" w:line="280" w:lineRule="atLeast"/>
              <w:jc w:val="both"/>
              <w:rPr>
                <w:rFonts w:ascii="SimSun" w:hAnsi="SimSun"/>
                <w:sz w:val="16"/>
                <w:szCs w:val="16"/>
              </w:rPr>
            </w:pP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增强对版权和文化之间的联系的意识，并讨论建立版权制度</w:t>
            </w:r>
          </w:p>
        </w:tc>
      </w:tr>
      <w:tr w:rsidR="00445AA5" w:rsidRPr="00906B97" w:rsidTr="002E561B">
        <w:trPr>
          <w:trHeight w:val="543"/>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国家版权战略与政策开发亚太地区专题研讨会</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2012年9月10日至12日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越南</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26名外国与会者来自21个亚太国家</w:t>
            </w:r>
          </w:p>
          <w:p w:rsidR="00445AA5" w:rsidRPr="002111B7" w:rsidRDefault="00445AA5" w:rsidP="002111B7">
            <w:pPr>
              <w:adjustRightInd w:val="0"/>
              <w:spacing w:afterLines="50" w:after="120" w:line="280" w:lineRule="atLeast"/>
              <w:jc w:val="both"/>
              <w:rPr>
                <w:rFonts w:ascii="SimSun" w:hAnsi="SimSun"/>
                <w:sz w:val="16"/>
                <w:szCs w:val="16"/>
              </w:rPr>
            </w:pP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提供一个讨论国家版权政策和战略开发重要性并加强版权及相关权领域能力建设的论坛</w:t>
            </w:r>
          </w:p>
        </w:tc>
      </w:tr>
      <w:tr w:rsidR="00445AA5" w:rsidRPr="00906B97" w:rsidTr="002E561B">
        <w:trPr>
          <w:trHeight w:val="543"/>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版权意识及版权文献制作国家讲习班</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2012年9月13日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越南</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25名本地与会者</w:t>
            </w:r>
          </w:p>
          <w:p w:rsidR="00445AA5" w:rsidRPr="002111B7" w:rsidRDefault="00445AA5" w:rsidP="002111B7">
            <w:pPr>
              <w:adjustRightInd w:val="0"/>
              <w:spacing w:afterLines="50" w:after="120" w:line="280" w:lineRule="atLeast"/>
              <w:jc w:val="both"/>
              <w:rPr>
                <w:rFonts w:ascii="SimSun" w:hAnsi="SimSun"/>
                <w:sz w:val="16"/>
                <w:szCs w:val="16"/>
              </w:rPr>
            </w:pP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在越南增进对版权及相关权的了解；用本地语言制作版权方面的手册和阅读材料</w:t>
            </w:r>
          </w:p>
        </w:tc>
      </w:tr>
      <w:tr w:rsidR="00445AA5" w:rsidRPr="00906B97" w:rsidTr="002E561B">
        <w:trPr>
          <w:trHeight w:val="543"/>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版权及相关权保护与管理国家研讨会</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2012年11月1日和2日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印度尼西亚</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80名本地与会者</w:t>
            </w:r>
          </w:p>
          <w:p w:rsidR="00445AA5" w:rsidRPr="002111B7" w:rsidRDefault="00445AA5" w:rsidP="002111B7">
            <w:pPr>
              <w:adjustRightInd w:val="0"/>
              <w:spacing w:afterLines="50" w:after="120" w:line="280" w:lineRule="atLeast"/>
              <w:jc w:val="both"/>
              <w:rPr>
                <w:rFonts w:ascii="SimSun" w:hAnsi="SimSun"/>
                <w:sz w:val="16"/>
                <w:szCs w:val="16"/>
              </w:rPr>
            </w:pP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加强公众对版权及相关权保护与管理的重要性的意识，并协助加强印度尼西亚版权制度的运作</w:t>
            </w:r>
          </w:p>
        </w:tc>
      </w:tr>
      <w:tr w:rsidR="00445AA5" w:rsidRPr="00906B97" w:rsidTr="002E561B">
        <w:trPr>
          <w:trHeight w:val="543"/>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版权及相关权保护与管理国家研讨会</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2012年11月5日和6日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泰国</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70名本地与会者</w:t>
            </w:r>
          </w:p>
          <w:p w:rsidR="00445AA5" w:rsidRPr="002111B7" w:rsidRDefault="00445AA5" w:rsidP="002111B7">
            <w:pPr>
              <w:adjustRightInd w:val="0"/>
              <w:spacing w:afterLines="50" w:after="120" w:line="280" w:lineRule="atLeast"/>
              <w:jc w:val="both"/>
              <w:rPr>
                <w:rFonts w:ascii="SimSun" w:hAnsi="SimSun"/>
                <w:sz w:val="16"/>
                <w:szCs w:val="16"/>
              </w:rPr>
            </w:pP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加深对版权及相关权保护的了解，并协助鼓励进行高效的版权及相关权管理</w:t>
            </w:r>
          </w:p>
        </w:tc>
      </w:tr>
      <w:tr w:rsidR="00445AA5" w:rsidRPr="00906B97" w:rsidTr="002E561B">
        <w:trPr>
          <w:trHeight w:val="1727"/>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版权及相关权执法特别培训班</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2012年11月19日至30日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日本</w:t>
            </w:r>
          </w:p>
          <w:p w:rsidR="00445AA5" w:rsidRPr="001520C9" w:rsidRDefault="00445AA5" w:rsidP="002111B7">
            <w:pPr>
              <w:adjustRightInd w:val="0"/>
              <w:spacing w:afterLines="50" w:after="120" w:line="280" w:lineRule="atLeast"/>
              <w:jc w:val="both"/>
              <w:rPr>
                <w:rFonts w:ascii="SimSun" w:hAnsi="SimSun"/>
                <w:spacing w:val="-6"/>
                <w:sz w:val="16"/>
                <w:szCs w:val="16"/>
              </w:rPr>
            </w:pPr>
            <w:r w:rsidRPr="002111B7">
              <w:rPr>
                <w:rFonts w:ascii="SimSun" w:hAnsi="SimSun" w:hint="eastAsia"/>
                <w:sz w:val="16"/>
                <w:szCs w:val="16"/>
              </w:rPr>
              <w:t>12名学员来自6个国</w:t>
            </w:r>
            <w:r w:rsidRPr="001520C9">
              <w:rPr>
                <w:rFonts w:ascii="SimSun" w:hAnsi="SimSun" w:hint="eastAsia"/>
                <w:spacing w:val="-6"/>
                <w:sz w:val="16"/>
                <w:szCs w:val="16"/>
              </w:rPr>
              <w:t>家(孟加拉国、中国、马来西亚、尼泊尔、巴基斯坦和越南)</w:t>
            </w:r>
          </w:p>
          <w:p w:rsidR="00445AA5" w:rsidRPr="002111B7" w:rsidRDefault="00445AA5" w:rsidP="002111B7">
            <w:pPr>
              <w:adjustRightInd w:val="0"/>
              <w:spacing w:afterLines="50" w:after="120" w:line="280" w:lineRule="atLeast"/>
              <w:jc w:val="both"/>
              <w:rPr>
                <w:rFonts w:ascii="SimSun" w:hAnsi="SimSun"/>
                <w:sz w:val="16"/>
                <w:szCs w:val="16"/>
              </w:rPr>
            </w:pP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讨论版权及相关权执法的重要性并加强执法系统</w:t>
            </w:r>
          </w:p>
        </w:tc>
      </w:tr>
      <w:tr w:rsidR="00445AA5" w:rsidRPr="00906B97" w:rsidTr="002E561B">
        <w:trPr>
          <w:trHeight w:val="543"/>
        </w:trPr>
        <w:tc>
          <w:tcPr>
            <w:tcW w:w="1985"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对集体管理组织的调研访问</w:t>
            </w:r>
          </w:p>
        </w:tc>
        <w:tc>
          <w:tcPr>
            <w:tcW w:w="1134"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2012年11月26日至30日</w:t>
            </w:r>
          </w:p>
        </w:tc>
        <w:tc>
          <w:tcPr>
            <w:tcW w:w="1702" w:type="dxa"/>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日本</w:t>
            </w:r>
          </w:p>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6名与会者来自3个国家(印度、蒙古和斯里兰卡)</w:t>
            </w:r>
          </w:p>
        </w:tc>
        <w:tc>
          <w:tcPr>
            <w:tcW w:w="4251" w:type="dxa"/>
            <w:gridSpan w:val="2"/>
          </w:tcPr>
          <w:p w:rsidR="00445AA5" w:rsidRPr="002111B7" w:rsidRDefault="00445AA5" w:rsidP="002111B7">
            <w:pPr>
              <w:adjustRightInd w:val="0"/>
              <w:spacing w:afterLines="50" w:after="120" w:line="280" w:lineRule="atLeast"/>
              <w:jc w:val="both"/>
              <w:rPr>
                <w:rFonts w:ascii="SimSun" w:hAnsi="SimSun"/>
                <w:sz w:val="16"/>
                <w:szCs w:val="16"/>
              </w:rPr>
            </w:pPr>
            <w:r w:rsidRPr="002111B7">
              <w:rPr>
                <w:rFonts w:ascii="SimSun" w:hAnsi="SimSun" w:hint="eastAsia"/>
                <w:sz w:val="16"/>
                <w:szCs w:val="16"/>
              </w:rPr>
              <w:t>加深对集体管理问题的知识掌握和了解，为版权局和集体管理组织间的合作与协调提供便利，并学习日本在版权及相关权方面的经验</w:t>
            </w:r>
          </w:p>
        </w:tc>
      </w:tr>
    </w:tbl>
    <w:p w:rsidR="00445AA5" w:rsidRPr="00906B97" w:rsidRDefault="00445AA5" w:rsidP="00445AA5">
      <w:pPr>
        <w:rPr>
          <w:b/>
          <w:sz w:val="18"/>
          <w:szCs w:val="18"/>
        </w:rPr>
      </w:pPr>
    </w:p>
    <w:p w:rsidR="00445AA5" w:rsidRPr="00906B97" w:rsidRDefault="00445AA5" w:rsidP="00445AA5">
      <w:pPr>
        <w:rPr>
          <w:b/>
          <w:sz w:val="18"/>
          <w:szCs w:val="18"/>
        </w:rPr>
      </w:pPr>
    </w:p>
    <w:p w:rsidR="00445AA5" w:rsidRPr="00AE2B75" w:rsidRDefault="00445AA5" w:rsidP="00AE2B75">
      <w:pPr>
        <w:keepNext/>
        <w:keepLines/>
        <w:spacing w:beforeLines="50" w:before="120" w:afterLines="50" w:after="120" w:line="340" w:lineRule="atLeast"/>
        <w:jc w:val="both"/>
        <w:rPr>
          <w:b/>
          <w:sz w:val="18"/>
          <w:szCs w:val="18"/>
        </w:rPr>
      </w:pPr>
      <w:r w:rsidRPr="00AE2B75">
        <w:rPr>
          <w:rFonts w:ascii="SimSun" w:hAnsi="SimSun" w:hint="eastAsia"/>
          <w:sz w:val="21"/>
          <w:szCs w:val="21"/>
        </w:rPr>
        <w:t>2012年日本/版权捐助方贡献和支出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445AA5" w:rsidRPr="00906B97" w:rsidTr="002E561B">
        <w:trPr>
          <w:trHeight w:val="567"/>
        </w:trPr>
        <w:tc>
          <w:tcPr>
            <w:tcW w:w="1870" w:type="dxa"/>
            <w:shd w:val="clear" w:color="auto" w:fill="CCFFFF"/>
            <w:vAlign w:val="center"/>
          </w:tcPr>
          <w:p w:rsidR="00445AA5" w:rsidRPr="00AE2B75" w:rsidRDefault="00445AA5" w:rsidP="00AE2B75">
            <w:pPr>
              <w:spacing w:beforeLines="50" w:before="120" w:after="120" w:line="280" w:lineRule="atLeast"/>
              <w:jc w:val="center"/>
              <w:rPr>
                <w:rFonts w:ascii="SimHei" w:eastAsia="SimHei" w:hAnsi="SimHei"/>
                <w:sz w:val="16"/>
                <w:szCs w:val="16"/>
              </w:rPr>
            </w:pPr>
            <w:r w:rsidRPr="00AE2B75">
              <w:rPr>
                <w:rFonts w:ascii="SimHei" w:eastAsia="SimHei" w:hAnsi="SimHei" w:hint="eastAsia"/>
                <w:sz w:val="16"/>
                <w:szCs w:val="16"/>
              </w:rPr>
              <w:t>2011年12月31日余额</w:t>
            </w:r>
          </w:p>
        </w:tc>
        <w:tc>
          <w:tcPr>
            <w:tcW w:w="1650" w:type="dxa"/>
            <w:shd w:val="clear" w:color="auto" w:fill="CCFFFF"/>
            <w:vAlign w:val="center"/>
          </w:tcPr>
          <w:p w:rsidR="00445AA5" w:rsidRPr="00AE2B75" w:rsidRDefault="00445AA5" w:rsidP="00AE2B75">
            <w:pPr>
              <w:spacing w:beforeLines="50" w:before="120" w:after="120" w:line="280" w:lineRule="atLeast"/>
              <w:jc w:val="center"/>
              <w:rPr>
                <w:rFonts w:ascii="SimHei" w:eastAsia="SimHei" w:hAnsi="SimHei"/>
                <w:sz w:val="16"/>
                <w:szCs w:val="16"/>
              </w:rPr>
            </w:pPr>
            <w:r w:rsidRPr="00AE2B75">
              <w:rPr>
                <w:rFonts w:ascii="SimHei" w:eastAsia="SimHei" w:hAnsi="SimHei" w:hint="eastAsia"/>
                <w:sz w:val="16"/>
                <w:szCs w:val="16"/>
              </w:rPr>
              <w:t>2012年收入</w:t>
            </w:r>
          </w:p>
        </w:tc>
        <w:tc>
          <w:tcPr>
            <w:tcW w:w="1817" w:type="dxa"/>
            <w:shd w:val="clear" w:color="auto" w:fill="CCFFFF"/>
            <w:vAlign w:val="center"/>
          </w:tcPr>
          <w:p w:rsidR="00445AA5" w:rsidRPr="00AE2B75" w:rsidRDefault="00445AA5" w:rsidP="00AE2B75">
            <w:pPr>
              <w:spacing w:beforeLines="50" w:before="120" w:after="120" w:line="280" w:lineRule="atLeast"/>
              <w:jc w:val="center"/>
              <w:rPr>
                <w:rFonts w:ascii="SimHei" w:eastAsia="SimHei" w:hAnsi="SimHei"/>
                <w:sz w:val="16"/>
                <w:szCs w:val="16"/>
              </w:rPr>
            </w:pPr>
            <w:r w:rsidRPr="00AE2B75">
              <w:rPr>
                <w:rFonts w:ascii="SimHei" w:eastAsia="SimHei" w:hAnsi="SimHei" w:hint="eastAsia"/>
                <w:sz w:val="16"/>
                <w:szCs w:val="16"/>
              </w:rPr>
              <w:t>2012年支出</w:t>
            </w:r>
          </w:p>
        </w:tc>
        <w:tc>
          <w:tcPr>
            <w:tcW w:w="1703" w:type="dxa"/>
            <w:shd w:val="clear" w:color="auto" w:fill="CCFFFF"/>
            <w:vAlign w:val="center"/>
          </w:tcPr>
          <w:p w:rsidR="00445AA5" w:rsidRPr="00AE2B75" w:rsidRDefault="00445AA5" w:rsidP="00AE2B75">
            <w:pPr>
              <w:spacing w:beforeLines="50" w:before="120" w:after="120" w:line="280" w:lineRule="atLeast"/>
              <w:jc w:val="center"/>
              <w:rPr>
                <w:rFonts w:ascii="SimHei" w:eastAsia="SimHei" w:hAnsi="SimHei"/>
                <w:sz w:val="16"/>
                <w:szCs w:val="16"/>
              </w:rPr>
            </w:pPr>
            <w:r w:rsidRPr="00AE2B75">
              <w:rPr>
                <w:rFonts w:ascii="SimHei" w:eastAsia="SimHei" w:hAnsi="SimHei" w:hint="eastAsia"/>
                <w:sz w:val="16"/>
                <w:szCs w:val="16"/>
              </w:rPr>
              <w:t>偿付金额</w:t>
            </w:r>
          </w:p>
        </w:tc>
        <w:tc>
          <w:tcPr>
            <w:tcW w:w="1980" w:type="dxa"/>
            <w:shd w:val="clear" w:color="auto" w:fill="CCFFFF"/>
            <w:vAlign w:val="center"/>
          </w:tcPr>
          <w:p w:rsidR="00445AA5" w:rsidRPr="00AE2B75" w:rsidRDefault="00445AA5" w:rsidP="00AE2B75">
            <w:pPr>
              <w:spacing w:beforeLines="50" w:before="120" w:after="120" w:line="280" w:lineRule="atLeast"/>
              <w:jc w:val="center"/>
              <w:rPr>
                <w:rFonts w:ascii="SimHei" w:eastAsia="SimHei" w:hAnsi="SimHei"/>
                <w:sz w:val="16"/>
                <w:szCs w:val="16"/>
              </w:rPr>
            </w:pPr>
            <w:r w:rsidRPr="00AE2B75">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AE2B75" w:rsidRDefault="00445AA5" w:rsidP="00AE2B75">
            <w:pPr>
              <w:adjustRightInd w:val="0"/>
              <w:spacing w:beforeLines="50" w:before="120" w:afterLines="50" w:after="120" w:line="280" w:lineRule="atLeast"/>
              <w:jc w:val="center"/>
              <w:rPr>
                <w:rFonts w:ascii="SimSun" w:hAnsi="SimSun"/>
                <w:sz w:val="16"/>
                <w:szCs w:val="16"/>
                <w:lang w:eastAsia="ja-JP" w:bidi="th-TH"/>
              </w:rPr>
            </w:pPr>
            <w:r w:rsidRPr="00AE2B75">
              <w:rPr>
                <w:rFonts w:ascii="SimSun" w:hAnsi="SimSun"/>
                <w:sz w:val="16"/>
                <w:szCs w:val="16"/>
                <w:lang w:eastAsia="ja-JP" w:bidi="th-TH"/>
              </w:rPr>
              <w:t>504,045</w:t>
            </w:r>
          </w:p>
        </w:tc>
        <w:tc>
          <w:tcPr>
            <w:tcW w:w="1650" w:type="dxa"/>
            <w:shd w:val="clear" w:color="auto" w:fill="auto"/>
            <w:vAlign w:val="center"/>
          </w:tcPr>
          <w:p w:rsidR="00445AA5" w:rsidRPr="00AE2B75" w:rsidRDefault="00445AA5" w:rsidP="00AE2B75">
            <w:pPr>
              <w:adjustRightInd w:val="0"/>
              <w:spacing w:beforeLines="50" w:before="120" w:afterLines="50" w:after="120" w:line="280" w:lineRule="atLeast"/>
              <w:jc w:val="center"/>
              <w:rPr>
                <w:rFonts w:ascii="SimSun" w:hAnsi="SimSun"/>
                <w:sz w:val="16"/>
                <w:szCs w:val="16"/>
                <w:lang w:eastAsia="ja-JP" w:bidi="th-TH"/>
              </w:rPr>
            </w:pPr>
            <w:r w:rsidRPr="00AE2B75">
              <w:rPr>
                <w:rFonts w:ascii="SimSun" w:hAnsi="SimSun"/>
                <w:sz w:val="16"/>
                <w:szCs w:val="16"/>
                <w:lang w:eastAsia="ja-JP" w:bidi="th-TH"/>
              </w:rPr>
              <w:t>469,232</w:t>
            </w:r>
          </w:p>
        </w:tc>
        <w:tc>
          <w:tcPr>
            <w:tcW w:w="1817" w:type="dxa"/>
            <w:shd w:val="clear" w:color="auto" w:fill="auto"/>
            <w:vAlign w:val="center"/>
          </w:tcPr>
          <w:p w:rsidR="00445AA5" w:rsidRPr="00AE2B75" w:rsidRDefault="00445AA5" w:rsidP="00AE2B75">
            <w:pPr>
              <w:adjustRightInd w:val="0"/>
              <w:spacing w:beforeLines="50" w:before="120" w:afterLines="50" w:after="120" w:line="280" w:lineRule="atLeast"/>
              <w:jc w:val="center"/>
              <w:rPr>
                <w:rFonts w:ascii="SimSun" w:hAnsi="SimSun"/>
                <w:sz w:val="16"/>
                <w:szCs w:val="16"/>
                <w:lang w:eastAsia="ja-JP" w:bidi="th-TH"/>
              </w:rPr>
            </w:pPr>
            <w:r w:rsidRPr="00AE2B75">
              <w:rPr>
                <w:rFonts w:ascii="SimSun" w:hAnsi="SimSun"/>
                <w:sz w:val="16"/>
                <w:szCs w:val="16"/>
                <w:lang w:eastAsia="ja-JP" w:bidi="th-TH"/>
              </w:rPr>
              <w:t>690,331</w:t>
            </w:r>
          </w:p>
        </w:tc>
        <w:tc>
          <w:tcPr>
            <w:tcW w:w="1703" w:type="dxa"/>
            <w:shd w:val="clear" w:color="auto" w:fill="auto"/>
            <w:vAlign w:val="center"/>
          </w:tcPr>
          <w:p w:rsidR="00445AA5" w:rsidRPr="00AE2B75" w:rsidRDefault="00445AA5" w:rsidP="00AE2B75">
            <w:pPr>
              <w:adjustRightInd w:val="0"/>
              <w:spacing w:beforeLines="50" w:before="120" w:afterLines="50" w:after="120" w:line="280" w:lineRule="atLeast"/>
              <w:jc w:val="center"/>
              <w:rPr>
                <w:rFonts w:ascii="SimSun" w:hAnsi="SimSun"/>
                <w:sz w:val="16"/>
                <w:szCs w:val="16"/>
                <w:lang w:eastAsia="ja-JP" w:bidi="th-TH"/>
              </w:rPr>
            </w:pPr>
            <w:r w:rsidRPr="00AE2B75">
              <w:rPr>
                <w:rFonts w:ascii="SimSun" w:hAnsi="SimSun"/>
                <w:sz w:val="16"/>
                <w:szCs w:val="16"/>
                <w:lang w:eastAsia="ja-JP" w:bidi="th-TH"/>
              </w:rPr>
              <w:t>-</w:t>
            </w:r>
          </w:p>
        </w:tc>
        <w:tc>
          <w:tcPr>
            <w:tcW w:w="1980" w:type="dxa"/>
            <w:shd w:val="clear" w:color="auto" w:fill="auto"/>
            <w:vAlign w:val="center"/>
          </w:tcPr>
          <w:p w:rsidR="00445AA5" w:rsidRPr="00AE2B75" w:rsidRDefault="00445AA5" w:rsidP="00AE2B75">
            <w:pPr>
              <w:adjustRightInd w:val="0"/>
              <w:spacing w:beforeLines="50" w:before="120" w:afterLines="50" w:after="120" w:line="280" w:lineRule="atLeast"/>
              <w:jc w:val="center"/>
              <w:rPr>
                <w:rFonts w:ascii="SimSun" w:hAnsi="SimSun"/>
                <w:sz w:val="16"/>
                <w:szCs w:val="16"/>
                <w:lang w:eastAsia="ja-JP" w:bidi="th-TH"/>
              </w:rPr>
            </w:pPr>
            <w:r w:rsidRPr="00AE2B75">
              <w:rPr>
                <w:rFonts w:ascii="SimSun" w:hAnsi="SimSun"/>
                <w:sz w:val="16"/>
                <w:szCs w:val="16"/>
                <w:lang w:eastAsia="ja-JP" w:bidi="th-TH"/>
              </w:rPr>
              <w:t>282,946</w:t>
            </w:r>
          </w:p>
        </w:tc>
      </w:tr>
    </w:tbl>
    <w:p w:rsidR="00445AA5" w:rsidRPr="00AE2B75" w:rsidRDefault="00445AA5" w:rsidP="00AE2B75">
      <w:pPr>
        <w:spacing w:before="120"/>
        <w:rPr>
          <w:rFonts w:ascii="KaiTi" w:eastAsia="KaiTi" w:hAnsi="KaiTi"/>
          <w:i/>
          <w:iCs/>
          <w:sz w:val="18"/>
          <w:szCs w:val="18"/>
        </w:rPr>
      </w:pPr>
      <w:r w:rsidRPr="00906B97">
        <w:rPr>
          <w:rFonts w:hint="eastAsia"/>
          <w:i/>
          <w:iCs/>
          <w:sz w:val="16"/>
          <w:szCs w:val="16"/>
          <w:vertAlign w:val="superscript"/>
        </w:rPr>
        <w:t xml:space="preserve">1 </w:t>
      </w:r>
      <w:r w:rsidRPr="00AE2B75">
        <w:rPr>
          <w:rFonts w:ascii="KaiTi" w:eastAsia="KaiTi" w:hAnsi="KaiTi" w:hint="eastAsia"/>
          <w:i/>
          <w:iCs/>
          <w:sz w:val="18"/>
          <w:szCs w:val="18"/>
        </w:rPr>
        <w:t>2012年WIPO财务报表(附件三)</w:t>
      </w:r>
    </w:p>
    <w:p w:rsidR="00445AA5" w:rsidRPr="00AE2B75" w:rsidRDefault="00445AA5" w:rsidP="00AE2B75">
      <w:pPr>
        <w:keepNext/>
        <w:keepLines/>
        <w:spacing w:beforeLines="50" w:before="120" w:afterLines="50" w:after="120" w:line="340" w:lineRule="atLeast"/>
        <w:rPr>
          <w:rFonts w:ascii="SimHei" w:eastAsia="SimHei" w:hAnsi="SimHei"/>
          <w:sz w:val="21"/>
          <w:szCs w:val="21"/>
        </w:rPr>
      </w:pPr>
      <w:r w:rsidRPr="00AE2B75">
        <w:rPr>
          <w:rFonts w:ascii="SimHei" w:eastAsia="SimHei" w:hAnsi="SimHei" w:hint="eastAsia"/>
          <w:sz w:val="21"/>
          <w:szCs w:val="21"/>
        </w:rPr>
        <w:t>日本/工业产权</w:t>
      </w:r>
    </w:p>
    <w:tbl>
      <w:tblPr>
        <w:tblW w:w="9075" w:type="dxa"/>
        <w:tblInd w:w="10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7"/>
        <w:gridCol w:w="1843"/>
        <w:gridCol w:w="4252"/>
      </w:tblGrid>
      <w:tr w:rsidR="00445AA5" w:rsidRPr="00906B97" w:rsidTr="002E561B">
        <w:trPr>
          <w:cantSplit/>
        </w:trPr>
        <w:tc>
          <w:tcPr>
            <w:tcW w:w="9075" w:type="dxa"/>
            <w:gridSpan w:val="4"/>
            <w:tcBorders>
              <w:top w:val="single" w:sz="4" w:space="0" w:color="000000"/>
              <w:bottom w:val="single" w:sz="4" w:space="0" w:color="000000"/>
            </w:tcBorders>
            <w:shd w:val="clear" w:color="auto" w:fill="CCFFFF"/>
            <w:vAlign w:val="center"/>
          </w:tcPr>
          <w:p w:rsidR="00445AA5" w:rsidRPr="00906B97" w:rsidRDefault="00445AA5" w:rsidP="00BB3125">
            <w:pPr>
              <w:keepNext/>
              <w:keepLines/>
              <w:tabs>
                <w:tab w:val="left" w:pos="2292"/>
              </w:tabs>
              <w:spacing w:beforeLines="50" w:before="120" w:after="120" w:line="280" w:lineRule="atLeast"/>
              <w:ind w:left="746" w:hangingChars="466" w:hanging="746"/>
              <w:jc w:val="both"/>
              <w:rPr>
                <w:b/>
                <w:bCs/>
                <w:sz w:val="16"/>
                <w:szCs w:val="16"/>
              </w:rPr>
            </w:pPr>
            <w:r w:rsidRPr="00BB3125">
              <w:rPr>
                <w:rFonts w:ascii="SimHei" w:eastAsia="SimHei" w:hAnsi="SimHei" w:hint="eastAsia"/>
                <w:bCs/>
                <w:sz w:val="16"/>
                <w:szCs w:val="16"/>
              </w:rPr>
              <w:t>成果：</w:t>
            </w:r>
            <w:r w:rsidRPr="00BB3125">
              <w:rPr>
                <w:rFonts w:ascii="SimSun" w:hAnsi="SimSun" w:hint="eastAsia"/>
                <w:bCs/>
                <w:sz w:val="16"/>
                <w:szCs w:val="16"/>
              </w:rPr>
              <w:t>符合国家发展目的和目标、明确、前后一致的国家创新和知识产权政策、战略与发展计划</w:t>
            </w:r>
          </w:p>
        </w:tc>
      </w:tr>
      <w:tr w:rsidR="00445AA5" w:rsidRPr="00906B97" w:rsidTr="002E561B">
        <w:trPr>
          <w:cantSplit/>
        </w:trPr>
        <w:tc>
          <w:tcPr>
            <w:tcW w:w="1843" w:type="dxa"/>
            <w:tcBorders>
              <w:top w:val="single" w:sz="4" w:space="0" w:color="000000"/>
            </w:tcBorders>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活</w:t>
            </w:r>
            <w:r w:rsidR="00BB3125">
              <w:rPr>
                <w:rFonts w:ascii="SimHei" w:eastAsia="SimHei" w:hAnsi="SimHei" w:hint="eastAsia"/>
                <w:bCs/>
                <w:sz w:val="16"/>
                <w:szCs w:val="16"/>
              </w:rPr>
              <w:t xml:space="preserve">  </w:t>
            </w:r>
            <w:r w:rsidRPr="00BB3125">
              <w:rPr>
                <w:rFonts w:ascii="SimHei" w:eastAsia="SimHei" w:hAnsi="SimHei" w:hint="eastAsia"/>
                <w:bCs/>
                <w:sz w:val="16"/>
                <w:szCs w:val="16"/>
              </w:rPr>
              <w:t>动</w:t>
            </w:r>
          </w:p>
        </w:tc>
        <w:tc>
          <w:tcPr>
            <w:tcW w:w="1137" w:type="dxa"/>
            <w:tcBorders>
              <w:top w:val="single" w:sz="4" w:space="0" w:color="000000"/>
            </w:tcBorders>
            <w:shd w:val="clear" w:color="auto" w:fill="auto"/>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日</w:t>
            </w:r>
            <w:r w:rsidR="00035C1E">
              <w:rPr>
                <w:rFonts w:ascii="SimHei" w:eastAsia="SimHei" w:hAnsi="SimHei" w:hint="eastAsia"/>
                <w:bCs/>
                <w:sz w:val="16"/>
                <w:szCs w:val="16"/>
              </w:rPr>
              <w:t xml:space="preserve">  </w:t>
            </w:r>
            <w:r w:rsidRPr="00BB3125">
              <w:rPr>
                <w:rFonts w:ascii="SimHei" w:eastAsia="SimHei" w:hAnsi="SimHei" w:hint="eastAsia"/>
                <w:bCs/>
                <w:sz w:val="16"/>
                <w:szCs w:val="16"/>
              </w:rPr>
              <w:t>期</w:t>
            </w:r>
          </w:p>
        </w:tc>
        <w:tc>
          <w:tcPr>
            <w:tcW w:w="1843" w:type="dxa"/>
            <w:tcBorders>
              <w:top w:val="single" w:sz="4" w:space="0" w:color="000000"/>
            </w:tcBorders>
            <w:shd w:val="clear" w:color="auto" w:fill="auto"/>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承办国/接收方</w:t>
            </w:r>
          </w:p>
        </w:tc>
        <w:tc>
          <w:tcPr>
            <w:tcW w:w="4252" w:type="dxa"/>
            <w:tcBorders>
              <w:top w:val="single" w:sz="4" w:space="0" w:color="000000"/>
            </w:tcBorders>
            <w:shd w:val="clear" w:color="auto" w:fill="FFFFFF"/>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目的/描述</w:t>
            </w:r>
          </w:p>
        </w:tc>
      </w:tr>
      <w:tr w:rsidR="00445AA5" w:rsidRPr="00906B97" w:rsidTr="0030398E">
        <w:trPr>
          <w:cantSplit/>
          <w:trHeight w:val="2010"/>
        </w:trPr>
        <w:tc>
          <w:tcPr>
            <w:tcW w:w="1843" w:type="dxa"/>
          </w:tcPr>
          <w:p w:rsidR="00445AA5" w:rsidRPr="00BB3125" w:rsidRDefault="00445AA5" w:rsidP="00BB3125">
            <w:pPr>
              <w:adjustRightInd w:val="0"/>
              <w:spacing w:afterLines="50" w:after="120" w:line="280" w:lineRule="atLeast"/>
              <w:jc w:val="both"/>
              <w:rPr>
                <w:rFonts w:ascii="SimSun" w:hAnsi="SimSun"/>
                <w:sz w:val="16"/>
                <w:szCs w:val="16"/>
              </w:rPr>
            </w:pPr>
            <w:r w:rsidRPr="00BB3125">
              <w:rPr>
                <w:rFonts w:ascii="SimSun" w:hAnsi="SimSun" w:hint="eastAsia"/>
                <w:sz w:val="16"/>
                <w:szCs w:val="16"/>
              </w:rPr>
              <w:t>关于知识产权局在推动创新、企业竞争力和经济增长中的作用的WIPO地区会议</w:t>
            </w:r>
          </w:p>
        </w:tc>
        <w:tc>
          <w:tcPr>
            <w:tcW w:w="1137" w:type="dxa"/>
          </w:tcPr>
          <w:p w:rsidR="00445AA5" w:rsidRPr="00BB3125" w:rsidRDefault="00445AA5" w:rsidP="00BB3125">
            <w:pPr>
              <w:adjustRightInd w:val="0"/>
              <w:spacing w:afterLines="50" w:after="120" w:line="280" w:lineRule="atLeast"/>
              <w:jc w:val="both"/>
              <w:rPr>
                <w:rFonts w:ascii="SimSun" w:hAnsi="SimSun"/>
                <w:sz w:val="16"/>
                <w:szCs w:val="16"/>
              </w:rPr>
            </w:pPr>
            <w:r w:rsidRPr="00BB3125">
              <w:rPr>
                <w:rFonts w:ascii="SimSun" w:hAnsi="SimSun" w:hint="eastAsia"/>
                <w:sz w:val="16"/>
                <w:szCs w:val="16"/>
              </w:rPr>
              <w:t>2012年2月</w:t>
            </w:r>
            <w:r w:rsidR="000821AE">
              <w:rPr>
                <w:rFonts w:ascii="SimSun" w:hAnsi="SimSun" w:hint="eastAsia"/>
                <w:sz w:val="16"/>
                <w:szCs w:val="16"/>
              </w:rPr>
              <w:t>6</w:t>
            </w:r>
            <w:r w:rsidRPr="00BB3125">
              <w:rPr>
                <w:rFonts w:ascii="SimSun" w:hAnsi="SimSun" w:hint="eastAsia"/>
                <w:sz w:val="16"/>
                <w:szCs w:val="16"/>
              </w:rPr>
              <w:t>日和</w:t>
            </w:r>
            <w:r w:rsidR="000821AE">
              <w:rPr>
                <w:rFonts w:ascii="SimSun" w:hAnsi="SimSun" w:hint="eastAsia"/>
                <w:sz w:val="16"/>
                <w:szCs w:val="16"/>
              </w:rPr>
              <w:t>7</w:t>
            </w:r>
            <w:r w:rsidRPr="00BB3125">
              <w:rPr>
                <w:rFonts w:ascii="SimSun" w:hAnsi="SimSun" w:hint="eastAsia"/>
                <w:sz w:val="16"/>
                <w:szCs w:val="16"/>
              </w:rPr>
              <w:t>日</w:t>
            </w:r>
          </w:p>
          <w:p w:rsidR="00445AA5" w:rsidRPr="00BB3125" w:rsidRDefault="00445AA5" w:rsidP="00BB3125">
            <w:pPr>
              <w:adjustRightInd w:val="0"/>
              <w:spacing w:afterLines="50" w:after="120" w:line="280" w:lineRule="atLeast"/>
              <w:jc w:val="both"/>
              <w:rPr>
                <w:rFonts w:ascii="SimSun" w:hAnsi="SimSun"/>
                <w:sz w:val="16"/>
                <w:szCs w:val="16"/>
              </w:rPr>
            </w:pPr>
          </w:p>
        </w:tc>
        <w:tc>
          <w:tcPr>
            <w:tcW w:w="1843" w:type="dxa"/>
          </w:tcPr>
          <w:p w:rsidR="00445AA5" w:rsidRPr="00BB3125" w:rsidRDefault="00445AA5" w:rsidP="00BB3125">
            <w:pPr>
              <w:adjustRightInd w:val="0"/>
              <w:spacing w:afterLines="50" w:after="120" w:line="280" w:lineRule="atLeast"/>
              <w:jc w:val="both"/>
              <w:rPr>
                <w:rFonts w:ascii="SimSun" w:hAnsi="SimSun"/>
                <w:sz w:val="16"/>
                <w:szCs w:val="16"/>
              </w:rPr>
            </w:pPr>
            <w:r w:rsidRPr="00BB3125">
              <w:rPr>
                <w:rFonts w:ascii="SimSun" w:hAnsi="SimSun" w:hint="eastAsia"/>
                <w:sz w:val="16"/>
                <w:szCs w:val="16"/>
              </w:rPr>
              <w:t>日本</w:t>
            </w:r>
          </w:p>
          <w:p w:rsidR="00445AA5" w:rsidRPr="00BB3125" w:rsidRDefault="00445AA5" w:rsidP="00BB3125">
            <w:pPr>
              <w:adjustRightInd w:val="0"/>
              <w:spacing w:afterLines="50" w:after="120" w:line="280" w:lineRule="atLeast"/>
              <w:jc w:val="both"/>
              <w:rPr>
                <w:rFonts w:ascii="SimSun" w:hAnsi="SimSun"/>
                <w:sz w:val="16"/>
                <w:szCs w:val="16"/>
              </w:rPr>
            </w:pPr>
          </w:p>
          <w:p w:rsidR="00445AA5" w:rsidRPr="00BB3125" w:rsidRDefault="00445AA5" w:rsidP="00BB3125">
            <w:pPr>
              <w:adjustRightInd w:val="0"/>
              <w:spacing w:afterLines="50" w:after="120" w:line="280" w:lineRule="atLeast"/>
              <w:jc w:val="both"/>
              <w:rPr>
                <w:rFonts w:ascii="SimSun" w:hAnsi="SimSun"/>
                <w:sz w:val="16"/>
                <w:szCs w:val="16"/>
              </w:rPr>
            </w:pPr>
          </w:p>
          <w:p w:rsidR="00445AA5" w:rsidRPr="00BB3125" w:rsidRDefault="00445AA5" w:rsidP="00BB3125">
            <w:pPr>
              <w:adjustRightInd w:val="0"/>
              <w:spacing w:afterLines="50" w:after="120" w:line="280" w:lineRule="atLeast"/>
              <w:jc w:val="both"/>
              <w:rPr>
                <w:rFonts w:ascii="SimSun" w:hAnsi="SimSun"/>
                <w:sz w:val="16"/>
                <w:szCs w:val="16"/>
              </w:rPr>
            </w:pPr>
          </w:p>
        </w:tc>
        <w:tc>
          <w:tcPr>
            <w:tcW w:w="4252" w:type="dxa"/>
          </w:tcPr>
          <w:p w:rsidR="00445AA5" w:rsidRPr="00BB3125" w:rsidRDefault="00445AA5" w:rsidP="00BB3125">
            <w:pPr>
              <w:adjustRightInd w:val="0"/>
              <w:spacing w:afterLines="50" w:after="120" w:line="280" w:lineRule="atLeast"/>
              <w:jc w:val="both"/>
              <w:rPr>
                <w:rFonts w:ascii="SimSun" w:hAnsi="SimSun"/>
                <w:sz w:val="16"/>
                <w:szCs w:val="16"/>
              </w:rPr>
            </w:pPr>
            <w:r w:rsidRPr="00BB3125">
              <w:rPr>
                <w:rFonts w:ascii="SimSun" w:hAnsi="SimSun" w:hint="eastAsia"/>
                <w:sz w:val="16"/>
                <w:szCs w:val="16"/>
              </w:rPr>
              <w:t>旨在：(i)为知识产权局的高级管理人员和负责经贸政策的政府官员提供机会，使他们加深对知识产权制度在推动创新从而推动经济增长和企业竞争力方面的作用的理解；(ii)就制定与总体经贸政策一致并能起到促进作用的国家知识产权政策分享经验；以及(iii)就知识产权局在落实国家发展政策和目标方面的作用交流看法</w:t>
            </w:r>
          </w:p>
        </w:tc>
      </w:tr>
      <w:tr w:rsidR="00445AA5" w:rsidRPr="00906B97" w:rsidTr="002E561B">
        <w:trPr>
          <w:cantSplit/>
        </w:trPr>
        <w:tc>
          <w:tcPr>
            <w:tcW w:w="9075" w:type="dxa"/>
            <w:gridSpan w:val="4"/>
            <w:tcBorders>
              <w:top w:val="single" w:sz="4" w:space="0" w:color="000000"/>
              <w:bottom w:val="single" w:sz="4" w:space="0" w:color="000000"/>
            </w:tcBorders>
            <w:shd w:val="clear" w:color="auto" w:fill="CCFFFF"/>
            <w:vAlign w:val="center"/>
          </w:tcPr>
          <w:p w:rsidR="00445AA5" w:rsidRPr="00906B97" w:rsidRDefault="00445AA5" w:rsidP="00BB3125">
            <w:pPr>
              <w:keepNext/>
              <w:keepLines/>
              <w:tabs>
                <w:tab w:val="left" w:pos="2292"/>
              </w:tabs>
              <w:spacing w:beforeLines="50" w:before="120" w:after="120" w:line="280" w:lineRule="atLeast"/>
              <w:ind w:left="746" w:hangingChars="466" w:hanging="746"/>
              <w:jc w:val="both"/>
              <w:rPr>
                <w:bCs/>
                <w:sz w:val="16"/>
                <w:szCs w:val="16"/>
              </w:rPr>
            </w:pPr>
            <w:r w:rsidRPr="00BB3125">
              <w:rPr>
                <w:rFonts w:ascii="SimHei" w:eastAsia="SimHei" w:hAnsi="SimHei" w:hint="eastAsia"/>
                <w:bCs/>
                <w:sz w:val="16"/>
                <w:szCs w:val="16"/>
              </w:rPr>
              <w:t>成果：</w:t>
            </w:r>
            <w:r w:rsidRPr="00035C1E">
              <w:rPr>
                <w:rFonts w:ascii="SimSun" w:hAnsi="SimSun" w:hint="eastAsia"/>
                <w:bCs/>
                <w:sz w:val="16"/>
                <w:szCs w:val="16"/>
              </w:rPr>
              <w:t>加强了知识产权局和其他知识产权机构的技术和知识基础设施，使它们能够提供更好的服务</w:t>
            </w:r>
          </w:p>
        </w:tc>
      </w:tr>
      <w:tr w:rsidR="00445AA5" w:rsidRPr="00906B97" w:rsidTr="002E561B">
        <w:trPr>
          <w:cantSplit/>
        </w:trPr>
        <w:tc>
          <w:tcPr>
            <w:tcW w:w="1843" w:type="dxa"/>
            <w:tcBorders>
              <w:top w:val="single" w:sz="4" w:space="0" w:color="000000"/>
            </w:tcBorders>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活</w:t>
            </w:r>
            <w:r w:rsidR="00035C1E">
              <w:rPr>
                <w:rFonts w:ascii="SimHei" w:eastAsia="SimHei" w:hAnsi="SimHei" w:hint="eastAsia"/>
                <w:bCs/>
                <w:sz w:val="16"/>
                <w:szCs w:val="16"/>
              </w:rPr>
              <w:t xml:space="preserve">  </w:t>
            </w:r>
            <w:r w:rsidRPr="00BB3125">
              <w:rPr>
                <w:rFonts w:ascii="SimHei" w:eastAsia="SimHei" w:hAnsi="SimHei" w:hint="eastAsia"/>
                <w:bCs/>
                <w:sz w:val="16"/>
                <w:szCs w:val="16"/>
              </w:rPr>
              <w:t>动</w:t>
            </w:r>
          </w:p>
        </w:tc>
        <w:tc>
          <w:tcPr>
            <w:tcW w:w="1137" w:type="dxa"/>
            <w:tcBorders>
              <w:top w:val="single" w:sz="4" w:space="0" w:color="000000"/>
            </w:tcBorders>
            <w:shd w:val="clear" w:color="auto" w:fill="auto"/>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日</w:t>
            </w:r>
            <w:r w:rsidR="00035C1E">
              <w:rPr>
                <w:rFonts w:ascii="SimHei" w:eastAsia="SimHei" w:hAnsi="SimHei" w:hint="eastAsia"/>
                <w:bCs/>
                <w:sz w:val="16"/>
                <w:szCs w:val="16"/>
              </w:rPr>
              <w:t xml:space="preserve">  </w:t>
            </w:r>
            <w:r w:rsidRPr="00BB3125">
              <w:rPr>
                <w:rFonts w:ascii="SimHei" w:eastAsia="SimHei" w:hAnsi="SimHei" w:hint="eastAsia"/>
                <w:bCs/>
                <w:sz w:val="16"/>
                <w:szCs w:val="16"/>
              </w:rPr>
              <w:t>期</w:t>
            </w:r>
          </w:p>
        </w:tc>
        <w:tc>
          <w:tcPr>
            <w:tcW w:w="1843" w:type="dxa"/>
            <w:tcBorders>
              <w:top w:val="single" w:sz="4" w:space="0" w:color="000000"/>
            </w:tcBorders>
            <w:shd w:val="clear" w:color="auto" w:fill="auto"/>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承办国/接收方</w:t>
            </w:r>
          </w:p>
        </w:tc>
        <w:tc>
          <w:tcPr>
            <w:tcW w:w="4252" w:type="dxa"/>
            <w:tcBorders>
              <w:top w:val="single" w:sz="4" w:space="0" w:color="000000"/>
            </w:tcBorders>
            <w:shd w:val="clear" w:color="auto" w:fill="FFFFFF"/>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目的/描述</w:t>
            </w:r>
          </w:p>
        </w:tc>
      </w:tr>
      <w:tr w:rsidR="00445AA5" w:rsidRPr="00906B97" w:rsidTr="00035C1E">
        <w:trPr>
          <w:cantSplit/>
          <w:trHeight w:val="1757"/>
        </w:trPr>
        <w:tc>
          <w:tcPr>
            <w:tcW w:w="1843" w:type="dxa"/>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为有效使用其他知识产权局的专利审查结果建立信息科技(IT)基础设施WIPO-东盟次地区讲习班</w:t>
            </w:r>
          </w:p>
        </w:tc>
        <w:tc>
          <w:tcPr>
            <w:tcW w:w="1137" w:type="dxa"/>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2012年9月8日和9日</w:t>
            </w:r>
          </w:p>
        </w:tc>
        <w:tc>
          <w:tcPr>
            <w:tcW w:w="1843" w:type="dxa"/>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日本</w:t>
            </w:r>
          </w:p>
        </w:tc>
        <w:tc>
          <w:tcPr>
            <w:tcW w:w="4252" w:type="dxa"/>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旨在：(i)提供机会就有效使用其他知识产权局专利审查信息分享挑战和最佳做法；(ii)研究并审查为促进这种信息获得的平台的建立方式，尤其要考虑到现在正在开展的国际项目；以及(iii)加深对使用IT为专利审查地区和国际合作建立平台的了解</w:t>
            </w:r>
          </w:p>
        </w:tc>
      </w:tr>
      <w:tr w:rsidR="00445AA5" w:rsidRPr="00906B97" w:rsidTr="002E561B">
        <w:trPr>
          <w:cantSplit/>
        </w:trPr>
        <w:tc>
          <w:tcPr>
            <w:tcW w:w="9075" w:type="dxa"/>
            <w:gridSpan w:val="4"/>
            <w:tcBorders>
              <w:top w:val="single" w:sz="4" w:space="0" w:color="000000"/>
              <w:bottom w:val="single" w:sz="4" w:space="0" w:color="auto"/>
            </w:tcBorders>
            <w:shd w:val="clear" w:color="auto" w:fill="CCFFFF"/>
            <w:vAlign w:val="center"/>
          </w:tcPr>
          <w:p w:rsidR="00445AA5" w:rsidRPr="00906B97" w:rsidRDefault="00445AA5" w:rsidP="00BB3125">
            <w:pPr>
              <w:keepNext/>
              <w:keepLines/>
              <w:tabs>
                <w:tab w:val="left" w:pos="2292"/>
              </w:tabs>
              <w:spacing w:beforeLines="50" w:before="120" w:after="120" w:line="280" w:lineRule="atLeast"/>
              <w:ind w:left="746" w:hangingChars="466" w:hanging="746"/>
              <w:jc w:val="both"/>
              <w:rPr>
                <w:bCs/>
                <w:sz w:val="16"/>
                <w:szCs w:val="16"/>
              </w:rPr>
            </w:pPr>
            <w:r w:rsidRPr="00BB3125">
              <w:rPr>
                <w:rFonts w:ascii="SimHei" w:eastAsia="SimHei" w:hAnsi="SimHei" w:hint="eastAsia"/>
                <w:bCs/>
                <w:sz w:val="16"/>
                <w:szCs w:val="16"/>
              </w:rPr>
              <w:t>成果：</w:t>
            </w:r>
            <w:r w:rsidRPr="00035C1E">
              <w:rPr>
                <w:rFonts w:ascii="SimSun" w:hAnsi="SimSun" w:hint="eastAsia"/>
                <w:bCs/>
                <w:sz w:val="16"/>
                <w:szCs w:val="16"/>
              </w:rPr>
              <w:t>强化了人力资源能力，从而满足了有效利用知识产权促进发展的广泛要求</w:t>
            </w:r>
          </w:p>
        </w:tc>
      </w:tr>
      <w:tr w:rsidR="00445AA5" w:rsidRPr="00906B97" w:rsidTr="002E561B">
        <w:trPr>
          <w:cantSplit/>
        </w:trPr>
        <w:tc>
          <w:tcPr>
            <w:tcW w:w="1843" w:type="dxa"/>
            <w:tcBorders>
              <w:top w:val="single" w:sz="4" w:space="0" w:color="auto"/>
              <w:left w:val="single" w:sz="4" w:space="0" w:color="auto"/>
              <w:bottom w:val="nil"/>
            </w:tcBorders>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活</w:t>
            </w:r>
            <w:r w:rsidR="00035C1E">
              <w:rPr>
                <w:rFonts w:ascii="SimHei" w:eastAsia="SimHei" w:hAnsi="SimHei" w:hint="eastAsia"/>
                <w:bCs/>
                <w:sz w:val="16"/>
                <w:szCs w:val="16"/>
              </w:rPr>
              <w:t xml:space="preserve">  </w:t>
            </w:r>
            <w:r w:rsidRPr="00BB3125">
              <w:rPr>
                <w:rFonts w:ascii="SimHei" w:eastAsia="SimHei" w:hAnsi="SimHei" w:hint="eastAsia"/>
                <w:bCs/>
                <w:sz w:val="16"/>
                <w:szCs w:val="16"/>
              </w:rPr>
              <w:t>动</w:t>
            </w:r>
          </w:p>
        </w:tc>
        <w:tc>
          <w:tcPr>
            <w:tcW w:w="1137" w:type="dxa"/>
            <w:tcBorders>
              <w:top w:val="single" w:sz="4" w:space="0" w:color="auto"/>
              <w:bottom w:val="nil"/>
            </w:tcBorders>
            <w:shd w:val="clear" w:color="auto" w:fill="auto"/>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日</w:t>
            </w:r>
            <w:r w:rsidR="00035C1E">
              <w:rPr>
                <w:rFonts w:ascii="SimHei" w:eastAsia="SimHei" w:hAnsi="SimHei" w:hint="eastAsia"/>
                <w:bCs/>
                <w:sz w:val="16"/>
                <w:szCs w:val="16"/>
              </w:rPr>
              <w:t xml:space="preserve">  </w:t>
            </w:r>
            <w:r w:rsidRPr="00BB3125">
              <w:rPr>
                <w:rFonts w:ascii="SimHei" w:eastAsia="SimHei" w:hAnsi="SimHei" w:hint="eastAsia"/>
                <w:bCs/>
                <w:sz w:val="16"/>
                <w:szCs w:val="16"/>
              </w:rPr>
              <w:t>期</w:t>
            </w:r>
          </w:p>
        </w:tc>
        <w:tc>
          <w:tcPr>
            <w:tcW w:w="1843" w:type="dxa"/>
            <w:tcBorders>
              <w:top w:val="single" w:sz="4" w:space="0" w:color="auto"/>
              <w:bottom w:val="nil"/>
            </w:tcBorders>
            <w:shd w:val="clear" w:color="auto" w:fill="auto"/>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承办国/接收方</w:t>
            </w:r>
          </w:p>
        </w:tc>
        <w:tc>
          <w:tcPr>
            <w:tcW w:w="4252" w:type="dxa"/>
            <w:tcBorders>
              <w:top w:val="single" w:sz="4" w:space="0" w:color="auto"/>
              <w:bottom w:val="nil"/>
              <w:right w:val="single" w:sz="4" w:space="0" w:color="auto"/>
            </w:tcBorders>
            <w:shd w:val="clear" w:color="auto" w:fill="FFFFFF"/>
            <w:tcMar>
              <w:top w:w="110" w:type="dxa"/>
            </w:tcMar>
            <w:vAlign w:val="center"/>
          </w:tcPr>
          <w:p w:rsidR="00445AA5" w:rsidRPr="00BB3125" w:rsidRDefault="00445AA5" w:rsidP="00BB3125">
            <w:pPr>
              <w:keepNext/>
              <w:keepLines/>
              <w:spacing w:beforeLines="50" w:before="120" w:afterLines="100" w:after="240"/>
              <w:rPr>
                <w:rFonts w:ascii="SimHei" w:eastAsia="SimHei" w:hAnsi="SimHei"/>
                <w:bCs/>
                <w:sz w:val="16"/>
                <w:szCs w:val="16"/>
              </w:rPr>
            </w:pPr>
            <w:r w:rsidRPr="00BB3125">
              <w:rPr>
                <w:rFonts w:ascii="SimHei" w:eastAsia="SimHei" w:hAnsi="SimHei" w:hint="eastAsia"/>
                <w:bCs/>
                <w:sz w:val="16"/>
                <w:szCs w:val="16"/>
              </w:rPr>
              <w:t>目的/描述</w:t>
            </w:r>
          </w:p>
        </w:tc>
      </w:tr>
      <w:tr w:rsidR="00445AA5" w:rsidRPr="00035C1E" w:rsidTr="002E561B">
        <w:trPr>
          <w:cantSplit/>
          <w:trHeight w:val="1043"/>
        </w:trPr>
        <w:tc>
          <w:tcPr>
            <w:tcW w:w="1843" w:type="dxa"/>
            <w:tcBorders>
              <w:top w:val="nil"/>
              <w:left w:val="single" w:sz="4" w:space="0" w:color="auto"/>
              <w:bottom w:val="nil"/>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 xml:space="preserve">工业产权审查实务培训课程初级班 </w:t>
            </w:r>
          </w:p>
        </w:tc>
        <w:tc>
          <w:tcPr>
            <w:tcW w:w="1137" w:type="dxa"/>
            <w:tcBorders>
              <w:top w:val="nil"/>
              <w:bottom w:val="nil"/>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2012年1月18日至31日</w:t>
            </w:r>
          </w:p>
          <w:p w:rsidR="00445AA5" w:rsidRPr="00035C1E" w:rsidRDefault="00445AA5" w:rsidP="00035C1E">
            <w:pPr>
              <w:adjustRightInd w:val="0"/>
              <w:spacing w:afterLines="50" w:after="120" w:line="280" w:lineRule="atLeast"/>
              <w:jc w:val="both"/>
              <w:rPr>
                <w:rFonts w:ascii="SimSun" w:hAnsi="SimSun"/>
                <w:sz w:val="16"/>
                <w:szCs w:val="16"/>
              </w:rPr>
            </w:pPr>
          </w:p>
        </w:tc>
        <w:tc>
          <w:tcPr>
            <w:tcW w:w="1843" w:type="dxa"/>
            <w:tcBorders>
              <w:top w:val="nil"/>
              <w:bottom w:val="nil"/>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日本</w:t>
            </w:r>
          </w:p>
          <w:p w:rsidR="00445AA5" w:rsidRPr="00035C1E" w:rsidRDefault="00445AA5" w:rsidP="00035C1E">
            <w:pPr>
              <w:adjustRightInd w:val="0"/>
              <w:spacing w:afterLines="50" w:after="120" w:line="280" w:lineRule="atLeast"/>
              <w:jc w:val="both"/>
              <w:rPr>
                <w:rFonts w:ascii="SimSun" w:hAnsi="SimSun"/>
                <w:sz w:val="16"/>
                <w:szCs w:val="16"/>
              </w:rPr>
            </w:pPr>
          </w:p>
          <w:p w:rsidR="00445AA5" w:rsidRPr="00035C1E" w:rsidRDefault="00445AA5" w:rsidP="00035C1E">
            <w:pPr>
              <w:adjustRightInd w:val="0"/>
              <w:spacing w:afterLines="50" w:after="120" w:line="280" w:lineRule="atLeast"/>
              <w:jc w:val="both"/>
              <w:rPr>
                <w:rFonts w:ascii="SimSun" w:hAnsi="SimSun"/>
                <w:sz w:val="16"/>
                <w:szCs w:val="16"/>
              </w:rPr>
            </w:pPr>
          </w:p>
        </w:tc>
        <w:tc>
          <w:tcPr>
            <w:tcW w:w="4252" w:type="dxa"/>
            <w:tcBorders>
              <w:top w:val="nil"/>
              <w:bottom w:val="nil"/>
              <w:right w:val="single" w:sz="4" w:space="0" w:color="auto"/>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通过讲座、实际练习和案例研究，帮助学员在工业产权审查方面获得有关法律和实审程序的基本知识</w:t>
            </w:r>
          </w:p>
        </w:tc>
      </w:tr>
      <w:tr w:rsidR="00445AA5" w:rsidRPr="00906B97" w:rsidTr="002E561B">
        <w:trPr>
          <w:cantSplit/>
          <w:trHeight w:val="1794"/>
        </w:trPr>
        <w:tc>
          <w:tcPr>
            <w:tcW w:w="1843" w:type="dxa"/>
            <w:tcBorders>
              <w:top w:val="nil"/>
              <w:left w:val="single" w:sz="4" w:space="0" w:color="auto"/>
              <w:bottom w:val="single" w:sz="4" w:space="0" w:color="auto"/>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知识产权局工业产权行政与管理培训课程</w:t>
            </w:r>
          </w:p>
          <w:p w:rsidR="00445AA5" w:rsidRPr="00035C1E" w:rsidRDefault="00445AA5" w:rsidP="00035C1E">
            <w:pPr>
              <w:adjustRightInd w:val="0"/>
              <w:spacing w:afterLines="50" w:after="120" w:line="280" w:lineRule="atLeast"/>
              <w:jc w:val="both"/>
              <w:rPr>
                <w:rFonts w:ascii="SimSun" w:hAnsi="SimSun"/>
                <w:sz w:val="16"/>
                <w:szCs w:val="16"/>
              </w:rPr>
            </w:pPr>
          </w:p>
          <w:p w:rsidR="00445AA5" w:rsidRPr="00035C1E" w:rsidRDefault="00445AA5" w:rsidP="00035C1E">
            <w:pPr>
              <w:adjustRightInd w:val="0"/>
              <w:spacing w:afterLines="50" w:after="120" w:line="280" w:lineRule="atLeast"/>
              <w:jc w:val="both"/>
              <w:rPr>
                <w:rFonts w:ascii="SimSun" w:hAnsi="SimSun"/>
                <w:sz w:val="16"/>
                <w:szCs w:val="16"/>
              </w:rPr>
            </w:pPr>
          </w:p>
        </w:tc>
        <w:tc>
          <w:tcPr>
            <w:tcW w:w="1137" w:type="dxa"/>
            <w:tcBorders>
              <w:top w:val="nil"/>
              <w:bottom w:val="single" w:sz="4" w:space="0" w:color="auto"/>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2012年2月6日至10日</w:t>
            </w:r>
          </w:p>
        </w:tc>
        <w:tc>
          <w:tcPr>
            <w:tcW w:w="1843" w:type="dxa"/>
            <w:tcBorders>
              <w:top w:val="nil"/>
              <w:bottom w:val="single" w:sz="4" w:space="0" w:color="auto"/>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日本</w:t>
            </w:r>
          </w:p>
          <w:p w:rsidR="00445AA5" w:rsidRPr="00035C1E" w:rsidRDefault="00445AA5" w:rsidP="00035C1E">
            <w:pPr>
              <w:adjustRightInd w:val="0"/>
              <w:spacing w:afterLines="50" w:after="120" w:line="280" w:lineRule="atLeast"/>
              <w:jc w:val="both"/>
              <w:rPr>
                <w:rFonts w:ascii="SimSun" w:hAnsi="SimSun"/>
                <w:sz w:val="16"/>
                <w:szCs w:val="16"/>
              </w:rPr>
            </w:pPr>
          </w:p>
          <w:p w:rsidR="00445AA5" w:rsidRPr="00035C1E" w:rsidRDefault="00445AA5" w:rsidP="00035C1E">
            <w:pPr>
              <w:adjustRightInd w:val="0"/>
              <w:spacing w:afterLines="50" w:after="120" w:line="280" w:lineRule="atLeast"/>
              <w:jc w:val="both"/>
              <w:rPr>
                <w:rFonts w:ascii="SimSun" w:hAnsi="SimSun"/>
                <w:sz w:val="16"/>
                <w:szCs w:val="16"/>
              </w:rPr>
            </w:pPr>
          </w:p>
        </w:tc>
        <w:tc>
          <w:tcPr>
            <w:tcW w:w="4252" w:type="dxa"/>
            <w:tcBorders>
              <w:top w:val="nil"/>
              <w:bottom w:val="single" w:sz="4" w:space="0" w:color="auto"/>
              <w:right w:val="single" w:sz="4" w:space="0" w:color="auto"/>
            </w:tcBorders>
          </w:tcPr>
          <w:p w:rsidR="00445AA5" w:rsidRPr="00035C1E" w:rsidRDefault="00445AA5" w:rsidP="00035C1E">
            <w:pPr>
              <w:adjustRightInd w:val="0"/>
              <w:spacing w:afterLines="50" w:after="120" w:line="280" w:lineRule="atLeast"/>
              <w:jc w:val="both"/>
              <w:rPr>
                <w:rFonts w:ascii="SimSun" w:hAnsi="SimSun"/>
                <w:sz w:val="16"/>
                <w:szCs w:val="16"/>
              </w:rPr>
            </w:pPr>
            <w:r w:rsidRPr="00035C1E">
              <w:rPr>
                <w:rFonts w:ascii="SimSun" w:hAnsi="SimSun" w:hint="eastAsia"/>
                <w:sz w:val="16"/>
                <w:szCs w:val="16"/>
              </w:rPr>
              <w:t>旨在：(i)加强知识产权局高级管理人员关于知识产权局行政管理现代实务和工具方面的知识；(ii)提升学员根据现代管理实务有效管理知识产权制度的能力；以及(iii)使学员接触到能够使知识产权局为整体的国家发展政策和目标做出贡献的管理方法</w:t>
            </w:r>
          </w:p>
        </w:tc>
      </w:tr>
      <w:tr w:rsidR="00445AA5" w:rsidRPr="00906B97" w:rsidTr="004B5F12">
        <w:trPr>
          <w:cantSplit/>
          <w:trHeight w:val="1522"/>
        </w:trPr>
        <w:tc>
          <w:tcPr>
            <w:tcW w:w="1843" w:type="dxa"/>
            <w:tcBorders>
              <w:top w:val="single" w:sz="4" w:space="0" w:color="auto"/>
              <w:left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lastRenderedPageBreak/>
              <w:t>有关具体技术的专利审查员培训课程(光学设备)</w:t>
            </w:r>
          </w:p>
          <w:p w:rsidR="00445AA5" w:rsidRPr="004B5F12" w:rsidRDefault="00445AA5" w:rsidP="004B5F12">
            <w:pPr>
              <w:adjustRightInd w:val="0"/>
              <w:spacing w:afterLines="50" w:after="120" w:line="280" w:lineRule="atLeast"/>
              <w:jc w:val="both"/>
              <w:rPr>
                <w:rFonts w:ascii="SimSun" w:hAnsi="SimSun"/>
                <w:sz w:val="16"/>
                <w:szCs w:val="16"/>
              </w:rPr>
            </w:pPr>
          </w:p>
        </w:tc>
        <w:tc>
          <w:tcPr>
            <w:tcW w:w="1137" w:type="dxa"/>
            <w:tcBorders>
              <w:top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2012年2月15日至22日</w:t>
            </w:r>
          </w:p>
        </w:tc>
        <w:tc>
          <w:tcPr>
            <w:tcW w:w="1843" w:type="dxa"/>
            <w:tcBorders>
              <w:top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日本</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tc>
        <w:tc>
          <w:tcPr>
            <w:tcW w:w="4252" w:type="dxa"/>
            <w:tcBorders>
              <w:top w:val="single" w:sz="4" w:space="0" w:color="auto"/>
              <w:bottom w:val="single" w:sz="4" w:space="0" w:color="auto"/>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使学员了解光学设备专利审查当前的发展趋势和现代实务；(ii)传授有关审查方法的实务知识和见解；(iii)使学员有机会就专利审查彼此分享经验，交流看法；以及(iv)提高学员在光学设备领域的专业审查能力</w:t>
            </w:r>
          </w:p>
        </w:tc>
      </w:tr>
      <w:tr w:rsidR="00445AA5" w:rsidRPr="00906B97" w:rsidTr="002E561B">
        <w:trPr>
          <w:cantSplit/>
          <w:trHeight w:val="1951"/>
        </w:trPr>
        <w:tc>
          <w:tcPr>
            <w:tcW w:w="1843" w:type="dxa"/>
            <w:tcBorders>
              <w:top w:val="single" w:sz="4" w:space="0" w:color="auto"/>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有关具体技术的专利审查员培训课程(药品)</w:t>
            </w:r>
          </w:p>
        </w:tc>
        <w:tc>
          <w:tcPr>
            <w:tcW w:w="1137" w:type="dxa"/>
            <w:tcBorders>
              <w:top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2012年2月23日至3月1日</w:t>
            </w:r>
          </w:p>
        </w:tc>
        <w:tc>
          <w:tcPr>
            <w:tcW w:w="1843" w:type="dxa"/>
            <w:tcBorders>
              <w:top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日本</w:t>
            </w:r>
          </w:p>
        </w:tc>
        <w:tc>
          <w:tcPr>
            <w:tcW w:w="4252" w:type="dxa"/>
            <w:tcBorders>
              <w:top w:val="single" w:sz="4" w:space="0" w:color="auto"/>
              <w:bottom w:val="nil"/>
              <w:right w:val="single" w:sz="4" w:space="0" w:color="auto"/>
            </w:tcBorders>
          </w:tcPr>
          <w:p w:rsidR="00445AA5" w:rsidRPr="004B5F12" w:rsidRDefault="00445AA5" w:rsidP="006A371F">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旨在：(i)使学员了解药品专利审查当前的发展趋势和现代实务；(ii)传授有关审查方法的实务知识和见解；(iii)使学员有机会就专利审查彼此分享经验，交流看法；以及(iv)提高学员在药品领域的专业审查能力</w:t>
            </w:r>
          </w:p>
        </w:tc>
      </w:tr>
      <w:tr w:rsidR="00445AA5" w:rsidRPr="00906B97" w:rsidTr="002E561B">
        <w:trPr>
          <w:cantSplit/>
          <w:trHeight w:val="2103"/>
        </w:trPr>
        <w:tc>
          <w:tcPr>
            <w:tcW w:w="1843" w:type="dxa"/>
            <w:tcBorders>
              <w:top w:val="nil"/>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加入和有效使用马德里体系WIPO次地区讲习班</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tc>
        <w:tc>
          <w:tcPr>
            <w:tcW w:w="1137"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2012年3月8日和9日</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tc>
        <w:tc>
          <w:tcPr>
            <w:tcW w:w="1843"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日本</w:t>
            </w:r>
          </w:p>
          <w:p w:rsidR="00445AA5" w:rsidRPr="004B5F12" w:rsidRDefault="00445AA5" w:rsidP="004B5F12">
            <w:pPr>
              <w:adjustRightInd w:val="0"/>
              <w:spacing w:afterLines="50" w:after="120" w:line="280" w:lineRule="atLeast"/>
              <w:jc w:val="both"/>
              <w:rPr>
                <w:rFonts w:ascii="SimSun" w:hAnsi="SimSun"/>
                <w:sz w:val="16"/>
                <w:szCs w:val="16"/>
              </w:rPr>
            </w:pPr>
          </w:p>
        </w:tc>
        <w:tc>
          <w:tcPr>
            <w:tcW w:w="4252" w:type="dxa"/>
            <w:tcBorders>
              <w:top w:val="nil"/>
              <w:bottom w:val="nil"/>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为来自非马德里体系成员国家的学员提供学习马德里体系加入要求和体系程序实务的机会；(ii)通过与有关人员，包括日本的商标审查员和律师，进行讨论，了解马德里体系行政管理的整体工作量和所涉及的工作任务；以及(iii)加深对加入马德里体系的益处和要求方面的了解</w:t>
            </w:r>
          </w:p>
        </w:tc>
      </w:tr>
      <w:tr w:rsidR="00445AA5" w:rsidRPr="00906B97" w:rsidTr="002E561B">
        <w:trPr>
          <w:cantSplit/>
          <w:trHeight w:val="1883"/>
        </w:trPr>
        <w:tc>
          <w:tcPr>
            <w:tcW w:w="1843" w:type="dxa"/>
            <w:tcBorders>
              <w:top w:val="nil"/>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有效使用PCT体系WIPO次地区讲习班：亚洲国家经验</w:t>
            </w:r>
          </w:p>
        </w:tc>
        <w:tc>
          <w:tcPr>
            <w:tcW w:w="1137"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2012年5月16日和17日</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tc>
        <w:tc>
          <w:tcPr>
            <w:tcW w:w="1843" w:type="dxa"/>
            <w:tcBorders>
              <w:top w:val="nil"/>
              <w:bottom w:val="nil"/>
            </w:tcBorders>
          </w:tcPr>
          <w:p w:rsidR="00445AA5" w:rsidRPr="004B5F12" w:rsidRDefault="00445AA5" w:rsidP="000821AE">
            <w:pPr>
              <w:adjustRightInd w:val="0"/>
              <w:spacing w:afterLines="50" w:after="120" w:line="280" w:lineRule="atLeast"/>
              <w:jc w:val="both"/>
              <w:rPr>
                <w:rFonts w:ascii="SimSun" w:hAnsi="SimSun"/>
                <w:sz w:val="16"/>
                <w:szCs w:val="16"/>
              </w:rPr>
            </w:pPr>
            <w:r w:rsidRPr="004B5F12">
              <w:rPr>
                <w:rFonts w:ascii="SimSun" w:hAnsi="SimSun" w:hint="eastAsia"/>
                <w:sz w:val="16"/>
                <w:szCs w:val="16"/>
              </w:rPr>
              <w:t>泰国</w:t>
            </w:r>
            <w:r w:rsidR="000821AE" w:rsidRPr="000821AE">
              <w:rPr>
                <w:rFonts w:ascii="SimSun" w:hAnsi="SimSun"/>
                <w:sz w:val="16"/>
                <w:szCs w:val="16"/>
              </w:rPr>
              <w:t>/</w:t>
            </w:r>
            <w:r w:rsidR="000821AE">
              <w:rPr>
                <w:rFonts w:ascii="SimSun" w:hAnsi="SimSun" w:hint="eastAsia"/>
                <w:sz w:val="16"/>
                <w:szCs w:val="16"/>
              </w:rPr>
              <w:t>中国、印度尼西亚、印度、日本、斯里兰卡、大韩民国、马来西亚、蒙古、菲律宾、泰国和越南</w:t>
            </w:r>
          </w:p>
        </w:tc>
        <w:tc>
          <w:tcPr>
            <w:tcW w:w="4252" w:type="dxa"/>
            <w:tcBorders>
              <w:top w:val="nil"/>
              <w:bottom w:val="nil"/>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分享亚洲企业有效利用PCT体系的最佳做法；(ii)了解体系最近的发展动态，加深对体系的益处的了解；(iii)分享各知识产权局和WIPO提供服务以及开展推广活动的信息；以及(iv)就如何最大程度地从体系获益交换看法</w:t>
            </w:r>
          </w:p>
        </w:tc>
      </w:tr>
      <w:tr w:rsidR="00445AA5" w:rsidRPr="00906B97" w:rsidTr="002E561B">
        <w:trPr>
          <w:cantSplit/>
          <w:trHeight w:val="1857"/>
        </w:trPr>
        <w:tc>
          <w:tcPr>
            <w:tcW w:w="1843" w:type="dxa"/>
            <w:tcBorders>
              <w:top w:val="nil"/>
              <w:left w:val="single" w:sz="4" w:space="0" w:color="auto"/>
              <w:bottom w:val="nil"/>
            </w:tcBorders>
          </w:tcPr>
          <w:p w:rsidR="00445AA5" w:rsidRPr="004B5F12" w:rsidRDefault="000821AE" w:rsidP="004B5F12">
            <w:pPr>
              <w:adjustRightInd w:val="0"/>
              <w:spacing w:afterLines="50" w:after="120" w:line="280" w:lineRule="atLeast"/>
              <w:jc w:val="both"/>
              <w:rPr>
                <w:rFonts w:ascii="SimSun" w:hAnsi="SimSun"/>
                <w:sz w:val="16"/>
                <w:szCs w:val="16"/>
              </w:rPr>
            </w:pPr>
            <w:r>
              <w:rPr>
                <w:rFonts w:ascii="SimSun" w:hAnsi="SimSun" w:hint="eastAsia"/>
                <w:sz w:val="16"/>
                <w:szCs w:val="16"/>
              </w:rPr>
              <w:t>知识产权与无害环境</w:t>
            </w:r>
            <w:r w:rsidR="00445AA5" w:rsidRPr="004B5F12">
              <w:rPr>
                <w:rFonts w:ascii="SimSun" w:hAnsi="SimSun" w:hint="eastAsia"/>
                <w:sz w:val="16"/>
                <w:szCs w:val="16"/>
              </w:rPr>
              <w:t>技术</w:t>
            </w:r>
            <w:r>
              <w:rPr>
                <w:rFonts w:ascii="SimSun" w:hAnsi="SimSun" w:hint="eastAsia"/>
                <w:sz w:val="16"/>
                <w:szCs w:val="16"/>
              </w:rPr>
              <w:t>问题</w:t>
            </w:r>
            <w:r w:rsidR="00445AA5" w:rsidRPr="004B5F12">
              <w:rPr>
                <w:rFonts w:ascii="SimSun" w:hAnsi="SimSun" w:hint="eastAsia"/>
                <w:sz w:val="16"/>
                <w:szCs w:val="16"/>
              </w:rPr>
              <w:t>WIPO地区论坛</w:t>
            </w:r>
          </w:p>
          <w:p w:rsidR="00445AA5" w:rsidRPr="004B5F12" w:rsidRDefault="00445AA5" w:rsidP="004B5F12">
            <w:pPr>
              <w:adjustRightInd w:val="0"/>
              <w:spacing w:afterLines="50" w:after="120" w:line="280" w:lineRule="atLeast"/>
              <w:jc w:val="both"/>
              <w:rPr>
                <w:rFonts w:ascii="SimSun" w:hAnsi="SimSun"/>
                <w:sz w:val="16"/>
                <w:szCs w:val="16"/>
              </w:rPr>
            </w:pPr>
          </w:p>
        </w:tc>
        <w:tc>
          <w:tcPr>
            <w:tcW w:w="1137"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2012年5月29日至3</w:t>
            </w:r>
            <w:r w:rsidR="000821AE">
              <w:rPr>
                <w:rFonts w:ascii="SimSun" w:hAnsi="SimSun" w:hint="eastAsia"/>
                <w:sz w:val="16"/>
                <w:szCs w:val="16"/>
              </w:rPr>
              <w:t>0</w:t>
            </w:r>
            <w:r w:rsidRPr="004B5F12">
              <w:rPr>
                <w:rFonts w:ascii="SimSun" w:hAnsi="SimSun" w:hint="eastAsia"/>
                <w:sz w:val="16"/>
                <w:szCs w:val="16"/>
              </w:rPr>
              <w:t>日</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tc>
        <w:tc>
          <w:tcPr>
            <w:tcW w:w="1843"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斯里兰卡</w:t>
            </w:r>
          </w:p>
          <w:p w:rsidR="00445AA5" w:rsidRPr="004B5F12" w:rsidRDefault="00445AA5" w:rsidP="004B5F12">
            <w:pPr>
              <w:adjustRightInd w:val="0"/>
              <w:spacing w:afterLines="50" w:after="120" w:line="280" w:lineRule="atLeast"/>
              <w:jc w:val="both"/>
              <w:rPr>
                <w:rFonts w:ascii="SimSun" w:hAnsi="SimSun"/>
                <w:sz w:val="16"/>
                <w:szCs w:val="16"/>
              </w:rPr>
            </w:pPr>
          </w:p>
        </w:tc>
        <w:tc>
          <w:tcPr>
            <w:tcW w:w="4252" w:type="dxa"/>
            <w:tcBorders>
              <w:top w:val="nil"/>
              <w:bottom w:val="nil"/>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旨在：(i)为政策制定者和业界代表提供机会，就通过环保技术的有效技术转让实现可持续发展交换看法；(ii)探索知识产权制度如何能够促进环保技术的发展；以及(iii)就扩大环保技术的获取讨论国际合作的可能</w:t>
            </w:r>
          </w:p>
        </w:tc>
      </w:tr>
      <w:tr w:rsidR="00445AA5" w:rsidRPr="00906B97" w:rsidTr="002E561B">
        <w:trPr>
          <w:cantSplit/>
          <w:trHeight w:val="1433"/>
        </w:trPr>
        <w:tc>
          <w:tcPr>
            <w:tcW w:w="1843" w:type="dxa"/>
            <w:tcBorders>
              <w:top w:val="nil"/>
              <w:left w:val="single" w:sz="4" w:space="0" w:color="auto"/>
              <w:bottom w:val="nil"/>
            </w:tcBorders>
          </w:tcPr>
          <w:p w:rsidR="00445AA5" w:rsidRPr="004B5F12" w:rsidRDefault="00EE0EDA" w:rsidP="00EE0EDA">
            <w:pPr>
              <w:adjustRightInd w:val="0"/>
              <w:spacing w:afterLines="50" w:after="120" w:line="280" w:lineRule="atLeast"/>
              <w:jc w:val="both"/>
              <w:rPr>
                <w:rFonts w:ascii="SimSun" w:hAnsi="SimSun"/>
                <w:sz w:val="16"/>
                <w:szCs w:val="16"/>
              </w:rPr>
            </w:pPr>
            <w:r>
              <w:rPr>
                <w:rFonts w:ascii="SimSun" w:hAnsi="SimSun" w:hint="eastAsia"/>
                <w:sz w:val="16"/>
                <w:szCs w:val="16"/>
              </w:rPr>
              <w:t>关于</w:t>
            </w:r>
            <w:r w:rsidR="00445AA5" w:rsidRPr="004B5F12">
              <w:rPr>
                <w:rFonts w:ascii="SimSun" w:hAnsi="SimSun" w:hint="eastAsia"/>
                <w:sz w:val="16"/>
                <w:szCs w:val="16"/>
              </w:rPr>
              <w:t>实用新型保护体系</w:t>
            </w:r>
            <w:r>
              <w:rPr>
                <w:rFonts w:ascii="SimSun" w:hAnsi="SimSun" w:hint="eastAsia"/>
                <w:sz w:val="16"/>
                <w:szCs w:val="16"/>
              </w:rPr>
              <w:t>立法、经济和政策问题的</w:t>
            </w:r>
            <w:r w:rsidR="00445AA5" w:rsidRPr="004B5F12">
              <w:rPr>
                <w:rFonts w:ascii="SimSun" w:hAnsi="SimSun" w:hint="eastAsia"/>
                <w:sz w:val="16"/>
                <w:szCs w:val="16"/>
              </w:rPr>
              <w:t>WIPO地区研讨会</w:t>
            </w:r>
          </w:p>
        </w:tc>
        <w:tc>
          <w:tcPr>
            <w:tcW w:w="1137" w:type="dxa"/>
            <w:tcBorders>
              <w:top w:val="nil"/>
              <w:bottom w:val="nil"/>
            </w:tcBorders>
          </w:tcPr>
          <w:p w:rsidR="00445AA5" w:rsidRPr="004B5F12" w:rsidRDefault="00445AA5" w:rsidP="00EE0EDA">
            <w:pPr>
              <w:autoSpaceDE w:val="0"/>
              <w:autoSpaceDN w:val="0"/>
              <w:adjustRightInd w:val="0"/>
              <w:spacing w:before="120" w:after="120"/>
              <w:rPr>
                <w:rFonts w:ascii="SimSun" w:hAnsi="SimSun"/>
                <w:sz w:val="16"/>
                <w:szCs w:val="16"/>
              </w:rPr>
            </w:pPr>
            <w:r w:rsidRPr="004B5F12">
              <w:rPr>
                <w:rFonts w:ascii="SimSun" w:hAnsi="SimSun" w:hint="eastAsia"/>
                <w:sz w:val="16"/>
                <w:szCs w:val="16"/>
              </w:rPr>
              <w:t>2012年9月</w:t>
            </w:r>
            <w:r w:rsidR="00EE0EDA">
              <w:rPr>
                <w:rFonts w:ascii="SimSun" w:hAnsi="SimSun" w:hint="eastAsia"/>
                <w:sz w:val="16"/>
                <w:szCs w:val="16"/>
              </w:rPr>
              <w:t>3</w:t>
            </w:r>
            <w:r w:rsidRPr="004B5F12">
              <w:rPr>
                <w:rFonts w:ascii="SimSun" w:hAnsi="SimSun" w:hint="eastAsia"/>
                <w:sz w:val="16"/>
                <w:szCs w:val="16"/>
              </w:rPr>
              <w:t>日和</w:t>
            </w:r>
            <w:r w:rsidR="00EE0EDA">
              <w:rPr>
                <w:rFonts w:ascii="SimSun" w:hAnsi="SimSun" w:hint="eastAsia"/>
                <w:sz w:val="16"/>
                <w:szCs w:val="16"/>
              </w:rPr>
              <w:t>4</w:t>
            </w:r>
            <w:r w:rsidRPr="004B5F12">
              <w:rPr>
                <w:rFonts w:ascii="SimSun" w:hAnsi="SimSun" w:hint="eastAsia"/>
                <w:sz w:val="16"/>
                <w:szCs w:val="16"/>
              </w:rPr>
              <w:t>日</w:t>
            </w:r>
          </w:p>
        </w:tc>
        <w:tc>
          <w:tcPr>
            <w:tcW w:w="1843" w:type="dxa"/>
            <w:tcBorders>
              <w:top w:val="nil"/>
              <w:bottom w:val="nil"/>
            </w:tcBorders>
          </w:tcPr>
          <w:p w:rsidR="00445AA5" w:rsidRPr="004B5F12" w:rsidRDefault="00EE0EDA" w:rsidP="002E561B">
            <w:pPr>
              <w:autoSpaceDE w:val="0"/>
              <w:autoSpaceDN w:val="0"/>
              <w:adjustRightInd w:val="0"/>
              <w:spacing w:before="120" w:after="120"/>
              <w:rPr>
                <w:rFonts w:ascii="SimSun" w:hAnsi="SimSun"/>
                <w:sz w:val="16"/>
                <w:szCs w:val="16"/>
              </w:rPr>
            </w:pPr>
            <w:r>
              <w:rPr>
                <w:rFonts w:ascii="SimSun" w:hAnsi="SimSun" w:hint="eastAsia"/>
                <w:sz w:val="16"/>
                <w:szCs w:val="16"/>
              </w:rPr>
              <w:t>马来西亚</w:t>
            </w:r>
          </w:p>
          <w:p w:rsidR="00445AA5" w:rsidRPr="004B5F12" w:rsidRDefault="00445AA5" w:rsidP="002E561B">
            <w:pPr>
              <w:autoSpaceDE w:val="0"/>
              <w:autoSpaceDN w:val="0"/>
              <w:adjustRightInd w:val="0"/>
              <w:spacing w:before="120" w:after="120"/>
              <w:rPr>
                <w:rFonts w:ascii="SimSun" w:hAnsi="SimSun"/>
                <w:sz w:val="16"/>
                <w:szCs w:val="16"/>
              </w:rPr>
            </w:pPr>
          </w:p>
          <w:p w:rsidR="00445AA5" w:rsidRPr="004B5F12" w:rsidRDefault="00445AA5" w:rsidP="002E561B">
            <w:pPr>
              <w:autoSpaceDE w:val="0"/>
              <w:autoSpaceDN w:val="0"/>
              <w:adjustRightInd w:val="0"/>
              <w:spacing w:before="120" w:after="120"/>
              <w:rPr>
                <w:rFonts w:ascii="SimSun" w:hAnsi="SimSun"/>
                <w:sz w:val="16"/>
                <w:szCs w:val="16"/>
              </w:rPr>
            </w:pPr>
          </w:p>
        </w:tc>
        <w:tc>
          <w:tcPr>
            <w:tcW w:w="4252" w:type="dxa"/>
            <w:tcBorders>
              <w:top w:val="nil"/>
              <w:bottom w:val="nil"/>
              <w:right w:val="single" w:sz="4" w:space="0" w:color="auto"/>
            </w:tcBorders>
          </w:tcPr>
          <w:p w:rsidR="00445AA5" w:rsidRPr="004B5F12" w:rsidRDefault="00445AA5" w:rsidP="002812F3">
            <w:pPr>
              <w:autoSpaceDE w:val="0"/>
              <w:autoSpaceDN w:val="0"/>
              <w:adjustRightInd w:val="0"/>
              <w:spacing w:before="120" w:after="120"/>
              <w:rPr>
                <w:rFonts w:ascii="SimSun" w:hAnsi="SimSun"/>
                <w:sz w:val="16"/>
                <w:szCs w:val="16"/>
              </w:rPr>
            </w:pPr>
            <w:r w:rsidRPr="004B5F12">
              <w:rPr>
                <w:rFonts w:ascii="SimSun" w:hAnsi="SimSun" w:hint="eastAsia"/>
                <w:sz w:val="16"/>
                <w:szCs w:val="16"/>
              </w:rPr>
              <w:t>旨在：(i)加深对实用新型保护体系的益处的了解；(ii)评述不同的实用新型保护方法；以及(iii)分享有效使用体系推动创新的最佳做法</w:t>
            </w:r>
          </w:p>
        </w:tc>
      </w:tr>
      <w:tr w:rsidR="00445AA5" w:rsidRPr="00906B97" w:rsidTr="002E561B">
        <w:trPr>
          <w:cantSplit/>
          <w:trHeight w:val="1226"/>
        </w:trPr>
        <w:tc>
          <w:tcPr>
            <w:tcW w:w="1843" w:type="dxa"/>
            <w:tcBorders>
              <w:top w:val="nil"/>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工业产权审查实务培训课程中高级班</w:t>
            </w:r>
          </w:p>
        </w:tc>
        <w:tc>
          <w:tcPr>
            <w:tcW w:w="1137"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2012年10月22日至11月2日</w:t>
            </w:r>
          </w:p>
          <w:p w:rsidR="00445AA5" w:rsidRPr="004B5F12" w:rsidRDefault="00445AA5" w:rsidP="004B5F12">
            <w:pPr>
              <w:adjustRightInd w:val="0"/>
              <w:spacing w:afterLines="50" w:after="120" w:line="280" w:lineRule="atLeast"/>
              <w:jc w:val="both"/>
              <w:rPr>
                <w:rFonts w:ascii="SimSun" w:hAnsi="SimSun"/>
                <w:sz w:val="16"/>
                <w:szCs w:val="16"/>
              </w:rPr>
            </w:pPr>
          </w:p>
        </w:tc>
        <w:tc>
          <w:tcPr>
            <w:tcW w:w="1843"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日本</w:t>
            </w:r>
          </w:p>
          <w:p w:rsidR="00445AA5" w:rsidRPr="004B5F12" w:rsidRDefault="00445AA5" w:rsidP="004B5F12">
            <w:pPr>
              <w:adjustRightInd w:val="0"/>
              <w:spacing w:afterLines="50" w:after="120" w:line="280" w:lineRule="atLeast"/>
              <w:jc w:val="both"/>
              <w:rPr>
                <w:rFonts w:ascii="SimSun" w:hAnsi="SimSun"/>
                <w:sz w:val="16"/>
                <w:szCs w:val="16"/>
              </w:rPr>
            </w:pPr>
          </w:p>
        </w:tc>
        <w:tc>
          <w:tcPr>
            <w:tcW w:w="4252" w:type="dxa"/>
            <w:tcBorders>
              <w:top w:val="nil"/>
              <w:bottom w:val="nil"/>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通过讲座、实际练习和案例研究，帮助学员在工业产权审查方面获得有关法律和实审程序的中高级知识</w:t>
            </w:r>
          </w:p>
        </w:tc>
      </w:tr>
      <w:tr w:rsidR="00445AA5" w:rsidRPr="00906B97" w:rsidTr="002E561B">
        <w:trPr>
          <w:cantSplit/>
          <w:trHeight w:val="1253"/>
        </w:trPr>
        <w:tc>
          <w:tcPr>
            <w:tcW w:w="1843" w:type="dxa"/>
            <w:tcBorders>
              <w:top w:val="nil"/>
              <w:left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专家代表团</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tc>
        <w:tc>
          <w:tcPr>
            <w:tcW w:w="1137" w:type="dxa"/>
            <w:tcBorders>
              <w:top w:val="nil"/>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2012年10月23日至25日</w:t>
            </w:r>
          </w:p>
        </w:tc>
        <w:tc>
          <w:tcPr>
            <w:tcW w:w="1843" w:type="dxa"/>
            <w:tcBorders>
              <w:top w:val="nil"/>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菲律宾</w:t>
            </w:r>
          </w:p>
        </w:tc>
        <w:tc>
          <w:tcPr>
            <w:tcW w:w="4252" w:type="dxa"/>
            <w:tcBorders>
              <w:top w:val="nil"/>
              <w:bottom w:val="single" w:sz="4" w:space="0" w:color="auto"/>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在多个领域协助菲律宾知识产权局(IPOPHL)，包括为商标审查员提供尼斯和维也纳分类体系培训，为工业品外观设计审查员提供洛加诺分类培训</w:t>
            </w:r>
          </w:p>
        </w:tc>
      </w:tr>
      <w:tr w:rsidR="00445AA5" w:rsidRPr="00906B97" w:rsidTr="00FB5469">
        <w:trPr>
          <w:cantSplit/>
          <w:trHeight w:val="1380"/>
        </w:trPr>
        <w:tc>
          <w:tcPr>
            <w:tcW w:w="1843" w:type="dxa"/>
            <w:tcBorders>
              <w:top w:val="single" w:sz="4" w:space="0" w:color="auto"/>
              <w:left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lastRenderedPageBreak/>
              <w:t>知识产权(IPR)执法培训课程</w:t>
            </w:r>
          </w:p>
        </w:tc>
        <w:tc>
          <w:tcPr>
            <w:tcW w:w="1137" w:type="dxa"/>
            <w:tcBorders>
              <w:top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2012年11月5日至16日</w:t>
            </w:r>
          </w:p>
        </w:tc>
        <w:tc>
          <w:tcPr>
            <w:tcW w:w="1843" w:type="dxa"/>
            <w:tcBorders>
              <w:top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日本</w:t>
            </w:r>
          </w:p>
        </w:tc>
        <w:tc>
          <w:tcPr>
            <w:tcW w:w="4252" w:type="dxa"/>
            <w:tcBorders>
              <w:top w:val="single" w:sz="4" w:space="0" w:color="auto"/>
              <w:bottom w:val="single" w:sz="4" w:space="0" w:color="auto"/>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旨在：(i)对知识产权执法当前的发展趋势和实务进行回顾；(ii)探究知识产权犯罪和侵权的辩护、要素、调查、起诉和责任制度；以及(iv)讨论与知识产权执法有关的政策热点问题</w:t>
            </w:r>
          </w:p>
        </w:tc>
      </w:tr>
      <w:tr w:rsidR="00445AA5" w:rsidRPr="00906B97" w:rsidTr="002E561B">
        <w:trPr>
          <w:cantSplit/>
          <w:trHeight w:val="2125"/>
        </w:trPr>
        <w:tc>
          <w:tcPr>
            <w:tcW w:w="1843" w:type="dxa"/>
            <w:tcBorders>
              <w:top w:val="single" w:sz="4" w:space="0" w:color="auto"/>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专利审查员利用外部专利审查结果WIPO国家讲习班</w:t>
            </w:r>
          </w:p>
        </w:tc>
        <w:tc>
          <w:tcPr>
            <w:tcW w:w="1137" w:type="dxa"/>
            <w:tcBorders>
              <w:top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2012年11月21日至23日</w:t>
            </w:r>
          </w:p>
          <w:p w:rsidR="00FB5469" w:rsidRDefault="00FB5469"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2012年11月26日至28日</w:t>
            </w:r>
          </w:p>
        </w:tc>
        <w:tc>
          <w:tcPr>
            <w:tcW w:w="1843" w:type="dxa"/>
            <w:tcBorders>
              <w:top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泰国</w:t>
            </w: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p>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越南</w:t>
            </w:r>
          </w:p>
        </w:tc>
        <w:tc>
          <w:tcPr>
            <w:tcW w:w="4252" w:type="dxa"/>
            <w:tcBorders>
              <w:top w:val="single" w:sz="4" w:space="0" w:color="auto"/>
              <w:bottom w:val="nil"/>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旨在：(i)加强资源有限的知识产权主管机构的专利审查能力；(ii)通过利用外部审查结果用于专利体系并建立使用这些结果的信心，改进专利审查的效率；以及(iii)开发专利审查员通过不同资源(如日本特许厅(JPO)的知识产权数字图书馆(IPDL)和高级工业产权网络(AIPN)、Espacenet网、Patentscope、美国的PAIR系统和国际合作检查(ICE))检索获取外部结果并将结果用于本国法律环境的能力</w:t>
            </w:r>
          </w:p>
        </w:tc>
      </w:tr>
      <w:tr w:rsidR="00445AA5" w:rsidRPr="00906B97" w:rsidTr="002E561B">
        <w:trPr>
          <w:cantSplit/>
          <w:trHeight w:val="1129"/>
        </w:trPr>
        <w:tc>
          <w:tcPr>
            <w:tcW w:w="1843" w:type="dxa"/>
            <w:tcBorders>
              <w:top w:val="nil"/>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专家代表团</w:t>
            </w:r>
          </w:p>
        </w:tc>
        <w:tc>
          <w:tcPr>
            <w:tcW w:w="1137" w:type="dxa"/>
            <w:tcBorders>
              <w:top w:val="nil"/>
              <w:bottom w:val="nil"/>
            </w:tcBorders>
          </w:tcPr>
          <w:p w:rsidR="00445AA5" w:rsidRPr="004B5F12" w:rsidRDefault="00445AA5" w:rsidP="00EE0EDA">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2012年12月3日至</w:t>
            </w:r>
            <w:r w:rsidR="00EE0EDA">
              <w:rPr>
                <w:rFonts w:ascii="SimSun" w:hAnsi="SimSun" w:hint="eastAsia"/>
                <w:sz w:val="16"/>
                <w:szCs w:val="16"/>
              </w:rPr>
              <w:t>7</w:t>
            </w:r>
            <w:r w:rsidRPr="004B5F12">
              <w:rPr>
                <w:rFonts w:ascii="SimSun" w:hAnsi="SimSun" w:hint="eastAsia"/>
                <w:sz w:val="16"/>
                <w:szCs w:val="16"/>
              </w:rPr>
              <w:t>日</w:t>
            </w:r>
          </w:p>
        </w:tc>
        <w:tc>
          <w:tcPr>
            <w:tcW w:w="1843"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越南</w:t>
            </w:r>
          </w:p>
        </w:tc>
        <w:tc>
          <w:tcPr>
            <w:tcW w:w="4252" w:type="dxa"/>
            <w:tcBorders>
              <w:top w:val="nil"/>
              <w:bottom w:val="nil"/>
              <w:right w:val="single" w:sz="4" w:space="0" w:color="auto"/>
            </w:tcBorders>
          </w:tcPr>
          <w:p w:rsidR="00445AA5" w:rsidRPr="004B5F12" w:rsidRDefault="00445AA5" w:rsidP="00FB5469">
            <w:pPr>
              <w:adjustRightInd w:val="0"/>
              <w:spacing w:afterLines="50" w:after="120" w:line="280" w:lineRule="atLeast"/>
              <w:jc w:val="both"/>
              <w:rPr>
                <w:rFonts w:ascii="SimSun" w:hAnsi="SimSun"/>
                <w:sz w:val="16"/>
                <w:szCs w:val="16"/>
              </w:rPr>
            </w:pPr>
            <w:r w:rsidRPr="004B5F12">
              <w:rPr>
                <w:rFonts w:ascii="SimSun" w:hAnsi="SimSun" w:hint="eastAsia"/>
                <w:sz w:val="16"/>
                <w:szCs w:val="16"/>
              </w:rPr>
              <w:t>在多个领域协助越南国家知识产权局(NOIP)，包括以争议的上诉制度为重点，为工业外观设计审查员提供工业外观设计审查方面的培训</w:t>
            </w:r>
          </w:p>
        </w:tc>
      </w:tr>
      <w:tr w:rsidR="00445AA5" w:rsidRPr="00906B97" w:rsidTr="002E561B">
        <w:trPr>
          <w:cantSplit/>
          <w:trHeight w:val="2364"/>
        </w:trPr>
        <w:tc>
          <w:tcPr>
            <w:tcW w:w="1843" w:type="dxa"/>
            <w:tcBorders>
              <w:top w:val="nil"/>
              <w:left w:val="single" w:sz="4" w:space="0" w:color="auto"/>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在工业产权管理中使用信息技术培训课程</w:t>
            </w:r>
          </w:p>
        </w:tc>
        <w:tc>
          <w:tcPr>
            <w:tcW w:w="1137"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2012年12月3日至1</w:t>
            </w:r>
            <w:r w:rsidR="00EE0EDA">
              <w:rPr>
                <w:rFonts w:ascii="SimSun" w:hAnsi="SimSun" w:hint="eastAsia"/>
                <w:sz w:val="16"/>
                <w:szCs w:val="16"/>
              </w:rPr>
              <w:t>4</w:t>
            </w:r>
            <w:r w:rsidRPr="004B5F12">
              <w:rPr>
                <w:rFonts w:ascii="SimSun" w:hAnsi="SimSun" w:hint="eastAsia"/>
                <w:sz w:val="16"/>
                <w:szCs w:val="16"/>
              </w:rPr>
              <w:t>日</w:t>
            </w:r>
          </w:p>
          <w:p w:rsidR="00445AA5" w:rsidRPr="004B5F12" w:rsidRDefault="00445AA5" w:rsidP="004B5F12">
            <w:pPr>
              <w:adjustRightInd w:val="0"/>
              <w:spacing w:afterLines="50" w:after="120" w:line="280" w:lineRule="atLeast"/>
              <w:jc w:val="both"/>
              <w:rPr>
                <w:rFonts w:ascii="SimSun" w:hAnsi="SimSun"/>
                <w:sz w:val="16"/>
                <w:szCs w:val="16"/>
              </w:rPr>
            </w:pPr>
          </w:p>
        </w:tc>
        <w:tc>
          <w:tcPr>
            <w:tcW w:w="1843" w:type="dxa"/>
            <w:tcBorders>
              <w:top w:val="nil"/>
              <w:bottom w:val="nil"/>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日本</w:t>
            </w:r>
          </w:p>
        </w:tc>
        <w:tc>
          <w:tcPr>
            <w:tcW w:w="4252" w:type="dxa"/>
            <w:tcBorders>
              <w:top w:val="nil"/>
              <w:bottom w:val="nil"/>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使学员掌握信息技术近期的发展可能给知识产权管理带来的影响；通过举办互动的培训班并在培训中使用联网个人电脑以及走访相关的私营实体，传授有关信息技术利用的知识；使学员有机会就相关的热点问题彼此交流看法和关切，从而提升学员在工业产权管理中对使用信息技术进行规划和管理的专业能力</w:t>
            </w:r>
          </w:p>
        </w:tc>
      </w:tr>
      <w:tr w:rsidR="00EE0EDA" w:rsidRPr="00906B97" w:rsidTr="002E561B">
        <w:trPr>
          <w:cantSplit/>
          <w:trHeight w:val="2364"/>
        </w:trPr>
        <w:tc>
          <w:tcPr>
            <w:tcW w:w="1843" w:type="dxa"/>
            <w:tcBorders>
              <w:top w:val="nil"/>
              <w:left w:val="single" w:sz="4" w:space="0" w:color="auto"/>
              <w:bottom w:val="nil"/>
            </w:tcBorders>
          </w:tcPr>
          <w:p w:rsidR="00EE0EDA" w:rsidRPr="004B5F12" w:rsidRDefault="00EE0EDA" w:rsidP="00EE0EDA">
            <w:pPr>
              <w:adjustRightInd w:val="0"/>
              <w:spacing w:afterLines="50" w:after="120" w:line="280" w:lineRule="atLeast"/>
              <w:jc w:val="both"/>
              <w:rPr>
                <w:rFonts w:ascii="SimSun" w:hAnsi="SimSun"/>
                <w:sz w:val="16"/>
                <w:szCs w:val="16"/>
              </w:rPr>
            </w:pPr>
            <w:r w:rsidRPr="00EE0EDA">
              <w:rPr>
                <w:rFonts w:ascii="SimSun" w:hAnsi="SimSun"/>
                <w:sz w:val="16"/>
                <w:szCs w:val="16"/>
              </w:rPr>
              <w:t>WIPO</w:t>
            </w:r>
            <w:r>
              <w:rPr>
                <w:rFonts w:ascii="SimSun" w:hAnsi="SimSun" w:hint="eastAsia"/>
                <w:sz w:val="16"/>
                <w:szCs w:val="16"/>
              </w:rPr>
              <w:t>-东盟关于加入海牙协定日内瓦文本的次区域研讨会</w:t>
            </w:r>
          </w:p>
        </w:tc>
        <w:tc>
          <w:tcPr>
            <w:tcW w:w="1137" w:type="dxa"/>
            <w:tcBorders>
              <w:top w:val="nil"/>
              <w:bottom w:val="nil"/>
            </w:tcBorders>
          </w:tcPr>
          <w:p w:rsidR="00EE0EDA" w:rsidRPr="004B5F12" w:rsidRDefault="00EE0EDA" w:rsidP="004B5F12">
            <w:pPr>
              <w:adjustRightInd w:val="0"/>
              <w:spacing w:afterLines="50" w:after="120" w:line="280" w:lineRule="atLeast"/>
              <w:jc w:val="both"/>
              <w:rPr>
                <w:rFonts w:ascii="SimSun" w:hAnsi="SimSun"/>
                <w:sz w:val="16"/>
                <w:szCs w:val="16"/>
              </w:rPr>
            </w:pPr>
            <w:r>
              <w:rPr>
                <w:rFonts w:ascii="SimSun" w:hAnsi="SimSun" w:hint="eastAsia"/>
                <w:sz w:val="16"/>
                <w:szCs w:val="16"/>
              </w:rPr>
              <w:t>2012年12月19日和20日</w:t>
            </w:r>
          </w:p>
        </w:tc>
        <w:tc>
          <w:tcPr>
            <w:tcW w:w="1843" w:type="dxa"/>
            <w:tcBorders>
              <w:top w:val="nil"/>
              <w:bottom w:val="nil"/>
            </w:tcBorders>
          </w:tcPr>
          <w:p w:rsidR="00EE0EDA" w:rsidRPr="004B5F12" w:rsidRDefault="00EE0EDA" w:rsidP="004B5F12">
            <w:pPr>
              <w:adjustRightInd w:val="0"/>
              <w:spacing w:afterLines="50" w:after="120" w:line="280" w:lineRule="atLeast"/>
              <w:jc w:val="both"/>
              <w:rPr>
                <w:rFonts w:ascii="SimSun" w:hAnsi="SimSun"/>
                <w:sz w:val="16"/>
                <w:szCs w:val="16"/>
              </w:rPr>
            </w:pPr>
            <w:r>
              <w:rPr>
                <w:rFonts w:ascii="SimSun" w:hAnsi="SimSun" w:hint="eastAsia"/>
                <w:sz w:val="16"/>
                <w:szCs w:val="16"/>
              </w:rPr>
              <w:t>菲律宾</w:t>
            </w:r>
          </w:p>
        </w:tc>
        <w:tc>
          <w:tcPr>
            <w:tcW w:w="4252" w:type="dxa"/>
            <w:tcBorders>
              <w:top w:val="nil"/>
              <w:bottom w:val="nil"/>
              <w:right w:val="single" w:sz="4" w:space="0" w:color="auto"/>
            </w:tcBorders>
          </w:tcPr>
          <w:p w:rsidR="00EE0EDA" w:rsidRPr="004B5F12" w:rsidRDefault="00EE0EDA" w:rsidP="00EE0EDA">
            <w:pPr>
              <w:adjustRightInd w:val="0"/>
              <w:spacing w:afterLines="50" w:after="120" w:line="280" w:lineRule="atLeast"/>
              <w:jc w:val="both"/>
              <w:rPr>
                <w:rFonts w:ascii="SimSun" w:hAnsi="SimSun"/>
                <w:sz w:val="16"/>
                <w:szCs w:val="16"/>
              </w:rPr>
            </w:pPr>
            <w:r>
              <w:rPr>
                <w:rFonts w:ascii="SimSun" w:hAnsi="SimSun" w:hint="eastAsia"/>
                <w:sz w:val="16"/>
                <w:szCs w:val="16"/>
              </w:rPr>
              <w:t>旨在：</w:t>
            </w:r>
            <w:r w:rsidRPr="00EE0EDA">
              <w:rPr>
                <w:rFonts w:ascii="SimSun" w:hAnsi="SimSun"/>
                <w:sz w:val="16"/>
                <w:szCs w:val="16"/>
              </w:rPr>
              <w:t>(i)</w:t>
            </w:r>
            <w:r>
              <w:rPr>
                <w:rFonts w:ascii="SimSun" w:hAnsi="SimSun" w:hint="eastAsia"/>
                <w:sz w:val="16"/>
                <w:szCs w:val="16"/>
              </w:rPr>
              <w:t>让非海牙协定成员的东盟成员国与会者有机会学习海牙体系的实际程序；</w:t>
            </w:r>
            <w:r w:rsidRPr="00EE0EDA">
              <w:rPr>
                <w:rFonts w:ascii="SimSun" w:hAnsi="SimSun"/>
                <w:sz w:val="16"/>
                <w:szCs w:val="16"/>
              </w:rPr>
              <w:t>(ii)</w:t>
            </w:r>
            <w:r>
              <w:rPr>
                <w:rFonts w:ascii="SimSun" w:hAnsi="SimSun" w:hint="eastAsia"/>
                <w:sz w:val="16"/>
                <w:szCs w:val="16"/>
              </w:rPr>
              <w:t>回顾海牙体系的管理中涉及的总工作量和各种任务；并</w:t>
            </w:r>
            <w:r w:rsidRPr="00EE0EDA">
              <w:rPr>
                <w:rFonts w:ascii="SimSun" w:hAnsi="SimSun"/>
                <w:sz w:val="16"/>
                <w:szCs w:val="16"/>
              </w:rPr>
              <w:t>(iii)</w:t>
            </w:r>
            <w:r>
              <w:rPr>
                <w:rFonts w:ascii="SimSun" w:hAnsi="SimSun" w:hint="eastAsia"/>
                <w:sz w:val="16"/>
                <w:szCs w:val="16"/>
              </w:rPr>
              <w:t>促进对加入海牙体系的好处和要求的认识。</w:t>
            </w:r>
          </w:p>
        </w:tc>
      </w:tr>
      <w:tr w:rsidR="00445AA5" w:rsidRPr="00906B97" w:rsidTr="002E561B">
        <w:trPr>
          <w:cantSplit/>
          <w:trHeight w:val="697"/>
        </w:trPr>
        <w:tc>
          <w:tcPr>
            <w:tcW w:w="1843" w:type="dxa"/>
            <w:tcBorders>
              <w:top w:val="nil"/>
              <w:left w:val="single" w:sz="4" w:space="0" w:color="auto"/>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提供知识产权参考资料</w:t>
            </w:r>
          </w:p>
        </w:tc>
        <w:tc>
          <w:tcPr>
            <w:tcW w:w="1137" w:type="dxa"/>
            <w:tcBorders>
              <w:top w:val="nil"/>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2012年9月</w:t>
            </w:r>
          </w:p>
        </w:tc>
        <w:tc>
          <w:tcPr>
            <w:tcW w:w="1843" w:type="dxa"/>
            <w:tcBorders>
              <w:top w:val="nil"/>
              <w:bottom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印度尼西亚</w:t>
            </w:r>
          </w:p>
        </w:tc>
        <w:tc>
          <w:tcPr>
            <w:tcW w:w="4252" w:type="dxa"/>
            <w:tcBorders>
              <w:top w:val="nil"/>
              <w:bottom w:val="single" w:sz="4" w:space="0" w:color="auto"/>
              <w:right w:val="single" w:sz="4" w:space="0" w:color="auto"/>
            </w:tcBorders>
          </w:tcPr>
          <w:p w:rsidR="00445AA5" w:rsidRPr="004B5F12" w:rsidRDefault="00445AA5" w:rsidP="004B5F12">
            <w:pPr>
              <w:adjustRightInd w:val="0"/>
              <w:spacing w:afterLines="50" w:after="120" w:line="280" w:lineRule="atLeast"/>
              <w:jc w:val="both"/>
              <w:rPr>
                <w:rFonts w:ascii="SimSun" w:hAnsi="SimSun"/>
                <w:sz w:val="16"/>
                <w:szCs w:val="16"/>
              </w:rPr>
            </w:pPr>
            <w:r w:rsidRPr="004B5F12">
              <w:rPr>
                <w:rFonts w:ascii="SimSun" w:hAnsi="SimSun" w:hint="eastAsia"/>
                <w:sz w:val="16"/>
                <w:szCs w:val="16"/>
              </w:rPr>
              <w:t>提高学生/研究人员审查分析知识产权问题的能力</w:t>
            </w:r>
          </w:p>
        </w:tc>
      </w:tr>
    </w:tbl>
    <w:p w:rsidR="00445AA5" w:rsidRPr="003072B9" w:rsidRDefault="00445AA5" w:rsidP="003072B9">
      <w:pPr>
        <w:tabs>
          <w:tab w:val="left" w:pos="0"/>
          <w:tab w:val="left" w:pos="9071"/>
        </w:tabs>
        <w:spacing w:beforeLines="100" w:before="240" w:afterLines="50" w:after="120" w:line="340" w:lineRule="atLeast"/>
        <w:jc w:val="both"/>
        <w:rPr>
          <w:b/>
          <w:sz w:val="18"/>
          <w:szCs w:val="18"/>
        </w:rPr>
      </w:pPr>
      <w:r w:rsidRPr="003072B9">
        <w:rPr>
          <w:rFonts w:ascii="SimSun" w:hAnsi="SimSun" w:hint="eastAsia"/>
          <w:sz w:val="21"/>
          <w:szCs w:val="21"/>
        </w:rPr>
        <w:t>2012年日本/工业产权捐助方贡献和支出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16"/>
        <w:gridCol w:w="1781"/>
        <w:gridCol w:w="1685"/>
        <w:gridCol w:w="2278"/>
      </w:tblGrid>
      <w:tr w:rsidR="00445AA5" w:rsidRPr="00906B97" w:rsidTr="002E561B">
        <w:trPr>
          <w:trHeight w:val="567"/>
        </w:trPr>
        <w:tc>
          <w:tcPr>
            <w:tcW w:w="1870" w:type="dxa"/>
            <w:shd w:val="clear" w:color="auto" w:fill="CCFFFF"/>
            <w:vAlign w:val="center"/>
          </w:tcPr>
          <w:p w:rsidR="00445AA5" w:rsidRPr="003072B9" w:rsidRDefault="00445AA5" w:rsidP="003072B9">
            <w:pPr>
              <w:spacing w:beforeLines="50" w:before="120" w:after="120" w:line="280" w:lineRule="atLeast"/>
              <w:jc w:val="center"/>
              <w:rPr>
                <w:rFonts w:ascii="SimHei" w:eastAsia="SimHei" w:hAnsi="SimHei"/>
                <w:sz w:val="16"/>
                <w:szCs w:val="16"/>
              </w:rPr>
            </w:pPr>
            <w:r w:rsidRPr="003072B9">
              <w:rPr>
                <w:rFonts w:ascii="SimHei" w:eastAsia="SimHei" w:hAnsi="SimHei" w:hint="eastAsia"/>
                <w:sz w:val="16"/>
                <w:szCs w:val="16"/>
              </w:rPr>
              <w:t>2011年12月31日余额</w:t>
            </w:r>
          </w:p>
        </w:tc>
        <w:tc>
          <w:tcPr>
            <w:tcW w:w="1516" w:type="dxa"/>
            <w:shd w:val="clear" w:color="auto" w:fill="CCFFFF"/>
            <w:vAlign w:val="center"/>
          </w:tcPr>
          <w:p w:rsidR="00445AA5" w:rsidRPr="003072B9" w:rsidRDefault="00445AA5" w:rsidP="003072B9">
            <w:pPr>
              <w:spacing w:beforeLines="50" w:before="120" w:after="120" w:line="280" w:lineRule="atLeast"/>
              <w:jc w:val="center"/>
              <w:rPr>
                <w:rFonts w:ascii="SimHei" w:eastAsia="SimHei" w:hAnsi="SimHei"/>
                <w:sz w:val="16"/>
                <w:szCs w:val="16"/>
              </w:rPr>
            </w:pPr>
            <w:r w:rsidRPr="003072B9">
              <w:rPr>
                <w:rFonts w:ascii="SimHei" w:eastAsia="SimHei" w:hAnsi="SimHei" w:hint="eastAsia"/>
                <w:sz w:val="16"/>
                <w:szCs w:val="16"/>
              </w:rPr>
              <w:t>2012年收入</w:t>
            </w:r>
          </w:p>
        </w:tc>
        <w:tc>
          <w:tcPr>
            <w:tcW w:w="1781" w:type="dxa"/>
            <w:shd w:val="clear" w:color="auto" w:fill="CCFFFF"/>
            <w:vAlign w:val="center"/>
          </w:tcPr>
          <w:p w:rsidR="00445AA5" w:rsidRPr="003072B9" w:rsidRDefault="00445AA5" w:rsidP="003072B9">
            <w:pPr>
              <w:spacing w:beforeLines="50" w:before="120" w:after="120" w:line="280" w:lineRule="atLeast"/>
              <w:jc w:val="center"/>
              <w:rPr>
                <w:rFonts w:ascii="SimHei" w:eastAsia="SimHei" w:hAnsi="SimHei"/>
                <w:sz w:val="16"/>
                <w:szCs w:val="16"/>
              </w:rPr>
            </w:pPr>
            <w:r w:rsidRPr="003072B9">
              <w:rPr>
                <w:rFonts w:ascii="SimHei" w:eastAsia="SimHei" w:hAnsi="SimHei" w:hint="eastAsia"/>
                <w:sz w:val="16"/>
                <w:szCs w:val="16"/>
              </w:rPr>
              <w:t>2012年支出</w:t>
            </w:r>
          </w:p>
        </w:tc>
        <w:tc>
          <w:tcPr>
            <w:tcW w:w="1685" w:type="dxa"/>
            <w:shd w:val="clear" w:color="auto" w:fill="CCFFFF"/>
            <w:vAlign w:val="center"/>
          </w:tcPr>
          <w:p w:rsidR="00445AA5" w:rsidRPr="003072B9" w:rsidRDefault="00445AA5" w:rsidP="003072B9">
            <w:pPr>
              <w:spacing w:beforeLines="50" w:before="120" w:after="120" w:line="280" w:lineRule="atLeast"/>
              <w:jc w:val="center"/>
              <w:rPr>
                <w:rFonts w:ascii="SimHei" w:eastAsia="SimHei" w:hAnsi="SimHei"/>
                <w:sz w:val="16"/>
                <w:szCs w:val="16"/>
              </w:rPr>
            </w:pPr>
            <w:r w:rsidRPr="003072B9">
              <w:rPr>
                <w:rFonts w:ascii="SimHei" w:eastAsia="SimHei" w:hAnsi="SimHei" w:hint="eastAsia"/>
                <w:sz w:val="16"/>
                <w:szCs w:val="16"/>
              </w:rPr>
              <w:t>偿付金额</w:t>
            </w:r>
          </w:p>
        </w:tc>
        <w:tc>
          <w:tcPr>
            <w:tcW w:w="2278" w:type="dxa"/>
            <w:shd w:val="clear" w:color="auto" w:fill="CCFFFF"/>
            <w:vAlign w:val="center"/>
          </w:tcPr>
          <w:p w:rsidR="00445AA5" w:rsidRPr="003072B9" w:rsidRDefault="00445AA5" w:rsidP="003072B9">
            <w:pPr>
              <w:spacing w:beforeLines="50" w:before="120" w:after="120" w:line="280" w:lineRule="atLeast"/>
              <w:jc w:val="center"/>
              <w:rPr>
                <w:rFonts w:ascii="SimHei" w:eastAsia="SimHei" w:hAnsi="SimHei"/>
                <w:sz w:val="16"/>
                <w:szCs w:val="16"/>
              </w:rPr>
            </w:pPr>
            <w:r w:rsidRPr="003072B9">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3072B9" w:rsidRDefault="00445AA5" w:rsidP="003072B9">
            <w:pPr>
              <w:adjustRightInd w:val="0"/>
              <w:spacing w:beforeLines="50" w:before="120" w:afterLines="50" w:after="120" w:line="280" w:lineRule="atLeast"/>
              <w:jc w:val="center"/>
              <w:rPr>
                <w:rFonts w:ascii="SimSun" w:hAnsi="SimSun"/>
                <w:sz w:val="16"/>
                <w:szCs w:val="16"/>
                <w:lang w:eastAsia="ja-JP" w:bidi="th-TH"/>
              </w:rPr>
            </w:pPr>
            <w:r w:rsidRPr="003072B9">
              <w:rPr>
                <w:rFonts w:ascii="SimSun" w:hAnsi="SimSun"/>
                <w:sz w:val="16"/>
                <w:szCs w:val="16"/>
                <w:lang w:eastAsia="ja-JP" w:bidi="th-TH"/>
              </w:rPr>
              <w:t>1,916,603</w:t>
            </w:r>
          </w:p>
        </w:tc>
        <w:tc>
          <w:tcPr>
            <w:tcW w:w="1516" w:type="dxa"/>
            <w:shd w:val="clear" w:color="auto" w:fill="auto"/>
            <w:vAlign w:val="center"/>
          </w:tcPr>
          <w:p w:rsidR="00445AA5" w:rsidRPr="003072B9" w:rsidRDefault="00445AA5" w:rsidP="003072B9">
            <w:pPr>
              <w:adjustRightInd w:val="0"/>
              <w:spacing w:beforeLines="50" w:before="120" w:afterLines="50" w:after="120" w:line="280" w:lineRule="atLeast"/>
              <w:jc w:val="center"/>
              <w:rPr>
                <w:rFonts w:ascii="SimSun" w:hAnsi="SimSun"/>
                <w:sz w:val="16"/>
                <w:szCs w:val="16"/>
                <w:lang w:eastAsia="ja-JP" w:bidi="th-TH"/>
              </w:rPr>
            </w:pPr>
            <w:r w:rsidRPr="003072B9">
              <w:rPr>
                <w:rFonts w:ascii="SimSun" w:hAnsi="SimSun"/>
                <w:sz w:val="16"/>
                <w:szCs w:val="16"/>
                <w:lang w:eastAsia="ja-JP" w:bidi="th-TH"/>
              </w:rPr>
              <w:t>1,830,815</w:t>
            </w:r>
          </w:p>
        </w:tc>
        <w:tc>
          <w:tcPr>
            <w:tcW w:w="1781" w:type="dxa"/>
            <w:shd w:val="clear" w:color="auto" w:fill="auto"/>
            <w:vAlign w:val="center"/>
          </w:tcPr>
          <w:p w:rsidR="00445AA5" w:rsidRPr="003072B9" w:rsidRDefault="00445AA5" w:rsidP="003072B9">
            <w:pPr>
              <w:adjustRightInd w:val="0"/>
              <w:spacing w:beforeLines="50" w:before="120" w:afterLines="50" w:after="120" w:line="280" w:lineRule="atLeast"/>
              <w:jc w:val="center"/>
              <w:rPr>
                <w:rFonts w:ascii="SimSun" w:hAnsi="SimSun"/>
                <w:sz w:val="16"/>
                <w:szCs w:val="16"/>
                <w:lang w:eastAsia="ja-JP" w:bidi="th-TH"/>
              </w:rPr>
            </w:pPr>
            <w:r w:rsidRPr="003072B9">
              <w:rPr>
                <w:rFonts w:ascii="SimSun" w:hAnsi="SimSun"/>
                <w:sz w:val="16"/>
                <w:szCs w:val="16"/>
                <w:lang w:eastAsia="ja-JP" w:bidi="th-TH"/>
              </w:rPr>
              <w:t>1,833,242</w:t>
            </w:r>
          </w:p>
        </w:tc>
        <w:tc>
          <w:tcPr>
            <w:tcW w:w="1685" w:type="dxa"/>
            <w:shd w:val="clear" w:color="auto" w:fill="auto"/>
            <w:vAlign w:val="center"/>
          </w:tcPr>
          <w:p w:rsidR="00445AA5" w:rsidRPr="003072B9" w:rsidRDefault="00445AA5" w:rsidP="003072B9">
            <w:pPr>
              <w:adjustRightInd w:val="0"/>
              <w:spacing w:beforeLines="50" w:before="120" w:afterLines="50" w:after="120" w:line="280" w:lineRule="atLeast"/>
              <w:jc w:val="center"/>
              <w:rPr>
                <w:rFonts w:ascii="SimSun" w:hAnsi="SimSun"/>
                <w:sz w:val="16"/>
                <w:szCs w:val="16"/>
                <w:lang w:eastAsia="ja-JP" w:bidi="th-TH"/>
              </w:rPr>
            </w:pPr>
            <w:r w:rsidRPr="003072B9">
              <w:rPr>
                <w:rFonts w:ascii="SimSun" w:hAnsi="SimSun"/>
                <w:sz w:val="16"/>
                <w:szCs w:val="16"/>
                <w:lang w:eastAsia="ja-JP" w:bidi="th-TH"/>
              </w:rPr>
              <w:t>-</w:t>
            </w:r>
          </w:p>
        </w:tc>
        <w:tc>
          <w:tcPr>
            <w:tcW w:w="2278" w:type="dxa"/>
            <w:shd w:val="clear" w:color="auto" w:fill="auto"/>
            <w:vAlign w:val="center"/>
          </w:tcPr>
          <w:p w:rsidR="00445AA5" w:rsidRPr="003072B9" w:rsidRDefault="00445AA5" w:rsidP="003072B9">
            <w:pPr>
              <w:adjustRightInd w:val="0"/>
              <w:spacing w:beforeLines="50" w:before="120" w:afterLines="50" w:after="120" w:line="280" w:lineRule="atLeast"/>
              <w:jc w:val="center"/>
              <w:rPr>
                <w:rFonts w:ascii="SimSun" w:hAnsi="SimSun"/>
                <w:sz w:val="16"/>
                <w:szCs w:val="16"/>
                <w:lang w:eastAsia="ja-JP" w:bidi="th-TH"/>
              </w:rPr>
            </w:pPr>
            <w:r w:rsidRPr="003072B9">
              <w:rPr>
                <w:rFonts w:ascii="SimSun" w:hAnsi="SimSun"/>
                <w:sz w:val="16"/>
                <w:szCs w:val="16"/>
                <w:lang w:eastAsia="ja-JP" w:bidi="th-TH"/>
              </w:rPr>
              <w:t>1,914,176</w:t>
            </w:r>
          </w:p>
        </w:tc>
      </w:tr>
    </w:tbl>
    <w:p w:rsidR="00445AA5" w:rsidRPr="003072B9" w:rsidRDefault="00445AA5" w:rsidP="003072B9">
      <w:pPr>
        <w:spacing w:before="120"/>
      </w:pPr>
      <w:r w:rsidRPr="00906B97">
        <w:rPr>
          <w:rFonts w:hint="eastAsia"/>
          <w:i/>
          <w:iCs/>
          <w:sz w:val="16"/>
          <w:szCs w:val="16"/>
          <w:vertAlign w:val="superscript"/>
        </w:rPr>
        <w:t xml:space="preserve">1 </w:t>
      </w:r>
      <w:r w:rsidRPr="003072B9">
        <w:rPr>
          <w:rFonts w:ascii="KaiTi" w:eastAsia="KaiTi" w:hAnsi="KaiTi" w:hint="eastAsia"/>
          <w:i/>
          <w:iCs/>
          <w:sz w:val="18"/>
          <w:szCs w:val="18"/>
        </w:rPr>
        <w:t>2012年WIPO财务报表(附件三)</w:t>
      </w:r>
    </w:p>
    <w:p w:rsidR="00445AA5" w:rsidRPr="00E94C2A" w:rsidRDefault="00445AA5" w:rsidP="00E94C2A">
      <w:pPr>
        <w:keepNext/>
        <w:keepLines/>
        <w:spacing w:beforeLines="50" w:before="120" w:afterLines="50" w:after="120" w:line="340" w:lineRule="atLeast"/>
        <w:rPr>
          <w:rFonts w:ascii="SimHei" w:eastAsia="SimHei" w:hAnsi="SimHei"/>
          <w:sz w:val="21"/>
          <w:szCs w:val="21"/>
        </w:rPr>
      </w:pPr>
      <w:r w:rsidRPr="00E94C2A">
        <w:rPr>
          <w:rFonts w:ascii="SimHei" w:eastAsia="SimHei" w:hAnsi="SimHei" w:hint="eastAsia"/>
          <w:sz w:val="21"/>
          <w:szCs w:val="21"/>
        </w:rPr>
        <w:lastRenderedPageBreak/>
        <w:t>日本/知识产权/非洲-最不发达国家</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00"/>
        <w:gridCol w:w="43"/>
        <w:gridCol w:w="1134"/>
        <w:gridCol w:w="83"/>
        <w:gridCol w:w="1749"/>
        <w:gridCol w:w="11"/>
        <w:gridCol w:w="4252"/>
      </w:tblGrid>
      <w:tr w:rsidR="00445AA5" w:rsidRPr="00906B97" w:rsidTr="002E561B">
        <w:tc>
          <w:tcPr>
            <w:tcW w:w="9072" w:type="dxa"/>
            <w:gridSpan w:val="7"/>
            <w:tcBorders>
              <w:top w:val="single" w:sz="4" w:space="0" w:color="000000"/>
              <w:bottom w:val="single" w:sz="4" w:space="0" w:color="000000"/>
            </w:tcBorders>
            <w:shd w:val="clear" w:color="auto" w:fill="CCFFFF"/>
            <w:vAlign w:val="center"/>
          </w:tcPr>
          <w:p w:rsidR="00445AA5" w:rsidRPr="00E94C2A" w:rsidRDefault="00445AA5" w:rsidP="00E94C2A">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E94C2A">
              <w:rPr>
                <w:rFonts w:ascii="SimHei" w:eastAsia="SimHei" w:hAnsi="SimHei" w:hint="eastAsia"/>
                <w:bCs/>
                <w:sz w:val="16"/>
                <w:szCs w:val="16"/>
              </w:rPr>
              <w:t>成果：</w:t>
            </w:r>
            <w:r w:rsidRPr="00F80666">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2E561B">
        <w:tc>
          <w:tcPr>
            <w:tcW w:w="1800" w:type="dxa"/>
            <w:tcBorders>
              <w:top w:val="single" w:sz="4" w:space="0" w:color="000000"/>
            </w:tcBorders>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活</w:t>
            </w:r>
            <w:r w:rsidR="00F80666">
              <w:rPr>
                <w:rFonts w:ascii="SimHei" w:eastAsia="SimHei" w:hAnsi="SimHei" w:hint="eastAsia"/>
                <w:bCs/>
                <w:sz w:val="16"/>
                <w:szCs w:val="16"/>
              </w:rPr>
              <w:t xml:space="preserve"> </w:t>
            </w:r>
            <w:r w:rsidRPr="00E94C2A">
              <w:rPr>
                <w:rFonts w:ascii="SimHei" w:eastAsia="SimHei" w:hAnsi="SimHei" w:hint="eastAsia"/>
                <w:bCs/>
                <w:sz w:val="16"/>
                <w:szCs w:val="16"/>
              </w:rPr>
              <w:t xml:space="preserve"> 动</w:t>
            </w:r>
          </w:p>
        </w:tc>
        <w:tc>
          <w:tcPr>
            <w:tcW w:w="1260" w:type="dxa"/>
            <w:gridSpan w:val="3"/>
            <w:tcBorders>
              <w:top w:val="single" w:sz="4" w:space="0" w:color="000000"/>
            </w:tcBorders>
            <w:shd w:val="clear" w:color="auto" w:fill="auto"/>
            <w:tcMar>
              <w:top w:w="110" w:type="dxa"/>
            </w:tcMar>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日</w:t>
            </w:r>
            <w:r w:rsidR="00035C1E" w:rsidRPr="00E94C2A">
              <w:rPr>
                <w:rFonts w:ascii="SimHei" w:eastAsia="SimHei" w:hAnsi="SimHei" w:hint="eastAsia"/>
                <w:bCs/>
                <w:sz w:val="16"/>
                <w:szCs w:val="16"/>
              </w:rPr>
              <w:t xml:space="preserve">  </w:t>
            </w:r>
            <w:r w:rsidRPr="00E94C2A">
              <w:rPr>
                <w:rFonts w:ascii="SimHei" w:eastAsia="SimHei" w:hAnsi="SimHei" w:hint="eastAsia"/>
                <w:bCs/>
                <w:sz w:val="16"/>
                <w:szCs w:val="16"/>
              </w:rPr>
              <w:t>期</w:t>
            </w:r>
          </w:p>
        </w:tc>
        <w:tc>
          <w:tcPr>
            <w:tcW w:w="1749" w:type="dxa"/>
            <w:tcBorders>
              <w:top w:val="single" w:sz="4" w:space="0" w:color="000000"/>
            </w:tcBorders>
            <w:shd w:val="clear" w:color="auto" w:fill="auto"/>
            <w:tcMar>
              <w:top w:w="110" w:type="dxa"/>
            </w:tcMar>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承办国/接收方</w:t>
            </w:r>
          </w:p>
        </w:tc>
        <w:tc>
          <w:tcPr>
            <w:tcW w:w="4263" w:type="dxa"/>
            <w:gridSpan w:val="2"/>
            <w:tcBorders>
              <w:top w:val="single" w:sz="4" w:space="0" w:color="000000"/>
            </w:tcBorders>
            <w:shd w:val="clear" w:color="auto" w:fill="FFFFFF"/>
            <w:tcMar>
              <w:top w:w="110" w:type="dxa"/>
            </w:tcMar>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目的/描述</w:t>
            </w:r>
          </w:p>
        </w:tc>
      </w:tr>
      <w:tr w:rsidR="00445AA5" w:rsidRPr="00906B97" w:rsidTr="002E561B">
        <w:trPr>
          <w:trHeight w:val="2201"/>
        </w:trPr>
        <w:tc>
          <w:tcPr>
            <w:tcW w:w="1800" w:type="dxa"/>
          </w:tcPr>
          <w:p w:rsidR="00445AA5" w:rsidRPr="00E94C2A" w:rsidRDefault="00445AA5" w:rsidP="00087BAB">
            <w:pPr>
              <w:adjustRightInd w:val="0"/>
              <w:spacing w:afterLines="50" w:after="120" w:line="280" w:lineRule="atLeast"/>
              <w:jc w:val="both"/>
              <w:rPr>
                <w:rFonts w:ascii="SimSun" w:hAnsi="SimSun"/>
                <w:sz w:val="16"/>
                <w:szCs w:val="16"/>
              </w:rPr>
            </w:pPr>
            <w:r w:rsidRPr="00E94C2A">
              <w:rPr>
                <w:rFonts w:ascii="SimSun" w:hAnsi="SimSun" w:hint="eastAsia"/>
                <w:sz w:val="16"/>
                <w:szCs w:val="16"/>
              </w:rPr>
              <w:t>关于知识产权局在推动创新、企业竞争力和经济增长中的作用的WIPO地区会议</w:t>
            </w:r>
          </w:p>
        </w:tc>
        <w:tc>
          <w:tcPr>
            <w:tcW w:w="1260" w:type="dxa"/>
            <w:gridSpan w:val="3"/>
          </w:tcPr>
          <w:p w:rsidR="00445AA5" w:rsidRPr="00E94C2A" w:rsidRDefault="00445AA5" w:rsidP="00087BAB">
            <w:pPr>
              <w:adjustRightInd w:val="0"/>
              <w:spacing w:afterLines="50" w:after="120" w:line="280" w:lineRule="atLeast"/>
              <w:jc w:val="both"/>
              <w:rPr>
                <w:rFonts w:ascii="SimSun" w:hAnsi="SimSun"/>
                <w:sz w:val="16"/>
                <w:szCs w:val="16"/>
              </w:rPr>
            </w:pPr>
            <w:r w:rsidRPr="00E94C2A">
              <w:rPr>
                <w:rFonts w:ascii="SimSun" w:hAnsi="SimSun" w:hint="eastAsia"/>
                <w:sz w:val="16"/>
                <w:szCs w:val="16"/>
              </w:rPr>
              <w:t>2012年2月2日至3日</w:t>
            </w:r>
          </w:p>
        </w:tc>
        <w:tc>
          <w:tcPr>
            <w:tcW w:w="1760" w:type="dxa"/>
            <w:gridSpan w:val="2"/>
          </w:tcPr>
          <w:p w:rsidR="00445AA5" w:rsidRPr="00E94C2A" w:rsidRDefault="00445AA5" w:rsidP="00087BAB">
            <w:pPr>
              <w:adjustRightInd w:val="0"/>
              <w:spacing w:afterLines="50" w:after="120" w:line="280" w:lineRule="atLeast"/>
              <w:jc w:val="both"/>
              <w:rPr>
                <w:rFonts w:ascii="SimSun" w:hAnsi="SimSun"/>
                <w:sz w:val="16"/>
                <w:szCs w:val="16"/>
              </w:rPr>
            </w:pPr>
            <w:r w:rsidRPr="00E94C2A">
              <w:rPr>
                <w:rFonts w:ascii="SimSun" w:hAnsi="SimSun" w:hint="eastAsia"/>
                <w:sz w:val="16"/>
                <w:szCs w:val="16"/>
              </w:rPr>
              <w:t>日本</w:t>
            </w:r>
          </w:p>
          <w:p w:rsidR="00445AA5" w:rsidRPr="00E94C2A" w:rsidRDefault="00445AA5" w:rsidP="00087BAB">
            <w:pPr>
              <w:adjustRightInd w:val="0"/>
              <w:spacing w:afterLines="50" w:after="120" w:line="280" w:lineRule="atLeast"/>
              <w:jc w:val="both"/>
              <w:rPr>
                <w:rFonts w:ascii="SimSun" w:hAnsi="SimSun"/>
                <w:sz w:val="16"/>
                <w:szCs w:val="16"/>
              </w:rPr>
            </w:pPr>
            <w:r w:rsidRPr="00E94C2A">
              <w:rPr>
                <w:rFonts w:ascii="SimSun" w:hAnsi="SimSun" w:hint="eastAsia"/>
                <w:sz w:val="16"/>
                <w:szCs w:val="16"/>
              </w:rPr>
              <w:t>来自5个非洲国家的5名学员</w:t>
            </w:r>
          </w:p>
        </w:tc>
        <w:tc>
          <w:tcPr>
            <w:tcW w:w="4252" w:type="dxa"/>
          </w:tcPr>
          <w:p w:rsidR="00445AA5" w:rsidRPr="00E94C2A" w:rsidRDefault="00445AA5" w:rsidP="00087BAB">
            <w:pPr>
              <w:adjustRightInd w:val="0"/>
              <w:spacing w:afterLines="50" w:after="120" w:line="280" w:lineRule="atLeast"/>
              <w:jc w:val="both"/>
              <w:rPr>
                <w:rFonts w:ascii="SimSun" w:hAnsi="SimSun"/>
                <w:sz w:val="16"/>
                <w:szCs w:val="16"/>
              </w:rPr>
            </w:pPr>
            <w:r w:rsidRPr="00E94C2A">
              <w:rPr>
                <w:rFonts w:ascii="SimSun" w:hAnsi="SimSun" w:hint="eastAsia"/>
                <w:sz w:val="16"/>
                <w:szCs w:val="16"/>
              </w:rPr>
              <w:t>旨在：(i)为知识产权局的高级管理人员和负责经贸政策的政府官员提供机会，使他们加深对知识产权制度在推动创新从而推动经济增长和企业竞争力方面的作用的理解；(ii)就制定与总体经贸政策一致并能起到促进作用的国家知识产权政策分享经验；以及(iii)就知识产权局在落实国家发展政策和目标方面的作用交流看法。</w:t>
            </w:r>
          </w:p>
        </w:tc>
      </w:tr>
      <w:tr w:rsidR="00445AA5" w:rsidRPr="00906B97" w:rsidTr="002E561B">
        <w:trPr>
          <w:trHeight w:val="2093"/>
        </w:trPr>
        <w:tc>
          <w:tcPr>
            <w:tcW w:w="1800" w:type="dxa"/>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加入和有效使用马德里体系WIPO次地区讲习班</w:t>
            </w:r>
          </w:p>
          <w:p w:rsidR="00445AA5" w:rsidRPr="00E94C2A" w:rsidRDefault="00445AA5" w:rsidP="00087BAB">
            <w:pPr>
              <w:adjustRightInd w:val="0"/>
              <w:spacing w:afterLines="100" w:after="240" w:line="280" w:lineRule="atLeast"/>
              <w:jc w:val="both"/>
              <w:rPr>
                <w:rFonts w:ascii="SimSun" w:hAnsi="SimSun"/>
                <w:sz w:val="16"/>
                <w:szCs w:val="16"/>
              </w:rPr>
            </w:pPr>
          </w:p>
        </w:tc>
        <w:tc>
          <w:tcPr>
            <w:tcW w:w="1260" w:type="dxa"/>
            <w:gridSpan w:val="3"/>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2012年3月8日至9日</w:t>
            </w:r>
          </w:p>
          <w:p w:rsidR="00445AA5" w:rsidRPr="00E94C2A" w:rsidRDefault="00445AA5" w:rsidP="00087BAB">
            <w:pPr>
              <w:adjustRightInd w:val="0"/>
              <w:spacing w:afterLines="100" w:after="240" w:line="280" w:lineRule="atLeast"/>
              <w:jc w:val="both"/>
              <w:rPr>
                <w:rFonts w:ascii="SimSun" w:hAnsi="SimSun"/>
                <w:sz w:val="16"/>
                <w:szCs w:val="16"/>
              </w:rPr>
            </w:pPr>
          </w:p>
          <w:p w:rsidR="00445AA5" w:rsidRPr="00E94C2A" w:rsidRDefault="00445AA5" w:rsidP="00087BAB">
            <w:pPr>
              <w:adjustRightInd w:val="0"/>
              <w:spacing w:afterLines="100" w:after="240" w:line="280" w:lineRule="atLeast"/>
              <w:jc w:val="both"/>
              <w:rPr>
                <w:rFonts w:ascii="SimSun" w:hAnsi="SimSun"/>
                <w:sz w:val="16"/>
                <w:szCs w:val="16"/>
              </w:rPr>
            </w:pPr>
          </w:p>
          <w:p w:rsidR="00445AA5" w:rsidRPr="00E94C2A" w:rsidRDefault="00445AA5" w:rsidP="00087BAB">
            <w:pPr>
              <w:adjustRightInd w:val="0"/>
              <w:spacing w:afterLines="100" w:after="240" w:line="280" w:lineRule="atLeast"/>
              <w:jc w:val="both"/>
              <w:rPr>
                <w:rFonts w:ascii="SimSun" w:hAnsi="SimSun"/>
                <w:sz w:val="16"/>
                <w:szCs w:val="16"/>
              </w:rPr>
            </w:pPr>
          </w:p>
          <w:p w:rsidR="00445AA5" w:rsidRPr="00E94C2A" w:rsidRDefault="00445AA5" w:rsidP="00087BAB">
            <w:pPr>
              <w:adjustRightInd w:val="0"/>
              <w:spacing w:afterLines="100" w:after="240" w:line="280" w:lineRule="atLeast"/>
              <w:jc w:val="both"/>
              <w:rPr>
                <w:rFonts w:ascii="SimSun" w:hAnsi="SimSun"/>
                <w:sz w:val="16"/>
                <w:szCs w:val="16"/>
              </w:rPr>
            </w:pPr>
          </w:p>
        </w:tc>
        <w:tc>
          <w:tcPr>
            <w:tcW w:w="1760" w:type="dxa"/>
            <w:gridSpan w:val="2"/>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日本</w:t>
            </w:r>
          </w:p>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两名学员来自两个非洲国家，还有学员来自非洲地区知识产权组织(ARIPO，1人)和非洲知识产权组织(OAPI，1人)</w:t>
            </w:r>
          </w:p>
        </w:tc>
        <w:tc>
          <w:tcPr>
            <w:tcW w:w="4252" w:type="dxa"/>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旨在：(i)为来自非马德里体系成员国家的学员提供学习马德里体系加入要求和体系程序实务的机会；(ii)通过与有关人员，包括日本的商标审查员和律师，进行讨论，了解马德里体系行政管理的整体工作量和所涉及的工作任务；以及(iii)加深对加入马德里体系的益处和要求方面的了解</w:t>
            </w:r>
          </w:p>
        </w:tc>
      </w:tr>
      <w:tr w:rsidR="00445AA5" w:rsidRPr="00906B97" w:rsidTr="002E561B">
        <w:tc>
          <w:tcPr>
            <w:tcW w:w="1800" w:type="dxa"/>
            <w:tcBorders>
              <w:bottom w:val="nil"/>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有关假冒和其他知识产权侵权的社会经济后果的次地区讲习班</w:t>
            </w:r>
          </w:p>
        </w:tc>
        <w:tc>
          <w:tcPr>
            <w:tcW w:w="1260" w:type="dxa"/>
            <w:gridSpan w:val="3"/>
            <w:tcBorders>
              <w:bottom w:val="nil"/>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2012年3月27日至29日</w:t>
            </w:r>
          </w:p>
        </w:tc>
        <w:tc>
          <w:tcPr>
            <w:tcW w:w="1760" w:type="dxa"/>
            <w:gridSpan w:val="2"/>
            <w:tcBorders>
              <w:bottom w:val="nil"/>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布基纳法索</w:t>
            </w:r>
          </w:p>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来自8个非洲国家的47名学员</w:t>
            </w:r>
          </w:p>
          <w:p w:rsidR="00445AA5" w:rsidRPr="00E94C2A" w:rsidRDefault="00445AA5" w:rsidP="00087BAB">
            <w:pPr>
              <w:adjustRightInd w:val="0"/>
              <w:spacing w:afterLines="100" w:after="240" w:line="280" w:lineRule="atLeast"/>
              <w:jc w:val="both"/>
              <w:rPr>
                <w:rFonts w:ascii="SimSun" w:hAnsi="SimSun"/>
                <w:sz w:val="16"/>
                <w:szCs w:val="16"/>
              </w:rPr>
            </w:pPr>
          </w:p>
        </w:tc>
        <w:tc>
          <w:tcPr>
            <w:tcW w:w="4252" w:type="dxa"/>
            <w:tcBorders>
              <w:bottom w:val="nil"/>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讲习班旨在增强学员的意识，并为学员提供关于知识产权的知识，使他们能在各自的国家以及西非经济和货币联盟(UEMOA)次地区更有力地打击假冒和盗版，并评估所产生的社会和经济影响。讲习班为各知识产权局的领导、地方法官、律师和民间社会提供机会，就与知识产权执法相关的司法和行政程序交流经验；通过确认在西非经济和货币联盟内部与知识产权执法临时措施相关的挑战，培养打击假冒和盗版的技能；向西非经济和货币联盟推荐相关措</w:t>
            </w:r>
            <w:r w:rsidRPr="00087BAB">
              <w:rPr>
                <w:rFonts w:ascii="SimSun" w:hAnsi="SimSun" w:hint="eastAsia"/>
                <w:spacing w:val="8"/>
                <w:sz w:val="16"/>
                <w:szCs w:val="16"/>
              </w:rPr>
              <w:t>施，旨在在其成员国之间协调有关知识产权争议解决的工作</w:t>
            </w:r>
          </w:p>
        </w:tc>
      </w:tr>
      <w:tr w:rsidR="00445AA5" w:rsidRPr="00906B97" w:rsidTr="002E561B">
        <w:tc>
          <w:tcPr>
            <w:tcW w:w="1800" w:type="dxa"/>
            <w:tcBorders>
              <w:top w:val="nil"/>
              <w:bottom w:val="single" w:sz="4" w:space="0" w:color="auto"/>
            </w:tcBorders>
          </w:tcPr>
          <w:p w:rsidR="00445AA5" w:rsidRPr="00E94C2A" w:rsidRDefault="00445AA5" w:rsidP="00EA3509">
            <w:pPr>
              <w:adjustRightInd w:val="0"/>
              <w:spacing w:afterLines="100" w:after="240" w:line="280" w:lineRule="atLeast"/>
              <w:jc w:val="both"/>
              <w:rPr>
                <w:rFonts w:ascii="SimSun" w:hAnsi="SimSun"/>
                <w:sz w:val="16"/>
                <w:szCs w:val="16"/>
              </w:rPr>
            </w:pPr>
            <w:r w:rsidRPr="00E94C2A">
              <w:rPr>
                <w:rFonts w:ascii="SimSun" w:hAnsi="SimSun" w:hint="eastAsia"/>
                <w:sz w:val="16"/>
                <w:szCs w:val="16"/>
              </w:rPr>
              <w:t>研发结果商业化和中小企业竞争力WIPO/非洲地区工业产权组织(ARIPO)研讨会</w:t>
            </w:r>
          </w:p>
        </w:tc>
        <w:tc>
          <w:tcPr>
            <w:tcW w:w="1260" w:type="dxa"/>
            <w:gridSpan w:val="3"/>
            <w:tcBorders>
              <w:top w:val="nil"/>
              <w:bottom w:val="single" w:sz="4" w:space="0" w:color="auto"/>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2012年4月16日至20日</w:t>
            </w:r>
          </w:p>
        </w:tc>
        <w:tc>
          <w:tcPr>
            <w:tcW w:w="1760" w:type="dxa"/>
            <w:gridSpan w:val="2"/>
            <w:tcBorders>
              <w:top w:val="nil"/>
              <w:bottom w:val="single" w:sz="4" w:space="0" w:color="auto"/>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纳米比亚</w:t>
            </w:r>
          </w:p>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来自11个非洲国家的12名与会者和13名来自纳米比亚的本地与会者</w:t>
            </w:r>
          </w:p>
          <w:p w:rsidR="00445AA5" w:rsidRPr="00E94C2A" w:rsidRDefault="00445AA5" w:rsidP="00087BAB">
            <w:pPr>
              <w:adjustRightInd w:val="0"/>
              <w:spacing w:afterLines="100" w:after="240" w:line="280" w:lineRule="atLeast"/>
              <w:jc w:val="both"/>
              <w:rPr>
                <w:rFonts w:ascii="SimSun" w:hAnsi="SimSun"/>
                <w:sz w:val="16"/>
                <w:szCs w:val="16"/>
              </w:rPr>
            </w:pPr>
          </w:p>
        </w:tc>
        <w:tc>
          <w:tcPr>
            <w:tcW w:w="4252" w:type="dxa"/>
            <w:tcBorders>
              <w:top w:val="nil"/>
              <w:bottom w:val="single" w:sz="4" w:space="0" w:color="auto"/>
            </w:tcBorders>
          </w:tcPr>
          <w:p w:rsidR="00445AA5" w:rsidRPr="00E94C2A" w:rsidRDefault="00445AA5" w:rsidP="00087BAB">
            <w:pPr>
              <w:adjustRightInd w:val="0"/>
              <w:spacing w:afterLines="100" w:after="240" w:line="280" w:lineRule="atLeast"/>
              <w:jc w:val="both"/>
              <w:rPr>
                <w:rFonts w:ascii="SimSun" w:hAnsi="SimSun"/>
                <w:sz w:val="16"/>
                <w:szCs w:val="16"/>
              </w:rPr>
            </w:pPr>
            <w:r w:rsidRPr="00E94C2A">
              <w:rPr>
                <w:rFonts w:ascii="SimSun" w:hAnsi="SimSun" w:hint="eastAsia"/>
                <w:sz w:val="16"/>
                <w:szCs w:val="16"/>
              </w:rPr>
              <w:t>研讨会旨在为研究机构、商会以及企业家、企业管理人员和各个协会创造机会，让他们共同探讨与中小企业和研发机构相关的知识产权与企业的关系，并探讨知识产权制度在增强创新能力和企业竞争力上的重要性。研讨会还就如何使用知识产权工具创建知识产权组合并获得市场竞争力，提供了深刻见解和知识。</w:t>
            </w:r>
          </w:p>
        </w:tc>
      </w:tr>
      <w:tr w:rsidR="00445AA5" w:rsidRPr="00906B97" w:rsidTr="002E561B">
        <w:trPr>
          <w:trHeight w:val="2335"/>
        </w:trPr>
        <w:tc>
          <w:tcPr>
            <w:tcW w:w="1800" w:type="dxa"/>
            <w:tcBorders>
              <w:top w:val="single" w:sz="4" w:space="0" w:color="auto"/>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lastRenderedPageBreak/>
              <w:t>WIPO-医学研究理事会(MRC)与非洲药品与诊治创新网络(ANDI)关于在抗击热带病工作中的创新分享的卫星会议，全球卫生研究论坛</w:t>
            </w:r>
          </w:p>
          <w:p w:rsidR="00445AA5" w:rsidRPr="00E94C2A" w:rsidRDefault="00445AA5" w:rsidP="00DA1673">
            <w:pPr>
              <w:adjustRightInd w:val="0"/>
              <w:spacing w:afterLines="100" w:after="240" w:line="280" w:lineRule="atLeast"/>
              <w:jc w:val="both"/>
              <w:rPr>
                <w:rFonts w:ascii="SimSun" w:hAnsi="SimSun"/>
                <w:sz w:val="16"/>
                <w:szCs w:val="16"/>
              </w:rPr>
            </w:pPr>
          </w:p>
        </w:tc>
        <w:tc>
          <w:tcPr>
            <w:tcW w:w="1260" w:type="dxa"/>
            <w:gridSpan w:val="3"/>
            <w:tcBorders>
              <w:top w:val="single" w:sz="4" w:space="0" w:color="auto"/>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2012年4月23日至5月2日</w:t>
            </w:r>
          </w:p>
          <w:p w:rsidR="00445AA5" w:rsidRPr="00E94C2A" w:rsidRDefault="00445AA5" w:rsidP="00DA1673">
            <w:pPr>
              <w:adjustRightInd w:val="0"/>
              <w:spacing w:afterLines="100" w:after="240" w:line="280" w:lineRule="atLeast"/>
              <w:jc w:val="both"/>
              <w:rPr>
                <w:rFonts w:ascii="SimSun" w:hAnsi="SimSun"/>
                <w:sz w:val="16"/>
                <w:szCs w:val="16"/>
              </w:rPr>
            </w:pPr>
          </w:p>
        </w:tc>
        <w:tc>
          <w:tcPr>
            <w:tcW w:w="1760" w:type="dxa"/>
            <w:gridSpan w:val="2"/>
            <w:tcBorders>
              <w:top w:val="single" w:sz="4" w:space="0" w:color="auto"/>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南非</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来自8个非洲国家的10名学员</w:t>
            </w:r>
          </w:p>
          <w:p w:rsidR="00445AA5" w:rsidRPr="00E94C2A" w:rsidRDefault="00445AA5" w:rsidP="00DA1673">
            <w:pPr>
              <w:adjustRightInd w:val="0"/>
              <w:spacing w:afterLines="100" w:after="240" w:line="280" w:lineRule="atLeast"/>
              <w:jc w:val="both"/>
              <w:rPr>
                <w:rFonts w:ascii="SimSun" w:hAnsi="SimSun"/>
                <w:sz w:val="16"/>
                <w:szCs w:val="16"/>
              </w:rPr>
            </w:pPr>
          </w:p>
        </w:tc>
        <w:tc>
          <w:tcPr>
            <w:tcW w:w="4252" w:type="dxa"/>
            <w:tcBorders>
              <w:top w:val="single" w:sz="4" w:space="0" w:color="auto"/>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研讨会旨在：(i)就以下事宜增强WIPO的意识：在非洲科研界，尤其是非洲药品与诊治创新网络优秀中心(COE)中寻找并建立基础，以发展药品研发方面的具体伙伴关系；(ii)在以下领域纳入非洲药品与诊治创新网络优秀中心作为WIPO的成员，把优秀中心作为潜在用户；以及(iii)建立基础，使供应商与非洲药品与诊治创新网络优秀中心以及其他非洲卫生/科研机构能在WIPO的条款下建立具体的伙伴关系。</w:t>
            </w:r>
          </w:p>
        </w:tc>
      </w:tr>
      <w:tr w:rsidR="00445AA5" w:rsidRPr="00906B97" w:rsidTr="002E561B">
        <w:trPr>
          <w:trHeight w:val="1681"/>
        </w:trPr>
        <w:tc>
          <w:tcPr>
            <w:tcW w:w="1800" w:type="dxa"/>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商标审查员分类标准培训班</w:t>
            </w:r>
          </w:p>
          <w:p w:rsidR="00445AA5" w:rsidRPr="00E94C2A" w:rsidRDefault="00445AA5" w:rsidP="00DA1673">
            <w:pPr>
              <w:adjustRightInd w:val="0"/>
              <w:spacing w:afterLines="100" w:after="240" w:line="280" w:lineRule="atLeast"/>
              <w:jc w:val="both"/>
              <w:rPr>
                <w:rFonts w:ascii="SimSun" w:hAnsi="SimSun"/>
                <w:sz w:val="16"/>
                <w:szCs w:val="16"/>
              </w:rPr>
            </w:pPr>
          </w:p>
        </w:tc>
        <w:tc>
          <w:tcPr>
            <w:tcW w:w="1260" w:type="dxa"/>
            <w:gridSpan w:val="3"/>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2012年7月10日至12日</w:t>
            </w:r>
          </w:p>
        </w:tc>
        <w:tc>
          <w:tcPr>
            <w:tcW w:w="1760" w:type="dxa"/>
            <w:gridSpan w:val="2"/>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肯尼亚</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来自14个国家的16名学员</w:t>
            </w:r>
          </w:p>
        </w:tc>
        <w:tc>
          <w:tcPr>
            <w:tcW w:w="4252" w:type="dxa"/>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培训旨在：(i)开发并加强审查员的技能，从而提高商标处理的效率；(ii)加强工业产权局的能力，以符合全球不断增长的商标申请需求；以及(iii)为不同参与局的商标审查员提供机会，就最佳做法交流信息和经验。</w:t>
            </w:r>
          </w:p>
        </w:tc>
      </w:tr>
      <w:tr w:rsidR="00445AA5" w:rsidRPr="00906B97" w:rsidTr="002E561B">
        <w:tc>
          <w:tcPr>
            <w:tcW w:w="1800" w:type="dxa"/>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有关假冒和其他知识产权侵权的社会经济后果西非国家经济共同体(ECOWAS)次地区讲习班</w:t>
            </w:r>
          </w:p>
        </w:tc>
        <w:tc>
          <w:tcPr>
            <w:tcW w:w="1260" w:type="dxa"/>
            <w:gridSpan w:val="3"/>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2012年10月16日至18日</w:t>
            </w:r>
          </w:p>
        </w:tc>
        <w:tc>
          <w:tcPr>
            <w:tcW w:w="1760" w:type="dxa"/>
            <w:gridSpan w:val="2"/>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塞内加尔达喀尔</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来自13个非洲国家的42名学员</w:t>
            </w:r>
          </w:p>
          <w:p w:rsidR="00445AA5" w:rsidRPr="00E94C2A" w:rsidRDefault="00445AA5" w:rsidP="00DA1673">
            <w:pPr>
              <w:adjustRightInd w:val="0"/>
              <w:spacing w:afterLines="100" w:after="240" w:line="280" w:lineRule="atLeast"/>
              <w:jc w:val="both"/>
              <w:rPr>
                <w:rFonts w:ascii="SimSun" w:hAnsi="SimSun"/>
                <w:sz w:val="16"/>
                <w:szCs w:val="16"/>
              </w:rPr>
            </w:pPr>
          </w:p>
        </w:tc>
        <w:tc>
          <w:tcPr>
            <w:tcW w:w="4252" w:type="dxa"/>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讲习班旨在：(i)加强司法、海关及其他执法官员和公诉人对于知识产权的认识，并(ii)提供接触程序与方法，包括业界实际做法的机会，从而创建并加强有效机制来建立对知识产权的尊重；(iii)使学员意识到盗版和假冒所带来的经济和社会后果，尤其是与健康、食品、交通和安全部门相关的后果，及其对社会整体福祉的影响。</w:t>
            </w:r>
          </w:p>
        </w:tc>
      </w:tr>
      <w:tr w:rsidR="00445AA5" w:rsidRPr="00906B97" w:rsidTr="002E561B">
        <w:tc>
          <w:tcPr>
            <w:tcW w:w="1800" w:type="dxa"/>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WIPO/非洲地区知识产权组织(ARIPO)与津巴布韦穆塔雷的非洲大学建立伙伴关系</w:t>
            </w:r>
          </w:p>
          <w:p w:rsidR="00445AA5" w:rsidRPr="00E94C2A" w:rsidRDefault="00445AA5" w:rsidP="00DA1673">
            <w:pPr>
              <w:adjustRightInd w:val="0"/>
              <w:spacing w:afterLines="100" w:after="240" w:line="280" w:lineRule="atLeast"/>
              <w:jc w:val="both"/>
              <w:rPr>
                <w:rFonts w:ascii="SimSun" w:hAnsi="SimSun"/>
                <w:sz w:val="16"/>
                <w:szCs w:val="16"/>
              </w:rPr>
            </w:pPr>
          </w:p>
        </w:tc>
        <w:tc>
          <w:tcPr>
            <w:tcW w:w="1260" w:type="dxa"/>
            <w:gridSpan w:val="3"/>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2011年5月至2012年6月</w:t>
            </w:r>
          </w:p>
        </w:tc>
        <w:tc>
          <w:tcPr>
            <w:tcW w:w="1760" w:type="dxa"/>
            <w:gridSpan w:val="2"/>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津巴布韦</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5项奖学金颁发给了来自5个非洲国家的学生</w:t>
            </w:r>
          </w:p>
        </w:tc>
        <w:tc>
          <w:tcPr>
            <w:tcW w:w="4252" w:type="dxa"/>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与ARIPO和其他地区教育机构合作为政府官员和知识产权专业人员提供一般性和专门的知识产权培训，同时通过知识产权培训和教学，为在大学和其他机构从事知识产权教学和研究的人员提供人力资源开发和能力建设的机会</w:t>
            </w:r>
          </w:p>
        </w:tc>
      </w:tr>
      <w:tr w:rsidR="00445AA5" w:rsidRPr="00906B97" w:rsidTr="002E561B">
        <w:tc>
          <w:tcPr>
            <w:tcW w:w="1800" w:type="dxa"/>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WIPO/OAPI(Denis Ekani培训中心)与雅温得第二大学伙伴关系</w:t>
            </w:r>
          </w:p>
          <w:p w:rsidR="00445AA5" w:rsidRPr="00E94C2A" w:rsidRDefault="00445AA5" w:rsidP="00DA1673">
            <w:pPr>
              <w:adjustRightInd w:val="0"/>
              <w:spacing w:afterLines="100" w:after="240" w:line="280" w:lineRule="atLeast"/>
              <w:jc w:val="both"/>
              <w:rPr>
                <w:rFonts w:ascii="SimSun" w:hAnsi="SimSun"/>
                <w:sz w:val="16"/>
                <w:szCs w:val="16"/>
              </w:rPr>
            </w:pPr>
          </w:p>
        </w:tc>
        <w:tc>
          <w:tcPr>
            <w:tcW w:w="1260" w:type="dxa"/>
            <w:gridSpan w:val="3"/>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2011年10月至2012年5月</w:t>
            </w:r>
          </w:p>
          <w:p w:rsidR="00445AA5" w:rsidRPr="00E94C2A" w:rsidRDefault="00445AA5" w:rsidP="00DA1673">
            <w:pPr>
              <w:adjustRightInd w:val="0"/>
              <w:spacing w:afterLines="100" w:after="240" w:line="280" w:lineRule="atLeast"/>
              <w:jc w:val="both"/>
              <w:rPr>
                <w:rFonts w:ascii="SimSun" w:hAnsi="SimSun"/>
                <w:sz w:val="16"/>
                <w:szCs w:val="16"/>
              </w:rPr>
            </w:pPr>
          </w:p>
        </w:tc>
        <w:tc>
          <w:tcPr>
            <w:tcW w:w="1760" w:type="dxa"/>
            <w:gridSpan w:val="2"/>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喀麦隆</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10项奖学金颁发给了来自10个非洲国家的学生</w:t>
            </w:r>
          </w:p>
        </w:tc>
        <w:tc>
          <w:tcPr>
            <w:tcW w:w="4252" w:type="dxa"/>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与OAPI和其他地区教育机构合作为政府官员和知识产权专业人员提供一般性和专门的知识产权培训，同时通过知识产权培训和教学，为在大学和其他机构从事知识产权教学和研究的人员提供人力资源开发和能力建设的机会</w:t>
            </w:r>
          </w:p>
        </w:tc>
      </w:tr>
      <w:tr w:rsidR="00445AA5" w:rsidRPr="00906B97" w:rsidTr="002E561B">
        <w:tc>
          <w:tcPr>
            <w:tcW w:w="1800" w:type="dxa"/>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WIPO-南非知识产权与技术转让暑期学校，南非开普敦</w:t>
            </w:r>
          </w:p>
        </w:tc>
        <w:tc>
          <w:tcPr>
            <w:tcW w:w="1260" w:type="dxa"/>
            <w:gridSpan w:val="3"/>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2012年11月26日至12月7日</w:t>
            </w:r>
          </w:p>
          <w:p w:rsidR="00445AA5" w:rsidRPr="00E94C2A" w:rsidRDefault="00445AA5" w:rsidP="00DA1673">
            <w:pPr>
              <w:adjustRightInd w:val="0"/>
              <w:spacing w:afterLines="100" w:after="240" w:line="280" w:lineRule="atLeast"/>
              <w:jc w:val="both"/>
              <w:rPr>
                <w:rFonts w:ascii="SimSun" w:hAnsi="SimSun"/>
                <w:sz w:val="16"/>
                <w:szCs w:val="16"/>
              </w:rPr>
            </w:pPr>
          </w:p>
        </w:tc>
        <w:tc>
          <w:tcPr>
            <w:tcW w:w="1760" w:type="dxa"/>
            <w:gridSpan w:val="2"/>
            <w:tcBorders>
              <w:bottom w:val="nil"/>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南非</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5项奖学金颁发给了来自3个非洲国家的学生</w:t>
            </w:r>
          </w:p>
        </w:tc>
        <w:tc>
          <w:tcPr>
            <w:tcW w:w="4252" w:type="dxa"/>
            <w:tcBorders>
              <w:bottom w:val="nil"/>
            </w:tcBorders>
          </w:tcPr>
          <w:p w:rsidR="00445AA5" w:rsidRPr="00DA1673" w:rsidRDefault="00445AA5" w:rsidP="00DA1673">
            <w:pPr>
              <w:adjustRightInd w:val="0"/>
              <w:spacing w:afterLines="100" w:after="240" w:line="280" w:lineRule="atLeast"/>
              <w:jc w:val="both"/>
              <w:rPr>
                <w:rFonts w:ascii="SimSun" w:hAnsi="SimSun"/>
                <w:spacing w:val="6"/>
                <w:sz w:val="16"/>
                <w:szCs w:val="16"/>
              </w:rPr>
            </w:pPr>
            <w:r w:rsidRPr="00DA1673">
              <w:rPr>
                <w:rFonts w:ascii="SimSun" w:hAnsi="SimSun" w:hint="eastAsia"/>
                <w:spacing w:val="6"/>
                <w:sz w:val="16"/>
                <w:szCs w:val="16"/>
              </w:rPr>
              <w:t>课程侧重于技术转让对知识产权的影响以及有关专利的信息。</w:t>
            </w:r>
          </w:p>
        </w:tc>
      </w:tr>
      <w:tr w:rsidR="00445AA5" w:rsidRPr="00906B97" w:rsidTr="002E561B">
        <w:tc>
          <w:tcPr>
            <w:tcW w:w="1800" w:type="dxa"/>
            <w:tcBorders>
              <w:top w:val="nil"/>
              <w:bottom w:val="single" w:sz="4" w:space="0" w:color="auto"/>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为非洲药品与诊治创新网络(ANDI)开办了成功技术许可(STL)培训课程</w:t>
            </w:r>
          </w:p>
        </w:tc>
        <w:tc>
          <w:tcPr>
            <w:tcW w:w="1260" w:type="dxa"/>
            <w:gridSpan w:val="3"/>
            <w:tcBorders>
              <w:top w:val="nil"/>
              <w:bottom w:val="single" w:sz="4" w:space="0" w:color="auto"/>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2012年11月1日至2日</w:t>
            </w:r>
          </w:p>
          <w:p w:rsidR="00445AA5" w:rsidRPr="00E94C2A" w:rsidRDefault="00445AA5" w:rsidP="00DA1673">
            <w:pPr>
              <w:adjustRightInd w:val="0"/>
              <w:spacing w:afterLines="100" w:after="240" w:line="280" w:lineRule="atLeast"/>
              <w:jc w:val="both"/>
              <w:rPr>
                <w:rFonts w:ascii="SimSun" w:hAnsi="SimSun"/>
                <w:sz w:val="16"/>
                <w:szCs w:val="16"/>
              </w:rPr>
            </w:pPr>
          </w:p>
        </w:tc>
        <w:tc>
          <w:tcPr>
            <w:tcW w:w="1760" w:type="dxa"/>
            <w:gridSpan w:val="2"/>
            <w:tcBorders>
              <w:top w:val="nil"/>
              <w:bottom w:val="single" w:sz="4" w:space="0" w:color="auto"/>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瑞士</w:t>
            </w:r>
          </w:p>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来自11个非洲国家的14名学员</w:t>
            </w:r>
          </w:p>
          <w:p w:rsidR="00445AA5" w:rsidRPr="00E94C2A" w:rsidRDefault="00445AA5" w:rsidP="00DA1673">
            <w:pPr>
              <w:adjustRightInd w:val="0"/>
              <w:spacing w:afterLines="100" w:after="240" w:line="280" w:lineRule="atLeast"/>
              <w:jc w:val="both"/>
              <w:rPr>
                <w:rFonts w:ascii="SimSun" w:hAnsi="SimSun"/>
                <w:sz w:val="16"/>
                <w:szCs w:val="16"/>
              </w:rPr>
            </w:pPr>
          </w:p>
        </w:tc>
        <w:tc>
          <w:tcPr>
            <w:tcW w:w="4252" w:type="dxa"/>
            <w:tcBorders>
              <w:top w:val="nil"/>
              <w:bottom w:val="single" w:sz="4" w:space="0" w:color="auto"/>
            </w:tcBorders>
          </w:tcPr>
          <w:p w:rsidR="00445AA5" w:rsidRPr="00E94C2A" w:rsidRDefault="00445AA5" w:rsidP="00DA1673">
            <w:pPr>
              <w:adjustRightInd w:val="0"/>
              <w:spacing w:afterLines="100" w:after="240" w:line="280" w:lineRule="atLeast"/>
              <w:jc w:val="both"/>
              <w:rPr>
                <w:rFonts w:ascii="SimSun" w:hAnsi="SimSun"/>
                <w:sz w:val="16"/>
                <w:szCs w:val="16"/>
              </w:rPr>
            </w:pPr>
            <w:r w:rsidRPr="00E94C2A">
              <w:rPr>
                <w:rFonts w:ascii="SimSun" w:hAnsi="SimSun" w:hint="eastAsia"/>
                <w:sz w:val="16"/>
                <w:szCs w:val="16"/>
              </w:rPr>
              <w:t>培训旨在提供与学产合作背景下的知识产权许可相关的信息和培训。培训的基础是WIPO的STL计划，培训侧重于由目标学员依据其工作的具体兴趣领域所提出的问题。培训在学员与专家(发言者与讲师)之间创造了互动交流，从而利于学习和对所学知识的实际应用。培训的一个特别重点是，开展了依据具体情况而定的使用许可磋商模拟，使学员们能立即把课程理论部分学到的知识付诸实际应用。</w:t>
            </w:r>
          </w:p>
        </w:tc>
      </w:tr>
      <w:tr w:rsidR="00445AA5" w:rsidRPr="00906B97" w:rsidTr="002E561B">
        <w:tc>
          <w:tcPr>
            <w:tcW w:w="1800" w:type="dxa"/>
            <w:tcBorders>
              <w:top w:val="single" w:sz="4" w:space="0" w:color="auto"/>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lastRenderedPageBreak/>
              <w:t>为本地发展利用创新和知识产权撒哈拉以南非洲国家研讨会</w:t>
            </w:r>
          </w:p>
          <w:p w:rsidR="00445AA5" w:rsidRPr="00E94C2A" w:rsidRDefault="00445AA5" w:rsidP="00C948D4">
            <w:pPr>
              <w:adjustRightInd w:val="0"/>
              <w:spacing w:afterLines="100" w:after="240" w:line="280" w:lineRule="atLeast"/>
              <w:jc w:val="both"/>
              <w:rPr>
                <w:rFonts w:ascii="SimSun" w:hAnsi="SimSun"/>
                <w:sz w:val="16"/>
                <w:szCs w:val="16"/>
              </w:rPr>
            </w:pPr>
          </w:p>
        </w:tc>
        <w:tc>
          <w:tcPr>
            <w:tcW w:w="1260" w:type="dxa"/>
            <w:gridSpan w:val="3"/>
            <w:tcBorders>
              <w:top w:val="single" w:sz="4" w:space="0" w:color="auto"/>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2012年12月13日至23日</w:t>
            </w:r>
          </w:p>
          <w:p w:rsidR="00445AA5" w:rsidRPr="00E94C2A" w:rsidRDefault="00445AA5" w:rsidP="00C948D4">
            <w:pPr>
              <w:adjustRightInd w:val="0"/>
              <w:spacing w:afterLines="100" w:after="240" w:line="280" w:lineRule="atLeast"/>
              <w:jc w:val="both"/>
              <w:rPr>
                <w:rFonts w:ascii="SimSun" w:hAnsi="SimSun"/>
                <w:sz w:val="16"/>
                <w:szCs w:val="16"/>
              </w:rPr>
            </w:pPr>
          </w:p>
        </w:tc>
        <w:tc>
          <w:tcPr>
            <w:tcW w:w="1760" w:type="dxa"/>
            <w:gridSpan w:val="2"/>
            <w:tcBorders>
              <w:top w:val="single" w:sz="4" w:space="0" w:color="auto"/>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以色列</w:t>
            </w:r>
          </w:p>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来自15个非洲国家的15名学员</w:t>
            </w:r>
          </w:p>
          <w:p w:rsidR="00445AA5" w:rsidRPr="00E94C2A" w:rsidRDefault="00445AA5" w:rsidP="00C948D4">
            <w:pPr>
              <w:adjustRightInd w:val="0"/>
              <w:spacing w:afterLines="100" w:after="240" w:line="280" w:lineRule="atLeast"/>
              <w:jc w:val="both"/>
              <w:rPr>
                <w:rFonts w:ascii="SimSun" w:hAnsi="SimSun"/>
                <w:sz w:val="16"/>
                <w:szCs w:val="16"/>
              </w:rPr>
            </w:pPr>
          </w:p>
        </w:tc>
        <w:tc>
          <w:tcPr>
            <w:tcW w:w="4252" w:type="dxa"/>
            <w:tcBorders>
              <w:top w:val="single" w:sz="4" w:space="0" w:color="auto"/>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研讨会旨在：(i)通过使与会者接触到以色列利用创新和知识产权的经验，推动撒哈拉以南非洲国家为本地发展促进创新和知识产权；(ii)为与会者提供工具和方法论，以便促进创新并加强在社会经济层面的影响；以及(iii)设计路线图，传播和实施所学到的知识和经验。</w:t>
            </w:r>
          </w:p>
        </w:tc>
      </w:tr>
      <w:tr w:rsidR="00445AA5" w:rsidRPr="00906B97" w:rsidTr="002E561B">
        <w:tc>
          <w:tcPr>
            <w:tcW w:w="1800" w:type="dxa"/>
            <w:tcBorders>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知识产权执法</w:t>
            </w:r>
          </w:p>
          <w:p w:rsidR="00445AA5" w:rsidRPr="00E94C2A" w:rsidRDefault="00445AA5" w:rsidP="00C948D4">
            <w:pPr>
              <w:adjustRightInd w:val="0"/>
              <w:spacing w:afterLines="100" w:after="240" w:line="280" w:lineRule="atLeast"/>
              <w:jc w:val="both"/>
              <w:rPr>
                <w:rFonts w:ascii="SimSun" w:hAnsi="SimSun"/>
                <w:sz w:val="16"/>
                <w:szCs w:val="16"/>
              </w:rPr>
            </w:pPr>
          </w:p>
        </w:tc>
        <w:tc>
          <w:tcPr>
            <w:tcW w:w="1260" w:type="dxa"/>
            <w:gridSpan w:val="3"/>
            <w:tcBorders>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2012年11月5日至16日</w:t>
            </w:r>
          </w:p>
          <w:p w:rsidR="00445AA5" w:rsidRPr="00E94C2A" w:rsidRDefault="00445AA5" w:rsidP="00C948D4">
            <w:pPr>
              <w:adjustRightInd w:val="0"/>
              <w:spacing w:afterLines="100" w:after="240" w:line="280" w:lineRule="atLeast"/>
              <w:jc w:val="both"/>
              <w:rPr>
                <w:rFonts w:ascii="SimSun" w:hAnsi="SimSun"/>
                <w:sz w:val="16"/>
                <w:szCs w:val="16"/>
              </w:rPr>
            </w:pPr>
          </w:p>
          <w:p w:rsidR="00445AA5" w:rsidRPr="00E94C2A" w:rsidRDefault="00445AA5" w:rsidP="00C948D4">
            <w:pPr>
              <w:adjustRightInd w:val="0"/>
              <w:spacing w:afterLines="100" w:after="240" w:line="280" w:lineRule="atLeast"/>
              <w:jc w:val="both"/>
              <w:rPr>
                <w:rFonts w:ascii="SimSun" w:hAnsi="SimSun"/>
                <w:sz w:val="16"/>
                <w:szCs w:val="16"/>
              </w:rPr>
            </w:pPr>
          </w:p>
        </w:tc>
        <w:tc>
          <w:tcPr>
            <w:tcW w:w="1760" w:type="dxa"/>
            <w:gridSpan w:val="2"/>
            <w:tcBorders>
              <w:bottom w:val="nil"/>
            </w:tcBorders>
          </w:tcPr>
          <w:p w:rsidR="00B32C17" w:rsidRDefault="00B32C17" w:rsidP="00C948D4">
            <w:pPr>
              <w:adjustRightInd w:val="0"/>
              <w:spacing w:afterLines="100" w:after="240" w:line="280" w:lineRule="atLeast"/>
              <w:jc w:val="both"/>
              <w:rPr>
                <w:rFonts w:ascii="SimSun" w:hAnsi="SimSun"/>
                <w:sz w:val="16"/>
                <w:szCs w:val="16"/>
              </w:rPr>
            </w:pPr>
            <w:r>
              <w:rPr>
                <w:rFonts w:ascii="SimSun" w:hAnsi="SimSun" w:hint="eastAsia"/>
                <w:sz w:val="16"/>
                <w:szCs w:val="16"/>
              </w:rPr>
              <w:t>日本</w:t>
            </w:r>
          </w:p>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来自3个非洲国家的3名学员</w:t>
            </w:r>
          </w:p>
        </w:tc>
        <w:tc>
          <w:tcPr>
            <w:tcW w:w="4252" w:type="dxa"/>
            <w:tcBorders>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在WIPO战略目标六的框架下开展的培训旨在：(i)讨论与建立对知识产权和知识产权执法的尊重相关的不同问题，如处理假冒和盗版的不同模式，以及侵权商品的处置和销毁；(ii)探讨TRIPS协定第三部分中所包含的最低标准和灵活度，包括判例法最新的发展动向；(iii)审视知识产权犯罪和侵权的动机、要素、调查和起诉，包括量刑和相称原则；以及(iv)从有效战略合作的利益角度，分析不同</w:t>
            </w:r>
            <w:r w:rsidR="00606501" w:rsidRPr="00E94C2A">
              <w:rPr>
                <w:rFonts w:ascii="SimSun" w:hAnsi="SimSun" w:hint="eastAsia"/>
                <w:sz w:val="16"/>
                <w:szCs w:val="16"/>
              </w:rPr>
              <w:t>利益有关方</w:t>
            </w:r>
            <w:r w:rsidRPr="00E94C2A">
              <w:rPr>
                <w:rFonts w:ascii="SimSun" w:hAnsi="SimSun" w:hint="eastAsia"/>
                <w:sz w:val="16"/>
                <w:szCs w:val="16"/>
              </w:rPr>
              <w:t>在其中的作用</w:t>
            </w:r>
          </w:p>
        </w:tc>
      </w:tr>
      <w:tr w:rsidR="00445AA5" w:rsidRPr="00906B97" w:rsidTr="002E561B">
        <w:tc>
          <w:tcPr>
            <w:tcW w:w="1800" w:type="dxa"/>
            <w:tcBorders>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在工业产权管理中使用信息技术</w:t>
            </w:r>
          </w:p>
        </w:tc>
        <w:tc>
          <w:tcPr>
            <w:tcW w:w="1260" w:type="dxa"/>
            <w:gridSpan w:val="3"/>
            <w:tcBorders>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2012年12月3日至14日</w:t>
            </w:r>
          </w:p>
        </w:tc>
        <w:tc>
          <w:tcPr>
            <w:tcW w:w="1760" w:type="dxa"/>
            <w:gridSpan w:val="2"/>
            <w:tcBorders>
              <w:bottom w:val="nil"/>
            </w:tcBorders>
          </w:tcPr>
          <w:p w:rsidR="00B32C17" w:rsidRDefault="00B32C17" w:rsidP="00C948D4">
            <w:pPr>
              <w:adjustRightInd w:val="0"/>
              <w:spacing w:afterLines="100" w:after="240" w:line="280" w:lineRule="atLeast"/>
              <w:jc w:val="both"/>
              <w:rPr>
                <w:rFonts w:ascii="SimSun" w:hAnsi="SimSun"/>
                <w:sz w:val="16"/>
                <w:szCs w:val="16"/>
              </w:rPr>
            </w:pPr>
            <w:r>
              <w:rPr>
                <w:rFonts w:ascii="SimSun" w:hAnsi="SimSun" w:hint="eastAsia"/>
                <w:sz w:val="16"/>
                <w:szCs w:val="16"/>
              </w:rPr>
              <w:t>日本</w:t>
            </w:r>
          </w:p>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两名学员来自两个非洲国际，1名学员来自非洲地区知识产权组织(ARIPO)，1名学员来自非洲知识产权组织(OAPI)</w:t>
            </w:r>
          </w:p>
        </w:tc>
        <w:tc>
          <w:tcPr>
            <w:tcW w:w="4252" w:type="dxa"/>
            <w:tcBorders>
              <w:bottom w:val="nil"/>
            </w:tcBorders>
          </w:tcPr>
          <w:p w:rsidR="00445AA5" w:rsidRPr="00E94C2A" w:rsidRDefault="00445AA5" w:rsidP="00C948D4">
            <w:pPr>
              <w:adjustRightInd w:val="0"/>
              <w:spacing w:afterLines="100" w:after="240" w:line="280" w:lineRule="atLeast"/>
              <w:jc w:val="both"/>
              <w:rPr>
                <w:rFonts w:ascii="SimSun" w:hAnsi="SimSun"/>
                <w:sz w:val="16"/>
                <w:szCs w:val="16"/>
              </w:rPr>
            </w:pPr>
            <w:r w:rsidRPr="00E94C2A">
              <w:rPr>
                <w:rFonts w:ascii="SimSun" w:hAnsi="SimSun" w:hint="eastAsia"/>
                <w:sz w:val="16"/>
                <w:szCs w:val="16"/>
              </w:rPr>
              <w:t>两周培训课程的第一部分是关于工业产权管理中信息科技的使用，第二部分侧重于日本特许厅的自动化经验以及目前的知识产权信息系统。</w:t>
            </w:r>
          </w:p>
        </w:tc>
      </w:tr>
      <w:tr w:rsidR="00445AA5" w:rsidRPr="00906B97" w:rsidTr="002E561B">
        <w:tc>
          <w:tcPr>
            <w:tcW w:w="9072" w:type="dxa"/>
            <w:gridSpan w:val="7"/>
            <w:tcBorders>
              <w:top w:val="single" w:sz="4" w:space="0" w:color="auto"/>
              <w:bottom w:val="single" w:sz="4" w:space="0" w:color="000000"/>
            </w:tcBorders>
            <w:shd w:val="clear" w:color="auto" w:fill="CCFFFF"/>
            <w:vAlign w:val="center"/>
          </w:tcPr>
          <w:p w:rsidR="00445AA5" w:rsidRPr="00906B97" w:rsidRDefault="00445AA5" w:rsidP="00E94C2A">
            <w:pPr>
              <w:keepNext/>
              <w:keepLines/>
              <w:tabs>
                <w:tab w:val="left" w:pos="2292"/>
              </w:tabs>
              <w:spacing w:beforeLines="50" w:before="120" w:after="120" w:line="280" w:lineRule="atLeast"/>
              <w:ind w:left="458" w:hangingChars="286" w:hanging="458"/>
              <w:jc w:val="both"/>
              <w:rPr>
                <w:b/>
                <w:bCs/>
                <w:sz w:val="16"/>
                <w:szCs w:val="16"/>
                <w:highlight w:val="yellow"/>
              </w:rPr>
            </w:pPr>
            <w:r w:rsidRPr="00E94C2A">
              <w:rPr>
                <w:rFonts w:ascii="SimHei" w:eastAsia="SimHei" w:hAnsi="SimHei" w:hint="eastAsia"/>
                <w:bCs/>
                <w:sz w:val="16"/>
                <w:szCs w:val="16"/>
              </w:rPr>
              <w:t>成果：</w:t>
            </w:r>
            <w:r w:rsidRPr="00E94C2A">
              <w:rPr>
                <w:rFonts w:ascii="SimSun" w:hAnsi="SimSun" w:hint="eastAsia"/>
                <w:bCs/>
                <w:sz w:val="16"/>
                <w:szCs w:val="16"/>
              </w:rPr>
              <w:t>加强了知识产权局和其他知识产权机构的技术和知识基础设施，使它们能够为其</w:t>
            </w:r>
            <w:r w:rsidR="00606501" w:rsidRPr="00E94C2A">
              <w:rPr>
                <w:rFonts w:ascii="SimSun" w:hAnsi="SimSun" w:hint="eastAsia"/>
                <w:bCs/>
                <w:sz w:val="16"/>
                <w:szCs w:val="16"/>
              </w:rPr>
              <w:t>利益有关方</w:t>
            </w:r>
            <w:r w:rsidRPr="00E94C2A">
              <w:rPr>
                <w:rFonts w:ascii="SimSun" w:hAnsi="SimSun" w:hint="eastAsia"/>
                <w:bCs/>
                <w:sz w:val="16"/>
                <w:szCs w:val="16"/>
              </w:rPr>
              <w:t>提供更好的服务(更质优价廉更便捷)</w:t>
            </w:r>
          </w:p>
        </w:tc>
      </w:tr>
      <w:tr w:rsidR="00445AA5" w:rsidRPr="00906B97" w:rsidTr="002E561B">
        <w:tc>
          <w:tcPr>
            <w:tcW w:w="1843" w:type="dxa"/>
            <w:gridSpan w:val="2"/>
            <w:tcBorders>
              <w:top w:val="single" w:sz="4" w:space="0" w:color="000000"/>
            </w:tcBorders>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活</w:t>
            </w:r>
            <w:r w:rsidR="00E94C2A">
              <w:rPr>
                <w:rFonts w:ascii="SimHei" w:eastAsia="SimHei" w:hAnsi="SimHei" w:hint="eastAsia"/>
                <w:bCs/>
                <w:sz w:val="16"/>
                <w:szCs w:val="16"/>
              </w:rPr>
              <w:t xml:space="preserve">  </w:t>
            </w:r>
            <w:r w:rsidRPr="00E94C2A">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日</w:t>
            </w:r>
            <w:r w:rsidR="00035C1E" w:rsidRPr="00E94C2A">
              <w:rPr>
                <w:rFonts w:ascii="SimHei" w:eastAsia="SimHei" w:hAnsi="SimHei" w:hint="eastAsia"/>
                <w:bCs/>
                <w:sz w:val="16"/>
                <w:szCs w:val="16"/>
              </w:rPr>
              <w:t xml:space="preserve">  </w:t>
            </w:r>
            <w:r w:rsidRPr="00E94C2A">
              <w:rPr>
                <w:rFonts w:ascii="SimHei" w:eastAsia="SimHei" w:hAnsi="SimHei" w:hint="eastAsia"/>
                <w:bCs/>
                <w:sz w:val="16"/>
                <w:szCs w:val="16"/>
              </w:rPr>
              <w:t>期</w:t>
            </w:r>
          </w:p>
        </w:tc>
        <w:tc>
          <w:tcPr>
            <w:tcW w:w="1832" w:type="dxa"/>
            <w:gridSpan w:val="2"/>
            <w:tcBorders>
              <w:top w:val="single" w:sz="4" w:space="0" w:color="000000"/>
            </w:tcBorders>
            <w:shd w:val="clear" w:color="auto" w:fill="auto"/>
            <w:tcMar>
              <w:top w:w="110" w:type="dxa"/>
            </w:tcMar>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承办国/接收方</w:t>
            </w:r>
          </w:p>
        </w:tc>
        <w:tc>
          <w:tcPr>
            <w:tcW w:w="4263" w:type="dxa"/>
            <w:gridSpan w:val="2"/>
            <w:tcBorders>
              <w:top w:val="single" w:sz="4" w:space="0" w:color="000000"/>
            </w:tcBorders>
            <w:shd w:val="clear" w:color="auto" w:fill="FFFFFF"/>
            <w:tcMar>
              <w:top w:w="110" w:type="dxa"/>
            </w:tcMar>
            <w:vAlign w:val="center"/>
          </w:tcPr>
          <w:p w:rsidR="00445AA5" w:rsidRPr="00E94C2A" w:rsidRDefault="00445AA5" w:rsidP="00E94C2A">
            <w:pPr>
              <w:keepNext/>
              <w:keepLines/>
              <w:spacing w:beforeLines="50" w:before="120" w:afterLines="100" w:after="240"/>
              <w:rPr>
                <w:rFonts w:ascii="SimHei" w:eastAsia="SimHei" w:hAnsi="SimHei"/>
                <w:bCs/>
                <w:sz w:val="16"/>
                <w:szCs w:val="16"/>
              </w:rPr>
            </w:pPr>
            <w:r w:rsidRPr="00E94C2A">
              <w:rPr>
                <w:rFonts w:ascii="SimHei" w:eastAsia="SimHei" w:hAnsi="SimHei" w:hint="eastAsia"/>
                <w:bCs/>
                <w:sz w:val="16"/>
                <w:szCs w:val="16"/>
              </w:rPr>
              <w:t>目的/描述</w:t>
            </w:r>
          </w:p>
        </w:tc>
      </w:tr>
      <w:tr w:rsidR="00445AA5" w:rsidRPr="00906B97" w:rsidTr="002E561B">
        <w:tc>
          <w:tcPr>
            <w:tcW w:w="1843" w:type="dxa"/>
            <w:gridSpan w:val="2"/>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OAPI成员国专利检索策略与技巧WIPO技术和创新支持中心(TISCS)地区培训</w:t>
            </w:r>
          </w:p>
        </w:tc>
        <w:tc>
          <w:tcPr>
            <w:tcW w:w="1134" w:type="dxa"/>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2012年4月23日和24日</w:t>
            </w:r>
          </w:p>
        </w:tc>
        <w:tc>
          <w:tcPr>
            <w:tcW w:w="1843" w:type="dxa"/>
            <w:gridSpan w:val="3"/>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喀麦隆</w:t>
            </w:r>
          </w:p>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来自8个非洲国家的16名与会者和来自纳米比亚的11名本地与会者</w:t>
            </w:r>
          </w:p>
          <w:p w:rsidR="00445AA5" w:rsidRPr="00E94C2A" w:rsidRDefault="00445AA5" w:rsidP="00E94C2A">
            <w:pPr>
              <w:adjustRightInd w:val="0"/>
              <w:spacing w:afterLines="50" w:after="120" w:line="280" w:lineRule="atLeast"/>
              <w:jc w:val="both"/>
              <w:rPr>
                <w:rFonts w:ascii="SimSun" w:hAnsi="SimSun"/>
                <w:sz w:val="16"/>
                <w:szCs w:val="16"/>
              </w:rPr>
            </w:pPr>
          </w:p>
        </w:tc>
        <w:tc>
          <w:tcPr>
            <w:tcW w:w="4252" w:type="dxa"/>
          </w:tcPr>
          <w:p w:rsidR="00445AA5" w:rsidRPr="00E94C2A" w:rsidRDefault="00445AA5" w:rsidP="00E94C2A">
            <w:pPr>
              <w:spacing w:afterLines="50" w:after="120" w:line="280" w:lineRule="atLeast"/>
              <w:jc w:val="both"/>
              <w:rPr>
                <w:rFonts w:ascii="SimSun" w:hAnsi="SimSun"/>
                <w:sz w:val="16"/>
                <w:szCs w:val="16"/>
              </w:rPr>
            </w:pPr>
            <w:r w:rsidRPr="00E94C2A">
              <w:rPr>
                <w:rFonts w:ascii="SimSun" w:hAnsi="SimSun" w:hint="eastAsia"/>
                <w:sz w:val="16"/>
                <w:szCs w:val="16"/>
              </w:rPr>
              <w:t>培训旨在培养成员国的能力，从而为发展企业、学术和技术部门推动创新并重视专利信息的有用性、价值和传播。培训课程提供了专利检索的策略和技巧；学员们就在非洲建立技术和创新支持网络展开了讨论。</w:t>
            </w:r>
          </w:p>
        </w:tc>
      </w:tr>
      <w:tr w:rsidR="00445AA5" w:rsidRPr="00906B97" w:rsidTr="002E561B">
        <w:tc>
          <w:tcPr>
            <w:tcW w:w="1843" w:type="dxa"/>
            <w:gridSpan w:val="2"/>
            <w:tcBorders>
              <w:bottom w:val="nil"/>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专利检索策略和技巧培训</w:t>
            </w:r>
          </w:p>
        </w:tc>
        <w:tc>
          <w:tcPr>
            <w:tcW w:w="1134" w:type="dxa"/>
            <w:tcBorders>
              <w:bottom w:val="nil"/>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2012年6月13日至15日</w:t>
            </w:r>
          </w:p>
          <w:p w:rsidR="00445AA5" w:rsidRPr="00E94C2A" w:rsidRDefault="00445AA5" w:rsidP="00E94C2A">
            <w:pPr>
              <w:adjustRightInd w:val="0"/>
              <w:spacing w:afterLines="50" w:after="120" w:line="280" w:lineRule="atLeast"/>
              <w:jc w:val="both"/>
              <w:rPr>
                <w:rFonts w:ascii="SimSun" w:hAnsi="SimSun"/>
                <w:sz w:val="16"/>
                <w:szCs w:val="16"/>
              </w:rPr>
            </w:pPr>
          </w:p>
        </w:tc>
        <w:tc>
          <w:tcPr>
            <w:tcW w:w="1843" w:type="dxa"/>
            <w:gridSpan w:val="3"/>
            <w:tcBorders>
              <w:bottom w:val="nil"/>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科特迪瓦</w:t>
            </w:r>
          </w:p>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70名本地与会者</w:t>
            </w:r>
          </w:p>
          <w:p w:rsidR="00445AA5" w:rsidRPr="00E94C2A" w:rsidRDefault="00445AA5" w:rsidP="00E94C2A">
            <w:pPr>
              <w:adjustRightInd w:val="0"/>
              <w:spacing w:afterLines="50" w:after="120" w:line="280" w:lineRule="atLeast"/>
              <w:jc w:val="both"/>
              <w:rPr>
                <w:rFonts w:ascii="SimSun" w:hAnsi="SimSun"/>
                <w:sz w:val="16"/>
                <w:szCs w:val="16"/>
              </w:rPr>
            </w:pPr>
          </w:p>
        </w:tc>
        <w:tc>
          <w:tcPr>
            <w:tcW w:w="4252" w:type="dxa"/>
            <w:tcBorders>
              <w:bottom w:val="nil"/>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培训旨在使技术创新支持中心的员工以及来自研究中心、大学、发明人协会和中小企业的</w:t>
            </w:r>
            <w:r w:rsidR="00606501" w:rsidRPr="00E94C2A">
              <w:rPr>
                <w:rFonts w:ascii="SimSun" w:hAnsi="SimSun" w:hint="eastAsia"/>
                <w:sz w:val="16"/>
                <w:szCs w:val="16"/>
              </w:rPr>
              <w:t>利益有关方</w:t>
            </w:r>
            <w:r w:rsidRPr="00E94C2A">
              <w:rPr>
                <w:rFonts w:ascii="SimSun" w:hAnsi="SimSun" w:hint="eastAsia"/>
                <w:sz w:val="16"/>
                <w:szCs w:val="16"/>
              </w:rPr>
              <w:t>能够通过专利和非专利检索获得专利信息和非专利文献。</w:t>
            </w:r>
          </w:p>
        </w:tc>
      </w:tr>
      <w:tr w:rsidR="00445AA5" w:rsidRPr="00906B97" w:rsidTr="002E561B">
        <w:tc>
          <w:tcPr>
            <w:tcW w:w="1843" w:type="dxa"/>
            <w:gridSpan w:val="2"/>
            <w:tcBorders>
              <w:top w:val="nil"/>
              <w:bottom w:val="single" w:sz="4" w:space="0" w:color="auto"/>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利用其它知识产权局审查结果英语国家专利审查员地区讲习班</w:t>
            </w:r>
          </w:p>
          <w:p w:rsidR="00445AA5" w:rsidRPr="00E94C2A" w:rsidRDefault="00445AA5" w:rsidP="00E94C2A">
            <w:pPr>
              <w:adjustRightInd w:val="0"/>
              <w:spacing w:afterLines="50" w:after="120" w:line="280" w:lineRule="atLeast"/>
              <w:jc w:val="both"/>
              <w:rPr>
                <w:rFonts w:ascii="SimSun" w:hAnsi="SimSun"/>
                <w:sz w:val="16"/>
                <w:szCs w:val="16"/>
              </w:rPr>
            </w:pPr>
          </w:p>
        </w:tc>
        <w:tc>
          <w:tcPr>
            <w:tcW w:w="1134" w:type="dxa"/>
            <w:tcBorders>
              <w:top w:val="nil"/>
              <w:bottom w:val="single" w:sz="4" w:space="0" w:color="auto"/>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2012年7月10日至12日</w:t>
            </w:r>
          </w:p>
          <w:p w:rsidR="00445AA5" w:rsidRPr="00E94C2A" w:rsidRDefault="00445AA5" w:rsidP="00E94C2A">
            <w:pPr>
              <w:adjustRightInd w:val="0"/>
              <w:spacing w:afterLines="50" w:after="120" w:line="280" w:lineRule="atLeast"/>
              <w:jc w:val="both"/>
              <w:rPr>
                <w:rFonts w:ascii="SimSun" w:hAnsi="SimSun"/>
                <w:sz w:val="16"/>
                <w:szCs w:val="16"/>
              </w:rPr>
            </w:pPr>
          </w:p>
        </w:tc>
        <w:tc>
          <w:tcPr>
            <w:tcW w:w="1843" w:type="dxa"/>
            <w:gridSpan w:val="3"/>
            <w:tcBorders>
              <w:top w:val="nil"/>
              <w:bottom w:val="single" w:sz="4" w:space="0" w:color="auto"/>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津巴布韦</w:t>
            </w:r>
          </w:p>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来自15个非洲国家的17名学员</w:t>
            </w:r>
          </w:p>
          <w:p w:rsidR="00445AA5" w:rsidRPr="00E94C2A" w:rsidRDefault="00445AA5" w:rsidP="00E94C2A">
            <w:pPr>
              <w:adjustRightInd w:val="0"/>
              <w:spacing w:afterLines="50" w:after="120" w:line="280" w:lineRule="atLeast"/>
              <w:jc w:val="both"/>
              <w:rPr>
                <w:rFonts w:ascii="SimSun" w:hAnsi="SimSun"/>
                <w:sz w:val="16"/>
                <w:szCs w:val="16"/>
              </w:rPr>
            </w:pPr>
          </w:p>
        </w:tc>
        <w:tc>
          <w:tcPr>
            <w:tcW w:w="4252" w:type="dxa"/>
            <w:tcBorders>
              <w:top w:val="nil"/>
              <w:bottom w:val="single" w:sz="4" w:space="0" w:color="auto"/>
            </w:tcBorders>
          </w:tcPr>
          <w:p w:rsidR="00445AA5" w:rsidRPr="00E94C2A" w:rsidRDefault="00445AA5" w:rsidP="00E94C2A">
            <w:pPr>
              <w:adjustRightInd w:val="0"/>
              <w:spacing w:afterLines="50" w:after="120" w:line="280" w:lineRule="atLeast"/>
              <w:jc w:val="both"/>
              <w:rPr>
                <w:rFonts w:ascii="SimSun" w:hAnsi="SimSun"/>
                <w:sz w:val="16"/>
                <w:szCs w:val="16"/>
              </w:rPr>
            </w:pPr>
            <w:r w:rsidRPr="00E94C2A">
              <w:rPr>
                <w:rFonts w:ascii="SimSun" w:hAnsi="SimSun" w:hint="eastAsia"/>
                <w:sz w:val="16"/>
                <w:szCs w:val="16"/>
              </w:rPr>
              <w:t>讲习班旨在：(i)为学员提供机会，使其了解在专利合作条约(PCT)申请的国家阶段，使用由其他知识产权局编写的初步审查结果(检索和/审查报告)或使用最终审查结果(批准或拒绝权利要求)，能有效减少知识产权局的工作量并精简专利批准程序；(ii)培养使用服务的技能，如WIPO的国际合作审查(ICE)服务和日本特许厅(JPO)开发的高级工业产权网络(AIPN)；(iii)就加快审查过程及提高专利质量方面遇到的挑战，交流不同知识产权局和审查员的最佳做法。</w:t>
            </w:r>
          </w:p>
        </w:tc>
      </w:tr>
    </w:tbl>
    <w:p w:rsidR="00445AA5" w:rsidRPr="00C948D4" w:rsidRDefault="00445AA5" w:rsidP="00C948D4">
      <w:pPr>
        <w:tabs>
          <w:tab w:val="left" w:pos="0"/>
          <w:tab w:val="left" w:pos="9071"/>
        </w:tabs>
        <w:spacing w:beforeLines="100" w:before="240" w:afterLines="50" w:after="120" w:line="340" w:lineRule="atLeast"/>
        <w:jc w:val="both"/>
        <w:rPr>
          <w:b/>
          <w:sz w:val="18"/>
          <w:szCs w:val="18"/>
        </w:rPr>
      </w:pPr>
      <w:r w:rsidRPr="00C948D4">
        <w:rPr>
          <w:rFonts w:ascii="SimSun" w:hAnsi="SimSun" w:hint="eastAsia"/>
          <w:sz w:val="21"/>
          <w:szCs w:val="21"/>
        </w:rPr>
        <w:lastRenderedPageBreak/>
        <w:t>2012年日本/知识产权/非洲—最不发达国家捐助方贡献和支出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445AA5" w:rsidRPr="00906B97" w:rsidTr="002E561B">
        <w:trPr>
          <w:trHeight w:val="567"/>
        </w:trPr>
        <w:tc>
          <w:tcPr>
            <w:tcW w:w="1870" w:type="dxa"/>
            <w:shd w:val="clear" w:color="auto" w:fill="CCFFFF"/>
            <w:vAlign w:val="center"/>
          </w:tcPr>
          <w:p w:rsidR="00445AA5" w:rsidRPr="00C948D4" w:rsidRDefault="00445AA5" w:rsidP="00C948D4">
            <w:pPr>
              <w:spacing w:beforeLines="50" w:before="120" w:after="120" w:line="280" w:lineRule="atLeast"/>
              <w:jc w:val="center"/>
              <w:rPr>
                <w:rFonts w:ascii="SimHei" w:eastAsia="SimHei" w:hAnsi="SimHei"/>
                <w:sz w:val="16"/>
                <w:szCs w:val="16"/>
              </w:rPr>
            </w:pPr>
            <w:r w:rsidRPr="00C948D4">
              <w:rPr>
                <w:rFonts w:ascii="SimHei" w:eastAsia="SimHei" w:hAnsi="SimHei" w:hint="eastAsia"/>
                <w:sz w:val="16"/>
                <w:szCs w:val="16"/>
              </w:rPr>
              <w:t>2011年12月31日余额</w:t>
            </w:r>
          </w:p>
        </w:tc>
        <w:tc>
          <w:tcPr>
            <w:tcW w:w="1650" w:type="dxa"/>
            <w:shd w:val="clear" w:color="auto" w:fill="CCFFFF"/>
            <w:vAlign w:val="center"/>
          </w:tcPr>
          <w:p w:rsidR="00445AA5" w:rsidRPr="00C948D4" w:rsidRDefault="00445AA5" w:rsidP="00C948D4">
            <w:pPr>
              <w:spacing w:beforeLines="50" w:before="120" w:after="120" w:line="280" w:lineRule="atLeast"/>
              <w:jc w:val="center"/>
              <w:rPr>
                <w:rFonts w:ascii="SimHei" w:eastAsia="SimHei" w:hAnsi="SimHei"/>
                <w:sz w:val="16"/>
                <w:szCs w:val="16"/>
              </w:rPr>
            </w:pPr>
            <w:r w:rsidRPr="00C948D4">
              <w:rPr>
                <w:rFonts w:ascii="SimHei" w:eastAsia="SimHei" w:hAnsi="SimHei" w:hint="eastAsia"/>
                <w:sz w:val="16"/>
                <w:szCs w:val="16"/>
              </w:rPr>
              <w:t>2012年收入</w:t>
            </w:r>
          </w:p>
        </w:tc>
        <w:tc>
          <w:tcPr>
            <w:tcW w:w="1870" w:type="dxa"/>
            <w:shd w:val="clear" w:color="auto" w:fill="CCFFFF"/>
            <w:vAlign w:val="center"/>
          </w:tcPr>
          <w:p w:rsidR="00445AA5" w:rsidRPr="00C948D4" w:rsidRDefault="00445AA5" w:rsidP="00C948D4">
            <w:pPr>
              <w:spacing w:beforeLines="50" w:before="120" w:after="120" w:line="280" w:lineRule="atLeast"/>
              <w:jc w:val="center"/>
              <w:rPr>
                <w:rFonts w:ascii="SimHei" w:eastAsia="SimHei" w:hAnsi="SimHei"/>
                <w:sz w:val="16"/>
                <w:szCs w:val="16"/>
              </w:rPr>
            </w:pPr>
            <w:r w:rsidRPr="00C948D4">
              <w:rPr>
                <w:rFonts w:ascii="SimHei" w:eastAsia="SimHei" w:hAnsi="SimHei" w:hint="eastAsia"/>
                <w:sz w:val="16"/>
                <w:szCs w:val="16"/>
              </w:rPr>
              <w:t>2012年支出</w:t>
            </w:r>
          </w:p>
        </w:tc>
        <w:tc>
          <w:tcPr>
            <w:tcW w:w="1650" w:type="dxa"/>
            <w:shd w:val="clear" w:color="auto" w:fill="CCFFFF"/>
            <w:vAlign w:val="center"/>
          </w:tcPr>
          <w:p w:rsidR="00445AA5" w:rsidRPr="00C948D4" w:rsidRDefault="00445AA5" w:rsidP="00C948D4">
            <w:pPr>
              <w:spacing w:beforeLines="50" w:before="120" w:after="120" w:line="280" w:lineRule="atLeast"/>
              <w:jc w:val="center"/>
              <w:rPr>
                <w:rFonts w:ascii="SimHei" w:eastAsia="SimHei" w:hAnsi="SimHei"/>
                <w:sz w:val="16"/>
                <w:szCs w:val="16"/>
              </w:rPr>
            </w:pPr>
            <w:r w:rsidRPr="00C948D4">
              <w:rPr>
                <w:rFonts w:ascii="SimHei" w:eastAsia="SimHei" w:hAnsi="SimHei" w:hint="eastAsia"/>
                <w:sz w:val="16"/>
                <w:szCs w:val="16"/>
              </w:rPr>
              <w:t>偿付金额</w:t>
            </w:r>
          </w:p>
        </w:tc>
        <w:tc>
          <w:tcPr>
            <w:tcW w:w="1980" w:type="dxa"/>
            <w:shd w:val="clear" w:color="auto" w:fill="CCFFFF"/>
            <w:vAlign w:val="center"/>
          </w:tcPr>
          <w:p w:rsidR="00445AA5" w:rsidRPr="00C948D4" w:rsidRDefault="00445AA5" w:rsidP="00C948D4">
            <w:pPr>
              <w:spacing w:beforeLines="50" w:before="120" w:after="120" w:line="280" w:lineRule="atLeast"/>
              <w:jc w:val="center"/>
              <w:rPr>
                <w:rFonts w:ascii="SimHei" w:eastAsia="SimHei" w:hAnsi="SimHei"/>
                <w:sz w:val="16"/>
                <w:szCs w:val="16"/>
              </w:rPr>
            </w:pPr>
            <w:r w:rsidRPr="00C948D4">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C948D4" w:rsidRDefault="00445AA5" w:rsidP="00C948D4">
            <w:pPr>
              <w:adjustRightInd w:val="0"/>
              <w:spacing w:beforeLines="50" w:before="120" w:afterLines="50" w:after="120" w:line="280" w:lineRule="atLeast"/>
              <w:jc w:val="center"/>
              <w:rPr>
                <w:rFonts w:ascii="SimSun" w:hAnsi="SimSun"/>
                <w:sz w:val="16"/>
                <w:szCs w:val="16"/>
                <w:lang w:eastAsia="ja-JP" w:bidi="th-TH"/>
              </w:rPr>
            </w:pPr>
            <w:r w:rsidRPr="00C948D4">
              <w:rPr>
                <w:rFonts w:ascii="SimSun" w:hAnsi="SimSun"/>
                <w:sz w:val="16"/>
                <w:szCs w:val="16"/>
                <w:lang w:eastAsia="ja-JP" w:bidi="th-TH"/>
              </w:rPr>
              <w:t>1,518,458</w:t>
            </w:r>
          </w:p>
        </w:tc>
        <w:tc>
          <w:tcPr>
            <w:tcW w:w="1650" w:type="dxa"/>
            <w:shd w:val="clear" w:color="auto" w:fill="auto"/>
            <w:vAlign w:val="center"/>
          </w:tcPr>
          <w:p w:rsidR="00445AA5" w:rsidRPr="00C948D4" w:rsidRDefault="00445AA5" w:rsidP="00C948D4">
            <w:pPr>
              <w:adjustRightInd w:val="0"/>
              <w:spacing w:beforeLines="50" w:before="120" w:afterLines="50" w:after="120" w:line="280" w:lineRule="atLeast"/>
              <w:jc w:val="center"/>
              <w:rPr>
                <w:rFonts w:ascii="SimSun" w:hAnsi="SimSun"/>
                <w:sz w:val="16"/>
                <w:szCs w:val="16"/>
                <w:lang w:eastAsia="ja-JP" w:bidi="th-TH"/>
              </w:rPr>
            </w:pPr>
            <w:r w:rsidRPr="00C948D4">
              <w:rPr>
                <w:rFonts w:ascii="SimSun" w:hAnsi="SimSun"/>
                <w:sz w:val="16"/>
                <w:szCs w:val="16"/>
                <w:lang w:eastAsia="ja-JP" w:bidi="th-TH"/>
              </w:rPr>
              <w:t>1,098,44</w:t>
            </w:r>
            <w:r w:rsidRPr="00C948D4">
              <w:rPr>
                <w:rFonts w:ascii="SimSun" w:hAnsi="SimSun" w:hint="eastAsia"/>
                <w:sz w:val="16"/>
                <w:szCs w:val="16"/>
                <w:lang w:eastAsia="ja-JP" w:bidi="th-TH"/>
              </w:rPr>
              <w:t>6</w:t>
            </w:r>
          </w:p>
        </w:tc>
        <w:tc>
          <w:tcPr>
            <w:tcW w:w="1870" w:type="dxa"/>
            <w:shd w:val="clear" w:color="auto" w:fill="auto"/>
            <w:vAlign w:val="center"/>
          </w:tcPr>
          <w:p w:rsidR="00445AA5" w:rsidRPr="00C948D4" w:rsidRDefault="00445AA5" w:rsidP="00C948D4">
            <w:pPr>
              <w:adjustRightInd w:val="0"/>
              <w:spacing w:beforeLines="50" w:before="120" w:afterLines="50" w:after="120" w:line="280" w:lineRule="atLeast"/>
              <w:jc w:val="center"/>
              <w:rPr>
                <w:rFonts w:ascii="SimSun" w:hAnsi="SimSun"/>
                <w:sz w:val="16"/>
                <w:szCs w:val="16"/>
                <w:lang w:eastAsia="ja-JP" w:bidi="th-TH"/>
              </w:rPr>
            </w:pPr>
            <w:r w:rsidRPr="00C948D4">
              <w:rPr>
                <w:rFonts w:ascii="SimSun" w:hAnsi="SimSun"/>
                <w:sz w:val="16"/>
                <w:szCs w:val="16"/>
                <w:lang w:eastAsia="ja-JP" w:bidi="th-TH"/>
              </w:rPr>
              <w:t>1,109,103</w:t>
            </w:r>
          </w:p>
        </w:tc>
        <w:tc>
          <w:tcPr>
            <w:tcW w:w="1650" w:type="dxa"/>
            <w:shd w:val="clear" w:color="auto" w:fill="auto"/>
            <w:vAlign w:val="center"/>
          </w:tcPr>
          <w:p w:rsidR="00445AA5" w:rsidRPr="00906B97" w:rsidRDefault="00445AA5" w:rsidP="00C948D4">
            <w:pPr>
              <w:adjustRightInd w:val="0"/>
              <w:spacing w:beforeLines="50" w:before="120" w:afterLines="50" w:after="120" w:line="280" w:lineRule="atLeast"/>
              <w:jc w:val="center"/>
              <w:rPr>
                <w:rFonts w:eastAsia="MS Mincho"/>
                <w:sz w:val="16"/>
                <w:szCs w:val="16"/>
                <w:lang w:eastAsia="ja-JP" w:bidi="th-TH"/>
              </w:rPr>
            </w:pPr>
            <w:r w:rsidRPr="00906B97">
              <w:rPr>
                <w:rFonts w:eastAsia="MS Mincho"/>
                <w:sz w:val="16"/>
                <w:szCs w:val="16"/>
                <w:lang w:eastAsia="ja-JP" w:bidi="th-TH"/>
              </w:rPr>
              <w:t>-</w:t>
            </w:r>
          </w:p>
        </w:tc>
        <w:tc>
          <w:tcPr>
            <w:tcW w:w="1980" w:type="dxa"/>
            <w:shd w:val="clear" w:color="auto" w:fill="auto"/>
            <w:vAlign w:val="center"/>
          </w:tcPr>
          <w:p w:rsidR="00445AA5" w:rsidRPr="00906B97" w:rsidRDefault="00445AA5" w:rsidP="00C948D4">
            <w:pPr>
              <w:adjustRightInd w:val="0"/>
              <w:spacing w:beforeLines="50" w:before="120" w:afterLines="50" w:after="120" w:line="280" w:lineRule="atLeast"/>
              <w:jc w:val="center"/>
              <w:rPr>
                <w:rFonts w:eastAsia="MS Mincho"/>
                <w:sz w:val="16"/>
                <w:szCs w:val="16"/>
                <w:lang w:eastAsia="ja-JP" w:bidi="th-TH"/>
              </w:rPr>
            </w:pPr>
            <w:r w:rsidRPr="00906B97">
              <w:rPr>
                <w:rFonts w:eastAsia="MS Mincho"/>
                <w:sz w:val="16"/>
                <w:szCs w:val="16"/>
                <w:lang w:eastAsia="ja-JP" w:bidi="th-TH"/>
              </w:rPr>
              <w:t>1,</w:t>
            </w:r>
            <w:r w:rsidRPr="00C948D4">
              <w:rPr>
                <w:rFonts w:ascii="SimSun" w:hAnsi="SimSun"/>
                <w:sz w:val="16"/>
                <w:szCs w:val="16"/>
                <w:lang w:eastAsia="ja-JP" w:bidi="th-TH"/>
              </w:rPr>
              <w:t>507</w:t>
            </w:r>
            <w:r w:rsidRPr="00906B97">
              <w:rPr>
                <w:rFonts w:eastAsia="MS Mincho"/>
                <w:sz w:val="16"/>
                <w:szCs w:val="16"/>
                <w:lang w:eastAsia="ja-JP" w:bidi="th-TH"/>
              </w:rPr>
              <w:t>,801</w:t>
            </w:r>
          </w:p>
        </w:tc>
      </w:tr>
    </w:tbl>
    <w:p w:rsidR="00445AA5" w:rsidRPr="00906B97" w:rsidRDefault="00445AA5" w:rsidP="00C948D4">
      <w:pPr>
        <w:spacing w:before="120"/>
      </w:pPr>
      <w:r w:rsidRPr="00906B97">
        <w:rPr>
          <w:rFonts w:hint="eastAsia"/>
          <w:i/>
          <w:iCs/>
          <w:sz w:val="16"/>
          <w:szCs w:val="16"/>
          <w:vertAlign w:val="superscript"/>
        </w:rPr>
        <w:t xml:space="preserve">1 </w:t>
      </w:r>
      <w:r w:rsidRPr="0009683A">
        <w:rPr>
          <w:rFonts w:ascii="KaiTi" w:eastAsia="KaiTi" w:hAnsi="KaiTi" w:hint="eastAsia"/>
          <w:i/>
          <w:iCs/>
          <w:sz w:val="18"/>
          <w:szCs w:val="18"/>
        </w:rPr>
        <w:t>2012年WIPO财务报表(附件三)</w:t>
      </w:r>
    </w:p>
    <w:p w:rsidR="00445AA5" w:rsidRPr="0009683A" w:rsidRDefault="00445AA5" w:rsidP="0009683A">
      <w:pPr>
        <w:keepNext/>
        <w:keepLines/>
        <w:spacing w:beforeLines="50" w:before="120" w:afterLines="50" w:after="120" w:line="340" w:lineRule="atLeast"/>
        <w:rPr>
          <w:rFonts w:ascii="SimHei" w:eastAsia="SimHei" w:hAnsi="SimHei"/>
          <w:sz w:val="21"/>
          <w:szCs w:val="21"/>
        </w:rPr>
      </w:pPr>
      <w:r w:rsidRPr="0009683A">
        <w:rPr>
          <w:rFonts w:ascii="SimHei" w:eastAsia="SimHei" w:hAnsi="SimHei" w:hint="eastAsia"/>
          <w:sz w:val="21"/>
          <w:szCs w:val="21"/>
        </w:rPr>
        <w:t>墨西哥</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863"/>
        <w:gridCol w:w="4232"/>
      </w:tblGrid>
      <w:tr w:rsidR="00445AA5" w:rsidRPr="0009683A" w:rsidTr="002E561B">
        <w:tc>
          <w:tcPr>
            <w:tcW w:w="9072" w:type="dxa"/>
            <w:gridSpan w:val="4"/>
            <w:tcBorders>
              <w:top w:val="single" w:sz="4" w:space="0" w:color="000000"/>
              <w:bottom w:val="single" w:sz="4" w:space="0" w:color="000000"/>
            </w:tcBorders>
            <w:shd w:val="clear" w:color="auto" w:fill="CCFFFF"/>
            <w:vAlign w:val="center"/>
          </w:tcPr>
          <w:p w:rsidR="00445AA5" w:rsidRPr="0009683A" w:rsidRDefault="00445AA5" w:rsidP="0009683A">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09683A">
              <w:rPr>
                <w:rFonts w:ascii="SimHei" w:eastAsia="SimHei" w:hAnsi="SimHei" w:hint="eastAsia"/>
                <w:bCs/>
                <w:sz w:val="16"/>
                <w:szCs w:val="16"/>
              </w:rPr>
              <w:t>成果：</w:t>
            </w:r>
            <w:r w:rsidRPr="0009683A">
              <w:rPr>
                <w:rFonts w:ascii="SimSun" w:hAnsi="SimSun" w:hint="eastAsia"/>
                <w:bCs/>
                <w:sz w:val="16"/>
                <w:szCs w:val="16"/>
              </w:rPr>
              <w:t>推动了知识产权机构和公众对知识产权信息知识的获得和运用，从而促进创新并加强对公共领域受保护创意作品的获得</w:t>
            </w:r>
          </w:p>
        </w:tc>
      </w:tr>
      <w:tr w:rsidR="00445AA5" w:rsidRPr="00906B97" w:rsidTr="002E561B">
        <w:tc>
          <w:tcPr>
            <w:tcW w:w="1843" w:type="dxa"/>
            <w:tcBorders>
              <w:top w:val="single" w:sz="4" w:space="0" w:color="000000"/>
            </w:tcBorders>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活</w:t>
            </w:r>
            <w:r w:rsidR="0009683A">
              <w:rPr>
                <w:rFonts w:ascii="SimHei" w:eastAsia="SimHei" w:hAnsi="SimHei" w:hint="eastAsia"/>
                <w:bCs/>
                <w:sz w:val="16"/>
                <w:szCs w:val="16"/>
              </w:rPr>
              <w:t xml:space="preserve">  </w:t>
            </w:r>
            <w:r w:rsidRPr="0009683A">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日</w:t>
            </w:r>
            <w:r w:rsidR="00035C1E" w:rsidRPr="0009683A">
              <w:rPr>
                <w:rFonts w:ascii="SimHei" w:eastAsia="SimHei" w:hAnsi="SimHei" w:hint="eastAsia"/>
                <w:bCs/>
                <w:sz w:val="16"/>
                <w:szCs w:val="16"/>
              </w:rPr>
              <w:t xml:space="preserve">  </w:t>
            </w:r>
            <w:r w:rsidRPr="0009683A">
              <w:rPr>
                <w:rFonts w:ascii="SimHei" w:eastAsia="SimHei" w:hAnsi="SimHei" w:hint="eastAsia"/>
                <w:bCs/>
                <w:sz w:val="16"/>
                <w:szCs w:val="16"/>
              </w:rPr>
              <w:t>期</w:t>
            </w:r>
          </w:p>
        </w:tc>
        <w:tc>
          <w:tcPr>
            <w:tcW w:w="1863" w:type="dxa"/>
            <w:tcBorders>
              <w:top w:val="single" w:sz="4" w:space="0" w:color="000000"/>
            </w:tcBorders>
            <w:shd w:val="clear" w:color="auto" w:fill="auto"/>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承办国/接收方</w:t>
            </w:r>
          </w:p>
        </w:tc>
        <w:tc>
          <w:tcPr>
            <w:tcW w:w="4232" w:type="dxa"/>
            <w:tcBorders>
              <w:top w:val="single" w:sz="4" w:space="0" w:color="000000"/>
            </w:tcBorders>
            <w:shd w:val="clear" w:color="auto" w:fill="FFFFFF"/>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目的/描述</w:t>
            </w:r>
          </w:p>
        </w:tc>
      </w:tr>
      <w:tr w:rsidR="00445AA5" w:rsidRPr="00906B97" w:rsidTr="002E561B">
        <w:trPr>
          <w:trHeight w:val="530"/>
        </w:trPr>
        <w:tc>
          <w:tcPr>
            <w:tcW w:w="1843"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第一届创新和企业国际博览会</w:t>
            </w:r>
          </w:p>
        </w:tc>
        <w:tc>
          <w:tcPr>
            <w:tcW w:w="1134"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2012年2月28日至3月1日</w:t>
            </w:r>
          </w:p>
        </w:tc>
        <w:tc>
          <w:tcPr>
            <w:tcW w:w="1863"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阿根廷、伯利兹、巴西、智利、哥伦比亚、哥斯达黎加、古巴、多米尼加共和国、厄瓜多尔、萨尔瓦多、危地马拉、洪都拉斯、墨西哥、尼加拉瓜、巴拿马、巴拉圭、秘鲁、乌拉圭以及ARIPO驻津巴布韦的代表</w:t>
            </w:r>
          </w:p>
        </w:tc>
        <w:tc>
          <w:tcPr>
            <w:tcW w:w="4232"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促进研发、创新和知识产权保护、商业化和知识产权知识的获取</w:t>
            </w: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09683A">
            <w:pPr>
              <w:keepNext/>
              <w:keepLines/>
              <w:tabs>
                <w:tab w:val="left" w:pos="2292"/>
              </w:tabs>
              <w:spacing w:beforeLines="50" w:before="120" w:after="120" w:line="280" w:lineRule="atLeast"/>
              <w:ind w:left="746" w:hangingChars="466" w:hanging="746"/>
              <w:jc w:val="both"/>
              <w:rPr>
                <w:b/>
                <w:bCs/>
                <w:sz w:val="16"/>
                <w:szCs w:val="16"/>
              </w:rPr>
            </w:pPr>
            <w:r w:rsidRPr="0009683A">
              <w:rPr>
                <w:rFonts w:ascii="SimHei" w:eastAsia="SimHei" w:hAnsi="SimHei" w:hint="eastAsia"/>
                <w:bCs/>
                <w:sz w:val="16"/>
                <w:szCs w:val="16"/>
              </w:rPr>
              <w:t>成果：</w:t>
            </w:r>
            <w:r w:rsidRPr="0009683A">
              <w:rPr>
                <w:rFonts w:ascii="SimSun" w:hAnsi="SimSun" w:hint="eastAsia"/>
                <w:bCs/>
                <w:sz w:val="16"/>
                <w:szCs w:val="16"/>
              </w:rPr>
              <w:t>强化了人力资源能力，使其能够满足有效利用知识产权促进发展中国家发展的广泛要求</w:t>
            </w:r>
          </w:p>
        </w:tc>
      </w:tr>
      <w:tr w:rsidR="00445AA5" w:rsidRPr="00906B97" w:rsidTr="002E561B">
        <w:tc>
          <w:tcPr>
            <w:tcW w:w="1843" w:type="dxa"/>
            <w:tcBorders>
              <w:top w:val="single" w:sz="4" w:space="0" w:color="000000"/>
            </w:tcBorders>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活</w:t>
            </w:r>
            <w:r w:rsidR="0009683A">
              <w:rPr>
                <w:rFonts w:ascii="SimHei" w:eastAsia="SimHei" w:hAnsi="SimHei" w:hint="eastAsia"/>
                <w:bCs/>
                <w:sz w:val="16"/>
                <w:szCs w:val="16"/>
              </w:rPr>
              <w:t xml:space="preserve">  </w:t>
            </w:r>
            <w:r w:rsidRPr="0009683A">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日</w:t>
            </w:r>
            <w:r w:rsidR="00035C1E" w:rsidRPr="0009683A">
              <w:rPr>
                <w:rFonts w:ascii="SimHei" w:eastAsia="SimHei" w:hAnsi="SimHei" w:hint="eastAsia"/>
                <w:bCs/>
                <w:sz w:val="16"/>
                <w:szCs w:val="16"/>
              </w:rPr>
              <w:t xml:space="preserve">  </w:t>
            </w:r>
            <w:r w:rsidRPr="0009683A">
              <w:rPr>
                <w:rFonts w:ascii="SimHei" w:eastAsia="SimHei" w:hAnsi="SimHei" w:hint="eastAsia"/>
                <w:bCs/>
                <w:sz w:val="16"/>
                <w:szCs w:val="16"/>
              </w:rPr>
              <w:t>期</w:t>
            </w:r>
          </w:p>
        </w:tc>
        <w:tc>
          <w:tcPr>
            <w:tcW w:w="1863" w:type="dxa"/>
            <w:tcBorders>
              <w:top w:val="single" w:sz="4" w:space="0" w:color="000000"/>
            </w:tcBorders>
            <w:shd w:val="clear" w:color="auto" w:fill="auto"/>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承办国/接收方</w:t>
            </w:r>
          </w:p>
        </w:tc>
        <w:tc>
          <w:tcPr>
            <w:tcW w:w="4232" w:type="dxa"/>
            <w:tcBorders>
              <w:top w:val="single" w:sz="4" w:space="0" w:color="000000"/>
            </w:tcBorders>
            <w:shd w:val="clear" w:color="auto" w:fill="FFFFFF"/>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目的/描述</w:t>
            </w:r>
          </w:p>
        </w:tc>
      </w:tr>
      <w:tr w:rsidR="00445AA5" w:rsidRPr="00906B97" w:rsidTr="002E561B">
        <w:trPr>
          <w:trHeight w:val="528"/>
        </w:trPr>
        <w:tc>
          <w:tcPr>
            <w:tcW w:w="1843"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异议程序国际研讨会</w:t>
            </w:r>
          </w:p>
        </w:tc>
        <w:tc>
          <w:tcPr>
            <w:tcW w:w="1134"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2012年8月28日</w:t>
            </w:r>
          </w:p>
        </w:tc>
        <w:tc>
          <w:tcPr>
            <w:tcW w:w="1863"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墨西哥</w:t>
            </w:r>
          </w:p>
        </w:tc>
        <w:tc>
          <w:tcPr>
            <w:tcW w:w="4232"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强化人力资源能力，以便能为在2013年初实施《马德里议定书》提供便利</w:t>
            </w:r>
          </w:p>
        </w:tc>
      </w:tr>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09683A">
            <w:pPr>
              <w:keepNext/>
              <w:keepLines/>
              <w:tabs>
                <w:tab w:val="left" w:pos="2292"/>
              </w:tabs>
              <w:spacing w:beforeLines="50" w:before="120" w:after="120" w:line="280" w:lineRule="atLeast"/>
              <w:ind w:left="746" w:hangingChars="466" w:hanging="746"/>
              <w:jc w:val="both"/>
              <w:rPr>
                <w:b/>
                <w:bCs/>
                <w:sz w:val="16"/>
                <w:szCs w:val="16"/>
              </w:rPr>
            </w:pPr>
            <w:r w:rsidRPr="0009683A">
              <w:rPr>
                <w:rFonts w:ascii="SimHei" w:eastAsia="SimHei" w:hAnsi="SimHei" w:hint="eastAsia"/>
                <w:bCs/>
                <w:sz w:val="16"/>
                <w:szCs w:val="16"/>
              </w:rPr>
              <w:t>成果：符合国家发展目的和目标、明确、前后一致的国家创新和知识产权政策、战略与发展计划</w:t>
            </w:r>
          </w:p>
        </w:tc>
      </w:tr>
      <w:tr w:rsidR="00445AA5" w:rsidRPr="00906B97" w:rsidTr="002E561B">
        <w:tc>
          <w:tcPr>
            <w:tcW w:w="1843" w:type="dxa"/>
            <w:tcBorders>
              <w:top w:val="single" w:sz="4" w:space="0" w:color="000000"/>
            </w:tcBorders>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活</w:t>
            </w:r>
            <w:r w:rsidR="0009683A">
              <w:rPr>
                <w:rFonts w:ascii="SimHei" w:eastAsia="SimHei" w:hAnsi="SimHei" w:hint="eastAsia"/>
                <w:bCs/>
                <w:sz w:val="16"/>
                <w:szCs w:val="16"/>
              </w:rPr>
              <w:t xml:space="preserve">  </w:t>
            </w:r>
            <w:r w:rsidRPr="0009683A">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日</w:t>
            </w:r>
            <w:r w:rsidR="00035C1E" w:rsidRPr="0009683A">
              <w:rPr>
                <w:rFonts w:ascii="SimHei" w:eastAsia="SimHei" w:hAnsi="SimHei" w:hint="eastAsia"/>
                <w:bCs/>
                <w:sz w:val="16"/>
                <w:szCs w:val="16"/>
              </w:rPr>
              <w:t xml:space="preserve">  </w:t>
            </w:r>
            <w:r w:rsidRPr="0009683A">
              <w:rPr>
                <w:rFonts w:ascii="SimHei" w:eastAsia="SimHei" w:hAnsi="SimHei" w:hint="eastAsia"/>
                <w:bCs/>
                <w:sz w:val="16"/>
                <w:szCs w:val="16"/>
              </w:rPr>
              <w:t>期</w:t>
            </w:r>
          </w:p>
        </w:tc>
        <w:tc>
          <w:tcPr>
            <w:tcW w:w="1863" w:type="dxa"/>
            <w:tcBorders>
              <w:top w:val="single" w:sz="4" w:space="0" w:color="000000"/>
            </w:tcBorders>
            <w:shd w:val="clear" w:color="auto" w:fill="auto"/>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承办国/接收方</w:t>
            </w:r>
          </w:p>
        </w:tc>
        <w:tc>
          <w:tcPr>
            <w:tcW w:w="4232" w:type="dxa"/>
            <w:tcBorders>
              <w:top w:val="single" w:sz="4" w:space="0" w:color="000000"/>
            </w:tcBorders>
            <w:shd w:val="clear" w:color="auto" w:fill="FFFFFF"/>
            <w:tcMar>
              <w:top w:w="110" w:type="dxa"/>
            </w:tcMar>
            <w:vAlign w:val="center"/>
          </w:tcPr>
          <w:p w:rsidR="00445AA5" w:rsidRPr="0009683A" w:rsidRDefault="00445AA5" w:rsidP="0009683A">
            <w:pPr>
              <w:keepNext/>
              <w:keepLines/>
              <w:spacing w:beforeLines="50" w:before="120" w:afterLines="100" w:after="240"/>
              <w:rPr>
                <w:rFonts w:ascii="SimHei" w:eastAsia="SimHei" w:hAnsi="SimHei"/>
                <w:bCs/>
                <w:sz w:val="16"/>
                <w:szCs w:val="16"/>
              </w:rPr>
            </w:pPr>
            <w:r w:rsidRPr="0009683A">
              <w:rPr>
                <w:rFonts w:ascii="SimHei" w:eastAsia="SimHei" w:hAnsi="SimHei" w:hint="eastAsia"/>
                <w:bCs/>
                <w:sz w:val="16"/>
                <w:szCs w:val="16"/>
              </w:rPr>
              <w:t>目的/描述</w:t>
            </w:r>
          </w:p>
        </w:tc>
      </w:tr>
      <w:tr w:rsidR="00445AA5" w:rsidRPr="00906B97" w:rsidTr="002E561B">
        <w:trPr>
          <w:trHeight w:val="473"/>
        </w:trPr>
        <w:tc>
          <w:tcPr>
            <w:tcW w:w="1843"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庆祝墨西哥加入马德里议定书招待会</w:t>
            </w:r>
          </w:p>
        </w:tc>
        <w:tc>
          <w:tcPr>
            <w:tcW w:w="1134"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2012年11月19日</w:t>
            </w:r>
          </w:p>
        </w:tc>
        <w:tc>
          <w:tcPr>
            <w:tcW w:w="1863"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墨西哥</w:t>
            </w:r>
          </w:p>
        </w:tc>
        <w:tc>
          <w:tcPr>
            <w:tcW w:w="4232" w:type="dxa"/>
          </w:tcPr>
          <w:p w:rsidR="00445AA5" w:rsidRPr="0009683A" w:rsidRDefault="00445AA5" w:rsidP="0009683A">
            <w:pPr>
              <w:adjustRightInd w:val="0"/>
              <w:spacing w:afterLines="50" w:after="120" w:line="280" w:lineRule="atLeast"/>
              <w:jc w:val="both"/>
              <w:rPr>
                <w:rFonts w:ascii="SimSun" w:hAnsi="SimSun"/>
                <w:sz w:val="16"/>
                <w:szCs w:val="16"/>
              </w:rPr>
            </w:pPr>
            <w:r w:rsidRPr="0009683A">
              <w:rPr>
                <w:rFonts w:ascii="SimSun" w:hAnsi="SimSun" w:hint="eastAsia"/>
                <w:sz w:val="16"/>
                <w:szCs w:val="16"/>
              </w:rPr>
              <w:t>正式宣布墨西哥加入马德里议定书</w:t>
            </w:r>
          </w:p>
        </w:tc>
      </w:tr>
    </w:tbl>
    <w:p w:rsidR="00445AA5" w:rsidRPr="00906B97" w:rsidRDefault="00445AA5" w:rsidP="00445AA5">
      <w:pPr>
        <w:rPr>
          <w:b/>
          <w:sz w:val="20"/>
        </w:rPr>
      </w:pPr>
    </w:p>
    <w:p w:rsidR="00445AA5" w:rsidRPr="00906B97" w:rsidRDefault="00445AA5" w:rsidP="00445AA5">
      <w:pPr>
        <w:keepNext/>
        <w:keepLines/>
        <w:rPr>
          <w:b/>
          <w:sz w:val="18"/>
          <w:szCs w:val="18"/>
        </w:rPr>
      </w:pPr>
      <w:r w:rsidRPr="00DD3842">
        <w:rPr>
          <w:rFonts w:ascii="SimSun" w:hAnsi="SimSun" w:hint="eastAsia"/>
          <w:sz w:val="21"/>
          <w:szCs w:val="21"/>
        </w:rPr>
        <w:t>2012年墨西哥捐助方贡献和支出</w:t>
      </w:r>
      <w:r w:rsidRPr="00906B97">
        <w:rPr>
          <w:rFonts w:hint="eastAsia"/>
          <w:sz w:val="18"/>
          <w:szCs w:val="18"/>
          <w:vertAlign w:val="superscript"/>
        </w:rPr>
        <w:t>1</w:t>
      </w:r>
    </w:p>
    <w:p w:rsidR="00445AA5" w:rsidRPr="00906B97" w:rsidRDefault="00445AA5" w:rsidP="00445AA5">
      <w:pPr>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01"/>
        <w:gridCol w:w="1781"/>
        <w:gridCol w:w="1685"/>
        <w:gridCol w:w="2168"/>
      </w:tblGrid>
      <w:tr w:rsidR="00445AA5" w:rsidRPr="00906B97" w:rsidTr="00D667D9">
        <w:trPr>
          <w:trHeight w:val="567"/>
        </w:trPr>
        <w:tc>
          <w:tcPr>
            <w:tcW w:w="1985" w:type="dxa"/>
            <w:shd w:val="clear" w:color="auto" w:fill="CCFFFF"/>
            <w:vAlign w:val="center"/>
          </w:tcPr>
          <w:p w:rsidR="00445AA5" w:rsidRPr="00DD3842" w:rsidRDefault="00445AA5" w:rsidP="00DD3842">
            <w:pPr>
              <w:spacing w:beforeLines="50" w:before="120" w:after="120" w:line="280" w:lineRule="atLeast"/>
              <w:jc w:val="center"/>
              <w:rPr>
                <w:rFonts w:ascii="SimHei" w:eastAsia="SimHei" w:hAnsi="SimHei"/>
                <w:sz w:val="16"/>
                <w:szCs w:val="16"/>
              </w:rPr>
            </w:pPr>
            <w:r w:rsidRPr="00DD3842">
              <w:rPr>
                <w:rFonts w:ascii="SimHei" w:eastAsia="SimHei" w:hAnsi="SimHei" w:hint="eastAsia"/>
                <w:sz w:val="16"/>
                <w:szCs w:val="16"/>
              </w:rPr>
              <w:t>2011年12月31日余额</w:t>
            </w:r>
          </w:p>
        </w:tc>
        <w:tc>
          <w:tcPr>
            <w:tcW w:w="1401" w:type="dxa"/>
            <w:shd w:val="clear" w:color="auto" w:fill="CCFFFF"/>
            <w:vAlign w:val="center"/>
          </w:tcPr>
          <w:p w:rsidR="00445AA5" w:rsidRPr="00DD3842" w:rsidRDefault="00445AA5" w:rsidP="00DD3842">
            <w:pPr>
              <w:spacing w:beforeLines="50" w:before="120" w:after="120" w:line="280" w:lineRule="atLeast"/>
              <w:jc w:val="center"/>
              <w:rPr>
                <w:rFonts w:ascii="SimHei" w:eastAsia="SimHei" w:hAnsi="SimHei"/>
                <w:sz w:val="16"/>
                <w:szCs w:val="16"/>
              </w:rPr>
            </w:pPr>
            <w:r w:rsidRPr="00DD3842">
              <w:rPr>
                <w:rFonts w:ascii="SimHei" w:eastAsia="SimHei" w:hAnsi="SimHei" w:hint="eastAsia"/>
                <w:sz w:val="16"/>
                <w:szCs w:val="16"/>
              </w:rPr>
              <w:t>2012年收入</w:t>
            </w:r>
          </w:p>
        </w:tc>
        <w:tc>
          <w:tcPr>
            <w:tcW w:w="1781" w:type="dxa"/>
            <w:shd w:val="clear" w:color="auto" w:fill="CCFFFF"/>
            <w:vAlign w:val="center"/>
          </w:tcPr>
          <w:p w:rsidR="00445AA5" w:rsidRPr="00DD3842" w:rsidRDefault="00445AA5" w:rsidP="00DD3842">
            <w:pPr>
              <w:spacing w:beforeLines="50" w:before="120" w:after="120" w:line="280" w:lineRule="atLeast"/>
              <w:jc w:val="center"/>
              <w:rPr>
                <w:rFonts w:ascii="SimHei" w:eastAsia="SimHei" w:hAnsi="SimHei"/>
                <w:sz w:val="16"/>
                <w:szCs w:val="16"/>
              </w:rPr>
            </w:pPr>
            <w:r w:rsidRPr="00DD3842">
              <w:rPr>
                <w:rFonts w:ascii="SimHei" w:eastAsia="SimHei" w:hAnsi="SimHei" w:hint="eastAsia"/>
                <w:sz w:val="16"/>
                <w:szCs w:val="16"/>
              </w:rPr>
              <w:t>2012年支出</w:t>
            </w:r>
          </w:p>
        </w:tc>
        <w:tc>
          <w:tcPr>
            <w:tcW w:w="1685" w:type="dxa"/>
            <w:shd w:val="clear" w:color="auto" w:fill="CCFFFF"/>
            <w:vAlign w:val="center"/>
          </w:tcPr>
          <w:p w:rsidR="00445AA5" w:rsidRPr="00DD3842" w:rsidRDefault="00445AA5" w:rsidP="00DD3842">
            <w:pPr>
              <w:spacing w:beforeLines="50" w:before="120" w:after="120" w:line="280" w:lineRule="atLeast"/>
              <w:jc w:val="center"/>
              <w:rPr>
                <w:rFonts w:ascii="SimHei" w:eastAsia="SimHei" w:hAnsi="SimHei"/>
                <w:sz w:val="16"/>
                <w:szCs w:val="16"/>
              </w:rPr>
            </w:pPr>
            <w:r w:rsidRPr="00DD3842">
              <w:rPr>
                <w:rFonts w:ascii="SimHei" w:eastAsia="SimHei" w:hAnsi="SimHei" w:hint="eastAsia"/>
                <w:sz w:val="16"/>
                <w:szCs w:val="16"/>
              </w:rPr>
              <w:t>偿付金额</w:t>
            </w:r>
          </w:p>
        </w:tc>
        <w:tc>
          <w:tcPr>
            <w:tcW w:w="2168" w:type="dxa"/>
            <w:shd w:val="clear" w:color="auto" w:fill="CCFFFF"/>
            <w:vAlign w:val="center"/>
          </w:tcPr>
          <w:p w:rsidR="00445AA5" w:rsidRPr="00DD3842" w:rsidRDefault="00445AA5" w:rsidP="00DD3842">
            <w:pPr>
              <w:spacing w:beforeLines="50" w:before="120" w:after="120" w:line="280" w:lineRule="atLeast"/>
              <w:jc w:val="center"/>
              <w:rPr>
                <w:rFonts w:ascii="SimHei" w:eastAsia="SimHei" w:hAnsi="SimHei"/>
                <w:sz w:val="16"/>
                <w:szCs w:val="16"/>
              </w:rPr>
            </w:pPr>
            <w:r w:rsidRPr="00DD3842">
              <w:rPr>
                <w:rFonts w:ascii="SimHei" w:eastAsia="SimHei" w:hAnsi="SimHei" w:hint="eastAsia"/>
                <w:sz w:val="16"/>
                <w:szCs w:val="16"/>
              </w:rPr>
              <w:t>2012年12月31日余额</w:t>
            </w:r>
          </w:p>
        </w:tc>
      </w:tr>
      <w:tr w:rsidR="00445AA5" w:rsidRPr="00906B97" w:rsidTr="00D667D9">
        <w:trPr>
          <w:trHeight w:val="567"/>
        </w:trPr>
        <w:tc>
          <w:tcPr>
            <w:tcW w:w="1985" w:type="dxa"/>
            <w:shd w:val="clear" w:color="auto" w:fill="auto"/>
            <w:vAlign w:val="center"/>
          </w:tcPr>
          <w:p w:rsidR="00445AA5" w:rsidRPr="00D667D9" w:rsidRDefault="00445AA5" w:rsidP="00D667D9">
            <w:pPr>
              <w:adjustRightInd w:val="0"/>
              <w:spacing w:beforeLines="50" w:before="120" w:afterLines="50" w:after="120" w:line="280" w:lineRule="atLeast"/>
              <w:jc w:val="center"/>
              <w:rPr>
                <w:rFonts w:ascii="SimSun" w:hAnsi="SimSun"/>
                <w:sz w:val="16"/>
                <w:szCs w:val="16"/>
                <w:lang w:eastAsia="ja-JP" w:bidi="th-TH"/>
              </w:rPr>
            </w:pPr>
            <w:r w:rsidRPr="00D667D9">
              <w:rPr>
                <w:rFonts w:ascii="SimSun" w:hAnsi="SimSun"/>
                <w:sz w:val="16"/>
                <w:szCs w:val="16"/>
                <w:lang w:eastAsia="ja-JP" w:bidi="th-TH"/>
              </w:rPr>
              <w:t>125,330</w:t>
            </w:r>
          </w:p>
        </w:tc>
        <w:tc>
          <w:tcPr>
            <w:tcW w:w="1401" w:type="dxa"/>
            <w:shd w:val="clear" w:color="auto" w:fill="auto"/>
            <w:vAlign w:val="center"/>
          </w:tcPr>
          <w:p w:rsidR="00445AA5" w:rsidRPr="00D667D9" w:rsidRDefault="00445AA5" w:rsidP="00D667D9">
            <w:pPr>
              <w:adjustRightInd w:val="0"/>
              <w:spacing w:beforeLines="50" w:before="120" w:afterLines="50" w:after="120" w:line="280" w:lineRule="atLeast"/>
              <w:jc w:val="center"/>
              <w:rPr>
                <w:rFonts w:ascii="SimSun" w:hAnsi="SimSun"/>
                <w:sz w:val="16"/>
                <w:szCs w:val="16"/>
                <w:lang w:eastAsia="ja-JP" w:bidi="th-TH"/>
              </w:rPr>
            </w:pPr>
            <w:r w:rsidRPr="00D667D9">
              <w:rPr>
                <w:rFonts w:ascii="SimSun" w:hAnsi="SimSun"/>
                <w:sz w:val="16"/>
                <w:szCs w:val="16"/>
                <w:lang w:eastAsia="ja-JP" w:bidi="th-TH"/>
              </w:rPr>
              <w:t>65</w:t>
            </w:r>
          </w:p>
        </w:tc>
        <w:tc>
          <w:tcPr>
            <w:tcW w:w="1781" w:type="dxa"/>
            <w:shd w:val="clear" w:color="auto" w:fill="auto"/>
            <w:vAlign w:val="center"/>
          </w:tcPr>
          <w:p w:rsidR="00445AA5" w:rsidRPr="00D667D9" w:rsidRDefault="00445AA5" w:rsidP="00D667D9">
            <w:pPr>
              <w:adjustRightInd w:val="0"/>
              <w:spacing w:beforeLines="50" w:before="120" w:afterLines="50" w:after="120" w:line="280" w:lineRule="atLeast"/>
              <w:jc w:val="center"/>
              <w:rPr>
                <w:rFonts w:ascii="SimSun" w:hAnsi="SimSun"/>
                <w:sz w:val="16"/>
                <w:szCs w:val="16"/>
                <w:lang w:eastAsia="ja-JP" w:bidi="th-TH"/>
              </w:rPr>
            </w:pPr>
            <w:r w:rsidRPr="00D667D9">
              <w:rPr>
                <w:rFonts w:ascii="SimSun" w:hAnsi="SimSun"/>
                <w:sz w:val="16"/>
                <w:szCs w:val="16"/>
                <w:lang w:eastAsia="ja-JP" w:bidi="th-TH"/>
              </w:rPr>
              <w:t>100,060</w:t>
            </w:r>
          </w:p>
        </w:tc>
        <w:tc>
          <w:tcPr>
            <w:tcW w:w="1685" w:type="dxa"/>
            <w:shd w:val="clear" w:color="auto" w:fill="auto"/>
            <w:vAlign w:val="center"/>
          </w:tcPr>
          <w:p w:rsidR="00445AA5" w:rsidRPr="00D667D9" w:rsidRDefault="00445AA5" w:rsidP="00D667D9">
            <w:pPr>
              <w:adjustRightInd w:val="0"/>
              <w:spacing w:beforeLines="50" w:before="120" w:afterLines="50" w:after="120" w:line="280" w:lineRule="atLeast"/>
              <w:jc w:val="center"/>
              <w:rPr>
                <w:rFonts w:ascii="SimSun" w:hAnsi="SimSun"/>
                <w:sz w:val="16"/>
                <w:szCs w:val="16"/>
                <w:lang w:eastAsia="ja-JP" w:bidi="th-TH"/>
              </w:rPr>
            </w:pPr>
            <w:r w:rsidRPr="00D667D9">
              <w:rPr>
                <w:rFonts w:ascii="SimSun" w:hAnsi="SimSun"/>
                <w:sz w:val="16"/>
                <w:szCs w:val="16"/>
                <w:lang w:eastAsia="ja-JP" w:bidi="th-TH"/>
              </w:rPr>
              <w:t>-</w:t>
            </w:r>
          </w:p>
        </w:tc>
        <w:tc>
          <w:tcPr>
            <w:tcW w:w="2168" w:type="dxa"/>
            <w:shd w:val="clear" w:color="auto" w:fill="auto"/>
            <w:vAlign w:val="center"/>
          </w:tcPr>
          <w:p w:rsidR="00445AA5" w:rsidRPr="00D667D9" w:rsidRDefault="00445AA5" w:rsidP="00D667D9">
            <w:pPr>
              <w:adjustRightInd w:val="0"/>
              <w:spacing w:beforeLines="50" w:before="120" w:afterLines="50" w:after="120" w:line="280" w:lineRule="atLeast"/>
              <w:jc w:val="center"/>
              <w:rPr>
                <w:rFonts w:ascii="SimSun" w:hAnsi="SimSun"/>
                <w:sz w:val="16"/>
                <w:szCs w:val="16"/>
                <w:lang w:eastAsia="ja-JP" w:bidi="th-TH"/>
              </w:rPr>
            </w:pPr>
            <w:r w:rsidRPr="00D667D9">
              <w:rPr>
                <w:rFonts w:ascii="SimSun" w:hAnsi="SimSun"/>
                <w:sz w:val="16"/>
                <w:szCs w:val="16"/>
                <w:lang w:eastAsia="ja-JP" w:bidi="th-TH"/>
              </w:rPr>
              <w:t>25,335</w:t>
            </w:r>
          </w:p>
        </w:tc>
      </w:tr>
    </w:tbl>
    <w:p w:rsidR="00445AA5" w:rsidRPr="00D667D9" w:rsidRDefault="00445AA5" w:rsidP="00D667D9">
      <w:pPr>
        <w:spacing w:before="120"/>
      </w:pPr>
      <w:r w:rsidRPr="00906B97">
        <w:rPr>
          <w:rFonts w:hint="eastAsia"/>
          <w:i/>
          <w:iCs/>
          <w:sz w:val="16"/>
          <w:szCs w:val="16"/>
          <w:vertAlign w:val="superscript"/>
        </w:rPr>
        <w:t>1</w:t>
      </w:r>
      <w:r w:rsidRPr="00D667D9">
        <w:rPr>
          <w:rFonts w:ascii="KaiTi" w:eastAsia="KaiTi" w:hAnsi="KaiTi" w:hint="eastAsia"/>
          <w:i/>
          <w:iCs/>
          <w:sz w:val="18"/>
          <w:szCs w:val="18"/>
        </w:rPr>
        <w:t xml:space="preserve"> 2012年WIPO财务报表(附件三)</w:t>
      </w:r>
    </w:p>
    <w:p w:rsidR="00445AA5" w:rsidRPr="00641D63" w:rsidRDefault="00445AA5" w:rsidP="00641D63">
      <w:pPr>
        <w:keepNext/>
        <w:keepLines/>
        <w:spacing w:beforeLines="50" w:before="120" w:afterLines="50" w:after="120" w:line="340" w:lineRule="atLeast"/>
        <w:rPr>
          <w:rFonts w:ascii="SimHei" w:eastAsia="SimHei" w:hAnsi="SimHei"/>
          <w:sz w:val="21"/>
          <w:szCs w:val="21"/>
        </w:rPr>
      </w:pPr>
      <w:r w:rsidRPr="00641D63">
        <w:rPr>
          <w:rFonts w:ascii="SimHei" w:eastAsia="SimHei" w:hAnsi="SimHei" w:hint="eastAsia"/>
          <w:sz w:val="21"/>
          <w:szCs w:val="21"/>
        </w:rPr>
        <w:lastRenderedPageBreak/>
        <w:t>大韩民国/版权</w:t>
      </w: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843"/>
        <w:gridCol w:w="4252"/>
      </w:tblGrid>
      <w:tr w:rsidR="00445AA5" w:rsidRPr="00906B97" w:rsidTr="002E561B">
        <w:tc>
          <w:tcPr>
            <w:tcW w:w="9102" w:type="dxa"/>
            <w:gridSpan w:val="4"/>
            <w:tcBorders>
              <w:top w:val="single" w:sz="4" w:space="0" w:color="000000"/>
              <w:bottom w:val="single" w:sz="4" w:space="0" w:color="000000"/>
            </w:tcBorders>
            <w:shd w:val="clear" w:color="auto" w:fill="CCFFFF"/>
            <w:vAlign w:val="center"/>
          </w:tcPr>
          <w:p w:rsidR="00445AA5" w:rsidRPr="00906B97" w:rsidRDefault="00445AA5" w:rsidP="00641D63">
            <w:pPr>
              <w:keepNext/>
              <w:keepLines/>
              <w:tabs>
                <w:tab w:val="left" w:pos="2292"/>
              </w:tabs>
              <w:spacing w:beforeLines="50" w:before="120" w:after="120" w:line="280" w:lineRule="atLeast"/>
              <w:ind w:left="746" w:hangingChars="466" w:hanging="746"/>
              <w:jc w:val="both"/>
              <w:rPr>
                <w:b/>
                <w:bCs/>
                <w:sz w:val="16"/>
                <w:szCs w:val="16"/>
              </w:rPr>
            </w:pPr>
            <w:r w:rsidRPr="00641D63">
              <w:rPr>
                <w:rFonts w:ascii="SimHei" w:eastAsia="SimHei" w:hAnsi="SimHei" w:hint="eastAsia"/>
                <w:bCs/>
                <w:sz w:val="16"/>
                <w:szCs w:val="16"/>
              </w:rPr>
              <w:t>成果：</w:t>
            </w:r>
            <w:r w:rsidRPr="00641D63">
              <w:rPr>
                <w:rFonts w:ascii="SimSun" w:hAnsi="SimSun" w:hint="eastAsia"/>
                <w:bCs/>
                <w:sz w:val="16"/>
                <w:szCs w:val="16"/>
              </w:rPr>
              <w:t>提高了各成员国在版权及相关权方面的意识和能力</w:t>
            </w:r>
          </w:p>
        </w:tc>
      </w:tr>
      <w:tr w:rsidR="00445AA5" w:rsidRPr="00906B97" w:rsidTr="002E561B">
        <w:tc>
          <w:tcPr>
            <w:tcW w:w="1873" w:type="dxa"/>
            <w:tcBorders>
              <w:top w:val="single" w:sz="4" w:space="0" w:color="000000"/>
            </w:tcBorders>
            <w:vAlign w:val="center"/>
          </w:tcPr>
          <w:p w:rsidR="00445AA5" w:rsidRPr="00641D63" w:rsidRDefault="00445AA5" w:rsidP="00641D63">
            <w:pPr>
              <w:keepNext/>
              <w:keepLines/>
              <w:spacing w:beforeLines="50" w:before="120" w:afterLines="100" w:after="240"/>
              <w:rPr>
                <w:rFonts w:ascii="SimHei" w:eastAsia="SimHei" w:hAnsi="SimHei"/>
                <w:bCs/>
                <w:sz w:val="16"/>
                <w:szCs w:val="16"/>
              </w:rPr>
            </w:pPr>
            <w:r w:rsidRPr="00641D63">
              <w:rPr>
                <w:rFonts w:ascii="SimHei" w:eastAsia="SimHei" w:hAnsi="SimHei" w:hint="eastAsia"/>
                <w:bCs/>
                <w:sz w:val="16"/>
                <w:szCs w:val="16"/>
              </w:rPr>
              <w:t>活</w:t>
            </w:r>
            <w:r w:rsidR="00641D63">
              <w:rPr>
                <w:rFonts w:ascii="SimHei" w:eastAsia="SimHei" w:hAnsi="SimHei" w:hint="eastAsia"/>
                <w:bCs/>
                <w:sz w:val="16"/>
                <w:szCs w:val="16"/>
              </w:rPr>
              <w:t xml:space="preserve">  </w:t>
            </w:r>
            <w:r w:rsidRPr="00641D63">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641D63" w:rsidRDefault="00445AA5" w:rsidP="00641D63">
            <w:pPr>
              <w:keepNext/>
              <w:keepLines/>
              <w:spacing w:beforeLines="50" w:before="120" w:afterLines="100" w:after="240"/>
              <w:rPr>
                <w:rFonts w:ascii="SimHei" w:eastAsia="SimHei" w:hAnsi="SimHei"/>
                <w:bCs/>
                <w:sz w:val="16"/>
                <w:szCs w:val="16"/>
              </w:rPr>
            </w:pPr>
            <w:r w:rsidRPr="00641D63">
              <w:rPr>
                <w:rFonts w:ascii="SimHei" w:eastAsia="SimHei" w:hAnsi="SimHei" w:hint="eastAsia"/>
                <w:bCs/>
                <w:sz w:val="16"/>
                <w:szCs w:val="16"/>
              </w:rPr>
              <w:t>日</w:t>
            </w:r>
            <w:r w:rsidR="00035C1E" w:rsidRPr="00641D63">
              <w:rPr>
                <w:rFonts w:ascii="SimHei" w:eastAsia="SimHei" w:hAnsi="SimHei" w:hint="eastAsia"/>
                <w:bCs/>
                <w:sz w:val="16"/>
                <w:szCs w:val="16"/>
              </w:rPr>
              <w:t xml:space="preserve">  </w:t>
            </w:r>
            <w:r w:rsidRPr="00641D63">
              <w:rPr>
                <w:rFonts w:ascii="SimHei" w:eastAsia="SimHei" w:hAnsi="SimHei" w:hint="eastAsia"/>
                <w:bCs/>
                <w:sz w:val="16"/>
                <w:szCs w:val="16"/>
              </w:rPr>
              <w:t>期</w:t>
            </w:r>
          </w:p>
        </w:tc>
        <w:tc>
          <w:tcPr>
            <w:tcW w:w="1843" w:type="dxa"/>
            <w:tcBorders>
              <w:top w:val="single" w:sz="4" w:space="0" w:color="000000"/>
            </w:tcBorders>
            <w:shd w:val="clear" w:color="auto" w:fill="auto"/>
            <w:tcMar>
              <w:top w:w="110" w:type="dxa"/>
            </w:tcMar>
            <w:vAlign w:val="center"/>
          </w:tcPr>
          <w:p w:rsidR="00445AA5" w:rsidRPr="00641D63" w:rsidRDefault="00445AA5" w:rsidP="00641D63">
            <w:pPr>
              <w:keepNext/>
              <w:keepLines/>
              <w:spacing w:beforeLines="50" w:before="120" w:afterLines="100" w:after="240"/>
              <w:rPr>
                <w:rFonts w:ascii="SimHei" w:eastAsia="SimHei" w:hAnsi="SimHei"/>
                <w:bCs/>
                <w:sz w:val="16"/>
                <w:szCs w:val="16"/>
              </w:rPr>
            </w:pPr>
            <w:r w:rsidRPr="00641D63">
              <w:rPr>
                <w:rFonts w:ascii="SimHei" w:eastAsia="SimHei" w:hAnsi="SimHei" w:hint="eastAsia"/>
                <w:bCs/>
                <w:sz w:val="16"/>
                <w:szCs w:val="16"/>
              </w:rPr>
              <w:t>承办国/接收方</w:t>
            </w:r>
          </w:p>
        </w:tc>
        <w:tc>
          <w:tcPr>
            <w:tcW w:w="4252" w:type="dxa"/>
            <w:tcBorders>
              <w:top w:val="single" w:sz="4" w:space="0" w:color="000000"/>
            </w:tcBorders>
            <w:shd w:val="clear" w:color="auto" w:fill="FFFFFF"/>
            <w:tcMar>
              <w:top w:w="110" w:type="dxa"/>
            </w:tcMar>
            <w:vAlign w:val="center"/>
          </w:tcPr>
          <w:p w:rsidR="00445AA5" w:rsidRPr="00641D63" w:rsidRDefault="00445AA5" w:rsidP="00641D63">
            <w:pPr>
              <w:keepNext/>
              <w:keepLines/>
              <w:spacing w:beforeLines="50" w:before="120" w:afterLines="100" w:after="240"/>
              <w:rPr>
                <w:rFonts w:ascii="SimHei" w:eastAsia="SimHei" w:hAnsi="SimHei"/>
                <w:bCs/>
                <w:sz w:val="16"/>
                <w:szCs w:val="16"/>
              </w:rPr>
            </w:pPr>
            <w:r w:rsidRPr="00641D63">
              <w:rPr>
                <w:rFonts w:ascii="SimHei" w:eastAsia="SimHei" w:hAnsi="SimHei" w:hint="eastAsia"/>
                <w:bCs/>
                <w:sz w:val="16"/>
                <w:szCs w:val="16"/>
              </w:rPr>
              <w:t>目的/描述</w:t>
            </w:r>
          </w:p>
        </w:tc>
      </w:tr>
      <w:tr w:rsidR="00445AA5" w:rsidRPr="00906B97" w:rsidTr="002E561B">
        <w:trPr>
          <w:trHeight w:val="1404"/>
        </w:trPr>
        <w:tc>
          <w:tcPr>
            <w:tcW w:w="187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技术援助需求评估专家团；版权及相关权意识建设国家项目</w:t>
            </w:r>
          </w:p>
        </w:tc>
        <w:tc>
          <w:tcPr>
            <w:tcW w:w="1134"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2012年1月30日至2月2日；以及2012年2月至12月</w:t>
            </w:r>
          </w:p>
        </w:tc>
        <w:tc>
          <w:tcPr>
            <w:tcW w:w="184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瓦努阿图</w:t>
            </w:r>
          </w:p>
        </w:tc>
        <w:tc>
          <w:tcPr>
            <w:tcW w:w="4252"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旨在：(i)评估对技术援助的需求；以及(ii)提高新成立的瓦努阿图知识产权局在提升版权意识上的能力</w:t>
            </w:r>
          </w:p>
        </w:tc>
      </w:tr>
      <w:tr w:rsidR="00445AA5" w:rsidRPr="00906B97" w:rsidTr="002E561B">
        <w:trPr>
          <w:trHeight w:val="765"/>
        </w:trPr>
        <w:tc>
          <w:tcPr>
            <w:tcW w:w="187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版权及相关权国家研讨会</w:t>
            </w:r>
          </w:p>
        </w:tc>
        <w:tc>
          <w:tcPr>
            <w:tcW w:w="1134"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2012年3月29日和30日</w:t>
            </w:r>
          </w:p>
        </w:tc>
        <w:tc>
          <w:tcPr>
            <w:tcW w:w="184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柬埔寨/65名本地与会者</w:t>
            </w:r>
          </w:p>
        </w:tc>
        <w:tc>
          <w:tcPr>
            <w:tcW w:w="4252"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旨在：(i)加深对版权及相关权不同方面的了解；以及(ii)提高对版权及相关权保护和管理的重要性的认识</w:t>
            </w:r>
          </w:p>
        </w:tc>
      </w:tr>
      <w:tr w:rsidR="00445AA5" w:rsidRPr="00906B97" w:rsidTr="002E561B">
        <w:trPr>
          <w:trHeight w:val="1239"/>
        </w:trPr>
        <w:tc>
          <w:tcPr>
            <w:tcW w:w="187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版权和创意产业国家讲习班</w:t>
            </w:r>
          </w:p>
        </w:tc>
        <w:tc>
          <w:tcPr>
            <w:tcW w:w="1134"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2012年4月3日和4日</w:t>
            </w:r>
          </w:p>
        </w:tc>
        <w:tc>
          <w:tcPr>
            <w:tcW w:w="184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印度尼西亚/80名本地与会者</w:t>
            </w:r>
          </w:p>
          <w:p w:rsidR="00445AA5" w:rsidRPr="00641D63" w:rsidRDefault="00445AA5" w:rsidP="00641D63">
            <w:pPr>
              <w:adjustRightInd w:val="0"/>
              <w:spacing w:afterLines="50" w:after="120" w:line="280" w:lineRule="atLeast"/>
              <w:jc w:val="both"/>
              <w:rPr>
                <w:rFonts w:ascii="SimSun" w:hAnsi="SimSun"/>
                <w:sz w:val="16"/>
                <w:szCs w:val="16"/>
              </w:rPr>
            </w:pPr>
          </w:p>
        </w:tc>
        <w:tc>
          <w:tcPr>
            <w:tcW w:w="4252"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旨在：(i)提高政策制定者和关键</w:t>
            </w:r>
            <w:r w:rsidR="00606501" w:rsidRPr="00641D63">
              <w:rPr>
                <w:rFonts w:ascii="SimSun" w:hAnsi="SimSun" w:hint="eastAsia"/>
                <w:sz w:val="16"/>
                <w:szCs w:val="16"/>
              </w:rPr>
              <w:t>利益有关方</w:t>
            </w:r>
            <w:r w:rsidRPr="00641D63">
              <w:rPr>
                <w:rFonts w:ascii="SimSun" w:hAnsi="SimSun" w:hint="eastAsia"/>
                <w:sz w:val="16"/>
                <w:szCs w:val="16"/>
              </w:rPr>
              <w:t>对版权在确保创意产业持续增长和文化繁荣上的重要性的认识；以及(ii)为与会者提供实务知识，帮助他们开发并维持足够的版权政策和战略</w:t>
            </w:r>
          </w:p>
        </w:tc>
      </w:tr>
      <w:tr w:rsidR="00445AA5" w:rsidRPr="00906B97" w:rsidTr="002E561B">
        <w:trPr>
          <w:trHeight w:val="2592"/>
        </w:trPr>
        <w:tc>
          <w:tcPr>
            <w:tcW w:w="187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音乐产业的版权及相关权问题地区研讨会</w:t>
            </w:r>
          </w:p>
        </w:tc>
        <w:tc>
          <w:tcPr>
            <w:tcW w:w="1134"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2012年5月2日和3日</w:t>
            </w:r>
          </w:p>
        </w:tc>
        <w:tc>
          <w:tcPr>
            <w:tcW w:w="184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马来西亚/28名外国与会者(孟加拉国、不丹、柬埔寨、中国、斐济、印度、印度尼西亚、老挝人民民主共和国、马尔代夫、蒙古、巴基斯坦、巴布亚新几内亚、菲律宾、大韩民国、萨摩亚、泰国、瓦努阿图和越南)，以及50名本地与会者</w:t>
            </w:r>
          </w:p>
        </w:tc>
        <w:tc>
          <w:tcPr>
            <w:tcW w:w="4252"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旨在：提供一个论坛，以便就与音乐产业相关的版权及相关权方面的新问题交流信息和看法；以及(ii)讨论应对与会国所面临挑战的政策和战略</w:t>
            </w:r>
          </w:p>
        </w:tc>
      </w:tr>
      <w:tr w:rsidR="00445AA5" w:rsidRPr="00906B97" w:rsidTr="002E561B">
        <w:trPr>
          <w:trHeight w:val="529"/>
        </w:trPr>
        <w:tc>
          <w:tcPr>
            <w:tcW w:w="187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版权及相关权意识建设国家研讨会</w:t>
            </w:r>
          </w:p>
        </w:tc>
        <w:tc>
          <w:tcPr>
            <w:tcW w:w="1134" w:type="dxa"/>
          </w:tcPr>
          <w:p w:rsidR="00445AA5" w:rsidRPr="00641D63" w:rsidRDefault="00445AA5" w:rsidP="00641D63">
            <w:pPr>
              <w:adjustRightInd w:val="0"/>
              <w:spacing w:afterLines="50" w:after="120" w:line="280" w:lineRule="atLeast"/>
              <w:jc w:val="both"/>
              <w:rPr>
                <w:rFonts w:ascii="SimSun" w:hAnsi="SimSun"/>
                <w:spacing w:val="-8"/>
                <w:sz w:val="16"/>
                <w:szCs w:val="16"/>
              </w:rPr>
            </w:pPr>
            <w:r w:rsidRPr="00641D63">
              <w:rPr>
                <w:rFonts w:ascii="SimSun" w:hAnsi="SimSun" w:hint="eastAsia"/>
                <w:spacing w:val="-8"/>
                <w:sz w:val="16"/>
                <w:szCs w:val="16"/>
              </w:rPr>
              <w:t>2012年11月5日至7日</w:t>
            </w:r>
          </w:p>
        </w:tc>
        <w:tc>
          <w:tcPr>
            <w:tcW w:w="184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马尔代夫/70名本地参会人员</w:t>
            </w:r>
          </w:p>
          <w:p w:rsidR="00445AA5" w:rsidRPr="00641D63" w:rsidRDefault="00445AA5" w:rsidP="00641D63">
            <w:pPr>
              <w:adjustRightInd w:val="0"/>
              <w:spacing w:afterLines="50" w:after="120" w:line="280" w:lineRule="atLeast"/>
              <w:jc w:val="both"/>
              <w:rPr>
                <w:rFonts w:ascii="SimSun" w:hAnsi="SimSun"/>
                <w:sz w:val="16"/>
                <w:szCs w:val="16"/>
              </w:rPr>
            </w:pPr>
          </w:p>
        </w:tc>
        <w:tc>
          <w:tcPr>
            <w:tcW w:w="4252"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增进对版权及相关权重要性的了解，并更多了解尤其是在政府官员、法律专家和</w:t>
            </w:r>
            <w:r w:rsidR="00606501" w:rsidRPr="00641D63">
              <w:rPr>
                <w:rFonts w:ascii="SimSun" w:hAnsi="SimSun" w:hint="eastAsia"/>
                <w:sz w:val="16"/>
                <w:szCs w:val="16"/>
              </w:rPr>
              <w:t>利益有关方</w:t>
            </w:r>
            <w:r w:rsidRPr="00641D63">
              <w:rPr>
                <w:rFonts w:ascii="SimSun" w:hAnsi="SimSun" w:hint="eastAsia"/>
                <w:sz w:val="16"/>
                <w:szCs w:val="16"/>
              </w:rPr>
              <w:t>中加强版权意识的方法和方式</w:t>
            </w:r>
          </w:p>
        </w:tc>
      </w:tr>
      <w:tr w:rsidR="00445AA5" w:rsidRPr="00906B97" w:rsidTr="002E561B">
        <w:trPr>
          <w:trHeight w:val="529"/>
        </w:trPr>
        <w:tc>
          <w:tcPr>
            <w:tcW w:w="187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韩国版权委员会调查访问</w:t>
            </w:r>
          </w:p>
        </w:tc>
        <w:tc>
          <w:tcPr>
            <w:tcW w:w="1134"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2012年12月3日至7日，首尔</w:t>
            </w:r>
          </w:p>
        </w:tc>
        <w:tc>
          <w:tcPr>
            <w:tcW w:w="1843"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大韩民国/14名与会者来自13个国家(孟加拉国、不丹、柬埔寨、印度、肯尼亚、科威特、老挝、蒙古、缅甸、尼泊尔、巴基斯坦、塞内加尔和斯里兰卡)</w:t>
            </w:r>
          </w:p>
        </w:tc>
        <w:tc>
          <w:tcPr>
            <w:tcW w:w="4252" w:type="dxa"/>
          </w:tcPr>
          <w:p w:rsidR="00445AA5" w:rsidRPr="00641D63" w:rsidRDefault="00445AA5" w:rsidP="00641D63">
            <w:pPr>
              <w:adjustRightInd w:val="0"/>
              <w:spacing w:afterLines="50" w:after="120" w:line="280" w:lineRule="atLeast"/>
              <w:jc w:val="both"/>
              <w:rPr>
                <w:rFonts w:ascii="SimSun" w:hAnsi="SimSun"/>
                <w:sz w:val="16"/>
                <w:szCs w:val="16"/>
              </w:rPr>
            </w:pPr>
            <w:r w:rsidRPr="00641D63">
              <w:rPr>
                <w:rFonts w:ascii="SimSun" w:hAnsi="SimSun" w:hint="eastAsia"/>
                <w:sz w:val="16"/>
                <w:szCs w:val="16"/>
              </w:rPr>
              <w:t>提供机会分享韩国在版权及相关权管理方面的经验；加强与会国在制定版权政策、对立法和行政管理框架进行现代化以及改进版权管理组织运转能力方面的能力</w:t>
            </w:r>
          </w:p>
        </w:tc>
      </w:tr>
    </w:tbl>
    <w:p w:rsidR="00445AA5" w:rsidRPr="00641D63" w:rsidRDefault="00445AA5" w:rsidP="005C6FDC">
      <w:pPr>
        <w:tabs>
          <w:tab w:val="left" w:pos="0"/>
          <w:tab w:val="left" w:pos="9071"/>
        </w:tabs>
        <w:spacing w:beforeLines="100" w:before="240" w:afterLines="50" w:after="120" w:line="340" w:lineRule="atLeast"/>
        <w:jc w:val="both"/>
        <w:rPr>
          <w:b/>
          <w:bCs/>
          <w:sz w:val="18"/>
          <w:szCs w:val="18"/>
        </w:rPr>
      </w:pPr>
      <w:r w:rsidRPr="005C6FDC">
        <w:rPr>
          <w:rFonts w:ascii="SimSun" w:hAnsi="SimSun" w:hint="eastAsia"/>
          <w:sz w:val="21"/>
          <w:szCs w:val="21"/>
        </w:rPr>
        <w:t>2012年大韩民国/版权捐助方贡献和支出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445AA5" w:rsidRPr="00906B97" w:rsidTr="002E561B">
        <w:trPr>
          <w:trHeight w:val="567"/>
        </w:trPr>
        <w:tc>
          <w:tcPr>
            <w:tcW w:w="1870" w:type="dxa"/>
            <w:shd w:val="clear" w:color="auto" w:fill="CCFFFF"/>
            <w:vAlign w:val="center"/>
          </w:tcPr>
          <w:p w:rsidR="00445AA5" w:rsidRPr="005C6FDC" w:rsidRDefault="00445AA5" w:rsidP="005C6FDC">
            <w:pPr>
              <w:spacing w:beforeLines="50" w:before="120" w:after="120" w:line="280" w:lineRule="atLeast"/>
              <w:jc w:val="center"/>
              <w:rPr>
                <w:rFonts w:ascii="SimHei" w:eastAsia="SimHei" w:hAnsi="SimHei"/>
                <w:sz w:val="16"/>
                <w:szCs w:val="16"/>
              </w:rPr>
            </w:pPr>
            <w:r w:rsidRPr="005C6FDC">
              <w:rPr>
                <w:rFonts w:ascii="SimHei" w:eastAsia="SimHei" w:hAnsi="SimHei" w:hint="eastAsia"/>
                <w:sz w:val="16"/>
                <w:szCs w:val="16"/>
              </w:rPr>
              <w:t>2011年12月31日余额</w:t>
            </w:r>
          </w:p>
        </w:tc>
        <w:tc>
          <w:tcPr>
            <w:tcW w:w="1650" w:type="dxa"/>
            <w:shd w:val="clear" w:color="auto" w:fill="CCFFFF"/>
            <w:vAlign w:val="center"/>
          </w:tcPr>
          <w:p w:rsidR="00445AA5" w:rsidRPr="005C6FDC" w:rsidRDefault="00445AA5" w:rsidP="005C6FDC">
            <w:pPr>
              <w:spacing w:beforeLines="50" w:before="120" w:after="120" w:line="280" w:lineRule="atLeast"/>
              <w:jc w:val="center"/>
              <w:rPr>
                <w:rFonts w:ascii="SimHei" w:eastAsia="SimHei" w:hAnsi="SimHei"/>
                <w:sz w:val="16"/>
                <w:szCs w:val="16"/>
              </w:rPr>
            </w:pPr>
            <w:r w:rsidRPr="005C6FDC">
              <w:rPr>
                <w:rFonts w:ascii="SimHei" w:eastAsia="SimHei" w:hAnsi="SimHei" w:hint="eastAsia"/>
                <w:sz w:val="16"/>
                <w:szCs w:val="16"/>
              </w:rPr>
              <w:t>2012年收入</w:t>
            </w:r>
          </w:p>
        </w:tc>
        <w:tc>
          <w:tcPr>
            <w:tcW w:w="1870" w:type="dxa"/>
            <w:shd w:val="clear" w:color="auto" w:fill="CCFFFF"/>
            <w:vAlign w:val="center"/>
          </w:tcPr>
          <w:p w:rsidR="00445AA5" w:rsidRPr="005C6FDC" w:rsidRDefault="00445AA5" w:rsidP="005C6FDC">
            <w:pPr>
              <w:spacing w:beforeLines="50" w:before="120" w:after="120" w:line="280" w:lineRule="atLeast"/>
              <w:jc w:val="center"/>
              <w:rPr>
                <w:rFonts w:ascii="SimHei" w:eastAsia="SimHei" w:hAnsi="SimHei"/>
                <w:sz w:val="16"/>
                <w:szCs w:val="16"/>
              </w:rPr>
            </w:pPr>
            <w:r w:rsidRPr="005C6FDC">
              <w:rPr>
                <w:rFonts w:ascii="SimHei" w:eastAsia="SimHei" w:hAnsi="SimHei" w:hint="eastAsia"/>
                <w:sz w:val="16"/>
                <w:szCs w:val="16"/>
              </w:rPr>
              <w:t>2012年支出</w:t>
            </w:r>
          </w:p>
        </w:tc>
        <w:tc>
          <w:tcPr>
            <w:tcW w:w="1650" w:type="dxa"/>
            <w:shd w:val="clear" w:color="auto" w:fill="CCFFFF"/>
            <w:vAlign w:val="center"/>
          </w:tcPr>
          <w:p w:rsidR="00445AA5" w:rsidRPr="005C6FDC" w:rsidRDefault="00445AA5" w:rsidP="005C6FDC">
            <w:pPr>
              <w:spacing w:beforeLines="50" w:before="120" w:after="120" w:line="280" w:lineRule="atLeast"/>
              <w:jc w:val="center"/>
              <w:rPr>
                <w:rFonts w:ascii="SimHei" w:eastAsia="SimHei" w:hAnsi="SimHei"/>
                <w:sz w:val="16"/>
                <w:szCs w:val="16"/>
              </w:rPr>
            </w:pPr>
            <w:r w:rsidRPr="005C6FDC">
              <w:rPr>
                <w:rFonts w:ascii="SimHei" w:eastAsia="SimHei" w:hAnsi="SimHei" w:hint="eastAsia"/>
                <w:sz w:val="16"/>
                <w:szCs w:val="16"/>
              </w:rPr>
              <w:t>偿付金额</w:t>
            </w:r>
          </w:p>
        </w:tc>
        <w:tc>
          <w:tcPr>
            <w:tcW w:w="1980" w:type="dxa"/>
            <w:shd w:val="clear" w:color="auto" w:fill="CCFFFF"/>
            <w:vAlign w:val="center"/>
          </w:tcPr>
          <w:p w:rsidR="00445AA5" w:rsidRPr="005C6FDC" w:rsidRDefault="00445AA5" w:rsidP="005C6FDC">
            <w:pPr>
              <w:tabs>
                <w:tab w:val="left" w:pos="0"/>
                <w:tab w:val="left" w:pos="9071"/>
              </w:tabs>
              <w:spacing w:beforeLines="50" w:before="120" w:afterLines="50" w:after="120" w:line="280" w:lineRule="atLeast"/>
              <w:jc w:val="both"/>
              <w:rPr>
                <w:rFonts w:ascii="SimHei" w:eastAsia="SimHei" w:hAnsi="SimHei"/>
                <w:sz w:val="16"/>
                <w:szCs w:val="16"/>
              </w:rPr>
            </w:pPr>
            <w:r w:rsidRPr="005C6FDC">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5C6FDC" w:rsidRDefault="00445AA5" w:rsidP="005C6FDC">
            <w:pPr>
              <w:adjustRightInd w:val="0"/>
              <w:spacing w:beforeLines="50" w:before="120" w:afterLines="50" w:after="120" w:line="280" w:lineRule="atLeast"/>
              <w:jc w:val="center"/>
              <w:rPr>
                <w:rFonts w:ascii="SimSun" w:hAnsi="SimSun"/>
                <w:sz w:val="16"/>
                <w:szCs w:val="16"/>
                <w:lang w:eastAsia="ja-JP" w:bidi="th-TH"/>
              </w:rPr>
            </w:pPr>
            <w:r w:rsidRPr="005C6FDC">
              <w:rPr>
                <w:rFonts w:ascii="SimSun" w:hAnsi="SimSun"/>
                <w:sz w:val="16"/>
                <w:szCs w:val="16"/>
                <w:lang w:eastAsia="ja-JP" w:bidi="th-TH"/>
              </w:rPr>
              <w:t>453,452</w:t>
            </w:r>
          </w:p>
        </w:tc>
        <w:tc>
          <w:tcPr>
            <w:tcW w:w="1650" w:type="dxa"/>
            <w:shd w:val="clear" w:color="auto" w:fill="auto"/>
            <w:vAlign w:val="center"/>
          </w:tcPr>
          <w:p w:rsidR="00445AA5" w:rsidRPr="005C6FDC" w:rsidRDefault="00445AA5" w:rsidP="005C6FDC">
            <w:pPr>
              <w:adjustRightInd w:val="0"/>
              <w:spacing w:beforeLines="50" w:before="120" w:afterLines="50" w:after="120" w:line="280" w:lineRule="atLeast"/>
              <w:jc w:val="center"/>
              <w:rPr>
                <w:rFonts w:ascii="SimSun" w:hAnsi="SimSun"/>
                <w:sz w:val="16"/>
                <w:szCs w:val="16"/>
                <w:lang w:eastAsia="ja-JP" w:bidi="th-TH"/>
              </w:rPr>
            </w:pPr>
            <w:r w:rsidRPr="005C6FDC">
              <w:rPr>
                <w:rFonts w:ascii="SimSun" w:hAnsi="SimSun"/>
                <w:sz w:val="16"/>
                <w:szCs w:val="16"/>
                <w:lang w:eastAsia="ja-JP" w:bidi="th-TH"/>
              </w:rPr>
              <w:t>341,703</w:t>
            </w:r>
          </w:p>
        </w:tc>
        <w:tc>
          <w:tcPr>
            <w:tcW w:w="1870" w:type="dxa"/>
            <w:shd w:val="clear" w:color="auto" w:fill="auto"/>
            <w:vAlign w:val="center"/>
          </w:tcPr>
          <w:p w:rsidR="00445AA5" w:rsidRPr="005C6FDC" w:rsidRDefault="00445AA5" w:rsidP="005C6FDC">
            <w:pPr>
              <w:adjustRightInd w:val="0"/>
              <w:spacing w:beforeLines="50" w:before="120" w:afterLines="50" w:after="120" w:line="280" w:lineRule="atLeast"/>
              <w:jc w:val="center"/>
              <w:rPr>
                <w:rFonts w:ascii="SimSun" w:hAnsi="SimSun"/>
                <w:sz w:val="16"/>
                <w:szCs w:val="16"/>
                <w:lang w:eastAsia="ja-JP" w:bidi="th-TH"/>
              </w:rPr>
            </w:pPr>
            <w:r w:rsidRPr="005C6FDC">
              <w:rPr>
                <w:rFonts w:ascii="SimSun" w:hAnsi="SimSun"/>
                <w:sz w:val="16"/>
                <w:szCs w:val="16"/>
                <w:lang w:eastAsia="ja-JP" w:bidi="th-TH"/>
              </w:rPr>
              <w:t>262,251</w:t>
            </w:r>
          </w:p>
        </w:tc>
        <w:tc>
          <w:tcPr>
            <w:tcW w:w="1650" w:type="dxa"/>
            <w:shd w:val="clear" w:color="auto" w:fill="auto"/>
            <w:vAlign w:val="center"/>
          </w:tcPr>
          <w:p w:rsidR="00445AA5" w:rsidRPr="005C6FDC" w:rsidRDefault="00445AA5" w:rsidP="005C6FDC">
            <w:pPr>
              <w:adjustRightInd w:val="0"/>
              <w:spacing w:beforeLines="50" w:before="120" w:afterLines="50" w:after="120" w:line="280" w:lineRule="atLeast"/>
              <w:jc w:val="center"/>
              <w:rPr>
                <w:rFonts w:ascii="SimSun" w:hAnsi="SimSun"/>
                <w:sz w:val="16"/>
                <w:szCs w:val="16"/>
                <w:lang w:eastAsia="ja-JP" w:bidi="th-TH"/>
              </w:rPr>
            </w:pPr>
            <w:r w:rsidRPr="005C6FDC">
              <w:rPr>
                <w:rFonts w:ascii="SimSun" w:hAnsi="SimSun"/>
                <w:sz w:val="16"/>
                <w:szCs w:val="16"/>
                <w:lang w:eastAsia="ja-JP" w:bidi="th-TH"/>
              </w:rPr>
              <w:t>-</w:t>
            </w:r>
          </w:p>
        </w:tc>
        <w:tc>
          <w:tcPr>
            <w:tcW w:w="1980" w:type="dxa"/>
            <w:shd w:val="clear" w:color="auto" w:fill="auto"/>
            <w:vAlign w:val="center"/>
          </w:tcPr>
          <w:p w:rsidR="00445AA5" w:rsidRPr="005C6FDC" w:rsidRDefault="00445AA5" w:rsidP="005C6FDC">
            <w:pPr>
              <w:adjustRightInd w:val="0"/>
              <w:spacing w:beforeLines="50" w:before="120" w:afterLines="50" w:after="120" w:line="280" w:lineRule="atLeast"/>
              <w:jc w:val="center"/>
              <w:rPr>
                <w:rFonts w:ascii="SimSun" w:hAnsi="SimSun"/>
                <w:sz w:val="16"/>
                <w:szCs w:val="16"/>
                <w:lang w:eastAsia="ja-JP" w:bidi="th-TH"/>
              </w:rPr>
            </w:pPr>
            <w:r w:rsidRPr="005C6FDC">
              <w:rPr>
                <w:rFonts w:ascii="SimSun" w:hAnsi="SimSun"/>
                <w:sz w:val="16"/>
                <w:szCs w:val="16"/>
                <w:lang w:eastAsia="ja-JP" w:bidi="th-TH"/>
              </w:rPr>
              <w:t>532,904</w:t>
            </w:r>
          </w:p>
        </w:tc>
      </w:tr>
    </w:tbl>
    <w:p w:rsidR="00445AA5" w:rsidRPr="00A01783" w:rsidRDefault="00445AA5" w:rsidP="00A01783">
      <w:pPr>
        <w:spacing w:before="120"/>
        <w:rPr>
          <w:rFonts w:ascii="KaiTi" w:eastAsia="KaiTi" w:hAnsi="KaiTi"/>
          <w:i/>
          <w:iCs/>
          <w:sz w:val="18"/>
          <w:szCs w:val="18"/>
        </w:rPr>
      </w:pPr>
      <w:r w:rsidRPr="00906B97">
        <w:rPr>
          <w:rFonts w:hint="eastAsia"/>
          <w:i/>
          <w:iCs/>
          <w:sz w:val="16"/>
          <w:szCs w:val="16"/>
          <w:vertAlign w:val="superscript"/>
        </w:rPr>
        <w:t xml:space="preserve">1 </w:t>
      </w:r>
      <w:r w:rsidRPr="005C6FDC">
        <w:rPr>
          <w:rFonts w:ascii="KaiTi" w:eastAsia="KaiTi" w:hAnsi="KaiTi" w:hint="eastAsia"/>
          <w:i/>
          <w:iCs/>
          <w:sz w:val="18"/>
          <w:szCs w:val="18"/>
        </w:rPr>
        <w:t>2012年WIPO财务报表(附件三)</w:t>
      </w:r>
    </w:p>
    <w:p w:rsidR="00445AA5" w:rsidRPr="00A01783" w:rsidRDefault="00445AA5" w:rsidP="00A01783">
      <w:pPr>
        <w:keepNext/>
        <w:keepLines/>
        <w:spacing w:beforeLines="50" w:before="120" w:afterLines="50" w:after="120" w:line="340" w:lineRule="atLeast"/>
        <w:rPr>
          <w:rFonts w:ascii="SimHei" w:eastAsia="SimHei" w:hAnsi="SimHei"/>
          <w:sz w:val="21"/>
          <w:szCs w:val="21"/>
        </w:rPr>
      </w:pPr>
      <w:r w:rsidRPr="00A01783">
        <w:rPr>
          <w:rFonts w:ascii="SimHei" w:eastAsia="SimHei" w:hAnsi="SimHei" w:hint="eastAsia"/>
          <w:sz w:val="21"/>
          <w:szCs w:val="21"/>
        </w:rPr>
        <w:lastRenderedPageBreak/>
        <w:t>大韩民国(教育)-知识产权奖学金(学术类)</w:t>
      </w:r>
    </w:p>
    <w:tbl>
      <w:tblPr>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1863"/>
        <w:gridCol w:w="4232"/>
      </w:tblGrid>
      <w:tr w:rsidR="00445AA5" w:rsidRPr="00906B97" w:rsidTr="002E561B">
        <w:tc>
          <w:tcPr>
            <w:tcW w:w="9072" w:type="dxa"/>
            <w:gridSpan w:val="4"/>
            <w:tcBorders>
              <w:top w:val="single" w:sz="4" w:space="0" w:color="000000"/>
              <w:bottom w:val="single" w:sz="4" w:space="0" w:color="000000"/>
            </w:tcBorders>
            <w:shd w:val="clear" w:color="auto" w:fill="CCFFFF"/>
            <w:vAlign w:val="center"/>
          </w:tcPr>
          <w:p w:rsidR="00445AA5" w:rsidRPr="00906B97" w:rsidRDefault="00445AA5" w:rsidP="00A01783">
            <w:pPr>
              <w:keepNext/>
              <w:keepLines/>
              <w:tabs>
                <w:tab w:val="left" w:pos="2292"/>
              </w:tabs>
              <w:spacing w:beforeLines="50" w:before="120" w:after="120" w:line="280" w:lineRule="atLeast"/>
              <w:ind w:left="746" w:hangingChars="466" w:hanging="746"/>
              <w:jc w:val="both"/>
              <w:rPr>
                <w:b/>
                <w:bCs/>
                <w:sz w:val="16"/>
                <w:szCs w:val="16"/>
              </w:rPr>
            </w:pPr>
            <w:r w:rsidRPr="00A01783">
              <w:rPr>
                <w:rFonts w:ascii="SimHei" w:eastAsia="SimHei" w:hAnsi="SimHei" w:hint="eastAsia"/>
                <w:bCs/>
                <w:sz w:val="16"/>
                <w:szCs w:val="16"/>
              </w:rPr>
              <w:t>成果：</w:t>
            </w:r>
            <w:r w:rsidRPr="00A01783">
              <w:rPr>
                <w:rFonts w:ascii="SimSun" w:hAnsi="SimSun" w:hint="eastAsia"/>
                <w:bCs/>
                <w:sz w:val="16"/>
                <w:szCs w:val="16"/>
              </w:rPr>
              <w:t>为获取知识产权教育提供便利</w:t>
            </w:r>
          </w:p>
        </w:tc>
      </w:tr>
      <w:tr w:rsidR="00445AA5" w:rsidRPr="00906B97" w:rsidTr="002E561B">
        <w:tc>
          <w:tcPr>
            <w:tcW w:w="1843" w:type="dxa"/>
            <w:tcBorders>
              <w:top w:val="single" w:sz="4" w:space="0" w:color="000000"/>
            </w:tcBorders>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活</w:t>
            </w:r>
            <w:r w:rsidR="00A01783">
              <w:rPr>
                <w:rFonts w:ascii="SimHei" w:eastAsia="SimHei" w:hAnsi="SimHei" w:hint="eastAsia"/>
                <w:bCs/>
                <w:sz w:val="16"/>
                <w:szCs w:val="16"/>
              </w:rPr>
              <w:t xml:space="preserve">  </w:t>
            </w:r>
            <w:r w:rsidRPr="00A01783">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日</w:t>
            </w:r>
            <w:r w:rsidR="00035C1E" w:rsidRPr="00A01783">
              <w:rPr>
                <w:rFonts w:ascii="SimHei" w:eastAsia="SimHei" w:hAnsi="SimHei" w:hint="eastAsia"/>
                <w:bCs/>
                <w:sz w:val="16"/>
                <w:szCs w:val="16"/>
              </w:rPr>
              <w:t xml:space="preserve">  </w:t>
            </w:r>
            <w:r w:rsidRPr="00A01783">
              <w:rPr>
                <w:rFonts w:ascii="SimHei" w:eastAsia="SimHei" w:hAnsi="SimHei" w:hint="eastAsia"/>
                <w:bCs/>
                <w:sz w:val="16"/>
                <w:szCs w:val="16"/>
              </w:rPr>
              <w:t>期</w:t>
            </w:r>
          </w:p>
        </w:tc>
        <w:tc>
          <w:tcPr>
            <w:tcW w:w="1863" w:type="dxa"/>
            <w:tcBorders>
              <w:top w:val="single" w:sz="4" w:space="0" w:color="000000"/>
            </w:tcBorders>
            <w:shd w:val="clear" w:color="auto" w:fill="auto"/>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承办国/接收方</w:t>
            </w:r>
          </w:p>
        </w:tc>
        <w:tc>
          <w:tcPr>
            <w:tcW w:w="4232" w:type="dxa"/>
            <w:tcBorders>
              <w:top w:val="single" w:sz="4" w:space="0" w:color="000000"/>
            </w:tcBorders>
            <w:shd w:val="clear" w:color="auto" w:fill="FFFFFF"/>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目的/描述</w:t>
            </w:r>
          </w:p>
        </w:tc>
      </w:tr>
      <w:tr w:rsidR="00445AA5" w:rsidRPr="00906B97" w:rsidTr="002E561B">
        <w:trPr>
          <w:trHeight w:val="495"/>
        </w:trPr>
        <w:tc>
          <w:tcPr>
            <w:tcW w:w="1843"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参与WIPO-澳大利亚昆士兰理工大学(QUT)知识产权硕士(MIP)项目</w:t>
            </w:r>
          </w:p>
        </w:tc>
        <w:tc>
          <w:tcPr>
            <w:tcW w:w="1134"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2012年2月27日至10月29日</w:t>
            </w:r>
          </w:p>
        </w:tc>
        <w:tc>
          <w:tcPr>
            <w:tcW w:w="1863"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澳大利亚/大韩民国</w:t>
            </w:r>
          </w:p>
        </w:tc>
        <w:tc>
          <w:tcPr>
            <w:tcW w:w="4232"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信托基金为大韩民国的5名政府官员出资，为他们参与WIPO-QUT MIP项目减免25%的费用。</w:t>
            </w:r>
          </w:p>
        </w:tc>
      </w:tr>
      <w:tr w:rsidR="00445AA5" w:rsidRPr="00A01783" w:rsidTr="002E561B">
        <w:tc>
          <w:tcPr>
            <w:tcW w:w="9072" w:type="dxa"/>
            <w:gridSpan w:val="4"/>
            <w:tcBorders>
              <w:top w:val="single" w:sz="4" w:space="0" w:color="000000"/>
              <w:bottom w:val="single" w:sz="4" w:space="0" w:color="000000"/>
            </w:tcBorders>
            <w:shd w:val="clear" w:color="auto" w:fill="CCFFFF"/>
            <w:vAlign w:val="center"/>
          </w:tcPr>
          <w:p w:rsidR="00445AA5" w:rsidRPr="00A01783" w:rsidRDefault="00445AA5" w:rsidP="00A01783">
            <w:pPr>
              <w:keepNext/>
              <w:keepLines/>
              <w:tabs>
                <w:tab w:val="left" w:pos="2292"/>
              </w:tabs>
              <w:spacing w:beforeLines="50" w:before="120" w:after="120" w:line="280" w:lineRule="atLeast"/>
              <w:ind w:left="746" w:hangingChars="466" w:hanging="746"/>
              <w:jc w:val="both"/>
              <w:rPr>
                <w:rFonts w:ascii="SimHei" w:eastAsia="SimHei" w:hAnsi="SimHei"/>
                <w:bCs/>
                <w:sz w:val="16"/>
                <w:szCs w:val="16"/>
              </w:rPr>
            </w:pPr>
            <w:r w:rsidRPr="00A01783">
              <w:rPr>
                <w:rFonts w:ascii="SimHei" w:eastAsia="SimHei" w:hAnsi="SimHei" w:hint="eastAsia"/>
                <w:bCs/>
                <w:sz w:val="16"/>
                <w:szCs w:val="16"/>
              </w:rPr>
              <w:t>成果：</w:t>
            </w:r>
            <w:r w:rsidRPr="00A01783">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2E561B">
        <w:tc>
          <w:tcPr>
            <w:tcW w:w="1843" w:type="dxa"/>
            <w:tcBorders>
              <w:top w:val="single" w:sz="4" w:space="0" w:color="000000"/>
            </w:tcBorders>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活</w:t>
            </w:r>
            <w:r w:rsidR="00A01783">
              <w:rPr>
                <w:rFonts w:ascii="SimHei" w:eastAsia="SimHei" w:hAnsi="SimHei" w:hint="eastAsia"/>
                <w:bCs/>
                <w:sz w:val="16"/>
                <w:szCs w:val="16"/>
              </w:rPr>
              <w:t xml:space="preserve">  </w:t>
            </w:r>
            <w:r w:rsidRPr="00A01783">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日</w:t>
            </w:r>
            <w:r w:rsidR="00035C1E" w:rsidRPr="00A01783">
              <w:rPr>
                <w:rFonts w:ascii="SimHei" w:eastAsia="SimHei" w:hAnsi="SimHei" w:hint="eastAsia"/>
                <w:bCs/>
                <w:sz w:val="16"/>
                <w:szCs w:val="16"/>
              </w:rPr>
              <w:t xml:space="preserve">  </w:t>
            </w:r>
            <w:r w:rsidRPr="00A01783">
              <w:rPr>
                <w:rFonts w:ascii="SimHei" w:eastAsia="SimHei" w:hAnsi="SimHei" w:hint="eastAsia"/>
                <w:bCs/>
                <w:sz w:val="16"/>
                <w:szCs w:val="16"/>
              </w:rPr>
              <w:t>期</w:t>
            </w:r>
          </w:p>
        </w:tc>
        <w:tc>
          <w:tcPr>
            <w:tcW w:w="1863" w:type="dxa"/>
            <w:tcBorders>
              <w:top w:val="single" w:sz="4" w:space="0" w:color="000000"/>
            </w:tcBorders>
            <w:shd w:val="clear" w:color="auto" w:fill="auto"/>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承办国/接收方</w:t>
            </w:r>
          </w:p>
        </w:tc>
        <w:tc>
          <w:tcPr>
            <w:tcW w:w="4232" w:type="dxa"/>
            <w:tcBorders>
              <w:top w:val="single" w:sz="4" w:space="0" w:color="000000"/>
            </w:tcBorders>
            <w:shd w:val="clear" w:color="auto" w:fill="FFFFFF"/>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目的/描述</w:t>
            </w:r>
          </w:p>
        </w:tc>
      </w:tr>
      <w:tr w:rsidR="00445AA5" w:rsidRPr="00906B97" w:rsidTr="002E561B">
        <w:trPr>
          <w:trHeight w:val="520"/>
        </w:trPr>
        <w:tc>
          <w:tcPr>
            <w:tcW w:w="1843"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参与WIPO-首尔国立大学(SNU)知识产权硕士(MIP)项目</w:t>
            </w:r>
          </w:p>
        </w:tc>
        <w:tc>
          <w:tcPr>
            <w:tcW w:w="1134"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2012年9月至2014年6月</w:t>
            </w:r>
          </w:p>
        </w:tc>
        <w:tc>
          <w:tcPr>
            <w:tcW w:w="1863"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大韩民国/中国、马来西亚、蒙古、菲律宾和乌兹别克斯坦</w:t>
            </w:r>
          </w:p>
        </w:tc>
        <w:tc>
          <w:tcPr>
            <w:tcW w:w="4232" w:type="dxa"/>
          </w:tcPr>
          <w:p w:rsidR="00445AA5" w:rsidRPr="00A01783" w:rsidRDefault="00445AA5" w:rsidP="00A01783">
            <w:pPr>
              <w:adjustRightInd w:val="0"/>
              <w:spacing w:afterLines="50" w:after="120" w:line="280" w:lineRule="atLeast"/>
              <w:jc w:val="both"/>
              <w:rPr>
                <w:rFonts w:ascii="SimSun" w:hAnsi="SimSun"/>
                <w:sz w:val="16"/>
                <w:szCs w:val="16"/>
              </w:rPr>
            </w:pPr>
            <w:r w:rsidRPr="00A01783">
              <w:rPr>
                <w:rFonts w:ascii="SimSun" w:hAnsi="SimSun" w:hint="eastAsia"/>
                <w:sz w:val="16"/>
                <w:szCs w:val="16"/>
              </w:rPr>
              <w:t>信托基金为六名来自亚太地区和两名来自乌兹别克斯坦的参与人员出资，让他们参与在大韩民国首尔开办、为期两年的WIPO-SNU项目。</w:t>
            </w:r>
          </w:p>
        </w:tc>
      </w:tr>
    </w:tbl>
    <w:p w:rsidR="00445AA5" w:rsidRPr="00906B97" w:rsidRDefault="00445AA5" w:rsidP="00445AA5">
      <w:pPr>
        <w:rPr>
          <w:sz w:val="20"/>
        </w:rPr>
      </w:pPr>
    </w:p>
    <w:p w:rsidR="00445AA5" w:rsidRPr="00906B97" w:rsidRDefault="00445AA5" w:rsidP="00445AA5">
      <w:pPr>
        <w:keepNext/>
        <w:keepLines/>
        <w:rPr>
          <w:b/>
          <w:bCs/>
          <w:sz w:val="18"/>
          <w:szCs w:val="18"/>
        </w:rPr>
      </w:pPr>
      <w:r w:rsidRPr="00A01783">
        <w:rPr>
          <w:rFonts w:ascii="SimSun" w:hAnsi="SimSun" w:hint="eastAsia"/>
          <w:sz w:val="21"/>
          <w:szCs w:val="21"/>
        </w:rPr>
        <w:t>2012年大韩民国(教育)-知识产权奖学金(学术类)捐助方贡献和支出</w:t>
      </w:r>
      <w:r w:rsidRPr="00906B97">
        <w:rPr>
          <w:rFonts w:hint="eastAsia"/>
          <w:sz w:val="18"/>
          <w:szCs w:val="18"/>
          <w:vertAlign w:val="superscript"/>
        </w:rPr>
        <w:t>1</w:t>
      </w:r>
    </w:p>
    <w:p w:rsidR="00445AA5" w:rsidRPr="00906B97" w:rsidRDefault="00445AA5" w:rsidP="00445AA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445AA5" w:rsidRPr="00906B97" w:rsidTr="002E561B">
        <w:trPr>
          <w:trHeight w:val="567"/>
        </w:trPr>
        <w:tc>
          <w:tcPr>
            <w:tcW w:w="1870" w:type="dxa"/>
            <w:shd w:val="clear" w:color="auto" w:fill="CCFFFF"/>
            <w:vAlign w:val="center"/>
          </w:tcPr>
          <w:p w:rsidR="00445AA5" w:rsidRPr="00A01783" w:rsidRDefault="00445AA5" w:rsidP="00A01783">
            <w:pPr>
              <w:spacing w:beforeLines="50" w:before="120" w:after="120" w:line="280" w:lineRule="atLeast"/>
              <w:jc w:val="center"/>
              <w:rPr>
                <w:rFonts w:ascii="SimHei" w:eastAsia="SimHei" w:hAnsi="SimHei"/>
                <w:sz w:val="16"/>
                <w:szCs w:val="16"/>
              </w:rPr>
            </w:pPr>
            <w:r w:rsidRPr="00A01783">
              <w:rPr>
                <w:rFonts w:ascii="SimHei" w:eastAsia="SimHei" w:hAnsi="SimHei" w:hint="eastAsia"/>
                <w:sz w:val="16"/>
                <w:szCs w:val="16"/>
              </w:rPr>
              <w:t>2011年12月31日余额</w:t>
            </w:r>
          </w:p>
        </w:tc>
        <w:tc>
          <w:tcPr>
            <w:tcW w:w="1650" w:type="dxa"/>
            <w:shd w:val="clear" w:color="auto" w:fill="CCFFFF"/>
            <w:vAlign w:val="center"/>
          </w:tcPr>
          <w:p w:rsidR="00445AA5" w:rsidRPr="00A01783" w:rsidRDefault="00445AA5" w:rsidP="00A01783">
            <w:pPr>
              <w:spacing w:beforeLines="50" w:before="120" w:after="120" w:line="280" w:lineRule="atLeast"/>
              <w:jc w:val="center"/>
              <w:rPr>
                <w:rFonts w:ascii="SimHei" w:eastAsia="SimHei" w:hAnsi="SimHei"/>
                <w:sz w:val="16"/>
                <w:szCs w:val="16"/>
              </w:rPr>
            </w:pPr>
            <w:r w:rsidRPr="00A01783">
              <w:rPr>
                <w:rFonts w:ascii="SimHei" w:eastAsia="SimHei" w:hAnsi="SimHei" w:hint="eastAsia"/>
                <w:sz w:val="16"/>
                <w:szCs w:val="16"/>
              </w:rPr>
              <w:t>2012年收入</w:t>
            </w:r>
          </w:p>
        </w:tc>
        <w:tc>
          <w:tcPr>
            <w:tcW w:w="1817" w:type="dxa"/>
            <w:shd w:val="clear" w:color="auto" w:fill="CCFFFF"/>
            <w:vAlign w:val="center"/>
          </w:tcPr>
          <w:p w:rsidR="00445AA5" w:rsidRPr="00A01783" w:rsidRDefault="00445AA5" w:rsidP="00A01783">
            <w:pPr>
              <w:spacing w:beforeLines="50" w:before="120" w:after="120" w:line="280" w:lineRule="atLeast"/>
              <w:jc w:val="center"/>
              <w:rPr>
                <w:rFonts w:ascii="SimHei" w:eastAsia="SimHei" w:hAnsi="SimHei"/>
                <w:sz w:val="16"/>
                <w:szCs w:val="16"/>
              </w:rPr>
            </w:pPr>
            <w:r w:rsidRPr="00A01783">
              <w:rPr>
                <w:rFonts w:ascii="SimHei" w:eastAsia="SimHei" w:hAnsi="SimHei" w:hint="eastAsia"/>
                <w:sz w:val="16"/>
                <w:szCs w:val="16"/>
              </w:rPr>
              <w:t>2012年支出</w:t>
            </w:r>
          </w:p>
        </w:tc>
        <w:tc>
          <w:tcPr>
            <w:tcW w:w="1703" w:type="dxa"/>
            <w:shd w:val="clear" w:color="auto" w:fill="CCFFFF"/>
            <w:vAlign w:val="center"/>
          </w:tcPr>
          <w:p w:rsidR="00445AA5" w:rsidRPr="00A01783" w:rsidRDefault="00445AA5" w:rsidP="00A01783">
            <w:pPr>
              <w:spacing w:beforeLines="50" w:before="120" w:after="120" w:line="280" w:lineRule="atLeast"/>
              <w:jc w:val="center"/>
              <w:rPr>
                <w:rFonts w:ascii="SimHei" w:eastAsia="SimHei" w:hAnsi="SimHei"/>
                <w:sz w:val="16"/>
                <w:szCs w:val="16"/>
              </w:rPr>
            </w:pPr>
            <w:r w:rsidRPr="00A01783">
              <w:rPr>
                <w:rFonts w:ascii="SimHei" w:eastAsia="SimHei" w:hAnsi="SimHei" w:hint="eastAsia"/>
                <w:sz w:val="16"/>
                <w:szCs w:val="16"/>
              </w:rPr>
              <w:t>偿付金额</w:t>
            </w:r>
          </w:p>
        </w:tc>
        <w:tc>
          <w:tcPr>
            <w:tcW w:w="1980" w:type="dxa"/>
            <w:shd w:val="clear" w:color="auto" w:fill="CCFFFF"/>
            <w:vAlign w:val="center"/>
          </w:tcPr>
          <w:p w:rsidR="00445AA5" w:rsidRPr="00A01783" w:rsidRDefault="00445AA5" w:rsidP="00A01783">
            <w:pPr>
              <w:spacing w:beforeLines="50" w:before="120" w:after="120" w:line="280" w:lineRule="atLeast"/>
              <w:jc w:val="center"/>
              <w:rPr>
                <w:rFonts w:ascii="SimHei" w:eastAsia="SimHei" w:hAnsi="SimHei"/>
                <w:sz w:val="16"/>
                <w:szCs w:val="16"/>
              </w:rPr>
            </w:pPr>
            <w:r w:rsidRPr="00A01783">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A01783" w:rsidRDefault="00445AA5" w:rsidP="00A01783">
            <w:pPr>
              <w:adjustRightInd w:val="0"/>
              <w:spacing w:beforeLines="50" w:before="120" w:afterLines="50" w:after="120" w:line="280" w:lineRule="atLeast"/>
              <w:jc w:val="center"/>
              <w:rPr>
                <w:rFonts w:ascii="SimSun" w:hAnsi="SimSun"/>
                <w:sz w:val="16"/>
                <w:szCs w:val="16"/>
                <w:lang w:eastAsia="ja-JP" w:bidi="th-TH"/>
              </w:rPr>
            </w:pPr>
            <w:r w:rsidRPr="00A01783">
              <w:rPr>
                <w:rFonts w:ascii="SimSun" w:hAnsi="SimSun"/>
                <w:sz w:val="16"/>
                <w:szCs w:val="16"/>
                <w:lang w:eastAsia="ja-JP" w:bidi="th-TH"/>
              </w:rPr>
              <w:t>160,85</w:t>
            </w:r>
            <w:r w:rsidRPr="00A01783">
              <w:rPr>
                <w:rFonts w:ascii="SimSun" w:hAnsi="SimSun" w:hint="eastAsia"/>
                <w:sz w:val="16"/>
                <w:szCs w:val="16"/>
                <w:lang w:eastAsia="ja-JP" w:bidi="th-TH"/>
              </w:rPr>
              <w:t>9</w:t>
            </w:r>
          </w:p>
        </w:tc>
        <w:tc>
          <w:tcPr>
            <w:tcW w:w="1650" w:type="dxa"/>
            <w:shd w:val="clear" w:color="auto" w:fill="auto"/>
            <w:vAlign w:val="center"/>
          </w:tcPr>
          <w:p w:rsidR="00445AA5" w:rsidRPr="00A01783" w:rsidRDefault="00445AA5" w:rsidP="00A01783">
            <w:pPr>
              <w:adjustRightInd w:val="0"/>
              <w:spacing w:beforeLines="50" w:before="120" w:afterLines="50" w:after="120" w:line="280" w:lineRule="atLeast"/>
              <w:jc w:val="center"/>
              <w:rPr>
                <w:rFonts w:ascii="SimSun" w:hAnsi="SimSun"/>
                <w:sz w:val="16"/>
                <w:szCs w:val="16"/>
                <w:lang w:eastAsia="ja-JP" w:bidi="th-TH"/>
              </w:rPr>
            </w:pPr>
            <w:r w:rsidRPr="00A01783">
              <w:rPr>
                <w:rFonts w:ascii="SimSun" w:hAnsi="SimSun"/>
                <w:sz w:val="16"/>
                <w:szCs w:val="16"/>
                <w:lang w:eastAsia="ja-JP" w:bidi="th-TH"/>
              </w:rPr>
              <w:t>167,447</w:t>
            </w:r>
          </w:p>
        </w:tc>
        <w:tc>
          <w:tcPr>
            <w:tcW w:w="1817" w:type="dxa"/>
            <w:shd w:val="clear" w:color="auto" w:fill="auto"/>
            <w:vAlign w:val="center"/>
          </w:tcPr>
          <w:p w:rsidR="00445AA5" w:rsidRPr="00A01783" w:rsidRDefault="00445AA5" w:rsidP="00A01783">
            <w:pPr>
              <w:adjustRightInd w:val="0"/>
              <w:spacing w:beforeLines="50" w:before="120" w:afterLines="50" w:after="120" w:line="280" w:lineRule="atLeast"/>
              <w:jc w:val="center"/>
              <w:rPr>
                <w:rFonts w:ascii="SimSun" w:hAnsi="SimSun"/>
                <w:sz w:val="16"/>
                <w:szCs w:val="16"/>
                <w:lang w:eastAsia="ja-JP" w:bidi="th-TH"/>
              </w:rPr>
            </w:pPr>
            <w:r w:rsidRPr="00A01783">
              <w:rPr>
                <w:rFonts w:ascii="SimSun" w:hAnsi="SimSun"/>
                <w:sz w:val="16"/>
                <w:szCs w:val="16"/>
                <w:lang w:eastAsia="ja-JP" w:bidi="th-TH"/>
              </w:rPr>
              <w:t>98,486</w:t>
            </w:r>
          </w:p>
        </w:tc>
        <w:tc>
          <w:tcPr>
            <w:tcW w:w="1703" w:type="dxa"/>
            <w:shd w:val="clear" w:color="auto" w:fill="auto"/>
            <w:vAlign w:val="center"/>
          </w:tcPr>
          <w:p w:rsidR="00445AA5" w:rsidRPr="00A01783" w:rsidRDefault="00445AA5" w:rsidP="00A01783">
            <w:pPr>
              <w:adjustRightInd w:val="0"/>
              <w:spacing w:beforeLines="50" w:before="120" w:afterLines="50" w:after="120" w:line="280" w:lineRule="atLeast"/>
              <w:jc w:val="center"/>
              <w:rPr>
                <w:rFonts w:ascii="SimSun" w:hAnsi="SimSun"/>
                <w:sz w:val="16"/>
                <w:szCs w:val="16"/>
                <w:lang w:eastAsia="ja-JP" w:bidi="th-TH"/>
              </w:rPr>
            </w:pPr>
            <w:r w:rsidRPr="00A01783">
              <w:rPr>
                <w:rFonts w:ascii="SimSun" w:hAnsi="SimSun"/>
                <w:sz w:val="16"/>
                <w:szCs w:val="16"/>
                <w:lang w:eastAsia="ja-JP" w:bidi="th-TH"/>
              </w:rPr>
              <w:t>-</w:t>
            </w:r>
          </w:p>
        </w:tc>
        <w:tc>
          <w:tcPr>
            <w:tcW w:w="1980" w:type="dxa"/>
            <w:shd w:val="clear" w:color="auto" w:fill="auto"/>
            <w:vAlign w:val="center"/>
          </w:tcPr>
          <w:p w:rsidR="00445AA5" w:rsidRPr="00A01783" w:rsidRDefault="00445AA5" w:rsidP="00A01783">
            <w:pPr>
              <w:adjustRightInd w:val="0"/>
              <w:spacing w:beforeLines="50" w:before="120" w:afterLines="50" w:after="120" w:line="280" w:lineRule="atLeast"/>
              <w:jc w:val="center"/>
              <w:rPr>
                <w:rFonts w:ascii="SimSun" w:hAnsi="SimSun"/>
                <w:sz w:val="16"/>
                <w:szCs w:val="16"/>
                <w:lang w:eastAsia="ja-JP" w:bidi="th-TH"/>
              </w:rPr>
            </w:pPr>
            <w:r w:rsidRPr="00A01783">
              <w:rPr>
                <w:rFonts w:ascii="SimSun" w:hAnsi="SimSun"/>
                <w:sz w:val="16"/>
                <w:szCs w:val="16"/>
                <w:lang w:eastAsia="ja-JP" w:bidi="th-TH"/>
              </w:rPr>
              <w:t>229,820</w:t>
            </w:r>
          </w:p>
        </w:tc>
      </w:tr>
    </w:tbl>
    <w:p w:rsidR="00445AA5" w:rsidRPr="00A01783" w:rsidRDefault="00445AA5" w:rsidP="00A01783">
      <w:pPr>
        <w:spacing w:before="120"/>
        <w:rPr>
          <w:rFonts w:ascii="KaiTi" w:eastAsia="KaiTi" w:hAnsi="KaiTi"/>
          <w:i/>
          <w:iCs/>
          <w:sz w:val="18"/>
          <w:szCs w:val="18"/>
        </w:rPr>
      </w:pPr>
      <w:r w:rsidRPr="00906B97">
        <w:rPr>
          <w:rFonts w:hint="eastAsia"/>
          <w:i/>
          <w:iCs/>
          <w:sz w:val="16"/>
          <w:szCs w:val="16"/>
          <w:vertAlign w:val="superscript"/>
        </w:rPr>
        <w:t xml:space="preserve">1 </w:t>
      </w:r>
      <w:r w:rsidRPr="00A01783">
        <w:rPr>
          <w:rFonts w:ascii="KaiTi" w:eastAsia="KaiTi" w:hAnsi="KaiTi" w:hint="eastAsia"/>
          <w:i/>
          <w:iCs/>
          <w:sz w:val="18"/>
          <w:szCs w:val="18"/>
        </w:rPr>
        <w:t>2012年WIPO财务报表(附件三)</w:t>
      </w:r>
    </w:p>
    <w:p w:rsidR="00445AA5" w:rsidRPr="007E7E9A" w:rsidRDefault="00445AA5" w:rsidP="007E7E9A">
      <w:pPr>
        <w:keepNext/>
        <w:keepLines/>
        <w:spacing w:beforeLines="50" w:before="120" w:afterLines="50" w:after="120" w:line="340" w:lineRule="atLeast"/>
        <w:rPr>
          <w:rFonts w:ascii="SimHei" w:eastAsia="SimHei" w:hAnsi="SimHei"/>
          <w:sz w:val="21"/>
          <w:szCs w:val="21"/>
        </w:rPr>
      </w:pPr>
      <w:r w:rsidRPr="00A01783">
        <w:rPr>
          <w:rFonts w:ascii="SimHei" w:eastAsia="SimHei" w:hAnsi="SimHei" w:hint="eastAsia"/>
          <w:sz w:val="21"/>
          <w:szCs w:val="21"/>
        </w:rPr>
        <w:t>大韩民国/知识产权</w:t>
      </w: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1559"/>
        <w:gridCol w:w="142"/>
        <w:gridCol w:w="142"/>
        <w:gridCol w:w="4252"/>
      </w:tblGrid>
      <w:tr w:rsidR="00445AA5" w:rsidRPr="00906B97" w:rsidTr="002E561B">
        <w:tc>
          <w:tcPr>
            <w:tcW w:w="9102" w:type="dxa"/>
            <w:gridSpan w:val="6"/>
            <w:tcBorders>
              <w:top w:val="single" w:sz="4" w:space="0" w:color="000000"/>
              <w:bottom w:val="single" w:sz="4" w:space="0" w:color="000000"/>
            </w:tcBorders>
            <w:shd w:val="clear" w:color="auto" w:fill="CCFFFF"/>
            <w:vAlign w:val="center"/>
          </w:tcPr>
          <w:p w:rsidR="00445AA5" w:rsidRPr="00906B97" w:rsidRDefault="00445AA5" w:rsidP="00A01783">
            <w:pPr>
              <w:keepNext/>
              <w:keepLines/>
              <w:tabs>
                <w:tab w:val="left" w:pos="2292"/>
              </w:tabs>
              <w:spacing w:beforeLines="50" w:before="120" w:after="120" w:line="280" w:lineRule="atLeast"/>
              <w:ind w:left="746" w:hangingChars="466" w:hanging="746"/>
              <w:jc w:val="both"/>
              <w:rPr>
                <w:b/>
                <w:bCs/>
                <w:sz w:val="16"/>
                <w:szCs w:val="16"/>
              </w:rPr>
            </w:pPr>
            <w:r w:rsidRPr="00A01783">
              <w:rPr>
                <w:rFonts w:ascii="SimHei" w:eastAsia="SimHei" w:hAnsi="SimHei" w:hint="eastAsia"/>
                <w:bCs/>
                <w:sz w:val="16"/>
                <w:szCs w:val="16"/>
              </w:rPr>
              <w:t>成果：</w:t>
            </w:r>
            <w:r w:rsidRPr="007E7E9A">
              <w:rPr>
                <w:rFonts w:ascii="SimSun" w:hAnsi="SimSun" w:hint="eastAsia"/>
                <w:bCs/>
                <w:sz w:val="16"/>
                <w:szCs w:val="16"/>
              </w:rPr>
              <w:t>加强了知识产权机构和公众对于知识产权信息和知识的获得和利用，从而促进了创新和社会经济的发展</w:t>
            </w:r>
          </w:p>
        </w:tc>
      </w:tr>
      <w:tr w:rsidR="00445AA5" w:rsidRPr="00906B97" w:rsidTr="002E561B">
        <w:tc>
          <w:tcPr>
            <w:tcW w:w="1873" w:type="dxa"/>
            <w:tcBorders>
              <w:top w:val="single" w:sz="4" w:space="0" w:color="000000"/>
            </w:tcBorders>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活</w:t>
            </w:r>
            <w:r w:rsidR="007E7E9A">
              <w:rPr>
                <w:rFonts w:ascii="SimHei" w:eastAsia="SimHei" w:hAnsi="SimHei" w:hint="eastAsia"/>
                <w:bCs/>
                <w:sz w:val="16"/>
                <w:szCs w:val="16"/>
              </w:rPr>
              <w:t xml:space="preserve"> </w:t>
            </w:r>
            <w:r w:rsidRPr="00A01783">
              <w:rPr>
                <w:rFonts w:ascii="SimHei" w:eastAsia="SimHei" w:hAnsi="SimHei" w:hint="eastAsia"/>
                <w:bCs/>
                <w:sz w:val="16"/>
                <w:szCs w:val="16"/>
              </w:rPr>
              <w:t xml:space="preserve"> 动</w:t>
            </w:r>
          </w:p>
        </w:tc>
        <w:tc>
          <w:tcPr>
            <w:tcW w:w="1134" w:type="dxa"/>
            <w:tcBorders>
              <w:top w:val="single" w:sz="4" w:space="0" w:color="000000"/>
            </w:tcBorders>
            <w:shd w:val="clear" w:color="auto" w:fill="auto"/>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日</w:t>
            </w:r>
            <w:r w:rsidR="00035C1E" w:rsidRPr="00A01783">
              <w:rPr>
                <w:rFonts w:ascii="SimHei" w:eastAsia="SimHei" w:hAnsi="SimHei" w:hint="eastAsia"/>
                <w:bCs/>
                <w:sz w:val="16"/>
                <w:szCs w:val="16"/>
              </w:rPr>
              <w:t xml:space="preserve">  </w:t>
            </w:r>
            <w:r w:rsidRPr="00A01783">
              <w:rPr>
                <w:rFonts w:ascii="SimHei" w:eastAsia="SimHei" w:hAnsi="SimHei" w:hint="eastAsia"/>
                <w:bCs/>
                <w:sz w:val="16"/>
                <w:szCs w:val="16"/>
              </w:rPr>
              <w:t>期</w:t>
            </w:r>
          </w:p>
        </w:tc>
        <w:tc>
          <w:tcPr>
            <w:tcW w:w="1843" w:type="dxa"/>
            <w:gridSpan w:val="3"/>
            <w:tcBorders>
              <w:top w:val="single" w:sz="4" w:space="0" w:color="000000"/>
            </w:tcBorders>
            <w:shd w:val="clear" w:color="auto" w:fill="auto"/>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承办国/接收方</w:t>
            </w:r>
          </w:p>
        </w:tc>
        <w:tc>
          <w:tcPr>
            <w:tcW w:w="4252" w:type="dxa"/>
            <w:tcBorders>
              <w:top w:val="single" w:sz="4" w:space="0" w:color="000000"/>
            </w:tcBorders>
            <w:shd w:val="clear" w:color="auto" w:fill="FFFFFF"/>
            <w:tcMar>
              <w:top w:w="110" w:type="dxa"/>
            </w:tcMar>
            <w:vAlign w:val="center"/>
          </w:tcPr>
          <w:p w:rsidR="00445AA5" w:rsidRPr="00A01783" w:rsidRDefault="00445AA5" w:rsidP="00A01783">
            <w:pPr>
              <w:keepNext/>
              <w:keepLines/>
              <w:spacing w:beforeLines="50" w:before="120" w:afterLines="100" w:after="240"/>
              <w:rPr>
                <w:rFonts w:ascii="SimHei" w:eastAsia="SimHei" w:hAnsi="SimHei"/>
                <w:bCs/>
                <w:sz w:val="16"/>
                <w:szCs w:val="16"/>
              </w:rPr>
            </w:pPr>
            <w:r w:rsidRPr="00A01783">
              <w:rPr>
                <w:rFonts w:ascii="SimHei" w:eastAsia="SimHei" w:hAnsi="SimHei" w:hint="eastAsia"/>
                <w:bCs/>
                <w:sz w:val="16"/>
                <w:szCs w:val="16"/>
              </w:rPr>
              <w:t>目的/描述</w:t>
            </w:r>
          </w:p>
        </w:tc>
      </w:tr>
      <w:tr w:rsidR="00445AA5" w:rsidRPr="00906B97" w:rsidTr="002E561B">
        <w:tc>
          <w:tcPr>
            <w:tcW w:w="1873" w:type="dxa"/>
          </w:tcPr>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因地制宜技术竞赛</w:t>
            </w:r>
          </w:p>
        </w:tc>
        <w:tc>
          <w:tcPr>
            <w:tcW w:w="1134" w:type="dxa"/>
          </w:tcPr>
          <w:p w:rsidR="00445AA5" w:rsidRPr="007E7E9A" w:rsidRDefault="00445AA5" w:rsidP="00FF55C7">
            <w:pPr>
              <w:adjustRightInd w:val="0"/>
              <w:spacing w:before="120" w:after="50" w:line="280" w:lineRule="atLeast"/>
              <w:jc w:val="both"/>
              <w:rPr>
                <w:rFonts w:ascii="SimSun" w:hAnsi="SimSun"/>
                <w:sz w:val="16"/>
                <w:szCs w:val="16"/>
              </w:rPr>
            </w:pPr>
            <w:r w:rsidRPr="007E7E9A">
              <w:rPr>
                <w:rFonts w:ascii="SimSun" w:hAnsi="SimSun" w:hint="eastAsia"/>
                <w:sz w:val="16"/>
                <w:szCs w:val="16"/>
              </w:rPr>
              <w:t>2012年3月至10月</w:t>
            </w:r>
          </w:p>
        </w:tc>
        <w:tc>
          <w:tcPr>
            <w:tcW w:w="1843" w:type="dxa"/>
            <w:gridSpan w:val="3"/>
          </w:tcPr>
          <w:p w:rsidR="00445AA5" w:rsidRPr="007E7E9A" w:rsidRDefault="00445AA5" w:rsidP="00FF55C7">
            <w:pPr>
              <w:adjustRightInd w:val="0"/>
              <w:spacing w:before="120" w:after="50" w:line="280" w:lineRule="atLeast"/>
              <w:jc w:val="both"/>
              <w:rPr>
                <w:rFonts w:ascii="SimSun" w:hAnsi="SimSun"/>
                <w:sz w:val="16"/>
                <w:szCs w:val="16"/>
              </w:rPr>
            </w:pPr>
            <w:r w:rsidRPr="007E7E9A">
              <w:rPr>
                <w:rFonts w:ascii="SimSun" w:hAnsi="SimSun" w:hint="eastAsia"/>
                <w:sz w:val="16"/>
                <w:szCs w:val="16"/>
              </w:rPr>
              <w:t>菲律宾</w:t>
            </w:r>
          </w:p>
          <w:p w:rsidR="00445AA5" w:rsidRPr="007E7E9A" w:rsidRDefault="00445AA5" w:rsidP="00FF55C7">
            <w:pPr>
              <w:adjustRightInd w:val="0"/>
              <w:spacing w:before="120" w:after="50" w:line="280" w:lineRule="atLeast"/>
              <w:jc w:val="both"/>
              <w:rPr>
                <w:rFonts w:ascii="SimSun" w:hAnsi="SimSun"/>
                <w:sz w:val="16"/>
                <w:szCs w:val="16"/>
              </w:rPr>
            </w:pPr>
            <w:r w:rsidRPr="007E7E9A">
              <w:rPr>
                <w:rFonts w:ascii="SimSun" w:hAnsi="SimSun" w:hint="eastAsia"/>
                <w:sz w:val="16"/>
                <w:szCs w:val="16"/>
              </w:rPr>
              <w:t>145名参与人员</w:t>
            </w:r>
          </w:p>
        </w:tc>
        <w:tc>
          <w:tcPr>
            <w:tcW w:w="4252" w:type="dxa"/>
          </w:tcPr>
          <w:p w:rsidR="00445AA5" w:rsidRPr="007E7E9A" w:rsidRDefault="00445AA5" w:rsidP="00FF55C7">
            <w:pPr>
              <w:adjustRightInd w:val="0"/>
              <w:spacing w:after="50" w:line="280" w:lineRule="atLeast"/>
              <w:jc w:val="both"/>
              <w:rPr>
                <w:rFonts w:ascii="SimSun" w:hAnsi="SimSun"/>
                <w:sz w:val="16"/>
                <w:szCs w:val="16"/>
              </w:rPr>
            </w:pPr>
            <w:r w:rsidRPr="007E7E9A">
              <w:rPr>
                <w:rFonts w:ascii="SimSun" w:hAnsi="SimSun" w:hint="eastAsia"/>
                <w:sz w:val="16"/>
                <w:szCs w:val="16"/>
              </w:rPr>
              <w:t>鼓励并奖励采取优异的创新性解决方案化解常见问题，特别是所利用的技术适合当地条件的解决方案。利用专利信息制定解决方案是竞赛的关键要素</w:t>
            </w:r>
          </w:p>
          <w:p w:rsidR="00445AA5" w:rsidRPr="007E7E9A" w:rsidRDefault="00445AA5" w:rsidP="00FF55C7">
            <w:pPr>
              <w:adjustRightInd w:val="0"/>
              <w:spacing w:after="50" w:line="280" w:lineRule="atLeast"/>
              <w:jc w:val="both"/>
              <w:rPr>
                <w:rFonts w:ascii="SimSun" w:hAnsi="SimSun"/>
                <w:sz w:val="16"/>
                <w:szCs w:val="16"/>
              </w:rPr>
            </w:pPr>
            <w:r w:rsidRPr="007E7E9A">
              <w:rPr>
                <w:rFonts w:ascii="SimSun" w:hAnsi="SimSun" w:hint="eastAsia"/>
                <w:sz w:val="16"/>
                <w:szCs w:val="16"/>
              </w:rPr>
              <w:t>竞赛包括一个入门讲习班(2012年5月17日和21日)，对提交上来的参赛内容进行评估和初审(2012年10月)，进入决赛的选手进行演示介绍以及有关商业化的讲习班(2012年10月23日和24日)。</w:t>
            </w:r>
          </w:p>
        </w:tc>
      </w:tr>
      <w:tr w:rsidR="00445AA5" w:rsidRPr="00906B97" w:rsidTr="002E561B">
        <w:tc>
          <w:tcPr>
            <w:tcW w:w="1873" w:type="dxa"/>
          </w:tcPr>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因地制宜技术竞赛</w:t>
            </w:r>
          </w:p>
        </w:tc>
        <w:tc>
          <w:tcPr>
            <w:tcW w:w="1134" w:type="dxa"/>
          </w:tcPr>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2012年3月至12月</w:t>
            </w:r>
          </w:p>
        </w:tc>
        <w:tc>
          <w:tcPr>
            <w:tcW w:w="1843" w:type="dxa"/>
            <w:gridSpan w:val="3"/>
          </w:tcPr>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埃塞俄比亚</w:t>
            </w:r>
          </w:p>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60名参与人员</w:t>
            </w:r>
          </w:p>
        </w:tc>
        <w:tc>
          <w:tcPr>
            <w:tcW w:w="4252" w:type="dxa"/>
          </w:tcPr>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鼓励并奖励采取优异的创新性解决方案化解常见问题，特别是所利用的技术适合当地条件的解决方案。利用专利信息制定解决方案是竞赛的关键要素</w:t>
            </w:r>
          </w:p>
          <w:p w:rsidR="00445AA5" w:rsidRPr="007E7E9A" w:rsidRDefault="00445AA5" w:rsidP="00FF55C7">
            <w:pPr>
              <w:adjustRightInd w:val="0"/>
              <w:spacing w:afterLines="50" w:after="120" w:line="280" w:lineRule="atLeast"/>
              <w:jc w:val="both"/>
              <w:rPr>
                <w:rFonts w:ascii="SimSun" w:hAnsi="SimSun"/>
                <w:sz w:val="16"/>
                <w:szCs w:val="16"/>
              </w:rPr>
            </w:pPr>
            <w:r w:rsidRPr="007E7E9A">
              <w:rPr>
                <w:rFonts w:ascii="SimSun" w:hAnsi="SimSun" w:hint="eastAsia"/>
                <w:sz w:val="16"/>
                <w:szCs w:val="16"/>
              </w:rPr>
              <w:t>竞赛包括一个入门讲习班(2012年5月3日)，对提交上来的参赛内容进行评估和初审(2012年10月)，进入决赛的选手进行演示介绍以及有关商业化的讲习班(2012年12月11日和12日)。</w:t>
            </w:r>
          </w:p>
        </w:tc>
      </w:tr>
      <w:tr w:rsidR="00445AA5" w:rsidRPr="00906B97" w:rsidTr="002E561B">
        <w:tc>
          <w:tcPr>
            <w:tcW w:w="9102" w:type="dxa"/>
            <w:gridSpan w:val="6"/>
            <w:tcBorders>
              <w:top w:val="single" w:sz="4" w:space="0" w:color="000000"/>
              <w:bottom w:val="single" w:sz="4" w:space="0" w:color="000000"/>
            </w:tcBorders>
            <w:shd w:val="clear" w:color="auto" w:fill="CCFFFF"/>
            <w:vAlign w:val="center"/>
          </w:tcPr>
          <w:p w:rsidR="00445AA5" w:rsidRPr="00906B97" w:rsidRDefault="00445AA5" w:rsidP="00FF55C7">
            <w:pPr>
              <w:keepNext/>
              <w:keepLines/>
              <w:tabs>
                <w:tab w:val="left" w:pos="2292"/>
              </w:tabs>
              <w:spacing w:beforeLines="50" w:before="120" w:after="120" w:line="280" w:lineRule="atLeast"/>
              <w:ind w:left="746" w:hangingChars="466" w:hanging="746"/>
              <w:jc w:val="both"/>
              <w:rPr>
                <w:b/>
                <w:bCs/>
                <w:sz w:val="16"/>
                <w:szCs w:val="16"/>
              </w:rPr>
            </w:pPr>
            <w:r w:rsidRPr="00FF55C7">
              <w:rPr>
                <w:rFonts w:ascii="SimHei" w:eastAsia="SimHei" w:hAnsi="SimHei" w:hint="eastAsia"/>
                <w:bCs/>
                <w:sz w:val="16"/>
                <w:szCs w:val="16"/>
              </w:rPr>
              <w:lastRenderedPageBreak/>
              <w:t>成果：</w:t>
            </w:r>
            <w:r w:rsidRPr="00FF55C7">
              <w:rPr>
                <w:rFonts w:ascii="SimSun" w:hAnsi="SimSun" w:hint="eastAsia"/>
                <w:bCs/>
                <w:sz w:val="16"/>
                <w:szCs w:val="16"/>
              </w:rPr>
              <w:t>符合国情、兼顾各方利益的知识产权立法、监管和政策框架</w:t>
            </w:r>
          </w:p>
        </w:tc>
      </w:tr>
      <w:tr w:rsidR="00445AA5" w:rsidRPr="00906B97" w:rsidTr="002E561B">
        <w:tc>
          <w:tcPr>
            <w:tcW w:w="1873" w:type="dxa"/>
            <w:tcBorders>
              <w:top w:val="single" w:sz="4" w:space="0" w:color="000000"/>
              <w:bottom w:val="nil"/>
            </w:tcBorders>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活</w:t>
            </w:r>
            <w:r w:rsidR="00FF55C7">
              <w:rPr>
                <w:rFonts w:ascii="SimHei" w:eastAsia="SimHei" w:hAnsi="SimHei" w:hint="eastAsia"/>
                <w:bCs/>
                <w:sz w:val="16"/>
                <w:szCs w:val="16"/>
              </w:rPr>
              <w:t xml:space="preserve">  </w:t>
            </w:r>
            <w:r w:rsidRPr="00FF55C7">
              <w:rPr>
                <w:rFonts w:ascii="SimHei" w:eastAsia="SimHei" w:hAnsi="SimHei" w:hint="eastAsia"/>
                <w:bCs/>
                <w:sz w:val="16"/>
                <w:szCs w:val="16"/>
              </w:rPr>
              <w:t>动</w:t>
            </w:r>
          </w:p>
        </w:tc>
        <w:tc>
          <w:tcPr>
            <w:tcW w:w="1134" w:type="dxa"/>
            <w:tcBorders>
              <w:top w:val="single" w:sz="4" w:space="0" w:color="000000"/>
              <w:bottom w:val="nil"/>
            </w:tcBorders>
            <w:shd w:val="clear" w:color="auto" w:fill="auto"/>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日</w:t>
            </w:r>
            <w:r w:rsidR="00035C1E" w:rsidRPr="00FF55C7">
              <w:rPr>
                <w:rFonts w:ascii="SimHei" w:eastAsia="SimHei" w:hAnsi="SimHei" w:hint="eastAsia"/>
                <w:bCs/>
                <w:sz w:val="16"/>
                <w:szCs w:val="16"/>
              </w:rPr>
              <w:t xml:space="preserve">  </w:t>
            </w:r>
            <w:r w:rsidRPr="00FF55C7">
              <w:rPr>
                <w:rFonts w:ascii="SimHei" w:eastAsia="SimHei" w:hAnsi="SimHei" w:hint="eastAsia"/>
                <w:bCs/>
                <w:sz w:val="16"/>
                <w:szCs w:val="16"/>
              </w:rPr>
              <w:t>期</w:t>
            </w:r>
          </w:p>
        </w:tc>
        <w:tc>
          <w:tcPr>
            <w:tcW w:w="1559" w:type="dxa"/>
            <w:tcBorders>
              <w:top w:val="single" w:sz="4" w:space="0" w:color="000000"/>
              <w:bottom w:val="nil"/>
            </w:tcBorders>
            <w:shd w:val="clear" w:color="auto" w:fill="auto"/>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承办国/接收方</w:t>
            </w:r>
          </w:p>
        </w:tc>
        <w:tc>
          <w:tcPr>
            <w:tcW w:w="4536" w:type="dxa"/>
            <w:gridSpan w:val="3"/>
            <w:tcBorders>
              <w:top w:val="single" w:sz="4" w:space="0" w:color="000000"/>
              <w:bottom w:val="nil"/>
            </w:tcBorders>
            <w:shd w:val="clear" w:color="auto" w:fill="FFFFFF"/>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目的/描述</w:t>
            </w:r>
          </w:p>
        </w:tc>
      </w:tr>
      <w:tr w:rsidR="00445AA5" w:rsidRPr="00906B97" w:rsidTr="002E561B">
        <w:tc>
          <w:tcPr>
            <w:tcW w:w="1873" w:type="dxa"/>
            <w:tcBorders>
              <w:top w:val="nil"/>
              <w:bottom w:val="single" w:sz="4" w:space="0" w:color="auto"/>
            </w:tcBorders>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有关加入马德里体系的研究</w:t>
            </w:r>
          </w:p>
        </w:tc>
        <w:tc>
          <w:tcPr>
            <w:tcW w:w="1134" w:type="dxa"/>
            <w:tcBorders>
              <w:top w:val="nil"/>
              <w:bottom w:val="single" w:sz="4" w:space="0" w:color="auto"/>
            </w:tcBorders>
            <w:shd w:val="clear" w:color="auto" w:fill="auto"/>
            <w:tcMar>
              <w:top w:w="110" w:type="dxa"/>
            </w:tcMar>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2011年5月1日至2012年4月30日</w:t>
            </w:r>
          </w:p>
        </w:tc>
        <w:tc>
          <w:tcPr>
            <w:tcW w:w="1559" w:type="dxa"/>
            <w:tcBorders>
              <w:top w:val="nil"/>
              <w:bottom w:val="single" w:sz="4" w:space="0" w:color="auto"/>
            </w:tcBorders>
            <w:shd w:val="clear" w:color="auto" w:fill="auto"/>
            <w:tcMar>
              <w:top w:w="110" w:type="dxa"/>
            </w:tcMar>
          </w:tcPr>
          <w:p w:rsidR="00445AA5" w:rsidRPr="00FF55C7" w:rsidRDefault="00445AA5" w:rsidP="00FF55C7">
            <w:pPr>
              <w:adjustRightInd w:val="0"/>
              <w:spacing w:afterLines="50" w:after="120" w:line="280" w:lineRule="atLeast"/>
              <w:jc w:val="both"/>
              <w:rPr>
                <w:rFonts w:ascii="SimSun" w:hAnsi="SimSun"/>
                <w:sz w:val="16"/>
                <w:szCs w:val="16"/>
              </w:rPr>
            </w:pPr>
          </w:p>
        </w:tc>
        <w:tc>
          <w:tcPr>
            <w:tcW w:w="4536" w:type="dxa"/>
            <w:gridSpan w:val="3"/>
            <w:tcBorders>
              <w:top w:val="nil"/>
              <w:bottom w:val="single" w:sz="4" w:space="0" w:color="auto"/>
            </w:tcBorders>
            <w:shd w:val="clear" w:color="auto" w:fill="FFFFFF"/>
            <w:tcMar>
              <w:top w:w="110" w:type="dxa"/>
            </w:tcMar>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该研究对与加入马德里体系有关的因素及其在五个国家(蒙古、大韩民国、新加坡、土耳其和越南)的使用情况进行了探讨。研究的具体目标是：(i)明确在加入该体系过程中所涉及的筹备措施；(ii)阐述在加入体系过程中所面临的挑战和限制；(iii)初步确定在加入该体系后权利人的知识产权收购活动和商标局的知识产权管理工作将会出现哪些变化；以及(iv)为政策制定者提供客观的相关信息，使他们在考虑是否加入马德里体系时做到有备而来。</w:t>
            </w:r>
          </w:p>
        </w:tc>
      </w:tr>
      <w:tr w:rsidR="00445AA5" w:rsidRPr="00906B97" w:rsidTr="002E561B">
        <w:tc>
          <w:tcPr>
            <w:tcW w:w="9102" w:type="dxa"/>
            <w:gridSpan w:val="6"/>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FF55C7">
            <w:pPr>
              <w:keepNext/>
              <w:keepLines/>
              <w:tabs>
                <w:tab w:val="left" w:pos="2292"/>
              </w:tabs>
              <w:spacing w:beforeLines="50" w:before="120" w:after="120" w:line="280" w:lineRule="atLeast"/>
              <w:ind w:left="746" w:hangingChars="466" w:hanging="746"/>
              <w:jc w:val="both"/>
              <w:rPr>
                <w:b/>
                <w:bCs/>
                <w:sz w:val="16"/>
                <w:szCs w:val="16"/>
              </w:rPr>
            </w:pPr>
            <w:r w:rsidRPr="00FF55C7">
              <w:rPr>
                <w:rFonts w:ascii="SimHei" w:eastAsia="SimHei" w:hAnsi="SimHei" w:hint="eastAsia"/>
                <w:bCs/>
                <w:sz w:val="16"/>
                <w:szCs w:val="16"/>
              </w:rPr>
              <w:t>成果：</w:t>
            </w:r>
            <w:r w:rsidRPr="00FF55C7">
              <w:rPr>
                <w:rFonts w:ascii="SimSun" w:hAnsi="SimSun" w:hint="eastAsia"/>
                <w:bCs/>
                <w:sz w:val="16"/>
                <w:szCs w:val="16"/>
              </w:rPr>
              <w:t>符合国家发展目的和目标、明确、前后一致的国家创新和知识产权政策、战略与发展计划</w:t>
            </w:r>
          </w:p>
        </w:tc>
      </w:tr>
      <w:tr w:rsidR="00445AA5" w:rsidRPr="00906B97" w:rsidTr="002E561B">
        <w:tc>
          <w:tcPr>
            <w:tcW w:w="1873" w:type="dxa"/>
            <w:tcBorders>
              <w:top w:val="single" w:sz="4" w:space="0" w:color="auto"/>
            </w:tcBorders>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活</w:t>
            </w:r>
            <w:r w:rsidR="00FF55C7">
              <w:rPr>
                <w:rFonts w:ascii="SimHei" w:eastAsia="SimHei" w:hAnsi="SimHei" w:hint="eastAsia"/>
                <w:bCs/>
                <w:sz w:val="16"/>
                <w:szCs w:val="16"/>
              </w:rPr>
              <w:t xml:space="preserve">  </w:t>
            </w:r>
            <w:r w:rsidRPr="00FF55C7">
              <w:rPr>
                <w:rFonts w:ascii="SimHei" w:eastAsia="SimHei" w:hAnsi="SimHei" w:hint="eastAsia"/>
                <w:bCs/>
                <w:sz w:val="16"/>
                <w:szCs w:val="16"/>
              </w:rPr>
              <w:t>动</w:t>
            </w:r>
          </w:p>
        </w:tc>
        <w:tc>
          <w:tcPr>
            <w:tcW w:w="1134" w:type="dxa"/>
            <w:tcBorders>
              <w:top w:val="single" w:sz="4" w:space="0" w:color="auto"/>
            </w:tcBorders>
            <w:shd w:val="clear" w:color="auto" w:fill="auto"/>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日</w:t>
            </w:r>
            <w:r w:rsidR="00035C1E" w:rsidRPr="00FF55C7">
              <w:rPr>
                <w:rFonts w:ascii="SimHei" w:eastAsia="SimHei" w:hAnsi="SimHei" w:hint="eastAsia"/>
                <w:bCs/>
                <w:sz w:val="16"/>
                <w:szCs w:val="16"/>
              </w:rPr>
              <w:t xml:space="preserve">  </w:t>
            </w:r>
            <w:r w:rsidRPr="00FF55C7">
              <w:rPr>
                <w:rFonts w:ascii="SimHei" w:eastAsia="SimHei" w:hAnsi="SimHei" w:hint="eastAsia"/>
                <w:bCs/>
                <w:sz w:val="16"/>
                <w:szCs w:val="16"/>
              </w:rPr>
              <w:t>期</w:t>
            </w:r>
          </w:p>
        </w:tc>
        <w:tc>
          <w:tcPr>
            <w:tcW w:w="1559" w:type="dxa"/>
            <w:tcBorders>
              <w:top w:val="single" w:sz="4" w:space="0" w:color="auto"/>
            </w:tcBorders>
            <w:shd w:val="clear" w:color="auto" w:fill="auto"/>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承办国/接收方</w:t>
            </w:r>
          </w:p>
        </w:tc>
        <w:tc>
          <w:tcPr>
            <w:tcW w:w="4536" w:type="dxa"/>
            <w:gridSpan w:val="3"/>
            <w:tcBorders>
              <w:top w:val="single" w:sz="4" w:space="0" w:color="auto"/>
            </w:tcBorders>
            <w:shd w:val="clear" w:color="auto" w:fill="FFFFFF"/>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目的/描述</w:t>
            </w:r>
          </w:p>
        </w:tc>
      </w:tr>
      <w:tr w:rsidR="00445AA5" w:rsidRPr="00906B97" w:rsidTr="002E561B">
        <w:tc>
          <w:tcPr>
            <w:tcW w:w="1873" w:type="dxa"/>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品牌战略支持</w:t>
            </w:r>
          </w:p>
        </w:tc>
        <w:tc>
          <w:tcPr>
            <w:tcW w:w="1134" w:type="dxa"/>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2010年10月至2012年12月</w:t>
            </w:r>
          </w:p>
        </w:tc>
        <w:tc>
          <w:tcPr>
            <w:tcW w:w="1559" w:type="dxa"/>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坦桑尼亚</w:t>
            </w:r>
          </w:p>
        </w:tc>
        <w:tc>
          <w:tcPr>
            <w:tcW w:w="4536" w:type="dxa"/>
            <w:gridSpan w:val="3"/>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旨在：(i)明确有潜力开发成成功品牌的特定产品；并(ii)为所选产品建议高效且可持续的品牌战略。项目包括以下要素：(i)聘用两名国际专家制定知识产权和品牌战略草案；(ii)对需求评估和实际情况调查结果进行初步评估；(iii)对初步评估结果进行审核的会议；(iv)来自咖啡部门的5名</w:t>
            </w:r>
            <w:r w:rsidR="00606501" w:rsidRPr="00FF55C7">
              <w:rPr>
                <w:rFonts w:ascii="SimSun" w:hAnsi="SimSun" w:hint="eastAsia"/>
                <w:sz w:val="16"/>
                <w:szCs w:val="16"/>
              </w:rPr>
              <w:t>利益有关方</w:t>
            </w:r>
            <w:r w:rsidRPr="00FF55C7">
              <w:rPr>
                <w:rFonts w:ascii="SimSun" w:hAnsi="SimSun" w:hint="eastAsia"/>
                <w:sz w:val="16"/>
                <w:szCs w:val="16"/>
              </w:rPr>
              <w:t>人士对埃塞俄比亚进行了调查访问；以及(v)对知识产权和品牌战略草案进行总结定论</w:t>
            </w:r>
          </w:p>
        </w:tc>
      </w:tr>
      <w:tr w:rsidR="00445AA5" w:rsidRPr="00906B97" w:rsidTr="002E561B">
        <w:tc>
          <w:tcPr>
            <w:tcW w:w="9102" w:type="dxa"/>
            <w:gridSpan w:val="6"/>
            <w:tcBorders>
              <w:top w:val="single" w:sz="4" w:space="0" w:color="000000"/>
              <w:bottom w:val="single" w:sz="4" w:space="0" w:color="000000"/>
            </w:tcBorders>
            <w:shd w:val="clear" w:color="auto" w:fill="CCFFFF"/>
            <w:vAlign w:val="center"/>
          </w:tcPr>
          <w:p w:rsidR="00445AA5" w:rsidRPr="00906B97" w:rsidRDefault="00445AA5" w:rsidP="00FF55C7">
            <w:pPr>
              <w:keepNext/>
              <w:keepLines/>
              <w:tabs>
                <w:tab w:val="left" w:pos="2292"/>
              </w:tabs>
              <w:spacing w:beforeLines="50" w:before="120" w:after="120" w:line="280" w:lineRule="atLeast"/>
              <w:ind w:left="746" w:hangingChars="466" w:hanging="746"/>
              <w:jc w:val="both"/>
              <w:rPr>
                <w:b/>
                <w:bCs/>
                <w:sz w:val="16"/>
                <w:szCs w:val="16"/>
              </w:rPr>
            </w:pPr>
            <w:r w:rsidRPr="00FF55C7">
              <w:rPr>
                <w:rFonts w:ascii="SimHei" w:eastAsia="SimHei" w:hAnsi="SimHei" w:hint="eastAsia"/>
                <w:bCs/>
                <w:sz w:val="16"/>
                <w:szCs w:val="16"/>
              </w:rPr>
              <w:t>成果：</w:t>
            </w:r>
            <w:r w:rsidRPr="00FF55C7">
              <w:rPr>
                <w:rFonts w:ascii="SimSun" w:hAnsi="SimSun" w:hint="eastAsia"/>
                <w:bCs/>
                <w:sz w:val="16"/>
                <w:szCs w:val="16"/>
              </w:rPr>
              <w:t>强化了人力资源能力，从而满足了有效利用知识产权促进发展的广泛要求</w:t>
            </w:r>
          </w:p>
        </w:tc>
      </w:tr>
      <w:tr w:rsidR="00445AA5" w:rsidRPr="00906B97" w:rsidTr="002E561B">
        <w:tc>
          <w:tcPr>
            <w:tcW w:w="1873" w:type="dxa"/>
            <w:tcBorders>
              <w:top w:val="single" w:sz="4" w:space="0" w:color="000000"/>
            </w:tcBorders>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活</w:t>
            </w:r>
            <w:r w:rsidR="00FF55C7">
              <w:rPr>
                <w:rFonts w:ascii="SimHei" w:eastAsia="SimHei" w:hAnsi="SimHei" w:hint="eastAsia"/>
                <w:bCs/>
                <w:sz w:val="16"/>
                <w:szCs w:val="16"/>
              </w:rPr>
              <w:t xml:space="preserve"> </w:t>
            </w:r>
            <w:r w:rsidRPr="00FF55C7">
              <w:rPr>
                <w:rFonts w:ascii="SimHei" w:eastAsia="SimHei" w:hAnsi="SimHei" w:hint="eastAsia"/>
                <w:bCs/>
                <w:sz w:val="16"/>
                <w:szCs w:val="16"/>
              </w:rPr>
              <w:t xml:space="preserve"> 动</w:t>
            </w:r>
          </w:p>
        </w:tc>
        <w:tc>
          <w:tcPr>
            <w:tcW w:w="1134" w:type="dxa"/>
            <w:tcBorders>
              <w:top w:val="single" w:sz="4" w:space="0" w:color="000000"/>
            </w:tcBorders>
            <w:shd w:val="clear" w:color="auto" w:fill="auto"/>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日</w:t>
            </w:r>
            <w:r w:rsidR="00035C1E" w:rsidRPr="00FF55C7">
              <w:rPr>
                <w:rFonts w:ascii="SimHei" w:eastAsia="SimHei" w:hAnsi="SimHei" w:hint="eastAsia"/>
                <w:bCs/>
                <w:sz w:val="16"/>
                <w:szCs w:val="16"/>
              </w:rPr>
              <w:t xml:space="preserve">  </w:t>
            </w:r>
            <w:r w:rsidRPr="00FF55C7">
              <w:rPr>
                <w:rFonts w:ascii="SimHei" w:eastAsia="SimHei" w:hAnsi="SimHei" w:hint="eastAsia"/>
                <w:bCs/>
                <w:sz w:val="16"/>
                <w:szCs w:val="16"/>
              </w:rPr>
              <w:t>期</w:t>
            </w:r>
          </w:p>
        </w:tc>
        <w:tc>
          <w:tcPr>
            <w:tcW w:w="1701" w:type="dxa"/>
            <w:gridSpan w:val="2"/>
            <w:tcBorders>
              <w:top w:val="single" w:sz="4" w:space="0" w:color="000000"/>
            </w:tcBorders>
            <w:shd w:val="clear" w:color="auto" w:fill="auto"/>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承办国/接收方</w:t>
            </w:r>
          </w:p>
        </w:tc>
        <w:tc>
          <w:tcPr>
            <w:tcW w:w="4394" w:type="dxa"/>
            <w:gridSpan w:val="2"/>
            <w:tcBorders>
              <w:top w:val="single" w:sz="4" w:space="0" w:color="000000"/>
            </w:tcBorders>
            <w:shd w:val="clear" w:color="auto" w:fill="FFFFFF"/>
            <w:tcMar>
              <w:top w:w="110" w:type="dxa"/>
            </w:tcMar>
            <w:vAlign w:val="center"/>
          </w:tcPr>
          <w:p w:rsidR="00445AA5" w:rsidRPr="00FF55C7" w:rsidRDefault="00445AA5" w:rsidP="00FF55C7">
            <w:pPr>
              <w:keepNext/>
              <w:keepLines/>
              <w:spacing w:beforeLines="50" w:before="120" w:afterLines="100" w:after="240"/>
              <w:rPr>
                <w:rFonts w:ascii="SimHei" w:eastAsia="SimHei" w:hAnsi="SimHei"/>
                <w:bCs/>
                <w:sz w:val="16"/>
                <w:szCs w:val="16"/>
              </w:rPr>
            </w:pPr>
            <w:r w:rsidRPr="00FF55C7">
              <w:rPr>
                <w:rFonts w:ascii="SimHei" w:eastAsia="SimHei" w:hAnsi="SimHei" w:hint="eastAsia"/>
                <w:bCs/>
                <w:sz w:val="16"/>
                <w:szCs w:val="16"/>
              </w:rPr>
              <w:t>目的/描述</w:t>
            </w:r>
          </w:p>
        </w:tc>
      </w:tr>
      <w:tr w:rsidR="00445AA5" w:rsidRPr="00906B97" w:rsidTr="002E561B">
        <w:trPr>
          <w:trHeight w:val="2032"/>
        </w:trPr>
        <w:tc>
          <w:tcPr>
            <w:tcW w:w="1873" w:type="dxa"/>
          </w:tcPr>
          <w:p w:rsidR="00445AA5" w:rsidRPr="00FF55C7" w:rsidRDefault="00445AA5" w:rsidP="00FF55C7">
            <w:pPr>
              <w:adjustRightInd w:val="0"/>
              <w:spacing w:afterLines="50" w:after="120" w:line="280" w:lineRule="atLeast"/>
              <w:jc w:val="both"/>
              <w:rPr>
                <w:rFonts w:ascii="SimSun" w:hAnsi="SimSun"/>
                <w:sz w:val="16"/>
                <w:szCs w:val="16"/>
              </w:rPr>
            </w:pPr>
            <w:r w:rsidRPr="00FF55C7">
              <w:rPr>
                <w:rFonts w:ascii="SimSun" w:hAnsi="SimSun" w:hint="eastAsia"/>
                <w:sz w:val="16"/>
                <w:szCs w:val="16"/>
              </w:rPr>
              <w:t>专利法与审查培训课程</w:t>
            </w:r>
          </w:p>
        </w:tc>
        <w:tc>
          <w:tcPr>
            <w:tcW w:w="1134" w:type="dxa"/>
          </w:tcPr>
          <w:p w:rsidR="00445AA5" w:rsidRPr="00FF55C7" w:rsidRDefault="00445AA5" w:rsidP="00FF55C7">
            <w:pPr>
              <w:keepNext/>
              <w:keepLines/>
              <w:adjustRightInd w:val="0"/>
              <w:spacing w:after="50" w:line="280" w:lineRule="atLeast"/>
              <w:jc w:val="both"/>
              <w:rPr>
                <w:rFonts w:ascii="SimSun" w:hAnsi="SimSun"/>
                <w:sz w:val="16"/>
                <w:szCs w:val="16"/>
              </w:rPr>
            </w:pPr>
            <w:r w:rsidRPr="00FF55C7">
              <w:rPr>
                <w:rFonts w:ascii="SimSun" w:hAnsi="SimSun" w:hint="eastAsia"/>
                <w:sz w:val="16"/>
                <w:szCs w:val="16"/>
              </w:rPr>
              <w:t>2012年3月6日至15日</w:t>
            </w:r>
          </w:p>
        </w:tc>
        <w:tc>
          <w:tcPr>
            <w:tcW w:w="1701" w:type="dxa"/>
            <w:gridSpan w:val="2"/>
          </w:tcPr>
          <w:p w:rsidR="00445AA5" w:rsidRPr="00FF55C7" w:rsidRDefault="00445AA5" w:rsidP="00FF55C7">
            <w:pPr>
              <w:keepNext/>
              <w:keepLines/>
              <w:adjustRightInd w:val="0"/>
              <w:spacing w:after="50" w:line="280" w:lineRule="atLeast"/>
              <w:jc w:val="both"/>
              <w:rPr>
                <w:rFonts w:ascii="SimSun" w:hAnsi="SimSun"/>
                <w:sz w:val="16"/>
                <w:szCs w:val="16"/>
              </w:rPr>
            </w:pPr>
            <w:r w:rsidRPr="00FF55C7">
              <w:rPr>
                <w:rFonts w:ascii="SimSun" w:hAnsi="SimSun" w:hint="eastAsia"/>
                <w:sz w:val="16"/>
                <w:szCs w:val="16"/>
              </w:rPr>
              <w:t>大韩民国</w:t>
            </w:r>
          </w:p>
          <w:p w:rsidR="00445AA5" w:rsidRPr="00FF55C7" w:rsidRDefault="00445AA5" w:rsidP="00FF55C7">
            <w:pPr>
              <w:keepNext/>
              <w:keepLines/>
              <w:adjustRightInd w:val="0"/>
              <w:spacing w:after="50" w:line="280" w:lineRule="atLeast"/>
              <w:jc w:val="both"/>
              <w:rPr>
                <w:rFonts w:ascii="SimSun" w:hAnsi="SimSun"/>
                <w:sz w:val="16"/>
                <w:szCs w:val="16"/>
              </w:rPr>
            </w:pPr>
            <w:r w:rsidRPr="00FF55C7">
              <w:rPr>
                <w:rFonts w:ascii="SimSun" w:hAnsi="SimSun" w:hint="eastAsia"/>
                <w:sz w:val="16"/>
                <w:szCs w:val="16"/>
              </w:rPr>
              <w:t>来自10个国家的19名专利审查员。</w:t>
            </w:r>
          </w:p>
          <w:p w:rsidR="00445AA5" w:rsidRPr="00FF55C7" w:rsidRDefault="00445AA5" w:rsidP="00FF55C7">
            <w:pPr>
              <w:keepNext/>
              <w:keepLines/>
              <w:adjustRightInd w:val="0"/>
              <w:spacing w:after="50" w:line="280" w:lineRule="atLeast"/>
              <w:jc w:val="both"/>
              <w:rPr>
                <w:rFonts w:ascii="SimSun" w:hAnsi="SimSun"/>
                <w:sz w:val="16"/>
                <w:szCs w:val="16"/>
              </w:rPr>
            </w:pPr>
          </w:p>
        </w:tc>
        <w:tc>
          <w:tcPr>
            <w:tcW w:w="4394" w:type="dxa"/>
            <w:gridSpan w:val="2"/>
          </w:tcPr>
          <w:p w:rsidR="00445AA5" w:rsidRPr="00FF55C7" w:rsidRDefault="00445AA5" w:rsidP="00FF55C7">
            <w:pPr>
              <w:keepNext/>
              <w:keepLines/>
              <w:adjustRightInd w:val="0"/>
              <w:spacing w:after="50" w:line="280" w:lineRule="atLeast"/>
              <w:jc w:val="both"/>
              <w:rPr>
                <w:rFonts w:ascii="SimSun" w:hAnsi="SimSun"/>
                <w:sz w:val="16"/>
                <w:szCs w:val="16"/>
              </w:rPr>
            </w:pPr>
            <w:r w:rsidRPr="00FF55C7">
              <w:rPr>
                <w:rFonts w:ascii="SimSun" w:hAnsi="SimSun" w:hint="eastAsia"/>
                <w:sz w:val="16"/>
                <w:szCs w:val="16"/>
              </w:rPr>
              <w:t>对全球专利制度、专利法的原则和审查程序进行了概括性介绍和解释</w:t>
            </w:r>
          </w:p>
          <w:p w:rsidR="00445AA5" w:rsidRPr="00FF55C7" w:rsidRDefault="00445AA5" w:rsidP="00FF55C7">
            <w:pPr>
              <w:keepNext/>
              <w:keepLines/>
              <w:adjustRightInd w:val="0"/>
              <w:spacing w:after="50" w:line="280" w:lineRule="atLeast"/>
              <w:jc w:val="both"/>
              <w:rPr>
                <w:rFonts w:ascii="SimSun" w:hAnsi="SimSun"/>
                <w:sz w:val="16"/>
                <w:szCs w:val="16"/>
              </w:rPr>
            </w:pPr>
            <w:r w:rsidRPr="00FF55C7">
              <w:rPr>
                <w:rFonts w:ascii="SimSun" w:hAnsi="SimSun" w:hint="eastAsia"/>
                <w:sz w:val="16"/>
                <w:szCs w:val="16"/>
              </w:rPr>
              <w:t>增加了特别培训，包括(i)有关获得和利用外国审查结果及理解所发出的审查意见通知书的实务培训；以及(ii)有关专利质量控制机制的培训，特别是关于异议和诉讼程序。</w:t>
            </w:r>
          </w:p>
        </w:tc>
      </w:tr>
      <w:tr w:rsidR="00445AA5" w:rsidRPr="00906B97" w:rsidTr="002E561B">
        <w:tc>
          <w:tcPr>
            <w:tcW w:w="1873" w:type="dxa"/>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商标法与审查培训课程</w:t>
            </w:r>
          </w:p>
        </w:tc>
        <w:tc>
          <w:tcPr>
            <w:tcW w:w="1134" w:type="dxa"/>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2012年4月24日至5月2日</w:t>
            </w:r>
          </w:p>
        </w:tc>
        <w:tc>
          <w:tcPr>
            <w:tcW w:w="1701" w:type="dxa"/>
            <w:gridSpan w:val="2"/>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大韩民国</w:t>
            </w:r>
          </w:p>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来自12个国家的20名商标审查员。</w:t>
            </w:r>
          </w:p>
          <w:p w:rsidR="00445AA5" w:rsidRPr="00FF55C7" w:rsidRDefault="00445AA5" w:rsidP="00483D7C">
            <w:pPr>
              <w:adjustRightInd w:val="0"/>
              <w:spacing w:afterLines="100" w:after="240" w:line="280" w:lineRule="atLeast"/>
              <w:jc w:val="both"/>
              <w:rPr>
                <w:rFonts w:ascii="SimSun" w:hAnsi="SimSun"/>
                <w:sz w:val="16"/>
                <w:szCs w:val="16"/>
              </w:rPr>
            </w:pPr>
          </w:p>
        </w:tc>
        <w:tc>
          <w:tcPr>
            <w:tcW w:w="4394" w:type="dxa"/>
            <w:gridSpan w:val="2"/>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对商标法的原则和审查程序以及马德里体系进行了概括性介绍和解释</w:t>
            </w:r>
          </w:p>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培训课程包括以下三方面要素：(i)加强商标审查员对审查程序的知识和技能的掌握；(ii)商标检索策略、对所发出的审查意见通知书的理解和对国外审查结果的利用；以及(iii)关于马德里体系的特别培训。</w:t>
            </w:r>
          </w:p>
        </w:tc>
      </w:tr>
      <w:tr w:rsidR="00445AA5" w:rsidRPr="00906B97" w:rsidTr="002E561B">
        <w:tc>
          <w:tcPr>
            <w:tcW w:w="1873" w:type="dxa"/>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编写知识产权教材</w:t>
            </w:r>
          </w:p>
          <w:p w:rsidR="00445AA5" w:rsidRPr="00FF55C7" w:rsidRDefault="00445AA5" w:rsidP="00483D7C">
            <w:pPr>
              <w:adjustRightInd w:val="0"/>
              <w:spacing w:afterLines="100" w:after="240" w:line="280" w:lineRule="atLeast"/>
              <w:jc w:val="both"/>
              <w:rPr>
                <w:rFonts w:ascii="SimSun" w:hAnsi="SimSun"/>
                <w:sz w:val="16"/>
                <w:szCs w:val="16"/>
              </w:rPr>
            </w:pPr>
          </w:p>
        </w:tc>
        <w:tc>
          <w:tcPr>
            <w:tcW w:w="1134" w:type="dxa"/>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2011年7月1日至2012年10月3日</w:t>
            </w:r>
          </w:p>
        </w:tc>
        <w:tc>
          <w:tcPr>
            <w:tcW w:w="1701" w:type="dxa"/>
            <w:gridSpan w:val="2"/>
          </w:tcPr>
          <w:p w:rsidR="00445AA5" w:rsidRPr="00FF55C7" w:rsidRDefault="00445AA5" w:rsidP="00483D7C">
            <w:pPr>
              <w:adjustRightInd w:val="0"/>
              <w:spacing w:afterLines="100" w:after="240" w:line="280" w:lineRule="atLeast"/>
              <w:jc w:val="both"/>
              <w:rPr>
                <w:rFonts w:ascii="SimSun" w:hAnsi="SimSun"/>
                <w:sz w:val="16"/>
                <w:szCs w:val="16"/>
              </w:rPr>
            </w:pPr>
          </w:p>
        </w:tc>
        <w:tc>
          <w:tcPr>
            <w:tcW w:w="4394" w:type="dxa"/>
            <w:gridSpan w:val="2"/>
          </w:tcPr>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制作三部动画短片：(i)《知识产权与创意思维》；(ii)《从发明中受益》；以及(iii)《从商标中受益》</w:t>
            </w:r>
          </w:p>
          <w:p w:rsidR="00445AA5" w:rsidRPr="00FF55C7" w:rsidRDefault="00445AA5" w:rsidP="00483D7C">
            <w:pPr>
              <w:adjustRightInd w:val="0"/>
              <w:spacing w:afterLines="100" w:after="240" w:line="280" w:lineRule="atLeast"/>
              <w:jc w:val="both"/>
              <w:rPr>
                <w:rFonts w:ascii="SimSun" w:hAnsi="SimSun"/>
                <w:sz w:val="16"/>
                <w:szCs w:val="16"/>
              </w:rPr>
            </w:pPr>
            <w:r w:rsidRPr="00FF55C7">
              <w:rPr>
                <w:rFonts w:ascii="SimSun" w:hAnsi="SimSun" w:hint="eastAsia"/>
                <w:sz w:val="16"/>
                <w:szCs w:val="16"/>
              </w:rPr>
              <w:t>旨在：(i)增强年轻人对知识产权问题的兴趣；以及(ii)帮助学校和其他教育机构编排培养创造力的课程。</w:t>
            </w:r>
          </w:p>
        </w:tc>
      </w:tr>
      <w:tr w:rsidR="00445AA5" w:rsidRPr="00906B97" w:rsidTr="002E561B">
        <w:trPr>
          <w:trHeight w:val="487"/>
        </w:trPr>
        <w:tc>
          <w:tcPr>
            <w:tcW w:w="1873" w:type="dxa"/>
          </w:tcPr>
          <w:p w:rsidR="00445AA5" w:rsidRPr="00FF55C7" w:rsidRDefault="00445AA5" w:rsidP="00483D7C">
            <w:pPr>
              <w:adjustRightInd w:val="0"/>
              <w:spacing w:afterLines="50" w:after="120" w:line="280" w:lineRule="atLeast"/>
              <w:jc w:val="both"/>
              <w:rPr>
                <w:rFonts w:ascii="SimSun" w:hAnsi="SimSun"/>
                <w:sz w:val="16"/>
                <w:szCs w:val="16"/>
              </w:rPr>
            </w:pPr>
            <w:r w:rsidRPr="00FF55C7">
              <w:rPr>
                <w:rFonts w:ascii="SimSun" w:hAnsi="SimSun" w:hint="eastAsia"/>
                <w:sz w:val="16"/>
                <w:szCs w:val="16"/>
              </w:rPr>
              <w:lastRenderedPageBreak/>
              <w:t>制作动画短片</w:t>
            </w:r>
          </w:p>
        </w:tc>
        <w:tc>
          <w:tcPr>
            <w:tcW w:w="1134" w:type="dxa"/>
          </w:tcPr>
          <w:p w:rsidR="00445AA5" w:rsidRPr="00FF55C7" w:rsidRDefault="00445AA5" w:rsidP="00483D7C">
            <w:pPr>
              <w:adjustRightInd w:val="0"/>
              <w:spacing w:afterLines="50" w:after="120" w:line="280" w:lineRule="atLeast"/>
              <w:jc w:val="both"/>
              <w:rPr>
                <w:rFonts w:ascii="SimSun" w:hAnsi="SimSun"/>
                <w:sz w:val="16"/>
                <w:szCs w:val="16"/>
              </w:rPr>
            </w:pPr>
            <w:r w:rsidRPr="00FF55C7">
              <w:rPr>
                <w:rFonts w:ascii="SimSun" w:hAnsi="SimSun" w:hint="eastAsia"/>
                <w:sz w:val="16"/>
                <w:szCs w:val="16"/>
              </w:rPr>
              <w:t>2011年3月1日至2012年4月30日</w:t>
            </w:r>
          </w:p>
        </w:tc>
        <w:tc>
          <w:tcPr>
            <w:tcW w:w="1843" w:type="dxa"/>
            <w:gridSpan w:val="3"/>
          </w:tcPr>
          <w:p w:rsidR="00445AA5" w:rsidRPr="00FF55C7" w:rsidRDefault="00445AA5" w:rsidP="00483D7C">
            <w:pPr>
              <w:adjustRightInd w:val="0"/>
              <w:spacing w:afterLines="50" w:after="120" w:line="280" w:lineRule="atLeast"/>
              <w:jc w:val="both"/>
              <w:rPr>
                <w:rFonts w:ascii="SimSun" w:hAnsi="SimSun"/>
                <w:sz w:val="16"/>
                <w:szCs w:val="16"/>
              </w:rPr>
            </w:pPr>
          </w:p>
        </w:tc>
        <w:tc>
          <w:tcPr>
            <w:tcW w:w="4252" w:type="dxa"/>
          </w:tcPr>
          <w:p w:rsidR="00445AA5" w:rsidRPr="00FF55C7" w:rsidRDefault="00445AA5" w:rsidP="00483D7C">
            <w:pPr>
              <w:adjustRightInd w:val="0"/>
              <w:spacing w:afterLines="50" w:after="120" w:line="280" w:lineRule="atLeast"/>
              <w:jc w:val="both"/>
              <w:rPr>
                <w:rFonts w:ascii="SimSun" w:hAnsi="SimSun"/>
                <w:sz w:val="16"/>
                <w:szCs w:val="16"/>
              </w:rPr>
            </w:pPr>
            <w:r w:rsidRPr="00FF55C7">
              <w:rPr>
                <w:rFonts w:ascii="SimSun" w:hAnsi="SimSun" w:hint="eastAsia"/>
                <w:sz w:val="16"/>
                <w:szCs w:val="16"/>
              </w:rPr>
              <w:t>将两部专利和商标方面的漫画书(分别是WIPO出版物第485号和第483号)制作成动画短片。这两部漫画书已被改编成两部动画短片，并制作成英语、法语和西班牙语版本以及一个国际版本。</w:t>
            </w:r>
          </w:p>
          <w:p w:rsidR="00445AA5" w:rsidRPr="00FF55C7" w:rsidRDefault="00445AA5" w:rsidP="00483D7C">
            <w:pPr>
              <w:adjustRightInd w:val="0"/>
              <w:spacing w:afterLines="50" w:after="120" w:line="280" w:lineRule="atLeast"/>
              <w:jc w:val="both"/>
              <w:rPr>
                <w:rFonts w:ascii="SimSun" w:hAnsi="SimSun"/>
                <w:sz w:val="16"/>
                <w:szCs w:val="16"/>
              </w:rPr>
            </w:pPr>
            <w:r w:rsidRPr="00FF55C7">
              <w:rPr>
                <w:rFonts w:ascii="SimSun" w:hAnsi="SimSun" w:hint="eastAsia"/>
                <w:sz w:val="16"/>
                <w:szCs w:val="16"/>
              </w:rPr>
              <w:t>旨在：(i)向年轻人介绍专利和商标方面的知识，从而进一步树立尊重并争做发明人和企业家的风尚；(ii)增强“专利”和“商标”意识，展示它们为促进创新和企业家精神所发挥的积极作用和意义；以及(iii)通过电视和互联网，对年轻观众产生影响。</w:t>
            </w:r>
          </w:p>
        </w:tc>
      </w:tr>
      <w:tr w:rsidR="00445AA5" w:rsidRPr="00906B97" w:rsidTr="002E561B">
        <w:trPr>
          <w:trHeight w:val="487"/>
        </w:trPr>
        <w:tc>
          <w:tcPr>
            <w:tcW w:w="1873" w:type="dxa"/>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马德里体系专家培训</w:t>
            </w:r>
          </w:p>
        </w:tc>
        <w:tc>
          <w:tcPr>
            <w:tcW w:w="1134" w:type="dxa"/>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2012年8月29日和31日</w:t>
            </w:r>
          </w:p>
        </w:tc>
        <w:tc>
          <w:tcPr>
            <w:tcW w:w="1843" w:type="dxa"/>
            <w:gridSpan w:val="3"/>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不丹</w:t>
            </w:r>
          </w:p>
          <w:p w:rsidR="00445AA5" w:rsidRPr="00483D7C" w:rsidRDefault="00445AA5" w:rsidP="00483D7C">
            <w:pPr>
              <w:adjustRightInd w:val="0"/>
              <w:spacing w:afterLines="50" w:after="120" w:line="280" w:lineRule="atLeast"/>
              <w:jc w:val="both"/>
              <w:rPr>
                <w:rFonts w:ascii="SimSun" w:hAnsi="SimSun"/>
                <w:sz w:val="16"/>
                <w:szCs w:val="16"/>
              </w:rPr>
            </w:pPr>
          </w:p>
        </w:tc>
        <w:tc>
          <w:tcPr>
            <w:tcW w:w="4252" w:type="dxa"/>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加强对马德里体系程序和操作的知识掌握。在培训中为审查员提供与商标审查和马德里体系相关的亲身实践以及理论解释</w:t>
            </w:r>
          </w:p>
        </w:tc>
      </w:tr>
      <w:tr w:rsidR="00445AA5" w:rsidRPr="00906B97" w:rsidTr="002E561B">
        <w:trPr>
          <w:trHeight w:val="487"/>
        </w:trPr>
        <w:tc>
          <w:tcPr>
            <w:tcW w:w="1873" w:type="dxa"/>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商标审查专家培训</w:t>
            </w:r>
          </w:p>
        </w:tc>
        <w:tc>
          <w:tcPr>
            <w:tcW w:w="1134" w:type="dxa"/>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2012年7月23日至27日</w:t>
            </w:r>
          </w:p>
        </w:tc>
        <w:tc>
          <w:tcPr>
            <w:tcW w:w="1843" w:type="dxa"/>
            <w:gridSpan w:val="3"/>
          </w:tcPr>
          <w:p w:rsidR="00445AA5" w:rsidRPr="00483D7C" w:rsidRDefault="00445AA5" w:rsidP="00483D7C">
            <w:pPr>
              <w:adjustRightInd w:val="0"/>
              <w:spacing w:afterLines="50" w:after="120" w:line="280" w:lineRule="atLeast"/>
              <w:jc w:val="both"/>
              <w:rPr>
                <w:rFonts w:ascii="SimSun" w:hAnsi="SimSun"/>
                <w:sz w:val="16"/>
                <w:szCs w:val="16"/>
              </w:rPr>
            </w:pPr>
            <w:r w:rsidRPr="00483D7C">
              <w:rPr>
                <w:rFonts w:ascii="SimSun" w:hAnsi="SimSun" w:hint="eastAsia"/>
                <w:sz w:val="16"/>
                <w:szCs w:val="16"/>
              </w:rPr>
              <w:t>柬埔寨</w:t>
            </w:r>
          </w:p>
        </w:tc>
        <w:tc>
          <w:tcPr>
            <w:tcW w:w="4252" w:type="dxa"/>
          </w:tcPr>
          <w:p w:rsidR="00445AA5" w:rsidRPr="00483D7C" w:rsidRDefault="00445AA5" w:rsidP="00483D7C">
            <w:pPr>
              <w:adjustRightInd w:val="0"/>
              <w:spacing w:before="120" w:afterLines="50" w:after="120" w:line="280" w:lineRule="atLeast"/>
              <w:jc w:val="both"/>
              <w:rPr>
                <w:rFonts w:ascii="SimSun" w:hAnsi="SimSun"/>
                <w:sz w:val="16"/>
                <w:szCs w:val="16"/>
              </w:rPr>
            </w:pPr>
            <w:r w:rsidRPr="00483D7C">
              <w:rPr>
                <w:rFonts w:ascii="SimSun" w:hAnsi="SimSun" w:hint="eastAsia"/>
                <w:sz w:val="16"/>
                <w:szCs w:val="16"/>
              </w:rPr>
              <w:t>加强柬埔寨知识产权局的商标审查能力；由指定专家对商标立法和审查实务进行评述并提出建议，并向商标审查员提供现场指导培训</w:t>
            </w:r>
          </w:p>
        </w:tc>
      </w:tr>
    </w:tbl>
    <w:p w:rsidR="00445AA5" w:rsidRPr="00906B97" w:rsidRDefault="00445AA5" w:rsidP="00445AA5">
      <w:pPr>
        <w:keepNext/>
        <w:keepLines/>
        <w:rPr>
          <w:b/>
          <w:sz w:val="18"/>
          <w:szCs w:val="18"/>
        </w:rPr>
      </w:pPr>
    </w:p>
    <w:p w:rsidR="00445AA5" w:rsidRPr="00906B97" w:rsidRDefault="00445AA5" w:rsidP="00445AA5">
      <w:pPr>
        <w:keepNext/>
        <w:keepLines/>
        <w:rPr>
          <w:b/>
          <w:sz w:val="18"/>
          <w:szCs w:val="18"/>
        </w:rPr>
      </w:pPr>
      <w:r w:rsidRPr="00EB15B8">
        <w:rPr>
          <w:rFonts w:ascii="SimSun" w:hAnsi="SimSun" w:hint="eastAsia"/>
          <w:sz w:val="21"/>
          <w:szCs w:val="21"/>
        </w:rPr>
        <w:t>2012年大韩民国/知识产权捐助方贡献和支出</w:t>
      </w:r>
      <w:r w:rsidRPr="00906B97">
        <w:rPr>
          <w:rFonts w:hint="eastAsia"/>
          <w:sz w:val="18"/>
          <w:szCs w:val="18"/>
          <w:vertAlign w:val="superscript"/>
        </w:rPr>
        <w:t>1</w:t>
      </w:r>
    </w:p>
    <w:p w:rsidR="00445AA5" w:rsidRPr="00906B97" w:rsidRDefault="00445AA5" w:rsidP="00445AA5">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445AA5" w:rsidRPr="00906B97" w:rsidTr="002E561B">
        <w:trPr>
          <w:trHeight w:val="567"/>
        </w:trPr>
        <w:tc>
          <w:tcPr>
            <w:tcW w:w="1870" w:type="dxa"/>
            <w:shd w:val="clear" w:color="auto" w:fill="CCFFFF"/>
            <w:vAlign w:val="center"/>
          </w:tcPr>
          <w:p w:rsidR="00445AA5" w:rsidRPr="00EB15B8" w:rsidRDefault="00445AA5" w:rsidP="00EB15B8">
            <w:pPr>
              <w:spacing w:beforeLines="50" w:before="120" w:after="120" w:line="280" w:lineRule="atLeast"/>
              <w:jc w:val="center"/>
              <w:rPr>
                <w:rFonts w:ascii="SimHei" w:eastAsia="SimHei" w:hAnsi="SimHei"/>
                <w:sz w:val="16"/>
                <w:szCs w:val="16"/>
              </w:rPr>
            </w:pPr>
            <w:r w:rsidRPr="00EB15B8">
              <w:rPr>
                <w:rFonts w:ascii="SimHei" w:eastAsia="SimHei" w:hAnsi="SimHei" w:hint="eastAsia"/>
                <w:sz w:val="16"/>
                <w:szCs w:val="16"/>
              </w:rPr>
              <w:t>2011年12月31日余额</w:t>
            </w:r>
          </w:p>
        </w:tc>
        <w:tc>
          <w:tcPr>
            <w:tcW w:w="1650" w:type="dxa"/>
            <w:shd w:val="clear" w:color="auto" w:fill="CCFFFF"/>
            <w:vAlign w:val="center"/>
          </w:tcPr>
          <w:p w:rsidR="00445AA5" w:rsidRPr="00EB15B8" w:rsidRDefault="00445AA5" w:rsidP="00EB15B8">
            <w:pPr>
              <w:spacing w:beforeLines="50" w:before="120" w:after="120" w:line="280" w:lineRule="atLeast"/>
              <w:jc w:val="center"/>
              <w:rPr>
                <w:rFonts w:ascii="SimHei" w:eastAsia="SimHei" w:hAnsi="SimHei"/>
                <w:sz w:val="16"/>
                <w:szCs w:val="16"/>
              </w:rPr>
            </w:pPr>
            <w:r w:rsidRPr="00EB15B8">
              <w:rPr>
                <w:rFonts w:ascii="SimHei" w:eastAsia="SimHei" w:hAnsi="SimHei" w:hint="eastAsia"/>
                <w:sz w:val="16"/>
                <w:szCs w:val="16"/>
              </w:rPr>
              <w:t>2012年收入</w:t>
            </w:r>
          </w:p>
        </w:tc>
        <w:tc>
          <w:tcPr>
            <w:tcW w:w="1870" w:type="dxa"/>
            <w:shd w:val="clear" w:color="auto" w:fill="CCFFFF"/>
            <w:vAlign w:val="center"/>
          </w:tcPr>
          <w:p w:rsidR="00445AA5" w:rsidRPr="00EB15B8" w:rsidRDefault="00445AA5" w:rsidP="00EB15B8">
            <w:pPr>
              <w:spacing w:beforeLines="50" w:before="120" w:after="120" w:line="280" w:lineRule="atLeast"/>
              <w:jc w:val="center"/>
              <w:rPr>
                <w:rFonts w:ascii="SimHei" w:eastAsia="SimHei" w:hAnsi="SimHei"/>
                <w:sz w:val="16"/>
                <w:szCs w:val="16"/>
              </w:rPr>
            </w:pPr>
            <w:r w:rsidRPr="00EB15B8">
              <w:rPr>
                <w:rFonts w:ascii="SimHei" w:eastAsia="SimHei" w:hAnsi="SimHei" w:hint="eastAsia"/>
                <w:sz w:val="16"/>
                <w:szCs w:val="16"/>
              </w:rPr>
              <w:t>2012年支出</w:t>
            </w:r>
          </w:p>
        </w:tc>
        <w:tc>
          <w:tcPr>
            <w:tcW w:w="1650" w:type="dxa"/>
            <w:shd w:val="clear" w:color="auto" w:fill="CCFFFF"/>
            <w:vAlign w:val="center"/>
          </w:tcPr>
          <w:p w:rsidR="00445AA5" w:rsidRPr="00EB15B8" w:rsidRDefault="00445AA5" w:rsidP="00EB15B8">
            <w:pPr>
              <w:spacing w:beforeLines="50" w:before="120" w:after="120" w:line="280" w:lineRule="atLeast"/>
              <w:jc w:val="center"/>
              <w:rPr>
                <w:rFonts w:ascii="SimHei" w:eastAsia="SimHei" w:hAnsi="SimHei"/>
                <w:sz w:val="16"/>
                <w:szCs w:val="16"/>
              </w:rPr>
            </w:pPr>
            <w:r w:rsidRPr="00EB15B8">
              <w:rPr>
                <w:rFonts w:ascii="SimHei" w:eastAsia="SimHei" w:hAnsi="SimHei" w:hint="eastAsia"/>
                <w:sz w:val="16"/>
                <w:szCs w:val="16"/>
              </w:rPr>
              <w:t>偿付金额</w:t>
            </w:r>
          </w:p>
        </w:tc>
        <w:tc>
          <w:tcPr>
            <w:tcW w:w="1980" w:type="dxa"/>
            <w:shd w:val="clear" w:color="auto" w:fill="CCFFFF"/>
            <w:vAlign w:val="center"/>
          </w:tcPr>
          <w:p w:rsidR="00445AA5" w:rsidRPr="00EB15B8" w:rsidRDefault="00445AA5" w:rsidP="00EB15B8">
            <w:pPr>
              <w:spacing w:beforeLines="50" w:before="120" w:after="120" w:line="280" w:lineRule="atLeast"/>
              <w:jc w:val="center"/>
              <w:rPr>
                <w:rFonts w:ascii="SimHei" w:eastAsia="SimHei" w:hAnsi="SimHei"/>
                <w:sz w:val="16"/>
                <w:szCs w:val="16"/>
              </w:rPr>
            </w:pPr>
            <w:r w:rsidRPr="00EB15B8">
              <w:rPr>
                <w:rFonts w:ascii="SimHei" w:eastAsia="SimHei" w:hAnsi="SimHei" w:hint="eastAsia"/>
                <w:sz w:val="16"/>
                <w:szCs w:val="16"/>
              </w:rPr>
              <w:t>2012年12月31日余额</w:t>
            </w:r>
          </w:p>
        </w:tc>
      </w:tr>
      <w:tr w:rsidR="00445AA5" w:rsidRPr="00906B97" w:rsidTr="002E561B">
        <w:trPr>
          <w:trHeight w:val="567"/>
        </w:trPr>
        <w:tc>
          <w:tcPr>
            <w:tcW w:w="1870" w:type="dxa"/>
            <w:shd w:val="clear" w:color="auto" w:fill="auto"/>
            <w:vAlign w:val="center"/>
          </w:tcPr>
          <w:p w:rsidR="00445AA5" w:rsidRPr="00EB15B8" w:rsidRDefault="00445AA5" w:rsidP="00EB15B8">
            <w:pPr>
              <w:adjustRightInd w:val="0"/>
              <w:spacing w:beforeLines="50" w:before="120" w:afterLines="50" w:after="120" w:line="280" w:lineRule="atLeast"/>
              <w:jc w:val="center"/>
              <w:rPr>
                <w:rFonts w:ascii="SimSun" w:hAnsi="SimSun"/>
                <w:sz w:val="16"/>
                <w:szCs w:val="16"/>
                <w:lang w:eastAsia="ja-JP" w:bidi="th-TH"/>
              </w:rPr>
            </w:pPr>
            <w:r w:rsidRPr="00EB15B8">
              <w:rPr>
                <w:rFonts w:ascii="SimSun" w:hAnsi="SimSun"/>
                <w:sz w:val="16"/>
                <w:szCs w:val="16"/>
                <w:lang w:eastAsia="ja-JP" w:bidi="th-TH"/>
              </w:rPr>
              <w:t>1,241,673</w:t>
            </w:r>
          </w:p>
        </w:tc>
        <w:tc>
          <w:tcPr>
            <w:tcW w:w="1650" w:type="dxa"/>
            <w:shd w:val="clear" w:color="auto" w:fill="auto"/>
            <w:vAlign w:val="center"/>
          </w:tcPr>
          <w:p w:rsidR="00445AA5" w:rsidRPr="00EB15B8" w:rsidRDefault="00445AA5" w:rsidP="00EB15B8">
            <w:pPr>
              <w:adjustRightInd w:val="0"/>
              <w:spacing w:beforeLines="50" w:before="120" w:afterLines="50" w:after="120" w:line="280" w:lineRule="atLeast"/>
              <w:jc w:val="center"/>
              <w:rPr>
                <w:rFonts w:ascii="SimSun" w:hAnsi="SimSun"/>
                <w:sz w:val="16"/>
                <w:szCs w:val="16"/>
                <w:lang w:eastAsia="ja-JP" w:bidi="th-TH"/>
              </w:rPr>
            </w:pPr>
            <w:r w:rsidRPr="00EB15B8">
              <w:rPr>
                <w:rFonts w:ascii="SimSun" w:hAnsi="SimSun"/>
                <w:sz w:val="16"/>
                <w:szCs w:val="16"/>
                <w:lang w:eastAsia="ja-JP" w:bidi="th-TH"/>
              </w:rPr>
              <w:t>664,498</w:t>
            </w:r>
          </w:p>
        </w:tc>
        <w:tc>
          <w:tcPr>
            <w:tcW w:w="1870" w:type="dxa"/>
            <w:shd w:val="clear" w:color="auto" w:fill="auto"/>
            <w:vAlign w:val="center"/>
          </w:tcPr>
          <w:p w:rsidR="00445AA5" w:rsidRPr="00EB15B8" w:rsidRDefault="00445AA5" w:rsidP="00EB15B8">
            <w:pPr>
              <w:adjustRightInd w:val="0"/>
              <w:spacing w:beforeLines="50" w:before="120" w:afterLines="50" w:after="120" w:line="280" w:lineRule="atLeast"/>
              <w:jc w:val="center"/>
              <w:rPr>
                <w:rFonts w:ascii="SimSun" w:hAnsi="SimSun"/>
                <w:sz w:val="16"/>
                <w:szCs w:val="16"/>
                <w:lang w:eastAsia="ja-JP" w:bidi="th-TH"/>
              </w:rPr>
            </w:pPr>
            <w:r w:rsidRPr="00EB15B8">
              <w:rPr>
                <w:rFonts w:ascii="SimSun" w:hAnsi="SimSun"/>
                <w:sz w:val="16"/>
                <w:szCs w:val="16"/>
                <w:lang w:eastAsia="ja-JP" w:bidi="th-TH"/>
              </w:rPr>
              <w:t>740,784</w:t>
            </w:r>
          </w:p>
        </w:tc>
        <w:tc>
          <w:tcPr>
            <w:tcW w:w="1650" w:type="dxa"/>
            <w:shd w:val="clear" w:color="auto" w:fill="auto"/>
            <w:vAlign w:val="center"/>
          </w:tcPr>
          <w:p w:rsidR="00445AA5" w:rsidRPr="00EB15B8" w:rsidRDefault="00445AA5" w:rsidP="00EB15B8">
            <w:pPr>
              <w:adjustRightInd w:val="0"/>
              <w:spacing w:beforeLines="50" w:before="120" w:afterLines="50" w:after="120" w:line="280" w:lineRule="atLeast"/>
              <w:jc w:val="center"/>
              <w:rPr>
                <w:rFonts w:ascii="SimSun" w:hAnsi="SimSun"/>
                <w:sz w:val="16"/>
                <w:szCs w:val="16"/>
                <w:lang w:eastAsia="ja-JP" w:bidi="th-TH"/>
              </w:rPr>
            </w:pPr>
            <w:r w:rsidRPr="00EB15B8">
              <w:rPr>
                <w:rFonts w:ascii="SimSun" w:hAnsi="SimSun"/>
                <w:sz w:val="16"/>
                <w:szCs w:val="16"/>
                <w:lang w:eastAsia="ja-JP" w:bidi="th-TH"/>
              </w:rPr>
              <w:t>-</w:t>
            </w:r>
          </w:p>
        </w:tc>
        <w:tc>
          <w:tcPr>
            <w:tcW w:w="1980" w:type="dxa"/>
            <w:shd w:val="clear" w:color="auto" w:fill="auto"/>
            <w:vAlign w:val="center"/>
          </w:tcPr>
          <w:p w:rsidR="00445AA5" w:rsidRPr="00EB15B8" w:rsidRDefault="00445AA5" w:rsidP="00EB15B8">
            <w:pPr>
              <w:adjustRightInd w:val="0"/>
              <w:spacing w:beforeLines="50" w:before="120" w:afterLines="50" w:after="120" w:line="280" w:lineRule="atLeast"/>
              <w:jc w:val="center"/>
              <w:rPr>
                <w:rFonts w:ascii="SimSun" w:hAnsi="SimSun"/>
                <w:sz w:val="16"/>
                <w:szCs w:val="16"/>
                <w:lang w:eastAsia="ja-JP" w:bidi="th-TH"/>
              </w:rPr>
            </w:pPr>
            <w:r w:rsidRPr="00EB15B8">
              <w:rPr>
                <w:rFonts w:ascii="SimSun" w:hAnsi="SimSun"/>
                <w:sz w:val="16"/>
                <w:szCs w:val="16"/>
                <w:lang w:eastAsia="ja-JP" w:bidi="th-TH"/>
              </w:rPr>
              <w:t>1,165,387</w:t>
            </w:r>
          </w:p>
        </w:tc>
      </w:tr>
    </w:tbl>
    <w:p w:rsidR="00445AA5" w:rsidRPr="00EB15B8" w:rsidRDefault="00445AA5" w:rsidP="00EB15B8">
      <w:pPr>
        <w:spacing w:before="120"/>
        <w:rPr>
          <w:rFonts w:ascii="KaiTi" w:eastAsia="KaiTi" w:hAnsi="KaiTi"/>
          <w:i/>
          <w:iCs/>
          <w:sz w:val="18"/>
          <w:szCs w:val="18"/>
        </w:rPr>
      </w:pPr>
      <w:r w:rsidRPr="00906B97">
        <w:rPr>
          <w:rFonts w:hint="eastAsia"/>
          <w:i/>
          <w:iCs/>
          <w:sz w:val="16"/>
          <w:szCs w:val="16"/>
          <w:vertAlign w:val="superscript"/>
        </w:rPr>
        <w:t xml:space="preserve">1 </w:t>
      </w:r>
      <w:r w:rsidRPr="00EB15B8">
        <w:rPr>
          <w:rFonts w:ascii="KaiTi" w:eastAsia="KaiTi" w:hAnsi="KaiTi" w:hint="eastAsia"/>
          <w:i/>
          <w:iCs/>
          <w:sz w:val="18"/>
          <w:szCs w:val="18"/>
        </w:rPr>
        <w:t>2012年WIPO财务报表(附件三)</w:t>
      </w:r>
    </w:p>
    <w:p w:rsidR="00445AA5" w:rsidRPr="00EB15B8" w:rsidRDefault="00445AA5" w:rsidP="00EB15B8">
      <w:pPr>
        <w:keepNext/>
        <w:keepLines/>
        <w:spacing w:beforeLines="50" w:before="120" w:afterLines="50" w:after="120" w:line="340" w:lineRule="atLeast"/>
        <w:rPr>
          <w:rFonts w:ascii="SimHei" w:eastAsia="SimHei" w:hAnsi="SimHei"/>
          <w:sz w:val="21"/>
          <w:szCs w:val="21"/>
        </w:rPr>
      </w:pPr>
      <w:r w:rsidRPr="00EB15B8">
        <w:rPr>
          <w:rFonts w:ascii="SimHei" w:eastAsia="SimHei" w:hAnsi="SimHei" w:hint="eastAsia"/>
          <w:sz w:val="21"/>
          <w:szCs w:val="21"/>
        </w:rPr>
        <w:t>西班牙</w:t>
      </w: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10"/>
        <w:gridCol w:w="1260"/>
        <w:gridCol w:w="2572"/>
        <w:gridCol w:w="3260"/>
      </w:tblGrid>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962E52">
            <w:pPr>
              <w:keepNext/>
              <w:keepLines/>
              <w:tabs>
                <w:tab w:val="left" w:pos="2292"/>
              </w:tabs>
              <w:spacing w:beforeLines="50" w:before="120" w:after="120" w:line="280" w:lineRule="atLeast"/>
              <w:ind w:left="746" w:hangingChars="466" w:hanging="746"/>
              <w:jc w:val="both"/>
              <w:rPr>
                <w:b/>
                <w:bCs/>
                <w:sz w:val="16"/>
                <w:szCs w:val="16"/>
              </w:rPr>
            </w:pPr>
            <w:r w:rsidRPr="00962E52">
              <w:rPr>
                <w:rFonts w:ascii="SimHei" w:eastAsia="SimHei" w:hAnsi="SimHei" w:hint="eastAsia"/>
                <w:bCs/>
                <w:sz w:val="16"/>
                <w:szCs w:val="16"/>
              </w:rPr>
              <w:t>成果：</w:t>
            </w:r>
            <w:r w:rsidRPr="00962E52">
              <w:rPr>
                <w:rFonts w:ascii="SimSun" w:hAnsi="SimSun" w:hint="eastAsia"/>
                <w:bCs/>
                <w:sz w:val="16"/>
                <w:szCs w:val="16"/>
              </w:rPr>
              <w:t>强化了人力资源能力，使其能够满足有效利用知识产权促进发展中国家发展的广泛要求</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活</w:t>
            </w:r>
            <w:r w:rsidR="00962E52">
              <w:rPr>
                <w:rFonts w:ascii="SimHei" w:eastAsia="SimHei" w:hAnsi="SimHei" w:hint="eastAsia"/>
                <w:bCs/>
                <w:sz w:val="16"/>
                <w:szCs w:val="16"/>
              </w:rPr>
              <w:t xml:space="preserve">  </w:t>
            </w:r>
            <w:r w:rsidRPr="00962E52">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日</w:t>
            </w:r>
            <w:r w:rsidR="00035C1E" w:rsidRPr="00962E52">
              <w:rPr>
                <w:rFonts w:ascii="SimHei" w:eastAsia="SimHei" w:hAnsi="SimHei" w:hint="eastAsia"/>
                <w:bCs/>
                <w:sz w:val="16"/>
                <w:szCs w:val="16"/>
              </w:rPr>
              <w:t xml:space="preserve">  </w:t>
            </w:r>
            <w:r w:rsidRPr="00962E52">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nil"/>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第11届WIPO/EPO/OEPM拉美国家法官和检察官知识产权地区研讨会</w:t>
            </w:r>
          </w:p>
        </w:tc>
        <w:tc>
          <w:tcPr>
            <w:tcW w:w="1260" w:type="dxa"/>
            <w:tcBorders>
              <w:top w:val="nil"/>
              <w:left w:val="nil"/>
              <w:bottom w:val="nil"/>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2012年12月10日至14日</w:t>
            </w:r>
          </w:p>
        </w:tc>
        <w:tc>
          <w:tcPr>
            <w:tcW w:w="2572" w:type="dxa"/>
            <w:tcBorders>
              <w:top w:val="nil"/>
              <w:left w:val="nil"/>
              <w:bottom w:val="nil"/>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危地马拉安提瓜/所有拉美国家和安第斯共同体的特别法庭</w:t>
            </w:r>
          </w:p>
        </w:tc>
        <w:tc>
          <w:tcPr>
            <w:tcW w:w="3260" w:type="dxa"/>
            <w:tcBorders>
              <w:top w:val="nil"/>
              <w:left w:val="nil"/>
              <w:bottom w:val="nil"/>
              <w:right w:val="single" w:sz="4" w:space="0" w:color="auto"/>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旨在：(i)为拉美国家负责知识产权领域的法官和检察官提供知识产权方面的培训，帮助他们对诉讼案件作出裁定；以及(ii)为与会者提供专利、商标、版权和执法案例领域的最新信息和实务培训</w:t>
            </w:r>
          </w:p>
        </w:tc>
      </w:tr>
      <w:tr w:rsidR="00445AA5" w:rsidRPr="00906B97" w:rsidTr="00962E52">
        <w:trPr>
          <w:cantSplit/>
          <w:trHeight w:val="1863"/>
        </w:trPr>
        <w:tc>
          <w:tcPr>
            <w:tcW w:w="2010" w:type="dxa"/>
            <w:tcBorders>
              <w:top w:val="nil"/>
              <w:left w:val="single" w:sz="4" w:space="0" w:color="auto"/>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有西班牙专家参与的知识产权与支持地区会议</w:t>
            </w:r>
          </w:p>
        </w:tc>
        <w:tc>
          <w:tcPr>
            <w:tcW w:w="1260" w:type="dxa"/>
            <w:tcBorders>
              <w:top w:val="nil"/>
              <w:left w:val="nil"/>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2012年9月12日和13日</w:t>
            </w:r>
          </w:p>
        </w:tc>
        <w:tc>
          <w:tcPr>
            <w:tcW w:w="2572" w:type="dxa"/>
            <w:tcBorders>
              <w:top w:val="nil"/>
              <w:left w:val="nil"/>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巴西里约热内卢/所有拉丁美洲和加勒比地区国家</w:t>
            </w:r>
          </w:p>
        </w:tc>
        <w:tc>
          <w:tcPr>
            <w:tcW w:w="3260" w:type="dxa"/>
            <w:tcBorders>
              <w:top w:val="nil"/>
              <w:left w:val="nil"/>
              <w:bottom w:val="single" w:sz="4" w:space="0" w:color="auto"/>
              <w:right w:val="single" w:sz="4" w:space="0" w:color="auto"/>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在体育领域的商业界和学术界的专家和代表以及知识产权与体育领域的有关主管当局之间分享经验和知识，特别注重分析知识产权与体育目前的现实联系，并特别注重方法和有效工具，以便使用在该领域面临未来机遇的工业产权的不同体系。</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EA3509">
            <w:pPr>
              <w:keepLines/>
              <w:tabs>
                <w:tab w:val="left" w:pos="2292"/>
              </w:tabs>
              <w:spacing w:beforeLines="50" w:before="120" w:after="120" w:line="280" w:lineRule="atLeast"/>
              <w:ind w:left="746" w:hangingChars="466" w:hanging="746"/>
              <w:jc w:val="both"/>
              <w:rPr>
                <w:b/>
                <w:bCs/>
                <w:sz w:val="16"/>
                <w:szCs w:val="16"/>
              </w:rPr>
            </w:pPr>
            <w:r w:rsidRPr="00962E52">
              <w:rPr>
                <w:rFonts w:ascii="SimHei" w:eastAsia="SimHei" w:hAnsi="SimHei" w:hint="eastAsia"/>
                <w:bCs/>
                <w:sz w:val="16"/>
                <w:szCs w:val="16"/>
              </w:rPr>
              <w:t>成果：</w:t>
            </w:r>
            <w:r w:rsidRPr="00962E52">
              <w:rPr>
                <w:rFonts w:ascii="SimSun" w:hAnsi="SimSun" w:hint="eastAsia"/>
                <w:bCs/>
                <w:sz w:val="16"/>
                <w:szCs w:val="16"/>
              </w:rPr>
              <w:t>升级了企业的知识产权管理技能</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lastRenderedPageBreak/>
              <w:t>活</w:t>
            </w:r>
            <w:r w:rsidR="00962E52">
              <w:rPr>
                <w:rFonts w:ascii="SimHei" w:eastAsia="SimHei" w:hAnsi="SimHei" w:hint="eastAsia"/>
                <w:bCs/>
                <w:sz w:val="16"/>
                <w:szCs w:val="16"/>
              </w:rPr>
              <w:t xml:space="preserve">  </w:t>
            </w:r>
            <w:r w:rsidRPr="00962E52">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日</w:t>
            </w:r>
            <w:r w:rsidR="00035C1E" w:rsidRPr="00962E52">
              <w:rPr>
                <w:rFonts w:ascii="SimHei" w:eastAsia="SimHei" w:hAnsi="SimHei" w:hint="eastAsia"/>
                <w:bCs/>
                <w:sz w:val="16"/>
                <w:szCs w:val="16"/>
              </w:rPr>
              <w:t xml:space="preserve">  </w:t>
            </w:r>
            <w:r w:rsidRPr="00962E52">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962E52" w:rsidRDefault="00445AA5" w:rsidP="00962E52">
            <w:pPr>
              <w:keepNext/>
              <w:keepLines/>
              <w:spacing w:beforeLines="50" w:before="120" w:afterLines="100" w:after="240"/>
              <w:rPr>
                <w:rFonts w:ascii="SimHei" w:eastAsia="SimHei" w:hAnsi="SimHei"/>
                <w:bCs/>
                <w:sz w:val="16"/>
                <w:szCs w:val="16"/>
              </w:rPr>
            </w:pPr>
            <w:r w:rsidRPr="00962E52">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开发提供有关工业产权的服务以及面向伊比利亚-美洲企业部门并特别针对中小企业的内容的西班牙语内容和服务平台(西班牙中小企业联合会，CIBEPYME)的项目</w:t>
            </w:r>
          </w:p>
        </w:tc>
        <w:tc>
          <w:tcPr>
            <w:tcW w:w="1260" w:type="dxa"/>
            <w:tcBorders>
              <w:top w:val="nil"/>
              <w:left w:val="nil"/>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sz w:val="16"/>
                <w:szCs w:val="16"/>
              </w:rPr>
              <w:t>2012</w:t>
            </w:r>
          </w:p>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(项目自2010年起，仍在进行)</w:t>
            </w:r>
          </w:p>
        </w:tc>
        <w:tc>
          <w:tcPr>
            <w:tcW w:w="2572" w:type="dxa"/>
            <w:tcBorders>
              <w:top w:val="nil"/>
              <w:left w:val="nil"/>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所有拉丁美洲国家</w:t>
            </w:r>
          </w:p>
        </w:tc>
        <w:tc>
          <w:tcPr>
            <w:tcW w:w="3260" w:type="dxa"/>
            <w:tcBorders>
              <w:top w:val="nil"/>
              <w:left w:val="nil"/>
              <w:bottom w:val="single" w:sz="4" w:space="0" w:color="auto"/>
              <w:right w:val="single" w:sz="4" w:space="0" w:color="auto"/>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设计并建立一个面向私营部门的平台，以便(i)在使用知识产权的过程中提供帮助和服务；(ii)增加其业务的价值；以及(iii)提供一个可供交流看法和经验的私营部门论坛</w:t>
            </w:r>
          </w:p>
        </w:tc>
      </w:tr>
      <w:tr w:rsidR="00445AA5" w:rsidRPr="00906B97" w:rsidTr="002E561B">
        <w:trPr>
          <w:cantSplit/>
          <w:trHeight w:val="1477"/>
        </w:trPr>
        <w:tc>
          <w:tcPr>
            <w:tcW w:w="2010" w:type="dxa"/>
            <w:tcBorders>
              <w:top w:val="single" w:sz="4" w:space="0" w:color="auto"/>
              <w:left w:val="single" w:sz="4" w:space="0" w:color="auto"/>
              <w:bottom w:val="nil"/>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西班牙专利商标局(SPTO)在聘用企业开发适合伊比利亚-美洲需求的平台的工作中取得进展</w:t>
            </w:r>
          </w:p>
        </w:tc>
        <w:tc>
          <w:tcPr>
            <w:tcW w:w="1260" w:type="dxa"/>
            <w:tcBorders>
              <w:top w:val="single" w:sz="4" w:space="0" w:color="auto"/>
              <w:left w:val="nil"/>
              <w:bottom w:val="nil"/>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sz w:val="16"/>
                <w:szCs w:val="16"/>
              </w:rPr>
              <w:t>2012</w:t>
            </w:r>
          </w:p>
        </w:tc>
        <w:tc>
          <w:tcPr>
            <w:tcW w:w="2572" w:type="dxa"/>
            <w:tcBorders>
              <w:top w:val="single" w:sz="4" w:space="0" w:color="auto"/>
              <w:left w:val="nil"/>
              <w:bottom w:val="nil"/>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所有伊比利亚-美洲国家</w:t>
            </w:r>
          </w:p>
          <w:p w:rsidR="00445AA5" w:rsidRPr="00962E52" w:rsidRDefault="00445AA5" w:rsidP="00962E52">
            <w:pPr>
              <w:adjustRightInd w:val="0"/>
              <w:spacing w:afterLines="50" w:after="120" w:line="280" w:lineRule="atLeast"/>
              <w:jc w:val="both"/>
              <w:rPr>
                <w:rFonts w:ascii="SimSun" w:hAnsi="SimSun"/>
                <w:sz w:val="16"/>
                <w:szCs w:val="16"/>
              </w:rPr>
            </w:pPr>
          </w:p>
        </w:tc>
        <w:tc>
          <w:tcPr>
            <w:tcW w:w="3260" w:type="dxa"/>
            <w:tcBorders>
              <w:top w:val="single" w:sz="4" w:space="0" w:color="auto"/>
              <w:left w:val="nil"/>
              <w:bottom w:val="nil"/>
              <w:right w:val="single" w:sz="4" w:space="0" w:color="auto"/>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开发西班牙中小企业联合会(CIBEPYME)平台</w:t>
            </w:r>
          </w:p>
          <w:p w:rsidR="00445AA5" w:rsidRPr="00962E52" w:rsidRDefault="00445AA5" w:rsidP="00962E52">
            <w:pPr>
              <w:adjustRightInd w:val="0"/>
              <w:spacing w:afterLines="50" w:after="120" w:line="280" w:lineRule="atLeast"/>
              <w:jc w:val="both"/>
              <w:rPr>
                <w:rFonts w:ascii="SimSun" w:hAnsi="SimSun"/>
                <w:sz w:val="16"/>
                <w:szCs w:val="16"/>
              </w:rPr>
            </w:pPr>
          </w:p>
        </w:tc>
      </w:tr>
      <w:tr w:rsidR="00445AA5" w:rsidRPr="00906B97" w:rsidTr="00FF18F9">
        <w:trPr>
          <w:cantSplit/>
          <w:trHeight w:val="753"/>
        </w:trPr>
        <w:tc>
          <w:tcPr>
            <w:tcW w:w="2010" w:type="dxa"/>
            <w:tcBorders>
              <w:top w:val="nil"/>
              <w:left w:val="single" w:sz="4" w:space="0" w:color="auto"/>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西班牙专利商标局(SPTO)</w:t>
            </w:r>
            <w:r w:rsidR="00592848" w:rsidRPr="00962E52">
              <w:rPr>
                <w:rFonts w:ascii="SimSun" w:hAnsi="SimSun" w:hint="eastAsia"/>
                <w:sz w:val="16"/>
                <w:szCs w:val="16"/>
              </w:rPr>
              <w:t>自主管理</w:t>
            </w:r>
            <w:r w:rsidRPr="00962E52">
              <w:rPr>
                <w:rFonts w:ascii="SimSun" w:hAnsi="SimSun" w:hint="eastAsia"/>
                <w:sz w:val="16"/>
                <w:szCs w:val="16"/>
              </w:rPr>
              <w:t>平台的服务器</w:t>
            </w:r>
          </w:p>
        </w:tc>
        <w:tc>
          <w:tcPr>
            <w:tcW w:w="1260" w:type="dxa"/>
            <w:tcBorders>
              <w:top w:val="nil"/>
              <w:left w:val="nil"/>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sz w:val="16"/>
                <w:szCs w:val="16"/>
              </w:rPr>
              <w:t>2012</w:t>
            </w:r>
          </w:p>
        </w:tc>
        <w:tc>
          <w:tcPr>
            <w:tcW w:w="2572" w:type="dxa"/>
            <w:tcBorders>
              <w:top w:val="nil"/>
              <w:left w:val="nil"/>
              <w:bottom w:val="single" w:sz="4" w:space="0" w:color="auto"/>
              <w:right w:val="nil"/>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所有伊比利亚-美洲国家</w:t>
            </w:r>
          </w:p>
          <w:p w:rsidR="00445AA5" w:rsidRPr="00962E52" w:rsidRDefault="00445AA5" w:rsidP="00962E52">
            <w:pPr>
              <w:adjustRightInd w:val="0"/>
              <w:spacing w:afterLines="50" w:after="120" w:line="280" w:lineRule="atLeast"/>
              <w:jc w:val="both"/>
              <w:rPr>
                <w:rFonts w:ascii="SimSun" w:hAnsi="SimSun"/>
                <w:sz w:val="16"/>
                <w:szCs w:val="16"/>
              </w:rPr>
            </w:pPr>
          </w:p>
        </w:tc>
        <w:tc>
          <w:tcPr>
            <w:tcW w:w="3260" w:type="dxa"/>
            <w:tcBorders>
              <w:top w:val="nil"/>
              <w:left w:val="nil"/>
              <w:bottom w:val="single" w:sz="4" w:space="0" w:color="auto"/>
              <w:right w:val="single" w:sz="4" w:space="0" w:color="auto"/>
            </w:tcBorders>
          </w:tcPr>
          <w:p w:rsidR="00445AA5" w:rsidRPr="00962E52" w:rsidRDefault="00445AA5" w:rsidP="00962E52">
            <w:pPr>
              <w:adjustRightInd w:val="0"/>
              <w:spacing w:afterLines="50" w:after="120" w:line="280" w:lineRule="atLeast"/>
              <w:jc w:val="both"/>
              <w:rPr>
                <w:rFonts w:ascii="SimSun" w:hAnsi="SimSun"/>
                <w:sz w:val="16"/>
                <w:szCs w:val="16"/>
              </w:rPr>
            </w:pPr>
            <w:r w:rsidRPr="00962E52">
              <w:rPr>
                <w:rFonts w:ascii="SimSun" w:hAnsi="SimSun" w:hint="eastAsia"/>
                <w:sz w:val="16"/>
                <w:szCs w:val="16"/>
              </w:rPr>
              <w:t>提高西班牙中小企业联合会(CIBEPYME)平台的可及性</w:t>
            </w:r>
          </w:p>
          <w:p w:rsidR="00445AA5" w:rsidRPr="00962E52" w:rsidRDefault="00445AA5" w:rsidP="00962E52">
            <w:pPr>
              <w:adjustRightInd w:val="0"/>
              <w:spacing w:afterLines="50" w:after="120" w:line="280" w:lineRule="atLeast"/>
              <w:jc w:val="both"/>
              <w:rPr>
                <w:rFonts w:ascii="SimSun" w:hAnsi="SimSun"/>
                <w:sz w:val="16"/>
                <w:szCs w:val="16"/>
              </w:rPr>
            </w:pPr>
          </w:p>
        </w:tc>
      </w:tr>
      <w:tr w:rsidR="00445AA5" w:rsidRPr="00906B97" w:rsidTr="00FF18F9">
        <w:trPr>
          <w:cantSplit/>
          <w:trHeight w:val="1238"/>
        </w:trPr>
        <w:tc>
          <w:tcPr>
            <w:tcW w:w="2010" w:type="dxa"/>
            <w:tcBorders>
              <w:top w:val="single" w:sz="4" w:space="0" w:color="auto"/>
              <w:left w:val="single" w:sz="4" w:space="0" w:color="auto"/>
              <w:bottom w:val="single" w:sz="4" w:space="0" w:color="auto"/>
              <w:right w:val="nil"/>
            </w:tcBorders>
          </w:tcPr>
          <w:p w:rsidR="00445AA5" w:rsidRPr="00B2183D" w:rsidRDefault="00445AA5" w:rsidP="00B2183D">
            <w:pPr>
              <w:adjustRightInd w:val="0"/>
              <w:spacing w:afterLines="50" w:after="120" w:line="280" w:lineRule="atLeast"/>
              <w:jc w:val="both"/>
              <w:rPr>
                <w:rFonts w:ascii="SimSun" w:hAnsi="SimSun"/>
                <w:sz w:val="16"/>
                <w:szCs w:val="16"/>
              </w:rPr>
            </w:pPr>
            <w:r w:rsidRPr="00B2183D">
              <w:rPr>
                <w:rFonts w:ascii="SimSun" w:hAnsi="SimSun" w:hint="eastAsia"/>
                <w:sz w:val="16"/>
                <w:szCs w:val="16"/>
              </w:rPr>
              <w:t>WIPO聘用一名专家开发平台的服务和内容，并协调伊比利亚-美洲的投入</w:t>
            </w:r>
          </w:p>
        </w:tc>
        <w:tc>
          <w:tcPr>
            <w:tcW w:w="1260" w:type="dxa"/>
            <w:tcBorders>
              <w:top w:val="single" w:sz="4" w:space="0" w:color="auto"/>
              <w:left w:val="nil"/>
              <w:bottom w:val="single" w:sz="4" w:space="0" w:color="auto"/>
              <w:right w:val="nil"/>
            </w:tcBorders>
          </w:tcPr>
          <w:p w:rsidR="00445AA5" w:rsidRPr="00B2183D" w:rsidRDefault="00445AA5" w:rsidP="002E561B">
            <w:pPr>
              <w:autoSpaceDE w:val="0"/>
              <w:autoSpaceDN w:val="0"/>
              <w:adjustRightInd w:val="0"/>
              <w:spacing w:before="120" w:after="120"/>
              <w:rPr>
                <w:rFonts w:ascii="SimSun" w:hAnsi="SimSun"/>
                <w:sz w:val="16"/>
                <w:szCs w:val="16"/>
              </w:rPr>
            </w:pPr>
            <w:r w:rsidRPr="00B2183D">
              <w:rPr>
                <w:rFonts w:ascii="SimSun" w:hAnsi="SimSun"/>
                <w:sz w:val="16"/>
                <w:szCs w:val="16"/>
              </w:rPr>
              <w:t>2012</w:t>
            </w:r>
          </w:p>
        </w:tc>
        <w:tc>
          <w:tcPr>
            <w:tcW w:w="2572" w:type="dxa"/>
            <w:tcBorders>
              <w:top w:val="single" w:sz="4" w:space="0" w:color="auto"/>
              <w:left w:val="nil"/>
              <w:bottom w:val="single" w:sz="4" w:space="0" w:color="auto"/>
              <w:right w:val="nil"/>
            </w:tcBorders>
          </w:tcPr>
          <w:p w:rsidR="00445AA5" w:rsidRPr="00B2183D" w:rsidRDefault="00445AA5" w:rsidP="002E561B">
            <w:pPr>
              <w:autoSpaceDE w:val="0"/>
              <w:autoSpaceDN w:val="0"/>
              <w:adjustRightInd w:val="0"/>
              <w:spacing w:before="120" w:after="120"/>
              <w:rPr>
                <w:rFonts w:ascii="SimSun" w:hAnsi="SimSun"/>
                <w:sz w:val="16"/>
                <w:szCs w:val="16"/>
              </w:rPr>
            </w:pPr>
            <w:r w:rsidRPr="00B2183D">
              <w:rPr>
                <w:rFonts w:ascii="SimSun" w:hAnsi="SimSun" w:hint="eastAsia"/>
                <w:sz w:val="16"/>
                <w:szCs w:val="16"/>
              </w:rPr>
              <w:t>所有伊比利亚-美洲国家</w:t>
            </w:r>
          </w:p>
        </w:tc>
        <w:tc>
          <w:tcPr>
            <w:tcW w:w="3260" w:type="dxa"/>
            <w:tcBorders>
              <w:top w:val="single" w:sz="4" w:space="0" w:color="auto"/>
              <w:left w:val="nil"/>
              <w:bottom w:val="single" w:sz="4" w:space="0" w:color="auto"/>
              <w:right w:val="single" w:sz="4" w:space="0" w:color="auto"/>
            </w:tcBorders>
          </w:tcPr>
          <w:p w:rsidR="00445AA5" w:rsidRPr="00B2183D" w:rsidRDefault="00445AA5" w:rsidP="002E561B">
            <w:pPr>
              <w:autoSpaceDE w:val="0"/>
              <w:autoSpaceDN w:val="0"/>
              <w:adjustRightInd w:val="0"/>
              <w:spacing w:before="120" w:after="120"/>
              <w:rPr>
                <w:rFonts w:ascii="SimSun" w:hAnsi="SimSun"/>
                <w:sz w:val="16"/>
                <w:szCs w:val="16"/>
              </w:rPr>
            </w:pPr>
            <w:r w:rsidRPr="00B2183D">
              <w:rPr>
                <w:rFonts w:ascii="SimSun" w:hAnsi="SimSun" w:hint="eastAsia"/>
                <w:sz w:val="16"/>
                <w:szCs w:val="16"/>
              </w:rPr>
              <w:t>创建并协调西班牙中小企业联合会(CIBEPYME)</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D55EC6">
            <w:pPr>
              <w:keepNext/>
              <w:keepLines/>
              <w:tabs>
                <w:tab w:val="left" w:pos="2292"/>
              </w:tabs>
              <w:spacing w:beforeLines="50" w:before="120" w:after="120" w:line="280" w:lineRule="atLeast"/>
              <w:ind w:left="746" w:hangingChars="466" w:hanging="746"/>
              <w:jc w:val="both"/>
              <w:rPr>
                <w:b/>
                <w:bCs/>
                <w:sz w:val="16"/>
                <w:szCs w:val="16"/>
              </w:rPr>
            </w:pPr>
            <w:r w:rsidRPr="00D55EC6">
              <w:rPr>
                <w:rFonts w:ascii="SimHei" w:eastAsia="SimHei" w:hAnsi="SimHei" w:hint="eastAsia"/>
                <w:bCs/>
                <w:sz w:val="16"/>
                <w:szCs w:val="16"/>
              </w:rPr>
              <w:t>成果：</w:t>
            </w:r>
            <w:r w:rsidRPr="00D55EC6">
              <w:rPr>
                <w:rFonts w:ascii="SimSun" w:hAnsi="SimSun" w:hint="eastAsia"/>
                <w:bCs/>
                <w:sz w:val="16"/>
                <w:szCs w:val="16"/>
              </w:rPr>
              <w:t>新的或得到加强的合作机制、计划和伙伴关系</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D55EC6" w:rsidRDefault="00445AA5" w:rsidP="00D55EC6">
            <w:pPr>
              <w:keepNext/>
              <w:keepLines/>
              <w:spacing w:beforeLines="50" w:before="120" w:afterLines="100" w:after="240"/>
              <w:rPr>
                <w:rFonts w:ascii="SimHei" w:eastAsia="SimHei" w:hAnsi="SimHei"/>
                <w:bCs/>
                <w:sz w:val="16"/>
                <w:szCs w:val="16"/>
              </w:rPr>
            </w:pPr>
            <w:r w:rsidRPr="00D55EC6">
              <w:rPr>
                <w:rFonts w:ascii="SimHei" w:eastAsia="SimHei" w:hAnsi="SimHei" w:hint="eastAsia"/>
                <w:bCs/>
                <w:sz w:val="16"/>
                <w:szCs w:val="16"/>
              </w:rPr>
              <w:t>活</w:t>
            </w:r>
            <w:r w:rsidR="00D55EC6">
              <w:rPr>
                <w:rFonts w:ascii="SimHei" w:eastAsia="SimHei" w:hAnsi="SimHei" w:hint="eastAsia"/>
                <w:bCs/>
                <w:sz w:val="16"/>
                <w:szCs w:val="16"/>
              </w:rPr>
              <w:t xml:space="preserve">  </w:t>
            </w:r>
            <w:r w:rsidRPr="00D55EC6">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D55EC6" w:rsidRDefault="00445AA5" w:rsidP="00D55EC6">
            <w:pPr>
              <w:keepNext/>
              <w:keepLines/>
              <w:spacing w:beforeLines="50" w:before="120" w:afterLines="100" w:after="240"/>
              <w:rPr>
                <w:rFonts w:ascii="SimHei" w:eastAsia="SimHei" w:hAnsi="SimHei"/>
                <w:bCs/>
                <w:sz w:val="16"/>
                <w:szCs w:val="16"/>
              </w:rPr>
            </w:pPr>
            <w:r w:rsidRPr="00D55EC6">
              <w:rPr>
                <w:rFonts w:ascii="SimHei" w:eastAsia="SimHei" w:hAnsi="SimHei" w:hint="eastAsia"/>
                <w:bCs/>
                <w:sz w:val="16"/>
                <w:szCs w:val="16"/>
              </w:rPr>
              <w:t>日</w:t>
            </w:r>
            <w:r w:rsidR="00035C1E" w:rsidRPr="00D55EC6">
              <w:rPr>
                <w:rFonts w:ascii="SimHei" w:eastAsia="SimHei" w:hAnsi="SimHei" w:hint="eastAsia"/>
                <w:bCs/>
                <w:sz w:val="16"/>
                <w:szCs w:val="16"/>
              </w:rPr>
              <w:t xml:space="preserve">  </w:t>
            </w:r>
            <w:r w:rsidRPr="00D55EC6">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D55EC6" w:rsidRDefault="00445AA5" w:rsidP="00D55EC6">
            <w:pPr>
              <w:keepNext/>
              <w:keepLines/>
              <w:spacing w:beforeLines="50" w:before="120" w:afterLines="100" w:after="240"/>
              <w:rPr>
                <w:rFonts w:ascii="SimHei" w:eastAsia="SimHei" w:hAnsi="SimHei"/>
                <w:bCs/>
                <w:sz w:val="16"/>
                <w:szCs w:val="16"/>
              </w:rPr>
            </w:pPr>
            <w:r w:rsidRPr="00D55EC6">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D55EC6" w:rsidRDefault="00445AA5" w:rsidP="00D55EC6">
            <w:pPr>
              <w:keepNext/>
              <w:keepLines/>
              <w:spacing w:beforeLines="50" w:before="120" w:afterLines="100" w:after="240"/>
              <w:rPr>
                <w:rFonts w:ascii="SimHei" w:eastAsia="SimHei" w:hAnsi="SimHei"/>
                <w:bCs/>
                <w:sz w:val="16"/>
                <w:szCs w:val="16"/>
              </w:rPr>
            </w:pPr>
            <w:r w:rsidRPr="00D55EC6">
              <w:rPr>
                <w:rFonts w:ascii="SimHei" w:eastAsia="SimHei" w:hAnsi="SimHei" w:hint="eastAsia"/>
                <w:bCs/>
                <w:sz w:val="16"/>
                <w:szCs w:val="16"/>
              </w:rPr>
              <w:t>目的/描述</w:t>
            </w:r>
          </w:p>
        </w:tc>
      </w:tr>
      <w:tr w:rsidR="00445AA5" w:rsidRPr="00906B97" w:rsidTr="00D55EC6">
        <w:trPr>
          <w:cantSplit/>
          <w:trHeight w:val="2172"/>
        </w:trPr>
        <w:tc>
          <w:tcPr>
            <w:tcW w:w="2010" w:type="dxa"/>
            <w:tcBorders>
              <w:top w:val="nil"/>
              <w:left w:val="single" w:sz="4" w:space="0" w:color="auto"/>
              <w:bottom w:val="nil"/>
              <w:right w:val="nil"/>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旨在对商标申请审查手册进行评审和批准的中美洲国家、巴拿马和多米尼加共和国商标次地区会议</w:t>
            </w:r>
          </w:p>
          <w:p w:rsidR="00445AA5" w:rsidRPr="00D55EC6" w:rsidRDefault="00445AA5" w:rsidP="00747BCD">
            <w:pPr>
              <w:adjustRightInd w:val="0"/>
              <w:spacing w:afterLines="50" w:after="120" w:line="280" w:lineRule="atLeast"/>
              <w:jc w:val="both"/>
              <w:rPr>
                <w:rFonts w:ascii="SimSun" w:hAnsi="SimSun"/>
                <w:sz w:val="16"/>
                <w:szCs w:val="16"/>
              </w:rPr>
            </w:pPr>
          </w:p>
        </w:tc>
        <w:tc>
          <w:tcPr>
            <w:tcW w:w="1260" w:type="dxa"/>
            <w:tcBorders>
              <w:top w:val="nil"/>
              <w:left w:val="nil"/>
              <w:bottom w:val="nil"/>
              <w:right w:val="nil"/>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计划于2012年12月5日和6日举行</w:t>
            </w:r>
          </w:p>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推迟至2013年2月20日和21日举行</w:t>
            </w:r>
          </w:p>
        </w:tc>
        <w:tc>
          <w:tcPr>
            <w:tcW w:w="2572" w:type="dxa"/>
            <w:tcBorders>
              <w:top w:val="nil"/>
              <w:left w:val="nil"/>
              <w:bottom w:val="nil"/>
              <w:right w:val="nil"/>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巴拿马/所有中美洲国家和多米尼加共和国</w:t>
            </w:r>
          </w:p>
          <w:p w:rsidR="00445AA5" w:rsidRPr="00D55EC6" w:rsidRDefault="00445AA5" w:rsidP="00747BCD">
            <w:pPr>
              <w:adjustRightInd w:val="0"/>
              <w:spacing w:afterLines="50" w:after="120" w:line="280" w:lineRule="atLeast"/>
              <w:jc w:val="both"/>
              <w:rPr>
                <w:rFonts w:ascii="SimSun" w:hAnsi="SimSun"/>
                <w:sz w:val="16"/>
                <w:szCs w:val="16"/>
              </w:rPr>
            </w:pPr>
          </w:p>
          <w:p w:rsidR="00445AA5" w:rsidRPr="00D55EC6" w:rsidRDefault="00445AA5" w:rsidP="00747BCD">
            <w:pPr>
              <w:adjustRightInd w:val="0"/>
              <w:spacing w:afterLines="50" w:after="120" w:line="280" w:lineRule="atLeast"/>
              <w:jc w:val="both"/>
              <w:rPr>
                <w:rFonts w:ascii="SimSun" w:hAnsi="SimSun"/>
                <w:sz w:val="16"/>
                <w:szCs w:val="16"/>
              </w:rPr>
            </w:pPr>
          </w:p>
        </w:tc>
        <w:tc>
          <w:tcPr>
            <w:tcW w:w="3260" w:type="dxa"/>
            <w:tcBorders>
              <w:top w:val="nil"/>
              <w:left w:val="nil"/>
              <w:bottom w:val="nil"/>
              <w:right w:val="single" w:sz="4" w:space="0" w:color="auto"/>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旨在：(i)提供对《中美洲国家、巴拿马和多米尼加共和国商标审查手册》进行最后审评的机会；(ii)建议制定有利于今后在这些国家审查流程中使用该手册的措施；(iii)制定措施，以便就机制达成共识，从而确保手册持续具有现实意义</w:t>
            </w:r>
          </w:p>
        </w:tc>
      </w:tr>
      <w:tr w:rsidR="00445AA5" w:rsidRPr="00906B97" w:rsidTr="002E561B">
        <w:trPr>
          <w:cantSplit/>
          <w:trHeight w:val="1529"/>
        </w:trPr>
        <w:tc>
          <w:tcPr>
            <w:tcW w:w="2010" w:type="dxa"/>
            <w:tcBorders>
              <w:top w:val="nil"/>
              <w:left w:val="single" w:sz="4" w:space="0" w:color="auto"/>
              <w:bottom w:val="nil"/>
              <w:right w:val="nil"/>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拉丁美洲：知识产权相关法律行政决定的记录和查阅机制地区项目</w:t>
            </w:r>
          </w:p>
        </w:tc>
        <w:tc>
          <w:tcPr>
            <w:tcW w:w="1260" w:type="dxa"/>
            <w:tcBorders>
              <w:top w:val="nil"/>
              <w:left w:val="nil"/>
              <w:bottom w:val="nil"/>
              <w:right w:val="nil"/>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sz w:val="16"/>
                <w:szCs w:val="16"/>
              </w:rPr>
              <w:t>2012</w:t>
            </w:r>
          </w:p>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(项目自2005年起，仍在进行)</w:t>
            </w:r>
          </w:p>
        </w:tc>
        <w:tc>
          <w:tcPr>
            <w:tcW w:w="2572" w:type="dxa"/>
            <w:tcBorders>
              <w:top w:val="nil"/>
              <w:left w:val="nil"/>
              <w:bottom w:val="nil"/>
              <w:right w:val="nil"/>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所有伊比利亚-美洲国家</w:t>
            </w:r>
          </w:p>
          <w:p w:rsidR="00445AA5" w:rsidRPr="00D55EC6" w:rsidRDefault="00445AA5" w:rsidP="00747BCD">
            <w:pPr>
              <w:adjustRightInd w:val="0"/>
              <w:spacing w:afterLines="50" w:after="120" w:line="280" w:lineRule="atLeast"/>
              <w:jc w:val="both"/>
              <w:rPr>
                <w:rFonts w:ascii="SimSun" w:hAnsi="SimSun"/>
                <w:sz w:val="16"/>
                <w:szCs w:val="16"/>
              </w:rPr>
            </w:pPr>
          </w:p>
        </w:tc>
        <w:tc>
          <w:tcPr>
            <w:tcW w:w="3260" w:type="dxa"/>
            <w:tcBorders>
              <w:top w:val="nil"/>
              <w:left w:val="nil"/>
              <w:bottom w:val="nil"/>
              <w:right w:val="single" w:sz="4" w:space="0" w:color="auto"/>
            </w:tcBorders>
          </w:tcPr>
          <w:p w:rsidR="00445AA5" w:rsidRPr="00D55EC6" w:rsidRDefault="00445AA5" w:rsidP="00747BCD">
            <w:pPr>
              <w:adjustRightInd w:val="0"/>
              <w:spacing w:afterLines="50" w:after="120" w:line="280" w:lineRule="atLeast"/>
              <w:jc w:val="both"/>
              <w:rPr>
                <w:rFonts w:ascii="SimSun" w:hAnsi="SimSun"/>
                <w:sz w:val="16"/>
                <w:szCs w:val="16"/>
              </w:rPr>
            </w:pPr>
            <w:r w:rsidRPr="00D55EC6">
              <w:rPr>
                <w:rFonts w:ascii="SimSun" w:hAnsi="SimSun" w:hint="eastAsia"/>
                <w:sz w:val="16"/>
                <w:szCs w:val="16"/>
              </w:rPr>
              <w:t>旨在：(i)汇编并传播信息，以及(ii)推动利用互联网平台建立地区知识产权案例法数据库</w:t>
            </w:r>
          </w:p>
        </w:tc>
      </w:tr>
      <w:tr w:rsidR="00445AA5" w:rsidRPr="00906B97" w:rsidTr="00D55EC6">
        <w:trPr>
          <w:cantSplit/>
          <w:trHeight w:val="864"/>
        </w:trPr>
        <w:tc>
          <w:tcPr>
            <w:tcW w:w="2010" w:type="dxa"/>
            <w:tcBorders>
              <w:top w:val="nil"/>
              <w:left w:val="single" w:sz="4" w:space="0" w:color="auto"/>
              <w:bottom w:val="single" w:sz="4" w:space="0" w:color="auto"/>
              <w:right w:val="nil"/>
            </w:tcBorders>
          </w:tcPr>
          <w:p w:rsidR="00445AA5" w:rsidRPr="00D55EC6" w:rsidRDefault="00445AA5" w:rsidP="00D55EC6">
            <w:pPr>
              <w:adjustRightInd w:val="0"/>
              <w:spacing w:afterLines="50" w:after="120" w:line="280" w:lineRule="atLeast"/>
              <w:jc w:val="both"/>
              <w:rPr>
                <w:rFonts w:ascii="SimSun" w:hAnsi="SimSun"/>
                <w:sz w:val="16"/>
                <w:szCs w:val="16"/>
              </w:rPr>
            </w:pPr>
            <w:r w:rsidRPr="00D55EC6">
              <w:rPr>
                <w:rFonts w:ascii="SimSun" w:hAnsi="SimSun" w:hint="eastAsia"/>
                <w:sz w:val="16"/>
                <w:szCs w:val="16"/>
              </w:rPr>
              <w:t>伊比利亚-美洲知识产权计划</w:t>
            </w:r>
          </w:p>
        </w:tc>
        <w:tc>
          <w:tcPr>
            <w:tcW w:w="1260" w:type="dxa"/>
            <w:tcBorders>
              <w:top w:val="nil"/>
              <w:left w:val="nil"/>
              <w:bottom w:val="single" w:sz="4" w:space="0" w:color="auto"/>
              <w:right w:val="nil"/>
            </w:tcBorders>
          </w:tcPr>
          <w:p w:rsidR="00445AA5" w:rsidRPr="00D55EC6" w:rsidRDefault="00445AA5" w:rsidP="00D55EC6">
            <w:pPr>
              <w:adjustRightInd w:val="0"/>
              <w:spacing w:afterLines="50" w:after="120" w:line="280" w:lineRule="atLeast"/>
              <w:jc w:val="both"/>
              <w:rPr>
                <w:rFonts w:ascii="SimSun" w:hAnsi="SimSun"/>
                <w:sz w:val="16"/>
                <w:szCs w:val="16"/>
              </w:rPr>
            </w:pPr>
          </w:p>
        </w:tc>
        <w:tc>
          <w:tcPr>
            <w:tcW w:w="2572" w:type="dxa"/>
            <w:tcBorders>
              <w:top w:val="nil"/>
              <w:left w:val="nil"/>
              <w:bottom w:val="single" w:sz="4" w:space="0" w:color="auto"/>
              <w:right w:val="nil"/>
            </w:tcBorders>
          </w:tcPr>
          <w:p w:rsidR="00445AA5" w:rsidRPr="00D55EC6" w:rsidRDefault="00445AA5" w:rsidP="00D55EC6">
            <w:pPr>
              <w:adjustRightInd w:val="0"/>
              <w:spacing w:afterLines="50" w:after="120" w:line="280" w:lineRule="atLeast"/>
              <w:jc w:val="both"/>
              <w:rPr>
                <w:rFonts w:ascii="SimSun" w:hAnsi="SimSun"/>
                <w:sz w:val="16"/>
                <w:szCs w:val="16"/>
              </w:rPr>
            </w:pPr>
            <w:r w:rsidRPr="00D55EC6">
              <w:rPr>
                <w:rFonts w:ascii="SimSun" w:hAnsi="SimSun" w:hint="eastAsia"/>
                <w:sz w:val="16"/>
                <w:szCs w:val="16"/>
              </w:rPr>
              <w:t>所有伊比利亚-美洲国家</w:t>
            </w:r>
          </w:p>
        </w:tc>
        <w:tc>
          <w:tcPr>
            <w:tcW w:w="3260" w:type="dxa"/>
            <w:tcBorders>
              <w:top w:val="nil"/>
              <w:left w:val="nil"/>
              <w:bottom w:val="single" w:sz="4" w:space="0" w:color="auto"/>
              <w:right w:val="single" w:sz="4" w:space="0" w:color="auto"/>
            </w:tcBorders>
          </w:tcPr>
          <w:p w:rsidR="00445AA5" w:rsidRPr="00D55EC6" w:rsidRDefault="00445AA5" w:rsidP="00D55EC6">
            <w:pPr>
              <w:adjustRightInd w:val="0"/>
              <w:spacing w:afterLines="50" w:after="120" w:line="280" w:lineRule="atLeast"/>
              <w:jc w:val="both"/>
              <w:rPr>
                <w:rFonts w:ascii="SimSun" w:hAnsi="SimSun"/>
                <w:sz w:val="16"/>
                <w:szCs w:val="16"/>
              </w:rPr>
            </w:pPr>
            <w:r w:rsidRPr="00D55EC6">
              <w:rPr>
                <w:rFonts w:ascii="SimSun" w:hAnsi="SimSun" w:hint="eastAsia"/>
                <w:sz w:val="16"/>
                <w:szCs w:val="16"/>
              </w:rPr>
              <w:t>在伊比利亚-美洲国家“国家和政府首脑峰会”的框架下促进本地区社会经济发展</w:t>
            </w:r>
          </w:p>
        </w:tc>
      </w:tr>
      <w:tr w:rsidR="00445AA5" w:rsidRPr="00906B97" w:rsidTr="002E561B">
        <w:trPr>
          <w:cantSplit/>
          <w:trHeight w:val="1361"/>
        </w:trPr>
        <w:tc>
          <w:tcPr>
            <w:tcW w:w="2010" w:type="dxa"/>
            <w:tcBorders>
              <w:top w:val="single" w:sz="4" w:space="0" w:color="auto"/>
              <w:left w:val="single" w:sz="4" w:space="0" w:color="auto"/>
              <w:bottom w:val="single" w:sz="4" w:space="0" w:color="auto"/>
              <w:right w:val="nil"/>
            </w:tcBorders>
          </w:tcPr>
          <w:p w:rsidR="00445AA5" w:rsidRPr="00747BCD" w:rsidRDefault="00445AA5" w:rsidP="00FD6B48">
            <w:pPr>
              <w:adjustRightInd w:val="0"/>
              <w:spacing w:afterLines="50" w:after="120" w:line="280" w:lineRule="atLeast"/>
              <w:jc w:val="both"/>
              <w:rPr>
                <w:rFonts w:ascii="SimSun" w:hAnsi="SimSun"/>
                <w:spacing w:val="-4"/>
                <w:sz w:val="16"/>
                <w:szCs w:val="16"/>
              </w:rPr>
            </w:pPr>
            <w:r w:rsidRPr="00747BCD">
              <w:rPr>
                <w:rFonts w:ascii="SimSun" w:hAnsi="SimSun" w:hint="eastAsia"/>
                <w:spacing w:val="-4"/>
                <w:sz w:val="16"/>
                <w:szCs w:val="16"/>
              </w:rPr>
              <w:t>为预备“伊比利亚-美洲政府首脑峰会”召开的拉丁美洲和加勒比(LAC)地区知识产权局局长地区会议。</w:t>
            </w:r>
          </w:p>
        </w:tc>
        <w:tc>
          <w:tcPr>
            <w:tcW w:w="1260" w:type="dxa"/>
            <w:tcBorders>
              <w:top w:val="single" w:sz="4" w:space="0" w:color="auto"/>
              <w:left w:val="nil"/>
              <w:bottom w:val="single" w:sz="4" w:space="0" w:color="auto"/>
              <w:right w:val="nil"/>
            </w:tcBorders>
          </w:tcPr>
          <w:p w:rsidR="00445AA5" w:rsidRPr="00747BCD" w:rsidRDefault="00445AA5" w:rsidP="00FD6B48">
            <w:pPr>
              <w:adjustRightInd w:val="0"/>
              <w:spacing w:afterLines="50" w:after="120" w:line="280" w:lineRule="atLeast"/>
              <w:jc w:val="both"/>
              <w:rPr>
                <w:rFonts w:ascii="SimSun" w:hAnsi="SimSun"/>
                <w:sz w:val="16"/>
                <w:szCs w:val="16"/>
              </w:rPr>
            </w:pPr>
            <w:r w:rsidRPr="00747BCD">
              <w:rPr>
                <w:rFonts w:ascii="SimSun" w:hAnsi="SimSun" w:hint="eastAsia"/>
                <w:sz w:val="16"/>
                <w:szCs w:val="16"/>
              </w:rPr>
              <w:t>2012年7月</w:t>
            </w:r>
          </w:p>
          <w:p w:rsidR="00445AA5" w:rsidRPr="00747BCD" w:rsidRDefault="00445AA5" w:rsidP="00FD6B48">
            <w:pPr>
              <w:adjustRightInd w:val="0"/>
              <w:spacing w:afterLines="50" w:after="120" w:line="280" w:lineRule="atLeast"/>
              <w:jc w:val="both"/>
              <w:rPr>
                <w:rFonts w:ascii="SimSun" w:hAnsi="SimSun"/>
                <w:sz w:val="16"/>
                <w:szCs w:val="16"/>
              </w:rPr>
            </w:pPr>
          </w:p>
        </w:tc>
        <w:tc>
          <w:tcPr>
            <w:tcW w:w="2572" w:type="dxa"/>
            <w:tcBorders>
              <w:top w:val="single" w:sz="4" w:space="0" w:color="auto"/>
              <w:left w:val="nil"/>
              <w:bottom w:val="single" w:sz="4" w:space="0" w:color="auto"/>
              <w:right w:val="nil"/>
            </w:tcBorders>
          </w:tcPr>
          <w:p w:rsidR="00445AA5" w:rsidRPr="00747BCD" w:rsidRDefault="00445AA5" w:rsidP="00FD6B48">
            <w:pPr>
              <w:adjustRightInd w:val="0"/>
              <w:spacing w:afterLines="50" w:after="120" w:line="280" w:lineRule="atLeast"/>
              <w:jc w:val="both"/>
              <w:rPr>
                <w:rFonts w:ascii="SimSun" w:hAnsi="SimSun"/>
                <w:sz w:val="16"/>
                <w:szCs w:val="16"/>
              </w:rPr>
            </w:pPr>
            <w:r w:rsidRPr="00747BCD">
              <w:rPr>
                <w:rFonts w:ascii="SimSun" w:hAnsi="SimSun" w:hint="eastAsia"/>
                <w:sz w:val="16"/>
                <w:szCs w:val="16"/>
              </w:rPr>
              <w:t>西班牙加的斯/所有伊比利亚-美洲国家</w:t>
            </w:r>
          </w:p>
          <w:p w:rsidR="00445AA5" w:rsidRPr="00747BCD" w:rsidRDefault="00445AA5" w:rsidP="00FD6B48">
            <w:pPr>
              <w:adjustRightInd w:val="0"/>
              <w:spacing w:afterLines="50" w:after="120" w:line="280" w:lineRule="atLeast"/>
              <w:jc w:val="both"/>
              <w:rPr>
                <w:rFonts w:ascii="SimSun" w:hAnsi="SimSun"/>
                <w:sz w:val="16"/>
                <w:szCs w:val="16"/>
              </w:rPr>
            </w:pPr>
          </w:p>
        </w:tc>
        <w:tc>
          <w:tcPr>
            <w:tcW w:w="3260" w:type="dxa"/>
            <w:tcBorders>
              <w:top w:val="single" w:sz="4" w:space="0" w:color="auto"/>
              <w:left w:val="nil"/>
              <w:bottom w:val="single" w:sz="4" w:space="0" w:color="auto"/>
              <w:right w:val="single" w:sz="4" w:space="0" w:color="auto"/>
            </w:tcBorders>
          </w:tcPr>
          <w:p w:rsidR="00445AA5" w:rsidRPr="00747BCD" w:rsidRDefault="00445AA5" w:rsidP="00747BCD">
            <w:pPr>
              <w:adjustRightInd w:val="0"/>
              <w:spacing w:afterLines="50" w:after="120" w:line="280" w:lineRule="atLeast"/>
              <w:jc w:val="both"/>
              <w:rPr>
                <w:rFonts w:ascii="SimSun" w:hAnsi="SimSun"/>
                <w:sz w:val="16"/>
                <w:szCs w:val="16"/>
              </w:rPr>
            </w:pPr>
          </w:p>
        </w:tc>
      </w:tr>
      <w:tr w:rsidR="00445AA5" w:rsidRPr="00906B97" w:rsidTr="002E561B">
        <w:trPr>
          <w:cantSplit/>
        </w:trPr>
        <w:tc>
          <w:tcPr>
            <w:tcW w:w="2010" w:type="dxa"/>
            <w:tcBorders>
              <w:top w:val="single" w:sz="4" w:space="0" w:color="auto"/>
              <w:left w:val="single" w:sz="4" w:space="0" w:color="auto"/>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lastRenderedPageBreak/>
              <w:t>伊比利亚-美洲工业产权计划技术秘书第一主席参与WIPO/伊比利亚美洲峰会备忘录签字仪式</w:t>
            </w:r>
          </w:p>
        </w:tc>
        <w:tc>
          <w:tcPr>
            <w:tcW w:w="1260" w:type="dxa"/>
            <w:tcBorders>
              <w:top w:val="single" w:sz="4" w:space="0" w:color="auto"/>
              <w:left w:val="nil"/>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2012年10月</w:t>
            </w:r>
          </w:p>
        </w:tc>
        <w:tc>
          <w:tcPr>
            <w:tcW w:w="2572" w:type="dxa"/>
            <w:tcBorders>
              <w:top w:val="single" w:sz="4" w:space="0" w:color="auto"/>
              <w:left w:val="nil"/>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日内瓦/所有伊比利亚-美洲国家</w:t>
            </w:r>
          </w:p>
        </w:tc>
        <w:tc>
          <w:tcPr>
            <w:tcW w:w="3260" w:type="dxa"/>
            <w:tcBorders>
              <w:top w:val="single" w:sz="4" w:space="0" w:color="auto"/>
              <w:left w:val="nil"/>
              <w:bottom w:val="single" w:sz="4" w:space="0" w:color="auto"/>
              <w:right w:val="single" w:sz="4" w:space="0" w:color="auto"/>
            </w:tcBorders>
          </w:tcPr>
          <w:p w:rsidR="00445AA5" w:rsidRPr="00747BCD" w:rsidRDefault="00445AA5" w:rsidP="00747BCD">
            <w:pPr>
              <w:adjustRightInd w:val="0"/>
              <w:spacing w:afterLines="50" w:after="120" w:line="280" w:lineRule="atLeast"/>
              <w:jc w:val="both"/>
              <w:rPr>
                <w:rFonts w:ascii="SimSun" w:hAnsi="SimSun"/>
                <w:sz w:val="16"/>
                <w:szCs w:val="16"/>
              </w:rPr>
            </w:pP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747BCD">
            <w:pPr>
              <w:keepNext/>
              <w:keepLines/>
              <w:tabs>
                <w:tab w:val="left" w:pos="2292"/>
              </w:tabs>
              <w:spacing w:beforeLines="50" w:before="120" w:after="120" w:line="280" w:lineRule="atLeast"/>
              <w:ind w:left="746" w:hangingChars="466" w:hanging="746"/>
              <w:jc w:val="both"/>
              <w:rPr>
                <w:b/>
                <w:bCs/>
                <w:sz w:val="16"/>
                <w:szCs w:val="16"/>
              </w:rPr>
            </w:pPr>
            <w:r w:rsidRPr="00747BCD">
              <w:rPr>
                <w:rFonts w:ascii="SimHei" w:eastAsia="SimHei" w:hAnsi="SimHei" w:hint="eastAsia"/>
                <w:bCs/>
                <w:sz w:val="16"/>
                <w:szCs w:val="16"/>
              </w:rPr>
              <w:t>成果：</w:t>
            </w:r>
            <w:r w:rsidRPr="00747BCD">
              <w:rPr>
                <w:rFonts w:ascii="SimSun" w:hAnsi="SimSun" w:hint="eastAsia"/>
                <w:bCs/>
                <w:sz w:val="16"/>
                <w:szCs w:val="16"/>
              </w:rPr>
              <w:t>加强了中小企业和中小企业支持机构成功利用知识产权支持创新和商业化的认识和能力</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活</w:t>
            </w:r>
            <w:r w:rsidR="00747BCD">
              <w:rPr>
                <w:rFonts w:ascii="SimHei" w:eastAsia="SimHei" w:hAnsi="SimHei" w:hint="eastAsia"/>
                <w:bCs/>
                <w:sz w:val="16"/>
                <w:szCs w:val="16"/>
              </w:rPr>
              <w:t xml:space="preserve"> </w:t>
            </w:r>
            <w:r w:rsidRPr="00747BCD">
              <w:rPr>
                <w:rFonts w:ascii="SimHei" w:eastAsia="SimHei" w:hAnsi="SimHei" w:hint="eastAsia"/>
                <w:bCs/>
                <w:sz w:val="16"/>
                <w:szCs w:val="16"/>
              </w:rPr>
              <w:t xml:space="preserve"> 动</w:t>
            </w:r>
          </w:p>
        </w:tc>
        <w:tc>
          <w:tcPr>
            <w:tcW w:w="1260" w:type="dxa"/>
            <w:tcBorders>
              <w:top w:val="single" w:sz="4" w:space="0" w:color="auto"/>
              <w:left w:val="nil"/>
              <w:bottom w:val="nil"/>
              <w:right w:val="nil"/>
            </w:tcBorders>
            <w:shd w:val="clear" w:color="auto" w:fill="auto"/>
            <w:tcMar>
              <w:top w:w="110" w:type="dxa"/>
            </w:tcMar>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日</w:t>
            </w:r>
            <w:r w:rsidR="00035C1E" w:rsidRPr="00747BCD">
              <w:rPr>
                <w:rFonts w:ascii="SimHei" w:eastAsia="SimHei" w:hAnsi="SimHei" w:hint="eastAsia"/>
                <w:bCs/>
                <w:sz w:val="16"/>
                <w:szCs w:val="16"/>
              </w:rPr>
              <w:t xml:space="preserve">  </w:t>
            </w:r>
            <w:r w:rsidRPr="00747BCD">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开发提供有关工业产权的服务以及面向伊比利亚-美洲企业部门并特别针对中小企业的内容的西班牙语内容和服务平台(西班牙中小企业联合会，CIBEPYME)的项目</w:t>
            </w:r>
          </w:p>
        </w:tc>
        <w:tc>
          <w:tcPr>
            <w:tcW w:w="1260" w:type="dxa"/>
            <w:tcBorders>
              <w:top w:val="nil"/>
              <w:left w:val="nil"/>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sz w:val="16"/>
                <w:szCs w:val="16"/>
              </w:rPr>
              <w:t>2012</w:t>
            </w:r>
          </w:p>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(项目自2010年起，仍在进行)</w:t>
            </w:r>
          </w:p>
        </w:tc>
        <w:tc>
          <w:tcPr>
            <w:tcW w:w="2572" w:type="dxa"/>
            <w:tcBorders>
              <w:top w:val="nil"/>
              <w:left w:val="nil"/>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所有拉丁美洲国家</w:t>
            </w:r>
          </w:p>
        </w:tc>
        <w:tc>
          <w:tcPr>
            <w:tcW w:w="3260" w:type="dxa"/>
            <w:tcBorders>
              <w:top w:val="nil"/>
              <w:left w:val="nil"/>
              <w:bottom w:val="single" w:sz="4" w:space="0" w:color="auto"/>
              <w:right w:val="single" w:sz="4" w:space="0" w:color="auto"/>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设计并建立一个面向私营部门的平台，以便(i)在使用知识产权的过程中提供帮助和服务；(ii)增加其业务的价值；以及(iii)提供一个可供交流看法和经验的私营部门论坛</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747BCD">
            <w:pPr>
              <w:keepNext/>
              <w:keepLines/>
              <w:tabs>
                <w:tab w:val="left" w:pos="2292"/>
              </w:tabs>
              <w:spacing w:beforeLines="50" w:before="120" w:after="120" w:line="280" w:lineRule="atLeast"/>
              <w:ind w:left="746" w:hangingChars="466" w:hanging="746"/>
              <w:jc w:val="both"/>
              <w:rPr>
                <w:b/>
                <w:bCs/>
                <w:sz w:val="16"/>
                <w:szCs w:val="16"/>
              </w:rPr>
            </w:pPr>
            <w:r w:rsidRPr="00747BCD">
              <w:rPr>
                <w:rFonts w:ascii="SimHei" w:eastAsia="SimHei" w:hAnsi="SimHei" w:hint="eastAsia"/>
                <w:bCs/>
                <w:sz w:val="16"/>
                <w:szCs w:val="16"/>
              </w:rPr>
              <w:t>成果：</w:t>
            </w:r>
            <w:r w:rsidRPr="00747BCD">
              <w:rPr>
                <w:rFonts w:ascii="SimSun" w:hAnsi="SimSun" w:hint="eastAsia"/>
                <w:bCs/>
                <w:sz w:val="16"/>
                <w:szCs w:val="16"/>
              </w:rPr>
              <w:t>对整个PCT体系进行了完善，并且所有能够从中获益的创新人员能对PCT进行有根据的战略使用</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活</w:t>
            </w:r>
            <w:r w:rsidR="00747BCD">
              <w:rPr>
                <w:rFonts w:ascii="SimHei" w:eastAsia="SimHei" w:hAnsi="SimHei" w:hint="eastAsia"/>
                <w:bCs/>
                <w:sz w:val="16"/>
                <w:szCs w:val="16"/>
              </w:rPr>
              <w:t xml:space="preserve">  </w:t>
            </w:r>
            <w:r w:rsidRPr="00747BCD">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日</w:t>
            </w:r>
            <w:r w:rsidR="00035C1E" w:rsidRPr="00747BCD">
              <w:rPr>
                <w:rFonts w:ascii="SimHei" w:eastAsia="SimHei" w:hAnsi="SimHei" w:hint="eastAsia"/>
                <w:bCs/>
                <w:sz w:val="16"/>
                <w:szCs w:val="16"/>
              </w:rPr>
              <w:t xml:space="preserve">  </w:t>
            </w:r>
            <w:r w:rsidRPr="00747BCD">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747BCD" w:rsidRDefault="00445AA5" w:rsidP="00747BCD">
            <w:pPr>
              <w:keepNext/>
              <w:keepLines/>
              <w:spacing w:beforeLines="50" w:before="120" w:afterLines="100" w:after="240"/>
              <w:rPr>
                <w:rFonts w:ascii="SimHei" w:eastAsia="SimHei" w:hAnsi="SimHei"/>
                <w:bCs/>
                <w:sz w:val="16"/>
                <w:szCs w:val="16"/>
              </w:rPr>
            </w:pPr>
            <w:r w:rsidRPr="00747BCD">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第14届拉美国家PCT地区研讨会：知识产权管理事业单位框架下的PCT。巴拿马巴拿马城</w:t>
            </w:r>
          </w:p>
        </w:tc>
        <w:tc>
          <w:tcPr>
            <w:tcW w:w="1260" w:type="dxa"/>
            <w:tcBorders>
              <w:top w:val="nil"/>
              <w:left w:val="nil"/>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2012年6月12日至14日</w:t>
            </w:r>
          </w:p>
        </w:tc>
        <w:tc>
          <w:tcPr>
            <w:tcW w:w="2572" w:type="dxa"/>
            <w:tcBorders>
              <w:top w:val="nil"/>
              <w:left w:val="nil"/>
              <w:bottom w:val="single" w:sz="4" w:space="0" w:color="auto"/>
              <w:right w:val="nil"/>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多米尼加共和国/所有拉丁美洲和加勒比(LAC)地区国家</w:t>
            </w:r>
          </w:p>
        </w:tc>
        <w:tc>
          <w:tcPr>
            <w:tcW w:w="3260" w:type="dxa"/>
            <w:tcBorders>
              <w:top w:val="nil"/>
              <w:left w:val="nil"/>
              <w:bottom w:val="single" w:sz="4" w:space="0" w:color="auto"/>
              <w:right w:val="single" w:sz="4" w:space="0" w:color="auto"/>
            </w:tcBorders>
          </w:tcPr>
          <w:p w:rsidR="00445AA5" w:rsidRPr="00747BCD" w:rsidRDefault="00445AA5" w:rsidP="00747BCD">
            <w:pPr>
              <w:adjustRightInd w:val="0"/>
              <w:spacing w:afterLines="50" w:after="120" w:line="280" w:lineRule="atLeast"/>
              <w:jc w:val="both"/>
              <w:rPr>
                <w:rFonts w:ascii="SimSun" w:hAnsi="SimSun"/>
                <w:sz w:val="16"/>
                <w:szCs w:val="16"/>
              </w:rPr>
            </w:pPr>
            <w:r w:rsidRPr="00747BCD">
              <w:rPr>
                <w:rFonts w:ascii="SimSun" w:hAnsi="SimSun" w:hint="eastAsia"/>
                <w:sz w:val="16"/>
                <w:szCs w:val="16"/>
              </w:rPr>
              <w:t>通常每年与西班牙专利商标局(OEPM)合作主办，旨在加强本地区有关PCT的讨论，并鼓励就PCT的实行交流看法和经验</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FD6B48">
            <w:pPr>
              <w:keepNext/>
              <w:keepLines/>
              <w:tabs>
                <w:tab w:val="left" w:pos="2292"/>
              </w:tabs>
              <w:spacing w:beforeLines="50" w:before="120" w:after="120" w:line="280" w:lineRule="atLeast"/>
              <w:ind w:left="746" w:hangingChars="466" w:hanging="746"/>
              <w:jc w:val="both"/>
              <w:rPr>
                <w:b/>
                <w:bCs/>
                <w:sz w:val="16"/>
                <w:szCs w:val="16"/>
              </w:rPr>
            </w:pPr>
            <w:r w:rsidRPr="00FD6B48">
              <w:rPr>
                <w:rFonts w:ascii="SimHei" w:eastAsia="SimHei" w:hAnsi="SimHei" w:hint="eastAsia"/>
                <w:bCs/>
                <w:sz w:val="16"/>
                <w:szCs w:val="16"/>
              </w:rPr>
              <w:t>成果：</w:t>
            </w:r>
            <w:r w:rsidRPr="00FD6B48">
              <w:rPr>
                <w:rFonts w:ascii="SimSun" w:hAnsi="SimSun" w:hint="eastAsia"/>
                <w:bCs/>
                <w:spacing w:val="-4"/>
                <w:sz w:val="16"/>
                <w:szCs w:val="16"/>
              </w:rPr>
              <w:t>经过更新并得到全球接受的国际分类系统和WIPO标准为世界各地的</w:t>
            </w:r>
            <w:r w:rsidR="00606501" w:rsidRPr="00FD6B48">
              <w:rPr>
                <w:rFonts w:ascii="SimSun" w:hAnsi="SimSun" w:hint="eastAsia"/>
                <w:bCs/>
                <w:spacing w:val="-4"/>
                <w:sz w:val="16"/>
                <w:szCs w:val="16"/>
              </w:rPr>
              <w:t>利益有关方</w:t>
            </w:r>
            <w:r w:rsidRPr="00FD6B48">
              <w:rPr>
                <w:rFonts w:ascii="SimSun" w:hAnsi="SimSun" w:hint="eastAsia"/>
                <w:bCs/>
                <w:spacing w:val="-4"/>
                <w:sz w:val="16"/>
                <w:szCs w:val="16"/>
              </w:rPr>
              <w:t>获得、使用、传播知识产权信息提供了便利</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FD6B48" w:rsidRDefault="00445AA5" w:rsidP="00FD6B48">
            <w:pPr>
              <w:keepNext/>
              <w:keepLines/>
              <w:spacing w:beforeLines="50" w:before="120" w:afterLines="100" w:after="240"/>
              <w:rPr>
                <w:rFonts w:ascii="SimHei" w:eastAsia="SimHei" w:hAnsi="SimHei"/>
                <w:bCs/>
                <w:sz w:val="16"/>
                <w:szCs w:val="16"/>
              </w:rPr>
            </w:pPr>
            <w:r w:rsidRPr="00FD6B48">
              <w:rPr>
                <w:rFonts w:ascii="SimHei" w:eastAsia="SimHei" w:hAnsi="SimHei" w:hint="eastAsia"/>
                <w:bCs/>
                <w:sz w:val="16"/>
                <w:szCs w:val="16"/>
              </w:rPr>
              <w:t>活</w:t>
            </w:r>
            <w:r w:rsidR="00FD6B48">
              <w:rPr>
                <w:rFonts w:ascii="SimHei" w:eastAsia="SimHei" w:hAnsi="SimHei" w:hint="eastAsia"/>
                <w:bCs/>
                <w:sz w:val="16"/>
                <w:szCs w:val="16"/>
              </w:rPr>
              <w:t xml:space="preserve">  </w:t>
            </w:r>
            <w:r w:rsidRPr="00FD6B48">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FD6B48" w:rsidRDefault="00445AA5" w:rsidP="00FD6B48">
            <w:pPr>
              <w:keepNext/>
              <w:keepLines/>
              <w:spacing w:beforeLines="50" w:before="120" w:afterLines="100" w:after="240"/>
              <w:rPr>
                <w:rFonts w:ascii="SimHei" w:eastAsia="SimHei" w:hAnsi="SimHei"/>
                <w:bCs/>
                <w:sz w:val="16"/>
                <w:szCs w:val="16"/>
              </w:rPr>
            </w:pPr>
            <w:r w:rsidRPr="00FD6B48">
              <w:rPr>
                <w:rFonts w:ascii="SimHei" w:eastAsia="SimHei" w:hAnsi="SimHei" w:hint="eastAsia"/>
                <w:bCs/>
                <w:sz w:val="16"/>
                <w:szCs w:val="16"/>
              </w:rPr>
              <w:t>日</w:t>
            </w:r>
            <w:r w:rsidR="00035C1E" w:rsidRPr="00FD6B48">
              <w:rPr>
                <w:rFonts w:ascii="SimHei" w:eastAsia="SimHei" w:hAnsi="SimHei" w:hint="eastAsia"/>
                <w:bCs/>
                <w:sz w:val="16"/>
                <w:szCs w:val="16"/>
              </w:rPr>
              <w:t xml:space="preserve">  </w:t>
            </w:r>
            <w:r w:rsidRPr="00FD6B48">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FD6B48" w:rsidRDefault="00445AA5" w:rsidP="00FD6B48">
            <w:pPr>
              <w:keepNext/>
              <w:keepLines/>
              <w:spacing w:beforeLines="50" w:before="120" w:afterLines="100" w:after="240"/>
              <w:rPr>
                <w:rFonts w:ascii="SimHei" w:eastAsia="SimHei" w:hAnsi="SimHei"/>
                <w:bCs/>
                <w:sz w:val="16"/>
                <w:szCs w:val="16"/>
              </w:rPr>
            </w:pPr>
            <w:r w:rsidRPr="00FD6B48">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FD6B48" w:rsidRDefault="00445AA5" w:rsidP="00FD6B48">
            <w:pPr>
              <w:keepNext/>
              <w:keepLines/>
              <w:spacing w:beforeLines="50" w:before="120" w:afterLines="100" w:after="240"/>
              <w:rPr>
                <w:rFonts w:ascii="SimHei" w:eastAsia="SimHei" w:hAnsi="SimHei"/>
                <w:bCs/>
                <w:sz w:val="16"/>
                <w:szCs w:val="16"/>
              </w:rPr>
            </w:pPr>
            <w:r w:rsidRPr="00FD6B48">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旨在将高级国际专利分类(IPC)翻译成西文的地区自动化项目</w:t>
            </w:r>
          </w:p>
        </w:tc>
        <w:tc>
          <w:tcPr>
            <w:tcW w:w="1260" w:type="dxa"/>
            <w:tcBorders>
              <w:top w:val="nil"/>
              <w:left w:val="nil"/>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sz w:val="16"/>
                <w:szCs w:val="16"/>
              </w:rPr>
              <w:t>2012</w:t>
            </w:r>
            <w:r w:rsidR="00FD6B48">
              <w:rPr>
                <w:rFonts w:ascii="SimSun" w:hAnsi="SimSun"/>
                <w:sz w:val="16"/>
                <w:szCs w:val="16"/>
              </w:rPr>
              <w:t>年</w:t>
            </w:r>
          </w:p>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(项目自2010年起，仍在进行)</w:t>
            </w:r>
          </w:p>
        </w:tc>
        <w:tc>
          <w:tcPr>
            <w:tcW w:w="2572" w:type="dxa"/>
            <w:tcBorders>
              <w:top w:val="nil"/>
              <w:left w:val="nil"/>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所有拉丁美洲国家</w:t>
            </w:r>
          </w:p>
        </w:tc>
        <w:tc>
          <w:tcPr>
            <w:tcW w:w="3260" w:type="dxa"/>
            <w:tcBorders>
              <w:top w:val="nil"/>
              <w:left w:val="nil"/>
              <w:bottom w:val="single" w:sz="4" w:space="0" w:color="auto"/>
              <w:right w:val="single" w:sz="4" w:space="0" w:color="auto"/>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旨在：(i)实行翻译工作的自动化，把高级IPC译成西班牙语，因为IPC原文只有英文和法文版本；以及(ii)把译本提供给拉丁美洲国家的工业产权局使用</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FD6B48">
            <w:pPr>
              <w:keepNext/>
              <w:keepLines/>
              <w:tabs>
                <w:tab w:val="left" w:pos="2292"/>
              </w:tabs>
              <w:spacing w:beforeLines="50" w:before="120" w:after="120" w:line="280" w:lineRule="atLeast"/>
              <w:ind w:left="488" w:hangingChars="305" w:hanging="488"/>
              <w:jc w:val="both"/>
              <w:rPr>
                <w:b/>
                <w:bCs/>
                <w:sz w:val="16"/>
                <w:szCs w:val="16"/>
              </w:rPr>
            </w:pPr>
            <w:r w:rsidRPr="00FD6B48">
              <w:rPr>
                <w:rFonts w:ascii="SimHei" w:eastAsia="SimHei" w:hAnsi="SimHei" w:hint="eastAsia"/>
                <w:bCs/>
                <w:sz w:val="16"/>
                <w:szCs w:val="16"/>
              </w:rPr>
              <w:t>成果：</w:t>
            </w:r>
            <w:r w:rsidRPr="00FD6B48">
              <w:rPr>
                <w:rFonts w:ascii="SimSun" w:hAnsi="SimSun" w:hint="eastAsia"/>
                <w:bCs/>
                <w:sz w:val="16"/>
                <w:szCs w:val="16"/>
              </w:rPr>
              <w:t>推动了知识产权机构和公众对知识产权信息知识的获得和运用，从而促进创新并加强对受保护创意作品和公共领域创意作品的获得</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活</w:t>
            </w:r>
            <w:r w:rsidR="00FD6B48">
              <w:rPr>
                <w:rFonts w:ascii="SimHei" w:eastAsia="SimHei" w:hAnsi="SimHei" w:hint="eastAsia"/>
                <w:bCs/>
                <w:sz w:val="16"/>
                <w:szCs w:val="16"/>
              </w:rPr>
              <w:t xml:space="preserve">  </w:t>
            </w:r>
            <w:r w:rsidRPr="00FD6B48">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日</w:t>
            </w:r>
            <w:r w:rsidR="00035C1E" w:rsidRPr="00FD6B48">
              <w:rPr>
                <w:rFonts w:ascii="SimHei" w:eastAsia="SimHei" w:hAnsi="SimHei" w:hint="eastAsia"/>
                <w:bCs/>
                <w:sz w:val="16"/>
                <w:szCs w:val="16"/>
              </w:rPr>
              <w:t xml:space="preserve">  </w:t>
            </w:r>
            <w:r w:rsidRPr="00FD6B48">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LATIPAT项目第八届WIP</w:t>
            </w:r>
            <w:r w:rsidRPr="00FD6B48">
              <w:rPr>
                <w:rFonts w:ascii="SimSun" w:hAnsi="SimSun" w:hint="eastAsia"/>
                <w:spacing w:val="8"/>
                <w:sz w:val="16"/>
                <w:szCs w:val="16"/>
              </w:rPr>
              <w:t>O/OEPM/EPO信息技术专家与拉丁美洲工业产权局专利信息管理地区会议，</w:t>
            </w:r>
          </w:p>
        </w:tc>
        <w:tc>
          <w:tcPr>
            <w:tcW w:w="1260" w:type="dxa"/>
            <w:tcBorders>
              <w:top w:val="nil"/>
              <w:left w:val="nil"/>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2012年11月5日至7日</w:t>
            </w:r>
          </w:p>
        </w:tc>
        <w:tc>
          <w:tcPr>
            <w:tcW w:w="2572" w:type="dxa"/>
            <w:tcBorders>
              <w:top w:val="nil"/>
              <w:left w:val="nil"/>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哥伦比亚麦德林/所有拉美和加勒比地区国家、OEPM、EPO</w:t>
            </w:r>
          </w:p>
        </w:tc>
        <w:tc>
          <w:tcPr>
            <w:tcW w:w="3260" w:type="dxa"/>
            <w:tcBorders>
              <w:top w:val="nil"/>
              <w:left w:val="nil"/>
              <w:bottom w:val="single" w:sz="4" w:space="0" w:color="auto"/>
              <w:right w:val="single" w:sz="4" w:space="0" w:color="auto"/>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设立LATIPAT项目是为了建立并为所有拉丁美洲国家提供专利信息的数据库。目前，不论在拉美国家，还是在有关专利信息的不同国际论坛上，LATIPAT项目都成为了彰显承诺、坚持和团队精神的典范。经过12年的发展，该数据库已经拥有超过200万份档案，每月平均点击率达到14,000次。</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DB5AAE">
            <w:pPr>
              <w:keepLines/>
              <w:tabs>
                <w:tab w:val="left" w:pos="2292"/>
              </w:tabs>
              <w:spacing w:beforeLines="50" w:before="120" w:after="120" w:line="280" w:lineRule="atLeast"/>
              <w:ind w:left="488" w:hangingChars="305" w:hanging="488"/>
              <w:jc w:val="both"/>
              <w:rPr>
                <w:b/>
                <w:bCs/>
                <w:sz w:val="16"/>
                <w:szCs w:val="16"/>
              </w:rPr>
            </w:pPr>
            <w:r w:rsidRPr="00FD6B48">
              <w:rPr>
                <w:rFonts w:ascii="SimHei" w:eastAsia="SimHei" w:hAnsi="SimHei" w:hint="eastAsia"/>
                <w:bCs/>
                <w:sz w:val="16"/>
                <w:szCs w:val="16"/>
              </w:rPr>
              <w:t>成果：</w:t>
            </w:r>
            <w:r w:rsidRPr="00FD6B48">
              <w:rPr>
                <w:rFonts w:ascii="SimSun" w:hAnsi="SimSun" w:hint="eastAsia"/>
                <w:bCs/>
                <w:sz w:val="16"/>
                <w:szCs w:val="16"/>
              </w:rPr>
              <w:t>加强了知识产权局和其他知识产权机构的技术和知识基础设施，使它们能够为其</w:t>
            </w:r>
            <w:r w:rsidR="00606501" w:rsidRPr="00FD6B48">
              <w:rPr>
                <w:rFonts w:ascii="SimSun" w:hAnsi="SimSun" w:hint="eastAsia"/>
                <w:bCs/>
                <w:sz w:val="16"/>
                <w:szCs w:val="16"/>
              </w:rPr>
              <w:t>利益有关方</w:t>
            </w:r>
            <w:r w:rsidRPr="00FD6B48">
              <w:rPr>
                <w:rFonts w:ascii="SimSun" w:hAnsi="SimSun" w:hint="eastAsia"/>
                <w:bCs/>
                <w:sz w:val="16"/>
                <w:szCs w:val="16"/>
              </w:rPr>
              <w:t>提供更好的服务(更质优价廉更便捷)</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lastRenderedPageBreak/>
              <w:t>活</w:t>
            </w:r>
            <w:r w:rsidR="00FD6B48">
              <w:rPr>
                <w:rFonts w:ascii="SimHei" w:eastAsia="SimHei" w:hAnsi="SimHei" w:hint="eastAsia"/>
                <w:bCs/>
                <w:sz w:val="16"/>
                <w:szCs w:val="16"/>
              </w:rPr>
              <w:t xml:space="preserve">  </w:t>
            </w:r>
            <w:r w:rsidRPr="00FD6B48">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日</w:t>
            </w:r>
            <w:r w:rsidR="00035C1E" w:rsidRPr="00FD6B48">
              <w:rPr>
                <w:rFonts w:ascii="SimHei" w:eastAsia="SimHei" w:hAnsi="SimHei" w:hint="eastAsia"/>
                <w:bCs/>
                <w:sz w:val="16"/>
                <w:szCs w:val="16"/>
              </w:rPr>
              <w:t xml:space="preserve">  </w:t>
            </w:r>
            <w:r w:rsidRPr="00FD6B48">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拉美国家工业产权局第三届战略规划与管理地区研讨会</w:t>
            </w:r>
          </w:p>
          <w:p w:rsidR="00445AA5" w:rsidRPr="00FD6B48" w:rsidRDefault="00445AA5" w:rsidP="00FD6B48">
            <w:pPr>
              <w:adjustRightInd w:val="0"/>
              <w:spacing w:afterLines="50" w:after="120" w:line="280" w:lineRule="atLeast"/>
              <w:jc w:val="both"/>
              <w:rPr>
                <w:rFonts w:ascii="SimSun" w:hAnsi="SimSun"/>
                <w:sz w:val="16"/>
                <w:szCs w:val="16"/>
              </w:rPr>
            </w:pPr>
          </w:p>
        </w:tc>
        <w:tc>
          <w:tcPr>
            <w:tcW w:w="1260" w:type="dxa"/>
            <w:tcBorders>
              <w:top w:val="nil"/>
              <w:left w:val="nil"/>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2012年11月12日至16日</w:t>
            </w:r>
          </w:p>
        </w:tc>
        <w:tc>
          <w:tcPr>
            <w:tcW w:w="2572" w:type="dxa"/>
            <w:tcBorders>
              <w:top w:val="nil"/>
              <w:left w:val="nil"/>
              <w:bottom w:val="single" w:sz="4" w:space="0" w:color="auto"/>
              <w:right w:val="nil"/>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危地马拉安提瓜/所有拉美国家</w:t>
            </w:r>
          </w:p>
        </w:tc>
        <w:tc>
          <w:tcPr>
            <w:tcW w:w="3260" w:type="dxa"/>
            <w:tcBorders>
              <w:top w:val="nil"/>
              <w:left w:val="nil"/>
              <w:bottom w:val="single" w:sz="4" w:space="0" w:color="auto"/>
              <w:right w:val="single" w:sz="4" w:space="0" w:color="auto"/>
            </w:tcBorders>
          </w:tcPr>
          <w:p w:rsidR="00445AA5" w:rsidRPr="00FD6B48" w:rsidRDefault="00445AA5" w:rsidP="00FD6B48">
            <w:pPr>
              <w:adjustRightInd w:val="0"/>
              <w:spacing w:afterLines="50" w:after="120" w:line="280" w:lineRule="atLeast"/>
              <w:jc w:val="both"/>
              <w:rPr>
                <w:rFonts w:ascii="SimSun" w:hAnsi="SimSun"/>
                <w:sz w:val="16"/>
                <w:szCs w:val="16"/>
              </w:rPr>
            </w:pPr>
            <w:r w:rsidRPr="00FD6B48">
              <w:rPr>
                <w:rFonts w:ascii="SimSun" w:hAnsi="SimSun" w:hint="eastAsia"/>
                <w:sz w:val="16"/>
                <w:szCs w:val="16"/>
              </w:rPr>
              <w:t>旨在：(i)为与会者提供战略规划、人力资源政策和质量管理领域的最新信息、实务培训及有用工具；(ii)实现知识产权行政管理的现代化；以及(iii)在拉美国家知识产权局的行政管理人员中建立服务主导型管理的意识</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FD6B48" w:rsidRDefault="00445AA5" w:rsidP="00FD6B48">
            <w:pPr>
              <w:keepNext/>
              <w:keepLines/>
              <w:tabs>
                <w:tab w:val="left" w:pos="2292"/>
              </w:tabs>
              <w:spacing w:beforeLines="50" w:before="120" w:after="120" w:line="280" w:lineRule="atLeast"/>
              <w:ind w:left="746" w:hangingChars="466" w:hanging="746"/>
              <w:jc w:val="both"/>
              <w:rPr>
                <w:rFonts w:ascii="SimSun" w:hAnsi="SimSun"/>
                <w:b/>
                <w:bCs/>
                <w:sz w:val="16"/>
                <w:szCs w:val="16"/>
              </w:rPr>
            </w:pPr>
            <w:r w:rsidRPr="00FD6B48">
              <w:rPr>
                <w:rFonts w:ascii="SimSun" w:hAnsi="SimSun" w:hint="eastAsia"/>
                <w:bCs/>
                <w:sz w:val="16"/>
                <w:szCs w:val="16"/>
              </w:rPr>
              <w:t>与PCT用户和各主管局关系更紧密</w:t>
            </w:r>
          </w:p>
        </w:tc>
      </w:tr>
      <w:tr w:rsidR="00445AA5" w:rsidRPr="00906B97" w:rsidTr="002E561B">
        <w:trPr>
          <w:cantSplit/>
        </w:trPr>
        <w:tc>
          <w:tcPr>
            <w:tcW w:w="2010" w:type="dxa"/>
            <w:tcBorders>
              <w:top w:val="single" w:sz="4" w:space="0" w:color="auto"/>
              <w:left w:val="single" w:sz="4" w:space="0" w:color="auto"/>
              <w:bottom w:val="nil"/>
              <w:right w:val="nil"/>
            </w:tcBorders>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活</w:t>
            </w:r>
            <w:r w:rsidR="00FD6B48">
              <w:rPr>
                <w:rFonts w:ascii="SimHei" w:eastAsia="SimHei" w:hAnsi="SimHei" w:hint="eastAsia"/>
                <w:bCs/>
                <w:sz w:val="16"/>
                <w:szCs w:val="16"/>
              </w:rPr>
              <w:t xml:space="preserve">  </w:t>
            </w:r>
            <w:r w:rsidRPr="00FD6B48">
              <w:rPr>
                <w:rFonts w:ascii="SimHei" w:eastAsia="SimHei" w:hAnsi="SimHei" w:hint="eastAsia"/>
                <w:bCs/>
                <w:sz w:val="16"/>
                <w:szCs w:val="16"/>
              </w:rPr>
              <w:t>动</w:t>
            </w:r>
          </w:p>
        </w:tc>
        <w:tc>
          <w:tcPr>
            <w:tcW w:w="1260" w:type="dxa"/>
            <w:tcBorders>
              <w:top w:val="single" w:sz="4" w:space="0" w:color="auto"/>
              <w:left w:val="nil"/>
              <w:bottom w:val="nil"/>
              <w:right w:val="nil"/>
            </w:tcBorders>
            <w:shd w:val="clear" w:color="auto" w:fill="auto"/>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日</w:t>
            </w:r>
            <w:r w:rsidR="00035C1E" w:rsidRPr="00FD6B48">
              <w:rPr>
                <w:rFonts w:ascii="SimHei" w:eastAsia="SimHei" w:hAnsi="SimHei" w:hint="eastAsia"/>
                <w:bCs/>
                <w:sz w:val="16"/>
                <w:szCs w:val="16"/>
              </w:rPr>
              <w:t xml:space="preserve">  </w:t>
            </w:r>
            <w:r w:rsidRPr="00FD6B48">
              <w:rPr>
                <w:rFonts w:ascii="SimHei" w:eastAsia="SimHei" w:hAnsi="SimHei" w:hint="eastAsia"/>
                <w:bCs/>
                <w:sz w:val="16"/>
                <w:szCs w:val="16"/>
              </w:rPr>
              <w:t>期</w:t>
            </w:r>
          </w:p>
        </w:tc>
        <w:tc>
          <w:tcPr>
            <w:tcW w:w="2572" w:type="dxa"/>
            <w:tcBorders>
              <w:top w:val="single" w:sz="4" w:space="0" w:color="auto"/>
              <w:left w:val="nil"/>
              <w:bottom w:val="nil"/>
              <w:right w:val="nil"/>
            </w:tcBorders>
            <w:shd w:val="clear" w:color="auto" w:fill="auto"/>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FD6B48" w:rsidRDefault="00445AA5" w:rsidP="009E140F">
            <w:pPr>
              <w:keepNext/>
              <w:keepLines/>
              <w:spacing w:beforeLines="50" w:before="120" w:afterLines="50" w:after="120"/>
              <w:rPr>
                <w:rFonts w:ascii="SimHei" w:eastAsia="SimHei" w:hAnsi="SimHei"/>
                <w:bCs/>
                <w:sz w:val="16"/>
                <w:szCs w:val="16"/>
              </w:rPr>
            </w:pPr>
            <w:r w:rsidRPr="00FD6B48">
              <w:rPr>
                <w:rFonts w:ascii="SimHei" w:eastAsia="SimHei" w:hAnsi="SimHei" w:hint="eastAsia"/>
                <w:bCs/>
                <w:sz w:val="16"/>
                <w:szCs w:val="16"/>
              </w:rPr>
              <w:t>目的/描述</w:t>
            </w:r>
          </w:p>
        </w:tc>
      </w:tr>
      <w:tr w:rsidR="00445AA5" w:rsidRPr="00906B97" w:rsidTr="002E561B">
        <w:trPr>
          <w:cantSplit/>
        </w:trPr>
        <w:tc>
          <w:tcPr>
            <w:tcW w:w="2010" w:type="dxa"/>
            <w:tcBorders>
              <w:top w:val="nil"/>
              <w:left w:val="single" w:sz="4" w:space="0" w:color="auto"/>
              <w:bottom w:val="single" w:sz="4" w:space="0" w:color="auto"/>
              <w:right w:val="nil"/>
            </w:tcBorders>
          </w:tcPr>
          <w:p w:rsidR="00445AA5" w:rsidRPr="00FD6B48" w:rsidRDefault="00445AA5" w:rsidP="009E140F">
            <w:pPr>
              <w:adjustRightInd w:val="0"/>
              <w:spacing w:afterLines="50" w:after="120" w:line="280" w:lineRule="atLeast"/>
              <w:jc w:val="both"/>
              <w:rPr>
                <w:rFonts w:ascii="SimSun" w:hAnsi="SimSun"/>
                <w:sz w:val="16"/>
                <w:szCs w:val="16"/>
              </w:rPr>
            </w:pPr>
            <w:r w:rsidRPr="00FD6B48">
              <w:rPr>
                <w:rFonts w:ascii="SimSun" w:hAnsi="SimSun" w:hint="eastAsia"/>
                <w:sz w:val="16"/>
                <w:szCs w:val="16"/>
              </w:rPr>
              <w:t>拉丁美洲和加勒比地区PCT地区研讨会</w:t>
            </w:r>
          </w:p>
        </w:tc>
        <w:tc>
          <w:tcPr>
            <w:tcW w:w="1260" w:type="dxa"/>
            <w:tcBorders>
              <w:top w:val="nil"/>
              <w:left w:val="nil"/>
              <w:bottom w:val="single" w:sz="4" w:space="0" w:color="auto"/>
              <w:right w:val="nil"/>
            </w:tcBorders>
          </w:tcPr>
          <w:p w:rsidR="00445AA5" w:rsidRPr="00FD6B48" w:rsidRDefault="00445AA5" w:rsidP="009E140F">
            <w:pPr>
              <w:adjustRightInd w:val="0"/>
              <w:spacing w:afterLines="50" w:after="120" w:line="280" w:lineRule="atLeast"/>
              <w:jc w:val="both"/>
              <w:rPr>
                <w:rFonts w:ascii="SimSun" w:hAnsi="SimSun"/>
                <w:sz w:val="16"/>
                <w:szCs w:val="16"/>
              </w:rPr>
            </w:pPr>
            <w:r w:rsidRPr="00FD6B48">
              <w:rPr>
                <w:rFonts w:ascii="SimSun" w:hAnsi="SimSun" w:hint="eastAsia"/>
                <w:sz w:val="16"/>
                <w:szCs w:val="16"/>
              </w:rPr>
              <w:t>2012年6月12日至14日</w:t>
            </w:r>
          </w:p>
        </w:tc>
        <w:tc>
          <w:tcPr>
            <w:tcW w:w="2572" w:type="dxa"/>
            <w:tcBorders>
              <w:top w:val="nil"/>
              <w:left w:val="nil"/>
              <w:bottom w:val="single" w:sz="4" w:space="0" w:color="auto"/>
              <w:right w:val="nil"/>
            </w:tcBorders>
          </w:tcPr>
          <w:p w:rsidR="00445AA5" w:rsidRPr="00FD6B48" w:rsidRDefault="00445AA5" w:rsidP="009E140F">
            <w:pPr>
              <w:adjustRightInd w:val="0"/>
              <w:spacing w:afterLines="50" w:after="120" w:line="280" w:lineRule="atLeast"/>
              <w:jc w:val="both"/>
              <w:rPr>
                <w:rFonts w:ascii="SimSun" w:hAnsi="SimSun"/>
                <w:sz w:val="16"/>
                <w:szCs w:val="16"/>
              </w:rPr>
            </w:pPr>
            <w:r w:rsidRPr="00FD6B48">
              <w:rPr>
                <w:rFonts w:ascii="SimSun" w:hAnsi="SimSun" w:hint="eastAsia"/>
                <w:sz w:val="16"/>
                <w:szCs w:val="16"/>
              </w:rPr>
              <w:t>圣多明各/多米尼加共和国、阿根廷、玻利维亚、巴西、智利、哥斯达黎加、古巴、厄瓜多尔、萨尔瓦多、危地马拉、洪都拉斯、墨西哥、尼加拉瓜、巴拿马、巴拉圭、秘鲁和乌拉圭</w:t>
            </w:r>
          </w:p>
        </w:tc>
        <w:tc>
          <w:tcPr>
            <w:tcW w:w="3260" w:type="dxa"/>
            <w:tcBorders>
              <w:top w:val="nil"/>
              <w:left w:val="nil"/>
              <w:bottom w:val="single" w:sz="4" w:space="0" w:color="auto"/>
              <w:right w:val="single" w:sz="4" w:space="0" w:color="auto"/>
            </w:tcBorders>
          </w:tcPr>
          <w:p w:rsidR="00445AA5" w:rsidRPr="00FD6B48" w:rsidRDefault="00445AA5" w:rsidP="009E140F">
            <w:pPr>
              <w:adjustRightInd w:val="0"/>
              <w:spacing w:afterLines="50" w:after="120" w:line="280" w:lineRule="atLeast"/>
              <w:jc w:val="both"/>
              <w:rPr>
                <w:rFonts w:ascii="SimSun" w:hAnsi="SimSun"/>
                <w:sz w:val="16"/>
                <w:szCs w:val="16"/>
              </w:rPr>
            </w:pPr>
            <w:r w:rsidRPr="00FD6B48">
              <w:rPr>
                <w:rFonts w:ascii="SimSun" w:hAnsi="SimSun" w:hint="eastAsia"/>
                <w:sz w:val="16"/>
                <w:szCs w:val="16"/>
              </w:rPr>
              <w:t>加强本地区有关PCT的讨论，并就PCT的实行交流看法和经验</w:t>
            </w:r>
          </w:p>
        </w:tc>
      </w:tr>
    </w:tbl>
    <w:p w:rsidR="00445AA5" w:rsidRPr="006A4577" w:rsidRDefault="00445AA5" w:rsidP="009E140F">
      <w:pPr>
        <w:tabs>
          <w:tab w:val="left" w:pos="0"/>
          <w:tab w:val="left" w:pos="9071"/>
        </w:tabs>
        <w:spacing w:beforeLines="100" w:before="240" w:afterLines="50" w:after="120" w:line="340" w:lineRule="atLeast"/>
        <w:jc w:val="both"/>
        <w:rPr>
          <w:b/>
          <w:bCs/>
          <w:sz w:val="18"/>
          <w:szCs w:val="18"/>
          <w:vertAlign w:val="superscript"/>
        </w:rPr>
      </w:pPr>
      <w:r w:rsidRPr="006368C0">
        <w:rPr>
          <w:rFonts w:ascii="SimSun" w:hAnsi="SimSun" w:hint="eastAsia"/>
          <w:sz w:val="21"/>
          <w:szCs w:val="21"/>
        </w:rPr>
        <w:t>2012年西班牙捐助方贡献和支出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559"/>
        <w:gridCol w:w="1843"/>
        <w:gridCol w:w="1701"/>
        <w:gridCol w:w="1984"/>
      </w:tblGrid>
      <w:tr w:rsidR="00445AA5" w:rsidRPr="00906B97" w:rsidTr="009E140F">
        <w:trPr>
          <w:trHeight w:val="567"/>
        </w:trPr>
        <w:tc>
          <w:tcPr>
            <w:tcW w:w="1985" w:type="dxa"/>
            <w:shd w:val="clear" w:color="auto" w:fill="CCFFFF"/>
            <w:vAlign w:val="center"/>
          </w:tcPr>
          <w:p w:rsidR="00445AA5" w:rsidRPr="009E140F" w:rsidRDefault="00445AA5" w:rsidP="009E140F">
            <w:pPr>
              <w:spacing w:beforeLines="50" w:before="120" w:after="120" w:line="280" w:lineRule="atLeast"/>
              <w:jc w:val="center"/>
              <w:rPr>
                <w:rFonts w:ascii="SimHei" w:eastAsia="SimHei" w:hAnsi="SimHei"/>
                <w:sz w:val="16"/>
                <w:szCs w:val="16"/>
              </w:rPr>
            </w:pPr>
            <w:r w:rsidRPr="009E140F">
              <w:rPr>
                <w:rFonts w:ascii="SimHei" w:eastAsia="SimHei" w:hAnsi="SimHei" w:hint="eastAsia"/>
                <w:sz w:val="16"/>
                <w:szCs w:val="16"/>
              </w:rPr>
              <w:t>2011年12月31日余额</w:t>
            </w:r>
          </w:p>
        </w:tc>
        <w:tc>
          <w:tcPr>
            <w:tcW w:w="1559" w:type="dxa"/>
            <w:shd w:val="clear" w:color="auto" w:fill="CCFFFF"/>
            <w:vAlign w:val="center"/>
          </w:tcPr>
          <w:p w:rsidR="00445AA5" w:rsidRPr="009E140F" w:rsidRDefault="00445AA5" w:rsidP="009E140F">
            <w:pPr>
              <w:spacing w:beforeLines="50" w:before="120" w:after="120" w:line="280" w:lineRule="atLeast"/>
              <w:jc w:val="center"/>
              <w:rPr>
                <w:rFonts w:ascii="SimHei" w:eastAsia="SimHei" w:hAnsi="SimHei"/>
                <w:sz w:val="16"/>
                <w:szCs w:val="16"/>
              </w:rPr>
            </w:pPr>
            <w:r w:rsidRPr="009E140F">
              <w:rPr>
                <w:rFonts w:ascii="SimHei" w:eastAsia="SimHei" w:hAnsi="SimHei" w:hint="eastAsia"/>
                <w:sz w:val="16"/>
                <w:szCs w:val="16"/>
              </w:rPr>
              <w:t>2012年收入</w:t>
            </w:r>
          </w:p>
        </w:tc>
        <w:tc>
          <w:tcPr>
            <w:tcW w:w="1843" w:type="dxa"/>
            <w:shd w:val="clear" w:color="auto" w:fill="CCFFFF"/>
            <w:vAlign w:val="center"/>
          </w:tcPr>
          <w:p w:rsidR="00445AA5" w:rsidRPr="009E140F" w:rsidRDefault="00445AA5" w:rsidP="009E140F">
            <w:pPr>
              <w:spacing w:beforeLines="50" w:before="120" w:after="120" w:line="280" w:lineRule="atLeast"/>
              <w:jc w:val="center"/>
              <w:rPr>
                <w:rFonts w:ascii="SimHei" w:eastAsia="SimHei" w:hAnsi="SimHei"/>
                <w:sz w:val="16"/>
                <w:szCs w:val="16"/>
              </w:rPr>
            </w:pPr>
            <w:r w:rsidRPr="009E140F">
              <w:rPr>
                <w:rFonts w:ascii="SimHei" w:eastAsia="SimHei" w:hAnsi="SimHei" w:hint="eastAsia"/>
                <w:sz w:val="16"/>
                <w:szCs w:val="16"/>
              </w:rPr>
              <w:t>2012年支出</w:t>
            </w:r>
          </w:p>
        </w:tc>
        <w:tc>
          <w:tcPr>
            <w:tcW w:w="1701" w:type="dxa"/>
            <w:shd w:val="clear" w:color="auto" w:fill="CCFFFF"/>
            <w:vAlign w:val="center"/>
          </w:tcPr>
          <w:p w:rsidR="00445AA5" w:rsidRPr="009E140F" w:rsidRDefault="00445AA5" w:rsidP="009E140F">
            <w:pPr>
              <w:spacing w:beforeLines="50" w:before="120" w:after="120" w:line="280" w:lineRule="atLeast"/>
              <w:jc w:val="center"/>
              <w:rPr>
                <w:rFonts w:ascii="SimHei" w:eastAsia="SimHei" w:hAnsi="SimHei"/>
                <w:sz w:val="16"/>
                <w:szCs w:val="16"/>
              </w:rPr>
            </w:pPr>
            <w:r w:rsidRPr="009E140F">
              <w:rPr>
                <w:rFonts w:ascii="SimHei" w:eastAsia="SimHei" w:hAnsi="SimHei" w:hint="eastAsia"/>
                <w:sz w:val="16"/>
                <w:szCs w:val="16"/>
              </w:rPr>
              <w:t>偿付金额</w:t>
            </w:r>
          </w:p>
        </w:tc>
        <w:tc>
          <w:tcPr>
            <w:tcW w:w="1984" w:type="dxa"/>
            <w:shd w:val="clear" w:color="auto" w:fill="CCFFFF"/>
            <w:vAlign w:val="center"/>
          </w:tcPr>
          <w:p w:rsidR="00445AA5" w:rsidRPr="009E140F" w:rsidRDefault="00445AA5" w:rsidP="009E140F">
            <w:pPr>
              <w:spacing w:beforeLines="50" w:before="120" w:after="120" w:line="280" w:lineRule="atLeast"/>
              <w:jc w:val="center"/>
              <w:rPr>
                <w:rFonts w:ascii="SimHei" w:eastAsia="SimHei" w:hAnsi="SimHei"/>
                <w:sz w:val="16"/>
                <w:szCs w:val="16"/>
              </w:rPr>
            </w:pPr>
            <w:r w:rsidRPr="009E140F">
              <w:rPr>
                <w:rFonts w:ascii="SimHei" w:eastAsia="SimHei" w:hAnsi="SimHei" w:hint="eastAsia"/>
                <w:sz w:val="16"/>
                <w:szCs w:val="16"/>
              </w:rPr>
              <w:t>2012年12月31日余额</w:t>
            </w:r>
          </w:p>
        </w:tc>
      </w:tr>
      <w:tr w:rsidR="00445AA5" w:rsidRPr="00906B97" w:rsidTr="009E140F">
        <w:trPr>
          <w:trHeight w:val="567"/>
        </w:trPr>
        <w:tc>
          <w:tcPr>
            <w:tcW w:w="1985" w:type="dxa"/>
            <w:shd w:val="clear" w:color="auto" w:fill="auto"/>
            <w:vAlign w:val="center"/>
          </w:tcPr>
          <w:p w:rsidR="00445AA5" w:rsidRPr="009E140F" w:rsidRDefault="00445AA5" w:rsidP="009E140F">
            <w:pPr>
              <w:adjustRightInd w:val="0"/>
              <w:spacing w:beforeLines="50" w:before="120" w:afterLines="50" w:after="120" w:line="280" w:lineRule="atLeast"/>
              <w:jc w:val="center"/>
              <w:rPr>
                <w:rFonts w:ascii="SimSun" w:hAnsi="SimSun"/>
                <w:sz w:val="16"/>
                <w:szCs w:val="16"/>
                <w:lang w:eastAsia="ja-JP" w:bidi="th-TH"/>
              </w:rPr>
            </w:pPr>
            <w:r w:rsidRPr="009E140F">
              <w:rPr>
                <w:rFonts w:ascii="SimSun" w:hAnsi="SimSun"/>
                <w:sz w:val="16"/>
                <w:szCs w:val="16"/>
                <w:lang w:eastAsia="ja-JP" w:bidi="th-TH"/>
              </w:rPr>
              <w:t>-</w:t>
            </w:r>
          </w:p>
        </w:tc>
        <w:tc>
          <w:tcPr>
            <w:tcW w:w="1559" w:type="dxa"/>
            <w:shd w:val="clear" w:color="auto" w:fill="auto"/>
            <w:vAlign w:val="center"/>
          </w:tcPr>
          <w:p w:rsidR="00445AA5" w:rsidRPr="009E140F" w:rsidRDefault="00445AA5" w:rsidP="009E140F">
            <w:pPr>
              <w:adjustRightInd w:val="0"/>
              <w:spacing w:beforeLines="50" w:before="120" w:afterLines="50" w:after="120" w:line="280" w:lineRule="atLeast"/>
              <w:jc w:val="center"/>
              <w:rPr>
                <w:rFonts w:ascii="SimSun" w:hAnsi="SimSun"/>
                <w:sz w:val="16"/>
                <w:szCs w:val="16"/>
                <w:lang w:eastAsia="ja-JP" w:bidi="th-TH"/>
              </w:rPr>
            </w:pPr>
            <w:r w:rsidRPr="009E140F">
              <w:rPr>
                <w:rFonts w:ascii="SimSun" w:hAnsi="SimSun"/>
                <w:sz w:val="16"/>
                <w:szCs w:val="16"/>
                <w:lang w:eastAsia="ja-JP" w:bidi="th-TH"/>
              </w:rPr>
              <w:t>293,317</w:t>
            </w:r>
          </w:p>
        </w:tc>
        <w:tc>
          <w:tcPr>
            <w:tcW w:w="1843" w:type="dxa"/>
            <w:shd w:val="clear" w:color="auto" w:fill="auto"/>
            <w:vAlign w:val="center"/>
          </w:tcPr>
          <w:p w:rsidR="00445AA5" w:rsidRPr="009E140F" w:rsidRDefault="00445AA5" w:rsidP="009E140F">
            <w:pPr>
              <w:adjustRightInd w:val="0"/>
              <w:spacing w:beforeLines="50" w:before="120" w:afterLines="50" w:after="120" w:line="280" w:lineRule="atLeast"/>
              <w:jc w:val="center"/>
              <w:rPr>
                <w:rFonts w:ascii="SimSun" w:hAnsi="SimSun"/>
                <w:sz w:val="16"/>
                <w:szCs w:val="16"/>
                <w:lang w:eastAsia="ja-JP" w:bidi="th-TH"/>
              </w:rPr>
            </w:pPr>
            <w:r w:rsidRPr="009E140F">
              <w:rPr>
                <w:rFonts w:ascii="SimSun" w:hAnsi="SimSun"/>
                <w:sz w:val="16"/>
                <w:szCs w:val="16"/>
                <w:lang w:eastAsia="ja-JP" w:bidi="th-TH"/>
              </w:rPr>
              <w:t>171,917</w:t>
            </w:r>
          </w:p>
        </w:tc>
        <w:tc>
          <w:tcPr>
            <w:tcW w:w="1701" w:type="dxa"/>
            <w:shd w:val="clear" w:color="auto" w:fill="auto"/>
            <w:vAlign w:val="center"/>
          </w:tcPr>
          <w:p w:rsidR="00445AA5" w:rsidRPr="009E140F" w:rsidRDefault="00445AA5" w:rsidP="009E140F">
            <w:pPr>
              <w:adjustRightInd w:val="0"/>
              <w:spacing w:beforeLines="50" w:before="120" w:afterLines="50" w:after="120" w:line="280" w:lineRule="atLeast"/>
              <w:jc w:val="center"/>
              <w:rPr>
                <w:rFonts w:ascii="SimSun" w:hAnsi="SimSun"/>
                <w:sz w:val="16"/>
                <w:szCs w:val="16"/>
                <w:lang w:eastAsia="ja-JP" w:bidi="th-TH"/>
              </w:rPr>
            </w:pPr>
            <w:r w:rsidRPr="009E140F">
              <w:rPr>
                <w:rFonts w:ascii="SimSun" w:hAnsi="SimSun"/>
                <w:sz w:val="16"/>
                <w:szCs w:val="16"/>
                <w:lang w:eastAsia="ja-JP" w:bidi="th-TH"/>
              </w:rPr>
              <w:t>-</w:t>
            </w:r>
          </w:p>
        </w:tc>
        <w:tc>
          <w:tcPr>
            <w:tcW w:w="1984" w:type="dxa"/>
            <w:shd w:val="clear" w:color="auto" w:fill="auto"/>
            <w:vAlign w:val="center"/>
          </w:tcPr>
          <w:p w:rsidR="00445AA5" w:rsidRPr="009E140F" w:rsidRDefault="00445AA5" w:rsidP="009E140F">
            <w:pPr>
              <w:adjustRightInd w:val="0"/>
              <w:spacing w:beforeLines="50" w:before="120" w:afterLines="50" w:after="120" w:line="280" w:lineRule="atLeast"/>
              <w:jc w:val="center"/>
              <w:rPr>
                <w:rFonts w:ascii="SimSun" w:hAnsi="SimSun"/>
                <w:sz w:val="16"/>
                <w:szCs w:val="16"/>
                <w:lang w:eastAsia="ja-JP" w:bidi="th-TH"/>
              </w:rPr>
            </w:pPr>
            <w:r w:rsidRPr="009E140F">
              <w:rPr>
                <w:rFonts w:ascii="SimSun" w:hAnsi="SimSun"/>
                <w:sz w:val="16"/>
                <w:szCs w:val="16"/>
                <w:lang w:eastAsia="ja-JP" w:bidi="th-TH"/>
              </w:rPr>
              <w:t>121,</w:t>
            </w:r>
            <w:r w:rsidRPr="009E140F">
              <w:rPr>
                <w:rFonts w:ascii="SimSun" w:hAnsi="SimSun" w:hint="eastAsia"/>
                <w:sz w:val="16"/>
                <w:szCs w:val="16"/>
                <w:lang w:eastAsia="ja-JP" w:bidi="th-TH"/>
              </w:rPr>
              <w:t>400</w:t>
            </w:r>
          </w:p>
        </w:tc>
      </w:tr>
    </w:tbl>
    <w:p w:rsidR="00445AA5" w:rsidRPr="009E140F" w:rsidRDefault="00445AA5" w:rsidP="00445AA5">
      <w:pPr>
        <w:spacing w:before="120"/>
        <w:rPr>
          <w:rFonts w:ascii="KaiTi" w:eastAsia="KaiTi" w:hAnsi="KaiTi"/>
          <w:i/>
          <w:iCs/>
          <w:sz w:val="18"/>
          <w:szCs w:val="18"/>
        </w:rPr>
      </w:pPr>
      <w:r w:rsidRPr="00906B97">
        <w:rPr>
          <w:rFonts w:hint="eastAsia"/>
          <w:i/>
          <w:iCs/>
          <w:sz w:val="16"/>
          <w:szCs w:val="16"/>
          <w:vertAlign w:val="superscript"/>
        </w:rPr>
        <w:t xml:space="preserve">1 </w:t>
      </w:r>
      <w:r w:rsidRPr="009E140F">
        <w:rPr>
          <w:rFonts w:ascii="KaiTi" w:eastAsia="KaiTi" w:hAnsi="KaiTi" w:hint="eastAsia"/>
          <w:i/>
          <w:iCs/>
          <w:sz w:val="18"/>
          <w:szCs w:val="18"/>
        </w:rPr>
        <w:t>2012年WIPO财务报表(附件三)</w:t>
      </w:r>
    </w:p>
    <w:p w:rsidR="00445AA5" w:rsidRPr="00765C5E" w:rsidRDefault="00445AA5" w:rsidP="00765C5E">
      <w:pPr>
        <w:keepNext/>
        <w:keepLines/>
        <w:spacing w:beforeLines="50" w:before="120" w:afterLines="50" w:after="120" w:line="340" w:lineRule="atLeast"/>
        <w:rPr>
          <w:rFonts w:ascii="SimHei" w:eastAsia="SimHei" w:hAnsi="SimHei"/>
          <w:sz w:val="21"/>
          <w:szCs w:val="21"/>
        </w:rPr>
      </w:pPr>
      <w:r w:rsidRPr="00765C5E">
        <w:rPr>
          <w:rFonts w:ascii="SimHei" w:eastAsia="SimHei" w:hAnsi="SimHei" w:hint="eastAsia"/>
          <w:sz w:val="21"/>
          <w:szCs w:val="21"/>
        </w:rPr>
        <w:t>美利坚合众国/版权</w:t>
      </w: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835"/>
        <w:gridCol w:w="3260"/>
      </w:tblGrid>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765C5E">
            <w:pPr>
              <w:keepNext/>
              <w:keepLines/>
              <w:tabs>
                <w:tab w:val="left" w:pos="2292"/>
              </w:tabs>
              <w:spacing w:beforeLines="50" w:before="120" w:after="120" w:line="280" w:lineRule="atLeast"/>
              <w:ind w:left="746" w:hangingChars="466" w:hanging="746"/>
              <w:jc w:val="both"/>
              <w:rPr>
                <w:b/>
                <w:bCs/>
                <w:sz w:val="16"/>
                <w:szCs w:val="16"/>
              </w:rPr>
            </w:pPr>
            <w:r w:rsidRPr="00765C5E">
              <w:rPr>
                <w:rFonts w:ascii="SimHei" w:eastAsia="SimHei" w:hAnsi="SimHei" w:hint="eastAsia"/>
                <w:bCs/>
                <w:sz w:val="16"/>
                <w:szCs w:val="16"/>
              </w:rPr>
              <w:t>成果：</w:t>
            </w:r>
            <w:r w:rsidRPr="00CA3381">
              <w:rPr>
                <w:rFonts w:ascii="SimSun" w:hAnsi="SimSun" w:hint="eastAsia"/>
                <w:bCs/>
                <w:sz w:val="16"/>
                <w:szCs w:val="16"/>
              </w:rPr>
              <w:t>在版权问题上开展注重证据的决策制定</w:t>
            </w:r>
          </w:p>
        </w:tc>
      </w:tr>
      <w:tr w:rsidR="00445AA5" w:rsidRPr="00906B97" w:rsidTr="002E561B">
        <w:trPr>
          <w:cantSplit/>
        </w:trPr>
        <w:tc>
          <w:tcPr>
            <w:tcW w:w="1873" w:type="dxa"/>
            <w:tcBorders>
              <w:top w:val="single" w:sz="4" w:space="0" w:color="auto"/>
              <w:left w:val="single" w:sz="4" w:space="0" w:color="auto"/>
              <w:bottom w:val="nil"/>
              <w:right w:val="nil"/>
            </w:tcBorders>
            <w:vAlign w:val="center"/>
          </w:tcPr>
          <w:p w:rsidR="00445AA5" w:rsidRPr="00765C5E" w:rsidRDefault="00445AA5" w:rsidP="00765C5E">
            <w:pPr>
              <w:keepNext/>
              <w:keepLines/>
              <w:spacing w:beforeLines="50" w:before="120" w:afterLines="100" w:after="240"/>
              <w:rPr>
                <w:rFonts w:ascii="SimHei" w:eastAsia="SimHei" w:hAnsi="SimHei"/>
                <w:bCs/>
                <w:sz w:val="16"/>
                <w:szCs w:val="16"/>
              </w:rPr>
            </w:pPr>
            <w:r w:rsidRPr="00765C5E">
              <w:rPr>
                <w:rFonts w:ascii="SimHei" w:eastAsia="SimHei" w:hAnsi="SimHei" w:hint="eastAsia"/>
                <w:bCs/>
                <w:sz w:val="16"/>
                <w:szCs w:val="16"/>
              </w:rPr>
              <w:t>活  动</w:t>
            </w:r>
          </w:p>
        </w:tc>
        <w:tc>
          <w:tcPr>
            <w:tcW w:w="1134" w:type="dxa"/>
            <w:tcBorders>
              <w:top w:val="single" w:sz="4" w:space="0" w:color="auto"/>
              <w:left w:val="nil"/>
              <w:bottom w:val="nil"/>
              <w:right w:val="nil"/>
            </w:tcBorders>
            <w:shd w:val="clear" w:color="auto" w:fill="auto"/>
            <w:tcMar>
              <w:top w:w="110" w:type="dxa"/>
            </w:tcMar>
            <w:vAlign w:val="center"/>
          </w:tcPr>
          <w:p w:rsidR="00445AA5" w:rsidRPr="00765C5E" w:rsidRDefault="00445AA5" w:rsidP="00765C5E">
            <w:pPr>
              <w:keepNext/>
              <w:keepLines/>
              <w:spacing w:beforeLines="50" w:before="120" w:afterLines="100" w:after="240"/>
              <w:rPr>
                <w:rFonts w:ascii="SimHei" w:eastAsia="SimHei" w:hAnsi="SimHei"/>
                <w:bCs/>
                <w:sz w:val="16"/>
                <w:szCs w:val="16"/>
              </w:rPr>
            </w:pPr>
            <w:r w:rsidRPr="00765C5E">
              <w:rPr>
                <w:rFonts w:ascii="SimHei" w:eastAsia="SimHei" w:hAnsi="SimHei" w:hint="eastAsia"/>
                <w:bCs/>
                <w:sz w:val="16"/>
                <w:szCs w:val="16"/>
              </w:rPr>
              <w:t>日</w:t>
            </w:r>
            <w:r w:rsidR="00035C1E" w:rsidRPr="00765C5E">
              <w:rPr>
                <w:rFonts w:ascii="SimHei" w:eastAsia="SimHei" w:hAnsi="SimHei" w:hint="eastAsia"/>
                <w:bCs/>
                <w:sz w:val="16"/>
                <w:szCs w:val="16"/>
              </w:rPr>
              <w:t xml:space="preserve">  </w:t>
            </w:r>
            <w:r w:rsidRPr="00765C5E">
              <w:rPr>
                <w:rFonts w:ascii="SimHei" w:eastAsia="SimHei" w:hAnsi="SimHei" w:hint="eastAsia"/>
                <w:bCs/>
                <w:sz w:val="16"/>
                <w:szCs w:val="16"/>
              </w:rPr>
              <w:t>期</w:t>
            </w:r>
          </w:p>
        </w:tc>
        <w:tc>
          <w:tcPr>
            <w:tcW w:w="2835" w:type="dxa"/>
            <w:tcBorders>
              <w:top w:val="single" w:sz="4" w:space="0" w:color="auto"/>
              <w:left w:val="nil"/>
              <w:bottom w:val="nil"/>
              <w:right w:val="nil"/>
            </w:tcBorders>
            <w:shd w:val="clear" w:color="auto" w:fill="auto"/>
            <w:tcMar>
              <w:top w:w="110" w:type="dxa"/>
            </w:tcMar>
            <w:vAlign w:val="center"/>
          </w:tcPr>
          <w:p w:rsidR="00445AA5" w:rsidRPr="00765C5E" w:rsidRDefault="00445AA5" w:rsidP="00765C5E">
            <w:pPr>
              <w:keepNext/>
              <w:keepLines/>
              <w:spacing w:beforeLines="50" w:before="120" w:afterLines="100" w:after="240"/>
              <w:rPr>
                <w:rFonts w:ascii="SimHei" w:eastAsia="SimHei" w:hAnsi="SimHei"/>
                <w:bCs/>
                <w:sz w:val="16"/>
                <w:szCs w:val="16"/>
              </w:rPr>
            </w:pPr>
            <w:r w:rsidRPr="00765C5E">
              <w:rPr>
                <w:rFonts w:ascii="SimHei" w:eastAsia="SimHei" w:hAnsi="SimHei" w:hint="eastAsia"/>
                <w:bCs/>
                <w:sz w:val="16"/>
                <w:szCs w:val="16"/>
              </w:rPr>
              <w:t>承办国/接收方</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445AA5" w:rsidRPr="00765C5E" w:rsidRDefault="00445AA5" w:rsidP="00765C5E">
            <w:pPr>
              <w:keepNext/>
              <w:keepLines/>
              <w:spacing w:beforeLines="50" w:before="120" w:afterLines="100" w:after="240"/>
              <w:rPr>
                <w:rFonts w:ascii="SimHei" w:eastAsia="SimHei" w:hAnsi="SimHei"/>
                <w:bCs/>
                <w:sz w:val="16"/>
                <w:szCs w:val="16"/>
              </w:rPr>
            </w:pPr>
            <w:r w:rsidRPr="00765C5E">
              <w:rPr>
                <w:rFonts w:ascii="SimHei" w:eastAsia="SimHei" w:hAnsi="SimHei" w:hint="eastAsia"/>
                <w:bCs/>
                <w:sz w:val="16"/>
                <w:szCs w:val="16"/>
              </w:rPr>
              <w:t>目的/描述</w:t>
            </w:r>
          </w:p>
        </w:tc>
      </w:tr>
      <w:tr w:rsidR="00445AA5" w:rsidRPr="00906B97" w:rsidTr="002E561B">
        <w:trPr>
          <w:cantSplit/>
          <w:trHeight w:val="487"/>
        </w:trPr>
        <w:tc>
          <w:tcPr>
            <w:tcW w:w="1873" w:type="dxa"/>
            <w:tcBorders>
              <w:top w:val="nil"/>
              <w:left w:val="single" w:sz="4" w:space="0" w:color="auto"/>
              <w:bottom w:val="nil"/>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版权产业的经济贡献国家研究</w:t>
            </w:r>
          </w:p>
        </w:tc>
        <w:tc>
          <w:tcPr>
            <w:tcW w:w="1134" w:type="dxa"/>
            <w:tcBorders>
              <w:top w:val="nil"/>
              <w:left w:val="nil"/>
              <w:bottom w:val="nil"/>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2012</w:t>
            </w:r>
            <w:r w:rsidRPr="00906B97">
              <w:rPr>
                <w:rFonts w:hint="eastAsia"/>
                <w:sz w:val="16"/>
                <w:szCs w:val="16"/>
              </w:rPr>
              <w:t>年</w:t>
            </w:r>
            <w:r w:rsidRPr="00906B97">
              <w:rPr>
                <w:rFonts w:hint="eastAsia"/>
                <w:sz w:val="16"/>
                <w:szCs w:val="16"/>
              </w:rPr>
              <w:t>1</w:t>
            </w:r>
            <w:r w:rsidRPr="00906B97">
              <w:rPr>
                <w:rFonts w:hint="eastAsia"/>
                <w:sz w:val="16"/>
                <w:szCs w:val="16"/>
              </w:rPr>
              <w:t>月至</w:t>
            </w:r>
            <w:r w:rsidRPr="00906B97">
              <w:rPr>
                <w:rFonts w:hint="eastAsia"/>
                <w:sz w:val="16"/>
                <w:szCs w:val="16"/>
              </w:rPr>
              <w:t>12</w:t>
            </w:r>
            <w:r w:rsidRPr="00906B97">
              <w:rPr>
                <w:rFonts w:hint="eastAsia"/>
                <w:sz w:val="16"/>
                <w:szCs w:val="16"/>
              </w:rPr>
              <w:t>月</w:t>
            </w:r>
          </w:p>
        </w:tc>
        <w:tc>
          <w:tcPr>
            <w:tcW w:w="2835" w:type="dxa"/>
            <w:tcBorders>
              <w:top w:val="nil"/>
              <w:left w:val="nil"/>
              <w:bottom w:val="nil"/>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阿尔巴尼亚、阿根廷、巴西、中国、印度尼西亚、约旦、立陶宛</w:t>
            </w:r>
          </w:p>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马拉维、东加勒比国家组织</w:t>
            </w:r>
            <w:r w:rsidRPr="00906B97">
              <w:rPr>
                <w:rFonts w:hint="eastAsia"/>
                <w:sz w:val="16"/>
                <w:szCs w:val="16"/>
              </w:rPr>
              <w:t>(OECS)</w:t>
            </w:r>
            <w:r w:rsidRPr="00906B97">
              <w:rPr>
                <w:rFonts w:hint="eastAsia"/>
                <w:sz w:val="16"/>
                <w:szCs w:val="16"/>
              </w:rPr>
              <w:t>成员国、</w:t>
            </w:r>
          </w:p>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大韩民国、泰国、特立尼达和多巴哥、坦桑尼亚联合共和国、南非</w:t>
            </w:r>
          </w:p>
        </w:tc>
        <w:tc>
          <w:tcPr>
            <w:tcW w:w="3260" w:type="dxa"/>
            <w:tcBorders>
              <w:top w:val="nil"/>
              <w:left w:val="nil"/>
              <w:bottom w:val="nil"/>
              <w:right w:val="single" w:sz="4" w:space="0" w:color="auto"/>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旨在：</w:t>
            </w:r>
            <w:r w:rsidRPr="00906B97">
              <w:rPr>
                <w:rFonts w:hint="eastAsia"/>
                <w:sz w:val="16"/>
                <w:szCs w:val="16"/>
              </w:rPr>
              <w:t>(i)</w:t>
            </w:r>
            <w:r w:rsidRPr="00906B97">
              <w:rPr>
                <w:rFonts w:hint="eastAsia"/>
                <w:sz w:val="16"/>
                <w:szCs w:val="16"/>
              </w:rPr>
              <w:t>对以版权为基础的产业在一个经济体中的经济贡献进行量化；以及</w:t>
            </w:r>
            <w:r w:rsidRPr="00906B97">
              <w:rPr>
                <w:rFonts w:hint="eastAsia"/>
                <w:sz w:val="16"/>
                <w:szCs w:val="16"/>
              </w:rPr>
              <w:t>(ii)</w:t>
            </w:r>
            <w:r w:rsidRPr="00906B97">
              <w:rPr>
                <w:rFonts w:hint="eastAsia"/>
                <w:sz w:val="16"/>
                <w:szCs w:val="16"/>
              </w:rPr>
              <w:t>通过使用统计信息，为政策制定提供依据</w:t>
            </w:r>
          </w:p>
        </w:tc>
      </w:tr>
      <w:tr w:rsidR="00445AA5" w:rsidRPr="00906B97" w:rsidTr="002E561B">
        <w:trPr>
          <w:cantSplit/>
          <w:trHeight w:val="537"/>
        </w:trPr>
        <w:tc>
          <w:tcPr>
            <w:tcW w:w="1873" w:type="dxa"/>
            <w:tcBorders>
              <w:top w:val="nil"/>
              <w:left w:val="single" w:sz="4" w:space="0" w:color="auto"/>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特定版权产业的影响研究</w:t>
            </w:r>
          </w:p>
        </w:tc>
        <w:tc>
          <w:tcPr>
            <w:tcW w:w="1134" w:type="dxa"/>
            <w:tcBorders>
              <w:top w:val="nil"/>
              <w:left w:val="nil"/>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2012</w:t>
            </w:r>
            <w:r w:rsidRPr="00906B97">
              <w:rPr>
                <w:rFonts w:hint="eastAsia"/>
                <w:sz w:val="16"/>
                <w:szCs w:val="16"/>
              </w:rPr>
              <w:t>年</w:t>
            </w:r>
            <w:r w:rsidRPr="00906B97">
              <w:rPr>
                <w:rFonts w:hint="eastAsia"/>
                <w:sz w:val="16"/>
                <w:szCs w:val="16"/>
              </w:rPr>
              <w:t>1</w:t>
            </w:r>
            <w:r w:rsidRPr="00906B97">
              <w:rPr>
                <w:rFonts w:hint="eastAsia"/>
                <w:sz w:val="16"/>
                <w:szCs w:val="16"/>
              </w:rPr>
              <w:t>月至</w:t>
            </w:r>
            <w:r w:rsidRPr="00906B97">
              <w:rPr>
                <w:rFonts w:hint="eastAsia"/>
                <w:sz w:val="16"/>
                <w:szCs w:val="16"/>
              </w:rPr>
              <w:t>12</w:t>
            </w:r>
            <w:r w:rsidRPr="00906B97">
              <w:rPr>
                <w:rFonts w:hint="eastAsia"/>
                <w:sz w:val="16"/>
                <w:szCs w:val="16"/>
              </w:rPr>
              <w:t>月</w:t>
            </w:r>
          </w:p>
        </w:tc>
        <w:tc>
          <w:tcPr>
            <w:tcW w:w="2835" w:type="dxa"/>
            <w:tcBorders>
              <w:top w:val="nil"/>
              <w:left w:val="nil"/>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中国、墨西哥、黎巴嫩</w:t>
            </w:r>
          </w:p>
        </w:tc>
        <w:tc>
          <w:tcPr>
            <w:tcW w:w="3260" w:type="dxa"/>
            <w:tcBorders>
              <w:top w:val="nil"/>
              <w:left w:val="nil"/>
              <w:bottom w:val="single" w:sz="4" w:space="0" w:color="auto"/>
              <w:right w:val="single" w:sz="4" w:space="0" w:color="auto"/>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旨在：</w:t>
            </w:r>
            <w:r w:rsidRPr="00906B97">
              <w:rPr>
                <w:rFonts w:hint="eastAsia"/>
                <w:sz w:val="16"/>
                <w:szCs w:val="16"/>
              </w:rPr>
              <w:t>(i)</w:t>
            </w:r>
            <w:r w:rsidRPr="00906B97">
              <w:rPr>
                <w:rFonts w:hint="eastAsia"/>
                <w:sz w:val="16"/>
                <w:szCs w:val="16"/>
              </w:rPr>
              <w:t>分析版权对特定版权产业的影响；以及</w:t>
            </w:r>
            <w:r w:rsidRPr="00906B97">
              <w:rPr>
                <w:rFonts w:hint="eastAsia"/>
                <w:sz w:val="16"/>
                <w:szCs w:val="16"/>
              </w:rPr>
              <w:t>(ii)</w:t>
            </w:r>
            <w:r w:rsidRPr="00906B97">
              <w:rPr>
                <w:rFonts w:hint="eastAsia"/>
                <w:sz w:val="16"/>
                <w:szCs w:val="16"/>
              </w:rPr>
              <w:t>确保更深入地了解创意产业的发展趋势及产业业绩影响因素</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765C5E">
            <w:pPr>
              <w:keepNext/>
              <w:keepLines/>
              <w:tabs>
                <w:tab w:val="left" w:pos="2292"/>
              </w:tabs>
              <w:spacing w:beforeLines="50" w:before="120" w:after="120" w:line="280" w:lineRule="atLeast"/>
              <w:ind w:left="746" w:hangingChars="466" w:hanging="746"/>
              <w:jc w:val="both"/>
              <w:rPr>
                <w:b/>
                <w:bCs/>
                <w:sz w:val="16"/>
                <w:szCs w:val="16"/>
              </w:rPr>
            </w:pPr>
            <w:r w:rsidRPr="00765C5E">
              <w:rPr>
                <w:rFonts w:ascii="SimHei" w:eastAsia="SimHei" w:hAnsi="SimHei" w:hint="eastAsia"/>
                <w:bCs/>
                <w:sz w:val="16"/>
                <w:szCs w:val="16"/>
              </w:rPr>
              <w:t>成果：</w:t>
            </w:r>
            <w:r w:rsidRPr="00CA3381">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CA3381">
        <w:trPr>
          <w:cantSplit/>
          <w:trHeight w:val="1026"/>
        </w:trPr>
        <w:tc>
          <w:tcPr>
            <w:tcW w:w="1873" w:type="dxa"/>
            <w:tcBorders>
              <w:top w:val="single" w:sz="4" w:space="0" w:color="auto"/>
              <w:left w:val="single" w:sz="4" w:space="0" w:color="auto"/>
              <w:bottom w:val="nil"/>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出版并翻译用于特定版权产业的知识产权管理培训工具</w:t>
            </w:r>
          </w:p>
        </w:tc>
        <w:tc>
          <w:tcPr>
            <w:tcW w:w="1134" w:type="dxa"/>
            <w:tcBorders>
              <w:top w:val="single" w:sz="4" w:space="0" w:color="auto"/>
              <w:left w:val="nil"/>
              <w:bottom w:val="nil"/>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2012</w:t>
            </w:r>
            <w:r w:rsidRPr="00906B97">
              <w:rPr>
                <w:rFonts w:hint="eastAsia"/>
                <w:sz w:val="16"/>
                <w:szCs w:val="16"/>
              </w:rPr>
              <w:t>年</w:t>
            </w:r>
            <w:r w:rsidRPr="00906B97">
              <w:rPr>
                <w:rFonts w:hint="eastAsia"/>
                <w:sz w:val="16"/>
                <w:szCs w:val="16"/>
              </w:rPr>
              <w:t>1</w:t>
            </w:r>
            <w:r w:rsidRPr="00906B97">
              <w:rPr>
                <w:rFonts w:hint="eastAsia"/>
                <w:sz w:val="16"/>
                <w:szCs w:val="16"/>
              </w:rPr>
              <w:t>月至</w:t>
            </w:r>
            <w:r w:rsidRPr="00906B97">
              <w:rPr>
                <w:rFonts w:hint="eastAsia"/>
                <w:sz w:val="16"/>
                <w:szCs w:val="16"/>
              </w:rPr>
              <w:t>12</w:t>
            </w:r>
            <w:r w:rsidRPr="00906B97">
              <w:rPr>
                <w:rFonts w:hint="eastAsia"/>
                <w:sz w:val="16"/>
                <w:szCs w:val="16"/>
              </w:rPr>
              <w:t>月</w:t>
            </w:r>
          </w:p>
        </w:tc>
        <w:tc>
          <w:tcPr>
            <w:tcW w:w="2835" w:type="dxa"/>
            <w:tcBorders>
              <w:top w:val="single" w:sz="4" w:space="0" w:color="auto"/>
              <w:left w:val="nil"/>
              <w:bottom w:val="nil"/>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所有</w:t>
            </w:r>
            <w:r w:rsidRPr="00906B97">
              <w:rPr>
                <w:rFonts w:hint="eastAsia"/>
                <w:sz w:val="16"/>
                <w:szCs w:val="16"/>
              </w:rPr>
              <w:t>WIPO</w:t>
            </w:r>
            <w:r w:rsidRPr="00906B97">
              <w:rPr>
                <w:rFonts w:hint="eastAsia"/>
                <w:sz w:val="16"/>
                <w:szCs w:val="16"/>
              </w:rPr>
              <w:t>成员国</w:t>
            </w:r>
          </w:p>
        </w:tc>
        <w:tc>
          <w:tcPr>
            <w:tcW w:w="3260" w:type="dxa"/>
            <w:tcBorders>
              <w:top w:val="single" w:sz="4" w:space="0" w:color="auto"/>
              <w:left w:val="nil"/>
              <w:bottom w:val="nil"/>
              <w:right w:val="single" w:sz="4" w:space="0" w:color="auto"/>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提高创意产业</w:t>
            </w:r>
            <w:r w:rsidR="00606501">
              <w:rPr>
                <w:rFonts w:hint="eastAsia"/>
                <w:sz w:val="16"/>
                <w:szCs w:val="16"/>
              </w:rPr>
              <w:t>利益有关方</w:t>
            </w:r>
            <w:r w:rsidRPr="00906B97">
              <w:rPr>
                <w:rFonts w:hint="eastAsia"/>
                <w:sz w:val="16"/>
                <w:szCs w:val="16"/>
              </w:rPr>
              <w:t>的知识水平，使他们能够了解并管理相关特定创意产业中的知识产权</w:t>
            </w:r>
            <w:r w:rsidRPr="00906B97">
              <w:rPr>
                <w:rFonts w:hint="eastAsia"/>
                <w:sz w:val="16"/>
                <w:szCs w:val="16"/>
              </w:rPr>
              <w:t>/</w:t>
            </w:r>
            <w:r w:rsidRPr="00906B97">
              <w:rPr>
                <w:rFonts w:hint="eastAsia"/>
                <w:sz w:val="16"/>
                <w:szCs w:val="16"/>
              </w:rPr>
              <w:t>版权</w:t>
            </w:r>
          </w:p>
        </w:tc>
      </w:tr>
      <w:tr w:rsidR="00445AA5" w:rsidRPr="00906B97" w:rsidTr="002E561B">
        <w:trPr>
          <w:cantSplit/>
          <w:trHeight w:val="547"/>
        </w:trPr>
        <w:tc>
          <w:tcPr>
            <w:tcW w:w="1873" w:type="dxa"/>
            <w:tcBorders>
              <w:top w:val="nil"/>
              <w:left w:val="single" w:sz="4" w:space="0" w:color="auto"/>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意识建设和培训活动</w:t>
            </w:r>
          </w:p>
        </w:tc>
        <w:tc>
          <w:tcPr>
            <w:tcW w:w="1134" w:type="dxa"/>
            <w:tcBorders>
              <w:top w:val="nil"/>
              <w:left w:val="nil"/>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2012</w:t>
            </w:r>
            <w:r w:rsidRPr="00906B97">
              <w:rPr>
                <w:rFonts w:hint="eastAsia"/>
                <w:sz w:val="16"/>
                <w:szCs w:val="16"/>
              </w:rPr>
              <w:t>年</w:t>
            </w:r>
            <w:r w:rsidRPr="00906B97">
              <w:rPr>
                <w:rFonts w:hint="eastAsia"/>
                <w:sz w:val="16"/>
                <w:szCs w:val="16"/>
              </w:rPr>
              <w:t>1</w:t>
            </w:r>
            <w:r w:rsidRPr="00906B97">
              <w:rPr>
                <w:rFonts w:hint="eastAsia"/>
                <w:sz w:val="16"/>
                <w:szCs w:val="16"/>
              </w:rPr>
              <w:t>月至</w:t>
            </w:r>
            <w:r w:rsidRPr="00906B97">
              <w:rPr>
                <w:rFonts w:hint="eastAsia"/>
                <w:sz w:val="16"/>
                <w:szCs w:val="16"/>
              </w:rPr>
              <w:t>12</w:t>
            </w:r>
            <w:r w:rsidRPr="00906B97">
              <w:rPr>
                <w:rFonts w:hint="eastAsia"/>
                <w:sz w:val="16"/>
                <w:szCs w:val="16"/>
              </w:rPr>
              <w:t>月</w:t>
            </w:r>
          </w:p>
        </w:tc>
        <w:tc>
          <w:tcPr>
            <w:tcW w:w="2835" w:type="dxa"/>
            <w:tcBorders>
              <w:top w:val="nil"/>
              <w:left w:val="nil"/>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厄瓜多尔、印度、牙买加、巴拉圭、尼日利亚、突尼斯、菲律宾</w:t>
            </w:r>
          </w:p>
        </w:tc>
        <w:tc>
          <w:tcPr>
            <w:tcW w:w="3260" w:type="dxa"/>
            <w:tcBorders>
              <w:top w:val="nil"/>
              <w:left w:val="nil"/>
              <w:bottom w:val="single" w:sz="4" w:space="0" w:color="auto"/>
              <w:right w:val="single" w:sz="4" w:space="0" w:color="auto"/>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提高创意产业</w:t>
            </w:r>
            <w:r w:rsidR="00606501">
              <w:rPr>
                <w:rFonts w:hint="eastAsia"/>
                <w:sz w:val="16"/>
                <w:szCs w:val="16"/>
              </w:rPr>
              <w:t>利益有关方</w:t>
            </w:r>
            <w:r w:rsidRPr="00906B97">
              <w:rPr>
                <w:rFonts w:hint="eastAsia"/>
                <w:sz w:val="16"/>
                <w:szCs w:val="16"/>
              </w:rPr>
              <w:t>的知识水平，使他们能够了解并管理相关特定创意产业中的知识产权</w:t>
            </w:r>
            <w:r w:rsidRPr="00906B97">
              <w:rPr>
                <w:rFonts w:hint="eastAsia"/>
                <w:sz w:val="16"/>
                <w:szCs w:val="16"/>
              </w:rPr>
              <w:t>/</w:t>
            </w:r>
            <w:r w:rsidRPr="00906B97">
              <w:rPr>
                <w:rFonts w:hint="eastAsia"/>
                <w:sz w:val="16"/>
                <w:szCs w:val="16"/>
              </w:rPr>
              <w:t>版权</w:t>
            </w:r>
          </w:p>
        </w:tc>
      </w:tr>
      <w:tr w:rsidR="00445AA5" w:rsidRPr="00906B97" w:rsidTr="002E561B">
        <w:trPr>
          <w:cantSplit/>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445AA5" w:rsidRPr="00906B97" w:rsidRDefault="00445AA5" w:rsidP="00CA3381">
            <w:pPr>
              <w:keepNext/>
              <w:keepLines/>
              <w:tabs>
                <w:tab w:val="left" w:pos="2292"/>
              </w:tabs>
              <w:spacing w:beforeLines="50" w:before="120" w:after="120" w:line="280" w:lineRule="atLeast"/>
              <w:ind w:left="488" w:hangingChars="305" w:hanging="488"/>
              <w:jc w:val="both"/>
              <w:rPr>
                <w:b/>
                <w:bCs/>
                <w:sz w:val="16"/>
                <w:szCs w:val="16"/>
              </w:rPr>
            </w:pPr>
            <w:r w:rsidRPr="00765C5E">
              <w:rPr>
                <w:rFonts w:ascii="SimHei" w:eastAsia="SimHei" w:hAnsi="SimHei" w:hint="eastAsia"/>
                <w:bCs/>
                <w:sz w:val="16"/>
                <w:szCs w:val="16"/>
              </w:rPr>
              <w:lastRenderedPageBreak/>
              <w:t>成果：</w:t>
            </w:r>
            <w:r w:rsidRPr="00CA3381">
              <w:rPr>
                <w:rFonts w:ascii="SimSun" w:hAnsi="SimSun" w:hint="eastAsia"/>
                <w:bCs/>
                <w:sz w:val="16"/>
                <w:szCs w:val="16"/>
              </w:rPr>
              <w:t>推动了知识产权机构和公众对知识产权信息知识的获得和运用，从而促进创新并加强对受保护创意作品和公共领域创意作品的获得</w:t>
            </w:r>
          </w:p>
        </w:tc>
      </w:tr>
      <w:tr w:rsidR="00445AA5" w:rsidRPr="00906B97" w:rsidTr="002E561B">
        <w:trPr>
          <w:cantSplit/>
        </w:trPr>
        <w:tc>
          <w:tcPr>
            <w:tcW w:w="1873" w:type="dxa"/>
            <w:tcBorders>
              <w:top w:val="single" w:sz="4" w:space="0" w:color="auto"/>
              <w:left w:val="single" w:sz="4" w:space="0" w:color="auto"/>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制定方法论</w:t>
            </w:r>
          </w:p>
        </w:tc>
        <w:tc>
          <w:tcPr>
            <w:tcW w:w="1134" w:type="dxa"/>
            <w:tcBorders>
              <w:top w:val="single" w:sz="4" w:space="0" w:color="auto"/>
              <w:left w:val="nil"/>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2012</w:t>
            </w:r>
            <w:r w:rsidRPr="00906B97">
              <w:rPr>
                <w:rFonts w:hint="eastAsia"/>
                <w:sz w:val="16"/>
                <w:szCs w:val="16"/>
              </w:rPr>
              <w:t>年</w:t>
            </w:r>
            <w:r w:rsidRPr="00906B97">
              <w:rPr>
                <w:rFonts w:hint="eastAsia"/>
                <w:sz w:val="16"/>
                <w:szCs w:val="16"/>
              </w:rPr>
              <w:t>1</w:t>
            </w:r>
            <w:r w:rsidRPr="00906B97">
              <w:rPr>
                <w:rFonts w:hint="eastAsia"/>
                <w:sz w:val="16"/>
                <w:szCs w:val="16"/>
              </w:rPr>
              <w:t>月至</w:t>
            </w:r>
            <w:r w:rsidRPr="00906B97">
              <w:rPr>
                <w:rFonts w:hint="eastAsia"/>
                <w:sz w:val="16"/>
                <w:szCs w:val="16"/>
              </w:rPr>
              <w:t>12</w:t>
            </w:r>
            <w:r w:rsidRPr="00906B97">
              <w:rPr>
                <w:rFonts w:hint="eastAsia"/>
                <w:sz w:val="16"/>
                <w:szCs w:val="16"/>
              </w:rPr>
              <w:t>月</w:t>
            </w:r>
          </w:p>
        </w:tc>
        <w:tc>
          <w:tcPr>
            <w:tcW w:w="2835" w:type="dxa"/>
            <w:tcBorders>
              <w:top w:val="single" w:sz="4" w:space="0" w:color="auto"/>
              <w:left w:val="nil"/>
              <w:bottom w:val="single" w:sz="4" w:space="0" w:color="auto"/>
              <w:right w:val="nil"/>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所有</w:t>
            </w:r>
            <w:r w:rsidRPr="00906B97">
              <w:rPr>
                <w:rFonts w:hint="eastAsia"/>
                <w:sz w:val="16"/>
                <w:szCs w:val="16"/>
              </w:rPr>
              <w:t>WIPO</w:t>
            </w:r>
            <w:r w:rsidRPr="00906B97">
              <w:rPr>
                <w:rFonts w:hint="eastAsia"/>
                <w:sz w:val="16"/>
                <w:szCs w:val="16"/>
              </w:rPr>
              <w:t>成员国</w:t>
            </w:r>
          </w:p>
        </w:tc>
        <w:tc>
          <w:tcPr>
            <w:tcW w:w="3260" w:type="dxa"/>
            <w:tcBorders>
              <w:top w:val="single" w:sz="4" w:space="0" w:color="auto"/>
              <w:left w:val="nil"/>
              <w:bottom w:val="single" w:sz="4" w:space="0" w:color="auto"/>
              <w:right w:val="single" w:sz="4" w:space="0" w:color="auto"/>
            </w:tcBorders>
          </w:tcPr>
          <w:p w:rsidR="00445AA5" w:rsidRPr="00906B97" w:rsidRDefault="00445AA5" w:rsidP="002E561B">
            <w:pPr>
              <w:autoSpaceDE w:val="0"/>
              <w:autoSpaceDN w:val="0"/>
              <w:adjustRightInd w:val="0"/>
              <w:spacing w:before="120" w:after="120"/>
              <w:rPr>
                <w:sz w:val="16"/>
                <w:szCs w:val="16"/>
              </w:rPr>
            </w:pPr>
            <w:r w:rsidRPr="00906B97">
              <w:rPr>
                <w:rFonts w:hint="eastAsia"/>
                <w:sz w:val="16"/>
                <w:szCs w:val="16"/>
              </w:rPr>
              <w:t>提供工具，使政策制定者能够依据经过验证并且实用的分析方法制定与知识产权有关的政策</w:t>
            </w:r>
          </w:p>
        </w:tc>
      </w:tr>
    </w:tbl>
    <w:p w:rsidR="00445AA5" w:rsidRPr="00C076BF" w:rsidRDefault="00445AA5" w:rsidP="00C076BF">
      <w:pPr>
        <w:tabs>
          <w:tab w:val="left" w:pos="0"/>
          <w:tab w:val="left" w:pos="9071"/>
        </w:tabs>
        <w:spacing w:beforeLines="100" w:before="240" w:afterLines="50" w:after="120" w:line="340" w:lineRule="atLeast"/>
        <w:jc w:val="both"/>
        <w:rPr>
          <w:b/>
          <w:sz w:val="18"/>
          <w:szCs w:val="18"/>
        </w:rPr>
      </w:pPr>
      <w:r w:rsidRPr="00C076BF">
        <w:rPr>
          <w:rFonts w:ascii="SimSun" w:hAnsi="SimSun" w:hint="eastAsia"/>
          <w:sz w:val="21"/>
          <w:szCs w:val="21"/>
        </w:rPr>
        <w:t>2012年美利坚合众国/版权捐助方贡献和支出</w:t>
      </w:r>
      <w:r w:rsidRPr="00906B97">
        <w:rPr>
          <w:rFonts w:hint="eastAsia"/>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559"/>
        <w:gridCol w:w="1843"/>
        <w:gridCol w:w="1701"/>
        <w:gridCol w:w="1984"/>
      </w:tblGrid>
      <w:tr w:rsidR="00445AA5" w:rsidRPr="00906B97" w:rsidTr="00C076BF">
        <w:trPr>
          <w:trHeight w:val="567"/>
        </w:trPr>
        <w:tc>
          <w:tcPr>
            <w:tcW w:w="1985" w:type="dxa"/>
            <w:shd w:val="clear" w:color="auto" w:fill="CCFFFF"/>
            <w:vAlign w:val="center"/>
          </w:tcPr>
          <w:p w:rsidR="00445AA5" w:rsidRPr="00C076BF" w:rsidRDefault="00445AA5" w:rsidP="00C076BF">
            <w:pPr>
              <w:spacing w:beforeLines="50" w:before="120" w:after="120" w:line="280" w:lineRule="atLeast"/>
              <w:jc w:val="center"/>
              <w:rPr>
                <w:rFonts w:ascii="SimHei" w:eastAsia="SimHei" w:hAnsi="SimHei"/>
                <w:sz w:val="16"/>
                <w:szCs w:val="16"/>
              </w:rPr>
            </w:pPr>
            <w:r w:rsidRPr="00C076BF">
              <w:rPr>
                <w:rFonts w:ascii="SimHei" w:eastAsia="SimHei" w:hAnsi="SimHei" w:hint="eastAsia"/>
                <w:sz w:val="16"/>
                <w:szCs w:val="16"/>
              </w:rPr>
              <w:t>2011年12月31日余额</w:t>
            </w:r>
          </w:p>
        </w:tc>
        <w:tc>
          <w:tcPr>
            <w:tcW w:w="1559" w:type="dxa"/>
            <w:shd w:val="clear" w:color="auto" w:fill="CCFFFF"/>
            <w:vAlign w:val="center"/>
          </w:tcPr>
          <w:p w:rsidR="00445AA5" w:rsidRPr="00C076BF" w:rsidRDefault="00445AA5" w:rsidP="00C076BF">
            <w:pPr>
              <w:spacing w:beforeLines="50" w:before="120" w:after="120" w:line="280" w:lineRule="atLeast"/>
              <w:jc w:val="center"/>
              <w:rPr>
                <w:rFonts w:ascii="SimHei" w:eastAsia="SimHei" w:hAnsi="SimHei"/>
                <w:sz w:val="16"/>
                <w:szCs w:val="16"/>
              </w:rPr>
            </w:pPr>
            <w:r w:rsidRPr="00C076BF">
              <w:rPr>
                <w:rFonts w:ascii="SimHei" w:eastAsia="SimHei" w:hAnsi="SimHei" w:hint="eastAsia"/>
                <w:sz w:val="16"/>
                <w:szCs w:val="16"/>
              </w:rPr>
              <w:t>2012年收入</w:t>
            </w:r>
          </w:p>
        </w:tc>
        <w:tc>
          <w:tcPr>
            <w:tcW w:w="1843" w:type="dxa"/>
            <w:shd w:val="clear" w:color="auto" w:fill="CCFFFF"/>
            <w:vAlign w:val="center"/>
          </w:tcPr>
          <w:p w:rsidR="00445AA5" w:rsidRPr="00C076BF" w:rsidRDefault="00445AA5" w:rsidP="00C076BF">
            <w:pPr>
              <w:spacing w:beforeLines="50" w:before="120" w:after="120" w:line="280" w:lineRule="atLeast"/>
              <w:jc w:val="center"/>
              <w:rPr>
                <w:rFonts w:ascii="SimHei" w:eastAsia="SimHei" w:hAnsi="SimHei"/>
                <w:sz w:val="16"/>
                <w:szCs w:val="16"/>
              </w:rPr>
            </w:pPr>
            <w:r w:rsidRPr="00C076BF">
              <w:rPr>
                <w:rFonts w:ascii="SimHei" w:eastAsia="SimHei" w:hAnsi="SimHei" w:hint="eastAsia"/>
                <w:sz w:val="16"/>
                <w:szCs w:val="16"/>
              </w:rPr>
              <w:t>2012年支出</w:t>
            </w:r>
          </w:p>
        </w:tc>
        <w:tc>
          <w:tcPr>
            <w:tcW w:w="1701" w:type="dxa"/>
            <w:shd w:val="clear" w:color="auto" w:fill="CCFFFF"/>
            <w:vAlign w:val="center"/>
          </w:tcPr>
          <w:p w:rsidR="00445AA5" w:rsidRPr="00C076BF" w:rsidRDefault="00445AA5" w:rsidP="00C076BF">
            <w:pPr>
              <w:spacing w:beforeLines="50" w:before="120" w:after="120" w:line="280" w:lineRule="atLeast"/>
              <w:jc w:val="center"/>
              <w:rPr>
                <w:rFonts w:ascii="SimHei" w:eastAsia="SimHei" w:hAnsi="SimHei"/>
                <w:sz w:val="16"/>
                <w:szCs w:val="16"/>
              </w:rPr>
            </w:pPr>
            <w:r w:rsidRPr="00C076BF">
              <w:rPr>
                <w:rFonts w:ascii="SimHei" w:eastAsia="SimHei" w:hAnsi="SimHei" w:hint="eastAsia"/>
                <w:sz w:val="16"/>
                <w:szCs w:val="16"/>
              </w:rPr>
              <w:t>偿付金额</w:t>
            </w:r>
          </w:p>
        </w:tc>
        <w:tc>
          <w:tcPr>
            <w:tcW w:w="1984" w:type="dxa"/>
            <w:shd w:val="clear" w:color="auto" w:fill="CCFFFF"/>
            <w:vAlign w:val="center"/>
          </w:tcPr>
          <w:p w:rsidR="00445AA5" w:rsidRPr="00C076BF" w:rsidRDefault="00445AA5" w:rsidP="00C076BF">
            <w:pPr>
              <w:spacing w:beforeLines="50" w:before="120" w:after="120" w:line="280" w:lineRule="atLeast"/>
              <w:jc w:val="center"/>
              <w:rPr>
                <w:rFonts w:ascii="SimHei" w:eastAsia="SimHei" w:hAnsi="SimHei"/>
                <w:sz w:val="16"/>
                <w:szCs w:val="16"/>
              </w:rPr>
            </w:pPr>
            <w:r w:rsidRPr="00C076BF">
              <w:rPr>
                <w:rFonts w:ascii="SimHei" w:eastAsia="SimHei" w:hAnsi="SimHei" w:hint="eastAsia"/>
                <w:sz w:val="16"/>
                <w:szCs w:val="16"/>
              </w:rPr>
              <w:t>2012年12月31日余额</w:t>
            </w:r>
          </w:p>
        </w:tc>
      </w:tr>
      <w:tr w:rsidR="00445AA5" w:rsidRPr="00C076BF" w:rsidTr="005E2781">
        <w:trPr>
          <w:trHeight w:val="567"/>
        </w:trPr>
        <w:tc>
          <w:tcPr>
            <w:tcW w:w="1985" w:type="dxa"/>
            <w:shd w:val="clear" w:color="auto" w:fill="auto"/>
            <w:vAlign w:val="center"/>
          </w:tcPr>
          <w:p w:rsidR="00445AA5" w:rsidRPr="00C076BF" w:rsidRDefault="00445AA5" w:rsidP="00C076BF">
            <w:pPr>
              <w:adjustRightInd w:val="0"/>
              <w:spacing w:beforeLines="50" w:before="120" w:afterLines="50" w:after="120" w:line="280" w:lineRule="atLeast"/>
              <w:jc w:val="center"/>
              <w:rPr>
                <w:rFonts w:ascii="SimSun" w:hAnsi="SimSun"/>
                <w:sz w:val="16"/>
                <w:szCs w:val="16"/>
                <w:lang w:eastAsia="ja-JP" w:bidi="th-TH"/>
              </w:rPr>
            </w:pPr>
            <w:r w:rsidRPr="00C076BF">
              <w:rPr>
                <w:rFonts w:ascii="SimSun" w:hAnsi="SimSun"/>
                <w:sz w:val="16"/>
                <w:szCs w:val="16"/>
                <w:lang w:eastAsia="ja-JP" w:bidi="th-TH"/>
              </w:rPr>
              <w:t>427,414</w:t>
            </w:r>
          </w:p>
        </w:tc>
        <w:tc>
          <w:tcPr>
            <w:tcW w:w="1559" w:type="dxa"/>
            <w:shd w:val="clear" w:color="auto" w:fill="auto"/>
            <w:vAlign w:val="center"/>
          </w:tcPr>
          <w:p w:rsidR="00445AA5" w:rsidRPr="00C076BF" w:rsidRDefault="00445AA5" w:rsidP="00C076BF">
            <w:pPr>
              <w:adjustRightInd w:val="0"/>
              <w:spacing w:beforeLines="50" w:before="120" w:afterLines="50" w:after="120" w:line="280" w:lineRule="atLeast"/>
              <w:jc w:val="center"/>
              <w:rPr>
                <w:rFonts w:ascii="SimSun" w:hAnsi="SimSun"/>
                <w:sz w:val="16"/>
                <w:szCs w:val="16"/>
                <w:lang w:eastAsia="ja-JP" w:bidi="th-TH"/>
              </w:rPr>
            </w:pPr>
            <w:r w:rsidRPr="00C076BF">
              <w:rPr>
                <w:rFonts w:ascii="SimSun" w:hAnsi="SimSun"/>
                <w:sz w:val="16"/>
                <w:szCs w:val="16"/>
                <w:lang w:eastAsia="ja-JP" w:bidi="th-TH"/>
              </w:rPr>
              <w:t>-5,250</w:t>
            </w:r>
          </w:p>
        </w:tc>
        <w:tc>
          <w:tcPr>
            <w:tcW w:w="1843" w:type="dxa"/>
            <w:shd w:val="clear" w:color="auto" w:fill="auto"/>
            <w:vAlign w:val="center"/>
          </w:tcPr>
          <w:p w:rsidR="00445AA5" w:rsidRPr="00C076BF" w:rsidRDefault="00445AA5" w:rsidP="00C076BF">
            <w:pPr>
              <w:adjustRightInd w:val="0"/>
              <w:spacing w:beforeLines="50" w:before="120" w:afterLines="50" w:after="120" w:line="280" w:lineRule="atLeast"/>
              <w:jc w:val="center"/>
              <w:rPr>
                <w:rFonts w:ascii="SimSun" w:hAnsi="SimSun"/>
                <w:sz w:val="16"/>
                <w:szCs w:val="16"/>
                <w:lang w:eastAsia="ja-JP" w:bidi="th-TH"/>
              </w:rPr>
            </w:pPr>
            <w:r w:rsidRPr="00C076BF">
              <w:rPr>
                <w:rFonts w:ascii="SimSun" w:hAnsi="SimSun"/>
                <w:sz w:val="16"/>
                <w:szCs w:val="16"/>
                <w:lang w:eastAsia="ja-JP" w:bidi="th-TH"/>
              </w:rPr>
              <w:t>310,157</w:t>
            </w:r>
          </w:p>
        </w:tc>
        <w:tc>
          <w:tcPr>
            <w:tcW w:w="1701" w:type="dxa"/>
            <w:shd w:val="clear" w:color="auto" w:fill="auto"/>
            <w:vAlign w:val="center"/>
          </w:tcPr>
          <w:p w:rsidR="00445AA5" w:rsidRPr="00C076BF" w:rsidRDefault="00445AA5" w:rsidP="00C076BF">
            <w:pPr>
              <w:adjustRightInd w:val="0"/>
              <w:spacing w:beforeLines="50" w:before="120" w:afterLines="50" w:after="120" w:line="280" w:lineRule="atLeast"/>
              <w:jc w:val="center"/>
              <w:rPr>
                <w:rFonts w:ascii="SimSun" w:hAnsi="SimSun"/>
                <w:sz w:val="16"/>
                <w:szCs w:val="16"/>
                <w:lang w:eastAsia="ja-JP" w:bidi="th-TH"/>
              </w:rPr>
            </w:pPr>
            <w:r w:rsidRPr="00C076BF">
              <w:rPr>
                <w:rFonts w:ascii="SimSun" w:hAnsi="SimSun"/>
                <w:sz w:val="16"/>
                <w:szCs w:val="16"/>
                <w:lang w:eastAsia="ja-JP" w:bidi="th-TH"/>
              </w:rPr>
              <w:t>-</w:t>
            </w:r>
          </w:p>
        </w:tc>
        <w:tc>
          <w:tcPr>
            <w:tcW w:w="1984" w:type="dxa"/>
            <w:shd w:val="clear" w:color="auto" w:fill="auto"/>
            <w:vAlign w:val="center"/>
          </w:tcPr>
          <w:p w:rsidR="00445AA5" w:rsidRPr="00C076BF" w:rsidRDefault="00445AA5" w:rsidP="00C076BF">
            <w:pPr>
              <w:adjustRightInd w:val="0"/>
              <w:spacing w:beforeLines="50" w:before="120" w:afterLines="50" w:after="120" w:line="280" w:lineRule="atLeast"/>
              <w:jc w:val="center"/>
              <w:rPr>
                <w:rFonts w:ascii="SimSun" w:hAnsi="SimSun"/>
                <w:sz w:val="16"/>
                <w:szCs w:val="16"/>
                <w:lang w:eastAsia="ja-JP" w:bidi="th-TH"/>
              </w:rPr>
            </w:pPr>
            <w:r w:rsidRPr="00C076BF">
              <w:rPr>
                <w:rFonts w:ascii="SimSun" w:hAnsi="SimSun"/>
                <w:sz w:val="16"/>
                <w:szCs w:val="16"/>
                <w:lang w:eastAsia="ja-JP" w:bidi="th-TH"/>
              </w:rPr>
              <w:t>112,007</w:t>
            </w:r>
          </w:p>
        </w:tc>
      </w:tr>
    </w:tbl>
    <w:p w:rsidR="00445AA5" w:rsidRPr="00906B97" w:rsidRDefault="00445AA5" w:rsidP="00C076BF">
      <w:pPr>
        <w:spacing w:before="120"/>
        <w:rPr>
          <w:b/>
          <w:sz w:val="20"/>
        </w:rPr>
      </w:pPr>
      <w:r w:rsidRPr="006A4577">
        <w:rPr>
          <w:rFonts w:hint="eastAsia"/>
          <w:bCs/>
          <w:i/>
          <w:iCs/>
          <w:sz w:val="16"/>
          <w:szCs w:val="16"/>
          <w:vertAlign w:val="superscript"/>
        </w:rPr>
        <w:t xml:space="preserve">1 </w:t>
      </w:r>
      <w:r w:rsidRPr="00C076BF">
        <w:rPr>
          <w:rFonts w:ascii="KaiTi" w:eastAsia="KaiTi" w:hAnsi="KaiTi" w:hint="eastAsia"/>
          <w:i/>
          <w:iCs/>
          <w:sz w:val="18"/>
          <w:szCs w:val="18"/>
        </w:rPr>
        <w:t>2012年WIPO财务报表(附件三)</w:t>
      </w:r>
    </w:p>
    <w:p w:rsidR="00445AA5" w:rsidRPr="00C076BF" w:rsidRDefault="00445AA5" w:rsidP="00C076BF">
      <w:pPr>
        <w:keepNext/>
        <w:keepLines/>
        <w:spacing w:beforeLines="50" w:before="120" w:afterLines="50" w:after="120" w:line="340" w:lineRule="atLeast"/>
        <w:rPr>
          <w:rFonts w:ascii="SimHei" w:eastAsia="SimHei" w:hAnsi="SimHei"/>
          <w:sz w:val="21"/>
          <w:szCs w:val="21"/>
        </w:rPr>
      </w:pPr>
      <w:r w:rsidRPr="00C076BF">
        <w:rPr>
          <w:rFonts w:ascii="SimHei" w:eastAsia="SimHei" w:hAnsi="SimHei" w:hint="eastAsia"/>
          <w:sz w:val="21"/>
          <w:szCs w:val="21"/>
        </w:rPr>
        <w:t>美利坚合众国/知识产权执法</w:t>
      </w: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835"/>
        <w:gridCol w:w="3260"/>
      </w:tblGrid>
      <w:tr w:rsidR="00445AA5" w:rsidRPr="00906B97" w:rsidTr="002E561B">
        <w:trPr>
          <w:cantSplit/>
        </w:trPr>
        <w:tc>
          <w:tcPr>
            <w:tcW w:w="9102" w:type="dxa"/>
            <w:gridSpan w:val="4"/>
            <w:tcBorders>
              <w:top w:val="single" w:sz="4" w:space="0" w:color="000000"/>
              <w:bottom w:val="single" w:sz="4" w:space="0" w:color="000000"/>
            </w:tcBorders>
            <w:shd w:val="clear" w:color="auto" w:fill="CCFFFF"/>
            <w:vAlign w:val="center"/>
          </w:tcPr>
          <w:p w:rsidR="00445AA5" w:rsidRPr="00906B97" w:rsidRDefault="00445AA5" w:rsidP="00C076BF">
            <w:pPr>
              <w:keepNext/>
              <w:keepLines/>
              <w:tabs>
                <w:tab w:val="left" w:pos="2292"/>
              </w:tabs>
              <w:spacing w:beforeLines="50" w:before="120" w:after="120" w:line="280" w:lineRule="atLeast"/>
              <w:ind w:left="746" w:hangingChars="466" w:hanging="746"/>
              <w:jc w:val="both"/>
              <w:rPr>
                <w:b/>
                <w:bCs/>
                <w:sz w:val="16"/>
                <w:szCs w:val="16"/>
              </w:rPr>
            </w:pPr>
            <w:r w:rsidRPr="00C076BF">
              <w:rPr>
                <w:rFonts w:ascii="SimHei" w:eastAsia="SimHei" w:hAnsi="SimHei" w:hint="eastAsia"/>
                <w:bCs/>
                <w:sz w:val="16"/>
                <w:szCs w:val="16"/>
              </w:rPr>
              <w:t>成果：</w:t>
            </w:r>
            <w:r w:rsidRPr="00C076BF">
              <w:rPr>
                <w:rFonts w:ascii="SimSun" w:hAnsi="SimSun" w:hint="eastAsia"/>
                <w:bCs/>
                <w:sz w:val="16"/>
                <w:szCs w:val="16"/>
              </w:rPr>
              <w:t>强化了人力资源能力，从而满足了有效利用知识产权促进发展中国家、最不发达国家和经济转型国家发展的广泛要求</w:t>
            </w:r>
          </w:p>
        </w:tc>
      </w:tr>
      <w:tr w:rsidR="00445AA5" w:rsidRPr="00906B97" w:rsidTr="002E561B">
        <w:trPr>
          <w:cantSplit/>
        </w:trPr>
        <w:tc>
          <w:tcPr>
            <w:tcW w:w="1873" w:type="dxa"/>
            <w:tcBorders>
              <w:top w:val="single" w:sz="4" w:space="0" w:color="000000"/>
            </w:tcBorders>
            <w:vAlign w:val="center"/>
          </w:tcPr>
          <w:p w:rsidR="00445AA5" w:rsidRPr="00C076BF" w:rsidRDefault="00445AA5" w:rsidP="00C076BF">
            <w:pPr>
              <w:keepNext/>
              <w:keepLines/>
              <w:spacing w:beforeLines="50" w:before="120" w:afterLines="100" w:after="240"/>
              <w:rPr>
                <w:rFonts w:ascii="SimHei" w:eastAsia="SimHei" w:hAnsi="SimHei"/>
                <w:bCs/>
                <w:sz w:val="16"/>
                <w:szCs w:val="16"/>
              </w:rPr>
            </w:pPr>
            <w:r w:rsidRPr="00C076BF">
              <w:rPr>
                <w:rFonts w:ascii="SimHei" w:eastAsia="SimHei" w:hAnsi="SimHei" w:hint="eastAsia"/>
                <w:bCs/>
                <w:sz w:val="16"/>
                <w:szCs w:val="16"/>
              </w:rPr>
              <w:t>活</w:t>
            </w:r>
            <w:r w:rsidR="00C076BF">
              <w:rPr>
                <w:rFonts w:ascii="SimHei" w:eastAsia="SimHei" w:hAnsi="SimHei" w:hint="eastAsia"/>
                <w:bCs/>
                <w:sz w:val="16"/>
                <w:szCs w:val="16"/>
              </w:rPr>
              <w:t xml:space="preserve">  </w:t>
            </w:r>
            <w:r w:rsidRPr="00C076BF">
              <w:rPr>
                <w:rFonts w:ascii="SimHei" w:eastAsia="SimHei" w:hAnsi="SimHei" w:hint="eastAsia"/>
                <w:bCs/>
                <w:sz w:val="16"/>
                <w:szCs w:val="16"/>
              </w:rPr>
              <w:t>动</w:t>
            </w:r>
          </w:p>
        </w:tc>
        <w:tc>
          <w:tcPr>
            <w:tcW w:w="1134" w:type="dxa"/>
            <w:tcBorders>
              <w:top w:val="single" w:sz="4" w:space="0" w:color="000000"/>
            </w:tcBorders>
            <w:shd w:val="clear" w:color="auto" w:fill="auto"/>
            <w:tcMar>
              <w:top w:w="110" w:type="dxa"/>
            </w:tcMar>
            <w:vAlign w:val="center"/>
          </w:tcPr>
          <w:p w:rsidR="00445AA5" w:rsidRPr="00C076BF" w:rsidRDefault="00445AA5" w:rsidP="00C076BF">
            <w:pPr>
              <w:keepNext/>
              <w:keepLines/>
              <w:spacing w:beforeLines="50" w:before="120" w:afterLines="100" w:after="240"/>
              <w:rPr>
                <w:rFonts w:ascii="SimHei" w:eastAsia="SimHei" w:hAnsi="SimHei"/>
                <w:bCs/>
                <w:sz w:val="16"/>
                <w:szCs w:val="16"/>
              </w:rPr>
            </w:pPr>
            <w:r w:rsidRPr="00C076BF">
              <w:rPr>
                <w:rFonts w:ascii="SimHei" w:eastAsia="SimHei" w:hAnsi="SimHei" w:hint="eastAsia"/>
                <w:bCs/>
                <w:sz w:val="16"/>
                <w:szCs w:val="16"/>
              </w:rPr>
              <w:t>日</w:t>
            </w:r>
            <w:r w:rsidR="00035C1E" w:rsidRPr="00C076BF">
              <w:rPr>
                <w:rFonts w:ascii="SimHei" w:eastAsia="SimHei" w:hAnsi="SimHei" w:hint="eastAsia"/>
                <w:bCs/>
                <w:sz w:val="16"/>
                <w:szCs w:val="16"/>
              </w:rPr>
              <w:t xml:space="preserve">  </w:t>
            </w:r>
            <w:r w:rsidRPr="00C076BF">
              <w:rPr>
                <w:rFonts w:ascii="SimHei" w:eastAsia="SimHei" w:hAnsi="SimHei" w:hint="eastAsia"/>
                <w:bCs/>
                <w:sz w:val="16"/>
                <w:szCs w:val="16"/>
              </w:rPr>
              <w:t>期</w:t>
            </w:r>
          </w:p>
        </w:tc>
        <w:tc>
          <w:tcPr>
            <w:tcW w:w="2835" w:type="dxa"/>
            <w:tcBorders>
              <w:top w:val="single" w:sz="4" w:space="0" w:color="000000"/>
            </w:tcBorders>
            <w:shd w:val="clear" w:color="auto" w:fill="auto"/>
            <w:tcMar>
              <w:top w:w="110" w:type="dxa"/>
            </w:tcMar>
            <w:vAlign w:val="center"/>
          </w:tcPr>
          <w:p w:rsidR="00445AA5" w:rsidRPr="00C076BF" w:rsidRDefault="00445AA5" w:rsidP="00C076BF">
            <w:pPr>
              <w:keepNext/>
              <w:keepLines/>
              <w:spacing w:beforeLines="50" w:before="120" w:afterLines="100" w:after="240"/>
              <w:rPr>
                <w:rFonts w:ascii="SimHei" w:eastAsia="SimHei" w:hAnsi="SimHei"/>
                <w:bCs/>
                <w:sz w:val="16"/>
                <w:szCs w:val="16"/>
              </w:rPr>
            </w:pPr>
            <w:r w:rsidRPr="00C076BF">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C076BF" w:rsidRDefault="00445AA5" w:rsidP="00C076BF">
            <w:pPr>
              <w:keepNext/>
              <w:keepLines/>
              <w:spacing w:beforeLines="50" w:before="120" w:afterLines="100" w:after="240"/>
              <w:rPr>
                <w:rFonts w:ascii="SimHei" w:eastAsia="SimHei" w:hAnsi="SimHei"/>
                <w:bCs/>
                <w:sz w:val="16"/>
                <w:szCs w:val="16"/>
              </w:rPr>
            </w:pPr>
            <w:r w:rsidRPr="00C076BF">
              <w:rPr>
                <w:rFonts w:ascii="SimHei" w:eastAsia="SimHei" w:hAnsi="SimHei" w:hint="eastAsia"/>
                <w:bCs/>
                <w:sz w:val="16"/>
                <w:szCs w:val="16"/>
              </w:rPr>
              <w:t>目的/描述</w:t>
            </w:r>
          </w:p>
        </w:tc>
      </w:tr>
      <w:tr w:rsidR="00445AA5" w:rsidRPr="00906B97" w:rsidTr="002E561B">
        <w:trPr>
          <w:cantSplit/>
        </w:trPr>
        <w:tc>
          <w:tcPr>
            <w:tcW w:w="1873"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司法系统知识产权执法地区讲习班</w:t>
            </w:r>
          </w:p>
        </w:tc>
        <w:tc>
          <w:tcPr>
            <w:tcW w:w="1134"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2012年5月22日至23日</w:t>
            </w:r>
          </w:p>
        </w:tc>
        <w:tc>
          <w:tcPr>
            <w:tcW w:w="2835"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安提瓜和巴布达/安提瓜和巴布达；多米尼加；格林纳达、圣基茨和尼维斯；圣卢西亚。</w:t>
            </w:r>
          </w:p>
        </w:tc>
        <w:tc>
          <w:tcPr>
            <w:tcW w:w="3260"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提升必需的技能和知识，以便在战略目标六的框架下，对知识产权案件做出公正、高效和连贯一致的处理和裁定</w:t>
            </w:r>
          </w:p>
        </w:tc>
      </w:tr>
      <w:tr w:rsidR="00445AA5" w:rsidRPr="00906B97" w:rsidTr="002E561B">
        <w:trPr>
          <w:cantSplit/>
        </w:trPr>
        <w:tc>
          <w:tcPr>
            <w:tcW w:w="1873"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司法和执法官员知识产权执法地区讲习班</w:t>
            </w:r>
          </w:p>
        </w:tc>
        <w:tc>
          <w:tcPr>
            <w:tcW w:w="1134" w:type="dxa"/>
          </w:tcPr>
          <w:p w:rsidR="00445AA5" w:rsidRPr="00C076BF" w:rsidRDefault="00445AA5" w:rsidP="00C076BF">
            <w:pPr>
              <w:adjustRightInd w:val="0"/>
              <w:spacing w:afterLines="50" w:after="120" w:line="280" w:lineRule="atLeast"/>
              <w:jc w:val="both"/>
              <w:rPr>
                <w:rFonts w:ascii="SimSun" w:hAnsi="SimSun"/>
                <w:spacing w:val="-6"/>
                <w:sz w:val="16"/>
                <w:szCs w:val="16"/>
              </w:rPr>
            </w:pPr>
            <w:r w:rsidRPr="00C076BF">
              <w:rPr>
                <w:rFonts w:ascii="SimSun" w:hAnsi="SimSun" w:hint="eastAsia"/>
                <w:spacing w:val="-6"/>
                <w:sz w:val="16"/>
                <w:szCs w:val="16"/>
              </w:rPr>
              <w:t>2012年7月26日至27日</w:t>
            </w:r>
          </w:p>
        </w:tc>
        <w:tc>
          <w:tcPr>
            <w:tcW w:w="2835"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赞比亚/博茨瓦纳、冈比亚、加纳、肯尼亚、莱索托、利比里亚、马达加斯加、马拉维、毛里求斯、莫桑比克、纳米比亚、塞舌尔、塞拉利昂、南非、苏丹、斯威士兰、乌干达、坦桑尼亚联合共和国、赞比亚、津巴布韦。</w:t>
            </w:r>
          </w:p>
        </w:tc>
        <w:tc>
          <w:tcPr>
            <w:tcW w:w="3260" w:type="dxa"/>
          </w:tcPr>
          <w:p w:rsidR="00445AA5" w:rsidRPr="00C076BF" w:rsidRDefault="00445AA5" w:rsidP="00C076BF">
            <w:pPr>
              <w:adjustRightInd w:val="0"/>
              <w:spacing w:afterLines="50" w:after="120" w:line="280" w:lineRule="atLeast"/>
              <w:jc w:val="both"/>
              <w:rPr>
                <w:rFonts w:ascii="SimSun" w:hAnsi="SimSun"/>
                <w:sz w:val="16"/>
                <w:szCs w:val="16"/>
              </w:rPr>
            </w:pPr>
            <w:r w:rsidRPr="00C076BF">
              <w:rPr>
                <w:rFonts w:ascii="SimSun" w:hAnsi="SimSun" w:hint="eastAsia"/>
                <w:sz w:val="16"/>
                <w:szCs w:val="16"/>
              </w:rPr>
              <w:t>旨在在战略目标六的框架下，(i)衡量知识产权保护和执法对参与国社会经济发展的价值；(ii)考察TRIPS协定第三部分所包含的最低标准和灵活度；(iii)回顾热点问题，包括作为预防性措施的消费者意识提升和侵权商品的公正处理；以及(iv)设想促进有效合作的国家和地区战略，包括公私伙伴关系以及能力建设需求。</w:t>
            </w:r>
          </w:p>
        </w:tc>
      </w:tr>
    </w:tbl>
    <w:p w:rsidR="00445AA5" w:rsidRPr="005E2781" w:rsidRDefault="00445AA5" w:rsidP="005E2781">
      <w:pPr>
        <w:tabs>
          <w:tab w:val="left" w:pos="0"/>
          <w:tab w:val="left" w:pos="9071"/>
        </w:tabs>
        <w:spacing w:beforeLines="100" w:before="240" w:afterLines="50" w:after="120" w:line="340" w:lineRule="atLeast"/>
        <w:jc w:val="both"/>
        <w:rPr>
          <w:b/>
          <w:sz w:val="18"/>
          <w:szCs w:val="18"/>
        </w:rPr>
      </w:pPr>
      <w:r w:rsidRPr="005E2781">
        <w:rPr>
          <w:rFonts w:ascii="SimSun" w:hAnsi="SimSun" w:hint="eastAsia"/>
          <w:sz w:val="21"/>
          <w:szCs w:val="21"/>
        </w:rPr>
        <w:t>2012年美利坚合众国/知识产权执法捐助方贡献和支出</w:t>
      </w:r>
      <w:r w:rsidRPr="00906B97">
        <w:rPr>
          <w:rFonts w:hint="eastAsia"/>
          <w:b/>
          <w:sz w:val="18"/>
          <w:szCs w:val="18"/>
          <w:vertAlign w:val="superscript"/>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559"/>
        <w:gridCol w:w="1843"/>
        <w:gridCol w:w="1701"/>
        <w:gridCol w:w="1984"/>
      </w:tblGrid>
      <w:tr w:rsidR="00445AA5" w:rsidRPr="00906B97" w:rsidTr="005E2781">
        <w:trPr>
          <w:trHeight w:val="567"/>
        </w:trPr>
        <w:tc>
          <w:tcPr>
            <w:tcW w:w="1985" w:type="dxa"/>
            <w:shd w:val="clear" w:color="auto" w:fill="CCFFFF"/>
            <w:vAlign w:val="center"/>
          </w:tcPr>
          <w:p w:rsidR="00445AA5" w:rsidRPr="005E2781" w:rsidRDefault="00445AA5" w:rsidP="005E2781">
            <w:pPr>
              <w:spacing w:beforeLines="50" w:before="120" w:after="120" w:line="280" w:lineRule="atLeast"/>
              <w:jc w:val="center"/>
              <w:rPr>
                <w:rFonts w:ascii="SimHei" w:eastAsia="SimHei" w:hAnsi="SimHei"/>
                <w:sz w:val="16"/>
                <w:szCs w:val="16"/>
              </w:rPr>
            </w:pPr>
            <w:r w:rsidRPr="005E2781">
              <w:rPr>
                <w:rFonts w:ascii="SimHei" w:eastAsia="SimHei" w:hAnsi="SimHei" w:hint="eastAsia"/>
                <w:sz w:val="16"/>
                <w:szCs w:val="16"/>
              </w:rPr>
              <w:t>2011年12月31日余额</w:t>
            </w:r>
          </w:p>
        </w:tc>
        <w:tc>
          <w:tcPr>
            <w:tcW w:w="1559" w:type="dxa"/>
            <w:shd w:val="clear" w:color="auto" w:fill="CCFFFF"/>
            <w:vAlign w:val="center"/>
          </w:tcPr>
          <w:p w:rsidR="00445AA5" w:rsidRPr="005E2781" w:rsidRDefault="00445AA5" w:rsidP="005E2781">
            <w:pPr>
              <w:spacing w:beforeLines="50" w:before="120" w:after="120" w:line="280" w:lineRule="atLeast"/>
              <w:jc w:val="center"/>
              <w:rPr>
                <w:rFonts w:ascii="SimHei" w:eastAsia="SimHei" w:hAnsi="SimHei"/>
                <w:sz w:val="16"/>
                <w:szCs w:val="16"/>
              </w:rPr>
            </w:pPr>
            <w:r w:rsidRPr="005E2781">
              <w:rPr>
                <w:rFonts w:ascii="SimHei" w:eastAsia="SimHei" w:hAnsi="SimHei" w:hint="eastAsia"/>
                <w:sz w:val="16"/>
                <w:szCs w:val="16"/>
              </w:rPr>
              <w:t>2012年收入</w:t>
            </w:r>
          </w:p>
        </w:tc>
        <w:tc>
          <w:tcPr>
            <w:tcW w:w="1843" w:type="dxa"/>
            <w:shd w:val="clear" w:color="auto" w:fill="CCFFFF"/>
            <w:vAlign w:val="center"/>
          </w:tcPr>
          <w:p w:rsidR="00445AA5" w:rsidRPr="005E2781" w:rsidRDefault="00445AA5" w:rsidP="005E2781">
            <w:pPr>
              <w:spacing w:beforeLines="50" w:before="120" w:after="120" w:line="280" w:lineRule="atLeast"/>
              <w:jc w:val="center"/>
              <w:rPr>
                <w:rFonts w:ascii="SimHei" w:eastAsia="SimHei" w:hAnsi="SimHei"/>
                <w:sz w:val="16"/>
                <w:szCs w:val="16"/>
              </w:rPr>
            </w:pPr>
            <w:r w:rsidRPr="005E2781">
              <w:rPr>
                <w:rFonts w:ascii="SimHei" w:eastAsia="SimHei" w:hAnsi="SimHei" w:hint="eastAsia"/>
                <w:sz w:val="16"/>
                <w:szCs w:val="16"/>
              </w:rPr>
              <w:t>2012年支出</w:t>
            </w:r>
          </w:p>
        </w:tc>
        <w:tc>
          <w:tcPr>
            <w:tcW w:w="1701" w:type="dxa"/>
            <w:shd w:val="clear" w:color="auto" w:fill="CCFFFF"/>
            <w:vAlign w:val="center"/>
          </w:tcPr>
          <w:p w:rsidR="00445AA5" w:rsidRPr="005E2781" w:rsidRDefault="00445AA5" w:rsidP="005E2781">
            <w:pPr>
              <w:spacing w:beforeLines="50" w:before="120" w:after="120" w:line="280" w:lineRule="atLeast"/>
              <w:jc w:val="center"/>
              <w:rPr>
                <w:rFonts w:ascii="SimHei" w:eastAsia="SimHei" w:hAnsi="SimHei"/>
                <w:sz w:val="16"/>
                <w:szCs w:val="16"/>
              </w:rPr>
            </w:pPr>
            <w:r w:rsidRPr="005E2781">
              <w:rPr>
                <w:rFonts w:ascii="SimHei" w:eastAsia="SimHei" w:hAnsi="SimHei" w:hint="eastAsia"/>
                <w:sz w:val="16"/>
                <w:szCs w:val="16"/>
              </w:rPr>
              <w:t>偿付金额</w:t>
            </w:r>
          </w:p>
        </w:tc>
        <w:tc>
          <w:tcPr>
            <w:tcW w:w="1984" w:type="dxa"/>
            <w:shd w:val="clear" w:color="auto" w:fill="CCFFFF"/>
            <w:vAlign w:val="center"/>
          </w:tcPr>
          <w:p w:rsidR="00445AA5" w:rsidRPr="005E2781" w:rsidRDefault="00445AA5" w:rsidP="005E2781">
            <w:pPr>
              <w:spacing w:beforeLines="50" w:before="120" w:after="120" w:line="280" w:lineRule="atLeast"/>
              <w:jc w:val="center"/>
              <w:rPr>
                <w:rFonts w:ascii="SimHei" w:eastAsia="SimHei" w:hAnsi="SimHei"/>
                <w:sz w:val="16"/>
                <w:szCs w:val="16"/>
              </w:rPr>
            </w:pPr>
            <w:r w:rsidRPr="005E2781">
              <w:rPr>
                <w:rFonts w:ascii="SimHei" w:eastAsia="SimHei" w:hAnsi="SimHei" w:hint="eastAsia"/>
                <w:sz w:val="16"/>
                <w:szCs w:val="16"/>
              </w:rPr>
              <w:t>2012年12月31日余额</w:t>
            </w:r>
          </w:p>
        </w:tc>
      </w:tr>
      <w:tr w:rsidR="00445AA5" w:rsidRPr="00906B97" w:rsidTr="005E2781">
        <w:trPr>
          <w:trHeight w:val="567"/>
        </w:trPr>
        <w:tc>
          <w:tcPr>
            <w:tcW w:w="1985" w:type="dxa"/>
            <w:shd w:val="clear" w:color="auto" w:fill="auto"/>
            <w:vAlign w:val="center"/>
          </w:tcPr>
          <w:p w:rsidR="00445AA5" w:rsidRPr="005E2781" w:rsidRDefault="00445AA5" w:rsidP="005E2781">
            <w:pPr>
              <w:adjustRightInd w:val="0"/>
              <w:spacing w:beforeLines="50" w:before="120" w:afterLines="50" w:after="120" w:line="280" w:lineRule="atLeast"/>
              <w:jc w:val="center"/>
              <w:rPr>
                <w:rFonts w:ascii="SimSun" w:hAnsi="SimSun"/>
                <w:sz w:val="16"/>
                <w:szCs w:val="16"/>
                <w:lang w:eastAsia="ja-JP" w:bidi="th-TH"/>
              </w:rPr>
            </w:pPr>
            <w:r w:rsidRPr="005E2781">
              <w:rPr>
                <w:rFonts w:ascii="SimSun" w:hAnsi="SimSun"/>
                <w:sz w:val="16"/>
                <w:szCs w:val="16"/>
                <w:lang w:eastAsia="ja-JP" w:bidi="th-TH"/>
              </w:rPr>
              <w:t>46,932</w:t>
            </w:r>
          </w:p>
        </w:tc>
        <w:tc>
          <w:tcPr>
            <w:tcW w:w="1559" w:type="dxa"/>
            <w:shd w:val="clear" w:color="auto" w:fill="auto"/>
            <w:vAlign w:val="center"/>
          </w:tcPr>
          <w:p w:rsidR="00445AA5" w:rsidRPr="005E2781" w:rsidRDefault="00445AA5" w:rsidP="005E2781">
            <w:pPr>
              <w:adjustRightInd w:val="0"/>
              <w:spacing w:beforeLines="50" w:before="120" w:afterLines="50" w:after="120" w:line="280" w:lineRule="atLeast"/>
              <w:jc w:val="center"/>
              <w:rPr>
                <w:rFonts w:ascii="SimSun" w:hAnsi="SimSun"/>
                <w:sz w:val="16"/>
                <w:szCs w:val="16"/>
                <w:lang w:eastAsia="ja-JP" w:bidi="th-TH"/>
              </w:rPr>
            </w:pPr>
            <w:r w:rsidRPr="005E2781">
              <w:rPr>
                <w:rFonts w:ascii="SimSun" w:hAnsi="SimSun"/>
                <w:sz w:val="16"/>
                <w:szCs w:val="16"/>
                <w:lang w:eastAsia="ja-JP" w:bidi="th-TH"/>
              </w:rPr>
              <w:t>92,166</w:t>
            </w:r>
          </w:p>
        </w:tc>
        <w:tc>
          <w:tcPr>
            <w:tcW w:w="1843" w:type="dxa"/>
            <w:shd w:val="clear" w:color="auto" w:fill="auto"/>
            <w:vAlign w:val="center"/>
          </w:tcPr>
          <w:p w:rsidR="00445AA5" w:rsidRPr="005E2781" w:rsidRDefault="00445AA5" w:rsidP="005E2781">
            <w:pPr>
              <w:adjustRightInd w:val="0"/>
              <w:spacing w:beforeLines="50" w:before="120" w:afterLines="50" w:after="120" w:line="280" w:lineRule="atLeast"/>
              <w:jc w:val="center"/>
              <w:rPr>
                <w:rFonts w:ascii="SimSun" w:hAnsi="SimSun"/>
                <w:sz w:val="16"/>
                <w:szCs w:val="16"/>
                <w:lang w:eastAsia="ja-JP" w:bidi="th-TH"/>
              </w:rPr>
            </w:pPr>
            <w:r w:rsidRPr="005E2781">
              <w:rPr>
                <w:rFonts w:ascii="SimSun" w:hAnsi="SimSun"/>
                <w:sz w:val="16"/>
                <w:szCs w:val="16"/>
                <w:lang w:eastAsia="ja-JP" w:bidi="th-TH"/>
              </w:rPr>
              <w:t>109,103</w:t>
            </w:r>
          </w:p>
        </w:tc>
        <w:tc>
          <w:tcPr>
            <w:tcW w:w="1701" w:type="dxa"/>
            <w:shd w:val="clear" w:color="auto" w:fill="auto"/>
            <w:vAlign w:val="center"/>
          </w:tcPr>
          <w:p w:rsidR="00445AA5" w:rsidRPr="005E2781" w:rsidRDefault="00445AA5" w:rsidP="005E2781">
            <w:pPr>
              <w:adjustRightInd w:val="0"/>
              <w:spacing w:beforeLines="50" w:before="120" w:afterLines="50" w:after="120" w:line="280" w:lineRule="atLeast"/>
              <w:jc w:val="center"/>
              <w:rPr>
                <w:rFonts w:ascii="SimSun" w:hAnsi="SimSun"/>
                <w:sz w:val="16"/>
                <w:szCs w:val="16"/>
                <w:lang w:eastAsia="ja-JP" w:bidi="th-TH"/>
              </w:rPr>
            </w:pPr>
            <w:r w:rsidRPr="005E2781">
              <w:rPr>
                <w:rFonts w:ascii="SimSun" w:hAnsi="SimSun"/>
                <w:sz w:val="16"/>
                <w:szCs w:val="16"/>
                <w:lang w:eastAsia="ja-JP" w:bidi="th-TH"/>
              </w:rPr>
              <w:t>-</w:t>
            </w:r>
          </w:p>
        </w:tc>
        <w:tc>
          <w:tcPr>
            <w:tcW w:w="1984" w:type="dxa"/>
            <w:shd w:val="clear" w:color="auto" w:fill="auto"/>
            <w:vAlign w:val="center"/>
          </w:tcPr>
          <w:p w:rsidR="00445AA5" w:rsidRPr="005E2781" w:rsidRDefault="00445AA5" w:rsidP="005E2781">
            <w:pPr>
              <w:adjustRightInd w:val="0"/>
              <w:spacing w:beforeLines="50" w:before="120" w:afterLines="50" w:after="120" w:line="280" w:lineRule="atLeast"/>
              <w:jc w:val="center"/>
              <w:rPr>
                <w:rFonts w:ascii="SimSun" w:hAnsi="SimSun"/>
                <w:sz w:val="16"/>
                <w:szCs w:val="16"/>
                <w:lang w:eastAsia="ja-JP" w:bidi="th-TH"/>
              </w:rPr>
            </w:pPr>
            <w:r w:rsidRPr="005E2781">
              <w:rPr>
                <w:rFonts w:ascii="SimSun" w:hAnsi="SimSun"/>
                <w:sz w:val="16"/>
                <w:szCs w:val="16"/>
                <w:lang w:eastAsia="ja-JP" w:bidi="th-TH"/>
              </w:rPr>
              <w:t>29,995</w:t>
            </w:r>
          </w:p>
        </w:tc>
      </w:tr>
    </w:tbl>
    <w:p w:rsidR="00445AA5" w:rsidRPr="005E2781" w:rsidRDefault="00445AA5" w:rsidP="00445AA5">
      <w:pPr>
        <w:spacing w:before="120"/>
        <w:rPr>
          <w:rFonts w:ascii="KaiTi" w:eastAsia="KaiTi" w:hAnsi="KaiTi"/>
          <w:i/>
          <w:iCs/>
          <w:sz w:val="18"/>
          <w:szCs w:val="18"/>
        </w:rPr>
      </w:pPr>
      <w:r w:rsidRPr="00906B97">
        <w:rPr>
          <w:rFonts w:hint="eastAsia"/>
          <w:i/>
          <w:iCs/>
          <w:sz w:val="16"/>
          <w:szCs w:val="16"/>
          <w:vertAlign w:val="superscript"/>
        </w:rPr>
        <w:t xml:space="preserve">1 </w:t>
      </w:r>
      <w:r w:rsidRPr="005E2781">
        <w:rPr>
          <w:rFonts w:ascii="KaiTi" w:eastAsia="KaiTi" w:hAnsi="KaiTi" w:hint="eastAsia"/>
          <w:i/>
          <w:iCs/>
          <w:sz w:val="18"/>
          <w:szCs w:val="18"/>
        </w:rPr>
        <w:t>2012年WIPO财务报表(附件三)</w:t>
      </w:r>
    </w:p>
    <w:p w:rsidR="00445AA5" w:rsidRPr="00906B97" w:rsidRDefault="00445AA5" w:rsidP="00445AA5">
      <w:pPr>
        <w:rPr>
          <w:b/>
          <w:sz w:val="20"/>
        </w:rPr>
      </w:pPr>
    </w:p>
    <w:p w:rsidR="00445AA5" w:rsidRPr="00906B97" w:rsidRDefault="00445AA5" w:rsidP="00E44A48">
      <w:pPr>
        <w:keepNext/>
        <w:keepLines/>
        <w:spacing w:beforeLines="50" w:before="120" w:afterLines="50" w:after="120" w:line="340" w:lineRule="atLeast"/>
        <w:rPr>
          <w:b/>
          <w:sz w:val="20"/>
        </w:rPr>
      </w:pPr>
      <w:r w:rsidRPr="00906B97">
        <w:rPr>
          <w:b/>
          <w:sz w:val="20"/>
        </w:rPr>
        <w:br w:type="page"/>
      </w:r>
      <w:r w:rsidRPr="00E44A48">
        <w:rPr>
          <w:rFonts w:ascii="SimHei" w:eastAsia="SimHei" w:hAnsi="SimHei" w:hint="eastAsia"/>
          <w:sz w:val="21"/>
          <w:szCs w:val="21"/>
        </w:rPr>
        <w:lastRenderedPageBreak/>
        <w:t>美利坚合众国/中小企业</w:t>
      </w:r>
    </w:p>
    <w:tbl>
      <w:tblPr>
        <w:tblW w:w="9102" w:type="dxa"/>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457"/>
        <w:gridCol w:w="2512"/>
        <w:gridCol w:w="3260"/>
      </w:tblGrid>
      <w:tr w:rsidR="00445AA5" w:rsidRPr="00906B97" w:rsidTr="002E561B">
        <w:tc>
          <w:tcPr>
            <w:tcW w:w="9102" w:type="dxa"/>
            <w:gridSpan w:val="4"/>
            <w:tcBorders>
              <w:top w:val="single" w:sz="4" w:space="0" w:color="000000"/>
              <w:bottom w:val="single" w:sz="4" w:space="0" w:color="000000"/>
            </w:tcBorders>
            <w:shd w:val="clear" w:color="auto" w:fill="CCFFFF"/>
            <w:vAlign w:val="center"/>
          </w:tcPr>
          <w:p w:rsidR="00445AA5" w:rsidRPr="00906B97" w:rsidRDefault="00445AA5" w:rsidP="00E44A48">
            <w:pPr>
              <w:keepNext/>
              <w:keepLines/>
              <w:tabs>
                <w:tab w:val="left" w:pos="2292"/>
              </w:tabs>
              <w:spacing w:beforeLines="50" w:before="120" w:after="120" w:line="280" w:lineRule="atLeast"/>
              <w:ind w:left="746" w:hangingChars="466" w:hanging="746"/>
              <w:jc w:val="both"/>
              <w:rPr>
                <w:b/>
                <w:bCs/>
                <w:sz w:val="16"/>
                <w:szCs w:val="16"/>
              </w:rPr>
            </w:pPr>
            <w:r w:rsidRPr="00E44A48">
              <w:rPr>
                <w:rFonts w:ascii="SimHei" w:eastAsia="SimHei" w:hAnsi="SimHei" w:hint="eastAsia"/>
                <w:bCs/>
                <w:sz w:val="16"/>
                <w:szCs w:val="16"/>
              </w:rPr>
              <w:t>成果：</w:t>
            </w:r>
            <w:r w:rsidRPr="00E44A48">
              <w:rPr>
                <w:rFonts w:ascii="SimSun" w:hAnsi="SimSun" w:hint="eastAsia"/>
                <w:bCs/>
                <w:sz w:val="16"/>
                <w:szCs w:val="16"/>
              </w:rPr>
              <w:t>为利用知识产权促进发展提供了便利</w:t>
            </w:r>
          </w:p>
        </w:tc>
      </w:tr>
      <w:tr w:rsidR="00445AA5" w:rsidRPr="00906B97" w:rsidTr="002E561B">
        <w:tc>
          <w:tcPr>
            <w:tcW w:w="1873" w:type="dxa"/>
            <w:tcBorders>
              <w:top w:val="single" w:sz="4" w:space="0" w:color="000000"/>
            </w:tcBorders>
            <w:vAlign w:val="center"/>
          </w:tcPr>
          <w:p w:rsidR="00445AA5" w:rsidRPr="00E44A48" w:rsidRDefault="00445AA5" w:rsidP="00E44A48">
            <w:pPr>
              <w:keepNext/>
              <w:keepLines/>
              <w:spacing w:beforeLines="50" w:before="120" w:afterLines="100" w:after="240"/>
              <w:rPr>
                <w:rFonts w:ascii="SimHei" w:eastAsia="SimHei" w:hAnsi="SimHei"/>
                <w:bCs/>
                <w:sz w:val="16"/>
                <w:szCs w:val="16"/>
              </w:rPr>
            </w:pPr>
            <w:r w:rsidRPr="00E44A48">
              <w:rPr>
                <w:rFonts w:ascii="SimHei" w:eastAsia="SimHei" w:hAnsi="SimHei" w:hint="eastAsia"/>
                <w:bCs/>
                <w:sz w:val="16"/>
                <w:szCs w:val="16"/>
              </w:rPr>
              <w:t>活</w:t>
            </w:r>
            <w:r w:rsidR="00E44A48">
              <w:rPr>
                <w:rFonts w:ascii="SimHei" w:eastAsia="SimHei" w:hAnsi="SimHei" w:hint="eastAsia"/>
                <w:bCs/>
                <w:sz w:val="16"/>
                <w:szCs w:val="16"/>
              </w:rPr>
              <w:t xml:space="preserve"> </w:t>
            </w:r>
            <w:r w:rsidRPr="00E44A48">
              <w:rPr>
                <w:rFonts w:ascii="SimHei" w:eastAsia="SimHei" w:hAnsi="SimHei" w:hint="eastAsia"/>
                <w:bCs/>
                <w:sz w:val="16"/>
                <w:szCs w:val="16"/>
              </w:rPr>
              <w:t xml:space="preserve"> 动</w:t>
            </w:r>
          </w:p>
        </w:tc>
        <w:tc>
          <w:tcPr>
            <w:tcW w:w="1457" w:type="dxa"/>
            <w:tcBorders>
              <w:top w:val="single" w:sz="4" w:space="0" w:color="000000"/>
            </w:tcBorders>
            <w:shd w:val="clear" w:color="auto" w:fill="auto"/>
            <w:tcMar>
              <w:top w:w="110" w:type="dxa"/>
            </w:tcMar>
            <w:vAlign w:val="center"/>
          </w:tcPr>
          <w:p w:rsidR="00445AA5" w:rsidRPr="00E44A48" w:rsidRDefault="00445AA5" w:rsidP="00E44A48">
            <w:pPr>
              <w:keepNext/>
              <w:keepLines/>
              <w:spacing w:beforeLines="50" w:before="120" w:afterLines="100" w:after="240"/>
              <w:rPr>
                <w:rFonts w:ascii="SimHei" w:eastAsia="SimHei" w:hAnsi="SimHei"/>
                <w:bCs/>
                <w:sz w:val="16"/>
                <w:szCs w:val="16"/>
              </w:rPr>
            </w:pPr>
            <w:r w:rsidRPr="00E44A48">
              <w:rPr>
                <w:rFonts w:ascii="SimHei" w:eastAsia="SimHei" w:hAnsi="SimHei" w:hint="eastAsia"/>
                <w:bCs/>
                <w:sz w:val="16"/>
                <w:szCs w:val="16"/>
              </w:rPr>
              <w:t>日</w:t>
            </w:r>
            <w:r w:rsidR="00035C1E" w:rsidRPr="00E44A48">
              <w:rPr>
                <w:rFonts w:ascii="SimHei" w:eastAsia="SimHei" w:hAnsi="SimHei" w:hint="eastAsia"/>
                <w:bCs/>
                <w:sz w:val="16"/>
                <w:szCs w:val="16"/>
              </w:rPr>
              <w:t xml:space="preserve">  </w:t>
            </w:r>
            <w:r w:rsidRPr="00E44A48">
              <w:rPr>
                <w:rFonts w:ascii="SimHei" w:eastAsia="SimHei" w:hAnsi="SimHei" w:hint="eastAsia"/>
                <w:bCs/>
                <w:sz w:val="16"/>
                <w:szCs w:val="16"/>
              </w:rPr>
              <w:t>期</w:t>
            </w:r>
          </w:p>
        </w:tc>
        <w:tc>
          <w:tcPr>
            <w:tcW w:w="2512" w:type="dxa"/>
            <w:tcBorders>
              <w:top w:val="single" w:sz="4" w:space="0" w:color="000000"/>
            </w:tcBorders>
            <w:shd w:val="clear" w:color="auto" w:fill="auto"/>
            <w:tcMar>
              <w:top w:w="110" w:type="dxa"/>
            </w:tcMar>
            <w:vAlign w:val="center"/>
          </w:tcPr>
          <w:p w:rsidR="00445AA5" w:rsidRPr="00E44A48" w:rsidRDefault="00445AA5" w:rsidP="00E44A48">
            <w:pPr>
              <w:keepNext/>
              <w:keepLines/>
              <w:spacing w:beforeLines="50" w:before="120" w:afterLines="100" w:after="240"/>
              <w:rPr>
                <w:rFonts w:ascii="SimHei" w:eastAsia="SimHei" w:hAnsi="SimHei"/>
                <w:bCs/>
                <w:sz w:val="16"/>
                <w:szCs w:val="16"/>
              </w:rPr>
            </w:pPr>
            <w:r w:rsidRPr="00E44A48">
              <w:rPr>
                <w:rFonts w:ascii="SimHei" w:eastAsia="SimHei" w:hAnsi="SimHei" w:hint="eastAsia"/>
                <w:bCs/>
                <w:sz w:val="16"/>
                <w:szCs w:val="16"/>
              </w:rPr>
              <w:t>承办国/接收方</w:t>
            </w:r>
          </w:p>
        </w:tc>
        <w:tc>
          <w:tcPr>
            <w:tcW w:w="3260" w:type="dxa"/>
            <w:tcBorders>
              <w:top w:val="single" w:sz="4" w:space="0" w:color="000000"/>
            </w:tcBorders>
            <w:shd w:val="clear" w:color="auto" w:fill="FFFFFF"/>
            <w:tcMar>
              <w:top w:w="110" w:type="dxa"/>
            </w:tcMar>
            <w:vAlign w:val="center"/>
          </w:tcPr>
          <w:p w:rsidR="00445AA5" w:rsidRPr="00E44A48" w:rsidRDefault="00445AA5" w:rsidP="00E44A48">
            <w:pPr>
              <w:keepNext/>
              <w:keepLines/>
              <w:spacing w:beforeLines="50" w:before="120" w:afterLines="100" w:after="240"/>
              <w:rPr>
                <w:rFonts w:ascii="SimHei" w:eastAsia="SimHei" w:hAnsi="SimHei"/>
                <w:bCs/>
                <w:sz w:val="16"/>
                <w:szCs w:val="16"/>
              </w:rPr>
            </w:pPr>
            <w:r w:rsidRPr="00E44A48">
              <w:rPr>
                <w:rFonts w:ascii="SimHei" w:eastAsia="SimHei" w:hAnsi="SimHei" w:hint="eastAsia"/>
                <w:bCs/>
                <w:sz w:val="16"/>
                <w:szCs w:val="16"/>
              </w:rPr>
              <w:t>目的/描述</w:t>
            </w:r>
          </w:p>
        </w:tc>
      </w:tr>
      <w:tr w:rsidR="00445AA5" w:rsidRPr="00906B97" w:rsidTr="002E561B">
        <w:trPr>
          <w:trHeight w:val="566"/>
        </w:trPr>
        <w:tc>
          <w:tcPr>
            <w:tcW w:w="1873"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IP Panorama的国家版本(斯瓦希里语)</w:t>
            </w:r>
          </w:p>
        </w:tc>
        <w:tc>
          <w:tcPr>
            <w:tcW w:w="1457"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2012年12月</w:t>
            </w:r>
          </w:p>
        </w:tc>
        <w:tc>
          <w:tcPr>
            <w:tcW w:w="2512"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肯尼亚</w:t>
            </w:r>
          </w:p>
        </w:tc>
        <w:tc>
          <w:tcPr>
            <w:tcW w:w="3260"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增强中小企业和中小企业支持机构有关知识产权资产管理的意识</w:t>
            </w:r>
          </w:p>
        </w:tc>
      </w:tr>
      <w:tr w:rsidR="00445AA5" w:rsidRPr="00906B97" w:rsidTr="002E561B">
        <w:trPr>
          <w:trHeight w:val="546"/>
        </w:trPr>
        <w:tc>
          <w:tcPr>
            <w:tcW w:w="1873"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委托编写四部出版物：(1)《实现企业价值创造的知识产权资产战略管理》；(2)《知识产权在特许经营中的作用》；(3)《管理商业秘密：实用指南》；以及(4)《融资中的知识产权》</w:t>
            </w:r>
          </w:p>
        </w:tc>
        <w:tc>
          <w:tcPr>
            <w:tcW w:w="1457"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工作正在进行(将于2013年完成)。《优秀公司：管理特许经营中的知识产权问题》已经完成。翻译成联合国工作语言(俄语翻译尚在进行)。</w:t>
            </w:r>
          </w:p>
        </w:tc>
        <w:tc>
          <w:tcPr>
            <w:tcW w:w="2512" w:type="dxa"/>
          </w:tcPr>
          <w:p w:rsidR="00445AA5" w:rsidRPr="00E44A48" w:rsidRDefault="00445AA5" w:rsidP="00E44A48">
            <w:pPr>
              <w:adjustRightInd w:val="0"/>
              <w:spacing w:afterLines="50" w:after="120" w:line="280" w:lineRule="atLeast"/>
              <w:jc w:val="both"/>
              <w:rPr>
                <w:rFonts w:ascii="SimSun" w:hAnsi="SimSun"/>
                <w:sz w:val="16"/>
                <w:szCs w:val="16"/>
              </w:rPr>
            </w:pPr>
          </w:p>
        </w:tc>
        <w:tc>
          <w:tcPr>
            <w:tcW w:w="3260" w:type="dxa"/>
          </w:tcPr>
          <w:p w:rsidR="00445AA5" w:rsidRPr="00E44A48" w:rsidRDefault="00445AA5" w:rsidP="00E44A48">
            <w:pPr>
              <w:adjustRightInd w:val="0"/>
              <w:spacing w:afterLines="50" w:after="120" w:line="280" w:lineRule="atLeast"/>
              <w:jc w:val="both"/>
              <w:rPr>
                <w:rFonts w:ascii="SimSun" w:hAnsi="SimSun"/>
                <w:sz w:val="16"/>
                <w:szCs w:val="16"/>
              </w:rPr>
            </w:pPr>
            <w:r w:rsidRPr="00E44A48">
              <w:rPr>
                <w:rFonts w:ascii="SimSun" w:hAnsi="SimSun" w:hint="eastAsia"/>
                <w:sz w:val="16"/>
                <w:szCs w:val="16"/>
              </w:rPr>
              <w:t>增强中小企业和中小企业支持机构有关知识产权资产管理的意识</w:t>
            </w:r>
          </w:p>
        </w:tc>
      </w:tr>
    </w:tbl>
    <w:p w:rsidR="00445AA5" w:rsidRPr="002328DB" w:rsidRDefault="00445AA5" w:rsidP="002328DB">
      <w:pPr>
        <w:tabs>
          <w:tab w:val="left" w:pos="0"/>
          <w:tab w:val="left" w:pos="9071"/>
        </w:tabs>
        <w:spacing w:beforeLines="100" w:before="240" w:afterLines="50" w:after="120" w:line="340" w:lineRule="atLeast"/>
        <w:jc w:val="both"/>
        <w:rPr>
          <w:b/>
          <w:bCs/>
          <w:sz w:val="18"/>
          <w:szCs w:val="18"/>
        </w:rPr>
      </w:pPr>
      <w:r w:rsidRPr="00E44A48">
        <w:rPr>
          <w:rFonts w:ascii="SimSun" w:hAnsi="SimSun" w:hint="eastAsia"/>
          <w:sz w:val="21"/>
          <w:szCs w:val="21"/>
        </w:rPr>
        <w:t>2012年美利坚合众国/中小企业捐助方贡献和支出</w:t>
      </w:r>
      <w:r w:rsidRPr="00906B97">
        <w:rPr>
          <w:rFonts w:hint="eastAsia"/>
          <w:bCs/>
          <w:sz w:val="18"/>
          <w:szCs w:val="18"/>
          <w:vertAlign w:val="superscript"/>
        </w:rPr>
        <w:t>1</w:t>
      </w:r>
    </w:p>
    <w:tbl>
      <w:tblPr>
        <w:tblW w:w="0" w:type="auto"/>
        <w:tblInd w:w="108" w:type="dxa"/>
        <w:tblCellMar>
          <w:left w:w="0" w:type="dxa"/>
          <w:right w:w="0" w:type="dxa"/>
        </w:tblCellMar>
        <w:tblLook w:val="0000" w:firstRow="0" w:lastRow="0" w:firstColumn="0" w:lastColumn="0" w:noHBand="0" w:noVBand="0"/>
      </w:tblPr>
      <w:tblGrid>
        <w:gridCol w:w="1843"/>
        <w:gridCol w:w="142"/>
        <w:gridCol w:w="1559"/>
        <w:gridCol w:w="1843"/>
        <w:gridCol w:w="1701"/>
        <w:gridCol w:w="1984"/>
      </w:tblGrid>
      <w:tr w:rsidR="00445AA5" w:rsidRPr="00906B97" w:rsidTr="00E44A48">
        <w:trPr>
          <w:trHeight w:val="567"/>
        </w:trPr>
        <w:tc>
          <w:tcPr>
            <w:tcW w:w="1985" w:type="dxa"/>
            <w:gridSpan w:val="2"/>
            <w:tcBorders>
              <w:top w:val="single" w:sz="8" w:space="0" w:color="auto"/>
              <w:left w:val="single" w:sz="8" w:space="0" w:color="auto"/>
              <w:bottom w:val="single" w:sz="8" w:space="0" w:color="auto"/>
              <w:right w:val="single" w:sz="8" w:space="0" w:color="auto"/>
            </w:tcBorders>
            <w:shd w:val="clear" w:color="auto" w:fill="CCFFFF"/>
            <w:tcMar>
              <w:top w:w="0" w:type="dxa"/>
              <w:left w:w="108" w:type="dxa"/>
              <w:bottom w:w="0" w:type="dxa"/>
              <w:right w:w="108" w:type="dxa"/>
            </w:tcMar>
            <w:vAlign w:val="center"/>
          </w:tcPr>
          <w:p w:rsidR="00445AA5" w:rsidRPr="00E44A48" w:rsidRDefault="00445AA5" w:rsidP="00E44A48">
            <w:pPr>
              <w:spacing w:beforeLines="50" w:before="120" w:after="120" w:line="280" w:lineRule="atLeast"/>
              <w:jc w:val="center"/>
              <w:rPr>
                <w:rFonts w:ascii="SimHei" w:eastAsia="SimHei" w:hAnsi="SimHei"/>
                <w:sz w:val="16"/>
                <w:szCs w:val="16"/>
              </w:rPr>
            </w:pPr>
            <w:r w:rsidRPr="00E44A48">
              <w:rPr>
                <w:rFonts w:ascii="SimHei" w:eastAsia="SimHei" w:hAnsi="SimHei" w:hint="eastAsia"/>
                <w:sz w:val="16"/>
                <w:szCs w:val="16"/>
              </w:rPr>
              <w:t>2011年12月31日余额</w:t>
            </w:r>
          </w:p>
        </w:tc>
        <w:tc>
          <w:tcPr>
            <w:tcW w:w="1559"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45AA5" w:rsidRPr="00E44A48" w:rsidRDefault="00445AA5" w:rsidP="00E44A48">
            <w:pPr>
              <w:spacing w:beforeLines="50" w:before="120" w:after="120" w:line="280" w:lineRule="atLeast"/>
              <w:jc w:val="center"/>
              <w:rPr>
                <w:rFonts w:ascii="SimHei" w:eastAsia="SimHei" w:hAnsi="SimHei"/>
                <w:sz w:val="16"/>
                <w:szCs w:val="16"/>
              </w:rPr>
            </w:pPr>
            <w:r w:rsidRPr="00E44A48">
              <w:rPr>
                <w:rFonts w:ascii="SimHei" w:eastAsia="SimHei" w:hAnsi="SimHei" w:hint="eastAsia"/>
                <w:sz w:val="16"/>
                <w:szCs w:val="16"/>
              </w:rPr>
              <w:t>2012年收入</w:t>
            </w:r>
          </w:p>
        </w:tc>
        <w:tc>
          <w:tcPr>
            <w:tcW w:w="1843"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45AA5" w:rsidRPr="00E44A48" w:rsidRDefault="00445AA5" w:rsidP="00E44A48">
            <w:pPr>
              <w:spacing w:beforeLines="50" w:before="120" w:after="120" w:line="280" w:lineRule="atLeast"/>
              <w:jc w:val="center"/>
              <w:rPr>
                <w:rFonts w:ascii="SimHei" w:eastAsia="SimHei" w:hAnsi="SimHei"/>
                <w:sz w:val="16"/>
                <w:szCs w:val="16"/>
              </w:rPr>
            </w:pPr>
            <w:r w:rsidRPr="00E44A48">
              <w:rPr>
                <w:rFonts w:ascii="SimHei" w:eastAsia="SimHei" w:hAnsi="SimHei" w:hint="eastAsia"/>
                <w:sz w:val="16"/>
                <w:szCs w:val="16"/>
              </w:rPr>
              <w:t>2012年支出</w:t>
            </w:r>
          </w:p>
        </w:tc>
        <w:tc>
          <w:tcPr>
            <w:tcW w:w="1701"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45AA5" w:rsidRPr="00E44A48" w:rsidRDefault="00445AA5" w:rsidP="00E44A48">
            <w:pPr>
              <w:spacing w:beforeLines="50" w:before="120" w:after="120" w:line="280" w:lineRule="atLeast"/>
              <w:jc w:val="center"/>
              <w:rPr>
                <w:rFonts w:ascii="SimHei" w:eastAsia="SimHei" w:hAnsi="SimHei"/>
                <w:sz w:val="16"/>
                <w:szCs w:val="16"/>
              </w:rPr>
            </w:pPr>
            <w:r w:rsidRPr="00E44A48">
              <w:rPr>
                <w:rFonts w:ascii="SimHei" w:eastAsia="SimHei" w:hAnsi="SimHei" w:hint="eastAsia"/>
                <w:sz w:val="16"/>
                <w:szCs w:val="16"/>
              </w:rPr>
              <w:t>偿付金额</w:t>
            </w:r>
          </w:p>
        </w:tc>
        <w:tc>
          <w:tcPr>
            <w:tcW w:w="1984" w:type="dxa"/>
            <w:tcBorders>
              <w:top w:val="single" w:sz="8" w:space="0" w:color="auto"/>
              <w:left w:val="nil"/>
              <w:bottom w:val="single" w:sz="8" w:space="0" w:color="auto"/>
              <w:right w:val="single" w:sz="8" w:space="0" w:color="auto"/>
            </w:tcBorders>
            <w:shd w:val="clear" w:color="auto" w:fill="CCFFFF"/>
            <w:tcMar>
              <w:top w:w="0" w:type="dxa"/>
              <w:left w:w="108" w:type="dxa"/>
              <w:bottom w:w="0" w:type="dxa"/>
              <w:right w:w="108" w:type="dxa"/>
            </w:tcMar>
            <w:vAlign w:val="center"/>
          </w:tcPr>
          <w:p w:rsidR="00445AA5" w:rsidRPr="00E44A48" w:rsidRDefault="00445AA5" w:rsidP="00E44A48">
            <w:pPr>
              <w:spacing w:beforeLines="50" w:before="120" w:after="120" w:line="280" w:lineRule="atLeast"/>
              <w:jc w:val="center"/>
              <w:rPr>
                <w:rFonts w:ascii="SimHei" w:eastAsia="SimHei" w:hAnsi="SimHei"/>
                <w:sz w:val="16"/>
                <w:szCs w:val="16"/>
              </w:rPr>
            </w:pPr>
            <w:r w:rsidRPr="00E44A48">
              <w:rPr>
                <w:rFonts w:ascii="SimHei" w:eastAsia="SimHei" w:hAnsi="SimHei" w:hint="eastAsia"/>
                <w:sz w:val="16"/>
                <w:szCs w:val="16"/>
              </w:rPr>
              <w:t>2012年12月31日余额</w:t>
            </w:r>
          </w:p>
        </w:tc>
      </w:tr>
      <w:tr w:rsidR="00445AA5" w:rsidRPr="00E44A48" w:rsidTr="002E561B">
        <w:trPr>
          <w:trHeight w:val="567"/>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45AA5" w:rsidRPr="00E44A48" w:rsidRDefault="00445AA5" w:rsidP="00E44A48">
            <w:pPr>
              <w:adjustRightInd w:val="0"/>
              <w:spacing w:beforeLines="50" w:before="120" w:afterLines="50" w:after="120" w:line="280" w:lineRule="atLeast"/>
              <w:jc w:val="center"/>
              <w:rPr>
                <w:rFonts w:ascii="SimSun" w:hAnsi="SimSun"/>
                <w:sz w:val="16"/>
                <w:szCs w:val="16"/>
                <w:lang w:eastAsia="ja-JP" w:bidi="th-TH"/>
              </w:rPr>
            </w:pPr>
            <w:r w:rsidRPr="00E44A48">
              <w:rPr>
                <w:rFonts w:ascii="SimSun" w:hAnsi="SimSun"/>
                <w:sz w:val="16"/>
                <w:szCs w:val="16"/>
                <w:lang w:eastAsia="ja-JP" w:bidi="th-TH"/>
              </w:rPr>
              <w:t>180,732</w:t>
            </w:r>
          </w:p>
        </w:tc>
        <w:tc>
          <w:tcPr>
            <w:tcW w:w="170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445AA5" w:rsidRPr="00E44A48" w:rsidRDefault="00445AA5" w:rsidP="00E44A48">
            <w:pPr>
              <w:adjustRightInd w:val="0"/>
              <w:spacing w:beforeLines="50" w:before="120" w:afterLines="50" w:after="120" w:line="280" w:lineRule="atLeast"/>
              <w:jc w:val="center"/>
              <w:rPr>
                <w:rFonts w:ascii="SimSun" w:hAnsi="SimSun"/>
                <w:sz w:val="16"/>
                <w:szCs w:val="16"/>
                <w:lang w:eastAsia="ja-JP" w:bidi="th-TH"/>
              </w:rPr>
            </w:pPr>
            <w:r w:rsidRPr="00E44A48">
              <w:rPr>
                <w:rFonts w:ascii="SimSun" w:hAnsi="SimSun"/>
                <w:sz w:val="16"/>
                <w:szCs w:val="16"/>
                <w:lang w:eastAsia="ja-JP" w:bidi="th-TH"/>
              </w:rPr>
              <w:t>-1,216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tcPr>
          <w:p w:rsidR="00445AA5" w:rsidRPr="00E44A48" w:rsidRDefault="00445AA5" w:rsidP="00E44A48">
            <w:pPr>
              <w:adjustRightInd w:val="0"/>
              <w:spacing w:beforeLines="50" w:before="120" w:afterLines="50" w:after="120" w:line="280" w:lineRule="atLeast"/>
              <w:jc w:val="center"/>
              <w:rPr>
                <w:rFonts w:ascii="SimSun" w:hAnsi="SimSun"/>
                <w:sz w:val="16"/>
                <w:szCs w:val="16"/>
                <w:lang w:eastAsia="ja-JP" w:bidi="th-TH"/>
              </w:rPr>
            </w:pPr>
            <w:r w:rsidRPr="00E44A48">
              <w:rPr>
                <w:rFonts w:ascii="SimSun" w:hAnsi="SimSun"/>
                <w:sz w:val="16"/>
                <w:szCs w:val="16"/>
                <w:lang w:eastAsia="ja-JP" w:bidi="th-TH"/>
              </w:rPr>
              <w:t>84,669</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tcPr>
          <w:p w:rsidR="00445AA5" w:rsidRPr="00E44A48" w:rsidRDefault="00445AA5" w:rsidP="00E44A48">
            <w:pPr>
              <w:adjustRightInd w:val="0"/>
              <w:spacing w:beforeLines="50" w:before="120" w:afterLines="50" w:after="120" w:line="280" w:lineRule="atLeast"/>
              <w:jc w:val="center"/>
              <w:rPr>
                <w:rFonts w:ascii="SimSun" w:hAnsi="SimSun"/>
                <w:sz w:val="16"/>
                <w:szCs w:val="16"/>
                <w:lang w:eastAsia="ja-JP" w:bidi="th-TH"/>
              </w:rPr>
            </w:pPr>
            <w:r w:rsidRPr="00E44A48">
              <w:rPr>
                <w:rFonts w:ascii="SimSun" w:hAnsi="SimSun"/>
                <w:sz w:val="16"/>
                <w:szCs w:val="16"/>
                <w:lang w:eastAsia="ja-JP" w:bidi="th-TH"/>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445AA5" w:rsidRPr="00E44A48" w:rsidRDefault="00445AA5" w:rsidP="00E44A48">
            <w:pPr>
              <w:adjustRightInd w:val="0"/>
              <w:spacing w:beforeLines="50" w:before="120" w:afterLines="50" w:after="120" w:line="280" w:lineRule="atLeast"/>
              <w:jc w:val="center"/>
              <w:rPr>
                <w:rFonts w:ascii="SimSun" w:hAnsi="SimSun"/>
                <w:sz w:val="16"/>
                <w:szCs w:val="16"/>
                <w:lang w:eastAsia="ja-JP" w:bidi="th-TH"/>
              </w:rPr>
            </w:pPr>
            <w:r w:rsidRPr="00E44A48">
              <w:rPr>
                <w:rFonts w:ascii="SimSun" w:hAnsi="SimSun"/>
                <w:sz w:val="16"/>
                <w:szCs w:val="16"/>
                <w:lang w:eastAsia="ja-JP" w:bidi="th-TH"/>
              </w:rPr>
              <w:t>94,84</w:t>
            </w:r>
            <w:r w:rsidRPr="00E44A48">
              <w:rPr>
                <w:rFonts w:ascii="SimSun" w:hAnsi="SimSun" w:hint="eastAsia"/>
                <w:sz w:val="16"/>
                <w:szCs w:val="16"/>
                <w:lang w:eastAsia="ja-JP" w:bidi="th-TH"/>
              </w:rPr>
              <w:t>6</w:t>
            </w:r>
          </w:p>
        </w:tc>
      </w:tr>
    </w:tbl>
    <w:p w:rsidR="00B335B4" w:rsidRPr="00E44A48" w:rsidRDefault="00445AA5" w:rsidP="00E44A48">
      <w:pPr>
        <w:spacing w:before="120"/>
      </w:pPr>
      <w:r w:rsidRPr="00906B97">
        <w:rPr>
          <w:rFonts w:hint="eastAsia"/>
          <w:i/>
          <w:iCs/>
          <w:sz w:val="16"/>
          <w:szCs w:val="16"/>
          <w:vertAlign w:val="superscript"/>
        </w:rPr>
        <w:t xml:space="preserve">1 </w:t>
      </w:r>
      <w:r w:rsidRPr="00E44A48">
        <w:rPr>
          <w:rFonts w:ascii="KaiTi" w:eastAsia="KaiTi" w:hAnsi="KaiTi" w:hint="eastAsia"/>
          <w:i/>
          <w:iCs/>
          <w:sz w:val="18"/>
          <w:szCs w:val="18"/>
        </w:rPr>
        <w:t>2012年WIPO财务报表(附件三)</w:t>
      </w:r>
    </w:p>
    <w:p w:rsidR="00E44A48" w:rsidRDefault="00E44A48" w:rsidP="00E44A48">
      <w:pPr>
        <w:ind w:left="4253"/>
        <w:jc w:val="center"/>
        <w:rPr>
          <w:rFonts w:ascii="KaiTi" w:eastAsia="KaiTi" w:hAnsi="KaiTi"/>
          <w:color w:val="000000"/>
          <w:sz w:val="20"/>
        </w:rPr>
      </w:pPr>
    </w:p>
    <w:p w:rsidR="00E44A48" w:rsidRDefault="00E44A48" w:rsidP="00E44A48">
      <w:pPr>
        <w:ind w:left="4253"/>
        <w:jc w:val="center"/>
        <w:rPr>
          <w:rFonts w:ascii="KaiTi" w:eastAsia="KaiTi" w:hAnsi="KaiTi"/>
          <w:color w:val="000000"/>
          <w:sz w:val="20"/>
        </w:rPr>
      </w:pPr>
    </w:p>
    <w:p w:rsidR="00E44A48" w:rsidRDefault="00E44A48" w:rsidP="00E44A48">
      <w:pPr>
        <w:ind w:left="4253"/>
        <w:jc w:val="center"/>
        <w:rPr>
          <w:rFonts w:ascii="KaiTi" w:eastAsia="KaiTi" w:hAnsi="KaiTi"/>
          <w:color w:val="000000"/>
          <w:sz w:val="20"/>
        </w:rPr>
      </w:pPr>
    </w:p>
    <w:p w:rsidR="00C842DA" w:rsidRPr="00E44A48" w:rsidRDefault="00B335B4" w:rsidP="00E44A48">
      <w:pPr>
        <w:ind w:left="4253"/>
        <w:jc w:val="center"/>
        <w:rPr>
          <w:rFonts w:ascii="KaiTi" w:eastAsia="KaiTi" w:hAnsi="KaiTi"/>
        </w:rPr>
      </w:pPr>
      <w:r w:rsidRPr="001A25EB">
        <w:rPr>
          <w:rFonts w:ascii="KaiTi" w:eastAsia="KaiTi" w:hAnsi="KaiTi"/>
          <w:color w:val="000000"/>
          <w:sz w:val="20"/>
        </w:rPr>
        <w:t>[</w:t>
      </w:r>
      <w:r w:rsidR="001A25EB" w:rsidRPr="001A25EB">
        <w:rPr>
          <w:rFonts w:ascii="KaiTi" w:eastAsia="KaiTi" w:hAnsi="KaiTi" w:hint="eastAsia"/>
          <w:color w:val="000000"/>
          <w:sz w:val="20"/>
        </w:rPr>
        <w:t>附录和文件完</w:t>
      </w:r>
      <w:r w:rsidRPr="001A25EB">
        <w:rPr>
          <w:rFonts w:ascii="KaiTi" w:eastAsia="KaiTi" w:hAnsi="KaiTi"/>
          <w:color w:val="000000"/>
          <w:sz w:val="20"/>
        </w:rPr>
        <w:t>]</w:t>
      </w:r>
    </w:p>
    <w:sectPr w:rsidR="00C842DA" w:rsidRPr="00E44A48" w:rsidSect="00EB7CDB">
      <w:footerReference w:type="default" r:id="rId93"/>
      <w:footerReference w:type="first" r:id="rId94"/>
      <w:endnotePr>
        <w:numFmt w:val="decimal"/>
      </w:endnotePr>
      <w:pgSz w:w="11907" w:h="16840" w:code="9"/>
      <w:pgMar w:top="567" w:right="1191" w:bottom="1134" w:left="1418" w:header="510" w:footer="851"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28A" w:rsidRDefault="00F0128A">
      <w:r>
        <w:separator/>
      </w:r>
    </w:p>
  </w:endnote>
  <w:endnote w:type="continuationSeparator" w:id="0">
    <w:p w:rsidR="00F0128A" w:rsidRDefault="00F0128A" w:rsidP="003B38C1">
      <w:r>
        <w:separator/>
      </w:r>
    </w:p>
    <w:p w:rsidR="00F0128A" w:rsidRPr="003B38C1" w:rsidRDefault="00F0128A" w:rsidP="003B38C1">
      <w:pPr>
        <w:spacing w:after="60"/>
        <w:rPr>
          <w:sz w:val="17"/>
        </w:rPr>
      </w:pPr>
      <w:r>
        <w:rPr>
          <w:sz w:val="17"/>
        </w:rPr>
        <w:t>[Endnote continued from previous page]</w:t>
      </w:r>
    </w:p>
  </w:endnote>
  <w:endnote w:type="continuationNotice" w:id="1">
    <w:p w:rsidR="00F0128A" w:rsidRPr="003B38C1" w:rsidRDefault="00F012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Arial Bold">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Heiti SC Light">
    <w:altName w:val="Arial"/>
    <w:charset w:val="50"/>
    <w:family w:val="auto"/>
    <w:pitch w:val="variable"/>
    <w:sig w:usb0="00000000" w:usb1="080E004A"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28A" w:rsidRDefault="00F0128A">
    <w:pPr>
      <w:pStyle w:val="a8"/>
      <w:jc w:val="center"/>
    </w:pPr>
    <w:r>
      <w:fldChar w:fldCharType="begin"/>
    </w:r>
    <w:r>
      <w:instrText xml:space="preserve"> PAGE   \* MERGEFORMAT </w:instrText>
    </w:r>
    <w:r>
      <w:fldChar w:fldCharType="separate"/>
    </w:r>
    <w:r w:rsidR="006C04E7">
      <w:rPr>
        <w:noProof/>
      </w:rPr>
      <w:t>147</w:t>
    </w:r>
    <w:r>
      <w:rPr>
        <w:noProof/>
      </w:rPr>
      <w:fldChar w:fldCharType="end"/>
    </w:r>
  </w:p>
  <w:p w:rsidR="00F0128A" w:rsidRDefault="00F0128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28A" w:rsidRPr="00663289" w:rsidRDefault="00F0128A" w:rsidP="00EB7CDB">
    <w:pPr>
      <w:pStyle w:val="a8"/>
      <w:tabs>
        <w:tab w:val="clear" w:pos="4320"/>
        <w:tab w:val="clear" w:pos="8640"/>
        <w:tab w:val="left" w:pos="762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28A" w:rsidRPr="00F0128A" w:rsidRDefault="00F0128A" w:rsidP="00F0128A">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28A" w:rsidRDefault="00F0128A">
    <w:pPr>
      <w:pStyle w:val="a8"/>
      <w:jc w:val="center"/>
    </w:pPr>
    <w:r>
      <w:fldChar w:fldCharType="begin"/>
    </w:r>
    <w:r>
      <w:instrText xml:space="preserve"> PAGE   \* MERGEFORMAT </w:instrText>
    </w:r>
    <w:r>
      <w:fldChar w:fldCharType="separate"/>
    </w:r>
    <w:r w:rsidR="006C04E7">
      <w:rPr>
        <w:noProof/>
      </w:rPr>
      <w:t>1</w:t>
    </w:r>
    <w:r>
      <w:rPr>
        <w:noProof/>
      </w:rPr>
      <w:fldChar w:fldCharType="end"/>
    </w:r>
  </w:p>
  <w:p w:rsidR="00F0128A" w:rsidRDefault="00F0128A">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28A" w:rsidRPr="008847DB" w:rsidRDefault="00F0128A" w:rsidP="00663289">
    <w:pPr>
      <w:pStyle w:val="a8"/>
      <w:jc w:val="center"/>
      <w:rPr>
        <w:sz w:val="20"/>
      </w:rPr>
    </w:pPr>
  </w:p>
  <w:p w:rsidR="00F0128A" w:rsidRPr="00663289" w:rsidRDefault="00F0128A" w:rsidP="00EB7CDB">
    <w:pPr>
      <w:pStyle w:val="a8"/>
      <w:tabs>
        <w:tab w:val="clear" w:pos="4320"/>
        <w:tab w:val="clear" w:pos="8640"/>
        <w:tab w:val="left" w:pos="762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28A" w:rsidRDefault="00F0128A">
      <w:r>
        <w:separator/>
      </w:r>
    </w:p>
  </w:footnote>
  <w:footnote w:type="continuationSeparator" w:id="0">
    <w:p w:rsidR="00F0128A" w:rsidRDefault="00F0128A" w:rsidP="008B60B2">
      <w:r>
        <w:separator/>
      </w:r>
    </w:p>
    <w:p w:rsidR="00F0128A" w:rsidRPr="00ED77FB" w:rsidRDefault="00F0128A" w:rsidP="008B60B2">
      <w:pPr>
        <w:spacing w:after="60"/>
        <w:rPr>
          <w:sz w:val="17"/>
          <w:szCs w:val="17"/>
        </w:rPr>
      </w:pPr>
      <w:r w:rsidRPr="00ED77FB">
        <w:rPr>
          <w:sz w:val="17"/>
          <w:szCs w:val="17"/>
        </w:rPr>
        <w:t>[Footnote continued from previous page]</w:t>
      </w:r>
    </w:p>
  </w:footnote>
  <w:footnote w:type="continuationNotice" w:id="1">
    <w:p w:rsidR="00F0128A" w:rsidRPr="00ED77FB" w:rsidRDefault="00F0128A" w:rsidP="008B60B2">
      <w:pPr>
        <w:spacing w:before="60"/>
        <w:jc w:val="right"/>
        <w:rPr>
          <w:sz w:val="17"/>
          <w:szCs w:val="17"/>
        </w:rPr>
      </w:pPr>
      <w:r w:rsidRPr="00ED77FB">
        <w:rPr>
          <w:sz w:val="17"/>
          <w:szCs w:val="17"/>
        </w:rPr>
        <w:t>[Footnote continued on next page]</w:t>
      </w:r>
    </w:p>
  </w:footnote>
  <w:footnote w:id="2">
    <w:p w:rsidR="00F0128A" w:rsidRPr="00DB5B66" w:rsidRDefault="00F0128A" w:rsidP="00DB5B66">
      <w:pPr>
        <w:pStyle w:val="a9"/>
        <w:spacing w:afterLines="50" w:after="120" w:line="320" w:lineRule="atLeast"/>
        <w:jc w:val="both"/>
        <w:rPr>
          <w:rFonts w:ascii="SimSun"/>
        </w:rPr>
      </w:pPr>
      <w:r w:rsidRPr="00AC0B57">
        <w:rPr>
          <w:rStyle w:val="ae"/>
        </w:rPr>
        <w:footnoteRef/>
      </w:r>
      <w:r w:rsidRPr="00AC0B57">
        <w:t xml:space="preserve"> </w:t>
      </w:r>
      <w:r w:rsidRPr="00AC0B57">
        <w:tab/>
      </w:r>
      <w:r w:rsidRPr="00DB5B66">
        <w:rPr>
          <w:rFonts w:ascii="SimSun" w:hint="eastAsia"/>
        </w:rPr>
        <w:t>有关适用于发展与知识产权委员会(CDIP)为落实发展议程建议所立项目的预算程序的审查(A/48/5 Rev.)。</w:t>
      </w:r>
    </w:p>
  </w:footnote>
  <w:footnote w:id="3">
    <w:p w:rsidR="00F0128A" w:rsidRPr="001472F8" w:rsidRDefault="00F0128A" w:rsidP="00943B38">
      <w:pPr>
        <w:pStyle w:val="a9"/>
        <w:tabs>
          <w:tab w:val="left" w:pos="426"/>
        </w:tabs>
        <w:spacing w:afterLines="50" w:after="120" w:line="300" w:lineRule="atLeast"/>
        <w:jc w:val="both"/>
        <w:rPr>
          <w:rFonts w:ascii="SimSun" w:hAnsi="SimSun"/>
        </w:rPr>
      </w:pPr>
      <w:r w:rsidRPr="001472F8">
        <w:rPr>
          <w:rStyle w:val="ae"/>
          <w:rFonts w:ascii="SimSun" w:hAnsi="SimSun"/>
        </w:rPr>
        <w:footnoteRef/>
      </w:r>
      <w:r>
        <w:rPr>
          <w:rFonts w:ascii="SimSun" w:hAnsi="SimSun" w:hint="eastAsia"/>
        </w:rPr>
        <w:tab/>
      </w:r>
      <w:r w:rsidRPr="001472F8">
        <w:rPr>
          <w:rFonts w:ascii="SimSun" w:hAnsi="SimSun" w:hint="eastAsia"/>
        </w:rPr>
        <w:t>有待审核。</w:t>
      </w:r>
    </w:p>
  </w:footnote>
  <w:footnote w:id="4">
    <w:p w:rsidR="00F0128A" w:rsidRPr="0037560C" w:rsidRDefault="00F0128A" w:rsidP="000D72A6">
      <w:pPr>
        <w:pStyle w:val="a8"/>
        <w:tabs>
          <w:tab w:val="clear" w:pos="4320"/>
        </w:tabs>
        <w:spacing w:afterLines="50" w:after="120" w:line="320" w:lineRule="atLeast"/>
        <w:jc w:val="both"/>
        <w:rPr>
          <w:rFonts w:ascii="SimSun" w:hAnsi="SimSun"/>
          <w:sz w:val="18"/>
          <w:szCs w:val="18"/>
          <w:lang w:bidi="th-TH"/>
        </w:rPr>
      </w:pPr>
      <w:r w:rsidRPr="0037560C">
        <w:rPr>
          <w:rStyle w:val="ae"/>
          <w:rFonts w:ascii="SimSun" w:hAnsi="SimSun"/>
          <w:sz w:val="18"/>
          <w:szCs w:val="18"/>
        </w:rPr>
        <w:footnoteRef/>
      </w:r>
      <w:r>
        <w:rPr>
          <w:rFonts w:ascii="SimSun" w:hAnsi="SimSun" w:hint="eastAsia"/>
          <w:sz w:val="18"/>
          <w:szCs w:val="18"/>
          <w:lang w:bidi="th-TH"/>
        </w:rPr>
        <w:tab/>
        <w:t>请注意，国家阶段登记条目数据由国家和地区专利局在每年年末向WIPO提供。因此，2011年底和2012年初所提供的国家阶段最新登记条目数据涉及的是2010年数据。</w:t>
      </w:r>
    </w:p>
    <w:p w:rsidR="00F0128A" w:rsidRPr="0037560C" w:rsidRDefault="00F0128A" w:rsidP="00943B38">
      <w:pPr>
        <w:pStyle w:val="a8"/>
        <w:spacing w:afterLines="50" w:after="120" w:line="320" w:lineRule="atLeast"/>
        <w:jc w:val="both"/>
        <w:rPr>
          <w:rFonts w:ascii="SimSun" w:hAnsi="SimSun"/>
          <w:sz w:val="18"/>
          <w:szCs w:val="18"/>
          <w:lang w:bidi="th-TH"/>
        </w:rPr>
      </w:pPr>
    </w:p>
  </w:footnote>
  <w:footnote w:id="5">
    <w:p w:rsidR="00F0128A" w:rsidRPr="00C725E6" w:rsidRDefault="00F0128A" w:rsidP="00C725E6">
      <w:pPr>
        <w:pStyle w:val="a9"/>
        <w:spacing w:afterLines="50" w:after="120" w:line="300" w:lineRule="atLeast"/>
        <w:jc w:val="both"/>
        <w:rPr>
          <w:rFonts w:ascii="SimSun" w:hAnsi="SimSun"/>
          <w:szCs w:val="18"/>
        </w:rPr>
      </w:pPr>
      <w:r w:rsidRPr="00515462">
        <w:rPr>
          <w:rStyle w:val="ae"/>
          <w:szCs w:val="18"/>
        </w:rPr>
        <w:footnoteRef/>
      </w:r>
      <w:r w:rsidRPr="00515462">
        <w:rPr>
          <w:rFonts w:hint="eastAsia"/>
          <w:szCs w:val="18"/>
        </w:rPr>
        <w:tab/>
      </w:r>
      <w:r w:rsidRPr="00C725E6">
        <w:rPr>
          <w:rFonts w:ascii="SimSun" w:hAnsi="SimSun" w:hint="eastAsia"/>
          <w:szCs w:val="18"/>
        </w:rPr>
        <w:t>一件PCT申请向受理局提交后，经该受理局处理，然后由该受理局传送给国际局，传送到国际局的该PCT申请称为登记本。</w:t>
      </w:r>
      <w:r w:rsidRPr="00C725E6">
        <w:rPr>
          <w:rFonts w:ascii="SimSun" w:hAnsi="SimSun" w:cs="SimSun" w:hint="eastAsia"/>
          <w:szCs w:val="18"/>
        </w:rPr>
        <w:t>因为</w:t>
      </w:r>
      <w:r w:rsidRPr="00C725E6">
        <w:rPr>
          <w:rFonts w:ascii="SimSun" w:hAnsi="SimSun" w:hint="eastAsia"/>
          <w:szCs w:val="18"/>
        </w:rPr>
        <w:t>国际局</w:t>
      </w:r>
      <w:r w:rsidRPr="00C725E6">
        <w:rPr>
          <w:rFonts w:ascii="SimSun" w:hAnsi="SimSun" w:cs="SimSun" w:hint="eastAsia"/>
          <w:szCs w:val="18"/>
        </w:rPr>
        <w:t>只是在受理局处理之后才收到登记本，所以受理局进行处理所需的时间对这一数量造成很大的影响。因此，接收登记本方面的趋势虽然是国际局工作量的有效指标，但并不能准确反映出</w:t>
      </w:r>
      <w:r w:rsidRPr="00C725E6">
        <w:rPr>
          <w:rFonts w:ascii="SimSun" w:hAnsi="SimSun"/>
          <w:szCs w:val="18"/>
        </w:rPr>
        <w:t>PCT</w:t>
      </w:r>
      <w:r w:rsidRPr="00C725E6">
        <w:rPr>
          <w:rFonts w:ascii="SimSun" w:hAnsi="SimSun" w:hint="eastAsia"/>
          <w:szCs w:val="18"/>
        </w:rPr>
        <w:t>申请的发展趋势</w:t>
      </w:r>
      <w:r w:rsidRPr="00C725E6">
        <w:rPr>
          <w:rFonts w:ascii="SimSun" w:hAnsi="SimSun" w:cs="SimSun" w:hint="eastAsia"/>
          <w:szCs w:val="18"/>
        </w:rPr>
        <w:t>。</w:t>
      </w:r>
    </w:p>
  </w:footnote>
  <w:footnote w:id="6">
    <w:p w:rsidR="00F0128A" w:rsidRPr="007E0511" w:rsidRDefault="00F0128A" w:rsidP="001A2383">
      <w:pPr>
        <w:pStyle w:val="a9"/>
        <w:spacing w:afterLines="50" w:after="120" w:line="300" w:lineRule="atLeast"/>
        <w:jc w:val="both"/>
        <w:rPr>
          <w:rFonts w:ascii="SimSun" w:hAnsi="SimSun"/>
          <w:szCs w:val="18"/>
        </w:rPr>
      </w:pPr>
      <w:r w:rsidRPr="007E0511">
        <w:rPr>
          <w:rStyle w:val="ae"/>
          <w:rFonts w:ascii="SimSun" w:hAnsi="SimSun"/>
          <w:szCs w:val="18"/>
        </w:rPr>
        <w:footnoteRef/>
      </w:r>
      <w:r w:rsidRPr="007E0511">
        <w:rPr>
          <w:rFonts w:ascii="SimSun" w:hAnsi="SimSun" w:hint="eastAsia"/>
          <w:szCs w:val="18"/>
        </w:rPr>
        <w:tab/>
        <w:t>完整的方法见</w:t>
      </w:r>
      <w:r w:rsidRPr="007E0511">
        <w:rPr>
          <w:rFonts w:ascii="SimSun" w:hAnsi="SimSun"/>
          <w:szCs w:val="18"/>
        </w:rPr>
        <w:t>www.wipo.int/edocs/mdocs/govbody/en/a_42/a_42_10-annex3.pdf</w:t>
      </w:r>
      <w:r w:rsidRPr="007E0511">
        <w:rPr>
          <w:rFonts w:ascii="SimSun" w:hAnsi="SimSun" w:hint="eastAsia"/>
          <w:szCs w:val="18"/>
        </w:rPr>
        <w:t>。</w:t>
      </w:r>
    </w:p>
  </w:footnote>
  <w:footnote w:id="7">
    <w:p w:rsidR="00F0128A" w:rsidRPr="007E0511" w:rsidRDefault="00F0128A" w:rsidP="00E623EB">
      <w:pPr>
        <w:pStyle w:val="a9"/>
        <w:spacing w:afterLines="50" w:after="120" w:line="320" w:lineRule="atLeast"/>
        <w:jc w:val="both"/>
        <w:rPr>
          <w:rFonts w:ascii="SimSun" w:hAnsi="SimSun"/>
          <w:szCs w:val="18"/>
        </w:rPr>
      </w:pPr>
      <w:r w:rsidRPr="007E0511">
        <w:rPr>
          <w:rStyle w:val="ae"/>
          <w:rFonts w:ascii="SimSun" w:hAnsi="SimSun"/>
          <w:szCs w:val="18"/>
        </w:rPr>
        <w:footnoteRef/>
      </w:r>
      <w:r w:rsidRPr="007E0511">
        <w:rPr>
          <w:rFonts w:ascii="SimSun" w:hAnsi="SimSun" w:hint="eastAsia"/>
          <w:szCs w:val="18"/>
        </w:rPr>
        <w:tab/>
        <w:t>图中的单位成本是按2012年底制定的单位成本计算方法计算出来的。2013年以来，这个方法已得到了进一步修订，以确保与联盟的成本方法保持一致(见附件三)。根据这个经修订的方法，2012年的单位总成本估算为712瑞郎，其中直接成本464瑞郎，间接成本248瑞郎。</w:t>
      </w:r>
    </w:p>
  </w:footnote>
  <w:footnote w:id="8">
    <w:p w:rsidR="00F0128A" w:rsidRPr="0037560C" w:rsidRDefault="00F0128A" w:rsidP="00E623EB">
      <w:pPr>
        <w:pStyle w:val="a9"/>
        <w:tabs>
          <w:tab w:val="left" w:pos="426"/>
        </w:tabs>
        <w:spacing w:afterLines="50" w:after="120" w:line="300" w:lineRule="atLeast"/>
        <w:jc w:val="both"/>
        <w:rPr>
          <w:rFonts w:ascii="SimSun" w:hAnsi="SimSun"/>
          <w:szCs w:val="18"/>
        </w:rPr>
      </w:pPr>
      <w:r w:rsidRPr="0037560C">
        <w:rPr>
          <w:rStyle w:val="ae"/>
          <w:rFonts w:ascii="SimSun" w:hAnsi="SimSun"/>
          <w:szCs w:val="18"/>
        </w:rPr>
        <w:footnoteRef/>
      </w:r>
      <w:r w:rsidRPr="0037560C">
        <w:rPr>
          <w:rFonts w:ascii="SimSun" w:hAnsi="SimSun"/>
          <w:szCs w:val="18"/>
        </w:rPr>
        <w:t xml:space="preserve"> </w:t>
      </w:r>
      <w:hyperlink r:id="rId1" w:tooltip="http://www.wipo.int/meetings/en/doc_details.jsp?doc_id=208882" w:history="1">
        <w:r w:rsidRPr="00E623EB">
          <w:rPr>
            <w:rStyle w:val="ad"/>
            <w:rFonts w:ascii="SimSun" w:hAnsi="SimSun"/>
            <w:szCs w:val="18"/>
          </w:rPr>
          <w:t>http</w:t>
        </w:r>
        <w:r w:rsidRPr="0037560C">
          <w:rPr>
            <w:rStyle w:val="ad"/>
            <w:rFonts w:ascii="SimSun" w:hAnsi="SimSun"/>
            <w:szCs w:val="18"/>
          </w:rPr>
          <w:t>://www.wipo.int/meetings/en/doc_details.jsp?doc_id=208882</w:t>
        </w:r>
      </w:hyperlink>
    </w:p>
  </w:footnote>
  <w:footnote w:id="9">
    <w:p w:rsidR="00F0128A" w:rsidRPr="00273D81" w:rsidRDefault="00F0128A" w:rsidP="00943B38">
      <w:pPr>
        <w:pStyle w:val="a9"/>
        <w:tabs>
          <w:tab w:val="left" w:pos="426"/>
        </w:tabs>
        <w:spacing w:afterLines="50" w:after="120" w:line="300" w:lineRule="atLeast"/>
        <w:jc w:val="both"/>
        <w:rPr>
          <w:rFonts w:ascii="SimSun"/>
          <w:szCs w:val="18"/>
        </w:rPr>
      </w:pPr>
      <w:r w:rsidRPr="00234183">
        <w:rPr>
          <w:rStyle w:val="ae"/>
          <w:szCs w:val="18"/>
        </w:rPr>
        <w:footnoteRef/>
      </w:r>
      <w:r>
        <w:rPr>
          <w:rFonts w:hint="eastAsia"/>
          <w:szCs w:val="18"/>
        </w:rPr>
        <w:tab/>
      </w:r>
      <w:hyperlink r:id="rId2" w:history="1">
        <w:r w:rsidRPr="00273D81">
          <w:rPr>
            <w:rStyle w:val="ad"/>
            <w:rFonts w:ascii="SimSun"/>
            <w:szCs w:val="18"/>
          </w:rPr>
          <w:t>http://etisc.wipo.org</w:t>
        </w:r>
      </w:hyperlink>
    </w:p>
  </w:footnote>
  <w:footnote w:id="10">
    <w:p w:rsidR="00F0128A" w:rsidRPr="00273D81" w:rsidRDefault="00F0128A" w:rsidP="00943B38">
      <w:pPr>
        <w:pStyle w:val="a9"/>
        <w:tabs>
          <w:tab w:val="left" w:pos="426"/>
        </w:tabs>
        <w:spacing w:afterLines="50" w:after="120" w:line="300" w:lineRule="atLeast"/>
        <w:jc w:val="both"/>
        <w:rPr>
          <w:rFonts w:ascii="SimSun" w:hAnsi="SimSun"/>
          <w:szCs w:val="18"/>
        </w:rPr>
      </w:pPr>
      <w:r w:rsidRPr="00273D81">
        <w:rPr>
          <w:rStyle w:val="ae"/>
          <w:rFonts w:ascii="SimSun"/>
          <w:szCs w:val="18"/>
        </w:rPr>
        <w:footnoteRef/>
      </w:r>
      <w:r w:rsidRPr="00273D81">
        <w:rPr>
          <w:rFonts w:ascii="SimSun"/>
          <w:szCs w:val="18"/>
        </w:rPr>
        <w:t xml:space="preserve"> </w:t>
      </w:r>
      <w:r>
        <w:rPr>
          <w:rFonts w:ascii="SimSun" w:hint="eastAsia"/>
          <w:szCs w:val="18"/>
        </w:rPr>
        <w:tab/>
      </w:r>
      <w:hyperlink r:id="rId3" w:history="1">
        <w:r w:rsidRPr="00273D81">
          <w:rPr>
            <w:rStyle w:val="ad"/>
            <w:rFonts w:ascii="SimSun"/>
            <w:szCs w:val="18"/>
          </w:rPr>
          <w:t>http://wipo.int/tisc/etutorial</w:t>
        </w:r>
      </w:hyperlink>
    </w:p>
  </w:footnote>
  <w:footnote w:id="11">
    <w:p w:rsidR="00F0128A" w:rsidRPr="00273D81" w:rsidRDefault="00F0128A" w:rsidP="00943B38">
      <w:pPr>
        <w:pStyle w:val="a9"/>
        <w:tabs>
          <w:tab w:val="left" w:pos="426"/>
        </w:tabs>
        <w:spacing w:afterLines="50" w:after="120" w:line="300" w:lineRule="atLeast"/>
        <w:jc w:val="both"/>
        <w:rPr>
          <w:rFonts w:ascii="SimSun"/>
          <w:szCs w:val="18"/>
        </w:rPr>
      </w:pPr>
      <w:r w:rsidRPr="00273D81">
        <w:rPr>
          <w:rStyle w:val="ae"/>
          <w:rFonts w:ascii="SimSun"/>
          <w:szCs w:val="18"/>
        </w:rPr>
        <w:footnoteRef/>
      </w:r>
      <w:r w:rsidRPr="00273D81">
        <w:rPr>
          <w:rFonts w:ascii="SimSun"/>
          <w:szCs w:val="18"/>
        </w:rPr>
        <w:t xml:space="preserve"> </w:t>
      </w:r>
      <w:r>
        <w:rPr>
          <w:rFonts w:ascii="SimSun" w:hint="eastAsia"/>
          <w:szCs w:val="18"/>
        </w:rPr>
        <w:tab/>
      </w:r>
      <w:hyperlink r:id="rId4" w:history="1">
        <w:r w:rsidRPr="00273D81">
          <w:rPr>
            <w:rStyle w:val="ad"/>
            <w:rFonts w:ascii="SimSun"/>
            <w:szCs w:val="18"/>
          </w:rPr>
          <w:t>http://www.wipo.int/export/sites/www/tisc/en/doc/TISC_2012_Survey_Summary_Report.pdf</w:t>
        </w:r>
      </w:hyperlink>
    </w:p>
  </w:footnote>
  <w:footnote w:id="12">
    <w:p w:rsidR="00F0128A" w:rsidRDefault="00F0128A" w:rsidP="00943B38">
      <w:pPr>
        <w:pStyle w:val="a9"/>
        <w:tabs>
          <w:tab w:val="left" w:pos="426"/>
        </w:tabs>
        <w:spacing w:afterLines="50" w:after="120" w:line="300" w:lineRule="atLeast"/>
        <w:jc w:val="both"/>
        <w:rPr>
          <w:rFonts w:ascii="SimSun" w:hAnsi="SimSun"/>
          <w:szCs w:val="18"/>
        </w:rPr>
      </w:pPr>
      <w:r w:rsidRPr="00273D81">
        <w:rPr>
          <w:rStyle w:val="ae"/>
          <w:rFonts w:ascii="SimSun"/>
          <w:szCs w:val="18"/>
        </w:rPr>
        <w:footnoteRef/>
      </w:r>
      <w:r>
        <w:rPr>
          <w:rFonts w:ascii="SimSun" w:hint="eastAsia"/>
          <w:szCs w:val="18"/>
        </w:rPr>
        <w:tab/>
      </w:r>
      <w:hyperlink r:id="rId5" w:history="1">
        <w:r w:rsidRPr="00273D81">
          <w:rPr>
            <w:rStyle w:val="ad"/>
            <w:rFonts w:ascii="SimSun"/>
            <w:szCs w:val="18"/>
          </w:rPr>
          <w:t>www.wipo.int/patentscope/en/programs/patent_landscapes/index.html</w:t>
        </w:r>
      </w:hyperlink>
    </w:p>
  </w:footnote>
  <w:footnote w:id="13">
    <w:p w:rsidR="00F0128A" w:rsidRDefault="00F0128A" w:rsidP="00797FAE">
      <w:pPr>
        <w:pStyle w:val="a9"/>
        <w:spacing w:afterLines="50" w:after="120" w:line="320" w:lineRule="atLeast"/>
        <w:jc w:val="both"/>
        <w:rPr>
          <w:rFonts w:ascii="SimSun" w:hAnsi="SimSun"/>
          <w:szCs w:val="18"/>
        </w:rPr>
      </w:pPr>
      <w:r w:rsidRPr="00657B31">
        <w:rPr>
          <w:rStyle w:val="ae"/>
          <w:szCs w:val="18"/>
        </w:rPr>
        <w:footnoteRef/>
      </w:r>
      <w:r>
        <w:rPr>
          <w:rFonts w:hint="eastAsia"/>
          <w:szCs w:val="18"/>
        </w:rPr>
        <w:t xml:space="preserve"> </w:t>
      </w:r>
      <w:r>
        <w:rPr>
          <w:rFonts w:hint="eastAsia"/>
          <w:szCs w:val="18"/>
        </w:rPr>
        <w:tab/>
      </w:r>
      <w:hyperlink r:id="rId6" w:history="1">
        <w:r w:rsidRPr="00DC51B9">
          <w:rPr>
            <w:rStyle w:val="ad"/>
            <w:szCs w:val="18"/>
          </w:rPr>
          <w:t>http://www.wipo.int/export/sites/www/freepublications/en/global_challenges/628/wipo_pub_628.pdf</w:t>
        </w:r>
      </w:hyperlink>
    </w:p>
  </w:footnote>
  <w:footnote w:id="14">
    <w:p w:rsidR="00F0128A" w:rsidRPr="0037560C" w:rsidRDefault="00F0128A" w:rsidP="005B4262">
      <w:pPr>
        <w:pStyle w:val="a9"/>
        <w:spacing w:afterLines="50" w:after="120" w:line="320" w:lineRule="atLeast"/>
        <w:rPr>
          <w:rFonts w:ascii="SimSun" w:hAnsi="SimSun"/>
          <w:szCs w:val="18"/>
        </w:rPr>
      </w:pPr>
      <w:r w:rsidRPr="0037560C">
        <w:rPr>
          <w:rStyle w:val="ae"/>
          <w:rFonts w:ascii="SimSun" w:hAnsi="SimSun"/>
          <w:szCs w:val="18"/>
        </w:rPr>
        <w:footnoteRef/>
      </w:r>
      <w:r>
        <w:rPr>
          <w:rFonts w:ascii="SimSun" w:hAnsi="SimSun" w:hint="eastAsia"/>
          <w:szCs w:val="18"/>
        </w:rPr>
        <w:tab/>
        <w:t>照2012年战略调整计划成果框架，对核心价值调查有关</w:t>
      </w:r>
      <w:r w:rsidRPr="0037560C">
        <w:rPr>
          <w:rFonts w:ascii="SimSun" w:hAnsi="SimSun"/>
          <w:szCs w:val="18"/>
        </w:rPr>
        <w:t xml:space="preserve">WIPO </w:t>
      </w:r>
      <w:r>
        <w:rPr>
          <w:rFonts w:ascii="SimSun" w:hAnsi="SimSun" w:hint="eastAsia"/>
          <w:szCs w:val="18"/>
        </w:rPr>
        <w:t>员工内部服务导向</w:t>
      </w:r>
      <w:r>
        <w:rPr>
          <w:rFonts w:ascii="SimSun" w:hAnsi="SimSun"/>
          <w:szCs w:val="18"/>
        </w:rPr>
        <w:t>(51.4</w:t>
      </w:r>
      <w:r>
        <w:rPr>
          <w:rFonts w:ascii="SimSun" w:hAnsi="SimSun" w:hint="eastAsia"/>
          <w:szCs w:val="18"/>
        </w:rPr>
        <w:t>％</w:t>
      </w:r>
      <w:r w:rsidRPr="0037560C">
        <w:rPr>
          <w:rFonts w:ascii="SimSun" w:hAnsi="SimSun"/>
          <w:szCs w:val="18"/>
        </w:rPr>
        <w:t>)</w:t>
      </w:r>
      <w:r>
        <w:rPr>
          <w:rFonts w:ascii="SimSun" w:hAnsi="SimSun" w:hint="eastAsia"/>
          <w:szCs w:val="18"/>
        </w:rPr>
        <w:t>和外部服务导向</w:t>
      </w:r>
      <w:r w:rsidRPr="0037560C">
        <w:rPr>
          <w:rFonts w:ascii="SimSun" w:hAnsi="SimSun"/>
          <w:szCs w:val="18"/>
        </w:rPr>
        <w:t>(61.5</w:t>
      </w:r>
      <w:r>
        <w:rPr>
          <w:rFonts w:ascii="SimSun" w:hAnsi="SimSun" w:hint="eastAsia"/>
          <w:szCs w:val="18"/>
        </w:rPr>
        <w:t>％</w:t>
      </w:r>
      <w:r w:rsidRPr="0037560C">
        <w:rPr>
          <w:rFonts w:ascii="SimSun" w:hAnsi="SimSun"/>
          <w:szCs w:val="18"/>
        </w:rPr>
        <w:t>)</w:t>
      </w:r>
      <w:r>
        <w:rPr>
          <w:rFonts w:ascii="SimSun" w:hAnsi="SimSun" w:hint="eastAsia"/>
          <w:szCs w:val="18"/>
        </w:rPr>
        <w:t>认知答复为优秀或良好的平均值</w:t>
      </w:r>
      <w:r w:rsidRPr="0037560C">
        <w:rPr>
          <w:rFonts w:ascii="SimSun" w:hAnsi="SimSun"/>
          <w:szCs w:val="18"/>
        </w:rPr>
        <w:t>(</w:t>
      </w:r>
      <w:hyperlink r:id="rId7" w:tooltip="http://www.wipo.int/about-wipo/en/strategic_realignment/results_framework.html" w:history="1">
        <w:r w:rsidRPr="0037560C">
          <w:rPr>
            <w:rStyle w:val="ad"/>
            <w:rFonts w:ascii="SimSun" w:hAnsi="SimSun"/>
            <w:szCs w:val="18"/>
          </w:rPr>
          <w:t>http://www.wipo.int/about-wipo/en/strategic_realignment/results_framework.html</w:t>
        </w:r>
      </w:hyperlink>
      <w:r w:rsidRPr="0037560C">
        <w:rPr>
          <w:rFonts w:ascii="SimSun" w:hAnsi="SimSun"/>
          <w:szCs w:val="18"/>
        </w:rPr>
        <w:t xml:space="preserve"> )</w:t>
      </w:r>
    </w:p>
  </w:footnote>
  <w:footnote w:id="15">
    <w:p w:rsidR="00F0128A" w:rsidRPr="0037560C" w:rsidRDefault="00F0128A" w:rsidP="005B4262">
      <w:pPr>
        <w:pStyle w:val="a9"/>
        <w:spacing w:afterLines="50" w:after="120" w:line="320" w:lineRule="atLeast"/>
        <w:jc w:val="both"/>
        <w:rPr>
          <w:rFonts w:ascii="SimSun" w:hAnsi="SimSun"/>
          <w:szCs w:val="18"/>
        </w:rPr>
      </w:pPr>
      <w:r w:rsidRPr="0037560C">
        <w:rPr>
          <w:rStyle w:val="ae"/>
          <w:rFonts w:ascii="SimSun" w:hAnsi="SimSun"/>
          <w:szCs w:val="18"/>
        </w:rPr>
        <w:footnoteRef/>
      </w:r>
      <w:r>
        <w:rPr>
          <w:rFonts w:ascii="SimSun" w:hAnsi="SimSun" w:hint="eastAsia"/>
          <w:szCs w:val="18"/>
        </w:rPr>
        <w:tab/>
        <w:t>照2012年战略调整计划成果框架，对核心价值调查有关道德</w:t>
      </w:r>
      <w:r w:rsidRPr="0037560C">
        <w:rPr>
          <w:rFonts w:ascii="SimSun" w:hAnsi="SimSun"/>
          <w:szCs w:val="18"/>
        </w:rPr>
        <w:t>(70.3%)</w:t>
      </w:r>
      <w:r>
        <w:rPr>
          <w:rFonts w:ascii="SimSun" w:hAnsi="SimSun" w:hint="eastAsia"/>
          <w:szCs w:val="18"/>
        </w:rPr>
        <w:t>和环境</w:t>
      </w:r>
      <w:r>
        <w:rPr>
          <w:rFonts w:ascii="SimSun" w:hAnsi="SimSun"/>
          <w:szCs w:val="18"/>
        </w:rPr>
        <w:t>(69.8</w:t>
      </w:r>
      <w:r>
        <w:rPr>
          <w:rFonts w:ascii="SimSun" w:hAnsi="SimSun" w:hint="eastAsia"/>
          <w:szCs w:val="18"/>
        </w:rPr>
        <w:t>％</w:t>
      </w:r>
      <w:r w:rsidRPr="0037560C">
        <w:rPr>
          <w:rFonts w:ascii="SimSun" w:hAnsi="SimSun"/>
          <w:szCs w:val="18"/>
        </w:rPr>
        <w:t>)</w:t>
      </w:r>
      <w:r>
        <w:rPr>
          <w:rFonts w:ascii="SimSun" w:hAnsi="SimSun" w:hint="eastAsia"/>
          <w:szCs w:val="18"/>
        </w:rPr>
        <w:t>问题答复的平均值</w:t>
      </w:r>
      <w:r w:rsidRPr="0037560C">
        <w:rPr>
          <w:rFonts w:ascii="SimSun" w:hAnsi="SimSun"/>
          <w:szCs w:val="18"/>
        </w:rPr>
        <w:t>(</w:t>
      </w:r>
      <w:hyperlink r:id="rId8" w:tooltip="http://www.wipo.int/about-wipo/en/strategic_realignment/results_framework.html" w:history="1">
        <w:r w:rsidRPr="0037560C">
          <w:rPr>
            <w:rStyle w:val="ad"/>
            <w:rFonts w:ascii="SimSun" w:hAnsi="SimSun"/>
            <w:szCs w:val="18"/>
          </w:rPr>
          <w:t>http://www.wipo.int/about-wipo/en/strategic_realignment/results_framework.html</w:t>
        </w:r>
      </w:hyperlink>
      <w:r w:rsidRPr="0037560C">
        <w:rPr>
          <w:rFonts w:ascii="SimSun" w:hAnsi="SimSun"/>
          <w:szCs w:val="18"/>
        </w:rPr>
        <w:t>)</w:t>
      </w:r>
    </w:p>
  </w:footnote>
  <w:footnote w:id="16">
    <w:p w:rsidR="00F0128A" w:rsidRPr="002D7B5A" w:rsidRDefault="00F0128A" w:rsidP="006F1074">
      <w:pPr>
        <w:pStyle w:val="a9"/>
        <w:spacing w:afterLines="50" w:after="120" w:line="320" w:lineRule="atLeast"/>
        <w:jc w:val="both"/>
        <w:rPr>
          <w:rFonts w:ascii="SimSun" w:hAnsi="SimSun"/>
          <w:szCs w:val="18"/>
        </w:rPr>
      </w:pPr>
      <w:r w:rsidRPr="0037560C">
        <w:rPr>
          <w:rStyle w:val="ae"/>
          <w:rFonts w:ascii="SimSun" w:hAnsi="SimSun"/>
          <w:szCs w:val="18"/>
        </w:rPr>
        <w:footnoteRef/>
      </w:r>
      <w:r w:rsidRPr="0037560C">
        <w:rPr>
          <w:rFonts w:ascii="SimSun" w:hAnsi="SimSun"/>
          <w:szCs w:val="18"/>
        </w:rPr>
        <w:t xml:space="preserve"> </w:t>
      </w:r>
      <w:r>
        <w:rPr>
          <w:rFonts w:ascii="SimSun" w:hAnsi="SimSun" w:hint="eastAsia"/>
          <w:szCs w:val="18"/>
        </w:rPr>
        <w:tab/>
        <w:t>于2012年7月31日的文件</w:t>
      </w:r>
      <w:r>
        <w:rPr>
          <w:rFonts w:ascii="SimSun" w:hAnsi="SimSun"/>
          <w:szCs w:val="18"/>
        </w:rPr>
        <w:t xml:space="preserve">WO/PBC/19/10 </w:t>
      </w:r>
    </w:p>
  </w:footnote>
  <w:footnote w:id="17">
    <w:p w:rsidR="00F0128A" w:rsidRPr="00086AB5" w:rsidRDefault="00F0128A" w:rsidP="00CB3B9C">
      <w:pPr>
        <w:pStyle w:val="a9"/>
        <w:spacing w:afterLines="50" w:after="120" w:line="320" w:lineRule="atLeast"/>
        <w:jc w:val="both"/>
        <w:rPr>
          <w:sz w:val="16"/>
          <w:szCs w:val="16"/>
        </w:rPr>
      </w:pPr>
      <w:r w:rsidRPr="00152E3E">
        <w:rPr>
          <w:rStyle w:val="ae"/>
          <w:sz w:val="16"/>
          <w:szCs w:val="16"/>
        </w:rPr>
        <w:footnoteRef/>
      </w:r>
      <w:r w:rsidRPr="00152E3E">
        <w:rPr>
          <w:sz w:val="16"/>
          <w:szCs w:val="16"/>
        </w:rPr>
        <w:t xml:space="preserve"> </w:t>
      </w:r>
      <w:r>
        <w:rPr>
          <w:rFonts w:hint="eastAsia"/>
          <w:sz w:val="16"/>
          <w:szCs w:val="16"/>
        </w:rPr>
        <w:tab/>
      </w:r>
      <w:r w:rsidRPr="00086AB5">
        <w:rPr>
          <w:rFonts w:ascii="SimSun" w:hAnsi="SimSun" w:hint="eastAsia"/>
          <w:color w:val="000000"/>
          <w:szCs w:val="18"/>
        </w:rPr>
        <w:t>创建伊比利亚美洲工业产权计划信托基金的《备忘录》签署于2012年10月。</w:t>
      </w:r>
    </w:p>
    <w:p w:rsidR="00F0128A" w:rsidRDefault="00F0128A" w:rsidP="00445AA5">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28A" w:rsidRPr="00312A2D" w:rsidRDefault="00F0128A" w:rsidP="007053D2">
    <w:pPr>
      <w:pStyle w:val="aa"/>
      <w:jc w:val="right"/>
      <w:rPr>
        <w:b/>
        <w:sz w:val="18"/>
        <w:szCs w:val="18"/>
      </w:rPr>
    </w:pPr>
    <w:r>
      <w:rPr>
        <w:rFonts w:hint="eastAsia"/>
        <w:b/>
        <w:sz w:val="18"/>
        <w:szCs w:val="18"/>
      </w:rPr>
      <w:t>2012</w:t>
    </w:r>
    <w:r>
      <w:rPr>
        <w:rFonts w:hint="eastAsia"/>
        <w:b/>
        <w:sz w:val="18"/>
        <w:szCs w:val="18"/>
      </w:rPr>
      <w:t>年计划效绩报告</w:t>
    </w:r>
  </w:p>
  <w:p w:rsidR="00F0128A" w:rsidRDefault="00F0128A" w:rsidP="007053D2">
    <w:pPr>
      <w:pStyle w:val="aa"/>
      <w:jc w:val="right"/>
      <w:rPr>
        <w:sz w:val="18"/>
        <w:szCs w:val="18"/>
      </w:rPr>
    </w:pPr>
  </w:p>
  <w:p w:rsidR="00F0128A" w:rsidRPr="00101F3F" w:rsidRDefault="00F0128A" w:rsidP="007053D2">
    <w:pPr>
      <w:pStyle w:val="aa"/>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28"/>
    <w:lvl w:ilvl="0">
      <w:start w:val="1"/>
      <w:numFmt w:val="bullet"/>
      <w:pStyle w:val="ListBullets1"/>
      <w:lvlText w:val="-"/>
      <w:lvlJc w:val="left"/>
      <w:pPr>
        <w:tabs>
          <w:tab w:val="num" w:pos="576"/>
        </w:tabs>
        <w:ind w:left="576" w:hanging="288"/>
      </w:pPr>
      <w:rPr>
        <w:rFonts w:ascii="Arial" w:hAnsi="Arial"/>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03F0EA2"/>
    <w:multiLevelType w:val="hybridMultilevel"/>
    <w:tmpl w:val="1938E88C"/>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
    <w:nsid w:val="0223327B"/>
    <w:multiLevelType w:val="hybridMultilevel"/>
    <w:tmpl w:val="AF76C414"/>
    <w:lvl w:ilvl="0" w:tplc="040C0001">
      <w:start w:val="1"/>
      <w:numFmt w:val="bullet"/>
      <w:lvlText w:val=""/>
      <w:lvlJc w:val="left"/>
      <w:pPr>
        <w:tabs>
          <w:tab w:val="num" w:pos="720"/>
        </w:tabs>
        <w:ind w:left="720" w:hanging="360"/>
      </w:pPr>
      <w:rPr>
        <w:rFonts w:ascii="Symbol" w:hAnsi="Symbol" w:hint="default"/>
      </w:rPr>
    </w:lvl>
    <w:lvl w:ilvl="1" w:tplc="97AE5AD2">
      <w:start w:val="13"/>
      <w:numFmt w:val="bullet"/>
      <w:lvlText w:val="-"/>
      <w:lvlJc w:val="left"/>
      <w:pPr>
        <w:tabs>
          <w:tab w:val="num" w:pos="1363"/>
        </w:tabs>
        <w:ind w:left="1363" w:hanging="283"/>
      </w:pPr>
      <w:rPr>
        <w:rFonts w:ascii="Arial" w:eastAsia="Times New Roman" w:hAnsi="Arial" w:hint="default"/>
      </w:rPr>
    </w:lvl>
    <w:lvl w:ilvl="2" w:tplc="297A8D44">
      <w:start w:val="13"/>
      <w:numFmt w:val="bullet"/>
      <w:lvlText w:val="-"/>
      <w:lvlJc w:val="left"/>
      <w:pPr>
        <w:tabs>
          <w:tab w:val="num" w:pos="2084"/>
        </w:tabs>
        <w:ind w:left="2084" w:hanging="284"/>
      </w:pPr>
      <w:rPr>
        <w:rFonts w:ascii="Arial" w:eastAsia="Times New Roman" w:hAnsi="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AA34E7F"/>
    <w:multiLevelType w:val="hybridMultilevel"/>
    <w:tmpl w:val="222E8278"/>
    <w:lvl w:ilvl="0" w:tplc="B0F8C462">
      <w:start w:val="1"/>
      <w:numFmt w:val="decimal"/>
      <w:lvlRestart w:val="0"/>
      <w:lvlText w:val="19.%1."/>
      <w:lvlJc w:val="left"/>
      <w:pPr>
        <w:tabs>
          <w:tab w:val="num" w:pos="680"/>
        </w:tabs>
        <w:ind w:left="0" w:firstLine="0"/>
      </w:pPr>
      <w:rPr>
        <w:rFonts w:ascii="Arial" w:hAnsi="Arial" w:cs="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DE219B"/>
    <w:multiLevelType w:val="hybridMultilevel"/>
    <w:tmpl w:val="03F41A68"/>
    <w:lvl w:ilvl="0" w:tplc="52E8E4DA">
      <w:start w:val="1"/>
      <w:numFmt w:val="decimal"/>
      <w:lvlRestart w:val="0"/>
      <w:lvlText w:val="6.%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BBB497A"/>
    <w:multiLevelType w:val="hybridMultilevel"/>
    <w:tmpl w:val="A8A0AF12"/>
    <w:lvl w:ilvl="0" w:tplc="CF72D5B8">
      <w:start w:val="1"/>
      <w:numFmt w:val="decimal"/>
      <w:lvlText w:val="2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D765C"/>
    <w:multiLevelType w:val="hybridMultilevel"/>
    <w:tmpl w:val="D38A1736"/>
    <w:lvl w:ilvl="0" w:tplc="54C0CD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01071FE"/>
    <w:multiLevelType w:val="hybridMultilevel"/>
    <w:tmpl w:val="DAF45346"/>
    <w:lvl w:ilvl="0" w:tplc="F5AE9C48">
      <w:start w:val="1"/>
      <w:numFmt w:val="decimal"/>
      <w:lvlRestart w:val="0"/>
      <w:lvlText w:val="1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461399"/>
    <w:multiLevelType w:val="hybridMultilevel"/>
    <w:tmpl w:val="1E086986"/>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0">
    <w:nsid w:val="15D36769"/>
    <w:multiLevelType w:val="hybridMultilevel"/>
    <w:tmpl w:val="E2DE0FA4"/>
    <w:lvl w:ilvl="0" w:tplc="620CE2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7D45F57"/>
    <w:multiLevelType w:val="multilevel"/>
    <w:tmpl w:val="C2FE2FA6"/>
    <w:lvl w:ilvl="0">
      <w:start w:val="1"/>
      <w:numFmt w:val="lowerRoman"/>
      <w:lvlText w:val="(%1)"/>
      <w:lvlJc w:val="left"/>
      <w:pPr>
        <w:tabs>
          <w:tab w:val="num" w:pos="1324"/>
        </w:tabs>
        <w:ind w:left="1324" w:hanging="360"/>
      </w:pPr>
      <w:rPr>
        <w:rFonts w:ascii="Arial" w:hAnsi="Arial" w:cs="Arial" w:hint="default"/>
        <w:sz w:val="20"/>
      </w:rPr>
    </w:lvl>
    <w:lvl w:ilvl="1">
      <w:start w:val="1"/>
      <w:numFmt w:val="bullet"/>
      <w:lvlText w:val=""/>
      <w:lvlJc w:val="left"/>
      <w:pPr>
        <w:tabs>
          <w:tab w:val="num" w:pos="2007"/>
        </w:tabs>
        <w:ind w:left="2007" w:hanging="360"/>
      </w:pPr>
      <w:rPr>
        <w:rFonts w:ascii="Symbol" w:hAnsi="Symbol" w:hint="default"/>
        <w:sz w:val="20"/>
      </w:rPr>
    </w:lvl>
    <w:lvl w:ilvl="2">
      <w:start w:val="1"/>
      <w:numFmt w:val="bullet"/>
      <w:lvlText w:val=""/>
      <w:lvlJc w:val="left"/>
      <w:pPr>
        <w:tabs>
          <w:tab w:val="num" w:pos="2727"/>
        </w:tabs>
        <w:ind w:left="2727" w:hanging="360"/>
      </w:pPr>
      <w:rPr>
        <w:rFonts w:ascii="Symbol" w:hAnsi="Symbol" w:hint="default"/>
        <w:sz w:val="20"/>
      </w:rPr>
    </w:lvl>
    <w:lvl w:ilvl="3">
      <w:start w:val="1"/>
      <w:numFmt w:val="bullet"/>
      <w:lvlText w:val=""/>
      <w:lvlJc w:val="left"/>
      <w:pPr>
        <w:tabs>
          <w:tab w:val="num" w:pos="3447"/>
        </w:tabs>
        <w:ind w:left="3447" w:hanging="360"/>
      </w:pPr>
      <w:rPr>
        <w:rFonts w:ascii="Symbol" w:hAnsi="Symbol" w:hint="default"/>
        <w:sz w:val="20"/>
      </w:rPr>
    </w:lvl>
    <w:lvl w:ilvl="4">
      <w:start w:val="1"/>
      <w:numFmt w:val="bullet"/>
      <w:lvlText w:val=""/>
      <w:lvlJc w:val="left"/>
      <w:pPr>
        <w:tabs>
          <w:tab w:val="num" w:pos="4167"/>
        </w:tabs>
        <w:ind w:left="4167" w:hanging="360"/>
      </w:pPr>
      <w:rPr>
        <w:rFonts w:ascii="Symbol" w:hAnsi="Symbol" w:hint="default"/>
        <w:sz w:val="20"/>
      </w:rPr>
    </w:lvl>
    <w:lvl w:ilvl="5">
      <w:start w:val="1"/>
      <w:numFmt w:val="bullet"/>
      <w:lvlText w:val=""/>
      <w:lvlJc w:val="left"/>
      <w:pPr>
        <w:tabs>
          <w:tab w:val="num" w:pos="4887"/>
        </w:tabs>
        <w:ind w:left="4887" w:hanging="360"/>
      </w:pPr>
      <w:rPr>
        <w:rFonts w:ascii="Symbol" w:hAnsi="Symbol" w:hint="default"/>
        <w:sz w:val="20"/>
      </w:rPr>
    </w:lvl>
    <w:lvl w:ilvl="6">
      <w:start w:val="1"/>
      <w:numFmt w:val="bullet"/>
      <w:lvlText w:val=""/>
      <w:lvlJc w:val="left"/>
      <w:pPr>
        <w:tabs>
          <w:tab w:val="num" w:pos="5607"/>
        </w:tabs>
        <w:ind w:left="5607" w:hanging="360"/>
      </w:pPr>
      <w:rPr>
        <w:rFonts w:ascii="Symbol" w:hAnsi="Symbol" w:hint="default"/>
        <w:sz w:val="20"/>
      </w:rPr>
    </w:lvl>
    <w:lvl w:ilvl="7">
      <w:start w:val="1"/>
      <w:numFmt w:val="bullet"/>
      <w:lvlText w:val=""/>
      <w:lvlJc w:val="left"/>
      <w:pPr>
        <w:tabs>
          <w:tab w:val="num" w:pos="6327"/>
        </w:tabs>
        <w:ind w:left="6327" w:hanging="360"/>
      </w:pPr>
      <w:rPr>
        <w:rFonts w:ascii="Symbol" w:hAnsi="Symbol" w:hint="default"/>
        <w:sz w:val="20"/>
      </w:rPr>
    </w:lvl>
    <w:lvl w:ilvl="8">
      <w:start w:val="1"/>
      <w:numFmt w:val="bullet"/>
      <w:lvlText w:val=""/>
      <w:lvlJc w:val="left"/>
      <w:pPr>
        <w:tabs>
          <w:tab w:val="num" w:pos="7047"/>
        </w:tabs>
        <w:ind w:left="7047" w:hanging="360"/>
      </w:pPr>
      <w:rPr>
        <w:rFonts w:ascii="Symbol" w:hAnsi="Symbol" w:hint="default"/>
        <w:sz w:val="20"/>
      </w:rPr>
    </w:lvl>
  </w:abstractNum>
  <w:abstractNum w:abstractNumId="12">
    <w:nsid w:val="191E4540"/>
    <w:multiLevelType w:val="hybridMultilevel"/>
    <w:tmpl w:val="EE8855D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nsid w:val="19A32C4E"/>
    <w:multiLevelType w:val="hybridMultilevel"/>
    <w:tmpl w:val="F37EACC0"/>
    <w:lvl w:ilvl="0" w:tplc="67CA24B8">
      <w:start w:val="1"/>
      <w:numFmt w:val="decimal"/>
      <w:lvlRestart w:val="0"/>
      <w:lvlText w:val="1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FD44917"/>
    <w:multiLevelType w:val="hybridMultilevel"/>
    <w:tmpl w:val="7F8CC5BE"/>
    <w:lvl w:ilvl="0" w:tplc="17A42F20">
      <w:start w:val="1"/>
      <w:numFmt w:val="decimal"/>
      <w:lvlRestart w:val="0"/>
      <w:lvlText w:val="2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2360409C"/>
    <w:multiLevelType w:val="hybridMultilevel"/>
    <w:tmpl w:val="D0AE3B64"/>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97F193E"/>
    <w:multiLevelType w:val="hybridMultilevel"/>
    <w:tmpl w:val="32AA15F6"/>
    <w:lvl w:ilvl="0" w:tplc="8AAA3256">
      <w:start w:val="1"/>
      <w:numFmt w:val="decimal"/>
      <w:lvlRestart w:val="0"/>
      <w:lvlText w:val="16.%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7F1737"/>
    <w:multiLevelType w:val="hybridMultilevel"/>
    <w:tmpl w:val="AFB07016"/>
    <w:lvl w:ilvl="0" w:tplc="0AC0B2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CD65111"/>
    <w:multiLevelType w:val="hybridMultilevel"/>
    <w:tmpl w:val="7968FCB8"/>
    <w:lvl w:ilvl="0" w:tplc="BFDE3EC4">
      <w:start w:val="1"/>
      <w:numFmt w:val="decimal"/>
      <w:lvlRestart w:val="0"/>
      <w:lvlText w:val="3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D130078"/>
    <w:multiLevelType w:val="hybridMultilevel"/>
    <w:tmpl w:val="83688CF6"/>
    <w:lvl w:ilvl="0" w:tplc="38463C92">
      <w:start w:val="1"/>
      <w:numFmt w:val="lowerRoman"/>
      <w:lvlText w:val="(%1)"/>
      <w:lvlJc w:val="left"/>
      <w:pPr>
        <w:tabs>
          <w:tab w:val="num" w:pos="1080"/>
        </w:tabs>
        <w:ind w:left="1080" w:hanging="72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13904DA"/>
    <w:multiLevelType w:val="hybridMultilevel"/>
    <w:tmpl w:val="9B160F2E"/>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2">
    <w:nsid w:val="3211643A"/>
    <w:multiLevelType w:val="hybridMultilevel"/>
    <w:tmpl w:val="25823B2A"/>
    <w:lvl w:ilvl="0" w:tplc="BAB8B7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63958A7"/>
    <w:multiLevelType w:val="hybridMultilevel"/>
    <w:tmpl w:val="860E6900"/>
    <w:lvl w:ilvl="0" w:tplc="F7BC6DA4">
      <w:start w:val="1"/>
      <w:numFmt w:val="decimal"/>
      <w:lvlRestart w:val="0"/>
      <w:lvlText w:val="26.%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C805CA"/>
    <w:multiLevelType w:val="hybridMultilevel"/>
    <w:tmpl w:val="7F00B01C"/>
    <w:lvl w:ilvl="0" w:tplc="E16213F8">
      <w:start w:val="1"/>
      <w:numFmt w:val="decimal"/>
      <w:lvlRestart w:val="0"/>
      <w:lvlText w:val="1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FFE2230"/>
    <w:multiLevelType w:val="hybridMultilevel"/>
    <w:tmpl w:val="83FCEBE0"/>
    <w:lvl w:ilvl="0" w:tplc="F42CDF70">
      <w:start w:val="1"/>
      <w:numFmt w:val="decimal"/>
      <w:lvlRestart w:val="0"/>
      <w:lvlText w:val="2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1EA676C"/>
    <w:multiLevelType w:val="hybridMultilevel"/>
    <w:tmpl w:val="3C5CE5F6"/>
    <w:lvl w:ilvl="0" w:tplc="A5D4283C">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1F774D2"/>
    <w:multiLevelType w:val="hybridMultilevel"/>
    <w:tmpl w:val="EDCEAC16"/>
    <w:lvl w:ilvl="0" w:tplc="28743EC2">
      <w:start w:val="1"/>
      <w:numFmt w:val="decimal"/>
      <w:lvlRestart w:val="0"/>
      <w:lvlText w:val="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20F0098"/>
    <w:multiLevelType w:val="hybridMultilevel"/>
    <w:tmpl w:val="D65C17CE"/>
    <w:lvl w:ilvl="0" w:tplc="5F247DC0">
      <w:start w:val="1"/>
      <w:numFmt w:val="decimal"/>
      <w:lvlRestart w:val="0"/>
      <w:lvlText w:val="19.%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305C9F"/>
    <w:multiLevelType w:val="hybridMultilevel"/>
    <w:tmpl w:val="90326350"/>
    <w:lvl w:ilvl="0" w:tplc="2B76CB52">
      <w:start w:val="1"/>
      <w:numFmt w:val="decimal"/>
      <w:lvlRestart w:val="0"/>
      <w:lvlText w:val="1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5A92C83"/>
    <w:multiLevelType w:val="hybridMultilevel"/>
    <w:tmpl w:val="AC9C5A7E"/>
    <w:lvl w:ilvl="0" w:tplc="81564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45E064EB"/>
    <w:multiLevelType w:val="hybridMultilevel"/>
    <w:tmpl w:val="A6A0B082"/>
    <w:lvl w:ilvl="0" w:tplc="F7647A7C">
      <w:start w:val="1"/>
      <w:numFmt w:val="decimal"/>
      <w:lvlRestart w:val="0"/>
      <w:lvlText w:val="1.%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7D44C47"/>
    <w:multiLevelType w:val="hybridMultilevel"/>
    <w:tmpl w:val="F2FEBC1C"/>
    <w:lvl w:ilvl="0" w:tplc="67C8EC72">
      <w:start w:val="1"/>
      <w:numFmt w:val="decimal"/>
      <w:lvlRestart w:val="0"/>
      <w:lvlText w:val="9.%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89E0AEF"/>
    <w:multiLevelType w:val="hybridMultilevel"/>
    <w:tmpl w:val="52363F30"/>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4">
    <w:nsid w:val="492B43EE"/>
    <w:multiLevelType w:val="hybridMultilevel"/>
    <w:tmpl w:val="95765C7A"/>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E1422E4"/>
    <w:multiLevelType w:val="hybridMultilevel"/>
    <w:tmpl w:val="75A0F328"/>
    <w:lvl w:ilvl="0" w:tplc="08AC0288">
      <w:start w:val="1"/>
      <w:numFmt w:val="decimal"/>
      <w:lvlRestart w:val="0"/>
      <w:lvlText w:val="1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1F14A2F"/>
    <w:multiLevelType w:val="hybridMultilevel"/>
    <w:tmpl w:val="E27C48B8"/>
    <w:lvl w:ilvl="0" w:tplc="4448FB74">
      <w:start w:val="1"/>
      <w:numFmt w:val="decimal"/>
      <w:lvlText w:val="22.%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36A4551"/>
    <w:multiLevelType w:val="hybridMultilevel"/>
    <w:tmpl w:val="0442A230"/>
    <w:lvl w:ilvl="0" w:tplc="297A8D44">
      <w:start w:val="13"/>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9">
    <w:nsid w:val="54574A58"/>
    <w:multiLevelType w:val="hybridMultilevel"/>
    <w:tmpl w:val="E01AE698"/>
    <w:lvl w:ilvl="0" w:tplc="E9109F60">
      <w:start w:val="1"/>
      <w:numFmt w:val="decimal"/>
      <w:lvlRestart w:val="0"/>
      <w:lvlText w:val="24.%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8173F9A"/>
    <w:multiLevelType w:val="hybridMultilevel"/>
    <w:tmpl w:val="20CEF1A2"/>
    <w:lvl w:ilvl="0" w:tplc="8F4E416A">
      <w:start w:val="1"/>
      <w:numFmt w:val="decimal"/>
      <w:lvlText w:val="29.%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8BD1658"/>
    <w:multiLevelType w:val="hybridMultilevel"/>
    <w:tmpl w:val="D128812A"/>
    <w:lvl w:ilvl="0" w:tplc="122EBF30">
      <w:start w:val="1"/>
      <w:numFmt w:val="decimal"/>
      <w:lvlRestart w:val="0"/>
      <w:lvlText w:val="20.%1"/>
      <w:lvlJc w:val="left"/>
      <w:pPr>
        <w:tabs>
          <w:tab w:val="num" w:pos="680"/>
        </w:tabs>
        <w:ind w:left="0" w:firstLine="0"/>
      </w:pPr>
      <w:rPr>
        <w:rFonts w:ascii="Arial" w:hAnsi="Arial" w:hint="default"/>
        <w:sz w:val="20"/>
        <w:szCs w:val="20"/>
      </w:rPr>
    </w:lvl>
    <w:lvl w:ilvl="1" w:tplc="C338C79C">
      <w:start w:val="1"/>
      <w:numFmt w:val="lowerRoman"/>
      <w:lvlText w:val="(%2)"/>
      <w:lvlJc w:val="left"/>
      <w:pPr>
        <w:tabs>
          <w:tab w:val="num" w:pos="1211"/>
        </w:tabs>
        <w:ind w:left="1211" w:hanging="360"/>
      </w:pPr>
      <w:rPr>
        <w:rFonts w:ascii="Arial" w:hAnsi="Arial" w:cs="Arial" w:hint="default"/>
        <w:b w:val="0"/>
        <w:bCs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91C4C30"/>
    <w:multiLevelType w:val="hybridMultilevel"/>
    <w:tmpl w:val="34EE0712"/>
    <w:lvl w:ilvl="0" w:tplc="04090015">
      <w:start w:val="1"/>
      <w:numFmt w:val="upperLetter"/>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5CCE03D5"/>
    <w:multiLevelType w:val="hybridMultilevel"/>
    <w:tmpl w:val="6D92E90E"/>
    <w:lvl w:ilvl="0" w:tplc="71BCA962">
      <w:start w:val="1"/>
      <w:numFmt w:val="decimal"/>
      <w:lvlRestart w:val="0"/>
      <w:lvlText w:val="1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D1B1669"/>
    <w:multiLevelType w:val="hybridMultilevel"/>
    <w:tmpl w:val="5F34DEA2"/>
    <w:lvl w:ilvl="0" w:tplc="AA2A7DAC">
      <w:start w:val="1"/>
      <w:numFmt w:val="decimal"/>
      <w:lvlRestart w:val="0"/>
      <w:lvlText w:val="1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E274D19"/>
    <w:multiLevelType w:val="hybridMultilevel"/>
    <w:tmpl w:val="42C60096"/>
    <w:lvl w:ilvl="0" w:tplc="2A984D40">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EA93CD5"/>
    <w:multiLevelType w:val="hybridMultilevel"/>
    <w:tmpl w:val="0CF67F3A"/>
    <w:lvl w:ilvl="0" w:tplc="A656E132">
      <w:start w:val="1"/>
      <w:numFmt w:val="decimal"/>
      <w:lvlRestart w:val="0"/>
      <w:lvlText w:val="3.%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3EF18E4"/>
    <w:multiLevelType w:val="hybridMultilevel"/>
    <w:tmpl w:val="38F80890"/>
    <w:lvl w:ilvl="0" w:tplc="3CBA2954">
      <w:start w:val="1"/>
      <w:numFmt w:val="decimal"/>
      <w:lvlRestart w:val="0"/>
      <w:lvlText w:val="2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5FB2BB0"/>
    <w:multiLevelType w:val="hybridMultilevel"/>
    <w:tmpl w:val="7646E6FE"/>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738223F"/>
    <w:multiLevelType w:val="hybridMultilevel"/>
    <w:tmpl w:val="0FE4FE40"/>
    <w:lvl w:ilvl="0" w:tplc="233E8BC6">
      <w:start w:val="1"/>
      <w:numFmt w:val="decimal"/>
      <w:lvlText w:val="3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9F538FE"/>
    <w:multiLevelType w:val="hybridMultilevel"/>
    <w:tmpl w:val="36744862"/>
    <w:lvl w:ilvl="0" w:tplc="929C039E">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6D5940AD"/>
    <w:multiLevelType w:val="hybridMultilevel"/>
    <w:tmpl w:val="EF3EA7E2"/>
    <w:lvl w:ilvl="0" w:tplc="181A16FC">
      <w:start w:val="1"/>
      <w:numFmt w:val="decimal"/>
      <w:lvlRestart w:val="0"/>
      <w:lvlText w:val="3.%1."/>
      <w:lvlJc w:val="left"/>
      <w:pPr>
        <w:tabs>
          <w:tab w:val="num" w:pos="567"/>
        </w:tabs>
        <w:ind w:left="0" w:firstLine="0"/>
      </w:pPr>
      <w:rPr>
        <w:rFonts w:ascii="Arial" w:hAnsi="Arial"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11E6356"/>
    <w:multiLevelType w:val="hybridMultilevel"/>
    <w:tmpl w:val="6C603750"/>
    <w:lvl w:ilvl="0" w:tplc="2612D9AA">
      <w:start w:val="13"/>
      <w:numFmt w:val="bullet"/>
      <w:lvlText w:val="-"/>
      <w:lvlJc w:val="left"/>
      <w:pPr>
        <w:tabs>
          <w:tab w:val="num" w:pos="851"/>
        </w:tabs>
        <w:ind w:left="851" w:hanging="284"/>
      </w:pPr>
      <w:rPr>
        <w:rFonts w:ascii="Arial" w:eastAsia="Times New Roman" w:hAnsi="Arial" w:cs="Times New Roman" w:hint="default"/>
      </w:rPr>
    </w:lvl>
    <w:lvl w:ilvl="1" w:tplc="E77C161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718B39D0"/>
    <w:multiLevelType w:val="hybridMultilevel"/>
    <w:tmpl w:val="826A81B6"/>
    <w:lvl w:ilvl="0" w:tplc="F60A6A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71B7554D"/>
    <w:multiLevelType w:val="hybridMultilevel"/>
    <w:tmpl w:val="6D6C3398"/>
    <w:lvl w:ilvl="0" w:tplc="50B242A4">
      <w:start w:val="1"/>
      <w:numFmt w:val="decimal"/>
      <w:lvlRestart w:val="0"/>
      <w:lvlText w:val="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1C4408A"/>
    <w:multiLevelType w:val="hybridMultilevel"/>
    <w:tmpl w:val="824C29EE"/>
    <w:lvl w:ilvl="0" w:tplc="211ECD70">
      <w:start w:val="1"/>
      <w:numFmt w:val="decimal"/>
      <w:lvlRestart w:val="0"/>
      <w:lvlText w:val="10.%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7257394F"/>
    <w:multiLevelType w:val="hybridMultilevel"/>
    <w:tmpl w:val="A92C825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37D478D"/>
    <w:multiLevelType w:val="hybridMultilevel"/>
    <w:tmpl w:val="42F400C6"/>
    <w:lvl w:ilvl="0" w:tplc="C6AE77E4">
      <w:start w:val="1"/>
      <w:numFmt w:val="decimal"/>
      <w:lvlRestart w:val="0"/>
      <w:lvlText w:val="2.%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87161EB"/>
    <w:multiLevelType w:val="hybridMultilevel"/>
    <w:tmpl w:val="17E89634"/>
    <w:lvl w:ilvl="0" w:tplc="0E449284">
      <w:start w:val="1"/>
      <w:numFmt w:val="decimal"/>
      <w:lvlRestart w:val="0"/>
      <w:lvlText w:val="24.%1."/>
      <w:lvlJc w:val="left"/>
      <w:pPr>
        <w:tabs>
          <w:tab w:val="num" w:pos="680"/>
        </w:tabs>
        <w:ind w:left="0" w:firstLine="0"/>
      </w:pPr>
      <w:rPr>
        <w:rFonts w:ascii="Arial" w:hAnsi="Arial" w:cs="Arial" w:hint="default"/>
        <w:b w:val="0"/>
        <w:bCs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7DEA5FDE"/>
    <w:multiLevelType w:val="hybridMultilevel"/>
    <w:tmpl w:val="4B84719C"/>
    <w:lvl w:ilvl="0" w:tplc="84E23D52">
      <w:start w:val="1"/>
      <w:numFmt w:val="decimal"/>
      <w:lvlRestart w:val="0"/>
      <w:lvlText w:val="1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E78179D"/>
    <w:multiLevelType w:val="hybridMultilevel"/>
    <w:tmpl w:val="388CC8FC"/>
    <w:lvl w:ilvl="0" w:tplc="DE0ADD86">
      <w:start w:val="1"/>
      <w:numFmt w:val="decimal"/>
      <w:lvlRestart w:val="0"/>
      <w:lvlText w:val="27.%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7EDE6000"/>
    <w:multiLevelType w:val="hybridMultilevel"/>
    <w:tmpl w:val="D65622C4"/>
    <w:lvl w:ilvl="0" w:tplc="FEDCD5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5"/>
  </w:num>
  <w:num w:numId="2">
    <w:abstractNumId w:val="3"/>
  </w:num>
  <w:num w:numId="3">
    <w:abstractNumId w:val="15"/>
  </w:num>
  <w:num w:numId="4">
    <w:abstractNumId w:val="31"/>
  </w:num>
  <w:num w:numId="5">
    <w:abstractNumId w:val="45"/>
  </w:num>
  <w:num w:numId="6">
    <w:abstractNumId w:val="55"/>
  </w:num>
  <w:num w:numId="7">
    <w:abstractNumId w:val="5"/>
  </w:num>
  <w:num w:numId="8">
    <w:abstractNumId w:val="43"/>
  </w:num>
  <w:num w:numId="9">
    <w:abstractNumId w:val="13"/>
  </w:num>
  <w:num w:numId="10">
    <w:abstractNumId w:val="44"/>
  </w:num>
  <w:num w:numId="11">
    <w:abstractNumId w:val="61"/>
  </w:num>
  <w:num w:numId="12">
    <w:abstractNumId w:val="4"/>
  </w:num>
  <w:num w:numId="13">
    <w:abstractNumId w:val="28"/>
  </w:num>
  <w:num w:numId="14">
    <w:abstractNumId w:val="19"/>
  </w:num>
  <w:num w:numId="15">
    <w:abstractNumId w:val="26"/>
  </w:num>
  <w:num w:numId="16">
    <w:abstractNumId w:val="36"/>
  </w:num>
  <w:num w:numId="17">
    <w:abstractNumId w:val="41"/>
  </w:num>
  <w:num w:numId="18">
    <w:abstractNumId w:val="39"/>
  </w:num>
  <w:num w:numId="19">
    <w:abstractNumId w:val="60"/>
  </w:num>
  <w:num w:numId="20">
    <w:abstractNumId w:val="58"/>
  </w:num>
  <w:num w:numId="21">
    <w:abstractNumId w:val="47"/>
  </w:num>
  <w:num w:numId="22">
    <w:abstractNumId w:val="46"/>
  </w:num>
  <w:num w:numId="23">
    <w:abstractNumId w:val="27"/>
  </w:num>
  <w:num w:numId="24">
    <w:abstractNumId w:val="34"/>
  </w:num>
  <w:num w:numId="25">
    <w:abstractNumId w:val="16"/>
  </w:num>
  <w:num w:numId="26">
    <w:abstractNumId w:val="51"/>
  </w:num>
  <w:num w:numId="27">
    <w:abstractNumId w:val="32"/>
  </w:num>
  <w:num w:numId="28">
    <w:abstractNumId w:val="29"/>
  </w:num>
  <w:num w:numId="29">
    <w:abstractNumId w:val="59"/>
  </w:num>
  <w:num w:numId="30">
    <w:abstractNumId w:val="56"/>
  </w:num>
  <w:num w:numId="31">
    <w:abstractNumId w:val="57"/>
  </w:num>
  <w:num w:numId="32">
    <w:abstractNumId w:val="8"/>
  </w:num>
  <w:num w:numId="33">
    <w:abstractNumId w:val="38"/>
  </w:num>
  <w:num w:numId="34">
    <w:abstractNumId w:val="50"/>
  </w:num>
  <w:num w:numId="35">
    <w:abstractNumId w:val="49"/>
  </w:num>
  <w:num w:numId="36">
    <w:abstractNumId w:val="17"/>
  </w:num>
  <w:num w:numId="37">
    <w:abstractNumId w:val="24"/>
  </w:num>
  <w:num w:numId="38">
    <w:abstractNumId w:val="14"/>
  </w:num>
  <w:num w:numId="39">
    <w:abstractNumId w:val="25"/>
  </w:num>
  <w:num w:numId="40">
    <w:abstractNumId w:val="0"/>
  </w:num>
  <w:num w:numId="41">
    <w:abstractNumId w:val="11"/>
  </w:num>
  <w:num w:numId="42">
    <w:abstractNumId w:val="2"/>
  </w:num>
  <w:num w:numId="43">
    <w:abstractNumId w:val="48"/>
  </w:num>
  <w:num w:numId="44">
    <w:abstractNumId w:val="23"/>
  </w:num>
  <w:num w:numId="45">
    <w:abstractNumId w:val="62"/>
  </w:num>
  <w:num w:numId="46">
    <w:abstractNumId w:val="40"/>
  </w:num>
  <w:num w:numId="47">
    <w:abstractNumId w:val="6"/>
  </w:num>
  <w:num w:numId="48">
    <w:abstractNumId w:val="1"/>
  </w:num>
  <w:num w:numId="49">
    <w:abstractNumId w:val="20"/>
  </w:num>
  <w:num w:numId="50">
    <w:abstractNumId w:val="37"/>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21"/>
  </w:num>
  <w:num w:numId="54">
    <w:abstractNumId w:val="12"/>
  </w:num>
  <w:num w:numId="55">
    <w:abstractNumId w:val="9"/>
  </w:num>
  <w:num w:numId="5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30"/>
  </w:num>
  <w:num w:numId="59">
    <w:abstractNumId w:val="18"/>
  </w:num>
  <w:num w:numId="60">
    <w:abstractNumId w:val="10"/>
  </w:num>
  <w:num w:numId="61">
    <w:abstractNumId w:val="54"/>
  </w:num>
  <w:num w:numId="62">
    <w:abstractNumId w:val="7"/>
  </w:num>
  <w:num w:numId="63">
    <w:abstractNumId w:val="63"/>
  </w:num>
  <w:num w:numId="64">
    <w:abstractNumId w:val="2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40D"/>
    <w:rsid w:val="000011A7"/>
    <w:rsid w:val="000023B6"/>
    <w:rsid w:val="00003001"/>
    <w:rsid w:val="00006059"/>
    <w:rsid w:val="000234F4"/>
    <w:rsid w:val="00035C1E"/>
    <w:rsid w:val="00036537"/>
    <w:rsid w:val="00037DDA"/>
    <w:rsid w:val="00043CAA"/>
    <w:rsid w:val="00044E4E"/>
    <w:rsid w:val="00047A88"/>
    <w:rsid w:val="00047D21"/>
    <w:rsid w:val="00052773"/>
    <w:rsid w:val="000529BE"/>
    <w:rsid w:val="00064277"/>
    <w:rsid w:val="00075022"/>
    <w:rsid w:val="00075432"/>
    <w:rsid w:val="00080358"/>
    <w:rsid w:val="000821AE"/>
    <w:rsid w:val="00083B7B"/>
    <w:rsid w:val="00086AB5"/>
    <w:rsid w:val="00087BAB"/>
    <w:rsid w:val="000903E8"/>
    <w:rsid w:val="00092580"/>
    <w:rsid w:val="000932B2"/>
    <w:rsid w:val="00094033"/>
    <w:rsid w:val="0009683A"/>
    <w:rsid w:val="000968ED"/>
    <w:rsid w:val="000A1657"/>
    <w:rsid w:val="000A4D9F"/>
    <w:rsid w:val="000B262E"/>
    <w:rsid w:val="000B7C52"/>
    <w:rsid w:val="000C5180"/>
    <w:rsid w:val="000C5C4B"/>
    <w:rsid w:val="000D4A88"/>
    <w:rsid w:val="000D5E0C"/>
    <w:rsid w:val="000D72A6"/>
    <w:rsid w:val="000E178A"/>
    <w:rsid w:val="000E319A"/>
    <w:rsid w:val="000E5BBE"/>
    <w:rsid w:val="000E7CA3"/>
    <w:rsid w:val="000F22E6"/>
    <w:rsid w:val="000F5E56"/>
    <w:rsid w:val="00101894"/>
    <w:rsid w:val="001047FF"/>
    <w:rsid w:val="00105D69"/>
    <w:rsid w:val="00105DAF"/>
    <w:rsid w:val="00113A03"/>
    <w:rsid w:val="00113F78"/>
    <w:rsid w:val="001234AF"/>
    <w:rsid w:val="00126153"/>
    <w:rsid w:val="001362EE"/>
    <w:rsid w:val="00141237"/>
    <w:rsid w:val="00141972"/>
    <w:rsid w:val="001469BB"/>
    <w:rsid w:val="001470FD"/>
    <w:rsid w:val="001472F8"/>
    <w:rsid w:val="00150214"/>
    <w:rsid w:val="00151EC0"/>
    <w:rsid w:val="001520C9"/>
    <w:rsid w:val="00162B7B"/>
    <w:rsid w:val="00162F5B"/>
    <w:rsid w:val="001636EC"/>
    <w:rsid w:val="001736B2"/>
    <w:rsid w:val="0017462D"/>
    <w:rsid w:val="001832A6"/>
    <w:rsid w:val="00184C6E"/>
    <w:rsid w:val="001850E9"/>
    <w:rsid w:val="00190525"/>
    <w:rsid w:val="00193B72"/>
    <w:rsid w:val="00193BB3"/>
    <w:rsid w:val="00197BE2"/>
    <w:rsid w:val="001A2383"/>
    <w:rsid w:val="001A25EB"/>
    <w:rsid w:val="001A56D3"/>
    <w:rsid w:val="001A6C16"/>
    <w:rsid w:val="001A71CC"/>
    <w:rsid w:val="001B336E"/>
    <w:rsid w:val="001B662F"/>
    <w:rsid w:val="001B7D0E"/>
    <w:rsid w:val="001C303C"/>
    <w:rsid w:val="001C3EAD"/>
    <w:rsid w:val="001C4E48"/>
    <w:rsid w:val="001C5BFF"/>
    <w:rsid w:val="001C6797"/>
    <w:rsid w:val="001D08D1"/>
    <w:rsid w:val="001D0912"/>
    <w:rsid w:val="001D264E"/>
    <w:rsid w:val="001D78CA"/>
    <w:rsid w:val="001E77BB"/>
    <w:rsid w:val="001F07B0"/>
    <w:rsid w:val="001F26BD"/>
    <w:rsid w:val="001F461E"/>
    <w:rsid w:val="001F6144"/>
    <w:rsid w:val="00205D8D"/>
    <w:rsid w:val="00206B4F"/>
    <w:rsid w:val="002101D5"/>
    <w:rsid w:val="00211118"/>
    <w:rsid w:val="002111B7"/>
    <w:rsid w:val="00211D9A"/>
    <w:rsid w:val="00213A76"/>
    <w:rsid w:val="00214285"/>
    <w:rsid w:val="0022180F"/>
    <w:rsid w:val="0022551E"/>
    <w:rsid w:val="00231E4C"/>
    <w:rsid w:val="002324CA"/>
    <w:rsid w:val="002328DB"/>
    <w:rsid w:val="00233DB1"/>
    <w:rsid w:val="0023740D"/>
    <w:rsid w:val="002469BD"/>
    <w:rsid w:val="00246C95"/>
    <w:rsid w:val="002471D2"/>
    <w:rsid w:val="00250B40"/>
    <w:rsid w:val="00262828"/>
    <w:rsid w:val="002634C4"/>
    <w:rsid w:val="00266D1B"/>
    <w:rsid w:val="00271AF2"/>
    <w:rsid w:val="00273D81"/>
    <w:rsid w:val="00281178"/>
    <w:rsid w:val="002812F3"/>
    <w:rsid w:val="00281BCF"/>
    <w:rsid w:val="00282AB4"/>
    <w:rsid w:val="00282CDB"/>
    <w:rsid w:val="00292468"/>
    <w:rsid w:val="002928D3"/>
    <w:rsid w:val="00292DB7"/>
    <w:rsid w:val="0029409E"/>
    <w:rsid w:val="00295E20"/>
    <w:rsid w:val="002A69F4"/>
    <w:rsid w:val="002A6CEE"/>
    <w:rsid w:val="002A7919"/>
    <w:rsid w:val="002B13FA"/>
    <w:rsid w:val="002B14D3"/>
    <w:rsid w:val="002B1FA4"/>
    <w:rsid w:val="002B37B9"/>
    <w:rsid w:val="002C0209"/>
    <w:rsid w:val="002C1242"/>
    <w:rsid w:val="002C527A"/>
    <w:rsid w:val="002D07D6"/>
    <w:rsid w:val="002D3904"/>
    <w:rsid w:val="002D6402"/>
    <w:rsid w:val="002D65B3"/>
    <w:rsid w:val="002D7B5A"/>
    <w:rsid w:val="002E561B"/>
    <w:rsid w:val="002E7355"/>
    <w:rsid w:val="002F1FE6"/>
    <w:rsid w:val="002F4CC0"/>
    <w:rsid w:val="002F4E68"/>
    <w:rsid w:val="003002E1"/>
    <w:rsid w:val="0030398E"/>
    <w:rsid w:val="003072B9"/>
    <w:rsid w:val="00312F7F"/>
    <w:rsid w:val="003170D3"/>
    <w:rsid w:val="00317ACE"/>
    <w:rsid w:val="00321FE7"/>
    <w:rsid w:val="00322907"/>
    <w:rsid w:val="00324DCB"/>
    <w:rsid w:val="0032617E"/>
    <w:rsid w:val="00331D2D"/>
    <w:rsid w:val="0033380C"/>
    <w:rsid w:val="00335EC1"/>
    <w:rsid w:val="00343D0A"/>
    <w:rsid w:val="00344DE2"/>
    <w:rsid w:val="00345541"/>
    <w:rsid w:val="00350782"/>
    <w:rsid w:val="00361450"/>
    <w:rsid w:val="00361876"/>
    <w:rsid w:val="00362361"/>
    <w:rsid w:val="003673CF"/>
    <w:rsid w:val="003740CB"/>
    <w:rsid w:val="0037560C"/>
    <w:rsid w:val="00376157"/>
    <w:rsid w:val="0038157F"/>
    <w:rsid w:val="003826BA"/>
    <w:rsid w:val="003845C1"/>
    <w:rsid w:val="0038627D"/>
    <w:rsid w:val="00395062"/>
    <w:rsid w:val="003A1F38"/>
    <w:rsid w:val="003A2E11"/>
    <w:rsid w:val="003A51A2"/>
    <w:rsid w:val="003A5CFD"/>
    <w:rsid w:val="003A6F89"/>
    <w:rsid w:val="003B38C1"/>
    <w:rsid w:val="003B3C48"/>
    <w:rsid w:val="003B4EA8"/>
    <w:rsid w:val="003B7421"/>
    <w:rsid w:val="003C3EAE"/>
    <w:rsid w:val="003C6772"/>
    <w:rsid w:val="003D2AFC"/>
    <w:rsid w:val="003D4168"/>
    <w:rsid w:val="003D55F4"/>
    <w:rsid w:val="003E2992"/>
    <w:rsid w:val="003F0483"/>
    <w:rsid w:val="003F355C"/>
    <w:rsid w:val="00406F5E"/>
    <w:rsid w:val="00410ADE"/>
    <w:rsid w:val="0041153B"/>
    <w:rsid w:val="00414EDB"/>
    <w:rsid w:val="00420255"/>
    <w:rsid w:val="00420E8C"/>
    <w:rsid w:val="0042259D"/>
    <w:rsid w:val="00422CDA"/>
    <w:rsid w:val="00422D1F"/>
    <w:rsid w:val="004239EB"/>
    <w:rsid w:val="00423E3E"/>
    <w:rsid w:val="0042469B"/>
    <w:rsid w:val="00427AF4"/>
    <w:rsid w:val="00430E88"/>
    <w:rsid w:val="00431E72"/>
    <w:rsid w:val="004371E2"/>
    <w:rsid w:val="00441147"/>
    <w:rsid w:val="00445AA5"/>
    <w:rsid w:val="00445AA7"/>
    <w:rsid w:val="00452C85"/>
    <w:rsid w:val="00461BF1"/>
    <w:rsid w:val="004647DA"/>
    <w:rsid w:val="00470128"/>
    <w:rsid w:val="00471B8A"/>
    <w:rsid w:val="00471FCA"/>
    <w:rsid w:val="00472A69"/>
    <w:rsid w:val="00472CB1"/>
    <w:rsid w:val="00473E10"/>
    <w:rsid w:val="00474062"/>
    <w:rsid w:val="004745CE"/>
    <w:rsid w:val="004756C1"/>
    <w:rsid w:val="004779BC"/>
    <w:rsid w:val="00477D6B"/>
    <w:rsid w:val="00482B0C"/>
    <w:rsid w:val="00483D7C"/>
    <w:rsid w:val="00485D89"/>
    <w:rsid w:val="0049505D"/>
    <w:rsid w:val="004961C2"/>
    <w:rsid w:val="004964B3"/>
    <w:rsid w:val="004A53E6"/>
    <w:rsid w:val="004A624E"/>
    <w:rsid w:val="004A6E52"/>
    <w:rsid w:val="004B3826"/>
    <w:rsid w:val="004B5F12"/>
    <w:rsid w:val="004B6BAB"/>
    <w:rsid w:val="004C06CB"/>
    <w:rsid w:val="004C6D0C"/>
    <w:rsid w:val="004D1D6E"/>
    <w:rsid w:val="004E4BCE"/>
    <w:rsid w:val="004E6F72"/>
    <w:rsid w:val="004F7552"/>
    <w:rsid w:val="005013B9"/>
    <w:rsid w:val="005019FF"/>
    <w:rsid w:val="005037F0"/>
    <w:rsid w:val="005078DE"/>
    <w:rsid w:val="00510D6F"/>
    <w:rsid w:val="0051379B"/>
    <w:rsid w:val="00525CD0"/>
    <w:rsid w:val="005271B7"/>
    <w:rsid w:val="0053057A"/>
    <w:rsid w:val="00530AD1"/>
    <w:rsid w:val="00533EFE"/>
    <w:rsid w:val="00535092"/>
    <w:rsid w:val="00546448"/>
    <w:rsid w:val="00553A5C"/>
    <w:rsid w:val="00554702"/>
    <w:rsid w:val="00560A29"/>
    <w:rsid w:val="00572647"/>
    <w:rsid w:val="0057424C"/>
    <w:rsid w:val="00582C2D"/>
    <w:rsid w:val="0058577E"/>
    <w:rsid w:val="00585FE6"/>
    <w:rsid w:val="005863FB"/>
    <w:rsid w:val="00591031"/>
    <w:rsid w:val="00592848"/>
    <w:rsid w:val="00594E5F"/>
    <w:rsid w:val="005A1323"/>
    <w:rsid w:val="005A675B"/>
    <w:rsid w:val="005B4262"/>
    <w:rsid w:val="005B4947"/>
    <w:rsid w:val="005B5CFE"/>
    <w:rsid w:val="005B6A4C"/>
    <w:rsid w:val="005B78FA"/>
    <w:rsid w:val="005C0C15"/>
    <w:rsid w:val="005C411F"/>
    <w:rsid w:val="005C6649"/>
    <w:rsid w:val="005C6A4B"/>
    <w:rsid w:val="005C6C08"/>
    <w:rsid w:val="005C6FDC"/>
    <w:rsid w:val="005D3233"/>
    <w:rsid w:val="005D38CD"/>
    <w:rsid w:val="005E2781"/>
    <w:rsid w:val="005E4721"/>
    <w:rsid w:val="005E4F8E"/>
    <w:rsid w:val="005E60E9"/>
    <w:rsid w:val="005E63BF"/>
    <w:rsid w:val="005F7646"/>
    <w:rsid w:val="006004A3"/>
    <w:rsid w:val="006018AA"/>
    <w:rsid w:val="0060507E"/>
    <w:rsid w:val="00605827"/>
    <w:rsid w:val="00606501"/>
    <w:rsid w:val="006071F0"/>
    <w:rsid w:val="00617F77"/>
    <w:rsid w:val="0062492F"/>
    <w:rsid w:val="006252C4"/>
    <w:rsid w:val="00630856"/>
    <w:rsid w:val="00634BD1"/>
    <w:rsid w:val="006351BA"/>
    <w:rsid w:val="006368C0"/>
    <w:rsid w:val="00641A66"/>
    <w:rsid w:val="00641D63"/>
    <w:rsid w:val="0064493B"/>
    <w:rsid w:val="00646050"/>
    <w:rsid w:val="006479E8"/>
    <w:rsid w:val="006519D6"/>
    <w:rsid w:val="0065288E"/>
    <w:rsid w:val="00655BC0"/>
    <w:rsid w:val="00661E1E"/>
    <w:rsid w:val="00663289"/>
    <w:rsid w:val="00664934"/>
    <w:rsid w:val="006713CA"/>
    <w:rsid w:val="00676C5C"/>
    <w:rsid w:val="00685779"/>
    <w:rsid w:val="00694CE0"/>
    <w:rsid w:val="006A2584"/>
    <w:rsid w:val="006A371F"/>
    <w:rsid w:val="006A4577"/>
    <w:rsid w:val="006B009C"/>
    <w:rsid w:val="006B1DE1"/>
    <w:rsid w:val="006C04E7"/>
    <w:rsid w:val="006C7433"/>
    <w:rsid w:val="006C7B21"/>
    <w:rsid w:val="006D0062"/>
    <w:rsid w:val="006D7655"/>
    <w:rsid w:val="006E252C"/>
    <w:rsid w:val="006E6954"/>
    <w:rsid w:val="006E7628"/>
    <w:rsid w:val="006F1074"/>
    <w:rsid w:val="006F2744"/>
    <w:rsid w:val="00701FDE"/>
    <w:rsid w:val="00703F70"/>
    <w:rsid w:val="00704C9C"/>
    <w:rsid w:val="007053D2"/>
    <w:rsid w:val="007105FE"/>
    <w:rsid w:val="00723355"/>
    <w:rsid w:val="00725866"/>
    <w:rsid w:val="00732B3C"/>
    <w:rsid w:val="00747861"/>
    <w:rsid w:val="00747BCD"/>
    <w:rsid w:val="00753A9A"/>
    <w:rsid w:val="00753D5B"/>
    <w:rsid w:val="00754BA8"/>
    <w:rsid w:val="007560FE"/>
    <w:rsid w:val="007577EB"/>
    <w:rsid w:val="00765C5E"/>
    <w:rsid w:val="00780E39"/>
    <w:rsid w:val="00782CA7"/>
    <w:rsid w:val="00785929"/>
    <w:rsid w:val="0079079C"/>
    <w:rsid w:val="007939B5"/>
    <w:rsid w:val="00797FAE"/>
    <w:rsid w:val="007A38F5"/>
    <w:rsid w:val="007A587C"/>
    <w:rsid w:val="007B0C60"/>
    <w:rsid w:val="007B20FB"/>
    <w:rsid w:val="007B2FF2"/>
    <w:rsid w:val="007B3483"/>
    <w:rsid w:val="007B59DF"/>
    <w:rsid w:val="007B7E6C"/>
    <w:rsid w:val="007C311C"/>
    <w:rsid w:val="007C4C80"/>
    <w:rsid w:val="007C723C"/>
    <w:rsid w:val="007C7412"/>
    <w:rsid w:val="007C77FF"/>
    <w:rsid w:val="007D1613"/>
    <w:rsid w:val="007D54F9"/>
    <w:rsid w:val="007D5516"/>
    <w:rsid w:val="007D71FE"/>
    <w:rsid w:val="007E762B"/>
    <w:rsid w:val="007E7E9A"/>
    <w:rsid w:val="007F2834"/>
    <w:rsid w:val="007F7957"/>
    <w:rsid w:val="00803842"/>
    <w:rsid w:val="00805A25"/>
    <w:rsid w:val="00812C87"/>
    <w:rsid w:val="00816252"/>
    <w:rsid w:val="008204F9"/>
    <w:rsid w:val="00820D87"/>
    <w:rsid w:val="008259CB"/>
    <w:rsid w:val="00827D09"/>
    <w:rsid w:val="00850130"/>
    <w:rsid w:val="00850CEB"/>
    <w:rsid w:val="00852061"/>
    <w:rsid w:val="0085382D"/>
    <w:rsid w:val="00854BAA"/>
    <w:rsid w:val="0086093C"/>
    <w:rsid w:val="008623BE"/>
    <w:rsid w:val="008657B2"/>
    <w:rsid w:val="00883E34"/>
    <w:rsid w:val="008847DB"/>
    <w:rsid w:val="00893748"/>
    <w:rsid w:val="008A07D1"/>
    <w:rsid w:val="008A3C38"/>
    <w:rsid w:val="008B13E1"/>
    <w:rsid w:val="008B2CC1"/>
    <w:rsid w:val="008B541F"/>
    <w:rsid w:val="008B60B2"/>
    <w:rsid w:val="008B6F1D"/>
    <w:rsid w:val="008D3A3B"/>
    <w:rsid w:val="008D3F4A"/>
    <w:rsid w:val="008D675D"/>
    <w:rsid w:val="0090731E"/>
    <w:rsid w:val="00915850"/>
    <w:rsid w:val="009160A3"/>
    <w:rsid w:val="00916EE2"/>
    <w:rsid w:val="00916F8A"/>
    <w:rsid w:val="00921FCE"/>
    <w:rsid w:val="009263DB"/>
    <w:rsid w:val="00927B71"/>
    <w:rsid w:val="009356E3"/>
    <w:rsid w:val="00940E94"/>
    <w:rsid w:val="00943B38"/>
    <w:rsid w:val="00945073"/>
    <w:rsid w:val="009450FD"/>
    <w:rsid w:val="00945421"/>
    <w:rsid w:val="0095000F"/>
    <w:rsid w:val="00962E52"/>
    <w:rsid w:val="00966A22"/>
    <w:rsid w:val="0096722F"/>
    <w:rsid w:val="009734CC"/>
    <w:rsid w:val="009773C3"/>
    <w:rsid w:val="00980843"/>
    <w:rsid w:val="00983430"/>
    <w:rsid w:val="00985235"/>
    <w:rsid w:val="00987A53"/>
    <w:rsid w:val="0099149E"/>
    <w:rsid w:val="00991DBE"/>
    <w:rsid w:val="009972A2"/>
    <w:rsid w:val="00997B5F"/>
    <w:rsid w:val="009A2459"/>
    <w:rsid w:val="009A4CBC"/>
    <w:rsid w:val="009B12B5"/>
    <w:rsid w:val="009B1625"/>
    <w:rsid w:val="009B7C2F"/>
    <w:rsid w:val="009C3280"/>
    <w:rsid w:val="009C64D3"/>
    <w:rsid w:val="009C75E7"/>
    <w:rsid w:val="009C7866"/>
    <w:rsid w:val="009D168D"/>
    <w:rsid w:val="009D4678"/>
    <w:rsid w:val="009E140F"/>
    <w:rsid w:val="009E2208"/>
    <w:rsid w:val="009E2791"/>
    <w:rsid w:val="009E3733"/>
    <w:rsid w:val="009E3F6F"/>
    <w:rsid w:val="009E4AC2"/>
    <w:rsid w:val="009E67C2"/>
    <w:rsid w:val="009F499F"/>
    <w:rsid w:val="00A01783"/>
    <w:rsid w:val="00A022AA"/>
    <w:rsid w:val="00A045EF"/>
    <w:rsid w:val="00A04EB3"/>
    <w:rsid w:val="00A13E21"/>
    <w:rsid w:val="00A154B8"/>
    <w:rsid w:val="00A16F6A"/>
    <w:rsid w:val="00A217CB"/>
    <w:rsid w:val="00A21C34"/>
    <w:rsid w:val="00A278F4"/>
    <w:rsid w:val="00A405D9"/>
    <w:rsid w:val="00A40AD1"/>
    <w:rsid w:val="00A40B7A"/>
    <w:rsid w:val="00A42DAF"/>
    <w:rsid w:val="00A4570E"/>
    <w:rsid w:val="00A45BD8"/>
    <w:rsid w:val="00A45F2A"/>
    <w:rsid w:val="00A509D9"/>
    <w:rsid w:val="00A53EEA"/>
    <w:rsid w:val="00A624F9"/>
    <w:rsid w:val="00A6340D"/>
    <w:rsid w:val="00A641A4"/>
    <w:rsid w:val="00A70D80"/>
    <w:rsid w:val="00A713C5"/>
    <w:rsid w:val="00A81324"/>
    <w:rsid w:val="00A82C04"/>
    <w:rsid w:val="00A84B65"/>
    <w:rsid w:val="00A869B7"/>
    <w:rsid w:val="00A871D5"/>
    <w:rsid w:val="00A93768"/>
    <w:rsid w:val="00AA323B"/>
    <w:rsid w:val="00AB47DB"/>
    <w:rsid w:val="00AC205C"/>
    <w:rsid w:val="00AD2830"/>
    <w:rsid w:val="00AD2ED4"/>
    <w:rsid w:val="00AD6C3E"/>
    <w:rsid w:val="00AD7380"/>
    <w:rsid w:val="00AD740E"/>
    <w:rsid w:val="00AE1F77"/>
    <w:rsid w:val="00AE2509"/>
    <w:rsid w:val="00AE2B75"/>
    <w:rsid w:val="00AF0032"/>
    <w:rsid w:val="00AF0A6B"/>
    <w:rsid w:val="00AF3C86"/>
    <w:rsid w:val="00AF426B"/>
    <w:rsid w:val="00B02F77"/>
    <w:rsid w:val="00B05A69"/>
    <w:rsid w:val="00B0739A"/>
    <w:rsid w:val="00B11C51"/>
    <w:rsid w:val="00B15E0C"/>
    <w:rsid w:val="00B2183D"/>
    <w:rsid w:val="00B2250A"/>
    <w:rsid w:val="00B32C17"/>
    <w:rsid w:val="00B335B4"/>
    <w:rsid w:val="00B40D6E"/>
    <w:rsid w:val="00B43AE9"/>
    <w:rsid w:val="00B446B3"/>
    <w:rsid w:val="00B53CE2"/>
    <w:rsid w:val="00B55481"/>
    <w:rsid w:val="00B55981"/>
    <w:rsid w:val="00B6032C"/>
    <w:rsid w:val="00B636EB"/>
    <w:rsid w:val="00B63B0A"/>
    <w:rsid w:val="00B6566C"/>
    <w:rsid w:val="00B77DBD"/>
    <w:rsid w:val="00B83EA8"/>
    <w:rsid w:val="00B841AB"/>
    <w:rsid w:val="00B92B88"/>
    <w:rsid w:val="00B9734B"/>
    <w:rsid w:val="00B97A9C"/>
    <w:rsid w:val="00BA0602"/>
    <w:rsid w:val="00BA2EFB"/>
    <w:rsid w:val="00BA42FA"/>
    <w:rsid w:val="00BB1C7C"/>
    <w:rsid w:val="00BB3125"/>
    <w:rsid w:val="00BB511A"/>
    <w:rsid w:val="00BB6BBE"/>
    <w:rsid w:val="00BC18EF"/>
    <w:rsid w:val="00BC539E"/>
    <w:rsid w:val="00BC77A3"/>
    <w:rsid w:val="00BD0451"/>
    <w:rsid w:val="00BD19F9"/>
    <w:rsid w:val="00BD5608"/>
    <w:rsid w:val="00BE09C4"/>
    <w:rsid w:val="00BE3D0B"/>
    <w:rsid w:val="00BE4BAC"/>
    <w:rsid w:val="00BF0FB4"/>
    <w:rsid w:val="00BF49AE"/>
    <w:rsid w:val="00BF5521"/>
    <w:rsid w:val="00BF7B18"/>
    <w:rsid w:val="00C01100"/>
    <w:rsid w:val="00C05628"/>
    <w:rsid w:val="00C0646F"/>
    <w:rsid w:val="00C076BF"/>
    <w:rsid w:val="00C11BFE"/>
    <w:rsid w:val="00C16A41"/>
    <w:rsid w:val="00C16DA0"/>
    <w:rsid w:val="00C22D7E"/>
    <w:rsid w:val="00C249A4"/>
    <w:rsid w:val="00C25CE0"/>
    <w:rsid w:val="00C26F1E"/>
    <w:rsid w:val="00C278E5"/>
    <w:rsid w:val="00C33CD0"/>
    <w:rsid w:val="00C35776"/>
    <w:rsid w:val="00C358CD"/>
    <w:rsid w:val="00C364C1"/>
    <w:rsid w:val="00C44EE2"/>
    <w:rsid w:val="00C50933"/>
    <w:rsid w:val="00C51386"/>
    <w:rsid w:val="00C54E89"/>
    <w:rsid w:val="00C5560F"/>
    <w:rsid w:val="00C558B7"/>
    <w:rsid w:val="00C5656D"/>
    <w:rsid w:val="00C62FF7"/>
    <w:rsid w:val="00C6488E"/>
    <w:rsid w:val="00C648BC"/>
    <w:rsid w:val="00C71345"/>
    <w:rsid w:val="00C725E6"/>
    <w:rsid w:val="00C77E0A"/>
    <w:rsid w:val="00C842DA"/>
    <w:rsid w:val="00C8661E"/>
    <w:rsid w:val="00C90D50"/>
    <w:rsid w:val="00C91A7C"/>
    <w:rsid w:val="00C948D4"/>
    <w:rsid w:val="00C95E04"/>
    <w:rsid w:val="00CA3381"/>
    <w:rsid w:val="00CB0D6F"/>
    <w:rsid w:val="00CB19CC"/>
    <w:rsid w:val="00CB3B9C"/>
    <w:rsid w:val="00CB42E7"/>
    <w:rsid w:val="00CB623A"/>
    <w:rsid w:val="00CC680E"/>
    <w:rsid w:val="00CC77C3"/>
    <w:rsid w:val="00CD3F4F"/>
    <w:rsid w:val="00CD655D"/>
    <w:rsid w:val="00CD7F3A"/>
    <w:rsid w:val="00CF34E0"/>
    <w:rsid w:val="00CF6556"/>
    <w:rsid w:val="00D04001"/>
    <w:rsid w:val="00D13203"/>
    <w:rsid w:val="00D16A0D"/>
    <w:rsid w:val="00D30850"/>
    <w:rsid w:val="00D314A4"/>
    <w:rsid w:val="00D319FB"/>
    <w:rsid w:val="00D45252"/>
    <w:rsid w:val="00D45258"/>
    <w:rsid w:val="00D47B16"/>
    <w:rsid w:val="00D55EC6"/>
    <w:rsid w:val="00D60D20"/>
    <w:rsid w:val="00D667D9"/>
    <w:rsid w:val="00D71B4D"/>
    <w:rsid w:val="00D71F92"/>
    <w:rsid w:val="00D73987"/>
    <w:rsid w:val="00D74EA6"/>
    <w:rsid w:val="00D756DD"/>
    <w:rsid w:val="00D76029"/>
    <w:rsid w:val="00D8666A"/>
    <w:rsid w:val="00D8710C"/>
    <w:rsid w:val="00D91CF7"/>
    <w:rsid w:val="00D93D55"/>
    <w:rsid w:val="00DA1673"/>
    <w:rsid w:val="00DA7723"/>
    <w:rsid w:val="00DB07BB"/>
    <w:rsid w:val="00DB5AAE"/>
    <w:rsid w:val="00DB5B66"/>
    <w:rsid w:val="00DB7B74"/>
    <w:rsid w:val="00DB7FBA"/>
    <w:rsid w:val="00DC3D6C"/>
    <w:rsid w:val="00DD21E3"/>
    <w:rsid w:val="00DD3842"/>
    <w:rsid w:val="00DD3E51"/>
    <w:rsid w:val="00DD4722"/>
    <w:rsid w:val="00DE1889"/>
    <w:rsid w:val="00DE19B0"/>
    <w:rsid w:val="00DF2481"/>
    <w:rsid w:val="00DF2CEF"/>
    <w:rsid w:val="00DF6CA8"/>
    <w:rsid w:val="00E04315"/>
    <w:rsid w:val="00E065C9"/>
    <w:rsid w:val="00E07B87"/>
    <w:rsid w:val="00E1399E"/>
    <w:rsid w:val="00E17D74"/>
    <w:rsid w:val="00E2076A"/>
    <w:rsid w:val="00E23F9E"/>
    <w:rsid w:val="00E251E3"/>
    <w:rsid w:val="00E33037"/>
    <w:rsid w:val="00E335FE"/>
    <w:rsid w:val="00E373F3"/>
    <w:rsid w:val="00E414BB"/>
    <w:rsid w:val="00E41B5E"/>
    <w:rsid w:val="00E424F6"/>
    <w:rsid w:val="00E4294D"/>
    <w:rsid w:val="00E44A48"/>
    <w:rsid w:val="00E54205"/>
    <w:rsid w:val="00E54687"/>
    <w:rsid w:val="00E54B89"/>
    <w:rsid w:val="00E60FDD"/>
    <w:rsid w:val="00E623EB"/>
    <w:rsid w:val="00E66C16"/>
    <w:rsid w:val="00E67A49"/>
    <w:rsid w:val="00E76BF6"/>
    <w:rsid w:val="00E81A7D"/>
    <w:rsid w:val="00E84542"/>
    <w:rsid w:val="00E85056"/>
    <w:rsid w:val="00E85684"/>
    <w:rsid w:val="00E85CB5"/>
    <w:rsid w:val="00E94C2A"/>
    <w:rsid w:val="00EA3509"/>
    <w:rsid w:val="00EA4799"/>
    <w:rsid w:val="00EB08C4"/>
    <w:rsid w:val="00EB15B8"/>
    <w:rsid w:val="00EB354C"/>
    <w:rsid w:val="00EB5A57"/>
    <w:rsid w:val="00EB613F"/>
    <w:rsid w:val="00EB7CDB"/>
    <w:rsid w:val="00EC414B"/>
    <w:rsid w:val="00EC4E49"/>
    <w:rsid w:val="00EC562F"/>
    <w:rsid w:val="00ED27DD"/>
    <w:rsid w:val="00ED49D6"/>
    <w:rsid w:val="00ED4A0C"/>
    <w:rsid w:val="00ED77FB"/>
    <w:rsid w:val="00EE0EDA"/>
    <w:rsid w:val="00EE13E2"/>
    <w:rsid w:val="00EE45FA"/>
    <w:rsid w:val="00EE64EB"/>
    <w:rsid w:val="00EF1A04"/>
    <w:rsid w:val="00F0128A"/>
    <w:rsid w:val="00F046FF"/>
    <w:rsid w:val="00F10FFB"/>
    <w:rsid w:val="00F1594D"/>
    <w:rsid w:val="00F177A1"/>
    <w:rsid w:val="00F17EFD"/>
    <w:rsid w:val="00F227B6"/>
    <w:rsid w:val="00F228C1"/>
    <w:rsid w:val="00F26882"/>
    <w:rsid w:val="00F26BD8"/>
    <w:rsid w:val="00F33073"/>
    <w:rsid w:val="00F44F90"/>
    <w:rsid w:val="00F451AC"/>
    <w:rsid w:val="00F46245"/>
    <w:rsid w:val="00F5254A"/>
    <w:rsid w:val="00F610F9"/>
    <w:rsid w:val="00F62E60"/>
    <w:rsid w:val="00F66152"/>
    <w:rsid w:val="00F6669D"/>
    <w:rsid w:val="00F76F56"/>
    <w:rsid w:val="00F80666"/>
    <w:rsid w:val="00F806FF"/>
    <w:rsid w:val="00F915C7"/>
    <w:rsid w:val="00F91DE7"/>
    <w:rsid w:val="00F91F53"/>
    <w:rsid w:val="00F97E3F"/>
    <w:rsid w:val="00FA02EA"/>
    <w:rsid w:val="00FA10A7"/>
    <w:rsid w:val="00FA16D9"/>
    <w:rsid w:val="00FA386C"/>
    <w:rsid w:val="00FA4C1E"/>
    <w:rsid w:val="00FA6729"/>
    <w:rsid w:val="00FA6969"/>
    <w:rsid w:val="00FA7FD1"/>
    <w:rsid w:val="00FB5469"/>
    <w:rsid w:val="00FC4707"/>
    <w:rsid w:val="00FC796E"/>
    <w:rsid w:val="00FD07A0"/>
    <w:rsid w:val="00FD20B8"/>
    <w:rsid w:val="00FD6B48"/>
    <w:rsid w:val="00FD794A"/>
    <w:rsid w:val="00FE2A16"/>
    <w:rsid w:val="00FE7A68"/>
    <w:rsid w:val="00FF1009"/>
    <w:rsid w:val="00FF18F9"/>
    <w:rsid w:val="00FF1AE9"/>
    <w:rsid w:val="00FF272E"/>
    <w:rsid w:val="00FF4697"/>
    <w:rsid w:val="00FF5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semiHidden/>
    <w:rsid w:val="00676C5C"/>
    <w:rPr>
      <w:sz w:val="18"/>
    </w:rPr>
  </w:style>
  <w:style w:type="paragraph" w:styleId="a8">
    <w:name w:val="footer"/>
    <w:basedOn w:val="a0"/>
    <w:link w:val="Char1"/>
    <w:uiPriority w:val="99"/>
    <w:rsid w:val="00676C5C"/>
    <w:pPr>
      <w:tabs>
        <w:tab w:val="center" w:pos="4320"/>
        <w:tab w:val="right" w:pos="8640"/>
      </w:tabs>
    </w:pPr>
  </w:style>
  <w:style w:type="paragraph" w:customStyle="1" w:styleId="DecisionInvitingPara">
    <w:name w:val="Decision Inviting Para."/>
    <w:basedOn w:val="a0"/>
    <w:rsid w:val="00A6340D"/>
    <w:pPr>
      <w:spacing w:after="120" w:line="260" w:lineRule="exact"/>
      <w:ind w:left="5534"/>
    </w:pPr>
    <w:rPr>
      <w:rFonts w:eastAsia="Times New Roman" w:cs="Times New Roman"/>
      <w:i/>
      <w:sz w:val="20"/>
      <w:lang w:eastAsia="en-US"/>
    </w:rPr>
  </w:style>
  <w:style w:type="paragraph" w:styleId="a9">
    <w:name w:val="footnote text"/>
    <w:basedOn w:val="a0"/>
    <w:link w:val="Char2"/>
    <w:rsid w:val="00676C5C"/>
    <w:rPr>
      <w:sz w:val="18"/>
    </w:rPr>
  </w:style>
  <w:style w:type="paragraph" w:styleId="aa">
    <w:name w:val="header"/>
    <w:basedOn w:val="a0"/>
    <w:link w:val="Char3"/>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20">
    <w:name w:val="toc 2"/>
    <w:basedOn w:val="a0"/>
    <w:next w:val="a0"/>
    <w:autoRedefine/>
    <w:uiPriority w:val="39"/>
    <w:rsid w:val="006479E8"/>
    <w:pPr>
      <w:tabs>
        <w:tab w:val="left" w:pos="1920"/>
        <w:tab w:val="right" w:leader="dot" w:pos="9345"/>
      </w:tabs>
      <w:spacing w:after="60"/>
      <w:ind w:left="660" w:hanging="439"/>
    </w:pPr>
  </w:style>
  <w:style w:type="character" w:styleId="ad">
    <w:name w:val="Hyperlink"/>
    <w:uiPriority w:val="99"/>
    <w:rsid w:val="009D168D"/>
    <w:rPr>
      <w:color w:val="0000FF"/>
      <w:u w:val="single"/>
    </w:rPr>
  </w:style>
  <w:style w:type="character" w:customStyle="1" w:styleId="Char">
    <w:name w:val="正文文本 Char"/>
    <w:link w:val="a4"/>
    <w:rsid w:val="002B13FA"/>
    <w:rPr>
      <w:rFonts w:ascii="Arial" w:eastAsia="SimSun" w:hAnsi="Arial" w:cs="Arial"/>
      <w:sz w:val="22"/>
      <w:lang w:val="en-US" w:eastAsia="zh-CN" w:bidi="ar-SA"/>
    </w:rPr>
  </w:style>
  <w:style w:type="paragraph" w:styleId="10">
    <w:name w:val="toc 1"/>
    <w:basedOn w:val="a0"/>
    <w:next w:val="a0"/>
    <w:autoRedefine/>
    <w:uiPriority w:val="39"/>
    <w:rsid w:val="00422D1F"/>
    <w:pPr>
      <w:tabs>
        <w:tab w:val="left" w:pos="440"/>
        <w:tab w:val="right" w:leader="dot" w:pos="9356"/>
      </w:tabs>
      <w:spacing w:after="60"/>
    </w:pPr>
    <w:rPr>
      <w:rFonts w:cs="Times New Roman"/>
      <w:b/>
      <w:noProof/>
    </w:rPr>
  </w:style>
  <w:style w:type="character" w:styleId="ae">
    <w:name w:val="footnote reference"/>
    <w:rsid w:val="00281178"/>
    <w:rPr>
      <w:vertAlign w:val="superscript"/>
    </w:rPr>
  </w:style>
  <w:style w:type="paragraph" w:customStyle="1" w:styleId="Default">
    <w:name w:val="Default"/>
    <w:rsid w:val="00281178"/>
    <w:pPr>
      <w:autoSpaceDE w:val="0"/>
      <w:autoSpaceDN w:val="0"/>
      <w:adjustRightInd w:val="0"/>
    </w:pPr>
    <w:rPr>
      <w:rFonts w:ascii="Arial" w:eastAsia="Batang" w:hAnsi="Arial" w:cs="Arial"/>
      <w:color w:val="000000"/>
      <w:sz w:val="24"/>
      <w:szCs w:val="24"/>
      <w:lang w:eastAsia="ja-JP"/>
    </w:rPr>
  </w:style>
  <w:style w:type="paragraph" w:styleId="af">
    <w:name w:val="Normal (Web)"/>
    <w:basedOn w:val="a0"/>
    <w:rsid w:val="00281178"/>
    <w:pPr>
      <w:spacing w:before="100" w:beforeAutospacing="1" w:after="100" w:afterAutospacing="1"/>
    </w:pPr>
    <w:rPr>
      <w:rFonts w:eastAsia="Times New Roman"/>
      <w:sz w:val="18"/>
      <w:szCs w:val="18"/>
      <w:lang w:eastAsia="en-US"/>
    </w:rPr>
  </w:style>
  <w:style w:type="character" w:customStyle="1" w:styleId="Char2">
    <w:name w:val="脚注文本 Char"/>
    <w:link w:val="a9"/>
    <w:locked/>
    <w:rsid w:val="00281178"/>
    <w:rPr>
      <w:rFonts w:ascii="Arial" w:eastAsia="SimSun" w:hAnsi="Arial" w:cs="Arial"/>
      <w:sz w:val="18"/>
      <w:lang w:val="en-US" w:eastAsia="zh-CN" w:bidi="ar-SA"/>
    </w:rPr>
  </w:style>
  <w:style w:type="character" w:styleId="af0">
    <w:name w:val="page number"/>
    <w:basedOn w:val="a1"/>
    <w:rsid w:val="008847DB"/>
  </w:style>
  <w:style w:type="table" w:styleId="af1">
    <w:name w:val="Table Grid"/>
    <w:basedOn w:val="a2"/>
    <w:rsid w:val="009834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0A4D9F"/>
    <w:rPr>
      <w:sz w:val="16"/>
      <w:szCs w:val="16"/>
    </w:rPr>
  </w:style>
  <w:style w:type="paragraph" w:customStyle="1" w:styleId="StyleStyleHeading3ComplexItalicLatin12pt">
    <w:name w:val="Style Style Heading 3 + (Complex) Italic + (Latin) 12 pt"/>
    <w:basedOn w:val="a0"/>
    <w:link w:val="StyleStyleHeading3ComplexItalicLatin12ptChar"/>
    <w:rsid w:val="000A4D9F"/>
    <w:pPr>
      <w:keepNext/>
      <w:tabs>
        <w:tab w:val="left" w:pos="1985"/>
      </w:tabs>
      <w:outlineLvl w:val="2"/>
    </w:pPr>
    <w:rPr>
      <w:rFonts w:ascii="Times New Roman" w:eastAsia="Times New Roman" w:hAnsi="Times New Roman" w:cs="Times New Roman"/>
      <w:b/>
      <w:iCs/>
      <w:caps/>
      <w:sz w:val="24"/>
      <w:szCs w:val="22"/>
      <w:lang w:eastAsia="en-US"/>
    </w:rPr>
  </w:style>
  <w:style w:type="character" w:customStyle="1" w:styleId="StyleStyleHeading3ComplexItalicLatin12ptChar">
    <w:name w:val="Style Style Heading 3 + (Complex) Italic + (Latin) 12 pt Char"/>
    <w:link w:val="StyleStyleHeading3ComplexItalicLatin12pt"/>
    <w:rsid w:val="000A4D9F"/>
    <w:rPr>
      <w:b/>
      <w:iCs/>
      <w:caps/>
      <w:sz w:val="24"/>
      <w:szCs w:val="22"/>
      <w:lang w:val="en-US" w:eastAsia="en-US" w:bidi="ar-SA"/>
    </w:rPr>
  </w:style>
  <w:style w:type="paragraph" w:customStyle="1" w:styleId="BodyA">
    <w:name w:val="Body A"/>
    <w:link w:val="BodyAChar"/>
    <w:rsid w:val="000A4D9F"/>
    <w:rPr>
      <w:rFonts w:ascii="Arial" w:eastAsia="MS Mincho" w:hAnsi="Arial"/>
      <w:color w:val="000000"/>
      <w:sz w:val="24"/>
      <w:lang w:eastAsia="en-US"/>
    </w:rPr>
  </w:style>
  <w:style w:type="character" w:customStyle="1" w:styleId="BodyAChar">
    <w:name w:val="Body A Char"/>
    <w:link w:val="BodyA"/>
    <w:rsid w:val="000A4D9F"/>
    <w:rPr>
      <w:rFonts w:ascii="Arial" w:eastAsia="MS Mincho" w:hAnsi="Arial"/>
      <w:color w:val="000000"/>
      <w:sz w:val="24"/>
      <w:lang w:val="en-US" w:eastAsia="en-US" w:bidi="ar-SA"/>
    </w:rPr>
  </w:style>
  <w:style w:type="paragraph" w:styleId="21">
    <w:name w:val="Body Text 2"/>
    <w:basedOn w:val="a0"/>
    <w:rsid w:val="00DD4722"/>
    <w:pPr>
      <w:spacing w:after="120" w:line="480" w:lineRule="auto"/>
    </w:pPr>
    <w:rPr>
      <w:rFonts w:ascii="Times New Roman" w:eastAsia="MS Mincho" w:hAnsi="Times New Roman" w:cs="Times New Roman"/>
      <w:sz w:val="24"/>
      <w:szCs w:val="24"/>
      <w:lang w:eastAsia="en-US"/>
    </w:rPr>
  </w:style>
  <w:style w:type="paragraph" w:styleId="af3">
    <w:name w:val="List Paragraph"/>
    <w:basedOn w:val="a0"/>
    <w:uiPriority w:val="34"/>
    <w:qFormat/>
    <w:rsid w:val="00205D8D"/>
    <w:pPr>
      <w:ind w:left="720"/>
    </w:pPr>
    <w:rPr>
      <w:rFonts w:ascii="Times New Roman" w:eastAsia="Times New Roman" w:hAnsi="Times New Roman" w:cs="Times New Roman"/>
      <w:sz w:val="24"/>
      <w:lang w:eastAsia="en-US"/>
    </w:rPr>
  </w:style>
  <w:style w:type="character" w:customStyle="1" w:styleId="2Char">
    <w:name w:val="标题 2 Char"/>
    <w:link w:val="2"/>
    <w:rsid w:val="00987A53"/>
    <w:rPr>
      <w:rFonts w:ascii="Arial" w:eastAsia="SimSun" w:hAnsi="Arial" w:cs="Arial"/>
      <w:bCs/>
      <w:iCs/>
      <w:caps/>
      <w:sz w:val="22"/>
      <w:szCs w:val="28"/>
      <w:lang w:val="en-US" w:eastAsia="zh-CN" w:bidi="ar-SA"/>
    </w:rPr>
  </w:style>
  <w:style w:type="paragraph" w:styleId="af4">
    <w:name w:val="Balloon Text"/>
    <w:basedOn w:val="a0"/>
    <w:link w:val="Char4"/>
    <w:rsid w:val="00FA7FD1"/>
    <w:rPr>
      <w:rFonts w:ascii="Tahoma" w:hAnsi="Tahoma" w:cs="Tahoma"/>
      <w:sz w:val="16"/>
      <w:szCs w:val="16"/>
    </w:rPr>
  </w:style>
  <w:style w:type="character" w:customStyle="1" w:styleId="Char4">
    <w:name w:val="批注框文本 Char"/>
    <w:link w:val="af4"/>
    <w:rsid w:val="00FA7FD1"/>
    <w:rPr>
      <w:rFonts w:ascii="Tahoma" w:eastAsia="SimSun" w:hAnsi="Tahoma" w:cs="Tahoma"/>
      <w:sz w:val="16"/>
      <w:szCs w:val="16"/>
      <w:lang w:eastAsia="zh-CN"/>
    </w:rPr>
  </w:style>
  <w:style w:type="character" w:customStyle="1" w:styleId="1Char">
    <w:name w:val="标题 1 Char"/>
    <w:link w:val="1"/>
    <w:uiPriority w:val="99"/>
    <w:locked/>
    <w:rsid w:val="00FA7FD1"/>
    <w:rPr>
      <w:rFonts w:ascii="Arial" w:eastAsia="SimSun" w:hAnsi="Arial" w:cs="Arial"/>
      <w:b/>
      <w:bCs/>
      <w:caps/>
      <w:kern w:val="32"/>
      <w:sz w:val="22"/>
      <w:szCs w:val="32"/>
      <w:lang w:eastAsia="zh-CN"/>
    </w:rPr>
  </w:style>
  <w:style w:type="character" w:customStyle="1" w:styleId="Char3">
    <w:name w:val="页眉 Char"/>
    <w:link w:val="aa"/>
    <w:locked/>
    <w:rsid w:val="00FA7FD1"/>
    <w:rPr>
      <w:rFonts w:ascii="Arial" w:eastAsia="SimSun" w:hAnsi="Arial" w:cs="Arial"/>
      <w:sz w:val="22"/>
      <w:lang w:eastAsia="zh-CN"/>
    </w:rPr>
  </w:style>
  <w:style w:type="paragraph" w:customStyle="1" w:styleId="Test">
    <w:name w:val="Test"/>
    <w:basedOn w:val="a0"/>
    <w:qFormat/>
    <w:rsid w:val="00FA7FD1"/>
    <w:pPr>
      <w:numPr>
        <w:numId w:val="31"/>
      </w:numPr>
    </w:pPr>
    <w:rPr>
      <w:rFonts w:eastAsia="Times New Roman"/>
      <w:szCs w:val="22"/>
      <w:lang w:eastAsia="en-US"/>
    </w:rPr>
  </w:style>
  <w:style w:type="paragraph" w:customStyle="1" w:styleId="ListBullets1">
    <w:name w:val="ListBullets1"/>
    <w:basedOn w:val="a0"/>
    <w:rsid w:val="008204F9"/>
    <w:pPr>
      <w:numPr>
        <w:numId w:val="40"/>
      </w:numPr>
      <w:suppressAutoHyphens/>
    </w:pPr>
    <w:rPr>
      <w:lang w:eastAsia="ar-SA"/>
    </w:rPr>
  </w:style>
  <w:style w:type="paragraph" w:customStyle="1" w:styleId="CharCharCharChar">
    <w:name w:val="Char Char Char Char"/>
    <w:basedOn w:val="a0"/>
    <w:rsid w:val="00B335B4"/>
    <w:pPr>
      <w:spacing w:after="160" w:line="240" w:lineRule="exact"/>
    </w:pPr>
    <w:rPr>
      <w:rFonts w:ascii="Verdana" w:eastAsia="Times New Roman" w:hAnsi="Verdana" w:cs="Times New Roman"/>
      <w:sz w:val="20"/>
      <w:lang w:val="en-GB" w:eastAsia="en-US"/>
    </w:rPr>
  </w:style>
  <w:style w:type="paragraph" w:styleId="af5">
    <w:name w:val="Body Text Indent"/>
    <w:basedOn w:val="a0"/>
    <w:link w:val="Char5"/>
    <w:rsid w:val="00B335B4"/>
    <w:pPr>
      <w:ind w:left="567"/>
    </w:pPr>
    <w:rPr>
      <w:rFonts w:ascii="Times New Roman" w:eastAsia="Times New Roman" w:hAnsi="Times New Roman" w:cs="Times New Roman"/>
      <w:sz w:val="24"/>
      <w:lang w:eastAsia="en-US"/>
    </w:rPr>
  </w:style>
  <w:style w:type="character" w:customStyle="1" w:styleId="Char5">
    <w:name w:val="正文文本缩进 Char"/>
    <w:link w:val="af5"/>
    <w:rsid w:val="00B335B4"/>
    <w:rPr>
      <w:sz w:val="24"/>
    </w:rPr>
  </w:style>
  <w:style w:type="character" w:customStyle="1" w:styleId="CharChar">
    <w:name w:val="Char Char"/>
    <w:locked/>
    <w:rsid w:val="00B335B4"/>
    <w:rPr>
      <w:rFonts w:ascii="Arial" w:hAnsi="Arial" w:cs="Times New Roman"/>
      <w:lang w:val="en-US" w:eastAsia="en-US" w:bidi="ar-SA"/>
    </w:rPr>
  </w:style>
  <w:style w:type="paragraph" w:customStyle="1" w:styleId="CarCar">
    <w:name w:val="Car Car"/>
    <w:basedOn w:val="a0"/>
    <w:rsid w:val="00B335B4"/>
    <w:pPr>
      <w:spacing w:after="160" w:line="240" w:lineRule="exact"/>
    </w:pPr>
    <w:rPr>
      <w:rFonts w:ascii="Verdana" w:eastAsia="Times New Roman" w:hAnsi="Verdana" w:cs="Times New Roman"/>
      <w:sz w:val="20"/>
      <w:lang w:val="en-GB" w:eastAsia="en-US"/>
    </w:rPr>
  </w:style>
  <w:style w:type="paragraph" w:styleId="af6">
    <w:name w:val="annotation subject"/>
    <w:basedOn w:val="a6"/>
    <w:next w:val="a6"/>
    <w:link w:val="Char6"/>
    <w:rsid w:val="00B335B4"/>
    <w:rPr>
      <w:rFonts w:ascii="Times New Roman" w:eastAsia="Times New Roman" w:hAnsi="Times New Roman" w:cs="Times New Roman"/>
      <w:b/>
      <w:bCs/>
      <w:sz w:val="20"/>
      <w:lang w:eastAsia="en-US"/>
    </w:rPr>
  </w:style>
  <w:style w:type="character" w:customStyle="1" w:styleId="Char0">
    <w:name w:val="批注文字 Char"/>
    <w:link w:val="a6"/>
    <w:rsid w:val="00B335B4"/>
    <w:rPr>
      <w:rFonts w:ascii="Arial" w:eastAsia="SimSun" w:hAnsi="Arial" w:cs="Arial"/>
      <w:sz w:val="18"/>
      <w:lang w:eastAsia="zh-CN"/>
    </w:rPr>
  </w:style>
  <w:style w:type="character" w:customStyle="1" w:styleId="Char6">
    <w:name w:val="批注主题 Char"/>
    <w:link w:val="af6"/>
    <w:rsid w:val="00B335B4"/>
    <w:rPr>
      <w:rFonts w:ascii="Arial" w:eastAsia="SimSun" w:hAnsi="Arial" w:cs="Arial"/>
      <w:b/>
      <w:bCs/>
      <w:sz w:val="18"/>
      <w:lang w:eastAsia="zh-CN"/>
    </w:rPr>
  </w:style>
  <w:style w:type="character" w:customStyle="1" w:styleId="CharChar2">
    <w:name w:val="Char Char2"/>
    <w:rsid w:val="00B335B4"/>
    <w:rPr>
      <w:rFonts w:ascii="Arial" w:hAnsi="Arial"/>
      <w:lang w:val="en-US" w:eastAsia="en-US" w:bidi="ar-SA"/>
    </w:rPr>
  </w:style>
  <w:style w:type="paragraph" w:customStyle="1" w:styleId="Indicators">
    <w:name w:val="Indicators"/>
    <w:basedOn w:val="a0"/>
    <w:link w:val="IndicatorsChar"/>
    <w:rsid w:val="00B335B4"/>
    <w:pPr>
      <w:spacing w:before="120"/>
      <w:ind w:left="284" w:right="170"/>
    </w:pPr>
    <w:rPr>
      <w:rFonts w:eastAsia="Times New Roman" w:cs="Times New Roman"/>
      <w:sz w:val="20"/>
      <w:lang w:eastAsia="en-US"/>
    </w:rPr>
  </w:style>
  <w:style w:type="character" w:customStyle="1" w:styleId="IndicatorsChar">
    <w:name w:val="Indicators Char"/>
    <w:link w:val="Indicators"/>
    <w:rsid w:val="00B335B4"/>
    <w:rPr>
      <w:rFonts w:ascii="Arial" w:hAnsi="Arial"/>
    </w:rPr>
  </w:style>
  <w:style w:type="paragraph" w:customStyle="1" w:styleId="preparedby">
    <w:name w:val="prepared by"/>
    <w:basedOn w:val="a0"/>
    <w:next w:val="a0"/>
    <w:rsid w:val="00B335B4"/>
    <w:pPr>
      <w:spacing w:after="480" w:line="260" w:lineRule="exact"/>
      <w:ind w:left="1021"/>
    </w:pPr>
    <w:rPr>
      <w:rFonts w:eastAsia="Times New Roman" w:cs="Times New Roman"/>
      <w:i/>
      <w:sz w:val="20"/>
      <w:lang w:eastAsia="en-US"/>
    </w:rPr>
  </w:style>
  <w:style w:type="paragraph" w:customStyle="1" w:styleId="Documenttitle">
    <w:name w:val="Document title"/>
    <w:basedOn w:val="a0"/>
    <w:rsid w:val="00B335B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a0"/>
    <w:next w:val="Meetingtitle"/>
    <w:rsid w:val="00B335B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a0"/>
    <w:next w:val="Sessiontitle"/>
    <w:rsid w:val="00B335B4"/>
    <w:pPr>
      <w:spacing w:after="360"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B335B4"/>
    <w:pPr>
      <w:spacing w:after="0"/>
    </w:pPr>
    <w:rPr>
      <w:sz w:val="24"/>
    </w:rPr>
  </w:style>
  <w:style w:type="paragraph" w:customStyle="1" w:styleId="Meetingdateplace">
    <w:name w:val="Meeting date &amp; place"/>
    <w:basedOn w:val="Sessiontitle"/>
    <w:next w:val="Documenttitle"/>
    <w:rsid w:val="00B335B4"/>
    <w:rPr>
      <w:lang w:val="en-US"/>
    </w:rPr>
  </w:style>
  <w:style w:type="paragraph" w:customStyle="1" w:styleId="Language">
    <w:name w:val="Language"/>
    <w:basedOn w:val="a0"/>
    <w:next w:val="a0"/>
    <w:autoRedefine/>
    <w:rsid w:val="00B335B4"/>
    <w:pPr>
      <w:spacing w:after="120" w:line="340" w:lineRule="atLeast"/>
      <w:ind w:left="1021"/>
      <w:jc w:val="right"/>
    </w:pPr>
    <w:rPr>
      <w:rFonts w:eastAsia="Times New Roman" w:cs="Times New Roman"/>
      <w:b/>
      <w:caps/>
      <w:sz w:val="40"/>
      <w:lang w:val="pt-BR" w:eastAsia="en-US"/>
    </w:rPr>
  </w:style>
  <w:style w:type="paragraph" w:customStyle="1" w:styleId="MeetingCode">
    <w:name w:val="Meeting Code"/>
    <w:basedOn w:val="MeetinglanguageDate"/>
    <w:rsid w:val="00B335B4"/>
    <w:pPr>
      <w:spacing w:before="300" w:after="0"/>
    </w:pPr>
  </w:style>
  <w:style w:type="character" w:customStyle="1" w:styleId="CharChar3">
    <w:name w:val="Char Char3"/>
    <w:rsid w:val="00B335B4"/>
    <w:rPr>
      <w:rFonts w:ascii="Arial" w:hAnsi="Arial"/>
      <w:lang w:val="en-US" w:eastAsia="en-US" w:bidi="ar-SA"/>
    </w:rPr>
  </w:style>
  <w:style w:type="paragraph" w:styleId="af7">
    <w:name w:val="Block Text"/>
    <w:basedOn w:val="a0"/>
    <w:rsid w:val="00B335B4"/>
    <w:pPr>
      <w:spacing w:before="60" w:after="60"/>
      <w:ind w:left="266" w:right="142"/>
    </w:pPr>
    <w:rPr>
      <w:rFonts w:ascii="Times New Roman" w:eastAsia="Times New Roman" w:hAnsi="Times New Roman" w:cs="Times New Roman"/>
      <w:lang w:eastAsia="en-US"/>
    </w:rPr>
  </w:style>
  <w:style w:type="paragraph" w:customStyle="1" w:styleId="BoxText1">
    <w:name w:val="Box Text1"/>
    <w:basedOn w:val="a0"/>
    <w:rsid w:val="00B335B4"/>
    <w:pPr>
      <w:ind w:left="284"/>
    </w:pPr>
    <w:rPr>
      <w:rFonts w:ascii="Times New Roman" w:eastAsia="Times New Roman" w:hAnsi="Times New Roman" w:cs="Times New Roman"/>
      <w:snapToGrid w:val="0"/>
      <w:lang w:eastAsia="en-US"/>
    </w:rPr>
  </w:style>
  <w:style w:type="paragraph" w:customStyle="1" w:styleId="Normal1">
    <w:name w:val="Normal+1"/>
    <w:basedOn w:val="a0"/>
    <w:next w:val="a0"/>
    <w:rsid w:val="00B335B4"/>
    <w:pPr>
      <w:autoSpaceDE w:val="0"/>
      <w:autoSpaceDN w:val="0"/>
      <w:adjustRightInd w:val="0"/>
    </w:pPr>
    <w:rPr>
      <w:rFonts w:eastAsia="Times New Roman" w:cs="Times New Roman"/>
      <w:sz w:val="24"/>
      <w:szCs w:val="24"/>
      <w:lang w:eastAsia="en-US"/>
    </w:rPr>
  </w:style>
  <w:style w:type="character" w:customStyle="1" w:styleId="CharChar4">
    <w:name w:val="Char Char4"/>
    <w:rsid w:val="00B335B4"/>
    <w:rPr>
      <w:rFonts w:ascii="Arial" w:hAnsi="Arial"/>
      <w:lang w:val="en-US" w:eastAsia="en-US" w:bidi="ar-SA"/>
    </w:rPr>
  </w:style>
  <w:style w:type="character" w:styleId="af8">
    <w:name w:val="FollowedHyperlink"/>
    <w:rsid w:val="00B335B4"/>
    <w:rPr>
      <w:color w:val="606420"/>
      <w:u w:val="single"/>
    </w:rPr>
  </w:style>
  <w:style w:type="paragraph" w:customStyle="1" w:styleId="Meetingplacedate">
    <w:name w:val="Meeting place &amp; date"/>
    <w:basedOn w:val="Sessiontitle"/>
    <w:next w:val="Documenttitle"/>
    <w:rsid w:val="00B335B4"/>
    <w:rPr>
      <w:lang w:val="en-US"/>
    </w:rPr>
  </w:style>
  <w:style w:type="character" w:customStyle="1" w:styleId="CharChar6">
    <w:name w:val="Char Char6"/>
    <w:rsid w:val="00B335B4"/>
    <w:rPr>
      <w:rFonts w:ascii="Arial" w:hAnsi="Arial"/>
      <w:lang w:val="en-US" w:eastAsia="en-US" w:bidi="ar-SA"/>
    </w:rPr>
  </w:style>
  <w:style w:type="character" w:customStyle="1" w:styleId="description">
    <w:name w:val="description"/>
    <w:rsid w:val="00B335B4"/>
  </w:style>
  <w:style w:type="paragraph" w:customStyle="1" w:styleId="FreeFormA">
    <w:name w:val="Free Form A"/>
    <w:rsid w:val="00B335B4"/>
    <w:rPr>
      <w:rFonts w:ascii="Arial" w:eastAsia="MS Mincho" w:hAnsi="Arial"/>
      <w:color w:val="000000"/>
      <w:sz w:val="24"/>
      <w:lang w:eastAsia="en-US"/>
    </w:rPr>
  </w:style>
  <w:style w:type="paragraph" w:customStyle="1" w:styleId="Char7">
    <w:name w:val="Char 字元 字元"/>
    <w:basedOn w:val="a0"/>
    <w:rsid w:val="00B335B4"/>
    <w:pPr>
      <w:spacing w:after="160" w:line="240" w:lineRule="exact"/>
    </w:pPr>
    <w:rPr>
      <w:rFonts w:ascii="Verdana" w:eastAsia="PMingLiU" w:hAnsi="Verdana" w:cs="Times New Roman"/>
      <w:sz w:val="20"/>
      <w:lang w:eastAsia="en-US"/>
    </w:rPr>
  </w:style>
  <w:style w:type="character" w:customStyle="1" w:styleId="underline">
    <w:name w:val="underline"/>
    <w:rsid w:val="00B335B4"/>
    <w:rPr>
      <w:u w:val="single"/>
    </w:rPr>
  </w:style>
  <w:style w:type="paragraph" w:customStyle="1" w:styleId="FreeForm">
    <w:name w:val="Free Form"/>
    <w:rsid w:val="00B335B4"/>
    <w:rPr>
      <w:rFonts w:eastAsia="MS Mincho"/>
      <w:color w:val="000000"/>
      <w:lang w:eastAsia="en-US"/>
    </w:rPr>
  </w:style>
  <w:style w:type="paragraph" w:customStyle="1" w:styleId="Heading2A">
    <w:name w:val="Heading 2 A"/>
    <w:next w:val="a0"/>
    <w:rsid w:val="00B335B4"/>
    <w:pPr>
      <w:keepNext/>
      <w:tabs>
        <w:tab w:val="left" w:pos="567"/>
        <w:tab w:val="right" w:pos="9072"/>
      </w:tabs>
      <w:ind w:left="1701" w:hanging="1701"/>
      <w:outlineLvl w:val="1"/>
    </w:pPr>
    <w:rPr>
      <w:rFonts w:ascii="Arial" w:eastAsia="MS Mincho" w:hAnsi="Arial"/>
      <w:color w:val="000000"/>
      <w:sz w:val="22"/>
      <w:lang w:eastAsia="en-US"/>
    </w:rPr>
  </w:style>
  <w:style w:type="paragraph" w:customStyle="1" w:styleId="Normal-Header">
    <w:name w:val="Normal-Header"/>
    <w:rsid w:val="00B335B4"/>
    <w:rPr>
      <w:rFonts w:ascii="Arial" w:hAnsi="Arial"/>
      <w:sz w:val="16"/>
      <w:lang w:eastAsia="en-US"/>
    </w:rPr>
  </w:style>
  <w:style w:type="paragraph" w:styleId="30">
    <w:name w:val="toc 3"/>
    <w:basedOn w:val="a0"/>
    <w:next w:val="a0"/>
    <w:autoRedefine/>
    <w:uiPriority w:val="39"/>
    <w:rsid w:val="00422D1F"/>
    <w:pPr>
      <w:tabs>
        <w:tab w:val="right" w:leader="dot" w:pos="9356"/>
      </w:tabs>
      <w:ind w:left="440"/>
      <w:jc w:val="both"/>
    </w:pPr>
    <w:rPr>
      <w:noProof/>
    </w:rPr>
  </w:style>
  <w:style w:type="numbering" w:customStyle="1" w:styleId="11">
    <w:name w:val="无列表1"/>
    <w:next w:val="a3"/>
    <w:semiHidden/>
    <w:unhideWhenUsed/>
    <w:rsid w:val="00317ACE"/>
  </w:style>
  <w:style w:type="character" w:customStyle="1" w:styleId="Char1">
    <w:name w:val="页脚 Char"/>
    <w:link w:val="a8"/>
    <w:uiPriority w:val="99"/>
    <w:rsid w:val="00317ACE"/>
    <w:rPr>
      <w:rFonts w:ascii="Arial" w:hAnsi="Arial" w:cs="Arial"/>
      <w:sz w:val="22"/>
    </w:rPr>
  </w:style>
  <w:style w:type="paragraph" w:styleId="af9">
    <w:name w:val="Revision"/>
    <w:hidden/>
    <w:uiPriority w:val="99"/>
    <w:semiHidden/>
    <w:rsid w:val="00317ACE"/>
    <w:rPr>
      <w:kern w:val="2"/>
      <w:sz w:val="21"/>
      <w:szCs w:val="24"/>
    </w:rPr>
  </w:style>
  <w:style w:type="character" w:styleId="afa">
    <w:name w:val="Emphasis"/>
    <w:uiPriority w:val="20"/>
    <w:qFormat/>
    <w:rsid w:val="00317ACE"/>
    <w:rPr>
      <w:i/>
      <w:iCs/>
    </w:rPr>
  </w:style>
  <w:style w:type="paragraph" w:customStyle="1" w:styleId="12">
    <w:name w:val="列出段落1"/>
    <w:basedOn w:val="a0"/>
    <w:qFormat/>
    <w:rsid w:val="0042259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link w:val="1Char"/>
    <w:qFormat/>
    <w:rsid w:val="00676C5C"/>
    <w:pPr>
      <w:keepNext/>
      <w:spacing w:before="240" w:after="60"/>
      <w:outlineLvl w:val="0"/>
    </w:pPr>
    <w:rPr>
      <w:b/>
      <w:bCs/>
      <w:caps/>
      <w:kern w:val="32"/>
      <w:szCs w:val="32"/>
    </w:rPr>
  </w:style>
  <w:style w:type="paragraph" w:styleId="2">
    <w:name w:val="heading 2"/>
    <w:basedOn w:val="a0"/>
    <w:next w:val="a0"/>
    <w:link w:val="2Char"/>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Char"/>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0"/>
    <w:rsid w:val="00676C5C"/>
    <w:rPr>
      <w:sz w:val="18"/>
    </w:rPr>
  </w:style>
  <w:style w:type="paragraph" w:styleId="a7">
    <w:name w:val="endnote text"/>
    <w:basedOn w:val="a0"/>
    <w:semiHidden/>
    <w:rsid w:val="00676C5C"/>
    <w:rPr>
      <w:sz w:val="18"/>
    </w:rPr>
  </w:style>
  <w:style w:type="paragraph" w:styleId="a8">
    <w:name w:val="footer"/>
    <w:basedOn w:val="a0"/>
    <w:link w:val="Char1"/>
    <w:uiPriority w:val="99"/>
    <w:rsid w:val="00676C5C"/>
    <w:pPr>
      <w:tabs>
        <w:tab w:val="center" w:pos="4320"/>
        <w:tab w:val="right" w:pos="8640"/>
      </w:tabs>
    </w:pPr>
  </w:style>
  <w:style w:type="paragraph" w:customStyle="1" w:styleId="DecisionInvitingPara">
    <w:name w:val="Decision Inviting Para."/>
    <w:basedOn w:val="a0"/>
    <w:rsid w:val="00A6340D"/>
    <w:pPr>
      <w:spacing w:after="120" w:line="260" w:lineRule="exact"/>
      <w:ind w:left="5534"/>
    </w:pPr>
    <w:rPr>
      <w:rFonts w:eastAsia="Times New Roman" w:cs="Times New Roman"/>
      <w:i/>
      <w:sz w:val="20"/>
      <w:lang w:eastAsia="en-US"/>
    </w:rPr>
  </w:style>
  <w:style w:type="paragraph" w:styleId="a9">
    <w:name w:val="footnote text"/>
    <w:basedOn w:val="a0"/>
    <w:link w:val="Char2"/>
    <w:rsid w:val="00676C5C"/>
    <w:rPr>
      <w:sz w:val="18"/>
    </w:rPr>
  </w:style>
  <w:style w:type="paragraph" w:styleId="aa">
    <w:name w:val="header"/>
    <w:basedOn w:val="a0"/>
    <w:link w:val="Char3"/>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20">
    <w:name w:val="toc 2"/>
    <w:basedOn w:val="a0"/>
    <w:next w:val="a0"/>
    <w:autoRedefine/>
    <w:uiPriority w:val="39"/>
    <w:rsid w:val="006479E8"/>
    <w:pPr>
      <w:tabs>
        <w:tab w:val="left" w:pos="1920"/>
        <w:tab w:val="right" w:leader="dot" w:pos="9345"/>
      </w:tabs>
      <w:spacing w:after="60"/>
      <w:ind w:left="660" w:hanging="439"/>
    </w:pPr>
  </w:style>
  <w:style w:type="character" w:styleId="ad">
    <w:name w:val="Hyperlink"/>
    <w:uiPriority w:val="99"/>
    <w:rsid w:val="009D168D"/>
    <w:rPr>
      <w:color w:val="0000FF"/>
      <w:u w:val="single"/>
    </w:rPr>
  </w:style>
  <w:style w:type="character" w:customStyle="1" w:styleId="Char">
    <w:name w:val="正文文本 Char"/>
    <w:link w:val="a4"/>
    <w:rsid w:val="002B13FA"/>
    <w:rPr>
      <w:rFonts w:ascii="Arial" w:eastAsia="SimSun" w:hAnsi="Arial" w:cs="Arial"/>
      <w:sz w:val="22"/>
      <w:lang w:val="en-US" w:eastAsia="zh-CN" w:bidi="ar-SA"/>
    </w:rPr>
  </w:style>
  <w:style w:type="paragraph" w:styleId="10">
    <w:name w:val="toc 1"/>
    <w:basedOn w:val="a0"/>
    <w:next w:val="a0"/>
    <w:autoRedefine/>
    <w:uiPriority w:val="39"/>
    <w:rsid w:val="00422D1F"/>
    <w:pPr>
      <w:tabs>
        <w:tab w:val="left" w:pos="440"/>
        <w:tab w:val="right" w:leader="dot" w:pos="9356"/>
      </w:tabs>
      <w:spacing w:after="60"/>
    </w:pPr>
    <w:rPr>
      <w:rFonts w:cs="Times New Roman"/>
      <w:b/>
      <w:noProof/>
    </w:rPr>
  </w:style>
  <w:style w:type="character" w:styleId="ae">
    <w:name w:val="footnote reference"/>
    <w:rsid w:val="00281178"/>
    <w:rPr>
      <w:vertAlign w:val="superscript"/>
    </w:rPr>
  </w:style>
  <w:style w:type="paragraph" w:customStyle="1" w:styleId="Default">
    <w:name w:val="Default"/>
    <w:rsid w:val="00281178"/>
    <w:pPr>
      <w:autoSpaceDE w:val="0"/>
      <w:autoSpaceDN w:val="0"/>
      <w:adjustRightInd w:val="0"/>
    </w:pPr>
    <w:rPr>
      <w:rFonts w:ascii="Arial" w:eastAsia="Batang" w:hAnsi="Arial" w:cs="Arial"/>
      <w:color w:val="000000"/>
      <w:sz w:val="24"/>
      <w:szCs w:val="24"/>
      <w:lang w:eastAsia="ja-JP"/>
    </w:rPr>
  </w:style>
  <w:style w:type="paragraph" w:styleId="af">
    <w:name w:val="Normal (Web)"/>
    <w:basedOn w:val="a0"/>
    <w:rsid w:val="00281178"/>
    <w:pPr>
      <w:spacing w:before="100" w:beforeAutospacing="1" w:after="100" w:afterAutospacing="1"/>
    </w:pPr>
    <w:rPr>
      <w:rFonts w:eastAsia="Times New Roman"/>
      <w:sz w:val="18"/>
      <w:szCs w:val="18"/>
      <w:lang w:eastAsia="en-US"/>
    </w:rPr>
  </w:style>
  <w:style w:type="character" w:customStyle="1" w:styleId="Char2">
    <w:name w:val="脚注文本 Char"/>
    <w:link w:val="a9"/>
    <w:locked/>
    <w:rsid w:val="00281178"/>
    <w:rPr>
      <w:rFonts w:ascii="Arial" w:eastAsia="SimSun" w:hAnsi="Arial" w:cs="Arial"/>
      <w:sz w:val="18"/>
      <w:lang w:val="en-US" w:eastAsia="zh-CN" w:bidi="ar-SA"/>
    </w:rPr>
  </w:style>
  <w:style w:type="character" w:styleId="af0">
    <w:name w:val="page number"/>
    <w:basedOn w:val="a1"/>
    <w:rsid w:val="008847DB"/>
  </w:style>
  <w:style w:type="table" w:styleId="af1">
    <w:name w:val="Table Grid"/>
    <w:basedOn w:val="a2"/>
    <w:rsid w:val="009834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rsid w:val="000A4D9F"/>
    <w:rPr>
      <w:sz w:val="16"/>
      <w:szCs w:val="16"/>
    </w:rPr>
  </w:style>
  <w:style w:type="paragraph" w:customStyle="1" w:styleId="StyleStyleHeading3ComplexItalicLatin12pt">
    <w:name w:val="Style Style Heading 3 + (Complex) Italic + (Latin) 12 pt"/>
    <w:basedOn w:val="a0"/>
    <w:link w:val="StyleStyleHeading3ComplexItalicLatin12ptChar"/>
    <w:rsid w:val="000A4D9F"/>
    <w:pPr>
      <w:keepNext/>
      <w:tabs>
        <w:tab w:val="left" w:pos="1985"/>
      </w:tabs>
      <w:outlineLvl w:val="2"/>
    </w:pPr>
    <w:rPr>
      <w:rFonts w:ascii="Times New Roman" w:eastAsia="Times New Roman" w:hAnsi="Times New Roman" w:cs="Times New Roman"/>
      <w:b/>
      <w:iCs/>
      <w:caps/>
      <w:sz w:val="24"/>
      <w:szCs w:val="22"/>
      <w:lang w:eastAsia="en-US"/>
    </w:rPr>
  </w:style>
  <w:style w:type="character" w:customStyle="1" w:styleId="StyleStyleHeading3ComplexItalicLatin12ptChar">
    <w:name w:val="Style Style Heading 3 + (Complex) Italic + (Latin) 12 pt Char"/>
    <w:link w:val="StyleStyleHeading3ComplexItalicLatin12pt"/>
    <w:rsid w:val="000A4D9F"/>
    <w:rPr>
      <w:b/>
      <w:iCs/>
      <w:caps/>
      <w:sz w:val="24"/>
      <w:szCs w:val="22"/>
      <w:lang w:val="en-US" w:eastAsia="en-US" w:bidi="ar-SA"/>
    </w:rPr>
  </w:style>
  <w:style w:type="paragraph" w:customStyle="1" w:styleId="BodyA">
    <w:name w:val="Body A"/>
    <w:link w:val="BodyAChar"/>
    <w:rsid w:val="000A4D9F"/>
    <w:rPr>
      <w:rFonts w:ascii="Arial" w:eastAsia="MS Mincho" w:hAnsi="Arial"/>
      <w:color w:val="000000"/>
      <w:sz w:val="24"/>
      <w:lang w:eastAsia="en-US"/>
    </w:rPr>
  </w:style>
  <w:style w:type="character" w:customStyle="1" w:styleId="BodyAChar">
    <w:name w:val="Body A Char"/>
    <w:link w:val="BodyA"/>
    <w:rsid w:val="000A4D9F"/>
    <w:rPr>
      <w:rFonts w:ascii="Arial" w:eastAsia="MS Mincho" w:hAnsi="Arial"/>
      <w:color w:val="000000"/>
      <w:sz w:val="24"/>
      <w:lang w:val="en-US" w:eastAsia="en-US" w:bidi="ar-SA"/>
    </w:rPr>
  </w:style>
  <w:style w:type="paragraph" w:styleId="21">
    <w:name w:val="Body Text 2"/>
    <w:basedOn w:val="a0"/>
    <w:rsid w:val="00DD4722"/>
    <w:pPr>
      <w:spacing w:after="120" w:line="480" w:lineRule="auto"/>
    </w:pPr>
    <w:rPr>
      <w:rFonts w:ascii="Times New Roman" w:eastAsia="MS Mincho" w:hAnsi="Times New Roman" w:cs="Times New Roman"/>
      <w:sz w:val="24"/>
      <w:szCs w:val="24"/>
      <w:lang w:eastAsia="en-US"/>
    </w:rPr>
  </w:style>
  <w:style w:type="paragraph" w:styleId="af3">
    <w:name w:val="List Paragraph"/>
    <w:basedOn w:val="a0"/>
    <w:uiPriority w:val="34"/>
    <w:qFormat/>
    <w:rsid w:val="00205D8D"/>
    <w:pPr>
      <w:ind w:left="720"/>
    </w:pPr>
    <w:rPr>
      <w:rFonts w:ascii="Times New Roman" w:eastAsia="Times New Roman" w:hAnsi="Times New Roman" w:cs="Times New Roman"/>
      <w:sz w:val="24"/>
      <w:lang w:eastAsia="en-US"/>
    </w:rPr>
  </w:style>
  <w:style w:type="character" w:customStyle="1" w:styleId="2Char">
    <w:name w:val="标题 2 Char"/>
    <w:link w:val="2"/>
    <w:rsid w:val="00987A53"/>
    <w:rPr>
      <w:rFonts w:ascii="Arial" w:eastAsia="SimSun" w:hAnsi="Arial" w:cs="Arial"/>
      <w:bCs/>
      <w:iCs/>
      <w:caps/>
      <w:sz w:val="22"/>
      <w:szCs w:val="28"/>
      <w:lang w:val="en-US" w:eastAsia="zh-CN" w:bidi="ar-SA"/>
    </w:rPr>
  </w:style>
  <w:style w:type="paragraph" w:styleId="af4">
    <w:name w:val="Balloon Text"/>
    <w:basedOn w:val="a0"/>
    <w:link w:val="Char4"/>
    <w:rsid w:val="00FA7FD1"/>
    <w:rPr>
      <w:rFonts w:ascii="Tahoma" w:hAnsi="Tahoma" w:cs="Tahoma"/>
      <w:sz w:val="16"/>
      <w:szCs w:val="16"/>
    </w:rPr>
  </w:style>
  <w:style w:type="character" w:customStyle="1" w:styleId="Char4">
    <w:name w:val="批注框文本 Char"/>
    <w:link w:val="af4"/>
    <w:rsid w:val="00FA7FD1"/>
    <w:rPr>
      <w:rFonts w:ascii="Tahoma" w:eastAsia="SimSun" w:hAnsi="Tahoma" w:cs="Tahoma"/>
      <w:sz w:val="16"/>
      <w:szCs w:val="16"/>
      <w:lang w:eastAsia="zh-CN"/>
    </w:rPr>
  </w:style>
  <w:style w:type="character" w:customStyle="1" w:styleId="1Char">
    <w:name w:val="标题 1 Char"/>
    <w:link w:val="1"/>
    <w:uiPriority w:val="99"/>
    <w:locked/>
    <w:rsid w:val="00FA7FD1"/>
    <w:rPr>
      <w:rFonts w:ascii="Arial" w:eastAsia="SimSun" w:hAnsi="Arial" w:cs="Arial"/>
      <w:b/>
      <w:bCs/>
      <w:caps/>
      <w:kern w:val="32"/>
      <w:sz w:val="22"/>
      <w:szCs w:val="32"/>
      <w:lang w:eastAsia="zh-CN"/>
    </w:rPr>
  </w:style>
  <w:style w:type="character" w:customStyle="1" w:styleId="Char3">
    <w:name w:val="页眉 Char"/>
    <w:link w:val="aa"/>
    <w:locked/>
    <w:rsid w:val="00FA7FD1"/>
    <w:rPr>
      <w:rFonts w:ascii="Arial" w:eastAsia="SimSun" w:hAnsi="Arial" w:cs="Arial"/>
      <w:sz w:val="22"/>
      <w:lang w:eastAsia="zh-CN"/>
    </w:rPr>
  </w:style>
  <w:style w:type="paragraph" w:customStyle="1" w:styleId="Test">
    <w:name w:val="Test"/>
    <w:basedOn w:val="a0"/>
    <w:qFormat/>
    <w:rsid w:val="00FA7FD1"/>
    <w:pPr>
      <w:numPr>
        <w:numId w:val="31"/>
      </w:numPr>
    </w:pPr>
    <w:rPr>
      <w:rFonts w:eastAsia="Times New Roman"/>
      <w:szCs w:val="22"/>
      <w:lang w:eastAsia="en-US"/>
    </w:rPr>
  </w:style>
  <w:style w:type="paragraph" w:customStyle="1" w:styleId="ListBullets1">
    <w:name w:val="ListBullets1"/>
    <w:basedOn w:val="a0"/>
    <w:rsid w:val="008204F9"/>
    <w:pPr>
      <w:numPr>
        <w:numId w:val="40"/>
      </w:numPr>
      <w:suppressAutoHyphens/>
    </w:pPr>
    <w:rPr>
      <w:lang w:eastAsia="ar-SA"/>
    </w:rPr>
  </w:style>
  <w:style w:type="paragraph" w:customStyle="1" w:styleId="CharCharCharChar">
    <w:name w:val="Char Char Char Char"/>
    <w:basedOn w:val="a0"/>
    <w:rsid w:val="00B335B4"/>
    <w:pPr>
      <w:spacing w:after="160" w:line="240" w:lineRule="exact"/>
    </w:pPr>
    <w:rPr>
      <w:rFonts w:ascii="Verdana" w:eastAsia="Times New Roman" w:hAnsi="Verdana" w:cs="Times New Roman"/>
      <w:sz w:val="20"/>
      <w:lang w:val="en-GB" w:eastAsia="en-US"/>
    </w:rPr>
  </w:style>
  <w:style w:type="paragraph" w:styleId="af5">
    <w:name w:val="Body Text Indent"/>
    <w:basedOn w:val="a0"/>
    <w:link w:val="Char5"/>
    <w:rsid w:val="00B335B4"/>
    <w:pPr>
      <w:ind w:left="567"/>
    </w:pPr>
    <w:rPr>
      <w:rFonts w:ascii="Times New Roman" w:eastAsia="Times New Roman" w:hAnsi="Times New Roman" w:cs="Times New Roman"/>
      <w:sz w:val="24"/>
      <w:lang w:eastAsia="en-US"/>
    </w:rPr>
  </w:style>
  <w:style w:type="character" w:customStyle="1" w:styleId="Char5">
    <w:name w:val="正文文本缩进 Char"/>
    <w:link w:val="af5"/>
    <w:rsid w:val="00B335B4"/>
    <w:rPr>
      <w:sz w:val="24"/>
    </w:rPr>
  </w:style>
  <w:style w:type="character" w:customStyle="1" w:styleId="CharChar">
    <w:name w:val="Char Char"/>
    <w:locked/>
    <w:rsid w:val="00B335B4"/>
    <w:rPr>
      <w:rFonts w:ascii="Arial" w:hAnsi="Arial" w:cs="Times New Roman"/>
      <w:lang w:val="en-US" w:eastAsia="en-US" w:bidi="ar-SA"/>
    </w:rPr>
  </w:style>
  <w:style w:type="paragraph" w:customStyle="1" w:styleId="CarCar">
    <w:name w:val="Car Car"/>
    <w:basedOn w:val="a0"/>
    <w:rsid w:val="00B335B4"/>
    <w:pPr>
      <w:spacing w:after="160" w:line="240" w:lineRule="exact"/>
    </w:pPr>
    <w:rPr>
      <w:rFonts w:ascii="Verdana" w:eastAsia="Times New Roman" w:hAnsi="Verdana" w:cs="Times New Roman"/>
      <w:sz w:val="20"/>
      <w:lang w:val="en-GB" w:eastAsia="en-US"/>
    </w:rPr>
  </w:style>
  <w:style w:type="paragraph" w:styleId="af6">
    <w:name w:val="annotation subject"/>
    <w:basedOn w:val="a6"/>
    <w:next w:val="a6"/>
    <w:link w:val="Char6"/>
    <w:rsid w:val="00B335B4"/>
    <w:rPr>
      <w:rFonts w:ascii="Times New Roman" w:eastAsia="Times New Roman" w:hAnsi="Times New Roman" w:cs="Times New Roman"/>
      <w:b/>
      <w:bCs/>
      <w:sz w:val="20"/>
      <w:lang w:eastAsia="en-US"/>
    </w:rPr>
  </w:style>
  <w:style w:type="character" w:customStyle="1" w:styleId="Char0">
    <w:name w:val="批注文字 Char"/>
    <w:link w:val="a6"/>
    <w:rsid w:val="00B335B4"/>
    <w:rPr>
      <w:rFonts w:ascii="Arial" w:eastAsia="SimSun" w:hAnsi="Arial" w:cs="Arial"/>
      <w:sz w:val="18"/>
      <w:lang w:eastAsia="zh-CN"/>
    </w:rPr>
  </w:style>
  <w:style w:type="character" w:customStyle="1" w:styleId="Char6">
    <w:name w:val="批注主题 Char"/>
    <w:link w:val="af6"/>
    <w:rsid w:val="00B335B4"/>
    <w:rPr>
      <w:rFonts w:ascii="Arial" w:eastAsia="SimSun" w:hAnsi="Arial" w:cs="Arial"/>
      <w:b/>
      <w:bCs/>
      <w:sz w:val="18"/>
      <w:lang w:eastAsia="zh-CN"/>
    </w:rPr>
  </w:style>
  <w:style w:type="character" w:customStyle="1" w:styleId="CharChar2">
    <w:name w:val="Char Char2"/>
    <w:rsid w:val="00B335B4"/>
    <w:rPr>
      <w:rFonts w:ascii="Arial" w:hAnsi="Arial"/>
      <w:lang w:val="en-US" w:eastAsia="en-US" w:bidi="ar-SA"/>
    </w:rPr>
  </w:style>
  <w:style w:type="paragraph" w:customStyle="1" w:styleId="Indicators">
    <w:name w:val="Indicators"/>
    <w:basedOn w:val="a0"/>
    <w:link w:val="IndicatorsChar"/>
    <w:rsid w:val="00B335B4"/>
    <w:pPr>
      <w:spacing w:before="120"/>
      <w:ind w:left="284" w:right="170"/>
    </w:pPr>
    <w:rPr>
      <w:rFonts w:eastAsia="Times New Roman" w:cs="Times New Roman"/>
      <w:sz w:val="20"/>
      <w:lang w:eastAsia="en-US"/>
    </w:rPr>
  </w:style>
  <w:style w:type="character" w:customStyle="1" w:styleId="IndicatorsChar">
    <w:name w:val="Indicators Char"/>
    <w:link w:val="Indicators"/>
    <w:rsid w:val="00B335B4"/>
    <w:rPr>
      <w:rFonts w:ascii="Arial" w:hAnsi="Arial"/>
    </w:rPr>
  </w:style>
  <w:style w:type="paragraph" w:customStyle="1" w:styleId="preparedby">
    <w:name w:val="prepared by"/>
    <w:basedOn w:val="a0"/>
    <w:next w:val="a0"/>
    <w:rsid w:val="00B335B4"/>
    <w:pPr>
      <w:spacing w:after="480" w:line="260" w:lineRule="exact"/>
      <w:ind w:left="1021"/>
    </w:pPr>
    <w:rPr>
      <w:rFonts w:eastAsia="Times New Roman" w:cs="Times New Roman"/>
      <w:i/>
      <w:sz w:val="20"/>
      <w:lang w:eastAsia="en-US"/>
    </w:rPr>
  </w:style>
  <w:style w:type="paragraph" w:customStyle="1" w:styleId="Documenttitle">
    <w:name w:val="Document title"/>
    <w:basedOn w:val="a0"/>
    <w:rsid w:val="00B335B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a0"/>
    <w:next w:val="Meetingtitle"/>
    <w:rsid w:val="00B335B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a0"/>
    <w:next w:val="Sessiontitle"/>
    <w:rsid w:val="00B335B4"/>
    <w:pPr>
      <w:spacing w:after="360" w:line="336" w:lineRule="exac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B335B4"/>
    <w:pPr>
      <w:spacing w:after="0"/>
    </w:pPr>
    <w:rPr>
      <w:sz w:val="24"/>
    </w:rPr>
  </w:style>
  <w:style w:type="paragraph" w:customStyle="1" w:styleId="Meetingdateplace">
    <w:name w:val="Meeting date &amp; place"/>
    <w:basedOn w:val="Sessiontitle"/>
    <w:next w:val="Documenttitle"/>
    <w:rsid w:val="00B335B4"/>
    <w:rPr>
      <w:lang w:val="en-US"/>
    </w:rPr>
  </w:style>
  <w:style w:type="paragraph" w:customStyle="1" w:styleId="Language">
    <w:name w:val="Language"/>
    <w:basedOn w:val="a0"/>
    <w:next w:val="a0"/>
    <w:autoRedefine/>
    <w:rsid w:val="00B335B4"/>
    <w:pPr>
      <w:spacing w:after="120" w:line="340" w:lineRule="atLeast"/>
      <w:ind w:left="1021"/>
      <w:jc w:val="right"/>
    </w:pPr>
    <w:rPr>
      <w:rFonts w:eastAsia="Times New Roman" w:cs="Times New Roman"/>
      <w:b/>
      <w:caps/>
      <w:sz w:val="40"/>
      <w:lang w:val="pt-BR" w:eastAsia="en-US"/>
    </w:rPr>
  </w:style>
  <w:style w:type="paragraph" w:customStyle="1" w:styleId="MeetingCode">
    <w:name w:val="Meeting Code"/>
    <w:basedOn w:val="MeetinglanguageDate"/>
    <w:rsid w:val="00B335B4"/>
    <w:pPr>
      <w:spacing w:before="300" w:after="0"/>
    </w:pPr>
  </w:style>
  <w:style w:type="character" w:customStyle="1" w:styleId="CharChar3">
    <w:name w:val="Char Char3"/>
    <w:rsid w:val="00B335B4"/>
    <w:rPr>
      <w:rFonts w:ascii="Arial" w:hAnsi="Arial"/>
      <w:lang w:val="en-US" w:eastAsia="en-US" w:bidi="ar-SA"/>
    </w:rPr>
  </w:style>
  <w:style w:type="paragraph" w:styleId="af7">
    <w:name w:val="Block Text"/>
    <w:basedOn w:val="a0"/>
    <w:rsid w:val="00B335B4"/>
    <w:pPr>
      <w:spacing w:before="60" w:after="60"/>
      <w:ind w:left="266" w:right="142"/>
    </w:pPr>
    <w:rPr>
      <w:rFonts w:ascii="Times New Roman" w:eastAsia="Times New Roman" w:hAnsi="Times New Roman" w:cs="Times New Roman"/>
      <w:lang w:eastAsia="en-US"/>
    </w:rPr>
  </w:style>
  <w:style w:type="paragraph" w:customStyle="1" w:styleId="BoxText1">
    <w:name w:val="Box Text1"/>
    <w:basedOn w:val="a0"/>
    <w:rsid w:val="00B335B4"/>
    <w:pPr>
      <w:ind w:left="284"/>
    </w:pPr>
    <w:rPr>
      <w:rFonts w:ascii="Times New Roman" w:eastAsia="Times New Roman" w:hAnsi="Times New Roman" w:cs="Times New Roman"/>
      <w:snapToGrid w:val="0"/>
      <w:lang w:eastAsia="en-US"/>
    </w:rPr>
  </w:style>
  <w:style w:type="paragraph" w:customStyle="1" w:styleId="Normal1">
    <w:name w:val="Normal+1"/>
    <w:basedOn w:val="a0"/>
    <w:next w:val="a0"/>
    <w:rsid w:val="00B335B4"/>
    <w:pPr>
      <w:autoSpaceDE w:val="0"/>
      <w:autoSpaceDN w:val="0"/>
      <w:adjustRightInd w:val="0"/>
    </w:pPr>
    <w:rPr>
      <w:rFonts w:eastAsia="Times New Roman" w:cs="Times New Roman"/>
      <w:sz w:val="24"/>
      <w:szCs w:val="24"/>
      <w:lang w:eastAsia="en-US"/>
    </w:rPr>
  </w:style>
  <w:style w:type="character" w:customStyle="1" w:styleId="CharChar4">
    <w:name w:val="Char Char4"/>
    <w:rsid w:val="00B335B4"/>
    <w:rPr>
      <w:rFonts w:ascii="Arial" w:hAnsi="Arial"/>
      <w:lang w:val="en-US" w:eastAsia="en-US" w:bidi="ar-SA"/>
    </w:rPr>
  </w:style>
  <w:style w:type="character" w:styleId="af8">
    <w:name w:val="FollowedHyperlink"/>
    <w:rsid w:val="00B335B4"/>
    <w:rPr>
      <w:color w:val="606420"/>
      <w:u w:val="single"/>
    </w:rPr>
  </w:style>
  <w:style w:type="paragraph" w:customStyle="1" w:styleId="Meetingplacedate">
    <w:name w:val="Meeting place &amp; date"/>
    <w:basedOn w:val="Sessiontitle"/>
    <w:next w:val="Documenttitle"/>
    <w:rsid w:val="00B335B4"/>
    <w:rPr>
      <w:lang w:val="en-US"/>
    </w:rPr>
  </w:style>
  <w:style w:type="character" w:customStyle="1" w:styleId="CharChar6">
    <w:name w:val="Char Char6"/>
    <w:rsid w:val="00B335B4"/>
    <w:rPr>
      <w:rFonts w:ascii="Arial" w:hAnsi="Arial"/>
      <w:lang w:val="en-US" w:eastAsia="en-US" w:bidi="ar-SA"/>
    </w:rPr>
  </w:style>
  <w:style w:type="character" w:customStyle="1" w:styleId="description">
    <w:name w:val="description"/>
    <w:rsid w:val="00B335B4"/>
  </w:style>
  <w:style w:type="paragraph" w:customStyle="1" w:styleId="FreeFormA">
    <w:name w:val="Free Form A"/>
    <w:rsid w:val="00B335B4"/>
    <w:rPr>
      <w:rFonts w:ascii="Arial" w:eastAsia="MS Mincho" w:hAnsi="Arial"/>
      <w:color w:val="000000"/>
      <w:sz w:val="24"/>
      <w:lang w:eastAsia="en-US"/>
    </w:rPr>
  </w:style>
  <w:style w:type="paragraph" w:customStyle="1" w:styleId="Char7">
    <w:name w:val="Char 字元 字元"/>
    <w:basedOn w:val="a0"/>
    <w:rsid w:val="00B335B4"/>
    <w:pPr>
      <w:spacing w:after="160" w:line="240" w:lineRule="exact"/>
    </w:pPr>
    <w:rPr>
      <w:rFonts w:ascii="Verdana" w:eastAsia="PMingLiU" w:hAnsi="Verdana" w:cs="Times New Roman"/>
      <w:sz w:val="20"/>
      <w:lang w:eastAsia="en-US"/>
    </w:rPr>
  </w:style>
  <w:style w:type="character" w:customStyle="1" w:styleId="underline">
    <w:name w:val="underline"/>
    <w:rsid w:val="00B335B4"/>
    <w:rPr>
      <w:u w:val="single"/>
    </w:rPr>
  </w:style>
  <w:style w:type="paragraph" w:customStyle="1" w:styleId="FreeForm">
    <w:name w:val="Free Form"/>
    <w:rsid w:val="00B335B4"/>
    <w:rPr>
      <w:rFonts w:eastAsia="MS Mincho"/>
      <w:color w:val="000000"/>
      <w:lang w:eastAsia="en-US"/>
    </w:rPr>
  </w:style>
  <w:style w:type="paragraph" w:customStyle="1" w:styleId="Heading2A">
    <w:name w:val="Heading 2 A"/>
    <w:next w:val="a0"/>
    <w:rsid w:val="00B335B4"/>
    <w:pPr>
      <w:keepNext/>
      <w:tabs>
        <w:tab w:val="left" w:pos="567"/>
        <w:tab w:val="right" w:pos="9072"/>
      </w:tabs>
      <w:ind w:left="1701" w:hanging="1701"/>
      <w:outlineLvl w:val="1"/>
    </w:pPr>
    <w:rPr>
      <w:rFonts w:ascii="Arial" w:eastAsia="MS Mincho" w:hAnsi="Arial"/>
      <w:color w:val="000000"/>
      <w:sz w:val="22"/>
      <w:lang w:eastAsia="en-US"/>
    </w:rPr>
  </w:style>
  <w:style w:type="paragraph" w:customStyle="1" w:styleId="Normal-Header">
    <w:name w:val="Normal-Header"/>
    <w:rsid w:val="00B335B4"/>
    <w:rPr>
      <w:rFonts w:ascii="Arial" w:hAnsi="Arial"/>
      <w:sz w:val="16"/>
      <w:lang w:eastAsia="en-US"/>
    </w:rPr>
  </w:style>
  <w:style w:type="paragraph" w:styleId="30">
    <w:name w:val="toc 3"/>
    <w:basedOn w:val="a0"/>
    <w:next w:val="a0"/>
    <w:autoRedefine/>
    <w:uiPriority w:val="39"/>
    <w:rsid w:val="00422D1F"/>
    <w:pPr>
      <w:tabs>
        <w:tab w:val="right" w:leader="dot" w:pos="9356"/>
      </w:tabs>
      <w:ind w:left="440"/>
      <w:jc w:val="both"/>
    </w:pPr>
    <w:rPr>
      <w:noProof/>
    </w:rPr>
  </w:style>
  <w:style w:type="numbering" w:customStyle="1" w:styleId="11">
    <w:name w:val="无列表1"/>
    <w:next w:val="a3"/>
    <w:semiHidden/>
    <w:unhideWhenUsed/>
    <w:rsid w:val="00317ACE"/>
  </w:style>
  <w:style w:type="character" w:customStyle="1" w:styleId="Char1">
    <w:name w:val="页脚 Char"/>
    <w:link w:val="a8"/>
    <w:uiPriority w:val="99"/>
    <w:rsid w:val="00317ACE"/>
    <w:rPr>
      <w:rFonts w:ascii="Arial" w:hAnsi="Arial" w:cs="Arial"/>
      <w:sz w:val="22"/>
    </w:rPr>
  </w:style>
  <w:style w:type="paragraph" w:styleId="af9">
    <w:name w:val="Revision"/>
    <w:hidden/>
    <w:uiPriority w:val="99"/>
    <w:semiHidden/>
    <w:rsid w:val="00317ACE"/>
    <w:rPr>
      <w:kern w:val="2"/>
      <w:sz w:val="21"/>
      <w:szCs w:val="24"/>
    </w:rPr>
  </w:style>
  <w:style w:type="character" w:styleId="afa">
    <w:name w:val="Emphasis"/>
    <w:uiPriority w:val="20"/>
    <w:qFormat/>
    <w:rsid w:val="00317ACE"/>
    <w:rPr>
      <w:i/>
      <w:iCs/>
    </w:rPr>
  </w:style>
  <w:style w:type="paragraph" w:customStyle="1" w:styleId="12">
    <w:name w:val="列出段落1"/>
    <w:basedOn w:val="a0"/>
    <w:qFormat/>
    <w:rsid w:val="0042259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66057">
      <w:bodyDiv w:val="1"/>
      <w:marLeft w:val="0"/>
      <w:marRight w:val="0"/>
      <w:marTop w:val="0"/>
      <w:marBottom w:val="0"/>
      <w:divBdr>
        <w:top w:val="none" w:sz="0" w:space="0" w:color="auto"/>
        <w:left w:val="none" w:sz="0" w:space="0" w:color="auto"/>
        <w:bottom w:val="none" w:sz="0" w:space="0" w:color="auto"/>
        <w:right w:val="none" w:sz="0" w:space="0" w:color="auto"/>
      </w:divBdr>
    </w:div>
    <w:div w:id="1191064798">
      <w:bodyDiv w:val="1"/>
      <w:marLeft w:val="0"/>
      <w:marRight w:val="0"/>
      <w:marTop w:val="0"/>
      <w:marBottom w:val="0"/>
      <w:divBdr>
        <w:top w:val="none" w:sz="0" w:space="0" w:color="auto"/>
        <w:left w:val="none" w:sz="0" w:space="0" w:color="auto"/>
        <w:bottom w:val="none" w:sz="0" w:space="0" w:color="auto"/>
        <w:right w:val="none" w:sz="0" w:space="0" w:color="auto"/>
      </w:divBdr>
    </w:div>
    <w:div w:id="1569153020">
      <w:bodyDiv w:val="1"/>
      <w:marLeft w:val="0"/>
      <w:marRight w:val="0"/>
      <w:marTop w:val="0"/>
      <w:marBottom w:val="0"/>
      <w:divBdr>
        <w:top w:val="none" w:sz="0" w:space="0" w:color="auto"/>
        <w:left w:val="none" w:sz="0" w:space="0" w:color="auto"/>
        <w:bottom w:val="none" w:sz="0" w:space="0" w:color="auto"/>
        <w:right w:val="none" w:sz="0" w:space="0" w:color="auto"/>
      </w:divBdr>
    </w:div>
    <w:div w:id="1728070400">
      <w:bodyDiv w:val="1"/>
      <w:marLeft w:val="0"/>
      <w:marRight w:val="0"/>
      <w:marTop w:val="0"/>
      <w:marBottom w:val="0"/>
      <w:divBdr>
        <w:top w:val="none" w:sz="0" w:space="0" w:color="auto"/>
        <w:left w:val="none" w:sz="0" w:space="0" w:color="auto"/>
        <w:bottom w:val="none" w:sz="0" w:space="0" w:color="auto"/>
        <w:right w:val="none" w:sz="0" w:space="0" w:color="auto"/>
      </w:divBdr>
    </w:div>
    <w:div w:id="1751850493">
      <w:bodyDiv w:val="1"/>
      <w:marLeft w:val="0"/>
      <w:marRight w:val="0"/>
      <w:marTop w:val="0"/>
      <w:marBottom w:val="0"/>
      <w:divBdr>
        <w:top w:val="none" w:sz="0" w:space="0" w:color="auto"/>
        <w:left w:val="none" w:sz="0" w:space="0" w:color="auto"/>
        <w:bottom w:val="none" w:sz="0" w:space="0" w:color="auto"/>
        <w:right w:val="none" w:sz="0" w:space="0" w:color="auto"/>
      </w:divBdr>
    </w:div>
    <w:div w:id="2023050754">
      <w:bodyDiv w:val="1"/>
      <w:marLeft w:val="0"/>
      <w:marRight w:val="0"/>
      <w:marTop w:val="0"/>
      <w:marBottom w:val="0"/>
      <w:divBdr>
        <w:top w:val="none" w:sz="0" w:space="0" w:color="auto"/>
        <w:left w:val="none" w:sz="0" w:space="0" w:color="auto"/>
        <w:bottom w:val="none" w:sz="0" w:space="0" w:color="auto"/>
        <w:right w:val="none" w:sz="0" w:space="0" w:color="auto"/>
      </w:divBdr>
    </w:div>
    <w:div w:id="2078936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image" Target="media/image27.emf"/><Relationship Id="rId21" Type="http://schemas.openxmlformats.org/officeDocument/2006/relationships/image" Target="media/image9.emf"/><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63" Type="http://schemas.openxmlformats.org/officeDocument/2006/relationships/image" Target="media/image48.emf"/><Relationship Id="rId68" Type="http://schemas.openxmlformats.org/officeDocument/2006/relationships/image" Target="media/image53.emf"/><Relationship Id="rId76" Type="http://schemas.openxmlformats.org/officeDocument/2006/relationships/image" Target="media/image61.emf"/><Relationship Id="rId84" Type="http://schemas.openxmlformats.org/officeDocument/2006/relationships/image" Target="media/image69.emf"/><Relationship Id="rId89" Type="http://schemas.openxmlformats.org/officeDocument/2006/relationships/image" Target="media/image74.emf"/><Relationship Id="rId7" Type="http://schemas.openxmlformats.org/officeDocument/2006/relationships/footnotes" Target="footnotes.xml"/><Relationship Id="rId71" Type="http://schemas.openxmlformats.org/officeDocument/2006/relationships/image" Target="media/image56.emf"/><Relationship Id="rId92" Type="http://schemas.openxmlformats.org/officeDocument/2006/relationships/image" Target="media/image77.emf"/><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emf"/><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hyperlink" Target="http://www.wipo.int/roc/en/" TargetMode="External"/><Relationship Id="rId53" Type="http://schemas.openxmlformats.org/officeDocument/2006/relationships/image" Target="media/image38.emf"/><Relationship Id="rId58" Type="http://schemas.openxmlformats.org/officeDocument/2006/relationships/image" Target="media/image43.emf"/><Relationship Id="rId66" Type="http://schemas.openxmlformats.org/officeDocument/2006/relationships/image" Target="media/image51.emf"/><Relationship Id="rId74" Type="http://schemas.openxmlformats.org/officeDocument/2006/relationships/image" Target="media/image59.emf"/><Relationship Id="rId79" Type="http://schemas.openxmlformats.org/officeDocument/2006/relationships/image" Target="media/image64.emf"/><Relationship Id="rId87" Type="http://schemas.openxmlformats.org/officeDocument/2006/relationships/image" Target="media/image72.emf"/><Relationship Id="rId5" Type="http://schemas.openxmlformats.org/officeDocument/2006/relationships/settings" Target="settings.xml"/><Relationship Id="rId61" Type="http://schemas.openxmlformats.org/officeDocument/2006/relationships/image" Target="media/image46.emf"/><Relationship Id="rId82" Type="http://schemas.openxmlformats.org/officeDocument/2006/relationships/image" Target="media/image67.emf"/><Relationship Id="rId90" Type="http://schemas.openxmlformats.org/officeDocument/2006/relationships/image" Target="media/image75.emf"/><Relationship Id="rId95"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image" Target="media/image49.emf"/><Relationship Id="rId69" Type="http://schemas.openxmlformats.org/officeDocument/2006/relationships/image" Target="media/image54.emf"/><Relationship Id="rId77" Type="http://schemas.openxmlformats.org/officeDocument/2006/relationships/image" Target="media/image62.emf"/><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57.emf"/><Relationship Id="rId80" Type="http://schemas.openxmlformats.org/officeDocument/2006/relationships/image" Target="media/image65.emf"/><Relationship Id="rId85" Type="http://schemas.openxmlformats.org/officeDocument/2006/relationships/image" Target="media/image70.emf"/><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hyperlink" Target="http://www.wipo.int/dmd" TargetMode="External"/><Relationship Id="rId59" Type="http://schemas.openxmlformats.org/officeDocument/2006/relationships/image" Target="media/image44.emf"/><Relationship Id="rId67" Type="http://schemas.openxmlformats.org/officeDocument/2006/relationships/image" Target="media/image52.emf"/><Relationship Id="rId20" Type="http://schemas.openxmlformats.org/officeDocument/2006/relationships/image" Target="media/image8.emf"/><Relationship Id="rId41" Type="http://schemas.openxmlformats.org/officeDocument/2006/relationships/image" Target="media/image29.emf"/><Relationship Id="rId54" Type="http://schemas.openxmlformats.org/officeDocument/2006/relationships/image" Target="media/image39.emf"/><Relationship Id="rId62" Type="http://schemas.openxmlformats.org/officeDocument/2006/relationships/image" Target="media/image47.emf"/><Relationship Id="rId70" Type="http://schemas.openxmlformats.org/officeDocument/2006/relationships/image" Target="media/image55.emf"/><Relationship Id="rId75" Type="http://schemas.openxmlformats.org/officeDocument/2006/relationships/image" Target="media/image60.emf"/><Relationship Id="rId83" Type="http://schemas.openxmlformats.org/officeDocument/2006/relationships/image" Target="media/image68.emf"/><Relationship Id="rId88" Type="http://schemas.openxmlformats.org/officeDocument/2006/relationships/image" Target="media/image73.emf"/><Relationship Id="rId91" Type="http://schemas.openxmlformats.org/officeDocument/2006/relationships/image" Target="media/image76.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4.emf"/><Relationship Id="rId57" Type="http://schemas.openxmlformats.org/officeDocument/2006/relationships/image" Target="media/image42.emf"/><Relationship Id="rId10" Type="http://schemas.openxmlformats.org/officeDocument/2006/relationships/header" Target="header1.xml"/><Relationship Id="rId31" Type="http://schemas.openxmlformats.org/officeDocument/2006/relationships/image" Target="media/image19.emf"/><Relationship Id="rId44" Type="http://schemas.openxmlformats.org/officeDocument/2006/relationships/hyperlink" Target="http://www.wipo.int/tad/en/" TargetMode="External"/><Relationship Id="rId52" Type="http://schemas.openxmlformats.org/officeDocument/2006/relationships/image" Target="media/image37.png"/><Relationship Id="rId60" Type="http://schemas.openxmlformats.org/officeDocument/2006/relationships/image" Target="media/image45.emf"/><Relationship Id="rId65" Type="http://schemas.openxmlformats.org/officeDocument/2006/relationships/image" Target="media/image50.emf"/><Relationship Id="rId73" Type="http://schemas.openxmlformats.org/officeDocument/2006/relationships/image" Target="media/image58.emf"/><Relationship Id="rId78" Type="http://schemas.openxmlformats.org/officeDocument/2006/relationships/image" Target="media/image63.emf"/><Relationship Id="rId81" Type="http://schemas.openxmlformats.org/officeDocument/2006/relationships/image" Target="media/image66.emf"/><Relationship Id="rId86" Type="http://schemas.openxmlformats.org/officeDocument/2006/relationships/image" Target="media/image71.emf"/><Relationship Id="rId94"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wipo.int/about-wipo/en/strategic_realignment/results_framework.html" TargetMode="External"/><Relationship Id="rId3" Type="http://schemas.openxmlformats.org/officeDocument/2006/relationships/hyperlink" Target="http://wipo.int/tisc/etutorial" TargetMode="External"/><Relationship Id="rId7" Type="http://schemas.openxmlformats.org/officeDocument/2006/relationships/hyperlink" Target="http://www.wipo.int/about-wipo/en/strategic_realignment/results_framework.html" TargetMode="External"/><Relationship Id="rId2" Type="http://schemas.openxmlformats.org/officeDocument/2006/relationships/hyperlink" Target="http://etisc.wipo.org" TargetMode="External"/><Relationship Id="rId1" Type="http://schemas.openxmlformats.org/officeDocument/2006/relationships/hyperlink" Target="http://www.wipo.int/meetings/en/doc_details.jsp?doc_id=208882" TargetMode="External"/><Relationship Id="rId6" Type="http://schemas.openxmlformats.org/officeDocument/2006/relationships/hyperlink" Target="http://www.wipo.int/export/sites/www/freepublications/en/global_challenges/628/wipo_pub_628.pdf" TargetMode="External"/><Relationship Id="rId5" Type="http://schemas.openxmlformats.org/officeDocument/2006/relationships/hyperlink" Target="http://www.wipo.int/patentscope/en/programs/patent_landscapes/index.html" TargetMode="External"/><Relationship Id="rId4" Type="http://schemas.openxmlformats.org/officeDocument/2006/relationships/hyperlink" Target="http://www.wipo.int/export/sites/www/tisc/en/doc/TISC_2012_Survey_Summary_Report.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614D7-B6A0-4B70-8934-739B22D7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176</Pages>
  <Words>117662</Words>
  <Characters>26726</Characters>
  <Application>Microsoft Office Word</Application>
  <DocSecurity>0</DocSecurity>
  <Lines>222</Lines>
  <Paragraphs>288</Paragraphs>
  <ScaleCrop>false</ScaleCrop>
  <LinksUpToDate>false</LinksUpToDate>
  <CharactersWithSpaces>144100</CharactersWithSpaces>
  <SharedDoc>false</SharedDoc>
  <HLinks>
    <vt:vector size="276" baseType="variant">
      <vt:variant>
        <vt:i4>3014703</vt:i4>
      </vt:variant>
      <vt:variant>
        <vt:i4>222</vt:i4>
      </vt:variant>
      <vt:variant>
        <vt:i4>0</vt:i4>
      </vt:variant>
      <vt:variant>
        <vt:i4>5</vt:i4>
      </vt:variant>
      <vt:variant>
        <vt:lpwstr>http://www.wipo.int/dmd</vt:lpwstr>
      </vt:variant>
      <vt:variant>
        <vt:lpwstr/>
      </vt:variant>
      <vt:variant>
        <vt:i4>7143487</vt:i4>
      </vt:variant>
      <vt:variant>
        <vt:i4>219</vt:i4>
      </vt:variant>
      <vt:variant>
        <vt:i4>0</vt:i4>
      </vt:variant>
      <vt:variant>
        <vt:i4>5</vt:i4>
      </vt:variant>
      <vt:variant>
        <vt:lpwstr>http://www.wipo.int/roc/en/</vt:lpwstr>
      </vt:variant>
      <vt:variant>
        <vt:lpwstr/>
      </vt:variant>
      <vt:variant>
        <vt:i4>6488126</vt:i4>
      </vt:variant>
      <vt:variant>
        <vt:i4>216</vt:i4>
      </vt:variant>
      <vt:variant>
        <vt:i4>0</vt:i4>
      </vt:variant>
      <vt:variant>
        <vt:i4>5</vt:i4>
      </vt:variant>
      <vt:variant>
        <vt:lpwstr>http://www.wipo.int/tad/en/</vt:lpwstr>
      </vt:variant>
      <vt:variant>
        <vt:lpwstr/>
      </vt:variant>
      <vt:variant>
        <vt:i4>1179705</vt:i4>
      </vt:variant>
      <vt:variant>
        <vt:i4>206</vt:i4>
      </vt:variant>
      <vt:variant>
        <vt:i4>0</vt:i4>
      </vt:variant>
      <vt:variant>
        <vt:i4>5</vt:i4>
      </vt:variant>
      <vt:variant>
        <vt:lpwstr/>
      </vt:variant>
      <vt:variant>
        <vt:lpwstr>_Toc360095360</vt:lpwstr>
      </vt:variant>
      <vt:variant>
        <vt:i4>1114169</vt:i4>
      </vt:variant>
      <vt:variant>
        <vt:i4>200</vt:i4>
      </vt:variant>
      <vt:variant>
        <vt:i4>0</vt:i4>
      </vt:variant>
      <vt:variant>
        <vt:i4>5</vt:i4>
      </vt:variant>
      <vt:variant>
        <vt:lpwstr/>
      </vt:variant>
      <vt:variant>
        <vt:lpwstr>_Toc360095359</vt:lpwstr>
      </vt:variant>
      <vt:variant>
        <vt:i4>1114169</vt:i4>
      </vt:variant>
      <vt:variant>
        <vt:i4>194</vt:i4>
      </vt:variant>
      <vt:variant>
        <vt:i4>0</vt:i4>
      </vt:variant>
      <vt:variant>
        <vt:i4>5</vt:i4>
      </vt:variant>
      <vt:variant>
        <vt:lpwstr/>
      </vt:variant>
      <vt:variant>
        <vt:lpwstr>_Toc360095358</vt:lpwstr>
      </vt:variant>
      <vt:variant>
        <vt:i4>1114169</vt:i4>
      </vt:variant>
      <vt:variant>
        <vt:i4>188</vt:i4>
      </vt:variant>
      <vt:variant>
        <vt:i4>0</vt:i4>
      </vt:variant>
      <vt:variant>
        <vt:i4>5</vt:i4>
      </vt:variant>
      <vt:variant>
        <vt:lpwstr/>
      </vt:variant>
      <vt:variant>
        <vt:lpwstr>_Toc360095357</vt:lpwstr>
      </vt:variant>
      <vt:variant>
        <vt:i4>1114169</vt:i4>
      </vt:variant>
      <vt:variant>
        <vt:i4>182</vt:i4>
      </vt:variant>
      <vt:variant>
        <vt:i4>0</vt:i4>
      </vt:variant>
      <vt:variant>
        <vt:i4>5</vt:i4>
      </vt:variant>
      <vt:variant>
        <vt:lpwstr/>
      </vt:variant>
      <vt:variant>
        <vt:lpwstr>_Toc360095356</vt:lpwstr>
      </vt:variant>
      <vt:variant>
        <vt:i4>1114169</vt:i4>
      </vt:variant>
      <vt:variant>
        <vt:i4>176</vt:i4>
      </vt:variant>
      <vt:variant>
        <vt:i4>0</vt:i4>
      </vt:variant>
      <vt:variant>
        <vt:i4>5</vt:i4>
      </vt:variant>
      <vt:variant>
        <vt:lpwstr/>
      </vt:variant>
      <vt:variant>
        <vt:lpwstr>_Toc360095355</vt:lpwstr>
      </vt:variant>
      <vt:variant>
        <vt:i4>1114169</vt:i4>
      </vt:variant>
      <vt:variant>
        <vt:i4>170</vt:i4>
      </vt:variant>
      <vt:variant>
        <vt:i4>0</vt:i4>
      </vt:variant>
      <vt:variant>
        <vt:i4>5</vt:i4>
      </vt:variant>
      <vt:variant>
        <vt:lpwstr/>
      </vt:variant>
      <vt:variant>
        <vt:lpwstr>_Toc360095354</vt:lpwstr>
      </vt:variant>
      <vt:variant>
        <vt:i4>1114169</vt:i4>
      </vt:variant>
      <vt:variant>
        <vt:i4>164</vt:i4>
      </vt:variant>
      <vt:variant>
        <vt:i4>0</vt:i4>
      </vt:variant>
      <vt:variant>
        <vt:i4>5</vt:i4>
      </vt:variant>
      <vt:variant>
        <vt:lpwstr/>
      </vt:variant>
      <vt:variant>
        <vt:lpwstr>_Toc360095353</vt:lpwstr>
      </vt:variant>
      <vt:variant>
        <vt:i4>1114169</vt:i4>
      </vt:variant>
      <vt:variant>
        <vt:i4>158</vt:i4>
      </vt:variant>
      <vt:variant>
        <vt:i4>0</vt:i4>
      </vt:variant>
      <vt:variant>
        <vt:i4>5</vt:i4>
      </vt:variant>
      <vt:variant>
        <vt:lpwstr/>
      </vt:variant>
      <vt:variant>
        <vt:lpwstr>_Toc360095352</vt:lpwstr>
      </vt:variant>
      <vt:variant>
        <vt:i4>1114169</vt:i4>
      </vt:variant>
      <vt:variant>
        <vt:i4>152</vt:i4>
      </vt:variant>
      <vt:variant>
        <vt:i4>0</vt:i4>
      </vt:variant>
      <vt:variant>
        <vt:i4>5</vt:i4>
      </vt:variant>
      <vt:variant>
        <vt:lpwstr/>
      </vt:variant>
      <vt:variant>
        <vt:lpwstr>_Toc360095351</vt:lpwstr>
      </vt:variant>
      <vt:variant>
        <vt:i4>1114169</vt:i4>
      </vt:variant>
      <vt:variant>
        <vt:i4>146</vt:i4>
      </vt:variant>
      <vt:variant>
        <vt:i4>0</vt:i4>
      </vt:variant>
      <vt:variant>
        <vt:i4>5</vt:i4>
      </vt:variant>
      <vt:variant>
        <vt:lpwstr/>
      </vt:variant>
      <vt:variant>
        <vt:lpwstr>_Toc360095350</vt:lpwstr>
      </vt:variant>
      <vt:variant>
        <vt:i4>1048633</vt:i4>
      </vt:variant>
      <vt:variant>
        <vt:i4>140</vt:i4>
      </vt:variant>
      <vt:variant>
        <vt:i4>0</vt:i4>
      </vt:variant>
      <vt:variant>
        <vt:i4>5</vt:i4>
      </vt:variant>
      <vt:variant>
        <vt:lpwstr/>
      </vt:variant>
      <vt:variant>
        <vt:lpwstr>_Toc360095349</vt:lpwstr>
      </vt:variant>
      <vt:variant>
        <vt:i4>1048633</vt:i4>
      </vt:variant>
      <vt:variant>
        <vt:i4>134</vt:i4>
      </vt:variant>
      <vt:variant>
        <vt:i4>0</vt:i4>
      </vt:variant>
      <vt:variant>
        <vt:i4>5</vt:i4>
      </vt:variant>
      <vt:variant>
        <vt:lpwstr/>
      </vt:variant>
      <vt:variant>
        <vt:lpwstr>_Toc360095348</vt:lpwstr>
      </vt:variant>
      <vt:variant>
        <vt:i4>1048633</vt:i4>
      </vt:variant>
      <vt:variant>
        <vt:i4>128</vt:i4>
      </vt:variant>
      <vt:variant>
        <vt:i4>0</vt:i4>
      </vt:variant>
      <vt:variant>
        <vt:i4>5</vt:i4>
      </vt:variant>
      <vt:variant>
        <vt:lpwstr/>
      </vt:variant>
      <vt:variant>
        <vt:lpwstr>_Toc360095347</vt:lpwstr>
      </vt:variant>
      <vt:variant>
        <vt:i4>1048633</vt:i4>
      </vt:variant>
      <vt:variant>
        <vt:i4>122</vt:i4>
      </vt:variant>
      <vt:variant>
        <vt:i4>0</vt:i4>
      </vt:variant>
      <vt:variant>
        <vt:i4>5</vt:i4>
      </vt:variant>
      <vt:variant>
        <vt:lpwstr/>
      </vt:variant>
      <vt:variant>
        <vt:lpwstr>_Toc360095346</vt:lpwstr>
      </vt:variant>
      <vt:variant>
        <vt:i4>1048633</vt:i4>
      </vt:variant>
      <vt:variant>
        <vt:i4>116</vt:i4>
      </vt:variant>
      <vt:variant>
        <vt:i4>0</vt:i4>
      </vt:variant>
      <vt:variant>
        <vt:i4>5</vt:i4>
      </vt:variant>
      <vt:variant>
        <vt:lpwstr/>
      </vt:variant>
      <vt:variant>
        <vt:lpwstr>_Toc360095345</vt:lpwstr>
      </vt:variant>
      <vt:variant>
        <vt:i4>1048633</vt:i4>
      </vt:variant>
      <vt:variant>
        <vt:i4>110</vt:i4>
      </vt:variant>
      <vt:variant>
        <vt:i4>0</vt:i4>
      </vt:variant>
      <vt:variant>
        <vt:i4>5</vt:i4>
      </vt:variant>
      <vt:variant>
        <vt:lpwstr/>
      </vt:variant>
      <vt:variant>
        <vt:lpwstr>_Toc360095343</vt:lpwstr>
      </vt:variant>
      <vt:variant>
        <vt:i4>1048633</vt:i4>
      </vt:variant>
      <vt:variant>
        <vt:i4>104</vt:i4>
      </vt:variant>
      <vt:variant>
        <vt:i4>0</vt:i4>
      </vt:variant>
      <vt:variant>
        <vt:i4>5</vt:i4>
      </vt:variant>
      <vt:variant>
        <vt:lpwstr/>
      </vt:variant>
      <vt:variant>
        <vt:lpwstr>_Toc360095342</vt:lpwstr>
      </vt:variant>
      <vt:variant>
        <vt:i4>1048633</vt:i4>
      </vt:variant>
      <vt:variant>
        <vt:i4>98</vt:i4>
      </vt:variant>
      <vt:variant>
        <vt:i4>0</vt:i4>
      </vt:variant>
      <vt:variant>
        <vt:i4>5</vt:i4>
      </vt:variant>
      <vt:variant>
        <vt:lpwstr/>
      </vt:variant>
      <vt:variant>
        <vt:lpwstr>_Toc360095341</vt:lpwstr>
      </vt:variant>
      <vt:variant>
        <vt:i4>1048633</vt:i4>
      </vt:variant>
      <vt:variant>
        <vt:i4>92</vt:i4>
      </vt:variant>
      <vt:variant>
        <vt:i4>0</vt:i4>
      </vt:variant>
      <vt:variant>
        <vt:i4>5</vt:i4>
      </vt:variant>
      <vt:variant>
        <vt:lpwstr/>
      </vt:variant>
      <vt:variant>
        <vt:lpwstr>_Toc360095340</vt:lpwstr>
      </vt:variant>
      <vt:variant>
        <vt:i4>1507385</vt:i4>
      </vt:variant>
      <vt:variant>
        <vt:i4>86</vt:i4>
      </vt:variant>
      <vt:variant>
        <vt:i4>0</vt:i4>
      </vt:variant>
      <vt:variant>
        <vt:i4>5</vt:i4>
      </vt:variant>
      <vt:variant>
        <vt:lpwstr/>
      </vt:variant>
      <vt:variant>
        <vt:lpwstr>_Toc360095339</vt:lpwstr>
      </vt:variant>
      <vt:variant>
        <vt:i4>1507385</vt:i4>
      </vt:variant>
      <vt:variant>
        <vt:i4>80</vt:i4>
      </vt:variant>
      <vt:variant>
        <vt:i4>0</vt:i4>
      </vt:variant>
      <vt:variant>
        <vt:i4>5</vt:i4>
      </vt:variant>
      <vt:variant>
        <vt:lpwstr/>
      </vt:variant>
      <vt:variant>
        <vt:lpwstr>_Toc360095338</vt:lpwstr>
      </vt:variant>
      <vt:variant>
        <vt:i4>1507385</vt:i4>
      </vt:variant>
      <vt:variant>
        <vt:i4>74</vt:i4>
      </vt:variant>
      <vt:variant>
        <vt:i4>0</vt:i4>
      </vt:variant>
      <vt:variant>
        <vt:i4>5</vt:i4>
      </vt:variant>
      <vt:variant>
        <vt:lpwstr/>
      </vt:variant>
      <vt:variant>
        <vt:lpwstr>_Toc360095337</vt:lpwstr>
      </vt:variant>
      <vt:variant>
        <vt:i4>1507385</vt:i4>
      </vt:variant>
      <vt:variant>
        <vt:i4>68</vt:i4>
      </vt:variant>
      <vt:variant>
        <vt:i4>0</vt:i4>
      </vt:variant>
      <vt:variant>
        <vt:i4>5</vt:i4>
      </vt:variant>
      <vt:variant>
        <vt:lpwstr/>
      </vt:variant>
      <vt:variant>
        <vt:lpwstr>_Toc360095336</vt:lpwstr>
      </vt:variant>
      <vt:variant>
        <vt:i4>1507385</vt:i4>
      </vt:variant>
      <vt:variant>
        <vt:i4>62</vt:i4>
      </vt:variant>
      <vt:variant>
        <vt:i4>0</vt:i4>
      </vt:variant>
      <vt:variant>
        <vt:i4>5</vt:i4>
      </vt:variant>
      <vt:variant>
        <vt:lpwstr/>
      </vt:variant>
      <vt:variant>
        <vt:lpwstr>_Toc360095335</vt:lpwstr>
      </vt:variant>
      <vt:variant>
        <vt:i4>1507385</vt:i4>
      </vt:variant>
      <vt:variant>
        <vt:i4>56</vt:i4>
      </vt:variant>
      <vt:variant>
        <vt:i4>0</vt:i4>
      </vt:variant>
      <vt:variant>
        <vt:i4>5</vt:i4>
      </vt:variant>
      <vt:variant>
        <vt:lpwstr/>
      </vt:variant>
      <vt:variant>
        <vt:lpwstr>_Toc360095334</vt:lpwstr>
      </vt:variant>
      <vt:variant>
        <vt:i4>1507385</vt:i4>
      </vt:variant>
      <vt:variant>
        <vt:i4>50</vt:i4>
      </vt:variant>
      <vt:variant>
        <vt:i4>0</vt:i4>
      </vt:variant>
      <vt:variant>
        <vt:i4>5</vt:i4>
      </vt:variant>
      <vt:variant>
        <vt:lpwstr/>
      </vt:variant>
      <vt:variant>
        <vt:lpwstr>_Toc360095333</vt:lpwstr>
      </vt:variant>
      <vt:variant>
        <vt:i4>1507385</vt:i4>
      </vt:variant>
      <vt:variant>
        <vt:i4>44</vt:i4>
      </vt:variant>
      <vt:variant>
        <vt:i4>0</vt:i4>
      </vt:variant>
      <vt:variant>
        <vt:i4>5</vt:i4>
      </vt:variant>
      <vt:variant>
        <vt:lpwstr/>
      </vt:variant>
      <vt:variant>
        <vt:lpwstr>_Toc360095332</vt:lpwstr>
      </vt:variant>
      <vt:variant>
        <vt:i4>1507385</vt:i4>
      </vt:variant>
      <vt:variant>
        <vt:i4>38</vt:i4>
      </vt:variant>
      <vt:variant>
        <vt:i4>0</vt:i4>
      </vt:variant>
      <vt:variant>
        <vt:i4>5</vt:i4>
      </vt:variant>
      <vt:variant>
        <vt:lpwstr/>
      </vt:variant>
      <vt:variant>
        <vt:lpwstr>_Toc360095331</vt:lpwstr>
      </vt:variant>
      <vt:variant>
        <vt:i4>1507385</vt:i4>
      </vt:variant>
      <vt:variant>
        <vt:i4>32</vt:i4>
      </vt:variant>
      <vt:variant>
        <vt:i4>0</vt:i4>
      </vt:variant>
      <vt:variant>
        <vt:i4>5</vt:i4>
      </vt:variant>
      <vt:variant>
        <vt:lpwstr/>
      </vt:variant>
      <vt:variant>
        <vt:lpwstr>_Toc360095330</vt:lpwstr>
      </vt:variant>
      <vt:variant>
        <vt:i4>1441849</vt:i4>
      </vt:variant>
      <vt:variant>
        <vt:i4>26</vt:i4>
      </vt:variant>
      <vt:variant>
        <vt:i4>0</vt:i4>
      </vt:variant>
      <vt:variant>
        <vt:i4>5</vt:i4>
      </vt:variant>
      <vt:variant>
        <vt:lpwstr/>
      </vt:variant>
      <vt:variant>
        <vt:lpwstr>_Toc360095329</vt:lpwstr>
      </vt:variant>
      <vt:variant>
        <vt:i4>1441849</vt:i4>
      </vt:variant>
      <vt:variant>
        <vt:i4>20</vt:i4>
      </vt:variant>
      <vt:variant>
        <vt:i4>0</vt:i4>
      </vt:variant>
      <vt:variant>
        <vt:i4>5</vt:i4>
      </vt:variant>
      <vt:variant>
        <vt:lpwstr/>
      </vt:variant>
      <vt:variant>
        <vt:lpwstr>_Toc360095328</vt:lpwstr>
      </vt:variant>
      <vt:variant>
        <vt:i4>1441849</vt:i4>
      </vt:variant>
      <vt:variant>
        <vt:i4>14</vt:i4>
      </vt:variant>
      <vt:variant>
        <vt:i4>0</vt:i4>
      </vt:variant>
      <vt:variant>
        <vt:i4>5</vt:i4>
      </vt:variant>
      <vt:variant>
        <vt:lpwstr/>
      </vt:variant>
      <vt:variant>
        <vt:lpwstr>_Toc360095327</vt:lpwstr>
      </vt:variant>
      <vt:variant>
        <vt:i4>1441849</vt:i4>
      </vt:variant>
      <vt:variant>
        <vt:i4>8</vt:i4>
      </vt:variant>
      <vt:variant>
        <vt:i4>0</vt:i4>
      </vt:variant>
      <vt:variant>
        <vt:i4>5</vt:i4>
      </vt:variant>
      <vt:variant>
        <vt:lpwstr/>
      </vt:variant>
      <vt:variant>
        <vt:lpwstr>_Toc360095326</vt:lpwstr>
      </vt:variant>
      <vt:variant>
        <vt:i4>1441849</vt:i4>
      </vt:variant>
      <vt:variant>
        <vt:i4>2</vt:i4>
      </vt:variant>
      <vt:variant>
        <vt:i4>0</vt:i4>
      </vt:variant>
      <vt:variant>
        <vt:i4>5</vt:i4>
      </vt:variant>
      <vt:variant>
        <vt:lpwstr/>
      </vt:variant>
      <vt:variant>
        <vt:lpwstr>_Toc360095325</vt:lpwstr>
      </vt:variant>
      <vt:variant>
        <vt:i4>2490494</vt:i4>
      </vt:variant>
      <vt:variant>
        <vt:i4>21</vt:i4>
      </vt:variant>
      <vt:variant>
        <vt:i4>0</vt:i4>
      </vt:variant>
      <vt:variant>
        <vt:i4>5</vt:i4>
      </vt:variant>
      <vt:variant>
        <vt:lpwstr>http://www.wipo.int/about-wipo/en/strategic_realignment/results_framework.html</vt:lpwstr>
      </vt:variant>
      <vt:variant>
        <vt:lpwstr/>
      </vt:variant>
      <vt:variant>
        <vt:i4>2490494</vt:i4>
      </vt:variant>
      <vt:variant>
        <vt:i4>18</vt:i4>
      </vt:variant>
      <vt:variant>
        <vt:i4>0</vt:i4>
      </vt:variant>
      <vt:variant>
        <vt:i4>5</vt:i4>
      </vt:variant>
      <vt:variant>
        <vt:lpwstr>http://www.wipo.int/about-wipo/en/strategic_realignment/results_framework.html</vt:lpwstr>
      </vt:variant>
      <vt:variant>
        <vt:lpwstr/>
      </vt:variant>
      <vt:variant>
        <vt:i4>4980840</vt:i4>
      </vt:variant>
      <vt:variant>
        <vt:i4>15</vt:i4>
      </vt:variant>
      <vt:variant>
        <vt:i4>0</vt:i4>
      </vt:variant>
      <vt:variant>
        <vt:i4>5</vt:i4>
      </vt:variant>
      <vt:variant>
        <vt:lpwstr>http://www.wipo.int/export/sites/www/freepublications/en/global_challenges/628/wipo_pub_628.pdf</vt:lpwstr>
      </vt:variant>
      <vt:variant>
        <vt:lpwstr/>
      </vt:variant>
      <vt:variant>
        <vt:i4>5832757</vt:i4>
      </vt:variant>
      <vt:variant>
        <vt:i4>12</vt:i4>
      </vt:variant>
      <vt:variant>
        <vt:i4>0</vt:i4>
      </vt:variant>
      <vt:variant>
        <vt:i4>5</vt:i4>
      </vt:variant>
      <vt:variant>
        <vt:lpwstr>http://www.wipo.int/patentscope/en/programs/patent_landscapes/index.html</vt:lpwstr>
      </vt:variant>
      <vt:variant>
        <vt:lpwstr/>
      </vt:variant>
      <vt:variant>
        <vt:i4>2687080</vt:i4>
      </vt:variant>
      <vt:variant>
        <vt:i4>9</vt:i4>
      </vt:variant>
      <vt:variant>
        <vt:i4>0</vt:i4>
      </vt:variant>
      <vt:variant>
        <vt:i4>5</vt:i4>
      </vt:variant>
      <vt:variant>
        <vt:lpwstr>http://www.wipo.int/export/sites/www/tisc/en/doc/TISC_2012_Survey_Summary_Report.pdf</vt:lpwstr>
      </vt:variant>
      <vt:variant>
        <vt:lpwstr/>
      </vt:variant>
      <vt:variant>
        <vt:i4>3342377</vt:i4>
      </vt:variant>
      <vt:variant>
        <vt:i4>6</vt:i4>
      </vt:variant>
      <vt:variant>
        <vt:i4>0</vt:i4>
      </vt:variant>
      <vt:variant>
        <vt:i4>5</vt:i4>
      </vt:variant>
      <vt:variant>
        <vt:lpwstr>http://wipo.int/tisc/etutorial</vt:lpwstr>
      </vt:variant>
      <vt:variant>
        <vt:lpwstr/>
      </vt:variant>
      <vt:variant>
        <vt:i4>3145774</vt:i4>
      </vt:variant>
      <vt:variant>
        <vt:i4>3</vt:i4>
      </vt:variant>
      <vt:variant>
        <vt:i4>0</vt:i4>
      </vt:variant>
      <vt:variant>
        <vt:i4>5</vt:i4>
      </vt:variant>
      <vt:variant>
        <vt:lpwstr>http://etisc.wipo.org/</vt:lpwstr>
      </vt:variant>
      <vt:variant>
        <vt:lpwstr/>
      </vt:variant>
      <vt:variant>
        <vt:i4>5832768</vt:i4>
      </vt:variant>
      <vt:variant>
        <vt:i4>0</vt:i4>
      </vt:variant>
      <vt:variant>
        <vt:i4>0</vt:i4>
      </vt:variant>
      <vt:variant>
        <vt:i4>5</vt:i4>
      </vt:variant>
      <vt:variant>
        <vt:lpwstr>http://www.wipo.int/meetings/en/doc_details.jsp?doc_id=208882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2013-07-29T09:43:00Z</dcterms:created>
  <dcterms:modified xsi:type="dcterms:W3CDTF">2013-07-29T13:00:00Z</dcterms:modified>
</cp:coreProperties>
</file>