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47324" w:rsidRPr="00C47324" w:rsidTr="00C5309F">
        <w:tc>
          <w:tcPr>
            <w:tcW w:w="4513" w:type="dxa"/>
            <w:tcBorders>
              <w:bottom w:val="single" w:sz="4" w:space="0" w:color="auto"/>
            </w:tcBorders>
            <w:tcMar>
              <w:bottom w:w="170" w:type="dxa"/>
            </w:tcMar>
          </w:tcPr>
          <w:p w:rsidR="00C47324" w:rsidRPr="00C47324" w:rsidRDefault="00C47324" w:rsidP="00C47324">
            <w:pPr>
              <w:rPr>
                <w:rFonts w:ascii="Arial" w:eastAsia="SimSun" w:hAnsi="Arial" w:cs="Arial"/>
                <w:sz w:val="22"/>
                <w:szCs w:val="20"/>
                <w:lang w:eastAsia="zh-CN"/>
              </w:rPr>
            </w:pPr>
          </w:p>
        </w:tc>
        <w:tc>
          <w:tcPr>
            <w:tcW w:w="4337" w:type="dxa"/>
            <w:tcBorders>
              <w:bottom w:val="single" w:sz="4" w:space="0" w:color="auto"/>
            </w:tcBorders>
            <w:tcMar>
              <w:left w:w="0" w:type="dxa"/>
              <w:right w:w="0" w:type="dxa"/>
            </w:tcMar>
          </w:tcPr>
          <w:p w:rsidR="00C47324" w:rsidRPr="00C47324" w:rsidRDefault="006D3CA9" w:rsidP="00C47324">
            <w:pPr>
              <w:rPr>
                <w:rFonts w:ascii="Arial" w:eastAsia="SimSun" w:hAnsi="Arial" w:cs="Arial"/>
                <w:sz w:val="22"/>
                <w:szCs w:val="20"/>
                <w:lang w:eastAsia="zh-CN"/>
              </w:rPr>
            </w:pPr>
            <w:r w:rsidRPr="00A201BA">
              <w:rPr>
                <w:noProof/>
              </w:rPr>
              <w:drawing>
                <wp:inline distT="0" distB="0" distL="0" distR="0" wp14:anchorId="51810BF6" wp14:editId="5EB4C3D7">
                  <wp:extent cx="1551305" cy="1159510"/>
                  <wp:effectExtent l="0" t="0" r="0" b="254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305" cy="115951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47324" w:rsidRPr="00C47324" w:rsidRDefault="006D3CA9" w:rsidP="00C47324">
            <w:pPr>
              <w:jc w:val="right"/>
              <w:rPr>
                <w:rFonts w:ascii="Arial" w:eastAsia="SimSun" w:hAnsi="Arial" w:cs="Arial"/>
                <w:sz w:val="22"/>
                <w:szCs w:val="20"/>
                <w:lang w:eastAsia="zh-CN"/>
              </w:rPr>
            </w:pPr>
            <w:r>
              <w:rPr>
                <w:rFonts w:ascii="Arial" w:eastAsia="SimSun" w:hAnsi="Arial" w:cs="Arial"/>
                <w:b/>
                <w:sz w:val="40"/>
                <w:szCs w:val="40"/>
                <w:lang w:eastAsia="zh-CN"/>
              </w:rPr>
              <w:t>R</w:t>
            </w:r>
          </w:p>
        </w:tc>
      </w:tr>
      <w:tr w:rsidR="00C47324" w:rsidRPr="00C47324" w:rsidTr="00C5309F">
        <w:trPr>
          <w:trHeight w:hRule="exact" w:val="340"/>
        </w:trPr>
        <w:tc>
          <w:tcPr>
            <w:tcW w:w="9356" w:type="dxa"/>
            <w:gridSpan w:val="3"/>
            <w:tcBorders>
              <w:top w:val="single" w:sz="4" w:space="0" w:color="auto"/>
            </w:tcBorders>
            <w:tcMar>
              <w:top w:w="170" w:type="dxa"/>
              <w:left w:w="0" w:type="dxa"/>
              <w:right w:w="0" w:type="dxa"/>
            </w:tcMar>
            <w:vAlign w:val="bottom"/>
          </w:tcPr>
          <w:p w:rsidR="00C47324" w:rsidRPr="00C47324" w:rsidRDefault="00C47324" w:rsidP="00C47324">
            <w:pPr>
              <w:jc w:val="right"/>
              <w:rPr>
                <w:rFonts w:ascii="Arial Black" w:eastAsia="SimSun" w:hAnsi="Arial Black" w:cs="Arial"/>
                <w:caps/>
                <w:sz w:val="15"/>
                <w:szCs w:val="20"/>
                <w:lang w:eastAsia="zh-CN"/>
              </w:rPr>
            </w:pPr>
            <w:r w:rsidRPr="00C47324">
              <w:rPr>
                <w:rFonts w:ascii="Arial Black" w:eastAsia="SimSun" w:hAnsi="Arial Black" w:cs="Arial"/>
                <w:caps/>
                <w:sz w:val="15"/>
                <w:szCs w:val="20"/>
                <w:lang w:eastAsia="zh-CN"/>
              </w:rPr>
              <w:t>WO/PBC/22/</w:t>
            </w:r>
            <w:bookmarkStart w:id="0" w:name="Code"/>
            <w:bookmarkEnd w:id="0"/>
            <w:r w:rsidRPr="00C47324">
              <w:rPr>
                <w:rFonts w:ascii="Arial Black" w:eastAsia="SimSun" w:hAnsi="Arial Black" w:cs="Arial"/>
                <w:caps/>
                <w:sz w:val="15"/>
                <w:szCs w:val="20"/>
                <w:lang w:eastAsia="zh-CN"/>
              </w:rPr>
              <w:t xml:space="preserve">5    </w:t>
            </w:r>
          </w:p>
        </w:tc>
      </w:tr>
      <w:tr w:rsidR="00C47324" w:rsidRPr="00C47324" w:rsidTr="00C5309F">
        <w:trPr>
          <w:trHeight w:hRule="exact" w:val="170"/>
        </w:trPr>
        <w:tc>
          <w:tcPr>
            <w:tcW w:w="9356" w:type="dxa"/>
            <w:gridSpan w:val="3"/>
            <w:noWrap/>
            <w:tcMar>
              <w:left w:w="0" w:type="dxa"/>
              <w:right w:w="0" w:type="dxa"/>
            </w:tcMar>
            <w:vAlign w:val="bottom"/>
          </w:tcPr>
          <w:p w:rsidR="00C47324" w:rsidRPr="006D3CA9" w:rsidRDefault="006D3CA9" w:rsidP="006D3CA9">
            <w:pPr>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оригинал</w:t>
            </w:r>
            <w:r w:rsidR="00C47324" w:rsidRPr="00C47324">
              <w:rPr>
                <w:rFonts w:ascii="Arial Black" w:eastAsia="SimSun" w:hAnsi="Arial Black" w:cs="Arial"/>
                <w:caps/>
                <w:sz w:val="15"/>
                <w:szCs w:val="20"/>
                <w:lang w:eastAsia="zh-CN"/>
              </w:rPr>
              <w:t xml:space="preserve">:  </w:t>
            </w:r>
            <w:bookmarkStart w:id="1" w:name="Original"/>
            <w:bookmarkEnd w:id="1"/>
            <w:r>
              <w:rPr>
                <w:rFonts w:ascii="Arial Black" w:eastAsia="SimSun" w:hAnsi="Arial Black" w:cs="Arial"/>
                <w:caps/>
                <w:sz w:val="15"/>
                <w:szCs w:val="20"/>
                <w:lang w:val="ru-RU" w:eastAsia="zh-CN"/>
              </w:rPr>
              <w:t>английский</w:t>
            </w:r>
          </w:p>
        </w:tc>
      </w:tr>
      <w:tr w:rsidR="00C47324" w:rsidRPr="00C47324" w:rsidTr="00C5309F">
        <w:trPr>
          <w:trHeight w:hRule="exact" w:val="198"/>
        </w:trPr>
        <w:tc>
          <w:tcPr>
            <w:tcW w:w="9356" w:type="dxa"/>
            <w:gridSpan w:val="3"/>
            <w:tcMar>
              <w:left w:w="0" w:type="dxa"/>
              <w:right w:w="0" w:type="dxa"/>
            </w:tcMar>
            <w:vAlign w:val="bottom"/>
          </w:tcPr>
          <w:p w:rsidR="00C47324" w:rsidRPr="006D3CA9" w:rsidRDefault="006D3CA9" w:rsidP="006D3CA9">
            <w:pPr>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дата</w:t>
            </w:r>
            <w:r w:rsidR="00C47324" w:rsidRPr="00C47324">
              <w:rPr>
                <w:rFonts w:ascii="Arial Black" w:eastAsia="SimSun" w:hAnsi="Arial Black" w:cs="Arial"/>
                <w:caps/>
                <w:sz w:val="15"/>
                <w:szCs w:val="20"/>
                <w:lang w:eastAsia="zh-CN"/>
              </w:rPr>
              <w:t xml:space="preserve">:  </w:t>
            </w:r>
            <w:bookmarkStart w:id="2" w:name="Date"/>
            <w:bookmarkEnd w:id="2"/>
            <w:r>
              <w:rPr>
                <w:rFonts w:ascii="Arial Black" w:eastAsia="SimSun" w:hAnsi="Arial Black" w:cs="Arial"/>
                <w:caps/>
                <w:sz w:val="15"/>
                <w:szCs w:val="20"/>
                <w:lang w:eastAsia="zh-CN"/>
              </w:rPr>
              <w:t>14</w:t>
            </w:r>
            <w:r w:rsidRPr="006D3CA9">
              <w:rPr>
                <w:rFonts w:ascii="Arial Black" w:eastAsia="SimSun" w:hAnsi="Arial Black" w:cs="Arial"/>
                <w:caps/>
                <w:sz w:val="15"/>
                <w:szCs w:val="20"/>
                <w:lang w:eastAsia="zh-CN"/>
              </w:rPr>
              <w:t xml:space="preserve"> </w:t>
            </w:r>
            <w:r>
              <w:rPr>
                <w:rFonts w:ascii="Arial Black" w:eastAsia="SimSun" w:hAnsi="Arial Black" w:cs="Arial"/>
                <w:caps/>
                <w:sz w:val="15"/>
                <w:szCs w:val="20"/>
                <w:lang w:val="ru-RU" w:eastAsia="zh-CN"/>
              </w:rPr>
              <w:t>июля</w:t>
            </w:r>
            <w:r w:rsidR="00C47324" w:rsidRPr="00C47324">
              <w:rPr>
                <w:rFonts w:ascii="Arial Black" w:eastAsia="SimSun" w:hAnsi="Arial Black" w:cs="Arial"/>
                <w:caps/>
                <w:sz w:val="15"/>
                <w:szCs w:val="20"/>
                <w:lang w:eastAsia="zh-CN"/>
              </w:rPr>
              <w:t xml:space="preserve"> 2014</w:t>
            </w:r>
            <w:r>
              <w:rPr>
                <w:rFonts w:ascii="Arial Black" w:eastAsia="SimSun" w:hAnsi="Arial Black" w:cs="Arial"/>
                <w:caps/>
                <w:sz w:val="15"/>
                <w:szCs w:val="20"/>
                <w:lang w:val="ru-RU" w:eastAsia="zh-CN"/>
              </w:rPr>
              <w:t xml:space="preserve"> г.</w:t>
            </w:r>
          </w:p>
        </w:tc>
      </w:tr>
    </w:tbl>
    <w:p w:rsidR="00C47324" w:rsidRPr="00C47324" w:rsidRDefault="00C47324" w:rsidP="00C47324">
      <w:pPr>
        <w:rPr>
          <w:rFonts w:ascii="Arial" w:eastAsia="SimSun" w:hAnsi="Arial" w:cs="Arial"/>
          <w:sz w:val="22"/>
          <w:szCs w:val="20"/>
          <w:lang w:eastAsia="zh-CN"/>
        </w:rPr>
      </w:pPr>
    </w:p>
    <w:p w:rsidR="00C47324" w:rsidRPr="00C47324" w:rsidRDefault="00C47324" w:rsidP="00C47324">
      <w:pPr>
        <w:rPr>
          <w:rFonts w:ascii="Arial" w:eastAsia="SimSun" w:hAnsi="Arial" w:cs="Arial"/>
          <w:sz w:val="22"/>
          <w:szCs w:val="20"/>
          <w:lang w:eastAsia="zh-CN"/>
        </w:rPr>
      </w:pPr>
    </w:p>
    <w:p w:rsidR="00C47324" w:rsidRPr="00C47324" w:rsidRDefault="00C47324" w:rsidP="00C47324">
      <w:pPr>
        <w:rPr>
          <w:rFonts w:ascii="Arial" w:eastAsia="SimSun" w:hAnsi="Arial" w:cs="Arial"/>
          <w:sz w:val="22"/>
          <w:szCs w:val="20"/>
          <w:lang w:eastAsia="zh-CN"/>
        </w:rPr>
      </w:pPr>
    </w:p>
    <w:p w:rsidR="00C47324" w:rsidRPr="00C47324" w:rsidRDefault="00C47324" w:rsidP="00C47324">
      <w:pPr>
        <w:rPr>
          <w:rFonts w:ascii="Arial" w:eastAsia="SimSun" w:hAnsi="Arial" w:cs="Arial"/>
          <w:sz w:val="22"/>
          <w:szCs w:val="20"/>
          <w:lang w:eastAsia="zh-CN"/>
        </w:rPr>
      </w:pPr>
    </w:p>
    <w:p w:rsidR="00C47324" w:rsidRPr="00C47324" w:rsidRDefault="00C47324" w:rsidP="00C47324">
      <w:pPr>
        <w:rPr>
          <w:rFonts w:ascii="Arial" w:eastAsia="SimSun" w:hAnsi="Arial" w:cs="Arial"/>
          <w:sz w:val="22"/>
          <w:szCs w:val="20"/>
          <w:lang w:eastAsia="zh-CN"/>
        </w:rPr>
      </w:pPr>
    </w:p>
    <w:p w:rsidR="00C47324" w:rsidRPr="006D3CA9" w:rsidRDefault="006D3CA9" w:rsidP="00C47324">
      <w:pPr>
        <w:rPr>
          <w:rFonts w:ascii="Arial" w:eastAsia="SimSun" w:hAnsi="Arial" w:cs="Arial"/>
          <w:b/>
          <w:sz w:val="28"/>
          <w:szCs w:val="28"/>
          <w:lang w:val="ru-RU" w:eastAsia="zh-CN"/>
        </w:rPr>
      </w:pPr>
      <w:r>
        <w:rPr>
          <w:rFonts w:ascii="Arial" w:eastAsia="SimSun" w:hAnsi="Arial" w:cs="Arial"/>
          <w:b/>
          <w:sz w:val="28"/>
          <w:szCs w:val="28"/>
          <w:lang w:val="ru-RU" w:eastAsia="zh-CN"/>
        </w:rPr>
        <w:t>Комитет по программе и бюджету</w:t>
      </w:r>
    </w:p>
    <w:p w:rsidR="00C47324" w:rsidRPr="0013190C" w:rsidRDefault="00C47324" w:rsidP="00C47324">
      <w:pPr>
        <w:rPr>
          <w:rFonts w:ascii="Arial" w:eastAsia="SimSun" w:hAnsi="Arial" w:cs="Arial"/>
          <w:sz w:val="22"/>
          <w:szCs w:val="20"/>
          <w:lang w:val="ru-RU" w:eastAsia="zh-CN"/>
        </w:rPr>
      </w:pPr>
    </w:p>
    <w:p w:rsidR="00C47324" w:rsidRPr="0013190C" w:rsidRDefault="00C47324" w:rsidP="00C47324">
      <w:pPr>
        <w:rPr>
          <w:rFonts w:ascii="Arial" w:eastAsia="SimSun" w:hAnsi="Arial" w:cs="Arial"/>
          <w:sz w:val="22"/>
          <w:szCs w:val="20"/>
          <w:lang w:val="ru-RU" w:eastAsia="zh-CN"/>
        </w:rPr>
      </w:pPr>
    </w:p>
    <w:p w:rsidR="00C47324" w:rsidRPr="006D3CA9" w:rsidRDefault="006D3CA9" w:rsidP="00C47324">
      <w:pPr>
        <w:rPr>
          <w:rFonts w:ascii="Arial" w:eastAsia="SimSun" w:hAnsi="Arial" w:cs="Arial"/>
          <w:b/>
          <w:lang w:val="ru-RU" w:eastAsia="zh-CN"/>
        </w:rPr>
      </w:pPr>
      <w:r>
        <w:rPr>
          <w:rFonts w:ascii="Arial" w:eastAsia="SimSun" w:hAnsi="Arial" w:cs="Arial"/>
          <w:b/>
          <w:lang w:val="ru-RU" w:eastAsia="zh-CN"/>
        </w:rPr>
        <w:t>Двадцать вторая сессия</w:t>
      </w:r>
    </w:p>
    <w:p w:rsidR="00C47324" w:rsidRPr="006D3CA9" w:rsidRDefault="006D3CA9" w:rsidP="00C47324">
      <w:pPr>
        <w:rPr>
          <w:rFonts w:ascii="Arial" w:eastAsia="SimSun" w:hAnsi="Arial" w:cs="Arial"/>
          <w:b/>
          <w:lang w:val="ru-RU" w:eastAsia="zh-CN"/>
        </w:rPr>
      </w:pPr>
      <w:r>
        <w:rPr>
          <w:rFonts w:ascii="Arial" w:eastAsia="SimSun" w:hAnsi="Arial" w:cs="Arial"/>
          <w:b/>
          <w:lang w:val="ru-RU" w:eastAsia="zh-CN"/>
        </w:rPr>
        <w:t>Женева</w:t>
      </w:r>
      <w:r w:rsidR="00C47324" w:rsidRPr="0013190C">
        <w:rPr>
          <w:rFonts w:ascii="Arial" w:eastAsia="SimSun" w:hAnsi="Arial" w:cs="Arial"/>
          <w:b/>
          <w:lang w:val="ru-RU" w:eastAsia="zh-CN"/>
        </w:rPr>
        <w:t xml:space="preserve">, 1 </w:t>
      </w:r>
      <w:r>
        <w:rPr>
          <w:rFonts w:ascii="Arial" w:eastAsia="SimSun" w:hAnsi="Arial" w:cs="Arial"/>
          <w:b/>
          <w:lang w:val="ru-RU" w:eastAsia="zh-CN"/>
        </w:rPr>
        <w:t>–</w:t>
      </w:r>
      <w:r w:rsidR="00C47324" w:rsidRPr="0013190C">
        <w:rPr>
          <w:rFonts w:ascii="Arial" w:eastAsia="SimSun" w:hAnsi="Arial" w:cs="Arial"/>
          <w:b/>
          <w:lang w:val="ru-RU" w:eastAsia="zh-CN"/>
        </w:rPr>
        <w:t xml:space="preserve"> 5</w:t>
      </w:r>
      <w:r>
        <w:rPr>
          <w:rFonts w:ascii="Arial" w:eastAsia="SimSun" w:hAnsi="Arial" w:cs="Arial"/>
          <w:b/>
          <w:lang w:val="ru-RU" w:eastAsia="zh-CN"/>
        </w:rPr>
        <w:t xml:space="preserve"> сентября</w:t>
      </w:r>
      <w:r w:rsidR="00C47324" w:rsidRPr="0013190C">
        <w:rPr>
          <w:rFonts w:ascii="Arial" w:eastAsia="SimSun" w:hAnsi="Arial" w:cs="Arial"/>
          <w:b/>
          <w:lang w:val="ru-RU" w:eastAsia="zh-CN"/>
        </w:rPr>
        <w:t xml:space="preserve"> 2014</w:t>
      </w:r>
      <w:r>
        <w:rPr>
          <w:rFonts w:ascii="Arial" w:eastAsia="SimSun" w:hAnsi="Arial" w:cs="Arial"/>
          <w:b/>
          <w:lang w:val="ru-RU" w:eastAsia="zh-CN"/>
        </w:rPr>
        <w:t> г.</w:t>
      </w:r>
    </w:p>
    <w:p w:rsidR="00C47324" w:rsidRPr="0013190C" w:rsidRDefault="00C47324" w:rsidP="00C47324">
      <w:pPr>
        <w:rPr>
          <w:rFonts w:ascii="Arial" w:eastAsia="SimSun" w:hAnsi="Arial" w:cs="Arial"/>
          <w:sz w:val="22"/>
          <w:szCs w:val="20"/>
          <w:lang w:val="ru-RU" w:eastAsia="zh-CN"/>
        </w:rPr>
      </w:pPr>
    </w:p>
    <w:p w:rsidR="00C47324" w:rsidRPr="0013190C" w:rsidRDefault="00C47324" w:rsidP="00C47324">
      <w:pPr>
        <w:rPr>
          <w:rFonts w:ascii="Arial" w:eastAsia="SimSun" w:hAnsi="Arial" w:cs="Arial"/>
          <w:sz w:val="22"/>
          <w:szCs w:val="20"/>
          <w:lang w:val="ru-RU" w:eastAsia="zh-CN"/>
        </w:rPr>
      </w:pPr>
    </w:p>
    <w:p w:rsidR="00C47324" w:rsidRPr="0013190C" w:rsidRDefault="00C47324" w:rsidP="00C47324">
      <w:pPr>
        <w:rPr>
          <w:rFonts w:ascii="Arial" w:eastAsia="SimSun" w:hAnsi="Arial" w:cs="Arial"/>
          <w:sz w:val="22"/>
          <w:szCs w:val="20"/>
          <w:lang w:val="ru-RU" w:eastAsia="zh-CN"/>
        </w:rPr>
      </w:pPr>
    </w:p>
    <w:p w:rsidR="00C47324" w:rsidRPr="006D3CA9" w:rsidRDefault="006D3CA9" w:rsidP="00C47324">
      <w:pPr>
        <w:rPr>
          <w:rFonts w:ascii="Arial" w:eastAsia="SimSun" w:hAnsi="Arial" w:cs="Arial"/>
          <w:caps/>
          <w:szCs w:val="20"/>
          <w:lang w:val="ru-RU" w:eastAsia="zh-CN"/>
        </w:rPr>
      </w:pPr>
      <w:bookmarkStart w:id="3" w:name="TitleOfDoc"/>
      <w:bookmarkEnd w:id="3"/>
      <w:r>
        <w:rPr>
          <w:rFonts w:ascii="Arial" w:eastAsia="SimSun" w:hAnsi="Arial" w:cs="Arial"/>
          <w:caps/>
          <w:szCs w:val="20"/>
          <w:lang w:val="ru-RU" w:eastAsia="zh-CN"/>
        </w:rPr>
        <w:t>годовой финансовый отчет и финансовые ведомости за 2013 г.</w:t>
      </w:r>
    </w:p>
    <w:p w:rsidR="00C47324" w:rsidRPr="006D3CA9" w:rsidRDefault="00C47324" w:rsidP="00C47324">
      <w:pPr>
        <w:rPr>
          <w:rFonts w:ascii="Arial" w:eastAsia="SimSun" w:hAnsi="Arial" w:cs="Arial"/>
          <w:sz w:val="22"/>
          <w:szCs w:val="20"/>
          <w:lang w:val="ru-RU" w:eastAsia="zh-CN"/>
        </w:rPr>
      </w:pPr>
    </w:p>
    <w:p w:rsidR="00C47324" w:rsidRPr="006D3CA9" w:rsidRDefault="006D3CA9" w:rsidP="00C47324">
      <w:pPr>
        <w:rPr>
          <w:rFonts w:ascii="Arial" w:eastAsia="SimSun" w:hAnsi="Arial" w:cs="Arial"/>
          <w:i/>
          <w:sz w:val="22"/>
          <w:szCs w:val="20"/>
          <w:lang w:val="ru-RU" w:eastAsia="zh-CN"/>
        </w:rPr>
      </w:pPr>
      <w:proofErr w:type="gramStart"/>
      <w:r>
        <w:rPr>
          <w:rFonts w:ascii="Arial" w:eastAsia="SimSun" w:hAnsi="Arial" w:cs="Arial"/>
          <w:i/>
          <w:sz w:val="22"/>
          <w:szCs w:val="20"/>
          <w:lang w:val="ru-RU" w:eastAsia="zh-CN"/>
        </w:rPr>
        <w:t>подготовлены</w:t>
      </w:r>
      <w:proofErr w:type="gramEnd"/>
      <w:r>
        <w:rPr>
          <w:rFonts w:ascii="Arial" w:eastAsia="SimSun" w:hAnsi="Arial" w:cs="Arial"/>
          <w:i/>
          <w:sz w:val="22"/>
          <w:szCs w:val="20"/>
          <w:lang w:val="ru-RU" w:eastAsia="zh-CN"/>
        </w:rPr>
        <w:t xml:space="preserve"> Секретариатом</w:t>
      </w: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6D3CA9" w:rsidRDefault="006D3CA9" w:rsidP="00C47324">
      <w:pPr>
        <w:rPr>
          <w:rFonts w:ascii="Arial" w:eastAsia="SimSun" w:hAnsi="Arial" w:cs="Arial"/>
          <w:sz w:val="22"/>
          <w:szCs w:val="20"/>
          <w:lang w:val="ru-RU" w:eastAsia="zh-CN"/>
        </w:rPr>
      </w:pPr>
      <w:r w:rsidRPr="006D3CA9">
        <w:rPr>
          <w:rFonts w:ascii="Arial" w:eastAsia="SimSun" w:hAnsi="Arial" w:cs="Arial"/>
          <w:sz w:val="22"/>
          <w:szCs w:val="20"/>
          <w:lang w:val="ru-RU" w:eastAsia="zh-CN"/>
        </w:rPr>
        <w:t>1.</w:t>
      </w:r>
      <w:r w:rsidRPr="006D3CA9">
        <w:rPr>
          <w:rFonts w:ascii="Arial" w:eastAsia="SimSun" w:hAnsi="Arial" w:cs="Arial"/>
          <w:sz w:val="22"/>
          <w:szCs w:val="20"/>
          <w:lang w:val="ru-RU" w:eastAsia="zh-CN"/>
        </w:rPr>
        <w:tab/>
      </w:r>
      <w:proofErr w:type="gramStart"/>
      <w:r w:rsidRPr="006D3CA9">
        <w:rPr>
          <w:rFonts w:ascii="Arial" w:eastAsia="SimSun" w:hAnsi="Arial" w:cs="Arial"/>
          <w:sz w:val="22"/>
          <w:szCs w:val="20"/>
          <w:lang w:val="ru-RU" w:eastAsia="zh-CN"/>
        </w:rPr>
        <w:t>Финансовые ведомости Всемирной организации интеллектуальной собственности (ВОИС) за год, за</w:t>
      </w:r>
      <w:r w:rsidR="0013190C">
        <w:rPr>
          <w:rFonts w:ascii="Arial" w:eastAsia="SimSun" w:hAnsi="Arial" w:cs="Arial"/>
          <w:sz w:val="22"/>
          <w:szCs w:val="20"/>
          <w:lang w:val="ru-RU" w:eastAsia="zh-CN"/>
        </w:rPr>
        <w:t xml:space="preserve">вершившийся </w:t>
      </w:r>
      <w:r w:rsidRPr="006D3CA9">
        <w:rPr>
          <w:rFonts w:ascii="Arial" w:eastAsia="SimSun" w:hAnsi="Arial" w:cs="Arial"/>
          <w:sz w:val="22"/>
          <w:szCs w:val="20"/>
          <w:lang w:val="ru-RU" w:eastAsia="zh-CN"/>
        </w:rPr>
        <w:t>31</w:t>
      </w:r>
      <w:r w:rsidR="0013190C">
        <w:rPr>
          <w:rFonts w:ascii="Arial" w:eastAsia="SimSun" w:hAnsi="Arial" w:cs="Arial"/>
          <w:sz w:val="22"/>
          <w:szCs w:val="20"/>
          <w:lang w:val="ru-RU" w:eastAsia="zh-CN"/>
        </w:rPr>
        <w:t> </w:t>
      </w:r>
      <w:r w:rsidRPr="006D3CA9">
        <w:rPr>
          <w:rFonts w:ascii="Arial" w:eastAsia="SimSun" w:hAnsi="Arial" w:cs="Arial"/>
          <w:sz w:val="22"/>
          <w:szCs w:val="20"/>
          <w:lang w:val="ru-RU" w:eastAsia="zh-CN"/>
        </w:rPr>
        <w:t>декабря 2013</w:t>
      </w:r>
      <w:r w:rsidR="0013190C">
        <w:rPr>
          <w:rFonts w:ascii="Arial" w:eastAsia="SimSun" w:hAnsi="Arial" w:cs="Arial"/>
          <w:sz w:val="22"/>
          <w:szCs w:val="20"/>
          <w:lang w:val="ru-RU" w:eastAsia="zh-CN"/>
        </w:rPr>
        <w:t> </w:t>
      </w:r>
      <w:r w:rsidRPr="006D3CA9">
        <w:rPr>
          <w:rFonts w:ascii="Arial" w:eastAsia="SimSun" w:hAnsi="Arial" w:cs="Arial"/>
          <w:sz w:val="22"/>
          <w:szCs w:val="20"/>
          <w:lang w:val="ru-RU" w:eastAsia="zh-CN"/>
        </w:rPr>
        <w:t>г., препровождаются Комитету по программе и бюджету (КПБ) в соответствии с положением</w:t>
      </w:r>
      <w:r w:rsidR="0013190C">
        <w:rPr>
          <w:rFonts w:ascii="Arial" w:eastAsia="SimSun" w:hAnsi="Arial" w:cs="Arial"/>
          <w:sz w:val="22"/>
          <w:szCs w:val="20"/>
          <w:lang w:val="ru-RU" w:eastAsia="zh-CN"/>
        </w:rPr>
        <w:t> </w:t>
      </w:r>
      <w:r w:rsidRPr="006D3CA9">
        <w:rPr>
          <w:rFonts w:ascii="Arial" w:eastAsia="SimSun" w:hAnsi="Arial" w:cs="Arial"/>
          <w:sz w:val="22"/>
          <w:szCs w:val="20"/>
          <w:lang w:val="ru-RU" w:eastAsia="zh-CN"/>
        </w:rPr>
        <w:t xml:space="preserve">8.11 Финансовых положений и правил, согласно которому КПБ обязан изучить финансовые ведомости и отчеты об аудиторской проверке и направить их Генеральной Ассамблее с </w:t>
      </w:r>
      <w:r w:rsidR="0013190C">
        <w:rPr>
          <w:rFonts w:ascii="Arial" w:eastAsia="SimSun" w:hAnsi="Arial" w:cs="Arial"/>
          <w:sz w:val="22"/>
          <w:szCs w:val="20"/>
          <w:lang w:val="ru-RU" w:eastAsia="zh-CN"/>
        </w:rPr>
        <w:t xml:space="preserve">замечаниями </w:t>
      </w:r>
      <w:r w:rsidRPr="006D3CA9">
        <w:rPr>
          <w:rFonts w:ascii="Arial" w:eastAsia="SimSun" w:hAnsi="Arial" w:cs="Arial"/>
          <w:sz w:val="22"/>
          <w:szCs w:val="20"/>
          <w:lang w:val="ru-RU" w:eastAsia="zh-CN"/>
        </w:rPr>
        <w:t>и рекомендациями, которые сочтет уместными.</w:t>
      </w:r>
      <w:proofErr w:type="gramEnd"/>
    </w:p>
    <w:p w:rsidR="00C47324" w:rsidRPr="006D3CA9" w:rsidRDefault="00C47324" w:rsidP="00C47324">
      <w:pPr>
        <w:rPr>
          <w:rFonts w:ascii="Arial" w:eastAsia="SimSun" w:hAnsi="Arial" w:cs="Arial"/>
          <w:sz w:val="22"/>
          <w:szCs w:val="20"/>
          <w:lang w:val="ru-RU" w:eastAsia="zh-CN"/>
        </w:rPr>
      </w:pPr>
    </w:p>
    <w:p w:rsidR="00C47324" w:rsidRDefault="00C47324" w:rsidP="00C47324">
      <w:pPr>
        <w:rPr>
          <w:rFonts w:ascii="Arial" w:hAnsi="Arial" w:cs="Arial"/>
          <w:sz w:val="22"/>
          <w:szCs w:val="22"/>
          <w:lang w:val="ru-RU"/>
        </w:rPr>
      </w:pPr>
      <w:r w:rsidRPr="006D3CA9">
        <w:rPr>
          <w:rFonts w:ascii="Arial" w:eastAsia="SimSun" w:hAnsi="Arial" w:cs="Arial"/>
          <w:sz w:val="22"/>
          <w:szCs w:val="20"/>
          <w:lang w:val="ru-RU" w:eastAsia="zh-CN"/>
        </w:rPr>
        <w:t>2.</w:t>
      </w:r>
      <w:r w:rsidRPr="006D3CA9">
        <w:rPr>
          <w:rFonts w:ascii="Arial" w:eastAsia="SimSun" w:hAnsi="Arial" w:cs="Arial"/>
          <w:sz w:val="22"/>
          <w:szCs w:val="20"/>
          <w:lang w:val="ru-RU" w:eastAsia="zh-CN"/>
        </w:rPr>
        <w:tab/>
      </w:r>
      <w:r w:rsidR="006D3CA9" w:rsidRPr="006D3CA9">
        <w:rPr>
          <w:rFonts w:ascii="Arial" w:hAnsi="Arial" w:cs="Arial"/>
          <w:sz w:val="22"/>
          <w:szCs w:val="22"/>
          <w:lang w:val="ru-RU"/>
        </w:rPr>
        <w:t>Финансовые ведомости за 201</w:t>
      </w:r>
      <w:r w:rsidR="006D3CA9">
        <w:rPr>
          <w:rFonts w:ascii="Arial" w:hAnsi="Arial" w:cs="Arial"/>
          <w:sz w:val="22"/>
          <w:szCs w:val="22"/>
          <w:lang w:val="ru-RU"/>
        </w:rPr>
        <w:t>3</w:t>
      </w:r>
      <w:r w:rsidR="006D3CA9" w:rsidRPr="006D3CA9">
        <w:rPr>
          <w:rFonts w:ascii="Arial" w:hAnsi="Arial" w:cs="Arial"/>
          <w:sz w:val="22"/>
          <w:szCs w:val="22"/>
          <w:lang w:val="ru-RU"/>
        </w:rPr>
        <w:t> г. подготовлены в соответствии с Международными стандартами учета в государственном секторе (МСУГС).  На сорок третьей сессии Ассамблей, состоявшейся 24</w:t>
      </w:r>
      <w:r w:rsidR="00D44793">
        <w:rPr>
          <w:rFonts w:ascii="Arial" w:hAnsi="Arial" w:cs="Arial"/>
          <w:sz w:val="22"/>
          <w:szCs w:val="22"/>
          <w:lang w:val="ru-RU"/>
        </w:rPr>
        <w:t> </w:t>
      </w:r>
      <w:r w:rsidR="006D3CA9" w:rsidRPr="006D3CA9">
        <w:rPr>
          <w:rFonts w:ascii="Arial" w:hAnsi="Arial" w:cs="Arial"/>
          <w:sz w:val="22"/>
          <w:szCs w:val="22"/>
          <w:lang w:val="ru-RU"/>
        </w:rPr>
        <w:t>сентября – 3</w:t>
      </w:r>
      <w:r w:rsidR="00D44793">
        <w:rPr>
          <w:rFonts w:ascii="Arial" w:hAnsi="Arial" w:cs="Arial"/>
          <w:sz w:val="22"/>
          <w:szCs w:val="22"/>
          <w:lang w:val="ru-RU"/>
        </w:rPr>
        <w:t> </w:t>
      </w:r>
      <w:r w:rsidR="006D3CA9" w:rsidRPr="006D3CA9">
        <w:rPr>
          <w:rFonts w:ascii="Arial" w:hAnsi="Arial" w:cs="Arial"/>
          <w:sz w:val="22"/>
          <w:szCs w:val="22"/>
          <w:lang w:val="ru-RU"/>
        </w:rPr>
        <w:t>октября 2007</w:t>
      </w:r>
      <w:r w:rsidR="006D3CA9" w:rsidRPr="006D3CA9">
        <w:rPr>
          <w:rFonts w:ascii="Arial" w:hAnsi="Arial" w:cs="Arial"/>
          <w:sz w:val="22"/>
          <w:szCs w:val="22"/>
        </w:rPr>
        <w:t> </w:t>
      </w:r>
      <w:r w:rsidR="006D3CA9" w:rsidRPr="006D3CA9">
        <w:rPr>
          <w:rFonts w:ascii="Arial" w:hAnsi="Arial" w:cs="Arial"/>
          <w:sz w:val="22"/>
          <w:szCs w:val="22"/>
          <w:lang w:val="ru-RU"/>
        </w:rPr>
        <w:t>г., государства-члены в принципе согласились с переходом ВОИС на МСУГС к 2010 г. (А/43/5).  Финансовые ведомости за 201</w:t>
      </w:r>
      <w:r w:rsidR="006D3CA9">
        <w:rPr>
          <w:rFonts w:ascii="Arial" w:hAnsi="Arial" w:cs="Arial"/>
          <w:sz w:val="22"/>
          <w:szCs w:val="22"/>
          <w:lang w:val="ru-RU"/>
        </w:rPr>
        <w:t>3</w:t>
      </w:r>
      <w:r w:rsidR="006D3CA9" w:rsidRPr="006D3CA9">
        <w:rPr>
          <w:rFonts w:ascii="Arial" w:hAnsi="Arial" w:cs="Arial"/>
          <w:sz w:val="22"/>
          <w:szCs w:val="22"/>
          <w:lang w:val="ru-RU"/>
        </w:rPr>
        <w:t xml:space="preserve"> г. являются </w:t>
      </w:r>
      <w:r w:rsidR="006D3CA9">
        <w:rPr>
          <w:rFonts w:ascii="Arial" w:hAnsi="Arial" w:cs="Arial"/>
          <w:sz w:val="22"/>
          <w:szCs w:val="22"/>
          <w:lang w:val="ru-RU"/>
        </w:rPr>
        <w:t>четвертым</w:t>
      </w:r>
      <w:r w:rsidR="006D3CA9" w:rsidRPr="006D3CA9">
        <w:rPr>
          <w:rFonts w:ascii="Arial" w:hAnsi="Arial" w:cs="Arial"/>
          <w:sz w:val="22"/>
          <w:szCs w:val="22"/>
          <w:lang w:val="ru-RU"/>
        </w:rPr>
        <w:t xml:space="preserve"> пакетом финансовых ведомостей, подготовленных в соответствии с МСУГС.</w:t>
      </w:r>
      <w:r w:rsidR="00D44793">
        <w:rPr>
          <w:rFonts w:ascii="Arial" w:hAnsi="Arial" w:cs="Arial"/>
          <w:sz w:val="22"/>
          <w:szCs w:val="22"/>
          <w:lang w:val="ru-RU"/>
        </w:rPr>
        <w:t xml:space="preserve"> </w:t>
      </w:r>
    </w:p>
    <w:p w:rsidR="00D44793" w:rsidRPr="006D3CA9" w:rsidRDefault="00D44793" w:rsidP="00C47324">
      <w:pPr>
        <w:rPr>
          <w:rFonts w:ascii="Arial" w:eastAsia="SimSun" w:hAnsi="Arial" w:cs="Arial"/>
          <w:sz w:val="22"/>
          <w:szCs w:val="20"/>
          <w:lang w:val="ru-RU" w:eastAsia="zh-CN"/>
        </w:rPr>
      </w:pPr>
    </w:p>
    <w:p w:rsidR="00C47324" w:rsidRDefault="006D3CA9" w:rsidP="00C47324">
      <w:pPr>
        <w:rPr>
          <w:rFonts w:ascii="Arial" w:eastAsia="SimSun" w:hAnsi="Arial" w:cs="Arial"/>
          <w:sz w:val="22"/>
          <w:szCs w:val="20"/>
          <w:lang w:val="ru-RU" w:eastAsia="zh-CN"/>
        </w:rPr>
      </w:pPr>
      <w:r w:rsidRPr="006D3CA9">
        <w:rPr>
          <w:rFonts w:ascii="Arial" w:eastAsia="SimSun" w:hAnsi="Arial" w:cs="Arial"/>
          <w:sz w:val="22"/>
          <w:szCs w:val="20"/>
          <w:lang w:val="ru-RU" w:eastAsia="zh-CN"/>
        </w:rPr>
        <w:t>3.</w:t>
      </w:r>
      <w:r w:rsidRPr="006D3CA9">
        <w:rPr>
          <w:rFonts w:ascii="Arial" w:eastAsia="SimSun" w:hAnsi="Arial" w:cs="Arial"/>
          <w:sz w:val="22"/>
          <w:szCs w:val="20"/>
          <w:lang w:val="ru-RU" w:eastAsia="zh-CN"/>
        </w:rPr>
        <w:tab/>
        <w:t>Отчет Внешнего аудитора об аудиторской проверке финансовых ведомостей за 201</w:t>
      </w:r>
      <w:r>
        <w:rPr>
          <w:rFonts w:ascii="Arial" w:eastAsia="SimSun" w:hAnsi="Arial" w:cs="Arial"/>
          <w:sz w:val="22"/>
          <w:szCs w:val="20"/>
          <w:lang w:val="ru-RU" w:eastAsia="zh-CN"/>
        </w:rPr>
        <w:t>3</w:t>
      </w:r>
      <w:r w:rsidR="00D44793">
        <w:rPr>
          <w:rFonts w:ascii="Arial" w:eastAsia="SimSun" w:hAnsi="Arial" w:cs="Arial"/>
          <w:sz w:val="22"/>
          <w:szCs w:val="20"/>
          <w:lang w:val="ru-RU" w:eastAsia="zh-CN"/>
        </w:rPr>
        <w:t> </w:t>
      </w:r>
      <w:r w:rsidRPr="006D3CA9">
        <w:rPr>
          <w:rFonts w:ascii="Arial" w:eastAsia="SimSun" w:hAnsi="Arial" w:cs="Arial"/>
          <w:sz w:val="22"/>
          <w:szCs w:val="20"/>
          <w:lang w:val="ru-RU" w:eastAsia="zh-CN"/>
        </w:rPr>
        <w:t xml:space="preserve">г. вместе с его рекомендациями, а также замечаниями Секретариата к ним содержится в документе </w:t>
      </w:r>
      <w:r w:rsidRPr="006D3CA9">
        <w:rPr>
          <w:rFonts w:ascii="Arial" w:eastAsia="SimSun" w:hAnsi="Arial" w:cs="Arial"/>
          <w:sz w:val="22"/>
          <w:szCs w:val="20"/>
          <w:lang w:eastAsia="zh-CN"/>
        </w:rPr>
        <w:t>WO</w:t>
      </w:r>
      <w:r w:rsidRPr="006D3CA9">
        <w:rPr>
          <w:rFonts w:ascii="Arial" w:eastAsia="SimSun" w:hAnsi="Arial" w:cs="Arial"/>
          <w:sz w:val="22"/>
          <w:szCs w:val="20"/>
          <w:lang w:val="ru-RU" w:eastAsia="zh-CN"/>
        </w:rPr>
        <w:t>/</w:t>
      </w:r>
      <w:r w:rsidRPr="006D3CA9">
        <w:rPr>
          <w:rFonts w:ascii="Arial" w:eastAsia="SimSun" w:hAnsi="Arial" w:cs="Arial"/>
          <w:sz w:val="22"/>
          <w:szCs w:val="20"/>
          <w:lang w:eastAsia="zh-CN"/>
        </w:rPr>
        <w:t>PBC</w:t>
      </w:r>
      <w:r w:rsidRPr="006D3CA9">
        <w:rPr>
          <w:rFonts w:ascii="Arial" w:eastAsia="SimSun" w:hAnsi="Arial" w:cs="Arial"/>
          <w:sz w:val="22"/>
          <w:szCs w:val="20"/>
          <w:lang w:val="ru-RU" w:eastAsia="zh-CN"/>
        </w:rPr>
        <w:t>/2</w:t>
      </w:r>
      <w:r>
        <w:rPr>
          <w:rFonts w:ascii="Arial" w:eastAsia="SimSun" w:hAnsi="Arial" w:cs="Arial"/>
          <w:sz w:val="22"/>
          <w:szCs w:val="20"/>
          <w:lang w:val="ru-RU" w:eastAsia="zh-CN"/>
        </w:rPr>
        <w:t>2</w:t>
      </w:r>
      <w:r w:rsidRPr="006D3CA9">
        <w:rPr>
          <w:rFonts w:ascii="Arial" w:eastAsia="SimSun" w:hAnsi="Arial" w:cs="Arial"/>
          <w:sz w:val="22"/>
          <w:szCs w:val="20"/>
          <w:lang w:val="ru-RU" w:eastAsia="zh-CN"/>
        </w:rPr>
        <w:t>/</w:t>
      </w:r>
      <w:r>
        <w:rPr>
          <w:rFonts w:ascii="Arial" w:eastAsia="SimSun" w:hAnsi="Arial" w:cs="Arial"/>
          <w:sz w:val="22"/>
          <w:szCs w:val="20"/>
          <w:lang w:val="ru-RU" w:eastAsia="zh-CN"/>
        </w:rPr>
        <w:t>3</w:t>
      </w:r>
      <w:r w:rsidRPr="006D3CA9">
        <w:rPr>
          <w:rFonts w:ascii="Arial" w:eastAsia="SimSun" w:hAnsi="Arial" w:cs="Arial"/>
          <w:sz w:val="22"/>
          <w:szCs w:val="20"/>
          <w:lang w:val="ru-RU" w:eastAsia="zh-CN"/>
        </w:rPr>
        <w:t>.</w:t>
      </w:r>
    </w:p>
    <w:p w:rsidR="00D44793" w:rsidRDefault="00D44793">
      <w:pPr>
        <w:rPr>
          <w:rFonts w:ascii="Arial" w:eastAsia="SimSun" w:hAnsi="Arial" w:cs="Arial"/>
          <w:sz w:val="22"/>
          <w:szCs w:val="20"/>
          <w:lang w:val="ru-RU" w:eastAsia="zh-CN"/>
        </w:rPr>
      </w:pPr>
      <w:r>
        <w:rPr>
          <w:rFonts w:ascii="Arial" w:eastAsia="SimSun" w:hAnsi="Arial" w:cs="Arial"/>
          <w:sz w:val="22"/>
          <w:szCs w:val="20"/>
          <w:lang w:val="ru-RU" w:eastAsia="zh-CN"/>
        </w:rPr>
        <w:br w:type="page"/>
      </w:r>
    </w:p>
    <w:p w:rsidR="00C47324" w:rsidRPr="00C77A9C" w:rsidRDefault="00C47324" w:rsidP="00C47324">
      <w:pPr>
        <w:rPr>
          <w:rFonts w:ascii="Arial" w:eastAsia="SimSun" w:hAnsi="Arial" w:cs="Arial"/>
          <w:sz w:val="22"/>
          <w:szCs w:val="20"/>
          <w:lang w:val="ru-RU" w:eastAsia="zh-CN"/>
        </w:rPr>
      </w:pPr>
      <w:r w:rsidRPr="00C77A9C">
        <w:rPr>
          <w:rFonts w:ascii="Arial" w:eastAsia="SimSun" w:hAnsi="Arial" w:cs="Arial"/>
          <w:sz w:val="22"/>
          <w:szCs w:val="20"/>
          <w:lang w:val="ru-RU" w:eastAsia="zh-CN"/>
        </w:rPr>
        <w:lastRenderedPageBreak/>
        <w:t>4.</w:t>
      </w:r>
      <w:r w:rsidRPr="00C77A9C">
        <w:rPr>
          <w:rFonts w:ascii="Arial" w:eastAsia="SimSun" w:hAnsi="Arial" w:cs="Arial"/>
          <w:sz w:val="22"/>
          <w:szCs w:val="20"/>
          <w:lang w:val="ru-RU" w:eastAsia="zh-CN"/>
        </w:rPr>
        <w:tab/>
      </w:r>
      <w:r w:rsidR="006D3CA9">
        <w:rPr>
          <w:rFonts w:ascii="Arial" w:eastAsia="SimSun" w:hAnsi="Arial" w:cs="Arial"/>
          <w:sz w:val="22"/>
          <w:szCs w:val="20"/>
          <w:lang w:val="ru-RU" w:eastAsia="zh-CN"/>
        </w:rPr>
        <w:t>Предлагается</w:t>
      </w:r>
      <w:r w:rsidR="006D3CA9" w:rsidRPr="00C77A9C">
        <w:rPr>
          <w:rFonts w:ascii="Arial" w:eastAsia="SimSun" w:hAnsi="Arial" w:cs="Arial"/>
          <w:sz w:val="22"/>
          <w:szCs w:val="20"/>
          <w:lang w:val="ru-RU" w:eastAsia="zh-CN"/>
        </w:rPr>
        <w:t xml:space="preserve"> </w:t>
      </w:r>
      <w:r w:rsidR="00D44793">
        <w:rPr>
          <w:rFonts w:ascii="Arial" w:eastAsia="SimSun" w:hAnsi="Arial" w:cs="Arial"/>
          <w:sz w:val="22"/>
          <w:szCs w:val="20"/>
          <w:lang w:val="ru-RU" w:eastAsia="zh-CN"/>
        </w:rPr>
        <w:t>представленный ниже</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пункт</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решения</w:t>
      </w:r>
      <w:r w:rsidRPr="00C77A9C">
        <w:rPr>
          <w:rFonts w:ascii="Arial" w:eastAsia="SimSun" w:hAnsi="Arial" w:cs="Arial"/>
          <w:sz w:val="22"/>
          <w:szCs w:val="20"/>
          <w:lang w:val="ru-RU" w:eastAsia="zh-CN"/>
        </w:rPr>
        <w:t>.</w:t>
      </w:r>
    </w:p>
    <w:p w:rsidR="00C47324" w:rsidRPr="00C77A9C" w:rsidRDefault="00C47324" w:rsidP="00C47324">
      <w:pPr>
        <w:rPr>
          <w:rFonts w:ascii="Arial" w:eastAsia="SimSun" w:hAnsi="Arial" w:cs="Arial"/>
          <w:sz w:val="22"/>
          <w:szCs w:val="20"/>
          <w:lang w:val="ru-RU" w:eastAsia="zh-CN"/>
        </w:rPr>
      </w:pPr>
    </w:p>
    <w:p w:rsidR="00C47324" w:rsidRPr="006D3CA9" w:rsidRDefault="00C47324" w:rsidP="00760713">
      <w:pPr>
        <w:tabs>
          <w:tab w:val="left" w:pos="6237"/>
        </w:tabs>
        <w:ind w:left="5670"/>
        <w:rPr>
          <w:rFonts w:ascii="Arial" w:eastAsia="SimSun" w:hAnsi="Arial" w:cs="Arial"/>
          <w:i/>
          <w:sz w:val="22"/>
          <w:szCs w:val="20"/>
          <w:lang w:val="ru-RU" w:eastAsia="zh-CN"/>
        </w:rPr>
      </w:pPr>
      <w:r w:rsidRPr="006D3CA9">
        <w:rPr>
          <w:rFonts w:ascii="Arial" w:eastAsia="SimSun" w:hAnsi="Arial" w:cs="Arial"/>
          <w:i/>
          <w:sz w:val="22"/>
          <w:szCs w:val="20"/>
          <w:lang w:val="ru-RU" w:eastAsia="zh-CN"/>
        </w:rPr>
        <w:t>5</w:t>
      </w:r>
      <w:r w:rsidRPr="006D3CA9">
        <w:rPr>
          <w:rFonts w:ascii="Arial" w:eastAsia="SimSun" w:hAnsi="Arial" w:cs="Arial"/>
          <w:sz w:val="22"/>
          <w:szCs w:val="20"/>
          <w:lang w:val="ru-RU" w:eastAsia="zh-CN"/>
        </w:rPr>
        <w:t>.</w:t>
      </w:r>
      <w:r w:rsidRPr="006D3CA9">
        <w:rPr>
          <w:rFonts w:ascii="Arial" w:eastAsia="SimSun" w:hAnsi="Arial" w:cs="Arial"/>
          <w:sz w:val="22"/>
          <w:szCs w:val="20"/>
          <w:lang w:val="ru-RU" w:eastAsia="zh-CN"/>
        </w:rPr>
        <w:tab/>
      </w:r>
      <w:r w:rsidR="006D3CA9">
        <w:rPr>
          <w:rFonts w:ascii="Arial" w:eastAsia="SimSun" w:hAnsi="Arial" w:cs="Arial"/>
          <w:i/>
          <w:sz w:val="22"/>
          <w:szCs w:val="20"/>
          <w:lang w:val="ru-RU" w:eastAsia="zh-CN"/>
        </w:rPr>
        <w:t>Комитет</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по</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программе</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и</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бюджету</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рекомендовал</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Генеральной</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Ассамблее</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и</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другим</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Ассамблеям</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государств</w:t>
      </w:r>
      <w:r w:rsidR="006D3CA9" w:rsidRPr="006D3CA9">
        <w:rPr>
          <w:rFonts w:ascii="Arial" w:eastAsia="SimSun" w:hAnsi="Arial" w:cs="Arial"/>
          <w:i/>
          <w:sz w:val="22"/>
          <w:szCs w:val="20"/>
          <w:lang w:val="ru-RU" w:eastAsia="zh-CN"/>
        </w:rPr>
        <w:t>-</w:t>
      </w:r>
      <w:r w:rsidR="006D3CA9">
        <w:rPr>
          <w:rFonts w:ascii="Arial" w:eastAsia="SimSun" w:hAnsi="Arial" w:cs="Arial"/>
          <w:i/>
          <w:sz w:val="22"/>
          <w:szCs w:val="20"/>
          <w:lang w:val="ru-RU" w:eastAsia="zh-CN"/>
        </w:rPr>
        <w:t>членов</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ВОИС</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утвердить</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Годовой</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финансовый</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отчет</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и</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финансовые</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ведомости</w:t>
      </w:r>
      <w:r w:rsidR="006D3CA9" w:rsidRPr="006D3CA9">
        <w:rPr>
          <w:rFonts w:ascii="Arial" w:eastAsia="SimSun" w:hAnsi="Arial" w:cs="Arial"/>
          <w:i/>
          <w:sz w:val="22"/>
          <w:szCs w:val="20"/>
          <w:lang w:val="ru-RU" w:eastAsia="zh-CN"/>
        </w:rPr>
        <w:t xml:space="preserve"> </w:t>
      </w:r>
      <w:r w:rsidR="006D3CA9">
        <w:rPr>
          <w:rFonts w:ascii="Arial" w:eastAsia="SimSun" w:hAnsi="Arial" w:cs="Arial"/>
          <w:i/>
          <w:sz w:val="22"/>
          <w:szCs w:val="20"/>
          <w:lang w:val="ru-RU" w:eastAsia="zh-CN"/>
        </w:rPr>
        <w:t>за</w:t>
      </w:r>
      <w:r w:rsidR="006D3CA9" w:rsidRPr="006D3CA9">
        <w:rPr>
          <w:rFonts w:ascii="Arial" w:eastAsia="SimSun" w:hAnsi="Arial" w:cs="Arial"/>
          <w:i/>
          <w:sz w:val="22"/>
          <w:szCs w:val="20"/>
          <w:lang w:val="ru-RU" w:eastAsia="zh-CN"/>
        </w:rPr>
        <w:t xml:space="preserve"> 2013</w:t>
      </w:r>
      <w:r w:rsidR="006D3CA9" w:rsidRPr="006D3CA9">
        <w:rPr>
          <w:rFonts w:ascii="Arial" w:eastAsia="SimSun" w:hAnsi="Arial" w:cs="Arial"/>
          <w:i/>
          <w:sz w:val="22"/>
          <w:szCs w:val="20"/>
          <w:lang w:eastAsia="zh-CN"/>
        </w:rPr>
        <w:t> </w:t>
      </w:r>
      <w:r w:rsidR="006D3CA9">
        <w:rPr>
          <w:rFonts w:ascii="Arial" w:eastAsia="SimSun" w:hAnsi="Arial" w:cs="Arial"/>
          <w:i/>
          <w:sz w:val="22"/>
          <w:szCs w:val="20"/>
          <w:lang w:val="ru-RU" w:eastAsia="zh-CN"/>
        </w:rPr>
        <w:t>г</w:t>
      </w:r>
      <w:r w:rsidR="006D3CA9" w:rsidRPr="006D3CA9">
        <w:rPr>
          <w:rFonts w:ascii="Arial" w:eastAsia="SimSun" w:hAnsi="Arial" w:cs="Arial"/>
          <w:i/>
          <w:sz w:val="22"/>
          <w:szCs w:val="20"/>
          <w:lang w:val="ru-RU" w:eastAsia="zh-CN"/>
        </w:rPr>
        <w:t xml:space="preserve">. </w:t>
      </w:r>
      <w:r w:rsidR="003D4A29" w:rsidRPr="006D3CA9">
        <w:rPr>
          <w:rFonts w:ascii="Arial" w:eastAsia="SimSun" w:hAnsi="Arial" w:cs="Arial"/>
          <w:i/>
          <w:sz w:val="22"/>
          <w:szCs w:val="20"/>
          <w:lang w:val="ru-RU" w:eastAsia="zh-CN"/>
        </w:rPr>
        <w:t>(</w:t>
      </w:r>
      <w:r w:rsidR="006D3CA9">
        <w:rPr>
          <w:rFonts w:ascii="Arial" w:eastAsia="SimSun" w:hAnsi="Arial" w:cs="Arial"/>
          <w:i/>
          <w:sz w:val="22"/>
          <w:szCs w:val="20"/>
          <w:lang w:val="ru-RU" w:eastAsia="zh-CN"/>
        </w:rPr>
        <w:t>документ</w:t>
      </w:r>
      <w:r w:rsidR="003D4A29">
        <w:rPr>
          <w:rFonts w:ascii="Arial" w:eastAsia="SimSun" w:hAnsi="Arial" w:cs="Arial"/>
          <w:i/>
          <w:sz w:val="22"/>
          <w:szCs w:val="20"/>
          <w:lang w:eastAsia="zh-CN"/>
        </w:rPr>
        <w:t> </w:t>
      </w:r>
      <w:r w:rsidRPr="00C47324">
        <w:rPr>
          <w:rFonts w:ascii="Arial" w:eastAsia="SimSun" w:hAnsi="Arial" w:cs="Arial"/>
          <w:i/>
          <w:sz w:val="22"/>
          <w:szCs w:val="20"/>
          <w:lang w:eastAsia="zh-CN"/>
        </w:rPr>
        <w:t>WO</w:t>
      </w:r>
      <w:r w:rsidRPr="006D3CA9">
        <w:rPr>
          <w:rFonts w:ascii="Arial" w:eastAsia="SimSun" w:hAnsi="Arial" w:cs="Arial"/>
          <w:i/>
          <w:sz w:val="22"/>
          <w:szCs w:val="20"/>
          <w:lang w:val="ru-RU" w:eastAsia="zh-CN"/>
        </w:rPr>
        <w:t>/</w:t>
      </w:r>
      <w:r w:rsidRPr="00C47324">
        <w:rPr>
          <w:rFonts w:ascii="Arial" w:eastAsia="SimSun" w:hAnsi="Arial" w:cs="Arial"/>
          <w:i/>
          <w:sz w:val="22"/>
          <w:szCs w:val="20"/>
          <w:lang w:eastAsia="zh-CN"/>
        </w:rPr>
        <w:t>PBC</w:t>
      </w:r>
      <w:r w:rsidRPr="006D3CA9">
        <w:rPr>
          <w:rFonts w:ascii="Arial" w:eastAsia="SimSun" w:hAnsi="Arial" w:cs="Arial"/>
          <w:i/>
          <w:sz w:val="22"/>
          <w:szCs w:val="20"/>
          <w:lang w:val="ru-RU" w:eastAsia="zh-CN"/>
        </w:rPr>
        <w:t>/22/5).</w:t>
      </w: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6D3CA9" w:rsidRDefault="00C47324" w:rsidP="00C47324">
      <w:pPr>
        <w:rPr>
          <w:rFonts w:ascii="Arial" w:eastAsia="SimSun" w:hAnsi="Arial" w:cs="Arial"/>
          <w:sz w:val="22"/>
          <w:szCs w:val="20"/>
          <w:lang w:val="ru-RU" w:eastAsia="zh-CN"/>
        </w:rPr>
      </w:pPr>
    </w:p>
    <w:p w:rsidR="00C47324" w:rsidRPr="00C77A9C" w:rsidRDefault="00C47324" w:rsidP="006D3CA9">
      <w:pPr>
        <w:ind w:firstLine="4536"/>
        <w:rPr>
          <w:rFonts w:ascii="Arial" w:eastAsia="SimSun" w:hAnsi="Arial" w:cs="Arial"/>
          <w:sz w:val="22"/>
          <w:szCs w:val="20"/>
          <w:lang w:val="ru-RU" w:eastAsia="zh-CN"/>
        </w:rPr>
      </w:pPr>
      <w:r w:rsidRPr="00C77A9C">
        <w:rPr>
          <w:rFonts w:ascii="Arial" w:eastAsia="SimSun" w:hAnsi="Arial" w:cs="Arial"/>
          <w:sz w:val="22"/>
          <w:szCs w:val="20"/>
          <w:lang w:val="ru-RU" w:eastAsia="zh-CN"/>
        </w:rPr>
        <w:t>[</w:t>
      </w:r>
      <w:r w:rsidR="006D3CA9">
        <w:rPr>
          <w:rFonts w:ascii="Arial" w:eastAsia="SimSun" w:hAnsi="Arial" w:cs="Arial"/>
          <w:sz w:val="22"/>
          <w:szCs w:val="20"/>
          <w:lang w:val="ru-RU" w:eastAsia="zh-CN"/>
        </w:rPr>
        <w:t>Финансовые</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ведомости</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за</w:t>
      </w:r>
      <w:r w:rsidR="006D3CA9" w:rsidRPr="00C77A9C">
        <w:rPr>
          <w:rFonts w:ascii="Arial" w:eastAsia="SimSun" w:hAnsi="Arial" w:cs="Arial"/>
          <w:sz w:val="22"/>
          <w:szCs w:val="20"/>
          <w:lang w:val="ru-RU" w:eastAsia="zh-CN"/>
        </w:rPr>
        <w:t xml:space="preserve"> 2013</w:t>
      </w:r>
      <w:r w:rsidR="00D44793">
        <w:rPr>
          <w:rFonts w:ascii="Arial" w:eastAsia="SimSun" w:hAnsi="Arial" w:cs="Arial"/>
          <w:sz w:val="22"/>
          <w:szCs w:val="20"/>
          <w:lang w:val="ru-RU" w:eastAsia="zh-CN"/>
        </w:rPr>
        <w:t> </w:t>
      </w:r>
      <w:r w:rsidR="006D3CA9">
        <w:rPr>
          <w:rFonts w:ascii="Arial" w:eastAsia="SimSun" w:hAnsi="Arial" w:cs="Arial"/>
          <w:sz w:val="22"/>
          <w:szCs w:val="20"/>
          <w:lang w:val="ru-RU" w:eastAsia="zh-CN"/>
        </w:rPr>
        <w:t>г</w:t>
      </w:r>
      <w:r w:rsidR="006D3CA9" w:rsidRPr="00C77A9C">
        <w:rPr>
          <w:rFonts w:ascii="Arial" w:eastAsia="SimSun" w:hAnsi="Arial" w:cs="Arial"/>
          <w:sz w:val="22"/>
          <w:szCs w:val="20"/>
          <w:lang w:val="ru-RU" w:eastAsia="zh-CN"/>
        </w:rPr>
        <w:t xml:space="preserve">. </w:t>
      </w:r>
      <w:r w:rsidR="006D3CA9">
        <w:rPr>
          <w:rFonts w:ascii="Arial" w:eastAsia="SimSun" w:hAnsi="Arial" w:cs="Arial"/>
          <w:sz w:val="22"/>
          <w:szCs w:val="20"/>
          <w:lang w:val="ru-RU" w:eastAsia="zh-CN"/>
        </w:rPr>
        <w:t>следуют</w:t>
      </w:r>
      <w:r w:rsidRPr="00C77A9C">
        <w:rPr>
          <w:rFonts w:ascii="Arial" w:eastAsia="SimSun" w:hAnsi="Arial" w:cs="Arial"/>
          <w:sz w:val="22"/>
          <w:szCs w:val="20"/>
          <w:lang w:val="ru-RU" w:eastAsia="zh-CN"/>
        </w:rPr>
        <w:t>]</w:t>
      </w:r>
    </w:p>
    <w:p w:rsidR="00C47324" w:rsidRPr="00C77A9C" w:rsidRDefault="00C47324" w:rsidP="00C47324">
      <w:pPr>
        <w:ind w:firstLine="5670"/>
        <w:rPr>
          <w:rFonts w:ascii="Arial" w:eastAsia="SimSun" w:hAnsi="Arial" w:cs="Arial"/>
          <w:sz w:val="22"/>
          <w:szCs w:val="20"/>
          <w:lang w:val="ru-RU" w:eastAsia="zh-CN"/>
        </w:rPr>
      </w:pPr>
    </w:p>
    <w:p w:rsidR="00C47324" w:rsidRPr="00C77A9C" w:rsidRDefault="00C47324" w:rsidP="00C47324">
      <w:pPr>
        <w:ind w:firstLine="5670"/>
        <w:rPr>
          <w:rFonts w:ascii="Arial" w:eastAsia="SimSun" w:hAnsi="Arial" w:cs="Arial"/>
          <w:sz w:val="22"/>
          <w:szCs w:val="20"/>
          <w:lang w:val="ru-RU" w:eastAsia="zh-CN"/>
        </w:rPr>
      </w:pPr>
    </w:p>
    <w:p w:rsidR="00C67A4F" w:rsidRPr="00C77A9C" w:rsidRDefault="00C67A4F" w:rsidP="00C67A4F">
      <w:pPr>
        <w:rPr>
          <w:lang w:val="ru-RU"/>
        </w:rPr>
      </w:pPr>
    </w:p>
    <w:p w:rsidR="00C67A4F" w:rsidRPr="00C77A9C" w:rsidRDefault="00C67A4F" w:rsidP="00C67A4F">
      <w:pPr>
        <w:tabs>
          <w:tab w:val="left" w:pos="5940"/>
        </w:tabs>
        <w:jc w:val="both"/>
        <w:rPr>
          <w:szCs w:val="22"/>
          <w:lang w:val="ru-RU"/>
        </w:rPr>
      </w:pPr>
    </w:p>
    <w:p w:rsidR="0065501F" w:rsidRPr="00C77A9C" w:rsidRDefault="0065501F" w:rsidP="00C67A4F">
      <w:pPr>
        <w:ind w:left="5681" w:hanging="11"/>
        <w:rPr>
          <w:rFonts w:ascii="Arial" w:hAnsi="Arial" w:cs="Arial"/>
          <w:sz w:val="22"/>
          <w:szCs w:val="22"/>
          <w:lang w:val="ru-RU"/>
        </w:rPr>
        <w:sectPr w:rsidR="0065501F" w:rsidRPr="00C77A9C" w:rsidSect="007901FC">
          <w:headerReference w:type="even" r:id="rId10"/>
          <w:footerReference w:type="even" r:id="rId11"/>
          <w:headerReference w:type="first" r:id="rId12"/>
          <w:pgSz w:w="11907" w:h="16840" w:code="9"/>
          <w:pgMar w:top="851" w:right="1247" w:bottom="1191" w:left="1247" w:header="709" w:footer="709" w:gutter="0"/>
          <w:cols w:space="708"/>
          <w:docGrid w:linePitch="360"/>
        </w:sectPr>
      </w:pPr>
      <w:bookmarkStart w:id="4" w:name="Prepared"/>
      <w:bookmarkEnd w:id="4"/>
    </w:p>
    <w:p w:rsidR="00C67A4F" w:rsidRPr="00C77A9C" w:rsidRDefault="00C67A4F" w:rsidP="00C67A4F">
      <w:pPr>
        <w:pStyle w:val="StyleHeading1"/>
        <w:rPr>
          <w:sz w:val="28"/>
          <w:szCs w:val="28"/>
          <w:lang w:val="ru-RU"/>
        </w:rPr>
      </w:pPr>
    </w:p>
    <w:p w:rsidR="00C67A4F" w:rsidRPr="00C77A9C" w:rsidRDefault="00C67A4F" w:rsidP="00C67A4F">
      <w:pPr>
        <w:pStyle w:val="StyleHeading1"/>
        <w:rPr>
          <w:sz w:val="28"/>
          <w:szCs w:val="28"/>
          <w:lang w:val="ru-RU"/>
        </w:rPr>
      </w:pPr>
    </w:p>
    <w:p w:rsidR="00C67A4F" w:rsidRPr="006D3CA9" w:rsidRDefault="006D3CA9" w:rsidP="00C67A4F">
      <w:pPr>
        <w:pStyle w:val="StyleHeading1"/>
        <w:rPr>
          <w:sz w:val="28"/>
          <w:szCs w:val="28"/>
          <w:lang w:val="ru-RU"/>
        </w:rPr>
      </w:pPr>
      <w:r>
        <w:rPr>
          <w:sz w:val="28"/>
          <w:szCs w:val="28"/>
          <w:lang w:val="ru-RU"/>
        </w:rPr>
        <w:t>Всемирная организация интеллектуальной собственности</w:t>
      </w:r>
    </w:p>
    <w:p w:rsidR="00C67A4F" w:rsidRPr="00C77A9C" w:rsidRDefault="00C67A4F" w:rsidP="00C67A4F">
      <w:pPr>
        <w:tabs>
          <w:tab w:val="left" w:pos="0"/>
        </w:tabs>
        <w:jc w:val="center"/>
        <w:rPr>
          <w:rFonts w:ascii="Arial" w:hAnsi="Arial" w:cs="Arial"/>
          <w:lang w:val="ru-RU"/>
        </w:rPr>
      </w:pPr>
    </w:p>
    <w:p w:rsidR="00C67A4F" w:rsidRPr="00C77A9C" w:rsidRDefault="00C67A4F" w:rsidP="00C67A4F">
      <w:pPr>
        <w:tabs>
          <w:tab w:val="left" w:pos="0"/>
        </w:tabs>
        <w:jc w:val="center"/>
        <w:rPr>
          <w:rFonts w:ascii="Arial" w:hAnsi="Arial" w:cs="Arial"/>
          <w:lang w:val="ru-RU"/>
        </w:rPr>
      </w:pPr>
    </w:p>
    <w:p w:rsidR="00C67A4F" w:rsidRPr="006D3CA9" w:rsidRDefault="006D3CA9" w:rsidP="00C67A4F">
      <w:pPr>
        <w:tabs>
          <w:tab w:val="left" w:pos="0"/>
        </w:tabs>
        <w:jc w:val="center"/>
        <w:rPr>
          <w:rFonts w:ascii="Arial" w:hAnsi="Arial" w:cs="Arial"/>
          <w:lang w:val="ru-RU"/>
        </w:rPr>
      </w:pPr>
      <w:r>
        <w:rPr>
          <w:rFonts w:ascii="Arial" w:hAnsi="Arial" w:cs="Arial"/>
          <w:lang w:val="ru-RU"/>
        </w:rPr>
        <w:t xml:space="preserve">Годовой финансовый отчет и финансовые ведомости </w:t>
      </w:r>
    </w:p>
    <w:p w:rsidR="00C67A4F" w:rsidRPr="006D3CA9" w:rsidRDefault="00C67A4F" w:rsidP="00C67A4F">
      <w:pPr>
        <w:tabs>
          <w:tab w:val="left" w:pos="0"/>
        </w:tabs>
        <w:jc w:val="center"/>
        <w:rPr>
          <w:rFonts w:ascii="Arial" w:hAnsi="Arial" w:cs="Arial"/>
          <w:lang w:val="ru-RU"/>
        </w:rPr>
      </w:pPr>
    </w:p>
    <w:p w:rsidR="00C67A4F" w:rsidRPr="006D3CA9" w:rsidRDefault="006D3CA9" w:rsidP="00C67A4F">
      <w:pPr>
        <w:tabs>
          <w:tab w:val="left" w:pos="0"/>
        </w:tabs>
        <w:jc w:val="center"/>
        <w:rPr>
          <w:rFonts w:ascii="Arial" w:hAnsi="Arial" w:cs="Arial"/>
          <w:lang w:val="ru-RU"/>
        </w:rPr>
      </w:pPr>
      <w:r>
        <w:rPr>
          <w:rFonts w:ascii="Arial" w:hAnsi="Arial" w:cs="Arial"/>
          <w:lang w:val="ru-RU"/>
        </w:rPr>
        <w:t>за год, за</w:t>
      </w:r>
      <w:r w:rsidR="008678AB">
        <w:rPr>
          <w:rFonts w:ascii="Arial" w:hAnsi="Arial" w:cs="Arial"/>
          <w:lang w:val="ru-RU"/>
        </w:rPr>
        <w:t xml:space="preserve">вершившийся </w:t>
      </w:r>
      <w:r>
        <w:rPr>
          <w:rFonts w:ascii="Arial" w:hAnsi="Arial" w:cs="Arial"/>
          <w:lang w:val="ru-RU"/>
        </w:rPr>
        <w:t>31</w:t>
      </w:r>
      <w:r w:rsidR="00BA65BD">
        <w:rPr>
          <w:rFonts w:ascii="Arial" w:hAnsi="Arial" w:cs="Arial"/>
          <w:lang w:val="ru-RU"/>
        </w:rPr>
        <w:t> </w:t>
      </w:r>
      <w:r>
        <w:rPr>
          <w:rFonts w:ascii="Arial" w:hAnsi="Arial" w:cs="Arial"/>
          <w:lang w:val="ru-RU"/>
        </w:rPr>
        <w:t>декабря</w:t>
      </w:r>
      <w:r w:rsidR="00C67A4F" w:rsidRPr="006D3CA9">
        <w:rPr>
          <w:rFonts w:ascii="Arial" w:hAnsi="Arial" w:cs="Arial"/>
          <w:lang w:val="ru-RU"/>
        </w:rPr>
        <w:t xml:space="preserve"> 2013</w:t>
      </w:r>
      <w:r>
        <w:rPr>
          <w:rFonts w:ascii="Arial" w:hAnsi="Arial" w:cs="Arial"/>
          <w:lang w:val="ru-RU"/>
        </w:rPr>
        <w:t> г.</w:t>
      </w:r>
    </w:p>
    <w:p w:rsidR="00C67A4F" w:rsidRPr="006D3CA9" w:rsidRDefault="00C67A4F" w:rsidP="0099282A">
      <w:pPr>
        <w:tabs>
          <w:tab w:val="left" w:pos="0"/>
        </w:tabs>
        <w:jc w:val="center"/>
        <w:rPr>
          <w:rFonts w:ascii="Arial" w:hAnsi="Arial" w:cs="Arial"/>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773AA4" w:rsidRDefault="00C67A4F" w:rsidP="0099282A">
      <w:pPr>
        <w:tabs>
          <w:tab w:val="left" w:pos="0"/>
        </w:tabs>
        <w:jc w:val="center"/>
        <w:rPr>
          <w:rFonts w:ascii="Arial" w:hAnsi="Arial" w:cs="Arial"/>
          <w:b/>
          <w:sz w:val="22"/>
          <w:szCs w:val="22"/>
          <w:lang w:val="ru-RU"/>
        </w:rPr>
      </w:pPr>
    </w:p>
    <w:p w:rsidR="00C67A4F" w:rsidRPr="00773AA4" w:rsidRDefault="00C67A4F" w:rsidP="0099282A">
      <w:pPr>
        <w:tabs>
          <w:tab w:val="left" w:pos="0"/>
        </w:tabs>
        <w:jc w:val="center"/>
        <w:rPr>
          <w:rFonts w:ascii="Arial" w:hAnsi="Arial" w:cs="Arial"/>
          <w:b/>
          <w:sz w:val="22"/>
          <w:szCs w:val="22"/>
          <w:lang w:val="ru-RU"/>
        </w:rPr>
      </w:pPr>
    </w:p>
    <w:p w:rsidR="00C67A4F" w:rsidRPr="00773AA4" w:rsidRDefault="00C67A4F" w:rsidP="0099282A">
      <w:pPr>
        <w:tabs>
          <w:tab w:val="left" w:pos="0"/>
        </w:tabs>
        <w:jc w:val="center"/>
        <w:rPr>
          <w:rFonts w:ascii="Arial" w:hAnsi="Arial" w:cs="Arial"/>
          <w:sz w:val="22"/>
          <w:szCs w:val="22"/>
          <w:lang w:val="ru-RU"/>
        </w:rPr>
      </w:pPr>
    </w:p>
    <w:p w:rsidR="00C67A4F" w:rsidRPr="006D3CA9" w:rsidRDefault="00C67A4F" w:rsidP="0099282A">
      <w:pPr>
        <w:tabs>
          <w:tab w:val="left" w:pos="0"/>
        </w:tabs>
        <w:jc w:val="center"/>
        <w:rPr>
          <w:rFonts w:ascii="Arial" w:hAnsi="Arial" w:cs="Arial"/>
          <w:lang w:val="ru-RU"/>
        </w:rPr>
      </w:pPr>
    </w:p>
    <w:p w:rsidR="00C67A4F" w:rsidRPr="006D3CA9" w:rsidRDefault="00C67A4F" w:rsidP="0099282A">
      <w:pPr>
        <w:tabs>
          <w:tab w:val="left" w:pos="0"/>
        </w:tabs>
        <w:jc w:val="center"/>
        <w:rPr>
          <w:rFonts w:ascii="Arial" w:hAnsi="Arial" w:cs="Arial"/>
          <w:lang w:val="ru-RU"/>
        </w:rPr>
      </w:pPr>
    </w:p>
    <w:p w:rsidR="00C67A4F" w:rsidRPr="00773AA4" w:rsidRDefault="00C67A4F" w:rsidP="0099282A">
      <w:pPr>
        <w:jc w:val="center"/>
        <w:rPr>
          <w:rFonts w:ascii="Arial" w:hAnsi="Arial" w:cs="Arial"/>
          <w:i/>
          <w:sz w:val="22"/>
          <w:szCs w:val="22"/>
          <w:lang w:val="ru-RU"/>
        </w:rPr>
      </w:pPr>
    </w:p>
    <w:p w:rsidR="00C67A4F" w:rsidRPr="00773AA4" w:rsidRDefault="00C67A4F" w:rsidP="0099282A">
      <w:pPr>
        <w:jc w:val="center"/>
        <w:rPr>
          <w:rFonts w:ascii="Arial" w:hAnsi="Arial" w:cs="Arial"/>
          <w:i/>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773AA4" w:rsidRDefault="00C67A4F" w:rsidP="0099282A">
      <w:pPr>
        <w:ind w:firstLine="540"/>
        <w:jc w:val="center"/>
        <w:rPr>
          <w:rFonts w:ascii="Arial Narrow" w:hAnsi="Arial Narrow"/>
          <w:sz w:val="22"/>
          <w:szCs w:val="22"/>
          <w:lang w:val="ru-RU"/>
        </w:rPr>
      </w:pPr>
    </w:p>
    <w:p w:rsidR="00C67A4F" w:rsidRPr="006D3CA9" w:rsidRDefault="00C67A4F" w:rsidP="00C67A4F">
      <w:pPr>
        <w:jc w:val="both"/>
        <w:rPr>
          <w:rFonts w:ascii="Arial Narrow" w:hAnsi="Arial Narrow"/>
          <w:sz w:val="18"/>
          <w:szCs w:val="18"/>
          <w:lang w:val="ru-RU"/>
        </w:rPr>
      </w:pPr>
    </w:p>
    <w:p w:rsidR="00C67A4F" w:rsidRPr="006D3CA9" w:rsidRDefault="00C67A4F" w:rsidP="00C67A4F">
      <w:pPr>
        <w:jc w:val="both"/>
        <w:rPr>
          <w:rFonts w:ascii="Arial Narrow" w:hAnsi="Arial Narrow"/>
          <w:sz w:val="18"/>
          <w:szCs w:val="18"/>
          <w:lang w:val="ru-RU"/>
        </w:rPr>
        <w:sectPr w:rsidR="00C67A4F" w:rsidRPr="006D3CA9" w:rsidSect="00CF6E83">
          <w:headerReference w:type="default" r:id="rId13"/>
          <w:footerReference w:type="default" r:id="rId14"/>
          <w:headerReference w:type="first" r:id="rId15"/>
          <w:pgSz w:w="11907" w:h="16840" w:code="9"/>
          <w:pgMar w:top="851" w:right="1247" w:bottom="1191" w:left="1247" w:header="709" w:footer="709" w:gutter="0"/>
          <w:cols w:space="708"/>
          <w:titlePg/>
          <w:docGrid w:linePitch="360"/>
        </w:sectPr>
      </w:pPr>
    </w:p>
    <w:p w:rsidR="006D3CA9" w:rsidRPr="00A320B0" w:rsidRDefault="006D3CA9" w:rsidP="006D3CA9">
      <w:pPr>
        <w:jc w:val="center"/>
        <w:rPr>
          <w:rFonts w:ascii="Arial" w:hAnsi="Arial" w:cs="Arial"/>
          <w:b/>
          <w:sz w:val="22"/>
          <w:szCs w:val="22"/>
        </w:rPr>
      </w:pPr>
      <w:r>
        <w:rPr>
          <w:rFonts w:ascii="Arial" w:hAnsi="Arial" w:cs="Arial"/>
          <w:b/>
          <w:sz w:val="22"/>
          <w:szCs w:val="22"/>
          <w:lang w:val="ru-RU"/>
        </w:rPr>
        <w:t>СОДЕРЖАНИЕ</w:t>
      </w:r>
    </w:p>
    <w:p w:rsidR="006D3CA9" w:rsidRDefault="006D3CA9" w:rsidP="006D3C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1061"/>
      </w:tblGrid>
      <w:tr w:rsidR="006D3CA9" w:rsidTr="006D3CA9">
        <w:tc>
          <w:tcPr>
            <w:tcW w:w="8568" w:type="dxa"/>
            <w:shd w:val="clear" w:color="auto" w:fill="auto"/>
          </w:tcPr>
          <w:p w:rsidR="006D3CA9" w:rsidRPr="00060024" w:rsidRDefault="006D3CA9" w:rsidP="006D3CA9">
            <w:pPr>
              <w:rPr>
                <w:rFonts w:ascii="Arial" w:hAnsi="Arial" w:cs="Arial"/>
                <w:sz w:val="22"/>
                <w:szCs w:val="22"/>
              </w:rPr>
            </w:pPr>
          </w:p>
        </w:tc>
        <w:tc>
          <w:tcPr>
            <w:tcW w:w="1061" w:type="dxa"/>
            <w:shd w:val="clear" w:color="auto" w:fill="auto"/>
          </w:tcPr>
          <w:p w:rsidR="006D3CA9" w:rsidRPr="00376F63" w:rsidRDefault="006D3CA9" w:rsidP="006D3CA9">
            <w:pPr>
              <w:jc w:val="center"/>
              <w:rPr>
                <w:rFonts w:ascii="Arial" w:hAnsi="Arial" w:cs="Arial"/>
                <w:b/>
                <w:sz w:val="22"/>
                <w:szCs w:val="22"/>
                <w:lang w:val="ru-RU"/>
              </w:rPr>
            </w:pPr>
            <w:r>
              <w:rPr>
                <w:rFonts w:ascii="Arial" w:hAnsi="Arial" w:cs="Arial"/>
                <w:b/>
                <w:sz w:val="22"/>
                <w:szCs w:val="22"/>
                <w:lang w:val="ru-RU"/>
              </w:rPr>
              <w:t>Стр.</w:t>
            </w:r>
          </w:p>
        </w:tc>
      </w:tr>
      <w:tr w:rsidR="006D3CA9" w:rsidTr="006D3CA9">
        <w:tc>
          <w:tcPr>
            <w:tcW w:w="8568" w:type="dxa"/>
            <w:shd w:val="clear" w:color="auto" w:fill="auto"/>
          </w:tcPr>
          <w:p w:rsidR="006D3CA9" w:rsidRPr="00376F63" w:rsidRDefault="006D3CA9" w:rsidP="006D3CA9">
            <w:pPr>
              <w:rPr>
                <w:rFonts w:ascii="Arial" w:hAnsi="Arial" w:cs="Arial"/>
                <w:b/>
                <w:sz w:val="22"/>
                <w:szCs w:val="22"/>
                <w:lang w:val="ru-RU"/>
              </w:rPr>
            </w:pPr>
            <w:r>
              <w:rPr>
                <w:rFonts w:ascii="Arial" w:hAnsi="Arial" w:cs="Arial"/>
                <w:b/>
                <w:sz w:val="22"/>
                <w:szCs w:val="22"/>
                <w:lang w:val="ru-RU"/>
              </w:rPr>
              <w:t>ГОДОВОЙ ФИНАНСОВЫЙ ОТЧЕТ</w:t>
            </w:r>
          </w:p>
        </w:tc>
        <w:tc>
          <w:tcPr>
            <w:tcW w:w="1061" w:type="dxa"/>
            <w:shd w:val="clear" w:color="auto" w:fill="auto"/>
          </w:tcPr>
          <w:p w:rsidR="006D3CA9" w:rsidRPr="00060024" w:rsidRDefault="006D3CA9" w:rsidP="006D3CA9">
            <w:pPr>
              <w:jc w:val="right"/>
              <w:rPr>
                <w:rFonts w:ascii="Arial" w:hAnsi="Arial" w:cs="Arial"/>
                <w:sz w:val="22"/>
                <w:szCs w:val="22"/>
              </w:rPr>
            </w:pPr>
          </w:p>
        </w:tc>
      </w:tr>
      <w:tr w:rsidR="006D3CA9" w:rsidTr="006D3CA9">
        <w:tc>
          <w:tcPr>
            <w:tcW w:w="8568" w:type="dxa"/>
            <w:shd w:val="clear" w:color="auto" w:fill="auto"/>
          </w:tcPr>
          <w:p w:rsidR="006D3CA9" w:rsidRPr="00376F63" w:rsidRDefault="006D3CA9" w:rsidP="006D3CA9">
            <w:pPr>
              <w:rPr>
                <w:rFonts w:ascii="Arial" w:hAnsi="Arial" w:cs="Arial"/>
                <w:sz w:val="22"/>
                <w:szCs w:val="22"/>
                <w:lang w:val="ru-RU"/>
              </w:rPr>
            </w:pPr>
            <w:r>
              <w:rPr>
                <w:rFonts w:ascii="Arial" w:hAnsi="Arial" w:cs="Arial"/>
                <w:sz w:val="22"/>
                <w:szCs w:val="22"/>
                <w:lang w:val="ru-RU"/>
              </w:rPr>
              <w:t>ВВЕДЕНИЕ</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w:t>
            </w:r>
          </w:p>
        </w:tc>
      </w:tr>
      <w:tr w:rsidR="006D3CA9" w:rsidTr="006D3CA9">
        <w:tc>
          <w:tcPr>
            <w:tcW w:w="8568" w:type="dxa"/>
            <w:shd w:val="clear" w:color="auto" w:fill="auto"/>
          </w:tcPr>
          <w:p w:rsidR="006D3CA9" w:rsidRPr="00376F63" w:rsidRDefault="006D3CA9" w:rsidP="006D3CA9">
            <w:pPr>
              <w:rPr>
                <w:rFonts w:ascii="Arial" w:hAnsi="Arial" w:cs="Arial"/>
                <w:sz w:val="22"/>
                <w:szCs w:val="22"/>
                <w:lang w:val="ru-RU"/>
              </w:rPr>
            </w:pPr>
            <w:r>
              <w:rPr>
                <w:rFonts w:ascii="Arial" w:hAnsi="Arial" w:cs="Arial"/>
                <w:sz w:val="22"/>
                <w:szCs w:val="22"/>
                <w:lang w:val="ru-RU"/>
              </w:rPr>
              <w:t>ОБСУЖДЕНИЕ И АНАЛИЗ ФИНАНСОВЫХ ВЕДОМОСТЕЙ</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w:t>
            </w:r>
          </w:p>
        </w:tc>
      </w:tr>
      <w:tr w:rsidR="006D3CA9" w:rsidTr="006D3CA9">
        <w:tc>
          <w:tcPr>
            <w:tcW w:w="8568" w:type="dxa"/>
            <w:shd w:val="clear" w:color="auto" w:fill="auto"/>
          </w:tcPr>
          <w:p w:rsidR="006D3CA9" w:rsidRPr="00376F63" w:rsidRDefault="006D3CA9" w:rsidP="006D3CA9">
            <w:pPr>
              <w:rPr>
                <w:rFonts w:ascii="Arial" w:hAnsi="Arial" w:cs="Arial"/>
                <w:b/>
                <w:sz w:val="22"/>
                <w:szCs w:val="22"/>
                <w:lang w:val="ru-RU"/>
              </w:rPr>
            </w:pPr>
            <w:r>
              <w:rPr>
                <w:rFonts w:ascii="Arial" w:hAnsi="Arial" w:cs="Arial"/>
                <w:b/>
                <w:sz w:val="22"/>
                <w:szCs w:val="22"/>
                <w:lang w:val="ru-RU"/>
              </w:rPr>
              <w:t>ФИНАНСОВЫЕ ВЕДОМОСТИ</w:t>
            </w:r>
          </w:p>
        </w:tc>
        <w:tc>
          <w:tcPr>
            <w:tcW w:w="1061" w:type="dxa"/>
            <w:shd w:val="clear" w:color="auto" w:fill="auto"/>
          </w:tcPr>
          <w:p w:rsidR="006D3CA9" w:rsidRPr="00060024" w:rsidRDefault="006D3CA9" w:rsidP="006D3CA9">
            <w:pPr>
              <w:jc w:val="right"/>
              <w:rPr>
                <w:rFonts w:ascii="Arial" w:hAnsi="Arial" w:cs="Arial"/>
                <w:sz w:val="22"/>
                <w:szCs w:val="22"/>
              </w:rPr>
            </w:pPr>
          </w:p>
        </w:tc>
      </w:tr>
      <w:tr w:rsid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I</w:t>
            </w:r>
            <w:r w:rsidRPr="003C70B5">
              <w:rPr>
                <w:rFonts w:ascii="Arial" w:hAnsi="Arial" w:cs="Arial"/>
                <w:sz w:val="22"/>
                <w:szCs w:val="22"/>
                <w:lang w:val="ru-RU"/>
              </w:rPr>
              <w:t xml:space="preserve"> - Отчет о финансовом положении</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13</w:t>
            </w:r>
          </w:p>
        </w:tc>
      </w:tr>
      <w:tr w:rsid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II</w:t>
            </w:r>
            <w:r w:rsidRPr="003C70B5">
              <w:rPr>
                <w:rFonts w:ascii="Arial" w:hAnsi="Arial" w:cs="Arial"/>
                <w:sz w:val="22"/>
                <w:szCs w:val="22"/>
                <w:lang w:val="ru-RU"/>
              </w:rPr>
              <w:t xml:space="preserve"> – Отчет о финансовых результатах</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14</w:t>
            </w:r>
          </w:p>
        </w:tc>
      </w:tr>
      <w:tr w:rsid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III</w:t>
            </w:r>
            <w:r w:rsidRPr="003C70B5">
              <w:rPr>
                <w:rFonts w:ascii="Arial" w:hAnsi="Arial" w:cs="Arial"/>
                <w:sz w:val="22"/>
                <w:szCs w:val="22"/>
                <w:lang w:val="ru-RU"/>
              </w:rPr>
              <w:t xml:space="preserve"> – Отчет об изменениях в чистых активах</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15</w:t>
            </w:r>
          </w:p>
        </w:tc>
      </w:tr>
      <w:tr w:rsid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IV</w:t>
            </w:r>
            <w:r w:rsidRPr="003C70B5">
              <w:rPr>
                <w:rFonts w:ascii="Arial" w:hAnsi="Arial" w:cs="Arial"/>
                <w:sz w:val="22"/>
                <w:szCs w:val="22"/>
                <w:lang w:val="ru-RU"/>
              </w:rPr>
              <w:t xml:space="preserve"> – Отчет о движении денежных средств</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16</w:t>
            </w:r>
          </w:p>
        </w:tc>
      </w:tr>
      <w:tr w:rsidR="006D3CA9" w:rsidRPr="006D3CA9" w:rsidTr="006D3CA9">
        <w:tc>
          <w:tcPr>
            <w:tcW w:w="8568" w:type="dxa"/>
            <w:shd w:val="clear" w:color="auto" w:fill="auto"/>
          </w:tcPr>
          <w:p w:rsidR="006D3CA9" w:rsidRPr="003C70B5" w:rsidRDefault="006D3CA9" w:rsidP="006D3CA9">
            <w:pPr>
              <w:rPr>
                <w:rFonts w:ascii="Arial" w:hAnsi="Arial" w:cs="Arial"/>
                <w:sz w:val="22"/>
                <w:szCs w:val="22"/>
                <w:lang w:val="ru-RU"/>
              </w:rPr>
            </w:pPr>
            <w:r>
              <w:rPr>
                <w:rFonts w:ascii="Arial" w:hAnsi="Arial" w:cs="Arial"/>
                <w:sz w:val="22"/>
                <w:szCs w:val="22"/>
                <w:lang w:val="ru-RU"/>
              </w:rPr>
              <w:t>ВЕДОМОСТЬ</w:t>
            </w:r>
            <w:r w:rsidRPr="003C70B5">
              <w:rPr>
                <w:rFonts w:ascii="Arial" w:hAnsi="Arial" w:cs="Arial"/>
                <w:sz w:val="22"/>
                <w:szCs w:val="22"/>
                <w:lang w:val="ru-RU"/>
              </w:rPr>
              <w:t xml:space="preserve"> </w:t>
            </w:r>
            <w:r>
              <w:rPr>
                <w:rFonts w:ascii="Arial" w:hAnsi="Arial" w:cs="Arial"/>
                <w:sz w:val="22"/>
                <w:szCs w:val="22"/>
              </w:rPr>
              <w:t>V</w:t>
            </w:r>
            <w:r w:rsidRPr="003C70B5">
              <w:rPr>
                <w:rFonts w:ascii="Arial" w:hAnsi="Arial" w:cs="Arial"/>
                <w:sz w:val="22"/>
                <w:szCs w:val="22"/>
                <w:lang w:val="ru-RU"/>
              </w:rPr>
              <w:t xml:space="preserve"> </w:t>
            </w:r>
            <w:r>
              <w:rPr>
                <w:rFonts w:ascii="Arial" w:hAnsi="Arial" w:cs="Arial"/>
                <w:sz w:val="22"/>
                <w:szCs w:val="22"/>
                <w:lang w:val="ru-RU"/>
              </w:rPr>
              <w:t>за 2013 г.</w:t>
            </w:r>
            <w:r w:rsidRPr="003C70B5">
              <w:rPr>
                <w:rFonts w:ascii="Arial" w:hAnsi="Arial" w:cs="Arial"/>
                <w:sz w:val="22"/>
                <w:szCs w:val="22"/>
                <w:lang w:val="ru-RU"/>
              </w:rPr>
              <w:t xml:space="preserve"> – Отчет о сравнении бюджетных и фактических сумм</w:t>
            </w:r>
          </w:p>
        </w:tc>
        <w:tc>
          <w:tcPr>
            <w:tcW w:w="1061" w:type="dxa"/>
            <w:shd w:val="clear" w:color="auto" w:fill="auto"/>
          </w:tcPr>
          <w:p w:rsidR="006D3CA9" w:rsidRPr="00B546CF" w:rsidRDefault="00B546CF" w:rsidP="006D3CA9">
            <w:pPr>
              <w:jc w:val="right"/>
              <w:rPr>
                <w:rFonts w:ascii="Arial" w:hAnsi="Arial" w:cs="Arial"/>
                <w:sz w:val="22"/>
                <w:szCs w:val="22"/>
              </w:rPr>
            </w:pPr>
            <w:r>
              <w:rPr>
                <w:rFonts w:ascii="Arial" w:hAnsi="Arial" w:cs="Arial"/>
                <w:sz w:val="22"/>
                <w:szCs w:val="22"/>
              </w:rPr>
              <w:t>18</w:t>
            </w:r>
          </w:p>
        </w:tc>
      </w:tr>
      <w:tr w:rsidR="006D3CA9" w:rsidRPr="008C0D2E" w:rsidTr="006D3CA9">
        <w:tc>
          <w:tcPr>
            <w:tcW w:w="8568" w:type="dxa"/>
            <w:shd w:val="clear" w:color="auto" w:fill="auto"/>
            <w:vAlign w:val="center"/>
          </w:tcPr>
          <w:p w:rsidR="006D3CA9" w:rsidRPr="006D3CA9" w:rsidRDefault="006D3CA9" w:rsidP="006D3CA9">
            <w:pPr>
              <w:rPr>
                <w:rFonts w:ascii="Arial" w:hAnsi="Arial" w:cs="Arial"/>
                <w:sz w:val="22"/>
                <w:szCs w:val="22"/>
                <w:lang w:val="ru-RU"/>
              </w:rPr>
            </w:pPr>
            <w:r>
              <w:rPr>
                <w:rFonts w:ascii="Arial" w:hAnsi="Arial" w:cs="Arial"/>
                <w:sz w:val="22"/>
                <w:szCs w:val="22"/>
                <w:lang w:val="ru-RU"/>
              </w:rPr>
              <w:t>ВЕДОМОСТЬ</w:t>
            </w:r>
            <w:r w:rsidRPr="006D3CA9">
              <w:rPr>
                <w:rFonts w:ascii="Arial" w:hAnsi="Arial" w:cs="Arial"/>
                <w:sz w:val="22"/>
                <w:szCs w:val="22"/>
                <w:lang w:val="ru-RU"/>
              </w:rPr>
              <w:t xml:space="preserve"> </w:t>
            </w:r>
            <w:r w:rsidRPr="00060024">
              <w:rPr>
                <w:rFonts w:ascii="Arial" w:hAnsi="Arial" w:cs="Arial"/>
                <w:sz w:val="22"/>
                <w:szCs w:val="22"/>
              </w:rPr>
              <w:t>V</w:t>
            </w:r>
            <w:r w:rsidRPr="006D3CA9">
              <w:rPr>
                <w:rFonts w:ascii="Arial" w:hAnsi="Arial" w:cs="Arial"/>
                <w:sz w:val="22"/>
                <w:szCs w:val="22"/>
                <w:lang w:val="ru-RU"/>
              </w:rPr>
              <w:t xml:space="preserve"> </w:t>
            </w:r>
            <w:r>
              <w:rPr>
                <w:rFonts w:ascii="Arial" w:hAnsi="Arial" w:cs="Arial"/>
                <w:sz w:val="22"/>
                <w:szCs w:val="22"/>
                <w:lang w:val="ru-RU"/>
              </w:rPr>
              <w:t>за</w:t>
            </w:r>
            <w:r w:rsidRPr="006D3CA9">
              <w:rPr>
                <w:rFonts w:ascii="Arial" w:hAnsi="Arial" w:cs="Arial"/>
                <w:sz w:val="22"/>
                <w:szCs w:val="22"/>
                <w:lang w:val="ru-RU"/>
              </w:rPr>
              <w:t xml:space="preserve"> 2012/13 – </w:t>
            </w:r>
            <w:r w:rsidRPr="003C70B5">
              <w:rPr>
                <w:rFonts w:ascii="Arial" w:hAnsi="Arial" w:cs="Arial"/>
                <w:sz w:val="22"/>
                <w:szCs w:val="22"/>
                <w:lang w:val="ru-RU"/>
              </w:rPr>
              <w:t>Отчет о сравнении бюджетных и фактических сумм</w:t>
            </w:r>
          </w:p>
        </w:tc>
        <w:tc>
          <w:tcPr>
            <w:tcW w:w="1061" w:type="dxa"/>
            <w:shd w:val="clear" w:color="auto" w:fill="auto"/>
          </w:tcPr>
          <w:p w:rsidR="006D3CA9" w:rsidRPr="00B546CF" w:rsidRDefault="00B546CF" w:rsidP="006D3CA9">
            <w:pPr>
              <w:jc w:val="right"/>
              <w:rPr>
                <w:rFonts w:ascii="Arial" w:hAnsi="Arial" w:cs="Arial"/>
                <w:sz w:val="22"/>
                <w:szCs w:val="22"/>
              </w:rPr>
            </w:pPr>
            <w:r>
              <w:rPr>
                <w:rFonts w:ascii="Arial" w:hAnsi="Arial" w:cs="Arial"/>
                <w:sz w:val="22"/>
                <w:szCs w:val="22"/>
              </w:rPr>
              <w:t>21</w:t>
            </w:r>
          </w:p>
        </w:tc>
      </w:tr>
      <w:tr w:rsidR="006D3CA9" w:rsidTr="006D3CA9">
        <w:tc>
          <w:tcPr>
            <w:tcW w:w="8568" w:type="dxa"/>
            <w:shd w:val="clear" w:color="auto" w:fill="auto"/>
          </w:tcPr>
          <w:p w:rsidR="006D3CA9" w:rsidRPr="006D3CA9" w:rsidRDefault="006D3CA9" w:rsidP="006D3CA9">
            <w:pPr>
              <w:rPr>
                <w:rFonts w:ascii="Arial" w:hAnsi="Arial" w:cs="Arial"/>
                <w:sz w:val="22"/>
                <w:szCs w:val="22"/>
                <w:lang w:val="ru-RU"/>
              </w:rPr>
            </w:pPr>
            <w:r>
              <w:rPr>
                <w:rFonts w:ascii="Arial" w:hAnsi="Arial" w:cs="Arial"/>
                <w:sz w:val="22"/>
                <w:szCs w:val="22"/>
                <w:lang w:val="ru-RU"/>
              </w:rPr>
              <w:t>ПРИМЕЧАНИЯ</w:t>
            </w:r>
            <w:r w:rsidRPr="006D3CA9">
              <w:rPr>
                <w:rFonts w:ascii="Arial" w:hAnsi="Arial" w:cs="Arial"/>
                <w:sz w:val="22"/>
                <w:szCs w:val="22"/>
                <w:lang w:val="ru-RU"/>
              </w:rPr>
              <w:t xml:space="preserve"> </w:t>
            </w:r>
            <w:r>
              <w:rPr>
                <w:rFonts w:ascii="Arial" w:hAnsi="Arial" w:cs="Arial"/>
                <w:sz w:val="22"/>
                <w:szCs w:val="22"/>
                <w:lang w:val="ru-RU"/>
              </w:rPr>
              <w:t>К</w:t>
            </w:r>
            <w:r w:rsidRPr="006D3CA9">
              <w:rPr>
                <w:rFonts w:ascii="Arial" w:hAnsi="Arial" w:cs="Arial"/>
                <w:sz w:val="22"/>
                <w:szCs w:val="22"/>
                <w:lang w:val="ru-RU"/>
              </w:rPr>
              <w:t xml:space="preserve"> </w:t>
            </w:r>
            <w:r>
              <w:rPr>
                <w:rFonts w:ascii="Arial" w:hAnsi="Arial" w:cs="Arial"/>
                <w:sz w:val="22"/>
                <w:szCs w:val="22"/>
                <w:lang w:val="ru-RU"/>
              </w:rPr>
              <w:t>ФИНАНСОВЫМ</w:t>
            </w:r>
            <w:r w:rsidRPr="006D3CA9">
              <w:rPr>
                <w:rFonts w:ascii="Arial" w:hAnsi="Arial" w:cs="Arial"/>
                <w:sz w:val="22"/>
                <w:szCs w:val="22"/>
                <w:lang w:val="ru-RU"/>
              </w:rPr>
              <w:t xml:space="preserve"> </w:t>
            </w:r>
            <w:r>
              <w:rPr>
                <w:rFonts w:ascii="Arial" w:hAnsi="Arial" w:cs="Arial"/>
                <w:sz w:val="22"/>
                <w:szCs w:val="22"/>
                <w:lang w:val="ru-RU"/>
              </w:rPr>
              <w:t>ВЕДОМОСТЯМ</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23</w:t>
            </w:r>
          </w:p>
        </w:tc>
      </w:tr>
      <w:tr w:rsidR="006D3CA9" w:rsidTr="006D3CA9">
        <w:tc>
          <w:tcPr>
            <w:tcW w:w="8568" w:type="dxa"/>
            <w:shd w:val="clear" w:color="auto" w:fill="auto"/>
          </w:tcPr>
          <w:p w:rsidR="006D3CA9" w:rsidRPr="00B7729F"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B7729F">
              <w:rPr>
                <w:rFonts w:ascii="Arial" w:hAnsi="Arial" w:cs="Arial"/>
                <w:sz w:val="22"/>
                <w:szCs w:val="22"/>
                <w:lang w:val="ru-RU"/>
              </w:rPr>
              <w:t xml:space="preserve"> 1: </w:t>
            </w:r>
            <w:r>
              <w:rPr>
                <w:rFonts w:ascii="Arial" w:hAnsi="Arial" w:cs="Arial"/>
                <w:sz w:val="22"/>
                <w:szCs w:val="22"/>
                <w:lang w:val="ru-RU"/>
              </w:rPr>
              <w:t>Цели</w:t>
            </w:r>
            <w:r w:rsidRPr="00B7729F">
              <w:rPr>
                <w:rFonts w:ascii="Arial" w:hAnsi="Arial" w:cs="Arial"/>
                <w:sz w:val="22"/>
                <w:szCs w:val="22"/>
                <w:lang w:val="ru-RU"/>
              </w:rPr>
              <w:t xml:space="preserve"> </w:t>
            </w:r>
            <w:r>
              <w:rPr>
                <w:rFonts w:ascii="Arial" w:hAnsi="Arial" w:cs="Arial"/>
                <w:sz w:val="22"/>
                <w:szCs w:val="22"/>
                <w:lang w:val="ru-RU"/>
              </w:rPr>
              <w:t>и</w:t>
            </w:r>
            <w:r w:rsidRPr="00B7729F">
              <w:rPr>
                <w:rFonts w:ascii="Arial" w:hAnsi="Arial" w:cs="Arial"/>
                <w:sz w:val="22"/>
                <w:szCs w:val="22"/>
                <w:lang w:val="ru-RU"/>
              </w:rPr>
              <w:t xml:space="preserve"> </w:t>
            </w:r>
            <w:r>
              <w:rPr>
                <w:rFonts w:ascii="Arial" w:hAnsi="Arial" w:cs="Arial"/>
                <w:sz w:val="22"/>
                <w:szCs w:val="22"/>
                <w:lang w:val="ru-RU"/>
              </w:rPr>
              <w:t>бюджет</w:t>
            </w:r>
            <w:r w:rsidRPr="00B7729F">
              <w:rPr>
                <w:rFonts w:ascii="Arial" w:hAnsi="Arial" w:cs="Arial"/>
                <w:sz w:val="22"/>
                <w:szCs w:val="22"/>
                <w:lang w:val="ru-RU"/>
              </w:rPr>
              <w:t xml:space="preserve"> </w:t>
            </w:r>
            <w:r>
              <w:rPr>
                <w:rFonts w:ascii="Arial" w:hAnsi="Arial" w:cs="Arial"/>
                <w:sz w:val="22"/>
                <w:szCs w:val="22"/>
                <w:lang w:val="ru-RU"/>
              </w:rPr>
              <w:t>Организации</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23</w:t>
            </w:r>
          </w:p>
        </w:tc>
      </w:tr>
      <w:tr w:rsidR="006D3CA9" w:rsidTr="006D3CA9">
        <w:tc>
          <w:tcPr>
            <w:tcW w:w="8568" w:type="dxa"/>
            <w:shd w:val="clear" w:color="auto" w:fill="auto"/>
          </w:tcPr>
          <w:p w:rsidR="006D3CA9" w:rsidRPr="004772A3"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4772A3">
              <w:rPr>
                <w:rFonts w:ascii="Arial" w:hAnsi="Arial" w:cs="Arial"/>
                <w:sz w:val="22"/>
                <w:szCs w:val="22"/>
                <w:lang w:val="ru-RU"/>
              </w:rPr>
              <w:t xml:space="preserve"> 2: </w:t>
            </w:r>
            <w:r>
              <w:rPr>
                <w:rFonts w:ascii="Arial" w:hAnsi="Arial" w:cs="Arial"/>
                <w:sz w:val="22"/>
                <w:szCs w:val="22"/>
                <w:lang w:val="ru-RU"/>
              </w:rPr>
              <w:t>Основные принципы бухгалтерского учета</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24</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3: </w:t>
            </w:r>
            <w:r>
              <w:rPr>
                <w:rFonts w:ascii="Arial" w:hAnsi="Arial" w:cs="Arial"/>
                <w:sz w:val="22"/>
                <w:szCs w:val="22"/>
                <w:lang w:val="ru-RU"/>
              </w:rPr>
              <w:t>Денежные средства и их эквиваленты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36</w:t>
            </w:r>
          </w:p>
        </w:tc>
      </w:tr>
      <w:tr w:rsidR="006D3CA9" w:rsidTr="006D3CA9">
        <w:tc>
          <w:tcPr>
            <w:tcW w:w="8568" w:type="dxa"/>
            <w:shd w:val="clear" w:color="auto" w:fill="auto"/>
          </w:tcPr>
          <w:p w:rsidR="006D3CA9" w:rsidRPr="00B7729F"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B7729F">
              <w:rPr>
                <w:rFonts w:ascii="Arial" w:hAnsi="Arial" w:cs="Arial"/>
                <w:sz w:val="22"/>
                <w:szCs w:val="22"/>
                <w:lang w:val="ru-RU"/>
              </w:rPr>
              <w:t xml:space="preserve"> 4: </w:t>
            </w:r>
            <w:r>
              <w:rPr>
                <w:rFonts w:ascii="Arial" w:hAnsi="Arial" w:cs="Arial"/>
                <w:sz w:val="22"/>
                <w:szCs w:val="22"/>
                <w:lang w:val="ru-RU"/>
              </w:rPr>
              <w:t>Дебиторская</w:t>
            </w:r>
            <w:r w:rsidRPr="00B7729F">
              <w:rPr>
                <w:rFonts w:ascii="Arial" w:hAnsi="Arial" w:cs="Arial"/>
                <w:sz w:val="22"/>
                <w:szCs w:val="22"/>
                <w:lang w:val="ru-RU"/>
              </w:rPr>
              <w:t xml:space="preserve"> </w:t>
            </w:r>
            <w:r>
              <w:rPr>
                <w:rFonts w:ascii="Arial" w:hAnsi="Arial" w:cs="Arial"/>
                <w:sz w:val="22"/>
                <w:szCs w:val="22"/>
                <w:lang w:val="ru-RU"/>
              </w:rPr>
              <w:t>задолженность</w:t>
            </w:r>
            <w:r w:rsidRPr="00B7729F">
              <w:rPr>
                <w:rFonts w:ascii="Arial" w:hAnsi="Arial" w:cs="Arial"/>
                <w:sz w:val="22"/>
                <w:szCs w:val="22"/>
                <w:lang w:val="ru-RU"/>
              </w:rPr>
              <w:t xml:space="preserve">, </w:t>
            </w:r>
            <w:r>
              <w:rPr>
                <w:rFonts w:ascii="Arial" w:hAnsi="Arial" w:cs="Arial"/>
                <w:sz w:val="22"/>
                <w:szCs w:val="22"/>
                <w:lang w:val="ru-RU"/>
              </w:rPr>
              <w:t>авансы</w:t>
            </w:r>
            <w:r w:rsidRPr="00B7729F">
              <w:rPr>
                <w:rFonts w:ascii="Arial" w:hAnsi="Arial" w:cs="Arial"/>
                <w:sz w:val="22"/>
                <w:szCs w:val="22"/>
                <w:lang w:val="ru-RU"/>
              </w:rPr>
              <w:t xml:space="preserve"> </w:t>
            </w:r>
            <w:r>
              <w:rPr>
                <w:rFonts w:ascii="Arial" w:hAnsi="Arial" w:cs="Arial"/>
                <w:sz w:val="22"/>
                <w:szCs w:val="22"/>
                <w:lang w:val="ru-RU"/>
              </w:rPr>
              <w:t>и</w:t>
            </w:r>
            <w:r w:rsidRPr="00B7729F">
              <w:rPr>
                <w:rFonts w:ascii="Arial" w:hAnsi="Arial" w:cs="Arial"/>
                <w:sz w:val="22"/>
                <w:szCs w:val="22"/>
                <w:lang w:val="ru-RU"/>
              </w:rPr>
              <w:t xml:space="preserve"> </w:t>
            </w:r>
            <w:r>
              <w:rPr>
                <w:rFonts w:ascii="Arial" w:hAnsi="Arial" w:cs="Arial"/>
                <w:sz w:val="22"/>
                <w:szCs w:val="22"/>
                <w:lang w:val="ru-RU"/>
              </w:rPr>
              <w:t>предоплата</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37</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5: </w:t>
            </w:r>
            <w:r>
              <w:rPr>
                <w:rFonts w:ascii="Arial" w:hAnsi="Arial" w:cs="Arial"/>
                <w:sz w:val="22"/>
                <w:szCs w:val="22"/>
                <w:lang w:val="ru-RU"/>
              </w:rPr>
              <w:t>Товарно-материальные запасы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39</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6: </w:t>
            </w:r>
            <w:r>
              <w:rPr>
                <w:rFonts w:ascii="Arial" w:hAnsi="Arial" w:cs="Arial"/>
                <w:sz w:val="22"/>
                <w:szCs w:val="22"/>
                <w:lang w:val="ru-RU"/>
              </w:rPr>
              <w:t>Оборудование</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39</w:t>
            </w:r>
          </w:p>
        </w:tc>
      </w:tr>
      <w:tr w:rsidR="006D3CA9" w:rsidTr="006D3CA9">
        <w:tc>
          <w:tcPr>
            <w:tcW w:w="8568" w:type="dxa"/>
            <w:shd w:val="clear" w:color="auto" w:fill="auto"/>
          </w:tcPr>
          <w:p w:rsidR="006D3CA9" w:rsidRPr="008F4B80" w:rsidRDefault="006D3CA9" w:rsidP="00F221F5">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7: </w:t>
            </w:r>
            <w:r>
              <w:rPr>
                <w:rFonts w:ascii="Arial" w:hAnsi="Arial" w:cs="Arial"/>
                <w:sz w:val="22"/>
                <w:szCs w:val="22"/>
                <w:lang w:val="ru-RU"/>
              </w:rPr>
              <w:t xml:space="preserve">Инвестиционная </w:t>
            </w:r>
            <w:r w:rsidR="00F221F5">
              <w:rPr>
                <w:rFonts w:ascii="Arial" w:hAnsi="Arial" w:cs="Arial"/>
                <w:sz w:val="22"/>
                <w:szCs w:val="22"/>
                <w:lang w:val="ru-RU"/>
              </w:rPr>
              <w:t xml:space="preserve">недвижимость </w:t>
            </w:r>
            <w:r w:rsidRPr="008F4B80">
              <w:rPr>
                <w:rFonts w:ascii="Arial" w:hAnsi="Arial" w:cs="Arial"/>
                <w:sz w:val="22"/>
                <w:szCs w:val="22"/>
                <w:lang w:val="ru-RU"/>
              </w:rPr>
              <w:t xml:space="preserve"> – </w:t>
            </w:r>
            <w:r>
              <w:rPr>
                <w:rFonts w:ascii="Arial" w:hAnsi="Arial" w:cs="Arial"/>
                <w:sz w:val="22"/>
                <w:szCs w:val="22"/>
                <w:lang w:val="ru-RU"/>
              </w:rPr>
              <w:t>ВОИС в качестве арендодателя</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40</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8: </w:t>
            </w:r>
            <w:r>
              <w:rPr>
                <w:rFonts w:ascii="Arial" w:hAnsi="Arial" w:cs="Arial"/>
                <w:sz w:val="22"/>
                <w:szCs w:val="22"/>
                <w:lang w:val="ru-RU"/>
              </w:rPr>
              <w:t>Нематериальные активы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42</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9: </w:t>
            </w:r>
            <w:r>
              <w:rPr>
                <w:rFonts w:ascii="Arial" w:hAnsi="Arial" w:cs="Arial"/>
                <w:sz w:val="22"/>
                <w:szCs w:val="22"/>
                <w:lang w:val="ru-RU"/>
              </w:rPr>
              <w:t>Земля и здания</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43</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10: </w:t>
            </w:r>
            <w:r>
              <w:rPr>
                <w:rFonts w:ascii="Arial" w:hAnsi="Arial" w:cs="Arial"/>
                <w:sz w:val="22"/>
                <w:szCs w:val="22"/>
                <w:lang w:val="ru-RU"/>
              </w:rPr>
              <w:t>Прочие необоротные активы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47</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11: </w:t>
            </w:r>
            <w:r>
              <w:rPr>
                <w:rFonts w:ascii="Arial" w:hAnsi="Arial" w:cs="Arial"/>
                <w:sz w:val="22"/>
                <w:szCs w:val="22"/>
                <w:lang w:val="ru-RU"/>
              </w:rPr>
              <w:t>Кредиторская задолженность</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48</w:t>
            </w:r>
          </w:p>
        </w:tc>
      </w:tr>
      <w:tr w:rsidR="006D3CA9" w:rsidTr="006D3CA9">
        <w:tc>
          <w:tcPr>
            <w:tcW w:w="8568" w:type="dxa"/>
            <w:shd w:val="clear" w:color="auto" w:fill="auto"/>
          </w:tcPr>
          <w:p w:rsidR="006D3CA9" w:rsidRPr="005850EF" w:rsidRDefault="006D3CA9" w:rsidP="00326EB7">
            <w:pPr>
              <w:ind w:left="900"/>
              <w:rPr>
                <w:rFonts w:ascii="Arial" w:hAnsi="Arial" w:cs="Arial"/>
                <w:sz w:val="22"/>
                <w:szCs w:val="22"/>
              </w:rPr>
            </w:pPr>
            <w:r>
              <w:rPr>
                <w:rFonts w:ascii="Arial" w:hAnsi="Arial" w:cs="Arial"/>
                <w:sz w:val="22"/>
                <w:szCs w:val="22"/>
                <w:lang w:val="ru-RU"/>
              </w:rPr>
              <w:t>Примечание</w:t>
            </w:r>
            <w:r w:rsidR="00326EB7">
              <w:rPr>
                <w:rFonts w:ascii="Arial" w:hAnsi="Arial" w:cs="Arial"/>
                <w:sz w:val="22"/>
                <w:szCs w:val="22"/>
                <w:lang w:val="ru-RU"/>
              </w:rPr>
              <w:t xml:space="preserve"> </w:t>
            </w:r>
            <w:r>
              <w:rPr>
                <w:rFonts w:ascii="Arial" w:hAnsi="Arial" w:cs="Arial"/>
                <w:sz w:val="22"/>
                <w:szCs w:val="22"/>
              </w:rPr>
              <w:t xml:space="preserve">12: </w:t>
            </w:r>
            <w:r>
              <w:rPr>
                <w:rFonts w:ascii="Arial" w:hAnsi="Arial" w:cs="Arial"/>
                <w:sz w:val="22"/>
                <w:szCs w:val="22"/>
                <w:lang w:val="ru-RU"/>
              </w:rPr>
              <w:t>Пособия сотрудник</w:t>
            </w:r>
            <w:r w:rsidR="00326EB7">
              <w:rPr>
                <w:rFonts w:ascii="Arial" w:hAnsi="Arial" w:cs="Arial"/>
                <w:sz w:val="22"/>
                <w:szCs w:val="22"/>
                <w:lang w:val="ru-RU"/>
              </w:rPr>
              <w:t>ам</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48</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13: </w:t>
            </w:r>
            <w:r>
              <w:rPr>
                <w:rFonts w:ascii="Arial" w:hAnsi="Arial" w:cs="Arial"/>
                <w:sz w:val="22"/>
                <w:szCs w:val="22"/>
                <w:lang w:val="ru-RU"/>
              </w:rPr>
              <w:t>Суммы к перечислению</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55</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14: </w:t>
            </w:r>
            <w:r>
              <w:rPr>
                <w:rFonts w:ascii="Arial" w:hAnsi="Arial" w:cs="Arial"/>
                <w:sz w:val="22"/>
                <w:szCs w:val="22"/>
                <w:lang w:val="ru-RU"/>
              </w:rPr>
              <w:t>Авансовые поступления</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57</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15: </w:t>
            </w:r>
            <w:r>
              <w:rPr>
                <w:rFonts w:ascii="Arial" w:hAnsi="Arial" w:cs="Arial"/>
                <w:sz w:val="22"/>
                <w:szCs w:val="22"/>
                <w:lang w:val="ru-RU"/>
              </w:rPr>
              <w:t>Заемные средства</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58</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16: </w:t>
            </w:r>
            <w:r>
              <w:rPr>
                <w:rFonts w:ascii="Arial" w:hAnsi="Arial" w:cs="Arial"/>
                <w:sz w:val="22"/>
                <w:szCs w:val="22"/>
                <w:lang w:val="ru-RU"/>
              </w:rPr>
              <w:t>Ассигнования</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59</w:t>
            </w:r>
          </w:p>
        </w:tc>
      </w:tr>
      <w:tr w:rsidR="006D3CA9" w:rsidTr="006D3CA9">
        <w:tc>
          <w:tcPr>
            <w:tcW w:w="8568" w:type="dxa"/>
            <w:shd w:val="clear" w:color="auto" w:fill="auto"/>
          </w:tcPr>
          <w:p w:rsidR="006D3CA9" w:rsidRPr="008F4B80" w:rsidRDefault="006D3CA9" w:rsidP="0047508A">
            <w:pPr>
              <w:ind w:left="900"/>
              <w:rPr>
                <w:rFonts w:ascii="Arial" w:hAnsi="Arial" w:cs="Arial"/>
                <w:sz w:val="22"/>
                <w:szCs w:val="22"/>
                <w:lang w:val="ru-RU"/>
              </w:rPr>
            </w:pPr>
            <w:r>
              <w:rPr>
                <w:rFonts w:ascii="Arial" w:hAnsi="Arial" w:cs="Arial"/>
                <w:sz w:val="22"/>
                <w:szCs w:val="22"/>
                <w:lang w:val="ru-RU"/>
              </w:rPr>
              <w:t>Примечание</w:t>
            </w:r>
            <w:r w:rsidR="00326EB7">
              <w:rPr>
                <w:rFonts w:ascii="Arial" w:hAnsi="Arial" w:cs="Arial"/>
                <w:sz w:val="22"/>
                <w:szCs w:val="22"/>
                <w:lang w:val="ru-RU"/>
              </w:rPr>
              <w:t xml:space="preserve"> </w:t>
            </w:r>
            <w:r w:rsidRPr="008F4B80">
              <w:rPr>
                <w:rFonts w:ascii="Arial" w:hAnsi="Arial" w:cs="Arial"/>
                <w:sz w:val="22"/>
                <w:szCs w:val="22"/>
                <w:lang w:val="ru-RU"/>
              </w:rPr>
              <w:t xml:space="preserve">17: </w:t>
            </w:r>
            <w:r>
              <w:rPr>
                <w:rFonts w:ascii="Arial" w:hAnsi="Arial" w:cs="Arial"/>
                <w:sz w:val="22"/>
                <w:szCs w:val="22"/>
                <w:lang w:val="ru-RU"/>
              </w:rPr>
              <w:t>Прочие</w:t>
            </w:r>
            <w:r w:rsidRPr="008F4B80">
              <w:rPr>
                <w:rFonts w:ascii="Arial" w:hAnsi="Arial" w:cs="Arial"/>
                <w:sz w:val="22"/>
                <w:szCs w:val="22"/>
                <w:lang w:val="ru-RU"/>
              </w:rPr>
              <w:t xml:space="preserve"> </w:t>
            </w:r>
            <w:r w:rsidR="00B546CF">
              <w:rPr>
                <w:rFonts w:ascii="Arial" w:hAnsi="Arial" w:cs="Arial"/>
                <w:sz w:val="22"/>
                <w:szCs w:val="22"/>
                <w:lang w:val="ru-RU"/>
              </w:rPr>
              <w:t xml:space="preserve">краткосрочные </w:t>
            </w:r>
            <w:r>
              <w:rPr>
                <w:rFonts w:ascii="Arial" w:hAnsi="Arial" w:cs="Arial"/>
                <w:sz w:val="22"/>
                <w:szCs w:val="22"/>
                <w:lang w:val="ru-RU"/>
              </w:rPr>
              <w:t>обязательства</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60</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18: </w:t>
            </w:r>
            <w:r>
              <w:rPr>
                <w:rFonts w:ascii="Arial" w:hAnsi="Arial" w:cs="Arial"/>
                <w:sz w:val="22"/>
                <w:szCs w:val="22"/>
                <w:lang w:val="ru-RU"/>
              </w:rPr>
              <w:t>Условные активы и пассивы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60</w:t>
            </w:r>
          </w:p>
        </w:tc>
      </w:tr>
      <w:tr w:rsidR="006D3CA9" w:rsidTr="006D3CA9">
        <w:tc>
          <w:tcPr>
            <w:tcW w:w="8568" w:type="dxa"/>
            <w:shd w:val="clear" w:color="auto" w:fill="auto"/>
          </w:tcPr>
          <w:p w:rsidR="006D3CA9" w:rsidRPr="008F4B80" w:rsidRDefault="006D3CA9" w:rsidP="00BF02A4">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19: </w:t>
            </w:r>
            <w:r>
              <w:rPr>
                <w:rFonts w:ascii="Arial" w:hAnsi="Arial" w:cs="Arial"/>
                <w:sz w:val="22"/>
                <w:szCs w:val="22"/>
                <w:lang w:val="ru-RU"/>
              </w:rPr>
              <w:t>Договоры аренды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61</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20: </w:t>
            </w:r>
            <w:r>
              <w:rPr>
                <w:rFonts w:ascii="Arial" w:hAnsi="Arial" w:cs="Arial"/>
                <w:sz w:val="22"/>
                <w:szCs w:val="22"/>
                <w:lang w:val="ru-RU"/>
              </w:rPr>
              <w:t>Операции с третьими лицами</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61</w:t>
            </w:r>
          </w:p>
        </w:tc>
      </w:tr>
      <w:tr w:rsidR="006D3CA9" w:rsidTr="006D3CA9">
        <w:tc>
          <w:tcPr>
            <w:tcW w:w="8568" w:type="dxa"/>
            <w:shd w:val="clear" w:color="auto" w:fill="auto"/>
          </w:tcPr>
          <w:p w:rsidR="006D3CA9" w:rsidRPr="008F4B80"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8F4B80">
              <w:rPr>
                <w:rFonts w:ascii="Arial" w:hAnsi="Arial" w:cs="Arial"/>
                <w:sz w:val="22"/>
                <w:szCs w:val="22"/>
                <w:lang w:val="ru-RU"/>
              </w:rPr>
              <w:t xml:space="preserve"> 21: </w:t>
            </w:r>
            <w:r>
              <w:rPr>
                <w:rFonts w:ascii="Arial" w:hAnsi="Arial" w:cs="Arial"/>
                <w:sz w:val="22"/>
                <w:szCs w:val="22"/>
                <w:lang w:val="ru-RU"/>
              </w:rPr>
              <w:t>Резервы и остаток средств</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63</w:t>
            </w:r>
          </w:p>
        </w:tc>
      </w:tr>
      <w:tr w:rsidR="006D3CA9" w:rsidTr="006D3CA9">
        <w:tc>
          <w:tcPr>
            <w:tcW w:w="8568" w:type="dxa"/>
            <w:shd w:val="clear" w:color="auto" w:fill="auto"/>
          </w:tcPr>
          <w:p w:rsidR="006D3CA9" w:rsidRPr="007C5CCA" w:rsidRDefault="006D3CA9" w:rsidP="00B546CF">
            <w:pPr>
              <w:ind w:left="900"/>
              <w:rPr>
                <w:rFonts w:ascii="Arial" w:hAnsi="Arial" w:cs="Arial"/>
                <w:sz w:val="22"/>
                <w:szCs w:val="22"/>
                <w:lang w:val="ru-RU"/>
              </w:rPr>
            </w:pPr>
            <w:r>
              <w:rPr>
                <w:rFonts w:ascii="Arial" w:hAnsi="Arial" w:cs="Arial"/>
                <w:sz w:val="22"/>
                <w:szCs w:val="22"/>
                <w:lang w:val="ru-RU"/>
              </w:rPr>
              <w:t>Примечание</w:t>
            </w:r>
            <w:r w:rsidRPr="007C5CCA">
              <w:rPr>
                <w:rFonts w:ascii="Arial" w:hAnsi="Arial" w:cs="Arial"/>
                <w:sz w:val="22"/>
                <w:szCs w:val="22"/>
                <w:lang w:val="ru-RU"/>
              </w:rPr>
              <w:t xml:space="preserve"> 22: </w:t>
            </w:r>
            <w:r w:rsidR="00B546CF">
              <w:rPr>
                <w:rFonts w:ascii="Arial" w:hAnsi="Arial" w:cs="Arial"/>
                <w:sz w:val="22"/>
                <w:szCs w:val="22"/>
                <w:lang w:val="ru-RU"/>
              </w:rPr>
              <w:t>С</w:t>
            </w:r>
            <w:r>
              <w:rPr>
                <w:rFonts w:ascii="Arial" w:hAnsi="Arial" w:cs="Arial"/>
                <w:sz w:val="22"/>
                <w:szCs w:val="22"/>
                <w:lang w:val="ru-RU"/>
              </w:rPr>
              <w:t>верка</w:t>
            </w:r>
            <w:r w:rsidRPr="007C5CCA">
              <w:rPr>
                <w:rFonts w:ascii="Arial" w:hAnsi="Arial" w:cs="Arial"/>
                <w:sz w:val="22"/>
                <w:szCs w:val="22"/>
                <w:lang w:val="ru-RU"/>
              </w:rPr>
              <w:t xml:space="preserve"> </w:t>
            </w:r>
            <w:r w:rsidR="008678AB">
              <w:rPr>
                <w:rFonts w:ascii="Arial" w:hAnsi="Arial" w:cs="Arial"/>
                <w:sz w:val="22"/>
                <w:szCs w:val="22"/>
                <w:lang w:val="ru-RU"/>
              </w:rPr>
              <w:t>о</w:t>
            </w:r>
            <w:r>
              <w:rPr>
                <w:rFonts w:ascii="Arial" w:hAnsi="Arial" w:cs="Arial"/>
                <w:sz w:val="22"/>
                <w:szCs w:val="22"/>
                <w:lang w:val="ru-RU"/>
              </w:rPr>
              <w:t>тчета</w:t>
            </w:r>
            <w:r w:rsidRPr="007C5CCA">
              <w:rPr>
                <w:rFonts w:ascii="Arial" w:hAnsi="Arial" w:cs="Arial"/>
                <w:sz w:val="22"/>
                <w:szCs w:val="22"/>
                <w:lang w:val="ru-RU"/>
              </w:rPr>
              <w:t xml:space="preserve"> </w:t>
            </w:r>
            <w:r>
              <w:rPr>
                <w:rFonts w:ascii="Arial" w:hAnsi="Arial" w:cs="Arial"/>
                <w:sz w:val="22"/>
                <w:szCs w:val="22"/>
                <w:lang w:val="ru-RU"/>
              </w:rPr>
              <w:t>о</w:t>
            </w:r>
            <w:r w:rsidRPr="007C5CCA">
              <w:rPr>
                <w:rFonts w:ascii="Arial" w:hAnsi="Arial" w:cs="Arial"/>
                <w:sz w:val="22"/>
                <w:szCs w:val="22"/>
                <w:lang w:val="ru-RU"/>
              </w:rPr>
              <w:t xml:space="preserve"> </w:t>
            </w:r>
            <w:r>
              <w:rPr>
                <w:rFonts w:ascii="Arial" w:hAnsi="Arial" w:cs="Arial"/>
                <w:sz w:val="22"/>
                <w:szCs w:val="22"/>
                <w:lang w:val="ru-RU"/>
              </w:rPr>
              <w:t>сравнении</w:t>
            </w:r>
            <w:r w:rsidRPr="007C5CCA">
              <w:rPr>
                <w:rFonts w:ascii="Arial" w:hAnsi="Arial" w:cs="Arial"/>
                <w:sz w:val="22"/>
                <w:szCs w:val="22"/>
                <w:lang w:val="ru-RU"/>
              </w:rPr>
              <w:t xml:space="preserve"> </w:t>
            </w:r>
            <w:r w:rsidRPr="003C70B5">
              <w:rPr>
                <w:rFonts w:ascii="Arial" w:hAnsi="Arial" w:cs="Arial"/>
                <w:sz w:val="22"/>
                <w:szCs w:val="22"/>
                <w:lang w:val="ru-RU"/>
              </w:rPr>
              <w:t>бюджетных и фактических сумм</w:t>
            </w:r>
            <w:r w:rsidRPr="007C5CCA">
              <w:rPr>
                <w:rFonts w:ascii="Arial" w:hAnsi="Arial" w:cs="Arial"/>
                <w:sz w:val="22"/>
                <w:szCs w:val="22"/>
                <w:lang w:val="ru-RU"/>
              </w:rPr>
              <w:t xml:space="preserve"> (</w:t>
            </w:r>
            <w:r w:rsidR="008678AB">
              <w:rPr>
                <w:rFonts w:ascii="Arial" w:hAnsi="Arial" w:cs="Arial"/>
                <w:sz w:val="22"/>
                <w:szCs w:val="22"/>
                <w:lang w:val="ru-RU"/>
              </w:rPr>
              <w:t>в</w:t>
            </w:r>
            <w:r>
              <w:rPr>
                <w:rFonts w:ascii="Arial" w:hAnsi="Arial" w:cs="Arial"/>
                <w:sz w:val="22"/>
                <w:szCs w:val="22"/>
                <w:lang w:val="ru-RU"/>
              </w:rPr>
              <w:t>едомость</w:t>
            </w:r>
            <w:r w:rsidRPr="007C5CCA">
              <w:rPr>
                <w:rFonts w:ascii="Arial" w:hAnsi="Arial" w:cs="Arial"/>
                <w:sz w:val="22"/>
                <w:szCs w:val="22"/>
                <w:lang w:val="ru-RU"/>
              </w:rPr>
              <w:t xml:space="preserve"> </w:t>
            </w:r>
            <w:r>
              <w:rPr>
                <w:rFonts w:ascii="Arial" w:hAnsi="Arial" w:cs="Arial"/>
                <w:sz w:val="22"/>
                <w:szCs w:val="22"/>
              </w:rPr>
              <w:t>V</w:t>
            </w:r>
            <w:r w:rsidRPr="007C5CCA">
              <w:rPr>
                <w:rFonts w:ascii="Arial" w:hAnsi="Arial" w:cs="Arial"/>
                <w:sz w:val="22"/>
                <w:szCs w:val="22"/>
                <w:lang w:val="ru-RU"/>
              </w:rPr>
              <w:t xml:space="preserve">) </w:t>
            </w:r>
            <w:r>
              <w:rPr>
                <w:rFonts w:ascii="Arial" w:hAnsi="Arial" w:cs="Arial"/>
                <w:sz w:val="22"/>
                <w:szCs w:val="22"/>
                <w:lang w:val="ru-RU"/>
              </w:rPr>
              <w:t xml:space="preserve">и </w:t>
            </w:r>
            <w:r w:rsidR="008678AB">
              <w:rPr>
                <w:rFonts w:ascii="Arial" w:hAnsi="Arial" w:cs="Arial"/>
                <w:sz w:val="22"/>
                <w:szCs w:val="22"/>
                <w:lang w:val="ru-RU"/>
              </w:rPr>
              <w:t>о</w:t>
            </w:r>
            <w:r w:rsidRPr="003C70B5">
              <w:rPr>
                <w:rFonts w:ascii="Arial" w:hAnsi="Arial" w:cs="Arial"/>
                <w:sz w:val="22"/>
                <w:szCs w:val="22"/>
                <w:lang w:val="ru-RU"/>
              </w:rPr>
              <w:t>тчет</w:t>
            </w:r>
            <w:r>
              <w:rPr>
                <w:rFonts w:ascii="Arial" w:hAnsi="Arial" w:cs="Arial"/>
                <w:sz w:val="22"/>
                <w:szCs w:val="22"/>
                <w:lang w:val="ru-RU"/>
              </w:rPr>
              <w:t>а</w:t>
            </w:r>
            <w:r w:rsidRPr="003C70B5">
              <w:rPr>
                <w:rFonts w:ascii="Arial" w:hAnsi="Arial" w:cs="Arial"/>
                <w:sz w:val="22"/>
                <w:szCs w:val="22"/>
                <w:lang w:val="ru-RU"/>
              </w:rPr>
              <w:t xml:space="preserve"> о финансовых результатах</w:t>
            </w:r>
            <w:r w:rsidRPr="007C5CCA">
              <w:rPr>
                <w:rFonts w:ascii="Arial" w:hAnsi="Arial" w:cs="Arial"/>
                <w:sz w:val="22"/>
                <w:szCs w:val="22"/>
                <w:lang w:val="ru-RU"/>
              </w:rPr>
              <w:t xml:space="preserve"> (</w:t>
            </w:r>
            <w:r w:rsidR="008678AB">
              <w:rPr>
                <w:rFonts w:ascii="Arial" w:hAnsi="Arial" w:cs="Arial"/>
                <w:sz w:val="22"/>
                <w:szCs w:val="22"/>
                <w:lang w:val="ru-RU"/>
              </w:rPr>
              <w:t>в</w:t>
            </w:r>
            <w:r>
              <w:rPr>
                <w:rFonts w:ascii="Arial" w:hAnsi="Arial" w:cs="Arial"/>
                <w:sz w:val="22"/>
                <w:szCs w:val="22"/>
                <w:lang w:val="ru-RU"/>
              </w:rPr>
              <w:t>едомость</w:t>
            </w:r>
            <w:r w:rsidRPr="007C5CCA">
              <w:rPr>
                <w:rFonts w:ascii="Arial" w:hAnsi="Arial" w:cs="Arial"/>
                <w:sz w:val="22"/>
                <w:szCs w:val="22"/>
                <w:lang w:val="ru-RU"/>
              </w:rPr>
              <w:t xml:space="preserve"> </w:t>
            </w:r>
            <w:r>
              <w:rPr>
                <w:rFonts w:ascii="Arial" w:hAnsi="Arial" w:cs="Arial"/>
                <w:sz w:val="22"/>
                <w:szCs w:val="22"/>
              </w:rPr>
              <w:t>II</w:t>
            </w:r>
            <w:r w:rsidRPr="007C5CCA">
              <w:rPr>
                <w:rFonts w:ascii="Arial" w:hAnsi="Arial" w:cs="Arial"/>
                <w:sz w:val="22"/>
                <w:szCs w:val="22"/>
                <w:lang w:val="ru-RU"/>
              </w:rPr>
              <w:t>)</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64</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23: </w:t>
            </w:r>
            <w:r>
              <w:rPr>
                <w:rFonts w:ascii="Arial" w:hAnsi="Arial" w:cs="Arial"/>
                <w:sz w:val="22"/>
                <w:szCs w:val="22"/>
                <w:lang w:val="ru-RU"/>
              </w:rPr>
              <w:t>Доходы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66</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24: </w:t>
            </w:r>
            <w:r>
              <w:rPr>
                <w:rFonts w:ascii="Arial" w:hAnsi="Arial" w:cs="Arial"/>
                <w:sz w:val="22"/>
                <w:szCs w:val="22"/>
                <w:lang w:val="ru-RU"/>
              </w:rPr>
              <w:t>Расходы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67</w:t>
            </w:r>
          </w:p>
        </w:tc>
      </w:tr>
      <w:tr w:rsidR="006D3CA9" w:rsidTr="006D3CA9">
        <w:tc>
          <w:tcPr>
            <w:tcW w:w="8568" w:type="dxa"/>
            <w:shd w:val="clear" w:color="auto" w:fill="auto"/>
          </w:tcPr>
          <w:p w:rsidR="006D3CA9" w:rsidRDefault="006D3CA9" w:rsidP="006D3CA9">
            <w:pPr>
              <w:ind w:left="900"/>
              <w:rPr>
                <w:rFonts w:ascii="Arial" w:hAnsi="Arial" w:cs="Arial"/>
                <w:sz w:val="22"/>
                <w:szCs w:val="22"/>
                <w:lang w:val="ru-RU"/>
              </w:rPr>
            </w:pPr>
            <w:r>
              <w:rPr>
                <w:rFonts w:ascii="Arial" w:hAnsi="Arial" w:cs="Arial"/>
                <w:sz w:val="22"/>
                <w:szCs w:val="22"/>
                <w:lang w:val="ru-RU"/>
              </w:rPr>
              <w:t>Примечание 25: Финансовые инструменты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68</w:t>
            </w:r>
          </w:p>
        </w:tc>
      </w:tr>
      <w:tr w:rsidR="006D3CA9" w:rsidTr="006D3CA9">
        <w:tc>
          <w:tcPr>
            <w:tcW w:w="8568" w:type="dxa"/>
            <w:shd w:val="clear" w:color="auto" w:fill="auto"/>
          </w:tcPr>
          <w:p w:rsidR="006D3CA9" w:rsidRPr="007C5CCA"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7C5CCA">
              <w:rPr>
                <w:rFonts w:ascii="Arial" w:hAnsi="Arial" w:cs="Arial"/>
                <w:sz w:val="22"/>
                <w:szCs w:val="22"/>
                <w:lang w:val="ru-RU"/>
              </w:rPr>
              <w:t xml:space="preserve"> 2</w:t>
            </w:r>
            <w:r>
              <w:rPr>
                <w:rFonts w:ascii="Arial" w:hAnsi="Arial" w:cs="Arial"/>
                <w:sz w:val="22"/>
                <w:szCs w:val="22"/>
                <w:lang w:val="ru-RU"/>
              </w:rPr>
              <w:t>6</w:t>
            </w:r>
            <w:r w:rsidRPr="007C5CCA">
              <w:rPr>
                <w:rFonts w:ascii="Arial" w:hAnsi="Arial" w:cs="Arial"/>
                <w:sz w:val="22"/>
                <w:szCs w:val="22"/>
                <w:lang w:val="ru-RU"/>
              </w:rPr>
              <w:t xml:space="preserve">: </w:t>
            </w:r>
            <w:r>
              <w:rPr>
                <w:rFonts w:ascii="Arial" w:hAnsi="Arial" w:cs="Arial"/>
                <w:sz w:val="22"/>
                <w:szCs w:val="22"/>
                <w:lang w:val="ru-RU"/>
              </w:rPr>
              <w:t>Курсовые прибыли и убытки</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73</w:t>
            </w:r>
          </w:p>
        </w:tc>
      </w:tr>
      <w:tr w:rsidR="006D3CA9" w:rsidTr="006D3CA9">
        <w:tc>
          <w:tcPr>
            <w:tcW w:w="8568" w:type="dxa"/>
            <w:shd w:val="clear" w:color="auto" w:fill="auto"/>
          </w:tcPr>
          <w:p w:rsidR="006D3CA9" w:rsidRPr="007C5CCA" w:rsidRDefault="006D3CA9" w:rsidP="006D3CA9">
            <w:pPr>
              <w:ind w:left="900"/>
              <w:rPr>
                <w:rFonts w:ascii="Arial" w:hAnsi="Arial" w:cs="Arial"/>
                <w:sz w:val="22"/>
                <w:szCs w:val="22"/>
                <w:lang w:val="ru-RU"/>
              </w:rPr>
            </w:pPr>
            <w:r>
              <w:rPr>
                <w:rFonts w:ascii="Arial" w:hAnsi="Arial" w:cs="Arial"/>
                <w:sz w:val="22"/>
                <w:szCs w:val="22"/>
                <w:lang w:val="ru-RU"/>
              </w:rPr>
              <w:t>Примечание</w:t>
            </w:r>
            <w:r w:rsidRPr="007C5CCA">
              <w:rPr>
                <w:rFonts w:ascii="Arial" w:hAnsi="Arial" w:cs="Arial"/>
                <w:sz w:val="22"/>
                <w:szCs w:val="22"/>
                <w:lang w:val="ru-RU"/>
              </w:rPr>
              <w:t xml:space="preserve"> 2</w:t>
            </w:r>
            <w:r>
              <w:rPr>
                <w:rFonts w:ascii="Arial" w:hAnsi="Arial" w:cs="Arial"/>
                <w:sz w:val="22"/>
                <w:szCs w:val="22"/>
                <w:lang w:val="ru-RU"/>
              </w:rPr>
              <w:t>7</w:t>
            </w:r>
            <w:r w:rsidRPr="007C5CCA">
              <w:rPr>
                <w:rFonts w:ascii="Arial" w:hAnsi="Arial" w:cs="Arial"/>
                <w:sz w:val="22"/>
                <w:szCs w:val="22"/>
                <w:lang w:val="ru-RU"/>
              </w:rPr>
              <w:t xml:space="preserve">: </w:t>
            </w:r>
            <w:r>
              <w:rPr>
                <w:rFonts w:ascii="Arial" w:hAnsi="Arial" w:cs="Arial"/>
                <w:sz w:val="22"/>
                <w:szCs w:val="22"/>
                <w:lang w:val="ru-RU"/>
              </w:rPr>
              <w:t>События, произошедшие после отчетной даты</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73</w:t>
            </w:r>
          </w:p>
        </w:tc>
      </w:tr>
      <w:tr w:rsidR="006D3CA9" w:rsidTr="006D3CA9">
        <w:tc>
          <w:tcPr>
            <w:tcW w:w="8568" w:type="dxa"/>
            <w:shd w:val="clear" w:color="auto" w:fill="auto"/>
          </w:tcPr>
          <w:p w:rsidR="006D3CA9" w:rsidRPr="005850EF" w:rsidRDefault="006D3CA9" w:rsidP="006D3CA9">
            <w:pPr>
              <w:ind w:left="900"/>
              <w:rPr>
                <w:rFonts w:ascii="Arial" w:hAnsi="Arial" w:cs="Arial"/>
                <w:sz w:val="22"/>
                <w:szCs w:val="22"/>
              </w:rPr>
            </w:pPr>
            <w:r>
              <w:rPr>
                <w:rFonts w:ascii="Arial" w:hAnsi="Arial" w:cs="Arial"/>
                <w:sz w:val="22"/>
                <w:szCs w:val="22"/>
                <w:lang w:val="ru-RU"/>
              </w:rPr>
              <w:t>Примечание</w:t>
            </w:r>
            <w:r>
              <w:rPr>
                <w:rFonts w:ascii="Arial" w:hAnsi="Arial" w:cs="Arial"/>
                <w:sz w:val="22"/>
                <w:szCs w:val="22"/>
              </w:rPr>
              <w:t xml:space="preserve"> 2</w:t>
            </w:r>
            <w:r>
              <w:rPr>
                <w:rFonts w:ascii="Arial" w:hAnsi="Arial" w:cs="Arial"/>
                <w:sz w:val="22"/>
                <w:szCs w:val="22"/>
                <w:lang w:val="ru-RU"/>
              </w:rPr>
              <w:t>8</w:t>
            </w:r>
            <w:r>
              <w:rPr>
                <w:rFonts w:ascii="Arial" w:hAnsi="Arial" w:cs="Arial"/>
                <w:sz w:val="22"/>
                <w:szCs w:val="22"/>
              </w:rPr>
              <w:t xml:space="preserve">: </w:t>
            </w:r>
            <w:r>
              <w:rPr>
                <w:rFonts w:ascii="Arial" w:hAnsi="Arial" w:cs="Arial"/>
                <w:sz w:val="22"/>
                <w:szCs w:val="22"/>
                <w:lang w:val="ru-RU"/>
              </w:rPr>
              <w:t>Сегментная отчетность</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73</w:t>
            </w:r>
          </w:p>
        </w:tc>
      </w:tr>
      <w:tr w:rsidR="006D3CA9" w:rsidTr="006D3CA9">
        <w:tc>
          <w:tcPr>
            <w:tcW w:w="8568" w:type="dxa"/>
            <w:shd w:val="clear" w:color="auto" w:fill="auto"/>
          </w:tcPr>
          <w:p w:rsidR="006D3CA9" w:rsidRPr="00A5186B" w:rsidRDefault="006D3CA9" w:rsidP="008678AB">
            <w:pPr>
              <w:rPr>
                <w:rFonts w:ascii="Arial" w:hAnsi="Arial" w:cs="Arial"/>
                <w:sz w:val="22"/>
                <w:szCs w:val="22"/>
                <w:lang w:val="ru-RU"/>
              </w:rPr>
            </w:pPr>
            <w:r>
              <w:rPr>
                <w:rFonts w:ascii="Arial" w:hAnsi="Arial" w:cs="Arial"/>
                <w:sz w:val="22"/>
                <w:szCs w:val="22"/>
                <w:lang w:val="ru-RU"/>
              </w:rPr>
              <w:t>ПРИЛОЖЕНИЕ</w:t>
            </w:r>
            <w:r w:rsidRPr="00A5186B">
              <w:rPr>
                <w:rFonts w:ascii="Arial" w:hAnsi="Arial" w:cs="Arial"/>
                <w:sz w:val="22"/>
                <w:szCs w:val="22"/>
                <w:lang w:val="ru-RU"/>
              </w:rPr>
              <w:t xml:space="preserve"> </w:t>
            </w:r>
            <w:r>
              <w:rPr>
                <w:rFonts w:ascii="Arial" w:hAnsi="Arial" w:cs="Arial"/>
                <w:sz w:val="22"/>
                <w:szCs w:val="22"/>
              </w:rPr>
              <w:t>I</w:t>
            </w:r>
            <w:r w:rsidRPr="00A5186B">
              <w:rPr>
                <w:rFonts w:ascii="Arial" w:hAnsi="Arial" w:cs="Arial"/>
                <w:sz w:val="22"/>
                <w:szCs w:val="22"/>
                <w:lang w:val="ru-RU"/>
              </w:rPr>
              <w:t xml:space="preserve"> – Отчет о финансовом положении в разбивке по </w:t>
            </w:r>
            <w:r w:rsidR="008678AB">
              <w:rPr>
                <w:rFonts w:ascii="Arial" w:hAnsi="Arial" w:cs="Arial"/>
                <w:sz w:val="22"/>
                <w:szCs w:val="22"/>
                <w:lang w:val="ru-RU"/>
              </w:rPr>
              <w:t>источника</w:t>
            </w:r>
            <w:r w:rsidRPr="00A5186B">
              <w:rPr>
                <w:rFonts w:ascii="Arial" w:hAnsi="Arial" w:cs="Arial"/>
                <w:sz w:val="22"/>
                <w:szCs w:val="22"/>
                <w:lang w:val="ru-RU"/>
              </w:rPr>
              <w:t>м</w:t>
            </w:r>
            <w:r w:rsidR="008678AB">
              <w:rPr>
                <w:rFonts w:ascii="Arial" w:hAnsi="Arial" w:cs="Arial"/>
                <w:sz w:val="22"/>
                <w:szCs w:val="22"/>
                <w:lang w:val="ru-RU"/>
              </w:rPr>
              <w:t xml:space="preserve"> финансирования</w:t>
            </w:r>
            <w:r w:rsidRPr="00A5186B" w:rsidDel="00A5186B">
              <w:rPr>
                <w:rFonts w:ascii="Arial" w:hAnsi="Arial" w:cs="Arial"/>
                <w:sz w:val="22"/>
                <w:szCs w:val="22"/>
                <w:lang w:val="ru-RU"/>
              </w:rPr>
              <w:t xml:space="preserve"> </w:t>
            </w:r>
            <w:r w:rsidRPr="00A5186B">
              <w:rPr>
                <w:rFonts w:ascii="Arial" w:hAnsi="Arial" w:cs="Arial"/>
                <w:sz w:val="22"/>
                <w:szCs w:val="22"/>
                <w:lang w:val="ru-RU"/>
              </w:rPr>
              <w:t>[</w:t>
            </w:r>
            <w:r>
              <w:rPr>
                <w:rFonts w:ascii="Arial" w:hAnsi="Arial" w:cs="Arial"/>
                <w:sz w:val="22"/>
                <w:szCs w:val="22"/>
                <w:lang w:val="ru-RU"/>
              </w:rPr>
              <w:t>не про</w:t>
            </w:r>
            <w:r w:rsidR="008678AB">
              <w:rPr>
                <w:rFonts w:ascii="Arial" w:hAnsi="Arial" w:cs="Arial"/>
                <w:sz w:val="22"/>
                <w:szCs w:val="22"/>
                <w:lang w:val="ru-RU"/>
              </w:rPr>
              <w:t>шло аудиторскую проверку</w:t>
            </w:r>
            <w:r w:rsidRPr="00A5186B">
              <w:rPr>
                <w:rFonts w:ascii="Arial" w:hAnsi="Arial" w:cs="Arial"/>
                <w:sz w:val="22"/>
                <w:szCs w:val="22"/>
                <w:lang w:val="ru-RU"/>
              </w:rPr>
              <w:t>]</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76</w:t>
            </w:r>
          </w:p>
        </w:tc>
      </w:tr>
      <w:tr w:rsidR="006D3CA9" w:rsidTr="006D3CA9">
        <w:tc>
          <w:tcPr>
            <w:tcW w:w="8568" w:type="dxa"/>
            <w:shd w:val="clear" w:color="auto" w:fill="auto"/>
          </w:tcPr>
          <w:p w:rsidR="006D3CA9" w:rsidRPr="00A5186B" w:rsidRDefault="006D3CA9" w:rsidP="008678AB">
            <w:pPr>
              <w:rPr>
                <w:rFonts w:ascii="Arial" w:hAnsi="Arial" w:cs="Arial"/>
                <w:sz w:val="22"/>
                <w:szCs w:val="22"/>
                <w:lang w:val="ru-RU"/>
              </w:rPr>
            </w:pPr>
            <w:r>
              <w:rPr>
                <w:rFonts w:ascii="Arial" w:hAnsi="Arial" w:cs="Arial"/>
                <w:sz w:val="22"/>
                <w:szCs w:val="22"/>
                <w:lang w:val="ru-RU"/>
              </w:rPr>
              <w:t>ПРИЛОЖЕНИЕ</w:t>
            </w:r>
            <w:r w:rsidRPr="00A5186B">
              <w:rPr>
                <w:rFonts w:ascii="Arial" w:hAnsi="Arial" w:cs="Arial"/>
                <w:sz w:val="22"/>
                <w:szCs w:val="22"/>
                <w:lang w:val="ru-RU"/>
              </w:rPr>
              <w:t xml:space="preserve"> </w:t>
            </w:r>
            <w:r>
              <w:rPr>
                <w:rFonts w:ascii="Arial" w:hAnsi="Arial" w:cs="Arial"/>
                <w:sz w:val="22"/>
                <w:szCs w:val="22"/>
              </w:rPr>
              <w:t>II</w:t>
            </w:r>
            <w:r w:rsidRPr="00A5186B">
              <w:rPr>
                <w:rFonts w:ascii="Arial" w:hAnsi="Arial" w:cs="Arial"/>
                <w:sz w:val="22"/>
                <w:szCs w:val="22"/>
                <w:lang w:val="ru-RU"/>
              </w:rPr>
              <w:t xml:space="preserve"> – Отчет о финансовых результатах в разбивке по </w:t>
            </w:r>
            <w:r w:rsidR="008678AB">
              <w:rPr>
                <w:rFonts w:ascii="Arial" w:hAnsi="Arial" w:cs="Arial"/>
                <w:sz w:val="22"/>
                <w:szCs w:val="22"/>
                <w:lang w:val="ru-RU"/>
              </w:rPr>
              <w:t>источникам финансирования</w:t>
            </w:r>
            <w:r w:rsidRPr="00A5186B" w:rsidDel="00A5186B">
              <w:rPr>
                <w:rFonts w:ascii="Arial" w:hAnsi="Arial" w:cs="Arial"/>
                <w:sz w:val="22"/>
                <w:szCs w:val="22"/>
                <w:lang w:val="ru-RU"/>
              </w:rPr>
              <w:t xml:space="preserve"> </w:t>
            </w:r>
            <w:r w:rsidRPr="00A5186B">
              <w:rPr>
                <w:rFonts w:ascii="Arial" w:hAnsi="Arial" w:cs="Arial"/>
                <w:sz w:val="22"/>
                <w:szCs w:val="22"/>
                <w:lang w:val="ru-RU"/>
              </w:rPr>
              <w:t>[</w:t>
            </w:r>
            <w:r>
              <w:rPr>
                <w:rFonts w:ascii="Arial" w:hAnsi="Arial" w:cs="Arial"/>
                <w:sz w:val="22"/>
                <w:szCs w:val="22"/>
                <w:lang w:val="ru-RU"/>
              </w:rPr>
              <w:t>не про</w:t>
            </w:r>
            <w:r w:rsidR="008678AB">
              <w:rPr>
                <w:rFonts w:ascii="Arial" w:hAnsi="Arial" w:cs="Arial"/>
                <w:sz w:val="22"/>
                <w:szCs w:val="22"/>
                <w:lang w:val="ru-RU"/>
              </w:rPr>
              <w:t>шло аудиторскую проверку</w:t>
            </w:r>
            <w:r w:rsidRPr="00A5186B">
              <w:rPr>
                <w:rFonts w:ascii="Arial" w:hAnsi="Arial" w:cs="Arial"/>
                <w:sz w:val="22"/>
                <w:szCs w:val="22"/>
                <w:lang w:val="ru-RU"/>
              </w:rPr>
              <w:t>]</w:t>
            </w:r>
          </w:p>
        </w:tc>
        <w:tc>
          <w:tcPr>
            <w:tcW w:w="1061" w:type="dxa"/>
            <w:shd w:val="clear" w:color="auto" w:fill="auto"/>
          </w:tcPr>
          <w:p w:rsidR="006D3CA9" w:rsidRPr="00060024" w:rsidRDefault="00B546CF" w:rsidP="006D3CA9">
            <w:pPr>
              <w:jc w:val="right"/>
              <w:rPr>
                <w:rFonts w:ascii="Arial" w:hAnsi="Arial" w:cs="Arial"/>
                <w:sz w:val="22"/>
                <w:szCs w:val="22"/>
              </w:rPr>
            </w:pPr>
            <w:r>
              <w:rPr>
                <w:rFonts w:ascii="Arial" w:hAnsi="Arial" w:cs="Arial"/>
                <w:sz w:val="22"/>
                <w:szCs w:val="22"/>
              </w:rPr>
              <w:t>77</w:t>
            </w:r>
          </w:p>
        </w:tc>
      </w:tr>
      <w:tr w:rsidR="006D3CA9" w:rsidRPr="00676A11" w:rsidTr="006D3CA9">
        <w:tc>
          <w:tcPr>
            <w:tcW w:w="8568" w:type="dxa"/>
            <w:shd w:val="clear" w:color="auto" w:fill="auto"/>
          </w:tcPr>
          <w:p w:rsidR="006D3CA9" w:rsidRPr="00676A11" w:rsidRDefault="006D3CA9" w:rsidP="006D3CA9">
            <w:pPr>
              <w:rPr>
                <w:rFonts w:ascii="Arial" w:hAnsi="Arial" w:cs="Arial"/>
                <w:sz w:val="22"/>
                <w:szCs w:val="22"/>
                <w:lang w:val="ru-RU"/>
              </w:rPr>
            </w:pPr>
            <w:r w:rsidRPr="00676A11">
              <w:rPr>
                <w:rFonts w:ascii="Arial" w:hAnsi="Arial" w:cs="Arial"/>
                <w:sz w:val="22"/>
                <w:szCs w:val="22"/>
                <w:lang w:val="ru-RU"/>
              </w:rPr>
              <w:t xml:space="preserve">ПРИЛОЖЕНИЕ </w:t>
            </w:r>
            <w:r w:rsidRPr="00676A11">
              <w:rPr>
                <w:rFonts w:ascii="Arial" w:hAnsi="Arial" w:cs="Arial"/>
                <w:sz w:val="22"/>
                <w:szCs w:val="22"/>
              </w:rPr>
              <w:t>III</w:t>
            </w:r>
            <w:r w:rsidRPr="00676A11">
              <w:rPr>
                <w:rFonts w:ascii="Arial" w:hAnsi="Arial" w:cs="Arial"/>
                <w:sz w:val="22"/>
                <w:szCs w:val="22"/>
                <w:lang w:val="ru-RU"/>
              </w:rPr>
              <w:t xml:space="preserve"> – Специальные счета в разбивке по взносам доноров</w:t>
            </w:r>
          </w:p>
        </w:tc>
        <w:tc>
          <w:tcPr>
            <w:tcW w:w="1061" w:type="dxa"/>
            <w:shd w:val="clear" w:color="auto" w:fill="auto"/>
          </w:tcPr>
          <w:p w:rsidR="006D3CA9" w:rsidRPr="00676A11" w:rsidRDefault="00B546CF" w:rsidP="006D3CA9">
            <w:pPr>
              <w:jc w:val="right"/>
              <w:rPr>
                <w:rFonts w:ascii="Arial" w:hAnsi="Arial" w:cs="Arial"/>
                <w:sz w:val="22"/>
                <w:szCs w:val="22"/>
              </w:rPr>
            </w:pPr>
            <w:r>
              <w:rPr>
                <w:rFonts w:ascii="Arial" w:hAnsi="Arial" w:cs="Arial"/>
                <w:sz w:val="22"/>
                <w:szCs w:val="22"/>
              </w:rPr>
              <w:t>78</w:t>
            </w:r>
          </w:p>
        </w:tc>
      </w:tr>
      <w:tr w:rsidR="006D3CA9" w:rsidRPr="00676A11" w:rsidTr="006D3CA9">
        <w:tc>
          <w:tcPr>
            <w:tcW w:w="8568" w:type="dxa"/>
            <w:shd w:val="clear" w:color="auto" w:fill="auto"/>
            <w:vAlign w:val="center"/>
          </w:tcPr>
          <w:p w:rsidR="006D3CA9" w:rsidRPr="00676A11" w:rsidRDefault="00676A11" w:rsidP="00676A11">
            <w:pPr>
              <w:rPr>
                <w:rFonts w:ascii="Arial" w:hAnsi="Arial" w:cs="Arial"/>
                <w:sz w:val="22"/>
                <w:szCs w:val="22"/>
                <w:lang w:val="ru-RU"/>
              </w:rPr>
            </w:pPr>
            <w:r w:rsidRPr="00676A11">
              <w:rPr>
                <w:rFonts w:ascii="Arial" w:hAnsi="Arial" w:cs="Arial"/>
                <w:sz w:val="22"/>
                <w:szCs w:val="22"/>
                <w:lang w:val="ru-RU"/>
              </w:rPr>
              <w:t xml:space="preserve">ПРИЛОЖЕНИЕ </w:t>
            </w:r>
            <w:r w:rsidR="006D3CA9" w:rsidRPr="00676A11">
              <w:rPr>
                <w:rFonts w:ascii="Arial" w:hAnsi="Arial" w:cs="Arial"/>
                <w:sz w:val="22"/>
                <w:szCs w:val="22"/>
                <w:lang w:val="fr-FR"/>
              </w:rPr>
              <w:t>IV</w:t>
            </w:r>
            <w:r w:rsidR="006D3CA9" w:rsidRPr="00676A11">
              <w:rPr>
                <w:rFonts w:ascii="Arial" w:hAnsi="Arial" w:cs="Arial"/>
                <w:sz w:val="22"/>
                <w:szCs w:val="22"/>
                <w:lang w:val="ru-RU"/>
              </w:rPr>
              <w:t xml:space="preserve"> – </w:t>
            </w:r>
            <w:r w:rsidRPr="00676A11">
              <w:rPr>
                <w:rFonts w:ascii="Arial" w:hAnsi="Arial" w:cs="Arial"/>
                <w:sz w:val="22"/>
                <w:szCs w:val="22"/>
                <w:lang w:val="ru-RU"/>
              </w:rPr>
              <w:t>Выплаты Е</w:t>
            </w:r>
            <w:proofErr w:type="gramStart"/>
            <w:r w:rsidR="006D3CA9" w:rsidRPr="00676A11">
              <w:rPr>
                <w:rFonts w:ascii="Arial" w:hAnsi="Arial" w:cs="Arial"/>
                <w:sz w:val="22"/>
                <w:szCs w:val="22"/>
                <w:lang w:val="fr-CH"/>
              </w:rPr>
              <w:t>x</w:t>
            </w:r>
            <w:proofErr w:type="gramEnd"/>
            <w:r w:rsidR="006D3CA9" w:rsidRPr="00676A11">
              <w:rPr>
                <w:rFonts w:ascii="Arial" w:hAnsi="Arial" w:cs="Arial"/>
                <w:sz w:val="22"/>
                <w:szCs w:val="22"/>
                <w:lang w:val="ru-RU"/>
              </w:rPr>
              <w:t xml:space="preserve"> </w:t>
            </w:r>
            <w:proofErr w:type="spellStart"/>
            <w:r w:rsidR="006D3CA9" w:rsidRPr="00676A11">
              <w:rPr>
                <w:rFonts w:ascii="Arial" w:hAnsi="Arial" w:cs="Arial"/>
                <w:sz w:val="22"/>
                <w:szCs w:val="22"/>
                <w:lang w:val="fr-CH"/>
              </w:rPr>
              <w:t>Gratia</w:t>
            </w:r>
            <w:proofErr w:type="spellEnd"/>
            <w:r w:rsidR="006D3CA9" w:rsidRPr="00676A11">
              <w:rPr>
                <w:rFonts w:ascii="Arial" w:hAnsi="Arial" w:cs="Arial"/>
                <w:sz w:val="22"/>
                <w:szCs w:val="22"/>
                <w:lang w:val="ru-RU"/>
              </w:rPr>
              <w:t xml:space="preserve"> </w:t>
            </w:r>
          </w:p>
        </w:tc>
        <w:tc>
          <w:tcPr>
            <w:tcW w:w="1061" w:type="dxa"/>
            <w:shd w:val="clear" w:color="auto" w:fill="auto"/>
            <w:vAlign w:val="center"/>
          </w:tcPr>
          <w:p w:rsidR="006D3CA9" w:rsidRPr="00676A11" w:rsidRDefault="00B546CF" w:rsidP="006D3CA9">
            <w:pPr>
              <w:jc w:val="right"/>
              <w:rPr>
                <w:rFonts w:ascii="Arial" w:hAnsi="Arial" w:cs="Arial"/>
                <w:sz w:val="22"/>
                <w:szCs w:val="22"/>
                <w:lang w:val="fr-FR"/>
              </w:rPr>
            </w:pPr>
            <w:r>
              <w:rPr>
                <w:rFonts w:ascii="Arial" w:hAnsi="Arial" w:cs="Arial"/>
                <w:sz w:val="22"/>
                <w:szCs w:val="22"/>
                <w:lang w:val="fr-FR"/>
              </w:rPr>
              <w:t>80</w:t>
            </w:r>
          </w:p>
        </w:tc>
      </w:tr>
    </w:tbl>
    <w:p w:rsidR="00E1681D" w:rsidRPr="001F6A09" w:rsidRDefault="00E1681D" w:rsidP="007C6D77">
      <w:pPr>
        <w:jc w:val="both"/>
        <w:rPr>
          <w:rFonts w:ascii="Arial Narrow" w:hAnsi="Arial Narrow"/>
          <w:sz w:val="18"/>
          <w:szCs w:val="18"/>
          <w:lang w:val="fr-FR"/>
        </w:rPr>
      </w:pPr>
    </w:p>
    <w:p w:rsidR="00E1681D" w:rsidRPr="001F6A09" w:rsidRDefault="00E1681D" w:rsidP="007C6D77">
      <w:pPr>
        <w:jc w:val="both"/>
        <w:rPr>
          <w:rFonts w:ascii="Arial Narrow" w:hAnsi="Arial Narrow"/>
          <w:sz w:val="18"/>
          <w:szCs w:val="18"/>
          <w:lang w:val="fr-FR"/>
        </w:rPr>
      </w:pPr>
    </w:p>
    <w:p w:rsidR="00EA665C" w:rsidRPr="001F6A09" w:rsidRDefault="00EA665C" w:rsidP="007C6D77">
      <w:pPr>
        <w:jc w:val="both"/>
        <w:rPr>
          <w:rFonts w:ascii="Arial Narrow" w:hAnsi="Arial Narrow"/>
          <w:sz w:val="18"/>
          <w:szCs w:val="18"/>
          <w:lang w:val="fr-FR"/>
        </w:rPr>
      </w:pPr>
    </w:p>
    <w:p w:rsidR="000151E2" w:rsidRPr="001F6A09" w:rsidRDefault="000151E2" w:rsidP="007C6D77">
      <w:pPr>
        <w:jc w:val="both"/>
        <w:rPr>
          <w:rFonts w:ascii="Arial Narrow" w:hAnsi="Arial Narrow"/>
          <w:sz w:val="18"/>
          <w:szCs w:val="18"/>
          <w:lang w:val="fr-FR"/>
        </w:rPr>
        <w:sectPr w:rsidR="000151E2" w:rsidRPr="001F6A09" w:rsidSect="00B1414E">
          <w:headerReference w:type="first" r:id="rId16"/>
          <w:pgSz w:w="11907" w:h="16840" w:code="9"/>
          <w:pgMar w:top="851" w:right="1247" w:bottom="1191" w:left="1247" w:header="709" w:footer="709" w:gutter="0"/>
          <w:pgNumType w:start="1"/>
          <w:cols w:space="708"/>
          <w:titlePg/>
          <w:docGrid w:linePitch="360"/>
        </w:sectPr>
      </w:pPr>
    </w:p>
    <w:p w:rsidR="006D3CA9" w:rsidRDefault="006D3CA9" w:rsidP="006D3CA9">
      <w:pPr>
        <w:pStyle w:val="Heading1"/>
        <w:keepNext/>
        <w:spacing w:after="0"/>
        <w:ind w:left="0" w:firstLine="0"/>
        <w:jc w:val="center"/>
        <w:rPr>
          <w:rFonts w:ascii="Arial" w:eastAsia="SimSun" w:hAnsi="Arial" w:cs="Arial"/>
          <w:bCs/>
          <w:caps/>
          <w:color w:val="auto"/>
          <w:kern w:val="32"/>
          <w:sz w:val="22"/>
          <w:szCs w:val="22"/>
          <w:lang w:val="en-US"/>
        </w:rPr>
      </w:pPr>
      <w:bookmarkStart w:id="8" w:name="_Toc292716986"/>
      <w:bookmarkStart w:id="9" w:name="_Toc292717126"/>
      <w:bookmarkStart w:id="10" w:name="_Toc292717463"/>
      <w:r w:rsidRPr="00F734EB">
        <w:rPr>
          <w:rFonts w:ascii="Arial" w:eastAsia="SimSun" w:hAnsi="Arial" w:cs="Arial"/>
          <w:bCs/>
          <w:caps/>
          <w:color w:val="auto"/>
          <w:kern w:val="32"/>
          <w:sz w:val="22"/>
          <w:szCs w:val="22"/>
          <w:lang w:val="en-US"/>
        </w:rPr>
        <w:t>Годовой финансовый отчет</w:t>
      </w:r>
    </w:p>
    <w:p w:rsidR="006D3CA9" w:rsidRDefault="006D3CA9" w:rsidP="006D3CA9">
      <w:pPr>
        <w:pStyle w:val="Heading1"/>
        <w:keepNext/>
        <w:spacing w:after="0"/>
        <w:ind w:left="0" w:firstLine="0"/>
        <w:jc w:val="both"/>
        <w:rPr>
          <w:rFonts w:ascii="Arial" w:eastAsia="SimSun" w:hAnsi="Arial" w:cs="Arial"/>
          <w:bCs/>
          <w:caps/>
          <w:color w:val="auto"/>
          <w:kern w:val="32"/>
          <w:sz w:val="22"/>
          <w:szCs w:val="22"/>
          <w:lang w:val="en-US"/>
        </w:rPr>
      </w:pPr>
    </w:p>
    <w:bookmarkEnd w:id="8"/>
    <w:bookmarkEnd w:id="9"/>
    <w:bookmarkEnd w:id="10"/>
    <w:p w:rsidR="006D3CA9" w:rsidRPr="00F734EB" w:rsidRDefault="006D3CA9" w:rsidP="006D3CA9">
      <w:pPr>
        <w:pStyle w:val="Heading1"/>
        <w:keepNext/>
        <w:spacing w:after="0"/>
        <w:ind w:left="0" w:firstLine="0"/>
        <w:jc w:val="both"/>
        <w:rPr>
          <w:bCs/>
          <w:color w:val="auto"/>
          <w:sz w:val="22"/>
          <w:szCs w:val="22"/>
          <w:lang w:val="ru-RU"/>
        </w:rPr>
      </w:pPr>
      <w:r>
        <w:rPr>
          <w:rFonts w:ascii="Arial" w:eastAsia="SimSun" w:hAnsi="Arial" w:cs="Arial"/>
          <w:bCs/>
          <w:caps/>
          <w:color w:val="auto"/>
          <w:kern w:val="32"/>
          <w:sz w:val="22"/>
          <w:szCs w:val="22"/>
          <w:lang w:val="ru-RU"/>
        </w:rPr>
        <w:t>ВВЕДЕНИЕ</w:t>
      </w:r>
    </w:p>
    <w:p w:rsidR="006D3CA9" w:rsidRPr="00F0079E" w:rsidRDefault="006D3CA9" w:rsidP="006D3CA9">
      <w:pPr>
        <w:pStyle w:val="STYLE2LASTONE"/>
        <w:jc w:val="both"/>
        <w:rPr>
          <w:sz w:val="22"/>
          <w:szCs w:val="22"/>
          <w:lang w:val="en-US"/>
        </w:rPr>
      </w:pPr>
      <w:bookmarkStart w:id="11" w:name="_Toc301187110"/>
      <w:r w:rsidRPr="00DD7004">
        <w:t>Introduction</w:t>
      </w:r>
      <w:bookmarkEnd w:id="11"/>
    </w:p>
    <w:p w:rsidR="006D3CA9" w:rsidRPr="009F6590" w:rsidRDefault="006D3CA9" w:rsidP="006D3CA9">
      <w:pPr>
        <w:pStyle w:val="ONUME"/>
        <w:numPr>
          <w:ilvl w:val="0"/>
          <w:numId w:val="18"/>
        </w:numPr>
        <w:jc w:val="both"/>
        <w:rPr>
          <w:lang w:val="ru-RU"/>
        </w:rPr>
      </w:pPr>
      <w:r w:rsidRPr="009F6590">
        <w:rPr>
          <w:szCs w:val="22"/>
          <w:lang w:val="ru-RU"/>
        </w:rPr>
        <w:t>Финансовые ведомости Всемирной организации интеллектуальной собственности (ВОИС) за год, закончившийся 31</w:t>
      </w:r>
      <w:r w:rsidR="00BA65BD">
        <w:rPr>
          <w:szCs w:val="22"/>
          <w:lang w:val="ru-RU"/>
        </w:rPr>
        <w:t> </w:t>
      </w:r>
      <w:r w:rsidRPr="009F6590">
        <w:rPr>
          <w:szCs w:val="22"/>
          <w:lang w:val="ru-RU"/>
        </w:rPr>
        <w:t>декабря 201</w:t>
      </w:r>
      <w:r>
        <w:rPr>
          <w:szCs w:val="22"/>
          <w:lang w:val="ru-RU"/>
        </w:rPr>
        <w:t>3</w:t>
      </w:r>
      <w:r w:rsidRPr="009F6590">
        <w:rPr>
          <w:szCs w:val="22"/>
        </w:rPr>
        <w:t> </w:t>
      </w:r>
      <w:r w:rsidRPr="009F6590">
        <w:rPr>
          <w:szCs w:val="22"/>
          <w:lang w:val="ru-RU"/>
        </w:rPr>
        <w:t>г., представляются на рассмотрение Ассамблей государств-членов ВОИС в соответствии с положением</w:t>
      </w:r>
      <w:r w:rsidRPr="009F6590">
        <w:rPr>
          <w:szCs w:val="22"/>
        </w:rPr>
        <w:t> </w:t>
      </w:r>
      <w:r w:rsidRPr="009F6590">
        <w:rPr>
          <w:szCs w:val="22"/>
          <w:lang w:val="ru-RU"/>
        </w:rPr>
        <w:t xml:space="preserve">6.7 Финансовых положений и правил ВОИС. </w:t>
      </w:r>
      <w:r w:rsidR="00773AA4">
        <w:rPr>
          <w:szCs w:val="22"/>
          <w:lang w:val="ru-RU"/>
        </w:rPr>
        <w:t xml:space="preserve"> </w:t>
      </w:r>
      <w:r w:rsidRPr="009F6590">
        <w:rPr>
          <w:szCs w:val="22"/>
          <w:lang w:val="ru-RU"/>
        </w:rPr>
        <w:t xml:space="preserve">Финансовые ведомости были подготовлены в соответствии с Международными стандартами учета в государственном секторе (МСУГС). </w:t>
      </w:r>
      <w:r w:rsidR="00773AA4">
        <w:rPr>
          <w:szCs w:val="22"/>
          <w:lang w:val="ru-RU"/>
        </w:rPr>
        <w:t xml:space="preserve"> </w:t>
      </w:r>
      <w:r w:rsidRPr="009F6590">
        <w:rPr>
          <w:szCs w:val="22"/>
          <w:lang w:val="ru-RU"/>
        </w:rPr>
        <w:t xml:space="preserve">Это </w:t>
      </w:r>
      <w:r>
        <w:rPr>
          <w:szCs w:val="22"/>
          <w:lang w:val="ru-RU"/>
        </w:rPr>
        <w:t>четвертый</w:t>
      </w:r>
      <w:r w:rsidRPr="009F6590">
        <w:rPr>
          <w:szCs w:val="22"/>
          <w:lang w:val="ru-RU"/>
        </w:rPr>
        <w:t xml:space="preserve"> пакет финансовых ведомостей, подготовленных в соответствии с МСУГС после введения этих стандартов в ВОИС с 1 января 2010</w:t>
      </w:r>
      <w:r w:rsidR="00BA65BD">
        <w:rPr>
          <w:szCs w:val="22"/>
          <w:lang w:val="ru-RU"/>
        </w:rPr>
        <w:t> </w:t>
      </w:r>
      <w:r w:rsidRPr="009F6590">
        <w:rPr>
          <w:szCs w:val="22"/>
          <w:lang w:val="ru-RU"/>
        </w:rPr>
        <w:t>г.</w:t>
      </w:r>
    </w:p>
    <w:p w:rsidR="006D3CA9" w:rsidRDefault="006D3CA9" w:rsidP="006D3CA9">
      <w:pPr>
        <w:pStyle w:val="ONUME"/>
        <w:jc w:val="both"/>
        <w:rPr>
          <w:szCs w:val="22"/>
        </w:rPr>
      </w:pPr>
      <w:r w:rsidRPr="00F734EB">
        <w:rPr>
          <w:szCs w:val="22"/>
          <w:lang w:val="ru-RU"/>
        </w:rPr>
        <w:t xml:space="preserve">Отчет Внешнего аудитора об аудиторской проверке финансовой отчетности за 2012 г. вместе с </w:t>
      </w:r>
      <w:r>
        <w:rPr>
          <w:szCs w:val="22"/>
          <w:lang w:val="ru-RU"/>
        </w:rPr>
        <w:t xml:space="preserve">его </w:t>
      </w:r>
      <w:r w:rsidRPr="00F734EB">
        <w:rPr>
          <w:szCs w:val="22"/>
          <w:lang w:val="ru-RU"/>
        </w:rPr>
        <w:t>заключением по финансовым ведомостям также передается на рассмотрение Ассамблей государств-членов ВОИС, как это предписано согласно положению 8.11 и приложению </w:t>
      </w:r>
      <w:r w:rsidRPr="00F734EB">
        <w:rPr>
          <w:szCs w:val="22"/>
        </w:rPr>
        <w:t>II</w:t>
      </w:r>
      <w:r w:rsidRPr="00F734EB">
        <w:rPr>
          <w:szCs w:val="22"/>
          <w:lang w:val="ru-RU"/>
        </w:rPr>
        <w:t xml:space="preserve"> Финансовых положений и правил</w:t>
      </w:r>
      <w:r w:rsidRPr="00F734EB">
        <w:rPr>
          <w:szCs w:val="22"/>
        </w:rPr>
        <w:t xml:space="preserve"> </w:t>
      </w:r>
      <w:r>
        <w:rPr>
          <w:szCs w:val="22"/>
        </w:rPr>
        <w:t>(</w:t>
      </w:r>
      <w:r>
        <w:rPr>
          <w:szCs w:val="22"/>
          <w:lang w:val="ru-RU"/>
        </w:rPr>
        <w:t>ФПП</w:t>
      </w:r>
      <w:r>
        <w:rPr>
          <w:szCs w:val="22"/>
        </w:rPr>
        <w:t>).</w:t>
      </w:r>
    </w:p>
    <w:p w:rsidR="006D3CA9" w:rsidRPr="00CA35BB" w:rsidRDefault="006D3CA9" w:rsidP="006D3CA9">
      <w:pPr>
        <w:pStyle w:val="ONUME"/>
        <w:spacing w:after="0"/>
        <w:jc w:val="both"/>
        <w:rPr>
          <w:szCs w:val="22"/>
          <w:lang w:val="ru-RU"/>
        </w:rPr>
      </w:pPr>
      <w:r>
        <w:rPr>
          <w:szCs w:val="22"/>
          <w:lang w:val="ru-RU"/>
        </w:rPr>
        <w:t>В настоящем годовом финансовом отчете представлены упомянутые финансовые ведомости с их обсуждением и анализом.</w:t>
      </w:r>
    </w:p>
    <w:p w:rsidR="006D3CA9" w:rsidRPr="00CA35BB" w:rsidRDefault="006D3CA9" w:rsidP="006D3CA9">
      <w:pPr>
        <w:pStyle w:val="ONUME"/>
        <w:numPr>
          <w:ilvl w:val="0"/>
          <w:numId w:val="0"/>
        </w:numPr>
        <w:spacing w:after="0"/>
        <w:jc w:val="both"/>
        <w:rPr>
          <w:szCs w:val="22"/>
          <w:lang w:val="ru-RU"/>
        </w:rPr>
      </w:pPr>
    </w:p>
    <w:p w:rsidR="006D3CA9" w:rsidRPr="00CA35BB" w:rsidRDefault="006D3CA9" w:rsidP="006D3CA9">
      <w:pPr>
        <w:pStyle w:val="Heading1"/>
        <w:keepNext/>
        <w:spacing w:after="0"/>
        <w:ind w:left="0" w:firstLine="0"/>
        <w:jc w:val="both"/>
        <w:rPr>
          <w:bCs/>
          <w:color w:val="auto"/>
          <w:sz w:val="22"/>
          <w:szCs w:val="22"/>
          <w:lang w:val="ru-RU"/>
        </w:rPr>
      </w:pPr>
      <w:r>
        <w:rPr>
          <w:rFonts w:ascii="Arial" w:eastAsia="SimSun" w:hAnsi="Arial" w:cs="Arial"/>
          <w:bCs/>
          <w:caps/>
          <w:color w:val="auto"/>
          <w:kern w:val="32"/>
          <w:sz w:val="22"/>
          <w:szCs w:val="22"/>
          <w:lang w:val="ru-RU"/>
        </w:rPr>
        <w:t>ОБСУЖДЕНИЕ И АНАЛИЗ ФИНАНСОВЫХ ВЕДОМОСТЕЙ</w:t>
      </w:r>
    </w:p>
    <w:p w:rsidR="006D3CA9" w:rsidRPr="00A1161C" w:rsidRDefault="006D3CA9" w:rsidP="006D3CA9">
      <w:pPr>
        <w:pStyle w:val="STYLE2LASTONE"/>
        <w:jc w:val="both"/>
        <w:rPr>
          <w:sz w:val="22"/>
          <w:szCs w:val="22"/>
          <w:lang w:val="ru-RU"/>
        </w:rPr>
      </w:pPr>
      <w:r w:rsidRPr="00DD7004">
        <w:rPr>
          <w:sz w:val="22"/>
          <w:szCs w:val="22"/>
          <w:lang w:val="en-US"/>
        </w:rPr>
        <w:t>Introduction</w:t>
      </w:r>
    </w:p>
    <w:p w:rsidR="006D3CA9" w:rsidRPr="00A9132A" w:rsidRDefault="006D3CA9" w:rsidP="006D3CA9">
      <w:pPr>
        <w:pStyle w:val="ONUME"/>
        <w:spacing w:after="0"/>
        <w:jc w:val="both"/>
        <w:rPr>
          <w:szCs w:val="22"/>
          <w:lang w:val="ru-RU"/>
        </w:rPr>
      </w:pPr>
      <w:r w:rsidRPr="00CA35BB">
        <w:rPr>
          <w:szCs w:val="22"/>
          <w:lang w:val="ru-RU"/>
        </w:rPr>
        <w:t xml:space="preserve">В настоящем </w:t>
      </w:r>
      <w:r>
        <w:rPr>
          <w:szCs w:val="22"/>
          <w:lang w:val="ru-RU"/>
        </w:rPr>
        <w:t>разделе</w:t>
      </w:r>
      <w:r w:rsidRPr="00CA35BB">
        <w:rPr>
          <w:szCs w:val="22"/>
          <w:lang w:val="ru-RU"/>
        </w:rPr>
        <w:t xml:space="preserve"> годово</w:t>
      </w:r>
      <w:r>
        <w:rPr>
          <w:szCs w:val="22"/>
          <w:lang w:val="ru-RU"/>
        </w:rPr>
        <w:t>го</w:t>
      </w:r>
      <w:r w:rsidRPr="00CA35BB">
        <w:rPr>
          <w:szCs w:val="22"/>
          <w:lang w:val="ru-RU"/>
        </w:rPr>
        <w:t xml:space="preserve"> финансово</w:t>
      </w:r>
      <w:r>
        <w:rPr>
          <w:szCs w:val="22"/>
          <w:lang w:val="ru-RU"/>
        </w:rPr>
        <w:t>го</w:t>
      </w:r>
      <w:r w:rsidRPr="00CA35BB">
        <w:rPr>
          <w:szCs w:val="22"/>
          <w:lang w:val="ru-RU"/>
        </w:rPr>
        <w:t xml:space="preserve"> отчет</w:t>
      </w:r>
      <w:r>
        <w:rPr>
          <w:szCs w:val="22"/>
          <w:lang w:val="ru-RU"/>
        </w:rPr>
        <w:t>а</w:t>
      </w:r>
      <w:r w:rsidRPr="00CA35BB">
        <w:rPr>
          <w:szCs w:val="22"/>
          <w:lang w:val="ru-RU"/>
        </w:rPr>
        <w:t xml:space="preserve"> </w:t>
      </w:r>
      <w:r>
        <w:rPr>
          <w:szCs w:val="22"/>
          <w:lang w:val="ru-RU"/>
        </w:rPr>
        <w:t>ВОИС</w:t>
      </w:r>
      <w:r w:rsidRPr="00CA35BB">
        <w:rPr>
          <w:szCs w:val="22"/>
          <w:lang w:val="ru-RU"/>
        </w:rPr>
        <w:t xml:space="preserve"> </w:t>
      </w:r>
      <w:r>
        <w:rPr>
          <w:szCs w:val="22"/>
          <w:lang w:val="ru-RU"/>
        </w:rPr>
        <w:t>содержатся</w:t>
      </w:r>
      <w:r w:rsidRPr="00CA35BB">
        <w:rPr>
          <w:szCs w:val="22"/>
          <w:lang w:val="ru-RU"/>
        </w:rPr>
        <w:t xml:space="preserve"> обсуждение и анализ финансовы</w:t>
      </w:r>
      <w:r>
        <w:rPr>
          <w:szCs w:val="22"/>
          <w:lang w:val="ru-RU"/>
        </w:rPr>
        <w:t>х</w:t>
      </w:r>
      <w:r w:rsidRPr="00CA35BB">
        <w:rPr>
          <w:szCs w:val="22"/>
          <w:lang w:val="ru-RU"/>
        </w:rPr>
        <w:t xml:space="preserve"> </w:t>
      </w:r>
      <w:r>
        <w:rPr>
          <w:szCs w:val="22"/>
          <w:lang w:val="ru-RU"/>
        </w:rPr>
        <w:t>результатов</w:t>
      </w:r>
      <w:r w:rsidRPr="00CA35BB">
        <w:rPr>
          <w:szCs w:val="22"/>
          <w:lang w:val="ru-RU"/>
        </w:rPr>
        <w:t xml:space="preserve"> </w:t>
      </w:r>
      <w:r>
        <w:rPr>
          <w:szCs w:val="22"/>
          <w:lang w:val="ru-RU"/>
        </w:rPr>
        <w:t>и</w:t>
      </w:r>
      <w:r w:rsidRPr="00CA35BB">
        <w:rPr>
          <w:szCs w:val="22"/>
          <w:lang w:val="ru-RU"/>
        </w:rPr>
        <w:t xml:space="preserve"> </w:t>
      </w:r>
      <w:r>
        <w:rPr>
          <w:szCs w:val="22"/>
          <w:lang w:val="ru-RU"/>
        </w:rPr>
        <w:t>финансового</w:t>
      </w:r>
      <w:r w:rsidRPr="00CA35BB">
        <w:rPr>
          <w:szCs w:val="22"/>
          <w:lang w:val="ru-RU"/>
        </w:rPr>
        <w:t xml:space="preserve"> </w:t>
      </w:r>
      <w:r>
        <w:rPr>
          <w:szCs w:val="22"/>
          <w:lang w:val="ru-RU"/>
        </w:rPr>
        <w:t>положения</w:t>
      </w:r>
      <w:r w:rsidRPr="00CA35BB">
        <w:rPr>
          <w:szCs w:val="22"/>
          <w:lang w:val="ru-RU"/>
        </w:rPr>
        <w:t xml:space="preserve"> </w:t>
      </w:r>
      <w:r>
        <w:rPr>
          <w:szCs w:val="22"/>
          <w:lang w:val="ru-RU"/>
        </w:rPr>
        <w:t>Организации</w:t>
      </w:r>
      <w:r w:rsidR="00BA65BD">
        <w:rPr>
          <w:szCs w:val="22"/>
          <w:lang w:val="ru-RU"/>
        </w:rPr>
        <w:t xml:space="preserve"> за год, закончившийся 31 </w:t>
      </w:r>
      <w:r w:rsidRPr="00CA35BB">
        <w:rPr>
          <w:szCs w:val="22"/>
          <w:lang w:val="ru-RU"/>
        </w:rPr>
        <w:t>декабря 201</w:t>
      </w:r>
      <w:r>
        <w:rPr>
          <w:szCs w:val="22"/>
          <w:lang w:val="ru-RU"/>
        </w:rPr>
        <w:t>3</w:t>
      </w:r>
      <w:r w:rsidRPr="00CA35BB">
        <w:rPr>
          <w:szCs w:val="22"/>
        </w:rPr>
        <w:t> </w:t>
      </w:r>
      <w:r w:rsidRPr="00CA35BB">
        <w:rPr>
          <w:szCs w:val="22"/>
          <w:lang w:val="ru-RU"/>
        </w:rPr>
        <w:t>г.</w:t>
      </w:r>
      <w:r>
        <w:rPr>
          <w:szCs w:val="22"/>
          <w:lang w:val="ru-RU"/>
        </w:rPr>
        <w:t xml:space="preserve"> </w:t>
      </w:r>
      <w:r w:rsidRPr="00CA35BB">
        <w:rPr>
          <w:szCs w:val="22"/>
          <w:lang w:val="ru-RU"/>
        </w:rPr>
        <w:t xml:space="preserve"> </w:t>
      </w:r>
      <w:r>
        <w:rPr>
          <w:szCs w:val="22"/>
          <w:lang w:val="ru-RU"/>
        </w:rPr>
        <w:t>Раздел</w:t>
      </w:r>
      <w:r w:rsidRPr="003E4673">
        <w:rPr>
          <w:szCs w:val="22"/>
          <w:lang w:val="ru-RU"/>
        </w:rPr>
        <w:t xml:space="preserve"> </w:t>
      </w:r>
      <w:r>
        <w:rPr>
          <w:szCs w:val="22"/>
          <w:lang w:val="ru-RU"/>
        </w:rPr>
        <w:t>обсуждения</w:t>
      </w:r>
      <w:r w:rsidRPr="003E4673">
        <w:rPr>
          <w:szCs w:val="22"/>
          <w:lang w:val="ru-RU"/>
        </w:rPr>
        <w:t xml:space="preserve"> </w:t>
      </w:r>
      <w:r>
        <w:rPr>
          <w:szCs w:val="22"/>
          <w:lang w:val="ru-RU"/>
        </w:rPr>
        <w:t>и</w:t>
      </w:r>
      <w:r w:rsidRPr="003E4673">
        <w:rPr>
          <w:szCs w:val="22"/>
          <w:lang w:val="ru-RU"/>
        </w:rPr>
        <w:t xml:space="preserve"> </w:t>
      </w:r>
      <w:r>
        <w:rPr>
          <w:szCs w:val="22"/>
          <w:lang w:val="ru-RU"/>
        </w:rPr>
        <w:t>анализа</w:t>
      </w:r>
      <w:r w:rsidRPr="003E4673">
        <w:rPr>
          <w:szCs w:val="22"/>
          <w:lang w:val="ru-RU"/>
        </w:rPr>
        <w:t xml:space="preserve"> </w:t>
      </w:r>
      <w:r>
        <w:rPr>
          <w:szCs w:val="22"/>
          <w:lang w:val="ru-RU"/>
        </w:rPr>
        <w:t>не</w:t>
      </w:r>
      <w:r w:rsidRPr="003E4673">
        <w:rPr>
          <w:szCs w:val="22"/>
          <w:lang w:val="ru-RU"/>
        </w:rPr>
        <w:t xml:space="preserve"> </w:t>
      </w:r>
      <w:r>
        <w:rPr>
          <w:szCs w:val="22"/>
          <w:lang w:val="ru-RU"/>
        </w:rPr>
        <w:t>является</w:t>
      </w:r>
      <w:r w:rsidRPr="003E4673">
        <w:rPr>
          <w:szCs w:val="22"/>
          <w:lang w:val="ru-RU"/>
        </w:rPr>
        <w:t xml:space="preserve"> </w:t>
      </w:r>
      <w:r>
        <w:rPr>
          <w:szCs w:val="22"/>
          <w:lang w:val="ru-RU"/>
        </w:rPr>
        <w:t>частью</w:t>
      </w:r>
      <w:r w:rsidRPr="003E4673">
        <w:rPr>
          <w:szCs w:val="22"/>
          <w:lang w:val="ru-RU"/>
        </w:rPr>
        <w:t xml:space="preserve"> </w:t>
      </w:r>
      <w:r>
        <w:rPr>
          <w:szCs w:val="22"/>
          <w:lang w:val="ru-RU"/>
        </w:rPr>
        <w:t>финансовых</w:t>
      </w:r>
      <w:r w:rsidRPr="003E4673">
        <w:rPr>
          <w:szCs w:val="22"/>
          <w:lang w:val="ru-RU"/>
        </w:rPr>
        <w:t xml:space="preserve"> </w:t>
      </w:r>
      <w:r>
        <w:rPr>
          <w:szCs w:val="22"/>
          <w:lang w:val="ru-RU"/>
        </w:rPr>
        <w:t>ведомостей</w:t>
      </w:r>
      <w:r w:rsidRPr="003E4673">
        <w:rPr>
          <w:szCs w:val="22"/>
          <w:lang w:val="ru-RU"/>
        </w:rPr>
        <w:t xml:space="preserve"> </w:t>
      </w:r>
      <w:r>
        <w:rPr>
          <w:szCs w:val="22"/>
          <w:lang w:val="ru-RU"/>
        </w:rPr>
        <w:t>ВОИС</w:t>
      </w:r>
      <w:r w:rsidRPr="003E4673">
        <w:rPr>
          <w:szCs w:val="22"/>
          <w:lang w:val="ru-RU"/>
        </w:rPr>
        <w:t xml:space="preserve">; </w:t>
      </w:r>
      <w:r>
        <w:rPr>
          <w:szCs w:val="22"/>
          <w:lang w:val="ru-RU"/>
        </w:rPr>
        <w:t xml:space="preserve">однако эту информацию следует рассматривать в совокупности с финансовыми ведомостями ВОИС на стр. </w:t>
      </w:r>
      <w:r w:rsidR="00A9132A" w:rsidRPr="00A9132A">
        <w:rPr>
          <w:szCs w:val="22"/>
          <w:lang w:val="ru-RU"/>
        </w:rPr>
        <w:t>13-75</w:t>
      </w:r>
      <w:r w:rsidRPr="00A9132A">
        <w:rPr>
          <w:szCs w:val="22"/>
          <w:lang w:val="ru-RU"/>
        </w:rPr>
        <w:t xml:space="preserve">. </w:t>
      </w:r>
    </w:p>
    <w:p w:rsidR="006D3CA9" w:rsidRPr="003E4673" w:rsidRDefault="006D3CA9" w:rsidP="006D3CA9">
      <w:pPr>
        <w:pStyle w:val="ONUME"/>
        <w:numPr>
          <w:ilvl w:val="0"/>
          <w:numId w:val="0"/>
        </w:numPr>
        <w:spacing w:after="0"/>
        <w:jc w:val="both"/>
        <w:rPr>
          <w:szCs w:val="22"/>
          <w:lang w:val="ru-RU"/>
        </w:rPr>
      </w:pPr>
    </w:p>
    <w:p w:rsidR="006D3CA9" w:rsidRPr="003E4673" w:rsidRDefault="006D3CA9" w:rsidP="006D3CA9">
      <w:pPr>
        <w:pStyle w:val="ONUME"/>
        <w:numPr>
          <w:ilvl w:val="0"/>
          <w:numId w:val="0"/>
        </w:numPr>
        <w:jc w:val="both"/>
        <w:rPr>
          <w:b/>
          <w:szCs w:val="22"/>
          <w:lang w:val="ru-RU"/>
        </w:rPr>
      </w:pPr>
      <w:r>
        <w:rPr>
          <w:b/>
          <w:szCs w:val="22"/>
          <w:lang w:val="ru-RU"/>
        </w:rPr>
        <w:t>Переход на МСУГС</w:t>
      </w:r>
    </w:p>
    <w:p w:rsidR="006D3CA9" w:rsidRPr="00A1161C" w:rsidRDefault="00587A8D" w:rsidP="006D3CA9">
      <w:pPr>
        <w:pStyle w:val="ONUME"/>
        <w:rPr>
          <w:lang w:val="ru-RU"/>
        </w:rPr>
      </w:pPr>
      <w:r>
        <w:rPr>
          <w:lang w:val="ru-RU"/>
        </w:rPr>
        <w:t xml:space="preserve">Тридцатого </w:t>
      </w:r>
      <w:r w:rsidR="006D3CA9" w:rsidRPr="0032137C">
        <w:rPr>
          <w:lang w:val="ru-RU"/>
        </w:rPr>
        <w:t>ноября 2005 г. Комитет высокого уровня по вопросам управления (КВУУ) рекомендовал всем организациям системы Организации Объединенных Наций не позднее 2010</w:t>
      </w:r>
      <w:r w:rsidR="00BA65BD">
        <w:rPr>
          <w:lang w:val="ru-RU"/>
        </w:rPr>
        <w:t> </w:t>
      </w:r>
      <w:r w:rsidR="006D3CA9" w:rsidRPr="0032137C">
        <w:rPr>
          <w:lang w:val="ru-RU"/>
        </w:rPr>
        <w:t>г. внедрить МСУГС в качестве стандарт</w:t>
      </w:r>
      <w:r w:rsidR="006D3CA9">
        <w:rPr>
          <w:lang w:val="ru-RU"/>
        </w:rPr>
        <w:t>ов учета для целей подготовки</w:t>
      </w:r>
      <w:r w:rsidR="006D3CA9" w:rsidRPr="0032137C">
        <w:rPr>
          <w:lang w:val="ru-RU"/>
        </w:rPr>
        <w:t xml:space="preserve"> </w:t>
      </w:r>
      <w:r w:rsidR="006D3CA9">
        <w:rPr>
          <w:lang w:val="ru-RU"/>
        </w:rPr>
        <w:t>финансовых</w:t>
      </w:r>
      <w:r w:rsidR="006D3CA9" w:rsidRPr="0032137C">
        <w:rPr>
          <w:lang w:val="ru-RU"/>
        </w:rPr>
        <w:t xml:space="preserve"> </w:t>
      </w:r>
      <w:r w:rsidR="006D3CA9">
        <w:rPr>
          <w:lang w:val="ru-RU"/>
        </w:rPr>
        <w:t>ведомостей.</w:t>
      </w:r>
      <w:r w:rsidR="006D3CA9" w:rsidRPr="0032137C">
        <w:rPr>
          <w:lang w:val="ru-RU"/>
        </w:rPr>
        <w:t xml:space="preserve"> </w:t>
      </w:r>
      <w:r>
        <w:rPr>
          <w:lang w:val="ru-RU"/>
        </w:rPr>
        <w:t xml:space="preserve"> </w:t>
      </w:r>
      <w:r w:rsidR="006D3CA9" w:rsidRPr="0032137C">
        <w:rPr>
          <w:lang w:val="ru-RU"/>
        </w:rPr>
        <w:t>Стимулом для такой рекомендации послужила отчетливо наметившаяся внутри системы ООН потребность перехода</w:t>
      </w:r>
      <w:r w:rsidR="006D3CA9" w:rsidRPr="00B40BAA">
        <w:rPr>
          <w:lang w:val="ru-RU"/>
        </w:rPr>
        <w:t xml:space="preserve"> </w:t>
      </w:r>
      <w:r w:rsidR="006D3CA9" w:rsidRPr="0032137C">
        <w:rPr>
          <w:lang w:val="ru-RU"/>
        </w:rPr>
        <w:t xml:space="preserve">на усовершенствованные, независимые и универсально признанные стандарты </w:t>
      </w:r>
      <w:r w:rsidR="006D3CA9">
        <w:rPr>
          <w:lang w:val="ru-RU"/>
        </w:rPr>
        <w:t>учета</w:t>
      </w:r>
      <w:r w:rsidR="006D3CA9" w:rsidRPr="0032137C">
        <w:rPr>
          <w:lang w:val="ru-RU"/>
        </w:rPr>
        <w:t>,</w:t>
      </w:r>
      <w:r w:rsidR="006D3CA9" w:rsidRPr="00B40BAA">
        <w:rPr>
          <w:lang w:val="ru-RU"/>
        </w:rPr>
        <w:t xml:space="preserve"> чтобы </w:t>
      </w:r>
      <w:r w:rsidR="006D3CA9">
        <w:rPr>
          <w:lang w:val="ru-RU"/>
        </w:rPr>
        <w:t xml:space="preserve">повысить качество и достоверность </w:t>
      </w:r>
      <w:r w:rsidR="006D3CA9" w:rsidRPr="00B40BAA">
        <w:rPr>
          <w:lang w:val="ru-RU"/>
        </w:rPr>
        <w:t>финансов</w:t>
      </w:r>
      <w:r w:rsidR="006D3CA9">
        <w:rPr>
          <w:lang w:val="ru-RU"/>
        </w:rPr>
        <w:t>ых</w:t>
      </w:r>
      <w:r w:rsidR="006D3CA9" w:rsidRPr="00B40BAA">
        <w:rPr>
          <w:lang w:val="ru-RU"/>
        </w:rPr>
        <w:t xml:space="preserve"> </w:t>
      </w:r>
      <w:r w:rsidR="006D3CA9">
        <w:rPr>
          <w:lang w:val="ru-RU"/>
        </w:rPr>
        <w:t>ведомостей</w:t>
      </w:r>
      <w:r w:rsidR="006D3CA9" w:rsidRPr="00B40BAA">
        <w:rPr>
          <w:lang w:val="ru-RU"/>
        </w:rPr>
        <w:t xml:space="preserve">. </w:t>
      </w:r>
      <w:r>
        <w:rPr>
          <w:lang w:val="ru-RU"/>
        </w:rPr>
        <w:t xml:space="preserve"> </w:t>
      </w:r>
      <w:r w:rsidR="006D3CA9">
        <w:rPr>
          <w:lang w:val="ru-RU"/>
        </w:rPr>
        <w:t>Стандарты</w:t>
      </w:r>
      <w:r w:rsidR="006D3CA9" w:rsidRPr="00A1161C">
        <w:rPr>
          <w:lang w:val="ru-RU"/>
        </w:rPr>
        <w:t xml:space="preserve"> </w:t>
      </w:r>
      <w:r w:rsidR="006D3CA9">
        <w:rPr>
          <w:lang w:val="ru-RU"/>
        </w:rPr>
        <w:t>МСУГС</w:t>
      </w:r>
      <w:r w:rsidR="006D3CA9" w:rsidRPr="00A1161C">
        <w:rPr>
          <w:lang w:val="ru-RU"/>
        </w:rPr>
        <w:t xml:space="preserve"> </w:t>
      </w:r>
      <w:r w:rsidR="006D3CA9">
        <w:rPr>
          <w:lang w:val="ru-RU"/>
        </w:rPr>
        <w:t>разрабатываются</w:t>
      </w:r>
      <w:r w:rsidR="006D3CA9" w:rsidRPr="00A1161C">
        <w:rPr>
          <w:lang w:val="ru-RU"/>
        </w:rPr>
        <w:t xml:space="preserve"> Совет</w:t>
      </w:r>
      <w:r w:rsidR="006D3CA9">
        <w:rPr>
          <w:lang w:val="ru-RU"/>
        </w:rPr>
        <w:t>ом</w:t>
      </w:r>
      <w:r w:rsidR="006D3CA9" w:rsidRPr="00A1161C">
        <w:rPr>
          <w:lang w:val="ru-RU"/>
        </w:rPr>
        <w:t xml:space="preserve"> по международным стандартам учета в государственном секторе</w:t>
      </w:r>
      <w:r w:rsidR="006D3CA9">
        <w:rPr>
          <w:lang w:val="ru-RU"/>
        </w:rPr>
        <w:t xml:space="preserve"> (СМСУГС), </w:t>
      </w:r>
      <w:r w:rsidR="006D3CA9" w:rsidRPr="00A1161C">
        <w:rPr>
          <w:lang w:val="ru-RU"/>
        </w:rPr>
        <w:t>входящим в состав Международной федерации бухгалтеров (МФБ)</w:t>
      </w:r>
      <w:r w:rsidR="006D3CA9" w:rsidRPr="00A1161C">
        <w:rPr>
          <w:rFonts w:ascii="Times-Roman" w:hAnsi="Times-Roman"/>
          <w:lang w:val="ru-RU"/>
        </w:rPr>
        <w:t>.</w:t>
      </w:r>
    </w:p>
    <w:p w:rsidR="006D3CA9" w:rsidRPr="007F3513" w:rsidRDefault="006D3CA9" w:rsidP="006D3CA9">
      <w:pPr>
        <w:pStyle w:val="ONUME"/>
        <w:rPr>
          <w:lang w:val="ru-RU"/>
        </w:rPr>
      </w:pPr>
      <w:proofErr w:type="gramStart"/>
      <w:r w:rsidRPr="00E04678">
        <w:rPr>
          <w:lang w:val="ru-RU"/>
        </w:rPr>
        <w:t>На сорок третьей сессии Ассамблей (24</w:t>
      </w:r>
      <w:r w:rsidR="00BA65BD">
        <w:rPr>
          <w:lang w:val="ru-RU"/>
        </w:rPr>
        <w:t> </w:t>
      </w:r>
      <w:r w:rsidRPr="00E04678">
        <w:rPr>
          <w:lang w:val="ru-RU"/>
        </w:rPr>
        <w:t>сентября – 3</w:t>
      </w:r>
      <w:r w:rsidR="00BA65BD">
        <w:rPr>
          <w:lang w:val="ru-RU"/>
        </w:rPr>
        <w:t> </w:t>
      </w:r>
      <w:r w:rsidRPr="00E04678">
        <w:rPr>
          <w:lang w:val="ru-RU"/>
        </w:rPr>
        <w:t>октября 2007</w:t>
      </w:r>
      <w:r w:rsidR="00BA65BD">
        <w:rPr>
          <w:lang w:val="ru-RU"/>
        </w:rPr>
        <w:t> </w:t>
      </w:r>
      <w:r w:rsidRPr="00E04678">
        <w:rPr>
          <w:lang w:val="ru-RU"/>
        </w:rPr>
        <w:t xml:space="preserve">г.) государства-члены в принципе согласились с переходом </w:t>
      </w:r>
      <w:r>
        <w:rPr>
          <w:lang w:val="ru-RU"/>
        </w:rPr>
        <w:t>ВОИС</w:t>
      </w:r>
      <w:r w:rsidRPr="00E04678">
        <w:rPr>
          <w:lang w:val="ru-RU"/>
        </w:rPr>
        <w:t xml:space="preserve"> на МСУГС к 2010 г.</w:t>
      </w:r>
      <w:r>
        <w:rPr>
          <w:lang w:val="ru-RU"/>
        </w:rPr>
        <w:t xml:space="preserve"> </w:t>
      </w:r>
      <w:r w:rsidRPr="00E04678">
        <w:rPr>
          <w:lang w:val="ru-RU"/>
        </w:rPr>
        <w:t xml:space="preserve"> </w:t>
      </w:r>
      <w:r>
        <w:rPr>
          <w:lang w:val="ru-RU"/>
        </w:rPr>
        <w:t>Осуществление</w:t>
      </w:r>
      <w:r w:rsidRPr="00E04678">
        <w:rPr>
          <w:lang w:val="ru-RU"/>
        </w:rPr>
        <w:t xml:space="preserve"> </w:t>
      </w:r>
      <w:r>
        <w:rPr>
          <w:lang w:val="ru-RU"/>
        </w:rPr>
        <w:t>проекта</w:t>
      </w:r>
      <w:r w:rsidRPr="00E04678">
        <w:rPr>
          <w:lang w:val="ru-RU"/>
        </w:rPr>
        <w:t xml:space="preserve"> </w:t>
      </w:r>
      <w:r>
        <w:rPr>
          <w:lang w:val="ru-RU"/>
        </w:rPr>
        <w:t>по</w:t>
      </w:r>
      <w:r w:rsidRPr="00E04678">
        <w:rPr>
          <w:lang w:val="ru-RU"/>
        </w:rPr>
        <w:t xml:space="preserve"> </w:t>
      </w:r>
      <w:r>
        <w:rPr>
          <w:lang w:val="ru-RU"/>
        </w:rPr>
        <w:t>внедрению</w:t>
      </w:r>
      <w:r w:rsidRPr="00E04678">
        <w:rPr>
          <w:lang w:val="ru-RU"/>
        </w:rPr>
        <w:t xml:space="preserve"> </w:t>
      </w:r>
      <w:r>
        <w:rPr>
          <w:lang w:val="ru-RU"/>
        </w:rPr>
        <w:t>МСУГС</w:t>
      </w:r>
      <w:r w:rsidRPr="00E04678">
        <w:rPr>
          <w:lang w:val="ru-RU"/>
        </w:rPr>
        <w:t xml:space="preserve"> </w:t>
      </w:r>
      <w:r>
        <w:rPr>
          <w:lang w:val="ru-RU"/>
        </w:rPr>
        <w:t>в ВОИС предполагало</w:t>
      </w:r>
      <w:r w:rsidRPr="00E04678">
        <w:rPr>
          <w:lang w:val="ru-RU"/>
        </w:rPr>
        <w:t xml:space="preserve"> </w:t>
      </w:r>
      <w:r>
        <w:rPr>
          <w:lang w:val="ru-RU"/>
        </w:rPr>
        <w:t>выполнение</w:t>
      </w:r>
      <w:r w:rsidRPr="00E04678">
        <w:rPr>
          <w:lang w:val="ru-RU"/>
        </w:rPr>
        <w:t xml:space="preserve"> </w:t>
      </w:r>
      <w:r>
        <w:rPr>
          <w:lang w:val="ru-RU"/>
        </w:rPr>
        <w:t>большого</w:t>
      </w:r>
      <w:r w:rsidRPr="00E04678">
        <w:rPr>
          <w:lang w:val="ru-RU"/>
        </w:rPr>
        <w:t xml:space="preserve"> </w:t>
      </w:r>
      <w:r>
        <w:rPr>
          <w:lang w:val="ru-RU"/>
        </w:rPr>
        <w:t>объема</w:t>
      </w:r>
      <w:r w:rsidRPr="00E04678">
        <w:rPr>
          <w:lang w:val="ru-RU"/>
        </w:rPr>
        <w:t xml:space="preserve"> </w:t>
      </w:r>
      <w:r>
        <w:rPr>
          <w:lang w:val="ru-RU"/>
        </w:rPr>
        <w:t>работ</w:t>
      </w:r>
      <w:r w:rsidRPr="00E04678">
        <w:rPr>
          <w:lang w:val="ru-RU"/>
        </w:rPr>
        <w:t xml:space="preserve"> </w:t>
      </w:r>
      <w:r>
        <w:rPr>
          <w:lang w:val="ru-RU"/>
        </w:rPr>
        <w:t>по</w:t>
      </w:r>
      <w:r w:rsidRPr="00E04678">
        <w:rPr>
          <w:lang w:val="ru-RU"/>
        </w:rPr>
        <w:t xml:space="preserve"> </w:t>
      </w:r>
      <w:r>
        <w:rPr>
          <w:lang w:val="ru-RU"/>
        </w:rPr>
        <w:t>созданию</w:t>
      </w:r>
      <w:r w:rsidRPr="00E04678">
        <w:rPr>
          <w:lang w:val="ru-RU"/>
        </w:rPr>
        <w:t xml:space="preserve"> </w:t>
      </w:r>
      <w:r>
        <w:rPr>
          <w:lang w:val="ru-RU"/>
        </w:rPr>
        <w:t>и</w:t>
      </w:r>
      <w:r w:rsidRPr="00E04678">
        <w:rPr>
          <w:lang w:val="ru-RU"/>
        </w:rPr>
        <w:t xml:space="preserve"> </w:t>
      </w:r>
      <w:r>
        <w:rPr>
          <w:lang w:val="ru-RU"/>
        </w:rPr>
        <w:t>изменению</w:t>
      </w:r>
      <w:r w:rsidRPr="00E04678">
        <w:rPr>
          <w:lang w:val="ru-RU"/>
        </w:rPr>
        <w:t xml:space="preserve"> </w:t>
      </w:r>
      <w:r>
        <w:rPr>
          <w:lang w:val="ru-RU"/>
        </w:rPr>
        <w:t>информационных</w:t>
      </w:r>
      <w:r w:rsidRPr="00E04678">
        <w:rPr>
          <w:lang w:val="ru-RU"/>
        </w:rPr>
        <w:t xml:space="preserve"> </w:t>
      </w:r>
      <w:r>
        <w:rPr>
          <w:lang w:val="ru-RU"/>
        </w:rPr>
        <w:t xml:space="preserve">систем, и предложение о проведении соответствующей работы было утверждено на сорок шестой </w:t>
      </w:r>
      <w:r w:rsidR="00BA65BD">
        <w:rPr>
          <w:lang w:val="ru-RU"/>
        </w:rPr>
        <w:t>сессии Ассамблей в декабре 2008 </w:t>
      </w:r>
      <w:r>
        <w:rPr>
          <w:lang w:val="ru-RU"/>
        </w:rPr>
        <w:t xml:space="preserve">г. </w:t>
      </w:r>
      <w:r w:rsidR="00587A8D">
        <w:rPr>
          <w:lang w:val="ru-RU"/>
        </w:rPr>
        <w:t xml:space="preserve"> </w:t>
      </w:r>
      <w:r>
        <w:rPr>
          <w:lang w:val="ru-RU"/>
        </w:rPr>
        <w:t>Хотя во</w:t>
      </w:r>
      <w:proofErr w:type="gramEnd"/>
      <w:r>
        <w:rPr>
          <w:lang w:val="ru-RU"/>
        </w:rPr>
        <w:t xml:space="preserve"> </w:t>
      </w:r>
      <w:proofErr w:type="gramStart"/>
      <w:r>
        <w:rPr>
          <w:lang w:val="ru-RU"/>
        </w:rPr>
        <w:t>многих организациях системы ООН первоначальные сроки внедрения МСУГС переносились, ВОИС уложилась в поставленные сроки введения МСУГС к 2010</w:t>
      </w:r>
      <w:r>
        <w:t> </w:t>
      </w:r>
      <w:r>
        <w:rPr>
          <w:lang w:val="ru-RU"/>
        </w:rPr>
        <w:t xml:space="preserve">г. </w:t>
      </w:r>
      <w:r w:rsidR="00587A8D">
        <w:rPr>
          <w:lang w:val="ru-RU"/>
        </w:rPr>
        <w:t xml:space="preserve"> </w:t>
      </w:r>
      <w:r>
        <w:rPr>
          <w:lang w:val="ru-RU"/>
        </w:rPr>
        <w:t>Получив</w:t>
      </w:r>
      <w:r w:rsidRPr="007F3513">
        <w:rPr>
          <w:lang w:val="ru-RU"/>
        </w:rPr>
        <w:t xml:space="preserve"> </w:t>
      </w:r>
      <w:r>
        <w:rPr>
          <w:lang w:val="ru-RU"/>
        </w:rPr>
        <w:t>по</w:t>
      </w:r>
      <w:r w:rsidRPr="007F3513">
        <w:rPr>
          <w:lang w:val="ru-RU"/>
        </w:rPr>
        <w:t xml:space="preserve"> </w:t>
      </w:r>
      <w:r>
        <w:rPr>
          <w:lang w:val="ru-RU"/>
        </w:rPr>
        <w:t>своим</w:t>
      </w:r>
      <w:r w:rsidRPr="007F3513">
        <w:rPr>
          <w:lang w:val="ru-RU"/>
        </w:rPr>
        <w:t xml:space="preserve"> </w:t>
      </w:r>
      <w:r>
        <w:rPr>
          <w:lang w:val="ru-RU"/>
        </w:rPr>
        <w:t>финансовым</w:t>
      </w:r>
      <w:r w:rsidRPr="007F3513">
        <w:rPr>
          <w:lang w:val="ru-RU"/>
        </w:rPr>
        <w:t xml:space="preserve"> </w:t>
      </w:r>
      <w:r>
        <w:rPr>
          <w:lang w:val="ru-RU"/>
        </w:rPr>
        <w:t>ведомостям</w:t>
      </w:r>
      <w:r w:rsidRPr="007F3513">
        <w:rPr>
          <w:lang w:val="ru-RU"/>
        </w:rPr>
        <w:t xml:space="preserve"> </w:t>
      </w:r>
      <w:r w:rsidR="00587A8D">
        <w:rPr>
          <w:lang w:val="ru-RU"/>
        </w:rPr>
        <w:t xml:space="preserve">за </w:t>
      </w:r>
      <w:r w:rsidR="00BA65BD">
        <w:rPr>
          <w:lang w:val="ru-RU"/>
        </w:rPr>
        <w:t>2010 </w:t>
      </w:r>
      <w:r>
        <w:rPr>
          <w:lang w:val="ru-RU"/>
        </w:rPr>
        <w:t xml:space="preserve">г. аудиторское </w:t>
      </w:r>
      <w:r w:rsidRPr="00B852A6">
        <w:rPr>
          <w:szCs w:val="22"/>
          <w:lang w:val="ru-RU"/>
        </w:rPr>
        <w:t>заключение</w:t>
      </w:r>
      <w:r w:rsidRPr="007F3513">
        <w:rPr>
          <w:szCs w:val="22"/>
          <w:lang w:val="ru-RU"/>
        </w:rPr>
        <w:t xml:space="preserve"> </w:t>
      </w:r>
      <w:r>
        <w:rPr>
          <w:szCs w:val="22"/>
          <w:lang w:val="ru-RU"/>
        </w:rPr>
        <w:t>без каких-либо оговорок, ВОИС вошла в число лишь девяти организаций системы ООН, в которых МСУГС были введены к первоначально запланированной дате, т.е. к</w:t>
      </w:r>
      <w:r w:rsidR="00BA65BD">
        <w:rPr>
          <w:szCs w:val="22"/>
          <w:lang w:val="ru-RU"/>
        </w:rPr>
        <w:t xml:space="preserve"> 1 </w:t>
      </w:r>
      <w:r>
        <w:rPr>
          <w:szCs w:val="22"/>
          <w:lang w:val="ru-RU"/>
        </w:rPr>
        <w:t>января 2010</w:t>
      </w:r>
      <w:r w:rsidR="00BA65BD">
        <w:rPr>
          <w:szCs w:val="22"/>
          <w:lang w:val="ru-RU"/>
        </w:rPr>
        <w:t> </w:t>
      </w:r>
      <w:r>
        <w:rPr>
          <w:szCs w:val="22"/>
          <w:lang w:val="ru-RU"/>
        </w:rPr>
        <w:t>г.</w:t>
      </w:r>
      <w:proofErr w:type="gramEnd"/>
    </w:p>
    <w:p w:rsidR="00B9245C" w:rsidRPr="006D3CA9" w:rsidRDefault="006D3CA9" w:rsidP="006D3CA9">
      <w:pPr>
        <w:numPr>
          <w:ilvl w:val="0"/>
          <w:numId w:val="2"/>
        </w:numPr>
        <w:spacing w:after="220"/>
        <w:jc w:val="both"/>
        <w:rPr>
          <w:rFonts w:ascii="Arial" w:eastAsia="SimSun" w:hAnsi="Arial" w:cs="Arial"/>
          <w:sz w:val="22"/>
          <w:szCs w:val="22"/>
          <w:lang w:val="ru-RU" w:eastAsia="zh-CN"/>
        </w:rPr>
      </w:pPr>
      <w:r w:rsidRPr="006D3CA9">
        <w:rPr>
          <w:rFonts w:ascii="Arial" w:hAnsi="Arial" w:cs="Arial"/>
          <w:sz w:val="22"/>
          <w:szCs w:val="22"/>
          <w:lang w:val="ru-RU"/>
        </w:rPr>
        <w:t xml:space="preserve">Применение МСУГС </w:t>
      </w:r>
      <w:r>
        <w:rPr>
          <w:rFonts w:ascii="Arial" w:hAnsi="Arial" w:cs="Arial"/>
          <w:sz w:val="22"/>
          <w:szCs w:val="22"/>
          <w:lang w:val="ru-RU"/>
        </w:rPr>
        <w:t>потребовал</w:t>
      </w:r>
      <w:r w:rsidRPr="006D3CA9">
        <w:rPr>
          <w:rFonts w:ascii="Arial" w:hAnsi="Arial" w:cs="Arial"/>
          <w:sz w:val="22"/>
          <w:szCs w:val="22"/>
          <w:lang w:val="ru-RU"/>
        </w:rPr>
        <w:t xml:space="preserve"> полного перехода на учет по методу начисления. </w:t>
      </w:r>
      <w:r w:rsidR="00587A8D">
        <w:rPr>
          <w:rFonts w:ascii="Arial" w:hAnsi="Arial" w:cs="Arial"/>
          <w:sz w:val="22"/>
          <w:szCs w:val="22"/>
          <w:lang w:val="ru-RU"/>
        </w:rPr>
        <w:t xml:space="preserve"> </w:t>
      </w:r>
      <w:r w:rsidRPr="006D3CA9">
        <w:rPr>
          <w:rFonts w:ascii="Arial" w:hAnsi="Arial" w:cs="Arial"/>
          <w:sz w:val="22"/>
          <w:szCs w:val="22"/>
          <w:lang w:val="ru-RU"/>
        </w:rPr>
        <w:t>Учет по методу начисления предполагает признание операций или событий тогда, когда они произошли, другими словами, они регистрируются в учетных записях и представляются в финансовых ведомостях тех финансовых периодов, к которым они относятся, а не только по мере поступления или выплаты денежных средств или их эквивалента.</w:t>
      </w:r>
    </w:p>
    <w:p w:rsidR="001772E3" w:rsidRPr="00037B41" w:rsidRDefault="001772E3" w:rsidP="001772E3">
      <w:pPr>
        <w:pStyle w:val="ONUME"/>
        <w:numPr>
          <w:ilvl w:val="0"/>
          <w:numId w:val="0"/>
        </w:numPr>
        <w:jc w:val="both"/>
        <w:rPr>
          <w:b/>
          <w:szCs w:val="22"/>
          <w:lang w:val="ru-RU"/>
        </w:rPr>
      </w:pPr>
      <w:r>
        <w:rPr>
          <w:b/>
          <w:szCs w:val="22"/>
          <w:lang w:val="ru-RU"/>
        </w:rPr>
        <w:t>Обзор финансовых ведомостей</w:t>
      </w:r>
    </w:p>
    <w:p w:rsidR="001772E3" w:rsidRPr="00037B41" w:rsidRDefault="001772E3" w:rsidP="001772E3">
      <w:pPr>
        <w:pStyle w:val="ONUME"/>
        <w:jc w:val="both"/>
        <w:rPr>
          <w:szCs w:val="22"/>
          <w:lang w:val="ru-RU"/>
        </w:rPr>
      </w:pPr>
      <w:r>
        <w:rPr>
          <w:szCs w:val="22"/>
          <w:lang w:val="ru-RU"/>
        </w:rPr>
        <w:t>Финансовые ведомости, подготовленные в соответствии с МСУГС, включают:</w:t>
      </w:r>
    </w:p>
    <w:p w:rsidR="001772E3" w:rsidRPr="00B71CAA" w:rsidRDefault="001772E3" w:rsidP="001772E3">
      <w:pPr>
        <w:pStyle w:val="ONUME"/>
        <w:numPr>
          <w:ilvl w:val="0"/>
          <w:numId w:val="6"/>
        </w:numPr>
        <w:jc w:val="both"/>
        <w:rPr>
          <w:szCs w:val="22"/>
          <w:lang w:val="ru-RU"/>
        </w:rPr>
      </w:pPr>
      <w:r w:rsidRPr="00037B41">
        <w:rPr>
          <w:szCs w:val="22"/>
          <w:lang w:val="ru-RU"/>
        </w:rPr>
        <w:t xml:space="preserve">Отчет о финансовом положении – </w:t>
      </w:r>
      <w:r>
        <w:rPr>
          <w:szCs w:val="22"/>
          <w:lang w:val="ru-RU"/>
        </w:rPr>
        <w:t>в</w:t>
      </w:r>
      <w:r w:rsidRPr="00037B41">
        <w:rPr>
          <w:szCs w:val="22"/>
          <w:lang w:val="ru-RU"/>
        </w:rPr>
        <w:t xml:space="preserve"> </w:t>
      </w:r>
      <w:r>
        <w:rPr>
          <w:szCs w:val="22"/>
          <w:lang w:val="ru-RU"/>
        </w:rPr>
        <w:t>нем приводятся подробные данные о чистых активах (совокупные активы за вычетом совокупных пассивов) Организации. Эта</w:t>
      </w:r>
      <w:r w:rsidRPr="00B71CAA">
        <w:rPr>
          <w:szCs w:val="22"/>
          <w:lang w:val="ru-RU"/>
        </w:rPr>
        <w:t xml:space="preserve"> </w:t>
      </w:r>
      <w:r>
        <w:rPr>
          <w:szCs w:val="22"/>
          <w:lang w:val="ru-RU"/>
        </w:rPr>
        <w:t>ведомость</w:t>
      </w:r>
      <w:r w:rsidRPr="00B71CAA">
        <w:rPr>
          <w:szCs w:val="22"/>
          <w:lang w:val="ru-RU"/>
        </w:rPr>
        <w:t xml:space="preserve"> </w:t>
      </w:r>
      <w:r>
        <w:rPr>
          <w:szCs w:val="22"/>
          <w:lang w:val="ru-RU"/>
        </w:rPr>
        <w:t>содержит информацию</w:t>
      </w:r>
      <w:r w:rsidRPr="00B71CAA">
        <w:rPr>
          <w:szCs w:val="22"/>
          <w:lang w:val="ru-RU"/>
        </w:rPr>
        <w:t xml:space="preserve"> </w:t>
      </w:r>
      <w:r>
        <w:rPr>
          <w:szCs w:val="22"/>
          <w:lang w:val="ru-RU"/>
        </w:rPr>
        <w:t>о</w:t>
      </w:r>
      <w:r w:rsidRPr="00B71CAA">
        <w:rPr>
          <w:szCs w:val="22"/>
          <w:lang w:val="ru-RU"/>
        </w:rPr>
        <w:t xml:space="preserve"> </w:t>
      </w:r>
      <w:r>
        <w:rPr>
          <w:szCs w:val="22"/>
          <w:lang w:val="ru-RU"/>
        </w:rPr>
        <w:t>прочности</w:t>
      </w:r>
      <w:r w:rsidRPr="00B71CAA">
        <w:rPr>
          <w:szCs w:val="22"/>
          <w:lang w:val="ru-RU"/>
        </w:rPr>
        <w:t xml:space="preserve"> </w:t>
      </w:r>
      <w:r>
        <w:rPr>
          <w:szCs w:val="22"/>
          <w:lang w:val="ru-RU"/>
        </w:rPr>
        <w:t>финансового</w:t>
      </w:r>
      <w:r w:rsidRPr="00B71CAA">
        <w:rPr>
          <w:szCs w:val="22"/>
          <w:lang w:val="ru-RU"/>
        </w:rPr>
        <w:t xml:space="preserve"> </w:t>
      </w:r>
      <w:r>
        <w:rPr>
          <w:szCs w:val="22"/>
          <w:lang w:val="ru-RU"/>
        </w:rPr>
        <w:t>положения</w:t>
      </w:r>
      <w:r w:rsidRPr="00B71CAA">
        <w:rPr>
          <w:szCs w:val="22"/>
          <w:lang w:val="ru-RU"/>
        </w:rPr>
        <w:t xml:space="preserve"> </w:t>
      </w:r>
      <w:r>
        <w:rPr>
          <w:szCs w:val="22"/>
          <w:lang w:val="ru-RU"/>
        </w:rPr>
        <w:t>Организации</w:t>
      </w:r>
      <w:r w:rsidRPr="00B71CAA">
        <w:rPr>
          <w:szCs w:val="22"/>
          <w:lang w:val="ru-RU"/>
        </w:rPr>
        <w:t xml:space="preserve"> </w:t>
      </w:r>
      <w:r>
        <w:rPr>
          <w:szCs w:val="22"/>
          <w:lang w:val="ru-RU"/>
        </w:rPr>
        <w:t>и</w:t>
      </w:r>
      <w:r w:rsidRPr="00B71CAA">
        <w:rPr>
          <w:szCs w:val="22"/>
          <w:lang w:val="ru-RU"/>
        </w:rPr>
        <w:t xml:space="preserve"> </w:t>
      </w:r>
      <w:r>
        <w:rPr>
          <w:szCs w:val="22"/>
          <w:lang w:val="ru-RU"/>
        </w:rPr>
        <w:t>ресурсах</w:t>
      </w:r>
      <w:r w:rsidRPr="00B71CAA">
        <w:rPr>
          <w:szCs w:val="22"/>
          <w:lang w:val="ru-RU"/>
        </w:rPr>
        <w:t>,</w:t>
      </w:r>
      <w:r>
        <w:rPr>
          <w:szCs w:val="22"/>
          <w:lang w:val="ru-RU"/>
        </w:rPr>
        <w:t xml:space="preserve"> имеющихся для решения ее задач в будущем;</w:t>
      </w:r>
    </w:p>
    <w:p w:rsidR="001772E3" w:rsidRPr="009731EC" w:rsidRDefault="001772E3" w:rsidP="001772E3">
      <w:pPr>
        <w:pStyle w:val="ONUME"/>
        <w:numPr>
          <w:ilvl w:val="0"/>
          <w:numId w:val="6"/>
        </w:numPr>
        <w:jc w:val="both"/>
        <w:rPr>
          <w:szCs w:val="22"/>
          <w:lang w:val="ru-RU"/>
        </w:rPr>
      </w:pPr>
      <w:r>
        <w:rPr>
          <w:szCs w:val="22"/>
          <w:lang w:val="ru-RU"/>
        </w:rPr>
        <w:t>Отчет</w:t>
      </w:r>
      <w:r w:rsidRPr="00B71CAA">
        <w:rPr>
          <w:szCs w:val="22"/>
          <w:lang w:val="ru-RU"/>
        </w:rPr>
        <w:t xml:space="preserve"> </w:t>
      </w:r>
      <w:r>
        <w:rPr>
          <w:szCs w:val="22"/>
          <w:lang w:val="ru-RU"/>
        </w:rPr>
        <w:t>о</w:t>
      </w:r>
      <w:r w:rsidRPr="00B71CAA">
        <w:rPr>
          <w:szCs w:val="22"/>
          <w:lang w:val="ru-RU"/>
        </w:rPr>
        <w:t xml:space="preserve"> </w:t>
      </w:r>
      <w:r>
        <w:rPr>
          <w:szCs w:val="22"/>
          <w:lang w:val="ru-RU"/>
        </w:rPr>
        <w:t>финансовых</w:t>
      </w:r>
      <w:r w:rsidRPr="00B71CAA">
        <w:rPr>
          <w:szCs w:val="22"/>
          <w:lang w:val="ru-RU"/>
        </w:rPr>
        <w:t xml:space="preserve"> </w:t>
      </w:r>
      <w:r>
        <w:rPr>
          <w:szCs w:val="22"/>
          <w:lang w:val="ru-RU"/>
        </w:rPr>
        <w:t>результатах</w:t>
      </w:r>
      <w:r w:rsidRPr="00B71CAA">
        <w:rPr>
          <w:szCs w:val="22"/>
          <w:lang w:val="ru-RU"/>
        </w:rPr>
        <w:t xml:space="preserve"> – </w:t>
      </w:r>
      <w:r>
        <w:rPr>
          <w:szCs w:val="22"/>
          <w:lang w:val="ru-RU"/>
        </w:rPr>
        <w:t>в</w:t>
      </w:r>
      <w:r w:rsidRPr="00B71CAA">
        <w:rPr>
          <w:szCs w:val="22"/>
          <w:lang w:val="ru-RU"/>
        </w:rPr>
        <w:t xml:space="preserve"> </w:t>
      </w:r>
      <w:r>
        <w:rPr>
          <w:szCs w:val="22"/>
          <w:lang w:val="ru-RU"/>
        </w:rPr>
        <w:t>нем</w:t>
      </w:r>
      <w:r w:rsidRPr="00B71CAA">
        <w:rPr>
          <w:szCs w:val="22"/>
          <w:lang w:val="ru-RU"/>
        </w:rPr>
        <w:t xml:space="preserve"> </w:t>
      </w:r>
      <w:r>
        <w:rPr>
          <w:szCs w:val="22"/>
          <w:lang w:val="ru-RU"/>
        </w:rPr>
        <w:t>показан</w:t>
      </w:r>
      <w:r w:rsidRPr="00B71CAA">
        <w:rPr>
          <w:szCs w:val="22"/>
          <w:lang w:val="ru-RU"/>
        </w:rPr>
        <w:t xml:space="preserve"> </w:t>
      </w:r>
      <w:r>
        <w:rPr>
          <w:szCs w:val="22"/>
          <w:lang w:val="ru-RU"/>
        </w:rPr>
        <w:t>чистый</w:t>
      </w:r>
      <w:r w:rsidRPr="00B71CAA">
        <w:rPr>
          <w:szCs w:val="22"/>
          <w:lang w:val="ru-RU"/>
        </w:rPr>
        <w:t xml:space="preserve"> </w:t>
      </w:r>
      <w:r>
        <w:rPr>
          <w:szCs w:val="22"/>
          <w:lang w:val="ru-RU"/>
        </w:rPr>
        <w:t>профицит</w:t>
      </w:r>
      <w:r w:rsidRPr="00B71CAA">
        <w:rPr>
          <w:szCs w:val="22"/>
          <w:lang w:val="ru-RU"/>
        </w:rPr>
        <w:t xml:space="preserve"> </w:t>
      </w:r>
      <w:r>
        <w:rPr>
          <w:szCs w:val="22"/>
          <w:lang w:val="ru-RU"/>
        </w:rPr>
        <w:t>или</w:t>
      </w:r>
      <w:r w:rsidRPr="00B71CAA">
        <w:rPr>
          <w:szCs w:val="22"/>
          <w:lang w:val="ru-RU"/>
        </w:rPr>
        <w:t xml:space="preserve"> </w:t>
      </w:r>
      <w:r>
        <w:rPr>
          <w:szCs w:val="22"/>
          <w:lang w:val="ru-RU"/>
        </w:rPr>
        <w:t>дефицит</w:t>
      </w:r>
      <w:r w:rsidRPr="00B71CAA">
        <w:rPr>
          <w:szCs w:val="22"/>
          <w:lang w:val="ru-RU"/>
        </w:rPr>
        <w:t xml:space="preserve"> (</w:t>
      </w:r>
      <w:r>
        <w:rPr>
          <w:szCs w:val="22"/>
          <w:lang w:val="ru-RU"/>
        </w:rPr>
        <w:t xml:space="preserve">совокупные доходы за вычетом совокупных расходов) за год. </w:t>
      </w:r>
      <w:r w:rsidR="00587A8D">
        <w:rPr>
          <w:szCs w:val="22"/>
          <w:lang w:val="ru-RU"/>
        </w:rPr>
        <w:t xml:space="preserve"> </w:t>
      </w:r>
      <w:r w:rsidRPr="00B71CAA">
        <w:rPr>
          <w:szCs w:val="22"/>
          <w:lang w:val="ru-RU"/>
        </w:rPr>
        <w:t>Эта ведомость содержит информацию о</w:t>
      </w:r>
      <w:r>
        <w:rPr>
          <w:szCs w:val="22"/>
          <w:lang w:val="ru-RU"/>
        </w:rPr>
        <w:t xml:space="preserve">б источниках доходов Организации, а также о том, во что обходится ее деятельность. </w:t>
      </w:r>
      <w:r w:rsidR="00587A8D">
        <w:rPr>
          <w:szCs w:val="22"/>
          <w:lang w:val="ru-RU"/>
        </w:rPr>
        <w:t xml:space="preserve"> </w:t>
      </w:r>
      <w:r>
        <w:rPr>
          <w:szCs w:val="22"/>
          <w:lang w:val="ru-RU"/>
        </w:rPr>
        <w:t>Годовой</w:t>
      </w:r>
      <w:r w:rsidRPr="009731EC">
        <w:rPr>
          <w:szCs w:val="22"/>
          <w:lang w:val="ru-RU"/>
        </w:rPr>
        <w:t xml:space="preserve"> </w:t>
      </w:r>
      <w:r>
        <w:rPr>
          <w:szCs w:val="22"/>
          <w:lang w:val="ru-RU"/>
        </w:rPr>
        <w:t>профицит</w:t>
      </w:r>
      <w:r w:rsidRPr="009731EC">
        <w:rPr>
          <w:szCs w:val="22"/>
          <w:lang w:val="ru-RU"/>
        </w:rPr>
        <w:t xml:space="preserve"> </w:t>
      </w:r>
      <w:r>
        <w:rPr>
          <w:szCs w:val="22"/>
          <w:lang w:val="ru-RU"/>
        </w:rPr>
        <w:t>или</w:t>
      </w:r>
      <w:r w:rsidRPr="009731EC">
        <w:rPr>
          <w:szCs w:val="22"/>
          <w:lang w:val="ru-RU"/>
        </w:rPr>
        <w:t xml:space="preserve"> </w:t>
      </w:r>
      <w:r>
        <w:rPr>
          <w:szCs w:val="22"/>
          <w:lang w:val="ru-RU"/>
        </w:rPr>
        <w:t>дефицит</w:t>
      </w:r>
      <w:r w:rsidRPr="009731EC">
        <w:rPr>
          <w:szCs w:val="22"/>
          <w:lang w:val="ru-RU"/>
        </w:rPr>
        <w:t xml:space="preserve"> </w:t>
      </w:r>
      <w:r>
        <w:rPr>
          <w:szCs w:val="22"/>
          <w:lang w:val="ru-RU"/>
        </w:rPr>
        <w:t>показан</w:t>
      </w:r>
      <w:r w:rsidRPr="009731EC">
        <w:rPr>
          <w:szCs w:val="22"/>
          <w:lang w:val="ru-RU"/>
        </w:rPr>
        <w:t xml:space="preserve"> </w:t>
      </w:r>
      <w:r>
        <w:rPr>
          <w:szCs w:val="22"/>
          <w:lang w:val="ru-RU"/>
        </w:rPr>
        <w:t>на</w:t>
      </w:r>
      <w:r w:rsidRPr="009731EC">
        <w:rPr>
          <w:szCs w:val="22"/>
          <w:lang w:val="ru-RU"/>
        </w:rPr>
        <w:t xml:space="preserve"> </w:t>
      </w:r>
      <w:r>
        <w:rPr>
          <w:szCs w:val="22"/>
          <w:lang w:val="ru-RU"/>
        </w:rPr>
        <w:t>основе</w:t>
      </w:r>
      <w:r w:rsidRPr="009731EC">
        <w:rPr>
          <w:szCs w:val="22"/>
          <w:lang w:val="ru-RU"/>
        </w:rPr>
        <w:t xml:space="preserve"> </w:t>
      </w:r>
      <w:r>
        <w:rPr>
          <w:szCs w:val="22"/>
          <w:lang w:val="ru-RU"/>
        </w:rPr>
        <w:t>учета</w:t>
      </w:r>
      <w:r w:rsidRPr="009731EC">
        <w:rPr>
          <w:szCs w:val="22"/>
          <w:lang w:val="ru-RU"/>
        </w:rPr>
        <w:t xml:space="preserve"> </w:t>
      </w:r>
      <w:r>
        <w:rPr>
          <w:szCs w:val="22"/>
          <w:lang w:val="ru-RU"/>
        </w:rPr>
        <w:t>полностью</w:t>
      </w:r>
      <w:r w:rsidRPr="009731EC">
        <w:rPr>
          <w:szCs w:val="22"/>
          <w:lang w:val="ru-RU"/>
        </w:rPr>
        <w:t xml:space="preserve"> </w:t>
      </w:r>
      <w:r>
        <w:rPr>
          <w:szCs w:val="22"/>
          <w:lang w:val="ru-RU"/>
        </w:rPr>
        <w:t>по</w:t>
      </w:r>
      <w:r w:rsidRPr="009731EC">
        <w:rPr>
          <w:szCs w:val="22"/>
          <w:lang w:val="ru-RU"/>
        </w:rPr>
        <w:t xml:space="preserve"> </w:t>
      </w:r>
      <w:r>
        <w:rPr>
          <w:szCs w:val="22"/>
          <w:lang w:val="ru-RU"/>
        </w:rPr>
        <w:t>методу</w:t>
      </w:r>
      <w:r w:rsidRPr="009731EC">
        <w:rPr>
          <w:szCs w:val="22"/>
          <w:lang w:val="ru-RU"/>
        </w:rPr>
        <w:t xml:space="preserve"> </w:t>
      </w:r>
      <w:r>
        <w:rPr>
          <w:szCs w:val="22"/>
          <w:lang w:val="ru-RU"/>
        </w:rPr>
        <w:t>начисления</w:t>
      </w:r>
      <w:r w:rsidRPr="009731EC">
        <w:rPr>
          <w:szCs w:val="22"/>
          <w:lang w:val="ru-RU"/>
        </w:rPr>
        <w:t xml:space="preserve"> </w:t>
      </w:r>
      <w:r>
        <w:rPr>
          <w:szCs w:val="22"/>
          <w:lang w:val="ru-RU"/>
        </w:rPr>
        <w:t>с</w:t>
      </w:r>
      <w:r w:rsidRPr="009731EC">
        <w:rPr>
          <w:szCs w:val="22"/>
          <w:lang w:val="ru-RU"/>
        </w:rPr>
        <w:t xml:space="preserve"> </w:t>
      </w:r>
      <w:r>
        <w:rPr>
          <w:szCs w:val="22"/>
          <w:lang w:val="ru-RU"/>
        </w:rPr>
        <w:t>признанием</w:t>
      </w:r>
      <w:r w:rsidRPr="009731EC">
        <w:rPr>
          <w:szCs w:val="22"/>
          <w:lang w:val="ru-RU"/>
        </w:rPr>
        <w:t xml:space="preserve"> </w:t>
      </w:r>
      <w:r>
        <w:rPr>
          <w:szCs w:val="22"/>
          <w:lang w:val="ru-RU"/>
        </w:rPr>
        <w:t>доходов</w:t>
      </w:r>
      <w:r w:rsidRPr="009731EC">
        <w:rPr>
          <w:szCs w:val="22"/>
          <w:lang w:val="ru-RU"/>
        </w:rPr>
        <w:t xml:space="preserve"> </w:t>
      </w:r>
      <w:r>
        <w:rPr>
          <w:szCs w:val="22"/>
          <w:lang w:val="ru-RU"/>
        </w:rPr>
        <w:t>и</w:t>
      </w:r>
      <w:r w:rsidRPr="009731EC">
        <w:rPr>
          <w:szCs w:val="22"/>
          <w:lang w:val="ru-RU"/>
        </w:rPr>
        <w:t xml:space="preserve"> </w:t>
      </w:r>
      <w:r>
        <w:rPr>
          <w:szCs w:val="22"/>
          <w:lang w:val="ru-RU"/>
        </w:rPr>
        <w:t>расходов</w:t>
      </w:r>
      <w:r w:rsidRPr="009731EC">
        <w:rPr>
          <w:szCs w:val="22"/>
          <w:lang w:val="ru-RU"/>
        </w:rPr>
        <w:t xml:space="preserve"> </w:t>
      </w:r>
      <w:r>
        <w:rPr>
          <w:szCs w:val="22"/>
          <w:lang w:val="ru-RU"/>
        </w:rPr>
        <w:t>в</w:t>
      </w:r>
      <w:r w:rsidRPr="009731EC">
        <w:rPr>
          <w:szCs w:val="22"/>
          <w:lang w:val="ru-RU"/>
        </w:rPr>
        <w:t xml:space="preserve"> </w:t>
      </w:r>
      <w:r>
        <w:rPr>
          <w:szCs w:val="22"/>
          <w:lang w:val="ru-RU"/>
        </w:rPr>
        <w:t>период</w:t>
      </w:r>
      <w:r w:rsidRPr="009731EC">
        <w:rPr>
          <w:szCs w:val="22"/>
          <w:lang w:val="ru-RU"/>
        </w:rPr>
        <w:t xml:space="preserve"> </w:t>
      </w:r>
      <w:r>
        <w:rPr>
          <w:szCs w:val="22"/>
          <w:lang w:val="ru-RU"/>
        </w:rPr>
        <w:t>их</w:t>
      </w:r>
      <w:r w:rsidRPr="009731EC">
        <w:rPr>
          <w:szCs w:val="22"/>
          <w:lang w:val="ru-RU"/>
        </w:rPr>
        <w:t xml:space="preserve"> </w:t>
      </w:r>
      <w:r>
        <w:rPr>
          <w:szCs w:val="22"/>
          <w:lang w:val="ru-RU"/>
        </w:rPr>
        <w:t>образования</w:t>
      </w:r>
      <w:r w:rsidRPr="009731EC">
        <w:rPr>
          <w:szCs w:val="22"/>
          <w:lang w:val="ru-RU"/>
        </w:rPr>
        <w:t xml:space="preserve"> </w:t>
      </w:r>
      <w:r>
        <w:rPr>
          <w:szCs w:val="22"/>
          <w:lang w:val="ru-RU"/>
        </w:rPr>
        <w:t>независимо</w:t>
      </w:r>
      <w:r w:rsidRPr="009731EC">
        <w:rPr>
          <w:szCs w:val="22"/>
          <w:lang w:val="ru-RU"/>
        </w:rPr>
        <w:t xml:space="preserve"> </w:t>
      </w:r>
      <w:r>
        <w:rPr>
          <w:szCs w:val="22"/>
          <w:lang w:val="ru-RU"/>
        </w:rPr>
        <w:t>от</w:t>
      </w:r>
      <w:r w:rsidRPr="009731EC">
        <w:rPr>
          <w:szCs w:val="22"/>
          <w:lang w:val="ru-RU"/>
        </w:rPr>
        <w:t xml:space="preserve"> </w:t>
      </w:r>
      <w:r>
        <w:rPr>
          <w:szCs w:val="22"/>
          <w:lang w:val="ru-RU"/>
        </w:rPr>
        <w:t>момента</w:t>
      </w:r>
      <w:r w:rsidRPr="009731EC">
        <w:rPr>
          <w:szCs w:val="22"/>
          <w:lang w:val="ru-RU"/>
        </w:rPr>
        <w:t xml:space="preserve"> </w:t>
      </w:r>
      <w:r>
        <w:rPr>
          <w:szCs w:val="22"/>
          <w:lang w:val="ru-RU"/>
        </w:rPr>
        <w:t xml:space="preserve">получения или выплаты соответствующих денежных сумм; </w:t>
      </w:r>
    </w:p>
    <w:p w:rsidR="001772E3" w:rsidRPr="009731EC" w:rsidRDefault="001772E3" w:rsidP="001772E3">
      <w:pPr>
        <w:pStyle w:val="ONUME"/>
        <w:numPr>
          <w:ilvl w:val="0"/>
          <w:numId w:val="6"/>
        </w:numPr>
        <w:jc w:val="both"/>
        <w:rPr>
          <w:szCs w:val="22"/>
          <w:lang w:val="ru-RU"/>
        </w:rPr>
      </w:pPr>
      <w:r w:rsidRPr="009731EC">
        <w:rPr>
          <w:szCs w:val="22"/>
          <w:lang w:val="ru-RU"/>
        </w:rPr>
        <w:t xml:space="preserve">Отчет об изменениях в чистых активах – </w:t>
      </w:r>
      <w:r>
        <w:rPr>
          <w:szCs w:val="22"/>
          <w:lang w:val="ru-RU"/>
        </w:rPr>
        <w:t xml:space="preserve">в нем показана динамика состояния чистых активов за год. </w:t>
      </w:r>
      <w:r w:rsidR="00587A8D">
        <w:rPr>
          <w:szCs w:val="22"/>
          <w:lang w:val="ru-RU"/>
        </w:rPr>
        <w:t xml:space="preserve"> </w:t>
      </w:r>
      <w:r>
        <w:rPr>
          <w:szCs w:val="22"/>
          <w:lang w:val="ru-RU"/>
        </w:rPr>
        <w:t>В этой ведомости выделены источники изменения общего финансового положения Организации, включая изменения, обусловленные образованием профицита или дефицита за указанный период;</w:t>
      </w:r>
    </w:p>
    <w:p w:rsidR="001772E3" w:rsidRPr="00052E98" w:rsidRDefault="001772E3" w:rsidP="001772E3">
      <w:pPr>
        <w:pStyle w:val="ONUME"/>
        <w:numPr>
          <w:ilvl w:val="0"/>
          <w:numId w:val="6"/>
        </w:numPr>
        <w:jc w:val="both"/>
        <w:rPr>
          <w:szCs w:val="22"/>
          <w:lang w:val="ru-RU"/>
        </w:rPr>
      </w:pPr>
      <w:r w:rsidRPr="009731EC">
        <w:rPr>
          <w:szCs w:val="22"/>
          <w:lang w:val="ru-RU"/>
        </w:rPr>
        <w:t>Отчет</w:t>
      </w:r>
      <w:r w:rsidRPr="00C37974">
        <w:rPr>
          <w:szCs w:val="22"/>
          <w:lang w:val="ru-RU"/>
        </w:rPr>
        <w:t xml:space="preserve"> </w:t>
      </w:r>
      <w:r w:rsidRPr="009731EC">
        <w:rPr>
          <w:szCs w:val="22"/>
          <w:lang w:val="ru-RU"/>
        </w:rPr>
        <w:t>о</w:t>
      </w:r>
      <w:r w:rsidRPr="00C37974">
        <w:rPr>
          <w:szCs w:val="22"/>
          <w:lang w:val="ru-RU"/>
        </w:rPr>
        <w:t xml:space="preserve"> </w:t>
      </w:r>
      <w:r w:rsidRPr="009731EC">
        <w:rPr>
          <w:szCs w:val="22"/>
          <w:lang w:val="ru-RU"/>
        </w:rPr>
        <w:t>движении</w:t>
      </w:r>
      <w:r w:rsidRPr="00C37974">
        <w:rPr>
          <w:szCs w:val="22"/>
          <w:lang w:val="ru-RU"/>
        </w:rPr>
        <w:t xml:space="preserve"> </w:t>
      </w:r>
      <w:r w:rsidRPr="009731EC">
        <w:rPr>
          <w:szCs w:val="22"/>
          <w:lang w:val="ru-RU"/>
        </w:rPr>
        <w:t>денежных</w:t>
      </w:r>
      <w:r w:rsidRPr="00C37974">
        <w:rPr>
          <w:szCs w:val="22"/>
          <w:lang w:val="ru-RU"/>
        </w:rPr>
        <w:t xml:space="preserve"> </w:t>
      </w:r>
      <w:r w:rsidRPr="009731EC">
        <w:rPr>
          <w:szCs w:val="22"/>
          <w:lang w:val="ru-RU"/>
        </w:rPr>
        <w:t>средств</w:t>
      </w:r>
      <w:r w:rsidRPr="00C37974">
        <w:rPr>
          <w:szCs w:val="22"/>
          <w:lang w:val="ru-RU"/>
        </w:rPr>
        <w:t xml:space="preserve"> </w:t>
      </w:r>
      <w:r w:rsidRPr="00052E98">
        <w:rPr>
          <w:szCs w:val="22"/>
          <w:lang w:val="ru-RU"/>
        </w:rPr>
        <w:t>–</w:t>
      </w:r>
      <w:r w:rsidRPr="00C37974">
        <w:rPr>
          <w:szCs w:val="22"/>
          <w:lang w:val="ru-RU"/>
        </w:rPr>
        <w:t xml:space="preserve"> </w:t>
      </w:r>
      <w:r>
        <w:rPr>
          <w:szCs w:val="22"/>
          <w:lang w:val="ru-RU"/>
        </w:rPr>
        <w:t>в</w:t>
      </w:r>
      <w:r w:rsidRPr="00C37974">
        <w:rPr>
          <w:szCs w:val="22"/>
          <w:lang w:val="ru-RU"/>
        </w:rPr>
        <w:t xml:space="preserve"> </w:t>
      </w:r>
      <w:r>
        <w:rPr>
          <w:szCs w:val="22"/>
          <w:lang w:val="ru-RU"/>
        </w:rPr>
        <w:t>нем показано</w:t>
      </w:r>
      <w:r w:rsidRPr="00C37974">
        <w:rPr>
          <w:szCs w:val="22"/>
          <w:lang w:val="ru-RU"/>
        </w:rPr>
        <w:t xml:space="preserve"> </w:t>
      </w:r>
      <w:r>
        <w:rPr>
          <w:szCs w:val="22"/>
          <w:lang w:val="ru-RU"/>
        </w:rPr>
        <w:t>движение</w:t>
      </w:r>
      <w:r w:rsidRPr="00C37974">
        <w:rPr>
          <w:szCs w:val="22"/>
          <w:lang w:val="ru-RU"/>
        </w:rPr>
        <w:t xml:space="preserve"> </w:t>
      </w:r>
      <w:r>
        <w:rPr>
          <w:szCs w:val="22"/>
          <w:lang w:val="ru-RU"/>
        </w:rPr>
        <w:t xml:space="preserve">денежных средств за год, связанное с оперативной, инвестиционной и финансовой деятельностью. </w:t>
      </w:r>
      <w:r w:rsidR="00587A8D">
        <w:rPr>
          <w:szCs w:val="22"/>
          <w:lang w:val="ru-RU"/>
        </w:rPr>
        <w:t xml:space="preserve"> </w:t>
      </w:r>
      <w:r>
        <w:rPr>
          <w:szCs w:val="22"/>
          <w:lang w:val="ru-RU"/>
        </w:rPr>
        <w:t>В</w:t>
      </w:r>
      <w:r w:rsidRPr="00066C64">
        <w:rPr>
          <w:szCs w:val="22"/>
          <w:lang w:val="ru-RU"/>
        </w:rPr>
        <w:t xml:space="preserve"> </w:t>
      </w:r>
      <w:r>
        <w:rPr>
          <w:szCs w:val="22"/>
          <w:lang w:val="ru-RU"/>
        </w:rPr>
        <w:t>этой</w:t>
      </w:r>
      <w:r w:rsidRPr="00066C64">
        <w:rPr>
          <w:szCs w:val="22"/>
          <w:lang w:val="ru-RU"/>
        </w:rPr>
        <w:t xml:space="preserve"> </w:t>
      </w:r>
      <w:r>
        <w:rPr>
          <w:szCs w:val="22"/>
          <w:lang w:val="ru-RU"/>
        </w:rPr>
        <w:t>ведомости</w:t>
      </w:r>
      <w:r w:rsidRPr="00066C64">
        <w:rPr>
          <w:szCs w:val="22"/>
          <w:lang w:val="ru-RU"/>
        </w:rPr>
        <w:t xml:space="preserve"> </w:t>
      </w:r>
      <w:r>
        <w:rPr>
          <w:szCs w:val="22"/>
          <w:lang w:val="ru-RU"/>
        </w:rPr>
        <w:t>содержится</w:t>
      </w:r>
      <w:r w:rsidRPr="00066C64">
        <w:rPr>
          <w:szCs w:val="22"/>
          <w:lang w:val="ru-RU"/>
        </w:rPr>
        <w:t xml:space="preserve"> </w:t>
      </w:r>
      <w:r>
        <w:rPr>
          <w:szCs w:val="22"/>
          <w:lang w:val="ru-RU"/>
        </w:rPr>
        <w:t>информация</w:t>
      </w:r>
      <w:r w:rsidRPr="00066C64">
        <w:rPr>
          <w:szCs w:val="22"/>
          <w:lang w:val="ru-RU"/>
        </w:rPr>
        <w:t xml:space="preserve"> </w:t>
      </w:r>
      <w:r>
        <w:rPr>
          <w:szCs w:val="22"/>
          <w:lang w:val="ru-RU"/>
        </w:rPr>
        <w:t>о</w:t>
      </w:r>
      <w:r w:rsidRPr="00066C64">
        <w:rPr>
          <w:szCs w:val="22"/>
          <w:lang w:val="ru-RU"/>
        </w:rPr>
        <w:t xml:space="preserve"> </w:t>
      </w:r>
      <w:r>
        <w:rPr>
          <w:szCs w:val="22"/>
          <w:lang w:val="ru-RU"/>
        </w:rPr>
        <w:t>том</w:t>
      </w:r>
      <w:r w:rsidRPr="00066C64">
        <w:rPr>
          <w:szCs w:val="22"/>
          <w:lang w:val="ru-RU"/>
        </w:rPr>
        <w:t xml:space="preserve">, </w:t>
      </w:r>
      <w:r>
        <w:rPr>
          <w:szCs w:val="22"/>
          <w:lang w:val="ru-RU"/>
        </w:rPr>
        <w:t>каким</w:t>
      </w:r>
      <w:r w:rsidRPr="00066C64">
        <w:rPr>
          <w:szCs w:val="22"/>
          <w:lang w:val="ru-RU"/>
        </w:rPr>
        <w:t xml:space="preserve"> </w:t>
      </w:r>
      <w:r>
        <w:rPr>
          <w:szCs w:val="22"/>
          <w:lang w:val="ru-RU"/>
        </w:rPr>
        <w:t>образом</w:t>
      </w:r>
      <w:r w:rsidRPr="00066C64">
        <w:rPr>
          <w:szCs w:val="22"/>
          <w:lang w:val="ru-RU"/>
        </w:rPr>
        <w:t xml:space="preserve"> </w:t>
      </w:r>
      <w:r w:rsidR="00930382">
        <w:rPr>
          <w:szCs w:val="22"/>
          <w:lang w:val="ru-RU"/>
        </w:rPr>
        <w:t xml:space="preserve">направлялись </w:t>
      </w:r>
      <w:r>
        <w:rPr>
          <w:szCs w:val="22"/>
          <w:lang w:val="ru-RU"/>
        </w:rPr>
        <w:t>и</w:t>
      </w:r>
      <w:r w:rsidRPr="00066C64">
        <w:rPr>
          <w:szCs w:val="22"/>
          <w:lang w:val="ru-RU"/>
        </w:rPr>
        <w:t xml:space="preserve"> </w:t>
      </w:r>
      <w:r>
        <w:rPr>
          <w:szCs w:val="22"/>
          <w:lang w:val="ru-RU"/>
        </w:rPr>
        <w:t>расходовались</w:t>
      </w:r>
      <w:r w:rsidRPr="00066C64">
        <w:rPr>
          <w:szCs w:val="22"/>
          <w:lang w:val="ru-RU"/>
        </w:rPr>
        <w:t xml:space="preserve"> </w:t>
      </w:r>
      <w:r>
        <w:rPr>
          <w:szCs w:val="22"/>
          <w:lang w:val="ru-RU"/>
        </w:rPr>
        <w:t>денежные</w:t>
      </w:r>
      <w:r w:rsidRPr="00066C64">
        <w:rPr>
          <w:szCs w:val="22"/>
          <w:lang w:val="ru-RU"/>
        </w:rPr>
        <w:t xml:space="preserve"> </w:t>
      </w:r>
      <w:r>
        <w:rPr>
          <w:szCs w:val="22"/>
          <w:lang w:val="ru-RU"/>
        </w:rPr>
        <w:t>средства</w:t>
      </w:r>
      <w:r w:rsidRPr="00066C64">
        <w:rPr>
          <w:szCs w:val="22"/>
          <w:lang w:val="ru-RU"/>
        </w:rPr>
        <w:t xml:space="preserve"> </w:t>
      </w:r>
      <w:r>
        <w:rPr>
          <w:szCs w:val="22"/>
          <w:lang w:val="ru-RU"/>
        </w:rPr>
        <w:t>в</w:t>
      </w:r>
      <w:r w:rsidRPr="00066C64">
        <w:rPr>
          <w:szCs w:val="22"/>
          <w:lang w:val="ru-RU"/>
        </w:rPr>
        <w:t xml:space="preserve"> </w:t>
      </w:r>
      <w:r>
        <w:rPr>
          <w:szCs w:val="22"/>
          <w:lang w:val="ru-RU"/>
        </w:rPr>
        <w:t>течение</w:t>
      </w:r>
      <w:r w:rsidRPr="00066C64">
        <w:rPr>
          <w:szCs w:val="22"/>
          <w:lang w:val="ru-RU"/>
        </w:rPr>
        <w:t xml:space="preserve"> </w:t>
      </w:r>
      <w:r>
        <w:rPr>
          <w:szCs w:val="22"/>
          <w:lang w:val="ru-RU"/>
        </w:rPr>
        <w:t>года</w:t>
      </w:r>
      <w:r w:rsidRPr="00066C64">
        <w:rPr>
          <w:szCs w:val="22"/>
          <w:lang w:val="ru-RU"/>
        </w:rPr>
        <w:t>,</w:t>
      </w:r>
      <w:r>
        <w:rPr>
          <w:szCs w:val="22"/>
          <w:lang w:val="ru-RU"/>
        </w:rPr>
        <w:t xml:space="preserve"> включая привлечение заемных средств и погашение займов, а также приобретение и выбытие основных средств. </w:t>
      </w:r>
      <w:r w:rsidRPr="00066C64">
        <w:rPr>
          <w:szCs w:val="22"/>
          <w:lang w:val="ru-RU"/>
        </w:rPr>
        <w:t xml:space="preserve"> </w:t>
      </w:r>
      <w:r>
        <w:rPr>
          <w:szCs w:val="22"/>
          <w:lang w:val="ru-RU"/>
        </w:rPr>
        <w:t>В</w:t>
      </w:r>
      <w:r w:rsidRPr="00052E98">
        <w:rPr>
          <w:szCs w:val="22"/>
          <w:lang w:val="ru-RU"/>
        </w:rPr>
        <w:t xml:space="preserve"> </w:t>
      </w:r>
      <w:r>
        <w:rPr>
          <w:szCs w:val="22"/>
          <w:lang w:val="ru-RU"/>
        </w:rPr>
        <w:t>отличие</w:t>
      </w:r>
      <w:r w:rsidRPr="00052E98">
        <w:rPr>
          <w:szCs w:val="22"/>
          <w:lang w:val="ru-RU"/>
        </w:rPr>
        <w:t xml:space="preserve"> </w:t>
      </w:r>
      <w:r>
        <w:rPr>
          <w:szCs w:val="22"/>
          <w:lang w:val="ru-RU"/>
        </w:rPr>
        <w:t>от</w:t>
      </w:r>
      <w:r w:rsidRPr="00052E98">
        <w:rPr>
          <w:szCs w:val="22"/>
          <w:lang w:val="ru-RU"/>
        </w:rPr>
        <w:t xml:space="preserve"> </w:t>
      </w:r>
      <w:r w:rsidRPr="00EA00C1">
        <w:rPr>
          <w:szCs w:val="22"/>
          <w:lang w:val="ru-RU"/>
        </w:rPr>
        <w:t>Отчет</w:t>
      </w:r>
      <w:r>
        <w:rPr>
          <w:szCs w:val="22"/>
          <w:lang w:val="ru-RU"/>
        </w:rPr>
        <w:t>а</w:t>
      </w:r>
      <w:r w:rsidRPr="00052E98">
        <w:rPr>
          <w:szCs w:val="22"/>
          <w:lang w:val="ru-RU"/>
        </w:rPr>
        <w:t xml:space="preserve"> </w:t>
      </w:r>
      <w:r w:rsidRPr="00EA00C1">
        <w:rPr>
          <w:szCs w:val="22"/>
          <w:lang w:val="ru-RU"/>
        </w:rPr>
        <w:t>о</w:t>
      </w:r>
      <w:r w:rsidRPr="00052E98">
        <w:rPr>
          <w:szCs w:val="22"/>
          <w:lang w:val="ru-RU"/>
        </w:rPr>
        <w:t xml:space="preserve"> </w:t>
      </w:r>
      <w:r w:rsidRPr="00EA00C1">
        <w:rPr>
          <w:szCs w:val="22"/>
          <w:lang w:val="ru-RU"/>
        </w:rPr>
        <w:t>финансовых</w:t>
      </w:r>
      <w:r w:rsidRPr="00052E98">
        <w:rPr>
          <w:szCs w:val="22"/>
          <w:lang w:val="ru-RU"/>
        </w:rPr>
        <w:t xml:space="preserve"> </w:t>
      </w:r>
      <w:r w:rsidRPr="00EA00C1">
        <w:rPr>
          <w:szCs w:val="22"/>
          <w:lang w:val="ru-RU"/>
        </w:rPr>
        <w:t>результатах</w:t>
      </w:r>
      <w:r w:rsidRPr="00052E98">
        <w:rPr>
          <w:szCs w:val="22"/>
          <w:lang w:val="ru-RU"/>
        </w:rPr>
        <w:t xml:space="preserve"> </w:t>
      </w:r>
      <w:r>
        <w:rPr>
          <w:szCs w:val="22"/>
          <w:lang w:val="ru-RU"/>
        </w:rPr>
        <w:t>чистое</w:t>
      </w:r>
      <w:r w:rsidRPr="00052E98">
        <w:rPr>
          <w:szCs w:val="22"/>
          <w:lang w:val="ru-RU"/>
        </w:rPr>
        <w:t xml:space="preserve"> </w:t>
      </w:r>
      <w:r>
        <w:rPr>
          <w:szCs w:val="22"/>
          <w:lang w:val="ru-RU"/>
        </w:rPr>
        <w:t>движение</w:t>
      </w:r>
      <w:r w:rsidRPr="00052E98">
        <w:rPr>
          <w:szCs w:val="22"/>
          <w:lang w:val="ru-RU"/>
        </w:rPr>
        <w:t xml:space="preserve"> </w:t>
      </w:r>
      <w:r>
        <w:rPr>
          <w:szCs w:val="22"/>
          <w:lang w:val="ru-RU"/>
        </w:rPr>
        <w:t>денежных</w:t>
      </w:r>
      <w:r w:rsidRPr="00052E98">
        <w:rPr>
          <w:szCs w:val="22"/>
          <w:lang w:val="ru-RU"/>
        </w:rPr>
        <w:t xml:space="preserve"> </w:t>
      </w:r>
      <w:r>
        <w:rPr>
          <w:szCs w:val="22"/>
          <w:lang w:val="ru-RU"/>
        </w:rPr>
        <w:t>средств</w:t>
      </w:r>
      <w:r w:rsidRPr="00052E98">
        <w:rPr>
          <w:szCs w:val="22"/>
          <w:lang w:val="ru-RU"/>
        </w:rPr>
        <w:t xml:space="preserve"> </w:t>
      </w:r>
      <w:r>
        <w:rPr>
          <w:szCs w:val="22"/>
          <w:lang w:val="ru-RU"/>
        </w:rPr>
        <w:t>отражает</w:t>
      </w:r>
      <w:r w:rsidRPr="00052E98">
        <w:rPr>
          <w:szCs w:val="22"/>
          <w:lang w:val="ru-RU"/>
        </w:rPr>
        <w:t xml:space="preserve"> </w:t>
      </w:r>
      <w:r>
        <w:rPr>
          <w:szCs w:val="22"/>
          <w:lang w:val="ru-RU"/>
        </w:rPr>
        <w:t>разность</w:t>
      </w:r>
      <w:r w:rsidRPr="00052E98">
        <w:rPr>
          <w:szCs w:val="22"/>
          <w:lang w:val="ru-RU"/>
        </w:rPr>
        <w:t xml:space="preserve"> </w:t>
      </w:r>
      <w:r>
        <w:rPr>
          <w:szCs w:val="22"/>
          <w:lang w:val="ru-RU"/>
        </w:rPr>
        <w:t>между</w:t>
      </w:r>
      <w:r w:rsidRPr="00052E98">
        <w:rPr>
          <w:szCs w:val="22"/>
          <w:lang w:val="ru-RU"/>
        </w:rPr>
        <w:t xml:space="preserve"> </w:t>
      </w:r>
      <w:r>
        <w:rPr>
          <w:szCs w:val="22"/>
          <w:lang w:val="ru-RU"/>
        </w:rPr>
        <w:t>поступлением денежных средств в Организацию и их оттоком из нее</w:t>
      </w:r>
      <w:r w:rsidRPr="00052E98">
        <w:rPr>
          <w:szCs w:val="22"/>
          <w:lang w:val="ru-RU"/>
        </w:rPr>
        <w:t>;</w:t>
      </w:r>
    </w:p>
    <w:p w:rsidR="001772E3" w:rsidRPr="00BD7905" w:rsidRDefault="001772E3" w:rsidP="001772E3">
      <w:pPr>
        <w:pStyle w:val="ONUME"/>
        <w:numPr>
          <w:ilvl w:val="0"/>
          <w:numId w:val="6"/>
        </w:numPr>
        <w:jc w:val="both"/>
        <w:rPr>
          <w:szCs w:val="22"/>
          <w:lang w:val="ru-RU"/>
        </w:rPr>
      </w:pPr>
      <w:r w:rsidRPr="00052E98">
        <w:rPr>
          <w:szCs w:val="22"/>
          <w:lang w:val="ru-RU"/>
        </w:rPr>
        <w:t xml:space="preserve">Отчет о сравнении бюджетных и фактических сумм – </w:t>
      </w:r>
      <w:r>
        <w:rPr>
          <w:szCs w:val="22"/>
          <w:lang w:val="ru-RU"/>
        </w:rPr>
        <w:t>в нем ассигнования, предусмотренные в Программе и бюджете,</w:t>
      </w:r>
      <w:r w:rsidRPr="00052E98">
        <w:rPr>
          <w:szCs w:val="22"/>
          <w:lang w:val="ru-RU"/>
        </w:rPr>
        <w:t xml:space="preserve"> </w:t>
      </w:r>
      <w:r>
        <w:rPr>
          <w:szCs w:val="22"/>
          <w:lang w:val="ru-RU"/>
        </w:rPr>
        <w:t>сопоставляются</w:t>
      </w:r>
      <w:r w:rsidRPr="00052E98">
        <w:rPr>
          <w:szCs w:val="22"/>
          <w:lang w:val="ru-RU"/>
        </w:rPr>
        <w:t xml:space="preserve"> </w:t>
      </w:r>
      <w:r>
        <w:rPr>
          <w:szCs w:val="22"/>
          <w:lang w:val="ru-RU"/>
        </w:rPr>
        <w:t xml:space="preserve">с фактическими расходами за год. </w:t>
      </w:r>
      <w:r w:rsidR="00587A8D">
        <w:rPr>
          <w:szCs w:val="22"/>
          <w:lang w:val="ru-RU"/>
        </w:rPr>
        <w:t xml:space="preserve"> </w:t>
      </w:r>
      <w:r>
        <w:rPr>
          <w:szCs w:val="22"/>
          <w:lang w:val="ru-RU"/>
        </w:rPr>
        <w:t>Эта</w:t>
      </w:r>
      <w:r w:rsidRPr="00052E98">
        <w:rPr>
          <w:szCs w:val="22"/>
          <w:lang w:val="ru-RU"/>
        </w:rPr>
        <w:t xml:space="preserve"> </w:t>
      </w:r>
      <w:r>
        <w:rPr>
          <w:szCs w:val="22"/>
          <w:lang w:val="ru-RU"/>
        </w:rPr>
        <w:t>ведомость</w:t>
      </w:r>
      <w:r w:rsidRPr="00052E98">
        <w:rPr>
          <w:szCs w:val="22"/>
          <w:lang w:val="ru-RU"/>
        </w:rPr>
        <w:t xml:space="preserve"> </w:t>
      </w:r>
      <w:r>
        <w:rPr>
          <w:szCs w:val="22"/>
          <w:lang w:val="ru-RU"/>
        </w:rPr>
        <w:t>составлена</w:t>
      </w:r>
      <w:r w:rsidRPr="00052E98">
        <w:rPr>
          <w:szCs w:val="22"/>
          <w:lang w:val="ru-RU"/>
        </w:rPr>
        <w:t xml:space="preserve"> </w:t>
      </w:r>
      <w:r>
        <w:rPr>
          <w:szCs w:val="22"/>
          <w:lang w:val="ru-RU"/>
        </w:rPr>
        <w:t>на</w:t>
      </w:r>
      <w:r w:rsidRPr="00052E98">
        <w:rPr>
          <w:szCs w:val="22"/>
          <w:lang w:val="ru-RU"/>
        </w:rPr>
        <w:t xml:space="preserve"> </w:t>
      </w:r>
      <w:r>
        <w:rPr>
          <w:szCs w:val="22"/>
          <w:lang w:val="ru-RU"/>
        </w:rPr>
        <w:t>бюджетной</w:t>
      </w:r>
      <w:r w:rsidRPr="00052E98">
        <w:rPr>
          <w:szCs w:val="22"/>
          <w:lang w:val="ru-RU"/>
        </w:rPr>
        <w:t xml:space="preserve"> </w:t>
      </w:r>
      <w:r>
        <w:rPr>
          <w:szCs w:val="22"/>
          <w:lang w:val="ru-RU"/>
        </w:rPr>
        <w:t>основе</w:t>
      </w:r>
      <w:r w:rsidRPr="00052E98">
        <w:rPr>
          <w:szCs w:val="22"/>
          <w:lang w:val="ru-RU"/>
        </w:rPr>
        <w:t xml:space="preserve">, </w:t>
      </w:r>
      <w:r>
        <w:rPr>
          <w:szCs w:val="22"/>
          <w:lang w:val="ru-RU"/>
        </w:rPr>
        <w:t>т</w:t>
      </w:r>
      <w:r w:rsidRPr="00052E98">
        <w:rPr>
          <w:szCs w:val="22"/>
          <w:lang w:val="ru-RU"/>
        </w:rPr>
        <w:t>.</w:t>
      </w:r>
      <w:r>
        <w:rPr>
          <w:szCs w:val="22"/>
          <w:lang w:val="ru-RU"/>
        </w:rPr>
        <w:t>е</w:t>
      </w:r>
      <w:r w:rsidRPr="00052E98">
        <w:rPr>
          <w:szCs w:val="22"/>
          <w:lang w:val="ru-RU"/>
        </w:rPr>
        <w:t xml:space="preserve">. </w:t>
      </w:r>
      <w:r>
        <w:rPr>
          <w:szCs w:val="22"/>
          <w:lang w:val="ru-RU"/>
        </w:rPr>
        <w:t>по модифицированному методу начислений.</w:t>
      </w:r>
      <w:r w:rsidR="00587A8D">
        <w:rPr>
          <w:szCs w:val="22"/>
          <w:lang w:val="ru-RU"/>
        </w:rPr>
        <w:t xml:space="preserve"> </w:t>
      </w:r>
      <w:r>
        <w:rPr>
          <w:szCs w:val="22"/>
          <w:lang w:val="ru-RU"/>
        </w:rPr>
        <w:t xml:space="preserve"> В</w:t>
      </w:r>
      <w:r w:rsidRPr="00BD7905">
        <w:rPr>
          <w:szCs w:val="22"/>
          <w:lang w:val="ru-RU"/>
        </w:rPr>
        <w:t xml:space="preserve"> </w:t>
      </w:r>
      <w:r>
        <w:rPr>
          <w:szCs w:val="22"/>
          <w:lang w:val="ru-RU"/>
        </w:rPr>
        <w:t>ней</w:t>
      </w:r>
      <w:r w:rsidRPr="00BD7905">
        <w:rPr>
          <w:szCs w:val="22"/>
          <w:lang w:val="ru-RU"/>
        </w:rPr>
        <w:t xml:space="preserve"> </w:t>
      </w:r>
      <w:r>
        <w:rPr>
          <w:szCs w:val="22"/>
          <w:lang w:val="ru-RU"/>
        </w:rPr>
        <w:t>содержится</w:t>
      </w:r>
      <w:r w:rsidRPr="00BD7905">
        <w:rPr>
          <w:szCs w:val="22"/>
          <w:lang w:val="ru-RU"/>
        </w:rPr>
        <w:t xml:space="preserve"> </w:t>
      </w:r>
      <w:r>
        <w:rPr>
          <w:szCs w:val="22"/>
          <w:lang w:val="ru-RU"/>
        </w:rPr>
        <w:t>информация</w:t>
      </w:r>
      <w:r w:rsidRPr="00BD7905">
        <w:rPr>
          <w:szCs w:val="22"/>
          <w:lang w:val="ru-RU"/>
        </w:rPr>
        <w:t xml:space="preserve"> </w:t>
      </w:r>
      <w:r>
        <w:rPr>
          <w:szCs w:val="22"/>
          <w:lang w:val="ru-RU"/>
        </w:rPr>
        <w:t>о</w:t>
      </w:r>
      <w:r w:rsidRPr="00052E98">
        <w:rPr>
          <w:szCs w:val="22"/>
          <w:lang w:val="ru-RU"/>
        </w:rPr>
        <w:t xml:space="preserve"> </w:t>
      </w:r>
      <w:r>
        <w:rPr>
          <w:szCs w:val="22"/>
          <w:lang w:val="ru-RU"/>
        </w:rPr>
        <w:t>том</w:t>
      </w:r>
      <w:r w:rsidRPr="00052E98">
        <w:rPr>
          <w:szCs w:val="22"/>
          <w:lang w:val="ru-RU"/>
        </w:rPr>
        <w:t xml:space="preserve">, </w:t>
      </w:r>
      <w:r>
        <w:rPr>
          <w:szCs w:val="22"/>
          <w:lang w:val="ru-RU"/>
        </w:rPr>
        <w:t>в</w:t>
      </w:r>
      <w:r w:rsidRPr="00052E98">
        <w:rPr>
          <w:szCs w:val="22"/>
          <w:lang w:val="ru-RU"/>
        </w:rPr>
        <w:t xml:space="preserve"> </w:t>
      </w:r>
      <w:r>
        <w:rPr>
          <w:szCs w:val="22"/>
          <w:lang w:val="ru-RU"/>
        </w:rPr>
        <w:t>какой</w:t>
      </w:r>
      <w:r w:rsidRPr="00052E98">
        <w:rPr>
          <w:szCs w:val="22"/>
          <w:lang w:val="ru-RU"/>
        </w:rPr>
        <w:t xml:space="preserve"> </w:t>
      </w:r>
      <w:r>
        <w:rPr>
          <w:szCs w:val="22"/>
          <w:lang w:val="ru-RU"/>
        </w:rPr>
        <w:t>степени</w:t>
      </w:r>
      <w:r w:rsidRPr="00052E98">
        <w:rPr>
          <w:szCs w:val="22"/>
          <w:lang w:val="ru-RU"/>
        </w:rPr>
        <w:t xml:space="preserve"> </w:t>
      </w:r>
      <w:r>
        <w:rPr>
          <w:szCs w:val="22"/>
          <w:lang w:val="ru-RU"/>
        </w:rPr>
        <w:t>получение</w:t>
      </w:r>
      <w:r w:rsidRPr="00052E98">
        <w:rPr>
          <w:szCs w:val="22"/>
          <w:lang w:val="ru-RU"/>
        </w:rPr>
        <w:t xml:space="preserve"> </w:t>
      </w:r>
      <w:r>
        <w:rPr>
          <w:szCs w:val="22"/>
          <w:lang w:val="ru-RU"/>
        </w:rPr>
        <w:t>и</w:t>
      </w:r>
      <w:r w:rsidRPr="00052E98">
        <w:rPr>
          <w:szCs w:val="22"/>
          <w:lang w:val="ru-RU"/>
        </w:rPr>
        <w:t xml:space="preserve"> </w:t>
      </w:r>
      <w:r>
        <w:rPr>
          <w:szCs w:val="22"/>
          <w:lang w:val="ru-RU"/>
        </w:rPr>
        <w:t>использование</w:t>
      </w:r>
      <w:r w:rsidRPr="00052E98">
        <w:rPr>
          <w:szCs w:val="22"/>
          <w:lang w:val="ru-RU"/>
        </w:rPr>
        <w:t xml:space="preserve"> </w:t>
      </w:r>
      <w:r>
        <w:rPr>
          <w:szCs w:val="22"/>
          <w:lang w:val="ru-RU"/>
        </w:rPr>
        <w:t>сре</w:t>
      </w:r>
      <w:proofErr w:type="gramStart"/>
      <w:r>
        <w:rPr>
          <w:szCs w:val="22"/>
          <w:lang w:val="ru-RU"/>
        </w:rPr>
        <w:t>дств пр</w:t>
      </w:r>
      <w:proofErr w:type="gramEnd"/>
      <w:r>
        <w:rPr>
          <w:szCs w:val="22"/>
          <w:lang w:val="ru-RU"/>
        </w:rPr>
        <w:t>оисходило</w:t>
      </w:r>
      <w:r w:rsidRPr="00052E98">
        <w:rPr>
          <w:szCs w:val="22"/>
          <w:lang w:val="ru-RU"/>
        </w:rPr>
        <w:t xml:space="preserve"> </w:t>
      </w:r>
      <w:r>
        <w:rPr>
          <w:szCs w:val="22"/>
          <w:lang w:val="ru-RU"/>
        </w:rPr>
        <w:t>в</w:t>
      </w:r>
      <w:r w:rsidRPr="00052E98">
        <w:rPr>
          <w:szCs w:val="22"/>
          <w:lang w:val="ru-RU"/>
        </w:rPr>
        <w:t xml:space="preserve"> </w:t>
      </w:r>
      <w:r>
        <w:rPr>
          <w:szCs w:val="22"/>
          <w:lang w:val="ru-RU"/>
        </w:rPr>
        <w:t>соответствии</w:t>
      </w:r>
      <w:r w:rsidRPr="00052E98">
        <w:rPr>
          <w:szCs w:val="22"/>
          <w:lang w:val="ru-RU"/>
        </w:rPr>
        <w:t xml:space="preserve"> </w:t>
      </w:r>
      <w:r>
        <w:rPr>
          <w:szCs w:val="22"/>
          <w:lang w:val="ru-RU"/>
        </w:rPr>
        <w:t>с</w:t>
      </w:r>
      <w:r w:rsidRPr="00052E98">
        <w:rPr>
          <w:szCs w:val="22"/>
          <w:lang w:val="ru-RU"/>
        </w:rPr>
        <w:t xml:space="preserve"> </w:t>
      </w:r>
      <w:r>
        <w:rPr>
          <w:szCs w:val="22"/>
          <w:lang w:val="ru-RU"/>
        </w:rPr>
        <w:t>утвержденным</w:t>
      </w:r>
      <w:r w:rsidRPr="00052E98">
        <w:rPr>
          <w:szCs w:val="22"/>
          <w:lang w:val="ru-RU"/>
        </w:rPr>
        <w:t xml:space="preserve"> </w:t>
      </w:r>
      <w:r>
        <w:rPr>
          <w:szCs w:val="22"/>
          <w:lang w:val="ru-RU"/>
        </w:rPr>
        <w:t>бюджетом</w:t>
      </w:r>
      <w:r w:rsidRPr="00BD7905">
        <w:rPr>
          <w:szCs w:val="22"/>
          <w:lang w:val="ru-RU"/>
        </w:rPr>
        <w:t>;</w:t>
      </w:r>
    </w:p>
    <w:p w:rsidR="00B9245C" w:rsidRPr="001772E3" w:rsidRDefault="001772E3" w:rsidP="001772E3">
      <w:pPr>
        <w:pStyle w:val="ONUME"/>
        <w:numPr>
          <w:ilvl w:val="0"/>
          <w:numId w:val="6"/>
        </w:numPr>
        <w:jc w:val="both"/>
        <w:rPr>
          <w:szCs w:val="22"/>
          <w:lang w:val="ru-RU"/>
        </w:rPr>
      </w:pPr>
      <w:r>
        <w:rPr>
          <w:szCs w:val="22"/>
          <w:lang w:val="ru-RU"/>
        </w:rPr>
        <w:t>Примечания</w:t>
      </w:r>
      <w:r w:rsidRPr="00424856">
        <w:rPr>
          <w:szCs w:val="22"/>
          <w:lang w:val="ru-RU"/>
        </w:rPr>
        <w:t xml:space="preserve"> </w:t>
      </w:r>
      <w:r>
        <w:rPr>
          <w:szCs w:val="22"/>
          <w:lang w:val="ru-RU"/>
        </w:rPr>
        <w:t>к</w:t>
      </w:r>
      <w:r w:rsidRPr="00424856">
        <w:rPr>
          <w:szCs w:val="22"/>
          <w:lang w:val="ru-RU"/>
        </w:rPr>
        <w:t xml:space="preserve"> </w:t>
      </w:r>
      <w:r>
        <w:rPr>
          <w:szCs w:val="22"/>
          <w:lang w:val="ru-RU"/>
        </w:rPr>
        <w:t>финансовым</w:t>
      </w:r>
      <w:r w:rsidRPr="00424856">
        <w:rPr>
          <w:szCs w:val="22"/>
          <w:lang w:val="ru-RU"/>
        </w:rPr>
        <w:t xml:space="preserve"> </w:t>
      </w:r>
      <w:r>
        <w:rPr>
          <w:szCs w:val="22"/>
          <w:lang w:val="ru-RU"/>
        </w:rPr>
        <w:t>ведомостям</w:t>
      </w:r>
      <w:r w:rsidRPr="00424856">
        <w:rPr>
          <w:szCs w:val="22"/>
          <w:lang w:val="ru-RU"/>
        </w:rPr>
        <w:t xml:space="preserve"> – </w:t>
      </w:r>
      <w:r>
        <w:rPr>
          <w:szCs w:val="22"/>
          <w:lang w:val="ru-RU"/>
        </w:rPr>
        <w:t>эти</w:t>
      </w:r>
      <w:r w:rsidRPr="00424856">
        <w:rPr>
          <w:szCs w:val="22"/>
          <w:lang w:val="ru-RU"/>
        </w:rPr>
        <w:t xml:space="preserve"> </w:t>
      </w:r>
      <w:r>
        <w:rPr>
          <w:szCs w:val="22"/>
          <w:lang w:val="ru-RU"/>
        </w:rPr>
        <w:t>примечания</w:t>
      </w:r>
      <w:r w:rsidRPr="00424856">
        <w:rPr>
          <w:szCs w:val="22"/>
          <w:lang w:val="ru-RU"/>
        </w:rPr>
        <w:t xml:space="preserve"> </w:t>
      </w:r>
      <w:r>
        <w:rPr>
          <w:szCs w:val="22"/>
          <w:lang w:val="ru-RU"/>
        </w:rPr>
        <w:t xml:space="preserve">облегчают понимание основных финансовых ведомостей. </w:t>
      </w:r>
      <w:r w:rsidR="00587A8D">
        <w:rPr>
          <w:szCs w:val="22"/>
          <w:lang w:val="ru-RU"/>
        </w:rPr>
        <w:t xml:space="preserve"> </w:t>
      </w:r>
      <w:r>
        <w:rPr>
          <w:szCs w:val="22"/>
          <w:lang w:val="ru-RU"/>
        </w:rPr>
        <w:t xml:space="preserve">В них кратко излагаются основные принципы </w:t>
      </w:r>
      <w:proofErr w:type="gramStart"/>
      <w:r>
        <w:rPr>
          <w:szCs w:val="22"/>
          <w:lang w:val="ru-RU"/>
        </w:rPr>
        <w:t>учета</w:t>
      </w:r>
      <w:proofErr w:type="gramEnd"/>
      <w:r>
        <w:rPr>
          <w:szCs w:val="22"/>
          <w:lang w:val="ru-RU"/>
        </w:rPr>
        <w:t xml:space="preserve"> и содержится другая пояснительная информация. В</w:t>
      </w:r>
      <w:r w:rsidRPr="00304B6E">
        <w:rPr>
          <w:szCs w:val="22"/>
          <w:lang w:val="ru-RU"/>
        </w:rPr>
        <w:t xml:space="preserve"> </w:t>
      </w:r>
      <w:r>
        <w:rPr>
          <w:szCs w:val="22"/>
          <w:lang w:val="ru-RU"/>
        </w:rPr>
        <w:t>них</w:t>
      </w:r>
      <w:r w:rsidRPr="00304B6E">
        <w:rPr>
          <w:szCs w:val="22"/>
          <w:lang w:val="ru-RU"/>
        </w:rPr>
        <w:t xml:space="preserve"> </w:t>
      </w:r>
      <w:r>
        <w:rPr>
          <w:szCs w:val="22"/>
          <w:lang w:val="ru-RU"/>
        </w:rPr>
        <w:t>также</w:t>
      </w:r>
      <w:r w:rsidRPr="00304B6E">
        <w:rPr>
          <w:szCs w:val="22"/>
          <w:lang w:val="ru-RU"/>
        </w:rPr>
        <w:t xml:space="preserve"> </w:t>
      </w:r>
      <w:r>
        <w:rPr>
          <w:szCs w:val="22"/>
          <w:lang w:val="ru-RU"/>
        </w:rPr>
        <w:t>содержатся</w:t>
      </w:r>
      <w:r w:rsidRPr="00304B6E">
        <w:rPr>
          <w:szCs w:val="22"/>
          <w:lang w:val="ru-RU"/>
        </w:rPr>
        <w:t xml:space="preserve"> </w:t>
      </w:r>
      <w:r>
        <w:rPr>
          <w:szCs w:val="22"/>
          <w:lang w:val="ru-RU"/>
        </w:rPr>
        <w:t>требуемые</w:t>
      </w:r>
      <w:r w:rsidRPr="00304B6E">
        <w:rPr>
          <w:szCs w:val="22"/>
          <w:lang w:val="ru-RU"/>
        </w:rPr>
        <w:t xml:space="preserve"> </w:t>
      </w:r>
      <w:r>
        <w:rPr>
          <w:szCs w:val="22"/>
          <w:lang w:val="ru-RU"/>
        </w:rPr>
        <w:t>согласно</w:t>
      </w:r>
      <w:r w:rsidRPr="00304B6E">
        <w:rPr>
          <w:szCs w:val="22"/>
          <w:lang w:val="ru-RU"/>
        </w:rPr>
        <w:t xml:space="preserve"> </w:t>
      </w:r>
      <w:r>
        <w:rPr>
          <w:szCs w:val="22"/>
          <w:lang w:val="ru-RU"/>
        </w:rPr>
        <w:t>МСУГС</w:t>
      </w:r>
      <w:r w:rsidRPr="00304B6E">
        <w:rPr>
          <w:szCs w:val="22"/>
          <w:lang w:val="ru-RU"/>
        </w:rPr>
        <w:t xml:space="preserve"> </w:t>
      </w:r>
      <w:r>
        <w:rPr>
          <w:szCs w:val="22"/>
          <w:lang w:val="ru-RU"/>
        </w:rPr>
        <w:t>сведения</w:t>
      </w:r>
      <w:r w:rsidRPr="00304B6E">
        <w:rPr>
          <w:szCs w:val="22"/>
          <w:lang w:val="ru-RU"/>
        </w:rPr>
        <w:t xml:space="preserve">, </w:t>
      </w:r>
      <w:r>
        <w:rPr>
          <w:szCs w:val="22"/>
          <w:lang w:val="ru-RU"/>
        </w:rPr>
        <w:t>не</w:t>
      </w:r>
      <w:r w:rsidRPr="00304B6E">
        <w:rPr>
          <w:szCs w:val="22"/>
          <w:lang w:val="ru-RU"/>
        </w:rPr>
        <w:t xml:space="preserve"> </w:t>
      </w:r>
      <w:r>
        <w:rPr>
          <w:szCs w:val="22"/>
          <w:lang w:val="ru-RU"/>
        </w:rPr>
        <w:t>указываемые</w:t>
      </w:r>
      <w:r w:rsidRPr="00304B6E">
        <w:rPr>
          <w:szCs w:val="22"/>
          <w:lang w:val="ru-RU"/>
        </w:rPr>
        <w:t xml:space="preserve"> </w:t>
      </w:r>
      <w:r>
        <w:rPr>
          <w:szCs w:val="22"/>
          <w:lang w:val="ru-RU"/>
        </w:rPr>
        <w:t>в</w:t>
      </w:r>
      <w:r w:rsidRPr="00304B6E">
        <w:rPr>
          <w:szCs w:val="22"/>
          <w:lang w:val="ru-RU"/>
        </w:rPr>
        <w:t xml:space="preserve"> </w:t>
      </w:r>
      <w:r>
        <w:rPr>
          <w:szCs w:val="22"/>
          <w:lang w:val="ru-RU"/>
        </w:rPr>
        <w:t>основных</w:t>
      </w:r>
      <w:r w:rsidRPr="00304B6E">
        <w:rPr>
          <w:szCs w:val="22"/>
          <w:lang w:val="ru-RU"/>
        </w:rPr>
        <w:t xml:space="preserve"> </w:t>
      </w:r>
      <w:r>
        <w:rPr>
          <w:szCs w:val="22"/>
          <w:lang w:val="ru-RU"/>
        </w:rPr>
        <w:t>ведомостях</w:t>
      </w:r>
      <w:r w:rsidRPr="00304B6E">
        <w:rPr>
          <w:szCs w:val="22"/>
          <w:lang w:val="ru-RU"/>
        </w:rPr>
        <w:t>.</w:t>
      </w:r>
    </w:p>
    <w:p w:rsidR="00B9245C" w:rsidRPr="00590B4D" w:rsidRDefault="00D841EC" w:rsidP="00B9245C">
      <w:pPr>
        <w:spacing w:after="220"/>
        <w:jc w:val="both"/>
        <w:rPr>
          <w:rFonts w:ascii="Arial" w:eastAsia="SimSun" w:hAnsi="Arial" w:cs="Arial"/>
          <w:b/>
          <w:sz w:val="22"/>
          <w:szCs w:val="22"/>
          <w:lang w:val="ru-RU" w:eastAsia="zh-CN"/>
        </w:rPr>
      </w:pPr>
      <w:r>
        <w:rPr>
          <w:rFonts w:ascii="Arial" w:eastAsia="SimSun" w:hAnsi="Arial" w:cs="Arial"/>
          <w:b/>
          <w:sz w:val="22"/>
          <w:szCs w:val="22"/>
          <w:lang w:val="ru-RU" w:eastAsia="zh-CN"/>
        </w:rPr>
        <w:t xml:space="preserve">Ключевые элементы </w:t>
      </w:r>
      <w:r w:rsidR="00590B4D">
        <w:rPr>
          <w:rFonts w:ascii="Arial" w:eastAsia="SimSun" w:hAnsi="Arial" w:cs="Arial"/>
          <w:b/>
          <w:sz w:val="22"/>
          <w:szCs w:val="22"/>
          <w:lang w:val="ru-RU" w:eastAsia="zh-CN"/>
        </w:rPr>
        <w:t>финансовых ведомостей</w:t>
      </w:r>
    </w:p>
    <w:p w:rsidR="00807A16" w:rsidRPr="0028494E" w:rsidRDefault="00D841EC" w:rsidP="00F73729">
      <w:pPr>
        <w:numPr>
          <w:ilvl w:val="0"/>
          <w:numId w:val="2"/>
        </w:numPr>
        <w:spacing w:after="220"/>
        <w:jc w:val="both"/>
        <w:rPr>
          <w:rFonts w:ascii="Arial" w:eastAsia="SimSun" w:hAnsi="Arial" w:cs="Arial"/>
          <w:sz w:val="22"/>
          <w:szCs w:val="22"/>
          <w:lang w:val="ru-RU" w:eastAsia="zh-CN"/>
        </w:rPr>
      </w:pPr>
      <w:r>
        <w:rPr>
          <w:rFonts w:ascii="Arial" w:eastAsia="SimSun" w:hAnsi="Arial" w:cs="Arial"/>
          <w:sz w:val="22"/>
          <w:szCs w:val="22"/>
          <w:lang w:val="ru-RU" w:eastAsia="zh-CN"/>
        </w:rPr>
        <w:t>Согласно ф</w:t>
      </w:r>
      <w:r w:rsidR="007A4A69">
        <w:rPr>
          <w:rFonts w:ascii="Arial" w:eastAsia="SimSun" w:hAnsi="Arial" w:cs="Arial"/>
          <w:sz w:val="22"/>
          <w:szCs w:val="22"/>
          <w:lang w:val="ru-RU" w:eastAsia="zh-CN"/>
        </w:rPr>
        <w:t>инансовы</w:t>
      </w:r>
      <w:r>
        <w:rPr>
          <w:rFonts w:ascii="Arial" w:eastAsia="SimSun" w:hAnsi="Arial" w:cs="Arial"/>
          <w:sz w:val="22"/>
          <w:szCs w:val="22"/>
          <w:lang w:val="ru-RU" w:eastAsia="zh-CN"/>
        </w:rPr>
        <w:t>м</w:t>
      </w:r>
      <w:r w:rsidR="007A4A69" w:rsidRPr="0028494E">
        <w:rPr>
          <w:rFonts w:ascii="Arial" w:eastAsia="SimSun" w:hAnsi="Arial" w:cs="Arial"/>
          <w:sz w:val="22"/>
          <w:szCs w:val="22"/>
          <w:lang w:val="ru-RU" w:eastAsia="zh-CN"/>
        </w:rPr>
        <w:t xml:space="preserve"> </w:t>
      </w:r>
      <w:r w:rsidR="007A4A69">
        <w:rPr>
          <w:rFonts w:ascii="Arial" w:eastAsia="SimSun" w:hAnsi="Arial" w:cs="Arial"/>
          <w:sz w:val="22"/>
          <w:szCs w:val="22"/>
          <w:lang w:val="ru-RU" w:eastAsia="zh-CN"/>
        </w:rPr>
        <w:t>ведомост</w:t>
      </w:r>
      <w:r>
        <w:rPr>
          <w:rFonts w:ascii="Arial" w:eastAsia="SimSun" w:hAnsi="Arial" w:cs="Arial"/>
          <w:sz w:val="22"/>
          <w:szCs w:val="22"/>
          <w:lang w:val="ru-RU" w:eastAsia="zh-CN"/>
        </w:rPr>
        <w:t>ям</w:t>
      </w:r>
      <w:r w:rsidR="007A4A69" w:rsidRPr="0028494E">
        <w:rPr>
          <w:rFonts w:ascii="Arial" w:eastAsia="SimSun" w:hAnsi="Arial" w:cs="Arial"/>
          <w:sz w:val="22"/>
          <w:szCs w:val="22"/>
          <w:lang w:val="ru-RU" w:eastAsia="zh-CN"/>
        </w:rPr>
        <w:t xml:space="preserve"> </w:t>
      </w:r>
      <w:r w:rsidR="007A4A69">
        <w:rPr>
          <w:rFonts w:ascii="Arial" w:eastAsia="SimSun" w:hAnsi="Arial" w:cs="Arial"/>
          <w:sz w:val="22"/>
          <w:szCs w:val="22"/>
          <w:lang w:val="ru-RU" w:eastAsia="zh-CN"/>
        </w:rPr>
        <w:t>ВОИС</w:t>
      </w:r>
      <w:r w:rsidR="007A4A69" w:rsidRPr="0028494E">
        <w:rPr>
          <w:rFonts w:ascii="Arial" w:eastAsia="SimSun" w:hAnsi="Arial" w:cs="Arial"/>
          <w:sz w:val="22"/>
          <w:szCs w:val="22"/>
          <w:lang w:val="ru-RU" w:eastAsia="zh-CN"/>
        </w:rPr>
        <w:t xml:space="preserve"> </w:t>
      </w:r>
      <w:r w:rsidR="007A4A69">
        <w:rPr>
          <w:rFonts w:ascii="Arial" w:eastAsia="SimSun" w:hAnsi="Arial" w:cs="Arial"/>
          <w:sz w:val="22"/>
          <w:szCs w:val="22"/>
          <w:lang w:val="ru-RU" w:eastAsia="zh-CN"/>
        </w:rPr>
        <w:t>за</w:t>
      </w:r>
      <w:r w:rsidR="007A4A69" w:rsidRPr="0028494E">
        <w:rPr>
          <w:rFonts w:ascii="Arial" w:eastAsia="SimSun" w:hAnsi="Arial" w:cs="Arial"/>
          <w:sz w:val="22"/>
          <w:szCs w:val="22"/>
          <w:lang w:val="ru-RU" w:eastAsia="zh-CN"/>
        </w:rPr>
        <w:t xml:space="preserve"> </w:t>
      </w:r>
      <w:r w:rsidR="00B9245C" w:rsidRPr="0028494E">
        <w:rPr>
          <w:rFonts w:ascii="Arial" w:eastAsia="SimSun" w:hAnsi="Arial" w:cs="Arial"/>
          <w:sz w:val="22"/>
          <w:szCs w:val="22"/>
          <w:lang w:val="ru-RU" w:eastAsia="zh-CN"/>
        </w:rPr>
        <w:t>2013</w:t>
      </w:r>
      <w:r w:rsidR="007A4A69" w:rsidRPr="007A4A69">
        <w:rPr>
          <w:rFonts w:ascii="Arial" w:eastAsia="SimSun" w:hAnsi="Arial" w:cs="Arial"/>
          <w:sz w:val="22"/>
          <w:szCs w:val="22"/>
          <w:lang w:eastAsia="zh-CN"/>
        </w:rPr>
        <w:t> </w:t>
      </w:r>
      <w:r w:rsidR="007A4A69">
        <w:rPr>
          <w:rFonts w:ascii="Arial" w:eastAsia="SimSun" w:hAnsi="Arial" w:cs="Arial"/>
          <w:sz w:val="22"/>
          <w:szCs w:val="22"/>
          <w:lang w:val="ru-RU" w:eastAsia="zh-CN"/>
        </w:rPr>
        <w:t>г</w:t>
      </w:r>
      <w:r w:rsidR="007A4A69" w:rsidRPr="0028494E">
        <w:rPr>
          <w:rFonts w:ascii="Arial" w:eastAsia="SimSun" w:hAnsi="Arial" w:cs="Arial"/>
          <w:sz w:val="22"/>
          <w:szCs w:val="22"/>
          <w:lang w:val="ru-RU" w:eastAsia="zh-CN"/>
        </w:rPr>
        <w:t xml:space="preserve">., </w:t>
      </w:r>
      <w:r w:rsidR="007A4A69">
        <w:rPr>
          <w:rFonts w:ascii="Arial" w:eastAsia="SimSun" w:hAnsi="Arial" w:cs="Arial"/>
          <w:sz w:val="22"/>
          <w:szCs w:val="22"/>
          <w:lang w:val="ru-RU" w:eastAsia="zh-CN"/>
        </w:rPr>
        <w:t>подготовленны</w:t>
      </w:r>
      <w:r>
        <w:rPr>
          <w:rFonts w:ascii="Arial" w:eastAsia="SimSun" w:hAnsi="Arial" w:cs="Arial"/>
          <w:sz w:val="22"/>
          <w:szCs w:val="22"/>
          <w:lang w:val="ru-RU" w:eastAsia="zh-CN"/>
        </w:rPr>
        <w:t>м</w:t>
      </w:r>
      <w:r w:rsidR="007A4A69" w:rsidRPr="0028494E">
        <w:rPr>
          <w:rFonts w:ascii="Arial" w:eastAsia="SimSun" w:hAnsi="Arial" w:cs="Arial"/>
          <w:sz w:val="22"/>
          <w:szCs w:val="22"/>
          <w:lang w:val="ru-RU" w:eastAsia="zh-CN"/>
        </w:rPr>
        <w:t xml:space="preserve"> </w:t>
      </w:r>
      <w:r w:rsidR="00773AA4">
        <w:rPr>
          <w:rFonts w:ascii="Arial" w:eastAsia="SimSun" w:hAnsi="Arial" w:cs="Arial"/>
          <w:sz w:val="22"/>
          <w:szCs w:val="22"/>
          <w:lang w:val="ru-RU" w:eastAsia="zh-CN"/>
        </w:rPr>
        <w:t>в</w:t>
      </w:r>
      <w:r w:rsidR="00773AA4" w:rsidRPr="0028494E">
        <w:rPr>
          <w:rFonts w:ascii="Arial" w:eastAsia="SimSun" w:hAnsi="Arial" w:cs="Arial"/>
          <w:sz w:val="22"/>
          <w:szCs w:val="22"/>
          <w:lang w:val="ru-RU" w:eastAsia="zh-CN"/>
        </w:rPr>
        <w:t xml:space="preserve"> </w:t>
      </w:r>
      <w:r w:rsidR="00773AA4">
        <w:rPr>
          <w:rFonts w:ascii="Arial" w:eastAsia="SimSun" w:hAnsi="Arial" w:cs="Arial"/>
          <w:sz w:val="22"/>
          <w:szCs w:val="22"/>
          <w:lang w:val="ru-RU" w:eastAsia="zh-CN"/>
        </w:rPr>
        <w:t>соответствии</w:t>
      </w:r>
      <w:r w:rsidR="00773AA4" w:rsidRPr="0028494E">
        <w:rPr>
          <w:rFonts w:ascii="Arial" w:eastAsia="SimSun" w:hAnsi="Arial" w:cs="Arial"/>
          <w:sz w:val="22"/>
          <w:szCs w:val="22"/>
          <w:lang w:val="ru-RU" w:eastAsia="zh-CN"/>
        </w:rPr>
        <w:t xml:space="preserve"> </w:t>
      </w:r>
      <w:r w:rsidR="00773AA4">
        <w:rPr>
          <w:rFonts w:ascii="Arial" w:eastAsia="SimSun" w:hAnsi="Arial" w:cs="Arial"/>
          <w:sz w:val="22"/>
          <w:szCs w:val="22"/>
          <w:lang w:val="ru-RU" w:eastAsia="zh-CN"/>
        </w:rPr>
        <w:t>с</w:t>
      </w:r>
      <w:r w:rsidR="00773AA4" w:rsidRPr="0028494E">
        <w:rPr>
          <w:rFonts w:ascii="Arial" w:eastAsia="SimSun" w:hAnsi="Arial" w:cs="Arial"/>
          <w:sz w:val="22"/>
          <w:szCs w:val="22"/>
          <w:lang w:val="ru-RU" w:eastAsia="zh-CN"/>
        </w:rPr>
        <w:t xml:space="preserve"> </w:t>
      </w:r>
      <w:r w:rsidR="00773AA4">
        <w:rPr>
          <w:rFonts w:ascii="Arial" w:eastAsia="SimSun" w:hAnsi="Arial" w:cs="Arial"/>
          <w:sz w:val="22"/>
          <w:szCs w:val="22"/>
          <w:lang w:val="ru-RU" w:eastAsia="zh-CN"/>
        </w:rPr>
        <w:t>МСУГС</w:t>
      </w:r>
      <w:r w:rsidR="00773AA4" w:rsidRPr="0028494E">
        <w:rPr>
          <w:rFonts w:ascii="Arial" w:eastAsia="SimSun" w:hAnsi="Arial" w:cs="Arial"/>
          <w:sz w:val="22"/>
          <w:szCs w:val="22"/>
          <w:lang w:val="ru-RU" w:eastAsia="zh-CN"/>
        </w:rPr>
        <w:t xml:space="preserve">, </w:t>
      </w:r>
      <w:r>
        <w:rPr>
          <w:rFonts w:ascii="Arial" w:eastAsia="SimSun" w:hAnsi="Arial" w:cs="Arial"/>
          <w:sz w:val="22"/>
          <w:szCs w:val="22"/>
          <w:lang w:val="ru-RU" w:eastAsia="zh-CN"/>
        </w:rPr>
        <w:t xml:space="preserve">образовался </w:t>
      </w:r>
      <w:proofErr w:type="gramStart"/>
      <w:r w:rsidR="0028494E">
        <w:rPr>
          <w:rFonts w:ascii="Arial" w:eastAsia="SimSun" w:hAnsi="Arial" w:cs="Arial"/>
          <w:sz w:val="22"/>
          <w:szCs w:val="22"/>
          <w:lang w:val="ru-RU" w:eastAsia="zh-CN"/>
        </w:rPr>
        <w:t>годово</w:t>
      </w:r>
      <w:r>
        <w:rPr>
          <w:rFonts w:ascii="Arial" w:eastAsia="SimSun" w:hAnsi="Arial" w:cs="Arial"/>
          <w:sz w:val="22"/>
          <w:szCs w:val="22"/>
          <w:lang w:val="ru-RU" w:eastAsia="zh-CN"/>
        </w:rPr>
        <w:t>й</w:t>
      </w:r>
      <w:proofErr w:type="gramEnd"/>
      <w:r w:rsidR="0028494E">
        <w:rPr>
          <w:rFonts w:ascii="Arial" w:eastAsia="SimSun" w:hAnsi="Arial" w:cs="Arial"/>
          <w:sz w:val="22"/>
          <w:szCs w:val="22"/>
          <w:lang w:val="ru-RU" w:eastAsia="zh-CN"/>
        </w:rPr>
        <w:t xml:space="preserve"> профицит</w:t>
      </w:r>
      <w:r w:rsidR="0028494E"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в</w:t>
      </w:r>
      <w:r w:rsidR="0028494E"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размере</w:t>
      </w:r>
      <w:r w:rsidR="0028494E" w:rsidRPr="0028494E">
        <w:rPr>
          <w:rFonts w:ascii="Arial" w:eastAsia="SimSun" w:hAnsi="Arial" w:cs="Arial"/>
          <w:sz w:val="22"/>
          <w:szCs w:val="22"/>
          <w:lang w:val="ru-RU" w:eastAsia="zh-CN"/>
        </w:rPr>
        <w:t xml:space="preserve"> </w:t>
      </w:r>
      <w:r w:rsidR="00807A16" w:rsidRPr="0028494E">
        <w:rPr>
          <w:rFonts w:ascii="Arial" w:eastAsia="SimSun" w:hAnsi="Arial" w:cs="Arial"/>
          <w:sz w:val="22"/>
          <w:szCs w:val="22"/>
          <w:lang w:val="ru-RU" w:eastAsia="zh-CN"/>
        </w:rPr>
        <w:t>15</w:t>
      </w:r>
      <w:r w:rsidR="0028494E" w:rsidRPr="0028494E">
        <w:rPr>
          <w:rFonts w:ascii="Arial" w:eastAsia="SimSun" w:hAnsi="Arial" w:cs="Arial"/>
          <w:sz w:val="22"/>
          <w:szCs w:val="22"/>
          <w:lang w:val="ru-RU" w:eastAsia="zh-CN"/>
        </w:rPr>
        <w:t>,</w:t>
      </w:r>
      <w:r w:rsidR="00807A16" w:rsidRPr="0028494E">
        <w:rPr>
          <w:rFonts w:ascii="Arial" w:eastAsia="SimSun" w:hAnsi="Arial" w:cs="Arial"/>
          <w:sz w:val="22"/>
          <w:szCs w:val="22"/>
          <w:lang w:val="ru-RU" w:eastAsia="zh-CN"/>
        </w:rPr>
        <w:t>1</w:t>
      </w:r>
      <w:r w:rsidR="0028494E" w:rsidRPr="0028494E">
        <w:rPr>
          <w:rFonts w:ascii="Arial" w:eastAsia="SimSun" w:hAnsi="Arial" w:cs="Arial"/>
          <w:sz w:val="22"/>
          <w:szCs w:val="22"/>
          <w:lang w:eastAsia="zh-CN"/>
        </w:rPr>
        <w:t> </w:t>
      </w:r>
      <w:r w:rsidR="0028494E">
        <w:rPr>
          <w:rFonts w:ascii="Arial" w:eastAsia="SimSun" w:hAnsi="Arial" w:cs="Arial"/>
          <w:sz w:val="22"/>
          <w:szCs w:val="22"/>
          <w:lang w:val="ru-RU" w:eastAsia="zh-CN"/>
        </w:rPr>
        <w:t>млн</w:t>
      </w:r>
      <w:r w:rsidR="0028494E" w:rsidRPr="0028494E">
        <w:rPr>
          <w:rFonts w:ascii="Arial" w:eastAsia="SimSun" w:hAnsi="Arial" w:cs="Arial"/>
          <w:sz w:val="22"/>
          <w:szCs w:val="22"/>
          <w:lang w:val="ru-RU" w:eastAsia="zh-CN"/>
        </w:rPr>
        <w:t xml:space="preserve">. </w:t>
      </w:r>
      <w:proofErr w:type="spellStart"/>
      <w:r w:rsidR="0028494E">
        <w:rPr>
          <w:rFonts w:ascii="Arial" w:eastAsia="SimSun" w:hAnsi="Arial" w:cs="Arial"/>
          <w:sz w:val="22"/>
          <w:szCs w:val="22"/>
          <w:lang w:val="ru-RU" w:eastAsia="zh-CN"/>
        </w:rPr>
        <w:t>шв</w:t>
      </w:r>
      <w:proofErr w:type="spellEnd"/>
      <w:r w:rsidR="0028494E" w:rsidRPr="0028494E">
        <w:rPr>
          <w:rFonts w:ascii="Arial" w:eastAsia="SimSun" w:hAnsi="Arial" w:cs="Arial"/>
          <w:sz w:val="22"/>
          <w:szCs w:val="22"/>
          <w:lang w:val="ru-RU" w:eastAsia="zh-CN"/>
        </w:rPr>
        <w:t>.</w:t>
      </w:r>
      <w:r w:rsidR="0028494E" w:rsidRPr="0028494E">
        <w:rPr>
          <w:rFonts w:ascii="Arial" w:eastAsia="SimSun" w:hAnsi="Arial" w:cs="Arial"/>
          <w:sz w:val="22"/>
          <w:szCs w:val="22"/>
          <w:lang w:eastAsia="zh-CN"/>
        </w:rPr>
        <w:t> </w:t>
      </w:r>
      <w:r w:rsidR="0028494E">
        <w:rPr>
          <w:rFonts w:ascii="Arial" w:eastAsia="SimSun" w:hAnsi="Arial" w:cs="Arial"/>
          <w:sz w:val="22"/>
          <w:szCs w:val="22"/>
          <w:lang w:val="ru-RU" w:eastAsia="zh-CN"/>
        </w:rPr>
        <w:t>франков</w:t>
      </w:r>
      <w:r w:rsidR="00807A16" w:rsidRPr="0028494E">
        <w:rPr>
          <w:rFonts w:ascii="Arial" w:eastAsia="SimSun" w:hAnsi="Arial" w:cs="Arial"/>
          <w:sz w:val="22"/>
          <w:szCs w:val="22"/>
          <w:lang w:val="ru-RU" w:eastAsia="zh-CN"/>
        </w:rPr>
        <w:t>.</w:t>
      </w:r>
      <w:r w:rsidR="0028494E" w:rsidRPr="0028494E">
        <w:rPr>
          <w:rFonts w:ascii="Arial" w:eastAsia="SimSun" w:hAnsi="Arial" w:cs="Arial"/>
          <w:sz w:val="22"/>
          <w:szCs w:val="22"/>
          <w:lang w:val="ru-RU" w:eastAsia="zh-CN"/>
        </w:rPr>
        <w:t xml:space="preserve"> </w:t>
      </w:r>
      <w:r w:rsidR="00807A16"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Чистые</w:t>
      </w:r>
      <w:r w:rsidR="0028494E"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активы</w:t>
      </w:r>
      <w:r w:rsidR="0028494E" w:rsidRPr="0028494E">
        <w:rPr>
          <w:rFonts w:ascii="Arial" w:eastAsia="SimSun" w:hAnsi="Arial" w:cs="Arial"/>
          <w:sz w:val="22"/>
          <w:szCs w:val="22"/>
          <w:lang w:val="ru-RU" w:eastAsia="zh-CN"/>
        </w:rPr>
        <w:t xml:space="preserve"> </w:t>
      </w:r>
      <w:r w:rsidR="0028494E">
        <w:rPr>
          <w:rFonts w:ascii="Arial" w:eastAsia="SimSun" w:hAnsi="Arial" w:cs="Arial"/>
          <w:sz w:val="22"/>
          <w:szCs w:val="22"/>
          <w:lang w:val="ru-RU" w:eastAsia="zh-CN"/>
        </w:rPr>
        <w:t>Организации</w:t>
      </w:r>
      <w:r w:rsidR="0028494E" w:rsidRPr="0028494E">
        <w:rPr>
          <w:rFonts w:ascii="Arial" w:eastAsia="SimSun" w:hAnsi="Arial" w:cs="Arial"/>
          <w:sz w:val="22"/>
          <w:szCs w:val="22"/>
          <w:lang w:val="ru-RU" w:eastAsia="zh-CN"/>
        </w:rPr>
        <w:t xml:space="preserve"> </w:t>
      </w:r>
      <w:r w:rsidR="00AA2D44">
        <w:rPr>
          <w:rFonts w:ascii="Arial" w:eastAsia="SimSun" w:hAnsi="Arial" w:cs="Arial"/>
          <w:sz w:val="22"/>
          <w:szCs w:val="22"/>
          <w:lang w:val="ru-RU" w:eastAsia="zh-CN"/>
        </w:rPr>
        <w:t xml:space="preserve">по состоянию на 31 декабря 2013 г </w:t>
      </w:r>
      <w:r w:rsidR="0028494E">
        <w:rPr>
          <w:rFonts w:ascii="Arial" w:eastAsia="SimSun" w:hAnsi="Arial" w:cs="Arial"/>
          <w:sz w:val="22"/>
          <w:szCs w:val="22"/>
          <w:lang w:val="ru-RU" w:eastAsia="zh-CN"/>
        </w:rPr>
        <w:t>составили</w:t>
      </w:r>
      <w:r w:rsidR="0028494E" w:rsidRPr="0028494E">
        <w:rPr>
          <w:rFonts w:ascii="Arial" w:eastAsia="SimSun" w:hAnsi="Arial" w:cs="Arial"/>
          <w:sz w:val="22"/>
          <w:szCs w:val="22"/>
          <w:lang w:val="ru-RU" w:eastAsia="zh-CN"/>
        </w:rPr>
        <w:t xml:space="preserve"> </w:t>
      </w:r>
      <w:r w:rsidR="00807A16" w:rsidRPr="0028494E">
        <w:rPr>
          <w:rFonts w:ascii="Arial" w:eastAsia="SimSun" w:hAnsi="Arial" w:cs="Arial"/>
          <w:sz w:val="22"/>
          <w:szCs w:val="22"/>
          <w:lang w:val="ru-RU" w:eastAsia="zh-CN"/>
        </w:rPr>
        <w:t>208</w:t>
      </w:r>
      <w:r w:rsidR="0028494E" w:rsidRPr="0028494E">
        <w:rPr>
          <w:rFonts w:ascii="Arial" w:eastAsia="SimSun" w:hAnsi="Arial" w:cs="Arial"/>
          <w:sz w:val="22"/>
          <w:szCs w:val="22"/>
          <w:lang w:val="ru-RU" w:eastAsia="zh-CN"/>
        </w:rPr>
        <w:t>,8</w:t>
      </w:r>
      <w:r w:rsidR="0028494E" w:rsidRPr="0028494E">
        <w:rPr>
          <w:rFonts w:ascii="Arial" w:eastAsia="SimSun" w:hAnsi="Arial" w:cs="Arial"/>
          <w:sz w:val="22"/>
          <w:szCs w:val="22"/>
          <w:lang w:eastAsia="zh-CN"/>
        </w:rPr>
        <w:t> </w:t>
      </w:r>
      <w:r w:rsidR="0028494E">
        <w:rPr>
          <w:rFonts w:ascii="Arial" w:eastAsia="SimSun" w:hAnsi="Arial" w:cs="Arial"/>
          <w:sz w:val="22"/>
          <w:szCs w:val="22"/>
          <w:lang w:val="ru-RU" w:eastAsia="zh-CN"/>
        </w:rPr>
        <w:t>млн</w:t>
      </w:r>
      <w:r w:rsidR="0028494E" w:rsidRPr="0028494E">
        <w:rPr>
          <w:rFonts w:ascii="Arial" w:eastAsia="SimSun" w:hAnsi="Arial" w:cs="Arial"/>
          <w:sz w:val="22"/>
          <w:szCs w:val="22"/>
          <w:lang w:val="ru-RU" w:eastAsia="zh-CN"/>
        </w:rPr>
        <w:t xml:space="preserve">. </w:t>
      </w:r>
      <w:proofErr w:type="spellStart"/>
      <w:r w:rsidR="0028494E">
        <w:rPr>
          <w:rFonts w:ascii="Arial" w:eastAsia="SimSun" w:hAnsi="Arial" w:cs="Arial"/>
          <w:sz w:val="22"/>
          <w:szCs w:val="22"/>
          <w:lang w:val="ru-RU" w:eastAsia="zh-CN"/>
        </w:rPr>
        <w:t>шв</w:t>
      </w:r>
      <w:proofErr w:type="spellEnd"/>
      <w:r w:rsidR="0028494E" w:rsidRPr="0028494E">
        <w:rPr>
          <w:rFonts w:ascii="Arial" w:eastAsia="SimSun" w:hAnsi="Arial" w:cs="Arial"/>
          <w:sz w:val="22"/>
          <w:szCs w:val="22"/>
          <w:lang w:val="ru-RU" w:eastAsia="zh-CN"/>
        </w:rPr>
        <w:t>.</w:t>
      </w:r>
      <w:r w:rsidR="0028494E" w:rsidRPr="0028494E">
        <w:rPr>
          <w:rFonts w:ascii="Arial" w:eastAsia="SimSun" w:hAnsi="Arial" w:cs="Arial"/>
          <w:sz w:val="22"/>
          <w:szCs w:val="22"/>
          <w:lang w:eastAsia="zh-CN"/>
        </w:rPr>
        <w:t> </w:t>
      </w:r>
      <w:r w:rsidR="0028494E">
        <w:rPr>
          <w:rFonts w:ascii="Arial" w:eastAsia="SimSun" w:hAnsi="Arial" w:cs="Arial"/>
          <w:sz w:val="22"/>
          <w:szCs w:val="22"/>
          <w:lang w:val="ru-RU" w:eastAsia="zh-CN"/>
        </w:rPr>
        <w:t>франков</w:t>
      </w:r>
      <w:r w:rsidR="00807A16" w:rsidRPr="0028494E">
        <w:rPr>
          <w:rFonts w:ascii="Arial" w:eastAsia="SimSun" w:hAnsi="Arial" w:cs="Arial"/>
          <w:sz w:val="22"/>
          <w:szCs w:val="22"/>
          <w:lang w:val="ru-RU" w:eastAsia="zh-CN"/>
        </w:rPr>
        <w:t>.</w:t>
      </w:r>
    </w:p>
    <w:p w:rsidR="00807A16" w:rsidRPr="003948A0" w:rsidRDefault="00327270" w:rsidP="00F73729">
      <w:pPr>
        <w:numPr>
          <w:ilvl w:val="0"/>
          <w:numId w:val="2"/>
        </w:numPr>
        <w:spacing w:after="220"/>
        <w:jc w:val="both"/>
        <w:rPr>
          <w:rFonts w:ascii="Arial" w:eastAsia="SimSun" w:hAnsi="Arial" w:cs="Arial"/>
          <w:sz w:val="22"/>
          <w:szCs w:val="22"/>
          <w:lang w:val="ru-RU" w:eastAsia="zh-CN"/>
        </w:rPr>
      </w:pPr>
      <w:r>
        <w:rPr>
          <w:rFonts w:ascii="Arial" w:eastAsia="SimSun" w:hAnsi="Arial" w:cs="Arial"/>
          <w:sz w:val="22"/>
          <w:szCs w:val="22"/>
          <w:lang w:val="ru-RU" w:eastAsia="zh-CN"/>
        </w:rPr>
        <w:t>Для</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подготовки</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финансовых</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ведомостей</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за</w:t>
      </w:r>
      <w:r w:rsidRPr="00CF41D0">
        <w:rPr>
          <w:rFonts w:ascii="Arial" w:eastAsia="SimSun" w:hAnsi="Arial" w:cs="Arial"/>
          <w:sz w:val="22"/>
          <w:szCs w:val="22"/>
          <w:lang w:val="ru-RU" w:eastAsia="zh-CN"/>
        </w:rPr>
        <w:t xml:space="preserve"> </w:t>
      </w:r>
      <w:r w:rsidR="00807A16" w:rsidRPr="00CF41D0">
        <w:rPr>
          <w:rFonts w:ascii="Arial" w:eastAsia="SimSun" w:hAnsi="Arial" w:cs="Arial"/>
          <w:sz w:val="22"/>
          <w:szCs w:val="22"/>
          <w:lang w:val="ru-RU" w:eastAsia="zh-CN"/>
        </w:rPr>
        <w:t>2013</w:t>
      </w:r>
      <w:r w:rsidRPr="00327270">
        <w:rPr>
          <w:rFonts w:ascii="Arial" w:eastAsia="SimSun" w:hAnsi="Arial" w:cs="Arial"/>
          <w:sz w:val="22"/>
          <w:szCs w:val="22"/>
          <w:lang w:eastAsia="zh-CN"/>
        </w:rPr>
        <w:t> </w:t>
      </w:r>
      <w:r>
        <w:rPr>
          <w:rFonts w:ascii="Arial" w:eastAsia="SimSun" w:hAnsi="Arial" w:cs="Arial"/>
          <w:sz w:val="22"/>
          <w:szCs w:val="22"/>
          <w:lang w:val="ru-RU" w:eastAsia="zh-CN"/>
        </w:rPr>
        <w:t>г</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был</w:t>
      </w:r>
      <w:r w:rsidR="00E131A5">
        <w:rPr>
          <w:rFonts w:ascii="Arial" w:eastAsia="SimSun" w:hAnsi="Arial" w:cs="Arial"/>
          <w:sz w:val="22"/>
          <w:szCs w:val="22"/>
          <w:lang w:val="ru-RU" w:eastAsia="zh-CN"/>
        </w:rPr>
        <w:t>а</w:t>
      </w:r>
      <w:r w:rsidRPr="00CF41D0">
        <w:rPr>
          <w:rFonts w:ascii="Arial" w:eastAsia="SimSun" w:hAnsi="Arial" w:cs="Arial"/>
          <w:sz w:val="22"/>
          <w:szCs w:val="22"/>
          <w:lang w:val="ru-RU" w:eastAsia="zh-CN"/>
        </w:rPr>
        <w:t xml:space="preserve"> </w:t>
      </w:r>
      <w:r>
        <w:rPr>
          <w:rFonts w:ascii="Arial" w:eastAsia="SimSun" w:hAnsi="Arial" w:cs="Arial"/>
          <w:sz w:val="22"/>
          <w:szCs w:val="22"/>
          <w:lang w:val="ru-RU" w:eastAsia="zh-CN"/>
        </w:rPr>
        <w:t>изменен</w:t>
      </w:r>
      <w:r w:rsidR="00E131A5">
        <w:rPr>
          <w:rFonts w:ascii="Arial" w:eastAsia="SimSun" w:hAnsi="Arial" w:cs="Arial"/>
          <w:sz w:val="22"/>
          <w:szCs w:val="22"/>
          <w:lang w:val="ru-RU" w:eastAsia="zh-CN"/>
        </w:rPr>
        <w:t>а</w:t>
      </w:r>
      <w:r w:rsidRPr="00CF41D0">
        <w:rPr>
          <w:rFonts w:ascii="Arial" w:eastAsia="SimSun" w:hAnsi="Arial" w:cs="Arial"/>
          <w:sz w:val="22"/>
          <w:szCs w:val="22"/>
          <w:lang w:val="ru-RU" w:eastAsia="zh-CN"/>
        </w:rPr>
        <w:t xml:space="preserve"> </w:t>
      </w:r>
      <w:r w:rsidR="00804D93">
        <w:rPr>
          <w:rFonts w:ascii="Arial" w:eastAsia="SimSun" w:hAnsi="Arial" w:cs="Arial"/>
          <w:sz w:val="22"/>
          <w:szCs w:val="22"/>
          <w:lang w:val="ru-RU" w:eastAsia="zh-CN"/>
        </w:rPr>
        <w:t xml:space="preserve">учетная </w:t>
      </w:r>
      <w:r w:rsidR="00EC1145">
        <w:rPr>
          <w:rFonts w:ascii="Arial" w:eastAsia="SimSun" w:hAnsi="Arial" w:cs="Arial"/>
          <w:sz w:val="22"/>
          <w:szCs w:val="22"/>
          <w:lang w:val="ru-RU" w:eastAsia="zh-CN"/>
        </w:rPr>
        <w:t>п</w:t>
      </w:r>
      <w:r w:rsidR="00E131A5">
        <w:rPr>
          <w:rFonts w:ascii="Arial" w:eastAsia="SimSun" w:hAnsi="Arial" w:cs="Arial"/>
          <w:sz w:val="22"/>
          <w:szCs w:val="22"/>
          <w:lang w:val="ru-RU" w:eastAsia="zh-CN"/>
        </w:rPr>
        <w:t>олитика</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в</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отношении</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признания</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доход</w:t>
      </w:r>
      <w:r w:rsidR="00F547C2">
        <w:rPr>
          <w:rFonts w:ascii="Arial" w:eastAsia="SimSun" w:hAnsi="Arial" w:cs="Arial"/>
          <w:sz w:val="22"/>
          <w:szCs w:val="22"/>
          <w:lang w:val="ru-RU" w:eastAsia="zh-CN"/>
        </w:rPr>
        <w:t>ов</w:t>
      </w:r>
      <w:r w:rsidR="00E131A5" w:rsidRPr="00CF41D0">
        <w:rPr>
          <w:rFonts w:ascii="Arial" w:eastAsia="SimSun" w:hAnsi="Arial" w:cs="Arial"/>
          <w:sz w:val="22"/>
          <w:szCs w:val="22"/>
          <w:lang w:val="ru-RU" w:eastAsia="zh-CN"/>
        </w:rPr>
        <w:t xml:space="preserve"> </w:t>
      </w:r>
      <w:r w:rsidR="00E131A5">
        <w:rPr>
          <w:rFonts w:ascii="Arial" w:eastAsia="SimSun" w:hAnsi="Arial" w:cs="Arial"/>
          <w:sz w:val="22"/>
          <w:szCs w:val="22"/>
          <w:lang w:val="ru-RU" w:eastAsia="zh-CN"/>
        </w:rPr>
        <w:t>от</w:t>
      </w:r>
      <w:r w:rsidR="00E131A5" w:rsidRPr="00CF41D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международных патентных заявок</w:t>
      </w:r>
      <w:r w:rsidR="00EC1145" w:rsidRPr="00CF41D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 xml:space="preserve">что позволило включить в финансовую отчетность более </w:t>
      </w:r>
      <w:r w:rsidR="00F547C2">
        <w:rPr>
          <w:rFonts w:ascii="Arial" w:eastAsia="SimSun" w:hAnsi="Arial" w:cs="Arial"/>
          <w:sz w:val="22"/>
          <w:szCs w:val="22"/>
          <w:lang w:val="ru-RU" w:eastAsia="zh-CN"/>
        </w:rPr>
        <w:t xml:space="preserve">надежные </w:t>
      </w:r>
      <w:r w:rsidR="00CF41D0">
        <w:rPr>
          <w:rFonts w:ascii="Arial" w:eastAsia="SimSun" w:hAnsi="Arial" w:cs="Arial"/>
          <w:sz w:val="22"/>
          <w:szCs w:val="22"/>
          <w:lang w:val="ru-RU" w:eastAsia="zh-CN"/>
        </w:rPr>
        <w:t>и актуальн</w:t>
      </w:r>
      <w:r w:rsidR="00F547C2">
        <w:rPr>
          <w:rFonts w:ascii="Arial" w:eastAsia="SimSun" w:hAnsi="Arial" w:cs="Arial"/>
          <w:sz w:val="22"/>
          <w:szCs w:val="22"/>
          <w:lang w:val="ru-RU" w:eastAsia="zh-CN"/>
        </w:rPr>
        <w:t>ые данные</w:t>
      </w:r>
      <w:r w:rsidR="00CF41D0">
        <w:rPr>
          <w:rFonts w:ascii="Arial" w:eastAsia="SimSun" w:hAnsi="Arial" w:cs="Arial"/>
          <w:sz w:val="22"/>
          <w:szCs w:val="22"/>
          <w:lang w:val="ru-RU" w:eastAsia="zh-CN"/>
        </w:rPr>
        <w:t>.  Впоследствии</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был</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признан</w:t>
      </w:r>
      <w:r w:rsidR="003948A0">
        <w:rPr>
          <w:rFonts w:ascii="Arial" w:eastAsia="SimSun" w:hAnsi="Arial" w:cs="Arial"/>
          <w:sz w:val="22"/>
          <w:szCs w:val="22"/>
          <w:lang w:val="ru-RU" w:eastAsia="zh-CN"/>
        </w:rPr>
        <w:t xml:space="preserve"> эффект </w:t>
      </w:r>
      <w:r w:rsidR="00CF41D0">
        <w:rPr>
          <w:rFonts w:ascii="Arial" w:eastAsia="SimSun" w:hAnsi="Arial" w:cs="Arial"/>
          <w:sz w:val="22"/>
          <w:szCs w:val="22"/>
          <w:lang w:val="ru-RU" w:eastAsia="zh-CN"/>
        </w:rPr>
        <w:t>данного</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изменения</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в</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политике</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учета</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что</w:t>
      </w:r>
      <w:r w:rsidR="00CF41D0" w:rsidRPr="003948A0">
        <w:rPr>
          <w:rFonts w:ascii="Arial" w:eastAsia="SimSun" w:hAnsi="Arial" w:cs="Arial"/>
          <w:sz w:val="22"/>
          <w:szCs w:val="22"/>
          <w:lang w:val="ru-RU" w:eastAsia="zh-CN"/>
        </w:rPr>
        <w:t xml:space="preserve"> </w:t>
      </w:r>
      <w:r w:rsidR="00CF41D0">
        <w:rPr>
          <w:rFonts w:ascii="Arial" w:eastAsia="SimSun" w:hAnsi="Arial" w:cs="Arial"/>
          <w:sz w:val="22"/>
          <w:szCs w:val="22"/>
          <w:lang w:val="ru-RU" w:eastAsia="zh-CN"/>
        </w:rPr>
        <w:t>потребовало</w:t>
      </w:r>
      <w:r w:rsidR="00CF41D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пересчета сравнительных данных за 2012 г., представленных в настоящих финансовых ведомостях.  В</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результате</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этой</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меры</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размер</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профицита</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за</w:t>
      </w:r>
      <w:r w:rsidR="003948A0" w:rsidRPr="003948A0">
        <w:rPr>
          <w:rFonts w:ascii="Arial" w:eastAsia="SimSun" w:hAnsi="Arial" w:cs="Arial"/>
          <w:sz w:val="22"/>
          <w:szCs w:val="22"/>
          <w:lang w:val="ru-RU" w:eastAsia="zh-CN"/>
        </w:rPr>
        <w:t xml:space="preserve"> 2012</w:t>
      </w:r>
      <w:r w:rsidR="003948A0" w:rsidRPr="003948A0">
        <w:rPr>
          <w:rFonts w:ascii="Arial" w:eastAsia="SimSun" w:hAnsi="Arial" w:cs="Arial"/>
          <w:sz w:val="22"/>
          <w:szCs w:val="22"/>
          <w:lang w:eastAsia="zh-CN"/>
        </w:rPr>
        <w:t> </w:t>
      </w:r>
      <w:r w:rsidR="003948A0">
        <w:rPr>
          <w:rFonts w:ascii="Arial" w:eastAsia="SimSun" w:hAnsi="Arial" w:cs="Arial"/>
          <w:sz w:val="22"/>
          <w:szCs w:val="22"/>
          <w:lang w:val="ru-RU" w:eastAsia="zh-CN"/>
        </w:rPr>
        <w:t>г</w:t>
      </w:r>
      <w:r w:rsidR="003948A0" w:rsidRPr="003948A0">
        <w:rPr>
          <w:rFonts w:ascii="Arial" w:eastAsia="SimSun" w:hAnsi="Arial" w:cs="Arial"/>
          <w:sz w:val="22"/>
          <w:szCs w:val="22"/>
          <w:lang w:val="ru-RU" w:eastAsia="zh-CN"/>
        </w:rPr>
        <w:t xml:space="preserve">. </w:t>
      </w:r>
      <w:r w:rsidR="00AA2D44">
        <w:rPr>
          <w:rFonts w:ascii="Arial" w:eastAsia="SimSun" w:hAnsi="Arial" w:cs="Arial"/>
          <w:sz w:val="22"/>
          <w:szCs w:val="22"/>
          <w:lang w:val="ru-RU" w:eastAsia="zh-CN"/>
        </w:rPr>
        <w:t>у</w:t>
      </w:r>
      <w:r w:rsidR="003948A0">
        <w:rPr>
          <w:rFonts w:ascii="Arial" w:eastAsia="SimSun" w:hAnsi="Arial" w:cs="Arial"/>
          <w:sz w:val="22"/>
          <w:szCs w:val="22"/>
          <w:lang w:val="ru-RU" w:eastAsia="zh-CN"/>
        </w:rPr>
        <w:t>в</w:t>
      </w:r>
      <w:r w:rsidR="00AA2D44">
        <w:rPr>
          <w:rFonts w:ascii="Arial" w:eastAsia="SimSun" w:hAnsi="Arial" w:cs="Arial"/>
          <w:sz w:val="22"/>
          <w:szCs w:val="22"/>
          <w:lang w:val="ru-RU" w:eastAsia="zh-CN"/>
        </w:rPr>
        <w:t>еличился</w:t>
      </w:r>
      <w:r w:rsidR="003948A0" w:rsidRPr="003948A0">
        <w:rPr>
          <w:rFonts w:ascii="Arial" w:eastAsia="SimSun" w:hAnsi="Arial" w:cs="Arial"/>
          <w:sz w:val="22"/>
          <w:szCs w:val="22"/>
          <w:lang w:val="ru-RU" w:eastAsia="zh-CN"/>
        </w:rPr>
        <w:t xml:space="preserve"> </w:t>
      </w:r>
      <w:r w:rsidR="00D841EC">
        <w:rPr>
          <w:rFonts w:ascii="Arial" w:eastAsia="SimSun" w:hAnsi="Arial" w:cs="Arial"/>
          <w:sz w:val="22"/>
          <w:szCs w:val="22"/>
          <w:lang w:val="ru-RU" w:eastAsia="zh-CN"/>
        </w:rPr>
        <w:t>до 19,5 млн</w:t>
      </w:r>
      <w:r w:rsidR="00AA2D44">
        <w:rPr>
          <w:rFonts w:ascii="Arial" w:eastAsia="SimSun" w:hAnsi="Arial" w:cs="Arial"/>
          <w:sz w:val="22"/>
          <w:szCs w:val="22"/>
          <w:lang w:val="ru-RU" w:eastAsia="zh-CN"/>
        </w:rPr>
        <w:t xml:space="preserve">. против </w:t>
      </w:r>
      <w:r w:rsidR="00AA2D44" w:rsidRPr="003948A0">
        <w:rPr>
          <w:rFonts w:ascii="Arial" w:eastAsia="SimSun" w:hAnsi="Arial" w:cs="Arial"/>
          <w:sz w:val="22"/>
          <w:szCs w:val="22"/>
          <w:lang w:val="ru-RU" w:eastAsia="zh-CN"/>
        </w:rPr>
        <w:t>15</w:t>
      </w:r>
      <w:r w:rsidR="00AA2D44">
        <w:rPr>
          <w:rFonts w:ascii="Arial" w:eastAsia="SimSun" w:hAnsi="Arial" w:cs="Arial"/>
          <w:sz w:val="22"/>
          <w:szCs w:val="22"/>
          <w:lang w:val="ru-RU" w:eastAsia="zh-CN"/>
        </w:rPr>
        <w:t>,</w:t>
      </w:r>
      <w:r w:rsidR="00AA2D44" w:rsidRPr="003948A0">
        <w:rPr>
          <w:rFonts w:ascii="Arial" w:eastAsia="SimSun" w:hAnsi="Arial" w:cs="Arial"/>
          <w:sz w:val="22"/>
          <w:szCs w:val="22"/>
          <w:lang w:val="ru-RU" w:eastAsia="zh-CN"/>
        </w:rPr>
        <w:t>7</w:t>
      </w:r>
      <w:r w:rsidR="00AA2D44">
        <w:rPr>
          <w:rFonts w:ascii="Arial" w:eastAsia="SimSun" w:hAnsi="Arial" w:cs="Arial"/>
          <w:sz w:val="22"/>
          <w:szCs w:val="22"/>
          <w:lang w:val="ru-RU" w:eastAsia="zh-CN"/>
        </w:rPr>
        <w:t xml:space="preserve"> млн. </w:t>
      </w:r>
      <w:proofErr w:type="spellStart"/>
      <w:r w:rsidR="00AA2D44">
        <w:rPr>
          <w:rFonts w:ascii="Arial" w:eastAsia="SimSun" w:hAnsi="Arial" w:cs="Arial"/>
          <w:sz w:val="22"/>
          <w:szCs w:val="22"/>
          <w:lang w:val="ru-RU" w:eastAsia="zh-CN"/>
        </w:rPr>
        <w:t>шв</w:t>
      </w:r>
      <w:proofErr w:type="spellEnd"/>
      <w:r w:rsidR="00AA2D44">
        <w:rPr>
          <w:rFonts w:ascii="Arial" w:eastAsia="SimSun" w:hAnsi="Arial" w:cs="Arial"/>
          <w:sz w:val="22"/>
          <w:szCs w:val="22"/>
          <w:lang w:val="ru-RU" w:eastAsia="zh-CN"/>
        </w:rPr>
        <w:t>. франков</w:t>
      </w:r>
      <w:r w:rsidR="00D841EC">
        <w:rPr>
          <w:rFonts w:ascii="Arial" w:eastAsia="SimSun" w:hAnsi="Arial" w:cs="Arial"/>
          <w:sz w:val="22"/>
          <w:szCs w:val="22"/>
          <w:lang w:val="ru-RU" w:eastAsia="zh-CN"/>
        </w:rPr>
        <w:t>.</w:t>
      </w:r>
      <w:r w:rsidR="003948A0">
        <w:rPr>
          <w:rFonts w:ascii="Arial" w:eastAsia="SimSun" w:hAnsi="Arial" w:cs="Arial"/>
          <w:sz w:val="22"/>
          <w:szCs w:val="22"/>
          <w:lang w:val="ru-RU" w:eastAsia="zh-CN"/>
        </w:rPr>
        <w:t xml:space="preserve">  Перес</w:t>
      </w:r>
      <w:r w:rsidR="00BA7C1F">
        <w:rPr>
          <w:rFonts w:ascii="Arial" w:eastAsia="SimSun" w:hAnsi="Arial" w:cs="Arial"/>
          <w:sz w:val="22"/>
          <w:szCs w:val="22"/>
          <w:lang w:val="ru-RU" w:eastAsia="zh-CN"/>
        </w:rPr>
        <w:t xml:space="preserve">читанный размер </w:t>
      </w:r>
      <w:r w:rsidR="003948A0">
        <w:rPr>
          <w:rFonts w:ascii="Arial" w:eastAsia="SimSun" w:hAnsi="Arial" w:cs="Arial"/>
          <w:sz w:val="22"/>
          <w:szCs w:val="22"/>
          <w:lang w:val="ru-RU" w:eastAsia="zh-CN"/>
        </w:rPr>
        <w:t>чистых</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активов</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по</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состоянию</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на</w:t>
      </w:r>
      <w:r w:rsidR="003948A0" w:rsidRPr="003948A0">
        <w:rPr>
          <w:rFonts w:ascii="Arial" w:eastAsia="SimSun" w:hAnsi="Arial" w:cs="Arial"/>
          <w:sz w:val="22"/>
          <w:szCs w:val="22"/>
          <w:lang w:val="ru-RU" w:eastAsia="zh-CN"/>
        </w:rPr>
        <w:t xml:space="preserve"> 31</w:t>
      </w:r>
      <w:r w:rsidR="003948A0" w:rsidRPr="003948A0">
        <w:rPr>
          <w:rFonts w:ascii="Arial" w:eastAsia="SimSun" w:hAnsi="Arial" w:cs="Arial"/>
          <w:sz w:val="22"/>
          <w:szCs w:val="22"/>
          <w:lang w:eastAsia="zh-CN"/>
        </w:rPr>
        <w:t> </w:t>
      </w:r>
      <w:r w:rsidR="003948A0">
        <w:rPr>
          <w:rFonts w:ascii="Arial" w:eastAsia="SimSun" w:hAnsi="Arial" w:cs="Arial"/>
          <w:sz w:val="22"/>
          <w:szCs w:val="22"/>
          <w:lang w:val="ru-RU" w:eastAsia="zh-CN"/>
        </w:rPr>
        <w:t>декабря</w:t>
      </w:r>
      <w:r w:rsidR="003948A0" w:rsidRPr="003948A0">
        <w:rPr>
          <w:rFonts w:ascii="Arial" w:eastAsia="SimSun" w:hAnsi="Arial" w:cs="Arial"/>
          <w:sz w:val="22"/>
          <w:szCs w:val="22"/>
          <w:lang w:val="ru-RU" w:eastAsia="zh-CN"/>
        </w:rPr>
        <w:t xml:space="preserve"> 2012</w:t>
      </w:r>
      <w:r w:rsidR="003948A0" w:rsidRPr="003948A0">
        <w:rPr>
          <w:rFonts w:ascii="Arial" w:eastAsia="SimSun" w:hAnsi="Arial" w:cs="Arial"/>
          <w:sz w:val="22"/>
          <w:szCs w:val="22"/>
          <w:lang w:eastAsia="zh-CN"/>
        </w:rPr>
        <w:t> </w:t>
      </w:r>
      <w:r w:rsidR="003948A0">
        <w:rPr>
          <w:rFonts w:ascii="Arial" w:eastAsia="SimSun" w:hAnsi="Arial" w:cs="Arial"/>
          <w:sz w:val="22"/>
          <w:szCs w:val="22"/>
          <w:lang w:val="ru-RU" w:eastAsia="zh-CN"/>
        </w:rPr>
        <w:t>г</w:t>
      </w:r>
      <w:r w:rsidR="003948A0" w:rsidRPr="003948A0">
        <w:rPr>
          <w:rFonts w:ascii="Arial" w:eastAsia="SimSun" w:hAnsi="Arial" w:cs="Arial"/>
          <w:sz w:val="22"/>
          <w:szCs w:val="22"/>
          <w:lang w:val="ru-RU" w:eastAsia="zh-CN"/>
        </w:rPr>
        <w:t xml:space="preserve">. </w:t>
      </w:r>
      <w:r w:rsidR="003948A0">
        <w:rPr>
          <w:rFonts w:ascii="Arial" w:eastAsia="SimSun" w:hAnsi="Arial" w:cs="Arial"/>
          <w:sz w:val="22"/>
          <w:szCs w:val="22"/>
          <w:lang w:val="ru-RU" w:eastAsia="zh-CN"/>
        </w:rPr>
        <w:t>составил</w:t>
      </w:r>
      <w:r w:rsidR="003948A0" w:rsidRPr="003948A0">
        <w:rPr>
          <w:rFonts w:ascii="Arial" w:eastAsia="SimSun" w:hAnsi="Arial" w:cs="Arial"/>
          <w:sz w:val="22"/>
          <w:szCs w:val="22"/>
          <w:lang w:val="ru-RU" w:eastAsia="zh-CN"/>
        </w:rPr>
        <w:t xml:space="preserve"> </w:t>
      </w:r>
      <w:r w:rsidR="00447C71" w:rsidRPr="003948A0">
        <w:rPr>
          <w:rFonts w:ascii="Arial" w:eastAsia="SimSun" w:hAnsi="Arial" w:cs="Arial"/>
          <w:sz w:val="22"/>
          <w:szCs w:val="22"/>
          <w:lang w:val="ru-RU" w:eastAsia="zh-CN"/>
        </w:rPr>
        <w:t>193</w:t>
      </w:r>
      <w:r w:rsidR="003948A0" w:rsidRPr="003948A0">
        <w:rPr>
          <w:rFonts w:ascii="Arial" w:eastAsia="SimSun" w:hAnsi="Arial" w:cs="Arial"/>
          <w:sz w:val="22"/>
          <w:szCs w:val="22"/>
          <w:lang w:val="ru-RU" w:eastAsia="zh-CN"/>
        </w:rPr>
        <w:t>,</w:t>
      </w:r>
      <w:r w:rsidR="00447C71" w:rsidRPr="003948A0">
        <w:rPr>
          <w:rFonts w:ascii="Arial" w:eastAsia="SimSun" w:hAnsi="Arial" w:cs="Arial"/>
          <w:sz w:val="22"/>
          <w:szCs w:val="22"/>
          <w:lang w:val="ru-RU" w:eastAsia="zh-CN"/>
        </w:rPr>
        <w:t>7</w:t>
      </w:r>
      <w:r w:rsidR="003948A0">
        <w:rPr>
          <w:rFonts w:ascii="Arial" w:eastAsia="SimSun" w:hAnsi="Arial" w:cs="Arial"/>
          <w:sz w:val="22"/>
          <w:szCs w:val="22"/>
          <w:lang w:val="ru-RU" w:eastAsia="zh-CN"/>
        </w:rPr>
        <w:t xml:space="preserve"> млн. </w:t>
      </w:r>
      <w:proofErr w:type="spellStart"/>
      <w:r w:rsidR="003948A0">
        <w:rPr>
          <w:rFonts w:ascii="Arial" w:eastAsia="SimSun" w:hAnsi="Arial" w:cs="Arial"/>
          <w:sz w:val="22"/>
          <w:szCs w:val="22"/>
          <w:lang w:val="ru-RU" w:eastAsia="zh-CN"/>
        </w:rPr>
        <w:t>шв</w:t>
      </w:r>
      <w:proofErr w:type="spellEnd"/>
      <w:r w:rsidR="003948A0">
        <w:rPr>
          <w:rFonts w:ascii="Arial" w:eastAsia="SimSun" w:hAnsi="Arial" w:cs="Arial"/>
          <w:sz w:val="22"/>
          <w:szCs w:val="22"/>
          <w:lang w:val="ru-RU" w:eastAsia="zh-CN"/>
        </w:rPr>
        <w:t>.</w:t>
      </w:r>
      <w:r w:rsidR="003948A0">
        <w:rPr>
          <w:rFonts w:ascii="Arial" w:eastAsia="SimSun" w:hAnsi="Arial" w:cs="Arial"/>
          <w:sz w:val="22"/>
          <w:szCs w:val="22"/>
          <w:lang w:val="fr-CH" w:eastAsia="zh-CN"/>
        </w:rPr>
        <w:t> </w:t>
      </w:r>
      <w:r w:rsidR="003948A0">
        <w:rPr>
          <w:rFonts w:ascii="Arial" w:eastAsia="SimSun" w:hAnsi="Arial" w:cs="Arial"/>
          <w:sz w:val="22"/>
          <w:szCs w:val="22"/>
          <w:lang w:val="ru-RU" w:eastAsia="zh-CN"/>
        </w:rPr>
        <w:t>франков</w:t>
      </w:r>
      <w:r w:rsidR="00BA7C1F">
        <w:rPr>
          <w:rFonts w:ascii="Arial" w:eastAsia="SimSun" w:hAnsi="Arial" w:cs="Arial"/>
          <w:sz w:val="22"/>
          <w:szCs w:val="22"/>
          <w:lang w:val="ru-RU" w:eastAsia="zh-CN"/>
        </w:rPr>
        <w:t xml:space="preserve"> </w:t>
      </w:r>
      <w:r w:rsidR="00AA2D44">
        <w:rPr>
          <w:rFonts w:ascii="Arial" w:eastAsia="SimSun" w:hAnsi="Arial" w:cs="Arial"/>
          <w:sz w:val="22"/>
          <w:szCs w:val="22"/>
          <w:lang w:val="ru-RU" w:eastAsia="zh-CN"/>
        </w:rPr>
        <w:t xml:space="preserve">по сравнению с </w:t>
      </w:r>
      <w:r w:rsidR="00BA7C1F">
        <w:rPr>
          <w:rFonts w:ascii="Arial" w:eastAsia="SimSun" w:hAnsi="Arial" w:cs="Arial"/>
          <w:sz w:val="22"/>
          <w:szCs w:val="22"/>
          <w:lang w:val="ru-RU" w:eastAsia="zh-CN"/>
        </w:rPr>
        <w:t xml:space="preserve">ранее </w:t>
      </w:r>
      <w:proofErr w:type="gramStart"/>
      <w:r w:rsidR="00AA2D44">
        <w:rPr>
          <w:rFonts w:ascii="Arial" w:eastAsia="SimSun" w:hAnsi="Arial" w:cs="Arial"/>
          <w:sz w:val="22"/>
          <w:szCs w:val="22"/>
          <w:lang w:val="ru-RU" w:eastAsia="zh-CN"/>
        </w:rPr>
        <w:t>показанными</w:t>
      </w:r>
      <w:proofErr w:type="gramEnd"/>
      <w:r w:rsidR="00AA2D44">
        <w:rPr>
          <w:rFonts w:ascii="Arial" w:eastAsia="SimSun" w:hAnsi="Arial" w:cs="Arial"/>
          <w:sz w:val="22"/>
          <w:szCs w:val="22"/>
          <w:lang w:val="ru-RU" w:eastAsia="zh-CN"/>
        </w:rPr>
        <w:t xml:space="preserve"> </w:t>
      </w:r>
      <w:r w:rsidR="00447C71" w:rsidRPr="003948A0">
        <w:rPr>
          <w:rFonts w:ascii="Arial" w:eastAsia="SimSun" w:hAnsi="Arial" w:cs="Arial"/>
          <w:sz w:val="22"/>
          <w:szCs w:val="22"/>
          <w:lang w:val="ru-RU" w:eastAsia="zh-CN"/>
        </w:rPr>
        <w:t>178</w:t>
      </w:r>
      <w:r w:rsidR="00BA7C1F">
        <w:rPr>
          <w:rFonts w:ascii="Arial" w:eastAsia="SimSun" w:hAnsi="Arial" w:cs="Arial"/>
          <w:sz w:val="22"/>
          <w:szCs w:val="22"/>
          <w:lang w:val="ru-RU" w:eastAsia="zh-CN"/>
        </w:rPr>
        <w:t>,</w:t>
      </w:r>
      <w:r w:rsidR="00447C71" w:rsidRPr="003948A0">
        <w:rPr>
          <w:rFonts w:ascii="Arial" w:eastAsia="SimSun" w:hAnsi="Arial" w:cs="Arial"/>
          <w:sz w:val="22"/>
          <w:szCs w:val="22"/>
          <w:lang w:val="ru-RU" w:eastAsia="zh-CN"/>
        </w:rPr>
        <w:t>2</w:t>
      </w:r>
      <w:r w:rsidR="00BA7C1F">
        <w:rPr>
          <w:rFonts w:ascii="Arial" w:eastAsia="SimSun" w:hAnsi="Arial" w:cs="Arial"/>
          <w:sz w:val="22"/>
          <w:szCs w:val="22"/>
          <w:lang w:val="ru-RU" w:eastAsia="zh-CN"/>
        </w:rPr>
        <w:t> млн</w:t>
      </w:r>
      <w:r w:rsidR="00D841EC">
        <w:rPr>
          <w:rFonts w:ascii="Arial" w:eastAsia="SimSun" w:hAnsi="Arial" w:cs="Arial"/>
          <w:sz w:val="22"/>
          <w:szCs w:val="22"/>
          <w:lang w:val="ru-RU" w:eastAsia="zh-CN"/>
        </w:rPr>
        <w:t>.</w:t>
      </w:r>
      <w:r w:rsidR="00BA7C1F">
        <w:rPr>
          <w:rFonts w:ascii="Arial" w:eastAsia="SimSun" w:hAnsi="Arial" w:cs="Arial"/>
          <w:sz w:val="22"/>
          <w:szCs w:val="22"/>
          <w:lang w:val="ru-RU" w:eastAsia="zh-CN"/>
        </w:rPr>
        <w:t xml:space="preserve"> (</w:t>
      </w:r>
      <w:proofErr w:type="spellStart"/>
      <w:r w:rsidR="00BA7C1F">
        <w:rPr>
          <w:rFonts w:ascii="Arial" w:eastAsia="SimSun" w:hAnsi="Arial" w:cs="Arial"/>
          <w:sz w:val="22"/>
          <w:szCs w:val="22"/>
          <w:lang w:val="ru-RU" w:eastAsia="zh-CN"/>
        </w:rPr>
        <w:t>шв</w:t>
      </w:r>
      <w:proofErr w:type="spellEnd"/>
      <w:r w:rsidR="00BA7C1F">
        <w:rPr>
          <w:rFonts w:ascii="Arial" w:eastAsia="SimSun" w:hAnsi="Arial" w:cs="Arial"/>
          <w:sz w:val="22"/>
          <w:szCs w:val="22"/>
          <w:lang w:val="ru-RU" w:eastAsia="zh-CN"/>
        </w:rPr>
        <w:t>. франки).</w:t>
      </w:r>
    </w:p>
    <w:p w:rsidR="00B9245C" w:rsidRPr="00910722" w:rsidRDefault="00401515" w:rsidP="00F73729">
      <w:pPr>
        <w:numPr>
          <w:ilvl w:val="0"/>
          <w:numId w:val="2"/>
        </w:numPr>
        <w:spacing w:after="220"/>
        <w:jc w:val="both"/>
        <w:rPr>
          <w:rFonts w:ascii="Arial" w:eastAsia="SimSun" w:hAnsi="Arial" w:cs="Arial"/>
          <w:sz w:val="22"/>
          <w:szCs w:val="22"/>
          <w:lang w:val="ru-RU" w:eastAsia="zh-CN"/>
        </w:rPr>
      </w:pPr>
      <w:r>
        <w:rPr>
          <w:rFonts w:ascii="Arial" w:eastAsia="SimSun" w:hAnsi="Arial" w:cs="Arial"/>
          <w:sz w:val="22"/>
          <w:szCs w:val="22"/>
          <w:lang w:val="ru-RU" w:eastAsia="zh-CN"/>
        </w:rPr>
        <w:t>Согласно</w:t>
      </w:r>
      <w:r w:rsidRPr="00401515">
        <w:rPr>
          <w:rFonts w:ascii="Arial" w:eastAsia="SimSun" w:hAnsi="Arial" w:cs="Arial"/>
          <w:sz w:val="22"/>
          <w:szCs w:val="22"/>
          <w:lang w:val="ru-RU" w:eastAsia="zh-CN"/>
        </w:rPr>
        <w:t xml:space="preserve"> </w:t>
      </w:r>
      <w:r>
        <w:rPr>
          <w:rFonts w:ascii="Arial" w:eastAsia="SimSun" w:hAnsi="Arial" w:cs="Arial"/>
          <w:sz w:val="22"/>
          <w:szCs w:val="22"/>
          <w:lang w:val="ru-RU" w:eastAsia="zh-CN"/>
        </w:rPr>
        <w:t>пересчитанным</w:t>
      </w:r>
      <w:r w:rsidRPr="00401515">
        <w:rPr>
          <w:rFonts w:ascii="Arial" w:eastAsia="SimSun" w:hAnsi="Arial" w:cs="Arial"/>
          <w:sz w:val="22"/>
          <w:szCs w:val="22"/>
          <w:lang w:val="ru-RU" w:eastAsia="zh-CN"/>
        </w:rPr>
        <w:t xml:space="preserve"> </w:t>
      </w:r>
      <w:r>
        <w:rPr>
          <w:rFonts w:ascii="Arial" w:eastAsia="SimSun" w:hAnsi="Arial" w:cs="Arial"/>
          <w:sz w:val="22"/>
          <w:szCs w:val="22"/>
          <w:lang w:val="ru-RU" w:eastAsia="zh-CN"/>
        </w:rPr>
        <w:t>данным</w:t>
      </w:r>
      <w:r w:rsidRPr="00401515">
        <w:rPr>
          <w:rFonts w:ascii="Arial" w:eastAsia="SimSun" w:hAnsi="Arial" w:cs="Arial"/>
          <w:sz w:val="22"/>
          <w:szCs w:val="22"/>
          <w:lang w:val="ru-RU" w:eastAsia="zh-CN"/>
        </w:rPr>
        <w:t xml:space="preserve"> </w:t>
      </w:r>
      <w:r>
        <w:rPr>
          <w:rFonts w:ascii="Arial" w:eastAsia="SimSun" w:hAnsi="Arial" w:cs="Arial"/>
          <w:sz w:val="22"/>
          <w:szCs w:val="22"/>
          <w:lang w:val="ru-RU" w:eastAsia="zh-CN"/>
        </w:rPr>
        <w:t>за</w:t>
      </w:r>
      <w:r w:rsidRPr="00401515">
        <w:rPr>
          <w:rFonts w:ascii="Arial" w:eastAsia="SimSun" w:hAnsi="Arial" w:cs="Arial"/>
          <w:sz w:val="22"/>
          <w:szCs w:val="22"/>
          <w:lang w:val="ru-RU" w:eastAsia="zh-CN"/>
        </w:rPr>
        <w:t xml:space="preserve"> 2012</w:t>
      </w:r>
      <w:r w:rsidRPr="00401515">
        <w:rPr>
          <w:rFonts w:ascii="Arial" w:eastAsia="SimSun" w:hAnsi="Arial" w:cs="Arial"/>
          <w:sz w:val="22"/>
          <w:szCs w:val="22"/>
          <w:lang w:eastAsia="zh-CN"/>
        </w:rPr>
        <w:t> </w:t>
      </w:r>
      <w:r>
        <w:rPr>
          <w:rFonts w:ascii="Arial" w:eastAsia="SimSun" w:hAnsi="Arial" w:cs="Arial"/>
          <w:sz w:val="22"/>
          <w:szCs w:val="22"/>
          <w:lang w:val="ru-RU" w:eastAsia="zh-CN"/>
        </w:rPr>
        <w:t>г</w:t>
      </w:r>
      <w:r w:rsidRPr="00401515">
        <w:rPr>
          <w:rFonts w:ascii="Arial" w:eastAsia="SimSun" w:hAnsi="Arial" w:cs="Arial"/>
          <w:sz w:val="22"/>
          <w:szCs w:val="22"/>
          <w:lang w:val="ru-RU" w:eastAsia="zh-CN"/>
        </w:rPr>
        <w:t xml:space="preserve">. </w:t>
      </w:r>
      <w:r w:rsidR="00D841EC">
        <w:rPr>
          <w:rFonts w:ascii="Arial" w:eastAsia="SimSun" w:hAnsi="Arial" w:cs="Arial"/>
          <w:sz w:val="22"/>
          <w:szCs w:val="22"/>
          <w:lang w:val="ru-RU" w:eastAsia="zh-CN"/>
        </w:rPr>
        <w:t xml:space="preserve">размер </w:t>
      </w:r>
      <w:r>
        <w:rPr>
          <w:rFonts w:ascii="Arial" w:eastAsia="SimSun" w:hAnsi="Arial" w:cs="Arial"/>
          <w:sz w:val="22"/>
          <w:szCs w:val="22"/>
          <w:lang w:val="ru-RU" w:eastAsia="zh-CN"/>
        </w:rPr>
        <w:t>доход</w:t>
      </w:r>
      <w:r w:rsidR="00360D80">
        <w:rPr>
          <w:rFonts w:ascii="Arial" w:eastAsia="SimSun" w:hAnsi="Arial" w:cs="Arial"/>
          <w:sz w:val="22"/>
          <w:szCs w:val="22"/>
          <w:lang w:val="ru-RU" w:eastAsia="zh-CN"/>
        </w:rPr>
        <w:t>а</w:t>
      </w:r>
      <w:r w:rsidRPr="00401515">
        <w:rPr>
          <w:rFonts w:ascii="Arial" w:eastAsia="SimSun" w:hAnsi="Arial" w:cs="Arial"/>
          <w:sz w:val="22"/>
          <w:szCs w:val="22"/>
          <w:lang w:val="ru-RU" w:eastAsia="zh-CN"/>
        </w:rPr>
        <w:t xml:space="preserve"> </w:t>
      </w:r>
      <w:r w:rsidR="00360D80">
        <w:rPr>
          <w:rFonts w:ascii="Arial" w:eastAsia="SimSun" w:hAnsi="Arial" w:cs="Arial"/>
          <w:sz w:val="22"/>
          <w:szCs w:val="22"/>
          <w:lang w:val="ru-RU" w:eastAsia="zh-CN"/>
        </w:rPr>
        <w:t xml:space="preserve">за 2013 г. </w:t>
      </w:r>
      <w:r>
        <w:rPr>
          <w:rFonts w:ascii="Arial" w:eastAsia="SimSun" w:hAnsi="Arial" w:cs="Arial"/>
          <w:sz w:val="22"/>
          <w:szCs w:val="22"/>
          <w:lang w:val="ru-RU" w:eastAsia="zh-CN"/>
        </w:rPr>
        <w:t>составил</w:t>
      </w:r>
      <w:r w:rsidRPr="00401515">
        <w:rPr>
          <w:rFonts w:ascii="Arial" w:eastAsia="SimSun" w:hAnsi="Arial" w:cs="Arial"/>
          <w:sz w:val="22"/>
          <w:szCs w:val="22"/>
          <w:lang w:val="ru-RU" w:eastAsia="zh-CN"/>
        </w:rPr>
        <w:t xml:space="preserve"> </w:t>
      </w:r>
      <w:r w:rsidR="00447C71" w:rsidRPr="00401515">
        <w:rPr>
          <w:rFonts w:ascii="Arial" w:eastAsia="SimSun" w:hAnsi="Arial" w:cs="Arial"/>
          <w:sz w:val="22"/>
          <w:szCs w:val="22"/>
          <w:lang w:val="ru-RU" w:eastAsia="zh-CN"/>
        </w:rPr>
        <w:t>10</w:t>
      </w:r>
      <w:r w:rsidRPr="00401515">
        <w:rPr>
          <w:rFonts w:ascii="Arial" w:eastAsia="SimSun" w:hAnsi="Arial" w:cs="Arial"/>
          <w:sz w:val="22"/>
          <w:szCs w:val="22"/>
          <w:lang w:val="ru-RU" w:eastAsia="zh-CN"/>
        </w:rPr>
        <w:t>,</w:t>
      </w:r>
      <w:r w:rsidR="00447C71" w:rsidRPr="00401515">
        <w:rPr>
          <w:rFonts w:ascii="Arial" w:eastAsia="SimSun" w:hAnsi="Arial" w:cs="Arial"/>
          <w:sz w:val="22"/>
          <w:szCs w:val="22"/>
          <w:lang w:val="ru-RU" w:eastAsia="zh-CN"/>
        </w:rPr>
        <w:t>6</w:t>
      </w:r>
      <w:r w:rsidRPr="00401515">
        <w:rPr>
          <w:rFonts w:ascii="Arial" w:eastAsia="SimSun" w:hAnsi="Arial" w:cs="Arial"/>
          <w:sz w:val="22"/>
          <w:szCs w:val="22"/>
          <w:lang w:eastAsia="zh-CN"/>
        </w:rPr>
        <w:t> </w:t>
      </w:r>
      <w:r>
        <w:rPr>
          <w:rFonts w:ascii="Arial" w:eastAsia="SimSun" w:hAnsi="Arial" w:cs="Arial"/>
          <w:sz w:val="22"/>
          <w:szCs w:val="22"/>
          <w:lang w:val="ru-RU" w:eastAsia="zh-CN"/>
        </w:rPr>
        <w:t>млн</w:t>
      </w:r>
      <w:r w:rsidRPr="00401515">
        <w:rPr>
          <w:rFonts w:ascii="Arial" w:eastAsia="SimSun" w:hAnsi="Arial" w:cs="Arial"/>
          <w:sz w:val="22"/>
          <w:szCs w:val="22"/>
          <w:lang w:val="ru-RU" w:eastAsia="zh-CN"/>
        </w:rPr>
        <w:t>.</w:t>
      </w:r>
      <w:r w:rsidR="00B9245C" w:rsidRPr="00401515">
        <w:rPr>
          <w:rFonts w:ascii="Arial" w:eastAsia="SimSun" w:hAnsi="Arial" w:cs="Arial"/>
          <w:sz w:val="22"/>
          <w:szCs w:val="22"/>
          <w:lang w:val="ru-RU" w:eastAsia="zh-CN"/>
        </w:rPr>
        <w:t xml:space="preserve"> </w:t>
      </w:r>
      <w:proofErr w:type="spellStart"/>
      <w:r>
        <w:rPr>
          <w:rFonts w:ascii="Arial" w:eastAsia="SimSun" w:hAnsi="Arial" w:cs="Arial"/>
          <w:sz w:val="22"/>
          <w:szCs w:val="22"/>
          <w:lang w:val="ru-RU" w:eastAsia="zh-CN"/>
        </w:rPr>
        <w:t>шв</w:t>
      </w:r>
      <w:proofErr w:type="spellEnd"/>
      <w:r w:rsidRPr="00401515">
        <w:rPr>
          <w:rFonts w:ascii="Arial" w:eastAsia="SimSun" w:hAnsi="Arial" w:cs="Arial"/>
          <w:sz w:val="22"/>
          <w:szCs w:val="22"/>
          <w:lang w:val="ru-RU" w:eastAsia="zh-CN"/>
        </w:rPr>
        <w:t>.</w:t>
      </w:r>
      <w:r w:rsidRPr="00401515">
        <w:rPr>
          <w:rFonts w:ascii="Arial" w:eastAsia="SimSun" w:hAnsi="Arial" w:cs="Arial"/>
          <w:sz w:val="22"/>
          <w:szCs w:val="22"/>
          <w:lang w:eastAsia="zh-CN"/>
        </w:rPr>
        <w:t> </w:t>
      </w:r>
      <w:r>
        <w:rPr>
          <w:rFonts w:ascii="Arial" w:eastAsia="SimSun" w:hAnsi="Arial" w:cs="Arial"/>
          <w:sz w:val="22"/>
          <w:szCs w:val="22"/>
          <w:lang w:val="ru-RU" w:eastAsia="zh-CN"/>
        </w:rPr>
        <w:t>франков</w:t>
      </w:r>
      <w:r w:rsidR="00360D80">
        <w:rPr>
          <w:rFonts w:ascii="Arial" w:eastAsia="SimSun" w:hAnsi="Arial" w:cs="Arial"/>
          <w:sz w:val="22"/>
          <w:szCs w:val="22"/>
          <w:lang w:val="ru-RU" w:eastAsia="zh-CN"/>
        </w:rPr>
        <w:t>;  это произошло главны</w:t>
      </w:r>
      <w:r>
        <w:rPr>
          <w:rFonts w:ascii="Arial" w:eastAsia="SimSun" w:hAnsi="Arial" w:cs="Arial"/>
          <w:sz w:val="22"/>
          <w:szCs w:val="22"/>
          <w:lang w:val="ru-RU" w:eastAsia="zh-CN"/>
        </w:rPr>
        <w:t>м</w:t>
      </w:r>
      <w:r w:rsidRPr="00401515">
        <w:rPr>
          <w:rFonts w:ascii="Arial" w:eastAsia="SimSun" w:hAnsi="Arial" w:cs="Arial"/>
          <w:sz w:val="22"/>
          <w:szCs w:val="22"/>
          <w:lang w:val="ru-RU" w:eastAsia="zh-CN"/>
        </w:rPr>
        <w:t xml:space="preserve"> </w:t>
      </w:r>
      <w:r>
        <w:rPr>
          <w:rFonts w:ascii="Arial" w:eastAsia="SimSun" w:hAnsi="Arial" w:cs="Arial"/>
          <w:sz w:val="22"/>
          <w:szCs w:val="22"/>
          <w:lang w:val="ru-RU" w:eastAsia="zh-CN"/>
        </w:rPr>
        <w:t>образом</w:t>
      </w:r>
      <w:r w:rsidRPr="00401515">
        <w:rPr>
          <w:rFonts w:ascii="Arial" w:eastAsia="SimSun" w:hAnsi="Arial" w:cs="Arial"/>
          <w:sz w:val="22"/>
          <w:szCs w:val="22"/>
          <w:lang w:val="ru-RU" w:eastAsia="zh-CN"/>
        </w:rPr>
        <w:t xml:space="preserve"> </w:t>
      </w:r>
      <w:r w:rsidR="00360D80">
        <w:rPr>
          <w:rFonts w:ascii="Arial" w:eastAsia="SimSun" w:hAnsi="Arial" w:cs="Arial"/>
          <w:sz w:val="22"/>
          <w:szCs w:val="22"/>
          <w:lang w:val="ru-RU" w:eastAsia="zh-CN"/>
        </w:rPr>
        <w:t xml:space="preserve">благодаря росту </w:t>
      </w:r>
      <w:r w:rsidR="00D841EC">
        <w:rPr>
          <w:rFonts w:ascii="Arial" w:eastAsia="SimSun" w:hAnsi="Arial" w:cs="Arial"/>
          <w:sz w:val="22"/>
          <w:szCs w:val="22"/>
          <w:lang w:val="ru-RU" w:eastAsia="zh-CN"/>
        </w:rPr>
        <w:t xml:space="preserve">прибыли от </w:t>
      </w:r>
      <w:r>
        <w:rPr>
          <w:rFonts w:ascii="Arial" w:eastAsia="SimSun" w:hAnsi="Arial" w:cs="Arial"/>
          <w:sz w:val="22"/>
          <w:szCs w:val="22"/>
          <w:lang w:val="ru-RU" w:eastAsia="zh-CN"/>
        </w:rPr>
        <w:t xml:space="preserve">пошлин </w:t>
      </w:r>
      <w:r w:rsidR="00910722">
        <w:rPr>
          <w:rFonts w:ascii="Arial" w:eastAsia="SimSun" w:hAnsi="Arial" w:cs="Arial"/>
          <w:sz w:val="22"/>
          <w:szCs w:val="22"/>
          <w:lang w:val="ru-RU" w:eastAsia="zh-CN"/>
        </w:rPr>
        <w:t xml:space="preserve">в </w:t>
      </w:r>
      <w:r>
        <w:rPr>
          <w:rFonts w:ascii="Arial" w:eastAsia="SimSun" w:hAnsi="Arial" w:cs="Arial"/>
          <w:sz w:val="22"/>
          <w:szCs w:val="22"/>
          <w:lang w:val="ru-RU" w:eastAsia="zh-CN"/>
        </w:rPr>
        <w:t>систем</w:t>
      </w:r>
      <w:r w:rsidR="00910722">
        <w:rPr>
          <w:rFonts w:ascii="Arial" w:eastAsia="SimSun" w:hAnsi="Arial" w:cs="Arial"/>
          <w:sz w:val="22"/>
          <w:szCs w:val="22"/>
          <w:lang w:val="ru-RU" w:eastAsia="zh-CN"/>
        </w:rPr>
        <w:t>е</w:t>
      </w:r>
      <w:r>
        <w:rPr>
          <w:rFonts w:ascii="Arial" w:eastAsia="SimSun" w:hAnsi="Arial" w:cs="Arial"/>
          <w:sz w:val="22"/>
          <w:szCs w:val="22"/>
          <w:lang w:val="ru-RU" w:eastAsia="zh-CN"/>
        </w:rPr>
        <w:t xml:space="preserve"> РСТ</w:t>
      </w:r>
      <w:r w:rsidR="00910722">
        <w:rPr>
          <w:rFonts w:ascii="Arial" w:eastAsia="SimSun" w:hAnsi="Arial" w:cs="Arial"/>
          <w:sz w:val="22"/>
          <w:szCs w:val="22"/>
          <w:lang w:val="ru-RU" w:eastAsia="zh-CN"/>
        </w:rPr>
        <w:t xml:space="preserve"> и Мадридской системе</w:t>
      </w:r>
      <w:r>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на</w:t>
      </w:r>
      <w:r w:rsidR="00910722" w:rsidRPr="00401515">
        <w:rPr>
          <w:rFonts w:ascii="Arial" w:eastAsia="SimSun" w:hAnsi="Arial" w:cs="Arial"/>
          <w:sz w:val="22"/>
          <w:szCs w:val="22"/>
          <w:lang w:val="ru-RU" w:eastAsia="zh-CN"/>
        </w:rPr>
        <w:t xml:space="preserve"> 5</w:t>
      </w:r>
      <w:r w:rsidR="00910722">
        <w:rPr>
          <w:rFonts w:ascii="Arial" w:eastAsia="SimSun" w:hAnsi="Arial" w:cs="Arial"/>
          <w:sz w:val="22"/>
          <w:szCs w:val="22"/>
          <w:lang w:val="ru-RU" w:eastAsia="zh-CN"/>
        </w:rPr>
        <w:t>,</w:t>
      </w:r>
      <w:r w:rsidR="00910722" w:rsidRPr="00401515">
        <w:rPr>
          <w:rFonts w:ascii="Arial" w:eastAsia="SimSun" w:hAnsi="Arial" w:cs="Arial"/>
          <w:sz w:val="22"/>
          <w:szCs w:val="22"/>
          <w:lang w:val="ru-RU" w:eastAsia="zh-CN"/>
        </w:rPr>
        <w:t>5</w:t>
      </w:r>
      <w:r w:rsidR="00910722">
        <w:rPr>
          <w:rFonts w:ascii="Arial" w:eastAsia="SimSun" w:hAnsi="Arial" w:cs="Arial"/>
          <w:sz w:val="22"/>
          <w:szCs w:val="22"/>
          <w:lang w:val="ru-RU" w:eastAsia="zh-CN"/>
        </w:rPr>
        <w:t xml:space="preserve"> млн. </w:t>
      </w:r>
      <w:r>
        <w:rPr>
          <w:rFonts w:ascii="Arial" w:eastAsia="SimSun" w:hAnsi="Arial" w:cs="Arial"/>
          <w:sz w:val="22"/>
          <w:szCs w:val="22"/>
          <w:lang w:val="ru-RU" w:eastAsia="zh-CN"/>
        </w:rPr>
        <w:t xml:space="preserve">и </w:t>
      </w:r>
      <w:r w:rsidR="002A7F15" w:rsidRPr="00401515">
        <w:rPr>
          <w:rFonts w:ascii="Arial" w:eastAsia="SimSun" w:hAnsi="Arial" w:cs="Arial"/>
          <w:sz w:val="22"/>
          <w:szCs w:val="22"/>
          <w:lang w:val="ru-RU" w:eastAsia="zh-CN"/>
        </w:rPr>
        <w:t>3</w:t>
      </w:r>
      <w:r>
        <w:rPr>
          <w:rFonts w:ascii="Arial" w:eastAsia="SimSun" w:hAnsi="Arial" w:cs="Arial"/>
          <w:sz w:val="22"/>
          <w:szCs w:val="22"/>
          <w:lang w:val="ru-RU" w:eastAsia="zh-CN"/>
        </w:rPr>
        <w:t>,</w:t>
      </w:r>
      <w:r w:rsidR="002A7F15" w:rsidRPr="00401515">
        <w:rPr>
          <w:rFonts w:ascii="Arial" w:eastAsia="SimSun" w:hAnsi="Arial" w:cs="Arial"/>
          <w:sz w:val="22"/>
          <w:szCs w:val="22"/>
          <w:lang w:val="ru-RU" w:eastAsia="zh-CN"/>
        </w:rPr>
        <w:t>8</w:t>
      </w:r>
      <w:r>
        <w:rPr>
          <w:rFonts w:ascii="Arial" w:eastAsia="SimSun" w:hAnsi="Arial" w:cs="Arial"/>
          <w:sz w:val="22"/>
          <w:szCs w:val="22"/>
          <w:lang w:val="ru-RU" w:eastAsia="zh-CN"/>
        </w:rPr>
        <w:t xml:space="preserve">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франков</w:t>
      </w:r>
      <w:r w:rsidR="00910722">
        <w:rPr>
          <w:rFonts w:ascii="Arial" w:eastAsia="SimSun" w:hAnsi="Arial" w:cs="Arial"/>
          <w:sz w:val="22"/>
          <w:szCs w:val="22"/>
          <w:lang w:val="ru-RU" w:eastAsia="zh-CN"/>
        </w:rPr>
        <w:t xml:space="preserve">, соответственно. </w:t>
      </w:r>
      <w:r w:rsidR="00355EB2" w:rsidRPr="00401515">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Совокупные</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расходы</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увеличились</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на</w:t>
      </w:r>
      <w:r w:rsidR="00910722" w:rsidRPr="00910722">
        <w:rPr>
          <w:rFonts w:ascii="Arial" w:eastAsia="SimSun" w:hAnsi="Arial" w:cs="Arial"/>
          <w:sz w:val="22"/>
          <w:szCs w:val="22"/>
          <w:lang w:val="ru-RU" w:eastAsia="zh-CN"/>
        </w:rPr>
        <w:t xml:space="preserve"> </w:t>
      </w:r>
      <w:r w:rsidR="007739CB" w:rsidRPr="00910722">
        <w:rPr>
          <w:rFonts w:ascii="Arial" w:eastAsia="SimSun" w:hAnsi="Arial" w:cs="Arial"/>
          <w:sz w:val="22"/>
          <w:szCs w:val="22"/>
          <w:lang w:val="ru-RU" w:eastAsia="zh-CN"/>
        </w:rPr>
        <w:t>15</w:t>
      </w:r>
      <w:r w:rsidR="00910722" w:rsidRPr="00910722">
        <w:rPr>
          <w:rFonts w:ascii="Arial" w:eastAsia="SimSun" w:hAnsi="Arial" w:cs="Arial"/>
          <w:sz w:val="22"/>
          <w:szCs w:val="22"/>
          <w:lang w:val="ru-RU" w:eastAsia="zh-CN"/>
        </w:rPr>
        <w:t>,</w:t>
      </w:r>
      <w:r w:rsidR="007739CB" w:rsidRPr="00910722">
        <w:rPr>
          <w:rFonts w:ascii="Arial" w:eastAsia="SimSun" w:hAnsi="Arial" w:cs="Arial"/>
          <w:sz w:val="22"/>
          <w:szCs w:val="22"/>
          <w:lang w:val="ru-RU" w:eastAsia="zh-CN"/>
        </w:rPr>
        <w:t>0</w:t>
      </w:r>
      <w:r w:rsidR="00910722" w:rsidRPr="00910722">
        <w:rPr>
          <w:rFonts w:ascii="Arial" w:eastAsia="SimSun" w:hAnsi="Arial" w:cs="Arial"/>
          <w:sz w:val="22"/>
          <w:szCs w:val="22"/>
          <w:lang w:eastAsia="zh-CN"/>
        </w:rPr>
        <w:t> </w:t>
      </w:r>
      <w:r w:rsidR="00910722">
        <w:rPr>
          <w:rFonts w:ascii="Arial" w:eastAsia="SimSun" w:hAnsi="Arial" w:cs="Arial"/>
          <w:sz w:val="22"/>
          <w:szCs w:val="22"/>
          <w:lang w:val="ru-RU" w:eastAsia="zh-CN"/>
        </w:rPr>
        <w:t>млн</w:t>
      </w:r>
      <w:r w:rsidR="00910722" w:rsidRPr="00910722">
        <w:rPr>
          <w:rFonts w:ascii="Arial" w:eastAsia="SimSun" w:hAnsi="Arial" w:cs="Arial"/>
          <w:sz w:val="22"/>
          <w:szCs w:val="22"/>
          <w:lang w:val="ru-RU" w:eastAsia="zh-CN"/>
        </w:rPr>
        <w:t xml:space="preserve">. </w:t>
      </w:r>
      <w:proofErr w:type="spellStart"/>
      <w:r w:rsidR="00910722">
        <w:rPr>
          <w:rFonts w:ascii="Arial" w:eastAsia="SimSun" w:hAnsi="Arial" w:cs="Arial"/>
          <w:sz w:val="22"/>
          <w:szCs w:val="22"/>
          <w:lang w:val="ru-RU" w:eastAsia="zh-CN"/>
        </w:rPr>
        <w:t>шв</w:t>
      </w:r>
      <w:proofErr w:type="spellEnd"/>
      <w:r w:rsidR="00910722" w:rsidRPr="00910722">
        <w:rPr>
          <w:rFonts w:ascii="Arial" w:eastAsia="SimSun" w:hAnsi="Arial" w:cs="Arial"/>
          <w:sz w:val="22"/>
          <w:szCs w:val="22"/>
          <w:lang w:val="ru-RU" w:eastAsia="zh-CN"/>
        </w:rPr>
        <w:t>.</w:t>
      </w:r>
      <w:r w:rsidR="00910722" w:rsidRPr="00910722">
        <w:rPr>
          <w:rFonts w:ascii="Arial" w:eastAsia="SimSun" w:hAnsi="Arial" w:cs="Arial"/>
          <w:sz w:val="22"/>
          <w:szCs w:val="22"/>
          <w:lang w:eastAsia="zh-CN"/>
        </w:rPr>
        <w:t> </w:t>
      </w:r>
      <w:r w:rsidR="00910722">
        <w:rPr>
          <w:rFonts w:ascii="Arial" w:eastAsia="SimSun" w:hAnsi="Arial" w:cs="Arial"/>
          <w:sz w:val="22"/>
          <w:szCs w:val="22"/>
          <w:lang w:val="ru-RU" w:eastAsia="zh-CN"/>
        </w:rPr>
        <w:t>франков</w:t>
      </w:r>
      <w:r w:rsidR="00910722" w:rsidRPr="00910722">
        <w:rPr>
          <w:rFonts w:ascii="Arial" w:eastAsia="SimSun" w:hAnsi="Arial" w:cs="Arial"/>
          <w:sz w:val="22"/>
          <w:szCs w:val="22"/>
          <w:lang w:val="ru-RU" w:eastAsia="zh-CN"/>
        </w:rPr>
        <w:t xml:space="preserve"> </w:t>
      </w:r>
      <w:r w:rsidR="00D841EC">
        <w:rPr>
          <w:rFonts w:ascii="Arial" w:eastAsia="SimSun" w:hAnsi="Arial" w:cs="Arial"/>
          <w:sz w:val="22"/>
          <w:szCs w:val="22"/>
          <w:lang w:val="ru-RU" w:eastAsia="zh-CN"/>
        </w:rPr>
        <w:t xml:space="preserve">против уровня </w:t>
      </w:r>
      <w:r w:rsidR="00B9245C" w:rsidRPr="00910722">
        <w:rPr>
          <w:rFonts w:ascii="Arial" w:eastAsia="SimSun" w:hAnsi="Arial" w:cs="Arial"/>
          <w:sz w:val="22"/>
          <w:szCs w:val="22"/>
          <w:lang w:val="ru-RU" w:eastAsia="zh-CN"/>
        </w:rPr>
        <w:t>2012</w:t>
      </w:r>
      <w:r w:rsidR="00910722" w:rsidRPr="00910722">
        <w:rPr>
          <w:rFonts w:ascii="Arial" w:eastAsia="SimSun" w:hAnsi="Arial" w:cs="Arial"/>
          <w:sz w:val="22"/>
          <w:szCs w:val="22"/>
          <w:lang w:eastAsia="zh-CN"/>
        </w:rPr>
        <w:t> </w:t>
      </w:r>
      <w:r w:rsidR="00910722">
        <w:rPr>
          <w:rFonts w:ascii="Arial" w:eastAsia="SimSun" w:hAnsi="Arial" w:cs="Arial"/>
          <w:sz w:val="22"/>
          <w:szCs w:val="22"/>
          <w:lang w:val="ru-RU" w:eastAsia="zh-CN"/>
        </w:rPr>
        <w:t>г</w:t>
      </w:r>
      <w:r w:rsidR="00910722" w:rsidRPr="00910722">
        <w:rPr>
          <w:rFonts w:ascii="Arial" w:eastAsia="SimSun" w:hAnsi="Arial" w:cs="Arial"/>
          <w:sz w:val="22"/>
          <w:szCs w:val="22"/>
          <w:lang w:val="ru-RU" w:eastAsia="zh-CN"/>
        </w:rPr>
        <w:t xml:space="preserve">. </w:t>
      </w:r>
      <w:r w:rsidR="00360D80">
        <w:rPr>
          <w:rFonts w:ascii="Arial" w:eastAsia="SimSun" w:hAnsi="Arial" w:cs="Arial"/>
          <w:sz w:val="22"/>
          <w:szCs w:val="22"/>
          <w:lang w:val="ru-RU" w:eastAsia="zh-CN"/>
        </w:rPr>
        <w:t xml:space="preserve">на фоне </w:t>
      </w:r>
      <w:r w:rsidR="00910722">
        <w:rPr>
          <w:rFonts w:ascii="Arial" w:eastAsia="SimSun" w:hAnsi="Arial" w:cs="Arial"/>
          <w:sz w:val="22"/>
          <w:szCs w:val="22"/>
          <w:lang w:val="ru-RU" w:eastAsia="zh-CN"/>
        </w:rPr>
        <w:t>широкого</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использования</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контрактных</w:t>
      </w:r>
      <w:r w:rsidR="00910722" w:rsidRPr="00910722">
        <w:rPr>
          <w:rFonts w:ascii="Arial" w:eastAsia="SimSun" w:hAnsi="Arial" w:cs="Arial"/>
          <w:sz w:val="22"/>
          <w:szCs w:val="22"/>
          <w:lang w:val="ru-RU" w:eastAsia="zh-CN"/>
        </w:rPr>
        <w:t xml:space="preserve"> </w:t>
      </w:r>
      <w:r w:rsidR="00910722">
        <w:rPr>
          <w:rFonts w:ascii="Arial" w:eastAsia="SimSun" w:hAnsi="Arial" w:cs="Arial"/>
          <w:sz w:val="22"/>
          <w:szCs w:val="22"/>
          <w:lang w:val="ru-RU" w:eastAsia="zh-CN"/>
        </w:rPr>
        <w:t xml:space="preserve">услуг, стоимость которых выросла на </w:t>
      </w:r>
      <w:r w:rsidR="00355EB2" w:rsidRPr="00910722">
        <w:rPr>
          <w:rFonts w:ascii="Arial" w:eastAsia="SimSun" w:hAnsi="Arial" w:cs="Arial"/>
          <w:sz w:val="22"/>
          <w:szCs w:val="22"/>
          <w:lang w:val="ru-RU" w:eastAsia="zh-CN"/>
        </w:rPr>
        <w:t>10</w:t>
      </w:r>
      <w:r w:rsidR="00910722">
        <w:rPr>
          <w:rFonts w:ascii="Arial" w:eastAsia="SimSun" w:hAnsi="Arial" w:cs="Arial"/>
          <w:sz w:val="22"/>
          <w:szCs w:val="22"/>
          <w:lang w:val="ru-RU" w:eastAsia="zh-CN"/>
        </w:rPr>
        <w:t>,</w:t>
      </w:r>
      <w:r w:rsidR="00355EB2" w:rsidRPr="00910722">
        <w:rPr>
          <w:rFonts w:ascii="Arial" w:eastAsia="SimSun" w:hAnsi="Arial" w:cs="Arial"/>
          <w:sz w:val="22"/>
          <w:szCs w:val="22"/>
          <w:lang w:val="ru-RU" w:eastAsia="zh-CN"/>
        </w:rPr>
        <w:t>0</w:t>
      </w:r>
      <w:r w:rsidR="00910722">
        <w:rPr>
          <w:rFonts w:ascii="Arial" w:eastAsia="SimSun" w:hAnsi="Arial" w:cs="Arial"/>
          <w:sz w:val="22"/>
          <w:szCs w:val="22"/>
          <w:lang w:val="ru-RU" w:eastAsia="zh-CN"/>
        </w:rPr>
        <w:t xml:space="preserve"> млн. </w:t>
      </w:r>
      <w:proofErr w:type="spellStart"/>
      <w:r w:rsidR="00910722">
        <w:rPr>
          <w:rFonts w:ascii="Arial" w:eastAsia="SimSun" w:hAnsi="Arial" w:cs="Arial"/>
          <w:sz w:val="22"/>
          <w:szCs w:val="22"/>
          <w:lang w:val="ru-RU" w:eastAsia="zh-CN"/>
        </w:rPr>
        <w:t>шв</w:t>
      </w:r>
      <w:proofErr w:type="spellEnd"/>
      <w:r w:rsidR="00910722">
        <w:rPr>
          <w:rFonts w:ascii="Arial" w:eastAsia="SimSun" w:hAnsi="Arial" w:cs="Arial"/>
          <w:sz w:val="22"/>
          <w:szCs w:val="22"/>
          <w:lang w:val="ru-RU" w:eastAsia="zh-CN"/>
        </w:rPr>
        <w:t>. франков</w:t>
      </w:r>
      <w:r w:rsidR="00B9245C" w:rsidRPr="00910722">
        <w:rPr>
          <w:rFonts w:ascii="Arial" w:eastAsia="SimSun" w:hAnsi="Arial" w:cs="Arial"/>
          <w:sz w:val="22"/>
          <w:szCs w:val="22"/>
          <w:lang w:val="ru-RU" w:eastAsia="zh-CN"/>
        </w:rPr>
        <w:t>.</w:t>
      </w:r>
    </w:p>
    <w:p w:rsidR="00B9245C" w:rsidRPr="0028398D" w:rsidRDefault="00D841EC" w:rsidP="00F73729">
      <w:pPr>
        <w:numPr>
          <w:ilvl w:val="0"/>
          <w:numId w:val="2"/>
        </w:numPr>
        <w:spacing w:after="220"/>
        <w:jc w:val="both"/>
        <w:rPr>
          <w:rFonts w:ascii="Arial" w:eastAsia="SimSun" w:hAnsi="Arial" w:cs="Arial"/>
          <w:sz w:val="22"/>
          <w:szCs w:val="22"/>
          <w:lang w:val="ru-RU" w:eastAsia="zh-CN"/>
        </w:rPr>
      </w:pPr>
      <w:r w:rsidRPr="00D841EC">
        <w:rPr>
          <w:rFonts w:ascii="Arial" w:eastAsia="SimSun" w:hAnsi="Arial" w:cs="Arial"/>
          <w:sz w:val="22"/>
          <w:szCs w:val="22"/>
          <w:lang w:val="ru-RU" w:eastAsia="zh-CN"/>
        </w:rPr>
        <w:t xml:space="preserve">Структура активов и пассивов ВОИС по сравнению с </w:t>
      </w:r>
      <w:r w:rsidR="009477EC">
        <w:rPr>
          <w:rFonts w:ascii="Arial" w:eastAsia="SimSun" w:hAnsi="Arial" w:cs="Arial"/>
          <w:sz w:val="22"/>
          <w:szCs w:val="22"/>
          <w:lang w:val="ru-RU" w:eastAsia="zh-CN"/>
        </w:rPr>
        <w:t xml:space="preserve">пересмотренным отчетом в финансовом положении за </w:t>
      </w:r>
      <w:r w:rsidRPr="00D841EC">
        <w:rPr>
          <w:rFonts w:ascii="Arial" w:eastAsia="SimSun" w:hAnsi="Arial" w:cs="Arial"/>
          <w:sz w:val="22"/>
          <w:szCs w:val="22"/>
          <w:lang w:val="ru-RU" w:eastAsia="zh-CN"/>
        </w:rPr>
        <w:t>201</w:t>
      </w:r>
      <w:r w:rsidR="009477EC">
        <w:rPr>
          <w:rFonts w:ascii="Arial" w:eastAsia="SimSun" w:hAnsi="Arial" w:cs="Arial"/>
          <w:sz w:val="22"/>
          <w:szCs w:val="22"/>
          <w:lang w:val="ru-RU" w:eastAsia="zh-CN"/>
        </w:rPr>
        <w:t>2 </w:t>
      </w:r>
      <w:r w:rsidRPr="00D841EC">
        <w:rPr>
          <w:rFonts w:ascii="Arial" w:eastAsia="SimSun" w:hAnsi="Arial" w:cs="Arial"/>
          <w:sz w:val="22"/>
          <w:szCs w:val="22"/>
          <w:lang w:val="ru-RU" w:eastAsia="zh-CN"/>
        </w:rPr>
        <w:t>г. в целом не изменилась.</w:t>
      </w:r>
      <w:r w:rsidR="009477EC">
        <w:rPr>
          <w:rFonts w:ascii="Arial" w:eastAsia="SimSun" w:hAnsi="Arial" w:cs="Arial"/>
          <w:sz w:val="22"/>
          <w:szCs w:val="22"/>
          <w:lang w:val="ru-RU" w:eastAsia="zh-CN"/>
        </w:rPr>
        <w:t xml:space="preserve"> </w:t>
      </w:r>
      <w:r w:rsidRPr="00D841EC">
        <w:rPr>
          <w:rFonts w:ascii="Arial" w:eastAsia="SimSun" w:hAnsi="Arial" w:cs="Arial"/>
          <w:sz w:val="22"/>
          <w:szCs w:val="22"/>
          <w:lang w:val="ru-RU" w:eastAsia="zh-CN"/>
        </w:rPr>
        <w:t xml:space="preserve"> По состоянию на 31</w:t>
      </w:r>
      <w:r w:rsidR="0028398D">
        <w:rPr>
          <w:rFonts w:ascii="Arial" w:eastAsia="SimSun" w:hAnsi="Arial" w:cs="Arial"/>
          <w:sz w:val="22"/>
          <w:szCs w:val="22"/>
          <w:lang w:val="ru-RU" w:eastAsia="zh-CN"/>
        </w:rPr>
        <w:t> </w:t>
      </w:r>
      <w:r w:rsidRPr="00D841EC">
        <w:rPr>
          <w:rFonts w:ascii="Arial" w:eastAsia="SimSun" w:hAnsi="Arial" w:cs="Arial"/>
          <w:sz w:val="22"/>
          <w:szCs w:val="22"/>
          <w:lang w:val="ru-RU" w:eastAsia="zh-CN"/>
        </w:rPr>
        <w:t>декабря 201</w:t>
      </w:r>
      <w:r w:rsidR="0028398D">
        <w:rPr>
          <w:rFonts w:ascii="Arial" w:eastAsia="SimSun" w:hAnsi="Arial" w:cs="Arial"/>
          <w:sz w:val="22"/>
          <w:szCs w:val="22"/>
          <w:lang w:val="ru-RU" w:eastAsia="zh-CN"/>
        </w:rPr>
        <w:t>3 </w:t>
      </w:r>
      <w:r w:rsidRPr="00D841EC">
        <w:rPr>
          <w:rFonts w:ascii="Arial" w:eastAsia="SimSun" w:hAnsi="Arial" w:cs="Arial"/>
          <w:sz w:val="22"/>
          <w:szCs w:val="22"/>
          <w:lang w:val="ru-RU" w:eastAsia="zh-CN"/>
        </w:rPr>
        <w:t>г. объем денежных средств и их эквивалентов составил в общей сложности 40</w:t>
      </w:r>
      <w:r w:rsidR="0028398D">
        <w:rPr>
          <w:rFonts w:ascii="Arial" w:eastAsia="SimSun" w:hAnsi="Arial" w:cs="Arial"/>
          <w:sz w:val="22"/>
          <w:szCs w:val="22"/>
          <w:lang w:val="ru-RU" w:eastAsia="zh-CN"/>
        </w:rPr>
        <w:t>9</w:t>
      </w:r>
      <w:r w:rsidRPr="00D841EC">
        <w:rPr>
          <w:rFonts w:ascii="Arial" w:eastAsia="SimSun" w:hAnsi="Arial" w:cs="Arial"/>
          <w:sz w:val="22"/>
          <w:szCs w:val="22"/>
          <w:lang w:val="ru-RU" w:eastAsia="zh-CN"/>
        </w:rPr>
        <w:t>,</w:t>
      </w:r>
      <w:r w:rsidR="0028398D">
        <w:rPr>
          <w:rFonts w:ascii="Arial" w:eastAsia="SimSun" w:hAnsi="Arial" w:cs="Arial"/>
          <w:sz w:val="22"/>
          <w:szCs w:val="22"/>
          <w:lang w:val="ru-RU" w:eastAsia="zh-CN"/>
        </w:rPr>
        <w:t>9 </w:t>
      </w:r>
      <w:r w:rsidRPr="00D841EC">
        <w:rPr>
          <w:rFonts w:ascii="Arial" w:eastAsia="SimSun" w:hAnsi="Arial" w:cs="Arial"/>
          <w:sz w:val="22"/>
          <w:szCs w:val="22"/>
          <w:lang w:val="ru-RU" w:eastAsia="zh-CN"/>
        </w:rPr>
        <w:t xml:space="preserve">млн. </w:t>
      </w:r>
      <w:proofErr w:type="spellStart"/>
      <w:r w:rsidRPr="00D841EC">
        <w:rPr>
          <w:rFonts w:ascii="Arial" w:eastAsia="SimSun" w:hAnsi="Arial" w:cs="Arial"/>
          <w:sz w:val="22"/>
          <w:szCs w:val="22"/>
          <w:lang w:val="ru-RU" w:eastAsia="zh-CN"/>
        </w:rPr>
        <w:t>шв</w:t>
      </w:r>
      <w:proofErr w:type="spellEnd"/>
      <w:r w:rsidRPr="00D841EC">
        <w:rPr>
          <w:rFonts w:ascii="Arial" w:eastAsia="SimSun" w:hAnsi="Arial" w:cs="Arial"/>
          <w:sz w:val="22"/>
          <w:szCs w:val="22"/>
          <w:lang w:val="ru-RU" w:eastAsia="zh-CN"/>
        </w:rPr>
        <w:t>.</w:t>
      </w:r>
      <w:r w:rsidR="0028398D">
        <w:rPr>
          <w:rFonts w:ascii="Arial" w:eastAsia="SimSun" w:hAnsi="Arial" w:cs="Arial"/>
          <w:sz w:val="22"/>
          <w:szCs w:val="22"/>
          <w:lang w:val="ru-RU" w:eastAsia="zh-CN"/>
        </w:rPr>
        <w:t> </w:t>
      </w:r>
      <w:r w:rsidRPr="00D841EC">
        <w:rPr>
          <w:rFonts w:ascii="Arial" w:eastAsia="SimSun" w:hAnsi="Arial" w:cs="Arial"/>
          <w:sz w:val="22"/>
          <w:szCs w:val="22"/>
          <w:lang w:val="ru-RU" w:eastAsia="zh-CN"/>
        </w:rPr>
        <w:t>франков или 4</w:t>
      </w:r>
      <w:r w:rsidR="0028398D">
        <w:rPr>
          <w:rFonts w:ascii="Arial" w:eastAsia="SimSun" w:hAnsi="Arial" w:cs="Arial"/>
          <w:sz w:val="22"/>
          <w:szCs w:val="22"/>
          <w:lang w:val="ru-RU" w:eastAsia="zh-CN"/>
        </w:rPr>
        <w:t>5,5</w:t>
      </w:r>
      <w:r w:rsidRPr="00D841EC">
        <w:rPr>
          <w:rFonts w:ascii="Arial" w:eastAsia="SimSun" w:hAnsi="Arial" w:cs="Arial"/>
          <w:sz w:val="22"/>
          <w:szCs w:val="22"/>
          <w:lang w:val="ru-RU" w:eastAsia="zh-CN"/>
        </w:rPr>
        <w:t xml:space="preserve">% совокупных активов.  Организация продолжает вкладывать значительные суммы в основные средства, главным образом земельные участки, здания, инвестиционную </w:t>
      </w:r>
      <w:r w:rsidR="00F221F5">
        <w:rPr>
          <w:rFonts w:ascii="Arial" w:eastAsia="SimSun" w:hAnsi="Arial" w:cs="Arial"/>
          <w:sz w:val="22"/>
          <w:szCs w:val="22"/>
          <w:lang w:val="ru-RU" w:eastAsia="zh-CN"/>
        </w:rPr>
        <w:t>недвижимость</w:t>
      </w:r>
      <w:r w:rsidRPr="00D841EC">
        <w:rPr>
          <w:rFonts w:ascii="Arial" w:eastAsia="SimSun" w:hAnsi="Arial" w:cs="Arial"/>
          <w:sz w:val="22"/>
          <w:szCs w:val="22"/>
          <w:lang w:val="ru-RU" w:eastAsia="zh-CN"/>
        </w:rPr>
        <w:t xml:space="preserve"> и нематериальные активы, совокупная чистая балансовая стоимость которых составила 3</w:t>
      </w:r>
      <w:r w:rsidR="0028398D">
        <w:rPr>
          <w:rFonts w:ascii="Arial" w:eastAsia="SimSun" w:hAnsi="Arial" w:cs="Arial"/>
          <w:sz w:val="22"/>
          <w:szCs w:val="22"/>
          <w:lang w:val="ru-RU" w:eastAsia="zh-CN"/>
        </w:rPr>
        <w:t>96</w:t>
      </w:r>
      <w:r w:rsidRPr="00D841EC">
        <w:rPr>
          <w:rFonts w:ascii="Arial" w:eastAsia="SimSun" w:hAnsi="Arial" w:cs="Arial"/>
          <w:sz w:val="22"/>
          <w:szCs w:val="22"/>
          <w:lang w:val="ru-RU" w:eastAsia="zh-CN"/>
        </w:rPr>
        <w:t>,</w:t>
      </w:r>
      <w:r w:rsidR="0028398D">
        <w:rPr>
          <w:rFonts w:ascii="Arial" w:eastAsia="SimSun" w:hAnsi="Arial" w:cs="Arial"/>
          <w:sz w:val="22"/>
          <w:szCs w:val="22"/>
          <w:lang w:val="ru-RU" w:eastAsia="zh-CN"/>
        </w:rPr>
        <w:t>4 </w:t>
      </w:r>
      <w:r w:rsidRPr="00D841EC">
        <w:rPr>
          <w:rFonts w:ascii="Arial" w:eastAsia="SimSun" w:hAnsi="Arial" w:cs="Arial"/>
          <w:sz w:val="22"/>
          <w:szCs w:val="22"/>
          <w:lang w:val="ru-RU" w:eastAsia="zh-CN"/>
        </w:rPr>
        <w:t xml:space="preserve">млн. </w:t>
      </w:r>
      <w:proofErr w:type="spellStart"/>
      <w:r w:rsidRPr="00D841EC">
        <w:rPr>
          <w:rFonts w:ascii="Arial" w:eastAsia="SimSun" w:hAnsi="Arial" w:cs="Arial"/>
          <w:sz w:val="22"/>
          <w:szCs w:val="22"/>
          <w:lang w:val="ru-RU" w:eastAsia="zh-CN"/>
        </w:rPr>
        <w:t>шв</w:t>
      </w:r>
      <w:proofErr w:type="spellEnd"/>
      <w:r w:rsidRPr="00D841EC">
        <w:rPr>
          <w:rFonts w:ascii="Arial" w:eastAsia="SimSun" w:hAnsi="Arial" w:cs="Arial"/>
          <w:sz w:val="22"/>
          <w:szCs w:val="22"/>
          <w:lang w:val="ru-RU" w:eastAsia="zh-CN"/>
        </w:rPr>
        <w:t>.</w:t>
      </w:r>
      <w:r w:rsidR="0028398D">
        <w:rPr>
          <w:rFonts w:ascii="Arial" w:eastAsia="SimSun" w:hAnsi="Arial" w:cs="Arial"/>
          <w:sz w:val="22"/>
          <w:szCs w:val="22"/>
          <w:lang w:val="ru-RU" w:eastAsia="zh-CN"/>
        </w:rPr>
        <w:t> </w:t>
      </w:r>
      <w:r w:rsidRPr="00D841EC">
        <w:rPr>
          <w:rFonts w:ascii="Arial" w:eastAsia="SimSun" w:hAnsi="Arial" w:cs="Arial"/>
          <w:sz w:val="22"/>
          <w:szCs w:val="22"/>
          <w:lang w:val="ru-RU" w:eastAsia="zh-CN"/>
        </w:rPr>
        <w:t xml:space="preserve">франков </w:t>
      </w:r>
      <w:r w:rsidR="0028398D">
        <w:rPr>
          <w:rFonts w:ascii="Arial" w:eastAsia="SimSun" w:hAnsi="Arial" w:cs="Arial"/>
          <w:sz w:val="22"/>
          <w:szCs w:val="22"/>
          <w:lang w:val="ru-RU" w:eastAsia="zh-CN"/>
        </w:rPr>
        <w:t xml:space="preserve">или </w:t>
      </w:r>
      <w:r w:rsidRPr="00D841EC">
        <w:rPr>
          <w:rFonts w:ascii="Arial" w:eastAsia="SimSun" w:hAnsi="Arial" w:cs="Arial"/>
          <w:sz w:val="22"/>
          <w:szCs w:val="22"/>
          <w:lang w:val="ru-RU" w:eastAsia="zh-CN"/>
        </w:rPr>
        <w:t>44,</w:t>
      </w:r>
      <w:r w:rsidR="0028398D">
        <w:rPr>
          <w:rFonts w:ascii="Arial" w:eastAsia="SimSun" w:hAnsi="Arial" w:cs="Arial"/>
          <w:sz w:val="22"/>
          <w:szCs w:val="22"/>
          <w:lang w:val="ru-RU" w:eastAsia="zh-CN"/>
        </w:rPr>
        <w:t>0</w:t>
      </w:r>
      <w:r w:rsidRPr="00D841EC">
        <w:rPr>
          <w:rFonts w:ascii="Arial" w:eastAsia="SimSun" w:hAnsi="Arial" w:cs="Arial"/>
          <w:sz w:val="22"/>
          <w:szCs w:val="22"/>
          <w:lang w:val="ru-RU" w:eastAsia="zh-CN"/>
        </w:rPr>
        <w:t>% от общего объема активов</w:t>
      </w:r>
      <w:r w:rsidR="00B9245C" w:rsidRPr="0028398D">
        <w:rPr>
          <w:rFonts w:ascii="Arial" w:eastAsia="SimSun" w:hAnsi="Arial" w:cs="Arial"/>
          <w:sz w:val="22"/>
          <w:szCs w:val="22"/>
          <w:lang w:val="ru-RU" w:eastAsia="zh-CN"/>
        </w:rPr>
        <w:t>.</w:t>
      </w:r>
    </w:p>
    <w:p w:rsidR="0009084F" w:rsidRPr="0009084F" w:rsidRDefault="0009084F" w:rsidP="00B9245C">
      <w:pPr>
        <w:numPr>
          <w:ilvl w:val="0"/>
          <w:numId w:val="2"/>
        </w:numPr>
        <w:spacing w:after="220"/>
        <w:jc w:val="both"/>
        <w:rPr>
          <w:rFonts w:ascii="Arial" w:eastAsia="SimSun" w:hAnsi="Arial" w:cs="Arial"/>
          <w:b/>
          <w:sz w:val="22"/>
          <w:szCs w:val="22"/>
          <w:lang w:val="ru-RU" w:eastAsia="zh-CN"/>
        </w:rPr>
      </w:pPr>
      <w:proofErr w:type="gramStart"/>
      <w:r w:rsidRPr="0009084F">
        <w:rPr>
          <w:rFonts w:ascii="Arial" w:eastAsia="SimSun" w:hAnsi="Arial" w:cs="Arial"/>
          <w:sz w:val="22"/>
          <w:szCs w:val="22"/>
          <w:lang w:val="ru-RU" w:eastAsia="zh-CN"/>
        </w:rPr>
        <w:t>Основными статьями обязательств Организации по состоянию на 31 декабря 2013</w:t>
      </w:r>
      <w:r w:rsidRPr="0009084F">
        <w:rPr>
          <w:rFonts w:ascii="Arial" w:eastAsia="SimSun" w:hAnsi="Arial" w:cs="Arial"/>
          <w:sz w:val="22"/>
          <w:szCs w:val="22"/>
          <w:lang w:eastAsia="zh-CN"/>
        </w:rPr>
        <w:t> </w:t>
      </w:r>
      <w:r w:rsidRPr="0009084F">
        <w:rPr>
          <w:rFonts w:ascii="Arial" w:eastAsia="SimSun" w:hAnsi="Arial" w:cs="Arial"/>
          <w:sz w:val="22"/>
          <w:szCs w:val="22"/>
          <w:lang w:val="ru-RU" w:eastAsia="zh-CN"/>
        </w:rPr>
        <w:t xml:space="preserve">г. являются счета к оплате и суммы к перечислению и авансовые платежи общим размером 340,8 млн. </w:t>
      </w:r>
      <w:proofErr w:type="spellStart"/>
      <w:r w:rsidRPr="0009084F">
        <w:rPr>
          <w:rFonts w:ascii="Arial" w:eastAsia="SimSun" w:hAnsi="Arial" w:cs="Arial"/>
          <w:sz w:val="22"/>
          <w:szCs w:val="22"/>
          <w:lang w:val="ru-RU" w:eastAsia="zh-CN"/>
        </w:rPr>
        <w:t>шв</w:t>
      </w:r>
      <w:proofErr w:type="spellEnd"/>
      <w:r w:rsidRPr="0009084F">
        <w:rPr>
          <w:rFonts w:ascii="Arial" w:eastAsia="SimSun" w:hAnsi="Arial" w:cs="Arial"/>
          <w:sz w:val="22"/>
          <w:szCs w:val="22"/>
          <w:lang w:val="ru-RU" w:eastAsia="zh-CN"/>
        </w:rPr>
        <w:t xml:space="preserve">. франков (49,3% от общего объема обязательств), обязательства по выплате пособий сотрудникам на сумму 150,5 млн. </w:t>
      </w:r>
      <w:proofErr w:type="spellStart"/>
      <w:r w:rsidRPr="0009084F">
        <w:rPr>
          <w:rFonts w:ascii="Arial" w:eastAsia="SimSun" w:hAnsi="Arial" w:cs="Arial"/>
          <w:sz w:val="22"/>
          <w:szCs w:val="22"/>
          <w:lang w:val="ru-RU" w:eastAsia="zh-CN"/>
        </w:rPr>
        <w:t>шв</w:t>
      </w:r>
      <w:proofErr w:type="spellEnd"/>
      <w:r w:rsidRPr="0009084F">
        <w:rPr>
          <w:rFonts w:ascii="Arial" w:eastAsia="SimSun" w:hAnsi="Arial" w:cs="Arial"/>
          <w:sz w:val="22"/>
          <w:szCs w:val="22"/>
          <w:lang w:val="ru-RU" w:eastAsia="zh-CN"/>
        </w:rPr>
        <w:t xml:space="preserve">. франков (21,8%) и заемные средства в размере 144,5 млн. </w:t>
      </w:r>
      <w:proofErr w:type="spellStart"/>
      <w:r w:rsidRPr="0009084F">
        <w:rPr>
          <w:rFonts w:ascii="Arial" w:eastAsia="SimSun" w:hAnsi="Arial" w:cs="Arial"/>
          <w:sz w:val="22"/>
          <w:szCs w:val="22"/>
          <w:lang w:val="ru-RU" w:eastAsia="zh-CN"/>
        </w:rPr>
        <w:t>шв</w:t>
      </w:r>
      <w:proofErr w:type="spellEnd"/>
      <w:r w:rsidRPr="0009084F">
        <w:rPr>
          <w:rFonts w:ascii="Arial" w:eastAsia="SimSun" w:hAnsi="Arial" w:cs="Arial"/>
          <w:sz w:val="22"/>
          <w:szCs w:val="22"/>
          <w:lang w:val="ru-RU" w:eastAsia="zh-CN"/>
        </w:rPr>
        <w:t>. франков (20,9%).</w:t>
      </w:r>
      <w:proofErr w:type="gramEnd"/>
    </w:p>
    <w:p w:rsidR="00B9245C" w:rsidRPr="0009084F" w:rsidRDefault="00BA65BD" w:rsidP="00A774F1">
      <w:pPr>
        <w:spacing w:after="220"/>
        <w:jc w:val="both"/>
        <w:rPr>
          <w:rFonts w:ascii="Arial" w:eastAsia="SimSun" w:hAnsi="Arial" w:cs="Arial"/>
          <w:b/>
          <w:sz w:val="22"/>
          <w:szCs w:val="22"/>
          <w:lang w:eastAsia="zh-CN"/>
        </w:rPr>
      </w:pPr>
      <w:r>
        <w:rPr>
          <w:rFonts w:ascii="Arial" w:eastAsia="SimSun" w:hAnsi="Arial" w:cs="Arial"/>
          <w:b/>
          <w:sz w:val="22"/>
          <w:szCs w:val="22"/>
          <w:lang w:val="ru-RU" w:eastAsia="zh-CN"/>
        </w:rPr>
        <w:t>Результаты финансовой деятельности</w:t>
      </w:r>
    </w:p>
    <w:p w:rsidR="00B9245C" w:rsidRPr="00FF7ED1" w:rsidRDefault="00BA65BD" w:rsidP="00F73729">
      <w:pPr>
        <w:numPr>
          <w:ilvl w:val="0"/>
          <w:numId w:val="2"/>
        </w:numPr>
        <w:spacing w:after="220"/>
        <w:jc w:val="both"/>
        <w:rPr>
          <w:rFonts w:ascii="Arial" w:eastAsia="SimSun" w:hAnsi="Arial" w:cs="Arial"/>
          <w:sz w:val="22"/>
          <w:szCs w:val="22"/>
          <w:lang w:val="ru-RU" w:eastAsia="zh-CN"/>
        </w:rPr>
      </w:pPr>
      <w:r w:rsidRPr="00BA65BD">
        <w:rPr>
          <w:rFonts w:ascii="Arial" w:eastAsia="SimSun" w:hAnsi="Arial" w:cs="Arial"/>
          <w:sz w:val="22"/>
          <w:szCs w:val="22"/>
          <w:lang w:val="ru-RU" w:eastAsia="zh-CN"/>
        </w:rPr>
        <w:t>Как показывают результаты деятельности Организации за 201</w:t>
      </w:r>
      <w:r w:rsidR="00FF7ED1">
        <w:rPr>
          <w:rFonts w:ascii="Arial" w:eastAsia="SimSun" w:hAnsi="Arial" w:cs="Arial"/>
          <w:sz w:val="22"/>
          <w:szCs w:val="22"/>
          <w:lang w:val="ru-RU" w:eastAsia="zh-CN"/>
        </w:rPr>
        <w:t>3 </w:t>
      </w:r>
      <w:r w:rsidRPr="00BA65BD">
        <w:rPr>
          <w:rFonts w:ascii="Arial" w:eastAsia="SimSun" w:hAnsi="Arial" w:cs="Arial"/>
          <w:sz w:val="22"/>
          <w:szCs w:val="22"/>
          <w:lang w:val="ru-RU" w:eastAsia="zh-CN"/>
        </w:rPr>
        <w:t>г., на конец года образовался профицит в размере 15,</w:t>
      </w:r>
      <w:r w:rsidR="00FF7ED1">
        <w:rPr>
          <w:rFonts w:ascii="Arial" w:eastAsia="SimSun" w:hAnsi="Arial" w:cs="Arial"/>
          <w:sz w:val="22"/>
          <w:szCs w:val="22"/>
          <w:lang w:val="ru-RU" w:eastAsia="zh-CN"/>
        </w:rPr>
        <w:t>1 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франков, при этом общий объем доходов составил 3</w:t>
      </w:r>
      <w:r w:rsidR="00FF7ED1">
        <w:rPr>
          <w:rFonts w:ascii="Arial" w:eastAsia="SimSun" w:hAnsi="Arial" w:cs="Arial"/>
          <w:sz w:val="22"/>
          <w:szCs w:val="22"/>
          <w:lang w:val="ru-RU" w:eastAsia="zh-CN"/>
        </w:rPr>
        <w:t>51</w:t>
      </w:r>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6 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 xml:space="preserve">франков, а общий объем расходов </w:t>
      </w:r>
      <w:r w:rsidR="00FF7ED1">
        <w:rPr>
          <w:rFonts w:ascii="Arial" w:eastAsia="SimSun" w:hAnsi="Arial" w:cs="Arial"/>
          <w:sz w:val="22"/>
          <w:szCs w:val="22"/>
          <w:lang w:val="ru-RU" w:eastAsia="zh-CN"/>
        </w:rPr>
        <w:t>—</w:t>
      </w:r>
      <w:r w:rsidRPr="00BA65BD">
        <w:rPr>
          <w:rFonts w:ascii="Arial" w:eastAsia="SimSun" w:hAnsi="Arial" w:cs="Arial"/>
          <w:sz w:val="22"/>
          <w:szCs w:val="22"/>
          <w:lang w:val="ru-RU" w:eastAsia="zh-CN"/>
        </w:rPr>
        <w:t xml:space="preserve"> 3</w:t>
      </w:r>
      <w:r w:rsidR="00FF7ED1">
        <w:rPr>
          <w:rFonts w:ascii="Arial" w:eastAsia="SimSun" w:hAnsi="Arial" w:cs="Arial"/>
          <w:sz w:val="22"/>
          <w:szCs w:val="22"/>
          <w:lang w:val="ru-RU" w:eastAsia="zh-CN"/>
        </w:rPr>
        <w:t>36</w:t>
      </w:r>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5 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франков.  Для сравнения следует отметить, что в 201</w:t>
      </w:r>
      <w:r w:rsidR="00FF7ED1">
        <w:rPr>
          <w:rFonts w:ascii="Arial" w:eastAsia="SimSun" w:hAnsi="Arial" w:cs="Arial"/>
          <w:sz w:val="22"/>
          <w:szCs w:val="22"/>
          <w:lang w:val="ru-RU" w:eastAsia="zh-CN"/>
        </w:rPr>
        <w:t>2</w:t>
      </w:r>
      <w:r w:rsidRPr="00BA65BD">
        <w:rPr>
          <w:rFonts w:ascii="Arial" w:eastAsia="SimSun" w:hAnsi="Arial" w:cs="Arial"/>
          <w:sz w:val="22"/>
          <w:szCs w:val="22"/>
          <w:lang w:val="ru-RU" w:eastAsia="zh-CN"/>
        </w:rPr>
        <w:t> г. Организаци</w:t>
      </w:r>
      <w:r w:rsidR="00FF7ED1">
        <w:rPr>
          <w:rFonts w:ascii="Arial" w:eastAsia="SimSun" w:hAnsi="Arial" w:cs="Arial"/>
          <w:sz w:val="22"/>
          <w:szCs w:val="22"/>
          <w:lang w:val="ru-RU" w:eastAsia="zh-CN"/>
        </w:rPr>
        <w:t>я имела пересчитанный бюджетный профицит</w:t>
      </w:r>
      <w:r w:rsidRPr="00BA65BD">
        <w:rPr>
          <w:rFonts w:ascii="Arial" w:eastAsia="SimSun" w:hAnsi="Arial" w:cs="Arial"/>
          <w:sz w:val="22"/>
          <w:szCs w:val="22"/>
          <w:lang w:val="ru-RU" w:eastAsia="zh-CN"/>
        </w:rPr>
        <w:t xml:space="preserve"> в размере</w:t>
      </w:r>
      <w:r w:rsidR="00FF7ED1">
        <w:rPr>
          <w:rFonts w:ascii="Arial" w:eastAsia="SimSun" w:hAnsi="Arial" w:cs="Arial"/>
          <w:sz w:val="22"/>
          <w:szCs w:val="22"/>
          <w:lang w:val="ru-RU" w:eastAsia="zh-CN"/>
        </w:rPr>
        <w:t xml:space="preserve"> 19,5 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 xml:space="preserve">франков, при общем объеме доходов в </w:t>
      </w:r>
      <w:r w:rsidR="00FF7ED1">
        <w:rPr>
          <w:rFonts w:ascii="Arial" w:eastAsia="SimSun" w:hAnsi="Arial" w:cs="Arial"/>
          <w:sz w:val="22"/>
          <w:szCs w:val="22"/>
          <w:lang w:val="ru-RU" w:eastAsia="zh-CN"/>
        </w:rPr>
        <w:t>341,0 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франков и общем объеме расходов в 32</w:t>
      </w:r>
      <w:r w:rsidR="00FF7ED1">
        <w:rPr>
          <w:rFonts w:ascii="Arial" w:eastAsia="SimSun" w:hAnsi="Arial" w:cs="Arial"/>
          <w:sz w:val="22"/>
          <w:szCs w:val="22"/>
          <w:lang w:val="ru-RU" w:eastAsia="zh-CN"/>
        </w:rPr>
        <w:t>1</w:t>
      </w:r>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5 </w:t>
      </w:r>
      <w:r w:rsidRPr="00BA65BD">
        <w:rPr>
          <w:rFonts w:ascii="Arial" w:eastAsia="SimSun" w:hAnsi="Arial" w:cs="Arial"/>
          <w:sz w:val="22"/>
          <w:szCs w:val="22"/>
          <w:lang w:val="ru-RU" w:eastAsia="zh-CN"/>
        </w:rPr>
        <w:t xml:space="preserve">млн. </w:t>
      </w:r>
      <w:proofErr w:type="spellStart"/>
      <w:r w:rsidRPr="00BA65BD">
        <w:rPr>
          <w:rFonts w:ascii="Arial" w:eastAsia="SimSun" w:hAnsi="Arial" w:cs="Arial"/>
          <w:sz w:val="22"/>
          <w:szCs w:val="22"/>
          <w:lang w:val="ru-RU" w:eastAsia="zh-CN"/>
        </w:rPr>
        <w:t>шв</w:t>
      </w:r>
      <w:proofErr w:type="spellEnd"/>
      <w:r w:rsidRPr="00BA65BD">
        <w:rPr>
          <w:rFonts w:ascii="Arial" w:eastAsia="SimSun" w:hAnsi="Arial" w:cs="Arial"/>
          <w:sz w:val="22"/>
          <w:szCs w:val="22"/>
          <w:lang w:val="ru-RU" w:eastAsia="zh-CN"/>
        </w:rPr>
        <w:t>.</w:t>
      </w:r>
      <w:r w:rsidR="00FF7ED1">
        <w:rPr>
          <w:rFonts w:ascii="Arial" w:eastAsia="SimSun" w:hAnsi="Arial" w:cs="Arial"/>
          <w:sz w:val="22"/>
          <w:szCs w:val="22"/>
          <w:lang w:val="ru-RU" w:eastAsia="zh-CN"/>
        </w:rPr>
        <w:t> </w:t>
      </w:r>
      <w:r w:rsidRPr="00BA65BD">
        <w:rPr>
          <w:rFonts w:ascii="Arial" w:eastAsia="SimSun" w:hAnsi="Arial" w:cs="Arial"/>
          <w:sz w:val="22"/>
          <w:szCs w:val="22"/>
          <w:lang w:val="ru-RU" w:eastAsia="zh-CN"/>
        </w:rPr>
        <w:t>франков</w:t>
      </w:r>
      <w:r w:rsidR="00B9245C" w:rsidRPr="00FF7ED1">
        <w:rPr>
          <w:rFonts w:ascii="Arial" w:eastAsia="SimSun" w:hAnsi="Arial" w:cs="Arial"/>
          <w:sz w:val="22"/>
          <w:szCs w:val="22"/>
          <w:lang w:val="ru-RU" w:eastAsia="zh-CN"/>
        </w:rPr>
        <w:t>.</w:t>
      </w:r>
    </w:p>
    <w:p w:rsidR="00B9245C" w:rsidRPr="0067220E" w:rsidRDefault="0067220E" w:rsidP="00F73729">
      <w:pPr>
        <w:numPr>
          <w:ilvl w:val="0"/>
          <w:numId w:val="2"/>
        </w:numPr>
        <w:spacing w:after="220"/>
        <w:jc w:val="both"/>
        <w:rPr>
          <w:rFonts w:ascii="Arial" w:eastAsia="SimSun" w:hAnsi="Arial" w:cs="Arial"/>
          <w:sz w:val="22"/>
          <w:szCs w:val="22"/>
          <w:lang w:val="ru-RU" w:eastAsia="zh-CN"/>
        </w:rPr>
      </w:pPr>
      <w:r w:rsidRPr="0067220E">
        <w:rPr>
          <w:rFonts w:ascii="Arial" w:eastAsia="SimSun" w:hAnsi="Arial" w:cs="Arial"/>
          <w:sz w:val="22"/>
          <w:szCs w:val="22"/>
          <w:lang w:val="ru-RU" w:eastAsia="zh-CN"/>
        </w:rPr>
        <w:t>Результаты по бюджету и программе за 201</w:t>
      </w:r>
      <w:r w:rsidR="00804D93">
        <w:rPr>
          <w:rFonts w:ascii="Arial" w:eastAsia="SimSun" w:hAnsi="Arial" w:cs="Arial"/>
          <w:sz w:val="22"/>
          <w:szCs w:val="22"/>
          <w:lang w:val="ru-RU" w:eastAsia="zh-CN"/>
        </w:rPr>
        <w:t>3 </w:t>
      </w:r>
      <w:r w:rsidRPr="0067220E">
        <w:rPr>
          <w:rFonts w:ascii="Arial" w:eastAsia="SimSun" w:hAnsi="Arial" w:cs="Arial"/>
          <w:sz w:val="22"/>
          <w:szCs w:val="22"/>
          <w:lang w:val="ru-RU" w:eastAsia="zh-CN"/>
        </w:rPr>
        <w:t xml:space="preserve">г., подготовленные с использованием </w:t>
      </w:r>
      <w:r w:rsidR="00804D93">
        <w:rPr>
          <w:rFonts w:ascii="Arial" w:eastAsia="SimSun" w:hAnsi="Arial" w:cs="Arial"/>
          <w:sz w:val="22"/>
          <w:szCs w:val="22"/>
          <w:lang w:val="ru-RU" w:eastAsia="zh-CN"/>
        </w:rPr>
        <w:t xml:space="preserve">модифицированного </w:t>
      </w:r>
      <w:r w:rsidRPr="0067220E">
        <w:rPr>
          <w:rFonts w:ascii="Arial" w:eastAsia="SimSun" w:hAnsi="Arial" w:cs="Arial"/>
          <w:sz w:val="22"/>
          <w:szCs w:val="22"/>
          <w:lang w:val="ru-RU" w:eastAsia="zh-CN"/>
        </w:rPr>
        <w:t>метода начисления (т.е. до применения корректировок МСУГС), отражали профицит в размере 1</w:t>
      </w:r>
      <w:r w:rsidR="00804D93">
        <w:rPr>
          <w:rFonts w:ascii="Arial" w:eastAsia="SimSun" w:hAnsi="Arial" w:cs="Arial"/>
          <w:sz w:val="22"/>
          <w:szCs w:val="22"/>
          <w:lang w:val="ru-RU" w:eastAsia="zh-CN"/>
        </w:rPr>
        <w:t>7</w:t>
      </w:r>
      <w:r w:rsidRPr="0067220E">
        <w:rPr>
          <w:rFonts w:ascii="Arial" w:eastAsia="SimSun" w:hAnsi="Arial" w:cs="Arial"/>
          <w:sz w:val="22"/>
          <w:szCs w:val="22"/>
          <w:lang w:val="ru-RU" w:eastAsia="zh-CN"/>
        </w:rPr>
        <w:t>,</w:t>
      </w:r>
      <w:r w:rsidR="00804D93">
        <w:rPr>
          <w:rFonts w:ascii="Arial" w:eastAsia="SimSun" w:hAnsi="Arial" w:cs="Arial"/>
          <w:sz w:val="22"/>
          <w:szCs w:val="22"/>
          <w:lang w:val="ru-RU" w:eastAsia="zh-CN"/>
        </w:rPr>
        <w:t>9 </w:t>
      </w:r>
      <w:r w:rsidRPr="0067220E">
        <w:rPr>
          <w:rFonts w:ascii="Arial" w:eastAsia="SimSun" w:hAnsi="Arial" w:cs="Arial"/>
          <w:sz w:val="22"/>
          <w:szCs w:val="22"/>
          <w:lang w:val="ru-RU" w:eastAsia="zh-CN"/>
        </w:rPr>
        <w:t xml:space="preserve">млн. </w:t>
      </w:r>
      <w:proofErr w:type="spellStart"/>
      <w:r w:rsidRPr="0067220E">
        <w:rPr>
          <w:rFonts w:ascii="Arial" w:eastAsia="SimSun" w:hAnsi="Arial" w:cs="Arial"/>
          <w:sz w:val="22"/>
          <w:szCs w:val="22"/>
          <w:lang w:val="ru-RU" w:eastAsia="zh-CN"/>
        </w:rPr>
        <w:t>шв</w:t>
      </w:r>
      <w:proofErr w:type="spellEnd"/>
      <w:r w:rsidRPr="0067220E">
        <w:rPr>
          <w:rFonts w:ascii="Arial" w:eastAsia="SimSun" w:hAnsi="Arial" w:cs="Arial"/>
          <w:sz w:val="22"/>
          <w:szCs w:val="22"/>
          <w:lang w:val="ru-RU" w:eastAsia="zh-CN"/>
        </w:rPr>
        <w:t>.</w:t>
      </w:r>
      <w:r w:rsidR="00804D93">
        <w:rPr>
          <w:rFonts w:ascii="Arial" w:eastAsia="SimSun" w:hAnsi="Arial" w:cs="Arial"/>
          <w:sz w:val="22"/>
          <w:szCs w:val="22"/>
          <w:lang w:val="ru-RU" w:eastAsia="zh-CN"/>
        </w:rPr>
        <w:t> </w:t>
      </w:r>
      <w:r w:rsidRPr="0067220E">
        <w:rPr>
          <w:rFonts w:ascii="Arial" w:eastAsia="SimSun" w:hAnsi="Arial" w:cs="Arial"/>
          <w:sz w:val="22"/>
          <w:szCs w:val="22"/>
          <w:lang w:val="ru-RU" w:eastAsia="zh-CN"/>
        </w:rPr>
        <w:t>франков.  Результаты финансовой деятельности Организации за 201</w:t>
      </w:r>
      <w:r w:rsidR="00804D93">
        <w:rPr>
          <w:rFonts w:ascii="Arial" w:eastAsia="SimSun" w:hAnsi="Arial" w:cs="Arial"/>
          <w:sz w:val="22"/>
          <w:szCs w:val="22"/>
          <w:lang w:val="ru-RU" w:eastAsia="zh-CN"/>
        </w:rPr>
        <w:t>3</w:t>
      </w:r>
      <w:r w:rsidRPr="0067220E">
        <w:rPr>
          <w:rFonts w:ascii="Arial" w:eastAsia="SimSun" w:hAnsi="Arial" w:cs="Arial"/>
          <w:sz w:val="22"/>
          <w:szCs w:val="22"/>
          <w:lang w:eastAsia="zh-CN"/>
        </w:rPr>
        <w:t> </w:t>
      </w:r>
      <w:r w:rsidRPr="0067220E">
        <w:rPr>
          <w:rFonts w:ascii="Arial" w:eastAsia="SimSun" w:hAnsi="Arial" w:cs="Arial"/>
          <w:sz w:val="22"/>
          <w:szCs w:val="22"/>
          <w:lang w:val="ru-RU" w:eastAsia="zh-CN"/>
        </w:rPr>
        <w:t>г. с применением корректировок МСУГС отражают показатели по специальным счетам, проектам, финансируемым из резервных средств, и влияние корректировок в связи с учетом по методу полного начисления в соответствии с МСУГС</w:t>
      </w:r>
      <w:r w:rsidR="00B9245C" w:rsidRPr="0067220E">
        <w:rPr>
          <w:rFonts w:ascii="Arial" w:eastAsia="SimSun" w:hAnsi="Arial" w:cs="Arial"/>
          <w:sz w:val="22"/>
          <w:szCs w:val="22"/>
          <w:lang w:val="ru-RU" w:eastAsia="zh-CN"/>
        </w:rPr>
        <w:t>.</w:t>
      </w:r>
    </w:p>
    <w:p w:rsidR="00B9245C" w:rsidRPr="00F61C6B" w:rsidRDefault="00F61C6B" w:rsidP="00B9245C">
      <w:pPr>
        <w:spacing w:after="220"/>
        <w:jc w:val="center"/>
        <w:rPr>
          <w:rFonts w:ascii="Arial" w:eastAsia="SimSun" w:hAnsi="Arial" w:cs="Arial"/>
          <w:sz w:val="22"/>
          <w:szCs w:val="22"/>
          <w:lang w:val="ru-RU" w:eastAsia="zh-CN"/>
        </w:rPr>
      </w:pPr>
      <w:r>
        <w:rPr>
          <w:rFonts w:ascii="Arial" w:eastAsia="SimSun" w:hAnsi="Arial" w:cs="Arial"/>
          <w:sz w:val="22"/>
          <w:szCs w:val="22"/>
          <w:lang w:val="ru-RU" w:eastAsia="zh-CN"/>
        </w:rPr>
        <w:t>Сводная таблица</w:t>
      </w:r>
      <w:r w:rsidRPr="00F61C6B">
        <w:rPr>
          <w:rFonts w:ascii="Arial" w:eastAsia="SimSun" w:hAnsi="Arial" w:cs="Arial"/>
          <w:sz w:val="22"/>
          <w:szCs w:val="22"/>
          <w:lang w:val="ru-RU" w:eastAsia="zh-CN"/>
        </w:rPr>
        <w:t xml:space="preserve"> </w:t>
      </w:r>
      <w:r>
        <w:rPr>
          <w:rFonts w:ascii="Arial" w:eastAsia="SimSun" w:hAnsi="Arial" w:cs="Arial"/>
          <w:sz w:val="22"/>
          <w:szCs w:val="22"/>
          <w:lang w:val="ru-RU" w:eastAsia="zh-CN"/>
        </w:rPr>
        <w:t>показателей</w:t>
      </w:r>
      <w:r w:rsidRPr="00F61C6B">
        <w:rPr>
          <w:rFonts w:ascii="Arial" w:eastAsia="SimSun" w:hAnsi="Arial" w:cs="Arial"/>
          <w:sz w:val="22"/>
          <w:szCs w:val="22"/>
          <w:lang w:val="ru-RU" w:eastAsia="zh-CN"/>
        </w:rPr>
        <w:t xml:space="preserve"> </w:t>
      </w:r>
      <w:r>
        <w:rPr>
          <w:rFonts w:ascii="Arial" w:eastAsia="SimSun" w:hAnsi="Arial" w:cs="Arial"/>
          <w:sz w:val="22"/>
          <w:szCs w:val="22"/>
          <w:lang w:val="ru-RU" w:eastAsia="zh-CN"/>
        </w:rPr>
        <w:t>финансовой</w:t>
      </w:r>
      <w:r w:rsidRPr="00F61C6B">
        <w:rPr>
          <w:rFonts w:ascii="Arial" w:eastAsia="SimSun" w:hAnsi="Arial" w:cs="Arial"/>
          <w:sz w:val="22"/>
          <w:szCs w:val="22"/>
          <w:lang w:val="ru-RU" w:eastAsia="zh-CN"/>
        </w:rPr>
        <w:t xml:space="preserve"> </w:t>
      </w:r>
      <w:r>
        <w:rPr>
          <w:rFonts w:ascii="Arial" w:eastAsia="SimSun" w:hAnsi="Arial" w:cs="Arial"/>
          <w:sz w:val="22"/>
          <w:szCs w:val="22"/>
          <w:lang w:val="ru-RU" w:eastAsia="zh-CN"/>
        </w:rPr>
        <w:t>деятельности</w:t>
      </w:r>
      <w:r w:rsidRPr="00F61C6B">
        <w:rPr>
          <w:rFonts w:ascii="Arial" w:eastAsia="SimSun" w:hAnsi="Arial" w:cs="Arial"/>
          <w:sz w:val="22"/>
          <w:szCs w:val="22"/>
          <w:lang w:val="ru-RU" w:eastAsia="zh-CN"/>
        </w:rPr>
        <w:t xml:space="preserve"> </w:t>
      </w:r>
      <w:r>
        <w:rPr>
          <w:rFonts w:ascii="Arial" w:eastAsia="SimSun" w:hAnsi="Arial" w:cs="Arial"/>
          <w:sz w:val="22"/>
          <w:szCs w:val="22"/>
          <w:lang w:val="ru-RU" w:eastAsia="zh-CN"/>
        </w:rPr>
        <w:t>по источнику финансирования</w:t>
      </w:r>
    </w:p>
    <w:p w:rsidR="00EA6E42" w:rsidRPr="00C52870" w:rsidRDefault="00AF39E6" w:rsidP="00AF39E6">
      <w:pPr>
        <w:spacing w:after="220"/>
        <w:jc w:val="center"/>
        <w:rPr>
          <w:rFonts w:eastAsia="SimSun"/>
        </w:rPr>
      </w:pPr>
      <w:r w:rsidRPr="00AF39E6">
        <w:rPr>
          <w:rFonts w:eastAsia="SimSun"/>
          <w:noProof/>
        </w:rPr>
        <w:drawing>
          <wp:inline distT="0" distB="0" distL="0" distR="0" wp14:anchorId="636378C6" wp14:editId="7A1D4182">
            <wp:extent cx="5977255" cy="1775531"/>
            <wp:effectExtent l="0" t="0" r="444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7255" cy="1775531"/>
                    </a:xfrm>
                    <a:prstGeom prst="rect">
                      <a:avLst/>
                    </a:prstGeom>
                    <a:noFill/>
                    <a:ln>
                      <a:noFill/>
                    </a:ln>
                  </pic:spPr>
                </pic:pic>
              </a:graphicData>
            </a:graphic>
          </wp:inline>
        </w:drawing>
      </w:r>
    </w:p>
    <w:p w:rsidR="00B9245C" w:rsidRPr="001F1865" w:rsidRDefault="001F1865" w:rsidP="00F73729">
      <w:pPr>
        <w:numPr>
          <w:ilvl w:val="0"/>
          <w:numId w:val="2"/>
        </w:numPr>
        <w:spacing w:after="220"/>
        <w:jc w:val="both"/>
        <w:rPr>
          <w:rFonts w:ascii="Arial" w:eastAsia="SimSun" w:hAnsi="Arial" w:cs="Arial"/>
          <w:sz w:val="22"/>
          <w:szCs w:val="22"/>
          <w:lang w:val="ru-RU" w:eastAsia="zh-CN"/>
        </w:rPr>
      </w:pPr>
      <w:r w:rsidRPr="001F1865">
        <w:rPr>
          <w:rFonts w:ascii="Arial" w:eastAsia="SimSun" w:hAnsi="Arial" w:cs="Arial"/>
          <w:sz w:val="22"/>
          <w:szCs w:val="22"/>
          <w:lang w:val="ru-RU" w:eastAsia="zh-CN"/>
        </w:rPr>
        <w:t>На приведенной ниже диаграмме отражены основные различия между профицитом по программе и бюджету в размере 1</w:t>
      </w:r>
      <w:r>
        <w:rPr>
          <w:rFonts w:ascii="Arial" w:eastAsia="SimSun" w:hAnsi="Arial" w:cs="Arial"/>
          <w:sz w:val="22"/>
          <w:szCs w:val="22"/>
          <w:lang w:val="ru-RU" w:eastAsia="zh-CN"/>
        </w:rPr>
        <w:t>7</w:t>
      </w:r>
      <w:r w:rsidRPr="001F1865">
        <w:rPr>
          <w:rFonts w:ascii="Arial" w:eastAsia="SimSun" w:hAnsi="Arial" w:cs="Arial"/>
          <w:sz w:val="22"/>
          <w:szCs w:val="22"/>
          <w:lang w:val="ru-RU" w:eastAsia="zh-CN"/>
        </w:rPr>
        <w:t>,</w:t>
      </w:r>
      <w:r>
        <w:rPr>
          <w:rFonts w:ascii="Arial" w:eastAsia="SimSun" w:hAnsi="Arial" w:cs="Arial"/>
          <w:sz w:val="22"/>
          <w:szCs w:val="22"/>
          <w:lang w:val="ru-RU" w:eastAsia="zh-CN"/>
        </w:rPr>
        <w:t>9 </w:t>
      </w:r>
      <w:r w:rsidRPr="001F1865">
        <w:rPr>
          <w:rFonts w:ascii="Arial" w:eastAsia="SimSun" w:hAnsi="Arial" w:cs="Arial"/>
          <w:sz w:val="22"/>
          <w:szCs w:val="22"/>
          <w:lang w:val="ru-RU" w:eastAsia="zh-CN"/>
        </w:rPr>
        <w:t xml:space="preserve">млн. </w:t>
      </w:r>
      <w:proofErr w:type="spellStart"/>
      <w:r w:rsidRPr="001F1865">
        <w:rPr>
          <w:rFonts w:ascii="Arial" w:eastAsia="SimSun" w:hAnsi="Arial" w:cs="Arial"/>
          <w:sz w:val="22"/>
          <w:szCs w:val="22"/>
          <w:lang w:val="ru-RU" w:eastAsia="zh-CN"/>
        </w:rPr>
        <w:t>шв</w:t>
      </w:r>
      <w:proofErr w:type="spellEnd"/>
      <w:r w:rsidRPr="001F1865">
        <w:rPr>
          <w:rFonts w:ascii="Arial" w:eastAsia="SimSun" w:hAnsi="Arial" w:cs="Arial"/>
          <w:sz w:val="22"/>
          <w:szCs w:val="22"/>
          <w:lang w:val="ru-RU" w:eastAsia="zh-CN"/>
        </w:rPr>
        <w:t xml:space="preserve">. франков и профицитом всей Организации, </w:t>
      </w:r>
      <w:proofErr w:type="gramStart"/>
      <w:r w:rsidRPr="001F1865">
        <w:rPr>
          <w:rFonts w:ascii="Arial" w:eastAsia="SimSun" w:hAnsi="Arial" w:cs="Arial"/>
          <w:sz w:val="22"/>
          <w:szCs w:val="22"/>
          <w:lang w:val="ru-RU" w:eastAsia="zh-CN"/>
        </w:rPr>
        <w:t>рассчитанным</w:t>
      </w:r>
      <w:proofErr w:type="gramEnd"/>
      <w:r w:rsidRPr="001F1865">
        <w:rPr>
          <w:rFonts w:ascii="Arial" w:eastAsia="SimSun" w:hAnsi="Arial" w:cs="Arial"/>
          <w:sz w:val="22"/>
          <w:szCs w:val="22"/>
          <w:lang w:val="ru-RU" w:eastAsia="zh-CN"/>
        </w:rPr>
        <w:t xml:space="preserve"> на основе МСУГС, в размере 15,</w:t>
      </w:r>
      <w:r w:rsidR="00FB6E65">
        <w:rPr>
          <w:rFonts w:ascii="Arial" w:eastAsia="SimSun" w:hAnsi="Arial" w:cs="Arial"/>
          <w:sz w:val="22"/>
          <w:szCs w:val="22"/>
          <w:lang w:val="ru-RU" w:eastAsia="zh-CN"/>
        </w:rPr>
        <w:t>1 </w:t>
      </w:r>
      <w:r w:rsidRPr="001F1865">
        <w:rPr>
          <w:rFonts w:ascii="Arial" w:eastAsia="SimSun" w:hAnsi="Arial" w:cs="Arial"/>
          <w:sz w:val="22"/>
          <w:szCs w:val="22"/>
          <w:lang w:val="ru-RU" w:eastAsia="zh-CN"/>
        </w:rPr>
        <w:t xml:space="preserve">млн. </w:t>
      </w:r>
      <w:proofErr w:type="spellStart"/>
      <w:r w:rsidRPr="001F1865">
        <w:rPr>
          <w:rFonts w:ascii="Arial" w:eastAsia="SimSun" w:hAnsi="Arial" w:cs="Arial"/>
          <w:sz w:val="22"/>
          <w:szCs w:val="22"/>
          <w:lang w:val="ru-RU" w:eastAsia="zh-CN"/>
        </w:rPr>
        <w:t>шв</w:t>
      </w:r>
      <w:proofErr w:type="spellEnd"/>
      <w:r w:rsidRPr="001F1865">
        <w:rPr>
          <w:rFonts w:ascii="Arial" w:eastAsia="SimSun" w:hAnsi="Arial" w:cs="Arial"/>
          <w:sz w:val="22"/>
          <w:szCs w:val="22"/>
          <w:lang w:val="ru-RU" w:eastAsia="zh-CN"/>
        </w:rPr>
        <w:t>.</w:t>
      </w:r>
      <w:r w:rsidR="00FB6E65">
        <w:rPr>
          <w:rFonts w:ascii="Arial" w:eastAsia="SimSun" w:hAnsi="Arial" w:cs="Arial"/>
          <w:sz w:val="22"/>
          <w:szCs w:val="22"/>
          <w:lang w:val="ru-RU" w:eastAsia="zh-CN"/>
        </w:rPr>
        <w:t> </w:t>
      </w:r>
      <w:r w:rsidRPr="001F1865">
        <w:rPr>
          <w:rFonts w:ascii="Arial" w:eastAsia="SimSun" w:hAnsi="Arial" w:cs="Arial"/>
          <w:sz w:val="22"/>
          <w:szCs w:val="22"/>
          <w:lang w:val="ru-RU" w:eastAsia="zh-CN"/>
        </w:rPr>
        <w:t>франков</w:t>
      </w:r>
      <w:r w:rsidR="00B9245C" w:rsidRPr="001F1865">
        <w:rPr>
          <w:rFonts w:ascii="Arial" w:eastAsia="SimSun" w:hAnsi="Arial" w:cs="Arial"/>
          <w:sz w:val="22"/>
          <w:szCs w:val="22"/>
          <w:lang w:val="ru-RU" w:eastAsia="zh-CN"/>
        </w:rPr>
        <w:t>:</w:t>
      </w:r>
    </w:p>
    <w:p w:rsidR="00B9245C" w:rsidRPr="00A45298" w:rsidRDefault="00A45298" w:rsidP="00B9245C">
      <w:pPr>
        <w:spacing w:after="220"/>
        <w:jc w:val="center"/>
        <w:rPr>
          <w:rFonts w:ascii="Arial" w:eastAsia="SimSun" w:hAnsi="Arial" w:cs="Arial"/>
          <w:sz w:val="22"/>
          <w:szCs w:val="22"/>
          <w:lang w:val="ru-RU" w:eastAsia="zh-CN"/>
        </w:rPr>
      </w:pPr>
      <w:r>
        <w:rPr>
          <w:rFonts w:ascii="Arial" w:eastAsia="SimSun" w:hAnsi="Arial" w:cs="Arial"/>
          <w:sz w:val="22"/>
          <w:szCs w:val="22"/>
          <w:lang w:val="ru-RU" w:eastAsia="zh-CN"/>
        </w:rPr>
        <w:t>Переход</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от</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учета</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результатов</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по</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бюджету</w:t>
      </w:r>
      <w:r w:rsidRPr="00A45298">
        <w:rPr>
          <w:rFonts w:ascii="Arial" w:eastAsia="SimSun" w:hAnsi="Arial" w:cs="Arial"/>
          <w:sz w:val="22"/>
          <w:szCs w:val="22"/>
          <w:lang w:val="ru-RU" w:eastAsia="zh-CN"/>
        </w:rPr>
        <w:t xml:space="preserve"> </w:t>
      </w:r>
      <w:r>
        <w:rPr>
          <w:rFonts w:ascii="Arial" w:eastAsia="SimSun" w:hAnsi="Arial" w:cs="Arial"/>
          <w:sz w:val="22"/>
          <w:szCs w:val="22"/>
          <w:lang w:val="ru-RU" w:eastAsia="zh-CN"/>
        </w:rPr>
        <w:t>к учету результатов с применением МСУГС</w:t>
      </w:r>
      <w:r w:rsidR="003D189A">
        <w:rPr>
          <w:rFonts w:ascii="Arial" w:eastAsia="SimSun" w:hAnsi="Arial" w:cs="Arial"/>
          <w:sz w:val="22"/>
          <w:szCs w:val="22"/>
          <w:lang w:val="ru-RU" w:eastAsia="zh-CN"/>
        </w:rPr>
        <w:t>, данные за</w:t>
      </w:r>
      <w:r w:rsidR="00B9245C" w:rsidRPr="00A45298">
        <w:rPr>
          <w:rFonts w:ascii="Arial" w:eastAsia="SimSun" w:hAnsi="Arial" w:cs="Arial"/>
          <w:sz w:val="22"/>
          <w:szCs w:val="22"/>
          <w:lang w:val="ru-RU" w:eastAsia="zh-CN"/>
        </w:rPr>
        <w:t xml:space="preserve"> 2013</w:t>
      </w:r>
      <w:r w:rsidR="003D189A">
        <w:rPr>
          <w:rFonts w:ascii="Arial" w:eastAsia="SimSun" w:hAnsi="Arial" w:cs="Arial"/>
          <w:sz w:val="22"/>
          <w:szCs w:val="22"/>
          <w:lang w:val="ru-RU" w:eastAsia="zh-CN"/>
        </w:rPr>
        <w:t> г.</w:t>
      </w:r>
    </w:p>
    <w:p w:rsidR="00B9245C" w:rsidRPr="00B9245C" w:rsidRDefault="00A97014" w:rsidP="00B9245C">
      <w:pPr>
        <w:spacing w:after="220"/>
        <w:jc w:val="both"/>
        <w:rPr>
          <w:rFonts w:ascii="Arial" w:eastAsia="SimSun" w:hAnsi="Arial" w:cs="Arial"/>
          <w:sz w:val="22"/>
          <w:szCs w:val="22"/>
          <w:lang w:eastAsia="zh-CN"/>
        </w:rPr>
      </w:pPr>
      <w:r w:rsidRPr="00A97014">
        <w:rPr>
          <w:rFonts w:eastAsia="SimSun"/>
          <w:noProof/>
        </w:rPr>
        <w:drawing>
          <wp:inline distT="0" distB="0" distL="0" distR="0" wp14:anchorId="63D042D7" wp14:editId="47A120B3">
            <wp:extent cx="5977255" cy="4763102"/>
            <wp:effectExtent l="0" t="0" r="444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7255" cy="4763102"/>
                    </a:xfrm>
                    <a:prstGeom prst="rect">
                      <a:avLst/>
                    </a:prstGeom>
                    <a:noFill/>
                    <a:ln>
                      <a:noFill/>
                    </a:ln>
                  </pic:spPr>
                </pic:pic>
              </a:graphicData>
            </a:graphic>
          </wp:inline>
        </w:drawing>
      </w:r>
    </w:p>
    <w:p w:rsidR="00B9245C" w:rsidRPr="00A774F1" w:rsidRDefault="00A774F1" w:rsidP="00F73729">
      <w:pPr>
        <w:numPr>
          <w:ilvl w:val="0"/>
          <w:numId w:val="2"/>
        </w:numPr>
        <w:spacing w:after="220"/>
        <w:jc w:val="both"/>
        <w:rPr>
          <w:rFonts w:ascii="Arial" w:eastAsia="SimSun" w:hAnsi="Arial" w:cs="Arial"/>
          <w:sz w:val="22"/>
          <w:szCs w:val="22"/>
          <w:lang w:val="ru-RU" w:eastAsia="zh-CN"/>
        </w:rPr>
      </w:pPr>
      <w:r w:rsidRPr="00A774F1">
        <w:rPr>
          <w:rFonts w:ascii="Arial" w:eastAsia="SimSun" w:hAnsi="Arial" w:cs="Arial"/>
          <w:sz w:val="22"/>
          <w:szCs w:val="20"/>
          <w:lang w:val="ru-RU" w:eastAsia="zh-CN"/>
        </w:rPr>
        <w:t xml:space="preserve">Финансовые ведомости ВОИС, подготовленные в соответствии с МСУГС, охватывают все области и направления деятельности Организации.  Включение результатов до корректировок на основе МСУГС по специальным счетам (профицит в размере </w:t>
      </w:r>
      <w:r w:rsidR="00F10F9D">
        <w:rPr>
          <w:rFonts w:ascii="Arial" w:eastAsia="SimSun" w:hAnsi="Arial" w:cs="Arial"/>
          <w:sz w:val="22"/>
          <w:szCs w:val="20"/>
          <w:lang w:val="ru-RU" w:eastAsia="zh-CN"/>
        </w:rPr>
        <w:t>1</w:t>
      </w:r>
      <w:r w:rsidRPr="00A774F1">
        <w:rPr>
          <w:rFonts w:ascii="Arial" w:eastAsia="SimSun" w:hAnsi="Arial" w:cs="Arial"/>
          <w:sz w:val="22"/>
          <w:szCs w:val="20"/>
          <w:lang w:val="ru-RU" w:eastAsia="zh-CN"/>
        </w:rPr>
        <w:t>,</w:t>
      </w:r>
      <w:r w:rsidR="00F10F9D">
        <w:rPr>
          <w:rFonts w:ascii="Arial" w:eastAsia="SimSun" w:hAnsi="Arial" w:cs="Arial"/>
          <w:sz w:val="22"/>
          <w:szCs w:val="20"/>
          <w:lang w:val="ru-RU" w:eastAsia="zh-CN"/>
        </w:rPr>
        <w:t>3 </w:t>
      </w:r>
      <w:r w:rsidRPr="00A774F1">
        <w:rPr>
          <w:rFonts w:ascii="Arial" w:eastAsia="SimSun" w:hAnsi="Arial" w:cs="Arial"/>
          <w:sz w:val="22"/>
          <w:szCs w:val="20"/>
          <w:lang w:val="ru-RU" w:eastAsia="zh-CN"/>
        </w:rPr>
        <w:t xml:space="preserve">млн. </w:t>
      </w:r>
      <w:proofErr w:type="spellStart"/>
      <w:r w:rsidRPr="00A774F1">
        <w:rPr>
          <w:rFonts w:ascii="Arial" w:eastAsia="SimSun" w:hAnsi="Arial" w:cs="Arial"/>
          <w:sz w:val="22"/>
          <w:szCs w:val="20"/>
          <w:lang w:val="ru-RU" w:eastAsia="zh-CN"/>
        </w:rPr>
        <w:t>шв</w:t>
      </w:r>
      <w:proofErr w:type="spellEnd"/>
      <w:r w:rsidRPr="00A774F1">
        <w:rPr>
          <w:rFonts w:ascii="Arial" w:eastAsia="SimSun" w:hAnsi="Arial" w:cs="Arial"/>
          <w:sz w:val="22"/>
          <w:szCs w:val="20"/>
          <w:lang w:val="ru-RU" w:eastAsia="zh-CN"/>
        </w:rPr>
        <w:t>.</w:t>
      </w:r>
      <w:r w:rsidR="00F10F9D">
        <w:rPr>
          <w:rFonts w:ascii="Arial" w:eastAsia="SimSun" w:hAnsi="Arial" w:cs="Arial"/>
          <w:sz w:val="22"/>
          <w:szCs w:val="20"/>
          <w:lang w:val="ru-RU" w:eastAsia="zh-CN"/>
        </w:rPr>
        <w:t> </w:t>
      </w:r>
      <w:r w:rsidRPr="00A774F1">
        <w:rPr>
          <w:rFonts w:ascii="Arial" w:eastAsia="SimSun" w:hAnsi="Arial" w:cs="Arial"/>
          <w:sz w:val="22"/>
          <w:szCs w:val="20"/>
          <w:lang w:val="ru-RU" w:eastAsia="zh-CN"/>
        </w:rPr>
        <w:t xml:space="preserve">франков) и по проектам, финансируемым из резервных средств (дефицит в размере </w:t>
      </w:r>
      <w:r w:rsidR="00F10F9D">
        <w:rPr>
          <w:rFonts w:ascii="Arial" w:eastAsia="SimSun" w:hAnsi="Arial" w:cs="Arial"/>
          <w:sz w:val="22"/>
          <w:szCs w:val="20"/>
          <w:lang w:val="ru-RU" w:eastAsia="zh-CN"/>
        </w:rPr>
        <w:t>34</w:t>
      </w:r>
      <w:r w:rsidRPr="00A774F1">
        <w:rPr>
          <w:rFonts w:ascii="Arial" w:eastAsia="SimSun" w:hAnsi="Arial" w:cs="Arial"/>
          <w:sz w:val="22"/>
          <w:szCs w:val="20"/>
          <w:lang w:val="ru-RU" w:eastAsia="zh-CN"/>
        </w:rPr>
        <w:t>,</w:t>
      </w:r>
      <w:r w:rsidR="00F10F9D">
        <w:rPr>
          <w:rFonts w:ascii="Arial" w:eastAsia="SimSun" w:hAnsi="Arial" w:cs="Arial"/>
          <w:sz w:val="22"/>
          <w:szCs w:val="20"/>
          <w:lang w:val="ru-RU" w:eastAsia="zh-CN"/>
        </w:rPr>
        <w:t>3 </w:t>
      </w:r>
      <w:r w:rsidRPr="00A774F1">
        <w:rPr>
          <w:rFonts w:ascii="Arial" w:eastAsia="SimSun" w:hAnsi="Arial" w:cs="Arial"/>
          <w:sz w:val="22"/>
          <w:szCs w:val="20"/>
          <w:lang w:val="ru-RU" w:eastAsia="zh-CN"/>
        </w:rPr>
        <w:t xml:space="preserve">млн. </w:t>
      </w:r>
      <w:proofErr w:type="spellStart"/>
      <w:r w:rsidRPr="00A774F1">
        <w:rPr>
          <w:rFonts w:ascii="Arial" w:eastAsia="SimSun" w:hAnsi="Arial" w:cs="Arial"/>
          <w:sz w:val="22"/>
          <w:szCs w:val="20"/>
          <w:lang w:val="ru-RU" w:eastAsia="zh-CN"/>
        </w:rPr>
        <w:t>шв</w:t>
      </w:r>
      <w:proofErr w:type="spellEnd"/>
      <w:r w:rsidRPr="00A774F1">
        <w:rPr>
          <w:rFonts w:ascii="Arial" w:eastAsia="SimSun" w:hAnsi="Arial" w:cs="Arial"/>
          <w:sz w:val="22"/>
          <w:szCs w:val="20"/>
          <w:lang w:val="ru-RU" w:eastAsia="zh-CN"/>
        </w:rPr>
        <w:t>.</w:t>
      </w:r>
      <w:r w:rsidR="00F10F9D">
        <w:rPr>
          <w:rFonts w:ascii="Arial" w:eastAsia="SimSun" w:hAnsi="Arial" w:cs="Arial"/>
          <w:sz w:val="22"/>
          <w:szCs w:val="20"/>
          <w:lang w:val="ru-RU" w:eastAsia="zh-CN"/>
        </w:rPr>
        <w:t> </w:t>
      </w:r>
      <w:r w:rsidRPr="00A774F1">
        <w:rPr>
          <w:rFonts w:ascii="Arial" w:eastAsia="SimSun" w:hAnsi="Arial" w:cs="Arial"/>
          <w:sz w:val="22"/>
          <w:szCs w:val="20"/>
          <w:lang w:val="ru-RU" w:eastAsia="zh-CN"/>
        </w:rPr>
        <w:t>франков)</w:t>
      </w:r>
      <w:r w:rsidR="00F10F9D">
        <w:rPr>
          <w:rFonts w:ascii="Arial" w:eastAsia="SimSun" w:hAnsi="Arial" w:cs="Arial"/>
          <w:sz w:val="22"/>
          <w:szCs w:val="20"/>
          <w:lang w:val="ru-RU" w:eastAsia="zh-CN"/>
        </w:rPr>
        <w:t>,</w:t>
      </w:r>
      <w:r w:rsidRPr="00A774F1">
        <w:rPr>
          <w:rFonts w:ascii="Arial" w:eastAsia="SimSun" w:hAnsi="Arial" w:cs="Arial"/>
          <w:sz w:val="22"/>
          <w:szCs w:val="20"/>
          <w:lang w:val="ru-RU" w:eastAsia="zh-CN"/>
        </w:rPr>
        <w:t xml:space="preserve"> отражает «различие в учетных единицах» между результатами по бюджету и положительным сальдо по финансовым ведомостям</w:t>
      </w:r>
      <w:r w:rsidR="00B9245C" w:rsidRPr="00A774F1">
        <w:rPr>
          <w:rFonts w:ascii="Arial" w:eastAsia="SimSun" w:hAnsi="Arial" w:cs="Arial"/>
          <w:sz w:val="22"/>
          <w:szCs w:val="20"/>
          <w:lang w:val="ru-RU" w:eastAsia="zh-CN"/>
        </w:rPr>
        <w:t>.</w:t>
      </w:r>
    </w:p>
    <w:p w:rsidR="00B9245C" w:rsidRPr="00A744F3" w:rsidRDefault="00A744F3" w:rsidP="00F73729">
      <w:pPr>
        <w:numPr>
          <w:ilvl w:val="0"/>
          <w:numId w:val="2"/>
        </w:numPr>
        <w:spacing w:after="220"/>
        <w:jc w:val="both"/>
        <w:rPr>
          <w:rFonts w:ascii="Arial" w:eastAsia="SimSun" w:hAnsi="Arial" w:cs="Arial"/>
          <w:sz w:val="22"/>
          <w:szCs w:val="22"/>
          <w:lang w:val="ru-RU" w:eastAsia="zh-CN"/>
        </w:rPr>
      </w:pPr>
      <w:r w:rsidRPr="00A744F3">
        <w:rPr>
          <w:rFonts w:ascii="Arial" w:eastAsia="SimSun" w:hAnsi="Arial" w:cs="Arial"/>
          <w:sz w:val="22"/>
          <w:szCs w:val="20"/>
          <w:lang w:val="ru-RU" w:eastAsia="zh-CN"/>
        </w:rPr>
        <w:t xml:space="preserve">Применение метода учета на основе полного начисления в соответствии с МСУГС приводит к ряду «различий, обусловленных разными методами учета», что сказывается на итоговых показателях за год.  Чистый результат применения этих корректировок на двухлетний период, отраженный в приведенной </w:t>
      </w:r>
      <w:r>
        <w:rPr>
          <w:rFonts w:ascii="Arial" w:eastAsia="SimSun" w:hAnsi="Arial" w:cs="Arial"/>
          <w:sz w:val="22"/>
          <w:szCs w:val="20"/>
          <w:lang w:val="ru-RU" w:eastAsia="zh-CN"/>
        </w:rPr>
        <w:t>выше</w:t>
      </w:r>
      <w:r w:rsidRPr="00A744F3">
        <w:rPr>
          <w:rFonts w:ascii="Arial" w:eastAsia="SimSun" w:hAnsi="Arial" w:cs="Arial"/>
          <w:sz w:val="22"/>
          <w:szCs w:val="20"/>
          <w:lang w:val="ru-RU" w:eastAsia="zh-CN"/>
        </w:rPr>
        <w:t xml:space="preserve"> таблице, представляет собой </w:t>
      </w:r>
      <w:r>
        <w:rPr>
          <w:rFonts w:ascii="Arial" w:eastAsia="SimSun" w:hAnsi="Arial" w:cs="Arial"/>
          <w:sz w:val="22"/>
          <w:szCs w:val="20"/>
          <w:lang w:val="ru-RU" w:eastAsia="zh-CN"/>
        </w:rPr>
        <w:t xml:space="preserve">профицит </w:t>
      </w:r>
      <w:r w:rsidRPr="00A744F3">
        <w:rPr>
          <w:rFonts w:ascii="Arial" w:eastAsia="SimSun" w:hAnsi="Arial" w:cs="Arial"/>
          <w:sz w:val="22"/>
          <w:szCs w:val="20"/>
          <w:lang w:val="ru-RU" w:eastAsia="zh-CN"/>
        </w:rPr>
        <w:t xml:space="preserve">в размере </w:t>
      </w:r>
      <w:r>
        <w:rPr>
          <w:rFonts w:ascii="Arial" w:eastAsia="SimSun" w:hAnsi="Arial" w:cs="Arial"/>
          <w:sz w:val="22"/>
          <w:szCs w:val="20"/>
          <w:lang w:val="ru-RU" w:eastAsia="zh-CN"/>
        </w:rPr>
        <w:t>30</w:t>
      </w:r>
      <w:r w:rsidRPr="00A744F3">
        <w:rPr>
          <w:rFonts w:ascii="Arial" w:eastAsia="SimSun" w:hAnsi="Arial" w:cs="Arial"/>
          <w:sz w:val="22"/>
          <w:szCs w:val="20"/>
          <w:lang w:val="ru-RU" w:eastAsia="zh-CN"/>
        </w:rPr>
        <w:t>,</w:t>
      </w:r>
      <w:r>
        <w:rPr>
          <w:rFonts w:ascii="Arial" w:eastAsia="SimSun" w:hAnsi="Arial" w:cs="Arial"/>
          <w:sz w:val="22"/>
          <w:szCs w:val="20"/>
          <w:lang w:val="ru-RU" w:eastAsia="zh-CN"/>
        </w:rPr>
        <w:t>2 </w:t>
      </w:r>
      <w:r w:rsidRPr="00A744F3">
        <w:rPr>
          <w:rFonts w:ascii="Arial" w:eastAsia="SimSun" w:hAnsi="Arial" w:cs="Arial"/>
          <w:sz w:val="22"/>
          <w:szCs w:val="20"/>
          <w:lang w:val="ru-RU" w:eastAsia="zh-CN"/>
        </w:rPr>
        <w:t xml:space="preserve">млн. </w:t>
      </w:r>
      <w:proofErr w:type="spellStart"/>
      <w:r w:rsidRPr="00A744F3">
        <w:rPr>
          <w:rFonts w:ascii="Arial" w:eastAsia="SimSun" w:hAnsi="Arial" w:cs="Arial"/>
          <w:sz w:val="22"/>
          <w:szCs w:val="20"/>
          <w:lang w:val="ru-RU" w:eastAsia="zh-CN"/>
        </w:rPr>
        <w:t>шв</w:t>
      </w:r>
      <w:proofErr w:type="spellEnd"/>
      <w:r w:rsidRPr="00A744F3">
        <w:rPr>
          <w:rFonts w:ascii="Arial" w:eastAsia="SimSun" w:hAnsi="Arial" w:cs="Arial"/>
          <w:sz w:val="22"/>
          <w:szCs w:val="20"/>
          <w:lang w:val="ru-RU" w:eastAsia="zh-CN"/>
        </w:rPr>
        <w:t>.</w:t>
      </w:r>
      <w:r>
        <w:rPr>
          <w:rFonts w:ascii="Arial" w:eastAsia="SimSun" w:hAnsi="Arial" w:cs="Arial"/>
          <w:sz w:val="22"/>
          <w:szCs w:val="20"/>
          <w:lang w:val="ru-RU" w:eastAsia="zh-CN"/>
        </w:rPr>
        <w:t> </w:t>
      </w:r>
      <w:r w:rsidRPr="00A744F3">
        <w:rPr>
          <w:rFonts w:ascii="Arial" w:eastAsia="SimSun" w:hAnsi="Arial" w:cs="Arial"/>
          <w:sz w:val="22"/>
          <w:szCs w:val="20"/>
          <w:lang w:val="ru-RU" w:eastAsia="zh-CN"/>
        </w:rPr>
        <w:t>франков</w:t>
      </w:r>
      <w:r w:rsidR="00F547C2">
        <w:rPr>
          <w:rFonts w:ascii="Arial" w:eastAsia="SimSun" w:hAnsi="Arial" w:cs="Arial"/>
          <w:sz w:val="22"/>
          <w:szCs w:val="20"/>
          <w:lang w:val="ru-RU" w:eastAsia="zh-CN"/>
        </w:rPr>
        <w:t>.</w:t>
      </w:r>
    </w:p>
    <w:p w:rsidR="00B9245C" w:rsidRPr="00D413F3" w:rsidRDefault="00F547C2" w:rsidP="00EC2015">
      <w:pPr>
        <w:numPr>
          <w:ilvl w:val="0"/>
          <w:numId w:val="7"/>
        </w:numPr>
        <w:tabs>
          <w:tab w:val="clear" w:pos="1174"/>
          <w:tab w:val="num" w:pos="720"/>
        </w:tabs>
        <w:spacing w:after="220"/>
        <w:ind w:left="720" w:hanging="360"/>
        <w:jc w:val="both"/>
        <w:rPr>
          <w:rFonts w:ascii="Arial" w:eastAsia="SimSun" w:hAnsi="Arial" w:cs="Arial"/>
          <w:sz w:val="22"/>
          <w:szCs w:val="22"/>
          <w:lang w:val="ru-RU" w:eastAsia="zh-CN"/>
        </w:rPr>
      </w:pPr>
      <w:r>
        <w:rPr>
          <w:rFonts w:ascii="Arial" w:eastAsia="SimSun" w:hAnsi="Arial" w:cs="Arial"/>
          <w:sz w:val="22"/>
          <w:szCs w:val="20"/>
          <w:lang w:val="ru-RU" w:eastAsia="zh-CN"/>
        </w:rPr>
        <w:t>В</w:t>
      </w:r>
      <w:r w:rsidR="00D413F3" w:rsidRPr="00D413F3">
        <w:rPr>
          <w:rFonts w:ascii="Arial" w:eastAsia="SimSun" w:hAnsi="Arial" w:cs="Arial"/>
          <w:sz w:val="22"/>
          <w:szCs w:val="20"/>
          <w:lang w:val="ru-RU" w:eastAsia="zh-CN"/>
        </w:rPr>
        <w:t xml:space="preserve"> соответствии с МСУГС, получен</w:t>
      </w:r>
      <w:r w:rsidR="00D413F3">
        <w:rPr>
          <w:rFonts w:ascii="Arial" w:eastAsia="SimSun" w:hAnsi="Arial" w:cs="Arial"/>
          <w:sz w:val="22"/>
          <w:szCs w:val="20"/>
          <w:lang w:val="ru-RU" w:eastAsia="zh-CN"/>
        </w:rPr>
        <w:t>ные</w:t>
      </w:r>
      <w:r w:rsidR="00D413F3" w:rsidRPr="00D413F3">
        <w:rPr>
          <w:rFonts w:ascii="Arial" w:eastAsia="SimSun" w:hAnsi="Arial" w:cs="Arial"/>
          <w:sz w:val="22"/>
          <w:szCs w:val="20"/>
          <w:lang w:val="ru-RU" w:eastAsia="zh-CN"/>
        </w:rPr>
        <w:t xml:space="preserve"> поступлени</w:t>
      </w:r>
      <w:r w:rsidR="00D413F3">
        <w:rPr>
          <w:rFonts w:ascii="Arial" w:eastAsia="SimSun" w:hAnsi="Arial" w:cs="Arial"/>
          <w:sz w:val="22"/>
          <w:szCs w:val="20"/>
          <w:lang w:val="ru-RU" w:eastAsia="zh-CN"/>
        </w:rPr>
        <w:t>я</w:t>
      </w:r>
      <w:r w:rsidR="00D413F3" w:rsidRPr="00D413F3">
        <w:rPr>
          <w:rFonts w:ascii="Arial" w:eastAsia="SimSun" w:hAnsi="Arial" w:cs="Arial"/>
          <w:sz w:val="22"/>
          <w:szCs w:val="20"/>
          <w:lang w:val="ru-RU" w:eastAsia="zh-CN"/>
        </w:rPr>
        <w:t xml:space="preserve"> от добровольных взносов в рамках специальных счетов рассматривается как</w:t>
      </w:r>
      <w:r w:rsidR="00D413F3">
        <w:rPr>
          <w:rFonts w:ascii="Arial" w:eastAsia="SimSun" w:hAnsi="Arial" w:cs="Arial"/>
          <w:sz w:val="22"/>
          <w:szCs w:val="20"/>
          <w:lang w:val="ru-RU" w:eastAsia="zh-CN"/>
        </w:rPr>
        <w:t xml:space="preserve"> результат выполнения</w:t>
      </w:r>
      <w:r w:rsidR="00D413F3" w:rsidRPr="00D413F3">
        <w:rPr>
          <w:rFonts w:ascii="Arial" w:eastAsia="SimSun" w:hAnsi="Arial" w:cs="Arial"/>
          <w:sz w:val="22"/>
          <w:szCs w:val="20"/>
          <w:lang w:val="ru-RU" w:eastAsia="zh-CN"/>
        </w:rPr>
        <w:t xml:space="preserve"> услови</w:t>
      </w:r>
      <w:r w:rsidR="00D413F3">
        <w:rPr>
          <w:rFonts w:ascii="Arial" w:eastAsia="SimSun" w:hAnsi="Arial" w:cs="Arial"/>
          <w:sz w:val="22"/>
          <w:szCs w:val="20"/>
          <w:lang w:val="ru-RU" w:eastAsia="zh-CN"/>
        </w:rPr>
        <w:t xml:space="preserve">й </w:t>
      </w:r>
      <w:r w:rsidR="00D413F3" w:rsidRPr="00D413F3">
        <w:rPr>
          <w:rFonts w:ascii="Arial" w:eastAsia="SimSun" w:hAnsi="Arial" w:cs="Arial"/>
          <w:sz w:val="22"/>
          <w:szCs w:val="20"/>
          <w:lang w:val="ru-RU" w:eastAsia="zh-CN"/>
        </w:rPr>
        <w:t>соглашени</w:t>
      </w:r>
      <w:r w:rsidR="00D413F3">
        <w:rPr>
          <w:rFonts w:ascii="Arial" w:eastAsia="SimSun" w:hAnsi="Arial" w:cs="Arial"/>
          <w:sz w:val="22"/>
          <w:szCs w:val="20"/>
          <w:lang w:val="ru-RU" w:eastAsia="zh-CN"/>
        </w:rPr>
        <w:t>й</w:t>
      </w:r>
      <w:r w:rsidR="00D413F3" w:rsidRPr="00D413F3">
        <w:rPr>
          <w:rFonts w:ascii="Arial" w:eastAsia="SimSun" w:hAnsi="Arial" w:cs="Arial"/>
          <w:sz w:val="22"/>
          <w:szCs w:val="20"/>
          <w:lang w:val="ru-RU" w:eastAsia="zh-CN"/>
        </w:rPr>
        <w:t xml:space="preserve"> с донорами и как возможность производить расходы в соответствии с программой работы.  Если размер поступивших взносов превышает стоимость произведенных работ, то взносы рассматриваются как пассив в виде отсроченных поступлений, что привело к сокращению итоговых показателей доходов по этой статье за год в размере </w:t>
      </w:r>
      <w:r w:rsidR="00D413F3">
        <w:rPr>
          <w:rFonts w:ascii="Arial" w:eastAsia="SimSun" w:hAnsi="Arial" w:cs="Arial"/>
          <w:sz w:val="22"/>
          <w:szCs w:val="20"/>
          <w:lang w:val="ru-RU" w:eastAsia="zh-CN"/>
        </w:rPr>
        <w:t>1</w:t>
      </w:r>
      <w:r w:rsidR="00D413F3" w:rsidRPr="00D413F3">
        <w:rPr>
          <w:rFonts w:ascii="Arial" w:eastAsia="SimSun" w:hAnsi="Arial" w:cs="Arial"/>
          <w:sz w:val="22"/>
          <w:szCs w:val="20"/>
          <w:lang w:val="ru-RU" w:eastAsia="zh-CN"/>
        </w:rPr>
        <w:t>,</w:t>
      </w:r>
      <w:r w:rsidR="00D413F3">
        <w:rPr>
          <w:rFonts w:ascii="Arial" w:eastAsia="SimSun" w:hAnsi="Arial" w:cs="Arial"/>
          <w:sz w:val="22"/>
          <w:szCs w:val="20"/>
          <w:lang w:val="ru-RU" w:eastAsia="zh-CN"/>
        </w:rPr>
        <w:t>3 </w:t>
      </w:r>
      <w:r w:rsidR="00D413F3" w:rsidRPr="00D413F3">
        <w:rPr>
          <w:rFonts w:ascii="Arial" w:eastAsia="SimSun" w:hAnsi="Arial" w:cs="Arial"/>
          <w:sz w:val="22"/>
          <w:szCs w:val="20"/>
          <w:lang w:val="ru-RU" w:eastAsia="zh-CN"/>
        </w:rPr>
        <w:t xml:space="preserve">млн. </w:t>
      </w:r>
      <w:proofErr w:type="spellStart"/>
      <w:r w:rsidR="00D413F3" w:rsidRPr="00D413F3">
        <w:rPr>
          <w:rFonts w:ascii="Arial" w:eastAsia="SimSun" w:hAnsi="Arial" w:cs="Arial"/>
          <w:sz w:val="22"/>
          <w:szCs w:val="20"/>
          <w:lang w:val="ru-RU" w:eastAsia="zh-CN"/>
        </w:rPr>
        <w:t>шв</w:t>
      </w:r>
      <w:proofErr w:type="spellEnd"/>
      <w:r w:rsidR="00D413F3" w:rsidRPr="00D413F3">
        <w:rPr>
          <w:rFonts w:ascii="Arial" w:eastAsia="SimSun" w:hAnsi="Arial" w:cs="Arial"/>
          <w:sz w:val="22"/>
          <w:szCs w:val="20"/>
          <w:lang w:val="ru-RU" w:eastAsia="zh-CN"/>
        </w:rPr>
        <w:t>.</w:t>
      </w:r>
      <w:r w:rsidR="00D413F3">
        <w:rPr>
          <w:rFonts w:ascii="Arial" w:eastAsia="SimSun" w:hAnsi="Arial" w:cs="Arial"/>
          <w:sz w:val="22"/>
          <w:szCs w:val="20"/>
          <w:lang w:val="ru-RU" w:eastAsia="zh-CN"/>
        </w:rPr>
        <w:t> </w:t>
      </w:r>
      <w:r w:rsidR="00D413F3" w:rsidRPr="00D413F3">
        <w:rPr>
          <w:rFonts w:ascii="Arial" w:eastAsia="SimSun" w:hAnsi="Arial" w:cs="Arial"/>
          <w:sz w:val="22"/>
          <w:szCs w:val="20"/>
          <w:lang w:val="ru-RU" w:eastAsia="zh-CN"/>
        </w:rPr>
        <w:t>франков</w:t>
      </w:r>
      <w:r w:rsidR="00B9245C" w:rsidRPr="00D413F3">
        <w:rPr>
          <w:rFonts w:ascii="Arial" w:eastAsia="SimSun" w:hAnsi="Arial" w:cs="Arial"/>
          <w:sz w:val="22"/>
          <w:szCs w:val="20"/>
          <w:lang w:val="ru-RU" w:eastAsia="zh-CN"/>
        </w:rPr>
        <w:t>.</w:t>
      </w:r>
    </w:p>
    <w:p w:rsidR="004A19D2" w:rsidRPr="004A19D2" w:rsidRDefault="00F547C2" w:rsidP="004A19D2">
      <w:pPr>
        <w:numPr>
          <w:ilvl w:val="0"/>
          <w:numId w:val="8"/>
        </w:numPr>
        <w:tabs>
          <w:tab w:val="clear" w:pos="1174"/>
          <w:tab w:val="num" w:pos="720"/>
        </w:tabs>
        <w:spacing w:after="220"/>
        <w:ind w:left="720" w:hanging="360"/>
        <w:jc w:val="both"/>
        <w:rPr>
          <w:rFonts w:ascii="Arial" w:eastAsia="SimSun" w:hAnsi="Arial" w:cs="Arial"/>
          <w:sz w:val="22"/>
          <w:szCs w:val="20"/>
          <w:lang w:val="ru-RU" w:eastAsia="zh-CN"/>
        </w:rPr>
      </w:pPr>
      <w:r w:rsidRPr="00F547C2">
        <w:rPr>
          <w:rFonts w:ascii="Arial" w:eastAsia="SimSun" w:hAnsi="Arial" w:cs="Arial"/>
          <w:sz w:val="22"/>
          <w:szCs w:val="20"/>
          <w:lang w:val="ru-RU" w:eastAsia="zh-CN"/>
        </w:rPr>
        <w:t>При применении МСУГС доход от пошлин рассматрива</w:t>
      </w:r>
      <w:r w:rsidR="007222E9">
        <w:rPr>
          <w:rFonts w:ascii="Arial" w:eastAsia="SimSun" w:hAnsi="Arial" w:cs="Arial"/>
          <w:sz w:val="22"/>
          <w:szCs w:val="20"/>
          <w:lang w:val="ru-RU" w:eastAsia="zh-CN"/>
        </w:rPr>
        <w:t>е</w:t>
      </w:r>
      <w:r w:rsidRPr="00F547C2">
        <w:rPr>
          <w:rFonts w:ascii="Arial" w:eastAsia="SimSun" w:hAnsi="Arial" w:cs="Arial"/>
          <w:sz w:val="22"/>
          <w:szCs w:val="20"/>
          <w:lang w:val="ru-RU" w:eastAsia="zh-CN"/>
        </w:rPr>
        <w:t>тся как отсроченны</w:t>
      </w:r>
      <w:r w:rsidR="007222E9">
        <w:rPr>
          <w:rFonts w:ascii="Arial" w:eastAsia="SimSun" w:hAnsi="Arial" w:cs="Arial"/>
          <w:sz w:val="22"/>
          <w:szCs w:val="20"/>
          <w:lang w:val="ru-RU" w:eastAsia="zh-CN"/>
        </w:rPr>
        <w:t>й</w:t>
      </w:r>
      <w:r w:rsidRPr="00F547C2">
        <w:rPr>
          <w:rFonts w:ascii="Arial" w:eastAsia="SimSun" w:hAnsi="Arial" w:cs="Arial"/>
          <w:sz w:val="22"/>
          <w:szCs w:val="20"/>
          <w:lang w:val="ru-RU" w:eastAsia="zh-CN"/>
        </w:rPr>
        <w:t xml:space="preserve"> до того момента, когда он </w:t>
      </w:r>
      <w:r w:rsidR="0047508A">
        <w:rPr>
          <w:rFonts w:ascii="Arial" w:eastAsia="SimSun" w:hAnsi="Arial" w:cs="Arial"/>
          <w:sz w:val="22"/>
          <w:szCs w:val="20"/>
          <w:lang w:val="ru-RU" w:eastAsia="zh-CN"/>
        </w:rPr>
        <w:t xml:space="preserve">не </w:t>
      </w:r>
      <w:r w:rsidRPr="00F547C2">
        <w:rPr>
          <w:rFonts w:ascii="Arial" w:eastAsia="SimSun" w:hAnsi="Arial" w:cs="Arial"/>
          <w:sz w:val="22"/>
          <w:szCs w:val="20"/>
          <w:lang w:val="ru-RU" w:eastAsia="zh-CN"/>
        </w:rPr>
        <w:t>буд</w:t>
      </w:r>
      <w:r w:rsidR="007222E9">
        <w:rPr>
          <w:rFonts w:ascii="Arial" w:eastAsia="SimSun" w:hAnsi="Arial" w:cs="Arial"/>
          <w:sz w:val="22"/>
          <w:szCs w:val="20"/>
          <w:lang w:val="ru-RU" w:eastAsia="zh-CN"/>
        </w:rPr>
        <w:t>е</w:t>
      </w:r>
      <w:r w:rsidRPr="00F547C2">
        <w:rPr>
          <w:rFonts w:ascii="Arial" w:eastAsia="SimSun" w:hAnsi="Arial" w:cs="Arial"/>
          <w:sz w:val="22"/>
          <w:szCs w:val="20"/>
          <w:lang w:val="ru-RU" w:eastAsia="zh-CN"/>
        </w:rPr>
        <w:t xml:space="preserve">т </w:t>
      </w:r>
      <w:r w:rsidR="007222E9">
        <w:rPr>
          <w:rFonts w:ascii="Arial" w:eastAsia="SimSun" w:hAnsi="Arial" w:cs="Arial"/>
          <w:sz w:val="22"/>
          <w:szCs w:val="20"/>
          <w:lang w:val="ru-RU" w:eastAsia="zh-CN"/>
        </w:rPr>
        <w:t>признан полученным</w:t>
      </w:r>
      <w:r w:rsidRPr="00F547C2">
        <w:rPr>
          <w:rFonts w:ascii="Arial" w:eastAsia="SimSun" w:hAnsi="Arial" w:cs="Arial"/>
          <w:sz w:val="22"/>
          <w:szCs w:val="20"/>
          <w:lang w:val="ru-RU" w:eastAsia="zh-CN"/>
        </w:rPr>
        <w:t xml:space="preserve">, что в случае международных заявок происходит после окончательного их опубликования.  </w:t>
      </w:r>
      <w:r w:rsidR="004A19D2" w:rsidRPr="004A19D2">
        <w:rPr>
          <w:rFonts w:ascii="Arial" w:eastAsia="SimSun" w:hAnsi="Arial" w:cs="Arial"/>
          <w:sz w:val="22"/>
          <w:szCs w:val="20"/>
          <w:lang w:val="ru-RU" w:eastAsia="zh-CN"/>
        </w:rPr>
        <w:t xml:space="preserve">Дебиторская задолженность по заявкам РСТ также признается, если заявка была фактически подана, но Организация не получила причитающуюся пошлину.  </w:t>
      </w:r>
      <w:proofErr w:type="gramStart"/>
      <w:r w:rsidR="004A19D2" w:rsidRPr="004A19D2">
        <w:rPr>
          <w:rFonts w:ascii="Arial" w:eastAsia="SimSun" w:hAnsi="Arial" w:cs="Arial"/>
          <w:sz w:val="22"/>
          <w:szCs w:val="20"/>
          <w:lang w:val="ru-RU" w:eastAsia="zh-CN"/>
        </w:rPr>
        <w:t xml:space="preserve">Размер отсроченных доходов от пошлин (система РСТ, товарные знаки, промышленные образцы) вырос с 193,6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 на 31</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 xml:space="preserve">декабря 2012 г. до 198,5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 к 31</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 xml:space="preserve">декабря 2013 г.  За тот же период дебиторская задолженность по пошлинам РСТ увеличилась с 52,7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xml:space="preserve">. франков до 62,4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w:t>
      </w:r>
      <w:proofErr w:type="gramEnd"/>
      <w:r w:rsidR="004A19D2" w:rsidRPr="004A19D2">
        <w:rPr>
          <w:rFonts w:ascii="Arial" w:eastAsia="SimSun" w:hAnsi="Arial" w:cs="Arial"/>
          <w:sz w:val="22"/>
          <w:szCs w:val="20"/>
          <w:lang w:val="ru-RU" w:eastAsia="zh-CN"/>
        </w:rPr>
        <w:t xml:space="preserve">  В результате доходы повысились и составили 4,8 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  В 2013</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г. также были признаны отсроченные доходы в размере 1,2</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 xml:space="preserve">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 франков, связанные с финансированием строительных работ по укреплению безопасности по линии Фонда служебных помещений для международных организаций (ФИПОИ).  Таким образом, сумма корректировки для отсроченных доходов, составившая 3,6</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 xml:space="preserve">млн. </w:t>
      </w:r>
      <w:proofErr w:type="spellStart"/>
      <w:r w:rsidR="004A19D2" w:rsidRPr="004A19D2">
        <w:rPr>
          <w:rFonts w:ascii="Arial" w:eastAsia="SimSun" w:hAnsi="Arial" w:cs="Arial"/>
          <w:sz w:val="22"/>
          <w:szCs w:val="20"/>
          <w:lang w:val="ru-RU" w:eastAsia="zh-CN"/>
        </w:rPr>
        <w:t>шв</w:t>
      </w:r>
      <w:proofErr w:type="spellEnd"/>
      <w:r w:rsidR="004A19D2" w:rsidRPr="004A19D2">
        <w:rPr>
          <w:rFonts w:ascii="Arial" w:eastAsia="SimSun" w:hAnsi="Arial" w:cs="Arial"/>
          <w:sz w:val="22"/>
          <w:szCs w:val="20"/>
          <w:lang w:val="ru-RU" w:eastAsia="zh-CN"/>
        </w:rPr>
        <w:t>.</w:t>
      </w:r>
      <w:r w:rsidR="004A19D2" w:rsidRPr="004A19D2">
        <w:rPr>
          <w:rFonts w:ascii="Arial" w:eastAsia="SimSun" w:hAnsi="Arial" w:cs="Arial"/>
          <w:sz w:val="22"/>
          <w:szCs w:val="20"/>
          <w:lang w:eastAsia="zh-CN"/>
        </w:rPr>
        <w:t> </w:t>
      </w:r>
      <w:r w:rsidR="004A19D2" w:rsidRPr="004A19D2">
        <w:rPr>
          <w:rFonts w:ascii="Arial" w:eastAsia="SimSun" w:hAnsi="Arial" w:cs="Arial"/>
          <w:sz w:val="22"/>
          <w:szCs w:val="20"/>
          <w:lang w:val="ru-RU" w:eastAsia="zh-CN"/>
        </w:rPr>
        <w:t>франков, включает в себя следующие элементы:</w:t>
      </w:r>
    </w:p>
    <w:p w:rsidR="003A687E" w:rsidRPr="00B9245C" w:rsidRDefault="008C0D2E" w:rsidP="003A687E">
      <w:pPr>
        <w:spacing w:after="220"/>
        <w:ind w:left="720"/>
        <w:jc w:val="center"/>
        <w:rPr>
          <w:rFonts w:ascii="Arial" w:eastAsia="SimSun" w:hAnsi="Arial" w:cs="Arial"/>
          <w:sz w:val="22"/>
          <w:szCs w:val="22"/>
          <w:lang w:eastAsia="zh-CN"/>
        </w:rPr>
      </w:pPr>
      <w:r w:rsidRPr="008C0D2E">
        <w:rPr>
          <w:rFonts w:eastAsia="SimSun"/>
          <w:noProof/>
        </w:rPr>
        <w:drawing>
          <wp:inline distT="0" distB="0" distL="0" distR="0">
            <wp:extent cx="2931795" cy="1162685"/>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1795" cy="1162685"/>
                    </a:xfrm>
                    <a:prstGeom prst="rect">
                      <a:avLst/>
                    </a:prstGeom>
                    <a:noFill/>
                    <a:ln>
                      <a:noFill/>
                    </a:ln>
                  </pic:spPr>
                </pic:pic>
              </a:graphicData>
            </a:graphic>
          </wp:inline>
        </w:drawing>
      </w:r>
    </w:p>
    <w:p w:rsidR="00B9245C" w:rsidRPr="000648EA" w:rsidRDefault="00C051F4" w:rsidP="00EC2015">
      <w:pPr>
        <w:numPr>
          <w:ilvl w:val="0"/>
          <w:numId w:val="9"/>
        </w:numPr>
        <w:tabs>
          <w:tab w:val="clear" w:pos="1174"/>
          <w:tab w:val="num" w:pos="720"/>
        </w:tabs>
        <w:spacing w:after="220"/>
        <w:ind w:left="720" w:hanging="360"/>
        <w:jc w:val="both"/>
        <w:rPr>
          <w:rFonts w:ascii="Arial" w:eastAsia="SimSun" w:hAnsi="Arial" w:cs="Arial"/>
          <w:sz w:val="22"/>
          <w:szCs w:val="22"/>
          <w:lang w:val="ru-RU" w:eastAsia="zh-CN"/>
        </w:rPr>
      </w:pPr>
      <w:r w:rsidRPr="00C051F4">
        <w:rPr>
          <w:rFonts w:ascii="Arial" w:eastAsia="SimSun" w:hAnsi="Arial" w:cs="Arial"/>
          <w:sz w:val="22"/>
          <w:szCs w:val="20"/>
          <w:lang w:val="ru-RU" w:eastAsia="zh-CN"/>
        </w:rPr>
        <w:t xml:space="preserve">Итоговые показатели за год, подсчитанные на основе МСУГС, включают расходы, обусловленные естественным износом зданий и оборудования, и амортизационные отчисления на нематериальные активы, поскольку стоимость этих активов распределяется на весь полезный срок их службы.  Общие расходы по статье износа и амортизации за год составили </w:t>
      </w:r>
      <w:r>
        <w:rPr>
          <w:rFonts w:ascii="Arial" w:eastAsia="SimSun" w:hAnsi="Arial" w:cs="Arial"/>
          <w:sz w:val="22"/>
          <w:szCs w:val="20"/>
          <w:lang w:val="ru-RU" w:eastAsia="zh-CN"/>
        </w:rPr>
        <w:t>7</w:t>
      </w:r>
      <w:r w:rsidRPr="00C051F4">
        <w:rPr>
          <w:rFonts w:ascii="Arial" w:eastAsia="SimSun" w:hAnsi="Arial" w:cs="Arial"/>
          <w:sz w:val="22"/>
          <w:szCs w:val="20"/>
          <w:lang w:val="ru-RU" w:eastAsia="zh-CN"/>
        </w:rPr>
        <w:t>,</w:t>
      </w:r>
      <w:r>
        <w:rPr>
          <w:rFonts w:ascii="Arial" w:eastAsia="SimSun" w:hAnsi="Arial" w:cs="Arial"/>
          <w:sz w:val="22"/>
          <w:szCs w:val="20"/>
          <w:lang w:val="ru-RU" w:eastAsia="zh-CN"/>
        </w:rPr>
        <w:t>9</w:t>
      </w:r>
      <w:r w:rsidRPr="00C051F4">
        <w:rPr>
          <w:rFonts w:ascii="Arial" w:eastAsia="SimSun" w:hAnsi="Arial" w:cs="Arial"/>
          <w:sz w:val="22"/>
          <w:szCs w:val="20"/>
          <w:lang w:val="ru-RU" w:eastAsia="zh-CN"/>
        </w:rPr>
        <w:t xml:space="preserve"> млн. </w:t>
      </w:r>
      <w:proofErr w:type="spellStart"/>
      <w:r w:rsidRPr="00C051F4">
        <w:rPr>
          <w:rFonts w:ascii="Arial" w:eastAsia="SimSun" w:hAnsi="Arial" w:cs="Arial"/>
          <w:sz w:val="22"/>
          <w:szCs w:val="20"/>
          <w:lang w:val="ru-RU" w:eastAsia="zh-CN"/>
        </w:rPr>
        <w:t>шв</w:t>
      </w:r>
      <w:proofErr w:type="spellEnd"/>
      <w:r w:rsidRPr="00C051F4">
        <w:rPr>
          <w:rFonts w:ascii="Arial" w:eastAsia="SimSun" w:hAnsi="Arial" w:cs="Arial"/>
          <w:sz w:val="22"/>
          <w:szCs w:val="20"/>
          <w:lang w:val="ru-RU" w:eastAsia="zh-CN"/>
        </w:rPr>
        <w:t>. франков</w:t>
      </w:r>
      <w:r>
        <w:rPr>
          <w:rFonts w:ascii="Arial" w:eastAsia="SimSun" w:hAnsi="Arial" w:cs="Arial"/>
          <w:sz w:val="22"/>
          <w:szCs w:val="20"/>
          <w:lang w:val="ru-RU" w:eastAsia="zh-CN"/>
        </w:rPr>
        <w:t>.</w:t>
      </w:r>
    </w:p>
    <w:p w:rsidR="00B9245C" w:rsidRPr="00D04BDE" w:rsidRDefault="008C0A07" w:rsidP="00EC2015">
      <w:pPr>
        <w:numPr>
          <w:ilvl w:val="0"/>
          <w:numId w:val="10"/>
        </w:numPr>
        <w:tabs>
          <w:tab w:val="clear" w:pos="1174"/>
          <w:tab w:val="num" w:pos="720"/>
        </w:tabs>
        <w:spacing w:after="220"/>
        <w:ind w:left="720" w:hanging="360"/>
        <w:jc w:val="both"/>
        <w:rPr>
          <w:rFonts w:ascii="Arial" w:eastAsia="SimSun" w:hAnsi="Arial" w:cs="Arial"/>
          <w:sz w:val="22"/>
          <w:szCs w:val="22"/>
          <w:lang w:val="ru-RU" w:eastAsia="zh-CN"/>
        </w:rPr>
      </w:pPr>
      <w:r w:rsidRPr="00D04BDE">
        <w:rPr>
          <w:rFonts w:ascii="Arial" w:eastAsia="SimSun" w:hAnsi="Arial" w:cs="Arial"/>
          <w:sz w:val="22"/>
          <w:szCs w:val="20"/>
          <w:lang w:val="ru-RU" w:eastAsia="zh-CN"/>
        </w:rPr>
        <w:t>МСУГС требуют, чтобы пособия, причитающиеся сотрудникам, но еще не выплаченные им, рассматривались как обязательства Организации</w:t>
      </w:r>
      <w:r w:rsidR="00B9245C" w:rsidRPr="00D04BDE">
        <w:rPr>
          <w:rFonts w:ascii="Arial" w:eastAsia="SimSun" w:hAnsi="Arial" w:cs="Arial"/>
          <w:sz w:val="22"/>
          <w:szCs w:val="20"/>
          <w:lang w:val="ru-RU" w:eastAsia="zh-CN"/>
        </w:rPr>
        <w:t xml:space="preserve">.  </w:t>
      </w:r>
      <w:r w:rsidR="00360D80" w:rsidRPr="00D04BDE">
        <w:rPr>
          <w:rFonts w:ascii="Arial" w:eastAsia="SimSun" w:hAnsi="Arial" w:cs="Arial"/>
          <w:sz w:val="22"/>
          <w:szCs w:val="20"/>
          <w:lang w:val="ru-RU" w:eastAsia="zh-CN"/>
        </w:rPr>
        <w:t>Благодаря к</w:t>
      </w:r>
      <w:r w:rsidRPr="00D04BDE">
        <w:rPr>
          <w:rFonts w:ascii="Arial" w:eastAsia="SimSun" w:hAnsi="Arial" w:cs="Arial"/>
          <w:sz w:val="22"/>
          <w:szCs w:val="20"/>
          <w:lang w:val="ru-RU" w:eastAsia="zh-CN"/>
        </w:rPr>
        <w:t>орректировк</w:t>
      </w:r>
      <w:r w:rsidR="00360D80" w:rsidRPr="00D04BDE">
        <w:rPr>
          <w:rFonts w:ascii="Arial" w:eastAsia="SimSun" w:hAnsi="Arial" w:cs="Arial"/>
          <w:sz w:val="22"/>
          <w:szCs w:val="20"/>
          <w:lang w:val="ru-RU" w:eastAsia="zh-CN"/>
        </w:rPr>
        <w:t>ам</w:t>
      </w:r>
      <w:r w:rsidRPr="00D04BDE">
        <w:rPr>
          <w:rFonts w:ascii="Arial" w:eastAsia="SimSun" w:hAnsi="Arial" w:cs="Arial"/>
          <w:sz w:val="22"/>
          <w:szCs w:val="20"/>
          <w:lang w:val="ru-RU" w:eastAsia="zh-CN"/>
        </w:rPr>
        <w:t xml:space="preserve"> МСУГС </w:t>
      </w:r>
      <w:r w:rsidR="00375E93" w:rsidRPr="00D04BDE">
        <w:rPr>
          <w:rFonts w:ascii="Arial" w:eastAsia="SimSun" w:hAnsi="Arial" w:cs="Arial"/>
          <w:sz w:val="22"/>
          <w:szCs w:val="20"/>
          <w:lang w:val="ru-RU" w:eastAsia="zh-CN"/>
        </w:rPr>
        <w:t xml:space="preserve">все </w:t>
      </w:r>
      <w:r w:rsidR="00360D80" w:rsidRPr="00D04BDE">
        <w:rPr>
          <w:rFonts w:ascii="Arial" w:eastAsia="SimSun" w:hAnsi="Arial" w:cs="Arial"/>
          <w:sz w:val="22"/>
          <w:szCs w:val="20"/>
          <w:lang w:val="ru-RU" w:eastAsia="zh-CN"/>
        </w:rPr>
        <w:t>обязательства</w:t>
      </w:r>
      <w:r w:rsidR="00375E93" w:rsidRPr="00D04BDE">
        <w:rPr>
          <w:rFonts w:ascii="Arial" w:eastAsia="SimSun" w:hAnsi="Arial" w:cs="Arial"/>
          <w:sz w:val="22"/>
          <w:szCs w:val="20"/>
          <w:lang w:val="ru-RU" w:eastAsia="zh-CN"/>
        </w:rPr>
        <w:t>, признанны</w:t>
      </w:r>
      <w:r w:rsidR="00360D80" w:rsidRPr="00D04BDE">
        <w:rPr>
          <w:rFonts w:ascii="Arial" w:eastAsia="SimSun" w:hAnsi="Arial" w:cs="Arial"/>
          <w:sz w:val="22"/>
          <w:szCs w:val="20"/>
          <w:lang w:val="ru-RU" w:eastAsia="zh-CN"/>
        </w:rPr>
        <w:t>е</w:t>
      </w:r>
      <w:r w:rsidR="00375E93" w:rsidRPr="00D04BDE">
        <w:rPr>
          <w:rFonts w:ascii="Arial" w:eastAsia="SimSun" w:hAnsi="Arial" w:cs="Arial"/>
          <w:sz w:val="22"/>
          <w:szCs w:val="20"/>
          <w:lang w:val="ru-RU" w:eastAsia="zh-CN"/>
        </w:rPr>
        <w:t xml:space="preserve"> в финансовых ведомостях, </w:t>
      </w:r>
      <w:r w:rsidR="00360D80" w:rsidRPr="00D04BDE">
        <w:rPr>
          <w:rFonts w:ascii="Arial" w:eastAsia="SimSun" w:hAnsi="Arial" w:cs="Arial"/>
          <w:sz w:val="22"/>
          <w:szCs w:val="20"/>
          <w:lang w:val="ru-RU" w:eastAsia="zh-CN"/>
        </w:rPr>
        <w:t xml:space="preserve">соответствуют </w:t>
      </w:r>
      <w:r w:rsidR="00375E93" w:rsidRPr="00D04BDE">
        <w:rPr>
          <w:rFonts w:ascii="Arial" w:eastAsia="SimSun" w:hAnsi="Arial" w:cs="Arial"/>
          <w:sz w:val="22"/>
          <w:szCs w:val="20"/>
          <w:lang w:val="ru-RU" w:eastAsia="zh-CN"/>
        </w:rPr>
        <w:t>расчетам пассивов по МСУГС, в том числе подготовленным внешними актуариями.  В 2013</w:t>
      </w:r>
      <w:r w:rsidR="00375E93" w:rsidRPr="00D04BDE">
        <w:rPr>
          <w:rFonts w:ascii="Arial" w:eastAsia="SimSun" w:hAnsi="Arial" w:cs="Arial"/>
          <w:sz w:val="22"/>
          <w:szCs w:val="20"/>
          <w:lang w:eastAsia="zh-CN"/>
        </w:rPr>
        <w:t> </w:t>
      </w:r>
      <w:r w:rsidR="00375E93" w:rsidRPr="00D04BDE">
        <w:rPr>
          <w:rFonts w:ascii="Arial" w:eastAsia="SimSun" w:hAnsi="Arial" w:cs="Arial"/>
          <w:sz w:val="22"/>
          <w:szCs w:val="20"/>
          <w:lang w:val="ru-RU" w:eastAsia="zh-CN"/>
        </w:rPr>
        <w:t xml:space="preserve">г. </w:t>
      </w:r>
      <w:r w:rsidR="00360D80" w:rsidRPr="00D04BDE">
        <w:rPr>
          <w:rFonts w:ascii="Arial" w:eastAsia="SimSun" w:hAnsi="Arial" w:cs="Arial"/>
          <w:sz w:val="22"/>
          <w:szCs w:val="20"/>
          <w:lang w:val="ru-RU" w:eastAsia="zh-CN"/>
        </w:rPr>
        <w:t xml:space="preserve">использование </w:t>
      </w:r>
      <w:r w:rsidR="00375E93" w:rsidRPr="00D04BDE">
        <w:rPr>
          <w:rFonts w:ascii="Arial" w:eastAsia="SimSun" w:hAnsi="Arial" w:cs="Arial"/>
          <w:sz w:val="22"/>
          <w:szCs w:val="20"/>
          <w:lang w:val="ru-RU" w:eastAsia="zh-CN"/>
        </w:rPr>
        <w:t>корректиров</w:t>
      </w:r>
      <w:r w:rsidR="00360D80" w:rsidRPr="00D04BDE">
        <w:rPr>
          <w:rFonts w:ascii="Arial" w:eastAsia="SimSun" w:hAnsi="Arial" w:cs="Arial"/>
          <w:sz w:val="22"/>
          <w:szCs w:val="20"/>
          <w:lang w:val="ru-RU" w:eastAsia="zh-CN"/>
        </w:rPr>
        <w:t>о</w:t>
      </w:r>
      <w:r w:rsidR="00375E93" w:rsidRPr="00D04BDE">
        <w:rPr>
          <w:rFonts w:ascii="Arial" w:eastAsia="SimSun" w:hAnsi="Arial" w:cs="Arial"/>
          <w:sz w:val="22"/>
          <w:szCs w:val="20"/>
          <w:lang w:val="ru-RU" w:eastAsia="zh-CN"/>
        </w:rPr>
        <w:t xml:space="preserve">к МСУГС </w:t>
      </w:r>
      <w:r w:rsidR="00360D80" w:rsidRPr="00D04BDE">
        <w:rPr>
          <w:rFonts w:ascii="Arial" w:eastAsia="SimSun" w:hAnsi="Arial" w:cs="Arial"/>
          <w:sz w:val="22"/>
          <w:szCs w:val="20"/>
          <w:lang w:val="ru-RU" w:eastAsia="zh-CN"/>
        </w:rPr>
        <w:t xml:space="preserve">позволило сократить </w:t>
      </w:r>
      <w:r w:rsidR="00375E93" w:rsidRPr="00D04BDE">
        <w:rPr>
          <w:rFonts w:ascii="Arial" w:eastAsia="SimSun" w:hAnsi="Arial" w:cs="Arial"/>
          <w:sz w:val="22"/>
          <w:szCs w:val="20"/>
          <w:lang w:val="ru-RU" w:eastAsia="zh-CN"/>
        </w:rPr>
        <w:t>расходы на персонал на 4,6</w:t>
      </w:r>
      <w:r w:rsidR="00375E93" w:rsidRPr="00D04BDE">
        <w:rPr>
          <w:rFonts w:ascii="Arial" w:eastAsia="SimSun" w:hAnsi="Arial" w:cs="Arial"/>
          <w:sz w:val="22"/>
          <w:szCs w:val="20"/>
          <w:lang w:eastAsia="zh-CN"/>
        </w:rPr>
        <w:t> </w:t>
      </w:r>
      <w:r w:rsidR="00375E93" w:rsidRPr="00D04BDE">
        <w:rPr>
          <w:rFonts w:ascii="Arial" w:eastAsia="SimSun" w:hAnsi="Arial" w:cs="Arial"/>
          <w:sz w:val="22"/>
          <w:szCs w:val="20"/>
          <w:lang w:val="ru-RU" w:eastAsia="zh-CN"/>
        </w:rPr>
        <w:t xml:space="preserve">млн. </w:t>
      </w:r>
      <w:proofErr w:type="spellStart"/>
      <w:r w:rsidR="00375E93" w:rsidRPr="00D04BDE">
        <w:rPr>
          <w:rFonts w:ascii="Arial" w:eastAsia="SimSun" w:hAnsi="Arial" w:cs="Arial"/>
          <w:sz w:val="22"/>
          <w:szCs w:val="20"/>
          <w:lang w:val="ru-RU" w:eastAsia="zh-CN"/>
        </w:rPr>
        <w:t>шв</w:t>
      </w:r>
      <w:proofErr w:type="spellEnd"/>
      <w:r w:rsidR="00375E93" w:rsidRPr="00D04BDE">
        <w:rPr>
          <w:rFonts w:ascii="Arial" w:eastAsia="SimSun" w:hAnsi="Arial" w:cs="Arial"/>
          <w:sz w:val="22"/>
          <w:szCs w:val="20"/>
          <w:lang w:val="ru-RU" w:eastAsia="zh-CN"/>
        </w:rPr>
        <w:t>.</w:t>
      </w:r>
      <w:r w:rsidR="00375E93" w:rsidRPr="00D04BDE">
        <w:rPr>
          <w:rFonts w:ascii="Arial" w:eastAsia="SimSun" w:hAnsi="Arial" w:cs="Arial"/>
          <w:sz w:val="22"/>
          <w:szCs w:val="20"/>
          <w:lang w:eastAsia="zh-CN"/>
        </w:rPr>
        <w:t> </w:t>
      </w:r>
      <w:r w:rsidR="00375E93" w:rsidRPr="00D04BDE">
        <w:rPr>
          <w:rFonts w:ascii="Arial" w:eastAsia="SimSun" w:hAnsi="Arial" w:cs="Arial"/>
          <w:sz w:val="22"/>
          <w:szCs w:val="20"/>
          <w:lang w:val="ru-RU" w:eastAsia="zh-CN"/>
        </w:rPr>
        <w:t xml:space="preserve">франков.  </w:t>
      </w:r>
      <w:proofErr w:type="gramStart"/>
      <w:r w:rsidR="00375E93" w:rsidRPr="00D04BDE">
        <w:rPr>
          <w:rFonts w:ascii="Arial" w:eastAsia="SimSun" w:hAnsi="Arial" w:cs="Arial"/>
          <w:sz w:val="22"/>
          <w:szCs w:val="20"/>
          <w:lang w:val="ru-RU" w:eastAsia="zh-CN"/>
        </w:rPr>
        <w:t xml:space="preserve">Это объясняется главным образом </w:t>
      </w:r>
      <w:r w:rsidR="007634C2" w:rsidRPr="00D04BDE">
        <w:rPr>
          <w:rFonts w:ascii="Arial" w:eastAsia="SimSun" w:hAnsi="Arial" w:cs="Arial"/>
          <w:sz w:val="22"/>
          <w:szCs w:val="20"/>
          <w:lang w:val="ru-RU" w:eastAsia="zh-CN"/>
        </w:rPr>
        <w:t xml:space="preserve">корректировкой, </w:t>
      </w:r>
      <w:r w:rsidR="004E2C72" w:rsidRPr="00D04BDE">
        <w:rPr>
          <w:rFonts w:ascii="Arial" w:eastAsia="SimSun" w:hAnsi="Arial" w:cs="Arial"/>
          <w:sz w:val="22"/>
          <w:szCs w:val="20"/>
          <w:lang w:val="ru-RU" w:eastAsia="zh-CN"/>
        </w:rPr>
        <w:t xml:space="preserve">внесенной с целью </w:t>
      </w:r>
      <w:r w:rsidR="007634C2" w:rsidRPr="00D04BDE">
        <w:rPr>
          <w:rFonts w:ascii="Arial" w:eastAsia="SimSun" w:hAnsi="Arial" w:cs="Arial"/>
          <w:sz w:val="22"/>
          <w:szCs w:val="20"/>
          <w:lang w:val="ru-RU" w:eastAsia="zh-CN"/>
        </w:rPr>
        <w:t>сократить размер средств на медицинское страхование после прекращения службы до</w:t>
      </w:r>
      <w:r w:rsidR="00375E93" w:rsidRPr="00D04BDE">
        <w:rPr>
          <w:rFonts w:ascii="Arial" w:eastAsia="SimSun" w:hAnsi="Arial" w:cs="Arial"/>
          <w:sz w:val="22"/>
          <w:szCs w:val="20"/>
          <w:lang w:val="ru-RU" w:eastAsia="zh-CN"/>
        </w:rPr>
        <w:t xml:space="preserve"> </w:t>
      </w:r>
      <w:r w:rsidR="007634C2" w:rsidRPr="00D04BDE">
        <w:rPr>
          <w:rFonts w:ascii="Arial" w:eastAsia="SimSun" w:hAnsi="Arial" w:cs="Arial"/>
          <w:sz w:val="22"/>
          <w:szCs w:val="20"/>
          <w:lang w:val="ru-RU" w:eastAsia="zh-CN"/>
        </w:rPr>
        <w:t xml:space="preserve">119,6 млн. </w:t>
      </w:r>
      <w:proofErr w:type="spellStart"/>
      <w:r w:rsidR="007634C2" w:rsidRPr="00D04BDE">
        <w:rPr>
          <w:rFonts w:ascii="Arial" w:eastAsia="SimSun" w:hAnsi="Arial" w:cs="Arial"/>
          <w:sz w:val="22"/>
          <w:szCs w:val="20"/>
          <w:lang w:val="ru-RU" w:eastAsia="zh-CN"/>
        </w:rPr>
        <w:t>шв</w:t>
      </w:r>
      <w:proofErr w:type="spellEnd"/>
      <w:r w:rsidR="007634C2" w:rsidRPr="00D04BDE">
        <w:rPr>
          <w:rFonts w:ascii="Arial" w:eastAsia="SimSun" w:hAnsi="Arial" w:cs="Arial"/>
          <w:sz w:val="22"/>
          <w:szCs w:val="20"/>
          <w:lang w:val="ru-RU" w:eastAsia="zh-CN"/>
        </w:rPr>
        <w:t>. франков (</w:t>
      </w:r>
      <w:r w:rsidR="00497D3A" w:rsidRPr="00D04BDE">
        <w:rPr>
          <w:rFonts w:ascii="Arial" w:eastAsia="SimSun" w:hAnsi="Arial" w:cs="Arial"/>
          <w:sz w:val="22"/>
          <w:szCs w:val="20"/>
          <w:lang w:val="ru-RU" w:eastAsia="zh-CN"/>
        </w:rPr>
        <w:t>п</w:t>
      </w:r>
      <w:r w:rsidR="007634C2" w:rsidRPr="00D04BDE">
        <w:rPr>
          <w:rFonts w:ascii="Arial" w:eastAsia="SimSun" w:hAnsi="Arial" w:cs="Arial"/>
          <w:sz w:val="22"/>
          <w:szCs w:val="20"/>
          <w:lang w:val="ru-RU" w:eastAsia="zh-CN"/>
        </w:rPr>
        <w:t xml:space="preserve">о расчетам внешнего актуария), после того </w:t>
      </w:r>
      <w:r w:rsidR="004E2C72" w:rsidRPr="00D04BDE">
        <w:rPr>
          <w:rFonts w:ascii="Arial" w:eastAsia="SimSun" w:hAnsi="Arial" w:cs="Arial"/>
          <w:sz w:val="22"/>
          <w:szCs w:val="20"/>
          <w:lang w:val="ru-RU" w:eastAsia="zh-CN"/>
        </w:rPr>
        <w:t xml:space="preserve">как </w:t>
      </w:r>
      <w:r w:rsidR="00922239" w:rsidRPr="00D04BDE">
        <w:rPr>
          <w:rFonts w:ascii="Arial" w:eastAsia="SimSun" w:hAnsi="Arial" w:cs="Arial"/>
          <w:sz w:val="22"/>
          <w:szCs w:val="20"/>
          <w:lang w:val="ru-RU" w:eastAsia="zh-CN"/>
        </w:rPr>
        <w:t xml:space="preserve">бюджетные </w:t>
      </w:r>
      <w:r w:rsidR="004E2C72" w:rsidRPr="00D04BDE">
        <w:rPr>
          <w:rFonts w:ascii="Arial" w:eastAsia="SimSun" w:hAnsi="Arial" w:cs="Arial"/>
          <w:sz w:val="22"/>
          <w:szCs w:val="20"/>
          <w:lang w:val="ru-RU" w:eastAsia="zh-CN"/>
        </w:rPr>
        <w:t xml:space="preserve">ассигнования </w:t>
      </w:r>
      <w:r w:rsidR="00497D3A" w:rsidRPr="00D04BDE">
        <w:rPr>
          <w:rFonts w:ascii="Arial" w:eastAsia="SimSun" w:hAnsi="Arial" w:cs="Arial"/>
          <w:sz w:val="22"/>
          <w:szCs w:val="20"/>
          <w:lang w:val="ru-RU" w:eastAsia="zh-CN"/>
        </w:rPr>
        <w:t xml:space="preserve">по статье «расходы на содержание </w:t>
      </w:r>
      <w:r w:rsidR="004E2C72" w:rsidRPr="00D04BDE">
        <w:rPr>
          <w:rFonts w:ascii="Arial" w:eastAsia="SimSun" w:hAnsi="Arial" w:cs="Arial"/>
          <w:sz w:val="22"/>
          <w:szCs w:val="20"/>
          <w:lang w:val="ru-RU" w:eastAsia="zh-CN"/>
        </w:rPr>
        <w:t>персонала</w:t>
      </w:r>
      <w:r w:rsidR="00497D3A" w:rsidRPr="00D04BDE">
        <w:rPr>
          <w:rFonts w:ascii="Arial" w:eastAsia="SimSun" w:hAnsi="Arial" w:cs="Arial"/>
          <w:sz w:val="22"/>
          <w:szCs w:val="20"/>
          <w:lang w:val="ru-RU" w:eastAsia="zh-CN"/>
        </w:rPr>
        <w:t xml:space="preserve">» </w:t>
      </w:r>
      <w:r w:rsidR="004E2C72" w:rsidRPr="00D04BDE">
        <w:rPr>
          <w:rFonts w:ascii="Arial" w:eastAsia="SimSun" w:hAnsi="Arial" w:cs="Arial"/>
          <w:sz w:val="22"/>
          <w:szCs w:val="20"/>
          <w:lang w:val="ru-RU" w:eastAsia="zh-CN"/>
        </w:rPr>
        <w:t xml:space="preserve">позволили создать резерв в размере </w:t>
      </w:r>
      <w:r w:rsidR="003A29B9" w:rsidRPr="00D04BDE">
        <w:rPr>
          <w:rFonts w:ascii="Arial" w:eastAsia="SimSun" w:hAnsi="Arial" w:cs="Arial"/>
          <w:sz w:val="22"/>
          <w:szCs w:val="20"/>
          <w:lang w:val="ru-RU" w:eastAsia="zh-CN"/>
        </w:rPr>
        <w:t>124</w:t>
      </w:r>
      <w:r w:rsidR="00F61186" w:rsidRPr="00D04BDE">
        <w:rPr>
          <w:rFonts w:ascii="Arial" w:eastAsia="SimSun" w:hAnsi="Arial" w:cs="Arial"/>
          <w:sz w:val="22"/>
          <w:szCs w:val="20"/>
          <w:lang w:val="ru-RU" w:eastAsia="zh-CN"/>
        </w:rPr>
        <w:t>,</w:t>
      </w:r>
      <w:r w:rsidR="003A29B9" w:rsidRPr="00D04BDE">
        <w:rPr>
          <w:rFonts w:ascii="Arial" w:eastAsia="SimSun" w:hAnsi="Arial" w:cs="Arial"/>
          <w:sz w:val="22"/>
          <w:szCs w:val="20"/>
          <w:lang w:val="ru-RU" w:eastAsia="zh-CN"/>
        </w:rPr>
        <w:t>2</w:t>
      </w:r>
      <w:r w:rsidR="00F61186" w:rsidRPr="00D04BDE">
        <w:rPr>
          <w:rFonts w:ascii="Arial" w:eastAsia="SimSun" w:hAnsi="Arial" w:cs="Arial"/>
          <w:sz w:val="22"/>
          <w:szCs w:val="20"/>
          <w:lang w:val="ru-RU" w:eastAsia="zh-CN"/>
        </w:rPr>
        <w:t xml:space="preserve"> млн. </w:t>
      </w:r>
      <w:proofErr w:type="spellStart"/>
      <w:r w:rsidR="00F61186" w:rsidRPr="00D04BDE">
        <w:rPr>
          <w:rFonts w:ascii="Arial" w:eastAsia="SimSun" w:hAnsi="Arial" w:cs="Arial"/>
          <w:sz w:val="22"/>
          <w:szCs w:val="20"/>
          <w:lang w:val="ru-RU" w:eastAsia="zh-CN"/>
        </w:rPr>
        <w:t>шв</w:t>
      </w:r>
      <w:proofErr w:type="spellEnd"/>
      <w:r w:rsidR="00F61186" w:rsidRPr="00D04BDE">
        <w:rPr>
          <w:rFonts w:ascii="Arial" w:eastAsia="SimSun" w:hAnsi="Arial" w:cs="Arial"/>
          <w:sz w:val="22"/>
          <w:szCs w:val="20"/>
          <w:lang w:val="ru-RU" w:eastAsia="zh-CN"/>
        </w:rPr>
        <w:t xml:space="preserve">. франков </w:t>
      </w:r>
      <w:r w:rsidR="004E2C72" w:rsidRPr="00D04BDE">
        <w:rPr>
          <w:rFonts w:ascii="Arial" w:eastAsia="SimSun" w:hAnsi="Arial" w:cs="Arial"/>
          <w:sz w:val="22"/>
          <w:szCs w:val="20"/>
          <w:lang w:val="ru-RU" w:eastAsia="zh-CN"/>
        </w:rPr>
        <w:t>по состоянию на</w:t>
      </w:r>
      <w:r w:rsidR="00F61186" w:rsidRPr="00D04BDE">
        <w:rPr>
          <w:rFonts w:ascii="Arial" w:eastAsia="SimSun" w:hAnsi="Arial" w:cs="Arial"/>
          <w:sz w:val="22"/>
          <w:szCs w:val="20"/>
          <w:lang w:val="ru-RU" w:eastAsia="zh-CN"/>
        </w:rPr>
        <w:t xml:space="preserve"> кон</w:t>
      </w:r>
      <w:r w:rsidR="004E2C72" w:rsidRPr="00D04BDE">
        <w:rPr>
          <w:rFonts w:ascii="Arial" w:eastAsia="SimSun" w:hAnsi="Arial" w:cs="Arial"/>
          <w:sz w:val="22"/>
          <w:szCs w:val="20"/>
          <w:lang w:val="ru-RU" w:eastAsia="zh-CN"/>
        </w:rPr>
        <w:t>е</w:t>
      </w:r>
      <w:r w:rsidR="00F61186" w:rsidRPr="00D04BDE">
        <w:rPr>
          <w:rFonts w:ascii="Arial" w:eastAsia="SimSun" w:hAnsi="Arial" w:cs="Arial"/>
          <w:sz w:val="22"/>
          <w:szCs w:val="20"/>
          <w:lang w:val="ru-RU" w:eastAsia="zh-CN"/>
        </w:rPr>
        <w:t xml:space="preserve">ц </w:t>
      </w:r>
      <w:r w:rsidR="003A29B9" w:rsidRPr="00D04BDE">
        <w:rPr>
          <w:rFonts w:ascii="Arial" w:eastAsia="SimSun" w:hAnsi="Arial" w:cs="Arial"/>
          <w:sz w:val="22"/>
          <w:szCs w:val="20"/>
          <w:lang w:val="ru-RU" w:eastAsia="zh-CN"/>
        </w:rPr>
        <w:t>2013</w:t>
      </w:r>
      <w:r w:rsidR="00F61186" w:rsidRPr="00D04BDE">
        <w:rPr>
          <w:rFonts w:ascii="Arial" w:eastAsia="SimSun" w:hAnsi="Arial" w:cs="Arial"/>
          <w:sz w:val="22"/>
          <w:szCs w:val="20"/>
          <w:lang w:val="ru-RU" w:eastAsia="zh-CN"/>
        </w:rPr>
        <w:t> г.</w:t>
      </w:r>
      <w:r w:rsidR="003A29B9" w:rsidRPr="00D04BDE">
        <w:rPr>
          <w:rFonts w:ascii="Arial" w:eastAsia="SimSun" w:hAnsi="Arial" w:cs="Arial"/>
          <w:sz w:val="22"/>
          <w:szCs w:val="20"/>
          <w:lang w:val="ru-RU" w:eastAsia="zh-CN"/>
        </w:rPr>
        <w:t xml:space="preserve"> </w:t>
      </w:r>
      <w:proofErr w:type="gramEnd"/>
    </w:p>
    <w:p w:rsidR="00B9245C" w:rsidRPr="00220ED6" w:rsidRDefault="00220ED6" w:rsidP="00EC2015">
      <w:pPr>
        <w:numPr>
          <w:ilvl w:val="0"/>
          <w:numId w:val="11"/>
        </w:numPr>
        <w:tabs>
          <w:tab w:val="clear" w:pos="1174"/>
          <w:tab w:val="num" w:pos="720"/>
        </w:tabs>
        <w:spacing w:after="220"/>
        <w:ind w:left="720" w:hanging="360"/>
        <w:jc w:val="both"/>
        <w:rPr>
          <w:rFonts w:ascii="Arial" w:eastAsia="SimSun" w:hAnsi="Arial" w:cs="Arial"/>
          <w:sz w:val="22"/>
          <w:szCs w:val="22"/>
          <w:lang w:val="ru-RU" w:eastAsia="zh-CN"/>
        </w:rPr>
      </w:pPr>
      <w:r w:rsidRPr="00220ED6">
        <w:rPr>
          <w:rFonts w:ascii="Arial" w:eastAsia="SimSun" w:hAnsi="Arial" w:cs="Arial"/>
          <w:sz w:val="22"/>
          <w:szCs w:val="20"/>
          <w:lang w:val="ru-RU" w:eastAsia="zh-CN"/>
        </w:rPr>
        <w:t xml:space="preserve">В соответствии с МСУГС расходы, связанные со строительством и ремонтом зданий, </w:t>
      </w:r>
      <w:r w:rsidR="00360D80">
        <w:rPr>
          <w:rFonts w:ascii="Arial" w:eastAsia="SimSun" w:hAnsi="Arial" w:cs="Arial"/>
          <w:sz w:val="22"/>
          <w:szCs w:val="20"/>
          <w:lang w:val="ru-RU" w:eastAsia="zh-CN"/>
        </w:rPr>
        <w:t>были капитализированы</w:t>
      </w:r>
      <w:r w:rsidRPr="00220ED6">
        <w:rPr>
          <w:rFonts w:ascii="Arial" w:eastAsia="SimSun" w:hAnsi="Arial" w:cs="Arial"/>
          <w:sz w:val="22"/>
          <w:szCs w:val="20"/>
          <w:lang w:val="ru-RU" w:eastAsia="zh-CN"/>
        </w:rPr>
        <w:t xml:space="preserve">.  Это привело к сокращению расходов </w:t>
      </w:r>
      <w:r w:rsidR="00360D80">
        <w:rPr>
          <w:rFonts w:ascii="Arial" w:eastAsia="SimSun" w:hAnsi="Arial" w:cs="Arial"/>
          <w:sz w:val="22"/>
          <w:szCs w:val="20"/>
          <w:lang w:val="ru-RU" w:eastAsia="zh-CN"/>
        </w:rPr>
        <w:t>в</w:t>
      </w:r>
      <w:r w:rsidRPr="00220ED6">
        <w:rPr>
          <w:rFonts w:ascii="Arial" w:eastAsia="SimSun" w:hAnsi="Arial" w:cs="Arial"/>
          <w:sz w:val="22"/>
          <w:szCs w:val="20"/>
          <w:lang w:val="ru-RU" w:eastAsia="zh-CN"/>
        </w:rPr>
        <w:t xml:space="preserve"> 201</w:t>
      </w:r>
      <w:r>
        <w:rPr>
          <w:rFonts w:ascii="Arial" w:eastAsia="SimSun" w:hAnsi="Arial" w:cs="Arial"/>
          <w:sz w:val="22"/>
          <w:szCs w:val="20"/>
          <w:lang w:val="ru-RU" w:eastAsia="zh-CN"/>
        </w:rPr>
        <w:t>3</w:t>
      </w:r>
      <w:r w:rsidRPr="00220ED6">
        <w:rPr>
          <w:rFonts w:ascii="Arial" w:eastAsia="SimSun" w:hAnsi="Arial" w:cs="Arial"/>
          <w:sz w:val="22"/>
          <w:szCs w:val="20"/>
          <w:lang w:val="ru-RU" w:eastAsia="zh-CN"/>
        </w:rPr>
        <w:t xml:space="preserve"> г. на </w:t>
      </w:r>
      <w:r>
        <w:rPr>
          <w:rFonts w:ascii="Arial" w:eastAsia="SimSun" w:hAnsi="Arial" w:cs="Arial"/>
          <w:sz w:val="22"/>
          <w:szCs w:val="20"/>
          <w:lang w:val="ru-RU" w:eastAsia="zh-CN"/>
        </w:rPr>
        <w:t>28</w:t>
      </w:r>
      <w:r w:rsidRPr="00220ED6">
        <w:rPr>
          <w:rFonts w:ascii="Arial" w:eastAsia="SimSun" w:hAnsi="Arial" w:cs="Arial"/>
          <w:sz w:val="22"/>
          <w:szCs w:val="20"/>
          <w:lang w:val="ru-RU" w:eastAsia="zh-CN"/>
        </w:rPr>
        <w:t>,</w:t>
      </w:r>
      <w:r>
        <w:rPr>
          <w:rFonts w:ascii="Arial" w:eastAsia="SimSun" w:hAnsi="Arial" w:cs="Arial"/>
          <w:sz w:val="22"/>
          <w:szCs w:val="20"/>
          <w:lang w:val="ru-RU" w:eastAsia="zh-CN"/>
        </w:rPr>
        <w:t>1 </w:t>
      </w:r>
      <w:r w:rsidRPr="00220ED6">
        <w:rPr>
          <w:rFonts w:ascii="Arial" w:eastAsia="SimSun" w:hAnsi="Arial" w:cs="Arial"/>
          <w:sz w:val="22"/>
          <w:szCs w:val="20"/>
          <w:lang w:val="ru-RU" w:eastAsia="zh-CN"/>
        </w:rPr>
        <w:t xml:space="preserve">млн. </w:t>
      </w:r>
      <w:proofErr w:type="spellStart"/>
      <w:r w:rsidRPr="00220ED6">
        <w:rPr>
          <w:rFonts w:ascii="Arial" w:eastAsia="SimSun" w:hAnsi="Arial" w:cs="Arial"/>
          <w:sz w:val="22"/>
          <w:szCs w:val="20"/>
          <w:lang w:val="ru-RU" w:eastAsia="zh-CN"/>
        </w:rPr>
        <w:t>шв</w:t>
      </w:r>
      <w:proofErr w:type="spellEnd"/>
      <w:r w:rsidRPr="00220ED6">
        <w:rPr>
          <w:rFonts w:ascii="Arial" w:eastAsia="SimSun" w:hAnsi="Arial" w:cs="Arial"/>
          <w:sz w:val="22"/>
          <w:szCs w:val="20"/>
          <w:lang w:val="ru-RU" w:eastAsia="zh-CN"/>
        </w:rPr>
        <w:t>.</w:t>
      </w:r>
      <w:r w:rsidR="00360D80">
        <w:rPr>
          <w:rFonts w:ascii="Arial" w:eastAsia="SimSun" w:hAnsi="Arial" w:cs="Arial"/>
          <w:sz w:val="22"/>
          <w:szCs w:val="20"/>
          <w:lang w:val="ru-RU" w:eastAsia="zh-CN"/>
        </w:rPr>
        <w:t> </w:t>
      </w:r>
      <w:r w:rsidRPr="00220ED6">
        <w:rPr>
          <w:rFonts w:ascii="Arial" w:eastAsia="SimSun" w:hAnsi="Arial" w:cs="Arial"/>
          <w:sz w:val="22"/>
          <w:szCs w:val="20"/>
          <w:lang w:val="ru-RU" w:eastAsia="zh-CN"/>
        </w:rPr>
        <w:t xml:space="preserve">франков.  Аналогично в соответствии с МСУГС расходы на приобретение определенного оборудования и программного обеспечения также рассматриваются как преумножение средств, в результате чего расходы за </w:t>
      </w:r>
      <w:r>
        <w:rPr>
          <w:rFonts w:ascii="Arial" w:eastAsia="SimSun" w:hAnsi="Arial" w:cs="Arial"/>
          <w:sz w:val="22"/>
          <w:szCs w:val="20"/>
          <w:lang w:val="ru-RU" w:eastAsia="zh-CN"/>
        </w:rPr>
        <w:t xml:space="preserve">прошедший год </w:t>
      </w:r>
      <w:r w:rsidRPr="00220ED6">
        <w:rPr>
          <w:rFonts w:ascii="Arial" w:eastAsia="SimSun" w:hAnsi="Arial" w:cs="Arial"/>
          <w:sz w:val="22"/>
          <w:szCs w:val="20"/>
          <w:lang w:val="ru-RU" w:eastAsia="zh-CN"/>
        </w:rPr>
        <w:t xml:space="preserve">уменьшились на </w:t>
      </w:r>
      <w:r>
        <w:rPr>
          <w:rFonts w:ascii="Arial" w:eastAsia="SimSun" w:hAnsi="Arial" w:cs="Arial"/>
          <w:sz w:val="22"/>
          <w:szCs w:val="20"/>
          <w:lang w:val="ru-RU" w:eastAsia="zh-CN"/>
        </w:rPr>
        <w:t>3</w:t>
      </w:r>
      <w:r w:rsidRPr="00220ED6">
        <w:rPr>
          <w:rFonts w:ascii="Arial" w:eastAsia="SimSun" w:hAnsi="Arial" w:cs="Arial"/>
          <w:sz w:val="22"/>
          <w:szCs w:val="20"/>
          <w:lang w:val="ru-RU" w:eastAsia="zh-CN"/>
        </w:rPr>
        <w:t>,</w:t>
      </w:r>
      <w:r>
        <w:rPr>
          <w:rFonts w:ascii="Arial" w:eastAsia="SimSun" w:hAnsi="Arial" w:cs="Arial"/>
          <w:sz w:val="22"/>
          <w:szCs w:val="20"/>
          <w:lang w:val="ru-RU" w:eastAsia="zh-CN"/>
        </w:rPr>
        <w:t>1 </w:t>
      </w:r>
      <w:r w:rsidRPr="00220ED6">
        <w:rPr>
          <w:rFonts w:ascii="Arial" w:eastAsia="SimSun" w:hAnsi="Arial" w:cs="Arial"/>
          <w:sz w:val="22"/>
          <w:szCs w:val="20"/>
          <w:lang w:val="ru-RU" w:eastAsia="zh-CN"/>
        </w:rPr>
        <w:t xml:space="preserve">млн. </w:t>
      </w:r>
      <w:proofErr w:type="spellStart"/>
      <w:r w:rsidRPr="00220ED6">
        <w:rPr>
          <w:rFonts w:ascii="Arial" w:eastAsia="SimSun" w:hAnsi="Arial" w:cs="Arial"/>
          <w:sz w:val="22"/>
          <w:szCs w:val="20"/>
          <w:lang w:val="ru-RU" w:eastAsia="zh-CN"/>
        </w:rPr>
        <w:t>шв</w:t>
      </w:r>
      <w:proofErr w:type="spellEnd"/>
      <w:r w:rsidRPr="00220ED6">
        <w:rPr>
          <w:rFonts w:ascii="Arial" w:eastAsia="SimSun" w:hAnsi="Arial" w:cs="Arial"/>
          <w:sz w:val="22"/>
          <w:szCs w:val="20"/>
          <w:lang w:val="ru-RU" w:eastAsia="zh-CN"/>
        </w:rPr>
        <w:t>.</w:t>
      </w:r>
      <w:r>
        <w:rPr>
          <w:rFonts w:ascii="Arial" w:eastAsia="SimSun" w:hAnsi="Arial" w:cs="Arial"/>
          <w:sz w:val="22"/>
          <w:szCs w:val="20"/>
          <w:lang w:val="ru-RU" w:eastAsia="zh-CN"/>
        </w:rPr>
        <w:t> </w:t>
      </w:r>
      <w:r w:rsidRPr="00220ED6">
        <w:rPr>
          <w:rFonts w:ascii="Arial" w:eastAsia="SimSun" w:hAnsi="Arial" w:cs="Arial"/>
          <w:sz w:val="22"/>
          <w:szCs w:val="20"/>
          <w:lang w:val="ru-RU" w:eastAsia="zh-CN"/>
        </w:rPr>
        <w:t>франков</w:t>
      </w:r>
      <w:r w:rsidR="006645DD" w:rsidRPr="00220ED6">
        <w:rPr>
          <w:rFonts w:ascii="Arial" w:eastAsia="SimSun" w:hAnsi="Arial" w:cs="Arial"/>
          <w:sz w:val="22"/>
          <w:szCs w:val="22"/>
          <w:lang w:val="ru-RU" w:eastAsia="zh-CN"/>
        </w:rPr>
        <w:t>.</w:t>
      </w:r>
    </w:p>
    <w:p w:rsidR="00AF2D06" w:rsidRDefault="00AF2D06">
      <w:pPr>
        <w:rPr>
          <w:rFonts w:ascii="Arial" w:eastAsia="SimSun" w:hAnsi="Arial" w:cs="Arial"/>
          <w:b/>
          <w:i/>
          <w:sz w:val="22"/>
          <w:szCs w:val="20"/>
          <w:lang w:val="ru-RU" w:eastAsia="zh-CN"/>
        </w:rPr>
      </w:pPr>
      <w:r>
        <w:rPr>
          <w:rFonts w:ascii="Arial" w:eastAsia="SimSun" w:hAnsi="Arial" w:cs="Arial"/>
          <w:b/>
          <w:i/>
          <w:sz w:val="22"/>
          <w:szCs w:val="20"/>
          <w:lang w:val="ru-RU" w:eastAsia="zh-CN"/>
        </w:rPr>
        <w:br w:type="page"/>
      </w:r>
    </w:p>
    <w:p w:rsidR="00B9245C" w:rsidRPr="00DD6CC9" w:rsidRDefault="00DD6CC9" w:rsidP="00B9245C">
      <w:pPr>
        <w:spacing w:after="220"/>
        <w:jc w:val="both"/>
        <w:rPr>
          <w:rFonts w:ascii="Arial" w:eastAsia="SimSun" w:hAnsi="Arial" w:cs="Arial"/>
          <w:b/>
          <w:i/>
          <w:sz w:val="22"/>
          <w:szCs w:val="20"/>
          <w:lang w:val="ru-RU" w:eastAsia="zh-CN"/>
        </w:rPr>
      </w:pPr>
      <w:r>
        <w:rPr>
          <w:rFonts w:ascii="Arial" w:eastAsia="SimSun" w:hAnsi="Arial" w:cs="Arial"/>
          <w:b/>
          <w:i/>
          <w:sz w:val="22"/>
          <w:szCs w:val="20"/>
          <w:lang w:val="ru-RU" w:eastAsia="zh-CN"/>
        </w:rPr>
        <w:t>Анализ доходов</w:t>
      </w:r>
    </w:p>
    <w:p w:rsidR="00B9245C" w:rsidRPr="00DD6CC9" w:rsidRDefault="00DD6CC9" w:rsidP="00B9245C">
      <w:pPr>
        <w:spacing w:after="220"/>
        <w:jc w:val="center"/>
        <w:rPr>
          <w:rFonts w:ascii="Arial" w:eastAsia="SimSun" w:hAnsi="Arial" w:cs="Arial"/>
          <w:sz w:val="22"/>
          <w:szCs w:val="20"/>
          <w:lang w:val="ru-RU" w:eastAsia="zh-CN"/>
        </w:rPr>
      </w:pPr>
      <w:r w:rsidRPr="00DD6CC9">
        <w:rPr>
          <w:rFonts w:ascii="Arial" w:eastAsia="SimSun" w:hAnsi="Arial" w:cs="Arial"/>
          <w:sz w:val="22"/>
          <w:szCs w:val="20"/>
          <w:lang w:val="ru-RU" w:eastAsia="zh-CN"/>
        </w:rPr>
        <w:t>Структура доходов за</w:t>
      </w:r>
      <w:r>
        <w:rPr>
          <w:rFonts w:ascii="Arial" w:eastAsia="SimSun" w:hAnsi="Arial" w:cs="Arial"/>
          <w:sz w:val="22"/>
          <w:szCs w:val="20"/>
          <w:lang w:val="ru-RU" w:eastAsia="zh-CN"/>
        </w:rPr>
        <w:t xml:space="preserve"> 2013 </w:t>
      </w:r>
      <w:r w:rsidRPr="00DD6CC9">
        <w:rPr>
          <w:rFonts w:ascii="Arial" w:eastAsia="SimSun" w:hAnsi="Arial" w:cs="Arial"/>
          <w:sz w:val="22"/>
          <w:szCs w:val="20"/>
          <w:lang w:val="ru-RU" w:eastAsia="zh-CN"/>
        </w:rPr>
        <w:t>г. согласно МСУГС</w:t>
      </w:r>
    </w:p>
    <w:p w:rsidR="00B9245C" w:rsidRPr="00B9245C" w:rsidRDefault="00466BAE" w:rsidP="00B9245C">
      <w:pPr>
        <w:spacing w:after="220"/>
        <w:jc w:val="center"/>
        <w:rPr>
          <w:rFonts w:ascii="Arial" w:eastAsia="SimSun" w:hAnsi="Arial" w:cs="Arial"/>
          <w:i/>
          <w:sz w:val="22"/>
          <w:szCs w:val="22"/>
          <w:lang w:eastAsia="zh-CN"/>
        </w:rPr>
      </w:pPr>
      <w:r>
        <w:rPr>
          <w:rFonts w:ascii="Arial" w:eastAsia="SimSun" w:hAnsi="Arial" w:cs="Arial"/>
          <w:i/>
          <w:noProof/>
          <w:sz w:val="22"/>
          <w:szCs w:val="22"/>
        </w:rPr>
        <w:drawing>
          <wp:inline distT="0" distB="0" distL="0" distR="0" wp14:anchorId="5036D7B7">
            <wp:extent cx="3930555" cy="230702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1599" cy="2307640"/>
                    </a:xfrm>
                    <a:prstGeom prst="rect">
                      <a:avLst/>
                    </a:prstGeom>
                    <a:noFill/>
                  </pic:spPr>
                </pic:pic>
              </a:graphicData>
            </a:graphic>
          </wp:inline>
        </w:drawing>
      </w:r>
    </w:p>
    <w:p w:rsidR="00B9245C" w:rsidRPr="00DB6BD6" w:rsidRDefault="008261A5" w:rsidP="00F73729">
      <w:pPr>
        <w:numPr>
          <w:ilvl w:val="0"/>
          <w:numId w:val="2"/>
        </w:numPr>
        <w:spacing w:after="220"/>
        <w:jc w:val="both"/>
        <w:rPr>
          <w:rFonts w:ascii="Arial" w:eastAsia="SimSun" w:hAnsi="Arial" w:cs="Arial"/>
          <w:sz w:val="22"/>
          <w:szCs w:val="22"/>
          <w:lang w:val="ru-RU" w:eastAsia="zh-CN"/>
        </w:rPr>
      </w:pPr>
      <w:r w:rsidRPr="008261A5">
        <w:rPr>
          <w:rFonts w:ascii="Arial" w:eastAsia="SimSun" w:hAnsi="Arial" w:cs="Arial"/>
          <w:sz w:val="22"/>
          <w:szCs w:val="22"/>
          <w:lang w:val="ru-RU" w:eastAsia="zh-CN"/>
        </w:rPr>
        <w:t>Общий объем доходов Организации за 201</w:t>
      </w:r>
      <w:r>
        <w:rPr>
          <w:rFonts w:ascii="Arial" w:eastAsia="SimSun" w:hAnsi="Arial" w:cs="Arial"/>
          <w:sz w:val="22"/>
          <w:szCs w:val="22"/>
          <w:lang w:val="ru-RU" w:eastAsia="zh-CN"/>
        </w:rPr>
        <w:t>3</w:t>
      </w:r>
      <w:r w:rsidRPr="008261A5">
        <w:rPr>
          <w:rFonts w:ascii="Arial" w:eastAsia="SimSun" w:hAnsi="Arial" w:cs="Arial"/>
          <w:sz w:val="22"/>
          <w:szCs w:val="22"/>
          <w:lang w:val="ru-RU" w:eastAsia="zh-CN"/>
        </w:rPr>
        <w:t> г. составил 3</w:t>
      </w:r>
      <w:r>
        <w:rPr>
          <w:rFonts w:ascii="Arial" w:eastAsia="SimSun" w:hAnsi="Arial" w:cs="Arial"/>
          <w:sz w:val="22"/>
          <w:szCs w:val="22"/>
          <w:lang w:val="ru-RU" w:eastAsia="zh-CN"/>
        </w:rPr>
        <w:t>51</w:t>
      </w:r>
      <w:r w:rsidRPr="008261A5">
        <w:rPr>
          <w:rFonts w:ascii="Arial" w:eastAsia="SimSun" w:hAnsi="Arial" w:cs="Arial"/>
          <w:sz w:val="22"/>
          <w:szCs w:val="22"/>
          <w:lang w:val="ru-RU" w:eastAsia="zh-CN"/>
        </w:rPr>
        <w:t>,</w:t>
      </w:r>
      <w:r>
        <w:rPr>
          <w:rFonts w:ascii="Arial" w:eastAsia="SimSun" w:hAnsi="Arial" w:cs="Arial"/>
          <w:sz w:val="22"/>
          <w:szCs w:val="22"/>
          <w:lang w:val="ru-RU" w:eastAsia="zh-CN"/>
        </w:rPr>
        <w:t>6 </w:t>
      </w:r>
      <w:r w:rsidRPr="008261A5">
        <w:rPr>
          <w:rFonts w:ascii="Arial" w:eastAsia="SimSun" w:hAnsi="Arial" w:cs="Arial"/>
          <w:sz w:val="22"/>
          <w:szCs w:val="22"/>
          <w:lang w:val="ru-RU" w:eastAsia="zh-CN"/>
        </w:rPr>
        <w:t xml:space="preserve">млн. </w:t>
      </w:r>
      <w:proofErr w:type="spellStart"/>
      <w:r w:rsidRPr="008261A5">
        <w:rPr>
          <w:rFonts w:ascii="Arial" w:eastAsia="SimSun" w:hAnsi="Arial" w:cs="Arial"/>
          <w:sz w:val="22"/>
          <w:szCs w:val="22"/>
          <w:lang w:val="ru-RU" w:eastAsia="zh-CN"/>
        </w:rPr>
        <w:t>шв</w:t>
      </w:r>
      <w:proofErr w:type="spellEnd"/>
      <w:r w:rsidRPr="008261A5">
        <w:rPr>
          <w:rFonts w:ascii="Arial" w:eastAsia="SimSun" w:hAnsi="Arial" w:cs="Arial"/>
          <w:sz w:val="22"/>
          <w:szCs w:val="22"/>
          <w:lang w:val="ru-RU" w:eastAsia="zh-CN"/>
        </w:rPr>
        <w:t>.</w:t>
      </w:r>
      <w:r>
        <w:rPr>
          <w:rFonts w:ascii="Arial" w:eastAsia="SimSun" w:hAnsi="Arial" w:cs="Arial"/>
          <w:sz w:val="22"/>
          <w:szCs w:val="22"/>
          <w:lang w:val="ru-RU" w:eastAsia="zh-CN"/>
        </w:rPr>
        <w:t> </w:t>
      </w:r>
      <w:r w:rsidRPr="008261A5">
        <w:rPr>
          <w:rFonts w:ascii="Arial" w:eastAsia="SimSun" w:hAnsi="Arial" w:cs="Arial"/>
          <w:sz w:val="22"/>
          <w:szCs w:val="22"/>
          <w:lang w:val="ru-RU" w:eastAsia="zh-CN"/>
        </w:rPr>
        <w:t xml:space="preserve">франков, что представляет собой увеличение на </w:t>
      </w:r>
      <w:r>
        <w:rPr>
          <w:rFonts w:ascii="Arial" w:eastAsia="SimSun" w:hAnsi="Arial" w:cs="Arial"/>
          <w:sz w:val="22"/>
          <w:szCs w:val="22"/>
          <w:lang w:val="ru-RU" w:eastAsia="zh-CN"/>
        </w:rPr>
        <w:t>3</w:t>
      </w:r>
      <w:r w:rsidRPr="008261A5">
        <w:rPr>
          <w:rFonts w:ascii="Arial" w:eastAsia="SimSun" w:hAnsi="Arial" w:cs="Arial"/>
          <w:sz w:val="22"/>
          <w:szCs w:val="22"/>
          <w:lang w:val="ru-RU" w:eastAsia="zh-CN"/>
        </w:rPr>
        <w:t>,</w:t>
      </w:r>
      <w:r>
        <w:rPr>
          <w:rFonts w:ascii="Arial" w:eastAsia="SimSun" w:hAnsi="Arial" w:cs="Arial"/>
          <w:sz w:val="22"/>
          <w:szCs w:val="22"/>
          <w:lang w:val="ru-RU" w:eastAsia="zh-CN"/>
        </w:rPr>
        <w:t>1</w:t>
      </w:r>
      <w:r w:rsidRPr="008261A5">
        <w:rPr>
          <w:rFonts w:ascii="Arial" w:eastAsia="SimSun" w:hAnsi="Arial" w:cs="Arial"/>
          <w:sz w:val="22"/>
          <w:szCs w:val="22"/>
          <w:lang w:val="ru-RU" w:eastAsia="zh-CN"/>
        </w:rPr>
        <w:t>% по сравнению с</w:t>
      </w:r>
      <w:r>
        <w:rPr>
          <w:rFonts w:ascii="Arial" w:eastAsia="SimSun" w:hAnsi="Arial" w:cs="Arial"/>
          <w:sz w:val="22"/>
          <w:szCs w:val="22"/>
          <w:lang w:val="ru-RU" w:eastAsia="zh-CN"/>
        </w:rPr>
        <w:t xml:space="preserve"> пересмотренным</w:t>
      </w:r>
      <w:r w:rsidRPr="008261A5">
        <w:rPr>
          <w:rFonts w:ascii="Arial" w:eastAsia="SimSun" w:hAnsi="Arial" w:cs="Arial"/>
          <w:sz w:val="22"/>
          <w:szCs w:val="22"/>
          <w:lang w:val="ru-RU" w:eastAsia="zh-CN"/>
        </w:rPr>
        <w:t xml:space="preserve"> общим объемом доходов за 201</w:t>
      </w:r>
      <w:r>
        <w:rPr>
          <w:rFonts w:ascii="Arial" w:eastAsia="SimSun" w:hAnsi="Arial" w:cs="Arial"/>
          <w:sz w:val="22"/>
          <w:szCs w:val="22"/>
          <w:lang w:val="ru-RU" w:eastAsia="zh-CN"/>
        </w:rPr>
        <w:t>2 </w:t>
      </w:r>
      <w:r w:rsidRPr="008261A5">
        <w:rPr>
          <w:rFonts w:ascii="Arial" w:eastAsia="SimSun" w:hAnsi="Arial" w:cs="Arial"/>
          <w:sz w:val="22"/>
          <w:szCs w:val="22"/>
          <w:lang w:val="ru-RU" w:eastAsia="zh-CN"/>
        </w:rPr>
        <w:t>г. в размере 3</w:t>
      </w:r>
      <w:r>
        <w:rPr>
          <w:rFonts w:ascii="Arial" w:eastAsia="SimSun" w:hAnsi="Arial" w:cs="Arial"/>
          <w:sz w:val="22"/>
          <w:szCs w:val="22"/>
          <w:lang w:val="ru-RU" w:eastAsia="zh-CN"/>
        </w:rPr>
        <w:t>41</w:t>
      </w:r>
      <w:r w:rsidRPr="008261A5">
        <w:rPr>
          <w:rFonts w:ascii="Arial" w:eastAsia="SimSun" w:hAnsi="Arial" w:cs="Arial"/>
          <w:sz w:val="22"/>
          <w:szCs w:val="22"/>
          <w:lang w:val="ru-RU" w:eastAsia="zh-CN"/>
        </w:rPr>
        <w:t>,</w:t>
      </w:r>
      <w:r>
        <w:rPr>
          <w:rFonts w:ascii="Arial" w:eastAsia="SimSun" w:hAnsi="Arial" w:cs="Arial"/>
          <w:sz w:val="22"/>
          <w:szCs w:val="22"/>
          <w:lang w:val="ru-RU" w:eastAsia="zh-CN"/>
        </w:rPr>
        <w:t>0 </w:t>
      </w:r>
      <w:r w:rsidRPr="008261A5">
        <w:rPr>
          <w:rFonts w:ascii="Arial" w:eastAsia="SimSun" w:hAnsi="Arial" w:cs="Arial"/>
          <w:sz w:val="22"/>
          <w:szCs w:val="22"/>
          <w:lang w:val="ru-RU" w:eastAsia="zh-CN"/>
        </w:rPr>
        <w:t xml:space="preserve">млн. </w:t>
      </w:r>
      <w:proofErr w:type="spellStart"/>
      <w:r w:rsidRPr="008261A5">
        <w:rPr>
          <w:rFonts w:ascii="Arial" w:eastAsia="SimSun" w:hAnsi="Arial" w:cs="Arial"/>
          <w:sz w:val="22"/>
          <w:szCs w:val="22"/>
          <w:lang w:val="ru-RU" w:eastAsia="zh-CN"/>
        </w:rPr>
        <w:t>шв</w:t>
      </w:r>
      <w:proofErr w:type="spellEnd"/>
      <w:r w:rsidRPr="008261A5">
        <w:rPr>
          <w:rFonts w:ascii="Arial" w:eastAsia="SimSun" w:hAnsi="Arial" w:cs="Arial"/>
          <w:sz w:val="22"/>
          <w:szCs w:val="22"/>
          <w:lang w:val="ru-RU" w:eastAsia="zh-CN"/>
        </w:rPr>
        <w:t>. франков</w:t>
      </w:r>
      <w:r w:rsidR="00B9245C" w:rsidRPr="00DB6BD6">
        <w:rPr>
          <w:rFonts w:ascii="Arial" w:eastAsia="SimSun" w:hAnsi="Arial" w:cs="Arial"/>
          <w:sz w:val="22"/>
          <w:szCs w:val="22"/>
          <w:lang w:val="ru-RU" w:eastAsia="zh-CN"/>
        </w:rPr>
        <w:t>.</w:t>
      </w:r>
    </w:p>
    <w:p w:rsidR="00DB6BD6" w:rsidRPr="00DB6BD6" w:rsidRDefault="009410F4" w:rsidP="00DB6BD6">
      <w:pPr>
        <w:numPr>
          <w:ilvl w:val="0"/>
          <w:numId w:val="2"/>
        </w:numPr>
        <w:spacing w:after="220"/>
        <w:jc w:val="both"/>
        <w:rPr>
          <w:rFonts w:ascii="Arial" w:eastAsia="SimSun" w:hAnsi="Arial" w:cs="Arial"/>
          <w:sz w:val="22"/>
          <w:szCs w:val="22"/>
          <w:lang w:val="ru-RU" w:eastAsia="zh-CN"/>
        </w:rPr>
      </w:pPr>
      <w:r w:rsidRPr="009410F4">
        <w:rPr>
          <w:rFonts w:ascii="Arial" w:eastAsia="SimSun" w:hAnsi="Arial" w:cs="Arial"/>
          <w:sz w:val="22"/>
          <w:szCs w:val="22"/>
          <w:lang w:val="ru-RU" w:eastAsia="zh-CN"/>
        </w:rPr>
        <w:t>Самым крупным источником доходов в 2013</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 xml:space="preserve">г. стали пошлины РСТ, на которые приходится 73,2% общего объема доходов.  </w:t>
      </w:r>
      <w:proofErr w:type="gramStart"/>
      <w:r w:rsidRPr="009410F4">
        <w:rPr>
          <w:rFonts w:ascii="Arial" w:eastAsia="SimSun" w:hAnsi="Arial" w:cs="Arial"/>
          <w:sz w:val="22"/>
          <w:szCs w:val="22"/>
          <w:lang w:val="ru-RU" w:eastAsia="zh-CN"/>
        </w:rPr>
        <w:t>По сравнению с 2012</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г. объем доходов от пошлин РСТ вырос на 2,2%.  На фоне расширения деятельности в рамках РСТ количество поданных в 2013 г. заявок составило примерно 204</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700 против 194 400 в 2012 г. и 182</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379 в 2011</w:t>
      </w:r>
      <w:r w:rsidRPr="009410F4">
        <w:rPr>
          <w:rFonts w:ascii="Arial" w:eastAsia="SimSun" w:hAnsi="Arial" w:cs="Arial"/>
          <w:sz w:val="22"/>
          <w:szCs w:val="22"/>
          <w:lang w:eastAsia="zh-CN"/>
        </w:rPr>
        <w:t> </w:t>
      </w:r>
      <w:r w:rsidRPr="009410F4">
        <w:rPr>
          <w:rFonts w:ascii="Arial" w:eastAsia="SimSun" w:hAnsi="Arial" w:cs="Arial"/>
          <w:sz w:val="22"/>
          <w:szCs w:val="22"/>
          <w:lang w:val="ru-RU" w:eastAsia="zh-CN"/>
        </w:rPr>
        <w:t>г.  Следует иметь в виду, что в финансовых ведомостях, составленных в соответствии с МСУГС, доходы от регистрации заявок признаются</w:t>
      </w:r>
      <w:proofErr w:type="gramEnd"/>
      <w:r w:rsidRPr="009410F4">
        <w:rPr>
          <w:rFonts w:ascii="Arial" w:eastAsia="SimSun" w:hAnsi="Arial" w:cs="Arial"/>
          <w:sz w:val="22"/>
          <w:szCs w:val="22"/>
          <w:lang w:val="ru-RU" w:eastAsia="zh-CN"/>
        </w:rPr>
        <w:t xml:space="preserve"> только после публикации </w:t>
      </w:r>
      <w:proofErr w:type="gramStart"/>
      <w:r w:rsidRPr="009410F4">
        <w:rPr>
          <w:rFonts w:ascii="Arial" w:eastAsia="SimSun" w:hAnsi="Arial" w:cs="Arial"/>
          <w:sz w:val="22"/>
          <w:szCs w:val="22"/>
          <w:lang w:val="ru-RU" w:eastAsia="zh-CN"/>
        </w:rPr>
        <w:t>последних</w:t>
      </w:r>
      <w:proofErr w:type="gramEnd"/>
      <w:r w:rsidR="00994647" w:rsidRPr="004E2C72">
        <w:rPr>
          <w:rFonts w:ascii="Arial" w:eastAsia="SimSun" w:hAnsi="Arial" w:cs="Arial"/>
          <w:sz w:val="22"/>
          <w:szCs w:val="22"/>
          <w:lang w:val="ru-RU" w:eastAsia="zh-CN"/>
        </w:rPr>
        <w:t xml:space="preserve">.  </w:t>
      </w:r>
      <w:r w:rsidR="00A777AE" w:rsidRPr="004E2C72">
        <w:rPr>
          <w:rFonts w:ascii="Arial" w:eastAsia="SimSun" w:hAnsi="Arial" w:cs="Arial"/>
          <w:sz w:val="22"/>
          <w:szCs w:val="22"/>
          <w:lang w:val="ru-RU" w:eastAsia="zh-CN"/>
        </w:rPr>
        <w:t xml:space="preserve">При подаче заявки </w:t>
      </w:r>
      <w:r w:rsidR="004E2C72" w:rsidRPr="004E2C72">
        <w:rPr>
          <w:rFonts w:ascii="Arial" w:eastAsia="SimSun" w:hAnsi="Arial" w:cs="Arial"/>
          <w:sz w:val="22"/>
          <w:szCs w:val="22"/>
          <w:lang w:val="ru-RU" w:eastAsia="zh-CN"/>
        </w:rPr>
        <w:t>признается дебиторская задолженность, которая существует до тех пор, пока</w:t>
      </w:r>
      <w:r w:rsidR="00AA2B52" w:rsidRPr="004E2C72">
        <w:rPr>
          <w:rFonts w:ascii="Arial" w:eastAsia="SimSun" w:hAnsi="Arial" w:cs="Arial"/>
          <w:sz w:val="22"/>
          <w:szCs w:val="22"/>
          <w:lang w:val="ru-RU" w:eastAsia="zh-CN"/>
        </w:rPr>
        <w:t xml:space="preserve"> Организаци</w:t>
      </w:r>
      <w:r w:rsidR="004E2C72" w:rsidRPr="004E2C72">
        <w:rPr>
          <w:rFonts w:ascii="Arial" w:eastAsia="SimSun" w:hAnsi="Arial" w:cs="Arial"/>
          <w:sz w:val="22"/>
          <w:szCs w:val="22"/>
          <w:lang w:val="ru-RU" w:eastAsia="zh-CN"/>
        </w:rPr>
        <w:t>я</w:t>
      </w:r>
      <w:r w:rsidR="00AA2B52" w:rsidRPr="004E2C72">
        <w:rPr>
          <w:rFonts w:ascii="Arial" w:eastAsia="SimSun" w:hAnsi="Arial" w:cs="Arial"/>
          <w:sz w:val="22"/>
          <w:szCs w:val="22"/>
          <w:lang w:val="ru-RU" w:eastAsia="zh-CN"/>
        </w:rPr>
        <w:t xml:space="preserve"> </w:t>
      </w:r>
      <w:r w:rsidR="004E2C72" w:rsidRPr="004E2C72">
        <w:rPr>
          <w:rFonts w:ascii="Arial" w:eastAsia="SimSun" w:hAnsi="Arial" w:cs="Arial"/>
          <w:sz w:val="22"/>
          <w:szCs w:val="22"/>
          <w:lang w:val="ru-RU" w:eastAsia="zh-CN"/>
        </w:rPr>
        <w:t xml:space="preserve">не </w:t>
      </w:r>
      <w:r w:rsidR="00AA2B52" w:rsidRPr="004E2C72">
        <w:rPr>
          <w:rFonts w:ascii="Arial" w:eastAsia="SimSun" w:hAnsi="Arial" w:cs="Arial"/>
          <w:sz w:val="22"/>
          <w:szCs w:val="22"/>
          <w:lang w:val="ru-RU" w:eastAsia="zh-CN"/>
        </w:rPr>
        <w:t>получ</w:t>
      </w:r>
      <w:r w:rsidR="004E2C72" w:rsidRPr="004E2C72">
        <w:rPr>
          <w:rFonts w:ascii="Arial" w:eastAsia="SimSun" w:hAnsi="Arial" w:cs="Arial"/>
          <w:sz w:val="22"/>
          <w:szCs w:val="22"/>
          <w:lang w:val="ru-RU" w:eastAsia="zh-CN"/>
        </w:rPr>
        <w:t>ит</w:t>
      </w:r>
      <w:r w:rsidR="00AA2B52" w:rsidRPr="004E2C72">
        <w:rPr>
          <w:rFonts w:ascii="Arial" w:eastAsia="SimSun" w:hAnsi="Arial" w:cs="Arial"/>
          <w:sz w:val="22"/>
          <w:szCs w:val="22"/>
          <w:lang w:val="ru-RU" w:eastAsia="zh-CN"/>
        </w:rPr>
        <w:t xml:space="preserve"> соответствующ</w:t>
      </w:r>
      <w:r w:rsidR="004E2C72" w:rsidRPr="004E2C72">
        <w:rPr>
          <w:rFonts w:ascii="Arial" w:eastAsia="SimSun" w:hAnsi="Arial" w:cs="Arial"/>
          <w:sz w:val="22"/>
          <w:szCs w:val="22"/>
          <w:lang w:val="ru-RU" w:eastAsia="zh-CN"/>
        </w:rPr>
        <w:t xml:space="preserve">ую </w:t>
      </w:r>
      <w:r w:rsidR="00AA2B52" w:rsidRPr="004E2C72">
        <w:rPr>
          <w:rFonts w:ascii="Arial" w:eastAsia="SimSun" w:hAnsi="Arial" w:cs="Arial"/>
          <w:sz w:val="22"/>
          <w:szCs w:val="22"/>
          <w:lang w:val="ru-RU" w:eastAsia="zh-CN"/>
        </w:rPr>
        <w:t>пошлин</w:t>
      </w:r>
      <w:r w:rsidR="004E2C72" w:rsidRPr="004E2C72">
        <w:rPr>
          <w:rFonts w:ascii="Arial" w:eastAsia="SimSun" w:hAnsi="Arial" w:cs="Arial"/>
          <w:sz w:val="22"/>
          <w:szCs w:val="22"/>
          <w:lang w:val="ru-RU" w:eastAsia="zh-CN"/>
        </w:rPr>
        <w:t>у</w:t>
      </w:r>
      <w:r w:rsidR="00AA2B52" w:rsidRPr="004E2C72">
        <w:rPr>
          <w:rFonts w:ascii="Arial" w:eastAsia="SimSun" w:hAnsi="Arial" w:cs="Arial"/>
          <w:sz w:val="22"/>
          <w:szCs w:val="22"/>
          <w:lang w:val="ru-RU" w:eastAsia="zh-CN"/>
        </w:rPr>
        <w:t xml:space="preserve">.  </w:t>
      </w:r>
      <w:r w:rsidR="00DB6BD6" w:rsidRPr="00DB6BD6">
        <w:rPr>
          <w:rFonts w:ascii="Arial" w:eastAsia="SimSun" w:hAnsi="Arial" w:cs="Arial"/>
          <w:sz w:val="22"/>
          <w:szCs w:val="22"/>
          <w:lang w:val="ru-RU" w:eastAsia="zh-CN"/>
        </w:rPr>
        <w:t xml:space="preserve">Рост доходов, обусловленный увеличением числа заявок, был в значительной степени «нивелирован» потерями на обменном курсе при уплате международных пошлин.  В 2013 г. общий объем этих потерь составил 6,9 млн. </w:t>
      </w:r>
      <w:proofErr w:type="spellStart"/>
      <w:r w:rsidR="00DB6BD6" w:rsidRPr="00DB6BD6">
        <w:rPr>
          <w:rFonts w:ascii="Arial" w:eastAsia="SimSun" w:hAnsi="Arial" w:cs="Arial"/>
          <w:sz w:val="22"/>
          <w:szCs w:val="22"/>
          <w:lang w:val="ru-RU" w:eastAsia="zh-CN"/>
        </w:rPr>
        <w:t>шв</w:t>
      </w:r>
      <w:proofErr w:type="spellEnd"/>
      <w:r w:rsidR="00DB6BD6" w:rsidRPr="00DB6BD6">
        <w:rPr>
          <w:rFonts w:ascii="Arial" w:eastAsia="SimSun" w:hAnsi="Arial" w:cs="Arial"/>
          <w:sz w:val="22"/>
          <w:szCs w:val="22"/>
          <w:lang w:val="ru-RU" w:eastAsia="zh-CN"/>
        </w:rPr>
        <w:t>. франков.  Для сравнения можно отметить, что в 2012</w:t>
      </w:r>
      <w:r w:rsidR="00DB6BD6" w:rsidRPr="00DB6BD6">
        <w:rPr>
          <w:rFonts w:ascii="Arial" w:eastAsia="SimSun" w:hAnsi="Arial" w:cs="Arial"/>
          <w:sz w:val="22"/>
          <w:szCs w:val="22"/>
          <w:lang w:eastAsia="zh-CN"/>
        </w:rPr>
        <w:t> </w:t>
      </w:r>
      <w:r w:rsidR="00DB6BD6" w:rsidRPr="00DB6BD6">
        <w:rPr>
          <w:rFonts w:ascii="Arial" w:eastAsia="SimSun" w:hAnsi="Arial" w:cs="Arial"/>
          <w:sz w:val="22"/>
          <w:szCs w:val="22"/>
          <w:lang w:val="ru-RU" w:eastAsia="zh-CN"/>
        </w:rPr>
        <w:t xml:space="preserve">г. доходы от обменного курса составили 7,5 млн. </w:t>
      </w:r>
      <w:proofErr w:type="spellStart"/>
      <w:r w:rsidR="00DB6BD6" w:rsidRPr="00DB6BD6">
        <w:rPr>
          <w:rFonts w:ascii="Arial" w:eastAsia="SimSun" w:hAnsi="Arial" w:cs="Arial"/>
          <w:sz w:val="22"/>
          <w:szCs w:val="22"/>
          <w:lang w:val="ru-RU" w:eastAsia="zh-CN"/>
        </w:rPr>
        <w:t>шв</w:t>
      </w:r>
      <w:proofErr w:type="spellEnd"/>
      <w:r w:rsidR="00DB6BD6" w:rsidRPr="00DB6BD6">
        <w:rPr>
          <w:rFonts w:ascii="Arial" w:eastAsia="SimSun" w:hAnsi="Arial" w:cs="Arial"/>
          <w:sz w:val="22"/>
          <w:szCs w:val="22"/>
          <w:lang w:val="ru-RU" w:eastAsia="zh-CN"/>
        </w:rPr>
        <w:t>.</w:t>
      </w:r>
      <w:r w:rsidR="00DB6BD6">
        <w:rPr>
          <w:rFonts w:ascii="Arial" w:eastAsia="SimSun" w:hAnsi="Arial" w:cs="Arial"/>
          <w:sz w:val="22"/>
          <w:szCs w:val="22"/>
          <w:lang w:val="ru-RU" w:eastAsia="zh-CN"/>
        </w:rPr>
        <w:t> </w:t>
      </w:r>
      <w:r w:rsidR="00DB6BD6" w:rsidRPr="00DB6BD6">
        <w:rPr>
          <w:rFonts w:ascii="Arial" w:eastAsia="SimSun" w:hAnsi="Arial" w:cs="Arial"/>
          <w:sz w:val="22"/>
          <w:szCs w:val="22"/>
          <w:lang w:val="ru-RU" w:eastAsia="zh-CN"/>
        </w:rPr>
        <w:t>франков</w:t>
      </w:r>
      <w:r w:rsidR="00DB6BD6">
        <w:rPr>
          <w:rFonts w:ascii="Arial" w:eastAsia="SimSun" w:hAnsi="Arial" w:cs="Arial"/>
          <w:sz w:val="22"/>
          <w:szCs w:val="22"/>
          <w:lang w:val="ru-RU" w:eastAsia="zh-CN"/>
        </w:rPr>
        <w:t>.</w:t>
      </w:r>
    </w:p>
    <w:p w:rsidR="00B9245C" w:rsidRPr="009B0290" w:rsidRDefault="009B0290" w:rsidP="00F73729">
      <w:pPr>
        <w:numPr>
          <w:ilvl w:val="0"/>
          <w:numId w:val="2"/>
        </w:numPr>
        <w:spacing w:after="220"/>
        <w:jc w:val="both"/>
        <w:rPr>
          <w:rFonts w:ascii="Arial" w:eastAsia="SimSun" w:hAnsi="Arial" w:cs="Arial"/>
          <w:sz w:val="22"/>
          <w:szCs w:val="22"/>
          <w:lang w:val="ru-RU" w:eastAsia="zh-CN"/>
        </w:rPr>
      </w:pPr>
      <w:r w:rsidRPr="009B0290">
        <w:rPr>
          <w:rFonts w:ascii="Arial" w:eastAsia="SimSun" w:hAnsi="Arial" w:cs="Arial"/>
          <w:sz w:val="22"/>
          <w:szCs w:val="22"/>
          <w:lang w:val="ru-RU" w:eastAsia="zh-CN"/>
        </w:rPr>
        <w:t>Пошлины в Мадридской системе являются вторым крупнейшим источником дохода Организации, на которые приходится 15,</w:t>
      </w:r>
      <w:r>
        <w:rPr>
          <w:rFonts w:ascii="Arial" w:eastAsia="SimSun" w:hAnsi="Arial" w:cs="Arial"/>
          <w:sz w:val="22"/>
          <w:szCs w:val="22"/>
          <w:lang w:val="ru-RU" w:eastAsia="zh-CN"/>
        </w:rPr>
        <w:t>8</w:t>
      </w:r>
      <w:r w:rsidRPr="009B0290">
        <w:rPr>
          <w:rFonts w:ascii="Arial" w:eastAsia="SimSun" w:hAnsi="Arial" w:cs="Arial"/>
          <w:sz w:val="22"/>
          <w:szCs w:val="22"/>
          <w:lang w:val="ru-RU" w:eastAsia="zh-CN"/>
        </w:rPr>
        <w:t xml:space="preserve">% общего объема поступлений.  Доходы от пошлин в Мадридской системе возросли на </w:t>
      </w:r>
      <w:r>
        <w:rPr>
          <w:rFonts w:ascii="Arial" w:eastAsia="SimSun" w:hAnsi="Arial" w:cs="Arial"/>
          <w:sz w:val="22"/>
          <w:szCs w:val="22"/>
          <w:lang w:val="ru-RU" w:eastAsia="zh-CN"/>
        </w:rPr>
        <w:t>7</w:t>
      </w:r>
      <w:r w:rsidRPr="009B0290">
        <w:rPr>
          <w:rFonts w:ascii="Arial" w:eastAsia="SimSun" w:hAnsi="Arial" w:cs="Arial"/>
          <w:sz w:val="22"/>
          <w:szCs w:val="22"/>
          <w:lang w:val="ru-RU" w:eastAsia="zh-CN"/>
        </w:rPr>
        <w:t>,</w:t>
      </w:r>
      <w:r>
        <w:rPr>
          <w:rFonts w:ascii="Arial" w:eastAsia="SimSun" w:hAnsi="Arial" w:cs="Arial"/>
          <w:sz w:val="22"/>
          <w:szCs w:val="22"/>
          <w:lang w:val="ru-RU" w:eastAsia="zh-CN"/>
        </w:rPr>
        <w:t>4</w:t>
      </w:r>
      <w:r w:rsidRPr="009B0290">
        <w:rPr>
          <w:rFonts w:ascii="Arial" w:eastAsia="SimSun" w:hAnsi="Arial" w:cs="Arial"/>
          <w:sz w:val="22"/>
          <w:szCs w:val="22"/>
          <w:lang w:val="ru-RU" w:eastAsia="zh-CN"/>
        </w:rPr>
        <w:t>% по сравнению с 201</w:t>
      </w:r>
      <w:r>
        <w:rPr>
          <w:rFonts w:ascii="Arial" w:eastAsia="SimSun" w:hAnsi="Arial" w:cs="Arial"/>
          <w:sz w:val="22"/>
          <w:szCs w:val="22"/>
          <w:lang w:val="ru-RU" w:eastAsia="zh-CN"/>
        </w:rPr>
        <w:t>2</w:t>
      </w:r>
      <w:r w:rsidRPr="009B0290">
        <w:rPr>
          <w:rFonts w:ascii="Arial" w:eastAsia="SimSun" w:hAnsi="Arial" w:cs="Arial"/>
          <w:sz w:val="22"/>
          <w:szCs w:val="22"/>
          <w:lang w:eastAsia="zh-CN"/>
        </w:rPr>
        <w:t> </w:t>
      </w:r>
      <w:r w:rsidRPr="009B0290">
        <w:rPr>
          <w:rFonts w:ascii="Arial" w:eastAsia="SimSun" w:hAnsi="Arial" w:cs="Arial"/>
          <w:sz w:val="22"/>
          <w:szCs w:val="22"/>
          <w:lang w:val="ru-RU" w:eastAsia="zh-CN"/>
        </w:rPr>
        <w:t>г.  И в данном случае, как того требуют МСУГС, доходы от пошлин проводятся по финансовым ведомостям в качестве таковых только после опубликования заявки.  В 201</w:t>
      </w:r>
      <w:r w:rsidR="00F73379">
        <w:rPr>
          <w:rFonts w:ascii="Arial" w:eastAsia="SimSun" w:hAnsi="Arial" w:cs="Arial"/>
          <w:sz w:val="22"/>
          <w:szCs w:val="22"/>
          <w:lang w:val="ru-RU" w:eastAsia="zh-CN"/>
        </w:rPr>
        <w:t>3</w:t>
      </w:r>
      <w:r w:rsidRPr="009B0290">
        <w:rPr>
          <w:rFonts w:ascii="Arial" w:eastAsia="SimSun" w:hAnsi="Arial" w:cs="Arial"/>
          <w:sz w:val="22"/>
          <w:szCs w:val="22"/>
          <w:lang w:eastAsia="zh-CN"/>
        </w:rPr>
        <w:t> </w:t>
      </w:r>
      <w:r w:rsidRPr="009B0290">
        <w:rPr>
          <w:rFonts w:ascii="Arial" w:eastAsia="SimSun" w:hAnsi="Arial" w:cs="Arial"/>
          <w:sz w:val="22"/>
          <w:szCs w:val="22"/>
          <w:lang w:val="ru-RU" w:eastAsia="zh-CN"/>
        </w:rPr>
        <w:t xml:space="preserve">г. произошло увеличение </w:t>
      </w:r>
      <w:r w:rsidR="00F73379">
        <w:rPr>
          <w:rFonts w:ascii="Arial" w:eastAsia="SimSun" w:hAnsi="Arial" w:cs="Arial"/>
          <w:sz w:val="22"/>
          <w:szCs w:val="22"/>
          <w:lang w:val="ru-RU" w:eastAsia="zh-CN"/>
        </w:rPr>
        <w:t xml:space="preserve">числа </w:t>
      </w:r>
      <w:r w:rsidRPr="009B0290">
        <w:rPr>
          <w:rFonts w:ascii="Arial" w:eastAsia="SimSun" w:hAnsi="Arial" w:cs="Arial"/>
          <w:sz w:val="22"/>
          <w:szCs w:val="22"/>
          <w:lang w:val="ru-RU" w:eastAsia="zh-CN"/>
        </w:rPr>
        <w:t>заявок и продлений регистрации, общ</w:t>
      </w:r>
      <w:r w:rsidR="00F73379">
        <w:rPr>
          <w:rFonts w:ascii="Arial" w:eastAsia="SimSun" w:hAnsi="Arial" w:cs="Arial"/>
          <w:sz w:val="22"/>
          <w:szCs w:val="22"/>
          <w:lang w:val="ru-RU" w:eastAsia="zh-CN"/>
        </w:rPr>
        <w:t xml:space="preserve">ий объем </w:t>
      </w:r>
      <w:r w:rsidRPr="009B0290">
        <w:rPr>
          <w:rFonts w:ascii="Arial" w:eastAsia="SimSun" w:hAnsi="Arial" w:cs="Arial"/>
          <w:sz w:val="22"/>
          <w:szCs w:val="22"/>
          <w:lang w:val="ru-RU" w:eastAsia="zh-CN"/>
        </w:rPr>
        <w:t>которых составил 6</w:t>
      </w:r>
      <w:r w:rsidR="00F73379">
        <w:rPr>
          <w:rFonts w:ascii="Arial" w:eastAsia="SimSun" w:hAnsi="Arial" w:cs="Arial"/>
          <w:sz w:val="22"/>
          <w:szCs w:val="22"/>
          <w:lang w:val="ru-RU" w:eastAsia="zh-CN"/>
        </w:rPr>
        <w:t>7</w:t>
      </w:r>
      <w:r w:rsidRPr="009B0290">
        <w:rPr>
          <w:rFonts w:ascii="Arial" w:eastAsia="SimSun" w:hAnsi="Arial" w:cs="Arial"/>
          <w:sz w:val="22"/>
          <w:szCs w:val="22"/>
          <w:lang w:eastAsia="zh-CN"/>
        </w:rPr>
        <w:t> </w:t>
      </w:r>
      <w:r w:rsidR="00F73379">
        <w:rPr>
          <w:rFonts w:ascii="Arial" w:eastAsia="SimSun" w:hAnsi="Arial" w:cs="Arial"/>
          <w:sz w:val="22"/>
          <w:szCs w:val="22"/>
          <w:lang w:val="ru-RU" w:eastAsia="zh-CN"/>
        </w:rPr>
        <w:t>428</w:t>
      </w:r>
      <w:r w:rsidRPr="009B0290">
        <w:rPr>
          <w:rFonts w:ascii="Arial" w:eastAsia="SimSun" w:hAnsi="Arial" w:cs="Arial"/>
          <w:sz w:val="22"/>
          <w:szCs w:val="22"/>
          <w:lang w:val="ru-RU" w:eastAsia="zh-CN"/>
        </w:rPr>
        <w:t xml:space="preserve"> против 6</w:t>
      </w:r>
      <w:r w:rsidR="00F73379">
        <w:rPr>
          <w:rFonts w:ascii="Arial" w:eastAsia="SimSun" w:hAnsi="Arial" w:cs="Arial"/>
          <w:sz w:val="22"/>
          <w:szCs w:val="22"/>
          <w:lang w:val="ru-RU" w:eastAsia="zh-CN"/>
        </w:rPr>
        <w:t>3</w:t>
      </w:r>
      <w:r w:rsidRPr="009B0290">
        <w:rPr>
          <w:rFonts w:ascii="Arial" w:eastAsia="SimSun" w:hAnsi="Arial" w:cs="Arial"/>
          <w:sz w:val="22"/>
          <w:szCs w:val="22"/>
          <w:lang w:eastAsia="zh-CN"/>
        </w:rPr>
        <w:t> </w:t>
      </w:r>
      <w:r w:rsidR="00F73379">
        <w:rPr>
          <w:rFonts w:ascii="Arial" w:eastAsia="SimSun" w:hAnsi="Arial" w:cs="Arial"/>
          <w:sz w:val="22"/>
          <w:szCs w:val="22"/>
          <w:lang w:val="ru-RU" w:eastAsia="zh-CN"/>
        </w:rPr>
        <w:t>813</w:t>
      </w:r>
      <w:r w:rsidRPr="009B0290">
        <w:rPr>
          <w:rFonts w:ascii="Arial" w:eastAsia="SimSun" w:hAnsi="Arial" w:cs="Arial"/>
          <w:sz w:val="22"/>
          <w:szCs w:val="22"/>
          <w:lang w:val="ru-RU" w:eastAsia="zh-CN"/>
        </w:rPr>
        <w:t xml:space="preserve"> в 2011</w:t>
      </w:r>
      <w:r w:rsidRPr="009B0290">
        <w:rPr>
          <w:rFonts w:ascii="Arial" w:eastAsia="SimSun" w:hAnsi="Arial" w:cs="Arial"/>
          <w:sz w:val="22"/>
          <w:szCs w:val="22"/>
          <w:lang w:eastAsia="zh-CN"/>
        </w:rPr>
        <w:t> </w:t>
      </w:r>
      <w:r w:rsidRPr="009B0290">
        <w:rPr>
          <w:rFonts w:ascii="Arial" w:eastAsia="SimSun" w:hAnsi="Arial" w:cs="Arial"/>
          <w:sz w:val="22"/>
          <w:szCs w:val="22"/>
          <w:lang w:val="ru-RU" w:eastAsia="zh-CN"/>
        </w:rPr>
        <w:t xml:space="preserve">г.  </w:t>
      </w:r>
      <w:r w:rsidR="00F73379">
        <w:rPr>
          <w:rFonts w:ascii="Arial" w:eastAsia="SimSun" w:hAnsi="Arial" w:cs="Arial"/>
          <w:sz w:val="22"/>
          <w:szCs w:val="22"/>
          <w:lang w:val="ru-RU" w:eastAsia="zh-CN"/>
        </w:rPr>
        <w:t>Объем поступлений от п</w:t>
      </w:r>
      <w:r w:rsidRPr="009B0290">
        <w:rPr>
          <w:rFonts w:ascii="Arial" w:eastAsia="SimSun" w:hAnsi="Arial" w:cs="Arial"/>
          <w:sz w:val="22"/>
          <w:szCs w:val="22"/>
          <w:lang w:val="ru-RU" w:eastAsia="zh-CN"/>
        </w:rPr>
        <w:t>ошлин в Гаагской системе осталс</w:t>
      </w:r>
      <w:r w:rsidR="00F73379">
        <w:rPr>
          <w:rFonts w:ascii="Arial" w:eastAsia="SimSun" w:hAnsi="Arial" w:cs="Arial"/>
          <w:sz w:val="22"/>
          <w:szCs w:val="22"/>
          <w:lang w:val="ru-RU" w:eastAsia="zh-CN"/>
        </w:rPr>
        <w:t>я</w:t>
      </w:r>
      <w:r w:rsidRPr="009B0290">
        <w:rPr>
          <w:rFonts w:ascii="Arial" w:eastAsia="SimSun" w:hAnsi="Arial" w:cs="Arial"/>
          <w:sz w:val="22"/>
          <w:szCs w:val="22"/>
          <w:lang w:val="ru-RU" w:eastAsia="zh-CN"/>
        </w:rPr>
        <w:t xml:space="preserve"> </w:t>
      </w:r>
      <w:r w:rsidR="00F73379">
        <w:rPr>
          <w:rFonts w:ascii="Arial" w:eastAsia="SimSun" w:hAnsi="Arial" w:cs="Arial"/>
          <w:sz w:val="22"/>
          <w:szCs w:val="22"/>
          <w:lang w:val="ru-RU" w:eastAsia="zh-CN"/>
        </w:rPr>
        <w:t xml:space="preserve">относительно </w:t>
      </w:r>
      <w:r w:rsidRPr="009B0290">
        <w:rPr>
          <w:rFonts w:ascii="Arial" w:eastAsia="SimSun" w:hAnsi="Arial" w:cs="Arial"/>
          <w:sz w:val="22"/>
          <w:szCs w:val="22"/>
          <w:lang w:val="ru-RU" w:eastAsia="zh-CN"/>
        </w:rPr>
        <w:t xml:space="preserve">стабильным по сравнению с </w:t>
      </w:r>
      <w:r w:rsidR="00F73379">
        <w:rPr>
          <w:rFonts w:ascii="Arial" w:eastAsia="SimSun" w:hAnsi="Arial" w:cs="Arial"/>
          <w:sz w:val="22"/>
          <w:szCs w:val="22"/>
          <w:lang w:val="ru-RU" w:eastAsia="zh-CN"/>
        </w:rPr>
        <w:t xml:space="preserve">предыдущим годом: прирост составил 0,2 млн. </w:t>
      </w:r>
      <w:proofErr w:type="spellStart"/>
      <w:r w:rsidR="00F73379">
        <w:rPr>
          <w:rFonts w:ascii="Arial" w:eastAsia="SimSun" w:hAnsi="Arial" w:cs="Arial"/>
          <w:sz w:val="22"/>
          <w:szCs w:val="22"/>
          <w:lang w:val="ru-RU" w:eastAsia="zh-CN"/>
        </w:rPr>
        <w:t>шв</w:t>
      </w:r>
      <w:proofErr w:type="spellEnd"/>
      <w:r w:rsidR="00F73379">
        <w:rPr>
          <w:rFonts w:ascii="Arial" w:eastAsia="SimSun" w:hAnsi="Arial" w:cs="Arial"/>
          <w:sz w:val="22"/>
          <w:szCs w:val="22"/>
          <w:lang w:val="ru-RU" w:eastAsia="zh-CN"/>
        </w:rPr>
        <w:t>. франков</w:t>
      </w:r>
      <w:r w:rsidR="00B9245C" w:rsidRPr="009B0290">
        <w:rPr>
          <w:rFonts w:ascii="Arial" w:eastAsia="SimSun" w:hAnsi="Arial" w:cs="Arial"/>
          <w:sz w:val="22"/>
          <w:szCs w:val="22"/>
          <w:lang w:val="ru-RU" w:eastAsia="zh-CN"/>
        </w:rPr>
        <w:t>.</w:t>
      </w:r>
    </w:p>
    <w:p w:rsidR="00B9245C" w:rsidRPr="00B92D57" w:rsidRDefault="00B92D57" w:rsidP="00F73729">
      <w:pPr>
        <w:numPr>
          <w:ilvl w:val="0"/>
          <w:numId w:val="2"/>
        </w:numPr>
        <w:spacing w:after="220"/>
        <w:jc w:val="both"/>
        <w:rPr>
          <w:rFonts w:ascii="Arial" w:eastAsia="SimSun" w:hAnsi="Arial" w:cs="Arial"/>
          <w:sz w:val="22"/>
          <w:szCs w:val="22"/>
          <w:lang w:val="ru-RU" w:eastAsia="zh-CN"/>
        </w:rPr>
      </w:pPr>
      <w:r w:rsidRPr="00B92D57">
        <w:rPr>
          <w:rFonts w:ascii="Arial" w:eastAsia="SimSun" w:hAnsi="Arial" w:cs="Arial"/>
          <w:sz w:val="22"/>
          <w:szCs w:val="22"/>
          <w:lang w:val="ru-RU" w:eastAsia="zh-CN"/>
        </w:rPr>
        <w:t>Поступления от начисленных взносов в размере 17,</w:t>
      </w:r>
      <w:r>
        <w:rPr>
          <w:rFonts w:ascii="Arial" w:eastAsia="SimSun" w:hAnsi="Arial" w:cs="Arial"/>
          <w:sz w:val="22"/>
          <w:szCs w:val="22"/>
          <w:lang w:val="ru-RU" w:eastAsia="zh-CN"/>
        </w:rPr>
        <w:t>7 </w:t>
      </w:r>
      <w:r w:rsidRPr="00B92D57">
        <w:rPr>
          <w:rFonts w:ascii="Arial" w:eastAsia="SimSun" w:hAnsi="Arial" w:cs="Arial"/>
          <w:sz w:val="22"/>
          <w:szCs w:val="22"/>
          <w:lang w:val="ru-RU" w:eastAsia="zh-CN"/>
        </w:rPr>
        <w:t xml:space="preserve">млн. </w:t>
      </w:r>
      <w:proofErr w:type="spellStart"/>
      <w:r w:rsidRPr="00B92D57">
        <w:rPr>
          <w:rFonts w:ascii="Arial" w:eastAsia="SimSun" w:hAnsi="Arial" w:cs="Arial"/>
          <w:sz w:val="22"/>
          <w:szCs w:val="22"/>
          <w:lang w:val="ru-RU" w:eastAsia="zh-CN"/>
        </w:rPr>
        <w:t>шв</w:t>
      </w:r>
      <w:proofErr w:type="spellEnd"/>
      <w:r w:rsidRPr="00B92D57">
        <w:rPr>
          <w:rFonts w:ascii="Arial" w:eastAsia="SimSun" w:hAnsi="Arial" w:cs="Arial"/>
          <w:sz w:val="22"/>
          <w:szCs w:val="22"/>
          <w:lang w:val="ru-RU" w:eastAsia="zh-CN"/>
        </w:rPr>
        <w:t>.</w:t>
      </w:r>
      <w:r>
        <w:rPr>
          <w:rFonts w:ascii="Arial" w:eastAsia="SimSun" w:hAnsi="Arial" w:cs="Arial"/>
          <w:sz w:val="22"/>
          <w:szCs w:val="22"/>
          <w:lang w:val="ru-RU" w:eastAsia="zh-CN"/>
        </w:rPr>
        <w:t> </w:t>
      </w:r>
      <w:r w:rsidRPr="00B92D57">
        <w:rPr>
          <w:rFonts w:ascii="Arial" w:eastAsia="SimSun" w:hAnsi="Arial" w:cs="Arial"/>
          <w:sz w:val="22"/>
          <w:szCs w:val="22"/>
          <w:lang w:val="ru-RU" w:eastAsia="zh-CN"/>
        </w:rPr>
        <w:t>франков составляют 5,</w:t>
      </w:r>
      <w:r>
        <w:rPr>
          <w:rFonts w:ascii="Arial" w:eastAsia="SimSun" w:hAnsi="Arial" w:cs="Arial"/>
          <w:sz w:val="22"/>
          <w:szCs w:val="22"/>
          <w:lang w:val="ru-RU" w:eastAsia="zh-CN"/>
        </w:rPr>
        <w:t>0</w:t>
      </w:r>
      <w:r w:rsidRPr="00B92D57">
        <w:rPr>
          <w:rFonts w:ascii="Arial" w:eastAsia="SimSun" w:hAnsi="Arial" w:cs="Arial"/>
          <w:sz w:val="22"/>
          <w:szCs w:val="22"/>
          <w:lang w:val="ru-RU" w:eastAsia="zh-CN"/>
        </w:rPr>
        <w:t xml:space="preserve">% общего объема доходов, тогда как поступления </w:t>
      </w:r>
      <w:r>
        <w:rPr>
          <w:rFonts w:ascii="Arial" w:eastAsia="SimSun" w:hAnsi="Arial" w:cs="Arial"/>
          <w:sz w:val="22"/>
          <w:szCs w:val="22"/>
          <w:lang w:val="ru-RU" w:eastAsia="zh-CN"/>
        </w:rPr>
        <w:t xml:space="preserve">по линии </w:t>
      </w:r>
      <w:r w:rsidRPr="00B92D57">
        <w:rPr>
          <w:rFonts w:ascii="Arial" w:eastAsia="SimSun" w:hAnsi="Arial" w:cs="Arial"/>
          <w:sz w:val="22"/>
          <w:szCs w:val="22"/>
          <w:lang w:val="ru-RU" w:eastAsia="zh-CN"/>
        </w:rPr>
        <w:t>добровольных взносов в рамках специальных счетов в размере 7,</w:t>
      </w:r>
      <w:r>
        <w:rPr>
          <w:rFonts w:ascii="Arial" w:eastAsia="SimSun" w:hAnsi="Arial" w:cs="Arial"/>
          <w:sz w:val="22"/>
          <w:szCs w:val="22"/>
          <w:lang w:val="ru-RU" w:eastAsia="zh-CN"/>
        </w:rPr>
        <w:t>5 </w:t>
      </w:r>
      <w:r w:rsidRPr="00B92D57">
        <w:rPr>
          <w:rFonts w:ascii="Arial" w:eastAsia="SimSun" w:hAnsi="Arial" w:cs="Arial"/>
          <w:sz w:val="22"/>
          <w:szCs w:val="22"/>
          <w:lang w:val="ru-RU" w:eastAsia="zh-CN"/>
        </w:rPr>
        <w:t xml:space="preserve">млн. </w:t>
      </w:r>
      <w:proofErr w:type="spellStart"/>
      <w:r w:rsidRPr="00B92D57">
        <w:rPr>
          <w:rFonts w:ascii="Arial" w:eastAsia="SimSun" w:hAnsi="Arial" w:cs="Arial"/>
          <w:sz w:val="22"/>
          <w:szCs w:val="22"/>
          <w:lang w:val="ru-RU" w:eastAsia="zh-CN"/>
        </w:rPr>
        <w:t>шв</w:t>
      </w:r>
      <w:proofErr w:type="spellEnd"/>
      <w:r w:rsidRPr="00B92D57">
        <w:rPr>
          <w:rFonts w:ascii="Arial" w:eastAsia="SimSun" w:hAnsi="Arial" w:cs="Arial"/>
          <w:sz w:val="22"/>
          <w:szCs w:val="22"/>
          <w:lang w:val="ru-RU" w:eastAsia="zh-CN"/>
        </w:rPr>
        <w:t>. франков составляют 2,</w:t>
      </w:r>
      <w:r>
        <w:rPr>
          <w:rFonts w:ascii="Arial" w:eastAsia="SimSun" w:hAnsi="Arial" w:cs="Arial"/>
          <w:sz w:val="22"/>
          <w:szCs w:val="22"/>
          <w:lang w:val="ru-RU" w:eastAsia="zh-CN"/>
        </w:rPr>
        <w:t>1</w:t>
      </w:r>
      <w:r w:rsidRPr="00B92D57">
        <w:rPr>
          <w:rFonts w:ascii="Arial" w:eastAsia="SimSun" w:hAnsi="Arial" w:cs="Arial"/>
          <w:sz w:val="22"/>
          <w:szCs w:val="22"/>
          <w:lang w:val="ru-RU" w:eastAsia="zh-CN"/>
        </w:rPr>
        <w:t>% общего объема доходов.  Поступления от добровольных обязатель</w:t>
      </w:r>
      <w:proofErr w:type="gramStart"/>
      <w:r w:rsidRPr="00B92D57">
        <w:rPr>
          <w:rFonts w:ascii="Arial" w:eastAsia="SimSun" w:hAnsi="Arial" w:cs="Arial"/>
          <w:sz w:val="22"/>
          <w:szCs w:val="22"/>
          <w:lang w:val="ru-RU" w:eastAsia="zh-CN"/>
        </w:rPr>
        <w:t>ств пр</w:t>
      </w:r>
      <w:proofErr w:type="gramEnd"/>
      <w:r w:rsidRPr="00B92D57">
        <w:rPr>
          <w:rFonts w:ascii="Arial" w:eastAsia="SimSun" w:hAnsi="Arial" w:cs="Arial"/>
          <w:sz w:val="22"/>
          <w:szCs w:val="22"/>
          <w:lang w:val="ru-RU" w:eastAsia="zh-CN"/>
        </w:rPr>
        <w:t>оводятся в качестве доходов по</w:t>
      </w:r>
      <w:r>
        <w:rPr>
          <w:rFonts w:ascii="Arial" w:eastAsia="SimSun" w:hAnsi="Arial" w:cs="Arial"/>
          <w:sz w:val="22"/>
          <w:szCs w:val="22"/>
          <w:lang w:val="ru-RU" w:eastAsia="zh-CN"/>
        </w:rPr>
        <w:t xml:space="preserve">сле того, как выполнены </w:t>
      </w:r>
      <w:r w:rsidRPr="00B92D57">
        <w:rPr>
          <w:rFonts w:ascii="Arial" w:eastAsia="SimSun" w:hAnsi="Arial" w:cs="Arial"/>
          <w:sz w:val="22"/>
          <w:szCs w:val="22"/>
          <w:lang w:val="ru-RU" w:eastAsia="zh-CN"/>
        </w:rPr>
        <w:t>работ</w:t>
      </w:r>
      <w:r>
        <w:rPr>
          <w:rFonts w:ascii="Arial" w:eastAsia="SimSun" w:hAnsi="Arial" w:cs="Arial"/>
          <w:sz w:val="22"/>
          <w:szCs w:val="22"/>
          <w:lang w:val="ru-RU" w:eastAsia="zh-CN"/>
        </w:rPr>
        <w:t>ы</w:t>
      </w:r>
      <w:r w:rsidRPr="00B92D57">
        <w:rPr>
          <w:rFonts w:ascii="Arial" w:eastAsia="SimSun" w:hAnsi="Arial" w:cs="Arial"/>
          <w:sz w:val="22"/>
          <w:szCs w:val="22"/>
          <w:lang w:val="ru-RU" w:eastAsia="zh-CN"/>
        </w:rPr>
        <w:t xml:space="preserve"> и произведены расходы согласно соответствующему соглашению</w:t>
      </w:r>
      <w:r w:rsidR="00B9245C" w:rsidRPr="00B92D57">
        <w:rPr>
          <w:rFonts w:ascii="Arial" w:eastAsia="SimSun" w:hAnsi="Arial" w:cs="Arial"/>
          <w:sz w:val="22"/>
          <w:szCs w:val="22"/>
          <w:lang w:val="ru-RU" w:eastAsia="zh-CN"/>
        </w:rPr>
        <w:t>.</w:t>
      </w:r>
    </w:p>
    <w:p w:rsidR="00B9245C" w:rsidRPr="00260AC9" w:rsidRDefault="00260AC9" w:rsidP="00F73729">
      <w:pPr>
        <w:numPr>
          <w:ilvl w:val="0"/>
          <w:numId w:val="2"/>
        </w:numPr>
        <w:spacing w:after="220"/>
        <w:jc w:val="both"/>
        <w:rPr>
          <w:rFonts w:ascii="Arial" w:eastAsia="SimSun" w:hAnsi="Arial" w:cs="Arial"/>
          <w:sz w:val="22"/>
          <w:szCs w:val="22"/>
          <w:lang w:val="ru-RU" w:eastAsia="zh-CN"/>
        </w:rPr>
      </w:pPr>
      <w:proofErr w:type="gramStart"/>
      <w:r w:rsidRPr="00260AC9">
        <w:rPr>
          <w:rFonts w:ascii="Arial" w:eastAsia="SimSun" w:hAnsi="Arial" w:cs="Arial"/>
          <w:sz w:val="22"/>
          <w:szCs w:val="22"/>
          <w:lang w:val="ru-RU" w:eastAsia="zh-CN"/>
        </w:rPr>
        <w:t>Доходы от инвестиций составили в 201</w:t>
      </w:r>
      <w:r>
        <w:rPr>
          <w:rFonts w:ascii="Arial" w:eastAsia="SimSun" w:hAnsi="Arial" w:cs="Arial"/>
          <w:sz w:val="22"/>
          <w:szCs w:val="22"/>
          <w:lang w:val="ru-RU" w:eastAsia="zh-CN"/>
        </w:rPr>
        <w:t>3 </w:t>
      </w:r>
      <w:r w:rsidRPr="00260AC9">
        <w:rPr>
          <w:rFonts w:ascii="Arial" w:eastAsia="SimSun" w:hAnsi="Arial" w:cs="Arial"/>
          <w:sz w:val="22"/>
          <w:szCs w:val="22"/>
          <w:lang w:val="ru-RU" w:eastAsia="zh-CN"/>
        </w:rPr>
        <w:t xml:space="preserve">г. </w:t>
      </w:r>
      <w:r>
        <w:rPr>
          <w:rFonts w:ascii="Arial" w:eastAsia="SimSun" w:hAnsi="Arial" w:cs="Arial"/>
          <w:sz w:val="22"/>
          <w:szCs w:val="22"/>
          <w:lang w:val="ru-RU" w:eastAsia="zh-CN"/>
        </w:rPr>
        <w:t>2,</w:t>
      </w:r>
      <w:r w:rsidRPr="00260AC9">
        <w:rPr>
          <w:rFonts w:ascii="Arial" w:eastAsia="SimSun" w:hAnsi="Arial" w:cs="Arial"/>
          <w:sz w:val="22"/>
          <w:szCs w:val="22"/>
          <w:lang w:val="ru-RU" w:eastAsia="zh-CN"/>
        </w:rPr>
        <w:t>1</w:t>
      </w:r>
      <w:r>
        <w:rPr>
          <w:rFonts w:ascii="Arial" w:eastAsia="SimSun" w:hAnsi="Arial" w:cs="Arial"/>
          <w:sz w:val="22"/>
          <w:szCs w:val="22"/>
          <w:lang w:val="ru-RU" w:eastAsia="zh-CN"/>
        </w:rPr>
        <w:t> </w:t>
      </w:r>
      <w:r w:rsidRPr="00260AC9">
        <w:rPr>
          <w:rFonts w:ascii="Arial" w:eastAsia="SimSun" w:hAnsi="Arial" w:cs="Arial"/>
          <w:sz w:val="22"/>
          <w:szCs w:val="22"/>
          <w:lang w:val="ru-RU" w:eastAsia="zh-CN"/>
        </w:rPr>
        <w:t xml:space="preserve">млн. </w:t>
      </w:r>
      <w:proofErr w:type="spellStart"/>
      <w:r w:rsidRPr="00260AC9">
        <w:rPr>
          <w:rFonts w:ascii="Arial" w:eastAsia="SimSun" w:hAnsi="Arial" w:cs="Arial"/>
          <w:sz w:val="22"/>
          <w:szCs w:val="22"/>
          <w:lang w:val="ru-RU" w:eastAsia="zh-CN"/>
        </w:rPr>
        <w:t>шв</w:t>
      </w:r>
      <w:proofErr w:type="spellEnd"/>
      <w:r w:rsidRPr="00260AC9">
        <w:rPr>
          <w:rFonts w:ascii="Arial" w:eastAsia="SimSun" w:hAnsi="Arial" w:cs="Arial"/>
          <w:sz w:val="22"/>
          <w:szCs w:val="22"/>
          <w:lang w:val="ru-RU" w:eastAsia="zh-CN"/>
        </w:rPr>
        <w:t>.</w:t>
      </w:r>
      <w:r>
        <w:rPr>
          <w:rFonts w:ascii="Arial" w:eastAsia="SimSun" w:hAnsi="Arial" w:cs="Arial"/>
          <w:sz w:val="22"/>
          <w:szCs w:val="22"/>
          <w:lang w:val="ru-RU" w:eastAsia="zh-CN"/>
        </w:rPr>
        <w:t> </w:t>
      </w:r>
      <w:r w:rsidRPr="00260AC9">
        <w:rPr>
          <w:rFonts w:ascii="Arial" w:eastAsia="SimSun" w:hAnsi="Arial" w:cs="Arial"/>
          <w:sz w:val="22"/>
          <w:szCs w:val="22"/>
          <w:lang w:val="ru-RU" w:eastAsia="zh-CN"/>
        </w:rPr>
        <w:t xml:space="preserve">франков, что на </w:t>
      </w:r>
      <w:r>
        <w:rPr>
          <w:rFonts w:ascii="Arial" w:eastAsia="SimSun" w:hAnsi="Arial" w:cs="Arial"/>
          <w:sz w:val="22"/>
          <w:szCs w:val="22"/>
          <w:lang w:val="ru-RU" w:eastAsia="zh-CN"/>
        </w:rPr>
        <w:t>16,7</w:t>
      </w:r>
      <w:r w:rsidRPr="00260AC9">
        <w:rPr>
          <w:rFonts w:ascii="Arial" w:eastAsia="SimSun" w:hAnsi="Arial" w:cs="Arial"/>
          <w:sz w:val="22"/>
          <w:szCs w:val="22"/>
          <w:lang w:val="ru-RU" w:eastAsia="zh-CN"/>
        </w:rPr>
        <w:t xml:space="preserve">% </w:t>
      </w:r>
      <w:r>
        <w:rPr>
          <w:rFonts w:ascii="Arial" w:eastAsia="SimSun" w:hAnsi="Arial" w:cs="Arial"/>
          <w:sz w:val="22"/>
          <w:szCs w:val="22"/>
          <w:lang w:val="ru-RU" w:eastAsia="zh-CN"/>
        </w:rPr>
        <w:t>больше</w:t>
      </w:r>
      <w:r w:rsidRPr="00260AC9">
        <w:rPr>
          <w:rFonts w:ascii="Arial" w:eastAsia="SimSun" w:hAnsi="Arial" w:cs="Arial"/>
          <w:sz w:val="22"/>
          <w:szCs w:val="22"/>
          <w:lang w:val="ru-RU" w:eastAsia="zh-CN"/>
        </w:rPr>
        <w:t>, чем в 201</w:t>
      </w:r>
      <w:r>
        <w:rPr>
          <w:rFonts w:ascii="Arial" w:eastAsia="SimSun" w:hAnsi="Arial" w:cs="Arial"/>
          <w:sz w:val="22"/>
          <w:szCs w:val="22"/>
          <w:lang w:val="ru-RU" w:eastAsia="zh-CN"/>
        </w:rPr>
        <w:t>2 </w:t>
      </w:r>
      <w:r w:rsidRPr="00260AC9">
        <w:rPr>
          <w:rFonts w:ascii="Arial" w:eastAsia="SimSun" w:hAnsi="Arial" w:cs="Arial"/>
          <w:sz w:val="22"/>
          <w:szCs w:val="22"/>
          <w:lang w:val="ru-RU" w:eastAsia="zh-CN"/>
        </w:rPr>
        <w:t xml:space="preserve">г.  Доходы по процентам </w:t>
      </w:r>
      <w:r w:rsidR="00DB2AA0">
        <w:rPr>
          <w:rFonts w:ascii="Arial" w:eastAsia="SimSun" w:hAnsi="Arial" w:cs="Arial"/>
          <w:sz w:val="22"/>
          <w:szCs w:val="22"/>
          <w:lang w:val="ru-RU" w:eastAsia="zh-CN"/>
        </w:rPr>
        <w:t>увеличились</w:t>
      </w:r>
      <w:r w:rsidRPr="00260AC9">
        <w:rPr>
          <w:rFonts w:ascii="Arial" w:eastAsia="SimSun" w:hAnsi="Arial" w:cs="Arial"/>
          <w:sz w:val="22"/>
          <w:szCs w:val="22"/>
          <w:lang w:val="ru-RU" w:eastAsia="zh-CN"/>
        </w:rPr>
        <w:t xml:space="preserve">, поскольку средняя </w:t>
      </w:r>
      <w:r w:rsidR="00DB2AA0">
        <w:rPr>
          <w:rFonts w:ascii="Arial" w:eastAsia="SimSun" w:hAnsi="Arial" w:cs="Arial"/>
          <w:sz w:val="22"/>
          <w:szCs w:val="22"/>
          <w:lang w:val="ru-RU" w:eastAsia="zh-CN"/>
        </w:rPr>
        <w:t xml:space="preserve">процентная </w:t>
      </w:r>
      <w:r w:rsidRPr="00260AC9">
        <w:rPr>
          <w:rFonts w:ascii="Arial" w:eastAsia="SimSun" w:hAnsi="Arial" w:cs="Arial"/>
          <w:sz w:val="22"/>
          <w:szCs w:val="22"/>
          <w:lang w:val="ru-RU" w:eastAsia="zh-CN"/>
        </w:rPr>
        <w:t xml:space="preserve">ставка по банковским счетам и инвестициям в </w:t>
      </w:r>
      <w:r w:rsidR="00BB658F">
        <w:rPr>
          <w:rFonts w:ascii="Arial" w:eastAsia="SimSun" w:hAnsi="Arial" w:cs="Arial"/>
          <w:sz w:val="22"/>
          <w:szCs w:val="22"/>
          <w:lang w:val="ru-RU" w:eastAsia="zh-CN"/>
        </w:rPr>
        <w:t>Н</w:t>
      </w:r>
      <w:r w:rsidRPr="00260AC9">
        <w:rPr>
          <w:rFonts w:ascii="Arial" w:eastAsia="SimSun" w:hAnsi="Arial" w:cs="Arial"/>
          <w:sz w:val="22"/>
          <w:szCs w:val="22"/>
          <w:lang w:val="ru-RU" w:eastAsia="zh-CN"/>
        </w:rPr>
        <w:t xml:space="preserve">ациональном банке </w:t>
      </w:r>
      <w:r w:rsidR="00BB658F">
        <w:rPr>
          <w:rFonts w:ascii="Arial" w:eastAsia="SimSun" w:hAnsi="Arial" w:cs="Arial"/>
          <w:sz w:val="22"/>
          <w:szCs w:val="22"/>
          <w:lang w:val="ru-RU" w:eastAsia="zh-CN"/>
        </w:rPr>
        <w:t xml:space="preserve">Швейцарии </w:t>
      </w:r>
      <w:r w:rsidRPr="00260AC9">
        <w:rPr>
          <w:rFonts w:ascii="Arial" w:eastAsia="SimSun" w:hAnsi="Arial" w:cs="Arial"/>
          <w:sz w:val="22"/>
          <w:szCs w:val="22"/>
          <w:lang w:val="ru-RU" w:eastAsia="zh-CN"/>
        </w:rPr>
        <w:t>составляла в 201</w:t>
      </w:r>
      <w:r w:rsidR="00DB2AA0">
        <w:rPr>
          <w:rFonts w:ascii="Arial" w:eastAsia="SimSun" w:hAnsi="Arial" w:cs="Arial"/>
          <w:sz w:val="22"/>
          <w:szCs w:val="22"/>
          <w:lang w:val="ru-RU" w:eastAsia="zh-CN"/>
        </w:rPr>
        <w:t>3</w:t>
      </w:r>
      <w:r w:rsidRPr="00260AC9">
        <w:rPr>
          <w:rFonts w:ascii="Arial" w:eastAsia="SimSun" w:hAnsi="Arial" w:cs="Arial"/>
          <w:sz w:val="22"/>
          <w:szCs w:val="22"/>
          <w:lang w:val="ru-RU" w:eastAsia="zh-CN"/>
        </w:rPr>
        <w:t> г. 0,5</w:t>
      </w:r>
      <w:r w:rsidR="00DB2AA0">
        <w:rPr>
          <w:rFonts w:ascii="Arial" w:eastAsia="SimSun" w:hAnsi="Arial" w:cs="Arial"/>
          <w:sz w:val="22"/>
          <w:szCs w:val="22"/>
          <w:lang w:val="ru-RU" w:eastAsia="zh-CN"/>
        </w:rPr>
        <w:t>58</w:t>
      </w:r>
      <w:r w:rsidRPr="00260AC9">
        <w:rPr>
          <w:rFonts w:ascii="Arial" w:eastAsia="SimSun" w:hAnsi="Arial" w:cs="Arial"/>
          <w:sz w:val="22"/>
          <w:szCs w:val="22"/>
          <w:lang w:val="ru-RU" w:eastAsia="zh-CN"/>
        </w:rPr>
        <w:t xml:space="preserve">% по сравнению с </w:t>
      </w:r>
      <w:r w:rsidR="00DB2AA0">
        <w:rPr>
          <w:rFonts w:ascii="Arial" w:eastAsia="SimSun" w:hAnsi="Arial" w:cs="Arial"/>
          <w:sz w:val="22"/>
          <w:szCs w:val="22"/>
          <w:lang w:val="ru-RU" w:eastAsia="zh-CN"/>
        </w:rPr>
        <w:t>0,375</w:t>
      </w:r>
      <w:r w:rsidRPr="00260AC9">
        <w:rPr>
          <w:rFonts w:ascii="Arial" w:eastAsia="SimSun" w:hAnsi="Arial" w:cs="Arial"/>
          <w:sz w:val="22"/>
          <w:szCs w:val="22"/>
          <w:lang w:val="ru-RU" w:eastAsia="zh-CN"/>
        </w:rPr>
        <w:t>% в 201</w:t>
      </w:r>
      <w:r w:rsidR="00DB2AA0">
        <w:rPr>
          <w:rFonts w:ascii="Arial" w:eastAsia="SimSun" w:hAnsi="Arial" w:cs="Arial"/>
          <w:sz w:val="22"/>
          <w:szCs w:val="22"/>
          <w:lang w:val="ru-RU" w:eastAsia="zh-CN"/>
        </w:rPr>
        <w:t>2</w:t>
      </w:r>
      <w:r w:rsidRPr="00260AC9">
        <w:rPr>
          <w:rFonts w:ascii="Arial" w:eastAsia="SimSun" w:hAnsi="Arial" w:cs="Arial"/>
          <w:sz w:val="22"/>
          <w:szCs w:val="22"/>
          <w:lang w:val="ru-RU" w:eastAsia="zh-CN"/>
        </w:rPr>
        <w:t xml:space="preserve"> г.  </w:t>
      </w:r>
      <w:r w:rsidR="00DE5704">
        <w:rPr>
          <w:rFonts w:ascii="Arial" w:eastAsia="SimSun" w:hAnsi="Arial" w:cs="Arial"/>
          <w:sz w:val="22"/>
          <w:szCs w:val="22"/>
          <w:lang w:val="ru-RU" w:eastAsia="zh-CN"/>
        </w:rPr>
        <w:t>Следует отметить, что</w:t>
      </w:r>
      <w:r w:rsidR="00DE5704" w:rsidRPr="00DE5704">
        <w:rPr>
          <w:rFonts w:ascii="Arial" w:eastAsia="SimSun" w:hAnsi="Arial" w:cs="Arial"/>
          <w:sz w:val="22"/>
          <w:szCs w:val="22"/>
          <w:lang w:val="ru-RU" w:eastAsia="zh-CN"/>
        </w:rPr>
        <w:t xml:space="preserve"> в 2012</w:t>
      </w:r>
      <w:r w:rsidR="00DE5704">
        <w:rPr>
          <w:rFonts w:ascii="Arial" w:eastAsia="SimSun" w:hAnsi="Arial" w:cs="Arial"/>
          <w:sz w:val="22"/>
          <w:szCs w:val="22"/>
          <w:lang w:val="ru-RU" w:eastAsia="zh-CN"/>
        </w:rPr>
        <w:t> г</w:t>
      </w:r>
      <w:r w:rsidR="00DE5704" w:rsidRPr="00DE5704">
        <w:rPr>
          <w:rFonts w:ascii="Arial" w:eastAsia="SimSun" w:hAnsi="Arial" w:cs="Arial"/>
          <w:sz w:val="22"/>
          <w:szCs w:val="22"/>
          <w:lang w:val="ru-RU" w:eastAsia="zh-CN"/>
        </w:rPr>
        <w:t xml:space="preserve">. </w:t>
      </w:r>
      <w:r w:rsidR="00DE5704">
        <w:rPr>
          <w:rFonts w:ascii="Arial" w:eastAsia="SimSun" w:hAnsi="Arial" w:cs="Arial"/>
          <w:sz w:val="22"/>
          <w:szCs w:val="22"/>
          <w:lang w:val="ru-RU" w:eastAsia="zh-CN"/>
        </w:rPr>
        <w:t>статья «доходы от инвестиций» также включала</w:t>
      </w:r>
      <w:proofErr w:type="gramEnd"/>
      <w:r w:rsidR="00DE5704">
        <w:rPr>
          <w:rFonts w:ascii="Arial" w:eastAsia="SimSun" w:hAnsi="Arial" w:cs="Arial"/>
          <w:sz w:val="22"/>
          <w:szCs w:val="22"/>
          <w:lang w:val="ru-RU" w:eastAsia="zh-CN"/>
        </w:rPr>
        <w:t xml:space="preserve"> сумму в размере 0,5 млн. </w:t>
      </w:r>
      <w:proofErr w:type="spellStart"/>
      <w:r w:rsidR="00DE5704">
        <w:rPr>
          <w:rFonts w:ascii="Arial" w:eastAsia="SimSun" w:hAnsi="Arial" w:cs="Arial"/>
          <w:sz w:val="22"/>
          <w:szCs w:val="22"/>
          <w:lang w:val="ru-RU" w:eastAsia="zh-CN"/>
        </w:rPr>
        <w:t>шв</w:t>
      </w:r>
      <w:proofErr w:type="spellEnd"/>
      <w:r w:rsidR="00DE5704">
        <w:rPr>
          <w:rFonts w:ascii="Arial" w:eastAsia="SimSun" w:hAnsi="Arial" w:cs="Arial"/>
          <w:sz w:val="22"/>
          <w:szCs w:val="22"/>
          <w:lang w:val="ru-RU" w:eastAsia="zh-CN"/>
        </w:rPr>
        <w:t xml:space="preserve">. франков, полученную в результате </w:t>
      </w:r>
      <w:r w:rsidRPr="00260AC9">
        <w:rPr>
          <w:rFonts w:ascii="Arial" w:eastAsia="SimSun" w:hAnsi="Arial" w:cs="Arial"/>
          <w:sz w:val="22"/>
          <w:szCs w:val="22"/>
          <w:lang w:val="ru-RU" w:eastAsia="zh-CN"/>
        </w:rPr>
        <w:t>увеличени</w:t>
      </w:r>
      <w:r w:rsidR="00DE5704">
        <w:rPr>
          <w:rFonts w:ascii="Arial" w:eastAsia="SimSun" w:hAnsi="Arial" w:cs="Arial"/>
          <w:sz w:val="22"/>
          <w:szCs w:val="22"/>
          <w:lang w:val="ru-RU" w:eastAsia="zh-CN"/>
        </w:rPr>
        <w:t>я</w:t>
      </w:r>
      <w:r w:rsidRPr="00260AC9">
        <w:rPr>
          <w:rFonts w:ascii="Arial" w:eastAsia="SimSun" w:hAnsi="Arial" w:cs="Arial"/>
          <w:sz w:val="22"/>
          <w:szCs w:val="22"/>
          <w:lang w:val="ru-RU" w:eastAsia="zh-CN"/>
        </w:rPr>
        <w:t xml:space="preserve"> оценочной стоимости инвестиционной недвижимости ВОИС</w:t>
      </w:r>
      <w:r w:rsidR="00C52870" w:rsidRPr="00260AC9">
        <w:rPr>
          <w:rFonts w:ascii="Arial" w:eastAsia="SimSun" w:hAnsi="Arial" w:cs="Arial"/>
          <w:sz w:val="22"/>
          <w:szCs w:val="22"/>
          <w:lang w:val="ru-RU" w:eastAsia="zh-CN"/>
        </w:rPr>
        <w:t>.</w:t>
      </w:r>
    </w:p>
    <w:p w:rsidR="00B9245C" w:rsidRPr="00D77074" w:rsidRDefault="000F4716" w:rsidP="00F73729">
      <w:pPr>
        <w:numPr>
          <w:ilvl w:val="0"/>
          <w:numId w:val="2"/>
        </w:numPr>
        <w:spacing w:after="220"/>
        <w:jc w:val="both"/>
        <w:rPr>
          <w:rFonts w:ascii="Arial" w:eastAsia="SimSun" w:hAnsi="Arial" w:cs="Arial"/>
          <w:sz w:val="22"/>
          <w:szCs w:val="22"/>
          <w:lang w:val="ru-RU" w:eastAsia="zh-CN"/>
        </w:rPr>
      </w:pPr>
      <w:r w:rsidRPr="000F4716">
        <w:rPr>
          <w:rFonts w:ascii="Arial" w:eastAsia="SimSun" w:hAnsi="Arial" w:cs="Arial"/>
          <w:sz w:val="22"/>
          <w:szCs w:val="22"/>
          <w:lang w:val="ru-RU" w:eastAsia="zh-CN"/>
        </w:rPr>
        <w:t>Доходы от арбитража и посредничества в 201</w:t>
      </w:r>
      <w:r w:rsidR="00D77074">
        <w:rPr>
          <w:rFonts w:ascii="Arial" w:eastAsia="SimSun" w:hAnsi="Arial" w:cs="Arial"/>
          <w:sz w:val="22"/>
          <w:szCs w:val="22"/>
          <w:lang w:val="ru-RU" w:eastAsia="zh-CN"/>
        </w:rPr>
        <w:t>3 </w:t>
      </w:r>
      <w:r w:rsidRPr="000F4716">
        <w:rPr>
          <w:rFonts w:ascii="Arial" w:eastAsia="SimSun" w:hAnsi="Arial" w:cs="Arial"/>
          <w:sz w:val="22"/>
          <w:szCs w:val="22"/>
          <w:lang w:val="ru-RU" w:eastAsia="zh-CN"/>
        </w:rPr>
        <w:t>г</w:t>
      </w:r>
      <w:r w:rsidR="00D77074">
        <w:rPr>
          <w:rFonts w:ascii="Arial" w:eastAsia="SimSun" w:hAnsi="Arial" w:cs="Arial"/>
          <w:sz w:val="22"/>
          <w:szCs w:val="22"/>
          <w:lang w:val="ru-RU" w:eastAsia="zh-CN"/>
        </w:rPr>
        <w:t xml:space="preserve">., составившие 1,6 млн. </w:t>
      </w:r>
      <w:proofErr w:type="spellStart"/>
      <w:r w:rsidR="00D77074">
        <w:rPr>
          <w:rFonts w:ascii="Arial" w:eastAsia="SimSun" w:hAnsi="Arial" w:cs="Arial"/>
          <w:sz w:val="22"/>
          <w:szCs w:val="22"/>
          <w:lang w:val="ru-RU" w:eastAsia="zh-CN"/>
        </w:rPr>
        <w:t>шв</w:t>
      </w:r>
      <w:proofErr w:type="spellEnd"/>
      <w:r w:rsidR="00D77074">
        <w:rPr>
          <w:rFonts w:ascii="Arial" w:eastAsia="SimSun" w:hAnsi="Arial" w:cs="Arial"/>
          <w:sz w:val="22"/>
          <w:szCs w:val="22"/>
          <w:lang w:val="ru-RU" w:eastAsia="zh-CN"/>
        </w:rPr>
        <w:t>. франков, соответствовали уровню прошлого года, тогда как в результате меньшей востребованности публикаций доходы по этой статье сократились на 0,2 </w:t>
      </w:r>
      <w:r w:rsidRPr="000F4716">
        <w:rPr>
          <w:rFonts w:ascii="Arial" w:eastAsia="SimSun" w:hAnsi="Arial" w:cs="Arial"/>
          <w:sz w:val="22"/>
          <w:szCs w:val="22"/>
          <w:lang w:val="ru-RU" w:eastAsia="zh-CN"/>
        </w:rPr>
        <w:t xml:space="preserve">млн. </w:t>
      </w:r>
      <w:proofErr w:type="spellStart"/>
      <w:r w:rsidRPr="000F4716">
        <w:rPr>
          <w:rFonts w:ascii="Arial" w:eastAsia="SimSun" w:hAnsi="Arial" w:cs="Arial"/>
          <w:sz w:val="22"/>
          <w:szCs w:val="22"/>
          <w:lang w:val="ru-RU" w:eastAsia="zh-CN"/>
        </w:rPr>
        <w:t>шв</w:t>
      </w:r>
      <w:proofErr w:type="spellEnd"/>
      <w:r w:rsidRPr="000F4716">
        <w:rPr>
          <w:rFonts w:ascii="Arial" w:eastAsia="SimSun" w:hAnsi="Arial" w:cs="Arial"/>
          <w:sz w:val="22"/>
          <w:szCs w:val="22"/>
          <w:lang w:val="ru-RU" w:eastAsia="zh-CN"/>
        </w:rPr>
        <w:t xml:space="preserve">. франков </w:t>
      </w:r>
      <w:r w:rsidR="00D77074">
        <w:rPr>
          <w:rFonts w:ascii="Arial" w:eastAsia="SimSun" w:hAnsi="Arial" w:cs="Arial"/>
          <w:sz w:val="22"/>
          <w:szCs w:val="22"/>
          <w:lang w:val="ru-RU" w:eastAsia="zh-CN"/>
        </w:rPr>
        <w:t xml:space="preserve">против </w:t>
      </w:r>
      <w:r w:rsidRPr="000F4716">
        <w:rPr>
          <w:rFonts w:ascii="Arial" w:eastAsia="SimSun" w:hAnsi="Arial" w:cs="Arial"/>
          <w:sz w:val="22"/>
          <w:szCs w:val="22"/>
          <w:lang w:val="ru-RU" w:eastAsia="zh-CN"/>
        </w:rPr>
        <w:t>201</w:t>
      </w:r>
      <w:r w:rsidR="00D77074">
        <w:rPr>
          <w:rFonts w:ascii="Arial" w:eastAsia="SimSun" w:hAnsi="Arial" w:cs="Arial"/>
          <w:sz w:val="22"/>
          <w:szCs w:val="22"/>
          <w:lang w:val="ru-RU" w:eastAsia="zh-CN"/>
        </w:rPr>
        <w:t>2 </w:t>
      </w:r>
      <w:r w:rsidRPr="000F4716">
        <w:rPr>
          <w:rFonts w:ascii="Arial" w:eastAsia="SimSun" w:hAnsi="Arial" w:cs="Arial"/>
          <w:sz w:val="22"/>
          <w:szCs w:val="22"/>
          <w:lang w:val="ru-RU" w:eastAsia="zh-CN"/>
        </w:rPr>
        <w:t>г.</w:t>
      </w:r>
    </w:p>
    <w:p w:rsidR="00B9245C" w:rsidRPr="006601A1" w:rsidRDefault="00160C84" w:rsidP="00F73729">
      <w:pPr>
        <w:numPr>
          <w:ilvl w:val="0"/>
          <w:numId w:val="2"/>
        </w:numPr>
        <w:spacing w:after="220"/>
        <w:jc w:val="both"/>
        <w:rPr>
          <w:rFonts w:ascii="Arial" w:eastAsia="SimSun" w:hAnsi="Arial" w:cs="Arial"/>
          <w:sz w:val="22"/>
          <w:szCs w:val="22"/>
          <w:lang w:val="ru-RU" w:eastAsia="zh-CN"/>
        </w:rPr>
      </w:pPr>
      <w:r w:rsidRPr="00160C84">
        <w:rPr>
          <w:rFonts w:ascii="Arial" w:eastAsia="SimSun" w:hAnsi="Arial" w:cs="Arial"/>
          <w:sz w:val="22"/>
          <w:szCs w:val="22"/>
          <w:lang w:val="ru-RU" w:eastAsia="zh-CN"/>
        </w:rPr>
        <w:t>Другие/прочие доходы в</w:t>
      </w:r>
      <w:r w:rsidR="006601A1">
        <w:rPr>
          <w:rFonts w:ascii="Arial" w:eastAsia="SimSun" w:hAnsi="Arial" w:cs="Arial"/>
          <w:sz w:val="22"/>
          <w:szCs w:val="22"/>
          <w:lang w:val="ru-RU" w:eastAsia="zh-CN"/>
        </w:rPr>
        <w:t>ы</w:t>
      </w:r>
      <w:r w:rsidRPr="00160C84">
        <w:rPr>
          <w:rFonts w:ascii="Arial" w:eastAsia="SimSun" w:hAnsi="Arial" w:cs="Arial"/>
          <w:sz w:val="22"/>
          <w:szCs w:val="22"/>
          <w:lang w:val="ru-RU" w:eastAsia="zh-CN"/>
        </w:rPr>
        <w:t xml:space="preserve">росли с </w:t>
      </w:r>
      <w:r>
        <w:rPr>
          <w:rFonts w:ascii="Arial" w:eastAsia="SimSun" w:hAnsi="Arial" w:cs="Arial"/>
          <w:sz w:val="22"/>
          <w:szCs w:val="22"/>
          <w:lang w:val="ru-RU" w:eastAsia="zh-CN"/>
        </w:rPr>
        <w:t>5</w:t>
      </w:r>
      <w:r w:rsidRPr="00160C84">
        <w:rPr>
          <w:rFonts w:ascii="Arial" w:eastAsia="SimSun" w:hAnsi="Arial" w:cs="Arial"/>
          <w:sz w:val="22"/>
          <w:szCs w:val="22"/>
          <w:lang w:val="ru-RU" w:eastAsia="zh-CN"/>
        </w:rPr>
        <w:t>,</w:t>
      </w:r>
      <w:r>
        <w:rPr>
          <w:rFonts w:ascii="Arial" w:eastAsia="SimSun" w:hAnsi="Arial" w:cs="Arial"/>
          <w:sz w:val="22"/>
          <w:szCs w:val="22"/>
          <w:lang w:val="ru-RU" w:eastAsia="zh-CN"/>
        </w:rPr>
        <w:t>0 </w:t>
      </w:r>
      <w:r w:rsidRPr="00160C84">
        <w:rPr>
          <w:rFonts w:ascii="Arial" w:eastAsia="SimSun" w:hAnsi="Arial" w:cs="Arial"/>
          <w:sz w:val="22"/>
          <w:szCs w:val="22"/>
          <w:lang w:val="ru-RU" w:eastAsia="zh-CN"/>
        </w:rPr>
        <w:t xml:space="preserve">млн. </w:t>
      </w:r>
      <w:proofErr w:type="spellStart"/>
      <w:r w:rsidRPr="00160C84">
        <w:rPr>
          <w:rFonts w:ascii="Arial" w:eastAsia="SimSun" w:hAnsi="Arial" w:cs="Arial"/>
          <w:sz w:val="22"/>
          <w:szCs w:val="22"/>
          <w:lang w:val="ru-RU" w:eastAsia="zh-CN"/>
        </w:rPr>
        <w:t>шв</w:t>
      </w:r>
      <w:proofErr w:type="spellEnd"/>
      <w:r w:rsidRPr="00160C84">
        <w:rPr>
          <w:rFonts w:ascii="Arial" w:eastAsia="SimSun" w:hAnsi="Arial" w:cs="Arial"/>
          <w:sz w:val="22"/>
          <w:szCs w:val="22"/>
          <w:lang w:val="ru-RU" w:eastAsia="zh-CN"/>
        </w:rPr>
        <w:t>. франков в 201</w:t>
      </w:r>
      <w:r>
        <w:rPr>
          <w:rFonts w:ascii="Arial" w:eastAsia="SimSun" w:hAnsi="Arial" w:cs="Arial"/>
          <w:sz w:val="22"/>
          <w:szCs w:val="22"/>
          <w:lang w:val="ru-RU" w:eastAsia="zh-CN"/>
        </w:rPr>
        <w:t>2 </w:t>
      </w:r>
      <w:r w:rsidRPr="00160C84">
        <w:rPr>
          <w:rFonts w:ascii="Arial" w:eastAsia="SimSun" w:hAnsi="Arial" w:cs="Arial"/>
          <w:sz w:val="22"/>
          <w:szCs w:val="22"/>
          <w:lang w:val="ru-RU" w:eastAsia="zh-CN"/>
        </w:rPr>
        <w:t xml:space="preserve">г. до </w:t>
      </w:r>
      <w:r>
        <w:rPr>
          <w:rFonts w:ascii="Arial" w:eastAsia="SimSun" w:hAnsi="Arial" w:cs="Arial"/>
          <w:sz w:val="22"/>
          <w:szCs w:val="22"/>
          <w:lang w:val="ru-RU" w:eastAsia="zh-CN"/>
        </w:rPr>
        <w:t>6</w:t>
      </w:r>
      <w:r w:rsidRPr="00160C84">
        <w:rPr>
          <w:rFonts w:ascii="Arial" w:eastAsia="SimSun" w:hAnsi="Arial" w:cs="Arial"/>
          <w:sz w:val="22"/>
          <w:szCs w:val="22"/>
          <w:lang w:val="ru-RU" w:eastAsia="zh-CN"/>
        </w:rPr>
        <w:t>,</w:t>
      </w:r>
      <w:r>
        <w:rPr>
          <w:rFonts w:ascii="Arial" w:eastAsia="SimSun" w:hAnsi="Arial" w:cs="Arial"/>
          <w:sz w:val="22"/>
          <w:szCs w:val="22"/>
          <w:lang w:val="ru-RU" w:eastAsia="zh-CN"/>
        </w:rPr>
        <w:t>2</w:t>
      </w:r>
      <w:r w:rsidRPr="00160C84">
        <w:rPr>
          <w:rFonts w:ascii="Arial" w:eastAsia="SimSun" w:hAnsi="Arial" w:cs="Arial"/>
          <w:sz w:val="22"/>
          <w:szCs w:val="22"/>
          <w:lang w:eastAsia="zh-CN"/>
        </w:rPr>
        <w:t> </w:t>
      </w:r>
      <w:r w:rsidRPr="00160C84">
        <w:rPr>
          <w:rFonts w:ascii="Arial" w:eastAsia="SimSun" w:hAnsi="Arial" w:cs="Arial"/>
          <w:sz w:val="22"/>
          <w:szCs w:val="22"/>
          <w:lang w:val="ru-RU" w:eastAsia="zh-CN"/>
        </w:rPr>
        <w:t xml:space="preserve">млн. </w:t>
      </w:r>
      <w:proofErr w:type="spellStart"/>
      <w:r w:rsidRPr="00160C84">
        <w:rPr>
          <w:rFonts w:ascii="Arial" w:eastAsia="SimSun" w:hAnsi="Arial" w:cs="Arial"/>
          <w:sz w:val="22"/>
          <w:szCs w:val="22"/>
          <w:lang w:val="ru-RU" w:eastAsia="zh-CN"/>
        </w:rPr>
        <w:t>шв</w:t>
      </w:r>
      <w:proofErr w:type="spellEnd"/>
      <w:r w:rsidRPr="00160C84">
        <w:rPr>
          <w:rFonts w:ascii="Arial" w:eastAsia="SimSun" w:hAnsi="Arial" w:cs="Arial"/>
          <w:sz w:val="22"/>
          <w:szCs w:val="22"/>
          <w:lang w:val="ru-RU" w:eastAsia="zh-CN"/>
        </w:rPr>
        <w:t>. франков в 201</w:t>
      </w:r>
      <w:r>
        <w:rPr>
          <w:rFonts w:ascii="Arial" w:eastAsia="SimSun" w:hAnsi="Arial" w:cs="Arial"/>
          <w:sz w:val="22"/>
          <w:szCs w:val="22"/>
          <w:lang w:val="ru-RU" w:eastAsia="zh-CN"/>
        </w:rPr>
        <w:t>3</w:t>
      </w:r>
      <w:r w:rsidRPr="00160C84">
        <w:rPr>
          <w:rFonts w:ascii="Arial" w:eastAsia="SimSun" w:hAnsi="Arial" w:cs="Arial"/>
          <w:sz w:val="22"/>
          <w:szCs w:val="22"/>
          <w:lang w:val="ru-RU" w:eastAsia="zh-CN"/>
        </w:rPr>
        <w:t xml:space="preserve"> г.  В 201</w:t>
      </w:r>
      <w:r>
        <w:rPr>
          <w:rFonts w:ascii="Arial" w:eastAsia="SimSun" w:hAnsi="Arial" w:cs="Arial"/>
          <w:sz w:val="22"/>
          <w:szCs w:val="22"/>
          <w:lang w:val="ru-RU" w:eastAsia="zh-CN"/>
        </w:rPr>
        <w:t>3 </w:t>
      </w:r>
      <w:r w:rsidRPr="00160C84">
        <w:rPr>
          <w:rFonts w:ascii="Arial" w:eastAsia="SimSun" w:hAnsi="Arial" w:cs="Arial"/>
          <w:sz w:val="22"/>
          <w:szCs w:val="22"/>
          <w:lang w:val="ru-RU" w:eastAsia="zh-CN"/>
        </w:rPr>
        <w:t xml:space="preserve">г. Организация получила </w:t>
      </w:r>
      <w:r>
        <w:rPr>
          <w:rFonts w:ascii="Arial" w:eastAsia="SimSun" w:hAnsi="Arial" w:cs="Arial"/>
          <w:sz w:val="22"/>
          <w:szCs w:val="22"/>
          <w:lang w:val="ru-RU" w:eastAsia="zh-CN"/>
        </w:rPr>
        <w:t>4</w:t>
      </w:r>
      <w:r w:rsidRPr="00160C84">
        <w:rPr>
          <w:rFonts w:ascii="Arial" w:eastAsia="SimSun" w:hAnsi="Arial" w:cs="Arial"/>
          <w:sz w:val="22"/>
          <w:szCs w:val="22"/>
          <w:lang w:val="ru-RU" w:eastAsia="zh-CN"/>
        </w:rPr>
        <w:t>,</w:t>
      </w:r>
      <w:r>
        <w:rPr>
          <w:rFonts w:ascii="Arial" w:eastAsia="SimSun" w:hAnsi="Arial" w:cs="Arial"/>
          <w:sz w:val="22"/>
          <w:szCs w:val="22"/>
          <w:lang w:val="ru-RU" w:eastAsia="zh-CN"/>
        </w:rPr>
        <w:t>3</w:t>
      </w:r>
      <w:r w:rsidRPr="00160C84">
        <w:rPr>
          <w:rFonts w:ascii="Arial" w:eastAsia="SimSun" w:hAnsi="Arial" w:cs="Arial"/>
          <w:sz w:val="22"/>
          <w:szCs w:val="22"/>
          <w:lang w:val="ru-RU" w:eastAsia="zh-CN"/>
        </w:rPr>
        <w:t xml:space="preserve"> млн. </w:t>
      </w:r>
      <w:proofErr w:type="spellStart"/>
      <w:r w:rsidRPr="00160C84">
        <w:rPr>
          <w:rFonts w:ascii="Arial" w:eastAsia="SimSun" w:hAnsi="Arial" w:cs="Arial"/>
          <w:sz w:val="22"/>
          <w:szCs w:val="22"/>
          <w:lang w:val="ru-RU" w:eastAsia="zh-CN"/>
        </w:rPr>
        <w:t>шв</w:t>
      </w:r>
      <w:proofErr w:type="spellEnd"/>
      <w:r w:rsidRPr="00160C84">
        <w:rPr>
          <w:rFonts w:ascii="Arial" w:eastAsia="SimSun" w:hAnsi="Arial" w:cs="Arial"/>
          <w:sz w:val="22"/>
          <w:szCs w:val="22"/>
          <w:lang w:val="ru-RU" w:eastAsia="zh-CN"/>
        </w:rPr>
        <w:t xml:space="preserve">. франков поступлений </w:t>
      </w:r>
      <w:r w:rsidR="006601A1">
        <w:rPr>
          <w:rFonts w:ascii="Arial" w:eastAsia="SimSun" w:hAnsi="Arial" w:cs="Arial"/>
          <w:sz w:val="22"/>
          <w:szCs w:val="22"/>
          <w:lang w:val="ru-RU" w:eastAsia="zh-CN"/>
        </w:rPr>
        <w:t>от возвратных накладных, причем почти во всех случаях от Международного вычислительного центра</w:t>
      </w:r>
      <w:r w:rsidR="00AE5FD9" w:rsidRPr="006601A1">
        <w:rPr>
          <w:rFonts w:ascii="Arial" w:eastAsia="SimSun" w:hAnsi="Arial" w:cs="Arial"/>
          <w:sz w:val="22"/>
          <w:szCs w:val="22"/>
          <w:lang w:val="ru-RU" w:eastAsia="zh-CN"/>
        </w:rPr>
        <w:t xml:space="preserve"> (</w:t>
      </w:r>
      <w:r w:rsidR="006601A1">
        <w:rPr>
          <w:rFonts w:ascii="Arial" w:eastAsia="SimSun" w:hAnsi="Arial" w:cs="Arial"/>
          <w:sz w:val="22"/>
          <w:szCs w:val="22"/>
          <w:lang w:val="ru-RU" w:eastAsia="zh-CN"/>
        </w:rPr>
        <w:t>МВЦ</w:t>
      </w:r>
      <w:r w:rsidR="00AE5FD9" w:rsidRPr="006601A1">
        <w:rPr>
          <w:rFonts w:ascii="Arial" w:eastAsia="SimSun" w:hAnsi="Arial" w:cs="Arial"/>
          <w:sz w:val="22"/>
          <w:szCs w:val="22"/>
          <w:lang w:val="ru-RU" w:eastAsia="zh-CN"/>
        </w:rPr>
        <w:t>).</w:t>
      </w:r>
    </w:p>
    <w:p w:rsidR="00B9245C" w:rsidRPr="00EB38B2" w:rsidRDefault="00EB38B2" w:rsidP="00B9245C">
      <w:pPr>
        <w:spacing w:after="220"/>
        <w:jc w:val="center"/>
        <w:rPr>
          <w:rFonts w:ascii="Arial" w:eastAsia="SimSun" w:hAnsi="Arial" w:cs="Arial"/>
          <w:sz w:val="22"/>
          <w:szCs w:val="22"/>
          <w:lang w:val="ru-RU" w:eastAsia="zh-CN"/>
        </w:rPr>
      </w:pPr>
      <w:r w:rsidRPr="00EB38B2">
        <w:rPr>
          <w:rFonts w:ascii="Arial" w:eastAsia="SimSun" w:hAnsi="Arial" w:cs="Arial"/>
          <w:sz w:val="22"/>
          <w:szCs w:val="22"/>
          <w:lang w:val="ru-RU" w:eastAsia="zh-CN"/>
        </w:rPr>
        <w:t>Изменения объема доходов за 201</w:t>
      </w:r>
      <w:r>
        <w:rPr>
          <w:rFonts w:ascii="Arial" w:eastAsia="SimSun" w:hAnsi="Arial" w:cs="Arial"/>
          <w:sz w:val="22"/>
          <w:szCs w:val="22"/>
          <w:lang w:val="ru-RU" w:eastAsia="zh-CN"/>
        </w:rPr>
        <w:t>3 </w:t>
      </w:r>
      <w:r w:rsidRPr="00EB38B2">
        <w:rPr>
          <w:rFonts w:ascii="Arial" w:eastAsia="SimSun" w:hAnsi="Arial" w:cs="Arial"/>
          <w:sz w:val="22"/>
          <w:szCs w:val="22"/>
          <w:lang w:val="ru-RU" w:eastAsia="zh-CN"/>
        </w:rPr>
        <w:t>г. в сравнении с 2</w:t>
      </w:r>
      <w:r w:rsidR="001F3999" w:rsidRPr="00EB38B2">
        <w:rPr>
          <w:rFonts w:ascii="Arial" w:eastAsia="SimSun" w:hAnsi="Arial" w:cs="Arial"/>
          <w:sz w:val="22"/>
          <w:szCs w:val="22"/>
          <w:lang w:val="ru-RU" w:eastAsia="zh-CN"/>
        </w:rPr>
        <w:t>012</w:t>
      </w:r>
      <w:r>
        <w:rPr>
          <w:rFonts w:ascii="Arial" w:eastAsia="SimSun" w:hAnsi="Arial" w:cs="Arial"/>
          <w:sz w:val="22"/>
          <w:szCs w:val="22"/>
          <w:lang w:val="ru-RU" w:eastAsia="zh-CN"/>
        </w:rPr>
        <w:t> г.</w:t>
      </w:r>
    </w:p>
    <w:p w:rsidR="00EC2015" w:rsidRDefault="00E2636D" w:rsidP="00EC2015">
      <w:pPr>
        <w:spacing w:after="220"/>
        <w:jc w:val="center"/>
        <w:rPr>
          <w:rFonts w:eastAsia="SimSun"/>
        </w:rPr>
      </w:pPr>
      <w:r w:rsidRPr="00E2636D">
        <w:rPr>
          <w:rFonts w:eastAsia="SimSun"/>
          <w:noProof/>
        </w:rPr>
        <w:drawing>
          <wp:inline distT="0" distB="0" distL="0" distR="0" wp14:anchorId="53AF4DD7" wp14:editId="074A2360">
            <wp:extent cx="5780599" cy="3133892"/>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6238" cy="3136949"/>
                    </a:xfrm>
                    <a:prstGeom prst="rect">
                      <a:avLst/>
                    </a:prstGeom>
                    <a:noFill/>
                    <a:ln>
                      <a:noFill/>
                    </a:ln>
                  </pic:spPr>
                </pic:pic>
              </a:graphicData>
            </a:graphic>
          </wp:inline>
        </w:drawing>
      </w:r>
    </w:p>
    <w:p w:rsidR="00B9245C" w:rsidRPr="00EB38B2" w:rsidRDefault="00EB38B2" w:rsidP="00B9245C">
      <w:pPr>
        <w:spacing w:after="220"/>
        <w:rPr>
          <w:rFonts w:ascii="Arial" w:eastAsia="SimSun" w:hAnsi="Arial" w:cs="Arial"/>
          <w:b/>
          <w:sz w:val="22"/>
          <w:szCs w:val="20"/>
          <w:lang w:val="ru-RU" w:eastAsia="zh-CN"/>
        </w:rPr>
      </w:pPr>
      <w:r>
        <w:rPr>
          <w:rFonts w:ascii="Arial" w:eastAsia="SimSun" w:hAnsi="Arial" w:cs="Arial"/>
          <w:b/>
          <w:i/>
          <w:sz w:val="22"/>
          <w:szCs w:val="22"/>
          <w:lang w:val="ru-RU" w:eastAsia="zh-CN"/>
        </w:rPr>
        <w:t>Анализ</w:t>
      </w:r>
      <w:r w:rsidR="00B9245C" w:rsidRPr="00EB38B2">
        <w:rPr>
          <w:rFonts w:ascii="Arial" w:eastAsia="SimSun" w:hAnsi="Arial" w:cs="Arial"/>
          <w:b/>
          <w:i/>
          <w:sz w:val="22"/>
          <w:szCs w:val="22"/>
          <w:lang w:val="ru-RU" w:eastAsia="zh-CN"/>
        </w:rPr>
        <w:t xml:space="preserve"> </w:t>
      </w:r>
      <w:r>
        <w:rPr>
          <w:rFonts w:ascii="Arial" w:eastAsia="SimSun" w:hAnsi="Arial" w:cs="Arial"/>
          <w:b/>
          <w:i/>
          <w:sz w:val="22"/>
          <w:szCs w:val="22"/>
          <w:lang w:val="ru-RU" w:eastAsia="zh-CN"/>
        </w:rPr>
        <w:t>расходов</w:t>
      </w:r>
    </w:p>
    <w:p w:rsidR="00B9245C" w:rsidRPr="00EB38B2" w:rsidRDefault="00EB38B2" w:rsidP="00B9245C">
      <w:pPr>
        <w:spacing w:after="220"/>
        <w:jc w:val="center"/>
        <w:rPr>
          <w:rFonts w:ascii="Arial" w:eastAsia="SimSun" w:hAnsi="Arial" w:cs="Arial"/>
          <w:sz w:val="22"/>
          <w:szCs w:val="20"/>
          <w:lang w:val="ru-RU" w:eastAsia="zh-CN"/>
        </w:rPr>
      </w:pPr>
      <w:r w:rsidRPr="00EB38B2">
        <w:rPr>
          <w:rFonts w:ascii="Arial" w:eastAsia="SimSun" w:hAnsi="Arial" w:cs="Arial"/>
          <w:sz w:val="22"/>
          <w:szCs w:val="22"/>
          <w:lang w:val="ru-RU" w:eastAsia="zh-CN"/>
        </w:rPr>
        <w:t>Структура расходов за 201</w:t>
      </w:r>
      <w:r>
        <w:rPr>
          <w:rFonts w:ascii="Arial" w:eastAsia="SimSun" w:hAnsi="Arial" w:cs="Arial"/>
          <w:sz w:val="22"/>
          <w:szCs w:val="22"/>
          <w:lang w:val="ru-RU" w:eastAsia="zh-CN"/>
        </w:rPr>
        <w:t>3 </w:t>
      </w:r>
      <w:r w:rsidRPr="00EB38B2">
        <w:rPr>
          <w:rFonts w:ascii="Arial" w:eastAsia="SimSun" w:hAnsi="Arial" w:cs="Arial"/>
          <w:sz w:val="22"/>
          <w:szCs w:val="22"/>
          <w:lang w:val="ru-RU" w:eastAsia="zh-CN"/>
        </w:rPr>
        <w:t>г. согласно МСУГС</w:t>
      </w:r>
    </w:p>
    <w:p w:rsidR="00B9245C" w:rsidRPr="00B9245C" w:rsidRDefault="0047508A" w:rsidP="00B9245C">
      <w:pPr>
        <w:spacing w:after="220"/>
        <w:jc w:val="center"/>
        <w:rPr>
          <w:rFonts w:ascii="Arial" w:eastAsia="SimSun" w:hAnsi="Arial" w:cs="Arial"/>
          <w:sz w:val="22"/>
          <w:szCs w:val="22"/>
          <w:lang w:eastAsia="zh-CN"/>
        </w:rPr>
      </w:pPr>
      <w:r>
        <w:rPr>
          <w:rFonts w:ascii="Arial" w:eastAsia="SimSun" w:hAnsi="Arial" w:cs="Arial"/>
          <w:noProof/>
          <w:sz w:val="22"/>
          <w:szCs w:val="22"/>
        </w:rPr>
        <w:drawing>
          <wp:inline distT="0" distB="0" distL="0" distR="0" wp14:anchorId="06E7634F">
            <wp:extent cx="4476466" cy="2591248"/>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93380" cy="2601039"/>
                    </a:xfrm>
                    <a:prstGeom prst="rect">
                      <a:avLst/>
                    </a:prstGeom>
                    <a:noFill/>
                  </pic:spPr>
                </pic:pic>
              </a:graphicData>
            </a:graphic>
          </wp:inline>
        </w:drawing>
      </w:r>
    </w:p>
    <w:p w:rsidR="00B9245C" w:rsidRPr="00CF5640" w:rsidRDefault="00CF5640" w:rsidP="00F73729">
      <w:pPr>
        <w:numPr>
          <w:ilvl w:val="0"/>
          <w:numId w:val="2"/>
        </w:numPr>
        <w:spacing w:after="220"/>
        <w:jc w:val="both"/>
        <w:rPr>
          <w:rFonts w:ascii="Arial" w:eastAsia="SimSun" w:hAnsi="Arial" w:cs="Arial"/>
          <w:sz w:val="22"/>
          <w:szCs w:val="22"/>
          <w:lang w:val="ru-RU" w:eastAsia="zh-CN"/>
        </w:rPr>
      </w:pPr>
      <w:r w:rsidRPr="00CF5640">
        <w:rPr>
          <w:rFonts w:ascii="Arial" w:eastAsia="SimSun" w:hAnsi="Arial" w:cs="Arial"/>
          <w:sz w:val="22"/>
          <w:szCs w:val="22"/>
          <w:lang w:val="ru-RU" w:eastAsia="zh-CN"/>
        </w:rPr>
        <w:t>Общий объем расходов Организации за 201</w:t>
      </w:r>
      <w:r>
        <w:rPr>
          <w:rFonts w:ascii="Arial" w:eastAsia="SimSun" w:hAnsi="Arial" w:cs="Arial"/>
          <w:sz w:val="22"/>
          <w:szCs w:val="22"/>
          <w:lang w:val="ru-RU" w:eastAsia="zh-CN"/>
        </w:rPr>
        <w:t>3</w:t>
      </w:r>
      <w:r w:rsidRPr="00CF5640">
        <w:rPr>
          <w:rFonts w:ascii="Arial" w:eastAsia="SimSun" w:hAnsi="Arial" w:cs="Arial"/>
          <w:sz w:val="22"/>
          <w:szCs w:val="22"/>
          <w:lang w:val="ru-RU" w:eastAsia="zh-CN"/>
        </w:rPr>
        <w:t> г. составил 3</w:t>
      </w:r>
      <w:r>
        <w:rPr>
          <w:rFonts w:ascii="Arial" w:eastAsia="SimSun" w:hAnsi="Arial" w:cs="Arial"/>
          <w:sz w:val="22"/>
          <w:szCs w:val="22"/>
          <w:lang w:val="ru-RU" w:eastAsia="zh-CN"/>
        </w:rPr>
        <w:t>36</w:t>
      </w:r>
      <w:r w:rsidRPr="00CF5640">
        <w:rPr>
          <w:rFonts w:ascii="Arial" w:eastAsia="SimSun" w:hAnsi="Arial" w:cs="Arial"/>
          <w:sz w:val="22"/>
          <w:szCs w:val="22"/>
          <w:lang w:val="ru-RU" w:eastAsia="zh-CN"/>
        </w:rPr>
        <w:t>,</w:t>
      </w:r>
      <w:r>
        <w:rPr>
          <w:rFonts w:ascii="Arial" w:eastAsia="SimSun" w:hAnsi="Arial" w:cs="Arial"/>
          <w:sz w:val="22"/>
          <w:szCs w:val="22"/>
          <w:lang w:val="ru-RU" w:eastAsia="zh-CN"/>
        </w:rPr>
        <w:t>5 </w:t>
      </w:r>
      <w:r w:rsidRPr="00CF5640">
        <w:rPr>
          <w:rFonts w:ascii="Arial" w:eastAsia="SimSun" w:hAnsi="Arial" w:cs="Arial"/>
          <w:sz w:val="22"/>
          <w:szCs w:val="22"/>
          <w:lang w:val="ru-RU" w:eastAsia="zh-CN"/>
        </w:rPr>
        <w:t xml:space="preserve">млн. </w:t>
      </w:r>
      <w:proofErr w:type="spellStart"/>
      <w:r w:rsidRPr="00CF5640">
        <w:rPr>
          <w:rFonts w:ascii="Arial" w:eastAsia="SimSun" w:hAnsi="Arial" w:cs="Arial"/>
          <w:sz w:val="22"/>
          <w:szCs w:val="22"/>
          <w:lang w:val="ru-RU" w:eastAsia="zh-CN"/>
        </w:rPr>
        <w:t>шв</w:t>
      </w:r>
      <w:proofErr w:type="spellEnd"/>
      <w:r w:rsidRPr="00CF5640">
        <w:rPr>
          <w:rFonts w:ascii="Arial" w:eastAsia="SimSun" w:hAnsi="Arial" w:cs="Arial"/>
          <w:sz w:val="22"/>
          <w:szCs w:val="22"/>
          <w:lang w:val="ru-RU" w:eastAsia="zh-CN"/>
        </w:rPr>
        <w:t xml:space="preserve">. франков, что на </w:t>
      </w:r>
      <w:r>
        <w:rPr>
          <w:rFonts w:ascii="Arial" w:eastAsia="SimSun" w:hAnsi="Arial" w:cs="Arial"/>
          <w:sz w:val="22"/>
          <w:szCs w:val="22"/>
          <w:lang w:val="ru-RU" w:eastAsia="zh-CN"/>
        </w:rPr>
        <w:t>4</w:t>
      </w:r>
      <w:r w:rsidRPr="00CF5640">
        <w:rPr>
          <w:rFonts w:ascii="Arial" w:eastAsia="SimSun" w:hAnsi="Arial" w:cs="Arial"/>
          <w:sz w:val="22"/>
          <w:szCs w:val="22"/>
          <w:lang w:val="ru-RU" w:eastAsia="zh-CN"/>
        </w:rPr>
        <w:t>,</w:t>
      </w:r>
      <w:r>
        <w:rPr>
          <w:rFonts w:ascii="Arial" w:eastAsia="SimSun" w:hAnsi="Arial" w:cs="Arial"/>
          <w:sz w:val="22"/>
          <w:szCs w:val="22"/>
          <w:lang w:val="ru-RU" w:eastAsia="zh-CN"/>
        </w:rPr>
        <w:t>7</w:t>
      </w:r>
      <w:r w:rsidRPr="00CF5640">
        <w:rPr>
          <w:rFonts w:ascii="Arial" w:eastAsia="SimSun" w:hAnsi="Arial" w:cs="Arial"/>
          <w:sz w:val="22"/>
          <w:szCs w:val="22"/>
          <w:lang w:val="ru-RU" w:eastAsia="zh-CN"/>
        </w:rPr>
        <w:t xml:space="preserve">% </w:t>
      </w:r>
      <w:r>
        <w:rPr>
          <w:rFonts w:ascii="Arial" w:eastAsia="SimSun" w:hAnsi="Arial" w:cs="Arial"/>
          <w:sz w:val="22"/>
          <w:szCs w:val="22"/>
          <w:lang w:val="ru-RU" w:eastAsia="zh-CN"/>
        </w:rPr>
        <w:t>больше</w:t>
      </w:r>
      <w:r w:rsidRPr="00CF5640">
        <w:rPr>
          <w:rFonts w:ascii="Arial" w:eastAsia="SimSun" w:hAnsi="Arial" w:cs="Arial"/>
          <w:sz w:val="22"/>
          <w:szCs w:val="22"/>
          <w:lang w:val="ru-RU" w:eastAsia="zh-CN"/>
        </w:rPr>
        <w:t>, чем в 201</w:t>
      </w:r>
      <w:r>
        <w:rPr>
          <w:rFonts w:ascii="Arial" w:eastAsia="SimSun" w:hAnsi="Arial" w:cs="Arial"/>
          <w:sz w:val="22"/>
          <w:szCs w:val="22"/>
          <w:lang w:val="ru-RU" w:eastAsia="zh-CN"/>
        </w:rPr>
        <w:t>2</w:t>
      </w:r>
      <w:r w:rsidRPr="00CF5640">
        <w:rPr>
          <w:rFonts w:ascii="Arial" w:eastAsia="SimSun" w:hAnsi="Arial" w:cs="Arial"/>
          <w:sz w:val="22"/>
          <w:szCs w:val="22"/>
          <w:lang w:val="ru-RU" w:eastAsia="zh-CN"/>
        </w:rPr>
        <w:t> г., когда этот показатель составил 32</w:t>
      </w:r>
      <w:r>
        <w:rPr>
          <w:rFonts w:ascii="Arial" w:eastAsia="SimSun" w:hAnsi="Arial" w:cs="Arial"/>
          <w:sz w:val="22"/>
          <w:szCs w:val="22"/>
          <w:lang w:val="ru-RU" w:eastAsia="zh-CN"/>
        </w:rPr>
        <w:t>1</w:t>
      </w:r>
      <w:r w:rsidRPr="00CF5640">
        <w:rPr>
          <w:rFonts w:ascii="Arial" w:eastAsia="SimSun" w:hAnsi="Arial" w:cs="Arial"/>
          <w:sz w:val="22"/>
          <w:szCs w:val="22"/>
          <w:lang w:val="ru-RU" w:eastAsia="zh-CN"/>
        </w:rPr>
        <w:t>,</w:t>
      </w:r>
      <w:r>
        <w:rPr>
          <w:rFonts w:ascii="Arial" w:eastAsia="SimSun" w:hAnsi="Arial" w:cs="Arial"/>
          <w:sz w:val="22"/>
          <w:szCs w:val="22"/>
          <w:lang w:val="ru-RU" w:eastAsia="zh-CN"/>
        </w:rPr>
        <w:t>5 </w:t>
      </w:r>
      <w:r w:rsidRPr="00CF5640">
        <w:rPr>
          <w:rFonts w:ascii="Arial" w:eastAsia="SimSun" w:hAnsi="Arial" w:cs="Arial"/>
          <w:sz w:val="22"/>
          <w:szCs w:val="22"/>
          <w:lang w:val="ru-RU" w:eastAsia="zh-CN"/>
        </w:rPr>
        <w:t xml:space="preserve">млн. </w:t>
      </w:r>
      <w:proofErr w:type="spellStart"/>
      <w:r w:rsidRPr="00CF5640">
        <w:rPr>
          <w:rFonts w:ascii="Arial" w:eastAsia="SimSun" w:hAnsi="Arial" w:cs="Arial"/>
          <w:sz w:val="22"/>
          <w:szCs w:val="22"/>
          <w:lang w:val="ru-RU" w:eastAsia="zh-CN"/>
        </w:rPr>
        <w:t>шв</w:t>
      </w:r>
      <w:proofErr w:type="spellEnd"/>
      <w:r w:rsidRPr="00CF5640">
        <w:rPr>
          <w:rFonts w:ascii="Arial" w:eastAsia="SimSun" w:hAnsi="Arial" w:cs="Arial"/>
          <w:sz w:val="22"/>
          <w:szCs w:val="22"/>
          <w:lang w:val="ru-RU" w:eastAsia="zh-CN"/>
        </w:rPr>
        <w:t>. франков</w:t>
      </w:r>
      <w:r w:rsidR="00B9245C" w:rsidRPr="00CF5640">
        <w:rPr>
          <w:rFonts w:ascii="Arial" w:eastAsia="SimSun" w:hAnsi="Arial" w:cs="Arial"/>
          <w:sz w:val="22"/>
          <w:szCs w:val="22"/>
          <w:lang w:val="ru-RU" w:eastAsia="zh-CN"/>
        </w:rPr>
        <w:t>.</w:t>
      </w:r>
    </w:p>
    <w:p w:rsidR="00B9245C" w:rsidRPr="000648EA" w:rsidRDefault="001C4D0F" w:rsidP="00F73729">
      <w:pPr>
        <w:numPr>
          <w:ilvl w:val="0"/>
          <w:numId w:val="2"/>
        </w:numPr>
        <w:spacing w:after="220"/>
        <w:jc w:val="both"/>
        <w:rPr>
          <w:rFonts w:ascii="Arial" w:eastAsia="SimSun" w:hAnsi="Arial" w:cs="Arial"/>
          <w:sz w:val="22"/>
          <w:szCs w:val="22"/>
          <w:lang w:val="ru-RU" w:eastAsia="zh-CN"/>
        </w:rPr>
      </w:pPr>
      <w:r w:rsidRPr="00570F28">
        <w:rPr>
          <w:rFonts w:ascii="Arial" w:eastAsia="SimSun" w:hAnsi="Arial" w:cs="Arial"/>
          <w:sz w:val="22"/>
          <w:szCs w:val="22"/>
          <w:lang w:val="ru-RU" w:eastAsia="zh-CN"/>
        </w:rPr>
        <w:t>Крупнейшая статья расходов Организации — расходы на персонал, которые составили 214</w:t>
      </w:r>
      <w:r>
        <w:rPr>
          <w:rFonts w:ascii="Arial" w:eastAsia="SimSun" w:hAnsi="Arial" w:cs="Arial"/>
          <w:sz w:val="22"/>
          <w:szCs w:val="22"/>
          <w:lang w:val="ru-RU" w:eastAsia="zh-CN"/>
        </w:rPr>
        <w:t>,4</w:t>
      </w:r>
      <w:r w:rsidR="00570F28">
        <w:rPr>
          <w:rFonts w:ascii="Arial" w:eastAsia="SimSun" w:hAnsi="Arial" w:cs="Arial"/>
          <w:sz w:val="22"/>
          <w:szCs w:val="22"/>
          <w:lang w:val="ru-RU" w:eastAsia="zh-CN"/>
        </w:rPr>
        <w:t xml:space="preserve"> млн. </w:t>
      </w:r>
      <w:proofErr w:type="spellStart"/>
      <w:r w:rsidR="00570F28">
        <w:rPr>
          <w:rFonts w:ascii="Arial" w:eastAsia="SimSun" w:hAnsi="Arial" w:cs="Arial"/>
          <w:sz w:val="22"/>
          <w:szCs w:val="22"/>
          <w:lang w:val="ru-RU" w:eastAsia="zh-CN"/>
        </w:rPr>
        <w:t>шв</w:t>
      </w:r>
      <w:proofErr w:type="spellEnd"/>
      <w:r w:rsidR="00570F28">
        <w:rPr>
          <w:rFonts w:ascii="Arial" w:eastAsia="SimSun" w:hAnsi="Arial" w:cs="Arial"/>
          <w:sz w:val="22"/>
          <w:szCs w:val="22"/>
          <w:lang w:val="ru-RU" w:eastAsia="zh-CN"/>
        </w:rPr>
        <w:t>. франков или 63,7</w:t>
      </w:r>
      <w:r w:rsidRPr="001C4D0F">
        <w:rPr>
          <w:rFonts w:ascii="Arial" w:eastAsia="SimSun" w:hAnsi="Arial" w:cs="Arial"/>
          <w:sz w:val="22"/>
          <w:szCs w:val="22"/>
          <w:lang w:val="ru-RU" w:eastAsia="zh-CN"/>
        </w:rPr>
        <w:t xml:space="preserve">% общего объема расходов.  Расходы </w:t>
      </w:r>
      <w:r w:rsidR="00570F28">
        <w:rPr>
          <w:rFonts w:ascii="Arial" w:eastAsia="SimSun" w:hAnsi="Arial" w:cs="Arial"/>
          <w:sz w:val="22"/>
          <w:szCs w:val="22"/>
          <w:lang w:val="ru-RU" w:eastAsia="zh-CN"/>
        </w:rPr>
        <w:t>на</w:t>
      </w:r>
      <w:r w:rsidRPr="001C4D0F">
        <w:rPr>
          <w:rFonts w:ascii="Arial" w:eastAsia="SimSun" w:hAnsi="Arial" w:cs="Arial"/>
          <w:sz w:val="22"/>
          <w:szCs w:val="22"/>
          <w:lang w:val="ru-RU" w:eastAsia="zh-CN"/>
        </w:rPr>
        <w:t xml:space="preserve"> персонал </w:t>
      </w:r>
      <w:r w:rsidR="00570F28">
        <w:rPr>
          <w:rFonts w:ascii="Arial" w:eastAsia="SimSun" w:hAnsi="Arial" w:cs="Arial"/>
          <w:sz w:val="22"/>
          <w:szCs w:val="22"/>
          <w:lang w:val="ru-RU" w:eastAsia="zh-CN"/>
        </w:rPr>
        <w:t>у</w:t>
      </w:r>
      <w:r w:rsidRPr="001C4D0F">
        <w:rPr>
          <w:rFonts w:ascii="Arial" w:eastAsia="SimSun" w:hAnsi="Arial" w:cs="Arial"/>
          <w:sz w:val="22"/>
          <w:szCs w:val="22"/>
          <w:lang w:val="ru-RU" w:eastAsia="zh-CN"/>
        </w:rPr>
        <w:t>в</w:t>
      </w:r>
      <w:r w:rsidR="00570F28">
        <w:rPr>
          <w:rFonts w:ascii="Arial" w:eastAsia="SimSun" w:hAnsi="Arial" w:cs="Arial"/>
          <w:sz w:val="22"/>
          <w:szCs w:val="22"/>
          <w:lang w:val="ru-RU" w:eastAsia="zh-CN"/>
        </w:rPr>
        <w:t xml:space="preserve">еличились </w:t>
      </w:r>
      <w:r w:rsidRPr="001C4D0F">
        <w:rPr>
          <w:rFonts w:ascii="Arial" w:eastAsia="SimSun" w:hAnsi="Arial" w:cs="Arial"/>
          <w:sz w:val="22"/>
          <w:szCs w:val="22"/>
          <w:lang w:val="ru-RU" w:eastAsia="zh-CN"/>
        </w:rPr>
        <w:t xml:space="preserve">на </w:t>
      </w:r>
      <w:r w:rsidR="00570F28">
        <w:rPr>
          <w:rFonts w:ascii="Arial" w:eastAsia="SimSun" w:hAnsi="Arial" w:cs="Arial"/>
          <w:sz w:val="22"/>
          <w:szCs w:val="22"/>
          <w:lang w:val="ru-RU" w:eastAsia="zh-CN"/>
        </w:rPr>
        <w:t>0</w:t>
      </w:r>
      <w:r w:rsidRPr="001C4D0F">
        <w:rPr>
          <w:rFonts w:ascii="Arial" w:eastAsia="SimSun" w:hAnsi="Arial" w:cs="Arial"/>
          <w:sz w:val="22"/>
          <w:szCs w:val="22"/>
          <w:lang w:val="ru-RU" w:eastAsia="zh-CN"/>
        </w:rPr>
        <w:t>,</w:t>
      </w:r>
      <w:r w:rsidR="00570F28">
        <w:rPr>
          <w:rFonts w:ascii="Arial" w:eastAsia="SimSun" w:hAnsi="Arial" w:cs="Arial"/>
          <w:sz w:val="22"/>
          <w:szCs w:val="22"/>
          <w:lang w:val="ru-RU" w:eastAsia="zh-CN"/>
        </w:rPr>
        <w:t>8</w:t>
      </w:r>
      <w:r w:rsidRPr="001C4D0F">
        <w:rPr>
          <w:rFonts w:ascii="Arial" w:eastAsia="SimSun" w:hAnsi="Arial" w:cs="Arial"/>
          <w:sz w:val="22"/>
          <w:szCs w:val="22"/>
          <w:lang w:val="ru-RU" w:eastAsia="zh-CN"/>
        </w:rPr>
        <w:t>% по сравнению с 201</w:t>
      </w:r>
      <w:r w:rsidR="00570F28">
        <w:rPr>
          <w:rFonts w:ascii="Arial" w:eastAsia="SimSun" w:hAnsi="Arial" w:cs="Arial"/>
          <w:sz w:val="22"/>
          <w:szCs w:val="22"/>
          <w:lang w:val="ru-RU" w:eastAsia="zh-CN"/>
        </w:rPr>
        <w:t>2 </w:t>
      </w:r>
      <w:r w:rsidRPr="001C4D0F">
        <w:rPr>
          <w:rFonts w:ascii="Arial" w:eastAsia="SimSun" w:hAnsi="Arial" w:cs="Arial"/>
          <w:sz w:val="22"/>
          <w:szCs w:val="22"/>
          <w:lang w:val="ru-RU" w:eastAsia="zh-CN"/>
        </w:rPr>
        <w:t xml:space="preserve">г.  </w:t>
      </w:r>
      <w:r w:rsidR="00570F28">
        <w:rPr>
          <w:rFonts w:ascii="Arial" w:eastAsia="SimSun" w:hAnsi="Arial" w:cs="Arial"/>
          <w:sz w:val="22"/>
          <w:szCs w:val="22"/>
          <w:lang w:val="ru-RU" w:eastAsia="zh-CN"/>
        </w:rPr>
        <w:t xml:space="preserve">В частности повысился объем расходов на содержание сотрудника (чистый базовый оклад, коррективы по месту службы и пособия) ввиду реализации программы реформирования </w:t>
      </w:r>
      <w:r w:rsidRPr="001C4D0F">
        <w:rPr>
          <w:rFonts w:ascii="Arial" w:eastAsia="SimSun" w:hAnsi="Arial" w:cs="Arial"/>
          <w:sz w:val="22"/>
          <w:szCs w:val="22"/>
          <w:lang w:val="ru-RU" w:eastAsia="zh-CN"/>
        </w:rPr>
        <w:t>контрактной системы</w:t>
      </w:r>
      <w:r w:rsidR="00570F28">
        <w:rPr>
          <w:rFonts w:ascii="Arial" w:eastAsia="SimSun" w:hAnsi="Arial" w:cs="Arial"/>
          <w:sz w:val="22"/>
          <w:szCs w:val="22"/>
          <w:lang w:val="ru-RU" w:eastAsia="zh-CN"/>
        </w:rPr>
        <w:t>.</w:t>
      </w:r>
    </w:p>
    <w:p w:rsidR="00B9245C" w:rsidRPr="002A76E9" w:rsidRDefault="002A76E9" w:rsidP="00F73729">
      <w:pPr>
        <w:numPr>
          <w:ilvl w:val="0"/>
          <w:numId w:val="2"/>
        </w:numPr>
        <w:spacing w:after="220"/>
        <w:jc w:val="both"/>
        <w:rPr>
          <w:rFonts w:ascii="Arial" w:eastAsia="SimSun" w:hAnsi="Arial" w:cs="Arial"/>
          <w:sz w:val="22"/>
          <w:szCs w:val="22"/>
          <w:lang w:val="ru-RU" w:eastAsia="zh-CN"/>
        </w:rPr>
      </w:pPr>
      <w:r w:rsidRPr="002A76E9">
        <w:rPr>
          <w:rFonts w:ascii="Arial" w:eastAsia="SimSun" w:hAnsi="Arial" w:cs="Arial"/>
          <w:sz w:val="22"/>
          <w:szCs w:val="22"/>
          <w:lang w:val="ru-RU" w:eastAsia="zh-CN"/>
        </w:rPr>
        <w:t>Расходы на услуги по контрактам</w:t>
      </w:r>
      <w:r>
        <w:rPr>
          <w:rFonts w:ascii="Arial" w:eastAsia="SimSun" w:hAnsi="Arial" w:cs="Arial"/>
          <w:sz w:val="22"/>
          <w:szCs w:val="22"/>
          <w:lang w:val="ru-RU" w:eastAsia="zh-CN"/>
        </w:rPr>
        <w:t xml:space="preserve"> стали второй по величине статьей расходов Организации</w:t>
      </w:r>
      <w:r w:rsidRPr="002A76E9">
        <w:rPr>
          <w:rFonts w:ascii="Arial" w:eastAsia="SimSun" w:hAnsi="Arial" w:cs="Arial"/>
          <w:sz w:val="22"/>
          <w:szCs w:val="22"/>
          <w:lang w:val="ru-RU" w:eastAsia="zh-CN"/>
        </w:rPr>
        <w:t xml:space="preserve"> в 201</w:t>
      </w:r>
      <w:r>
        <w:rPr>
          <w:rFonts w:ascii="Arial" w:eastAsia="SimSun" w:hAnsi="Arial" w:cs="Arial"/>
          <w:sz w:val="22"/>
          <w:szCs w:val="22"/>
          <w:lang w:val="ru-RU" w:eastAsia="zh-CN"/>
        </w:rPr>
        <w:t>3</w:t>
      </w:r>
      <w:r w:rsidRPr="002A76E9">
        <w:rPr>
          <w:rFonts w:ascii="Arial" w:eastAsia="SimSun" w:hAnsi="Arial" w:cs="Arial"/>
          <w:sz w:val="22"/>
          <w:szCs w:val="22"/>
          <w:lang w:eastAsia="zh-CN"/>
        </w:rPr>
        <w:t> </w:t>
      </w:r>
      <w:r w:rsidRPr="002A76E9">
        <w:rPr>
          <w:rFonts w:ascii="Arial" w:eastAsia="SimSun" w:hAnsi="Arial" w:cs="Arial"/>
          <w:sz w:val="22"/>
          <w:szCs w:val="22"/>
          <w:lang w:val="ru-RU" w:eastAsia="zh-CN"/>
        </w:rPr>
        <w:t>г.</w:t>
      </w:r>
      <w:r>
        <w:rPr>
          <w:rFonts w:ascii="Arial" w:eastAsia="SimSun" w:hAnsi="Arial" w:cs="Arial"/>
          <w:sz w:val="22"/>
          <w:szCs w:val="22"/>
          <w:lang w:val="ru-RU" w:eastAsia="zh-CN"/>
        </w:rPr>
        <w:t>,</w:t>
      </w:r>
      <w:r w:rsidRPr="002A76E9">
        <w:rPr>
          <w:rFonts w:ascii="Arial" w:eastAsia="SimSun" w:hAnsi="Arial" w:cs="Arial"/>
          <w:sz w:val="22"/>
          <w:szCs w:val="22"/>
          <w:lang w:val="ru-RU" w:eastAsia="zh-CN"/>
        </w:rPr>
        <w:t xml:space="preserve"> состави</w:t>
      </w:r>
      <w:r>
        <w:rPr>
          <w:rFonts w:ascii="Arial" w:eastAsia="SimSun" w:hAnsi="Arial" w:cs="Arial"/>
          <w:sz w:val="22"/>
          <w:szCs w:val="22"/>
          <w:lang w:val="ru-RU" w:eastAsia="zh-CN"/>
        </w:rPr>
        <w:t>в</w:t>
      </w:r>
      <w:r w:rsidRPr="002A76E9">
        <w:rPr>
          <w:rFonts w:ascii="Arial" w:eastAsia="SimSun" w:hAnsi="Arial" w:cs="Arial"/>
          <w:sz w:val="22"/>
          <w:szCs w:val="22"/>
          <w:lang w:val="ru-RU" w:eastAsia="zh-CN"/>
        </w:rPr>
        <w:t xml:space="preserve"> </w:t>
      </w:r>
      <w:r>
        <w:rPr>
          <w:rFonts w:ascii="Arial" w:eastAsia="SimSun" w:hAnsi="Arial" w:cs="Arial"/>
          <w:sz w:val="22"/>
          <w:szCs w:val="22"/>
          <w:lang w:val="ru-RU" w:eastAsia="zh-CN"/>
        </w:rPr>
        <w:t>6</w:t>
      </w:r>
      <w:r w:rsidRPr="002A76E9">
        <w:rPr>
          <w:rFonts w:ascii="Arial" w:eastAsia="SimSun" w:hAnsi="Arial" w:cs="Arial"/>
          <w:sz w:val="22"/>
          <w:szCs w:val="22"/>
          <w:lang w:val="ru-RU" w:eastAsia="zh-CN"/>
        </w:rPr>
        <w:t>5</w:t>
      </w:r>
      <w:r>
        <w:rPr>
          <w:rFonts w:ascii="Arial" w:eastAsia="SimSun" w:hAnsi="Arial" w:cs="Arial"/>
          <w:sz w:val="22"/>
          <w:szCs w:val="22"/>
          <w:lang w:val="ru-RU" w:eastAsia="zh-CN"/>
        </w:rPr>
        <w:t>,0</w:t>
      </w:r>
      <w:r w:rsidRPr="002A76E9">
        <w:rPr>
          <w:rFonts w:ascii="Arial" w:eastAsia="SimSun" w:hAnsi="Arial" w:cs="Arial"/>
          <w:sz w:val="22"/>
          <w:szCs w:val="22"/>
          <w:lang w:eastAsia="zh-CN"/>
        </w:rPr>
        <w:t> </w:t>
      </w:r>
      <w:r w:rsidRPr="002A76E9">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2A76E9">
        <w:rPr>
          <w:rFonts w:ascii="Arial" w:eastAsia="SimSun" w:hAnsi="Arial" w:cs="Arial"/>
          <w:sz w:val="22"/>
          <w:szCs w:val="22"/>
          <w:lang w:val="ru-RU" w:eastAsia="zh-CN"/>
        </w:rPr>
        <w:t>шв</w:t>
      </w:r>
      <w:proofErr w:type="spellEnd"/>
      <w:r w:rsidRPr="002A76E9">
        <w:rPr>
          <w:rFonts w:ascii="Arial" w:eastAsia="SimSun" w:hAnsi="Arial" w:cs="Arial"/>
          <w:sz w:val="22"/>
          <w:szCs w:val="22"/>
          <w:lang w:val="ru-RU" w:eastAsia="zh-CN"/>
        </w:rPr>
        <w:t>.</w:t>
      </w:r>
      <w:r w:rsidRPr="002A76E9">
        <w:rPr>
          <w:rFonts w:ascii="Arial" w:eastAsia="SimSun" w:hAnsi="Arial" w:cs="Arial"/>
          <w:sz w:val="22"/>
          <w:szCs w:val="22"/>
          <w:lang w:eastAsia="zh-CN"/>
        </w:rPr>
        <w:t> </w:t>
      </w:r>
      <w:r w:rsidRPr="002A76E9">
        <w:rPr>
          <w:rFonts w:ascii="Arial" w:eastAsia="SimSun" w:hAnsi="Arial" w:cs="Arial"/>
          <w:sz w:val="22"/>
          <w:szCs w:val="22"/>
          <w:lang w:val="ru-RU" w:eastAsia="zh-CN"/>
        </w:rPr>
        <w:t>франков</w:t>
      </w:r>
      <w:r>
        <w:rPr>
          <w:rFonts w:ascii="Arial" w:eastAsia="SimSun" w:hAnsi="Arial" w:cs="Arial"/>
          <w:sz w:val="22"/>
          <w:szCs w:val="22"/>
          <w:lang w:val="ru-RU" w:eastAsia="zh-CN"/>
        </w:rPr>
        <w:t xml:space="preserve"> или 19,3% общего объема расходов</w:t>
      </w:r>
      <w:r w:rsidRPr="002A76E9">
        <w:rPr>
          <w:rFonts w:ascii="Arial" w:eastAsia="SimSun" w:hAnsi="Arial" w:cs="Arial"/>
          <w:sz w:val="22"/>
          <w:szCs w:val="22"/>
          <w:lang w:val="ru-RU" w:eastAsia="zh-CN"/>
        </w:rPr>
        <w:t>.</w:t>
      </w:r>
      <w:r>
        <w:rPr>
          <w:rFonts w:ascii="Arial" w:eastAsia="SimSun" w:hAnsi="Arial" w:cs="Arial"/>
          <w:sz w:val="22"/>
          <w:szCs w:val="22"/>
          <w:lang w:val="ru-RU" w:eastAsia="zh-CN"/>
        </w:rPr>
        <w:t xml:space="preserve"> </w:t>
      </w:r>
      <w:r w:rsidRPr="002A76E9">
        <w:rPr>
          <w:rFonts w:ascii="Arial" w:eastAsia="SimSun" w:hAnsi="Arial" w:cs="Arial"/>
          <w:sz w:val="22"/>
          <w:szCs w:val="22"/>
          <w:lang w:val="ru-RU" w:eastAsia="zh-CN"/>
        </w:rPr>
        <w:t xml:space="preserve"> Расходы на услуги по контрактам выросли на </w:t>
      </w:r>
      <w:r>
        <w:rPr>
          <w:rFonts w:ascii="Arial" w:eastAsia="SimSun" w:hAnsi="Arial" w:cs="Arial"/>
          <w:sz w:val="22"/>
          <w:szCs w:val="22"/>
          <w:lang w:val="ru-RU" w:eastAsia="zh-CN"/>
        </w:rPr>
        <w:t>18</w:t>
      </w:r>
      <w:r w:rsidRPr="002A76E9">
        <w:rPr>
          <w:rFonts w:ascii="Arial" w:eastAsia="SimSun" w:hAnsi="Arial" w:cs="Arial"/>
          <w:sz w:val="22"/>
          <w:szCs w:val="22"/>
          <w:lang w:val="ru-RU" w:eastAsia="zh-CN"/>
        </w:rPr>
        <w:t>,</w:t>
      </w:r>
      <w:r>
        <w:rPr>
          <w:rFonts w:ascii="Arial" w:eastAsia="SimSun" w:hAnsi="Arial" w:cs="Arial"/>
          <w:sz w:val="22"/>
          <w:szCs w:val="22"/>
          <w:lang w:val="ru-RU" w:eastAsia="zh-CN"/>
        </w:rPr>
        <w:t>2</w:t>
      </w:r>
      <w:r w:rsidRPr="002A76E9">
        <w:rPr>
          <w:rFonts w:ascii="Arial" w:eastAsia="SimSun" w:hAnsi="Arial" w:cs="Arial"/>
          <w:sz w:val="22"/>
          <w:szCs w:val="22"/>
          <w:lang w:val="ru-RU" w:eastAsia="zh-CN"/>
        </w:rPr>
        <w:t>% по сравнению с 201</w:t>
      </w:r>
      <w:r>
        <w:rPr>
          <w:rFonts w:ascii="Arial" w:eastAsia="SimSun" w:hAnsi="Arial" w:cs="Arial"/>
          <w:sz w:val="22"/>
          <w:szCs w:val="22"/>
          <w:lang w:val="ru-RU" w:eastAsia="zh-CN"/>
        </w:rPr>
        <w:t>2</w:t>
      </w:r>
      <w:r w:rsidRPr="002A76E9">
        <w:rPr>
          <w:rFonts w:ascii="Arial" w:eastAsia="SimSun" w:hAnsi="Arial" w:cs="Arial"/>
          <w:sz w:val="22"/>
          <w:szCs w:val="22"/>
          <w:lang w:eastAsia="zh-CN"/>
        </w:rPr>
        <w:t> </w:t>
      </w:r>
      <w:r w:rsidRPr="002A76E9">
        <w:rPr>
          <w:rFonts w:ascii="Arial" w:eastAsia="SimSun" w:hAnsi="Arial" w:cs="Arial"/>
          <w:sz w:val="22"/>
          <w:szCs w:val="22"/>
          <w:lang w:val="ru-RU" w:eastAsia="zh-CN"/>
        </w:rPr>
        <w:t>г.</w:t>
      </w:r>
      <w:r>
        <w:rPr>
          <w:rFonts w:ascii="Arial" w:eastAsia="SimSun" w:hAnsi="Arial" w:cs="Arial"/>
          <w:sz w:val="22"/>
          <w:szCs w:val="22"/>
          <w:lang w:val="ru-RU" w:eastAsia="zh-CN"/>
        </w:rPr>
        <w:t xml:space="preserve"> </w:t>
      </w:r>
      <w:r w:rsidRPr="002A76E9">
        <w:rPr>
          <w:rFonts w:ascii="Arial" w:eastAsia="SimSun" w:hAnsi="Arial" w:cs="Arial"/>
          <w:sz w:val="22"/>
          <w:szCs w:val="22"/>
          <w:lang w:val="ru-RU" w:eastAsia="zh-CN"/>
        </w:rPr>
        <w:t xml:space="preserve"> В частности выросли расходы на </w:t>
      </w:r>
      <w:r>
        <w:rPr>
          <w:rFonts w:ascii="Arial" w:eastAsia="SimSun" w:hAnsi="Arial" w:cs="Arial"/>
          <w:sz w:val="22"/>
          <w:szCs w:val="22"/>
          <w:lang w:val="ru-RU" w:eastAsia="zh-CN"/>
        </w:rPr>
        <w:t xml:space="preserve">рыночные </w:t>
      </w:r>
      <w:r w:rsidRPr="002A76E9">
        <w:rPr>
          <w:rFonts w:ascii="Arial" w:eastAsia="SimSun" w:hAnsi="Arial" w:cs="Arial"/>
          <w:sz w:val="22"/>
          <w:szCs w:val="22"/>
          <w:lang w:val="ru-RU" w:eastAsia="zh-CN"/>
        </w:rPr>
        <w:t>услуги по письменному переводу и на услуги, предоставляемые Международным вычислительным центром (МВЦ)</w:t>
      </w:r>
      <w:r w:rsidR="00B9245C" w:rsidRPr="002A76E9">
        <w:rPr>
          <w:rFonts w:ascii="Arial" w:eastAsia="SimSun" w:hAnsi="Arial" w:cs="Arial"/>
          <w:sz w:val="22"/>
          <w:szCs w:val="22"/>
          <w:lang w:val="ru-RU" w:eastAsia="zh-CN"/>
        </w:rPr>
        <w:t>.</w:t>
      </w:r>
    </w:p>
    <w:p w:rsidR="00B9245C" w:rsidRPr="00FE74B3" w:rsidRDefault="00FC10CF" w:rsidP="00F73729">
      <w:pPr>
        <w:numPr>
          <w:ilvl w:val="0"/>
          <w:numId w:val="2"/>
        </w:numPr>
        <w:spacing w:after="220"/>
        <w:jc w:val="both"/>
        <w:rPr>
          <w:rFonts w:ascii="Arial" w:eastAsia="SimSun" w:hAnsi="Arial" w:cs="Arial"/>
          <w:sz w:val="22"/>
          <w:szCs w:val="22"/>
          <w:lang w:val="ru-RU" w:eastAsia="zh-CN"/>
        </w:rPr>
      </w:pPr>
      <w:r w:rsidRPr="00FC10CF">
        <w:rPr>
          <w:rFonts w:ascii="Arial" w:eastAsia="SimSun" w:hAnsi="Arial" w:cs="Arial"/>
          <w:sz w:val="22"/>
          <w:szCs w:val="22"/>
          <w:lang w:val="ru-RU" w:eastAsia="zh-CN"/>
        </w:rPr>
        <w:t>Операционные расходы в 201</w:t>
      </w:r>
      <w:r>
        <w:rPr>
          <w:rFonts w:ascii="Arial" w:eastAsia="SimSun" w:hAnsi="Arial" w:cs="Arial"/>
          <w:sz w:val="22"/>
          <w:szCs w:val="22"/>
          <w:lang w:val="ru-RU" w:eastAsia="zh-CN"/>
        </w:rPr>
        <w:t>3</w:t>
      </w:r>
      <w:r w:rsidRPr="00FC10CF">
        <w:rPr>
          <w:rFonts w:ascii="Arial" w:eastAsia="SimSun" w:hAnsi="Arial" w:cs="Arial"/>
          <w:sz w:val="22"/>
          <w:szCs w:val="22"/>
          <w:lang w:eastAsia="zh-CN"/>
        </w:rPr>
        <w:t> </w:t>
      </w:r>
      <w:r w:rsidRPr="00FC10CF">
        <w:rPr>
          <w:rFonts w:ascii="Arial" w:eastAsia="SimSun" w:hAnsi="Arial" w:cs="Arial"/>
          <w:sz w:val="22"/>
          <w:szCs w:val="22"/>
          <w:lang w:val="ru-RU" w:eastAsia="zh-CN"/>
        </w:rPr>
        <w:t>г. составили 24,</w:t>
      </w:r>
      <w:r>
        <w:rPr>
          <w:rFonts w:ascii="Arial" w:eastAsia="SimSun" w:hAnsi="Arial" w:cs="Arial"/>
          <w:sz w:val="22"/>
          <w:szCs w:val="22"/>
          <w:lang w:val="ru-RU" w:eastAsia="zh-CN"/>
        </w:rPr>
        <w:t>5</w:t>
      </w:r>
      <w:r w:rsidRPr="00FC10CF">
        <w:rPr>
          <w:rFonts w:ascii="Arial" w:eastAsia="SimSun" w:hAnsi="Arial" w:cs="Arial"/>
          <w:sz w:val="22"/>
          <w:szCs w:val="22"/>
          <w:lang w:eastAsia="zh-CN"/>
        </w:rPr>
        <w:t> </w:t>
      </w:r>
      <w:r w:rsidRPr="00FC10CF">
        <w:rPr>
          <w:rFonts w:ascii="Arial" w:eastAsia="SimSun" w:hAnsi="Arial" w:cs="Arial"/>
          <w:sz w:val="22"/>
          <w:szCs w:val="22"/>
          <w:lang w:val="ru-RU" w:eastAsia="zh-CN"/>
        </w:rPr>
        <w:t xml:space="preserve">млн. </w:t>
      </w:r>
      <w:proofErr w:type="spellStart"/>
      <w:r w:rsidRPr="00FC10CF">
        <w:rPr>
          <w:rFonts w:ascii="Arial" w:eastAsia="SimSun" w:hAnsi="Arial" w:cs="Arial"/>
          <w:sz w:val="22"/>
          <w:szCs w:val="22"/>
          <w:lang w:val="ru-RU" w:eastAsia="zh-CN"/>
        </w:rPr>
        <w:t>шв</w:t>
      </w:r>
      <w:proofErr w:type="spellEnd"/>
      <w:r w:rsidRPr="00FC10CF">
        <w:rPr>
          <w:rFonts w:ascii="Arial" w:eastAsia="SimSun" w:hAnsi="Arial" w:cs="Arial"/>
          <w:sz w:val="22"/>
          <w:szCs w:val="22"/>
          <w:lang w:val="ru-RU" w:eastAsia="zh-CN"/>
        </w:rPr>
        <w:t>.</w:t>
      </w:r>
      <w:r>
        <w:rPr>
          <w:rFonts w:ascii="Arial" w:eastAsia="SimSun" w:hAnsi="Arial" w:cs="Arial"/>
          <w:sz w:val="22"/>
          <w:szCs w:val="22"/>
          <w:lang w:val="ru-RU" w:eastAsia="zh-CN"/>
        </w:rPr>
        <w:t> </w:t>
      </w:r>
      <w:r w:rsidRPr="00FC10CF">
        <w:rPr>
          <w:rFonts w:ascii="Arial" w:eastAsia="SimSun" w:hAnsi="Arial" w:cs="Arial"/>
          <w:sz w:val="22"/>
          <w:szCs w:val="22"/>
          <w:lang w:val="ru-RU" w:eastAsia="zh-CN"/>
        </w:rPr>
        <w:t xml:space="preserve">франков, </w:t>
      </w:r>
      <w:r>
        <w:rPr>
          <w:rFonts w:ascii="Arial" w:eastAsia="SimSun" w:hAnsi="Arial" w:cs="Arial"/>
          <w:sz w:val="22"/>
          <w:szCs w:val="22"/>
          <w:lang w:val="ru-RU" w:eastAsia="zh-CN"/>
        </w:rPr>
        <w:t>т.е.</w:t>
      </w:r>
      <w:r w:rsidRPr="00FC10CF">
        <w:rPr>
          <w:rFonts w:ascii="Arial" w:eastAsia="SimSun" w:hAnsi="Arial" w:cs="Arial"/>
          <w:sz w:val="22"/>
          <w:szCs w:val="22"/>
          <w:lang w:val="ru-RU" w:eastAsia="zh-CN"/>
        </w:rPr>
        <w:t xml:space="preserve"> 7,</w:t>
      </w:r>
      <w:r>
        <w:rPr>
          <w:rFonts w:ascii="Arial" w:eastAsia="SimSun" w:hAnsi="Arial" w:cs="Arial"/>
          <w:sz w:val="22"/>
          <w:szCs w:val="22"/>
          <w:lang w:val="ru-RU" w:eastAsia="zh-CN"/>
        </w:rPr>
        <w:t>3</w:t>
      </w:r>
      <w:r w:rsidRPr="00FC10CF">
        <w:rPr>
          <w:rFonts w:ascii="Arial" w:eastAsia="SimSun" w:hAnsi="Arial" w:cs="Arial"/>
          <w:sz w:val="22"/>
          <w:szCs w:val="22"/>
          <w:lang w:val="ru-RU" w:eastAsia="zh-CN"/>
        </w:rPr>
        <w:t>% от общего объема расходов.</w:t>
      </w:r>
      <w:r>
        <w:rPr>
          <w:rFonts w:ascii="Arial" w:eastAsia="SimSun" w:hAnsi="Arial" w:cs="Arial"/>
          <w:sz w:val="22"/>
          <w:szCs w:val="22"/>
          <w:lang w:val="ru-RU" w:eastAsia="zh-CN"/>
        </w:rPr>
        <w:t xml:space="preserve"> </w:t>
      </w:r>
      <w:r w:rsidRPr="00FC10CF">
        <w:rPr>
          <w:rFonts w:ascii="Arial" w:eastAsia="SimSun" w:hAnsi="Arial" w:cs="Arial"/>
          <w:sz w:val="22"/>
          <w:szCs w:val="22"/>
          <w:lang w:val="ru-RU" w:eastAsia="zh-CN"/>
        </w:rPr>
        <w:t xml:space="preserve"> По сравнению с 201</w:t>
      </w:r>
      <w:r>
        <w:rPr>
          <w:rFonts w:ascii="Arial" w:eastAsia="SimSun" w:hAnsi="Arial" w:cs="Arial"/>
          <w:sz w:val="22"/>
          <w:szCs w:val="22"/>
          <w:lang w:val="ru-RU" w:eastAsia="zh-CN"/>
        </w:rPr>
        <w:t>2</w:t>
      </w:r>
      <w:r w:rsidRPr="00FC10CF">
        <w:rPr>
          <w:rFonts w:ascii="Arial" w:eastAsia="SimSun" w:hAnsi="Arial" w:cs="Arial"/>
          <w:sz w:val="22"/>
          <w:szCs w:val="22"/>
          <w:lang w:eastAsia="zh-CN"/>
        </w:rPr>
        <w:t> </w:t>
      </w:r>
      <w:r w:rsidRPr="00FC10CF">
        <w:rPr>
          <w:rFonts w:ascii="Arial" w:eastAsia="SimSun" w:hAnsi="Arial" w:cs="Arial"/>
          <w:sz w:val="22"/>
          <w:szCs w:val="22"/>
          <w:lang w:val="ru-RU" w:eastAsia="zh-CN"/>
        </w:rPr>
        <w:t>г. операционные издержки сократились</w:t>
      </w:r>
      <w:r>
        <w:rPr>
          <w:rFonts w:ascii="Arial" w:eastAsia="SimSun" w:hAnsi="Arial" w:cs="Arial"/>
          <w:sz w:val="22"/>
          <w:szCs w:val="22"/>
          <w:lang w:val="ru-RU" w:eastAsia="zh-CN"/>
        </w:rPr>
        <w:t xml:space="preserve"> незначительно</w:t>
      </w:r>
      <w:r w:rsidR="00FE74B3">
        <w:rPr>
          <w:rFonts w:ascii="Arial" w:eastAsia="SimSun" w:hAnsi="Arial" w:cs="Arial"/>
          <w:sz w:val="22"/>
          <w:szCs w:val="22"/>
          <w:lang w:val="ru-RU" w:eastAsia="zh-CN"/>
        </w:rPr>
        <w:t>, всего</w:t>
      </w:r>
      <w:r w:rsidRPr="00FC10CF">
        <w:rPr>
          <w:rFonts w:ascii="Arial" w:eastAsia="SimSun" w:hAnsi="Arial" w:cs="Arial"/>
          <w:sz w:val="22"/>
          <w:szCs w:val="22"/>
          <w:lang w:val="ru-RU" w:eastAsia="zh-CN"/>
        </w:rPr>
        <w:t xml:space="preserve"> на 0,</w:t>
      </w:r>
      <w:r>
        <w:rPr>
          <w:rFonts w:ascii="Arial" w:eastAsia="SimSun" w:hAnsi="Arial" w:cs="Arial"/>
          <w:sz w:val="22"/>
          <w:szCs w:val="22"/>
          <w:lang w:val="ru-RU" w:eastAsia="zh-CN"/>
        </w:rPr>
        <w:t>8</w:t>
      </w:r>
      <w:r w:rsidRPr="00FC10CF">
        <w:rPr>
          <w:rFonts w:ascii="Arial" w:eastAsia="SimSun" w:hAnsi="Arial" w:cs="Arial"/>
          <w:sz w:val="22"/>
          <w:szCs w:val="22"/>
          <w:lang w:val="ru-RU" w:eastAsia="zh-CN"/>
        </w:rPr>
        <w:t>%</w:t>
      </w:r>
      <w:r>
        <w:rPr>
          <w:rFonts w:ascii="Arial" w:eastAsia="SimSun" w:hAnsi="Arial" w:cs="Arial"/>
          <w:sz w:val="22"/>
          <w:szCs w:val="22"/>
          <w:lang w:val="ru-RU" w:eastAsia="zh-CN"/>
        </w:rPr>
        <w:t xml:space="preserve">.  Одной из заметных статей, где было отмечено снижение </w:t>
      </w:r>
      <w:r w:rsidRPr="00FC10CF">
        <w:rPr>
          <w:rFonts w:ascii="Arial" w:eastAsia="SimSun" w:hAnsi="Arial" w:cs="Arial"/>
          <w:sz w:val="22"/>
          <w:szCs w:val="22"/>
          <w:lang w:val="ru-RU" w:eastAsia="zh-CN"/>
        </w:rPr>
        <w:t>затрат</w:t>
      </w:r>
      <w:r>
        <w:rPr>
          <w:rFonts w:ascii="Arial" w:eastAsia="SimSun" w:hAnsi="Arial" w:cs="Arial"/>
          <w:sz w:val="22"/>
          <w:szCs w:val="22"/>
          <w:lang w:val="ru-RU" w:eastAsia="zh-CN"/>
        </w:rPr>
        <w:t xml:space="preserve">, </w:t>
      </w:r>
      <w:r w:rsidR="00FE74B3">
        <w:rPr>
          <w:rFonts w:ascii="Arial" w:eastAsia="SimSun" w:hAnsi="Arial" w:cs="Arial"/>
          <w:sz w:val="22"/>
          <w:szCs w:val="22"/>
          <w:lang w:val="ru-RU" w:eastAsia="zh-CN"/>
        </w:rPr>
        <w:t xml:space="preserve">стала </w:t>
      </w:r>
      <w:r>
        <w:rPr>
          <w:rFonts w:ascii="Arial" w:eastAsia="SimSun" w:hAnsi="Arial" w:cs="Arial"/>
          <w:sz w:val="22"/>
          <w:szCs w:val="22"/>
          <w:lang w:val="ru-RU" w:eastAsia="zh-CN"/>
        </w:rPr>
        <w:t xml:space="preserve">почтовая пересылка:  </w:t>
      </w:r>
      <w:r w:rsidR="00FE74B3">
        <w:rPr>
          <w:rFonts w:ascii="Arial" w:eastAsia="SimSun" w:hAnsi="Arial" w:cs="Arial"/>
          <w:sz w:val="22"/>
          <w:szCs w:val="22"/>
          <w:lang w:val="ru-RU" w:eastAsia="zh-CN"/>
        </w:rPr>
        <w:t xml:space="preserve">соответствующие расходы сократились на 0,5 млн. </w:t>
      </w:r>
      <w:proofErr w:type="spellStart"/>
      <w:r w:rsidR="00FE74B3">
        <w:rPr>
          <w:rFonts w:ascii="Arial" w:eastAsia="SimSun" w:hAnsi="Arial" w:cs="Arial"/>
          <w:sz w:val="22"/>
          <w:szCs w:val="22"/>
          <w:lang w:val="ru-RU" w:eastAsia="zh-CN"/>
        </w:rPr>
        <w:t>шв</w:t>
      </w:r>
      <w:proofErr w:type="spellEnd"/>
      <w:r w:rsidR="00FE74B3">
        <w:rPr>
          <w:rFonts w:ascii="Arial" w:eastAsia="SimSun" w:hAnsi="Arial" w:cs="Arial"/>
          <w:sz w:val="22"/>
          <w:szCs w:val="22"/>
          <w:lang w:val="ru-RU" w:eastAsia="zh-CN"/>
        </w:rPr>
        <w:t>. франков в результате меньшей востребованности операций в материальной форме.</w:t>
      </w:r>
      <w:r w:rsidR="00B9245C" w:rsidRPr="00FE74B3">
        <w:rPr>
          <w:rFonts w:ascii="Arial" w:eastAsia="SimSun" w:hAnsi="Arial" w:cs="Arial"/>
          <w:sz w:val="22"/>
          <w:szCs w:val="22"/>
          <w:lang w:val="ru-RU" w:eastAsia="zh-CN"/>
        </w:rPr>
        <w:t xml:space="preserve"> </w:t>
      </w:r>
    </w:p>
    <w:p w:rsidR="00B9245C" w:rsidRPr="00C65FCD" w:rsidRDefault="00C65FCD" w:rsidP="00F73729">
      <w:pPr>
        <w:numPr>
          <w:ilvl w:val="0"/>
          <w:numId w:val="2"/>
        </w:numPr>
        <w:spacing w:after="220"/>
        <w:jc w:val="both"/>
        <w:rPr>
          <w:rFonts w:ascii="Arial" w:eastAsia="SimSun" w:hAnsi="Arial" w:cs="Arial"/>
          <w:sz w:val="22"/>
          <w:szCs w:val="22"/>
          <w:lang w:val="ru-RU" w:eastAsia="zh-CN"/>
        </w:rPr>
      </w:pPr>
      <w:r w:rsidRPr="00C65FCD">
        <w:rPr>
          <w:rFonts w:ascii="Arial" w:eastAsia="SimSun" w:hAnsi="Arial" w:cs="Arial"/>
          <w:sz w:val="22"/>
          <w:szCs w:val="22"/>
          <w:lang w:val="ru-RU" w:eastAsia="zh-CN"/>
        </w:rPr>
        <w:t>Расходы на оплату проезда и стипендии в 201</w:t>
      </w:r>
      <w:r>
        <w:rPr>
          <w:rFonts w:ascii="Arial" w:eastAsia="SimSun" w:hAnsi="Arial" w:cs="Arial"/>
          <w:sz w:val="22"/>
          <w:szCs w:val="22"/>
          <w:lang w:val="ru-RU" w:eastAsia="zh-CN"/>
        </w:rPr>
        <w:t>3</w:t>
      </w:r>
      <w:r w:rsidRPr="00C65FCD">
        <w:rPr>
          <w:rFonts w:ascii="Arial" w:eastAsia="SimSun" w:hAnsi="Arial" w:cs="Arial"/>
          <w:sz w:val="22"/>
          <w:szCs w:val="22"/>
          <w:lang w:eastAsia="zh-CN"/>
        </w:rPr>
        <w:t> </w:t>
      </w:r>
      <w:r w:rsidRPr="00C65FCD">
        <w:rPr>
          <w:rFonts w:ascii="Arial" w:eastAsia="SimSun" w:hAnsi="Arial" w:cs="Arial"/>
          <w:sz w:val="22"/>
          <w:szCs w:val="22"/>
          <w:lang w:val="ru-RU" w:eastAsia="zh-CN"/>
        </w:rPr>
        <w:t xml:space="preserve">г. составили </w:t>
      </w:r>
      <w:r>
        <w:rPr>
          <w:rFonts w:ascii="Arial" w:eastAsia="SimSun" w:hAnsi="Arial" w:cs="Arial"/>
          <w:sz w:val="22"/>
          <w:szCs w:val="22"/>
          <w:lang w:val="ru-RU" w:eastAsia="zh-CN"/>
        </w:rPr>
        <w:t>20</w:t>
      </w:r>
      <w:r w:rsidRPr="00C65FCD">
        <w:rPr>
          <w:rFonts w:ascii="Arial" w:eastAsia="SimSun" w:hAnsi="Arial" w:cs="Arial"/>
          <w:sz w:val="22"/>
          <w:szCs w:val="22"/>
          <w:lang w:val="ru-RU" w:eastAsia="zh-CN"/>
        </w:rPr>
        <w:t>,</w:t>
      </w:r>
      <w:r>
        <w:rPr>
          <w:rFonts w:ascii="Arial" w:eastAsia="SimSun" w:hAnsi="Arial" w:cs="Arial"/>
          <w:sz w:val="22"/>
          <w:szCs w:val="22"/>
          <w:lang w:val="ru-RU" w:eastAsia="zh-CN"/>
        </w:rPr>
        <w:t>5</w:t>
      </w:r>
      <w:r w:rsidRPr="00C65FCD">
        <w:rPr>
          <w:rFonts w:ascii="Arial" w:eastAsia="SimSun" w:hAnsi="Arial" w:cs="Arial"/>
          <w:sz w:val="22"/>
          <w:szCs w:val="22"/>
          <w:lang w:eastAsia="zh-CN"/>
        </w:rPr>
        <w:t> </w:t>
      </w:r>
      <w:r w:rsidRPr="00C65FCD">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C65FCD">
        <w:rPr>
          <w:rFonts w:ascii="Arial" w:eastAsia="SimSun" w:hAnsi="Arial" w:cs="Arial"/>
          <w:sz w:val="22"/>
          <w:szCs w:val="22"/>
          <w:lang w:val="ru-RU" w:eastAsia="zh-CN"/>
        </w:rPr>
        <w:t>шв</w:t>
      </w:r>
      <w:proofErr w:type="spellEnd"/>
      <w:r w:rsidRPr="00C65FCD">
        <w:rPr>
          <w:rFonts w:ascii="Arial" w:eastAsia="SimSun" w:hAnsi="Arial" w:cs="Arial"/>
          <w:sz w:val="22"/>
          <w:szCs w:val="22"/>
          <w:lang w:val="ru-RU" w:eastAsia="zh-CN"/>
        </w:rPr>
        <w:t>.</w:t>
      </w:r>
      <w:r>
        <w:rPr>
          <w:rFonts w:ascii="Arial" w:eastAsia="SimSun" w:hAnsi="Arial" w:cs="Arial"/>
          <w:sz w:val="22"/>
          <w:szCs w:val="22"/>
          <w:lang w:val="ru-RU" w:eastAsia="zh-CN"/>
        </w:rPr>
        <w:t> </w:t>
      </w:r>
      <w:r w:rsidRPr="00C65FCD">
        <w:rPr>
          <w:rFonts w:ascii="Arial" w:eastAsia="SimSun" w:hAnsi="Arial" w:cs="Arial"/>
          <w:sz w:val="22"/>
          <w:szCs w:val="22"/>
          <w:lang w:val="ru-RU" w:eastAsia="zh-CN"/>
        </w:rPr>
        <w:t xml:space="preserve">франков, что соответствует </w:t>
      </w:r>
      <w:r>
        <w:rPr>
          <w:rFonts w:ascii="Arial" w:eastAsia="SimSun" w:hAnsi="Arial" w:cs="Arial"/>
          <w:sz w:val="22"/>
          <w:szCs w:val="22"/>
          <w:lang w:val="ru-RU" w:eastAsia="zh-CN"/>
        </w:rPr>
        <w:t>6</w:t>
      </w:r>
      <w:r w:rsidRPr="00C65FCD">
        <w:rPr>
          <w:rFonts w:ascii="Arial" w:eastAsia="SimSun" w:hAnsi="Arial" w:cs="Arial"/>
          <w:sz w:val="22"/>
          <w:szCs w:val="22"/>
          <w:lang w:val="ru-RU" w:eastAsia="zh-CN"/>
        </w:rPr>
        <w:t>,</w:t>
      </w:r>
      <w:r>
        <w:rPr>
          <w:rFonts w:ascii="Arial" w:eastAsia="SimSun" w:hAnsi="Arial" w:cs="Arial"/>
          <w:sz w:val="22"/>
          <w:szCs w:val="22"/>
          <w:lang w:val="ru-RU" w:eastAsia="zh-CN"/>
        </w:rPr>
        <w:t>1</w:t>
      </w:r>
      <w:r w:rsidRPr="00C65FCD">
        <w:rPr>
          <w:rFonts w:ascii="Arial" w:eastAsia="SimSun" w:hAnsi="Arial" w:cs="Arial"/>
          <w:sz w:val="22"/>
          <w:szCs w:val="22"/>
          <w:lang w:val="ru-RU" w:eastAsia="zh-CN"/>
        </w:rPr>
        <w:t xml:space="preserve">% от общего объема расходов. </w:t>
      </w:r>
      <w:r>
        <w:rPr>
          <w:rFonts w:ascii="Arial" w:eastAsia="SimSun" w:hAnsi="Arial" w:cs="Arial"/>
          <w:sz w:val="22"/>
          <w:szCs w:val="22"/>
          <w:lang w:val="ru-RU" w:eastAsia="zh-CN"/>
        </w:rPr>
        <w:t xml:space="preserve"> </w:t>
      </w:r>
      <w:r w:rsidRPr="00C65FCD">
        <w:rPr>
          <w:rFonts w:ascii="Arial" w:eastAsia="SimSun" w:hAnsi="Arial" w:cs="Arial"/>
          <w:sz w:val="22"/>
          <w:szCs w:val="22"/>
          <w:lang w:val="ru-RU" w:eastAsia="zh-CN"/>
        </w:rPr>
        <w:t xml:space="preserve">Расходы по этим статьям </w:t>
      </w:r>
      <w:r>
        <w:rPr>
          <w:rFonts w:ascii="Arial" w:eastAsia="SimSun" w:hAnsi="Arial" w:cs="Arial"/>
          <w:sz w:val="22"/>
          <w:szCs w:val="22"/>
          <w:lang w:val="ru-RU" w:eastAsia="zh-CN"/>
        </w:rPr>
        <w:t xml:space="preserve">увеличились </w:t>
      </w:r>
      <w:r w:rsidRPr="00C65FCD">
        <w:rPr>
          <w:rFonts w:ascii="Arial" w:eastAsia="SimSun" w:hAnsi="Arial" w:cs="Arial"/>
          <w:sz w:val="22"/>
          <w:szCs w:val="22"/>
          <w:lang w:val="ru-RU" w:eastAsia="zh-CN"/>
        </w:rPr>
        <w:t>на 1</w:t>
      </w:r>
      <w:r>
        <w:rPr>
          <w:rFonts w:ascii="Arial" w:eastAsia="SimSun" w:hAnsi="Arial" w:cs="Arial"/>
          <w:sz w:val="22"/>
          <w:szCs w:val="22"/>
          <w:lang w:val="ru-RU" w:eastAsia="zh-CN"/>
        </w:rPr>
        <w:t>6,</w:t>
      </w:r>
      <w:r w:rsidRPr="00C65FCD">
        <w:rPr>
          <w:rFonts w:ascii="Arial" w:eastAsia="SimSun" w:hAnsi="Arial" w:cs="Arial"/>
          <w:sz w:val="22"/>
          <w:szCs w:val="22"/>
          <w:lang w:val="ru-RU" w:eastAsia="zh-CN"/>
        </w:rPr>
        <w:t>5% по сравнению с 201</w:t>
      </w:r>
      <w:r>
        <w:rPr>
          <w:rFonts w:ascii="Arial" w:eastAsia="SimSun" w:hAnsi="Arial" w:cs="Arial"/>
          <w:sz w:val="22"/>
          <w:szCs w:val="22"/>
          <w:lang w:val="ru-RU" w:eastAsia="zh-CN"/>
        </w:rPr>
        <w:t>2</w:t>
      </w:r>
      <w:r w:rsidRPr="00C65FCD">
        <w:rPr>
          <w:rFonts w:ascii="Arial" w:eastAsia="SimSun" w:hAnsi="Arial" w:cs="Arial"/>
          <w:sz w:val="22"/>
          <w:szCs w:val="22"/>
          <w:lang w:eastAsia="zh-CN"/>
        </w:rPr>
        <w:t> </w:t>
      </w:r>
      <w:r w:rsidRPr="00C65FCD">
        <w:rPr>
          <w:rFonts w:ascii="Arial" w:eastAsia="SimSun" w:hAnsi="Arial" w:cs="Arial"/>
          <w:sz w:val="22"/>
          <w:szCs w:val="22"/>
          <w:lang w:val="ru-RU" w:eastAsia="zh-CN"/>
        </w:rPr>
        <w:t>г.</w:t>
      </w:r>
      <w:r>
        <w:rPr>
          <w:rFonts w:ascii="Arial" w:eastAsia="SimSun" w:hAnsi="Arial" w:cs="Arial"/>
          <w:sz w:val="22"/>
          <w:szCs w:val="22"/>
          <w:lang w:val="ru-RU" w:eastAsia="zh-CN"/>
        </w:rPr>
        <w:t xml:space="preserve"> </w:t>
      </w:r>
      <w:r w:rsidRPr="00C65FCD">
        <w:rPr>
          <w:rFonts w:ascii="Arial" w:eastAsia="SimSun" w:hAnsi="Arial" w:cs="Arial"/>
          <w:sz w:val="22"/>
          <w:szCs w:val="22"/>
          <w:lang w:val="ru-RU" w:eastAsia="zh-CN"/>
        </w:rPr>
        <w:t xml:space="preserve"> Расходы на участ</w:t>
      </w:r>
      <w:r>
        <w:rPr>
          <w:rFonts w:ascii="Arial" w:eastAsia="SimSun" w:hAnsi="Arial" w:cs="Arial"/>
          <w:sz w:val="22"/>
          <w:szCs w:val="22"/>
          <w:lang w:val="ru-RU" w:eastAsia="zh-CN"/>
        </w:rPr>
        <w:t>ие делегатов в конференциях</w:t>
      </w:r>
      <w:r w:rsidRPr="00C65FCD">
        <w:rPr>
          <w:rFonts w:ascii="Arial" w:eastAsia="SimSun" w:hAnsi="Arial" w:cs="Arial"/>
          <w:sz w:val="22"/>
          <w:szCs w:val="22"/>
          <w:lang w:val="ru-RU" w:eastAsia="zh-CN"/>
        </w:rPr>
        <w:t xml:space="preserve"> </w:t>
      </w:r>
      <w:r>
        <w:rPr>
          <w:rFonts w:ascii="Arial" w:eastAsia="SimSun" w:hAnsi="Arial" w:cs="Arial"/>
          <w:sz w:val="22"/>
          <w:szCs w:val="22"/>
          <w:lang w:val="ru-RU" w:eastAsia="zh-CN"/>
        </w:rPr>
        <w:t xml:space="preserve">повысились на 0,9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франков, а на стипендии — на</w:t>
      </w:r>
      <w:proofErr w:type="gramStart"/>
      <w:r>
        <w:rPr>
          <w:rFonts w:ascii="Arial" w:eastAsia="SimSun" w:hAnsi="Arial" w:cs="Arial"/>
          <w:sz w:val="22"/>
          <w:szCs w:val="22"/>
          <w:lang w:val="ru-RU" w:eastAsia="zh-CN"/>
        </w:rPr>
        <w:t>1</w:t>
      </w:r>
      <w:proofErr w:type="gramEnd"/>
      <w:r>
        <w:rPr>
          <w:rFonts w:ascii="Arial" w:eastAsia="SimSun" w:hAnsi="Arial" w:cs="Arial"/>
          <w:sz w:val="22"/>
          <w:szCs w:val="22"/>
          <w:lang w:val="ru-RU" w:eastAsia="zh-CN"/>
        </w:rPr>
        <w:t xml:space="preserve">,6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xml:space="preserve">. франков </w:t>
      </w:r>
      <w:r w:rsidR="0030054D">
        <w:rPr>
          <w:rFonts w:ascii="Arial" w:eastAsia="SimSun" w:hAnsi="Arial" w:cs="Arial"/>
          <w:sz w:val="22"/>
          <w:szCs w:val="22"/>
          <w:lang w:val="ru-RU" w:eastAsia="zh-CN"/>
        </w:rPr>
        <w:t>на фоне</w:t>
      </w:r>
      <w:r>
        <w:rPr>
          <w:rFonts w:ascii="Arial" w:eastAsia="SimSun" w:hAnsi="Arial" w:cs="Arial"/>
          <w:sz w:val="22"/>
          <w:szCs w:val="22"/>
          <w:lang w:val="ru-RU" w:eastAsia="zh-CN"/>
        </w:rPr>
        <w:t xml:space="preserve"> 2012 г.</w:t>
      </w:r>
    </w:p>
    <w:p w:rsidR="00B9245C" w:rsidRPr="0030054D" w:rsidRDefault="0030054D" w:rsidP="00F73729">
      <w:pPr>
        <w:numPr>
          <w:ilvl w:val="0"/>
          <w:numId w:val="2"/>
        </w:numPr>
        <w:spacing w:after="220"/>
        <w:jc w:val="both"/>
        <w:rPr>
          <w:rFonts w:ascii="Arial" w:eastAsia="SimSun" w:hAnsi="Arial" w:cs="Arial"/>
          <w:sz w:val="22"/>
          <w:szCs w:val="22"/>
          <w:lang w:val="ru-RU" w:eastAsia="zh-CN"/>
        </w:rPr>
      </w:pPr>
      <w:r w:rsidRPr="0030054D">
        <w:rPr>
          <w:rFonts w:ascii="Arial" w:eastAsia="SimSun" w:hAnsi="Arial" w:cs="Arial"/>
          <w:sz w:val="22"/>
          <w:szCs w:val="22"/>
          <w:lang w:val="ru-RU" w:eastAsia="zh-CN"/>
        </w:rPr>
        <w:t xml:space="preserve">Расходы на принадлежности и материалы </w:t>
      </w:r>
      <w:r w:rsidR="00445195">
        <w:rPr>
          <w:rFonts w:ascii="Arial" w:eastAsia="SimSun" w:hAnsi="Arial" w:cs="Arial"/>
          <w:sz w:val="22"/>
          <w:szCs w:val="22"/>
          <w:lang w:val="ru-RU" w:eastAsia="zh-CN"/>
        </w:rPr>
        <w:t>в размере 3,3 </w:t>
      </w:r>
      <w:r w:rsidRPr="0030054D">
        <w:rPr>
          <w:rFonts w:ascii="Arial" w:eastAsia="SimSun" w:hAnsi="Arial" w:cs="Arial"/>
          <w:sz w:val="22"/>
          <w:szCs w:val="22"/>
          <w:lang w:val="ru-RU" w:eastAsia="zh-CN"/>
        </w:rPr>
        <w:t>млн.</w:t>
      </w:r>
      <w:r w:rsidR="00445195">
        <w:rPr>
          <w:rFonts w:ascii="Arial" w:eastAsia="SimSun" w:hAnsi="Arial" w:cs="Arial"/>
          <w:sz w:val="22"/>
          <w:szCs w:val="22"/>
          <w:lang w:val="ru-RU" w:eastAsia="zh-CN"/>
        </w:rPr>
        <w:t xml:space="preserve"> </w:t>
      </w:r>
      <w:proofErr w:type="spellStart"/>
      <w:r w:rsidRPr="0030054D">
        <w:rPr>
          <w:rFonts w:ascii="Arial" w:eastAsia="SimSun" w:hAnsi="Arial" w:cs="Arial"/>
          <w:sz w:val="22"/>
          <w:szCs w:val="22"/>
          <w:lang w:val="ru-RU" w:eastAsia="zh-CN"/>
        </w:rPr>
        <w:t>шв</w:t>
      </w:r>
      <w:proofErr w:type="spellEnd"/>
      <w:r w:rsidRPr="0030054D">
        <w:rPr>
          <w:rFonts w:ascii="Arial" w:eastAsia="SimSun" w:hAnsi="Arial" w:cs="Arial"/>
          <w:sz w:val="22"/>
          <w:szCs w:val="22"/>
          <w:lang w:val="ru-RU" w:eastAsia="zh-CN"/>
        </w:rPr>
        <w:t>.</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франков</w:t>
      </w:r>
      <w:r w:rsidR="00445195">
        <w:rPr>
          <w:rFonts w:ascii="Arial" w:eastAsia="SimSun" w:hAnsi="Arial" w:cs="Arial"/>
          <w:sz w:val="22"/>
          <w:szCs w:val="22"/>
          <w:lang w:val="ru-RU" w:eastAsia="zh-CN"/>
        </w:rPr>
        <w:t xml:space="preserve"> </w:t>
      </w:r>
      <w:r w:rsidRPr="0030054D">
        <w:rPr>
          <w:rFonts w:ascii="Arial" w:eastAsia="SimSun" w:hAnsi="Arial" w:cs="Arial"/>
          <w:sz w:val="22"/>
          <w:szCs w:val="22"/>
          <w:lang w:val="ru-RU" w:eastAsia="zh-CN"/>
        </w:rPr>
        <w:t xml:space="preserve">выросли на </w:t>
      </w:r>
      <w:r w:rsidR="00445195">
        <w:rPr>
          <w:rFonts w:ascii="Arial" w:eastAsia="SimSun" w:hAnsi="Arial" w:cs="Arial"/>
          <w:sz w:val="22"/>
          <w:szCs w:val="22"/>
          <w:lang w:val="ru-RU" w:eastAsia="zh-CN"/>
        </w:rPr>
        <w:t>22,2</w:t>
      </w:r>
      <w:r w:rsidRPr="0030054D">
        <w:rPr>
          <w:rFonts w:ascii="Arial" w:eastAsia="SimSun" w:hAnsi="Arial" w:cs="Arial"/>
          <w:sz w:val="22"/>
          <w:szCs w:val="22"/>
          <w:lang w:val="ru-RU" w:eastAsia="zh-CN"/>
        </w:rPr>
        <w:t>% по сравнению с 201</w:t>
      </w:r>
      <w:r w:rsidR="00445195">
        <w:rPr>
          <w:rFonts w:ascii="Arial" w:eastAsia="SimSun" w:hAnsi="Arial" w:cs="Arial"/>
          <w:sz w:val="22"/>
          <w:szCs w:val="22"/>
          <w:lang w:val="ru-RU" w:eastAsia="zh-CN"/>
        </w:rPr>
        <w:t>2</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 xml:space="preserve">г.  </w:t>
      </w:r>
      <w:r w:rsidR="00180841">
        <w:rPr>
          <w:rFonts w:ascii="Arial" w:eastAsia="SimSun" w:hAnsi="Arial" w:cs="Arial"/>
          <w:sz w:val="22"/>
          <w:szCs w:val="22"/>
          <w:lang w:val="ru-RU" w:eastAsia="zh-CN"/>
        </w:rPr>
        <w:t xml:space="preserve">Этот рост </w:t>
      </w:r>
      <w:proofErr w:type="gramStart"/>
      <w:r w:rsidR="00180841">
        <w:rPr>
          <w:rFonts w:ascii="Arial" w:eastAsia="SimSun" w:hAnsi="Arial" w:cs="Arial"/>
          <w:sz w:val="22"/>
          <w:szCs w:val="22"/>
          <w:lang w:val="ru-RU" w:eastAsia="zh-CN"/>
        </w:rPr>
        <w:t>касается</w:t>
      </w:r>
      <w:proofErr w:type="gramEnd"/>
      <w:r w:rsidR="00180841">
        <w:rPr>
          <w:rFonts w:ascii="Arial" w:eastAsia="SimSun" w:hAnsi="Arial" w:cs="Arial"/>
          <w:sz w:val="22"/>
          <w:szCs w:val="22"/>
          <w:lang w:val="ru-RU" w:eastAsia="zh-CN"/>
        </w:rPr>
        <w:t xml:space="preserve"> прежде всего закупок принадлежностей для проектов, финансируемых из резервов.  </w:t>
      </w:r>
      <w:r w:rsidRPr="0030054D">
        <w:rPr>
          <w:rFonts w:ascii="Arial" w:eastAsia="SimSun" w:hAnsi="Arial" w:cs="Arial"/>
          <w:sz w:val="22"/>
          <w:szCs w:val="22"/>
          <w:lang w:val="ru-RU" w:eastAsia="zh-CN"/>
        </w:rPr>
        <w:t>Расходы на мебель и оборудование по сравнению с 201</w:t>
      </w:r>
      <w:r w:rsidR="00180841">
        <w:rPr>
          <w:rFonts w:ascii="Arial" w:eastAsia="SimSun" w:hAnsi="Arial" w:cs="Arial"/>
          <w:sz w:val="22"/>
          <w:szCs w:val="22"/>
          <w:lang w:val="ru-RU" w:eastAsia="zh-CN"/>
        </w:rPr>
        <w:t>2</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 xml:space="preserve">г. </w:t>
      </w:r>
      <w:r w:rsidR="00180841">
        <w:rPr>
          <w:rFonts w:ascii="Arial" w:eastAsia="SimSun" w:hAnsi="Arial" w:cs="Arial"/>
          <w:sz w:val="22"/>
          <w:szCs w:val="22"/>
          <w:lang w:val="ru-RU" w:eastAsia="zh-CN"/>
        </w:rPr>
        <w:t xml:space="preserve">увеличились на 50,0% и </w:t>
      </w:r>
      <w:r w:rsidRPr="0030054D">
        <w:rPr>
          <w:rFonts w:ascii="Arial" w:eastAsia="SimSun" w:hAnsi="Arial" w:cs="Arial"/>
          <w:sz w:val="22"/>
          <w:szCs w:val="22"/>
          <w:lang w:val="ru-RU" w:eastAsia="zh-CN"/>
        </w:rPr>
        <w:t>со</w:t>
      </w:r>
      <w:r w:rsidR="00180841">
        <w:rPr>
          <w:rFonts w:ascii="Arial" w:eastAsia="SimSun" w:hAnsi="Arial" w:cs="Arial"/>
          <w:sz w:val="22"/>
          <w:szCs w:val="22"/>
          <w:lang w:val="ru-RU" w:eastAsia="zh-CN"/>
        </w:rPr>
        <w:t xml:space="preserve">ставили </w:t>
      </w:r>
      <w:r w:rsidRPr="0030054D">
        <w:rPr>
          <w:rFonts w:ascii="Arial" w:eastAsia="SimSun" w:hAnsi="Arial" w:cs="Arial"/>
          <w:sz w:val="22"/>
          <w:szCs w:val="22"/>
          <w:lang w:val="ru-RU" w:eastAsia="zh-CN"/>
        </w:rPr>
        <w:t>0,</w:t>
      </w:r>
      <w:r w:rsidR="00180841">
        <w:rPr>
          <w:rFonts w:ascii="Arial" w:eastAsia="SimSun" w:hAnsi="Arial" w:cs="Arial"/>
          <w:sz w:val="22"/>
          <w:szCs w:val="22"/>
          <w:lang w:val="ru-RU" w:eastAsia="zh-CN"/>
        </w:rPr>
        <w:t>9</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млн.</w:t>
      </w:r>
      <w:r w:rsidR="00180841">
        <w:rPr>
          <w:rFonts w:ascii="Arial" w:eastAsia="SimSun" w:hAnsi="Arial" w:cs="Arial"/>
          <w:sz w:val="22"/>
          <w:szCs w:val="22"/>
          <w:lang w:val="ru-RU" w:eastAsia="zh-CN"/>
        </w:rPr>
        <w:t xml:space="preserve"> </w:t>
      </w:r>
      <w:proofErr w:type="spellStart"/>
      <w:r w:rsidRPr="0030054D">
        <w:rPr>
          <w:rFonts w:ascii="Arial" w:eastAsia="SimSun" w:hAnsi="Arial" w:cs="Arial"/>
          <w:sz w:val="22"/>
          <w:szCs w:val="22"/>
          <w:lang w:val="ru-RU" w:eastAsia="zh-CN"/>
        </w:rPr>
        <w:t>шв</w:t>
      </w:r>
      <w:proofErr w:type="spellEnd"/>
      <w:r w:rsidRPr="0030054D">
        <w:rPr>
          <w:rFonts w:ascii="Arial" w:eastAsia="SimSun" w:hAnsi="Arial" w:cs="Arial"/>
          <w:sz w:val="22"/>
          <w:szCs w:val="22"/>
          <w:lang w:val="ru-RU" w:eastAsia="zh-CN"/>
        </w:rPr>
        <w:t>.</w:t>
      </w:r>
      <w:r w:rsidRPr="0030054D">
        <w:rPr>
          <w:rFonts w:ascii="Arial" w:eastAsia="SimSun" w:hAnsi="Arial" w:cs="Arial"/>
          <w:sz w:val="22"/>
          <w:szCs w:val="22"/>
          <w:lang w:eastAsia="zh-CN"/>
        </w:rPr>
        <w:t> </w:t>
      </w:r>
      <w:r w:rsidRPr="0030054D">
        <w:rPr>
          <w:rFonts w:ascii="Arial" w:eastAsia="SimSun" w:hAnsi="Arial" w:cs="Arial"/>
          <w:sz w:val="22"/>
          <w:szCs w:val="22"/>
          <w:lang w:val="ru-RU" w:eastAsia="zh-CN"/>
        </w:rPr>
        <w:t xml:space="preserve">франков. </w:t>
      </w:r>
      <w:r w:rsidR="00180841">
        <w:rPr>
          <w:rFonts w:ascii="Arial" w:eastAsia="SimSun" w:hAnsi="Arial" w:cs="Arial"/>
          <w:sz w:val="22"/>
          <w:szCs w:val="22"/>
          <w:lang w:val="ru-RU" w:eastAsia="zh-CN"/>
        </w:rPr>
        <w:t xml:space="preserve"> </w:t>
      </w:r>
      <w:r w:rsidRPr="0030054D">
        <w:rPr>
          <w:rFonts w:ascii="Arial" w:eastAsia="SimSun" w:hAnsi="Arial" w:cs="Arial"/>
          <w:sz w:val="22"/>
          <w:szCs w:val="22"/>
          <w:lang w:val="ru-RU" w:eastAsia="zh-CN"/>
        </w:rPr>
        <w:t xml:space="preserve">Это связано </w:t>
      </w:r>
      <w:r w:rsidR="00180841">
        <w:rPr>
          <w:rFonts w:ascii="Arial" w:eastAsia="SimSun" w:hAnsi="Arial" w:cs="Arial"/>
          <w:sz w:val="22"/>
          <w:szCs w:val="22"/>
          <w:lang w:val="ru-RU" w:eastAsia="zh-CN"/>
        </w:rPr>
        <w:t xml:space="preserve">главным образом </w:t>
      </w:r>
      <w:r w:rsidRPr="0030054D">
        <w:rPr>
          <w:rFonts w:ascii="Arial" w:eastAsia="SimSun" w:hAnsi="Arial" w:cs="Arial"/>
          <w:sz w:val="22"/>
          <w:szCs w:val="22"/>
          <w:lang w:val="ru-RU" w:eastAsia="zh-CN"/>
        </w:rPr>
        <w:t>с</w:t>
      </w:r>
      <w:r w:rsidR="00180841">
        <w:rPr>
          <w:rFonts w:ascii="Arial" w:eastAsia="SimSun" w:hAnsi="Arial" w:cs="Arial"/>
          <w:sz w:val="22"/>
          <w:szCs w:val="22"/>
          <w:lang w:val="ru-RU" w:eastAsia="zh-CN"/>
        </w:rPr>
        <w:t xml:space="preserve"> масштабными закупками </w:t>
      </w:r>
      <w:r w:rsidRPr="0030054D">
        <w:rPr>
          <w:rFonts w:ascii="Arial" w:eastAsia="SimSun" w:hAnsi="Arial" w:cs="Arial"/>
          <w:sz w:val="22"/>
          <w:szCs w:val="22"/>
          <w:lang w:val="ru-RU" w:eastAsia="zh-CN"/>
        </w:rPr>
        <w:t>ИТ-оборудовани</w:t>
      </w:r>
      <w:r w:rsidR="00180841">
        <w:rPr>
          <w:rFonts w:ascii="Arial" w:eastAsia="SimSun" w:hAnsi="Arial" w:cs="Arial"/>
          <w:sz w:val="22"/>
          <w:szCs w:val="22"/>
          <w:lang w:val="ru-RU" w:eastAsia="zh-CN"/>
        </w:rPr>
        <w:t>я в 2013 г</w:t>
      </w:r>
      <w:r w:rsidR="00B9245C" w:rsidRPr="0030054D">
        <w:rPr>
          <w:rFonts w:ascii="Arial" w:eastAsia="SimSun" w:hAnsi="Arial" w:cs="Arial"/>
          <w:sz w:val="22"/>
          <w:szCs w:val="22"/>
          <w:lang w:val="ru-RU" w:eastAsia="zh-CN"/>
        </w:rPr>
        <w:t xml:space="preserve">. </w:t>
      </w:r>
    </w:p>
    <w:p w:rsidR="00B9245C" w:rsidRPr="00437BCD" w:rsidRDefault="00437BCD" w:rsidP="00B006E2">
      <w:pPr>
        <w:spacing w:after="220"/>
        <w:jc w:val="center"/>
        <w:rPr>
          <w:rFonts w:ascii="Arial" w:eastAsia="SimSun" w:hAnsi="Arial" w:cs="Arial"/>
          <w:sz w:val="22"/>
          <w:szCs w:val="22"/>
          <w:lang w:val="ru-RU" w:eastAsia="zh-CN"/>
        </w:rPr>
      </w:pPr>
      <w:r w:rsidRPr="00437BCD">
        <w:rPr>
          <w:rFonts w:ascii="Arial" w:eastAsia="SimSun" w:hAnsi="Arial" w:cs="Arial"/>
          <w:sz w:val="22"/>
          <w:szCs w:val="22"/>
          <w:lang w:val="ru-RU" w:eastAsia="zh-CN"/>
        </w:rPr>
        <w:t xml:space="preserve">Сравнение расходов в </w:t>
      </w:r>
      <w:r>
        <w:rPr>
          <w:rFonts w:ascii="Arial" w:eastAsia="SimSun" w:hAnsi="Arial" w:cs="Arial"/>
          <w:sz w:val="22"/>
          <w:szCs w:val="22"/>
          <w:lang w:val="ru-RU" w:eastAsia="zh-CN"/>
        </w:rPr>
        <w:t xml:space="preserve">2013 г. и </w:t>
      </w:r>
      <w:r w:rsidRPr="00437BCD">
        <w:rPr>
          <w:rFonts w:ascii="Arial" w:eastAsia="SimSun" w:hAnsi="Arial" w:cs="Arial"/>
          <w:sz w:val="22"/>
          <w:szCs w:val="22"/>
          <w:lang w:val="ru-RU" w:eastAsia="zh-CN"/>
        </w:rPr>
        <w:t>2012</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г.</w:t>
      </w:r>
    </w:p>
    <w:p w:rsidR="003A687E" w:rsidRDefault="00437BCD" w:rsidP="00437BCD">
      <w:pPr>
        <w:spacing w:after="220"/>
        <w:jc w:val="center"/>
        <w:rPr>
          <w:rFonts w:eastAsia="SimSun"/>
        </w:rPr>
      </w:pPr>
      <w:r w:rsidRPr="00437BCD">
        <w:rPr>
          <w:rFonts w:eastAsia="SimSun"/>
          <w:noProof/>
        </w:rPr>
        <w:drawing>
          <wp:inline distT="0" distB="0" distL="0" distR="0" wp14:anchorId="619344D7" wp14:editId="69C4CE09">
            <wp:extent cx="5977255" cy="1947186"/>
            <wp:effectExtent l="0" t="0" r="444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7255" cy="1947186"/>
                    </a:xfrm>
                    <a:prstGeom prst="rect">
                      <a:avLst/>
                    </a:prstGeom>
                    <a:noFill/>
                    <a:ln>
                      <a:noFill/>
                    </a:ln>
                  </pic:spPr>
                </pic:pic>
              </a:graphicData>
            </a:graphic>
          </wp:inline>
        </w:drawing>
      </w:r>
    </w:p>
    <w:p w:rsidR="00B9245C" w:rsidRPr="000E49CA" w:rsidRDefault="00437BCD" w:rsidP="000E49CA">
      <w:pPr>
        <w:spacing w:after="220"/>
        <w:rPr>
          <w:rFonts w:eastAsia="SimSun"/>
        </w:rPr>
      </w:pPr>
      <w:r>
        <w:rPr>
          <w:rFonts w:ascii="Arial" w:eastAsia="SimSun" w:hAnsi="Arial" w:cs="Arial"/>
          <w:b/>
          <w:sz w:val="22"/>
          <w:szCs w:val="20"/>
          <w:lang w:val="ru-RU" w:eastAsia="zh-CN"/>
        </w:rPr>
        <w:t>Финансовое положение</w:t>
      </w:r>
    </w:p>
    <w:p w:rsidR="00B9245C" w:rsidRPr="00437BCD" w:rsidRDefault="00437BCD" w:rsidP="00F73729">
      <w:pPr>
        <w:numPr>
          <w:ilvl w:val="0"/>
          <w:numId w:val="2"/>
        </w:numPr>
        <w:spacing w:after="220"/>
        <w:jc w:val="both"/>
        <w:rPr>
          <w:rFonts w:ascii="Arial" w:eastAsia="SimSun" w:hAnsi="Arial" w:cs="Arial"/>
          <w:sz w:val="22"/>
          <w:szCs w:val="22"/>
          <w:lang w:val="ru-RU" w:eastAsia="zh-CN"/>
        </w:rPr>
      </w:pPr>
      <w:r w:rsidRPr="00437BCD">
        <w:rPr>
          <w:rFonts w:ascii="Arial" w:eastAsia="SimSun" w:hAnsi="Arial" w:cs="Arial"/>
          <w:sz w:val="22"/>
          <w:szCs w:val="22"/>
          <w:lang w:val="ru-RU" w:eastAsia="zh-CN"/>
        </w:rPr>
        <w:t>По состоянию на 31</w:t>
      </w:r>
      <w:r>
        <w:rPr>
          <w:rFonts w:ascii="Arial" w:eastAsia="SimSun" w:hAnsi="Arial" w:cs="Arial"/>
          <w:sz w:val="22"/>
          <w:szCs w:val="22"/>
          <w:lang w:val="ru-RU" w:eastAsia="zh-CN"/>
        </w:rPr>
        <w:t> </w:t>
      </w:r>
      <w:r w:rsidRPr="00437BCD">
        <w:rPr>
          <w:rFonts w:ascii="Arial" w:eastAsia="SimSun" w:hAnsi="Arial" w:cs="Arial"/>
          <w:sz w:val="22"/>
          <w:szCs w:val="22"/>
          <w:lang w:val="ru-RU" w:eastAsia="zh-CN"/>
        </w:rPr>
        <w:t>декабря 201</w:t>
      </w:r>
      <w:r>
        <w:rPr>
          <w:rFonts w:ascii="Arial" w:eastAsia="SimSun" w:hAnsi="Arial" w:cs="Arial"/>
          <w:sz w:val="22"/>
          <w:szCs w:val="22"/>
          <w:lang w:val="ru-RU" w:eastAsia="zh-CN"/>
        </w:rPr>
        <w:t>3</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г. Организация располагала чистыми активами в размере </w:t>
      </w:r>
      <w:r>
        <w:rPr>
          <w:rFonts w:ascii="Arial" w:eastAsia="SimSun" w:hAnsi="Arial" w:cs="Arial"/>
          <w:sz w:val="22"/>
          <w:szCs w:val="22"/>
          <w:lang w:val="ru-RU" w:eastAsia="zh-CN"/>
        </w:rPr>
        <w:t>208</w:t>
      </w:r>
      <w:r w:rsidRPr="00437BCD">
        <w:rPr>
          <w:rFonts w:ascii="Arial" w:eastAsia="SimSun" w:hAnsi="Arial" w:cs="Arial"/>
          <w:sz w:val="22"/>
          <w:szCs w:val="22"/>
          <w:lang w:val="ru-RU" w:eastAsia="zh-CN"/>
        </w:rPr>
        <w:t>,</w:t>
      </w:r>
      <w:r>
        <w:rPr>
          <w:rFonts w:ascii="Arial" w:eastAsia="SimSun" w:hAnsi="Arial" w:cs="Arial"/>
          <w:sz w:val="22"/>
          <w:szCs w:val="22"/>
          <w:lang w:val="ru-RU" w:eastAsia="zh-CN"/>
        </w:rPr>
        <w:t>8 </w:t>
      </w:r>
      <w:r w:rsidRPr="00437BCD">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франков, при этом сумма совокупных активов составила </w:t>
      </w:r>
      <w:r>
        <w:rPr>
          <w:rFonts w:ascii="Arial" w:eastAsia="SimSun" w:hAnsi="Arial" w:cs="Arial"/>
          <w:sz w:val="22"/>
          <w:szCs w:val="22"/>
          <w:lang w:val="ru-RU" w:eastAsia="zh-CN"/>
        </w:rPr>
        <w:t>900</w:t>
      </w:r>
      <w:r w:rsidRPr="00437BCD">
        <w:rPr>
          <w:rFonts w:ascii="Arial" w:eastAsia="SimSun" w:hAnsi="Arial" w:cs="Arial"/>
          <w:sz w:val="22"/>
          <w:szCs w:val="22"/>
          <w:lang w:val="ru-RU" w:eastAsia="zh-CN"/>
        </w:rPr>
        <w:t>,</w:t>
      </w:r>
      <w:r>
        <w:rPr>
          <w:rFonts w:ascii="Arial" w:eastAsia="SimSun" w:hAnsi="Arial" w:cs="Arial"/>
          <w:sz w:val="22"/>
          <w:szCs w:val="22"/>
          <w:lang w:val="ru-RU" w:eastAsia="zh-CN"/>
        </w:rPr>
        <w:t>5</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франков, а сумма совокупных обязательств — 6</w:t>
      </w:r>
      <w:r>
        <w:rPr>
          <w:rFonts w:ascii="Arial" w:eastAsia="SimSun" w:hAnsi="Arial" w:cs="Arial"/>
          <w:sz w:val="22"/>
          <w:szCs w:val="22"/>
          <w:lang w:val="ru-RU" w:eastAsia="zh-CN"/>
        </w:rPr>
        <w:t>91</w:t>
      </w:r>
      <w:r w:rsidRPr="00437BCD">
        <w:rPr>
          <w:rFonts w:ascii="Arial" w:eastAsia="SimSun" w:hAnsi="Arial" w:cs="Arial"/>
          <w:sz w:val="22"/>
          <w:szCs w:val="22"/>
          <w:lang w:val="ru-RU" w:eastAsia="zh-CN"/>
        </w:rPr>
        <w:t>,</w:t>
      </w:r>
      <w:r>
        <w:rPr>
          <w:rFonts w:ascii="Arial" w:eastAsia="SimSun" w:hAnsi="Arial" w:cs="Arial"/>
          <w:sz w:val="22"/>
          <w:szCs w:val="22"/>
          <w:lang w:val="ru-RU" w:eastAsia="zh-CN"/>
        </w:rPr>
        <w:t>7</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млн.</w:t>
      </w:r>
      <w:r>
        <w:rPr>
          <w:rFonts w:ascii="Arial" w:eastAsia="SimSun" w:hAnsi="Arial" w:cs="Arial"/>
          <w:sz w:val="22"/>
          <w:szCs w:val="22"/>
          <w:lang w:val="ru-RU" w:eastAsia="zh-CN"/>
        </w:rPr>
        <w:t xml:space="preserve">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франков. </w:t>
      </w:r>
      <w:r>
        <w:rPr>
          <w:rFonts w:ascii="Arial" w:eastAsia="SimSun" w:hAnsi="Arial" w:cs="Arial"/>
          <w:sz w:val="22"/>
          <w:szCs w:val="22"/>
          <w:lang w:val="ru-RU" w:eastAsia="zh-CN"/>
        </w:rPr>
        <w:t xml:space="preserve"> </w:t>
      </w:r>
      <w:r w:rsidRPr="00437BCD">
        <w:rPr>
          <w:rFonts w:ascii="Arial" w:eastAsia="SimSun" w:hAnsi="Arial" w:cs="Arial"/>
          <w:sz w:val="22"/>
          <w:szCs w:val="22"/>
          <w:lang w:val="ru-RU" w:eastAsia="zh-CN"/>
        </w:rPr>
        <w:t>В результате образовавшегося в 201</w:t>
      </w:r>
      <w:r>
        <w:rPr>
          <w:rFonts w:ascii="Arial" w:eastAsia="SimSun" w:hAnsi="Arial" w:cs="Arial"/>
          <w:sz w:val="22"/>
          <w:szCs w:val="22"/>
          <w:lang w:val="ru-RU" w:eastAsia="zh-CN"/>
        </w:rPr>
        <w:t>3</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г. профицита в размере 15,</w:t>
      </w:r>
      <w:r>
        <w:rPr>
          <w:rFonts w:ascii="Arial" w:eastAsia="SimSun" w:hAnsi="Arial" w:cs="Arial"/>
          <w:sz w:val="22"/>
          <w:szCs w:val="22"/>
          <w:lang w:val="ru-RU" w:eastAsia="zh-CN"/>
        </w:rPr>
        <w:t>1</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млн.</w:t>
      </w:r>
      <w:r w:rsidRPr="00437BCD">
        <w:rPr>
          <w:rFonts w:ascii="Arial" w:eastAsia="SimSun" w:hAnsi="Arial" w:cs="Arial"/>
          <w:sz w:val="22"/>
          <w:szCs w:val="22"/>
          <w:lang w:eastAsia="zh-CN"/>
        </w:rPr>
        <w:t>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франков </w:t>
      </w:r>
      <w:r w:rsidR="005923F5">
        <w:rPr>
          <w:rFonts w:ascii="Arial" w:eastAsia="SimSun" w:hAnsi="Arial" w:cs="Arial"/>
          <w:sz w:val="22"/>
          <w:szCs w:val="22"/>
          <w:lang w:val="ru-RU" w:eastAsia="zh-CN"/>
        </w:rPr>
        <w:t>объем чист</w:t>
      </w:r>
      <w:r w:rsidRPr="00437BCD">
        <w:rPr>
          <w:rFonts w:ascii="Arial" w:eastAsia="SimSun" w:hAnsi="Arial" w:cs="Arial"/>
          <w:sz w:val="22"/>
          <w:szCs w:val="22"/>
          <w:lang w:val="ru-RU" w:eastAsia="zh-CN"/>
        </w:rPr>
        <w:t xml:space="preserve">ых активов вырос до </w:t>
      </w:r>
      <w:r w:rsidR="005923F5">
        <w:rPr>
          <w:rFonts w:ascii="Arial" w:eastAsia="SimSun" w:hAnsi="Arial" w:cs="Arial"/>
          <w:sz w:val="22"/>
          <w:szCs w:val="22"/>
          <w:lang w:val="ru-RU" w:eastAsia="zh-CN"/>
        </w:rPr>
        <w:t>208,8</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млн.</w:t>
      </w:r>
      <w:r w:rsidR="005923F5">
        <w:rPr>
          <w:rFonts w:ascii="Arial" w:eastAsia="SimSun" w:hAnsi="Arial" w:cs="Arial"/>
          <w:sz w:val="22"/>
          <w:szCs w:val="22"/>
          <w:lang w:val="ru-RU" w:eastAsia="zh-CN"/>
        </w:rPr>
        <w:t xml:space="preserve"> </w:t>
      </w:r>
      <w:proofErr w:type="spellStart"/>
      <w:r w:rsidRPr="00437BCD">
        <w:rPr>
          <w:rFonts w:ascii="Arial" w:eastAsia="SimSun" w:hAnsi="Arial" w:cs="Arial"/>
          <w:sz w:val="22"/>
          <w:szCs w:val="22"/>
          <w:lang w:val="ru-RU" w:eastAsia="zh-CN"/>
        </w:rPr>
        <w:t>шв</w:t>
      </w:r>
      <w:proofErr w:type="spellEnd"/>
      <w:r w:rsidRPr="00437BCD">
        <w:rPr>
          <w:rFonts w:ascii="Arial" w:eastAsia="SimSun" w:hAnsi="Arial" w:cs="Arial"/>
          <w:sz w:val="22"/>
          <w:szCs w:val="22"/>
          <w:lang w:val="ru-RU" w:eastAsia="zh-CN"/>
        </w:rPr>
        <w:t>.</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 xml:space="preserve">франков </w:t>
      </w:r>
      <w:proofErr w:type="gramStart"/>
      <w:r w:rsidRPr="00437BCD">
        <w:rPr>
          <w:rFonts w:ascii="Arial" w:eastAsia="SimSun" w:hAnsi="Arial" w:cs="Arial"/>
          <w:sz w:val="22"/>
          <w:szCs w:val="22"/>
          <w:lang w:val="ru-RU" w:eastAsia="zh-CN"/>
        </w:rPr>
        <w:t xml:space="preserve">на </w:t>
      </w:r>
      <w:r w:rsidR="005923F5">
        <w:rPr>
          <w:rFonts w:ascii="Arial" w:eastAsia="SimSun" w:hAnsi="Arial" w:cs="Arial"/>
          <w:sz w:val="22"/>
          <w:szCs w:val="22"/>
          <w:lang w:val="ru-RU" w:eastAsia="zh-CN"/>
        </w:rPr>
        <w:t>конец</w:t>
      </w:r>
      <w:proofErr w:type="gramEnd"/>
      <w:r w:rsidR="005923F5">
        <w:rPr>
          <w:rFonts w:ascii="Arial" w:eastAsia="SimSun" w:hAnsi="Arial" w:cs="Arial"/>
          <w:sz w:val="22"/>
          <w:szCs w:val="22"/>
          <w:lang w:val="ru-RU" w:eastAsia="zh-CN"/>
        </w:rPr>
        <w:t xml:space="preserve"> </w:t>
      </w:r>
      <w:r w:rsidRPr="00437BCD">
        <w:rPr>
          <w:rFonts w:ascii="Arial" w:eastAsia="SimSun" w:hAnsi="Arial" w:cs="Arial"/>
          <w:sz w:val="22"/>
          <w:szCs w:val="22"/>
          <w:lang w:val="ru-RU" w:eastAsia="zh-CN"/>
        </w:rPr>
        <w:t>201</w:t>
      </w:r>
      <w:r w:rsidR="005923F5">
        <w:rPr>
          <w:rFonts w:ascii="Arial" w:eastAsia="SimSun" w:hAnsi="Arial" w:cs="Arial"/>
          <w:sz w:val="22"/>
          <w:szCs w:val="22"/>
          <w:lang w:val="ru-RU" w:eastAsia="zh-CN"/>
        </w:rPr>
        <w:t>3</w:t>
      </w:r>
      <w:r w:rsidRPr="00437BCD">
        <w:rPr>
          <w:rFonts w:ascii="Arial" w:eastAsia="SimSun" w:hAnsi="Arial" w:cs="Arial"/>
          <w:sz w:val="22"/>
          <w:szCs w:val="22"/>
          <w:lang w:eastAsia="zh-CN"/>
        </w:rPr>
        <w:t> </w:t>
      </w:r>
      <w:r w:rsidRPr="00437BCD">
        <w:rPr>
          <w:rFonts w:ascii="Arial" w:eastAsia="SimSun" w:hAnsi="Arial" w:cs="Arial"/>
          <w:sz w:val="22"/>
          <w:szCs w:val="22"/>
          <w:lang w:val="ru-RU" w:eastAsia="zh-CN"/>
        </w:rPr>
        <w:t>г</w:t>
      </w:r>
      <w:r w:rsidR="00B9245C" w:rsidRPr="00437BCD">
        <w:rPr>
          <w:rFonts w:ascii="Arial" w:eastAsia="SimSun" w:hAnsi="Arial" w:cs="Arial"/>
          <w:sz w:val="22"/>
          <w:szCs w:val="22"/>
          <w:lang w:val="ru-RU" w:eastAsia="zh-CN"/>
        </w:rPr>
        <w:t xml:space="preserve">. </w:t>
      </w:r>
      <w:r w:rsidR="005923F5">
        <w:rPr>
          <w:rFonts w:ascii="Arial" w:eastAsia="SimSun" w:hAnsi="Arial" w:cs="Arial"/>
          <w:sz w:val="22"/>
          <w:szCs w:val="22"/>
          <w:lang w:val="ru-RU" w:eastAsia="zh-CN"/>
        </w:rPr>
        <w:t xml:space="preserve">за счет пересчитанного сальдо, составившего 193,7 млн. </w:t>
      </w:r>
      <w:proofErr w:type="spellStart"/>
      <w:r w:rsidR="005923F5">
        <w:rPr>
          <w:rFonts w:ascii="Arial" w:eastAsia="SimSun" w:hAnsi="Arial" w:cs="Arial"/>
          <w:sz w:val="22"/>
          <w:szCs w:val="22"/>
          <w:lang w:val="ru-RU" w:eastAsia="zh-CN"/>
        </w:rPr>
        <w:t>шв</w:t>
      </w:r>
      <w:proofErr w:type="spellEnd"/>
      <w:r w:rsidR="005923F5">
        <w:rPr>
          <w:rFonts w:ascii="Arial" w:eastAsia="SimSun" w:hAnsi="Arial" w:cs="Arial"/>
          <w:sz w:val="22"/>
          <w:szCs w:val="22"/>
          <w:lang w:val="ru-RU" w:eastAsia="zh-CN"/>
        </w:rPr>
        <w:t>. франков по состоянию на конец 2012 г.</w:t>
      </w:r>
    </w:p>
    <w:p w:rsidR="00B9245C" w:rsidRPr="00DD6D69" w:rsidRDefault="00DD6D69" w:rsidP="00B9245C">
      <w:pPr>
        <w:spacing w:after="220"/>
        <w:jc w:val="both"/>
        <w:rPr>
          <w:rFonts w:ascii="Arial" w:eastAsia="SimSun" w:hAnsi="Arial" w:cs="Arial"/>
          <w:i/>
          <w:sz w:val="22"/>
          <w:szCs w:val="22"/>
          <w:lang w:val="ru-RU" w:eastAsia="zh-CN"/>
        </w:rPr>
      </w:pPr>
      <w:r>
        <w:rPr>
          <w:rFonts w:ascii="Arial" w:eastAsia="SimSun" w:hAnsi="Arial" w:cs="Arial"/>
          <w:i/>
          <w:sz w:val="22"/>
          <w:szCs w:val="22"/>
          <w:lang w:val="ru-RU" w:eastAsia="zh-CN"/>
        </w:rPr>
        <w:t>Движение чистых активов</w:t>
      </w:r>
    </w:p>
    <w:p w:rsidR="00B9245C" w:rsidRPr="000648EA" w:rsidRDefault="00763859" w:rsidP="00F73729">
      <w:pPr>
        <w:numPr>
          <w:ilvl w:val="0"/>
          <w:numId w:val="2"/>
        </w:numPr>
        <w:spacing w:after="220"/>
        <w:jc w:val="both"/>
        <w:rPr>
          <w:rFonts w:ascii="Arial" w:eastAsia="SimSun" w:hAnsi="Arial" w:cs="Arial"/>
          <w:sz w:val="22"/>
          <w:szCs w:val="22"/>
          <w:lang w:val="ru-RU" w:eastAsia="zh-CN"/>
        </w:rPr>
      </w:pPr>
      <w:proofErr w:type="gramStart"/>
      <w:r>
        <w:rPr>
          <w:rFonts w:ascii="Arial" w:eastAsia="SimSun" w:hAnsi="Arial" w:cs="Arial"/>
          <w:sz w:val="22"/>
          <w:szCs w:val="22"/>
          <w:lang w:val="ru-RU" w:eastAsia="zh-CN"/>
        </w:rPr>
        <w:t>С изменением учетной политики с интересах признания дохода от международных патентных заявок ВОИС было поручено</w:t>
      </w:r>
      <w:r w:rsidRPr="00763859">
        <w:rPr>
          <w:rFonts w:ascii="Arial" w:eastAsia="SimSun" w:hAnsi="Arial" w:cs="Arial"/>
          <w:sz w:val="22"/>
          <w:szCs w:val="22"/>
          <w:lang w:val="ru-RU" w:eastAsia="zh-CN"/>
        </w:rPr>
        <w:t xml:space="preserve"> </w:t>
      </w:r>
      <w:r>
        <w:rPr>
          <w:rFonts w:ascii="Arial" w:eastAsia="SimSun" w:hAnsi="Arial" w:cs="Arial"/>
          <w:sz w:val="22"/>
          <w:szCs w:val="22"/>
          <w:lang w:val="ru-RU" w:eastAsia="zh-CN"/>
        </w:rPr>
        <w:t xml:space="preserve">пересчитать свои чистые активы как на 31 декабря 2011 г., так и 31 декабря 2012 г.  По состоянию на конец 2011 г. размер пересчитанных чистых активов составил 174,2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xml:space="preserve">. франков (по сравнению с ранее заявленными 162,5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франков), а на конец 2012 г</w:t>
      </w:r>
      <w:proofErr w:type="gramEnd"/>
      <w:r>
        <w:rPr>
          <w:rFonts w:ascii="Arial" w:eastAsia="SimSun" w:hAnsi="Arial" w:cs="Arial"/>
          <w:sz w:val="22"/>
          <w:szCs w:val="22"/>
          <w:lang w:val="ru-RU" w:eastAsia="zh-CN"/>
        </w:rPr>
        <w:t xml:space="preserve">. этот же показатель находился на уровне 193,7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xml:space="preserve">. франков (против 178,2 млн. </w:t>
      </w:r>
      <w:proofErr w:type="spellStart"/>
      <w:r>
        <w:rPr>
          <w:rFonts w:ascii="Arial" w:eastAsia="SimSun" w:hAnsi="Arial" w:cs="Arial"/>
          <w:sz w:val="22"/>
          <w:szCs w:val="22"/>
          <w:lang w:val="ru-RU" w:eastAsia="zh-CN"/>
        </w:rPr>
        <w:t>шв</w:t>
      </w:r>
      <w:proofErr w:type="spellEnd"/>
      <w:r>
        <w:rPr>
          <w:rFonts w:ascii="Arial" w:eastAsia="SimSun" w:hAnsi="Arial" w:cs="Arial"/>
          <w:sz w:val="22"/>
          <w:szCs w:val="22"/>
          <w:lang w:val="ru-RU" w:eastAsia="zh-CN"/>
        </w:rPr>
        <w:t xml:space="preserve">. франков ранее).  </w:t>
      </w:r>
      <w:r w:rsidR="00B53B0D">
        <w:rPr>
          <w:rFonts w:ascii="Arial" w:eastAsia="SimSun" w:hAnsi="Arial" w:cs="Arial"/>
          <w:sz w:val="22"/>
          <w:szCs w:val="22"/>
          <w:lang w:val="ru-RU" w:eastAsia="zh-CN"/>
        </w:rPr>
        <w:t>Как</w:t>
      </w:r>
      <w:r w:rsidR="00B53B0D" w:rsidRPr="00B53B0D">
        <w:rPr>
          <w:rFonts w:ascii="Arial" w:eastAsia="SimSun" w:hAnsi="Arial" w:cs="Arial"/>
          <w:sz w:val="22"/>
          <w:szCs w:val="22"/>
          <w:lang w:val="ru-RU" w:eastAsia="zh-CN"/>
        </w:rPr>
        <w:t xml:space="preserve"> </w:t>
      </w:r>
      <w:r w:rsidR="00B53B0D">
        <w:rPr>
          <w:rFonts w:ascii="Arial" w:eastAsia="SimSun" w:hAnsi="Arial" w:cs="Arial"/>
          <w:sz w:val="22"/>
          <w:szCs w:val="22"/>
          <w:lang w:val="ru-RU" w:eastAsia="zh-CN"/>
        </w:rPr>
        <w:t>в</w:t>
      </w:r>
      <w:r w:rsidRPr="00B53B0D">
        <w:rPr>
          <w:rFonts w:ascii="Arial" w:eastAsia="SimSun" w:hAnsi="Arial" w:cs="Arial"/>
          <w:sz w:val="22"/>
          <w:szCs w:val="22"/>
          <w:lang w:val="ru-RU" w:eastAsia="zh-CN"/>
        </w:rPr>
        <w:t xml:space="preserve"> 201</w:t>
      </w:r>
      <w:r w:rsidR="00B53B0D" w:rsidRPr="00B53B0D">
        <w:rPr>
          <w:rFonts w:ascii="Arial" w:eastAsia="SimSun" w:hAnsi="Arial" w:cs="Arial"/>
          <w:sz w:val="22"/>
          <w:szCs w:val="22"/>
          <w:lang w:val="ru-RU" w:eastAsia="zh-CN"/>
        </w:rPr>
        <w:t>2</w:t>
      </w:r>
      <w:r w:rsidRPr="00763859">
        <w:rPr>
          <w:rFonts w:ascii="Arial" w:eastAsia="SimSun" w:hAnsi="Arial" w:cs="Arial"/>
          <w:sz w:val="22"/>
          <w:szCs w:val="22"/>
          <w:lang w:eastAsia="zh-CN"/>
        </w:rPr>
        <w:t> </w:t>
      </w:r>
      <w:r w:rsidRPr="00763859">
        <w:rPr>
          <w:rFonts w:ascii="Arial" w:eastAsia="SimSun" w:hAnsi="Arial" w:cs="Arial"/>
          <w:sz w:val="22"/>
          <w:szCs w:val="22"/>
          <w:lang w:val="ru-RU" w:eastAsia="zh-CN"/>
        </w:rPr>
        <w:t>г</w:t>
      </w:r>
      <w:r w:rsidRPr="00B53B0D">
        <w:rPr>
          <w:rFonts w:ascii="Arial" w:eastAsia="SimSun" w:hAnsi="Arial" w:cs="Arial"/>
          <w:sz w:val="22"/>
          <w:szCs w:val="22"/>
          <w:lang w:val="ru-RU" w:eastAsia="zh-CN"/>
        </w:rPr>
        <w:t>.</w:t>
      </w:r>
      <w:r w:rsidR="00B53B0D" w:rsidRPr="00B53B0D">
        <w:rPr>
          <w:rFonts w:ascii="Arial" w:eastAsia="SimSun" w:hAnsi="Arial" w:cs="Arial"/>
          <w:sz w:val="22"/>
          <w:szCs w:val="22"/>
          <w:lang w:val="ru-RU" w:eastAsia="zh-CN"/>
        </w:rPr>
        <w:t xml:space="preserve">, </w:t>
      </w:r>
      <w:r w:rsidR="00B53B0D">
        <w:rPr>
          <w:rFonts w:ascii="Arial" w:eastAsia="SimSun" w:hAnsi="Arial" w:cs="Arial"/>
          <w:sz w:val="22"/>
          <w:szCs w:val="22"/>
          <w:lang w:val="ru-RU" w:eastAsia="zh-CN"/>
        </w:rPr>
        <w:t>так</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и</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в</w:t>
      </w:r>
      <w:r w:rsidRPr="00B53B0D">
        <w:rPr>
          <w:rFonts w:ascii="Arial" w:eastAsia="SimSun" w:hAnsi="Arial" w:cs="Arial"/>
          <w:sz w:val="22"/>
          <w:szCs w:val="22"/>
          <w:lang w:val="ru-RU" w:eastAsia="zh-CN"/>
        </w:rPr>
        <w:t xml:space="preserve"> 201</w:t>
      </w:r>
      <w:r w:rsidR="00B53B0D" w:rsidRPr="00B53B0D">
        <w:rPr>
          <w:rFonts w:ascii="Arial" w:eastAsia="SimSun" w:hAnsi="Arial" w:cs="Arial"/>
          <w:sz w:val="22"/>
          <w:szCs w:val="22"/>
          <w:lang w:val="ru-RU" w:eastAsia="zh-CN"/>
        </w:rPr>
        <w:t>3</w:t>
      </w:r>
      <w:r w:rsidRPr="00763859">
        <w:rPr>
          <w:rFonts w:ascii="Arial" w:eastAsia="SimSun" w:hAnsi="Arial" w:cs="Arial"/>
          <w:sz w:val="22"/>
          <w:szCs w:val="22"/>
          <w:lang w:eastAsia="zh-CN"/>
        </w:rPr>
        <w:t> </w:t>
      </w:r>
      <w:r w:rsidRPr="00763859">
        <w:rPr>
          <w:rFonts w:ascii="Arial" w:eastAsia="SimSun" w:hAnsi="Arial" w:cs="Arial"/>
          <w:sz w:val="22"/>
          <w:szCs w:val="22"/>
          <w:lang w:val="ru-RU" w:eastAsia="zh-CN"/>
        </w:rPr>
        <w:t>г</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в</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финансовых</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ведомостях</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Организации</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по</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МСУГС</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был</w:t>
      </w:r>
      <w:r w:rsidRPr="00B53B0D">
        <w:rPr>
          <w:rFonts w:ascii="Arial" w:eastAsia="SimSun" w:hAnsi="Arial" w:cs="Arial"/>
          <w:sz w:val="22"/>
          <w:szCs w:val="22"/>
          <w:lang w:val="ru-RU" w:eastAsia="zh-CN"/>
        </w:rPr>
        <w:t xml:space="preserve"> </w:t>
      </w:r>
      <w:r w:rsidRPr="00763859">
        <w:rPr>
          <w:rFonts w:ascii="Arial" w:eastAsia="SimSun" w:hAnsi="Arial" w:cs="Arial"/>
          <w:sz w:val="22"/>
          <w:szCs w:val="22"/>
          <w:lang w:val="ru-RU" w:eastAsia="zh-CN"/>
        </w:rPr>
        <w:t>зафиксирован</w:t>
      </w:r>
      <w:r w:rsidRPr="00B53B0D">
        <w:rPr>
          <w:rFonts w:ascii="Arial" w:eastAsia="SimSun" w:hAnsi="Arial" w:cs="Arial"/>
          <w:sz w:val="22"/>
          <w:szCs w:val="22"/>
          <w:lang w:val="ru-RU" w:eastAsia="zh-CN"/>
        </w:rPr>
        <w:t xml:space="preserve"> </w:t>
      </w:r>
      <w:r w:rsidR="00B53B0D">
        <w:rPr>
          <w:rFonts w:ascii="Arial" w:eastAsia="SimSun" w:hAnsi="Arial" w:cs="Arial"/>
          <w:sz w:val="22"/>
          <w:szCs w:val="22"/>
          <w:lang w:val="ru-RU" w:eastAsia="zh-CN"/>
        </w:rPr>
        <w:t>про</w:t>
      </w:r>
      <w:r w:rsidRPr="00763859">
        <w:rPr>
          <w:rFonts w:ascii="Arial" w:eastAsia="SimSun" w:hAnsi="Arial" w:cs="Arial"/>
          <w:sz w:val="22"/>
          <w:szCs w:val="22"/>
          <w:lang w:val="ru-RU" w:eastAsia="zh-CN"/>
        </w:rPr>
        <w:t>фицит</w:t>
      </w:r>
      <w:r w:rsidR="00B53B0D">
        <w:rPr>
          <w:rFonts w:ascii="Arial" w:eastAsia="SimSun" w:hAnsi="Arial" w:cs="Arial"/>
          <w:sz w:val="22"/>
          <w:szCs w:val="22"/>
          <w:lang w:val="ru-RU" w:eastAsia="zh-CN"/>
        </w:rPr>
        <w:t>.</w:t>
      </w:r>
    </w:p>
    <w:p w:rsidR="00B9245C" w:rsidRPr="001D09E4" w:rsidRDefault="001D09E4" w:rsidP="00B9245C">
      <w:pPr>
        <w:spacing w:after="220"/>
        <w:jc w:val="center"/>
        <w:rPr>
          <w:rFonts w:ascii="Arial" w:eastAsia="SimSun" w:hAnsi="Arial" w:cs="Arial"/>
          <w:sz w:val="22"/>
          <w:szCs w:val="20"/>
          <w:lang w:val="ru-RU" w:eastAsia="zh-CN"/>
        </w:rPr>
      </w:pPr>
      <w:r>
        <w:rPr>
          <w:rFonts w:ascii="Arial" w:eastAsia="SimSun" w:hAnsi="Arial" w:cs="Arial"/>
          <w:sz w:val="22"/>
          <w:szCs w:val="20"/>
          <w:lang w:val="ru-RU" w:eastAsia="zh-CN"/>
        </w:rPr>
        <w:t>Движение</w:t>
      </w:r>
      <w:r w:rsidRPr="001D09E4">
        <w:rPr>
          <w:rFonts w:ascii="Arial" w:eastAsia="SimSun" w:hAnsi="Arial" w:cs="Arial"/>
          <w:sz w:val="22"/>
          <w:szCs w:val="20"/>
          <w:lang w:eastAsia="zh-CN"/>
        </w:rPr>
        <w:t xml:space="preserve"> </w:t>
      </w:r>
      <w:r>
        <w:rPr>
          <w:rFonts w:ascii="Arial" w:eastAsia="SimSun" w:hAnsi="Arial" w:cs="Arial"/>
          <w:sz w:val="22"/>
          <w:szCs w:val="20"/>
          <w:lang w:val="ru-RU" w:eastAsia="zh-CN"/>
        </w:rPr>
        <w:t>чистых</w:t>
      </w:r>
      <w:r w:rsidRPr="001D09E4">
        <w:rPr>
          <w:rFonts w:ascii="Arial" w:eastAsia="SimSun" w:hAnsi="Arial" w:cs="Arial"/>
          <w:sz w:val="22"/>
          <w:szCs w:val="20"/>
          <w:lang w:eastAsia="zh-CN"/>
        </w:rPr>
        <w:t xml:space="preserve"> </w:t>
      </w:r>
      <w:r>
        <w:rPr>
          <w:rFonts w:ascii="Arial" w:eastAsia="SimSun" w:hAnsi="Arial" w:cs="Arial"/>
          <w:sz w:val="22"/>
          <w:szCs w:val="20"/>
          <w:lang w:val="ru-RU" w:eastAsia="zh-CN"/>
        </w:rPr>
        <w:t>активов,</w:t>
      </w:r>
      <w:r w:rsidRPr="001D09E4">
        <w:rPr>
          <w:rFonts w:ascii="Arial" w:eastAsia="SimSun" w:hAnsi="Arial" w:cs="Arial"/>
          <w:sz w:val="22"/>
          <w:szCs w:val="20"/>
          <w:lang w:eastAsia="zh-CN"/>
        </w:rPr>
        <w:t xml:space="preserve"> </w:t>
      </w:r>
      <w:r w:rsidR="00FC7FCC">
        <w:rPr>
          <w:rFonts w:ascii="Arial" w:eastAsia="SimSun" w:hAnsi="Arial" w:cs="Arial"/>
          <w:sz w:val="22"/>
          <w:szCs w:val="20"/>
          <w:lang w:eastAsia="zh-CN"/>
        </w:rPr>
        <w:t>2011</w:t>
      </w:r>
      <w:r>
        <w:rPr>
          <w:rFonts w:ascii="Arial" w:eastAsia="SimSun" w:hAnsi="Arial" w:cs="Arial"/>
          <w:sz w:val="22"/>
          <w:szCs w:val="20"/>
          <w:lang w:val="ru-RU" w:eastAsia="zh-CN"/>
        </w:rPr>
        <w:t>-</w:t>
      </w:r>
      <w:r w:rsidR="00B9245C" w:rsidRPr="00B9245C">
        <w:rPr>
          <w:rFonts w:ascii="Arial" w:eastAsia="SimSun" w:hAnsi="Arial" w:cs="Arial"/>
          <w:sz w:val="22"/>
          <w:szCs w:val="20"/>
          <w:lang w:eastAsia="zh-CN"/>
        </w:rPr>
        <w:t>2</w:t>
      </w:r>
      <w:r w:rsidR="001F3999">
        <w:rPr>
          <w:rFonts w:ascii="Arial" w:eastAsia="SimSun" w:hAnsi="Arial" w:cs="Arial"/>
          <w:sz w:val="22"/>
          <w:szCs w:val="20"/>
          <w:lang w:eastAsia="zh-CN"/>
        </w:rPr>
        <w:t>013</w:t>
      </w:r>
      <w:r>
        <w:rPr>
          <w:rFonts w:ascii="Arial" w:eastAsia="SimSun" w:hAnsi="Arial" w:cs="Arial"/>
          <w:sz w:val="22"/>
          <w:szCs w:val="20"/>
          <w:lang w:val="ru-RU" w:eastAsia="zh-CN"/>
        </w:rPr>
        <w:t> гг.</w:t>
      </w:r>
    </w:p>
    <w:p w:rsidR="00B9245C" w:rsidRPr="00B9245C" w:rsidRDefault="001D09E4" w:rsidP="00B9245C">
      <w:pPr>
        <w:spacing w:after="220"/>
        <w:jc w:val="center"/>
        <w:rPr>
          <w:rFonts w:ascii="Arial" w:eastAsia="SimSun" w:hAnsi="Arial" w:cs="Arial"/>
          <w:sz w:val="22"/>
          <w:szCs w:val="20"/>
          <w:lang w:eastAsia="zh-CN"/>
        </w:rPr>
      </w:pPr>
      <w:r w:rsidRPr="001D09E4">
        <w:rPr>
          <w:rFonts w:eastAsia="SimSun"/>
          <w:noProof/>
        </w:rPr>
        <w:drawing>
          <wp:inline distT="0" distB="0" distL="0" distR="0">
            <wp:extent cx="4834393" cy="3470984"/>
            <wp:effectExtent l="0" t="0" r="444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4817" cy="3471289"/>
                    </a:xfrm>
                    <a:prstGeom prst="rect">
                      <a:avLst/>
                    </a:prstGeom>
                    <a:noFill/>
                    <a:ln>
                      <a:noFill/>
                    </a:ln>
                  </pic:spPr>
                </pic:pic>
              </a:graphicData>
            </a:graphic>
          </wp:inline>
        </w:drawing>
      </w:r>
    </w:p>
    <w:p w:rsidR="00B9245C" w:rsidRPr="00EF1867" w:rsidRDefault="00EF1867" w:rsidP="00B9245C">
      <w:pPr>
        <w:spacing w:after="220"/>
        <w:rPr>
          <w:rFonts w:ascii="Arial" w:eastAsia="SimSun" w:hAnsi="Arial" w:cs="Arial"/>
          <w:i/>
          <w:sz w:val="22"/>
          <w:szCs w:val="22"/>
          <w:lang w:val="ru-RU" w:eastAsia="zh-CN"/>
        </w:rPr>
      </w:pPr>
      <w:r>
        <w:rPr>
          <w:rFonts w:ascii="Arial" w:eastAsia="SimSun" w:hAnsi="Arial" w:cs="Arial"/>
          <w:i/>
          <w:sz w:val="22"/>
          <w:szCs w:val="22"/>
          <w:lang w:val="ru-RU" w:eastAsia="zh-CN"/>
        </w:rPr>
        <w:t>Сводные данные по активам и пассивам</w:t>
      </w:r>
    </w:p>
    <w:p w:rsidR="00B9245C" w:rsidRPr="000E4DF8" w:rsidRDefault="000E4DF8" w:rsidP="00F73729">
      <w:pPr>
        <w:numPr>
          <w:ilvl w:val="0"/>
          <w:numId w:val="2"/>
        </w:numPr>
        <w:spacing w:after="220"/>
        <w:jc w:val="both"/>
        <w:rPr>
          <w:rFonts w:ascii="Arial" w:eastAsia="SimSun" w:hAnsi="Arial" w:cs="Arial"/>
          <w:sz w:val="22"/>
          <w:szCs w:val="22"/>
          <w:lang w:val="ru-RU" w:eastAsia="zh-CN"/>
        </w:rPr>
      </w:pPr>
      <w:r w:rsidRPr="000E4DF8">
        <w:rPr>
          <w:rFonts w:ascii="Arial" w:eastAsia="SimSun" w:hAnsi="Arial" w:cs="Arial"/>
          <w:sz w:val="22"/>
          <w:szCs w:val="22"/>
          <w:lang w:val="ru-RU" w:eastAsia="zh-CN"/>
        </w:rPr>
        <w:t>На графике ниже наглядно представлены данные Отчета о финансовом положении ВОИС по состоянию на 31</w:t>
      </w:r>
      <w:r>
        <w:rPr>
          <w:rFonts w:ascii="Arial" w:eastAsia="SimSun" w:hAnsi="Arial" w:cs="Arial"/>
          <w:sz w:val="22"/>
          <w:szCs w:val="22"/>
          <w:lang w:val="ru-RU" w:eastAsia="zh-CN"/>
        </w:rPr>
        <w:t> </w:t>
      </w:r>
      <w:r w:rsidRPr="000E4DF8">
        <w:rPr>
          <w:rFonts w:ascii="Arial" w:eastAsia="SimSun" w:hAnsi="Arial" w:cs="Arial"/>
          <w:sz w:val="22"/>
          <w:szCs w:val="22"/>
          <w:lang w:val="ru-RU" w:eastAsia="zh-CN"/>
        </w:rPr>
        <w:t>декабря</w:t>
      </w:r>
      <w:r w:rsidR="007B5EDC" w:rsidRPr="000E4DF8">
        <w:rPr>
          <w:rFonts w:ascii="Arial" w:eastAsia="SimSun" w:hAnsi="Arial" w:cs="Arial"/>
          <w:sz w:val="22"/>
          <w:szCs w:val="22"/>
          <w:lang w:val="ru-RU" w:eastAsia="zh-CN"/>
        </w:rPr>
        <w:t xml:space="preserve"> 2013</w:t>
      </w:r>
      <w:r>
        <w:rPr>
          <w:rFonts w:ascii="Arial" w:eastAsia="SimSun" w:hAnsi="Arial" w:cs="Arial"/>
          <w:sz w:val="22"/>
          <w:szCs w:val="22"/>
          <w:lang w:val="ru-RU" w:eastAsia="zh-CN"/>
        </w:rPr>
        <w:t> г</w:t>
      </w:r>
      <w:r w:rsidR="00B9245C" w:rsidRPr="000E4DF8">
        <w:rPr>
          <w:rFonts w:ascii="Arial" w:eastAsia="SimSun" w:hAnsi="Arial" w:cs="Arial"/>
          <w:sz w:val="22"/>
          <w:szCs w:val="22"/>
          <w:lang w:val="ru-RU" w:eastAsia="zh-CN"/>
        </w:rPr>
        <w:t>.</w:t>
      </w:r>
    </w:p>
    <w:p w:rsidR="00E97ACC" w:rsidRDefault="00E97ACC">
      <w:pPr>
        <w:rPr>
          <w:rFonts w:ascii="Arial" w:eastAsia="SimSun" w:hAnsi="Arial" w:cs="Arial"/>
          <w:sz w:val="22"/>
          <w:szCs w:val="22"/>
          <w:lang w:val="ru-RU" w:eastAsia="zh-CN"/>
        </w:rPr>
      </w:pPr>
      <w:r>
        <w:rPr>
          <w:rFonts w:ascii="Arial" w:eastAsia="SimSun" w:hAnsi="Arial" w:cs="Arial"/>
          <w:sz w:val="22"/>
          <w:szCs w:val="22"/>
          <w:lang w:val="ru-RU" w:eastAsia="zh-CN"/>
        </w:rPr>
        <w:br w:type="page"/>
      </w:r>
    </w:p>
    <w:p w:rsidR="00B9245C" w:rsidRPr="00A055AE" w:rsidRDefault="00A055AE" w:rsidP="00B9245C">
      <w:pPr>
        <w:spacing w:after="220"/>
        <w:jc w:val="center"/>
        <w:rPr>
          <w:rFonts w:ascii="Arial" w:eastAsia="SimSun" w:hAnsi="Arial" w:cs="Arial"/>
          <w:sz w:val="22"/>
          <w:szCs w:val="22"/>
          <w:lang w:val="ru-RU" w:eastAsia="zh-CN"/>
        </w:rPr>
      </w:pPr>
      <w:r>
        <w:rPr>
          <w:rFonts w:ascii="Arial" w:eastAsia="SimSun" w:hAnsi="Arial" w:cs="Arial"/>
          <w:sz w:val="22"/>
          <w:szCs w:val="22"/>
          <w:lang w:val="ru-RU" w:eastAsia="zh-CN"/>
        </w:rPr>
        <w:t>Сводные</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данные</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по</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активам</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и</w:t>
      </w:r>
      <w:r w:rsidRPr="00A055AE">
        <w:rPr>
          <w:rFonts w:ascii="Arial" w:eastAsia="SimSun" w:hAnsi="Arial" w:cs="Arial"/>
          <w:sz w:val="22"/>
          <w:szCs w:val="22"/>
          <w:lang w:val="ru-RU" w:eastAsia="zh-CN"/>
        </w:rPr>
        <w:t xml:space="preserve"> </w:t>
      </w:r>
      <w:r>
        <w:rPr>
          <w:rFonts w:ascii="Arial" w:eastAsia="SimSun" w:hAnsi="Arial" w:cs="Arial"/>
          <w:sz w:val="22"/>
          <w:szCs w:val="22"/>
          <w:lang w:val="ru-RU" w:eastAsia="zh-CN"/>
        </w:rPr>
        <w:t>пассивам</w:t>
      </w:r>
      <w:r w:rsidRPr="00A055AE">
        <w:rPr>
          <w:rFonts w:ascii="Arial" w:eastAsia="SimSun" w:hAnsi="Arial" w:cs="Arial"/>
          <w:sz w:val="22"/>
          <w:szCs w:val="22"/>
          <w:lang w:val="ru-RU" w:eastAsia="zh-CN"/>
        </w:rPr>
        <w:t xml:space="preserve">, </w:t>
      </w:r>
      <w:r w:rsidR="001F3999" w:rsidRPr="00A055AE">
        <w:rPr>
          <w:rFonts w:ascii="Arial" w:eastAsia="SimSun" w:hAnsi="Arial" w:cs="Arial"/>
          <w:sz w:val="22"/>
          <w:szCs w:val="22"/>
          <w:lang w:val="ru-RU" w:eastAsia="zh-CN"/>
        </w:rPr>
        <w:t>31</w:t>
      </w:r>
      <w:r>
        <w:rPr>
          <w:rFonts w:ascii="Arial" w:eastAsia="SimSun" w:hAnsi="Arial" w:cs="Arial"/>
          <w:sz w:val="22"/>
          <w:szCs w:val="22"/>
          <w:lang w:val="ru-RU" w:eastAsia="zh-CN"/>
        </w:rPr>
        <w:t> декабря</w:t>
      </w:r>
      <w:r w:rsidR="001F3999" w:rsidRPr="00A055AE">
        <w:rPr>
          <w:rFonts w:ascii="Arial" w:eastAsia="SimSun" w:hAnsi="Arial" w:cs="Arial"/>
          <w:sz w:val="22"/>
          <w:szCs w:val="22"/>
          <w:lang w:val="ru-RU" w:eastAsia="zh-CN"/>
        </w:rPr>
        <w:t xml:space="preserve"> 2013</w:t>
      </w:r>
      <w:r>
        <w:rPr>
          <w:rFonts w:ascii="Arial" w:eastAsia="SimSun" w:hAnsi="Arial" w:cs="Arial"/>
          <w:sz w:val="22"/>
          <w:szCs w:val="22"/>
          <w:lang w:val="ru-RU" w:eastAsia="zh-CN"/>
        </w:rPr>
        <w:t> г.</w:t>
      </w:r>
    </w:p>
    <w:p w:rsidR="00B9245C" w:rsidRPr="00B9245C" w:rsidRDefault="00E97ACC" w:rsidP="00A055AE">
      <w:pPr>
        <w:spacing w:after="220"/>
        <w:jc w:val="center"/>
        <w:rPr>
          <w:rFonts w:ascii="Arial" w:eastAsia="SimSun" w:hAnsi="Arial" w:cs="Arial"/>
          <w:sz w:val="22"/>
          <w:szCs w:val="22"/>
          <w:lang w:eastAsia="zh-CN"/>
        </w:rPr>
      </w:pPr>
      <w:r w:rsidRPr="00E97ACC">
        <w:rPr>
          <w:rFonts w:eastAsia="SimSun"/>
          <w:noProof/>
        </w:rPr>
        <w:drawing>
          <wp:inline distT="0" distB="0" distL="0" distR="0" wp14:anchorId="5B20FA43" wp14:editId="1B2DB0B6">
            <wp:extent cx="5977255" cy="3147472"/>
            <wp:effectExtent l="0" t="0" r="444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7255" cy="3147472"/>
                    </a:xfrm>
                    <a:prstGeom prst="rect">
                      <a:avLst/>
                    </a:prstGeom>
                    <a:noFill/>
                    <a:ln>
                      <a:noFill/>
                    </a:ln>
                  </pic:spPr>
                </pic:pic>
              </a:graphicData>
            </a:graphic>
          </wp:inline>
        </w:drawing>
      </w:r>
    </w:p>
    <w:p w:rsidR="00B9245C" w:rsidRPr="00C64304" w:rsidRDefault="00C64304" w:rsidP="00F73729">
      <w:pPr>
        <w:numPr>
          <w:ilvl w:val="0"/>
          <w:numId w:val="2"/>
        </w:numPr>
        <w:spacing w:after="220"/>
        <w:jc w:val="both"/>
        <w:rPr>
          <w:rFonts w:ascii="Arial" w:eastAsia="SimSun" w:hAnsi="Arial" w:cs="Arial"/>
          <w:sz w:val="22"/>
          <w:szCs w:val="22"/>
          <w:lang w:val="ru-RU" w:eastAsia="zh-CN"/>
        </w:rPr>
      </w:pPr>
      <w:r w:rsidRPr="00C64304">
        <w:rPr>
          <w:rFonts w:ascii="Arial" w:eastAsia="SimSun" w:hAnsi="Arial" w:cs="Arial"/>
          <w:sz w:val="22"/>
          <w:szCs w:val="20"/>
          <w:lang w:val="ru-RU" w:eastAsia="zh-CN"/>
        </w:rPr>
        <w:t>Остатки денежных средств на счетах Организации составили 40</w:t>
      </w:r>
      <w:r>
        <w:rPr>
          <w:rFonts w:ascii="Arial" w:eastAsia="SimSun" w:hAnsi="Arial" w:cs="Arial"/>
          <w:sz w:val="22"/>
          <w:szCs w:val="20"/>
          <w:lang w:val="ru-RU" w:eastAsia="zh-CN"/>
        </w:rPr>
        <w:t>9</w:t>
      </w:r>
      <w:r w:rsidRPr="00C64304">
        <w:rPr>
          <w:rFonts w:ascii="Arial" w:eastAsia="SimSun" w:hAnsi="Arial" w:cs="Arial"/>
          <w:sz w:val="22"/>
          <w:szCs w:val="20"/>
          <w:lang w:val="ru-RU" w:eastAsia="zh-CN"/>
        </w:rPr>
        <w:t>,</w:t>
      </w:r>
      <w:r>
        <w:rPr>
          <w:rFonts w:ascii="Arial" w:eastAsia="SimSun" w:hAnsi="Arial" w:cs="Arial"/>
          <w:sz w:val="22"/>
          <w:szCs w:val="20"/>
          <w:lang w:val="ru-RU" w:eastAsia="zh-CN"/>
        </w:rPr>
        <w:t>9</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C64304">
        <w:rPr>
          <w:rFonts w:ascii="Arial" w:eastAsia="SimSun" w:hAnsi="Arial" w:cs="Arial"/>
          <w:sz w:val="22"/>
          <w:szCs w:val="20"/>
          <w:lang w:val="ru-RU" w:eastAsia="zh-CN"/>
        </w:rPr>
        <w:t>шв</w:t>
      </w:r>
      <w:proofErr w:type="spellEnd"/>
      <w:r w:rsidRPr="00C64304">
        <w:rPr>
          <w:rFonts w:ascii="Arial" w:eastAsia="SimSun" w:hAnsi="Arial" w:cs="Arial"/>
          <w:sz w:val="22"/>
          <w:szCs w:val="20"/>
          <w:lang w:val="ru-RU" w:eastAsia="zh-CN"/>
        </w:rPr>
        <w:t>.</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франков (4</w:t>
      </w:r>
      <w:r>
        <w:rPr>
          <w:rFonts w:ascii="Arial" w:eastAsia="SimSun" w:hAnsi="Arial" w:cs="Arial"/>
          <w:sz w:val="22"/>
          <w:szCs w:val="20"/>
          <w:lang w:val="ru-RU" w:eastAsia="zh-CN"/>
        </w:rPr>
        <w:t>5</w:t>
      </w:r>
      <w:r w:rsidRPr="00C64304">
        <w:rPr>
          <w:rFonts w:ascii="Arial" w:eastAsia="SimSun" w:hAnsi="Arial" w:cs="Arial"/>
          <w:sz w:val="22"/>
          <w:szCs w:val="20"/>
          <w:lang w:val="ru-RU" w:eastAsia="zh-CN"/>
        </w:rPr>
        <w:t>,</w:t>
      </w:r>
      <w:r>
        <w:rPr>
          <w:rFonts w:ascii="Arial" w:eastAsia="SimSun" w:hAnsi="Arial" w:cs="Arial"/>
          <w:sz w:val="22"/>
          <w:szCs w:val="20"/>
          <w:lang w:val="ru-RU" w:eastAsia="zh-CN"/>
        </w:rPr>
        <w:t>5</w:t>
      </w:r>
      <w:r w:rsidRPr="00C64304">
        <w:rPr>
          <w:rFonts w:ascii="Arial" w:eastAsia="SimSun" w:hAnsi="Arial" w:cs="Arial"/>
          <w:sz w:val="22"/>
          <w:szCs w:val="20"/>
          <w:lang w:val="ru-RU" w:eastAsia="zh-CN"/>
        </w:rPr>
        <w:t>% совокупных активов), однако 1</w:t>
      </w:r>
      <w:r>
        <w:rPr>
          <w:rFonts w:ascii="Arial" w:eastAsia="SimSun" w:hAnsi="Arial" w:cs="Arial"/>
          <w:sz w:val="22"/>
          <w:szCs w:val="20"/>
          <w:lang w:val="ru-RU" w:eastAsia="zh-CN"/>
        </w:rPr>
        <w:t>49</w:t>
      </w:r>
      <w:r w:rsidRPr="00C64304">
        <w:rPr>
          <w:rFonts w:ascii="Arial" w:eastAsia="SimSun" w:hAnsi="Arial" w:cs="Arial"/>
          <w:sz w:val="22"/>
          <w:szCs w:val="20"/>
          <w:lang w:val="ru-RU" w:eastAsia="zh-CN"/>
        </w:rPr>
        <w:t>,</w:t>
      </w:r>
      <w:r>
        <w:rPr>
          <w:rFonts w:ascii="Arial" w:eastAsia="SimSun" w:hAnsi="Arial" w:cs="Arial"/>
          <w:sz w:val="22"/>
          <w:szCs w:val="20"/>
          <w:lang w:val="ru-RU" w:eastAsia="zh-CN"/>
        </w:rPr>
        <w:t>5</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C64304">
        <w:rPr>
          <w:rFonts w:ascii="Arial" w:eastAsia="SimSun" w:hAnsi="Arial" w:cs="Arial"/>
          <w:sz w:val="22"/>
          <w:szCs w:val="20"/>
          <w:lang w:val="ru-RU" w:eastAsia="zh-CN"/>
        </w:rPr>
        <w:t>шв</w:t>
      </w:r>
      <w:proofErr w:type="spellEnd"/>
      <w:r w:rsidRPr="00C64304">
        <w:rPr>
          <w:rFonts w:ascii="Arial" w:eastAsia="SimSun" w:hAnsi="Arial" w:cs="Arial"/>
          <w:sz w:val="22"/>
          <w:szCs w:val="20"/>
          <w:lang w:val="ru-RU" w:eastAsia="zh-CN"/>
        </w:rPr>
        <w:t>.</w:t>
      </w:r>
      <w:r>
        <w:rPr>
          <w:rFonts w:ascii="Arial" w:eastAsia="SimSun" w:hAnsi="Arial" w:cs="Arial"/>
          <w:sz w:val="22"/>
          <w:szCs w:val="20"/>
          <w:lang w:val="ru-RU" w:eastAsia="zh-CN"/>
        </w:rPr>
        <w:t> </w:t>
      </w:r>
      <w:r w:rsidRPr="00C64304">
        <w:rPr>
          <w:rFonts w:ascii="Arial" w:eastAsia="SimSun" w:hAnsi="Arial" w:cs="Arial"/>
          <w:sz w:val="22"/>
          <w:szCs w:val="20"/>
          <w:lang w:val="ru-RU" w:eastAsia="zh-CN"/>
        </w:rPr>
        <w:t>франков из этой суммы классифицируются по МСУГС как «ограниченные».</w:t>
      </w:r>
      <w:r>
        <w:rPr>
          <w:rFonts w:ascii="Arial" w:eastAsia="SimSun" w:hAnsi="Arial" w:cs="Arial"/>
          <w:sz w:val="22"/>
          <w:szCs w:val="20"/>
          <w:lang w:val="ru-RU" w:eastAsia="zh-CN"/>
        </w:rPr>
        <w:t xml:space="preserve"> </w:t>
      </w:r>
      <w:r w:rsidRPr="00C64304">
        <w:rPr>
          <w:rFonts w:ascii="Arial" w:eastAsia="SimSun" w:hAnsi="Arial" w:cs="Arial"/>
          <w:sz w:val="22"/>
          <w:szCs w:val="20"/>
          <w:lang w:val="ru-RU" w:eastAsia="zh-CN"/>
        </w:rPr>
        <w:t xml:space="preserve"> Совокупные остатки денежных средств выросли по сравнению с </w:t>
      </w:r>
      <w:r>
        <w:rPr>
          <w:rFonts w:ascii="Arial" w:eastAsia="SimSun" w:hAnsi="Arial" w:cs="Arial"/>
          <w:sz w:val="22"/>
          <w:szCs w:val="20"/>
          <w:lang w:val="ru-RU" w:eastAsia="zh-CN"/>
        </w:rPr>
        <w:t>408</w:t>
      </w:r>
      <w:r w:rsidRPr="00C64304">
        <w:rPr>
          <w:rFonts w:ascii="Arial" w:eastAsia="SimSun" w:hAnsi="Arial" w:cs="Arial"/>
          <w:sz w:val="22"/>
          <w:szCs w:val="20"/>
          <w:lang w:val="ru-RU" w:eastAsia="zh-CN"/>
        </w:rPr>
        <w:t>,</w:t>
      </w:r>
      <w:r>
        <w:rPr>
          <w:rFonts w:ascii="Arial" w:eastAsia="SimSun" w:hAnsi="Arial" w:cs="Arial"/>
          <w:sz w:val="22"/>
          <w:szCs w:val="20"/>
          <w:lang w:val="ru-RU" w:eastAsia="zh-CN"/>
        </w:rPr>
        <w:t>1</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C64304">
        <w:rPr>
          <w:rFonts w:ascii="Arial" w:eastAsia="SimSun" w:hAnsi="Arial" w:cs="Arial"/>
          <w:sz w:val="22"/>
          <w:szCs w:val="20"/>
          <w:lang w:val="ru-RU" w:eastAsia="zh-CN"/>
        </w:rPr>
        <w:t>шв</w:t>
      </w:r>
      <w:proofErr w:type="spellEnd"/>
      <w:r w:rsidRPr="00C64304">
        <w:rPr>
          <w:rFonts w:ascii="Arial" w:eastAsia="SimSun" w:hAnsi="Arial" w:cs="Arial"/>
          <w:sz w:val="22"/>
          <w:szCs w:val="20"/>
          <w:lang w:val="ru-RU" w:eastAsia="zh-CN"/>
        </w:rPr>
        <w:t>.</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франков по состоянию на 31</w:t>
      </w:r>
      <w:r>
        <w:rPr>
          <w:rFonts w:ascii="Arial" w:eastAsia="SimSun" w:hAnsi="Arial" w:cs="Arial"/>
          <w:sz w:val="22"/>
          <w:szCs w:val="20"/>
          <w:lang w:val="ru-RU" w:eastAsia="zh-CN"/>
        </w:rPr>
        <w:t> </w:t>
      </w:r>
      <w:r w:rsidRPr="00C64304">
        <w:rPr>
          <w:rFonts w:ascii="Arial" w:eastAsia="SimSun" w:hAnsi="Arial" w:cs="Arial"/>
          <w:sz w:val="22"/>
          <w:szCs w:val="20"/>
          <w:lang w:val="ru-RU" w:eastAsia="zh-CN"/>
        </w:rPr>
        <w:t>декабря 201</w:t>
      </w:r>
      <w:r>
        <w:rPr>
          <w:rFonts w:ascii="Arial" w:eastAsia="SimSun" w:hAnsi="Arial" w:cs="Arial"/>
          <w:sz w:val="22"/>
          <w:szCs w:val="20"/>
          <w:lang w:val="ru-RU" w:eastAsia="zh-CN"/>
        </w:rPr>
        <w:t>2</w:t>
      </w:r>
      <w:r w:rsidRPr="00C64304">
        <w:rPr>
          <w:rFonts w:ascii="Arial" w:eastAsia="SimSun" w:hAnsi="Arial" w:cs="Arial"/>
          <w:sz w:val="22"/>
          <w:szCs w:val="20"/>
          <w:lang w:eastAsia="zh-CN"/>
        </w:rPr>
        <w:t> </w:t>
      </w:r>
      <w:r w:rsidRPr="00C64304">
        <w:rPr>
          <w:rFonts w:ascii="Arial" w:eastAsia="SimSun" w:hAnsi="Arial" w:cs="Arial"/>
          <w:sz w:val="22"/>
          <w:szCs w:val="20"/>
          <w:lang w:val="ru-RU" w:eastAsia="zh-CN"/>
        </w:rPr>
        <w:t>г.</w:t>
      </w:r>
      <w:r>
        <w:rPr>
          <w:rFonts w:ascii="Arial" w:eastAsia="SimSun" w:hAnsi="Arial" w:cs="Arial"/>
          <w:sz w:val="22"/>
          <w:szCs w:val="20"/>
          <w:lang w:val="ru-RU" w:eastAsia="zh-CN"/>
        </w:rPr>
        <w:t xml:space="preserve"> </w:t>
      </w:r>
      <w:r w:rsidRPr="00C64304">
        <w:rPr>
          <w:rFonts w:ascii="Arial" w:eastAsia="SimSun" w:hAnsi="Arial" w:cs="Arial"/>
          <w:sz w:val="22"/>
          <w:szCs w:val="20"/>
          <w:lang w:val="ru-RU" w:eastAsia="zh-CN"/>
        </w:rPr>
        <w:t xml:space="preserve"> Эти средства инвестированы в соответствии с инвестиционной политикой ВОИС</w:t>
      </w:r>
      <w:r w:rsidR="00B9245C" w:rsidRPr="00C64304">
        <w:rPr>
          <w:rFonts w:ascii="Arial" w:eastAsia="SimSun" w:hAnsi="Arial" w:cs="Arial"/>
          <w:sz w:val="22"/>
          <w:szCs w:val="20"/>
          <w:lang w:val="ru-RU" w:eastAsia="zh-CN"/>
        </w:rPr>
        <w:t xml:space="preserve">. </w:t>
      </w:r>
    </w:p>
    <w:p w:rsidR="00713282" w:rsidRPr="00172F87" w:rsidRDefault="000834A7" w:rsidP="00F73729">
      <w:pPr>
        <w:numPr>
          <w:ilvl w:val="0"/>
          <w:numId w:val="2"/>
        </w:numPr>
        <w:spacing w:after="220"/>
        <w:jc w:val="both"/>
        <w:rPr>
          <w:rFonts w:ascii="Arial" w:eastAsia="SimSun" w:hAnsi="Arial" w:cs="Arial"/>
          <w:sz w:val="22"/>
          <w:szCs w:val="22"/>
          <w:lang w:val="ru-RU" w:eastAsia="zh-CN"/>
        </w:rPr>
      </w:pPr>
      <w:r w:rsidRPr="000834A7">
        <w:rPr>
          <w:rFonts w:ascii="Arial" w:eastAsia="SimSun" w:hAnsi="Arial" w:cs="Arial"/>
          <w:sz w:val="22"/>
          <w:szCs w:val="20"/>
          <w:lang w:val="ru-RU" w:eastAsia="zh-CN"/>
        </w:rPr>
        <w:t xml:space="preserve">Организации принадлежат значительные основные средства (земельные участки, здания, инвестиционная </w:t>
      </w:r>
      <w:r w:rsidR="00043425">
        <w:rPr>
          <w:rFonts w:ascii="Arial" w:eastAsia="SimSun" w:hAnsi="Arial" w:cs="Arial"/>
          <w:sz w:val="22"/>
          <w:szCs w:val="20"/>
          <w:lang w:val="ru-RU" w:eastAsia="zh-CN"/>
        </w:rPr>
        <w:t>недвижимость</w:t>
      </w:r>
      <w:r w:rsidRPr="000834A7">
        <w:rPr>
          <w:rFonts w:ascii="Arial" w:eastAsia="SimSun" w:hAnsi="Arial" w:cs="Arial"/>
          <w:sz w:val="22"/>
          <w:szCs w:val="20"/>
          <w:lang w:val="ru-RU" w:eastAsia="zh-CN"/>
        </w:rPr>
        <w:t>, нематериальные активы и оборудование) с совокупной чистой балансовой стоимостью 3</w:t>
      </w:r>
      <w:r>
        <w:rPr>
          <w:rFonts w:ascii="Arial" w:eastAsia="SimSun" w:hAnsi="Arial" w:cs="Arial"/>
          <w:sz w:val="22"/>
          <w:szCs w:val="20"/>
          <w:lang w:val="ru-RU" w:eastAsia="zh-CN"/>
        </w:rPr>
        <w:t>96,4</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0834A7">
        <w:rPr>
          <w:rFonts w:ascii="Arial" w:eastAsia="SimSun" w:hAnsi="Arial" w:cs="Arial"/>
          <w:sz w:val="22"/>
          <w:szCs w:val="20"/>
          <w:lang w:val="ru-RU" w:eastAsia="zh-CN"/>
        </w:rPr>
        <w:t>шв</w:t>
      </w:r>
      <w:proofErr w:type="spellEnd"/>
      <w:r w:rsidRPr="000834A7">
        <w:rPr>
          <w:rFonts w:ascii="Arial" w:eastAsia="SimSun" w:hAnsi="Arial" w:cs="Arial"/>
          <w:sz w:val="22"/>
          <w:szCs w:val="20"/>
          <w:lang w:val="ru-RU" w:eastAsia="zh-CN"/>
        </w:rPr>
        <w:t>.</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франков</w:t>
      </w:r>
      <w:r>
        <w:rPr>
          <w:rFonts w:ascii="Arial" w:eastAsia="SimSun" w:hAnsi="Arial" w:cs="Arial"/>
          <w:sz w:val="22"/>
          <w:szCs w:val="20"/>
          <w:lang w:val="ru-RU" w:eastAsia="zh-CN"/>
        </w:rPr>
        <w:t xml:space="preserve">; </w:t>
      </w:r>
      <w:r w:rsidRPr="000834A7">
        <w:rPr>
          <w:rFonts w:ascii="Arial" w:eastAsia="SimSun" w:hAnsi="Arial" w:cs="Arial"/>
          <w:sz w:val="22"/>
          <w:szCs w:val="20"/>
          <w:lang w:val="ru-RU" w:eastAsia="zh-CN"/>
        </w:rPr>
        <w:t xml:space="preserve"> </w:t>
      </w:r>
      <w:r>
        <w:rPr>
          <w:rFonts w:ascii="Arial" w:eastAsia="SimSun" w:hAnsi="Arial" w:cs="Arial"/>
          <w:sz w:val="22"/>
          <w:szCs w:val="20"/>
          <w:lang w:val="ru-RU" w:eastAsia="zh-CN"/>
        </w:rPr>
        <w:t xml:space="preserve">для сравнения </w:t>
      </w:r>
      <w:r w:rsidRPr="000834A7">
        <w:rPr>
          <w:rFonts w:ascii="Arial" w:eastAsia="SimSun" w:hAnsi="Arial" w:cs="Arial"/>
          <w:sz w:val="22"/>
          <w:szCs w:val="20"/>
          <w:lang w:val="ru-RU" w:eastAsia="zh-CN"/>
        </w:rPr>
        <w:t>по состоянию на 31</w:t>
      </w:r>
      <w:r>
        <w:rPr>
          <w:rFonts w:ascii="Arial" w:eastAsia="SimSun" w:hAnsi="Arial" w:cs="Arial"/>
          <w:sz w:val="22"/>
          <w:szCs w:val="20"/>
          <w:lang w:val="ru-RU" w:eastAsia="zh-CN"/>
        </w:rPr>
        <w:t> </w:t>
      </w:r>
      <w:r w:rsidRPr="000834A7">
        <w:rPr>
          <w:rFonts w:ascii="Arial" w:eastAsia="SimSun" w:hAnsi="Arial" w:cs="Arial"/>
          <w:sz w:val="22"/>
          <w:szCs w:val="20"/>
          <w:lang w:val="ru-RU" w:eastAsia="zh-CN"/>
        </w:rPr>
        <w:t>декабря 201</w:t>
      </w:r>
      <w:r>
        <w:rPr>
          <w:rFonts w:ascii="Arial" w:eastAsia="SimSun" w:hAnsi="Arial" w:cs="Arial"/>
          <w:sz w:val="22"/>
          <w:szCs w:val="20"/>
          <w:lang w:val="ru-RU" w:eastAsia="zh-CN"/>
        </w:rPr>
        <w:t>2</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 xml:space="preserve">г. </w:t>
      </w:r>
      <w:r>
        <w:rPr>
          <w:rFonts w:ascii="Arial" w:eastAsia="SimSun" w:hAnsi="Arial" w:cs="Arial"/>
          <w:sz w:val="22"/>
          <w:szCs w:val="20"/>
          <w:lang w:val="ru-RU" w:eastAsia="zh-CN"/>
        </w:rPr>
        <w:t xml:space="preserve">их размер </w:t>
      </w:r>
      <w:r w:rsidRPr="000834A7">
        <w:rPr>
          <w:rFonts w:ascii="Arial" w:eastAsia="SimSun" w:hAnsi="Arial" w:cs="Arial"/>
          <w:sz w:val="22"/>
          <w:szCs w:val="20"/>
          <w:lang w:val="ru-RU" w:eastAsia="zh-CN"/>
        </w:rPr>
        <w:t>составлял 37</w:t>
      </w:r>
      <w:r>
        <w:rPr>
          <w:rFonts w:ascii="Arial" w:eastAsia="SimSun" w:hAnsi="Arial" w:cs="Arial"/>
          <w:sz w:val="22"/>
          <w:szCs w:val="20"/>
          <w:lang w:val="ru-RU" w:eastAsia="zh-CN"/>
        </w:rPr>
        <w:t>3</w:t>
      </w:r>
      <w:r w:rsidRPr="000834A7">
        <w:rPr>
          <w:rFonts w:ascii="Arial" w:eastAsia="SimSun" w:hAnsi="Arial" w:cs="Arial"/>
          <w:sz w:val="22"/>
          <w:szCs w:val="20"/>
          <w:lang w:val="ru-RU" w:eastAsia="zh-CN"/>
        </w:rPr>
        <w:t>,</w:t>
      </w:r>
      <w:r>
        <w:rPr>
          <w:rFonts w:ascii="Arial" w:eastAsia="SimSun" w:hAnsi="Arial" w:cs="Arial"/>
          <w:sz w:val="22"/>
          <w:szCs w:val="20"/>
          <w:lang w:val="ru-RU" w:eastAsia="zh-CN"/>
        </w:rPr>
        <w:t>0</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млн.</w:t>
      </w:r>
      <w:r>
        <w:rPr>
          <w:rFonts w:ascii="Arial" w:eastAsia="SimSun" w:hAnsi="Arial" w:cs="Arial"/>
          <w:sz w:val="22"/>
          <w:szCs w:val="20"/>
          <w:lang w:val="ru-RU" w:eastAsia="zh-CN"/>
        </w:rPr>
        <w:t xml:space="preserve"> </w:t>
      </w:r>
      <w:proofErr w:type="spellStart"/>
      <w:r w:rsidRPr="000834A7">
        <w:rPr>
          <w:rFonts w:ascii="Arial" w:eastAsia="SimSun" w:hAnsi="Arial" w:cs="Arial"/>
          <w:sz w:val="22"/>
          <w:szCs w:val="20"/>
          <w:lang w:val="ru-RU" w:eastAsia="zh-CN"/>
        </w:rPr>
        <w:t>шв</w:t>
      </w:r>
      <w:proofErr w:type="spellEnd"/>
      <w:r w:rsidRPr="000834A7">
        <w:rPr>
          <w:rFonts w:ascii="Arial" w:eastAsia="SimSun" w:hAnsi="Arial" w:cs="Arial"/>
          <w:sz w:val="22"/>
          <w:szCs w:val="20"/>
          <w:lang w:val="ru-RU" w:eastAsia="zh-CN"/>
        </w:rPr>
        <w:t>.</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 xml:space="preserve">франков. </w:t>
      </w:r>
      <w:r>
        <w:rPr>
          <w:rFonts w:ascii="Arial" w:eastAsia="SimSun" w:hAnsi="Arial" w:cs="Arial"/>
          <w:sz w:val="22"/>
          <w:szCs w:val="20"/>
          <w:lang w:val="ru-RU" w:eastAsia="zh-CN"/>
        </w:rPr>
        <w:t xml:space="preserve"> </w:t>
      </w:r>
      <w:proofErr w:type="gramStart"/>
      <w:r w:rsidRPr="000834A7">
        <w:rPr>
          <w:rFonts w:ascii="Arial" w:eastAsia="SimSun" w:hAnsi="Arial" w:cs="Arial"/>
          <w:sz w:val="22"/>
          <w:szCs w:val="20"/>
          <w:lang w:val="ru-RU" w:eastAsia="zh-CN"/>
        </w:rPr>
        <w:t>В 201</w:t>
      </w:r>
      <w:r>
        <w:rPr>
          <w:rFonts w:ascii="Arial" w:eastAsia="SimSun" w:hAnsi="Arial" w:cs="Arial"/>
          <w:sz w:val="22"/>
          <w:szCs w:val="20"/>
          <w:lang w:val="ru-RU" w:eastAsia="zh-CN"/>
        </w:rPr>
        <w:t>3</w:t>
      </w:r>
      <w:r w:rsidRPr="000834A7">
        <w:rPr>
          <w:rFonts w:ascii="Arial" w:eastAsia="SimSun" w:hAnsi="Arial" w:cs="Arial"/>
          <w:sz w:val="22"/>
          <w:szCs w:val="20"/>
          <w:lang w:eastAsia="zh-CN"/>
        </w:rPr>
        <w:t> </w:t>
      </w:r>
      <w:r w:rsidRPr="000834A7">
        <w:rPr>
          <w:rFonts w:ascii="Arial" w:eastAsia="SimSun" w:hAnsi="Arial" w:cs="Arial"/>
          <w:sz w:val="22"/>
          <w:szCs w:val="20"/>
          <w:lang w:val="ru-RU" w:eastAsia="zh-CN"/>
        </w:rPr>
        <w:t xml:space="preserve">г. Организация капитализировала </w:t>
      </w:r>
      <w:r>
        <w:rPr>
          <w:rFonts w:ascii="Arial" w:eastAsia="SimSun" w:hAnsi="Arial" w:cs="Arial"/>
          <w:sz w:val="22"/>
          <w:szCs w:val="20"/>
          <w:lang w:val="ru-RU" w:eastAsia="zh-CN"/>
        </w:rPr>
        <w:t xml:space="preserve">значительные издержки, </w:t>
      </w:r>
      <w:r w:rsidR="00922239">
        <w:rPr>
          <w:rFonts w:ascii="Arial" w:eastAsia="SimSun" w:hAnsi="Arial" w:cs="Arial"/>
          <w:sz w:val="22"/>
          <w:szCs w:val="20"/>
          <w:lang w:val="ru-RU" w:eastAsia="zh-CN"/>
        </w:rPr>
        <w:t xml:space="preserve">в частности </w:t>
      </w:r>
      <w:r w:rsidR="00571DC3">
        <w:rPr>
          <w:rFonts w:ascii="Arial" w:eastAsia="SimSun" w:hAnsi="Arial" w:cs="Arial"/>
          <w:sz w:val="22"/>
          <w:szCs w:val="20"/>
          <w:lang w:val="ru-RU" w:eastAsia="zh-CN"/>
        </w:rPr>
        <w:t xml:space="preserve">незавершенные </w:t>
      </w:r>
      <w:r w:rsidR="00922239">
        <w:rPr>
          <w:rFonts w:ascii="Arial" w:eastAsia="SimSun" w:hAnsi="Arial" w:cs="Arial"/>
          <w:sz w:val="22"/>
          <w:szCs w:val="20"/>
          <w:lang w:val="ru-RU" w:eastAsia="zh-CN"/>
        </w:rPr>
        <w:t xml:space="preserve">работы по обустройству нового конференц-зала (21,3 млн. </w:t>
      </w:r>
      <w:proofErr w:type="spellStart"/>
      <w:r w:rsidR="00922239">
        <w:rPr>
          <w:rFonts w:ascii="Arial" w:eastAsia="SimSun" w:hAnsi="Arial" w:cs="Arial"/>
          <w:sz w:val="22"/>
          <w:szCs w:val="20"/>
          <w:lang w:val="ru-RU" w:eastAsia="zh-CN"/>
        </w:rPr>
        <w:t>шв</w:t>
      </w:r>
      <w:proofErr w:type="spellEnd"/>
      <w:r w:rsidR="00922239">
        <w:rPr>
          <w:rFonts w:ascii="Arial" w:eastAsia="SimSun" w:hAnsi="Arial" w:cs="Arial"/>
          <w:sz w:val="22"/>
          <w:szCs w:val="20"/>
          <w:lang w:val="ru-RU" w:eastAsia="zh-CN"/>
        </w:rPr>
        <w:t xml:space="preserve">. франков в 2013 г.) и </w:t>
      </w:r>
      <w:r w:rsidRPr="000834A7">
        <w:rPr>
          <w:rFonts w:ascii="Arial" w:eastAsia="SimSun" w:hAnsi="Arial" w:cs="Arial"/>
          <w:sz w:val="22"/>
          <w:szCs w:val="20"/>
          <w:lang w:val="ru-RU" w:eastAsia="zh-CN"/>
        </w:rPr>
        <w:t>сооружений безопасности</w:t>
      </w:r>
      <w:r w:rsidR="00922239">
        <w:rPr>
          <w:rFonts w:ascii="Arial" w:eastAsia="SimSun" w:hAnsi="Arial" w:cs="Arial"/>
          <w:sz w:val="22"/>
          <w:szCs w:val="20"/>
          <w:lang w:val="ru-RU" w:eastAsia="zh-CN"/>
        </w:rPr>
        <w:t xml:space="preserve"> (4,3 млн. </w:t>
      </w:r>
      <w:proofErr w:type="spellStart"/>
      <w:r w:rsidR="00922239">
        <w:rPr>
          <w:rFonts w:ascii="Arial" w:eastAsia="SimSun" w:hAnsi="Arial" w:cs="Arial"/>
          <w:sz w:val="22"/>
          <w:szCs w:val="20"/>
          <w:lang w:val="ru-RU" w:eastAsia="zh-CN"/>
        </w:rPr>
        <w:t>шв</w:t>
      </w:r>
      <w:proofErr w:type="spellEnd"/>
      <w:r w:rsidR="00922239">
        <w:rPr>
          <w:rFonts w:ascii="Arial" w:eastAsia="SimSun" w:hAnsi="Arial" w:cs="Arial"/>
          <w:sz w:val="22"/>
          <w:szCs w:val="20"/>
          <w:lang w:val="ru-RU" w:eastAsia="zh-CN"/>
        </w:rPr>
        <w:t>. франков в 2013 г.)</w:t>
      </w:r>
      <w:r w:rsidRPr="000834A7">
        <w:rPr>
          <w:rFonts w:ascii="Arial" w:eastAsia="SimSun" w:hAnsi="Arial" w:cs="Arial"/>
          <w:sz w:val="22"/>
          <w:szCs w:val="20"/>
          <w:lang w:val="ru-RU" w:eastAsia="zh-CN"/>
        </w:rPr>
        <w:t>,</w:t>
      </w:r>
      <w:r w:rsidR="00922239">
        <w:rPr>
          <w:rFonts w:ascii="Arial" w:eastAsia="SimSun" w:hAnsi="Arial" w:cs="Arial"/>
          <w:sz w:val="22"/>
          <w:szCs w:val="20"/>
          <w:lang w:val="ru-RU" w:eastAsia="zh-CN"/>
        </w:rPr>
        <w:t xml:space="preserve"> капитализировала строительство пристроек к существующим обслуживаемым зданиям (2,4 млн. </w:t>
      </w:r>
      <w:proofErr w:type="spellStart"/>
      <w:r w:rsidR="00922239">
        <w:rPr>
          <w:rFonts w:ascii="Arial" w:eastAsia="SimSun" w:hAnsi="Arial" w:cs="Arial"/>
          <w:sz w:val="22"/>
          <w:szCs w:val="20"/>
          <w:lang w:val="ru-RU" w:eastAsia="zh-CN"/>
        </w:rPr>
        <w:t>шв</w:t>
      </w:r>
      <w:proofErr w:type="spellEnd"/>
      <w:r w:rsidR="00922239">
        <w:rPr>
          <w:rFonts w:ascii="Arial" w:eastAsia="SimSun" w:hAnsi="Arial" w:cs="Arial"/>
          <w:sz w:val="22"/>
          <w:szCs w:val="20"/>
          <w:lang w:val="ru-RU" w:eastAsia="zh-CN"/>
        </w:rPr>
        <w:t>. франков в 2013 г.) и</w:t>
      </w:r>
      <w:r w:rsidRPr="000834A7">
        <w:rPr>
          <w:rFonts w:ascii="Arial" w:eastAsia="SimSun" w:hAnsi="Arial" w:cs="Arial"/>
          <w:sz w:val="22"/>
          <w:szCs w:val="20"/>
          <w:lang w:val="ru-RU" w:eastAsia="zh-CN"/>
        </w:rPr>
        <w:t xml:space="preserve"> признала приобретенное оборудование и программное обеспечение в качестве основных средств.</w:t>
      </w:r>
      <w:proofErr w:type="gramEnd"/>
      <w:r w:rsidR="00922239">
        <w:rPr>
          <w:rFonts w:ascii="Arial" w:eastAsia="SimSun" w:hAnsi="Arial" w:cs="Arial"/>
          <w:sz w:val="22"/>
          <w:szCs w:val="20"/>
          <w:lang w:val="ru-RU" w:eastAsia="zh-CN"/>
        </w:rPr>
        <w:t xml:space="preserve"> </w:t>
      </w:r>
      <w:r w:rsidRPr="000834A7">
        <w:rPr>
          <w:rFonts w:ascii="Arial" w:eastAsia="SimSun" w:hAnsi="Arial" w:cs="Arial"/>
          <w:sz w:val="22"/>
          <w:szCs w:val="20"/>
          <w:lang w:val="ru-RU" w:eastAsia="zh-CN"/>
        </w:rPr>
        <w:t xml:space="preserve"> </w:t>
      </w:r>
      <w:r w:rsidR="00922239">
        <w:rPr>
          <w:rFonts w:ascii="Arial" w:eastAsia="SimSun" w:hAnsi="Arial" w:cs="Arial"/>
          <w:sz w:val="22"/>
          <w:szCs w:val="20"/>
          <w:lang w:val="ru-RU" w:eastAsia="zh-CN"/>
        </w:rPr>
        <w:t>Э</w:t>
      </w:r>
      <w:r w:rsidRPr="000834A7">
        <w:rPr>
          <w:rFonts w:ascii="Arial" w:eastAsia="SimSun" w:hAnsi="Arial" w:cs="Arial"/>
          <w:sz w:val="22"/>
          <w:szCs w:val="20"/>
          <w:lang w:val="ru-RU" w:eastAsia="zh-CN"/>
        </w:rPr>
        <w:t xml:space="preserve">тот рост совокупных основных средств </w:t>
      </w:r>
      <w:r w:rsidR="00922239">
        <w:rPr>
          <w:rFonts w:ascii="Arial" w:eastAsia="SimSun" w:hAnsi="Arial" w:cs="Arial"/>
          <w:sz w:val="22"/>
          <w:szCs w:val="20"/>
          <w:lang w:val="ru-RU" w:eastAsia="zh-CN"/>
        </w:rPr>
        <w:t xml:space="preserve">был частично </w:t>
      </w:r>
      <w:r w:rsidR="00922239" w:rsidRPr="00172F87">
        <w:rPr>
          <w:rFonts w:ascii="Arial" w:eastAsia="SimSun" w:hAnsi="Arial" w:cs="Arial"/>
          <w:sz w:val="22"/>
          <w:szCs w:val="20"/>
          <w:lang w:val="ru-RU" w:eastAsia="zh-CN"/>
        </w:rPr>
        <w:t xml:space="preserve">«нивелирован» </w:t>
      </w:r>
      <w:r w:rsidRPr="00172F87">
        <w:rPr>
          <w:rFonts w:ascii="Arial" w:eastAsia="SimSun" w:hAnsi="Arial" w:cs="Arial"/>
          <w:sz w:val="22"/>
          <w:szCs w:val="20"/>
          <w:lang w:val="ru-RU" w:eastAsia="zh-CN"/>
        </w:rPr>
        <w:t>объем</w:t>
      </w:r>
      <w:r w:rsidR="00922239" w:rsidRPr="00172F87">
        <w:rPr>
          <w:rFonts w:ascii="Arial" w:eastAsia="SimSun" w:hAnsi="Arial" w:cs="Arial"/>
          <w:sz w:val="22"/>
          <w:szCs w:val="20"/>
          <w:lang w:val="ru-RU" w:eastAsia="zh-CN"/>
        </w:rPr>
        <w:t>ом</w:t>
      </w:r>
      <w:r w:rsidRPr="00172F87">
        <w:rPr>
          <w:rFonts w:ascii="Arial" w:eastAsia="SimSun" w:hAnsi="Arial" w:cs="Arial"/>
          <w:sz w:val="22"/>
          <w:szCs w:val="20"/>
          <w:lang w:val="ru-RU" w:eastAsia="zh-CN"/>
        </w:rPr>
        <w:t xml:space="preserve"> списаний на </w:t>
      </w:r>
      <w:r w:rsidR="005B34FB" w:rsidRPr="00172F87">
        <w:rPr>
          <w:rFonts w:ascii="Arial" w:eastAsia="SimSun" w:hAnsi="Arial" w:cs="Arial"/>
          <w:sz w:val="22"/>
          <w:szCs w:val="20"/>
          <w:lang w:val="ru-RU" w:eastAsia="zh-CN"/>
        </w:rPr>
        <w:t xml:space="preserve">уценку и </w:t>
      </w:r>
      <w:r w:rsidRPr="00172F87">
        <w:rPr>
          <w:rFonts w:ascii="Arial" w:eastAsia="SimSun" w:hAnsi="Arial" w:cs="Arial"/>
          <w:sz w:val="22"/>
          <w:szCs w:val="20"/>
          <w:lang w:val="ru-RU" w:eastAsia="zh-CN"/>
        </w:rPr>
        <w:t>амортизацию (</w:t>
      </w:r>
      <w:r w:rsidR="005B34FB" w:rsidRPr="00172F87">
        <w:rPr>
          <w:rFonts w:ascii="Arial" w:eastAsia="SimSun" w:hAnsi="Arial" w:cs="Arial"/>
          <w:sz w:val="22"/>
          <w:szCs w:val="20"/>
          <w:lang w:val="ru-RU" w:eastAsia="zh-CN"/>
        </w:rPr>
        <w:t>7</w:t>
      </w:r>
      <w:r w:rsidRPr="00172F87">
        <w:rPr>
          <w:rFonts w:ascii="Arial" w:eastAsia="SimSun" w:hAnsi="Arial" w:cs="Arial"/>
          <w:sz w:val="22"/>
          <w:szCs w:val="20"/>
          <w:lang w:val="ru-RU" w:eastAsia="zh-CN"/>
        </w:rPr>
        <w:t>,</w:t>
      </w:r>
      <w:r w:rsidR="005B34FB" w:rsidRPr="00172F87">
        <w:rPr>
          <w:rFonts w:ascii="Arial" w:eastAsia="SimSun" w:hAnsi="Arial" w:cs="Arial"/>
          <w:sz w:val="22"/>
          <w:szCs w:val="20"/>
          <w:lang w:val="ru-RU" w:eastAsia="zh-CN"/>
        </w:rPr>
        <w:t>9</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млн.</w:t>
      </w:r>
      <w:r w:rsidR="005B34FB" w:rsidRPr="00172F87">
        <w:rPr>
          <w:rFonts w:ascii="Arial" w:eastAsia="SimSun" w:hAnsi="Arial" w:cs="Arial"/>
          <w:sz w:val="22"/>
          <w:szCs w:val="20"/>
          <w:lang w:val="ru-RU" w:eastAsia="zh-CN"/>
        </w:rPr>
        <w:t xml:space="preserve"> </w:t>
      </w:r>
      <w:proofErr w:type="spellStart"/>
      <w:r w:rsidRPr="00172F87">
        <w:rPr>
          <w:rFonts w:ascii="Arial" w:eastAsia="SimSun" w:hAnsi="Arial" w:cs="Arial"/>
          <w:sz w:val="22"/>
          <w:szCs w:val="20"/>
          <w:lang w:val="ru-RU" w:eastAsia="zh-CN"/>
        </w:rPr>
        <w:t>шв</w:t>
      </w:r>
      <w:proofErr w:type="spellEnd"/>
      <w:r w:rsidRPr="00172F87">
        <w:rPr>
          <w:rFonts w:ascii="Arial" w:eastAsia="SimSun" w:hAnsi="Arial" w:cs="Arial"/>
          <w:sz w:val="22"/>
          <w:szCs w:val="20"/>
          <w:lang w:val="ru-RU" w:eastAsia="zh-CN"/>
        </w:rPr>
        <w:t>.</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франков)</w:t>
      </w:r>
      <w:r w:rsidR="005B34FB" w:rsidRPr="00172F87">
        <w:rPr>
          <w:rFonts w:ascii="Arial" w:eastAsia="SimSun" w:hAnsi="Arial" w:cs="Arial"/>
          <w:sz w:val="22"/>
          <w:szCs w:val="20"/>
          <w:lang w:val="ru-RU" w:eastAsia="zh-CN"/>
        </w:rPr>
        <w:t xml:space="preserve"> за год.</w:t>
      </w:r>
      <w:r w:rsidR="00B9245C" w:rsidRPr="00172F87">
        <w:rPr>
          <w:rFonts w:ascii="Arial" w:eastAsia="SimSun" w:hAnsi="Arial" w:cs="Arial"/>
          <w:sz w:val="22"/>
          <w:szCs w:val="20"/>
          <w:lang w:val="ru-RU" w:eastAsia="zh-CN"/>
        </w:rPr>
        <w:t xml:space="preserve"> </w:t>
      </w:r>
    </w:p>
    <w:p w:rsidR="00B9245C" w:rsidRPr="00172F87" w:rsidRDefault="00172F87" w:rsidP="00F73729">
      <w:pPr>
        <w:numPr>
          <w:ilvl w:val="0"/>
          <w:numId w:val="2"/>
        </w:numPr>
        <w:spacing w:after="220"/>
        <w:jc w:val="both"/>
        <w:rPr>
          <w:rFonts w:ascii="Arial" w:eastAsia="SimSun" w:hAnsi="Arial" w:cs="Arial"/>
          <w:sz w:val="22"/>
          <w:szCs w:val="22"/>
          <w:lang w:val="ru-RU" w:eastAsia="zh-CN"/>
        </w:rPr>
      </w:pPr>
      <w:r w:rsidRPr="00172F87">
        <w:rPr>
          <w:rFonts w:ascii="Arial" w:eastAsia="SimSun" w:hAnsi="Arial" w:cs="Arial"/>
          <w:sz w:val="22"/>
          <w:szCs w:val="20"/>
          <w:lang w:val="ru-RU" w:eastAsia="zh-CN"/>
        </w:rPr>
        <w:t>Другие активы Организации, включая дебиторскую задолженность, материально-производственные запасы и авансовые платежи, составили 94,2</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 xml:space="preserve">млн. </w:t>
      </w:r>
      <w:proofErr w:type="spellStart"/>
      <w:r w:rsidRPr="00172F87">
        <w:rPr>
          <w:rFonts w:ascii="Arial" w:eastAsia="SimSun" w:hAnsi="Arial" w:cs="Arial"/>
          <w:sz w:val="22"/>
          <w:szCs w:val="20"/>
          <w:lang w:val="ru-RU" w:eastAsia="zh-CN"/>
        </w:rPr>
        <w:t>шв</w:t>
      </w:r>
      <w:proofErr w:type="spellEnd"/>
      <w:r w:rsidRPr="00172F87">
        <w:rPr>
          <w:rFonts w:ascii="Arial" w:eastAsia="SimSun" w:hAnsi="Arial" w:cs="Arial"/>
          <w:sz w:val="22"/>
          <w:szCs w:val="20"/>
          <w:lang w:val="ru-RU" w:eastAsia="zh-CN"/>
        </w:rPr>
        <w:t>.</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франков.  Самая существенная доля этих активов приходится на дебиторскую задолженность в рамках РСТ, которая составляет 62,4</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 xml:space="preserve">млн. </w:t>
      </w:r>
      <w:proofErr w:type="spellStart"/>
      <w:r w:rsidRPr="00172F87">
        <w:rPr>
          <w:rFonts w:ascii="Arial" w:eastAsia="SimSun" w:hAnsi="Arial" w:cs="Arial"/>
          <w:sz w:val="22"/>
          <w:szCs w:val="20"/>
          <w:lang w:val="ru-RU" w:eastAsia="zh-CN"/>
        </w:rPr>
        <w:t>шв</w:t>
      </w:r>
      <w:proofErr w:type="spellEnd"/>
      <w:r w:rsidRPr="00172F87">
        <w:rPr>
          <w:rFonts w:ascii="Arial" w:eastAsia="SimSun" w:hAnsi="Arial" w:cs="Arial"/>
          <w:sz w:val="22"/>
          <w:szCs w:val="20"/>
          <w:lang w:val="ru-RU" w:eastAsia="zh-CN"/>
        </w:rPr>
        <w:t>.</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франков.  В любой</w:t>
      </w:r>
      <w:r w:rsidR="0015360A">
        <w:rPr>
          <w:rFonts w:ascii="Arial" w:eastAsia="SimSun" w:hAnsi="Arial" w:cs="Arial"/>
          <w:sz w:val="22"/>
          <w:szCs w:val="20"/>
          <w:lang w:val="ru-RU" w:eastAsia="zh-CN"/>
        </w:rPr>
        <w:t xml:space="preserve"> отдельно взятый</w:t>
      </w:r>
      <w:r w:rsidRPr="00172F87">
        <w:rPr>
          <w:rFonts w:ascii="Arial" w:eastAsia="SimSun" w:hAnsi="Arial" w:cs="Arial"/>
          <w:sz w:val="22"/>
          <w:szCs w:val="20"/>
          <w:lang w:val="ru-RU" w:eastAsia="zh-CN"/>
        </w:rPr>
        <w:t xml:space="preserve"> момент времени в получающие ведомства </w:t>
      </w:r>
      <w:r w:rsidR="0015360A">
        <w:rPr>
          <w:rFonts w:ascii="Arial" w:eastAsia="SimSun" w:hAnsi="Arial" w:cs="Arial"/>
          <w:sz w:val="22"/>
          <w:szCs w:val="20"/>
          <w:lang w:val="ru-RU" w:eastAsia="zh-CN"/>
        </w:rPr>
        <w:t xml:space="preserve">было </w:t>
      </w:r>
      <w:r w:rsidRPr="00172F87">
        <w:rPr>
          <w:rFonts w:ascii="Arial" w:eastAsia="SimSun" w:hAnsi="Arial" w:cs="Arial"/>
          <w:sz w:val="22"/>
          <w:szCs w:val="20"/>
          <w:lang w:val="ru-RU" w:eastAsia="zh-CN"/>
        </w:rPr>
        <w:t>пода</w:t>
      </w:r>
      <w:r w:rsidR="0015360A">
        <w:rPr>
          <w:rFonts w:ascii="Arial" w:eastAsia="SimSun" w:hAnsi="Arial" w:cs="Arial"/>
          <w:sz w:val="22"/>
          <w:szCs w:val="20"/>
          <w:lang w:val="ru-RU" w:eastAsia="zh-CN"/>
        </w:rPr>
        <w:t>но</w:t>
      </w:r>
      <w:r w:rsidRPr="00172F87">
        <w:rPr>
          <w:rFonts w:ascii="Arial" w:eastAsia="SimSun" w:hAnsi="Arial" w:cs="Arial"/>
          <w:sz w:val="22"/>
          <w:szCs w:val="20"/>
          <w:lang w:val="ru-RU" w:eastAsia="zh-CN"/>
        </w:rPr>
        <w:t xml:space="preserve"> большое число заявок РСТ, которые</w:t>
      </w:r>
      <w:r w:rsidR="0015360A">
        <w:rPr>
          <w:rFonts w:ascii="Arial" w:eastAsia="SimSun" w:hAnsi="Arial" w:cs="Arial"/>
          <w:sz w:val="22"/>
          <w:szCs w:val="20"/>
          <w:lang w:val="ru-RU" w:eastAsia="zh-CN"/>
        </w:rPr>
        <w:t xml:space="preserve">, возможно, были </w:t>
      </w:r>
      <w:r w:rsidRPr="00172F87">
        <w:rPr>
          <w:rFonts w:ascii="Arial" w:eastAsia="SimSun" w:hAnsi="Arial" w:cs="Arial"/>
          <w:sz w:val="22"/>
          <w:szCs w:val="20"/>
          <w:lang w:val="ru-RU" w:eastAsia="zh-CN"/>
        </w:rPr>
        <w:t>получены и ВОИС, при этом Организация не получ</w:t>
      </w:r>
      <w:r w:rsidR="0015360A">
        <w:rPr>
          <w:rFonts w:ascii="Arial" w:eastAsia="SimSun" w:hAnsi="Arial" w:cs="Arial"/>
          <w:sz w:val="22"/>
          <w:szCs w:val="20"/>
          <w:lang w:val="ru-RU" w:eastAsia="zh-CN"/>
        </w:rPr>
        <w:t xml:space="preserve">ила </w:t>
      </w:r>
      <w:r w:rsidRPr="00172F87">
        <w:rPr>
          <w:rFonts w:ascii="Arial" w:eastAsia="SimSun" w:hAnsi="Arial" w:cs="Arial"/>
          <w:sz w:val="22"/>
          <w:szCs w:val="20"/>
          <w:lang w:val="ru-RU" w:eastAsia="zh-CN"/>
        </w:rPr>
        <w:t>за них причитающиеся пошлины.  По состоянию на 31</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декабря 2013</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г., согласно проведенным расчетам, в Организацию не поступили пошлины приблизительно за 51 тыс. заявок, поданных в 2012</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г. или 2013</w:t>
      </w:r>
      <w:r w:rsidRPr="00172F87">
        <w:rPr>
          <w:rFonts w:ascii="Arial" w:eastAsia="SimSun" w:hAnsi="Arial" w:cs="Arial"/>
          <w:sz w:val="22"/>
          <w:szCs w:val="20"/>
          <w:lang w:eastAsia="zh-CN"/>
        </w:rPr>
        <w:t> </w:t>
      </w:r>
      <w:r w:rsidRPr="00172F87">
        <w:rPr>
          <w:rFonts w:ascii="Arial" w:eastAsia="SimSun" w:hAnsi="Arial" w:cs="Arial"/>
          <w:sz w:val="22"/>
          <w:szCs w:val="20"/>
          <w:lang w:val="ru-RU" w:eastAsia="zh-CN"/>
        </w:rPr>
        <w:t>г.</w:t>
      </w:r>
      <w:r w:rsidR="002B0DC5" w:rsidRPr="00172F87">
        <w:rPr>
          <w:rFonts w:ascii="Arial" w:eastAsia="SimSun" w:hAnsi="Arial" w:cs="Arial"/>
          <w:sz w:val="22"/>
          <w:szCs w:val="20"/>
          <w:lang w:val="ru-RU" w:eastAsia="zh-CN"/>
        </w:rPr>
        <w:t xml:space="preserve"> </w:t>
      </w:r>
      <w:r w:rsidR="008E7610" w:rsidRPr="00172F87">
        <w:rPr>
          <w:rFonts w:ascii="Arial" w:eastAsia="SimSun" w:hAnsi="Arial" w:cs="Arial"/>
          <w:sz w:val="22"/>
          <w:szCs w:val="20"/>
          <w:lang w:val="ru-RU" w:eastAsia="zh-CN"/>
        </w:rPr>
        <w:t xml:space="preserve"> </w:t>
      </w:r>
    </w:p>
    <w:p w:rsidR="00B9245C" w:rsidRPr="00846C00" w:rsidRDefault="000F3524" w:rsidP="00F73729">
      <w:pPr>
        <w:numPr>
          <w:ilvl w:val="0"/>
          <w:numId w:val="2"/>
        </w:numPr>
        <w:spacing w:after="220"/>
        <w:jc w:val="both"/>
        <w:rPr>
          <w:rFonts w:ascii="Arial" w:eastAsia="SimSun" w:hAnsi="Arial" w:cs="Arial"/>
          <w:sz w:val="22"/>
          <w:szCs w:val="22"/>
          <w:lang w:val="ru-RU" w:eastAsia="zh-CN"/>
        </w:rPr>
      </w:pPr>
      <w:r w:rsidRPr="00846C00">
        <w:rPr>
          <w:rFonts w:ascii="Arial" w:eastAsia="SimSun" w:hAnsi="Arial" w:cs="Arial"/>
          <w:sz w:val="22"/>
          <w:szCs w:val="20"/>
          <w:lang w:val="ru-RU" w:eastAsia="zh-CN"/>
        </w:rPr>
        <w:t>Текущие обязательства (кредиторская задолженность и суммы к перечислению) и авансовые поступления составляют 340,8</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 xml:space="preserve">млн. </w:t>
      </w:r>
      <w:proofErr w:type="spellStart"/>
      <w:r w:rsidRPr="00846C00">
        <w:rPr>
          <w:rFonts w:ascii="Arial" w:eastAsia="SimSun" w:hAnsi="Arial" w:cs="Arial"/>
          <w:sz w:val="22"/>
          <w:szCs w:val="20"/>
          <w:lang w:val="ru-RU" w:eastAsia="zh-CN"/>
        </w:rPr>
        <w:t>шв</w:t>
      </w:r>
      <w:proofErr w:type="spellEnd"/>
      <w:r w:rsidRPr="00846C00">
        <w:rPr>
          <w:rFonts w:ascii="Arial" w:eastAsia="SimSun" w:hAnsi="Arial" w:cs="Arial"/>
          <w:sz w:val="22"/>
          <w:szCs w:val="20"/>
          <w:lang w:val="ru-RU" w:eastAsia="zh-CN"/>
        </w:rPr>
        <w:t>.</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франков и преимущественно включают в себя отсроченные доходы на сумму 215,8</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 xml:space="preserve">млн. </w:t>
      </w:r>
      <w:proofErr w:type="spellStart"/>
      <w:r w:rsidRPr="00846C00">
        <w:rPr>
          <w:rFonts w:ascii="Arial" w:eastAsia="SimSun" w:hAnsi="Arial" w:cs="Arial"/>
          <w:sz w:val="22"/>
          <w:szCs w:val="20"/>
          <w:lang w:val="ru-RU" w:eastAsia="zh-CN"/>
        </w:rPr>
        <w:t>шв</w:t>
      </w:r>
      <w:proofErr w:type="spellEnd"/>
      <w:r w:rsidRPr="00846C00">
        <w:rPr>
          <w:rFonts w:ascii="Arial" w:eastAsia="SimSun" w:hAnsi="Arial" w:cs="Arial"/>
          <w:sz w:val="22"/>
          <w:szCs w:val="20"/>
          <w:lang w:val="ru-RU" w:eastAsia="zh-CN"/>
        </w:rPr>
        <w:t>.</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 xml:space="preserve">франков.  Отсроченными доходами главным образом являются пошлины РСТ, размер которых составляет 194,9 млн. </w:t>
      </w:r>
      <w:proofErr w:type="spellStart"/>
      <w:r w:rsidRPr="00846C00">
        <w:rPr>
          <w:rFonts w:ascii="Arial" w:eastAsia="SimSun" w:hAnsi="Arial" w:cs="Arial"/>
          <w:sz w:val="22"/>
          <w:szCs w:val="20"/>
          <w:lang w:val="ru-RU" w:eastAsia="zh-CN"/>
        </w:rPr>
        <w:t>шв</w:t>
      </w:r>
      <w:proofErr w:type="spellEnd"/>
      <w:r w:rsidRPr="00846C00">
        <w:rPr>
          <w:rFonts w:ascii="Arial" w:eastAsia="SimSun" w:hAnsi="Arial" w:cs="Arial"/>
          <w:sz w:val="22"/>
          <w:szCs w:val="20"/>
          <w:lang w:val="ru-RU" w:eastAsia="zh-CN"/>
        </w:rPr>
        <w:t xml:space="preserve">. франков.  Доходы от пошлин за обработку международных заявок являются отсроченными до тех пор, пока соответствующие заявки не будут опубликованы.  В любой </w:t>
      </w:r>
      <w:r w:rsidR="00D04BDE">
        <w:rPr>
          <w:rFonts w:ascii="Arial" w:eastAsia="SimSun" w:hAnsi="Arial" w:cs="Arial"/>
          <w:sz w:val="22"/>
          <w:szCs w:val="20"/>
          <w:lang w:val="ru-RU" w:eastAsia="zh-CN"/>
        </w:rPr>
        <w:t xml:space="preserve">отдельно взятый </w:t>
      </w:r>
      <w:r w:rsidRPr="00846C00">
        <w:rPr>
          <w:rFonts w:ascii="Arial" w:eastAsia="SimSun" w:hAnsi="Arial" w:cs="Arial"/>
          <w:sz w:val="22"/>
          <w:szCs w:val="20"/>
          <w:lang w:val="ru-RU" w:eastAsia="zh-CN"/>
        </w:rPr>
        <w:t xml:space="preserve">момент времени </w:t>
      </w:r>
      <w:r w:rsidR="00D04BDE">
        <w:rPr>
          <w:rFonts w:ascii="Arial" w:eastAsia="SimSun" w:hAnsi="Arial" w:cs="Arial"/>
          <w:sz w:val="22"/>
          <w:szCs w:val="20"/>
          <w:lang w:val="ru-RU" w:eastAsia="zh-CN"/>
        </w:rPr>
        <w:t>многочисленные зая</w:t>
      </w:r>
      <w:r w:rsidRPr="00846C00">
        <w:rPr>
          <w:rFonts w:ascii="Arial" w:eastAsia="SimSun" w:hAnsi="Arial" w:cs="Arial"/>
          <w:sz w:val="22"/>
          <w:szCs w:val="20"/>
          <w:lang w:val="ru-RU" w:eastAsia="zh-CN"/>
        </w:rPr>
        <w:t>в</w:t>
      </w:r>
      <w:r w:rsidR="00D04BDE">
        <w:rPr>
          <w:rFonts w:ascii="Arial" w:eastAsia="SimSun" w:hAnsi="Arial" w:cs="Arial"/>
          <w:sz w:val="22"/>
          <w:szCs w:val="20"/>
          <w:lang w:val="ru-RU" w:eastAsia="zh-CN"/>
        </w:rPr>
        <w:t>ки РСТ были поданы либо в</w:t>
      </w:r>
      <w:r w:rsidRPr="00846C00">
        <w:rPr>
          <w:rFonts w:ascii="Arial" w:eastAsia="SimSun" w:hAnsi="Arial" w:cs="Arial"/>
          <w:sz w:val="22"/>
          <w:szCs w:val="20"/>
          <w:lang w:val="ru-RU" w:eastAsia="zh-CN"/>
        </w:rPr>
        <w:t xml:space="preserve"> получающие ведомства</w:t>
      </w:r>
      <w:r w:rsidR="00D04BDE">
        <w:rPr>
          <w:rFonts w:ascii="Arial" w:eastAsia="SimSun" w:hAnsi="Arial" w:cs="Arial"/>
          <w:sz w:val="22"/>
          <w:szCs w:val="20"/>
          <w:lang w:val="ru-RU" w:eastAsia="zh-CN"/>
        </w:rPr>
        <w:t>,</w:t>
      </w:r>
      <w:r w:rsidRPr="00846C00">
        <w:rPr>
          <w:rFonts w:ascii="Arial" w:eastAsia="SimSun" w:hAnsi="Arial" w:cs="Arial"/>
          <w:sz w:val="22"/>
          <w:szCs w:val="20"/>
          <w:lang w:val="ru-RU" w:eastAsia="zh-CN"/>
        </w:rPr>
        <w:t xml:space="preserve"> ли</w:t>
      </w:r>
      <w:r w:rsidR="00D04BDE">
        <w:rPr>
          <w:rFonts w:ascii="Arial" w:eastAsia="SimSun" w:hAnsi="Arial" w:cs="Arial"/>
          <w:sz w:val="22"/>
          <w:szCs w:val="20"/>
          <w:lang w:val="ru-RU" w:eastAsia="zh-CN"/>
        </w:rPr>
        <w:t>бо</w:t>
      </w:r>
      <w:r w:rsidRPr="00846C00">
        <w:rPr>
          <w:rFonts w:ascii="Arial" w:eastAsia="SimSun" w:hAnsi="Arial" w:cs="Arial"/>
          <w:sz w:val="22"/>
          <w:szCs w:val="20"/>
          <w:lang w:val="ru-RU" w:eastAsia="zh-CN"/>
        </w:rPr>
        <w:t xml:space="preserve"> ВОИС, </w:t>
      </w:r>
      <w:r w:rsidR="00D04BDE">
        <w:rPr>
          <w:rFonts w:ascii="Arial" w:eastAsia="SimSun" w:hAnsi="Arial" w:cs="Arial"/>
          <w:sz w:val="22"/>
          <w:szCs w:val="20"/>
          <w:lang w:val="ru-RU" w:eastAsia="zh-CN"/>
        </w:rPr>
        <w:t xml:space="preserve">но еще не были </w:t>
      </w:r>
      <w:r w:rsidRPr="00846C00">
        <w:rPr>
          <w:rFonts w:ascii="Arial" w:eastAsia="SimSun" w:hAnsi="Arial" w:cs="Arial"/>
          <w:sz w:val="22"/>
          <w:szCs w:val="20"/>
          <w:lang w:val="ru-RU" w:eastAsia="zh-CN"/>
        </w:rPr>
        <w:t>опубликова</w:t>
      </w:r>
      <w:r w:rsidR="00D04BDE">
        <w:rPr>
          <w:rFonts w:ascii="Arial" w:eastAsia="SimSun" w:hAnsi="Arial" w:cs="Arial"/>
          <w:sz w:val="22"/>
          <w:szCs w:val="20"/>
          <w:lang w:val="ru-RU" w:eastAsia="zh-CN"/>
        </w:rPr>
        <w:t>ны</w:t>
      </w:r>
      <w:r w:rsidRPr="00846C00">
        <w:rPr>
          <w:rFonts w:ascii="Arial" w:eastAsia="SimSun" w:hAnsi="Arial" w:cs="Arial"/>
          <w:sz w:val="22"/>
          <w:szCs w:val="20"/>
          <w:lang w:val="ru-RU" w:eastAsia="zh-CN"/>
        </w:rPr>
        <w:t>.  По состоянию на 31</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декабря 2013</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г., согласно проведенным расчетам, порядка 145 700 заявок, поданных в 2012</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г. или 2013</w:t>
      </w:r>
      <w:r w:rsidRPr="00846C00">
        <w:rPr>
          <w:rFonts w:ascii="Arial" w:eastAsia="SimSun" w:hAnsi="Arial" w:cs="Arial"/>
          <w:sz w:val="22"/>
          <w:szCs w:val="20"/>
          <w:lang w:eastAsia="zh-CN"/>
        </w:rPr>
        <w:t> </w:t>
      </w:r>
      <w:r w:rsidRPr="00846C00">
        <w:rPr>
          <w:rFonts w:ascii="Arial" w:eastAsia="SimSun" w:hAnsi="Arial" w:cs="Arial"/>
          <w:sz w:val="22"/>
          <w:szCs w:val="20"/>
          <w:lang w:val="ru-RU" w:eastAsia="zh-CN"/>
        </w:rPr>
        <w:t>г., ожидали публикации</w:t>
      </w:r>
      <w:r w:rsidR="001A47BA" w:rsidRPr="00846C00">
        <w:rPr>
          <w:rFonts w:ascii="Arial" w:eastAsia="SimSun" w:hAnsi="Arial" w:cs="Arial"/>
          <w:sz w:val="22"/>
          <w:szCs w:val="20"/>
          <w:lang w:val="ru-RU" w:eastAsia="zh-CN"/>
        </w:rPr>
        <w:t>.</w:t>
      </w:r>
    </w:p>
    <w:p w:rsidR="00B9245C" w:rsidRPr="00666BB5" w:rsidRDefault="00666BB5" w:rsidP="00F73729">
      <w:pPr>
        <w:numPr>
          <w:ilvl w:val="0"/>
          <w:numId w:val="2"/>
        </w:numPr>
        <w:spacing w:after="220"/>
        <w:jc w:val="both"/>
        <w:rPr>
          <w:rFonts w:ascii="Arial" w:eastAsia="SimSun" w:hAnsi="Arial" w:cs="Arial"/>
          <w:sz w:val="22"/>
          <w:szCs w:val="22"/>
          <w:lang w:val="ru-RU" w:eastAsia="zh-CN"/>
        </w:rPr>
      </w:pPr>
      <w:r w:rsidRPr="00666BB5">
        <w:rPr>
          <w:rFonts w:ascii="Arial" w:eastAsia="SimSun" w:hAnsi="Arial" w:cs="Arial"/>
          <w:sz w:val="22"/>
          <w:szCs w:val="20"/>
          <w:lang w:val="ru-RU" w:eastAsia="zh-CN"/>
        </w:rPr>
        <w:t>По состоянию на 31 декабря 2013</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г. основную часть (79,5%) обязательств по выплате пособий сотрудникам (всего 150,5</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 xml:space="preserve">млн. </w:t>
      </w:r>
      <w:proofErr w:type="spellStart"/>
      <w:r w:rsidRPr="00666BB5">
        <w:rPr>
          <w:rFonts w:ascii="Arial" w:eastAsia="SimSun" w:hAnsi="Arial" w:cs="Arial"/>
          <w:sz w:val="22"/>
          <w:szCs w:val="20"/>
          <w:lang w:val="ru-RU" w:eastAsia="zh-CN"/>
        </w:rPr>
        <w:t>шв</w:t>
      </w:r>
      <w:proofErr w:type="spellEnd"/>
      <w:r w:rsidRPr="00666BB5">
        <w:rPr>
          <w:rFonts w:ascii="Arial" w:eastAsia="SimSun" w:hAnsi="Arial" w:cs="Arial"/>
          <w:sz w:val="22"/>
          <w:szCs w:val="20"/>
          <w:lang w:val="ru-RU" w:eastAsia="zh-CN"/>
        </w:rPr>
        <w:t>.</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 xml:space="preserve">франков) составляли обязательства по </w:t>
      </w:r>
      <w:proofErr w:type="spellStart"/>
      <w:proofErr w:type="gramStart"/>
      <w:r w:rsidRPr="00666BB5">
        <w:rPr>
          <w:rFonts w:ascii="Arial" w:eastAsia="SimSun" w:hAnsi="Arial" w:cs="Arial"/>
          <w:sz w:val="22"/>
          <w:szCs w:val="20"/>
          <w:lang w:val="ru-RU" w:eastAsia="zh-CN"/>
        </w:rPr>
        <w:t>медицинс</w:t>
      </w:r>
      <w:proofErr w:type="spellEnd"/>
      <w:r w:rsidR="001E21F1" w:rsidRPr="001E21F1">
        <w:rPr>
          <w:rFonts w:ascii="Arial" w:eastAsia="SimSun" w:hAnsi="Arial" w:cs="Arial"/>
          <w:sz w:val="22"/>
          <w:szCs w:val="20"/>
          <w:lang w:val="ru-RU" w:eastAsia="zh-CN"/>
        </w:rPr>
        <w:t xml:space="preserve">  </w:t>
      </w:r>
      <w:r w:rsidRPr="00666BB5">
        <w:rPr>
          <w:rFonts w:ascii="Arial" w:eastAsia="SimSun" w:hAnsi="Arial" w:cs="Arial"/>
          <w:sz w:val="22"/>
          <w:szCs w:val="20"/>
          <w:lang w:val="ru-RU" w:eastAsia="zh-CN"/>
        </w:rPr>
        <w:t>кому</w:t>
      </w:r>
      <w:proofErr w:type="gramEnd"/>
      <w:r w:rsidRPr="00666BB5">
        <w:rPr>
          <w:rFonts w:ascii="Arial" w:eastAsia="SimSun" w:hAnsi="Arial" w:cs="Arial"/>
          <w:sz w:val="22"/>
          <w:szCs w:val="20"/>
          <w:lang w:val="ru-RU" w:eastAsia="zh-CN"/>
        </w:rPr>
        <w:t xml:space="preserve"> страхованию после прекращения службы (МСПС) в размере 119,6</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 xml:space="preserve">млн. </w:t>
      </w:r>
      <w:proofErr w:type="spellStart"/>
      <w:r w:rsidRPr="00666BB5">
        <w:rPr>
          <w:rFonts w:ascii="Arial" w:eastAsia="SimSun" w:hAnsi="Arial" w:cs="Arial"/>
          <w:sz w:val="22"/>
          <w:szCs w:val="20"/>
          <w:lang w:val="ru-RU" w:eastAsia="zh-CN"/>
        </w:rPr>
        <w:t>шв</w:t>
      </w:r>
      <w:proofErr w:type="spellEnd"/>
      <w:r w:rsidRPr="00666BB5">
        <w:rPr>
          <w:rFonts w:ascii="Arial" w:eastAsia="SimSun" w:hAnsi="Arial" w:cs="Arial"/>
          <w:sz w:val="22"/>
          <w:szCs w:val="20"/>
          <w:lang w:val="ru-RU" w:eastAsia="zh-CN"/>
        </w:rPr>
        <w:t>.</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франков.  Обязательства по МСПС в сравнении с 2012</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г. выросли на 8,6</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млн.</w:t>
      </w:r>
      <w:r w:rsidRPr="00666BB5">
        <w:rPr>
          <w:rFonts w:ascii="Arial" w:eastAsia="SimSun" w:hAnsi="Arial" w:cs="Arial"/>
          <w:sz w:val="22"/>
          <w:szCs w:val="20"/>
          <w:lang w:eastAsia="zh-CN"/>
        </w:rPr>
        <w:t> </w:t>
      </w:r>
      <w:proofErr w:type="spellStart"/>
      <w:r w:rsidRPr="00666BB5">
        <w:rPr>
          <w:rFonts w:ascii="Arial" w:eastAsia="SimSun" w:hAnsi="Arial" w:cs="Arial"/>
          <w:sz w:val="22"/>
          <w:szCs w:val="20"/>
          <w:lang w:val="ru-RU" w:eastAsia="zh-CN"/>
        </w:rPr>
        <w:t>шв</w:t>
      </w:r>
      <w:proofErr w:type="spellEnd"/>
      <w:r w:rsidRPr="00666BB5">
        <w:rPr>
          <w:rFonts w:ascii="Arial" w:eastAsia="SimSun" w:hAnsi="Arial" w:cs="Arial"/>
          <w:sz w:val="22"/>
          <w:szCs w:val="20"/>
          <w:lang w:val="ru-RU" w:eastAsia="zh-CN"/>
        </w:rPr>
        <w:t>.</w:t>
      </w:r>
      <w:r w:rsidRPr="00666BB5">
        <w:rPr>
          <w:rFonts w:ascii="Arial" w:eastAsia="SimSun" w:hAnsi="Arial" w:cs="Arial"/>
          <w:sz w:val="22"/>
          <w:szCs w:val="20"/>
          <w:lang w:eastAsia="zh-CN"/>
        </w:rPr>
        <w:t> </w:t>
      </w:r>
      <w:r w:rsidRPr="00666BB5">
        <w:rPr>
          <w:rFonts w:ascii="Arial" w:eastAsia="SimSun" w:hAnsi="Arial" w:cs="Arial"/>
          <w:sz w:val="22"/>
          <w:szCs w:val="20"/>
          <w:lang w:val="ru-RU" w:eastAsia="zh-CN"/>
        </w:rPr>
        <w:t>франков.  Размер обязательств рассчитывается независимым актуарием и отражает полный объем платежей ВОИС в связи с медицинским страхованием как уже вышедших на пенсию, так и действующих сотрудников ВОИС, которые выйдут на пенсию в будущем</w:t>
      </w:r>
      <w:r w:rsidR="008B510E" w:rsidRPr="00666BB5">
        <w:rPr>
          <w:rFonts w:ascii="Arial" w:eastAsia="SimSun" w:hAnsi="Arial" w:cs="Arial"/>
          <w:sz w:val="22"/>
          <w:szCs w:val="20"/>
          <w:lang w:val="ru-RU" w:eastAsia="zh-CN"/>
        </w:rPr>
        <w:t>.</w:t>
      </w:r>
    </w:p>
    <w:p w:rsidR="00B9245C" w:rsidRPr="00A4413B" w:rsidRDefault="00A4413B" w:rsidP="00B9245C">
      <w:pPr>
        <w:spacing w:after="220"/>
        <w:jc w:val="center"/>
        <w:rPr>
          <w:rFonts w:ascii="Arial" w:eastAsia="SimSun" w:hAnsi="Arial" w:cs="Arial"/>
          <w:sz w:val="22"/>
          <w:szCs w:val="22"/>
          <w:lang w:val="ru-RU" w:eastAsia="zh-CN"/>
        </w:rPr>
      </w:pPr>
      <w:r w:rsidRPr="00A4413B">
        <w:rPr>
          <w:rFonts w:ascii="Arial" w:eastAsia="SimSun" w:hAnsi="Arial" w:cs="Arial"/>
          <w:sz w:val="22"/>
          <w:szCs w:val="20"/>
          <w:lang w:val="ru-RU" w:eastAsia="zh-CN"/>
        </w:rPr>
        <w:t>Структура обязательств по выплате пособий сотрудникам</w:t>
      </w:r>
    </w:p>
    <w:p w:rsidR="008B510E" w:rsidRPr="008B510E" w:rsidRDefault="00DB3067" w:rsidP="00EE32B6">
      <w:pPr>
        <w:spacing w:after="220"/>
        <w:jc w:val="center"/>
        <w:rPr>
          <w:rFonts w:ascii="Arial" w:eastAsia="SimSun" w:hAnsi="Arial" w:cs="Arial"/>
          <w:sz w:val="22"/>
          <w:szCs w:val="22"/>
          <w:lang w:eastAsia="zh-CN"/>
        </w:rPr>
      </w:pPr>
      <w:r w:rsidRPr="00DB3067">
        <w:rPr>
          <w:rFonts w:eastAsia="SimSun"/>
          <w:noProof/>
        </w:rPr>
        <w:drawing>
          <wp:inline distT="0" distB="0" distL="0" distR="0">
            <wp:extent cx="5780405" cy="2266315"/>
            <wp:effectExtent l="0" t="0" r="0" b="63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0405" cy="2266315"/>
                    </a:xfrm>
                    <a:prstGeom prst="rect">
                      <a:avLst/>
                    </a:prstGeom>
                    <a:noFill/>
                    <a:ln>
                      <a:noFill/>
                    </a:ln>
                  </pic:spPr>
                </pic:pic>
              </a:graphicData>
            </a:graphic>
          </wp:inline>
        </w:drawing>
      </w:r>
    </w:p>
    <w:p w:rsidR="00B9245C" w:rsidRPr="00EE70DE" w:rsidRDefault="00EE70DE" w:rsidP="00F73729">
      <w:pPr>
        <w:numPr>
          <w:ilvl w:val="0"/>
          <w:numId w:val="2"/>
        </w:numPr>
        <w:spacing w:after="220"/>
        <w:jc w:val="both"/>
        <w:rPr>
          <w:rFonts w:ascii="Arial" w:eastAsia="SimSun" w:hAnsi="Arial" w:cs="Arial"/>
          <w:sz w:val="22"/>
          <w:szCs w:val="22"/>
          <w:lang w:val="ru-RU" w:eastAsia="zh-CN"/>
        </w:rPr>
      </w:pPr>
      <w:r w:rsidRPr="00EE70DE">
        <w:rPr>
          <w:rFonts w:ascii="Arial" w:eastAsia="SimSun" w:hAnsi="Arial" w:cs="Arial"/>
          <w:sz w:val="22"/>
          <w:szCs w:val="20"/>
          <w:lang w:val="ru-RU" w:eastAsia="zh-CN"/>
        </w:rPr>
        <w:t>ВОИС несет обязательства по займам, выданным ФИПОИ (2</w:t>
      </w:r>
      <w:r>
        <w:rPr>
          <w:rFonts w:ascii="Arial" w:eastAsia="SimSun" w:hAnsi="Arial" w:cs="Arial"/>
          <w:sz w:val="22"/>
          <w:szCs w:val="20"/>
          <w:lang w:val="ru-RU" w:eastAsia="zh-CN"/>
        </w:rPr>
        <w:t>2</w:t>
      </w:r>
      <w:r w:rsidRPr="00EE70DE">
        <w:rPr>
          <w:rFonts w:ascii="Arial" w:eastAsia="SimSun" w:hAnsi="Arial" w:cs="Arial"/>
          <w:sz w:val="22"/>
          <w:szCs w:val="20"/>
          <w:lang w:val="ru-RU" w:eastAsia="zh-CN"/>
        </w:rPr>
        <w:t>,</w:t>
      </w:r>
      <w:r>
        <w:rPr>
          <w:rFonts w:ascii="Arial" w:eastAsia="SimSun" w:hAnsi="Arial" w:cs="Arial"/>
          <w:sz w:val="22"/>
          <w:szCs w:val="20"/>
          <w:lang w:val="ru-RU" w:eastAsia="zh-CN"/>
        </w:rPr>
        <w:t>3 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шв</w:t>
      </w:r>
      <w:proofErr w:type="spellEnd"/>
      <w:r w:rsidRPr="00EE70DE">
        <w:rPr>
          <w:rFonts w:ascii="Arial" w:eastAsia="SimSun" w:hAnsi="Arial" w:cs="Arial"/>
          <w:sz w:val="22"/>
          <w:szCs w:val="20"/>
          <w:lang w:val="ru-RU" w:eastAsia="zh-CN"/>
        </w:rPr>
        <w:t>.</w:t>
      </w:r>
      <w:r>
        <w:rPr>
          <w:rFonts w:ascii="Arial" w:eastAsia="SimSun" w:hAnsi="Arial" w:cs="Arial"/>
          <w:sz w:val="22"/>
          <w:szCs w:val="20"/>
          <w:lang w:val="ru-RU" w:eastAsia="zh-CN"/>
        </w:rPr>
        <w:t> </w:t>
      </w:r>
      <w:r w:rsidRPr="00EE70DE">
        <w:rPr>
          <w:rFonts w:ascii="Arial" w:eastAsia="SimSun" w:hAnsi="Arial" w:cs="Arial"/>
          <w:sz w:val="22"/>
          <w:szCs w:val="20"/>
          <w:lang w:val="ru-RU" w:eastAsia="zh-CN"/>
        </w:rPr>
        <w:t xml:space="preserve">франков) и банками </w:t>
      </w:r>
      <w:r w:rsidRPr="00EE70DE">
        <w:rPr>
          <w:rFonts w:ascii="Arial" w:eastAsia="SimSun" w:hAnsi="Arial" w:cs="Arial"/>
          <w:sz w:val="22"/>
          <w:szCs w:val="20"/>
          <w:lang w:eastAsia="zh-CN"/>
        </w:rPr>
        <w:t>BCG</w:t>
      </w:r>
      <w:r w:rsidRPr="00EE70DE">
        <w:rPr>
          <w:rFonts w:ascii="Arial" w:eastAsia="SimSun" w:hAnsi="Arial" w:cs="Arial"/>
          <w:sz w:val="22"/>
          <w:szCs w:val="20"/>
          <w:lang w:val="ru-RU" w:eastAsia="zh-CN"/>
        </w:rPr>
        <w:t xml:space="preserve"> и </w:t>
      </w:r>
      <w:r w:rsidRPr="00EE70DE">
        <w:rPr>
          <w:rFonts w:ascii="Arial" w:eastAsia="SimSun" w:hAnsi="Arial" w:cs="Arial"/>
          <w:sz w:val="22"/>
          <w:szCs w:val="20"/>
          <w:lang w:eastAsia="zh-CN"/>
        </w:rPr>
        <w:t>BCV</w:t>
      </w:r>
      <w:r w:rsidRPr="00EE70DE">
        <w:rPr>
          <w:rFonts w:ascii="Arial" w:eastAsia="SimSun" w:hAnsi="Arial" w:cs="Arial"/>
          <w:sz w:val="22"/>
          <w:szCs w:val="20"/>
          <w:lang w:val="ru-RU" w:eastAsia="zh-CN"/>
        </w:rPr>
        <w:t xml:space="preserve"> (12</w:t>
      </w:r>
      <w:r>
        <w:rPr>
          <w:rFonts w:ascii="Arial" w:eastAsia="SimSun" w:hAnsi="Arial" w:cs="Arial"/>
          <w:sz w:val="22"/>
          <w:szCs w:val="20"/>
          <w:lang w:val="ru-RU" w:eastAsia="zh-CN"/>
        </w:rPr>
        <w:t>2</w:t>
      </w:r>
      <w:r w:rsidRPr="00EE70DE">
        <w:rPr>
          <w:rFonts w:ascii="Arial" w:eastAsia="SimSun" w:hAnsi="Arial" w:cs="Arial"/>
          <w:sz w:val="22"/>
          <w:szCs w:val="20"/>
          <w:lang w:val="ru-RU" w:eastAsia="zh-CN"/>
        </w:rPr>
        <w:t>,</w:t>
      </w:r>
      <w:r>
        <w:rPr>
          <w:rFonts w:ascii="Arial" w:eastAsia="SimSun" w:hAnsi="Arial" w:cs="Arial"/>
          <w:sz w:val="22"/>
          <w:szCs w:val="20"/>
          <w:lang w:val="ru-RU" w:eastAsia="zh-CN"/>
        </w:rPr>
        <w:t>2 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шв</w:t>
      </w:r>
      <w:proofErr w:type="spellEnd"/>
      <w:r w:rsidRPr="00EE70DE">
        <w:rPr>
          <w:rFonts w:ascii="Arial" w:eastAsia="SimSun" w:hAnsi="Arial" w:cs="Arial"/>
          <w:sz w:val="22"/>
          <w:szCs w:val="20"/>
          <w:lang w:val="ru-RU" w:eastAsia="zh-CN"/>
        </w:rPr>
        <w:t>.</w:t>
      </w:r>
      <w:r>
        <w:rPr>
          <w:rFonts w:ascii="Arial" w:eastAsia="SimSun" w:hAnsi="Arial" w:cs="Arial"/>
          <w:sz w:val="22"/>
          <w:szCs w:val="20"/>
          <w:lang w:val="ru-RU" w:eastAsia="zh-CN"/>
        </w:rPr>
        <w:t> </w:t>
      </w:r>
      <w:r w:rsidRPr="00EE70DE">
        <w:rPr>
          <w:rFonts w:ascii="Arial" w:eastAsia="SimSun" w:hAnsi="Arial" w:cs="Arial"/>
          <w:sz w:val="22"/>
          <w:szCs w:val="20"/>
          <w:lang w:val="ru-RU" w:eastAsia="zh-CN"/>
        </w:rPr>
        <w:t>франков) на строительство нового здания.</w:t>
      </w:r>
      <w:r>
        <w:rPr>
          <w:rFonts w:ascii="Arial" w:eastAsia="SimSun" w:hAnsi="Arial" w:cs="Arial"/>
          <w:sz w:val="22"/>
          <w:szCs w:val="20"/>
          <w:lang w:val="ru-RU" w:eastAsia="zh-CN"/>
        </w:rPr>
        <w:t xml:space="preserve"> </w:t>
      </w:r>
      <w:r w:rsidRPr="00EE70DE">
        <w:rPr>
          <w:rFonts w:ascii="Arial" w:eastAsia="SimSun" w:hAnsi="Arial" w:cs="Arial"/>
          <w:sz w:val="22"/>
          <w:szCs w:val="20"/>
          <w:lang w:val="ru-RU" w:eastAsia="zh-CN"/>
        </w:rPr>
        <w:t xml:space="preserve"> Платежи в погашение основной суммы этих займов составляют 5,3</w:t>
      </w:r>
      <w:r>
        <w:rPr>
          <w:rFonts w:ascii="Arial" w:eastAsia="SimSun" w:hAnsi="Arial" w:cs="Arial"/>
          <w:sz w:val="22"/>
          <w:szCs w:val="20"/>
          <w:lang w:val="ru-RU" w:eastAsia="zh-CN"/>
        </w:rPr>
        <w:t>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шв</w:t>
      </w:r>
      <w:proofErr w:type="spellEnd"/>
      <w:r>
        <w:rPr>
          <w:rFonts w:ascii="Arial" w:eastAsia="SimSun" w:hAnsi="Arial" w:cs="Arial"/>
          <w:sz w:val="22"/>
          <w:szCs w:val="20"/>
          <w:lang w:val="ru-RU" w:eastAsia="zh-CN"/>
        </w:rPr>
        <w:t>. </w:t>
      </w:r>
      <w:r w:rsidRPr="00EE70DE">
        <w:rPr>
          <w:rFonts w:ascii="Arial" w:eastAsia="SimSun" w:hAnsi="Arial" w:cs="Arial"/>
          <w:sz w:val="22"/>
          <w:szCs w:val="20"/>
          <w:lang w:val="ru-RU" w:eastAsia="zh-CN"/>
        </w:rPr>
        <w:t xml:space="preserve"> франков в год.</w:t>
      </w:r>
      <w:r>
        <w:rPr>
          <w:rFonts w:ascii="Arial" w:eastAsia="SimSun" w:hAnsi="Arial" w:cs="Arial"/>
          <w:sz w:val="22"/>
          <w:szCs w:val="20"/>
          <w:lang w:val="ru-RU" w:eastAsia="zh-CN"/>
        </w:rPr>
        <w:t xml:space="preserve"> </w:t>
      </w:r>
      <w:r w:rsidRPr="00EE70DE">
        <w:rPr>
          <w:rFonts w:ascii="Arial" w:eastAsia="SimSun" w:hAnsi="Arial" w:cs="Arial"/>
          <w:sz w:val="22"/>
          <w:szCs w:val="20"/>
          <w:lang w:val="ru-RU" w:eastAsia="zh-CN"/>
        </w:rPr>
        <w:t xml:space="preserve"> </w:t>
      </w:r>
      <w:r>
        <w:rPr>
          <w:rFonts w:ascii="Arial" w:eastAsia="SimSun" w:hAnsi="Arial" w:cs="Arial"/>
          <w:sz w:val="22"/>
          <w:szCs w:val="20"/>
          <w:lang w:val="ru-RU" w:eastAsia="zh-CN"/>
        </w:rPr>
        <w:t xml:space="preserve">Размер </w:t>
      </w:r>
      <w:r w:rsidRPr="00EE70DE">
        <w:rPr>
          <w:rFonts w:ascii="Arial" w:eastAsia="SimSun" w:hAnsi="Arial" w:cs="Arial"/>
          <w:sz w:val="22"/>
          <w:szCs w:val="20"/>
          <w:lang w:val="ru-RU" w:eastAsia="zh-CN"/>
        </w:rPr>
        <w:t>прочих обязательств (5</w:t>
      </w:r>
      <w:r>
        <w:rPr>
          <w:rFonts w:ascii="Arial" w:eastAsia="SimSun" w:hAnsi="Arial" w:cs="Arial"/>
          <w:sz w:val="22"/>
          <w:szCs w:val="20"/>
          <w:lang w:val="ru-RU" w:eastAsia="zh-CN"/>
        </w:rPr>
        <w:t>5</w:t>
      </w:r>
      <w:r w:rsidRPr="00EE70DE">
        <w:rPr>
          <w:rFonts w:ascii="Arial" w:eastAsia="SimSun" w:hAnsi="Arial" w:cs="Arial"/>
          <w:sz w:val="22"/>
          <w:szCs w:val="20"/>
          <w:lang w:val="ru-RU" w:eastAsia="zh-CN"/>
        </w:rPr>
        <w:t>,</w:t>
      </w:r>
      <w:r>
        <w:rPr>
          <w:rFonts w:ascii="Arial" w:eastAsia="SimSun" w:hAnsi="Arial" w:cs="Arial"/>
          <w:sz w:val="22"/>
          <w:szCs w:val="20"/>
          <w:lang w:val="ru-RU" w:eastAsia="zh-CN"/>
        </w:rPr>
        <w:t>9 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шв</w:t>
      </w:r>
      <w:proofErr w:type="spellEnd"/>
      <w:r w:rsidRPr="00EE70DE">
        <w:rPr>
          <w:rFonts w:ascii="Arial" w:eastAsia="SimSun" w:hAnsi="Arial" w:cs="Arial"/>
          <w:sz w:val="22"/>
          <w:szCs w:val="20"/>
          <w:lang w:val="ru-RU" w:eastAsia="zh-CN"/>
        </w:rPr>
        <w:t>.</w:t>
      </w:r>
      <w:r>
        <w:rPr>
          <w:rFonts w:ascii="Arial" w:eastAsia="SimSun" w:hAnsi="Arial" w:cs="Arial"/>
          <w:sz w:val="22"/>
          <w:szCs w:val="20"/>
          <w:lang w:val="ru-RU" w:eastAsia="zh-CN"/>
        </w:rPr>
        <w:t xml:space="preserve"> франков) включает главным образом </w:t>
      </w:r>
      <w:r w:rsidRPr="00EE70DE">
        <w:rPr>
          <w:rFonts w:ascii="Arial" w:eastAsia="SimSun" w:hAnsi="Arial" w:cs="Arial"/>
          <w:sz w:val="22"/>
          <w:szCs w:val="20"/>
          <w:lang w:val="ru-RU" w:eastAsia="zh-CN"/>
        </w:rPr>
        <w:t>5</w:t>
      </w:r>
      <w:r>
        <w:rPr>
          <w:rFonts w:ascii="Arial" w:eastAsia="SimSun" w:hAnsi="Arial" w:cs="Arial"/>
          <w:sz w:val="22"/>
          <w:szCs w:val="20"/>
          <w:lang w:val="ru-RU" w:eastAsia="zh-CN"/>
        </w:rPr>
        <w:t>4</w:t>
      </w:r>
      <w:r w:rsidRPr="00EE70DE">
        <w:rPr>
          <w:rFonts w:ascii="Arial" w:eastAsia="SimSun" w:hAnsi="Arial" w:cs="Arial"/>
          <w:sz w:val="22"/>
          <w:szCs w:val="20"/>
          <w:lang w:val="ru-RU" w:eastAsia="zh-CN"/>
        </w:rPr>
        <w:t>,</w:t>
      </w:r>
      <w:r>
        <w:rPr>
          <w:rFonts w:ascii="Arial" w:eastAsia="SimSun" w:hAnsi="Arial" w:cs="Arial"/>
          <w:sz w:val="22"/>
          <w:szCs w:val="20"/>
          <w:lang w:val="ru-RU" w:eastAsia="zh-CN"/>
        </w:rPr>
        <w:t>9 </w:t>
      </w:r>
      <w:r w:rsidRPr="00EE70DE">
        <w:rPr>
          <w:rFonts w:ascii="Arial" w:eastAsia="SimSun" w:hAnsi="Arial" w:cs="Arial"/>
          <w:sz w:val="22"/>
          <w:szCs w:val="20"/>
          <w:lang w:val="ru-RU" w:eastAsia="zh-CN"/>
        </w:rPr>
        <w:t xml:space="preserve">млн. </w:t>
      </w:r>
      <w:proofErr w:type="spellStart"/>
      <w:r w:rsidRPr="00EE70DE">
        <w:rPr>
          <w:rFonts w:ascii="Arial" w:eastAsia="SimSun" w:hAnsi="Arial" w:cs="Arial"/>
          <w:sz w:val="22"/>
          <w:szCs w:val="20"/>
          <w:lang w:val="ru-RU" w:eastAsia="zh-CN"/>
        </w:rPr>
        <w:t>ш</w:t>
      </w:r>
      <w:r>
        <w:rPr>
          <w:rFonts w:ascii="Arial" w:eastAsia="SimSun" w:hAnsi="Arial" w:cs="Arial"/>
          <w:sz w:val="22"/>
          <w:szCs w:val="20"/>
          <w:lang w:val="ru-RU" w:eastAsia="zh-CN"/>
        </w:rPr>
        <w:t>в</w:t>
      </w:r>
      <w:proofErr w:type="spellEnd"/>
      <w:r w:rsidRPr="00EE70DE">
        <w:rPr>
          <w:rFonts w:ascii="Arial" w:eastAsia="SimSun" w:hAnsi="Arial" w:cs="Arial"/>
          <w:sz w:val="22"/>
          <w:szCs w:val="20"/>
          <w:lang w:val="ru-RU" w:eastAsia="zh-CN"/>
        </w:rPr>
        <w:t>. франков на</w:t>
      </w:r>
      <w:r>
        <w:rPr>
          <w:rFonts w:ascii="Arial" w:eastAsia="SimSun" w:hAnsi="Arial" w:cs="Arial"/>
          <w:sz w:val="22"/>
          <w:szCs w:val="20"/>
          <w:lang w:val="ru-RU" w:eastAsia="zh-CN"/>
        </w:rPr>
        <w:t xml:space="preserve"> текущих</w:t>
      </w:r>
      <w:r w:rsidRPr="00EE70DE">
        <w:rPr>
          <w:rFonts w:ascii="Arial" w:eastAsia="SimSun" w:hAnsi="Arial" w:cs="Arial"/>
          <w:sz w:val="22"/>
          <w:szCs w:val="20"/>
          <w:lang w:val="ru-RU" w:eastAsia="zh-CN"/>
        </w:rPr>
        <w:t xml:space="preserve"> счетах, открытых от имени заявителей и договаривающихся сторон</w:t>
      </w:r>
      <w:r>
        <w:rPr>
          <w:rFonts w:ascii="Arial" w:eastAsia="SimSun" w:hAnsi="Arial" w:cs="Arial"/>
          <w:sz w:val="22"/>
          <w:szCs w:val="20"/>
          <w:lang w:val="ru-RU" w:eastAsia="zh-CN"/>
        </w:rPr>
        <w:t>,</w:t>
      </w:r>
      <w:r w:rsidR="00BA58DD">
        <w:rPr>
          <w:rFonts w:ascii="Arial" w:eastAsia="SimSun" w:hAnsi="Arial" w:cs="Arial"/>
          <w:sz w:val="22"/>
          <w:szCs w:val="20"/>
          <w:lang w:val="ru-RU" w:eastAsia="zh-CN"/>
        </w:rPr>
        <w:t xml:space="preserve"> а также </w:t>
      </w:r>
      <w:r w:rsidR="00E821B6" w:rsidRPr="00EE70DE">
        <w:rPr>
          <w:rFonts w:ascii="Arial" w:eastAsia="SimSun" w:hAnsi="Arial" w:cs="Arial"/>
          <w:sz w:val="22"/>
          <w:szCs w:val="20"/>
          <w:lang w:val="ru-RU" w:eastAsia="zh-CN"/>
        </w:rPr>
        <w:t>1</w:t>
      </w:r>
      <w:r w:rsidR="00BA58DD">
        <w:rPr>
          <w:rFonts w:ascii="Arial" w:eastAsia="SimSun" w:hAnsi="Arial" w:cs="Arial"/>
          <w:sz w:val="22"/>
          <w:szCs w:val="20"/>
          <w:lang w:val="ru-RU" w:eastAsia="zh-CN"/>
        </w:rPr>
        <w:t>,</w:t>
      </w:r>
      <w:r w:rsidR="00E821B6" w:rsidRPr="00EE70DE">
        <w:rPr>
          <w:rFonts w:ascii="Arial" w:eastAsia="SimSun" w:hAnsi="Arial" w:cs="Arial"/>
          <w:sz w:val="22"/>
          <w:szCs w:val="20"/>
          <w:lang w:val="ru-RU" w:eastAsia="zh-CN"/>
        </w:rPr>
        <w:t>0</w:t>
      </w:r>
      <w:r w:rsidR="00BA58DD">
        <w:rPr>
          <w:rFonts w:ascii="Arial" w:eastAsia="SimSun" w:hAnsi="Arial" w:cs="Arial"/>
          <w:sz w:val="22"/>
          <w:szCs w:val="20"/>
          <w:lang w:val="ru-RU" w:eastAsia="zh-CN"/>
        </w:rPr>
        <w:t xml:space="preserve"> млн. </w:t>
      </w:r>
      <w:proofErr w:type="spellStart"/>
      <w:r w:rsidR="00BA58DD">
        <w:rPr>
          <w:rFonts w:ascii="Arial" w:eastAsia="SimSun" w:hAnsi="Arial" w:cs="Arial"/>
          <w:sz w:val="22"/>
          <w:szCs w:val="20"/>
          <w:lang w:val="ru-RU" w:eastAsia="zh-CN"/>
        </w:rPr>
        <w:t>шв</w:t>
      </w:r>
      <w:proofErr w:type="spellEnd"/>
      <w:r w:rsidR="00BA58DD">
        <w:rPr>
          <w:rFonts w:ascii="Arial" w:eastAsia="SimSun" w:hAnsi="Arial" w:cs="Arial"/>
          <w:sz w:val="22"/>
          <w:szCs w:val="20"/>
          <w:lang w:val="ru-RU" w:eastAsia="zh-CN"/>
        </w:rPr>
        <w:t xml:space="preserve">. франков </w:t>
      </w:r>
      <w:r w:rsidR="00ED0331">
        <w:rPr>
          <w:rFonts w:ascii="Arial" w:eastAsia="SimSun" w:hAnsi="Arial" w:cs="Arial"/>
          <w:sz w:val="22"/>
          <w:szCs w:val="20"/>
          <w:lang w:val="ru-RU" w:eastAsia="zh-CN"/>
        </w:rPr>
        <w:t xml:space="preserve">ассигнований для покрытия </w:t>
      </w:r>
      <w:r w:rsidR="00BA58DD">
        <w:rPr>
          <w:rFonts w:ascii="Arial" w:eastAsia="SimSun" w:hAnsi="Arial" w:cs="Arial"/>
          <w:sz w:val="22"/>
          <w:szCs w:val="20"/>
          <w:lang w:val="ru-RU" w:eastAsia="zh-CN"/>
        </w:rPr>
        <w:t>расход</w:t>
      </w:r>
      <w:r w:rsidR="00ED0331">
        <w:rPr>
          <w:rFonts w:ascii="Arial" w:eastAsia="SimSun" w:hAnsi="Arial" w:cs="Arial"/>
          <w:sz w:val="22"/>
          <w:szCs w:val="20"/>
          <w:lang w:val="ru-RU" w:eastAsia="zh-CN"/>
        </w:rPr>
        <w:t>ов</w:t>
      </w:r>
      <w:r w:rsidR="00BA58DD">
        <w:rPr>
          <w:rFonts w:ascii="Arial" w:eastAsia="SimSun" w:hAnsi="Arial" w:cs="Arial"/>
          <w:sz w:val="22"/>
          <w:szCs w:val="20"/>
          <w:lang w:val="ru-RU" w:eastAsia="zh-CN"/>
        </w:rPr>
        <w:t xml:space="preserve"> на юридическое обеспечение.</w:t>
      </w:r>
    </w:p>
    <w:p w:rsidR="003928E9" w:rsidRPr="000648EA" w:rsidRDefault="008263BA" w:rsidP="00471EF7">
      <w:pPr>
        <w:pStyle w:val="Heading1"/>
        <w:keepNext/>
        <w:spacing w:before="240" w:after="220"/>
        <w:ind w:left="0" w:firstLine="0"/>
        <w:jc w:val="center"/>
        <w:rPr>
          <w:rFonts w:ascii="Arial" w:eastAsia="SimSun" w:hAnsi="Arial" w:cs="Arial"/>
          <w:bCs/>
          <w:caps/>
          <w:color w:val="auto"/>
          <w:kern w:val="32"/>
          <w:sz w:val="22"/>
          <w:szCs w:val="32"/>
          <w:lang w:val="ru-RU"/>
        </w:rPr>
      </w:pPr>
      <w:r w:rsidRPr="000648EA">
        <w:rPr>
          <w:rFonts w:ascii="Arial" w:eastAsia="SimSun" w:hAnsi="Arial" w:cs="Arial"/>
          <w:bCs/>
          <w:caps/>
          <w:color w:val="auto"/>
          <w:kern w:val="32"/>
          <w:sz w:val="22"/>
          <w:szCs w:val="32"/>
          <w:lang w:val="ru-RU"/>
        </w:rPr>
        <w:br w:type="page"/>
      </w:r>
      <w:r w:rsidR="00FD1AD3">
        <w:rPr>
          <w:rFonts w:ascii="Arial" w:eastAsia="SimSun" w:hAnsi="Arial" w:cs="Arial"/>
          <w:bCs/>
          <w:caps/>
          <w:color w:val="auto"/>
          <w:kern w:val="32"/>
          <w:sz w:val="22"/>
          <w:szCs w:val="32"/>
          <w:lang w:val="ru-RU"/>
        </w:rPr>
        <w:t>ВЕДОМОСТЬ</w:t>
      </w:r>
      <w:r w:rsidR="003928E9" w:rsidRPr="000648EA">
        <w:rPr>
          <w:rFonts w:ascii="Arial" w:eastAsia="SimSun" w:hAnsi="Arial" w:cs="Arial"/>
          <w:bCs/>
          <w:caps/>
          <w:color w:val="auto"/>
          <w:kern w:val="32"/>
          <w:sz w:val="22"/>
          <w:szCs w:val="32"/>
          <w:lang w:val="ru-RU"/>
        </w:rPr>
        <w:t xml:space="preserve"> </w:t>
      </w:r>
      <w:r w:rsidR="003928E9" w:rsidRPr="003928E9">
        <w:rPr>
          <w:rFonts w:ascii="Arial" w:eastAsia="SimSun" w:hAnsi="Arial" w:cs="Arial"/>
          <w:bCs/>
          <w:caps/>
          <w:color w:val="auto"/>
          <w:kern w:val="32"/>
          <w:sz w:val="22"/>
          <w:szCs w:val="32"/>
          <w:lang w:val="en-US"/>
        </w:rPr>
        <w:t>I</w:t>
      </w:r>
      <w:r w:rsidR="003928E9" w:rsidRPr="000648EA">
        <w:rPr>
          <w:rFonts w:ascii="Arial" w:eastAsia="SimSun" w:hAnsi="Arial" w:cs="Arial"/>
          <w:bCs/>
          <w:caps/>
          <w:color w:val="auto"/>
          <w:kern w:val="32"/>
          <w:sz w:val="22"/>
          <w:szCs w:val="32"/>
          <w:lang w:val="ru-RU"/>
        </w:rPr>
        <w:br/>
      </w:r>
      <w:r w:rsidR="003928E9" w:rsidRPr="000648EA">
        <w:rPr>
          <w:rFonts w:ascii="Arial" w:eastAsia="SimSun" w:hAnsi="Arial" w:cs="Arial"/>
          <w:bCs/>
          <w:caps/>
          <w:color w:val="auto"/>
          <w:kern w:val="32"/>
          <w:sz w:val="22"/>
          <w:szCs w:val="32"/>
          <w:lang w:val="ru-RU"/>
        </w:rPr>
        <w:br/>
      </w:r>
      <w:r w:rsidR="00FD1AD3">
        <w:rPr>
          <w:rFonts w:ascii="Arial" w:eastAsia="SimSun" w:hAnsi="Arial" w:cs="Arial"/>
          <w:bCs/>
          <w:caps/>
          <w:color w:val="auto"/>
          <w:kern w:val="32"/>
          <w:sz w:val="22"/>
          <w:szCs w:val="32"/>
          <w:lang w:val="ru-RU"/>
        </w:rPr>
        <w:t>ФИНАНСОВОЕ</w:t>
      </w:r>
      <w:r w:rsidR="00FD1AD3" w:rsidRPr="000648EA">
        <w:rPr>
          <w:rFonts w:ascii="Arial" w:eastAsia="SimSun" w:hAnsi="Arial" w:cs="Arial"/>
          <w:bCs/>
          <w:caps/>
          <w:color w:val="auto"/>
          <w:kern w:val="32"/>
          <w:sz w:val="22"/>
          <w:szCs w:val="32"/>
          <w:lang w:val="ru-RU"/>
        </w:rPr>
        <w:t xml:space="preserve"> </w:t>
      </w:r>
      <w:r w:rsidR="00FD1AD3">
        <w:rPr>
          <w:rFonts w:ascii="Arial" w:eastAsia="SimSun" w:hAnsi="Arial" w:cs="Arial"/>
          <w:bCs/>
          <w:caps/>
          <w:color w:val="auto"/>
          <w:kern w:val="32"/>
          <w:sz w:val="22"/>
          <w:szCs w:val="32"/>
          <w:lang w:val="ru-RU"/>
        </w:rPr>
        <w:t>ПОЛОЖЕНИЕ</w:t>
      </w:r>
    </w:p>
    <w:p w:rsidR="003928E9" w:rsidRPr="000648EA" w:rsidRDefault="00FD1AD3" w:rsidP="00A320B0">
      <w:pPr>
        <w:jc w:val="center"/>
        <w:rPr>
          <w:rFonts w:ascii="Arial" w:eastAsia="SimSun" w:hAnsi="Arial" w:cs="Arial"/>
          <w:b/>
          <w:sz w:val="22"/>
          <w:szCs w:val="22"/>
          <w:lang w:val="ru-RU"/>
        </w:rPr>
      </w:pPr>
      <w:r>
        <w:rPr>
          <w:rFonts w:ascii="Arial" w:eastAsia="SimSun" w:hAnsi="Arial" w:cs="Arial"/>
          <w:b/>
          <w:sz w:val="22"/>
          <w:szCs w:val="22"/>
          <w:lang w:val="ru-RU"/>
        </w:rPr>
        <w:t>на</w:t>
      </w:r>
      <w:r w:rsidRPr="000648EA">
        <w:rPr>
          <w:rFonts w:ascii="Arial" w:eastAsia="SimSun" w:hAnsi="Arial" w:cs="Arial"/>
          <w:b/>
          <w:sz w:val="22"/>
          <w:szCs w:val="22"/>
          <w:lang w:val="ru-RU"/>
        </w:rPr>
        <w:t xml:space="preserve"> </w:t>
      </w:r>
      <w:r w:rsidR="00ED7301" w:rsidRPr="000648EA">
        <w:rPr>
          <w:rFonts w:ascii="Arial" w:eastAsia="SimSun" w:hAnsi="Arial" w:cs="Arial"/>
          <w:b/>
          <w:sz w:val="22"/>
          <w:szCs w:val="22"/>
          <w:lang w:val="ru-RU"/>
        </w:rPr>
        <w:t>31</w:t>
      </w:r>
      <w:r w:rsidRPr="00FD1AD3">
        <w:rPr>
          <w:rFonts w:ascii="Arial" w:eastAsia="SimSun" w:hAnsi="Arial" w:cs="Arial"/>
          <w:b/>
          <w:sz w:val="22"/>
          <w:szCs w:val="22"/>
        </w:rPr>
        <w:t> </w:t>
      </w:r>
      <w:r>
        <w:rPr>
          <w:rFonts w:ascii="Arial" w:eastAsia="SimSun" w:hAnsi="Arial" w:cs="Arial"/>
          <w:b/>
          <w:sz w:val="22"/>
          <w:szCs w:val="22"/>
          <w:lang w:val="ru-RU"/>
        </w:rPr>
        <w:t>декабря</w:t>
      </w:r>
      <w:r w:rsidR="00A320B0" w:rsidRPr="000648EA">
        <w:rPr>
          <w:rFonts w:ascii="Arial" w:eastAsia="SimSun" w:hAnsi="Arial" w:cs="Arial"/>
          <w:b/>
          <w:sz w:val="22"/>
          <w:szCs w:val="22"/>
          <w:lang w:val="ru-RU"/>
        </w:rPr>
        <w:t xml:space="preserve"> 201</w:t>
      </w:r>
      <w:r w:rsidR="00305006" w:rsidRPr="000648EA">
        <w:rPr>
          <w:rFonts w:ascii="Arial" w:eastAsia="SimSun" w:hAnsi="Arial" w:cs="Arial"/>
          <w:b/>
          <w:sz w:val="22"/>
          <w:szCs w:val="22"/>
          <w:lang w:val="ru-RU"/>
        </w:rPr>
        <w:t>3</w:t>
      </w:r>
      <w:r w:rsidRPr="00FD1AD3">
        <w:rPr>
          <w:rFonts w:ascii="Arial" w:eastAsia="SimSun" w:hAnsi="Arial" w:cs="Arial"/>
          <w:b/>
          <w:sz w:val="22"/>
          <w:szCs w:val="22"/>
        </w:rPr>
        <w:t> </w:t>
      </w:r>
      <w:r>
        <w:rPr>
          <w:rFonts w:ascii="Arial" w:eastAsia="SimSun" w:hAnsi="Arial" w:cs="Arial"/>
          <w:b/>
          <w:sz w:val="22"/>
          <w:szCs w:val="22"/>
          <w:lang w:val="ru-RU"/>
        </w:rPr>
        <w:t>г</w:t>
      </w:r>
      <w:r w:rsidRPr="000648EA">
        <w:rPr>
          <w:rFonts w:ascii="Arial" w:eastAsia="SimSun" w:hAnsi="Arial" w:cs="Arial"/>
          <w:b/>
          <w:sz w:val="22"/>
          <w:szCs w:val="22"/>
          <w:lang w:val="ru-RU"/>
        </w:rPr>
        <w:t>.</w:t>
      </w:r>
    </w:p>
    <w:p w:rsidR="003928E9" w:rsidRPr="00A320B0" w:rsidRDefault="0041406F" w:rsidP="00A320B0">
      <w:pPr>
        <w:jc w:val="center"/>
        <w:rPr>
          <w:rFonts w:ascii="Arial" w:eastAsia="SimSun" w:hAnsi="Arial" w:cs="Arial"/>
          <w:b/>
          <w:sz w:val="22"/>
          <w:szCs w:val="22"/>
        </w:rPr>
      </w:pPr>
      <w:r>
        <w:rPr>
          <w:rFonts w:ascii="Arial" w:eastAsia="SimSun" w:hAnsi="Arial" w:cs="Arial"/>
          <w:b/>
          <w:sz w:val="22"/>
          <w:szCs w:val="22"/>
        </w:rPr>
        <w:t>(</w:t>
      </w:r>
      <w:proofErr w:type="gramStart"/>
      <w:r w:rsidR="00FD1AD3">
        <w:rPr>
          <w:rFonts w:ascii="Arial" w:eastAsia="SimSun" w:hAnsi="Arial" w:cs="Arial"/>
          <w:b/>
          <w:sz w:val="22"/>
          <w:szCs w:val="22"/>
          <w:lang w:val="ru-RU"/>
        </w:rPr>
        <w:t>в</w:t>
      </w:r>
      <w:proofErr w:type="gramEnd"/>
      <w:r w:rsidR="00FD1AD3" w:rsidRPr="00FD1AD3">
        <w:rPr>
          <w:rFonts w:ascii="Arial" w:eastAsia="SimSun" w:hAnsi="Arial" w:cs="Arial"/>
          <w:b/>
          <w:sz w:val="22"/>
          <w:szCs w:val="22"/>
        </w:rPr>
        <w:t xml:space="preserve"> </w:t>
      </w:r>
      <w:proofErr w:type="spellStart"/>
      <w:r w:rsidR="00FD1AD3">
        <w:rPr>
          <w:rFonts w:ascii="Arial" w:eastAsia="SimSun" w:hAnsi="Arial" w:cs="Arial"/>
          <w:b/>
          <w:sz w:val="22"/>
          <w:szCs w:val="22"/>
          <w:lang w:val="ru-RU"/>
        </w:rPr>
        <w:t>тыс</w:t>
      </w:r>
      <w:proofErr w:type="spellEnd"/>
      <w:r w:rsidR="00FD1AD3" w:rsidRPr="00FD1AD3">
        <w:rPr>
          <w:rFonts w:ascii="Arial" w:eastAsia="SimSun" w:hAnsi="Arial" w:cs="Arial"/>
          <w:b/>
          <w:sz w:val="22"/>
          <w:szCs w:val="22"/>
        </w:rPr>
        <w:t>.</w:t>
      </w:r>
      <w:r w:rsidR="003928E9" w:rsidRPr="00A320B0">
        <w:rPr>
          <w:rFonts w:ascii="Arial" w:eastAsia="SimSun" w:hAnsi="Arial" w:cs="Arial"/>
          <w:b/>
          <w:sz w:val="22"/>
          <w:szCs w:val="22"/>
        </w:rPr>
        <w:t xml:space="preserve"> </w:t>
      </w:r>
      <w:proofErr w:type="spellStart"/>
      <w:r w:rsidR="00FD1AD3">
        <w:rPr>
          <w:rFonts w:ascii="Arial" w:eastAsia="SimSun" w:hAnsi="Arial" w:cs="Arial"/>
          <w:b/>
          <w:sz w:val="22"/>
          <w:szCs w:val="22"/>
          <w:lang w:val="ru-RU"/>
        </w:rPr>
        <w:t>шв</w:t>
      </w:r>
      <w:proofErr w:type="spellEnd"/>
      <w:r w:rsidR="00FD1AD3" w:rsidRPr="00FD1AD3">
        <w:rPr>
          <w:rFonts w:ascii="Arial" w:eastAsia="SimSun" w:hAnsi="Arial" w:cs="Arial"/>
          <w:b/>
          <w:sz w:val="22"/>
          <w:szCs w:val="22"/>
        </w:rPr>
        <w:t>. </w:t>
      </w:r>
      <w:r w:rsidR="00FD1AD3">
        <w:rPr>
          <w:rFonts w:ascii="Arial" w:eastAsia="SimSun" w:hAnsi="Arial" w:cs="Arial"/>
          <w:b/>
          <w:sz w:val="22"/>
          <w:szCs w:val="22"/>
          <w:lang w:val="ru-RU"/>
        </w:rPr>
        <w:t>франков</w:t>
      </w:r>
      <w:r w:rsidR="003928E9" w:rsidRPr="00A320B0">
        <w:rPr>
          <w:rFonts w:ascii="Arial" w:eastAsia="SimSun" w:hAnsi="Arial" w:cs="Arial"/>
          <w:b/>
          <w:sz w:val="22"/>
          <w:szCs w:val="22"/>
        </w:rPr>
        <w:t>)</w:t>
      </w:r>
    </w:p>
    <w:p w:rsidR="003928E9" w:rsidRPr="00F447E9" w:rsidRDefault="003928E9" w:rsidP="000648EA">
      <w:pPr>
        <w:jc w:val="center"/>
        <w:rPr>
          <w:rFonts w:ascii="Arial" w:eastAsia="SimSun" w:hAnsi="Arial" w:cs="Arial"/>
          <w:sz w:val="22"/>
          <w:szCs w:val="22"/>
        </w:rPr>
      </w:pPr>
    </w:p>
    <w:p w:rsidR="000648EA" w:rsidRDefault="008B7DD4" w:rsidP="000648EA">
      <w:pPr>
        <w:jc w:val="center"/>
        <w:rPr>
          <w:sz w:val="20"/>
          <w:szCs w:val="20"/>
        </w:rPr>
      </w:pPr>
      <w:r w:rsidRPr="008B7DD4">
        <w:rPr>
          <w:noProof/>
        </w:rPr>
        <w:drawing>
          <wp:inline distT="0" distB="0" distL="0" distR="0">
            <wp:extent cx="5933440" cy="712660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3440" cy="7126605"/>
                    </a:xfrm>
                    <a:prstGeom prst="rect">
                      <a:avLst/>
                    </a:prstGeom>
                    <a:noFill/>
                    <a:ln>
                      <a:noFill/>
                    </a:ln>
                  </pic:spPr>
                </pic:pic>
              </a:graphicData>
            </a:graphic>
          </wp:inline>
        </w:drawing>
      </w:r>
    </w:p>
    <w:p w:rsidR="003928E9" w:rsidRPr="002134D5" w:rsidRDefault="003928E9" w:rsidP="007A66B4">
      <w:pPr>
        <w:jc w:val="center"/>
        <w:rPr>
          <w:rFonts w:eastAsia="SimSun"/>
        </w:rPr>
      </w:pPr>
    </w:p>
    <w:p w:rsidR="003928E9" w:rsidRDefault="003928E9" w:rsidP="003928E9"/>
    <w:p w:rsidR="00A974EC" w:rsidRPr="003928E9" w:rsidRDefault="00A974EC" w:rsidP="00A974EC">
      <w:pPr>
        <w:sectPr w:rsidR="00A974EC" w:rsidRPr="003928E9" w:rsidSect="00C67A4F">
          <w:headerReference w:type="even" r:id="rId28"/>
          <w:headerReference w:type="default" r:id="rId29"/>
          <w:pgSz w:w="11907" w:h="16840" w:code="9"/>
          <w:pgMar w:top="851" w:right="1247" w:bottom="1191" w:left="1247" w:header="709" w:footer="709" w:gutter="0"/>
          <w:pgNumType w:start="2"/>
          <w:cols w:space="708"/>
          <w:docGrid w:linePitch="360"/>
        </w:sectPr>
      </w:pPr>
      <w:r>
        <w:tab/>
      </w:r>
      <w:r>
        <w:tab/>
      </w:r>
      <w:r>
        <w:tab/>
      </w:r>
      <w:r>
        <w:tab/>
      </w:r>
      <w:r>
        <w:tab/>
      </w:r>
      <w:r>
        <w:tab/>
      </w:r>
    </w:p>
    <w:p w:rsidR="00F447E9" w:rsidRPr="004422B0" w:rsidRDefault="004422B0" w:rsidP="00F447E9">
      <w:pPr>
        <w:pStyle w:val="Heading1"/>
        <w:keepNext/>
        <w:spacing w:before="240" w:after="220"/>
        <w:ind w:left="0" w:firstLine="0"/>
        <w:jc w:val="center"/>
        <w:rPr>
          <w:rFonts w:ascii="Arial" w:eastAsia="SimSun" w:hAnsi="Arial" w:cs="Arial"/>
          <w:bCs/>
          <w:caps/>
          <w:color w:val="auto"/>
          <w:kern w:val="32"/>
          <w:sz w:val="22"/>
          <w:szCs w:val="32"/>
          <w:lang w:val="ru-RU"/>
        </w:rPr>
      </w:pPr>
      <w:r>
        <w:rPr>
          <w:rFonts w:ascii="Arial" w:eastAsia="SimSun" w:hAnsi="Arial" w:cs="Arial"/>
          <w:bCs/>
          <w:caps/>
          <w:color w:val="auto"/>
          <w:kern w:val="32"/>
          <w:sz w:val="22"/>
          <w:szCs w:val="32"/>
          <w:lang w:val="ru-RU"/>
        </w:rPr>
        <w:t>ВЕДОМОСТЬ</w:t>
      </w:r>
      <w:r w:rsidR="00F447E9" w:rsidRPr="004422B0">
        <w:rPr>
          <w:rFonts w:ascii="Arial" w:eastAsia="SimSun" w:hAnsi="Arial" w:cs="Arial"/>
          <w:bCs/>
          <w:caps/>
          <w:color w:val="auto"/>
          <w:kern w:val="32"/>
          <w:sz w:val="22"/>
          <w:szCs w:val="32"/>
          <w:lang w:val="ru-RU"/>
        </w:rPr>
        <w:t xml:space="preserve"> </w:t>
      </w:r>
      <w:r w:rsidR="00F447E9" w:rsidRPr="003928E9">
        <w:rPr>
          <w:rFonts w:ascii="Arial" w:eastAsia="SimSun" w:hAnsi="Arial" w:cs="Arial"/>
          <w:bCs/>
          <w:caps/>
          <w:color w:val="auto"/>
          <w:kern w:val="32"/>
          <w:sz w:val="22"/>
          <w:szCs w:val="32"/>
          <w:lang w:val="en-US"/>
        </w:rPr>
        <w:t>I</w:t>
      </w:r>
      <w:r w:rsidR="00F447E9">
        <w:rPr>
          <w:rFonts w:ascii="Arial" w:eastAsia="SimSun" w:hAnsi="Arial" w:cs="Arial"/>
          <w:bCs/>
          <w:caps/>
          <w:color w:val="auto"/>
          <w:kern w:val="32"/>
          <w:sz w:val="22"/>
          <w:szCs w:val="32"/>
          <w:lang w:val="en-US"/>
        </w:rPr>
        <w:t>I</w:t>
      </w:r>
      <w:r w:rsidR="00F447E9" w:rsidRPr="004422B0">
        <w:rPr>
          <w:rFonts w:ascii="Arial" w:eastAsia="SimSun" w:hAnsi="Arial" w:cs="Arial"/>
          <w:bCs/>
          <w:caps/>
          <w:color w:val="auto"/>
          <w:kern w:val="32"/>
          <w:sz w:val="22"/>
          <w:szCs w:val="32"/>
          <w:lang w:val="ru-RU"/>
        </w:rPr>
        <w:br/>
      </w:r>
      <w:r w:rsidR="00F447E9" w:rsidRPr="004422B0">
        <w:rPr>
          <w:rFonts w:ascii="Arial" w:eastAsia="SimSun" w:hAnsi="Arial" w:cs="Arial"/>
          <w:bCs/>
          <w:caps/>
          <w:color w:val="auto"/>
          <w:kern w:val="32"/>
          <w:sz w:val="22"/>
          <w:szCs w:val="32"/>
          <w:lang w:val="ru-RU"/>
        </w:rPr>
        <w:br/>
      </w:r>
      <w:r>
        <w:rPr>
          <w:rFonts w:ascii="Arial" w:eastAsia="SimSun" w:hAnsi="Arial" w:cs="Arial"/>
          <w:bCs/>
          <w:caps/>
          <w:color w:val="auto"/>
          <w:kern w:val="32"/>
          <w:sz w:val="22"/>
          <w:szCs w:val="32"/>
          <w:lang w:val="ru-RU"/>
        </w:rPr>
        <w:t>ФИНАНСОВЫЕ РЕЗУЛЬТАТЫ</w:t>
      </w:r>
    </w:p>
    <w:p w:rsidR="00F447E9" w:rsidRPr="004422B0" w:rsidRDefault="004422B0" w:rsidP="00F447E9">
      <w:pPr>
        <w:jc w:val="center"/>
        <w:rPr>
          <w:rFonts w:ascii="Arial" w:eastAsia="SimSun" w:hAnsi="Arial" w:cs="Arial"/>
          <w:b/>
          <w:sz w:val="22"/>
          <w:szCs w:val="22"/>
          <w:lang w:val="ru-RU"/>
        </w:rPr>
      </w:pPr>
      <w:r>
        <w:rPr>
          <w:rFonts w:ascii="Arial" w:eastAsia="SimSun" w:hAnsi="Arial" w:cs="Arial"/>
          <w:b/>
          <w:sz w:val="22"/>
          <w:szCs w:val="22"/>
          <w:lang w:val="ru-RU"/>
        </w:rPr>
        <w:t xml:space="preserve">за год, </w:t>
      </w:r>
      <w:r w:rsidR="000648EA">
        <w:rPr>
          <w:rFonts w:ascii="Arial" w:eastAsia="SimSun" w:hAnsi="Arial" w:cs="Arial"/>
          <w:b/>
          <w:sz w:val="22"/>
          <w:szCs w:val="22"/>
          <w:lang w:val="ru-RU"/>
        </w:rPr>
        <w:t>завершившийся</w:t>
      </w:r>
      <w:r>
        <w:rPr>
          <w:rFonts w:ascii="Arial" w:eastAsia="SimSun" w:hAnsi="Arial" w:cs="Arial"/>
          <w:b/>
          <w:sz w:val="22"/>
          <w:szCs w:val="22"/>
          <w:lang w:val="ru-RU"/>
        </w:rPr>
        <w:t xml:space="preserve"> </w:t>
      </w:r>
      <w:r w:rsidR="00ED7301" w:rsidRPr="004422B0">
        <w:rPr>
          <w:rFonts w:ascii="Arial" w:eastAsia="SimSun" w:hAnsi="Arial" w:cs="Arial"/>
          <w:b/>
          <w:sz w:val="22"/>
          <w:szCs w:val="22"/>
          <w:lang w:val="ru-RU"/>
        </w:rPr>
        <w:t>31</w:t>
      </w:r>
      <w:r>
        <w:rPr>
          <w:rFonts w:ascii="Arial" w:eastAsia="SimSun" w:hAnsi="Arial" w:cs="Arial"/>
          <w:b/>
          <w:sz w:val="22"/>
          <w:szCs w:val="22"/>
          <w:lang w:val="ru-RU"/>
        </w:rPr>
        <w:t> декабря</w:t>
      </w:r>
      <w:r w:rsidR="00F447E9" w:rsidRPr="004422B0">
        <w:rPr>
          <w:rFonts w:ascii="Arial" w:eastAsia="SimSun" w:hAnsi="Arial" w:cs="Arial"/>
          <w:b/>
          <w:sz w:val="22"/>
          <w:szCs w:val="22"/>
          <w:lang w:val="ru-RU"/>
        </w:rPr>
        <w:t xml:space="preserve"> 201</w:t>
      </w:r>
      <w:r w:rsidR="002B38DF" w:rsidRPr="004422B0">
        <w:rPr>
          <w:rFonts w:ascii="Arial" w:eastAsia="SimSun" w:hAnsi="Arial" w:cs="Arial"/>
          <w:b/>
          <w:sz w:val="22"/>
          <w:szCs w:val="22"/>
          <w:lang w:val="ru-RU"/>
        </w:rPr>
        <w:t>3</w:t>
      </w:r>
      <w:r>
        <w:rPr>
          <w:rFonts w:ascii="Arial" w:eastAsia="SimSun" w:hAnsi="Arial" w:cs="Arial"/>
          <w:b/>
          <w:sz w:val="22"/>
          <w:szCs w:val="22"/>
          <w:lang w:val="ru-RU"/>
        </w:rPr>
        <w:t> г.</w:t>
      </w:r>
    </w:p>
    <w:p w:rsidR="00B21AF0" w:rsidRDefault="00F447E9" w:rsidP="00F447E9">
      <w:pPr>
        <w:jc w:val="center"/>
        <w:rPr>
          <w:rFonts w:ascii="Arial" w:eastAsia="SimSun" w:hAnsi="Arial" w:cs="Arial"/>
          <w:b/>
          <w:sz w:val="22"/>
          <w:szCs w:val="22"/>
          <w:lang w:val="ru-RU"/>
        </w:rPr>
      </w:pPr>
      <w:r w:rsidRPr="00A320B0">
        <w:rPr>
          <w:rFonts w:ascii="Arial" w:eastAsia="SimSun" w:hAnsi="Arial" w:cs="Arial"/>
          <w:b/>
          <w:sz w:val="22"/>
          <w:szCs w:val="22"/>
        </w:rPr>
        <w:t>(</w:t>
      </w:r>
      <w:proofErr w:type="gramStart"/>
      <w:r w:rsidR="00030FED">
        <w:rPr>
          <w:rFonts w:ascii="Arial" w:eastAsia="SimSun" w:hAnsi="Arial" w:cs="Arial"/>
          <w:b/>
          <w:sz w:val="22"/>
          <w:szCs w:val="22"/>
          <w:lang w:val="ru-RU"/>
        </w:rPr>
        <w:t>в</w:t>
      </w:r>
      <w:proofErr w:type="gramEnd"/>
      <w:r w:rsidR="00030FED" w:rsidRPr="00030FED">
        <w:rPr>
          <w:rFonts w:ascii="Arial" w:eastAsia="SimSun" w:hAnsi="Arial" w:cs="Arial"/>
          <w:b/>
          <w:sz w:val="22"/>
          <w:szCs w:val="22"/>
        </w:rPr>
        <w:t xml:space="preserve"> </w:t>
      </w:r>
      <w:proofErr w:type="spellStart"/>
      <w:r w:rsidR="00030FED">
        <w:rPr>
          <w:rFonts w:ascii="Arial" w:eastAsia="SimSun" w:hAnsi="Arial" w:cs="Arial"/>
          <w:b/>
          <w:sz w:val="22"/>
          <w:szCs w:val="22"/>
          <w:lang w:val="ru-RU"/>
        </w:rPr>
        <w:t>тыс</w:t>
      </w:r>
      <w:proofErr w:type="spellEnd"/>
      <w:r w:rsidR="00030FED" w:rsidRPr="00030FED">
        <w:rPr>
          <w:rFonts w:ascii="Arial" w:eastAsia="SimSun" w:hAnsi="Arial" w:cs="Arial"/>
          <w:b/>
          <w:sz w:val="22"/>
          <w:szCs w:val="22"/>
        </w:rPr>
        <w:t xml:space="preserve">. </w:t>
      </w:r>
      <w:proofErr w:type="spellStart"/>
      <w:r w:rsidR="00030FED">
        <w:rPr>
          <w:rFonts w:ascii="Arial" w:eastAsia="SimSun" w:hAnsi="Arial" w:cs="Arial"/>
          <w:b/>
          <w:sz w:val="22"/>
          <w:szCs w:val="22"/>
          <w:lang w:val="ru-RU"/>
        </w:rPr>
        <w:t>шв</w:t>
      </w:r>
      <w:proofErr w:type="spellEnd"/>
      <w:r w:rsidR="00030FED" w:rsidRPr="00030FED">
        <w:rPr>
          <w:rFonts w:ascii="Arial" w:eastAsia="SimSun" w:hAnsi="Arial" w:cs="Arial"/>
          <w:b/>
          <w:sz w:val="22"/>
          <w:szCs w:val="22"/>
        </w:rPr>
        <w:t>. </w:t>
      </w:r>
      <w:r w:rsidR="00030FED">
        <w:rPr>
          <w:rFonts w:ascii="Arial" w:eastAsia="SimSun" w:hAnsi="Arial" w:cs="Arial"/>
          <w:b/>
          <w:sz w:val="22"/>
          <w:szCs w:val="22"/>
          <w:lang w:val="ru-RU"/>
        </w:rPr>
        <w:t>франков</w:t>
      </w:r>
      <w:r>
        <w:rPr>
          <w:rFonts w:ascii="Arial" w:eastAsia="SimSun" w:hAnsi="Arial" w:cs="Arial"/>
          <w:b/>
          <w:sz w:val="22"/>
          <w:szCs w:val="22"/>
        </w:rPr>
        <w:t>)</w:t>
      </w:r>
    </w:p>
    <w:p w:rsidR="00E2397C" w:rsidRDefault="00E2397C" w:rsidP="00F447E9">
      <w:pPr>
        <w:jc w:val="center"/>
        <w:rPr>
          <w:rFonts w:ascii="Arial" w:eastAsia="SimSun" w:hAnsi="Arial" w:cs="Arial"/>
          <w:b/>
          <w:sz w:val="22"/>
          <w:szCs w:val="22"/>
        </w:rPr>
      </w:pPr>
    </w:p>
    <w:p w:rsidR="000648EA" w:rsidRDefault="000648EA" w:rsidP="00F447E9">
      <w:pPr>
        <w:jc w:val="center"/>
        <w:rPr>
          <w:rFonts w:ascii="Arial" w:eastAsia="SimSun" w:hAnsi="Arial" w:cs="Arial"/>
          <w:b/>
          <w:sz w:val="22"/>
          <w:szCs w:val="22"/>
        </w:rPr>
      </w:pPr>
    </w:p>
    <w:p w:rsidR="000648EA" w:rsidRDefault="000648EA" w:rsidP="00F447E9">
      <w:pPr>
        <w:jc w:val="center"/>
        <w:rPr>
          <w:rFonts w:ascii="Arial" w:eastAsia="SimSun" w:hAnsi="Arial" w:cs="Arial"/>
          <w:b/>
          <w:sz w:val="22"/>
          <w:szCs w:val="22"/>
        </w:rPr>
      </w:pPr>
    </w:p>
    <w:p w:rsidR="000648EA" w:rsidRPr="000648EA" w:rsidRDefault="000648EA" w:rsidP="00F447E9">
      <w:pPr>
        <w:jc w:val="center"/>
        <w:rPr>
          <w:rFonts w:ascii="Arial" w:eastAsia="SimSun" w:hAnsi="Arial" w:cs="Arial"/>
          <w:b/>
          <w:sz w:val="22"/>
          <w:szCs w:val="22"/>
        </w:rPr>
      </w:pPr>
    </w:p>
    <w:p w:rsidR="00E2397C" w:rsidRPr="00E2397C" w:rsidRDefault="008B7DD4" w:rsidP="00F447E9">
      <w:pPr>
        <w:jc w:val="center"/>
        <w:rPr>
          <w:sz w:val="20"/>
          <w:lang w:val="ru-RU"/>
        </w:rPr>
      </w:pPr>
      <w:r w:rsidRPr="008B7DD4">
        <w:rPr>
          <w:noProof/>
        </w:rPr>
        <w:drawing>
          <wp:inline distT="0" distB="0" distL="0" distR="0">
            <wp:extent cx="5834380" cy="558609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34380" cy="5586095"/>
                    </a:xfrm>
                    <a:prstGeom prst="rect">
                      <a:avLst/>
                    </a:prstGeom>
                    <a:noFill/>
                    <a:ln>
                      <a:noFill/>
                    </a:ln>
                  </pic:spPr>
                </pic:pic>
              </a:graphicData>
            </a:graphic>
          </wp:inline>
        </w:drawing>
      </w:r>
    </w:p>
    <w:p w:rsidR="006C388C" w:rsidRDefault="006C388C" w:rsidP="007C6D77">
      <w:pPr>
        <w:jc w:val="both"/>
        <w:rPr>
          <w:rFonts w:ascii="Arial" w:hAnsi="Arial" w:cs="Arial"/>
          <w:sz w:val="22"/>
          <w:szCs w:val="22"/>
        </w:rPr>
      </w:pPr>
    </w:p>
    <w:p w:rsidR="00F447E9" w:rsidRPr="00F447E9" w:rsidRDefault="00F447E9" w:rsidP="00E2397C">
      <w:pPr>
        <w:jc w:val="center"/>
        <w:rPr>
          <w:rFonts w:ascii="Arial" w:hAnsi="Arial" w:cs="Arial"/>
          <w:sz w:val="22"/>
          <w:szCs w:val="22"/>
        </w:rPr>
      </w:pPr>
    </w:p>
    <w:p w:rsidR="003B5F73" w:rsidRDefault="003B5F73" w:rsidP="007C6D77">
      <w:pPr>
        <w:jc w:val="both"/>
        <w:rPr>
          <w:sz w:val="20"/>
          <w:szCs w:val="20"/>
        </w:rPr>
      </w:pPr>
    </w:p>
    <w:p w:rsidR="000648EA" w:rsidRDefault="00703869" w:rsidP="000E7DBE">
      <w:pPr>
        <w:pStyle w:val="STYLE2LASTONE"/>
        <w:jc w:val="center"/>
        <w:rPr>
          <w:rFonts w:eastAsia="SimSun" w:cs="Arial"/>
          <w:caps/>
          <w:color w:val="auto"/>
          <w:kern w:val="32"/>
          <w:sz w:val="22"/>
          <w:szCs w:val="32"/>
          <w:lang w:val="ru-RU"/>
        </w:rPr>
      </w:pPr>
      <w:r w:rsidRPr="000648EA">
        <w:rPr>
          <w:lang w:val="ru-RU"/>
        </w:rPr>
        <w:br w:type="page"/>
      </w:r>
      <w:r w:rsidR="0071406A">
        <w:rPr>
          <w:rFonts w:eastAsia="SimSun" w:cs="Arial"/>
          <w:caps/>
          <w:color w:val="auto"/>
          <w:kern w:val="32"/>
          <w:sz w:val="22"/>
          <w:szCs w:val="32"/>
          <w:lang w:val="ru-RU"/>
        </w:rPr>
        <w:t>ВЕДОМОСТЬ</w:t>
      </w:r>
      <w:r w:rsidR="000648EA" w:rsidRPr="000648EA">
        <w:rPr>
          <w:rFonts w:eastAsia="SimSun" w:cs="Arial"/>
          <w:caps/>
          <w:color w:val="auto"/>
          <w:kern w:val="32"/>
          <w:sz w:val="22"/>
          <w:szCs w:val="32"/>
          <w:lang w:val="ru-RU"/>
        </w:rPr>
        <w:t xml:space="preserve"> </w:t>
      </w:r>
      <w:r w:rsidR="000648EA">
        <w:rPr>
          <w:rFonts w:eastAsia="SimSun" w:cs="Arial"/>
          <w:caps/>
          <w:color w:val="auto"/>
          <w:kern w:val="32"/>
          <w:sz w:val="22"/>
          <w:szCs w:val="32"/>
          <w:lang w:val="en-US"/>
        </w:rPr>
        <w:t>III</w:t>
      </w:r>
      <w:r w:rsidR="000648EA" w:rsidRPr="000648EA">
        <w:rPr>
          <w:rFonts w:eastAsia="SimSun" w:cs="Arial"/>
          <w:caps/>
          <w:color w:val="auto"/>
          <w:kern w:val="32"/>
          <w:sz w:val="22"/>
          <w:szCs w:val="32"/>
          <w:lang w:val="ru-RU"/>
        </w:rPr>
        <w:br/>
      </w:r>
    </w:p>
    <w:p w:rsidR="00F447E9" w:rsidRPr="000648EA" w:rsidRDefault="000648EA" w:rsidP="000E7DBE">
      <w:pPr>
        <w:pStyle w:val="STYLE2LASTONE"/>
        <w:jc w:val="center"/>
        <w:rPr>
          <w:rFonts w:eastAsia="SimSun" w:cs="Arial"/>
          <w:caps/>
          <w:color w:val="auto"/>
          <w:kern w:val="32"/>
          <w:sz w:val="22"/>
          <w:szCs w:val="32"/>
          <w:lang w:val="ru-RU"/>
        </w:rPr>
      </w:pPr>
      <w:r>
        <w:rPr>
          <w:rFonts w:eastAsia="SimSun" w:cs="Arial"/>
          <w:caps/>
          <w:color w:val="auto"/>
          <w:kern w:val="32"/>
          <w:sz w:val="22"/>
          <w:szCs w:val="32"/>
          <w:lang w:val="ru-RU"/>
        </w:rPr>
        <w:t>ИЗМЕНЕНИЯ В ЧИСТЫХ АКТИВАХ</w:t>
      </w:r>
    </w:p>
    <w:p w:rsidR="000908AD" w:rsidRPr="000648EA" w:rsidRDefault="000908AD" w:rsidP="000E7DBE">
      <w:pPr>
        <w:pStyle w:val="STYLE2LASTONE"/>
        <w:jc w:val="center"/>
        <w:rPr>
          <w:rFonts w:eastAsia="SimSun" w:cs="Arial"/>
          <w:caps/>
          <w:color w:val="auto"/>
          <w:kern w:val="32"/>
          <w:sz w:val="22"/>
          <w:szCs w:val="32"/>
          <w:lang w:val="ru-RU"/>
        </w:rPr>
      </w:pPr>
    </w:p>
    <w:p w:rsidR="00825A8A" w:rsidRPr="000648EA" w:rsidRDefault="000648EA" w:rsidP="000E7DBE">
      <w:pPr>
        <w:jc w:val="center"/>
        <w:rPr>
          <w:rFonts w:ascii="Arial" w:eastAsia="SimSun" w:hAnsi="Arial" w:cs="Arial"/>
          <w:b/>
          <w:sz w:val="22"/>
          <w:szCs w:val="22"/>
          <w:lang w:val="ru-RU"/>
        </w:rPr>
      </w:pPr>
      <w:r>
        <w:rPr>
          <w:rFonts w:ascii="Arial" w:eastAsia="SimSun" w:hAnsi="Arial" w:cs="Arial"/>
          <w:b/>
          <w:sz w:val="22"/>
          <w:szCs w:val="22"/>
          <w:lang w:val="ru-RU"/>
        </w:rPr>
        <w:t xml:space="preserve">за год, завершившийся </w:t>
      </w:r>
      <w:r w:rsidR="0054345E" w:rsidRPr="000648EA">
        <w:rPr>
          <w:rFonts w:ascii="Arial" w:eastAsia="SimSun" w:hAnsi="Arial" w:cs="Arial"/>
          <w:b/>
          <w:sz w:val="22"/>
          <w:szCs w:val="22"/>
          <w:lang w:val="ru-RU"/>
        </w:rPr>
        <w:t>31</w:t>
      </w:r>
      <w:r>
        <w:rPr>
          <w:rFonts w:ascii="Arial" w:eastAsia="SimSun" w:hAnsi="Arial" w:cs="Arial"/>
          <w:b/>
          <w:sz w:val="22"/>
          <w:szCs w:val="22"/>
          <w:lang w:val="ru-RU"/>
        </w:rPr>
        <w:t> декабря</w:t>
      </w:r>
      <w:r w:rsidR="00825A8A" w:rsidRPr="000648EA">
        <w:rPr>
          <w:rFonts w:ascii="Arial" w:eastAsia="SimSun" w:hAnsi="Arial" w:cs="Arial"/>
          <w:b/>
          <w:sz w:val="22"/>
          <w:szCs w:val="22"/>
          <w:lang w:val="ru-RU"/>
        </w:rPr>
        <w:t xml:space="preserve"> 2013</w:t>
      </w:r>
      <w:r w:rsidR="000900C2">
        <w:rPr>
          <w:rFonts w:ascii="Arial" w:eastAsia="SimSun" w:hAnsi="Arial" w:cs="Arial"/>
          <w:b/>
          <w:sz w:val="22"/>
          <w:szCs w:val="22"/>
          <w:lang w:val="ru-RU"/>
        </w:rPr>
        <w:t> </w:t>
      </w:r>
      <w:r>
        <w:rPr>
          <w:rFonts w:ascii="Arial" w:eastAsia="SimSun" w:hAnsi="Arial" w:cs="Arial"/>
          <w:b/>
          <w:sz w:val="22"/>
          <w:szCs w:val="22"/>
          <w:lang w:val="ru-RU"/>
        </w:rPr>
        <w:t>г.</w:t>
      </w:r>
    </w:p>
    <w:p w:rsidR="00F447E9" w:rsidRDefault="00F447E9" w:rsidP="000E7DBE">
      <w:pPr>
        <w:jc w:val="center"/>
        <w:rPr>
          <w:rFonts w:ascii="Arial" w:eastAsia="SimSun" w:hAnsi="Arial" w:cs="Arial"/>
          <w:b/>
          <w:sz w:val="22"/>
          <w:szCs w:val="22"/>
        </w:rPr>
      </w:pPr>
      <w:r>
        <w:rPr>
          <w:rFonts w:ascii="Arial" w:eastAsia="SimSun" w:hAnsi="Arial" w:cs="Arial"/>
          <w:b/>
          <w:sz w:val="22"/>
          <w:szCs w:val="22"/>
        </w:rPr>
        <w:t>(</w:t>
      </w:r>
      <w:proofErr w:type="gramStart"/>
      <w:r w:rsidR="000648EA">
        <w:rPr>
          <w:rFonts w:ascii="Arial" w:eastAsia="SimSun" w:hAnsi="Arial" w:cs="Arial"/>
          <w:b/>
          <w:sz w:val="22"/>
          <w:szCs w:val="22"/>
          <w:lang w:val="ru-RU"/>
        </w:rPr>
        <w:t>в</w:t>
      </w:r>
      <w:proofErr w:type="gramEnd"/>
      <w:r>
        <w:rPr>
          <w:rFonts w:ascii="Arial" w:eastAsia="SimSun" w:hAnsi="Arial" w:cs="Arial"/>
          <w:b/>
          <w:sz w:val="22"/>
          <w:szCs w:val="22"/>
        </w:rPr>
        <w:t xml:space="preserve"> </w:t>
      </w:r>
      <w:proofErr w:type="spellStart"/>
      <w:r w:rsidR="000648EA">
        <w:rPr>
          <w:rFonts w:ascii="Arial" w:eastAsia="SimSun" w:hAnsi="Arial" w:cs="Arial"/>
          <w:b/>
          <w:sz w:val="22"/>
          <w:szCs w:val="22"/>
          <w:lang w:val="ru-RU"/>
        </w:rPr>
        <w:t>тыс</w:t>
      </w:r>
      <w:proofErr w:type="spellEnd"/>
      <w:r w:rsidR="000648EA" w:rsidRPr="000648EA">
        <w:rPr>
          <w:rFonts w:ascii="Arial" w:eastAsia="SimSun" w:hAnsi="Arial" w:cs="Arial"/>
          <w:b/>
          <w:sz w:val="22"/>
          <w:szCs w:val="22"/>
        </w:rPr>
        <w:t xml:space="preserve">. </w:t>
      </w:r>
      <w:proofErr w:type="spellStart"/>
      <w:r w:rsidR="000648EA">
        <w:rPr>
          <w:rFonts w:ascii="Arial" w:eastAsia="SimSun" w:hAnsi="Arial" w:cs="Arial"/>
          <w:b/>
          <w:sz w:val="22"/>
          <w:szCs w:val="22"/>
          <w:lang w:val="ru-RU"/>
        </w:rPr>
        <w:t>шв</w:t>
      </w:r>
      <w:proofErr w:type="spellEnd"/>
      <w:r w:rsidR="000648EA" w:rsidRPr="000648EA">
        <w:rPr>
          <w:rFonts w:ascii="Arial" w:eastAsia="SimSun" w:hAnsi="Arial" w:cs="Arial"/>
          <w:b/>
          <w:sz w:val="22"/>
          <w:szCs w:val="22"/>
        </w:rPr>
        <w:t>. </w:t>
      </w:r>
      <w:r w:rsidR="000648EA">
        <w:rPr>
          <w:rFonts w:ascii="Arial" w:eastAsia="SimSun" w:hAnsi="Arial" w:cs="Arial"/>
          <w:b/>
          <w:sz w:val="22"/>
          <w:szCs w:val="22"/>
          <w:lang w:val="ru-RU"/>
        </w:rPr>
        <w:t>франков</w:t>
      </w:r>
      <w:r>
        <w:rPr>
          <w:rFonts w:ascii="Arial" w:eastAsia="SimSun" w:hAnsi="Arial" w:cs="Arial"/>
          <w:b/>
          <w:sz w:val="22"/>
          <w:szCs w:val="22"/>
        </w:rPr>
        <w:t>)</w:t>
      </w:r>
    </w:p>
    <w:p w:rsidR="000648EA" w:rsidRDefault="000648EA" w:rsidP="000E7DBE">
      <w:pPr>
        <w:jc w:val="center"/>
        <w:rPr>
          <w:rFonts w:ascii="Arial" w:eastAsia="SimSun" w:hAnsi="Arial" w:cs="Arial"/>
          <w:b/>
          <w:sz w:val="22"/>
          <w:szCs w:val="22"/>
        </w:rPr>
      </w:pPr>
    </w:p>
    <w:p w:rsidR="000648EA" w:rsidRDefault="000648EA" w:rsidP="000E7DBE">
      <w:pPr>
        <w:jc w:val="center"/>
        <w:rPr>
          <w:rFonts w:ascii="Arial" w:eastAsia="SimSun" w:hAnsi="Arial" w:cs="Arial"/>
          <w:b/>
          <w:sz w:val="22"/>
          <w:szCs w:val="22"/>
        </w:rPr>
      </w:pPr>
    </w:p>
    <w:p w:rsidR="000648EA" w:rsidRDefault="000648EA" w:rsidP="000E7DBE">
      <w:pPr>
        <w:jc w:val="center"/>
        <w:rPr>
          <w:rFonts w:ascii="Arial" w:eastAsia="SimSun" w:hAnsi="Arial" w:cs="Arial"/>
          <w:b/>
          <w:sz w:val="22"/>
          <w:szCs w:val="22"/>
        </w:rPr>
      </w:pPr>
    </w:p>
    <w:p w:rsidR="000648EA" w:rsidRDefault="000648EA" w:rsidP="000E7DBE">
      <w:pPr>
        <w:jc w:val="center"/>
        <w:rPr>
          <w:rFonts w:ascii="Arial" w:eastAsia="SimSun" w:hAnsi="Arial" w:cs="Arial"/>
          <w:b/>
          <w:sz w:val="22"/>
          <w:szCs w:val="22"/>
        </w:rPr>
      </w:pPr>
    </w:p>
    <w:p w:rsidR="000648EA" w:rsidRPr="00A320B0" w:rsidRDefault="000648EA" w:rsidP="000E7DBE">
      <w:pPr>
        <w:jc w:val="center"/>
        <w:rPr>
          <w:rFonts w:ascii="Arial" w:eastAsia="SimSun" w:hAnsi="Arial" w:cs="Arial"/>
          <w:b/>
          <w:sz w:val="22"/>
          <w:szCs w:val="22"/>
        </w:rPr>
      </w:pPr>
    </w:p>
    <w:p w:rsidR="006C388C" w:rsidRPr="00F447E9" w:rsidRDefault="006C388C" w:rsidP="00C373AB">
      <w:pPr>
        <w:pStyle w:val="STYLE2LASTONE"/>
        <w:ind w:left="0" w:firstLine="0"/>
        <w:jc w:val="both"/>
        <w:rPr>
          <w:rFonts w:cs="Arial"/>
          <w:color w:val="auto"/>
          <w:kern w:val="0"/>
          <w:sz w:val="22"/>
          <w:szCs w:val="22"/>
          <w:lang w:val="en-US"/>
        </w:rPr>
      </w:pPr>
      <w:bookmarkStart w:id="12" w:name="_Toc292717464"/>
    </w:p>
    <w:p w:rsidR="003B5F73" w:rsidRDefault="008B7DD4" w:rsidP="000648EA">
      <w:pPr>
        <w:pStyle w:val="STYLE2LASTONE"/>
        <w:ind w:left="0" w:firstLine="0"/>
        <w:jc w:val="center"/>
        <w:rPr>
          <w:rFonts w:ascii="Times New Roman" w:hAnsi="Times New Roman"/>
          <w:b w:val="0"/>
          <w:bCs w:val="0"/>
          <w:color w:val="auto"/>
          <w:kern w:val="0"/>
          <w:sz w:val="20"/>
          <w:szCs w:val="20"/>
          <w:lang w:val="en-US"/>
        </w:rPr>
      </w:pPr>
      <w:r w:rsidRPr="008B7DD4">
        <w:rPr>
          <w:noProof/>
          <w:lang w:val="en-US"/>
        </w:rPr>
        <w:drawing>
          <wp:inline distT="0" distB="0" distL="0" distR="0" wp14:anchorId="320B52F8" wp14:editId="777AC371">
            <wp:extent cx="5977255" cy="3352276"/>
            <wp:effectExtent l="0" t="0" r="444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7255" cy="3352276"/>
                    </a:xfrm>
                    <a:prstGeom prst="rect">
                      <a:avLst/>
                    </a:prstGeom>
                    <a:noFill/>
                    <a:ln>
                      <a:noFill/>
                    </a:ln>
                  </pic:spPr>
                </pic:pic>
              </a:graphicData>
            </a:graphic>
          </wp:inline>
        </w:drawing>
      </w:r>
    </w:p>
    <w:bookmarkEnd w:id="12"/>
    <w:p w:rsidR="00826893" w:rsidRPr="00F447E9" w:rsidRDefault="00826893" w:rsidP="00F447E9">
      <w:pPr>
        <w:pStyle w:val="STYLE2LASTONE"/>
        <w:ind w:left="0" w:firstLine="0"/>
        <w:rPr>
          <w:rFonts w:cs="Arial"/>
          <w:sz w:val="22"/>
          <w:szCs w:val="22"/>
          <w:lang w:val="en-US"/>
        </w:rPr>
      </w:pPr>
    </w:p>
    <w:p w:rsidR="00C373AB" w:rsidRPr="000900C2" w:rsidRDefault="00826893" w:rsidP="00C373AB">
      <w:pPr>
        <w:pStyle w:val="Heading1"/>
        <w:keepNext/>
        <w:spacing w:before="240" w:after="220"/>
        <w:ind w:left="0" w:firstLine="0"/>
        <w:jc w:val="center"/>
        <w:rPr>
          <w:rFonts w:ascii="Arial" w:eastAsia="SimSun" w:hAnsi="Arial" w:cs="Arial"/>
          <w:bCs/>
          <w:caps/>
          <w:color w:val="auto"/>
          <w:kern w:val="32"/>
          <w:sz w:val="22"/>
          <w:szCs w:val="32"/>
          <w:lang w:val="ru-RU"/>
        </w:rPr>
      </w:pPr>
      <w:r w:rsidRPr="000900C2">
        <w:rPr>
          <w:sz w:val="20"/>
          <w:lang w:val="ru-RU"/>
        </w:rPr>
        <w:br w:type="page"/>
      </w:r>
      <w:r w:rsidR="00511F11" w:rsidRPr="00511F11">
        <w:rPr>
          <w:rFonts w:ascii="Arial" w:hAnsi="Arial" w:cs="Arial"/>
          <w:color w:val="auto"/>
          <w:sz w:val="22"/>
          <w:szCs w:val="22"/>
          <w:lang w:val="ru-RU"/>
        </w:rPr>
        <w:t>ВЕДОМОСТЬ</w:t>
      </w:r>
      <w:r w:rsidR="00C373AB" w:rsidRPr="000900C2">
        <w:rPr>
          <w:rFonts w:ascii="Arial" w:eastAsia="SimSun" w:hAnsi="Arial" w:cs="Arial"/>
          <w:bCs/>
          <w:caps/>
          <w:color w:val="auto"/>
          <w:kern w:val="32"/>
          <w:sz w:val="22"/>
          <w:szCs w:val="22"/>
          <w:lang w:val="ru-RU"/>
        </w:rPr>
        <w:t xml:space="preserve"> </w:t>
      </w:r>
      <w:r w:rsidR="00C373AB" w:rsidRPr="00511F11">
        <w:rPr>
          <w:rFonts w:ascii="Arial" w:eastAsia="SimSun" w:hAnsi="Arial" w:cs="Arial"/>
          <w:bCs/>
          <w:caps/>
          <w:color w:val="auto"/>
          <w:kern w:val="32"/>
          <w:sz w:val="22"/>
          <w:szCs w:val="22"/>
          <w:lang w:val="en-US"/>
        </w:rPr>
        <w:t>IV</w:t>
      </w:r>
      <w:r w:rsidR="00C373AB" w:rsidRPr="000900C2">
        <w:rPr>
          <w:rFonts w:ascii="Arial" w:eastAsia="SimSun" w:hAnsi="Arial" w:cs="Arial"/>
          <w:bCs/>
          <w:caps/>
          <w:color w:val="auto"/>
          <w:kern w:val="32"/>
          <w:sz w:val="22"/>
          <w:szCs w:val="32"/>
          <w:lang w:val="ru-RU"/>
        </w:rPr>
        <w:br/>
      </w:r>
      <w:r w:rsidR="00C373AB" w:rsidRPr="000900C2">
        <w:rPr>
          <w:rFonts w:ascii="Arial" w:eastAsia="SimSun" w:hAnsi="Arial" w:cs="Arial"/>
          <w:bCs/>
          <w:caps/>
          <w:color w:val="auto"/>
          <w:kern w:val="32"/>
          <w:sz w:val="22"/>
          <w:szCs w:val="32"/>
          <w:lang w:val="ru-RU"/>
        </w:rPr>
        <w:br/>
      </w:r>
      <w:r w:rsidR="000900C2">
        <w:rPr>
          <w:rFonts w:ascii="Arial" w:eastAsia="SimSun" w:hAnsi="Arial" w:cs="Arial"/>
          <w:bCs/>
          <w:caps/>
          <w:color w:val="auto"/>
          <w:kern w:val="32"/>
          <w:sz w:val="22"/>
          <w:szCs w:val="32"/>
          <w:lang w:val="ru-RU"/>
        </w:rPr>
        <w:t>ДВИЖЕНИЕ ДЕНЕЖНЫХ СРЕДСТВ</w:t>
      </w:r>
    </w:p>
    <w:p w:rsidR="00A16D00" w:rsidRPr="000900C2" w:rsidRDefault="000900C2" w:rsidP="00A16D00">
      <w:pPr>
        <w:jc w:val="center"/>
        <w:rPr>
          <w:rFonts w:ascii="Arial" w:eastAsia="SimSun" w:hAnsi="Arial" w:cs="Arial"/>
          <w:b/>
          <w:sz w:val="22"/>
          <w:szCs w:val="22"/>
          <w:lang w:val="ru-RU"/>
        </w:rPr>
      </w:pPr>
      <w:r>
        <w:rPr>
          <w:rFonts w:ascii="Arial" w:eastAsia="SimSun" w:hAnsi="Arial" w:cs="Arial"/>
          <w:b/>
          <w:sz w:val="22"/>
          <w:szCs w:val="22"/>
          <w:lang w:val="ru-RU"/>
        </w:rPr>
        <w:t xml:space="preserve">за год, завершившийся </w:t>
      </w:r>
      <w:r w:rsidR="0054345E" w:rsidRPr="000900C2">
        <w:rPr>
          <w:rFonts w:ascii="Arial" w:eastAsia="SimSun" w:hAnsi="Arial" w:cs="Arial"/>
          <w:b/>
          <w:sz w:val="22"/>
          <w:szCs w:val="22"/>
          <w:lang w:val="ru-RU"/>
        </w:rPr>
        <w:t>31</w:t>
      </w:r>
      <w:r>
        <w:rPr>
          <w:rFonts w:ascii="Arial" w:eastAsia="SimSun" w:hAnsi="Arial" w:cs="Arial"/>
          <w:b/>
          <w:sz w:val="22"/>
          <w:szCs w:val="22"/>
          <w:lang w:val="ru-RU"/>
        </w:rPr>
        <w:t> декабря</w:t>
      </w:r>
      <w:r w:rsidR="00A16D00" w:rsidRPr="000900C2">
        <w:rPr>
          <w:rFonts w:ascii="Arial" w:eastAsia="SimSun" w:hAnsi="Arial" w:cs="Arial"/>
          <w:b/>
          <w:sz w:val="22"/>
          <w:szCs w:val="22"/>
          <w:lang w:val="ru-RU"/>
        </w:rPr>
        <w:t xml:space="preserve"> 2013</w:t>
      </w:r>
      <w:r>
        <w:rPr>
          <w:rFonts w:ascii="Arial" w:eastAsia="SimSun" w:hAnsi="Arial" w:cs="Arial"/>
          <w:b/>
          <w:sz w:val="22"/>
          <w:szCs w:val="22"/>
          <w:lang w:val="ru-RU"/>
        </w:rPr>
        <w:t> г.</w:t>
      </w:r>
    </w:p>
    <w:p w:rsidR="00E56A37" w:rsidRDefault="00C373AB" w:rsidP="00A16D00">
      <w:pPr>
        <w:jc w:val="center"/>
        <w:rPr>
          <w:rFonts w:ascii="Arial" w:eastAsia="SimSun" w:hAnsi="Arial" w:cs="Arial"/>
          <w:b/>
          <w:sz w:val="22"/>
          <w:szCs w:val="22"/>
          <w:lang w:val="ru-RU"/>
        </w:rPr>
      </w:pPr>
      <w:r>
        <w:rPr>
          <w:rFonts w:ascii="Arial" w:eastAsia="SimSun" w:hAnsi="Arial" w:cs="Arial"/>
          <w:b/>
          <w:sz w:val="22"/>
          <w:szCs w:val="22"/>
        </w:rPr>
        <w:t>(</w:t>
      </w:r>
      <w:proofErr w:type="gramStart"/>
      <w:r w:rsidR="000900C2">
        <w:rPr>
          <w:rFonts w:ascii="Arial" w:eastAsia="SimSun" w:hAnsi="Arial" w:cs="Arial"/>
          <w:b/>
          <w:sz w:val="22"/>
          <w:szCs w:val="22"/>
          <w:lang w:val="ru-RU"/>
        </w:rPr>
        <w:t>в</w:t>
      </w:r>
      <w:proofErr w:type="gramEnd"/>
      <w:r>
        <w:rPr>
          <w:rFonts w:ascii="Arial" w:eastAsia="SimSun" w:hAnsi="Arial" w:cs="Arial"/>
          <w:b/>
          <w:sz w:val="22"/>
          <w:szCs w:val="22"/>
        </w:rPr>
        <w:t xml:space="preserve"> </w:t>
      </w:r>
      <w:proofErr w:type="spellStart"/>
      <w:r w:rsidR="000900C2">
        <w:rPr>
          <w:rFonts w:ascii="Arial" w:eastAsia="SimSun" w:hAnsi="Arial" w:cs="Arial"/>
          <w:b/>
          <w:sz w:val="22"/>
          <w:szCs w:val="22"/>
          <w:lang w:val="ru-RU"/>
        </w:rPr>
        <w:t>тыс</w:t>
      </w:r>
      <w:proofErr w:type="spellEnd"/>
      <w:r w:rsidR="000900C2" w:rsidRPr="000900C2">
        <w:rPr>
          <w:rFonts w:ascii="Arial" w:eastAsia="SimSun" w:hAnsi="Arial" w:cs="Arial"/>
          <w:b/>
          <w:sz w:val="22"/>
          <w:szCs w:val="22"/>
        </w:rPr>
        <w:t xml:space="preserve">. </w:t>
      </w:r>
      <w:proofErr w:type="spellStart"/>
      <w:r w:rsidR="000900C2">
        <w:rPr>
          <w:rFonts w:ascii="Arial" w:eastAsia="SimSun" w:hAnsi="Arial" w:cs="Arial"/>
          <w:b/>
          <w:sz w:val="22"/>
          <w:szCs w:val="22"/>
          <w:lang w:val="ru-RU"/>
        </w:rPr>
        <w:t>шв</w:t>
      </w:r>
      <w:proofErr w:type="spellEnd"/>
      <w:r w:rsidR="000900C2" w:rsidRPr="000900C2">
        <w:rPr>
          <w:rFonts w:ascii="Arial" w:eastAsia="SimSun" w:hAnsi="Arial" w:cs="Arial"/>
          <w:b/>
          <w:sz w:val="22"/>
          <w:szCs w:val="22"/>
        </w:rPr>
        <w:t>. </w:t>
      </w:r>
      <w:r w:rsidR="000900C2">
        <w:rPr>
          <w:rFonts w:ascii="Arial" w:eastAsia="SimSun" w:hAnsi="Arial" w:cs="Arial"/>
          <w:b/>
          <w:sz w:val="22"/>
          <w:szCs w:val="22"/>
          <w:lang w:val="ru-RU"/>
        </w:rPr>
        <w:t>франков</w:t>
      </w:r>
      <w:r>
        <w:rPr>
          <w:rFonts w:ascii="Arial" w:eastAsia="SimSun" w:hAnsi="Arial" w:cs="Arial"/>
          <w:b/>
          <w:sz w:val="22"/>
          <w:szCs w:val="22"/>
        </w:rPr>
        <w:t>)</w:t>
      </w:r>
    </w:p>
    <w:p w:rsidR="001526FA" w:rsidRPr="001526FA" w:rsidRDefault="001526FA" w:rsidP="00E56A37">
      <w:pPr>
        <w:rPr>
          <w:sz w:val="20"/>
          <w:szCs w:val="20"/>
          <w:lang w:val="ru-RU"/>
        </w:rPr>
      </w:pPr>
    </w:p>
    <w:p w:rsidR="00FB0EF3" w:rsidRDefault="008B7DD4" w:rsidP="00B2754B">
      <w:pPr>
        <w:jc w:val="center"/>
        <w:rPr>
          <w:lang w:val="ru-RU"/>
        </w:rPr>
      </w:pPr>
      <w:r w:rsidRPr="008B7DD4">
        <w:rPr>
          <w:noProof/>
        </w:rPr>
        <w:drawing>
          <wp:inline distT="0" distB="0" distL="0" distR="0" wp14:anchorId="6443DBD7" wp14:editId="1A55C211">
            <wp:extent cx="5438564" cy="719593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9735" cy="7197479"/>
                    </a:xfrm>
                    <a:prstGeom prst="rect">
                      <a:avLst/>
                    </a:prstGeom>
                    <a:noFill/>
                    <a:ln>
                      <a:noFill/>
                    </a:ln>
                  </pic:spPr>
                </pic:pic>
              </a:graphicData>
            </a:graphic>
          </wp:inline>
        </w:drawing>
      </w:r>
    </w:p>
    <w:p w:rsidR="00B16BD2" w:rsidRPr="00B16BD2" w:rsidRDefault="00B16BD2" w:rsidP="00B2754B">
      <w:pPr>
        <w:jc w:val="center"/>
        <w:rPr>
          <w:lang w:val="ru-RU"/>
        </w:rPr>
      </w:pPr>
    </w:p>
    <w:p w:rsidR="00A4756A" w:rsidRPr="000130AC" w:rsidRDefault="00A4756A" w:rsidP="00A4756A">
      <w:pPr>
        <w:rPr>
          <w:rFonts w:ascii="Arial" w:hAnsi="Arial" w:cs="Arial"/>
          <w:sz w:val="16"/>
          <w:szCs w:val="16"/>
          <w:lang w:val="ru-RU"/>
        </w:rPr>
      </w:pPr>
      <w:r w:rsidRPr="004331DF">
        <w:rPr>
          <w:rFonts w:ascii="Arial" w:hAnsi="Arial" w:cs="Arial"/>
          <w:b/>
          <w:sz w:val="16"/>
          <w:szCs w:val="16"/>
          <w:lang w:val="ru-RU"/>
        </w:rPr>
        <w:t>(1)</w:t>
      </w:r>
      <w:r w:rsidRPr="004331DF">
        <w:rPr>
          <w:rFonts w:ascii="Arial" w:hAnsi="Arial" w:cs="Arial"/>
          <w:sz w:val="16"/>
          <w:szCs w:val="16"/>
          <w:lang w:val="ru-RU"/>
        </w:rPr>
        <w:t xml:space="preserve"> – </w:t>
      </w:r>
      <w:r w:rsidR="004331DF" w:rsidRPr="004331DF">
        <w:rPr>
          <w:rFonts w:ascii="Arial" w:hAnsi="Arial" w:cs="Arial"/>
          <w:sz w:val="16"/>
          <w:szCs w:val="16"/>
          <w:lang w:val="ru-RU"/>
        </w:rPr>
        <w:t>Исключая полученные проценты и проценты, выплаченные по ссудам.  Полученные проценты включены в поступления от инвестиций (см. прим.</w:t>
      </w:r>
      <w:r w:rsidR="004331DF">
        <w:rPr>
          <w:rFonts w:ascii="Arial" w:hAnsi="Arial" w:cs="Arial"/>
          <w:sz w:val="16"/>
          <w:szCs w:val="16"/>
          <w:lang w:val="ru-RU"/>
        </w:rPr>
        <w:t> </w:t>
      </w:r>
      <w:r w:rsidR="004331DF" w:rsidRPr="004331DF">
        <w:rPr>
          <w:rFonts w:ascii="Arial" w:hAnsi="Arial" w:cs="Arial"/>
          <w:sz w:val="16"/>
          <w:szCs w:val="16"/>
          <w:lang w:val="ru-RU"/>
        </w:rPr>
        <w:t>23).  В отношении дополнительных сведений о процентах</w:t>
      </w:r>
      <w:r w:rsidR="004331DF">
        <w:rPr>
          <w:rFonts w:ascii="Arial" w:hAnsi="Arial" w:cs="Arial"/>
          <w:sz w:val="16"/>
          <w:szCs w:val="16"/>
          <w:lang w:val="ru-RU"/>
        </w:rPr>
        <w:t>, выплаченных по ссудам,</w:t>
      </w:r>
      <w:r w:rsidR="004331DF" w:rsidRPr="004331DF">
        <w:rPr>
          <w:rFonts w:ascii="Arial" w:hAnsi="Arial" w:cs="Arial"/>
          <w:sz w:val="16"/>
          <w:szCs w:val="16"/>
          <w:lang w:val="ru-RU"/>
        </w:rPr>
        <w:t xml:space="preserve"> см. прим.</w:t>
      </w:r>
      <w:r w:rsidR="004331DF">
        <w:rPr>
          <w:rFonts w:ascii="Arial" w:hAnsi="Arial" w:cs="Arial"/>
          <w:sz w:val="16"/>
          <w:szCs w:val="16"/>
          <w:lang w:val="ru-RU"/>
        </w:rPr>
        <w:t> </w:t>
      </w:r>
      <w:r w:rsidR="004331DF" w:rsidRPr="000130AC">
        <w:rPr>
          <w:rFonts w:ascii="Arial" w:hAnsi="Arial" w:cs="Arial"/>
          <w:sz w:val="16"/>
          <w:szCs w:val="16"/>
          <w:lang w:val="ru-RU"/>
        </w:rPr>
        <w:t>15</w:t>
      </w:r>
      <w:r w:rsidRPr="000130AC">
        <w:rPr>
          <w:rFonts w:ascii="Arial" w:hAnsi="Arial" w:cs="Arial"/>
          <w:sz w:val="16"/>
          <w:szCs w:val="16"/>
          <w:lang w:val="ru-RU"/>
        </w:rPr>
        <w:t>.</w:t>
      </w:r>
    </w:p>
    <w:p w:rsidR="00C373AB" w:rsidRPr="00CC1DDE" w:rsidRDefault="00D87F79" w:rsidP="00695C8B">
      <w:pPr>
        <w:pStyle w:val="STYLE2LASTONE"/>
        <w:ind w:left="0" w:firstLine="0"/>
        <w:jc w:val="center"/>
        <w:rPr>
          <w:rFonts w:eastAsia="SimSun" w:cs="Arial"/>
          <w:bCs w:val="0"/>
          <w:caps/>
          <w:color w:val="auto"/>
          <w:kern w:val="32"/>
          <w:sz w:val="22"/>
          <w:szCs w:val="32"/>
          <w:lang w:val="ru-RU"/>
        </w:rPr>
      </w:pPr>
      <w:r w:rsidRPr="00CC1DDE">
        <w:rPr>
          <w:lang w:val="ru-RU"/>
        </w:rPr>
        <w:br w:type="page"/>
      </w:r>
      <w:r w:rsidR="00CC1DDE">
        <w:rPr>
          <w:rFonts w:eastAsia="SimSun" w:cs="Arial"/>
          <w:bCs w:val="0"/>
          <w:caps/>
          <w:color w:val="auto"/>
          <w:kern w:val="32"/>
          <w:sz w:val="22"/>
          <w:szCs w:val="32"/>
          <w:lang w:val="ru-RU"/>
        </w:rPr>
        <w:t>вЕДОМОСТЬ</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en-US"/>
        </w:rPr>
        <w:t>V</w:t>
      </w:r>
      <w:r w:rsidR="00CC1DDE" w:rsidRPr="00CC1DDE">
        <w:rPr>
          <w:rFonts w:eastAsia="SimSun" w:cs="Arial"/>
          <w:bCs w:val="0"/>
          <w:caps/>
          <w:color w:val="auto"/>
          <w:kern w:val="32"/>
          <w:sz w:val="22"/>
          <w:szCs w:val="32"/>
          <w:lang w:val="ru-RU"/>
        </w:rPr>
        <w:br/>
      </w:r>
      <w:r w:rsidR="00CC1DDE" w:rsidRPr="00CC1DDE">
        <w:rPr>
          <w:rFonts w:eastAsia="SimSun" w:cs="Arial"/>
          <w:bCs w:val="0"/>
          <w:caps/>
          <w:color w:val="auto"/>
          <w:kern w:val="32"/>
          <w:sz w:val="22"/>
          <w:szCs w:val="32"/>
          <w:lang w:val="ru-RU"/>
        </w:rPr>
        <w:br/>
      </w:r>
      <w:r w:rsidR="00CC1DDE">
        <w:rPr>
          <w:rFonts w:eastAsia="SimSun" w:cs="Arial"/>
          <w:bCs w:val="0"/>
          <w:caps/>
          <w:color w:val="auto"/>
          <w:kern w:val="32"/>
          <w:sz w:val="22"/>
          <w:szCs w:val="32"/>
          <w:lang w:val="ru-RU"/>
        </w:rPr>
        <w:t>сопоставление</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бюджетных</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и</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фактических</w:t>
      </w:r>
      <w:r w:rsidR="00CC1DDE"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сумм</w:t>
      </w:r>
      <w:r w:rsidR="00C373AB" w:rsidRPr="00CC1DDE">
        <w:rPr>
          <w:rFonts w:eastAsia="SimSun" w:cs="Arial"/>
          <w:bCs w:val="0"/>
          <w:caps/>
          <w:color w:val="auto"/>
          <w:kern w:val="32"/>
          <w:sz w:val="22"/>
          <w:szCs w:val="32"/>
          <w:lang w:val="ru-RU"/>
        </w:rPr>
        <w:t xml:space="preserve"> </w:t>
      </w:r>
      <w:r w:rsidR="00406770" w:rsidRPr="00CC1DDE">
        <w:rPr>
          <w:rFonts w:eastAsia="SimSun" w:cs="Arial"/>
          <w:bCs w:val="0"/>
          <w:caps/>
          <w:color w:val="auto"/>
          <w:kern w:val="32"/>
          <w:sz w:val="22"/>
          <w:szCs w:val="32"/>
          <w:lang w:val="ru-RU"/>
        </w:rPr>
        <w:t>–</w:t>
      </w:r>
      <w:r w:rsidR="00C373AB" w:rsidRPr="00CC1DDE">
        <w:rPr>
          <w:rFonts w:eastAsia="SimSun" w:cs="Arial"/>
          <w:bCs w:val="0"/>
          <w:caps/>
          <w:color w:val="auto"/>
          <w:kern w:val="32"/>
          <w:sz w:val="22"/>
          <w:szCs w:val="32"/>
          <w:lang w:val="ru-RU"/>
        </w:rPr>
        <w:t xml:space="preserve"> </w:t>
      </w:r>
      <w:r w:rsidR="00CC1DDE">
        <w:rPr>
          <w:rFonts w:eastAsia="SimSun" w:cs="Arial"/>
          <w:bCs w:val="0"/>
          <w:caps/>
          <w:color w:val="auto"/>
          <w:kern w:val="32"/>
          <w:sz w:val="22"/>
          <w:szCs w:val="32"/>
          <w:lang w:val="ru-RU"/>
        </w:rPr>
        <w:t>доходы</w:t>
      </w:r>
    </w:p>
    <w:p w:rsidR="008F285E" w:rsidRPr="00CC1DDE" w:rsidRDefault="008F285E" w:rsidP="00695C8B">
      <w:pPr>
        <w:pStyle w:val="STYLE2LASTONE"/>
        <w:ind w:left="0" w:firstLine="0"/>
        <w:jc w:val="center"/>
        <w:rPr>
          <w:rFonts w:cs="Arial"/>
          <w:color w:val="auto"/>
          <w:kern w:val="0"/>
          <w:sz w:val="22"/>
          <w:szCs w:val="22"/>
          <w:lang w:val="ru-RU"/>
        </w:rPr>
      </w:pPr>
    </w:p>
    <w:p w:rsidR="00A16D00" w:rsidRPr="00CC1DDE" w:rsidRDefault="00CC1DDE" w:rsidP="00A16D00">
      <w:pPr>
        <w:jc w:val="center"/>
        <w:rPr>
          <w:rFonts w:ascii="Arial" w:eastAsia="SimSun" w:hAnsi="Arial" w:cs="Arial"/>
          <w:b/>
          <w:sz w:val="22"/>
          <w:szCs w:val="22"/>
          <w:lang w:val="ru-RU"/>
        </w:rPr>
      </w:pPr>
      <w:r>
        <w:rPr>
          <w:rFonts w:ascii="Arial" w:eastAsia="SimSun" w:hAnsi="Arial" w:cs="Arial"/>
          <w:b/>
          <w:sz w:val="22"/>
          <w:szCs w:val="22"/>
          <w:lang w:val="ru-RU"/>
        </w:rPr>
        <w:t>за</w:t>
      </w:r>
      <w:r w:rsidRPr="00CC1DDE">
        <w:rPr>
          <w:rFonts w:ascii="Arial" w:eastAsia="SimSun" w:hAnsi="Arial" w:cs="Arial"/>
          <w:b/>
          <w:sz w:val="22"/>
          <w:szCs w:val="22"/>
          <w:lang w:val="ru-RU"/>
        </w:rPr>
        <w:t xml:space="preserve"> </w:t>
      </w:r>
      <w:r>
        <w:rPr>
          <w:rFonts w:ascii="Arial" w:eastAsia="SimSun" w:hAnsi="Arial" w:cs="Arial"/>
          <w:b/>
          <w:sz w:val="22"/>
          <w:szCs w:val="22"/>
          <w:lang w:val="ru-RU"/>
        </w:rPr>
        <w:t>год</w:t>
      </w:r>
      <w:r w:rsidRPr="00CC1DDE">
        <w:rPr>
          <w:rFonts w:ascii="Arial" w:eastAsia="SimSun" w:hAnsi="Arial" w:cs="Arial"/>
          <w:b/>
          <w:sz w:val="22"/>
          <w:szCs w:val="22"/>
          <w:lang w:val="ru-RU"/>
        </w:rPr>
        <w:t xml:space="preserve">, </w:t>
      </w:r>
      <w:r>
        <w:rPr>
          <w:rFonts w:ascii="Arial" w:eastAsia="SimSun" w:hAnsi="Arial" w:cs="Arial"/>
          <w:b/>
          <w:sz w:val="22"/>
          <w:szCs w:val="22"/>
          <w:lang w:val="ru-RU"/>
        </w:rPr>
        <w:t>завершившийся</w:t>
      </w:r>
      <w:r w:rsidRPr="00CC1DDE">
        <w:rPr>
          <w:rFonts w:ascii="Arial" w:eastAsia="SimSun" w:hAnsi="Arial" w:cs="Arial"/>
          <w:b/>
          <w:sz w:val="22"/>
          <w:szCs w:val="22"/>
          <w:lang w:val="ru-RU"/>
        </w:rPr>
        <w:t xml:space="preserve"> </w:t>
      </w:r>
      <w:r w:rsidR="0054345E" w:rsidRPr="00CC1DDE">
        <w:rPr>
          <w:rFonts w:ascii="Arial" w:eastAsia="SimSun" w:hAnsi="Arial" w:cs="Arial"/>
          <w:b/>
          <w:sz w:val="22"/>
          <w:szCs w:val="22"/>
          <w:lang w:val="ru-RU"/>
        </w:rPr>
        <w:t>31</w:t>
      </w:r>
      <w:r>
        <w:rPr>
          <w:rFonts w:ascii="Arial" w:eastAsia="SimSun" w:hAnsi="Arial" w:cs="Arial"/>
          <w:b/>
          <w:sz w:val="22"/>
          <w:szCs w:val="22"/>
          <w:lang w:val="ru-RU"/>
        </w:rPr>
        <w:t> декабря</w:t>
      </w:r>
      <w:r w:rsidR="00A16D00" w:rsidRPr="00CC1DDE">
        <w:rPr>
          <w:rFonts w:ascii="Arial" w:eastAsia="SimSun" w:hAnsi="Arial" w:cs="Arial"/>
          <w:b/>
          <w:sz w:val="22"/>
          <w:szCs w:val="22"/>
          <w:lang w:val="ru-RU"/>
        </w:rPr>
        <w:t xml:space="preserve"> 2013</w:t>
      </w:r>
      <w:r>
        <w:rPr>
          <w:rFonts w:ascii="Arial" w:eastAsia="SimSun" w:hAnsi="Arial" w:cs="Arial"/>
          <w:b/>
          <w:sz w:val="22"/>
          <w:szCs w:val="22"/>
          <w:lang w:val="ru-RU"/>
        </w:rPr>
        <w:t> г.</w:t>
      </w:r>
    </w:p>
    <w:p w:rsidR="00C373AB" w:rsidRPr="00CC1DDE" w:rsidRDefault="00C373AB" w:rsidP="00A16D00">
      <w:pPr>
        <w:jc w:val="center"/>
        <w:rPr>
          <w:rFonts w:ascii="Arial" w:eastAsia="SimSun" w:hAnsi="Arial" w:cs="Arial"/>
          <w:b/>
          <w:sz w:val="22"/>
          <w:szCs w:val="22"/>
          <w:lang w:val="ru-RU"/>
        </w:rPr>
      </w:pPr>
      <w:r w:rsidRPr="00CC1DDE">
        <w:rPr>
          <w:rFonts w:ascii="Arial" w:eastAsia="SimSun" w:hAnsi="Arial" w:cs="Arial"/>
          <w:b/>
          <w:sz w:val="22"/>
          <w:szCs w:val="22"/>
          <w:lang w:val="ru-RU"/>
        </w:rPr>
        <w:t>(</w:t>
      </w:r>
      <w:r w:rsidR="00CC1DDE">
        <w:rPr>
          <w:rFonts w:ascii="Arial" w:eastAsia="SimSun" w:hAnsi="Arial" w:cs="Arial"/>
          <w:b/>
          <w:sz w:val="22"/>
          <w:szCs w:val="22"/>
          <w:lang w:val="ru-RU"/>
        </w:rPr>
        <w:t>в</w:t>
      </w:r>
      <w:r w:rsidR="00CC1DDE" w:rsidRPr="00CC1DDE">
        <w:rPr>
          <w:rFonts w:ascii="Arial" w:eastAsia="SimSun" w:hAnsi="Arial" w:cs="Arial"/>
          <w:b/>
          <w:sz w:val="22"/>
          <w:szCs w:val="22"/>
          <w:lang w:val="ru-RU"/>
        </w:rPr>
        <w:t xml:space="preserve"> </w:t>
      </w:r>
      <w:r w:rsidR="00CC1DDE">
        <w:rPr>
          <w:rFonts w:ascii="Arial" w:eastAsia="SimSun" w:hAnsi="Arial" w:cs="Arial"/>
          <w:b/>
          <w:sz w:val="22"/>
          <w:szCs w:val="22"/>
          <w:lang w:val="ru-RU"/>
        </w:rPr>
        <w:t>тыс</w:t>
      </w:r>
      <w:r w:rsidR="00CC1DDE" w:rsidRPr="00CC1DDE">
        <w:rPr>
          <w:rFonts w:ascii="Arial" w:eastAsia="SimSun" w:hAnsi="Arial" w:cs="Arial"/>
          <w:b/>
          <w:sz w:val="22"/>
          <w:szCs w:val="22"/>
          <w:lang w:val="ru-RU"/>
        </w:rPr>
        <w:t>.</w:t>
      </w:r>
      <w:r w:rsidRPr="00CC1DDE">
        <w:rPr>
          <w:rFonts w:ascii="Arial" w:eastAsia="SimSun" w:hAnsi="Arial" w:cs="Arial"/>
          <w:b/>
          <w:sz w:val="22"/>
          <w:szCs w:val="22"/>
          <w:lang w:val="ru-RU"/>
        </w:rPr>
        <w:t xml:space="preserve"> </w:t>
      </w:r>
      <w:proofErr w:type="spellStart"/>
      <w:r w:rsidR="00CC1DDE">
        <w:rPr>
          <w:rFonts w:ascii="Arial" w:eastAsia="SimSun" w:hAnsi="Arial" w:cs="Arial"/>
          <w:b/>
          <w:sz w:val="22"/>
          <w:szCs w:val="22"/>
          <w:lang w:val="ru-RU"/>
        </w:rPr>
        <w:t>шв</w:t>
      </w:r>
      <w:proofErr w:type="spellEnd"/>
      <w:r w:rsidR="00CC1DDE" w:rsidRPr="00CC1DDE">
        <w:rPr>
          <w:rFonts w:ascii="Arial" w:eastAsia="SimSun" w:hAnsi="Arial" w:cs="Arial"/>
          <w:b/>
          <w:sz w:val="22"/>
          <w:szCs w:val="22"/>
          <w:lang w:val="ru-RU"/>
        </w:rPr>
        <w:t>.</w:t>
      </w:r>
      <w:r w:rsidR="00CC1DDE" w:rsidRPr="00CC1DDE">
        <w:rPr>
          <w:rFonts w:ascii="Arial" w:eastAsia="SimSun" w:hAnsi="Arial" w:cs="Arial"/>
          <w:b/>
          <w:sz w:val="22"/>
          <w:szCs w:val="22"/>
        </w:rPr>
        <w:t> </w:t>
      </w:r>
      <w:r w:rsidR="00CC1DDE">
        <w:rPr>
          <w:rFonts w:ascii="Arial" w:eastAsia="SimSun" w:hAnsi="Arial" w:cs="Arial"/>
          <w:b/>
          <w:sz w:val="22"/>
          <w:szCs w:val="22"/>
          <w:lang w:val="ru-RU"/>
        </w:rPr>
        <w:t>франков</w:t>
      </w:r>
      <w:r w:rsidRPr="00CC1DDE">
        <w:rPr>
          <w:rFonts w:ascii="Arial" w:eastAsia="SimSun" w:hAnsi="Arial" w:cs="Arial"/>
          <w:b/>
          <w:sz w:val="22"/>
          <w:szCs w:val="22"/>
          <w:lang w:val="ru-RU"/>
        </w:rPr>
        <w:t>)</w:t>
      </w:r>
    </w:p>
    <w:p w:rsidR="00605D33" w:rsidRPr="00CC1DDE" w:rsidRDefault="00605D33" w:rsidP="00C373AB">
      <w:pPr>
        <w:pStyle w:val="StyleArial10pt"/>
        <w:ind w:firstLineChars="0" w:firstLine="0"/>
        <w:rPr>
          <w:rFonts w:cs="Arial"/>
          <w:sz w:val="22"/>
          <w:szCs w:val="22"/>
          <w:lang w:val="ru-RU"/>
        </w:rPr>
      </w:pPr>
    </w:p>
    <w:p w:rsidR="00605D33" w:rsidRPr="00CC1DDE" w:rsidRDefault="00605D33" w:rsidP="00EE3BDA">
      <w:pPr>
        <w:pStyle w:val="StyleArial10pt"/>
        <w:ind w:firstLineChars="0" w:firstLine="0"/>
        <w:rPr>
          <w:rFonts w:cs="Arial"/>
          <w:sz w:val="22"/>
          <w:szCs w:val="22"/>
          <w:lang w:val="ru-RU"/>
        </w:rPr>
      </w:pPr>
    </w:p>
    <w:p w:rsidR="003B5F73" w:rsidRPr="00CC1DDE" w:rsidRDefault="003B5F73" w:rsidP="00C373AB">
      <w:pPr>
        <w:pStyle w:val="StyleArial10pt"/>
        <w:ind w:firstLineChars="0" w:firstLine="0"/>
        <w:rPr>
          <w:rFonts w:ascii="Times New Roman" w:hAnsi="Times New Roman"/>
          <w:lang w:val="ru-RU"/>
        </w:rPr>
      </w:pPr>
    </w:p>
    <w:p w:rsidR="00641F69" w:rsidRDefault="008B7DD4" w:rsidP="008F285E">
      <w:pPr>
        <w:jc w:val="center"/>
        <w:rPr>
          <w:rFonts w:ascii="Arial" w:hAnsi="Arial" w:cs="Arial"/>
          <w:sz w:val="22"/>
          <w:szCs w:val="22"/>
          <w:lang w:val="ru-RU"/>
        </w:rPr>
      </w:pPr>
      <w:r w:rsidRPr="008B7DD4">
        <w:rPr>
          <w:noProof/>
        </w:rPr>
        <w:drawing>
          <wp:inline distT="0" distB="0" distL="0" distR="0" wp14:anchorId="3792B455" wp14:editId="121CE691">
            <wp:extent cx="5977255" cy="3284501"/>
            <wp:effectExtent l="0" t="0" r="444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7255" cy="3284501"/>
                    </a:xfrm>
                    <a:prstGeom prst="rect">
                      <a:avLst/>
                    </a:prstGeom>
                    <a:noFill/>
                    <a:ln>
                      <a:noFill/>
                    </a:ln>
                  </pic:spPr>
                </pic:pic>
              </a:graphicData>
            </a:graphic>
          </wp:inline>
        </w:drawing>
      </w:r>
    </w:p>
    <w:p w:rsidR="00CB1EF3" w:rsidRPr="00CB1EF3" w:rsidRDefault="00CB1EF3" w:rsidP="008F285E">
      <w:pPr>
        <w:jc w:val="center"/>
        <w:rPr>
          <w:rFonts w:ascii="Arial" w:hAnsi="Arial" w:cs="Arial"/>
          <w:sz w:val="22"/>
          <w:szCs w:val="22"/>
          <w:lang w:val="ru-RU"/>
        </w:rPr>
      </w:pPr>
    </w:p>
    <w:p w:rsidR="00CB1EF3" w:rsidRPr="00CB1EF3" w:rsidRDefault="00CB1EF3" w:rsidP="00CB1EF3">
      <w:pPr>
        <w:tabs>
          <w:tab w:val="left" w:pos="540"/>
        </w:tabs>
        <w:jc w:val="both"/>
        <w:rPr>
          <w:rFonts w:ascii="Arial" w:hAnsi="Arial" w:cs="Arial"/>
          <w:sz w:val="16"/>
          <w:szCs w:val="16"/>
        </w:rPr>
      </w:pPr>
    </w:p>
    <w:p w:rsidR="00CB1EF3" w:rsidRPr="00CB1EF3" w:rsidRDefault="00CB1EF3" w:rsidP="00CB1EF3">
      <w:pPr>
        <w:tabs>
          <w:tab w:val="left" w:pos="540"/>
        </w:tabs>
        <w:jc w:val="both"/>
        <w:rPr>
          <w:rFonts w:ascii="Arial" w:hAnsi="Arial" w:cs="Arial"/>
          <w:sz w:val="16"/>
          <w:szCs w:val="16"/>
          <w:lang w:val="ru-RU"/>
        </w:rPr>
      </w:pPr>
      <w:r w:rsidRPr="00CB1EF3">
        <w:rPr>
          <w:rFonts w:ascii="Arial" w:hAnsi="Arial" w:cs="Arial"/>
          <w:sz w:val="16"/>
          <w:szCs w:val="16"/>
          <w:lang w:val="ru-RU"/>
        </w:rPr>
        <w:t>(1) – в колонках «Первоначальный бюджет» и «Окончательный бюджет» приводятся данные за  второй год утвержденного бюджета на двухлетний период 2012-2013 гг.</w:t>
      </w:r>
    </w:p>
    <w:p w:rsidR="00CB1EF3" w:rsidRPr="00CB1EF3" w:rsidRDefault="00CB1EF3" w:rsidP="00CB1EF3">
      <w:pPr>
        <w:tabs>
          <w:tab w:val="left" w:pos="540"/>
        </w:tabs>
        <w:jc w:val="both"/>
        <w:rPr>
          <w:rFonts w:ascii="Arial" w:hAnsi="Arial" w:cs="Arial"/>
          <w:sz w:val="16"/>
          <w:szCs w:val="16"/>
          <w:lang w:val="ru-RU"/>
        </w:rPr>
      </w:pPr>
      <w:r w:rsidRPr="00CB1EF3">
        <w:rPr>
          <w:rFonts w:ascii="Arial" w:hAnsi="Arial" w:cs="Arial"/>
          <w:sz w:val="16"/>
          <w:szCs w:val="16"/>
          <w:lang w:val="ru-RU"/>
        </w:rPr>
        <w:t>(2) – представляет собой разницу между «окончательным» бюджетом на 2013 г. и фактическими доходами на сопоставимой основе за год, завершившийся 31 декабря 2013 г.</w:t>
      </w:r>
    </w:p>
    <w:p w:rsidR="00641F69" w:rsidRPr="00CB1EF3" w:rsidRDefault="00641F69" w:rsidP="00A463BD">
      <w:pPr>
        <w:tabs>
          <w:tab w:val="left" w:pos="540"/>
        </w:tabs>
        <w:jc w:val="both"/>
        <w:rPr>
          <w:rFonts w:ascii="Arial" w:hAnsi="Arial" w:cs="Arial"/>
          <w:sz w:val="16"/>
          <w:szCs w:val="16"/>
          <w:lang w:val="ru-RU"/>
        </w:rPr>
      </w:pPr>
    </w:p>
    <w:p w:rsidR="00641F69" w:rsidRPr="00CB1EF3" w:rsidRDefault="00641F69" w:rsidP="007C6D77">
      <w:pPr>
        <w:jc w:val="both"/>
        <w:rPr>
          <w:rFonts w:ascii="Arial" w:hAnsi="Arial" w:cs="Arial"/>
          <w:sz w:val="20"/>
          <w:szCs w:val="20"/>
          <w:lang w:val="ru-RU"/>
        </w:rPr>
      </w:pPr>
    </w:p>
    <w:p w:rsidR="00515569" w:rsidRPr="00CB1EF3" w:rsidRDefault="00E31161" w:rsidP="00515569">
      <w:pPr>
        <w:pStyle w:val="Heading1"/>
        <w:keepNext/>
        <w:spacing w:before="240" w:after="220"/>
        <w:ind w:left="0" w:firstLine="0"/>
        <w:jc w:val="center"/>
        <w:rPr>
          <w:rFonts w:ascii="Arial" w:eastAsia="SimSun" w:hAnsi="Arial" w:cs="Arial"/>
          <w:bCs/>
          <w:caps/>
          <w:color w:val="auto"/>
          <w:kern w:val="32"/>
          <w:sz w:val="22"/>
          <w:szCs w:val="32"/>
          <w:lang w:val="ru-RU"/>
        </w:rPr>
      </w:pPr>
      <w:r w:rsidRPr="00CB1EF3">
        <w:rPr>
          <w:rFonts w:ascii="Arial" w:hAnsi="Arial" w:cs="Arial"/>
          <w:sz w:val="20"/>
          <w:szCs w:val="20"/>
          <w:lang w:val="ru-RU"/>
        </w:rPr>
        <w:br w:type="page"/>
      </w:r>
      <w:r w:rsidR="00CB1EF3">
        <w:rPr>
          <w:rFonts w:ascii="Arial" w:eastAsia="SimSun" w:hAnsi="Arial" w:cs="Arial"/>
          <w:bCs/>
          <w:caps/>
          <w:color w:val="auto"/>
          <w:kern w:val="32"/>
          <w:sz w:val="22"/>
          <w:szCs w:val="32"/>
          <w:lang w:val="ru-RU"/>
        </w:rPr>
        <w:t>ВЕДОМОСТЬ</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en-US"/>
        </w:rPr>
        <w:t>V</w:t>
      </w:r>
      <w:r w:rsidR="00CB1EF3" w:rsidRPr="00CB1EF3">
        <w:rPr>
          <w:rFonts w:ascii="Arial" w:eastAsia="SimSun" w:hAnsi="Arial" w:cs="Arial"/>
          <w:bCs/>
          <w:caps/>
          <w:color w:val="auto"/>
          <w:kern w:val="32"/>
          <w:sz w:val="22"/>
          <w:szCs w:val="32"/>
          <w:lang w:val="ru-RU"/>
        </w:rPr>
        <w:br/>
      </w:r>
      <w:r w:rsidR="00CB1EF3" w:rsidRPr="00CB1EF3">
        <w:rPr>
          <w:rFonts w:ascii="Arial" w:eastAsia="SimSun" w:hAnsi="Arial" w:cs="Arial"/>
          <w:bCs/>
          <w:caps/>
          <w:color w:val="auto"/>
          <w:kern w:val="32"/>
          <w:sz w:val="22"/>
          <w:szCs w:val="32"/>
          <w:lang w:val="ru-RU"/>
        </w:rPr>
        <w:br/>
      </w:r>
      <w:r w:rsidR="00CB1EF3">
        <w:rPr>
          <w:rFonts w:ascii="Arial" w:eastAsia="SimSun" w:hAnsi="Arial" w:cs="Arial"/>
          <w:bCs/>
          <w:caps/>
          <w:color w:val="auto"/>
          <w:kern w:val="32"/>
          <w:sz w:val="22"/>
          <w:szCs w:val="32"/>
          <w:lang w:val="ru-RU"/>
        </w:rPr>
        <w:t>сОПОСТАВЛЕНИЕ</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БЮДЖЕТНЫХ</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И</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ФАКТИЧЕСКИХ</w:t>
      </w:r>
      <w:r w:rsidR="00CB1EF3"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СУММ</w:t>
      </w:r>
      <w:r w:rsidR="00515569" w:rsidRPr="00CB1EF3">
        <w:rPr>
          <w:rFonts w:ascii="Arial" w:eastAsia="SimSun" w:hAnsi="Arial" w:cs="Arial"/>
          <w:bCs/>
          <w:caps/>
          <w:color w:val="auto"/>
          <w:kern w:val="32"/>
          <w:sz w:val="22"/>
          <w:szCs w:val="32"/>
          <w:lang w:val="ru-RU"/>
        </w:rPr>
        <w:t xml:space="preserve"> </w:t>
      </w:r>
      <w:r w:rsidR="0021684A">
        <w:rPr>
          <w:rFonts w:ascii="Arial" w:eastAsia="SimSun" w:hAnsi="Arial" w:cs="Arial"/>
          <w:bCs/>
          <w:caps/>
          <w:color w:val="auto"/>
          <w:kern w:val="32"/>
          <w:sz w:val="22"/>
          <w:szCs w:val="32"/>
          <w:lang w:val="ru-RU"/>
        </w:rPr>
        <w:t>—</w:t>
      </w:r>
      <w:r w:rsidR="00515569" w:rsidRPr="00CB1EF3">
        <w:rPr>
          <w:rFonts w:ascii="Arial" w:eastAsia="SimSun" w:hAnsi="Arial" w:cs="Arial"/>
          <w:bCs/>
          <w:caps/>
          <w:color w:val="auto"/>
          <w:kern w:val="32"/>
          <w:sz w:val="22"/>
          <w:szCs w:val="32"/>
          <w:lang w:val="ru-RU"/>
        </w:rPr>
        <w:t xml:space="preserve"> </w:t>
      </w:r>
      <w:r w:rsidR="00CB1EF3">
        <w:rPr>
          <w:rFonts w:ascii="Arial" w:eastAsia="SimSun" w:hAnsi="Arial" w:cs="Arial"/>
          <w:bCs/>
          <w:caps/>
          <w:color w:val="auto"/>
          <w:kern w:val="32"/>
          <w:sz w:val="22"/>
          <w:szCs w:val="32"/>
          <w:lang w:val="ru-RU"/>
        </w:rPr>
        <w:t>РАСХОДЫ</w:t>
      </w:r>
    </w:p>
    <w:p w:rsidR="00A16D00" w:rsidRPr="0021684A" w:rsidRDefault="0021684A" w:rsidP="00A16D00">
      <w:pPr>
        <w:jc w:val="center"/>
        <w:rPr>
          <w:rFonts w:ascii="Arial" w:eastAsia="SimSun" w:hAnsi="Arial" w:cs="Arial"/>
          <w:b/>
          <w:sz w:val="22"/>
          <w:szCs w:val="22"/>
          <w:lang w:val="ru-RU"/>
        </w:rPr>
      </w:pPr>
      <w:r>
        <w:rPr>
          <w:rFonts w:ascii="Arial" w:eastAsia="SimSun" w:hAnsi="Arial" w:cs="Arial"/>
          <w:b/>
          <w:sz w:val="22"/>
          <w:szCs w:val="22"/>
          <w:lang w:val="ru-RU"/>
        </w:rPr>
        <w:t>за</w:t>
      </w:r>
      <w:r w:rsidRPr="0021684A">
        <w:rPr>
          <w:rFonts w:ascii="Arial" w:eastAsia="SimSun" w:hAnsi="Arial" w:cs="Arial"/>
          <w:b/>
          <w:sz w:val="22"/>
          <w:szCs w:val="22"/>
          <w:lang w:val="ru-RU"/>
        </w:rPr>
        <w:t xml:space="preserve"> </w:t>
      </w:r>
      <w:r>
        <w:rPr>
          <w:rFonts w:ascii="Arial" w:eastAsia="SimSun" w:hAnsi="Arial" w:cs="Arial"/>
          <w:b/>
          <w:sz w:val="22"/>
          <w:szCs w:val="22"/>
          <w:lang w:val="ru-RU"/>
        </w:rPr>
        <w:t>год</w:t>
      </w:r>
      <w:r w:rsidRPr="0021684A">
        <w:rPr>
          <w:rFonts w:ascii="Arial" w:eastAsia="SimSun" w:hAnsi="Arial" w:cs="Arial"/>
          <w:b/>
          <w:sz w:val="22"/>
          <w:szCs w:val="22"/>
          <w:lang w:val="ru-RU"/>
        </w:rPr>
        <w:t xml:space="preserve">, </w:t>
      </w:r>
      <w:r>
        <w:rPr>
          <w:rFonts w:ascii="Arial" w:eastAsia="SimSun" w:hAnsi="Arial" w:cs="Arial"/>
          <w:b/>
          <w:sz w:val="22"/>
          <w:szCs w:val="22"/>
          <w:lang w:val="ru-RU"/>
        </w:rPr>
        <w:t>завершившийся</w:t>
      </w:r>
      <w:r w:rsidRPr="0021684A">
        <w:rPr>
          <w:rFonts w:ascii="Arial" w:eastAsia="SimSun" w:hAnsi="Arial" w:cs="Arial"/>
          <w:b/>
          <w:sz w:val="22"/>
          <w:szCs w:val="22"/>
          <w:lang w:val="ru-RU"/>
        </w:rPr>
        <w:t xml:space="preserve"> </w:t>
      </w:r>
      <w:r w:rsidR="0054345E" w:rsidRPr="0021684A">
        <w:rPr>
          <w:rFonts w:ascii="Arial" w:eastAsia="SimSun" w:hAnsi="Arial" w:cs="Arial"/>
          <w:b/>
          <w:sz w:val="22"/>
          <w:szCs w:val="22"/>
          <w:lang w:val="ru-RU"/>
        </w:rPr>
        <w:t>31</w:t>
      </w:r>
      <w:r>
        <w:rPr>
          <w:rFonts w:ascii="Arial" w:eastAsia="SimSun" w:hAnsi="Arial" w:cs="Arial"/>
          <w:b/>
          <w:sz w:val="22"/>
          <w:szCs w:val="22"/>
          <w:lang w:val="ru-RU"/>
        </w:rPr>
        <w:t> декабря</w:t>
      </w:r>
      <w:r w:rsidR="00A16D00" w:rsidRPr="0021684A">
        <w:rPr>
          <w:rFonts w:ascii="Arial" w:eastAsia="SimSun" w:hAnsi="Arial" w:cs="Arial"/>
          <w:b/>
          <w:sz w:val="22"/>
          <w:szCs w:val="22"/>
          <w:lang w:val="ru-RU"/>
        </w:rPr>
        <w:t xml:space="preserve"> 2013</w:t>
      </w:r>
      <w:r>
        <w:rPr>
          <w:rFonts w:ascii="Arial" w:eastAsia="SimSun" w:hAnsi="Arial" w:cs="Arial"/>
          <w:b/>
          <w:sz w:val="22"/>
          <w:szCs w:val="22"/>
          <w:lang w:val="ru-RU"/>
        </w:rPr>
        <w:t> г.</w:t>
      </w:r>
    </w:p>
    <w:p w:rsidR="00641F69" w:rsidRPr="00515569" w:rsidRDefault="00515569" w:rsidP="00A16D00">
      <w:pPr>
        <w:jc w:val="center"/>
        <w:rPr>
          <w:rFonts w:ascii="Arial" w:hAnsi="Arial" w:cs="Arial"/>
          <w:sz w:val="22"/>
          <w:szCs w:val="22"/>
        </w:rPr>
      </w:pPr>
      <w:r>
        <w:rPr>
          <w:rFonts w:ascii="Arial" w:eastAsia="SimSun" w:hAnsi="Arial" w:cs="Arial"/>
          <w:b/>
          <w:sz w:val="22"/>
          <w:szCs w:val="22"/>
        </w:rPr>
        <w:t>(</w:t>
      </w:r>
      <w:proofErr w:type="gramStart"/>
      <w:r w:rsidR="0021684A">
        <w:rPr>
          <w:rFonts w:ascii="Arial" w:eastAsia="SimSun" w:hAnsi="Arial" w:cs="Arial"/>
          <w:b/>
          <w:sz w:val="22"/>
          <w:szCs w:val="22"/>
          <w:lang w:val="ru-RU"/>
        </w:rPr>
        <w:t>в</w:t>
      </w:r>
      <w:proofErr w:type="gramEnd"/>
      <w:r w:rsidR="0021684A" w:rsidRPr="0021684A">
        <w:rPr>
          <w:rFonts w:ascii="Arial" w:eastAsia="SimSun" w:hAnsi="Arial" w:cs="Arial"/>
          <w:b/>
          <w:sz w:val="22"/>
          <w:szCs w:val="22"/>
        </w:rPr>
        <w:t xml:space="preserve"> </w:t>
      </w:r>
      <w:proofErr w:type="spellStart"/>
      <w:r w:rsidR="0021684A">
        <w:rPr>
          <w:rFonts w:ascii="Arial" w:eastAsia="SimSun" w:hAnsi="Arial" w:cs="Arial"/>
          <w:b/>
          <w:sz w:val="22"/>
          <w:szCs w:val="22"/>
          <w:lang w:val="ru-RU"/>
        </w:rPr>
        <w:t>тыс</w:t>
      </w:r>
      <w:proofErr w:type="spellEnd"/>
      <w:r w:rsidR="0021684A" w:rsidRPr="0021684A">
        <w:rPr>
          <w:rFonts w:ascii="Arial" w:eastAsia="SimSun" w:hAnsi="Arial" w:cs="Arial"/>
          <w:b/>
          <w:sz w:val="22"/>
          <w:szCs w:val="22"/>
        </w:rPr>
        <w:t xml:space="preserve">. </w:t>
      </w:r>
      <w:proofErr w:type="spellStart"/>
      <w:r w:rsidR="0021684A">
        <w:rPr>
          <w:rFonts w:ascii="Arial" w:eastAsia="SimSun" w:hAnsi="Arial" w:cs="Arial"/>
          <w:b/>
          <w:sz w:val="22"/>
          <w:szCs w:val="22"/>
          <w:lang w:val="ru-RU"/>
        </w:rPr>
        <w:t>шв</w:t>
      </w:r>
      <w:proofErr w:type="spellEnd"/>
      <w:r w:rsidR="0021684A" w:rsidRPr="0021684A">
        <w:rPr>
          <w:rFonts w:ascii="Arial" w:eastAsia="SimSun" w:hAnsi="Arial" w:cs="Arial"/>
          <w:b/>
          <w:sz w:val="22"/>
          <w:szCs w:val="22"/>
        </w:rPr>
        <w:t>. </w:t>
      </w:r>
      <w:r w:rsidR="0021684A">
        <w:rPr>
          <w:rFonts w:ascii="Arial" w:eastAsia="SimSun" w:hAnsi="Arial" w:cs="Arial"/>
          <w:b/>
          <w:sz w:val="22"/>
          <w:szCs w:val="22"/>
          <w:lang w:val="ru-RU"/>
        </w:rPr>
        <w:t>франков</w:t>
      </w:r>
      <w:r>
        <w:rPr>
          <w:rFonts w:ascii="Arial" w:eastAsia="SimSun" w:hAnsi="Arial" w:cs="Arial"/>
          <w:b/>
          <w:sz w:val="22"/>
          <w:szCs w:val="22"/>
        </w:rPr>
        <w:t>)</w:t>
      </w:r>
    </w:p>
    <w:p w:rsidR="00641F69" w:rsidRPr="00515569" w:rsidRDefault="00641F69" w:rsidP="007C6D77">
      <w:pPr>
        <w:jc w:val="both"/>
        <w:rPr>
          <w:rFonts w:ascii="Arial" w:hAnsi="Arial" w:cs="Arial"/>
          <w:sz w:val="22"/>
          <w:szCs w:val="22"/>
        </w:rPr>
      </w:pPr>
    </w:p>
    <w:p w:rsidR="00641F69" w:rsidRPr="00CC0680" w:rsidRDefault="008B7DD4" w:rsidP="006401B6">
      <w:pPr>
        <w:jc w:val="center"/>
        <w:rPr>
          <w:noProof/>
        </w:rPr>
      </w:pPr>
      <w:r w:rsidRPr="008B7DD4">
        <w:rPr>
          <w:noProof/>
        </w:rPr>
        <w:drawing>
          <wp:inline distT="0" distB="0" distL="0" distR="0" wp14:anchorId="67D3C9A3" wp14:editId="42EB5126">
            <wp:extent cx="5977255" cy="7033121"/>
            <wp:effectExtent l="0" t="0" r="444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7255" cy="7033121"/>
                    </a:xfrm>
                    <a:prstGeom prst="rect">
                      <a:avLst/>
                    </a:prstGeom>
                    <a:noFill/>
                    <a:ln>
                      <a:noFill/>
                    </a:ln>
                  </pic:spPr>
                </pic:pic>
              </a:graphicData>
            </a:graphic>
          </wp:inline>
        </w:drawing>
      </w:r>
    </w:p>
    <w:p w:rsidR="009D6D56" w:rsidRPr="009D6D56" w:rsidRDefault="0010045B" w:rsidP="00E02D5F">
      <w:pPr>
        <w:pStyle w:val="ListParagraph"/>
        <w:numPr>
          <w:ilvl w:val="0"/>
          <w:numId w:val="23"/>
        </w:numPr>
        <w:ind w:left="284" w:firstLine="0"/>
        <w:jc w:val="both"/>
        <w:rPr>
          <w:rFonts w:ascii="Arial" w:hAnsi="Arial" w:cs="Arial"/>
          <w:sz w:val="16"/>
          <w:szCs w:val="16"/>
          <w:lang w:val="ru-RU"/>
        </w:rPr>
      </w:pPr>
      <w:r w:rsidRPr="009D6D56">
        <w:rPr>
          <w:rFonts w:ascii="Arial" w:hAnsi="Arial" w:cs="Arial"/>
          <w:sz w:val="16"/>
          <w:szCs w:val="16"/>
          <w:lang w:val="ru-RU"/>
        </w:rPr>
        <w:t>– в к</w:t>
      </w:r>
      <w:proofErr w:type="gramStart"/>
      <w:r w:rsidRPr="009D6D56">
        <w:rPr>
          <w:rFonts w:ascii="Arial" w:hAnsi="Arial" w:cs="Arial"/>
          <w:sz w:val="16"/>
          <w:szCs w:val="16"/>
        </w:rPr>
        <w:t>o</w:t>
      </w:r>
      <w:proofErr w:type="spellStart"/>
      <w:proofErr w:type="gramEnd"/>
      <w:r w:rsidRPr="009D6D56">
        <w:rPr>
          <w:rFonts w:ascii="Arial" w:hAnsi="Arial" w:cs="Arial"/>
          <w:sz w:val="16"/>
          <w:szCs w:val="16"/>
          <w:lang w:val="ru-RU"/>
        </w:rPr>
        <w:t>лонках</w:t>
      </w:r>
      <w:proofErr w:type="spellEnd"/>
      <w:r w:rsidRPr="009D6D56">
        <w:rPr>
          <w:rFonts w:ascii="Arial" w:hAnsi="Arial" w:cs="Arial"/>
          <w:sz w:val="16"/>
          <w:szCs w:val="16"/>
          <w:lang w:val="ru-RU"/>
        </w:rPr>
        <w:t xml:space="preserve"> «Первоначальный бюджет» и «Окончательный бюджет» приводятся данные за второй год утвержденного бюджета на двухлетний период 2012-2013 гг.  Поскольку в ВОИС принят двухлетний бюджетный цикл, то бюджетный перенос средств </w:t>
      </w:r>
      <w:r w:rsidR="009D6D56" w:rsidRPr="009D6D56">
        <w:rPr>
          <w:rFonts w:ascii="Arial" w:hAnsi="Arial" w:cs="Arial"/>
          <w:sz w:val="16"/>
          <w:szCs w:val="16"/>
          <w:lang w:val="ru-RU"/>
        </w:rPr>
        <w:t xml:space="preserve">между </w:t>
      </w:r>
      <w:r w:rsidRPr="009D6D56">
        <w:rPr>
          <w:rFonts w:ascii="Arial" w:hAnsi="Arial" w:cs="Arial"/>
          <w:sz w:val="16"/>
          <w:szCs w:val="16"/>
          <w:lang w:val="ru-RU"/>
        </w:rPr>
        <w:t>программ</w:t>
      </w:r>
      <w:r w:rsidR="009D6D56" w:rsidRPr="009D6D56">
        <w:rPr>
          <w:rFonts w:ascii="Arial" w:hAnsi="Arial" w:cs="Arial"/>
          <w:sz w:val="16"/>
          <w:szCs w:val="16"/>
          <w:lang w:val="ru-RU"/>
        </w:rPr>
        <w:t>ами</w:t>
      </w:r>
      <w:r w:rsidRPr="009D6D56">
        <w:rPr>
          <w:rFonts w:ascii="Arial" w:hAnsi="Arial" w:cs="Arial"/>
          <w:sz w:val="16"/>
          <w:szCs w:val="16"/>
          <w:lang w:val="ru-RU"/>
        </w:rPr>
        <w:t xml:space="preserve">, который имел место в 2012-2013 гг. </w:t>
      </w:r>
      <w:r w:rsidR="009D6D56" w:rsidRPr="009D6D56">
        <w:rPr>
          <w:rFonts w:ascii="Arial" w:hAnsi="Arial" w:cs="Arial"/>
          <w:sz w:val="16"/>
          <w:szCs w:val="16"/>
          <w:lang w:val="ru-RU"/>
        </w:rPr>
        <w:t>в рамках Финансовых положений и правил (положение 5.5), нашел свое отражение в соответствующих бюджетных данных за двухлетний период 2012-2013 гг. в разделе «Окончательный бюджет после перераспределения средств, 2012-2013 гг.».  По этому вопросу целесообразно обращаться к ведомости </w:t>
      </w:r>
      <w:r w:rsidR="009D6D56" w:rsidRPr="009D6D56">
        <w:rPr>
          <w:rFonts w:ascii="Arial" w:hAnsi="Arial" w:cs="Arial"/>
          <w:sz w:val="16"/>
          <w:szCs w:val="16"/>
        </w:rPr>
        <w:t>V</w:t>
      </w:r>
      <w:r w:rsidR="009D6D56" w:rsidRPr="009D6D56">
        <w:rPr>
          <w:rFonts w:ascii="Arial" w:hAnsi="Arial" w:cs="Arial"/>
          <w:sz w:val="16"/>
          <w:szCs w:val="16"/>
          <w:lang w:val="ru-RU"/>
        </w:rPr>
        <w:t xml:space="preserve"> за 2012-2013 гг. для сопоставления окончательного бюджета после перераспределения средств, 2012-2013 гг., с первоначальным утвержденным бюджетом на 2012-2013 гг.</w:t>
      </w:r>
    </w:p>
    <w:p w:rsidR="0010045B" w:rsidRPr="009D6D56" w:rsidRDefault="0010045B" w:rsidP="00E02D5F">
      <w:pPr>
        <w:ind w:left="284"/>
        <w:jc w:val="both"/>
        <w:rPr>
          <w:rFonts w:ascii="Arial" w:hAnsi="Arial" w:cs="Arial"/>
          <w:sz w:val="16"/>
          <w:szCs w:val="16"/>
          <w:lang w:val="ru-RU"/>
        </w:rPr>
      </w:pPr>
      <w:proofErr w:type="gramStart"/>
      <w:r w:rsidRPr="009D6D56">
        <w:rPr>
          <w:rFonts w:ascii="Arial" w:hAnsi="Arial" w:cs="Arial"/>
          <w:sz w:val="16"/>
          <w:szCs w:val="16"/>
          <w:lang w:val="ru-RU"/>
        </w:rPr>
        <w:t>Первоначальный бюджет основан на выделенной на двухлетний период сумм</w:t>
      </w:r>
      <w:r w:rsidR="009D6D56">
        <w:rPr>
          <w:rFonts w:ascii="Arial" w:hAnsi="Arial" w:cs="Arial"/>
          <w:sz w:val="16"/>
          <w:szCs w:val="16"/>
          <w:lang w:val="ru-RU"/>
        </w:rPr>
        <w:t>е</w:t>
      </w:r>
      <w:r w:rsidRPr="009D6D56">
        <w:rPr>
          <w:rFonts w:ascii="Arial" w:hAnsi="Arial" w:cs="Arial"/>
          <w:sz w:val="16"/>
          <w:szCs w:val="16"/>
          <w:lang w:val="ru-RU"/>
        </w:rPr>
        <w:t xml:space="preserve"> в 647,4</w:t>
      </w:r>
      <w:r w:rsidR="009D6D56">
        <w:rPr>
          <w:rFonts w:ascii="Arial" w:hAnsi="Arial" w:cs="Arial"/>
          <w:sz w:val="16"/>
          <w:szCs w:val="16"/>
          <w:lang w:val="ru-RU"/>
        </w:rPr>
        <w:t> </w:t>
      </w:r>
      <w:r w:rsidRPr="009D6D56">
        <w:rPr>
          <w:rFonts w:ascii="Arial" w:hAnsi="Arial" w:cs="Arial"/>
          <w:sz w:val="16"/>
          <w:szCs w:val="16"/>
          <w:lang w:val="ru-RU"/>
        </w:rPr>
        <w:t xml:space="preserve">млн. </w:t>
      </w:r>
      <w:proofErr w:type="spellStart"/>
      <w:r w:rsidRPr="009D6D56">
        <w:rPr>
          <w:rFonts w:ascii="Arial" w:hAnsi="Arial" w:cs="Arial"/>
          <w:sz w:val="16"/>
          <w:szCs w:val="16"/>
          <w:lang w:val="ru-RU"/>
        </w:rPr>
        <w:t>шв</w:t>
      </w:r>
      <w:proofErr w:type="spellEnd"/>
      <w:r w:rsidRPr="009D6D56">
        <w:rPr>
          <w:rFonts w:ascii="Arial" w:hAnsi="Arial" w:cs="Arial"/>
          <w:sz w:val="16"/>
          <w:szCs w:val="16"/>
          <w:lang w:val="ru-RU"/>
        </w:rPr>
        <w:t>.</w:t>
      </w:r>
      <w:r w:rsidR="009D6D56">
        <w:rPr>
          <w:rFonts w:ascii="Arial" w:hAnsi="Arial" w:cs="Arial"/>
          <w:sz w:val="16"/>
          <w:szCs w:val="16"/>
          <w:lang w:val="ru-RU"/>
        </w:rPr>
        <w:t> </w:t>
      </w:r>
      <w:r w:rsidRPr="009D6D56">
        <w:rPr>
          <w:rFonts w:ascii="Arial" w:hAnsi="Arial" w:cs="Arial"/>
          <w:sz w:val="16"/>
          <w:szCs w:val="16"/>
          <w:lang w:val="ru-RU"/>
        </w:rPr>
        <w:t>франков, которая была утверждена Ассамблеями государств-членов ВОИС 29</w:t>
      </w:r>
      <w:r w:rsidR="009D6D56">
        <w:rPr>
          <w:rFonts w:ascii="Arial" w:hAnsi="Arial" w:cs="Arial"/>
          <w:sz w:val="16"/>
          <w:szCs w:val="16"/>
          <w:lang w:val="ru-RU"/>
        </w:rPr>
        <w:t> </w:t>
      </w:r>
      <w:r w:rsidRPr="009D6D56">
        <w:rPr>
          <w:rFonts w:ascii="Arial" w:hAnsi="Arial" w:cs="Arial"/>
          <w:sz w:val="16"/>
          <w:szCs w:val="16"/>
          <w:lang w:val="ru-RU"/>
        </w:rPr>
        <w:t xml:space="preserve">сентября 2011 г., при условии, что «Секретариат предпримет усилия по сокращению – посредством принятия мер по повышению эффективности затрат – на 10,2 млн. </w:t>
      </w:r>
      <w:proofErr w:type="spellStart"/>
      <w:r w:rsidRPr="009D6D56">
        <w:rPr>
          <w:rFonts w:ascii="Arial" w:hAnsi="Arial" w:cs="Arial"/>
          <w:sz w:val="16"/>
          <w:szCs w:val="16"/>
          <w:lang w:val="ru-RU"/>
        </w:rPr>
        <w:t>шв</w:t>
      </w:r>
      <w:proofErr w:type="spellEnd"/>
      <w:r w:rsidRPr="009D6D56">
        <w:rPr>
          <w:rFonts w:ascii="Arial" w:hAnsi="Arial" w:cs="Arial"/>
          <w:sz w:val="16"/>
          <w:szCs w:val="16"/>
          <w:lang w:val="ru-RU"/>
        </w:rPr>
        <w:t>.</w:t>
      </w:r>
      <w:r w:rsidR="009D6D56">
        <w:rPr>
          <w:rFonts w:ascii="Arial" w:hAnsi="Arial" w:cs="Arial"/>
          <w:sz w:val="16"/>
          <w:szCs w:val="16"/>
          <w:lang w:val="ru-RU"/>
        </w:rPr>
        <w:t> </w:t>
      </w:r>
      <w:r w:rsidRPr="009D6D56">
        <w:rPr>
          <w:rFonts w:ascii="Arial" w:hAnsi="Arial" w:cs="Arial"/>
          <w:sz w:val="16"/>
          <w:szCs w:val="16"/>
          <w:lang w:val="ru-RU"/>
        </w:rPr>
        <w:t xml:space="preserve">франков, а именно с 647,4 млн. </w:t>
      </w:r>
      <w:proofErr w:type="spellStart"/>
      <w:r w:rsidRPr="009D6D56">
        <w:rPr>
          <w:rFonts w:ascii="Arial" w:hAnsi="Arial" w:cs="Arial"/>
          <w:sz w:val="16"/>
          <w:szCs w:val="16"/>
          <w:lang w:val="ru-RU"/>
        </w:rPr>
        <w:t>шв</w:t>
      </w:r>
      <w:proofErr w:type="spellEnd"/>
      <w:r w:rsidRPr="009D6D56">
        <w:rPr>
          <w:rFonts w:ascii="Arial" w:hAnsi="Arial" w:cs="Arial"/>
          <w:sz w:val="16"/>
          <w:szCs w:val="16"/>
          <w:lang w:val="ru-RU"/>
        </w:rPr>
        <w:t>.</w:t>
      </w:r>
      <w:r w:rsidR="009D6D56">
        <w:rPr>
          <w:rFonts w:ascii="Arial" w:hAnsi="Arial" w:cs="Arial"/>
          <w:sz w:val="16"/>
          <w:szCs w:val="16"/>
          <w:lang w:val="ru-RU"/>
        </w:rPr>
        <w:t> </w:t>
      </w:r>
      <w:r w:rsidRPr="009D6D56">
        <w:rPr>
          <w:rFonts w:ascii="Arial" w:hAnsi="Arial" w:cs="Arial"/>
          <w:sz w:val="16"/>
          <w:szCs w:val="16"/>
          <w:lang w:val="ru-RU"/>
        </w:rPr>
        <w:t xml:space="preserve">франков до 637,2 млн. </w:t>
      </w:r>
      <w:proofErr w:type="spellStart"/>
      <w:r w:rsidRPr="009D6D56">
        <w:rPr>
          <w:rFonts w:ascii="Arial" w:hAnsi="Arial" w:cs="Arial"/>
          <w:sz w:val="16"/>
          <w:szCs w:val="16"/>
          <w:lang w:val="ru-RU"/>
        </w:rPr>
        <w:t>шв</w:t>
      </w:r>
      <w:proofErr w:type="spellEnd"/>
      <w:r w:rsidRPr="009D6D56">
        <w:rPr>
          <w:rFonts w:ascii="Arial" w:hAnsi="Arial" w:cs="Arial"/>
          <w:sz w:val="16"/>
          <w:szCs w:val="16"/>
          <w:lang w:val="ru-RU"/>
        </w:rPr>
        <w:t>.</w:t>
      </w:r>
      <w:r w:rsidR="009D6D56">
        <w:rPr>
          <w:rFonts w:ascii="Arial" w:hAnsi="Arial" w:cs="Arial"/>
          <w:sz w:val="16"/>
          <w:szCs w:val="16"/>
          <w:lang w:val="ru-RU"/>
        </w:rPr>
        <w:t> </w:t>
      </w:r>
      <w:r w:rsidRPr="009D6D56">
        <w:rPr>
          <w:rFonts w:ascii="Arial" w:hAnsi="Arial" w:cs="Arial"/>
          <w:sz w:val="16"/>
          <w:szCs w:val="16"/>
          <w:lang w:val="ru-RU"/>
        </w:rPr>
        <w:t>франков, в частности путем реализации</w:t>
      </w:r>
      <w:proofErr w:type="gramEnd"/>
      <w:r w:rsidRPr="009D6D56">
        <w:rPr>
          <w:rFonts w:ascii="Arial" w:hAnsi="Arial" w:cs="Arial"/>
          <w:sz w:val="16"/>
          <w:szCs w:val="16"/>
          <w:lang w:val="ru-RU"/>
        </w:rPr>
        <w:t xml:space="preserve"> политики, касающейся служебных поездок сотрудников и третьих лиц, управления служебными помещениями, выплаты вознаграждения в рамках ССУ и гонораров экспертам и докладчикам, программ стажировки, организации приемов и аренды помещений и оборудования для конференций, а также путем сокращения расходов на персонал благодаря улучшению организационной структуры».</w:t>
      </w:r>
    </w:p>
    <w:p w:rsidR="0010045B" w:rsidRPr="0010045B" w:rsidRDefault="0010045B" w:rsidP="00E02D5F">
      <w:pPr>
        <w:ind w:left="284"/>
        <w:jc w:val="both"/>
        <w:rPr>
          <w:rFonts w:ascii="Arial" w:hAnsi="Arial" w:cs="Arial"/>
          <w:sz w:val="16"/>
          <w:szCs w:val="16"/>
          <w:lang w:val="ru-RU"/>
        </w:rPr>
      </w:pPr>
      <w:r w:rsidRPr="0010045B">
        <w:rPr>
          <w:rFonts w:ascii="Arial" w:hAnsi="Arial" w:cs="Arial"/>
          <w:sz w:val="16"/>
          <w:szCs w:val="16"/>
          <w:lang w:val="ru-RU"/>
        </w:rPr>
        <w:t xml:space="preserve">«Окончательный» бюджет отражает увеличение расходов на </w:t>
      </w:r>
      <w:r w:rsidR="00D82812">
        <w:rPr>
          <w:rFonts w:ascii="Arial" w:hAnsi="Arial" w:cs="Arial"/>
          <w:sz w:val="16"/>
          <w:szCs w:val="16"/>
          <w:lang w:val="ru-RU"/>
        </w:rPr>
        <w:t>п</w:t>
      </w:r>
      <w:r w:rsidRPr="0010045B">
        <w:rPr>
          <w:rFonts w:ascii="Arial" w:hAnsi="Arial" w:cs="Arial"/>
          <w:sz w:val="16"/>
          <w:szCs w:val="16"/>
          <w:lang w:val="ru-RU"/>
        </w:rPr>
        <w:t>рограмму</w:t>
      </w:r>
      <w:r w:rsidRPr="0010045B">
        <w:rPr>
          <w:rFonts w:ascii="Arial" w:hAnsi="Arial" w:cs="Arial"/>
          <w:sz w:val="16"/>
          <w:szCs w:val="16"/>
        </w:rPr>
        <w:t> </w:t>
      </w:r>
      <w:r w:rsidRPr="0010045B">
        <w:rPr>
          <w:rFonts w:ascii="Arial" w:hAnsi="Arial" w:cs="Arial"/>
          <w:sz w:val="16"/>
          <w:szCs w:val="16"/>
          <w:lang w:val="ru-RU"/>
        </w:rPr>
        <w:t xml:space="preserve">5 (Система РСТ) на </w:t>
      </w:r>
      <w:r w:rsidR="00D82812">
        <w:rPr>
          <w:rFonts w:ascii="Arial" w:hAnsi="Arial" w:cs="Arial"/>
          <w:sz w:val="16"/>
          <w:szCs w:val="16"/>
          <w:lang w:val="ru-RU"/>
        </w:rPr>
        <w:t>638 </w:t>
      </w:r>
      <w:r w:rsidRPr="0010045B">
        <w:rPr>
          <w:rFonts w:ascii="Arial" w:hAnsi="Arial" w:cs="Arial"/>
          <w:sz w:val="16"/>
          <w:szCs w:val="16"/>
          <w:lang w:val="ru-RU"/>
        </w:rPr>
        <w:t xml:space="preserve">тыс. </w:t>
      </w:r>
      <w:proofErr w:type="spellStart"/>
      <w:r w:rsidRPr="0010045B">
        <w:rPr>
          <w:rFonts w:ascii="Arial" w:hAnsi="Arial" w:cs="Arial"/>
          <w:sz w:val="16"/>
          <w:szCs w:val="16"/>
          <w:lang w:val="ru-RU"/>
        </w:rPr>
        <w:t>шв</w:t>
      </w:r>
      <w:proofErr w:type="spellEnd"/>
      <w:r w:rsidRPr="0010045B">
        <w:rPr>
          <w:rFonts w:ascii="Arial" w:hAnsi="Arial" w:cs="Arial"/>
          <w:sz w:val="16"/>
          <w:szCs w:val="16"/>
          <w:lang w:val="ru-RU"/>
        </w:rPr>
        <w:t>.</w:t>
      </w:r>
      <w:r w:rsidR="00D82812">
        <w:rPr>
          <w:rFonts w:ascii="Arial" w:hAnsi="Arial" w:cs="Arial"/>
          <w:sz w:val="16"/>
          <w:szCs w:val="16"/>
          <w:lang w:val="ru-RU"/>
        </w:rPr>
        <w:t> </w:t>
      </w:r>
      <w:r w:rsidRPr="0010045B">
        <w:rPr>
          <w:rFonts w:ascii="Arial" w:hAnsi="Arial" w:cs="Arial"/>
          <w:sz w:val="16"/>
          <w:szCs w:val="16"/>
          <w:lang w:val="ru-RU"/>
        </w:rPr>
        <w:t>франков в связи с учреждением пяти должностей по причине большего, чем предусматривалось бюджетом, числа международных заявок в системе РСТ в 2012 г. (финансовое положение</w:t>
      </w:r>
      <w:r w:rsidR="00D82812">
        <w:rPr>
          <w:rFonts w:ascii="Arial" w:hAnsi="Arial" w:cs="Arial"/>
          <w:sz w:val="16"/>
          <w:szCs w:val="16"/>
          <w:lang w:val="ru-RU"/>
        </w:rPr>
        <w:t> </w:t>
      </w:r>
      <w:r w:rsidRPr="0010045B">
        <w:rPr>
          <w:rFonts w:ascii="Arial" w:hAnsi="Arial" w:cs="Arial"/>
          <w:sz w:val="16"/>
          <w:szCs w:val="16"/>
          <w:lang w:val="ru-RU"/>
        </w:rPr>
        <w:t xml:space="preserve">5.6 в отношении корректировок в соответствии с формулой гибкости).  </w:t>
      </w:r>
    </w:p>
    <w:p w:rsidR="0010045B" w:rsidRPr="0010045B" w:rsidRDefault="0010045B" w:rsidP="00E02D5F">
      <w:pPr>
        <w:ind w:left="284"/>
        <w:jc w:val="both"/>
        <w:rPr>
          <w:rFonts w:ascii="Arial" w:hAnsi="Arial" w:cs="Arial"/>
          <w:sz w:val="16"/>
          <w:szCs w:val="16"/>
          <w:lang w:val="ru-RU"/>
        </w:rPr>
      </w:pPr>
      <w:r w:rsidRPr="0010045B">
        <w:rPr>
          <w:rFonts w:ascii="Arial" w:hAnsi="Arial" w:cs="Arial"/>
          <w:sz w:val="16"/>
          <w:szCs w:val="16"/>
          <w:lang w:val="ru-RU"/>
        </w:rPr>
        <w:t xml:space="preserve">(2) </w:t>
      </w:r>
      <w:r w:rsidR="00F4050B">
        <w:rPr>
          <w:rFonts w:ascii="Arial" w:hAnsi="Arial" w:cs="Arial"/>
          <w:sz w:val="16"/>
          <w:szCs w:val="16"/>
          <w:lang w:val="ru-RU"/>
        </w:rPr>
        <w:t>—</w:t>
      </w:r>
      <w:r w:rsidRPr="0010045B">
        <w:rPr>
          <w:rFonts w:ascii="Arial" w:hAnsi="Arial" w:cs="Arial"/>
          <w:sz w:val="16"/>
          <w:szCs w:val="16"/>
          <w:lang w:val="ru-RU"/>
        </w:rPr>
        <w:t xml:space="preserve"> представляет собой разницу между «окончательным» бюджетом на 201</w:t>
      </w:r>
      <w:r w:rsidR="00D82812">
        <w:rPr>
          <w:rFonts w:ascii="Arial" w:hAnsi="Arial" w:cs="Arial"/>
          <w:sz w:val="16"/>
          <w:szCs w:val="16"/>
          <w:lang w:val="ru-RU"/>
        </w:rPr>
        <w:t>3 </w:t>
      </w:r>
      <w:r w:rsidRPr="0010045B">
        <w:rPr>
          <w:rFonts w:ascii="Arial" w:hAnsi="Arial" w:cs="Arial"/>
          <w:sz w:val="16"/>
          <w:szCs w:val="16"/>
          <w:lang w:val="ru-RU"/>
        </w:rPr>
        <w:t xml:space="preserve">г. и фактическими </w:t>
      </w:r>
      <w:r w:rsidR="00EA5617">
        <w:rPr>
          <w:rFonts w:ascii="Arial" w:hAnsi="Arial" w:cs="Arial"/>
          <w:sz w:val="16"/>
          <w:szCs w:val="16"/>
          <w:lang w:val="ru-RU"/>
        </w:rPr>
        <w:t>расходами</w:t>
      </w:r>
      <w:r w:rsidRPr="0010045B">
        <w:rPr>
          <w:rFonts w:ascii="Arial" w:hAnsi="Arial" w:cs="Arial"/>
          <w:sz w:val="16"/>
          <w:szCs w:val="16"/>
          <w:lang w:val="ru-RU"/>
        </w:rPr>
        <w:t xml:space="preserve"> на сопоставимой основе за 201</w:t>
      </w:r>
      <w:r w:rsidR="00D82812">
        <w:rPr>
          <w:rFonts w:ascii="Arial" w:hAnsi="Arial" w:cs="Arial"/>
          <w:sz w:val="16"/>
          <w:szCs w:val="16"/>
          <w:lang w:val="ru-RU"/>
        </w:rPr>
        <w:t>3 </w:t>
      </w:r>
      <w:r w:rsidRPr="0010045B">
        <w:rPr>
          <w:rFonts w:ascii="Arial" w:hAnsi="Arial" w:cs="Arial"/>
          <w:sz w:val="16"/>
          <w:szCs w:val="16"/>
          <w:lang w:val="ru-RU"/>
        </w:rPr>
        <w:t>г.</w:t>
      </w:r>
    </w:p>
    <w:p w:rsidR="0010045B" w:rsidRDefault="0010045B" w:rsidP="00E02D5F">
      <w:pPr>
        <w:ind w:left="284"/>
        <w:jc w:val="both"/>
        <w:rPr>
          <w:rFonts w:ascii="Arial" w:hAnsi="Arial" w:cs="Arial"/>
          <w:sz w:val="16"/>
          <w:szCs w:val="16"/>
          <w:lang w:val="ru-RU"/>
        </w:rPr>
      </w:pPr>
      <w:r w:rsidRPr="0010045B">
        <w:rPr>
          <w:rFonts w:ascii="Arial" w:hAnsi="Arial" w:cs="Arial"/>
          <w:sz w:val="16"/>
          <w:szCs w:val="16"/>
          <w:lang w:val="ru-RU"/>
        </w:rPr>
        <w:t>(3) – более подробные сведения о корректировках положительного сальдо в соответствии с МСУГС привод</w:t>
      </w:r>
      <w:r w:rsidR="00F4050B">
        <w:rPr>
          <w:rFonts w:ascii="Arial" w:hAnsi="Arial" w:cs="Arial"/>
          <w:sz w:val="16"/>
          <w:szCs w:val="16"/>
          <w:lang w:val="ru-RU"/>
        </w:rPr>
        <w:t>я</w:t>
      </w:r>
      <w:r w:rsidRPr="0010045B">
        <w:rPr>
          <w:rFonts w:ascii="Arial" w:hAnsi="Arial" w:cs="Arial"/>
          <w:sz w:val="16"/>
          <w:szCs w:val="16"/>
          <w:lang w:val="ru-RU"/>
        </w:rPr>
        <w:t>тся в примечании</w:t>
      </w:r>
      <w:r w:rsidR="00D82812">
        <w:rPr>
          <w:rFonts w:ascii="Arial" w:hAnsi="Arial" w:cs="Arial"/>
          <w:sz w:val="16"/>
          <w:szCs w:val="16"/>
          <w:lang w:val="ru-RU"/>
        </w:rPr>
        <w:t> </w:t>
      </w:r>
      <w:r w:rsidRPr="0010045B">
        <w:rPr>
          <w:rFonts w:ascii="Arial" w:hAnsi="Arial" w:cs="Arial"/>
          <w:sz w:val="16"/>
          <w:szCs w:val="16"/>
          <w:lang w:val="ru-RU"/>
        </w:rPr>
        <w:t xml:space="preserve">22 </w:t>
      </w:r>
      <w:r w:rsidR="00D82812">
        <w:rPr>
          <w:rFonts w:ascii="Arial" w:hAnsi="Arial" w:cs="Arial"/>
          <w:sz w:val="16"/>
          <w:szCs w:val="16"/>
          <w:lang w:val="ru-RU"/>
        </w:rPr>
        <w:t xml:space="preserve">к </w:t>
      </w:r>
      <w:r w:rsidRPr="0010045B">
        <w:rPr>
          <w:rFonts w:ascii="Arial" w:hAnsi="Arial" w:cs="Arial"/>
          <w:sz w:val="16"/>
          <w:szCs w:val="16"/>
          <w:lang w:val="ru-RU"/>
        </w:rPr>
        <w:t>настоящи</w:t>
      </w:r>
      <w:r w:rsidR="00D82812">
        <w:rPr>
          <w:rFonts w:ascii="Arial" w:hAnsi="Arial" w:cs="Arial"/>
          <w:sz w:val="16"/>
          <w:szCs w:val="16"/>
          <w:lang w:val="ru-RU"/>
        </w:rPr>
        <w:t>м</w:t>
      </w:r>
      <w:r w:rsidRPr="0010045B">
        <w:rPr>
          <w:rFonts w:ascii="Arial" w:hAnsi="Arial" w:cs="Arial"/>
          <w:sz w:val="16"/>
          <w:szCs w:val="16"/>
          <w:lang w:val="ru-RU"/>
        </w:rPr>
        <w:t xml:space="preserve"> финансовы</w:t>
      </w:r>
      <w:r w:rsidR="00D82812">
        <w:rPr>
          <w:rFonts w:ascii="Arial" w:hAnsi="Arial" w:cs="Arial"/>
          <w:sz w:val="16"/>
          <w:szCs w:val="16"/>
          <w:lang w:val="ru-RU"/>
        </w:rPr>
        <w:t>м</w:t>
      </w:r>
      <w:r w:rsidRPr="0010045B">
        <w:rPr>
          <w:rFonts w:ascii="Arial" w:hAnsi="Arial" w:cs="Arial"/>
          <w:sz w:val="16"/>
          <w:szCs w:val="16"/>
          <w:lang w:val="ru-RU"/>
        </w:rPr>
        <w:t xml:space="preserve"> ведомост</w:t>
      </w:r>
      <w:r w:rsidR="00D82812">
        <w:rPr>
          <w:rFonts w:ascii="Arial" w:hAnsi="Arial" w:cs="Arial"/>
          <w:sz w:val="16"/>
          <w:szCs w:val="16"/>
          <w:lang w:val="ru-RU"/>
        </w:rPr>
        <w:t>ям</w:t>
      </w:r>
      <w:r w:rsidRPr="0010045B">
        <w:rPr>
          <w:rFonts w:ascii="Arial" w:hAnsi="Arial" w:cs="Arial"/>
          <w:sz w:val="16"/>
          <w:szCs w:val="16"/>
          <w:lang w:val="ru-RU"/>
        </w:rPr>
        <w:t>.</w:t>
      </w:r>
    </w:p>
    <w:p w:rsidR="00D82812" w:rsidRDefault="00D82812" w:rsidP="00E02D5F">
      <w:pPr>
        <w:ind w:left="284"/>
        <w:jc w:val="both"/>
        <w:rPr>
          <w:rFonts w:ascii="Arial" w:hAnsi="Arial" w:cs="Arial"/>
          <w:sz w:val="16"/>
          <w:szCs w:val="16"/>
          <w:lang w:val="ru-RU"/>
        </w:rPr>
      </w:pPr>
    </w:p>
    <w:p w:rsidR="00D82812" w:rsidRPr="0010045B" w:rsidRDefault="00D82812" w:rsidP="0010045B">
      <w:pPr>
        <w:jc w:val="both"/>
        <w:rPr>
          <w:rFonts w:ascii="Arial" w:hAnsi="Arial" w:cs="Arial"/>
          <w:sz w:val="16"/>
          <w:szCs w:val="16"/>
          <w:lang w:val="ru-RU"/>
        </w:rPr>
      </w:pPr>
    </w:p>
    <w:p w:rsidR="00D82812" w:rsidRPr="00F4050B" w:rsidRDefault="00D82812">
      <w:pPr>
        <w:rPr>
          <w:rFonts w:ascii="Arial" w:hAnsi="Arial" w:cs="Arial"/>
          <w:sz w:val="16"/>
          <w:szCs w:val="16"/>
          <w:lang w:val="ru-RU"/>
        </w:rPr>
      </w:pPr>
      <w:r w:rsidRPr="00F4050B">
        <w:rPr>
          <w:rFonts w:ascii="Arial" w:hAnsi="Arial" w:cs="Arial"/>
          <w:sz w:val="16"/>
          <w:szCs w:val="16"/>
          <w:lang w:val="ru-RU"/>
        </w:rPr>
        <w:br w:type="page"/>
      </w:r>
    </w:p>
    <w:p w:rsidR="00AE4C80" w:rsidRPr="00F4050B" w:rsidRDefault="00AE4C80" w:rsidP="00041DBB">
      <w:pPr>
        <w:jc w:val="both"/>
        <w:rPr>
          <w:rFonts w:ascii="Arial" w:hAnsi="Arial" w:cs="Arial"/>
          <w:sz w:val="16"/>
          <w:szCs w:val="16"/>
          <w:lang w:val="ru-RU"/>
        </w:rPr>
      </w:pPr>
    </w:p>
    <w:p w:rsidR="008F285E" w:rsidRPr="003454C1" w:rsidRDefault="00674F1D" w:rsidP="008F285E">
      <w:pPr>
        <w:pStyle w:val="STYLE2LASTONE"/>
        <w:ind w:left="0" w:firstLine="0"/>
        <w:jc w:val="center"/>
        <w:rPr>
          <w:rFonts w:eastAsia="SimSun" w:cs="Arial"/>
          <w:bCs w:val="0"/>
          <w:caps/>
          <w:color w:val="auto"/>
          <w:kern w:val="32"/>
          <w:sz w:val="22"/>
          <w:szCs w:val="32"/>
          <w:lang w:val="ru-RU"/>
        </w:rPr>
      </w:pPr>
      <w:r>
        <w:rPr>
          <w:rFonts w:eastAsia="SimSun" w:cs="Arial"/>
          <w:bCs w:val="0"/>
          <w:caps/>
          <w:color w:val="auto"/>
          <w:kern w:val="32"/>
          <w:sz w:val="22"/>
          <w:szCs w:val="32"/>
          <w:lang w:val="ru-RU"/>
        </w:rPr>
        <w:t>ВЕДОМОСТЬ</w:t>
      </w:r>
      <w:r w:rsidR="008F285E" w:rsidRPr="003454C1">
        <w:rPr>
          <w:rFonts w:eastAsia="SimSun" w:cs="Arial"/>
          <w:bCs w:val="0"/>
          <w:caps/>
          <w:color w:val="auto"/>
          <w:kern w:val="32"/>
          <w:sz w:val="22"/>
          <w:szCs w:val="32"/>
          <w:lang w:val="ru-RU"/>
        </w:rPr>
        <w:t xml:space="preserve"> </w:t>
      </w:r>
      <w:r w:rsidR="008F285E">
        <w:rPr>
          <w:rFonts w:eastAsia="SimSun" w:cs="Arial"/>
          <w:bCs w:val="0"/>
          <w:caps/>
          <w:color w:val="auto"/>
          <w:kern w:val="32"/>
          <w:sz w:val="22"/>
          <w:szCs w:val="32"/>
          <w:lang w:val="en-US"/>
        </w:rPr>
        <w:t>V</w:t>
      </w:r>
      <w:r w:rsidR="008F285E" w:rsidRPr="003454C1">
        <w:rPr>
          <w:rFonts w:eastAsia="SimSun" w:cs="Arial"/>
          <w:bCs w:val="0"/>
          <w:caps/>
          <w:color w:val="auto"/>
          <w:kern w:val="32"/>
          <w:sz w:val="22"/>
          <w:szCs w:val="32"/>
          <w:lang w:val="ru-RU"/>
        </w:rPr>
        <w:br/>
      </w:r>
      <w:r w:rsidR="008F285E" w:rsidRPr="003454C1">
        <w:rPr>
          <w:rFonts w:eastAsia="SimSun" w:cs="Arial"/>
          <w:bCs w:val="0"/>
          <w:caps/>
          <w:color w:val="auto"/>
          <w:kern w:val="32"/>
          <w:sz w:val="22"/>
          <w:szCs w:val="32"/>
          <w:lang w:val="ru-RU"/>
        </w:rPr>
        <w:br/>
      </w:r>
      <w:r w:rsidR="003454C1" w:rsidRPr="003454C1">
        <w:rPr>
          <w:rFonts w:eastAsia="SimSun" w:cs="Arial"/>
          <w:bCs w:val="0"/>
          <w:caps/>
          <w:color w:val="auto"/>
          <w:kern w:val="32"/>
          <w:sz w:val="22"/>
          <w:szCs w:val="32"/>
          <w:lang w:val="ru-RU"/>
        </w:rPr>
        <w:t>сопоставление бюджетных и фактических сумм – доходы</w:t>
      </w:r>
    </w:p>
    <w:p w:rsidR="008F285E" w:rsidRPr="003454C1" w:rsidRDefault="008F285E" w:rsidP="008F285E">
      <w:pPr>
        <w:pStyle w:val="STYLE2LASTONE"/>
        <w:ind w:left="0" w:firstLine="0"/>
        <w:jc w:val="center"/>
        <w:rPr>
          <w:rFonts w:cs="Arial"/>
          <w:color w:val="auto"/>
          <w:kern w:val="0"/>
          <w:sz w:val="22"/>
          <w:szCs w:val="22"/>
          <w:lang w:val="ru-RU"/>
        </w:rPr>
      </w:pPr>
    </w:p>
    <w:p w:rsidR="008F285E" w:rsidRPr="003454C1" w:rsidRDefault="003454C1" w:rsidP="008F285E">
      <w:pPr>
        <w:jc w:val="center"/>
        <w:rPr>
          <w:rFonts w:ascii="Arial" w:eastAsia="SimSun" w:hAnsi="Arial" w:cs="Arial"/>
          <w:b/>
          <w:sz w:val="22"/>
          <w:szCs w:val="22"/>
          <w:lang w:val="ru-RU"/>
        </w:rPr>
      </w:pPr>
      <w:r>
        <w:rPr>
          <w:rFonts w:ascii="Arial" w:eastAsia="SimSun" w:hAnsi="Arial" w:cs="Arial"/>
          <w:b/>
          <w:sz w:val="22"/>
          <w:szCs w:val="22"/>
          <w:lang w:val="ru-RU"/>
        </w:rPr>
        <w:t xml:space="preserve">за двухлетний период, завершившийся </w:t>
      </w:r>
      <w:r w:rsidR="008F285E" w:rsidRPr="003454C1">
        <w:rPr>
          <w:rFonts w:ascii="Arial" w:eastAsia="SimSun" w:hAnsi="Arial" w:cs="Arial"/>
          <w:b/>
          <w:sz w:val="22"/>
          <w:szCs w:val="22"/>
          <w:lang w:val="ru-RU"/>
        </w:rPr>
        <w:t>31</w:t>
      </w:r>
      <w:r>
        <w:rPr>
          <w:rFonts w:ascii="Arial" w:eastAsia="SimSun" w:hAnsi="Arial" w:cs="Arial"/>
          <w:b/>
          <w:sz w:val="22"/>
          <w:szCs w:val="22"/>
          <w:lang w:val="ru-RU"/>
        </w:rPr>
        <w:t> декабря</w:t>
      </w:r>
      <w:r w:rsidR="008F285E" w:rsidRPr="003454C1">
        <w:rPr>
          <w:rFonts w:ascii="Arial" w:eastAsia="SimSun" w:hAnsi="Arial" w:cs="Arial"/>
          <w:b/>
          <w:sz w:val="22"/>
          <w:szCs w:val="22"/>
          <w:lang w:val="ru-RU"/>
        </w:rPr>
        <w:t xml:space="preserve"> 2013</w:t>
      </w:r>
      <w:r>
        <w:rPr>
          <w:rFonts w:ascii="Arial" w:eastAsia="SimSun" w:hAnsi="Arial" w:cs="Arial"/>
          <w:b/>
          <w:sz w:val="22"/>
          <w:szCs w:val="22"/>
          <w:lang w:val="ru-RU"/>
        </w:rPr>
        <w:t> г.</w:t>
      </w:r>
    </w:p>
    <w:p w:rsidR="00AE4C80" w:rsidRDefault="008F285E" w:rsidP="008F285E">
      <w:pPr>
        <w:jc w:val="center"/>
        <w:rPr>
          <w:rFonts w:ascii="Arial" w:eastAsia="SimSun" w:hAnsi="Arial" w:cs="Arial"/>
          <w:b/>
          <w:sz w:val="22"/>
          <w:szCs w:val="22"/>
        </w:rPr>
      </w:pPr>
      <w:r>
        <w:rPr>
          <w:rFonts w:ascii="Arial" w:eastAsia="SimSun" w:hAnsi="Arial" w:cs="Arial"/>
          <w:b/>
          <w:sz w:val="22"/>
          <w:szCs w:val="22"/>
        </w:rPr>
        <w:t>(</w:t>
      </w:r>
      <w:proofErr w:type="gramStart"/>
      <w:r w:rsidR="003454C1">
        <w:rPr>
          <w:rFonts w:ascii="Arial" w:eastAsia="SimSun" w:hAnsi="Arial" w:cs="Arial"/>
          <w:b/>
          <w:sz w:val="22"/>
          <w:szCs w:val="22"/>
          <w:lang w:val="ru-RU"/>
        </w:rPr>
        <w:t>в</w:t>
      </w:r>
      <w:proofErr w:type="gramEnd"/>
      <w:r w:rsidR="003454C1" w:rsidRPr="003454C1">
        <w:rPr>
          <w:rFonts w:ascii="Arial" w:eastAsia="SimSun" w:hAnsi="Arial" w:cs="Arial"/>
          <w:b/>
          <w:sz w:val="22"/>
          <w:szCs w:val="22"/>
        </w:rPr>
        <w:t xml:space="preserve"> </w:t>
      </w:r>
      <w:proofErr w:type="spellStart"/>
      <w:r w:rsidR="003454C1">
        <w:rPr>
          <w:rFonts w:ascii="Arial" w:eastAsia="SimSun" w:hAnsi="Arial" w:cs="Arial"/>
          <w:b/>
          <w:sz w:val="22"/>
          <w:szCs w:val="22"/>
          <w:lang w:val="ru-RU"/>
        </w:rPr>
        <w:t>тыс</w:t>
      </w:r>
      <w:proofErr w:type="spellEnd"/>
      <w:r w:rsidR="003454C1" w:rsidRPr="003454C1">
        <w:rPr>
          <w:rFonts w:ascii="Arial" w:eastAsia="SimSun" w:hAnsi="Arial" w:cs="Arial"/>
          <w:b/>
          <w:sz w:val="22"/>
          <w:szCs w:val="22"/>
        </w:rPr>
        <w:t xml:space="preserve">. </w:t>
      </w:r>
      <w:proofErr w:type="spellStart"/>
      <w:r w:rsidR="003454C1">
        <w:rPr>
          <w:rFonts w:ascii="Arial" w:eastAsia="SimSun" w:hAnsi="Arial" w:cs="Arial"/>
          <w:b/>
          <w:sz w:val="22"/>
          <w:szCs w:val="22"/>
          <w:lang w:val="ru-RU"/>
        </w:rPr>
        <w:t>шв</w:t>
      </w:r>
      <w:proofErr w:type="spellEnd"/>
      <w:r w:rsidR="003454C1" w:rsidRPr="003454C1">
        <w:rPr>
          <w:rFonts w:ascii="Arial" w:eastAsia="SimSun" w:hAnsi="Arial" w:cs="Arial"/>
          <w:b/>
          <w:sz w:val="22"/>
          <w:szCs w:val="22"/>
        </w:rPr>
        <w:t>. </w:t>
      </w:r>
      <w:r w:rsidR="003454C1">
        <w:rPr>
          <w:rFonts w:ascii="Arial" w:eastAsia="SimSun" w:hAnsi="Arial" w:cs="Arial"/>
          <w:b/>
          <w:sz w:val="22"/>
          <w:szCs w:val="22"/>
          <w:lang w:val="ru-RU"/>
        </w:rPr>
        <w:t>франков</w:t>
      </w:r>
      <w:r w:rsidR="00C30AA6">
        <w:rPr>
          <w:rFonts w:ascii="Arial" w:eastAsia="SimSun" w:hAnsi="Arial" w:cs="Arial"/>
          <w:b/>
          <w:sz w:val="22"/>
          <w:szCs w:val="22"/>
        </w:rPr>
        <w:t>)</w:t>
      </w:r>
    </w:p>
    <w:p w:rsidR="00C30AA6" w:rsidRDefault="00C30AA6" w:rsidP="008F285E">
      <w:pPr>
        <w:jc w:val="center"/>
        <w:rPr>
          <w:rFonts w:ascii="Arial" w:eastAsia="SimSun" w:hAnsi="Arial" w:cs="Arial"/>
          <w:b/>
          <w:sz w:val="22"/>
          <w:szCs w:val="22"/>
        </w:rPr>
      </w:pPr>
    </w:p>
    <w:p w:rsidR="00C30AA6" w:rsidRDefault="00C30AA6" w:rsidP="008F285E">
      <w:pPr>
        <w:jc w:val="center"/>
        <w:rPr>
          <w:rFonts w:ascii="Arial" w:eastAsia="SimSun" w:hAnsi="Arial" w:cs="Arial"/>
          <w:b/>
          <w:sz w:val="22"/>
          <w:szCs w:val="22"/>
          <w:lang w:val="ru-RU"/>
        </w:rPr>
      </w:pPr>
    </w:p>
    <w:p w:rsidR="00891E17" w:rsidRDefault="00891E17" w:rsidP="008F285E">
      <w:pPr>
        <w:jc w:val="center"/>
        <w:rPr>
          <w:rFonts w:ascii="Arial" w:eastAsia="SimSun" w:hAnsi="Arial" w:cs="Arial"/>
          <w:b/>
          <w:sz w:val="22"/>
          <w:szCs w:val="22"/>
          <w:lang w:val="ru-RU"/>
        </w:rPr>
      </w:pPr>
    </w:p>
    <w:p w:rsidR="00891E17" w:rsidRDefault="00891E17" w:rsidP="008F285E">
      <w:pPr>
        <w:jc w:val="center"/>
        <w:rPr>
          <w:rFonts w:ascii="Arial" w:eastAsia="SimSun" w:hAnsi="Arial" w:cs="Arial"/>
          <w:b/>
          <w:sz w:val="22"/>
          <w:szCs w:val="22"/>
          <w:lang w:val="ru-RU"/>
        </w:rPr>
      </w:pPr>
    </w:p>
    <w:p w:rsidR="00891E17" w:rsidRPr="00891E17" w:rsidRDefault="00891E17" w:rsidP="008F285E">
      <w:pPr>
        <w:jc w:val="center"/>
        <w:rPr>
          <w:rFonts w:ascii="Arial" w:eastAsia="SimSun" w:hAnsi="Arial" w:cs="Arial"/>
          <w:b/>
          <w:sz w:val="22"/>
          <w:szCs w:val="22"/>
          <w:lang w:val="ru-RU"/>
        </w:rPr>
      </w:pPr>
    </w:p>
    <w:p w:rsidR="00C30AA6" w:rsidRDefault="008B7DD4" w:rsidP="00CC0680">
      <w:pPr>
        <w:jc w:val="center"/>
        <w:rPr>
          <w:rFonts w:ascii="Arial" w:eastAsia="SimSun" w:hAnsi="Arial" w:cs="Arial"/>
          <w:b/>
          <w:sz w:val="22"/>
          <w:szCs w:val="22"/>
        </w:rPr>
      </w:pPr>
      <w:r w:rsidRPr="008B7DD4">
        <w:rPr>
          <w:rFonts w:eastAsia="SimSun"/>
          <w:noProof/>
        </w:rPr>
        <w:drawing>
          <wp:inline distT="0" distB="0" distL="0" distR="0" wp14:anchorId="7674470D" wp14:editId="65D6BEAC">
            <wp:extent cx="5977255" cy="3774646"/>
            <wp:effectExtent l="0" t="0" r="444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7255" cy="3774646"/>
                    </a:xfrm>
                    <a:prstGeom prst="rect">
                      <a:avLst/>
                    </a:prstGeom>
                    <a:noFill/>
                    <a:ln>
                      <a:noFill/>
                    </a:ln>
                  </pic:spPr>
                </pic:pic>
              </a:graphicData>
            </a:graphic>
          </wp:inline>
        </w:drawing>
      </w:r>
    </w:p>
    <w:p w:rsidR="00C30AA6" w:rsidRDefault="00C30AA6" w:rsidP="00C30AA6">
      <w:pPr>
        <w:rPr>
          <w:rFonts w:ascii="Arial" w:eastAsia="SimSun" w:hAnsi="Arial" w:cs="Arial"/>
          <w:b/>
          <w:sz w:val="22"/>
          <w:szCs w:val="22"/>
        </w:rPr>
      </w:pPr>
    </w:p>
    <w:p w:rsidR="00C30AA6" w:rsidRPr="00EA5617" w:rsidRDefault="00A5420D" w:rsidP="00A5420D">
      <w:pPr>
        <w:tabs>
          <w:tab w:val="left" w:pos="644"/>
        </w:tabs>
        <w:jc w:val="both"/>
        <w:rPr>
          <w:rFonts w:ascii="Arial" w:hAnsi="Arial" w:cs="Arial"/>
          <w:sz w:val="16"/>
          <w:szCs w:val="16"/>
          <w:lang w:val="ru-RU"/>
        </w:rPr>
      </w:pPr>
      <w:r w:rsidRPr="00EA5617">
        <w:rPr>
          <w:rFonts w:ascii="Arial" w:hAnsi="Arial" w:cs="Arial"/>
          <w:sz w:val="16"/>
          <w:szCs w:val="16"/>
          <w:lang w:val="ru-RU"/>
        </w:rPr>
        <w:t xml:space="preserve">(1) </w:t>
      </w:r>
      <w:r w:rsidR="00C30AA6" w:rsidRPr="00EA5617">
        <w:rPr>
          <w:rFonts w:ascii="Arial" w:hAnsi="Arial" w:cs="Arial"/>
          <w:sz w:val="16"/>
          <w:szCs w:val="16"/>
          <w:lang w:val="ru-RU"/>
        </w:rPr>
        <w:t xml:space="preserve">– </w:t>
      </w:r>
      <w:r w:rsidR="00EA5617">
        <w:rPr>
          <w:rFonts w:ascii="Arial" w:hAnsi="Arial" w:cs="Arial"/>
          <w:sz w:val="16"/>
          <w:szCs w:val="16"/>
          <w:lang w:val="ru-RU"/>
        </w:rPr>
        <w:t>представляет</w:t>
      </w:r>
      <w:r w:rsidR="00EA5617" w:rsidRPr="00EA5617">
        <w:rPr>
          <w:rFonts w:ascii="Arial" w:hAnsi="Arial" w:cs="Arial"/>
          <w:sz w:val="16"/>
          <w:szCs w:val="16"/>
          <w:lang w:val="ru-RU"/>
        </w:rPr>
        <w:t xml:space="preserve"> </w:t>
      </w:r>
      <w:r w:rsidR="00EA5617">
        <w:rPr>
          <w:rFonts w:ascii="Arial" w:hAnsi="Arial" w:cs="Arial"/>
          <w:sz w:val="16"/>
          <w:szCs w:val="16"/>
          <w:lang w:val="ru-RU"/>
        </w:rPr>
        <w:t>собой</w:t>
      </w:r>
      <w:r w:rsidR="00EA5617" w:rsidRPr="00EA5617">
        <w:rPr>
          <w:rFonts w:ascii="Arial" w:hAnsi="Arial" w:cs="Arial"/>
          <w:sz w:val="16"/>
          <w:szCs w:val="16"/>
          <w:lang w:val="ru-RU"/>
        </w:rPr>
        <w:t xml:space="preserve"> </w:t>
      </w:r>
      <w:r w:rsidR="00EA5617">
        <w:rPr>
          <w:rFonts w:ascii="Arial" w:hAnsi="Arial" w:cs="Arial"/>
          <w:sz w:val="16"/>
          <w:szCs w:val="16"/>
          <w:lang w:val="ru-RU"/>
        </w:rPr>
        <w:t>утвержденный</w:t>
      </w:r>
      <w:r w:rsidR="00EA5617" w:rsidRPr="00EA5617">
        <w:rPr>
          <w:rFonts w:ascii="Arial" w:hAnsi="Arial" w:cs="Arial"/>
          <w:sz w:val="16"/>
          <w:szCs w:val="16"/>
          <w:lang w:val="ru-RU"/>
        </w:rPr>
        <w:t xml:space="preserve"> </w:t>
      </w:r>
      <w:r w:rsidR="00EA5617">
        <w:rPr>
          <w:rFonts w:ascii="Arial" w:hAnsi="Arial" w:cs="Arial"/>
          <w:sz w:val="16"/>
          <w:szCs w:val="16"/>
          <w:lang w:val="ru-RU"/>
        </w:rPr>
        <w:t>бюджет на двухлетний период 2012-2013 гг.</w:t>
      </w:r>
    </w:p>
    <w:p w:rsidR="00A5420D" w:rsidRPr="00EA5617" w:rsidRDefault="00A5420D" w:rsidP="00A5420D">
      <w:pPr>
        <w:tabs>
          <w:tab w:val="left" w:pos="644"/>
        </w:tabs>
        <w:jc w:val="both"/>
        <w:rPr>
          <w:rFonts w:ascii="Arial" w:hAnsi="Arial" w:cs="Arial"/>
          <w:sz w:val="16"/>
          <w:szCs w:val="16"/>
          <w:lang w:val="ru-RU"/>
        </w:rPr>
      </w:pPr>
      <w:r w:rsidRPr="00EA5617">
        <w:rPr>
          <w:rFonts w:ascii="Arial" w:hAnsi="Arial" w:cs="Arial"/>
          <w:sz w:val="16"/>
          <w:szCs w:val="16"/>
          <w:lang w:val="ru-RU"/>
        </w:rPr>
        <w:t xml:space="preserve">(2) – </w:t>
      </w:r>
      <w:r w:rsidR="00EA5617">
        <w:rPr>
          <w:rFonts w:ascii="Arial" w:hAnsi="Arial" w:cs="Arial"/>
          <w:sz w:val="16"/>
          <w:szCs w:val="16"/>
          <w:lang w:val="ru-RU"/>
        </w:rPr>
        <w:t>представляет</w:t>
      </w:r>
      <w:r w:rsidR="00EA5617" w:rsidRPr="00EA5617">
        <w:rPr>
          <w:rFonts w:ascii="Arial" w:hAnsi="Arial" w:cs="Arial"/>
          <w:sz w:val="16"/>
          <w:szCs w:val="16"/>
          <w:lang w:val="ru-RU"/>
        </w:rPr>
        <w:t xml:space="preserve"> </w:t>
      </w:r>
      <w:r w:rsidR="00EA5617">
        <w:rPr>
          <w:rFonts w:ascii="Arial" w:hAnsi="Arial" w:cs="Arial"/>
          <w:sz w:val="16"/>
          <w:szCs w:val="16"/>
          <w:lang w:val="ru-RU"/>
        </w:rPr>
        <w:t>собой</w:t>
      </w:r>
      <w:r w:rsidR="00EA5617" w:rsidRPr="00EA5617">
        <w:rPr>
          <w:rFonts w:ascii="Arial" w:hAnsi="Arial" w:cs="Arial"/>
          <w:sz w:val="16"/>
          <w:szCs w:val="16"/>
          <w:lang w:val="ru-RU"/>
        </w:rPr>
        <w:t xml:space="preserve"> </w:t>
      </w:r>
      <w:r w:rsidR="00EA5617">
        <w:rPr>
          <w:rFonts w:ascii="Arial" w:hAnsi="Arial" w:cs="Arial"/>
          <w:sz w:val="16"/>
          <w:szCs w:val="16"/>
          <w:lang w:val="ru-RU"/>
        </w:rPr>
        <w:t>окончательный вариант</w:t>
      </w:r>
      <w:r w:rsidR="00EA5617" w:rsidRPr="00EA5617">
        <w:rPr>
          <w:rFonts w:ascii="Arial" w:hAnsi="Arial" w:cs="Arial"/>
          <w:sz w:val="16"/>
          <w:szCs w:val="16"/>
          <w:lang w:val="ru-RU"/>
        </w:rPr>
        <w:t xml:space="preserve"> </w:t>
      </w:r>
      <w:r w:rsidR="00EA5617">
        <w:rPr>
          <w:rFonts w:ascii="Arial" w:hAnsi="Arial" w:cs="Arial"/>
          <w:sz w:val="16"/>
          <w:szCs w:val="16"/>
          <w:lang w:val="ru-RU"/>
        </w:rPr>
        <w:t>бюджета</w:t>
      </w:r>
      <w:r w:rsidR="00EA5617" w:rsidRPr="00EA5617">
        <w:rPr>
          <w:rFonts w:ascii="Arial" w:hAnsi="Arial" w:cs="Arial"/>
          <w:sz w:val="16"/>
          <w:szCs w:val="16"/>
          <w:lang w:val="ru-RU"/>
        </w:rPr>
        <w:t xml:space="preserve"> </w:t>
      </w:r>
      <w:r w:rsidR="00EA5617">
        <w:rPr>
          <w:rFonts w:ascii="Arial" w:hAnsi="Arial" w:cs="Arial"/>
          <w:sz w:val="16"/>
          <w:szCs w:val="16"/>
          <w:lang w:val="ru-RU"/>
        </w:rPr>
        <w:t xml:space="preserve">после перераспределения средств на </w:t>
      </w:r>
      <w:r w:rsidRPr="00EA5617">
        <w:rPr>
          <w:rFonts w:ascii="Arial" w:hAnsi="Arial" w:cs="Arial"/>
          <w:sz w:val="16"/>
          <w:szCs w:val="16"/>
          <w:lang w:val="ru-RU"/>
        </w:rPr>
        <w:t>2012</w:t>
      </w:r>
      <w:r w:rsidR="00EA5617">
        <w:rPr>
          <w:rFonts w:ascii="Arial" w:hAnsi="Arial" w:cs="Arial"/>
          <w:sz w:val="16"/>
          <w:szCs w:val="16"/>
          <w:lang w:val="ru-RU"/>
        </w:rPr>
        <w:t>-20</w:t>
      </w:r>
      <w:r w:rsidR="00A24607" w:rsidRPr="00EA5617">
        <w:rPr>
          <w:rFonts w:ascii="Arial" w:hAnsi="Arial" w:cs="Arial"/>
          <w:sz w:val="16"/>
          <w:szCs w:val="16"/>
          <w:lang w:val="ru-RU"/>
        </w:rPr>
        <w:t>13</w:t>
      </w:r>
      <w:r w:rsidR="00EA5617">
        <w:rPr>
          <w:rFonts w:ascii="Arial" w:hAnsi="Arial" w:cs="Arial"/>
          <w:sz w:val="16"/>
          <w:szCs w:val="16"/>
          <w:lang w:val="ru-RU"/>
        </w:rPr>
        <w:t> гг.</w:t>
      </w:r>
    </w:p>
    <w:p w:rsidR="00041DBB" w:rsidRPr="00EA5617" w:rsidRDefault="00A5420D" w:rsidP="00C30AA6">
      <w:pPr>
        <w:tabs>
          <w:tab w:val="left" w:pos="540"/>
        </w:tabs>
        <w:jc w:val="both"/>
        <w:rPr>
          <w:rFonts w:ascii="Arial" w:hAnsi="Arial" w:cs="Arial"/>
          <w:sz w:val="16"/>
          <w:szCs w:val="16"/>
          <w:lang w:val="ru-RU"/>
        </w:rPr>
      </w:pPr>
      <w:r w:rsidRPr="00EA5617">
        <w:rPr>
          <w:rFonts w:ascii="Arial" w:hAnsi="Arial" w:cs="Arial"/>
          <w:sz w:val="16"/>
          <w:szCs w:val="16"/>
          <w:lang w:val="ru-RU"/>
        </w:rPr>
        <w:t>(3</w:t>
      </w:r>
      <w:r w:rsidR="00C30AA6" w:rsidRPr="00EA5617">
        <w:rPr>
          <w:rFonts w:ascii="Arial" w:hAnsi="Arial" w:cs="Arial"/>
          <w:sz w:val="16"/>
          <w:szCs w:val="16"/>
          <w:lang w:val="ru-RU"/>
        </w:rPr>
        <w:t xml:space="preserve">) - </w:t>
      </w:r>
      <w:r w:rsidR="00EA5617" w:rsidRPr="00EA5617">
        <w:rPr>
          <w:rFonts w:ascii="Arial" w:hAnsi="Arial" w:cs="Arial"/>
          <w:sz w:val="16"/>
          <w:szCs w:val="16"/>
          <w:lang w:val="ru-RU"/>
        </w:rPr>
        <w:t>представляет собой разницу между окончательным</w:t>
      </w:r>
      <w:r w:rsidR="00EA5617">
        <w:rPr>
          <w:rFonts w:ascii="Arial" w:hAnsi="Arial" w:cs="Arial"/>
          <w:sz w:val="16"/>
          <w:szCs w:val="16"/>
          <w:lang w:val="ru-RU"/>
        </w:rPr>
        <w:t xml:space="preserve"> вариантом</w:t>
      </w:r>
      <w:r w:rsidR="00EA5617" w:rsidRPr="00EA5617">
        <w:rPr>
          <w:rFonts w:ascii="Arial" w:hAnsi="Arial" w:cs="Arial"/>
          <w:sz w:val="16"/>
          <w:szCs w:val="16"/>
          <w:lang w:val="ru-RU"/>
        </w:rPr>
        <w:t xml:space="preserve"> бюджет</w:t>
      </w:r>
      <w:r w:rsidR="00EA5617">
        <w:rPr>
          <w:rFonts w:ascii="Arial" w:hAnsi="Arial" w:cs="Arial"/>
          <w:sz w:val="16"/>
          <w:szCs w:val="16"/>
          <w:lang w:val="ru-RU"/>
        </w:rPr>
        <w:t>а</w:t>
      </w:r>
      <w:r w:rsidR="00EA5617" w:rsidRPr="00EA5617">
        <w:rPr>
          <w:rFonts w:ascii="Arial" w:hAnsi="Arial" w:cs="Arial"/>
          <w:sz w:val="16"/>
          <w:szCs w:val="16"/>
          <w:lang w:val="ru-RU"/>
        </w:rPr>
        <w:t xml:space="preserve"> на 201</w:t>
      </w:r>
      <w:r w:rsidR="00EA5617">
        <w:rPr>
          <w:rFonts w:ascii="Arial" w:hAnsi="Arial" w:cs="Arial"/>
          <w:sz w:val="16"/>
          <w:szCs w:val="16"/>
          <w:lang w:val="ru-RU"/>
        </w:rPr>
        <w:t>2-2013 гг. после перераспределения средств</w:t>
      </w:r>
      <w:r w:rsidR="00EA5617" w:rsidRPr="00EA5617">
        <w:rPr>
          <w:rFonts w:ascii="Arial" w:hAnsi="Arial" w:cs="Arial"/>
          <w:sz w:val="16"/>
          <w:szCs w:val="16"/>
          <w:lang w:val="ru-RU"/>
        </w:rPr>
        <w:t xml:space="preserve"> и фактическими доходами на сопоставимой основе </w:t>
      </w:r>
      <w:r w:rsidR="00EA5617">
        <w:rPr>
          <w:rFonts w:ascii="Arial" w:hAnsi="Arial" w:cs="Arial"/>
          <w:sz w:val="16"/>
          <w:szCs w:val="16"/>
          <w:lang w:val="ru-RU"/>
        </w:rPr>
        <w:t xml:space="preserve">к 31 декабря </w:t>
      </w:r>
      <w:r w:rsidR="00EA5617" w:rsidRPr="00EA5617">
        <w:rPr>
          <w:rFonts w:ascii="Arial" w:hAnsi="Arial" w:cs="Arial"/>
          <w:sz w:val="16"/>
          <w:szCs w:val="16"/>
          <w:lang w:val="ru-RU"/>
        </w:rPr>
        <w:t>2013 г</w:t>
      </w:r>
      <w:r w:rsidR="00C30AA6" w:rsidRPr="00EA5617">
        <w:rPr>
          <w:rFonts w:ascii="Arial" w:hAnsi="Arial" w:cs="Arial"/>
          <w:sz w:val="16"/>
          <w:szCs w:val="16"/>
          <w:lang w:val="ru-RU"/>
        </w:rPr>
        <w:t>.</w:t>
      </w:r>
    </w:p>
    <w:p w:rsidR="00041DBB" w:rsidRPr="00663189" w:rsidRDefault="00041DBB" w:rsidP="00041DBB">
      <w:pPr>
        <w:pStyle w:val="STYLE2LASTONE"/>
        <w:ind w:left="0" w:firstLine="0"/>
        <w:jc w:val="center"/>
        <w:rPr>
          <w:rFonts w:eastAsia="SimSun" w:cs="Arial"/>
          <w:bCs w:val="0"/>
          <w:caps/>
          <w:color w:val="auto"/>
          <w:kern w:val="32"/>
          <w:sz w:val="22"/>
          <w:szCs w:val="32"/>
          <w:lang w:val="ru-RU"/>
        </w:rPr>
      </w:pPr>
      <w:r w:rsidRPr="00663189">
        <w:rPr>
          <w:rFonts w:cs="Arial"/>
          <w:szCs w:val="16"/>
          <w:lang w:val="ru-RU"/>
        </w:rPr>
        <w:br w:type="page"/>
      </w:r>
      <w:r w:rsidR="00663189">
        <w:rPr>
          <w:rFonts w:eastAsia="SimSun" w:cs="Arial"/>
          <w:bCs w:val="0"/>
          <w:caps/>
          <w:color w:val="auto"/>
          <w:kern w:val="32"/>
          <w:sz w:val="22"/>
          <w:szCs w:val="32"/>
          <w:lang w:val="ru-RU"/>
        </w:rPr>
        <w:t>вЕДОМОСТЬ</w:t>
      </w:r>
      <w:r w:rsidRPr="00663189">
        <w:rPr>
          <w:rFonts w:eastAsia="SimSun" w:cs="Arial"/>
          <w:bCs w:val="0"/>
          <w:caps/>
          <w:color w:val="auto"/>
          <w:kern w:val="32"/>
          <w:sz w:val="22"/>
          <w:szCs w:val="32"/>
          <w:lang w:val="ru-RU"/>
        </w:rPr>
        <w:t xml:space="preserve"> </w:t>
      </w:r>
      <w:r>
        <w:rPr>
          <w:rFonts w:eastAsia="SimSun" w:cs="Arial"/>
          <w:bCs w:val="0"/>
          <w:caps/>
          <w:color w:val="auto"/>
          <w:kern w:val="32"/>
          <w:sz w:val="22"/>
          <w:szCs w:val="32"/>
          <w:lang w:val="en-US"/>
        </w:rPr>
        <w:t>V</w:t>
      </w:r>
      <w:r w:rsidRPr="00663189">
        <w:rPr>
          <w:rFonts w:eastAsia="SimSun" w:cs="Arial"/>
          <w:bCs w:val="0"/>
          <w:caps/>
          <w:color w:val="auto"/>
          <w:kern w:val="32"/>
          <w:sz w:val="22"/>
          <w:szCs w:val="32"/>
          <w:lang w:val="ru-RU"/>
        </w:rPr>
        <w:br/>
      </w:r>
      <w:r w:rsidRPr="00663189">
        <w:rPr>
          <w:rFonts w:eastAsia="SimSun" w:cs="Arial"/>
          <w:bCs w:val="0"/>
          <w:caps/>
          <w:color w:val="auto"/>
          <w:kern w:val="32"/>
          <w:sz w:val="22"/>
          <w:szCs w:val="32"/>
          <w:lang w:val="ru-RU"/>
        </w:rPr>
        <w:br/>
      </w:r>
      <w:r w:rsidR="00663189" w:rsidRPr="00663189">
        <w:rPr>
          <w:rFonts w:eastAsia="SimSun" w:cs="Arial"/>
          <w:bCs w:val="0"/>
          <w:caps/>
          <w:color w:val="auto"/>
          <w:kern w:val="32"/>
          <w:sz w:val="22"/>
          <w:szCs w:val="32"/>
          <w:lang w:val="ru-RU"/>
        </w:rPr>
        <w:t>сопоставление бюджетных и фактических сумм</w:t>
      </w:r>
      <w:r w:rsidRPr="00663189">
        <w:rPr>
          <w:rFonts w:eastAsia="SimSun" w:cs="Arial"/>
          <w:bCs w:val="0"/>
          <w:caps/>
          <w:color w:val="auto"/>
          <w:kern w:val="32"/>
          <w:sz w:val="22"/>
          <w:szCs w:val="32"/>
          <w:lang w:val="ru-RU"/>
        </w:rPr>
        <w:t xml:space="preserve"> – </w:t>
      </w:r>
      <w:r w:rsidR="00663189">
        <w:rPr>
          <w:rFonts w:eastAsia="SimSun" w:cs="Arial"/>
          <w:bCs w:val="0"/>
          <w:caps/>
          <w:color w:val="auto"/>
          <w:kern w:val="32"/>
          <w:sz w:val="22"/>
          <w:szCs w:val="32"/>
          <w:lang w:val="ru-RU"/>
        </w:rPr>
        <w:t>РАСХОДЫ</w:t>
      </w:r>
    </w:p>
    <w:p w:rsidR="00041DBB" w:rsidRPr="00663189" w:rsidRDefault="00041DBB" w:rsidP="00041DBB">
      <w:pPr>
        <w:pStyle w:val="STYLE2LASTONE"/>
        <w:ind w:left="0" w:firstLine="0"/>
        <w:jc w:val="center"/>
        <w:rPr>
          <w:rFonts w:cs="Arial"/>
          <w:color w:val="auto"/>
          <w:kern w:val="0"/>
          <w:sz w:val="22"/>
          <w:szCs w:val="22"/>
          <w:lang w:val="ru-RU"/>
        </w:rPr>
      </w:pPr>
    </w:p>
    <w:p w:rsidR="00041DBB" w:rsidRPr="00663189" w:rsidRDefault="00663189" w:rsidP="00041DBB">
      <w:pPr>
        <w:jc w:val="center"/>
        <w:rPr>
          <w:rFonts w:ascii="Arial" w:eastAsia="SimSun" w:hAnsi="Arial" w:cs="Arial"/>
          <w:b/>
          <w:sz w:val="22"/>
          <w:szCs w:val="22"/>
          <w:lang w:val="ru-RU"/>
        </w:rPr>
      </w:pPr>
      <w:r>
        <w:rPr>
          <w:rFonts w:ascii="Arial" w:eastAsia="SimSun" w:hAnsi="Arial" w:cs="Arial"/>
          <w:b/>
          <w:sz w:val="22"/>
          <w:szCs w:val="22"/>
          <w:lang w:val="ru-RU"/>
        </w:rPr>
        <w:t xml:space="preserve">за двухлетний период, завершившийся </w:t>
      </w:r>
      <w:r w:rsidR="00041DBB" w:rsidRPr="00663189">
        <w:rPr>
          <w:rFonts w:ascii="Arial" w:eastAsia="SimSun" w:hAnsi="Arial" w:cs="Arial"/>
          <w:b/>
          <w:sz w:val="22"/>
          <w:szCs w:val="22"/>
          <w:lang w:val="ru-RU"/>
        </w:rPr>
        <w:t>31</w:t>
      </w:r>
      <w:r>
        <w:rPr>
          <w:rFonts w:ascii="Arial" w:eastAsia="SimSun" w:hAnsi="Arial" w:cs="Arial"/>
          <w:b/>
          <w:sz w:val="22"/>
          <w:szCs w:val="22"/>
          <w:lang w:val="ru-RU"/>
        </w:rPr>
        <w:t> декабря</w:t>
      </w:r>
      <w:r w:rsidR="00041DBB" w:rsidRPr="00663189">
        <w:rPr>
          <w:rFonts w:ascii="Arial" w:eastAsia="SimSun" w:hAnsi="Arial" w:cs="Arial"/>
          <w:b/>
          <w:sz w:val="22"/>
          <w:szCs w:val="22"/>
          <w:lang w:val="ru-RU"/>
        </w:rPr>
        <w:t xml:space="preserve"> 2013</w:t>
      </w:r>
      <w:r>
        <w:rPr>
          <w:rFonts w:ascii="Arial" w:eastAsia="SimSun" w:hAnsi="Arial" w:cs="Arial"/>
          <w:b/>
          <w:sz w:val="22"/>
          <w:szCs w:val="22"/>
          <w:lang w:val="ru-RU"/>
        </w:rPr>
        <w:t> г.</w:t>
      </w:r>
    </w:p>
    <w:p w:rsidR="00C30AA6" w:rsidRDefault="00041DBB" w:rsidP="00B94EFE">
      <w:pPr>
        <w:tabs>
          <w:tab w:val="left" w:pos="540"/>
        </w:tabs>
        <w:jc w:val="center"/>
        <w:rPr>
          <w:rFonts w:ascii="Arial" w:eastAsia="SimSun" w:hAnsi="Arial" w:cs="Arial"/>
          <w:b/>
          <w:sz w:val="22"/>
          <w:szCs w:val="22"/>
        </w:rPr>
      </w:pPr>
      <w:r>
        <w:rPr>
          <w:rFonts w:ascii="Arial" w:eastAsia="SimSun" w:hAnsi="Arial" w:cs="Arial"/>
          <w:b/>
          <w:sz w:val="22"/>
          <w:szCs w:val="22"/>
        </w:rPr>
        <w:t>(</w:t>
      </w:r>
      <w:proofErr w:type="gramStart"/>
      <w:r w:rsidR="00663189">
        <w:rPr>
          <w:rFonts w:ascii="Arial" w:eastAsia="SimSun" w:hAnsi="Arial" w:cs="Arial"/>
          <w:b/>
          <w:sz w:val="22"/>
          <w:szCs w:val="22"/>
          <w:lang w:val="ru-RU"/>
        </w:rPr>
        <w:t>в</w:t>
      </w:r>
      <w:proofErr w:type="gramEnd"/>
      <w:r>
        <w:rPr>
          <w:rFonts w:ascii="Arial" w:eastAsia="SimSun" w:hAnsi="Arial" w:cs="Arial"/>
          <w:b/>
          <w:sz w:val="22"/>
          <w:szCs w:val="22"/>
        </w:rPr>
        <w:t xml:space="preserve"> </w:t>
      </w:r>
      <w:proofErr w:type="spellStart"/>
      <w:r w:rsidR="00663189">
        <w:rPr>
          <w:rFonts w:ascii="Arial" w:eastAsia="SimSun" w:hAnsi="Arial" w:cs="Arial"/>
          <w:b/>
          <w:sz w:val="22"/>
          <w:szCs w:val="22"/>
          <w:lang w:val="ru-RU"/>
        </w:rPr>
        <w:t>тыс</w:t>
      </w:r>
      <w:proofErr w:type="spellEnd"/>
      <w:r w:rsidR="00663189" w:rsidRPr="00663189">
        <w:rPr>
          <w:rFonts w:ascii="Arial" w:eastAsia="SimSun" w:hAnsi="Arial" w:cs="Arial"/>
          <w:b/>
          <w:sz w:val="22"/>
          <w:szCs w:val="22"/>
        </w:rPr>
        <w:t xml:space="preserve">. </w:t>
      </w:r>
      <w:proofErr w:type="spellStart"/>
      <w:r w:rsidR="00663189">
        <w:rPr>
          <w:rFonts w:ascii="Arial" w:eastAsia="SimSun" w:hAnsi="Arial" w:cs="Arial"/>
          <w:b/>
          <w:sz w:val="22"/>
          <w:szCs w:val="22"/>
          <w:lang w:val="ru-RU"/>
        </w:rPr>
        <w:t>шв</w:t>
      </w:r>
      <w:proofErr w:type="spellEnd"/>
      <w:r w:rsidR="00663189" w:rsidRPr="00663189">
        <w:rPr>
          <w:rFonts w:ascii="Arial" w:eastAsia="SimSun" w:hAnsi="Arial" w:cs="Arial"/>
          <w:b/>
          <w:sz w:val="22"/>
          <w:szCs w:val="22"/>
        </w:rPr>
        <w:t>. </w:t>
      </w:r>
      <w:r w:rsidR="00663189">
        <w:rPr>
          <w:rFonts w:ascii="Arial" w:eastAsia="SimSun" w:hAnsi="Arial" w:cs="Arial"/>
          <w:b/>
          <w:sz w:val="22"/>
          <w:szCs w:val="22"/>
          <w:lang w:val="ru-RU"/>
        </w:rPr>
        <w:t>франков</w:t>
      </w:r>
      <w:r>
        <w:rPr>
          <w:rFonts w:ascii="Arial" w:eastAsia="SimSun" w:hAnsi="Arial" w:cs="Arial"/>
          <w:b/>
          <w:sz w:val="22"/>
          <w:szCs w:val="22"/>
        </w:rPr>
        <w:t>)</w:t>
      </w:r>
    </w:p>
    <w:p w:rsidR="00B94EFE" w:rsidRDefault="00B94EFE" w:rsidP="00B94EFE">
      <w:pPr>
        <w:tabs>
          <w:tab w:val="left" w:pos="540"/>
        </w:tabs>
        <w:jc w:val="center"/>
        <w:rPr>
          <w:rFonts w:ascii="Arial" w:eastAsia="SimSun" w:hAnsi="Arial" w:cs="Arial"/>
          <w:b/>
          <w:sz w:val="22"/>
          <w:szCs w:val="22"/>
        </w:rPr>
      </w:pPr>
    </w:p>
    <w:p w:rsidR="00B94EFE" w:rsidRPr="00CC0680" w:rsidRDefault="008B7DD4" w:rsidP="00B94EFE">
      <w:pPr>
        <w:tabs>
          <w:tab w:val="left" w:pos="540"/>
        </w:tabs>
        <w:jc w:val="center"/>
      </w:pPr>
      <w:r w:rsidRPr="008B7DD4">
        <w:rPr>
          <w:noProof/>
        </w:rPr>
        <w:drawing>
          <wp:inline distT="0" distB="0" distL="0" distR="0" wp14:anchorId="16C916D8" wp14:editId="3B7E0994">
            <wp:extent cx="5977255" cy="7200510"/>
            <wp:effectExtent l="0" t="0" r="0" b="63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7255" cy="7200510"/>
                    </a:xfrm>
                    <a:prstGeom prst="rect">
                      <a:avLst/>
                    </a:prstGeom>
                    <a:noFill/>
                    <a:ln>
                      <a:noFill/>
                    </a:ln>
                  </pic:spPr>
                </pic:pic>
              </a:graphicData>
            </a:graphic>
          </wp:inline>
        </w:drawing>
      </w:r>
    </w:p>
    <w:p w:rsidR="00B94EFE" w:rsidRDefault="00B94EFE" w:rsidP="00B94EFE">
      <w:pPr>
        <w:tabs>
          <w:tab w:val="left" w:pos="540"/>
        </w:tabs>
        <w:jc w:val="center"/>
      </w:pPr>
    </w:p>
    <w:p w:rsidR="0010045B" w:rsidRPr="000B0050" w:rsidRDefault="001B3146" w:rsidP="000B0050">
      <w:pPr>
        <w:tabs>
          <w:tab w:val="left" w:pos="644"/>
        </w:tabs>
        <w:jc w:val="both"/>
        <w:rPr>
          <w:rFonts w:ascii="Arial" w:hAnsi="Arial" w:cs="Arial"/>
          <w:sz w:val="16"/>
          <w:szCs w:val="16"/>
          <w:lang w:val="ru-RU"/>
        </w:rPr>
      </w:pPr>
      <w:proofErr w:type="gramStart"/>
      <w:r w:rsidRPr="000B0050">
        <w:rPr>
          <w:rFonts w:ascii="Arial" w:hAnsi="Arial" w:cs="Arial"/>
          <w:sz w:val="16"/>
          <w:szCs w:val="16"/>
          <w:lang w:val="ru-RU"/>
        </w:rPr>
        <w:t xml:space="preserve">(1) – </w:t>
      </w:r>
      <w:r w:rsidR="000B0050">
        <w:rPr>
          <w:rFonts w:ascii="Arial" w:hAnsi="Arial" w:cs="Arial"/>
          <w:sz w:val="16"/>
          <w:szCs w:val="16"/>
          <w:lang w:val="ru-RU"/>
        </w:rPr>
        <w:t xml:space="preserve">представляет собой утвержденный бюджет на двухлетний период 2012-2013 гг.  Двухлетний бюджет в размере </w:t>
      </w:r>
      <w:r w:rsidR="0010045B" w:rsidRPr="000B0050">
        <w:rPr>
          <w:rFonts w:ascii="Arial" w:hAnsi="Arial" w:cs="Arial"/>
          <w:sz w:val="16"/>
          <w:szCs w:val="16"/>
          <w:lang w:val="ru-RU"/>
        </w:rPr>
        <w:t>647,4</w:t>
      </w:r>
      <w:r w:rsidR="000B0050" w:rsidRPr="000B0050">
        <w:rPr>
          <w:rFonts w:ascii="Arial" w:hAnsi="Arial" w:cs="Arial"/>
          <w:sz w:val="16"/>
          <w:szCs w:val="16"/>
          <w:lang w:val="ru-RU"/>
        </w:rPr>
        <w:t> </w:t>
      </w:r>
      <w:r w:rsidR="0010045B" w:rsidRPr="000B0050">
        <w:rPr>
          <w:rFonts w:ascii="Arial" w:hAnsi="Arial" w:cs="Arial"/>
          <w:sz w:val="16"/>
          <w:szCs w:val="16"/>
          <w:lang w:val="ru-RU"/>
        </w:rPr>
        <w:t xml:space="preserve">млн. </w:t>
      </w:r>
      <w:proofErr w:type="spellStart"/>
      <w:r w:rsidR="0010045B" w:rsidRPr="000B0050">
        <w:rPr>
          <w:rFonts w:ascii="Arial" w:hAnsi="Arial" w:cs="Arial"/>
          <w:sz w:val="16"/>
          <w:szCs w:val="16"/>
          <w:lang w:val="ru-RU"/>
        </w:rPr>
        <w:t>шв</w:t>
      </w:r>
      <w:proofErr w:type="spellEnd"/>
      <w:r w:rsidR="0010045B" w:rsidRPr="000B0050">
        <w:rPr>
          <w:rFonts w:ascii="Arial" w:hAnsi="Arial" w:cs="Arial"/>
          <w:sz w:val="16"/>
          <w:szCs w:val="16"/>
          <w:lang w:val="ru-RU"/>
        </w:rPr>
        <w:t>.</w:t>
      </w:r>
      <w:r w:rsidR="000B0050" w:rsidRPr="000B0050">
        <w:rPr>
          <w:rFonts w:ascii="Arial" w:hAnsi="Arial" w:cs="Arial"/>
          <w:sz w:val="16"/>
          <w:szCs w:val="16"/>
          <w:lang w:val="ru-RU"/>
        </w:rPr>
        <w:t> </w:t>
      </w:r>
      <w:r w:rsidR="0010045B" w:rsidRPr="000B0050">
        <w:rPr>
          <w:rFonts w:ascii="Arial" w:hAnsi="Arial" w:cs="Arial"/>
          <w:sz w:val="16"/>
          <w:szCs w:val="16"/>
          <w:lang w:val="ru-RU"/>
        </w:rPr>
        <w:t>франков</w:t>
      </w:r>
      <w:r w:rsidR="000B0050">
        <w:rPr>
          <w:rFonts w:ascii="Arial" w:hAnsi="Arial" w:cs="Arial"/>
          <w:sz w:val="16"/>
          <w:szCs w:val="16"/>
          <w:lang w:val="ru-RU"/>
        </w:rPr>
        <w:t xml:space="preserve"> был </w:t>
      </w:r>
      <w:r w:rsidR="0010045B" w:rsidRPr="000B0050">
        <w:rPr>
          <w:rFonts w:ascii="Arial" w:hAnsi="Arial" w:cs="Arial"/>
          <w:sz w:val="16"/>
          <w:szCs w:val="16"/>
          <w:lang w:val="ru-RU"/>
        </w:rPr>
        <w:t>утвержден Ассамблеями государств-членов ВОИС 29</w:t>
      </w:r>
      <w:r w:rsidR="000B0050" w:rsidRPr="000B0050">
        <w:rPr>
          <w:rFonts w:ascii="Arial" w:hAnsi="Arial" w:cs="Arial"/>
          <w:sz w:val="16"/>
          <w:szCs w:val="16"/>
          <w:lang w:val="ru-RU"/>
        </w:rPr>
        <w:t> </w:t>
      </w:r>
      <w:r w:rsidR="0010045B" w:rsidRPr="000B0050">
        <w:rPr>
          <w:rFonts w:ascii="Arial" w:hAnsi="Arial" w:cs="Arial"/>
          <w:sz w:val="16"/>
          <w:szCs w:val="16"/>
          <w:lang w:val="ru-RU"/>
        </w:rPr>
        <w:t xml:space="preserve">сентября 2011 г., при условии, что «Секретариат предпримет усилия по сокращению – посредством принятия мер по повышению эффективности затрат – на 10,2 млн. </w:t>
      </w:r>
      <w:proofErr w:type="spellStart"/>
      <w:r w:rsidR="0010045B" w:rsidRPr="000B0050">
        <w:rPr>
          <w:rFonts w:ascii="Arial" w:hAnsi="Arial" w:cs="Arial"/>
          <w:sz w:val="16"/>
          <w:szCs w:val="16"/>
          <w:lang w:val="ru-RU"/>
        </w:rPr>
        <w:t>шв</w:t>
      </w:r>
      <w:proofErr w:type="spellEnd"/>
      <w:r w:rsidR="0010045B" w:rsidRPr="000B0050">
        <w:rPr>
          <w:rFonts w:ascii="Arial" w:hAnsi="Arial" w:cs="Arial"/>
          <w:sz w:val="16"/>
          <w:szCs w:val="16"/>
          <w:lang w:val="ru-RU"/>
        </w:rPr>
        <w:t>.</w:t>
      </w:r>
      <w:r w:rsidR="000B0050" w:rsidRPr="000B0050">
        <w:rPr>
          <w:rFonts w:ascii="Arial" w:hAnsi="Arial" w:cs="Arial"/>
          <w:sz w:val="16"/>
          <w:szCs w:val="16"/>
          <w:lang w:val="ru-RU"/>
        </w:rPr>
        <w:t> </w:t>
      </w:r>
      <w:r w:rsidR="0010045B" w:rsidRPr="000B0050">
        <w:rPr>
          <w:rFonts w:ascii="Arial" w:hAnsi="Arial" w:cs="Arial"/>
          <w:sz w:val="16"/>
          <w:szCs w:val="16"/>
          <w:lang w:val="ru-RU"/>
        </w:rPr>
        <w:t xml:space="preserve">франков, а именно с 647,4 млн. </w:t>
      </w:r>
      <w:proofErr w:type="spellStart"/>
      <w:r w:rsidR="0010045B" w:rsidRPr="000B0050">
        <w:rPr>
          <w:rFonts w:ascii="Arial" w:hAnsi="Arial" w:cs="Arial"/>
          <w:sz w:val="16"/>
          <w:szCs w:val="16"/>
          <w:lang w:val="ru-RU"/>
        </w:rPr>
        <w:t>шв</w:t>
      </w:r>
      <w:proofErr w:type="spellEnd"/>
      <w:r w:rsidR="0010045B" w:rsidRPr="000B0050">
        <w:rPr>
          <w:rFonts w:ascii="Arial" w:hAnsi="Arial" w:cs="Arial"/>
          <w:sz w:val="16"/>
          <w:szCs w:val="16"/>
          <w:lang w:val="ru-RU"/>
        </w:rPr>
        <w:t>.</w:t>
      </w:r>
      <w:r w:rsidR="000B0050" w:rsidRPr="000B0050">
        <w:rPr>
          <w:rFonts w:ascii="Arial" w:hAnsi="Arial" w:cs="Arial"/>
          <w:sz w:val="16"/>
          <w:szCs w:val="16"/>
          <w:lang w:val="ru-RU"/>
        </w:rPr>
        <w:t> </w:t>
      </w:r>
      <w:r w:rsidR="0010045B" w:rsidRPr="000B0050">
        <w:rPr>
          <w:rFonts w:ascii="Arial" w:hAnsi="Arial" w:cs="Arial"/>
          <w:sz w:val="16"/>
          <w:szCs w:val="16"/>
          <w:lang w:val="ru-RU"/>
        </w:rPr>
        <w:t xml:space="preserve">франков до 637,2 млн. </w:t>
      </w:r>
      <w:proofErr w:type="spellStart"/>
      <w:r w:rsidR="0010045B" w:rsidRPr="000B0050">
        <w:rPr>
          <w:rFonts w:ascii="Arial" w:hAnsi="Arial" w:cs="Arial"/>
          <w:sz w:val="16"/>
          <w:szCs w:val="16"/>
          <w:lang w:val="ru-RU"/>
        </w:rPr>
        <w:t>шв</w:t>
      </w:r>
      <w:proofErr w:type="spellEnd"/>
      <w:r w:rsidR="0010045B" w:rsidRPr="000B0050">
        <w:rPr>
          <w:rFonts w:ascii="Arial" w:hAnsi="Arial" w:cs="Arial"/>
          <w:sz w:val="16"/>
          <w:szCs w:val="16"/>
          <w:lang w:val="ru-RU"/>
        </w:rPr>
        <w:t>.</w:t>
      </w:r>
      <w:r w:rsidR="000B0050" w:rsidRPr="000B0050">
        <w:rPr>
          <w:rFonts w:ascii="Arial" w:hAnsi="Arial" w:cs="Arial"/>
          <w:sz w:val="16"/>
          <w:szCs w:val="16"/>
          <w:lang w:val="ru-RU"/>
        </w:rPr>
        <w:t> </w:t>
      </w:r>
      <w:r w:rsidR="0010045B" w:rsidRPr="000B0050">
        <w:rPr>
          <w:rFonts w:ascii="Arial" w:hAnsi="Arial" w:cs="Arial"/>
          <w:sz w:val="16"/>
          <w:szCs w:val="16"/>
          <w:lang w:val="ru-RU"/>
        </w:rPr>
        <w:t>франков, в</w:t>
      </w:r>
      <w:proofErr w:type="gramEnd"/>
      <w:r w:rsidR="0010045B" w:rsidRPr="000B0050">
        <w:rPr>
          <w:rFonts w:ascii="Arial" w:hAnsi="Arial" w:cs="Arial"/>
          <w:sz w:val="16"/>
          <w:szCs w:val="16"/>
          <w:lang w:val="ru-RU"/>
        </w:rPr>
        <w:t xml:space="preserve"> частности путем реализации политики, касающейся служебных поездок сотрудников и третьих лиц, управления служебными помещениями, выплаты вознаграждения в рамках ССУ и гонораров экспертам и докладчикам, программ стажировки, организации приемов и аренды помещений и оборудования для конференций, а также путем сокращения расходов на персонал благодаря улучшению организационной структуры».</w:t>
      </w:r>
    </w:p>
    <w:p w:rsidR="001B3146" w:rsidRPr="00F4050B" w:rsidRDefault="001B3146" w:rsidP="001B3146">
      <w:pPr>
        <w:tabs>
          <w:tab w:val="left" w:pos="644"/>
        </w:tabs>
        <w:jc w:val="both"/>
        <w:rPr>
          <w:rFonts w:ascii="Arial" w:hAnsi="Arial" w:cs="Arial"/>
          <w:sz w:val="16"/>
          <w:szCs w:val="16"/>
          <w:lang w:val="ru-RU"/>
        </w:rPr>
      </w:pPr>
      <w:r w:rsidRPr="00891E17">
        <w:rPr>
          <w:rFonts w:ascii="Arial" w:hAnsi="Arial" w:cs="Arial"/>
          <w:sz w:val="16"/>
          <w:szCs w:val="16"/>
          <w:lang w:val="ru-RU"/>
        </w:rPr>
        <w:t xml:space="preserve">(2) – </w:t>
      </w:r>
      <w:r w:rsidR="00891E17">
        <w:rPr>
          <w:rFonts w:ascii="Arial" w:hAnsi="Arial" w:cs="Arial"/>
          <w:sz w:val="16"/>
          <w:szCs w:val="16"/>
          <w:lang w:val="ru-RU"/>
        </w:rPr>
        <w:t xml:space="preserve">представляет собой окончательный вариант бюджета на </w:t>
      </w:r>
      <w:r w:rsidRPr="00891E17">
        <w:rPr>
          <w:rFonts w:ascii="Arial" w:hAnsi="Arial" w:cs="Arial"/>
          <w:sz w:val="16"/>
          <w:szCs w:val="16"/>
          <w:lang w:val="ru-RU"/>
        </w:rPr>
        <w:t>2012</w:t>
      </w:r>
      <w:r w:rsidR="00891E17">
        <w:rPr>
          <w:rFonts w:ascii="Arial" w:hAnsi="Arial" w:cs="Arial"/>
          <w:sz w:val="16"/>
          <w:szCs w:val="16"/>
          <w:lang w:val="ru-RU"/>
        </w:rPr>
        <w:t>-20</w:t>
      </w:r>
      <w:r w:rsidR="00A24607" w:rsidRPr="00891E17">
        <w:rPr>
          <w:rFonts w:ascii="Arial" w:hAnsi="Arial" w:cs="Arial"/>
          <w:sz w:val="16"/>
          <w:szCs w:val="16"/>
          <w:lang w:val="ru-RU"/>
        </w:rPr>
        <w:t>13</w:t>
      </w:r>
      <w:r w:rsidR="00891E17">
        <w:rPr>
          <w:rFonts w:ascii="Arial" w:hAnsi="Arial" w:cs="Arial"/>
          <w:sz w:val="16"/>
          <w:szCs w:val="16"/>
          <w:lang w:val="ru-RU"/>
        </w:rPr>
        <w:t xml:space="preserve"> гг. после перераспределения средств. </w:t>
      </w:r>
      <w:r w:rsidR="00A24607" w:rsidRPr="00891E17">
        <w:rPr>
          <w:rFonts w:ascii="Arial" w:hAnsi="Arial" w:cs="Arial"/>
          <w:sz w:val="16"/>
          <w:szCs w:val="16"/>
          <w:lang w:val="ru-RU"/>
        </w:rPr>
        <w:t xml:space="preserve"> </w:t>
      </w:r>
      <w:r w:rsidR="00891E17" w:rsidRPr="00891E17">
        <w:rPr>
          <w:rFonts w:ascii="Arial" w:hAnsi="Arial" w:cs="Arial"/>
          <w:sz w:val="16"/>
          <w:szCs w:val="16"/>
          <w:lang w:val="ru-RU"/>
        </w:rPr>
        <w:t>«Окончательный» бюджет</w:t>
      </w:r>
      <w:r w:rsidR="00891E17">
        <w:rPr>
          <w:rFonts w:ascii="Arial" w:hAnsi="Arial" w:cs="Arial"/>
          <w:sz w:val="16"/>
          <w:szCs w:val="16"/>
          <w:lang w:val="ru-RU"/>
        </w:rPr>
        <w:t xml:space="preserve"> после перераспределения средств</w:t>
      </w:r>
      <w:r w:rsidR="00891E17" w:rsidRPr="00891E17">
        <w:rPr>
          <w:rFonts w:ascii="Arial" w:hAnsi="Arial" w:cs="Arial"/>
          <w:sz w:val="16"/>
          <w:szCs w:val="16"/>
          <w:lang w:val="ru-RU"/>
        </w:rPr>
        <w:t xml:space="preserve"> отражает увеличение расходов на программу</w:t>
      </w:r>
      <w:r w:rsidR="00891E17" w:rsidRPr="00891E17">
        <w:rPr>
          <w:rFonts w:ascii="Arial" w:hAnsi="Arial" w:cs="Arial"/>
          <w:sz w:val="16"/>
          <w:szCs w:val="16"/>
        </w:rPr>
        <w:t> </w:t>
      </w:r>
      <w:r w:rsidR="00891E17" w:rsidRPr="00891E17">
        <w:rPr>
          <w:rFonts w:ascii="Arial" w:hAnsi="Arial" w:cs="Arial"/>
          <w:sz w:val="16"/>
          <w:szCs w:val="16"/>
          <w:lang w:val="ru-RU"/>
        </w:rPr>
        <w:t xml:space="preserve">5 (Система РСТ) на </w:t>
      </w:r>
      <w:r w:rsidR="00891E17">
        <w:rPr>
          <w:rFonts w:ascii="Arial" w:hAnsi="Arial" w:cs="Arial"/>
          <w:sz w:val="16"/>
          <w:szCs w:val="16"/>
          <w:lang w:val="ru-RU"/>
        </w:rPr>
        <w:t>981</w:t>
      </w:r>
      <w:r w:rsidR="00891E17" w:rsidRPr="00891E17">
        <w:rPr>
          <w:rFonts w:ascii="Arial" w:hAnsi="Arial" w:cs="Arial"/>
          <w:sz w:val="16"/>
          <w:szCs w:val="16"/>
          <w:lang w:val="ru-RU"/>
        </w:rPr>
        <w:t xml:space="preserve"> тыс. </w:t>
      </w:r>
      <w:proofErr w:type="spellStart"/>
      <w:r w:rsidR="00891E17" w:rsidRPr="00891E17">
        <w:rPr>
          <w:rFonts w:ascii="Arial" w:hAnsi="Arial" w:cs="Arial"/>
          <w:sz w:val="16"/>
          <w:szCs w:val="16"/>
          <w:lang w:val="ru-RU"/>
        </w:rPr>
        <w:t>шв</w:t>
      </w:r>
      <w:proofErr w:type="spellEnd"/>
      <w:r w:rsidR="00891E17" w:rsidRPr="00891E17">
        <w:rPr>
          <w:rFonts w:ascii="Arial" w:hAnsi="Arial" w:cs="Arial"/>
          <w:sz w:val="16"/>
          <w:szCs w:val="16"/>
          <w:lang w:val="ru-RU"/>
        </w:rPr>
        <w:t>. франков в связи с учреждением пяти должностей по причине большего, чем предусматривалось бюджетом, числа международных заявок в системе РСТ в 2012 г. (финансовое положение 5.6 в отношении корректировок в соответствии с формулой гибкости)</w:t>
      </w:r>
      <w:r w:rsidR="00A24607" w:rsidRPr="00F4050B">
        <w:rPr>
          <w:rFonts w:ascii="Arial" w:hAnsi="Arial" w:cs="Arial"/>
          <w:sz w:val="16"/>
          <w:szCs w:val="16"/>
          <w:lang w:val="ru-RU"/>
        </w:rPr>
        <w:t xml:space="preserve"> </w:t>
      </w:r>
    </w:p>
    <w:p w:rsidR="00F4050B" w:rsidRPr="00F4050B" w:rsidRDefault="001B3146" w:rsidP="00F4050B">
      <w:pPr>
        <w:tabs>
          <w:tab w:val="left" w:pos="540"/>
        </w:tabs>
        <w:jc w:val="both"/>
        <w:rPr>
          <w:rFonts w:ascii="Arial" w:hAnsi="Arial" w:cs="Arial"/>
          <w:sz w:val="16"/>
          <w:szCs w:val="16"/>
          <w:lang w:val="ru-RU"/>
        </w:rPr>
      </w:pPr>
      <w:r w:rsidRPr="00F4050B">
        <w:rPr>
          <w:rFonts w:ascii="Arial" w:hAnsi="Arial" w:cs="Arial"/>
          <w:sz w:val="16"/>
          <w:szCs w:val="16"/>
          <w:lang w:val="ru-RU"/>
        </w:rPr>
        <w:t xml:space="preserve">(3) - </w:t>
      </w:r>
      <w:r w:rsidR="00F4050B" w:rsidRPr="00F4050B">
        <w:rPr>
          <w:rFonts w:ascii="Arial" w:hAnsi="Arial" w:cs="Arial"/>
          <w:sz w:val="16"/>
          <w:szCs w:val="16"/>
          <w:lang w:val="ru-RU"/>
        </w:rPr>
        <w:t xml:space="preserve">представляет собой разницу между «окончательным» бюджетом на </w:t>
      </w:r>
      <w:r w:rsidR="00F4050B">
        <w:rPr>
          <w:rFonts w:ascii="Arial" w:hAnsi="Arial" w:cs="Arial"/>
          <w:sz w:val="16"/>
          <w:szCs w:val="16"/>
          <w:lang w:val="ru-RU"/>
        </w:rPr>
        <w:t>2012-</w:t>
      </w:r>
      <w:r w:rsidR="00F4050B" w:rsidRPr="00F4050B">
        <w:rPr>
          <w:rFonts w:ascii="Arial" w:hAnsi="Arial" w:cs="Arial"/>
          <w:sz w:val="16"/>
          <w:szCs w:val="16"/>
          <w:lang w:val="ru-RU"/>
        </w:rPr>
        <w:t>2013 </w:t>
      </w:r>
      <w:r w:rsidR="00F4050B">
        <w:rPr>
          <w:rFonts w:ascii="Arial" w:hAnsi="Arial" w:cs="Arial"/>
          <w:sz w:val="16"/>
          <w:szCs w:val="16"/>
          <w:lang w:val="ru-RU"/>
        </w:rPr>
        <w:t>г</w:t>
      </w:r>
      <w:r w:rsidR="00F4050B" w:rsidRPr="00F4050B">
        <w:rPr>
          <w:rFonts w:ascii="Arial" w:hAnsi="Arial" w:cs="Arial"/>
          <w:sz w:val="16"/>
          <w:szCs w:val="16"/>
          <w:lang w:val="ru-RU"/>
        </w:rPr>
        <w:t xml:space="preserve">г. </w:t>
      </w:r>
      <w:r w:rsidR="00F4050B">
        <w:rPr>
          <w:rFonts w:ascii="Arial" w:hAnsi="Arial" w:cs="Arial"/>
          <w:sz w:val="16"/>
          <w:szCs w:val="16"/>
          <w:lang w:val="ru-RU"/>
        </w:rPr>
        <w:t xml:space="preserve">после перераспределения средств </w:t>
      </w:r>
      <w:r w:rsidR="00F4050B" w:rsidRPr="00F4050B">
        <w:rPr>
          <w:rFonts w:ascii="Arial" w:hAnsi="Arial" w:cs="Arial"/>
          <w:sz w:val="16"/>
          <w:szCs w:val="16"/>
          <w:lang w:val="ru-RU"/>
        </w:rPr>
        <w:t xml:space="preserve">и фактическими расходами на сопоставимой основе </w:t>
      </w:r>
      <w:r w:rsidR="00F4050B">
        <w:rPr>
          <w:rFonts w:ascii="Arial" w:hAnsi="Arial" w:cs="Arial"/>
          <w:sz w:val="16"/>
          <w:szCs w:val="16"/>
          <w:lang w:val="ru-RU"/>
        </w:rPr>
        <w:t>к 31 декабря</w:t>
      </w:r>
      <w:r w:rsidR="00F4050B" w:rsidRPr="00F4050B">
        <w:rPr>
          <w:rFonts w:ascii="Arial" w:hAnsi="Arial" w:cs="Arial"/>
          <w:sz w:val="16"/>
          <w:szCs w:val="16"/>
          <w:lang w:val="ru-RU"/>
        </w:rPr>
        <w:t xml:space="preserve"> 2013 г.</w:t>
      </w:r>
    </w:p>
    <w:p w:rsidR="001B3146" w:rsidRPr="00F4050B" w:rsidRDefault="00F4050B" w:rsidP="00F4050B">
      <w:pPr>
        <w:tabs>
          <w:tab w:val="left" w:pos="540"/>
        </w:tabs>
        <w:jc w:val="both"/>
        <w:rPr>
          <w:rFonts w:ascii="Arial" w:hAnsi="Arial" w:cs="Arial"/>
          <w:sz w:val="16"/>
          <w:szCs w:val="16"/>
          <w:lang w:val="ru-RU"/>
        </w:rPr>
      </w:pPr>
      <w:r w:rsidRPr="00F4050B">
        <w:rPr>
          <w:rFonts w:ascii="Arial" w:hAnsi="Arial" w:cs="Arial"/>
          <w:sz w:val="16"/>
          <w:szCs w:val="16"/>
          <w:lang w:val="ru-RU"/>
        </w:rPr>
        <w:t>(</w:t>
      </w:r>
      <w:r>
        <w:rPr>
          <w:rFonts w:ascii="Arial" w:hAnsi="Arial" w:cs="Arial"/>
          <w:sz w:val="16"/>
          <w:szCs w:val="16"/>
          <w:lang w:val="ru-RU"/>
        </w:rPr>
        <w:t>4</w:t>
      </w:r>
      <w:r w:rsidRPr="00F4050B">
        <w:rPr>
          <w:rFonts w:ascii="Arial" w:hAnsi="Arial" w:cs="Arial"/>
          <w:sz w:val="16"/>
          <w:szCs w:val="16"/>
          <w:lang w:val="ru-RU"/>
        </w:rPr>
        <w:t>) – более подробные сведения о корректировках положительного сальдо в соответствии с МСУГС привод</w:t>
      </w:r>
      <w:r>
        <w:rPr>
          <w:rFonts w:ascii="Arial" w:hAnsi="Arial" w:cs="Arial"/>
          <w:sz w:val="16"/>
          <w:szCs w:val="16"/>
          <w:lang w:val="ru-RU"/>
        </w:rPr>
        <w:t>я</w:t>
      </w:r>
      <w:r w:rsidRPr="00F4050B">
        <w:rPr>
          <w:rFonts w:ascii="Arial" w:hAnsi="Arial" w:cs="Arial"/>
          <w:sz w:val="16"/>
          <w:szCs w:val="16"/>
          <w:lang w:val="ru-RU"/>
        </w:rPr>
        <w:t>тся в примечании 22 к настоящим финансовым ведомостям.</w:t>
      </w:r>
    </w:p>
    <w:p w:rsidR="001B3146" w:rsidRPr="000130AC" w:rsidRDefault="001B3146" w:rsidP="001B3146">
      <w:pPr>
        <w:tabs>
          <w:tab w:val="left" w:pos="540"/>
        </w:tabs>
        <w:jc w:val="both"/>
        <w:rPr>
          <w:rFonts w:ascii="Arial" w:hAnsi="Arial" w:cs="Arial"/>
          <w:sz w:val="16"/>
          <w:szCs w:val="16"/>
          <w:lang w:val="ru-RU"/>
        </w:rPr>
      </w:pPr>
    </w:p>
    <w:p w:rsidR="00C30AA6" w:rsidRPr="000130AC" w:rsidRDefault="00C30AA6" w:rsidP="00C30AA6">
      <w:pPr>
        <w:rPr>
          <w:rFonts w:ascii="Arial" w:eastAsia="SimSun" w:hAnsi="Arial" w:cs="Arial"/>
          <w:b/>
          <w:sz w:val="22"/>
          <w:szCs w:val="22"/>
          <w:lang w:val="ru-RU"/>
        </w:rPr>
        <w:sectPr w:rsidR="00C30AA6" w:rsidRPr="000130AC" w:rsidSect="007901FC">
          <w:headerReference w:type="default" r:id="rId37"/>
          <w:footerReference w:type="default" r:id="rId38"/>
          <w:pgSz w:w="11907" w:h="16840" w:code="9"/>
          <w:pgMar w:top="851" w:right="1247" w:bottom="1191" w:left="1247" w:header="709" w:footer="709" w:gutter="0"/>
          <w:cols w:space="708"/>
          <w:docGrid w:linePitch="360"/>
        </w:sectPr>
      </w:pPr>
    </w:p>
    <w:p w:rsidR="001772E3" w:rsidRPr="006F5F27" w:rsidRDefault="001772E3" w:rsidP="001772E3">
      <w:pPr>
        <w:pStyle w:val="STYLE1LASTONE"/>
        <w:spacing w:after="0"/>
        <w:rPr>
          <w:rStyle w:val="Style1Char"/>
          <w:rFonts w:cs="Times New Roman"/>
          <w:color w:val="auto"/>
          <w:sz w:val="28"/>
          <w:szCs w:val="28"/>
          <w:lang w:val="ru-RU"/>
        </w:rPr>
      </w:pPr>
      <w:r>
        <w:rPr>
          <w:rFonts w:eastAsia="SimSun" w:cs="Arial"/>
          <w:caps/>
          <w:kern w:val="32"/>
          <w:sz w:val="22"/>
          <w:szCs w:val="32"/>
          <w:lang w:val="ru-RU"/>
        </w:rPr>
        <w:t>примечания</w:t>
      </w:r>
      <w:r w:rsidRPr="006F5F27">
        <w:rPr>
          <w:rFonts w:eastAsia="SimSun" w:cs="Arial"/>
          <w:caps/>
          <w:kern w:val="32"/>
          <w:sz w:val="22"/>
          <w:szCs w:val="32"/>
          <w:lang w:val="ru-RU"/>
        </w:rPr>
        <w:t xml:space="preserve"> </w:t>
      </w:r>
      <w:r>
        <w:rPr>
          <w:rFonts w:eastAsia="SimSun" w:cs="Arial"/>
          <w:caps/>
          <w:kern w:val="32"/>
          <w:sz w:val="22"/>
          <w:szCs w:val="32"/>
          <w:lang w:val="ru-RU"/>
        </w:rPr>
        <w:t>к</w:t>
      </w:r>
      <w:r w:rsidRPr="006F5F27">
        <w:rPr>
          <w:rFonts w:eastAsia="SimSun" w:cs="Arial"/>
          <w:caps/>
          <w:kern w:val="32"/>
          <w:sz w:val="22"/>
          <w:szCs w:val="32"/>
          <w:lang w:val="ru-RU"/>
        </w:rPr>
        <w:t xml:space="preserve"> </w:t>
      </w:r>
      <w:r>
        <w:rPr>
          <w:rFonts w:eastAsia="SimSun" w:cs="Arial"/>
          <w:caps/>
          <w:kern w:val="32"/>
          <w:sz w:val="22"/>
          <w:szCs w:val="32"/>
          <w:lang w:val="ru-RU"/>
        </w:rPr>
        <w:t>финансовым</w:t>
      </w:r>
      <w:r w:rsidRPr="006F5F27">
        <w:rPr>
          <w:rFonts w:eastAsia="SimSun" w:cs="Arial"/>
          <w:caps/>
          <w:kern w:val="32"/>
          <w:sz w:val="22"/>
          <w:szCs w:val="32"/>
          <w:lang w:val="ru-RU"/>
        </w:rPr>
        <w:t xml:space="preserve"> </w:t>
      </w:r>
      <w:r>
        <w:rPr>
          <w:rFonts w:eastAsia="SimSun" w:cs="Arial"/>
          <w:caps/>
          <w:kern w:val="32"/>
          <w:sz w:val="22"/>
          <w:szCs w:val="32"/>
          <w:lang w:val="ru-RU"/>
        </w:rPr>
        <w:t>ведомостям</w:t>
      </w:r>
    </w:p>
    <w:p w:rsidR="001772E3" w:rsidRPr="006F5F27" w:rsidRDefault="001772E3" w:rsidP="001772E3">
      <w:pPr>
        <w:jc w:val="both"/>
        <w:rPr>
          <w:rFonts w:ascii="Arial" w:hAnsi="Arial" w:cs="Arial"/>
          <w:b/>
          <w:sz w:val="22"/>
          <w:szCs w:val="22"/>
          <w:lang w:val="ru-RU"/>
        </w:rPr>
      </w:pPr>
    </w:p>
    <w:p w:rsidR="001772E3" w:rsidRPr="006F5F27" w:rsidRDefault="001772E3" w:rsidP="001772E3">
      <w:pPr>
        <w:jc w:val="both"/>
        <w:rPr>
          <w:rFonts w:ascii="Arial" w:hAnsi="Arial" w:cs="Arial"/>
          <w:b/>
          <w:sz w:val="22"/>
          <w:szCs w:val="22"/>
          <w:lang w:val="ru-RU"/>
        </w:rPr>
      </w:pPr>
    </w:p>
    <w:p w:rsidR="001772E3" w:rsidRPr="009C0BB8" w:rsidRDefault="001772E3" w:rsidP="001772E3">
      <w:pPr>
        <w:pStyle w:val="StyleHeading211ptNotBoldNotItalicAllcaps"/>
        <w:rPr>
          <w:lang w:val="ru-RU"/>
        </w:rPr>
      </w:pPr>
      <w:r>
        <w:rPr>
          <w:lang w:val="ru-RU"/>
        </w:rPr>
        <w:t>Примечание</w:t>
      </w:r>
      <w:r w:rsidRPr="009C0BB8">
        <w:rPr>
          <w:lang w:val="ru-RU"/>
        </w:rPr>
        <w:t xml:space="preserve"> 1: </w:t>
      </w:r>
      <w:r>
        <w:rPr>
          <w:lang w:val="ru-RU"/>
        </w:rPr>
        <w:t>Цели</w:t>
      </w:r>
      <w:r w:rsidRPr="009C0BB8">
        <w:rPr>
          <w:lang w:val="ru-RU"/>
        </w:rPr>
        <w:t xml:space="preserve"> </w:t>
      </w:r>
      <w:r>
        <w:rPr>
          <w:lang w:val="ru-RU"/>
        </w:rPr>
        <w:t>и</w:t>
      </w:r>
      <w:r w:rsidRPr="009C0BB8">
        <w:rPr>
          <w:lang w:val="ru-RU"/>
        </w:rPr>
        <w:t xml:space="preserve"> </w:t>
      </w:r>
      <w:r>
        <w:rPr>
          <w:lang w:val="ru-RU"/>
        </w:rPr>
        <w:t>бюджет</w:t>
      </w:r>
      <w:r w:rsidRPr="009C0BB8">
        <w:rPr>
          <w:lang w:val="ru-RU"/>
        </w:rPr>
        <w:t xml:space="preserve"> </w:t>
      </w:r>
      <w:r>
        <w:rPr>
          <w:lang w:val="ru-RU"/>
        </w:rPr>
        <w:t>Организации</w:t>
      </w:r>
    </w:p>
    <w:p w:rsidR="001772E3" w:rsidRPr="009C0BB8" w:rsidRDefault="001772E3" w:rsidP="00866DE9">
      <w:pPr>
        <w:jc w:val="both"/>
        <w:rPr>
          <w:rFonts w:ascii="Arial" w:hAnsi="Arial" w:cs="Arial"/>
          <w:b/>
          <w:sz w:val="20"/>
          <w:szCs w:val="20"/>
          <w:lang w:val="ru-RU"/>
        </w:rPr>
      </w:pPr>
    </w:p>
    <w:p w:rsidR="001772E3" w:rsidRPr="002C1E55" w:rsidRDefault="001772E3" w:rsidP="00866DE9">
      <w:pPr>
        <w:pStyle w:val="Style3"/>
        <w:spacing w:after="0"/>
        <w:rPr>
          <w:rFonts w:cs="Arial"/>
          <w:szCs w:val="22"/>
          <w:lang w:val="ru-RU"/>
        </w:rPr>
      </w:pPr>
      <w:proofErr w:type="gramStart"/>
      <w:r>
        <w:rPr>
          <w:lang w:val="ru-RU"/>
        </w:rPr>
        <w:t>Всемирная организация интеллектуальной собственности (ВОИС) была создана в 1967 г. и заменила собой Бюро по охране интеллектуальной собственности (БИРПИ), которое было основана в 1893</w:t>
      </w:r>
      <w:r w:rsidR="0009234B">
        <w:rPr>
          <w:lang w:val="ru-RU"/>
        </w:rPr>
        <w:t> г.</w:t>
      </w:r>
      <w:r>
        <w:rPr>
          <w:lang w:val="ru-RU"/>
        </w:rPr>
        <w:t xml:space="preserve"> (</w:t>
      </w:r>
      <w:proofErr w:type="spellStart"/>
      <w:r>
        <w:rPr>
          <w:lang w:val="ru-RU"/>
        </w:rPr>
        <w:t>БИРПИ</w:t>
      </w:r>
      <w:proofErr w:type="spellEnd"/>
      <w:r>
        <w:rPr>
          <w:lang w:val="ru-RU"/>
        </w:rPr>
        <w:t xml:space="preserve"> является французским сокращением, означающим</w:t>
      </w:r>
      <w:r w:rsidRPr="008E72AC">
        <w:rPr>
          <w:lang w:val="ru-RU"/>
        </w:rPr>
        <w:t xml:space="preserve"> </w:t>
      </w:r>
      <w:proofErr w:type="spellStart"/>
      <w:r w:rsidRPr="003520CF">
        <w:rPr>
          <w:i/>
        </w:rPr>
        <w:t>Bureaux</w:t>
      </w:r>
      <w:proofErr w:type="spellEnd"/>
      <w:r w:rsidRPr="008E72AC">
        <w:rPr>
          <w:i/>
          <w:lang w:val="ru-RU"/>
        </w:rPr>
        <w:t xml:space="preserve"> </w:t>
      </w:r>
      <w:proofErr w:type="spellStart"/>
      <w:r w:rsidRPr="003520CF">
        <w:rPr>
          <w:i/>
        </w:rPr>
        <w:t>Internationaux</w:t>
      </w:r>
      <w:proofErr w:type="spellEnd"/>
      <w:r w:rsidRPr="008E72AC">
        <w:rPr>
          <w:i/>
          <w:lang w:val="ru-RU"/>
        </w:rPr>
        <w:t xml:space="preserve"> </w:t>
      </w:r>
      <w:r w:rsidRPr="003520CF">
        <w:rPr>
          <w:i/>
        </w:rPr>
        <w:t>R</w:t>
      </w:r>
      <w:r w:rsidRPr="008E72AC">
        <w:rPr>
          <w:i/>
          <w:lang w:val="ru-RU"/>
        </w:rPr>
        <w:t>é</w:t>
      </w:r>
      <w:r w:rsidRPr="003520CF">
        <w:rPr>
          <w:i/>
        </w:rPr>
        <w:t>unis</w:t>
      </w:r>
      <w:r w:rsidRPr="008E72AC">
        <w:rPr>
          <w:i/>
          <w:lang w:val="ru-RU"/>
        </w:rPr>
        <w:t xml:space="preserve"> </w:t>
      </w:r>
      <w:r w:rsidRPr="003520CF">
        <w:rPr>
          <w:i/>
        </w:rPr>
        <w:t>pour</w:t>
      </w:r>
      <w:r w:rsidRPr="008E72AC">
        <w:rPr>
          <w:i/>
          <w:lang w:val="ru-RU"/>
        </w:rPr>
        <w:t xml:space="preserve"> </w:t>
      </w:r>
      <w:r w:rsidRPr="003520CF">
        <w:rPr>
          <w:i/>
        </w:rPr>
        <w:t>la</w:t>
      </w:r>
      <w:r w:rsidRPr="008E72AC">
        <w:rPr>
          <w:i/>
          <w:lang w:val="ru-RU"/>
        </w:rPr>
        <w:t xml:space="preserve"> </w:t>
      </w:r>
      <w:r w:rsidRPr="003520CF">
        <w:rPr>
          <w:i/>
        </w:rPr>
        <w:t>Protection</w:t>
      </w:r>
      <w:r w:rsidRPr="008E72AC">
        <w:rPr>
          <w:i/>
          <w:lang w:val="ru-RU"/>
        </w:rPr>
        <w:t xml:space="preserve"> </w:t>
      </w:r>
      <w:r w:rsidRPr="003520CF">
        <w:rPr>
          <w:i/>
        </w:rPr>
        <w:t>de</w:t>
      </w:r>
      <w:r w:rsidRPr="008E72AC">
        <w:rPr>
          <w:i/>
          <w:lang w:val="ru-RU"/>
        </w:rPr>
        <w:t xml:space="preserve"> </w:t>
      </w:r>
      <w:r w:rsidRPr="003520CF">
        <w:rPr>
          <w:i/>
        </w:rPr>
        <w:t>la</w:t>
      </w:r>
      <w:r w:rsidRPr="008E72AC">
        <w:rPr>
          <w:i/>
          <w:lang w:val="ru-RU"/>
        </w:rPr>
        <w:t xml:space="preserve"> </w:t>
      </w:r>
      <w:proofErr w:type="spellStart"/>
      <w:r w:rsidRPr="003520CF">
        <w:rPr>
          <w:i/>
        </w:rPr>
        <w:t>Propri</w:t>
      </w:r>
      <w:proofErr w:type="spellEnd"/>
      <w:r w:rsidRPr="008E72AC">
        <w:rPr>
          <w:i/>
          <w:lang w:val="ru-RU"/>
        </w:rPr>
        <w:t>é</w:t>
      </w:r>
      <w:r w:rsidRPr="003520CF">
        <w:rPr>
          <w:i/>
        </w:rPr>
        <w:t>t</w:t>
      </w:r>
      <w:r w:rsidRPr="008E72AC">
        <w:rPr>
          <w:i/>
          <w:lang w:val="ru-RU"/>
        </w:rPr>
        <w:t xml:space="preserve">é </w:t>
      </w:r>
      <w:proofErr w:type="spellStart"/>
      <w:r w:rsidRPr="003520CF">
        <w:rPr>
          <w:i/>
        </w:rPr>
        <w:t>Intellectuelle</w:t>
      </w:r>
      <w:proofErr w:type="spellEnd"/>
      <w:r w:rsidRPr="008E72AC">
        <w:rPr>
          <w:lang w:val="ru-RU"/>
        </w:rPr>
        <w:t>)</w:t>
      </w:r>
      <w:r>
        <w:rPr>
          <w:lang w:val="ru-RU"/>
        </w:rPr>
        <w:t xml:space="preserve"> для выполнения административных функций Парижской конвенции по охране промышленной собственности</w:t>
      </w:r>
      <w:r w:rsidRPr="008E72AC">
        <w:rPr>
          <w:lang w:val="ru-RU"/>
        </w:rPr>
        <w:t xml:space="preserve"> (1883</w:t>
      </w:r>
      <w:r>
        <w:rPr>
          <w:lang w:val="ru-RU"/>
        </w:rPr>
        <w:t> г.</w:t>
      </w:r>
      <w:r w:rsidRPr="008E72AC">
        <w:rPr>
          <w:lang w:val="ru-RU"/>
        </w:rPr>
        <w:t xml:space="preserve">) </w:t>
      </w:r>
      <w:r>
        <w:rPr>
          <w:lang w:val="ru-RU"/>
        </w:rPr>
        <w:t>и</w:t>
      </w:r>
      <w:r w:rsidRPr="008E72AC">
        <w:rPr>
          <w:lang w:val="ru-RU"/>
        </w:rPr>
        <w:t xml:space="preserve"> </w:t>
      </w:r>
      <w:r>
        <w:rPr>
          <w:lang w:val="ru-RU"/>
        </w:rPr>
        <w:t>Бернской конвенции по охране литературных</w:t>
      </w:r>
      <w:proofErr w:type="gramEnd"/>
      <w:r>
        <w:rPr>
          <w:lang w:val="ru-RU"/>
        </w:rPr>
        <w:t xml:space="preserve"> и художественных произведений</w:t>
      </w:r>
      <w:r w:rsidRPr="008E72AC">
        <w:rPr>
          <w:lang w:val="ru-RU"/>
        </w:rPr>
        <w:t xml:space="preserve"> (1886</w:t>
      </w:r>
      <w:r>
        <w:rPr>
          <w:lang w:val="ru-RU"/>
        </w:rPr>
        <w:t> г.</w:t>
      </w:r>
      <w:r w:rsidRPr="008E72AC">
        <w:rPr>
          <w:lang w:val="ru-RU"/>
        </w:rPr>
        <w:t xml:space="preserve">).  </w:t>
      </w:r>
      <w:r>
        <w:rPr>
          <w:lang w:val="ru-RU"/>
        </w:rPr>
        <w:t>В</w:t>
      </w:r>
      <w:r w:rsidRPr="003870B4">
        <w:rPr>
          <w:lang w:val="ru-RU"/>
        </w:rPr>
        <w:t xml:space="preserve"> 1974</w:t>
      </w:r>
      <w:r w:rsidRPr="003870B4">
        <w:t> </w:t>
      </w:r>
      <w:r>
        <w:rPr>
          <w:lang w:val="ru-RU"/>
        </w:rPr>
        <w:t>г</w:t>
      </w:r>
      <w:r w:rsidRPr="003870B4">
        <w:rPr>
          <w:lang w:val="ru-RU"/>
        </w:rPr>
        <w:t xml:space="preserve">. </w:t>
      </w:r>
      <w:r>
        <w:rPr>
          <w:lang w:val="ru-RU"/>
        </w:rPr>
        <w:t>ВОИС была признана специализированным учреждением Организации Объединенных Наций</w:t>
      </w:r>
      <w:r w:rsidR="00866DE9">
        <w:rPr>
          <w:rFonts w:cs="Arial"/>
          <w:szCs w:val="22"/>
          <w:lang w:val="ru-RU"/>
        </w:rPr>
        <w:t xml:space="preserve">. </w:t>
      </w:r>
    </w:p>
    <w:p w:rsidR="001772E3" w:rsidRPr="002C1E55" w:rsidRDefault="001772E3" w:rsidP="00866DE9">
      <w:pPr>
        <w:pStyle w:val="Style3"/>
        <w:spacing w:after="0"/>
        <w:rPr>
          <w:rFonts w:cs="Arial"/>
          <w:szCs w:val="22"/>
          <w:lang w:val="ru-RU"/>
        </w:rPr>
      </w:pPr>
    </w:p>
    <w:p w:rsidR="001772E3" w:rsidRPr="002C1E55" w:rsidRDefault="001772E3" w:rsidP="00866DE9">
      <w:pPr>
        <w:pStyle w:val="Style3"/>
        <w:spacing w:after="0"/>
        <w:rPr>
          <w:rFonts w:cs="Arial"/>
          <w:szCs w:val="22"/>
          <w:lang w:val="ru-RU"/>
        </w:rPr>
      </w:pPr>
      <w:r>
        <w:rPr>
          <w:lang w:val="ru-RU"/>
        </w:rPr>
        <w:t>ВОИС выполняет широкий спектр задач, связанных с охраной прав ИС, включая:  оказание помощи правительствам и организациям в разработке политики, создании структур и привитии профессиональных навыков, необходимых для задействования  потенциала ИС в целях экономического развития;  взаимодействие с государствами-членами в целях развития международного права ИС;  выполнение административных функций международных договоров;  управление глобальными регистрационными системами в области товарных знаков, промышленных образцов, наименований мест происхождения и системой подачи заявок на выдачу патента; предоставление услуг по урегулированию споров;  и выполнение функций форума для проведения обсуждений, основанных на всей имеющейся информации, и обмена экспертными знаниями</w:t>
      </w:r>
      <w:r w:rsidRPr="002C1E55">
        <w:rPr>
          <w:rFonts w:cs="Arial"/>
          <w:szCs w:val="22"/>
          <w:lang w:val="ru-RU"/>
        </w:rPr>
        <w:t>.</w:t>
      </w:r>
    </w:p>
    <w:p w:rsidR="001772E3" w:rsidRPr="002C1E55" w:rsidRDefault="001772E3" w:rsidP="00866DE9">
      <w:pPr>
        <w:pStyle w:val="Style3"/>
        <w:spacing w:after="0"/>
        <w:rPr>
          <w:rFonts w:cs="Arial"/>
          <w:szCs w:val="22"/>
          <w:lang w:val="ru-RU"/>
        </w:rPr>
      </w:pPr>
    </w:p>
    <w:p w:rsidR="001772E3" w:rsidRPr="00B7729F" w:rsidRDefault="001772E3" w:rsidP="00866DE9">
      <w:pPr>
        <w:pStyle w:val="Style3"/>
        <w:spacing w:after="0"/>
        <w:rPr>
          <w:rFonts w:cs="Arial"/>
          <w:szCs w:val="22"/>
          <w:lang w:val="ru-RU"/>
        </w:rPr>
      </w:pPr>
      <w:r>
        <w:rPr>
          <w:lang w:val="ru-RU"/>
        </w:rPr>
        <w:t>Организация функционирует в соответствии с Конвенцией ВОИС, подписанной 14 июля 1967 г. в Стокгольме и измененной 28 сентября 1979 г.  В состав ВОИС в настоящее время входят 185 государств-членов.  ВОИС расположена в Женеве, Швейцария, и имеет представительства в Нью-Йорке, Рио-де-Жанейро, Сингапуре и Токио.  Организация пользуется привилегиями и иммунитетами, которые предоставлены в соответствии с Конвенцией 1947 г. о привилегиях и иммунитетах специализированных учреждений Организации Объединенных Наций и Соглашением о штаб-квартире 1970 г., заключенным с Федеральным Советом</w:t>
      </w:r>
      <w:r w:rsidRPr="00A836FD">
        <w:rPr>
          <w:lang w:val="ru-RU"/>
        </w:rPr>
        <w:t xml:space="preserve"> </w:t>
      </w:r>
      <w:r>
        <w:rPr>
          <w:lang w:val="ru-RU"/>
        </w:rPr>
        <w:t>Швейцарии и предусматривающим, в частности, освобождение от уплаты большинства прямых и косвенных налогов</w:t>
      </w:r>
      <w:r w:rsidRPr="00B7729F">
        <w:rPr>
          <w:rFonts w:cs="Arial"/>
          <w:szCs w:val="22"/>
          <w:lang w:val="ru-RU"/>
        </w:rPr>
        <w:t>.</w:t>
      </w:r>
    </w:p>
    <w:p w:rsidR="001772E3" w:rsidRPr="00B7729F" w:rsidRDefault="001772E3" w:rsidP="00866DE9">
      <w:pPr>
        <w:pStyle w:val="Style3"/>
        <w:spacing w:after="0"/>
        <w:rPr>
          <w:rFonts w:cs="Arial"/>
          <w:szCs w:val="22"/>
          <w:lang w:val="ru-RU"/>
        </w:rPr>
      </w:pPr>
    </w:p>
    <w:p w:rsidR="001772E3" w:rsidRPr="007E26E5" w:rsidRDefault="001772E3" w:rsidP="00866DE9">
      <w:pPr>
        <w:pStyle w:val="Style3"/>
        <w:spacing w:after="0"/>
        <w:rPr>
          <w:rFonts w:cs="Arial"/>
          <w:szCs w:val="22"/>
          <w:lang w:val="ru-RU"/>
        </w:rPr>
      </w:pPr>
      <w:r>
        <w:rPr>
          <w:lang w:val="ru-RU"/>
        </w:rPr>
        <w:t>Руководство ВОИС осуществляется следующими органами,</w:t>
      </w:r>
      <w:r w:rsidRPr="00A836FD">
        <w:rPr>
          <w:lang w:val="ru-RU"/>
        </w:rPr>
        <w:t xml:space="preserve"> </w:t>
      </w:r>
      <w:r>
        <w:rPr>
          <w:lang w:val="ru-RU"/>
        </w:rPr>
        <w:t>учрежденными в соответствии с Конвенцией ВОИС, которые проводят очередные сессии не реже одного раза в два года и которые могут проводить внеочередные сессии в промежутке между очередными сессиями</w:t>
      </w:r>
      <w:r w:rsidRPr="007E26E5">
        <w:rPr>
          <w:rFonts w:cs="Arial"/>
          <w:szCs w:val="22"/>
          <w:lang w:val="ru-RU"/>
        </w:rPr>
        <w:t xml:space="preserve">:  </w:t>
      </w:r>
    </w:p>
    <w:p w:rsidR="001772E3" w:rsidRPr="007E26E5" w:rsidRDefault="001772E3" w:rsidP="00866DE9">
      <w:pPr>
        <w:pStyle w:val="Style3"/>
        <w:spacing w:after="0"/>
        <w:rPr>
          <w:rFonts w:cs="Arial"/>
          <w:szCs w:val="22"/>
          <w:lang w:val="ru-RU"/>
        </w:rPr>
      </w:pPr>
    </w:p>
    <w:p w:rsidR="001772E3" w:rsidRPr="007E26E5" w:rsidRDefault="001772E3" w:rsidP="00866DE9">
      <w:pPr>
        <w:pStyle w:val="STYLEDUTEXTE"/>
        <w:rPr>
          <w:rFonts w:cs="Arial"/>
          <w:szCs w:val="22"/>
          <w:lang w:val="ru-RU"/>
        </w:rPr>
      </w:pPr>
      <w:r>
        <w:rPr>
          <w:lang w:val="ru-RU"/>
        </w:rPr>
        <w:t>Генеральная Ассамблея, состоящая из государств-участников Конвенции ВОИС, которые являются членами какого-либо из Союзов, назначает Генерального директора на срок не менее чем шесть лет, принимает бюджет расходов, общих для всех Союзов, принимает финансовый регламент, приглашает государства стать участниками Конвенции и выполняет другие функции, оговоренные в Конвенции</w:t>
      </w:r>
      <w:r w:rsidRPr="007E26E5">
        <w:rPr>
          <w:rFonts w:cs="Arial"/>
          <w:szCs w:val="22"/>
          <w:lang w:val="ru-RU"/>
        </w:rPr>
        <w:t xml:space="preserve">.  </w:t>
      </w:r>
    </w:p>
    <w:p w:rsidR="001772E3" w:rsidRPr="007E26E5" w:rsidRDefault="001772E3" w:rsidP="00866DE9">
      <w:pPr>
        <w:pStyle w:val="STYLEDUTEXTE"/>
        <w:rPr>
          <w:rFonts w:cs="Arial"/>
          <w:szCs w:val="22"/>
          <w:lang w:val="ru-RU"/>
        </w:rPr>
      </w:pPr>
    </w:p>
    <w:p w:rsidR="001772E3" w:rsidRPr="007E26E5" w:rsidRDefault="001772E3" w:rsidP="00866DE9">
      <w:pPr>
        <w:pStyle w:val="STYLEDUTEXTE"/>
        <w:rPr>
          <w:rFonts w:cs="Arial"/>
          <w:szCs w:val="22"/>
          <w:lang w:val="ru-RU"/>
        </w:rPr>
      </w:pPr>
      <w:r>
        <w:rPr>
          <w:lang w:val="ru-RU"/>
        </w:rPr>
        <w:t>Конференция состоит из всех государств-членов, независимо от того, являются ли они членами какого-либо из Союзов или нет.  Конференция принимает бюджет, принимает поправки к Конвенции и выполняет другие надлежащие функции</w:t>
      </w:r>
      <w:r w:rsidRPr="007E26E5">
        <w:rPr>
          <w:rFonts w:cs="Arial"/>
          <w:szCs w:val="22"/>
          <w:lang w:val="ru-RU"/>
        </w:rPr>
        <w:t>.</w:t>
      </w:r>
    </w:p>
    <w:p w:rsidR="001772E3" w:rsidRPr="007E26E5" w:rsidRDefault="001772E3" w:rsidP="00866DE9">
      <w:pPr>
        <w:pStyle w:val="STYLEDUTEXTE"/>
        <w:rPr>
          <w:rFonts w:cs="Arial"/>
          <w:szCs w:val="22"/>
          <w:lang w:val="ru-RU"/>
        </w:rPr>
      </w:pPr>
    </w:p>
    <w:p w:rsidR="001772E3" w:rsidRPr="00B7729F" w:rsidRDefault="001772E3" w:rsidP="00866DE9">
      <w:pPr>
        <w:pStyle w:val="Style3"/>
        <w:spacing w:after="0"/>
        <w:rPr>
          <w:rFonts w:cs="Arial"/>
          <w:szCs w:val="22"/>
          <w:lang w:val="ru-RU"/>
        </w:rPr>
      </w:pPr>
      <w:r>
        <w:rPr>
          <w:lang w:val="ru-RU"/>
        </w:rPr>
        <w:t>Координационный комитет состоит из членов Исполнительного комитета Парижского или Бернского союзов. Координационный комитет предлагает кандидатуры на пост Генерального директора, составляет повестки дня Генеральной Ассамблеи, подготавливает программу и бюджет Конференции и выполняет другие функции, возложенные на него в соответствии с Конвенцией ВОИС</w:t>
      </w:r>
      <w:r w:rsidRPr="007E26E5">
        <w:rPr>
          <w:rFonts w:cs="Arial"/>
          <w:szCs w:val="22"/>
          <w:lang w:val="ru-RU"/>
        </w:rPr>
        <w:t xml:space="preserve">. </w:t>
      </w:r>
    </w:p>
    <w:p w:rsidR="001772E3" w:rsidRPr="00B7729F" w:rsidRDefault="001772E3" w:rsidP="00866DE9">
      <w:pPr>
        <w:pStyle w:val="Style3"/>
        <w:spacing w:after="0"/>
        <w:rPr>
          <w:rFonts w:cs="Arial"/>
          <w:szCs w:val="22"/>
          <w:lang w:val="ru-RU"/>
        </w:rPr>
      </w:pPr>
    </w:p>
    <w:p w:rsidR="001772E3" w:rsidRPr="0053097E" w:rsidRDefault="001772E3" w:rsidP="00866DE9">
      <w:pPr>
        <w:pStyle w:val="Style3"/>
        <w:spacing w:after="0"/>
        <w:rPr>
          <w:rFonts w:cs="Arial"/>
          <w:szCs w:val="22"/>
          <w:lang w:val="ru-RU"/>
        </w:rPr>
      </w:pPr>
      <w:proofErr w:type="gramStart"/>
      <w:r>
        <w:rPr>
          <w:lang w:val="ru-RU"/>
        </w:rPr>
        <w:t xml:space="preserve">Ассамблеи Бернского, Гаагского, </w:t>
      </w:r>
      <w:proofErr w:type="spellStart"/>
      <w:r>
        <w:rPr>
          <w:lang w:val="ru-RU"/>
        </w:rPr>
        <w:t>Ниццкого</w:t>
      </w:r>
      <w:proofErr w:type="spellEnd"/>
      <w:r>
        <w:rPr>
          <w:lang w:val="ru-RU"/>
        </w:rPr>
        <w:t xml:space="preserve">, Лиссабонского, </w:t>
      </w:r>
      <w:proofErr w:type="spellStart"/>
      <w:r>
        <w:rPr>
          <w:lang w:val="ru-RU"/>
        </w:rPr>
        <w:t>Локарнского</w:t>
      </w:r>
      <w:proofErr w:type="spellEnd"/>
      <w:r>
        <w:rPr>
          <w:lang w:val="ru-RU"/>
        </w:rPr>
        <w:t>, Венского, Будапештского и Парижского союзов, а также Союза МПК проводят свои сессии в соответствии с положениями отдельных договоров, учреждающих каждый из Союзов, административные функции которых выполняет ВОИС, и принимают те части бюджета ВОИС, которые касаются доходов и расходов исключительно каждого из них, а также определяют размер пошлин, уплачиваемых ВОИС за услуги, оказываемые в рамках</w:t>
      </w:r>
      <w:proofErr w:type="gramEnd"/>
      <w:r>
        <w:rPr>
          <w:lang w:val="ru-RU"/>
        </w:rPr>
        <w:t xml:space="preserve"> каждого соответствующего договора</w:t>
      </w:r>
      <w:r w:rsidRPr="0053097E">
        <w:rPr>
          <w:rFonts w:cs="Arial"/>
          <w:szCs w:val="22"/>
          <w:lang w:val="ru-RU"/>
        </w:rPr>
        <w:t xml:space="preserve">.  </w:t>
      </w:r>
    </w:p>
    <w:p w:rsidR="001772E3" w:rsidRPr="0053097E" w:rsidRDefault="001772E3" w:rsidP="00866DE9">
      <w:pPr>
        <w:pStyle w:val="Style3"/>
        <w:spacing w:after="0"/>
        <w:rPr>
          <w:rFonts w:cs="Arial"/>
          <w:szCs w:val="22"/>
          <w:lang w:val="ru-RU"/>
        </w:rPr>
      </w:pPr>
    </w:p>
    <w:p w:rsidR="0028170E" w:rsidRPr="001772E3" w:rsidRDefault="001772E3" w:rsidP="00866DE9">
      <w:pPr>
        <w:pStyle w:val="Style3"/>
        <w:spacing w:after="0"/>
        <w:rPr>
          <w:rFonts w:cs="Arial"/>
          <w:szCs w:val="22"/>
          <w:lang w:val="ru-RU"/>
        </w:rPr>
      </w:pPr>
      <w:r>
        <w:rPr>
          <w:lang w:val="ru-RU"/>
        </w:rPr>
        <w:t>ВОИС финансируется за счет пошлин, взимаемых за оказываемые Организацией</w:t>
      </w:r>
      <w:r w:rsidRPr="00FE45C1">
        <w:rPr>
          <w:lang w:val="ru-RU"/>
        </w:rPr>
        <w:t xml:space="preserve"> </w:t>
      </w:r>
      <w:r>
        <w:rPr>
          <w:lang w:val="ru-RU"/>
        </w:rPr>
        <w:t xml:space="preserve">услуги, начисленных взносов, уплачиваемых ее государствами-членами, и добровольных взносов государств-членов и других доноров.  Организация осуществляет свою деятельность на основе </w:t>
      </w:r>
      <w:proofErr w:type="gramStart"/>
      <w:r>
        <w:rPr>
          <w:lang w:val="ru-RU"/>
        </w:rPr>
        <w:t>двухлетних</w:t>
      </w:r>
      <w:proofErr w:type="gramEnd"/>
      <w:r>
        <w:rPr>
          <w:lang w:val="ru-RU"/>
        </w:rPr>
        <w:t xml:space="preserve"> программы и бюджета, предусматривающих ассигнования под разрешенные бюджетные расходы, которые утверждаются Генеральной Ассамблеей на каждый финансовый период.  При утверждении ассигнований Генеральному директору предоставляются полномочия на то, чтобы брать обязательства, разрешать осуществлять расходы и производить платежи в оговоренных целях в пределах ассигнований</w:t>
      </w:r>
      <w:r w:rsidRPr="0053097E">
        <w:rPr>
          <w:rFonts w:cs="Arial"/>
          <w:szCs w:val="22"/>
          <w:lang w:val="ru-RU"/>
        </w:rPr>
        <w:t>.</w:t>
      </w:r>
    </w:p>
    <w:p w:rsidR="00BB0B8D" w:rsidRPr="001772E3" w:rsidRDefault="00BB0B8D" w:rsidP="00901633">
      <w:pPr>
        <w:jc w:val="both"/>
        <w:rPr>
          <w:rFonts w:ascii="Arial" w:hAnsi="Arial" w:cs="Arial"/>
          <w:b/>
          <w:sz w:val="22"/>
          <w:szCs w:val="22"/>
          <w:lang w:val="ru-RU"/>
        </w:rPr>
      </w:pPr>
    </w:p>
    <w:p w:rsidR="00E1413C" w:rsidRPr="001772E3" w:rsidRDefault="00E1413C" w:rsidP="00901633">
      <w:pPr>
        <w:jc w:val="both"/>
        <w:rPr>
          <w:rFonts w:ascii="Arial" w:hAnsi="Arial" w:cs="Arial"/>
          <w:b/>
          <w:sz w:val="22"/>
          <w:szCs w:val="22"/>
          <w:lang w:val="ru-RU"/>
        </w:rPr>
      </w:pPr>
    </w:p>
    <w:p w:rsidR="00E1413C" w:rsidRPr="001772E3" w:rsidRDefault="001772E3" w:rsidP="00901633">
      <w:pPr>
        <w:pStyle w:val="StyleHeading211ptNotBoldNotItalicAllcaps"/>
        <w:tabs>
          <w:tab w:val="left" w:pos="1260"/>
        </w:tabs>
        <w:spacing w:before="0" w:after="0"/>
        <w:rPr>
          <w:rFonts w:eastAsia="SimSun"/>
          <w:szCs w:val="22"/>
          <w:lang w:val="ru-RU"/>
        </w:rPr>
      </w:pPr>
      <w:r>
        <w:rPr>
          <w:rFonts w:eastAsia="SimSun"/>
          <w:lang w:val="ru-RU"/>
        </w:rPr>
        <w:t>Примечание</w:t>
      </w:r>
      <w:r w:rsidR="00BB0B8D" w:rsidRPr="001772E3">
        <w:rPr>
          <w:rFonts w:eastAsia="SimSun"/>
          <w:lang w:val="ru-RU"/>
        </w:rPr>
        <w:t xml:space="preserve"> 2:</w:t>
      </w:r>
      <w:r w:rsidR="00A302F8">
        <w:rPr>
          <w:rFonts w:eastAsia="SimSun"/>
          <w:lang w:val="ru-RU"/>
        </w:rPr>
        <w:t xml:space="preserve"> </w:t>
      </w:r>
      <w:r>
        <w:rPr>
          <w:rFonts w:eastAsia="SimSun"/>
          <w:lang w:val="ru-RU"/>
        </w:rPr>
        <w:t>ОСНОВНЫЕ ПРИНЦИПЫ БУХГАЛТЕРСКОГО УЧЕТА</w:t>
      </w:r>
    </w:p>
    <w:p w:rsidR="00BB0B8D" w:rsidRPr="001772E3" w:rsidRDefault="00BB0B8D" w:rsidP="00901633">
      <w:pPr>
        <w:pStyle w:val="StyleHeading211ptNotBoldNotItalicAllcaps"/>
        <w:tabs>
          <w:tab w:val="left" w:pos="1260"/>
        </w:tabs>
        <w:spacing w:before="0" w:after="0"/>
        <w:rPr>
          <w:lang w:val="ru-RU"/>
        </w:rPr>
      </w:pPr>
    </w:p>
    <w:p w:rsidR="001772E3" w:rsidRPr="00CC40A4" w:rsidRDefault="001772E3" w:rsidP="001772E3">
      <w:pPr>
        <w:pStyle w:val="Style3Bold"/>
        <w:spacing w:after="0"/>
        <w:rPr>
          <w:rFonts w:cs="Arial"/>
          <w:szCs w:val="22"/>
          <w:lang w:val="ru-RU"/>
        </w:rPr>
      </w:pPr>
      <w:r>
        <w:rPr>
          <w:lang w:val="ru-RU"/>
        </w:rPr>
        <w:t>Основа для подготовки</w:t>
      </w:r>
    </w:p>
    <w:p w:rsidR="001772E3" w:rsidRPr="007141EB" w:rsidRDefault="001772E3" w:rsidP="001772E3">
      <w:pPr>
        <w:pStyle w:val="Style3"/>
        <w:spacing w:after="0"/>
        <w:rPr>
          <w:rFonts w:cs="Arial"/>
          <w:szCs w:val="22"/>
          <w:lang w:val="ru-RU"/>
        </w:rPr>
      </w:pPr>
    </w:p>
    <w:p w:rsidR="000A2080" w:rsidRPr="001772E3" w:rsidRDefault="001772E3" w:rsidP="001772E3">
      <w:pPr>
        <w:pStyle w:val="Style3"/>
        <w:spacing w:after="0"/>
        <w:rPr>
          <w:rFonts w:cs="Arial"/>
          <w:szCs w:val="22"/>
          <w:lang w:val="ru-RU"/>
        </w:rPr>
      </w:pPr>
      <w:r>
        <w:rPr>
          <w:lang w:val="ru-RU"/>
        </w:rPr>
        <w:t>Настоящая финансовая отчетность подготовлена с использованием метода начисления и на основе принципа «действующего предприятия», и политика бухгалтерского учета последовательно применялась в течение всего отчетного периода.  Отчетность соответствует требованиям Международных стандартов учета в государственном секторе (МСУГС)</w:t>
      </w:r>
      <w:r w:rsidRPr="00CC40A4">
        <w:rPr>
          <w:rFonts w:cs="Arial"/>
          <w:szCs w:val="22"/>
          <w:lang w:val="ru-RU"/>
        </w:rPr>
        <w:t>.</w:t>
      </w:r>
    </w:p>
    <w:p w:rsidR="005D1841" w:rsidRPr="001772E3" w:rsidRDefault="005D1841" w:rsidP="00E1413C">
      <w:pPr>
        <w:pStyle w:val="Style3"/>
        <w:spacing w:after="0"/>
        <w:rPr>
          <w:rFonts w:cs="Arial"/>
          <w:szCs w:val="22"/>
          <w:lang w:val="ru-RU"/>
        </w:rPr>
      </w:pPr>
    </w:p>
    <w:p w:rsidR="00D602C9" w:rsidRPr="00C77A9C" w:rsidRDefault="001772E3" w:rsidP="00D602C9">
      <w:pPr>
        <w:autoSpaceDE w:val="0"/>
        <w:autoSpaceDN w:val="0"/>
        <w:adjustRightInd w:val="0"/>
        <w:jc w:val="both"/>
        <w:rPr>
          <w:rFonts w:ascii="Arial" w:hAnsi="Arial" w:cs="Arial"/>
          <w:sz w:val="22"/>
          <w:szCs w:val="22"/>
          <w:lang w:val="ru-RU"/>
        </w:rPr>
      </w:pPr>
      <w:r>
        <w:rPr>
          <w:rFonts w:ascii="Arial" w:hAnsi="Arial" w:cs="Arial"/>
          <w:sz w:val="22"/>
          <w:szCs w:val="22"/>
          <w:lang w:val="ru-RU"/>
        </w:rPr>
        <w:t xml:space="preserve">С учетом вступления в силу стандартов МСУГС 28-30 («Финансовые инструменты») ВОИС впервые в полной мере использовала эти стандарты в своих финансовых ведомостях за 2013 г.  </w:t>
      </w:r>
    </w:p>
    <w:p w:rsidR="00E8347F" w:rsidRPr="00C77A9C" w:rsidRDefault="00E8347F" w:rsidP="00D602C9">
      <w:pPr>
        <w:pStyle w:val="Style3"/>
        <w:spacing w:after="0"/>
        <w:rPr>
          <w:rFonts w:cs="Arial"/>
          <w:szCs w:val="22"/>
          <w:lang w:val="ru-RU"/>
        </w:rPr>
      </w:pPr>
    </w:p>
    <w:p w:rsidR="001772E3" w:rsidRPr="00624559" w:rsidRDefault="001772E3" w:rsidP="001772E3">
      <w:pPr>
        <w:pStyle w:val="Style3Bold"/>
        <w:spacing w:after="0"/>
        <w:rPr>
          <w:rFonts w:cs="Arial"/>
          <w:szCs w:val="22"/>
          <w:lang w:val="ru-RU"/>
        </w:rPr>
      </w:pPr>
      <w:r>
        <w:rPr>
          <w:rFonts w:cs="Arial"/>
          <w:szCs w:val="22"/>
          <w:lang w:val="ru-RU"/>
        </w:rPr>
        <w:t>Расходы по займам</w:t>
      </w:r>
    </w:p>
    <w:p w:rsidR="001772E3" w:rsidRPr="00624559" w:rsidRDefault="001772E3" w:rsidP="001772E3">
      <w:pPr>
        <w:pStyle w:val="Style3"/>
        <w:spacing w:after="0"/>
        <w:rPr>
          <w:rFonts w:cs="Arial"/>
          <w:szCs w:val="22"/>
          <w:lang w:val="ru-RU"/>
        </w:rPr>
      </w:pPr>
    </w:p>
    <w:p w:rsidR="00571DC3" w:rsidRDefault="001772E3" w:rsidP="001772E3">
      <w:pPr>
        <w:pStyle w:val="Style3"/>
        <w:spacing w:after="0"/>
        <w:rPr>
          <w:rFonts w:cs="Arial"/>
          <w:szCs w:val="22"/>
          <w:lang w:val="ru-RU"/>
        </w:rPr>
      </w:pPr>
      <w:r>
        <w:rPr>
          <w:lang w:val="ru-RU"/>
        </w:rPr>
        <w:t xml:space="preserve">Все расходы, учтенные в связи с заимствованием средств, рассматриваются в качестве расходов того периода, в котором они были произведены. </w:t>
      </w:r>
      <w:r w:rsidR="0009234B">
        <w:rPr>
          <w:lang w:val="ru-RU"/>
        </w:rPr>
        <w:t xml:space="preserve"> </w:t>
      </w:r>
      <w:r>
        <w:rPr>
          <w:lang w:val="ru-RU"/>
        </w:rPr>
        <w:t>Расходы</w:t>
      </w:r>
      <w:r w:rsidRPr="00547F20">
        <w:rPr>
          <w:lang w:val="ru-RU"/>
        </w:rPr>
        <w:t xml:space="preserve"> </w:t>
      </w:r>
      <w:r>
        <w:rPr>
          <w:lang w:val="ru-RU"/>
        </w:rPr>
        <w:t>по</w:t>
      </w:r>
      <w:r w:rsidRPr="00547F20">
        <w:rPr>
          <w:lang w:val="ru-RU"/>
        </w:rPr>
        <w:t xml:space="preserve"> </w:t>
      </w:r>
      <w:r>
        <w:rPr>
          <w:lang w:val="ru-RU"/>
        </w:rPr>
        <w:t>займам</w:t>
      </w:r>
      <w:r w:rsidRPr="00547F20">
        <w:rPr>
          <w:lang w:val="ru-RU"/>
        </w:rPr>
        <w:t xml:space="preserve"> (</w:t>
      </w:r>
      <w:r>
        <w:rPr>
          <w:lang w:val="ru-RU"/>
        </w:rPr>
        <w:t>проценты</w:t>
      </w:r>
      <w:r w:rsidRPr="00547F20">
        <w:rPr>
          <w:lang w:val="ru-RU"/>
        </w:rPr>
        <w:t xml:space="preserve"> </w:t>
      </w:r>
      <w:r>
        <w:rPr>
          <w:lang w:val="ru-RU"/>
        </w:rPr>
        <w:t>и</w:t>
      </w:r>
      <w:r w:rsidRPr="00547F20">
        <w:rPr>
          <w:lang w:val="ru-RU"/>
        </w:rPr>
        <w:t xml:space="preserve"> </w:t>
      </w:r>
      <w:r>
        <w:rPr>
          <w:lang w:val="ru-RU"/>
        </w:rPr>
        <w:t>комиссионные сборы), связанные со строительством нового административного здания, капитализировались как часть незавершенных раб</w:t>
      </w:r>
      <w:r w:rsidR="0009234B">
        <w:rPr>
          <w:lang w:val="ru-RU"/>
        </w:rPr>
        <w:t>от на этапе строительства (см. п</w:t>
      </w:r>
      <w:r>
        <w:rPr>
          <w:lang w:val="ru-RU"/>
        </w:rPr>
        <w:t>римечание</w:t>
      </w:r>
      <w:r w:rsidRPr="00C77A9C">
        <w:t> </w:t>
      </w:r>
      <w:r w:rsidRPr="0009234B">
        <w:rPr>
          <w:lang w:val="ru-RU"/>
        </w:rPr>
        <w:t>9).</w:t>
      </w:r>
      <w:r w:rsidR="0009234B">
        <w:rPr>
          <w:lang w:val="ru-RU"/>
        </w:rPr>
        <w:t xml:space="preserve"> </w:t>
      </w:r>
      <w:r w:rsidRPr="0009234B">
        <w:rPr>
          <w:lang w:val="ru-RU"/>
        </w:rPr>
        <w:t xml:space="preserve"> </w:t>
      </w:r>
      <w:r w:rsidR="00D57535">
        <w:rPr>
          <w:lang w:val="ru-RU"/>
        </w:rPr>
        <w:t xml:space="preserve">Расходы </w:t>
      </w:r>
      <w:r w:rsidR="0009234B">
        <w:rPr>
          <w:lang w:val="ru-RU"/>
        </w:rPr>
        <w:t>по</w:t>
      </w:r>
      <w:r w:rsidR="0009234B" w:rsidRPr="00A23FBE">
        <w:rPr>
          <w:lang w:val="ru-RU"/>
        </w:rPr>
        <w:t xml:space="preserve"> </w:t>
      </w:r>
      <w:r w:rsidR="0009234B">
        <w:rPr>
          <w:lang w:val="ru-RU"/>
        </w:rPr>
        <w:t>займам</w:t>
      </w:r>
      <w:r w:rsidR="0009234B" w:rsidRPr="00A23FBE">
        <w:rPr>
          <w:lang w:val="ru-RU"/>
        </w:rPr>
        <w:t xml:space="preserve"> </w:t>
      </w:r>
      <w:r w:rsidRPr="00A23FBE">
        <w:rPr>
          <w:rFonts w:cs="Arial"/>
          <w:szCs w:val="22"/>
          <w:lang w:val="ru-RU"/>
        </w:rPr>
        <w:t>(</w:t>
      </w:r>
      <w:r w:rsidR="0009234B" w:rsidRPr="00A23FBE">
        <w:rPr>
          <w:rFonts w:cs="Arial"/>
          <w:szCs w:val="22"/>
          <w:lang w:val="ru-RU"/>
        </w:rPr>
        <w:t>комисси</w:t>
      </w:r>
      <w:r w:rsidR="00A23FBE" w:rsidRPr="00A23FBE">
        <w:rPr>
          <w:rFonts w:cs="Arial"/>
          <w:szCs w:val="22"/>
          <w:lang w:val="ru-RU"/>
        </w:rPr>
        <w:t>я за неиспользованные ссуды</w:t>
      </w:r>
      <w:r w:rsidRPr="00A23FBE">
        <w:rPr>
          <w:rFonts w:cs="Arial"/>
          <w:szCs w:val="22"/>
          <w:lang w:val="ru-RU"/>
        </w:rPr>
        <w:t>)</w:t>
      </w:r>
      <w:r w:rsidR="00A23FBE" w:rsidRPr="00A23FBE">
        <w:rPr>
          <w:rFonts w:cs="Arial"/>
          <w:szCs w:val="22"/>
          <w:lang w:val="ru-RU"/>
        </w:rPr>
        <w:t xml:space="preserve">, связанные со строительством нового конференц-зала, капитализировались как часть </w:t>
      </w:r>
      <w:proofErr w:type="gramStart"/>
      <w:r w:rsidR="00571DC3">
        <w:rPr>
          <w:rFonts w:cs="Arial"/>
          <w:szCs w:val="22"/>
          <w:lang w:val="ru-RU"/>
        </w:rPr>
        <w:t>незавершенных</w:t>
      </w:r>
      <w:proofErr w:type="gramEnd"/>
      <w:r w:rsidR="00571DC3">
        <w:rPr>
          <w:rFonts w:cs="Arial"/>
          <w:szCs w:val="22"/>
          <w:lang w:val="ru-RU"/>
        </w:rPr>
        <w:t xml:space="preserve"> </w:t>
      </w:r>
    </w:p>
    <w:p w:rsidR="005845E8" w:rsidRPr="001772E3" w:rsidRDefault="00A23FBE" w:rsidP="001772E3">
      <w:pPr>
        <w:pStyle w:val="Style3"/>
        <w:spacing w:after="0"/>
        <w:rPr>
          <w:rFonts w:cs="Arial"/>
          <w:szCs w:val="22"/>
          <w:lang w:val="ru-RU"/>
        </w:rPr>
      </w:pPr>
      <w:r w:rsidRPr="00A23FBE">
        <w:rPr>
          <w:rFonts w:cs="Arial"/>
          <w:szCs w:val="22"/>
          <w:lang w:val="ru-RU"/>
        </w:rPr>
        <w:t>работ на этапе строительства</w:t>
      </w:r>
      <w:r w:rsidR="001772E3" w:rsidRPr="00A23FBE">
        <w:rPr>
          <w:rFonts w:cs="Arial"/>
          <w:szCs w:val="22"/>
          <w:lang w:val="ru-RU"/>
        </w:rPr>
        <w:t xml:space="preserve"> (</w:t>
      </w:r>
      <w:r w:rsidRPr="00A23FBE">
        <w:rPr>
          <w:rFonts w:cs="Arial"/>
          <w:szCs w:val="22"/>
          <w:lang w:val="ru-RU"/>
        </w:rPr>
        <w:t>см. примечание </w:t>
      </w:r>
      <w:r w:rsidR="001772E3" w:rsidRPr="00A23FBE">
        <w:rPr>
          <w:rFonts w:cs="Arial"/>
          <w:szCs w:val="22"/>
          <w:lang w:val="ru-RU"/>
        </w:rPr>
        <w:t xml:space="preserve">9). </w:t>
      </w:r>
      <w:r w:rsidR="00D57535">
        <w:rPr>
          <w:rFonts w:cs="Arial"/>
          <w:szCs w:val="22"/>
          <w:lang w:val="ru-RU"/>
        </w:rPr>
        <w:t xml:space="preserve"> </w:t>
      </w:r>
      <w:r w:rsidR="001772E3">
        <w:rPr>
          <w:lang w:val="ru-RU"/>
        </w:rPr>
        <w:t xml:space="preserve">Расходы по займам (проценты и комиссионные сборы), связанные с приобретением у Всемирной метеорологической организации прав </w:t>
      </w:r>
      <w:proofErr w:type="spellStart"/>
      <w:r w:rsidR="001772E3">
        <w:rPr>
          <w:lang w:val="ru-RU"/>
        </w:rPr>
        <w:t>суперфиция</w:t>
      </w:r>
      <w:proofErr w:type="spellEnd"/>
      <w:r w:rsidR="001772E3">
        <w:rPr>
          <w:lang w:val="ru-RU"/>
        </w:rPr>
        <w:t xml:space="preserve"> на земельный участок</w:t>
      </w:r>
      <w:r w:rsidR="001772E3" w:rsidRPr="00547F20">
        <w:rPr>
          <w:lang w:val="ru-RU"/>
        </w:rPr>
        <w:t xml:space="preserve"> </w:t>
      </w:r>
      <w:r w:rsidR="001772E3" w:rsidRPr="00A95957">
        <w:rPr>
          <w:lang w:val="ru-RU"/>
        </w:rPr>
        <w:t>(</w:t>
      </w:r>
      <w:r w:rsidR="001772E3" w:rsidRPr="005A431B">
        <w:rPr>
          <w:i/>
        </w:rPr>
        <w:t>droits</w:t>
      </w:r>
      <w:r w:rsidR="001772E3" w:rsidRPr="00A95957">
        <w:rPr>
          <w:i/>
          <w:lang w:val="ru-RU"/>
        </w:rPr>
        <w:t xml:space="preserve"> </w:t>
      </w:r>
      <w:r w:rsidR="001772E3" w:rsidRPr="005A431B">
        <w:rPr>
          <w:i/>
        </w:rPr>
        <w:t>de</w:t>
      </w:r>
      <w:r w:rsidR="001772E3" w:rsidRPr="00A95957">
        <w:rPr>
          <w:i/>
          <w:lang w:val="ru-RU"/>
        </w:rPr>
        <w:t xml:space="preserve"> </w:t>
      </w:r>
      <w:proofErr w:type="spellStart"/>
      <w:r w:rsidR="001772E3" w:rsidRPr="005A431B">
        <w:rPr>
          <w:i/>
        </w:rPr>
        <w:t>superficie</w:t>
      </w:r>
      <w:proofErr w:type="spellEnd"/>
      <w:r w:rsidR="001772E3" w:rsidRPr="00A95957">
        <w:rPr>
          <w:lang w:val="ru-RU"/>
        </w:rPr>
        <w:t>)</w:t>
      </w:r>
      <w:r w:rsidR="001772E3">
        <w:rPr>
          <w:lang w:val="ru-RU"/>
        </w:rPr>
        <w:t xml:space="preserve">, на котором было построено здание РСТ, капитализируются как часть номинальной стоимости активов и амортизируются исходя из оставшегося срока действия прав </w:t>
      </w:r>
      <w:proofErr w:type="spellStart"/>
      <w:r w:rsidR="001772E3">
        <w:rPr>
          <w:lang w:val="ru-RU"/>
        </w:rPr>
        <w:t>суперфиция</w:t>
      </w:r>
      <w:proofErr w:type="spellEnd"/>
      <w:r w:rsidR="001772E3">
        <w:rPr>
          <w:lang w:val="ru-RU"/>
        </w:rPr>
        <w:t xml:space="preserve"> (см. </w:t>
      </w:r>
      <w:r w:rsidR="00BA2F40">
        <w:rPr>
          <w:lang w:val="ru-RU"/>
        </w:rPr>
        <w:t>п</w:t>
      </w:r>
      <w:r w:rsidR="001772E3">
        <w:rPr>
          <w:lang w:val="ru-RU"/>
        </w:rPr>
        <w:t>римечание</w:t>
      </w:r>
      <w:r w:rsidR="00BA2F40">
        <w:rPr>
          <w:lang w:val="ru-RU"/>
        </w:rPr>
        <w:t> </w:t>
      </w:r>
      <w:r w:rsidR="001772E3" w:rsidRPr="00624559">
        <w:rPr>
          <w:lang w:val="ru-RU"/>
        </w:rPr>
        <w:t>8)</w:t>
      </w:r>
      <w:r w:rsidR="001772E3" w:rsidRPr="00624559">
        <w:rPr>
          <w:rFonts w:cs="Arial"/>
          <w:szCs w:val="22"/>
          <w:lang w:val="ru-RU"/>
        </w:rPr>
        <w:t>.</w:t>
      </w:r>
    </w:p>
    <w:p w:rsidR="00E47BB1" w:rsidRPr="001772E3" w:rsidRDefault="00E47BB1" w:rsidP="007C6D77">
      <w:pPr>
        <w:pStyle w:val="Style3"/>
        <w:spacing w:after="0"/>
        <w:rPr>
          <w:rFonts w:cs="Arial"/>
          <w:szCs w:val="22"/>
          <w:lang w:val="ru-RU"/>
        </w:rPr>
      </w:pPr>
    </w:p>
    <w:p w:rsidR="001772E3" w:rsidRPr="00624559" w:rsidRDefault="001772E3" w:rsidP="001772E3">
      <w:pPr>
        <w:pStyle w:val="Style3Bold"/>
        <w:spacing w:after="0"/>
        <w:rPr>
          <w:rFonts w:cs="Arial"/>
          <w:szCs w:val="22"/>
          <w:lang w:val="ru-RU"/>
        </w:rPr>
      </w:pPr>
      <w:r>
        <w:rPr>
          <w:lang w:val="ru-RU"/>
        </w:rPr>
        <w:t>Денежные средства, инвестиции и другие финансовые активы</w:t>
      </w:r>
    </w:p>
    <w:p w:rsidR="001772E3" w:rsidRPr="00624559" w:rsidRDefault="001772E3" w:rsidP="001772E3">
      <w:pPr>
        <w:pStyle w:val="Style3"/>
        <w:spacing w:after="0"/>
        <w:rPr>
          <w:rFonts w:cs="Arial"/>
          <w:szCs w:val="22"/>
          <w:lang w:val="ru-RU"/>
        </w:rPr>
      </w:pPr>
    </w:p>
    <w:p w:rsidR="001772E3" w:rsidRPr="00624559" w:rsidRDefault="001772E3" w:rsidP="001772E3">
      <w:pPr>
        <w:pStyle w:val="Style3"/>
        <w:spacing w:after="0"/>
        <w:rPr>
          <w:rFonts w:cs="Arial"/>
          <w:szCs w:val="22"/>
          <w:lang w:val="ru-RU"/>
        </w:rPr>
      </w:pPr>
      <w:r>
        <w:rPr>
          <w:lang w:val="ru-RU"/>
        </w:rPr>
        <w:t>Денежные средства и их эквиваленты включают кассовую наличность, банковские депозиты на условиях выдачи по требованию, депозиты на срок до 90</w:t>
      </w:r>
      <w:r w:rsidR="00BA2F40">
        <w:rPr>
          <w:lang w:val="ru-RU"/>
        </w:rPr>
        <w:t> </w:t>
      </w:r>
      <w:r>
        <w:rPr>
          <w:lang w:val="ru-RU"/>
        </w:rPr>
        <w:t>дней и другие краткосрочные высоколиквидные инвестиции, которые легко конвертируются в наличные деньги и подвержены лишь незначительным рискам изменения стоимости</w:t>
      </w:r>
      <w:r w:rsidRPr="00624559">
        <w:rPr>
          <w:rFonts w:cs="Arial"/>
          <w:szCs w:val="22"/>
          <w:lang w:val="ru-RU"/>
        </w:rPr>
        <w:t xml:space="preserve">.  </w:t>
      </w:r>
    </w:p>
    <w:p w:rsidR="001772E3" w:rsidRPr="00F477ED" w:rsidRDefault="001772E3" w:rsidP="001772E3">
      <w:pPr>
        <w:pStyle w:val="Style3"/>
        <w:spacing w:after="0"/>
        <w:rPr>
          <w:rFonts w:cs="Arial"/>
          <w:szCs w:val="22"/>
          <w:lang w:val="ru-RU"/>
        </w:rPr>
      </w:pPr>
    </w:p>
    <w:p w:rsidR="001772E3" w:rsidRPr="00AF5656" w:rsidRDefault="001772E3" w:rsidP="001772E3">
      <w:pPr>
        <w:pStyle w:val="Style3Bold"/>
        <w:spacing w:after="0"/>
        <w:rPr>
          <w:rFonts w:cs="Arial"/>
          <w:szCs w:val="22"/>
          <w:lang w:val="ru-RU"/>
        </w:rPr>
      </w:pPr>
      <w:r>
        <w:rPr>
          <w:lang w:val="ru-RU"/>
        </w:rPr>
        <w:t>Пособия сотрудник</w:t>
      </w:r>
      <w:r w:rsidR="0047508A">
        <w:rPr>
          <w:lang w:val="ru-RU"/>
        </w:rPr>
        <w:t>ам</w:t>
      </w:r>
    </w:p>
    <w:p w:rsidR="001772E3" w:rsidRPr="00AF5656" w:rsidRDefault="001772E3" w:rsidP="001772E3">
      <w:pPr>
        <w:pStyle w:val="Style3"/>
        <w:spacing w:after="0"/>
        <w:rPr>
          <w:rFonts w:cs="Arial"/>
          <w:szCs w:val="22"/>
          <w:lang w:val="ru-RU"/>
        </w:rPr>
      </w:pPr>
    </w:p>
    <w:p w:rsidR="001772E3" w:rsidRDefault="001772E3" w:rsidP="001772E3">
      <w:pPr>
        <w:pStyle w:val="Style3"/>
        <w:spacing w:after="0"/>
        <w:rPr>
          <w:rFonts w:cs="Arial"/>
          <w:szCs w:val="22"/>
          <w:lang w:val="ru-RU"/>
        </w:rPr>
      </w:pPr>
      <w:r>
        <w:rPr>
          <w:lang w:val="ru-RU"/>
        </w:rPr>
        <w:t>Предусмотрены ассигнования на</w:t>
      </w:r>
      <w:r w:rsidRPr="00EC22F7">
        <w:rPr>
          <w:lang w:val="ru-RU"/>
        </w:rPr>
        <w:t xml:space="preserve"> </w:t>
      </w:r>
      <w:r>
        <w:rPr>
          <w:lang w:val="ru-RU"/>
        </w:rPr>
        <w:t>покрытие</w:t>
      </w:r>
      <w:r w:rsidRPr="00EC22F7">
        <w:rPr>
          <w:lang w:val="ru-RU"/>
        </w:rPr>
        <w:t xml:space="preserve"> </w:t>
      </w:r>
      <w:r>
        <w:rPr>
          <w:lang w:val="ru-RU"/>
        </w:rPr>
        <w:t>обязательств</w:t>
      </w:r>
      <w:r w:rsidRPr="00EC22F7">
        <w:rPr>
          <w:lang w:val="ru-RU"/>
        </w:rPr>
        <w:t xml:space="preserve"> </w:t>
      </w:r>
      <w:r>
        <w:rPr>
          <w:lang w:val="ru-RU"/>
        </w:rPr>
        <w:t>по</w:t>
      </w:r>
      <w:r w:rsidRPr="00EC22F7">
        <w:rPr>
          <w:lang w:val="ru-RU"/>
        </w:rPr>
        <w:t xml:space="preserve"> </w:t>
      </w:r>
      <w:r>
        <w:rPr>
          <w:lang w:val="ru-RU"/>
        </w:rPr>
        <w:t>медицинскому</w:t>
      </w:r>
      <w:r w:rsidRPr="00EC22F7">
        <w:rPr>
          <w:lang w:val="ru-RU"/>
        </w:rPr>
        <w:t xml:space="preserve"> </w:t>
      </w:r>
      <w:r>
        <w:rPr>
          <w:lang w:val="ru-RU"/>
        </w:rPr>
        <w:t>страхованию</w:t>
      </w:r>
      <w:r w:rsidRPr="00EC22F7">
        <w:rPr>
          <w:lang w:val="ru-RU"/>
        </w:rPr>
        <w:t xml:space="preserve"> </w:t>
      </w:r>
      <w:r>
        <w:rPr>
          <w:lang w:val="ru-RU"/>
        </w:rPr>
        <w:t>после</w:t>
      </w:r>
      <w:r w:rsidRPr="00EC22F7">
        <w:rPr>
          <w:lang w:val="ru-RU"/>
        </w:rPr>
        <w:t xml:space="preserve"> </w:t>
      </w:r>
      <w:r>
        <w:rPr>
          <w:lang w:val="ru-RU"/>
        </w:rPr>
        <w:t>прекращения</w:t>
      </w:r>
      <w:r w:rsidRPr="00EC22F7">
        <w:rPr>
          <w:lang w:val="ru-RU"/>
        </w:rPr>
        <w:t xml:space="preserve"> </w:t>
      </w:r>
      <w:r>
        <w:rPr>
          <w:lang w:val="ru-RU"/>
        </w:rPr>
        <w:t>службы</w:t>
      </w:r>
      <w:r w:rsidRPr="00EC22F7">
        <w:rPr>
          <w:lang w:val="ru-RU"/>
        </w:rPr>
        <w:t xml:space="preserve"> (</w:t>
      </w:r>
      <w:r>
        <w:rPr>
          <w:lang w:val="ru-RU"/>
        </w:rPr>
        <w:t>МСПС</w:t>
      </w:r>
      <w:r w:rsidRPr="00EC22F7">
        <w:rPr>
          <w:lang w:val="ru-RU"/>
        </w:rPr>
        <w:t xml:space="preserve">) </w:t>
      </w:r>
      <w:r>
        <w:rPr>
          <w:lang w:val="ru-RU"/>
        </w:rPr>
        <w:t>и</w:t>
      </w:r>
      <w:r w:rsidRPr="00EC22F7">
        <w:rPr>
          <w:lang w:val="ru-RU"/>
        </w:rPr>
        <w:t xml:space="preserve"> </w:t>
      </w:r>
      <w:r>
        <w:rPr>
          <w:lang w:val="ru-RU"/>
        </w:rPr>
        <w:t>выплате</w:t>
      </w:r>
      <w:r w:rsidRPr="00EC22F7">
        <w:rPr>
          <w:lang w:val="ru-RU"/>
        </w:rPr>
        <w:t xml:space="preserve"> </w:t>
      </w:r>
      <w:r>
        <w:rPr>
          <w:lang w:val="ru-RU"/>
        </w:rPr>
        <w:t>пособий</w:t>
      </w:r>
      <w:r w:rsidRPr="00EC22F7">
        <w:rPr>
          <w:lang w:val="ru-RU"/>
        </w:rPr>
        <w:t xml:space="preserve"> </w:t>
      </w:r>
      <w:r>
        <w:rPr>
          <w:lang w:val="ru-RU"/>
        </w:rPr>
        <w:t>в</w:t>
      </w:r>
      <w:r w:rsidRPr="00EC22F7">
        <w:rPr>
          <w:lang w:val="ru-RU"/>
        </w:rPr>
        <w:t xml:space="preserve"> </w:t>
      </w:r>
      <w:r>
        <w:rPr>
          <w:lang w:val="ru-RU"/>
        </w:rPr>
        <w:t>связи</w:t>
      </w:r>
      <w:r w:rsidRPr="00EC22F7">
        <w:rPr>
          <w:lang w:val="ru-RU"/>
        </w:rPr>
        <w:t xml:space="preserve"> </w:t>
      </w:r>
      <w:r>
        <w:rPr>
          <w:lang w:val="ru-RU"/>
        </w:rPr>
        <w:t>с</w:t>
      </w:r>
      <w:r w:rsidRPr="00EC22F7">
        <w:rPr>
          <w:lang w:val="ru-RU"/>
        </w:rPr>
        <w:t xml:space="preserve"> </w:t>
      </w:r>
      <w:r>
        <w:rPr>
          <w:lang w:val="ru-RU"/>
        </w:rPr>
        <w:t>прекращением</w:t>
      </w:r>
      <w:r w:rsidRPr="00EC22F7">
        <w:rPr>
          <w:lang w:val="ru-RU"/>
        </w:rPr>
        <w:t xml:space="preserve"> </w:t>
      </w:r>
      <w:r>
        <w:rPr>
          <w:lang w:val="ru-RU"/>
        </w:rPr>
        <w:t>службы</w:t>
      </w:r>
      <w:r w:rsidRPr="00EC22F7">
        <w:rPr>
          <w:lang w:val="ru-RU"/>
        </w:rPr>
        <w:t xml:space="preserve"> (</w:t>
      </w:r>
      <w:r>
        <w:rPr>
          <w:lang w:val="ru-RU"/>
        </w:rPr>
        <w:t>пособия на репатриацию и оплату проезда</w:t>
      </w:r>
      <w:r w:rsidRPr="00EC22F7">
        <w:rPr>
          <w:lang w:val="ru-RU"/>
        </w:rPr>
        <w:t>)</w:t>
      </w:r>
      <w:r>
        <w:rPr>
          <w:lang w:val="ru-RU"/>
        </w:rPr>
        <w:t>, которые определяются независимым актуарием на ежегодной основе с использованием методики прогнозируемой условной единицы.</w:t>
      </w:r>
      <w:r w:rsidRPr="00EC22F7">
        <w:rPr>
          <w:lang w:val="ru-RU"/>
        </w:rPr>
        <w:t xml:space="preserve">  </w:t>
      </w:r>
      <w:r>
        <w:rPr>
          <w:lang w:val="ru-RU"/>
        </w:rPr>
        <w:t>Актуарные</w:t>
      </w:r>
      <w:r w:rsidRPr="004011AC">
        <w:rPr>
          <w:lang w:val="ru-RU"/>
        </w:rPr>
        <w:t xml:space="preserve"> </w:t>
      </w:r>
      <w:proofErr w:type="gramStart"/>
      <w:r>
        <w:rPr>
          <w:lang w:val="ru-RU"/>
        </w:rPr>
        <w:t>прибыли</w:t>
      </w:r>
      <w:proofErr w:type="gramEnd"/>
      <w:r w:rsidRPr="004011AC">
        <w:rPr>
          <w:lang w:val="ru-RU"/>
        </w:rPr>
        <w:t xml:space="preserve"> </w:t>
      </w:r>
      <w:r>
        <w:rPr>
          <w:lang w:val="ru-RU"/>
        </w:rPr>
        <w:t>и</w:t>
      </w:r>
      <w:r w:rsidRPr="004011AC">
        <w:rPr>
          <w:lang w:val="ru-RU"/>
        </w:rPr>
        <w:t xml:space="preserve"> </w:t>
      </w:r>
      <w:r>
        <w:rPr>
          <w:lang w:val="ru-RU"/>
        </w:rPr>
        <w:t>убытки</w:t>
      </w:r>
      <w:r w:rsidRPr="004011AC">
        <w:rPr>
          <w:lang w:val="ru-RU"/>
        </w:rPr>
        <w:t xml:space="preserve"> </w:t>
      </w:r>
      <w:r>
        <w:rPr>
          <w:lang w:val="ru-RU"/>
        </w:rPr>
        <w:t>учитываются</w:t>
      </w:r>
      <w:r w:rsidRPr="004011AC">
        <w:rPr>
          <w:lang w:val="ru-RU"/>
        </w:rPr>
        <w:t xml:space="preserve"> </w:t>
      </w:r>
      <w:r>
        <w:rPr>
          <w:lang w:val="ru-RU"/>
        </w:rPr>
        <w:t>на</w:t>
      </w:r>
      <w:r w:rsidRPr="004011AC">
        <w:rPr>
          <w:lang w:val="ru-RU"/>
        </w:rPr>
        <w:t xml:space="preserve"> </w:t>
      </w:r>
      <w:r>
        <w:rPr>
          <w:lang w:val="ru-RU"/>
        </w:rPr>
        <w:t>основе</w:t>
      </w:r>
      <w:r w:rsidRPr="004011AC">
        <w:rPr>
          <w:lang w:val="ru-RU"/>
        </w:rPr>
        <w:t xml:space="preserve"> </w:t>
      </w:r>
      <w:r>
        <w:rPr>
          <w:lang w:val="ru-RU"/>
        </w:rPr>
        <w:t>коридорного</w:t>
      </w:r>
      <w:r w:rsidRPr="004011AC">
        <w:rPr>
          <w:lang w:val="ru-RU"/>
        </w:rPr>
        <w:t xml:space="preserve"> </w:t>
      </w:r>
      <w:r>
        <w:rPr>
          <w:lang w:val="ru-RU"/>
        </w:rPr>
        <w:t xml:space="preserve">метода и амортизируются в течение среднего числа лет дальнейшей службы действующего сотрудника. </w:t>
      </w:r>
      <w:r w:rsidRPr="004011AC">
        <w:rPr>
          <w:lang w:val="ru-RU"/>
        </w:rPr>
        <w:t xml:space="preserve"> </w:t>
      </w:r>
      <w:r>
        <w:rPr>
          <w:lang w:val="ru-RU"/>
        </w:rPr>
        <w:t>Кроме того, предусмотрены ассигнования на оплату накопленного отпуска, неиспользованного отпуска на родину и сверхурочных часов, «заработанных», но не оплаченных на</w:t>
      </w:r>
      <w:r w:rsidRPr="005C5F10">
        <w:rPr>
          <w:lang w:val="ru-RU"/>
        </w:rPr>
        <w:t xml:space="preserve"> </w:t>
      </w:r>
      <w:r>
        <w:rPr>
          <w:lang w:val="ru-RU"/>
        </w:rPr>
        <w:t>отчетную дату, а также выплаты пособий на образование, подлежащих выплате на отчетную дату, которые не включены в текущие расходы</w:t>
      </w:r>
      <w:r w:rsidRPr="00AF5656">
        <w:rPr>
          <w:rFonts w:cs="Arial"/>
          <w:szCs w:val="22"/>
          <w:lang w:val="ru-RU"/>
        </w:rPr>
        <w:t>.</w:t>
      </w:r>
    </w:p>
    <w:p w:rsidR="001772E3" w:rsidRPr="00F477ED" w:rsidRDefault="001772E3" w:rsidP="001772E3">
      <w:pPr>
        <w:pStyle w:val="Style3"/>
        <w:spacing w:after="0"/>
        <w:rPr>
          <w:rFonts w:cs="Arial"/>
          <w:szCs w:val="22"/>
          <w:lang w:val="ru-RU"/>
        </w:rPr>
      </w:pPr>
    </w:p>
    <w:p w:rsidR="001772E3" w:rsidRPr="00196F32" w:rsidRDefault="001772E3" w:rsidP="001772E3">
      <w:pPr>
        <w:autoSpaceDE w:val="0"/>
        <w:autoSpaceDN w:val="0"/>
        <w:adjustRightInd w:val="0"/>
        <w:jc w:val="both"/>
        <w:rPr>
          <w:rFonts w:ascii="Arial" w:hAnsi="Arial" w:cs="Arial"/>
          <w:sz w:val="22"/>
          <w:szCs w:val="22"/>
          <w:lang w:val="ru-RU"/>
        </w:rPr>
      </w:pPr>
      <w:r>
        <w:rPr>
          <w:rFonts w:ascii="Arial" w:hAnsi="Arial" w:cs="Arial"/>
          <w:sz w:val="22"/>
          <w:szCs w:val="22"/>
          <w:lang w:val="ru-RU"/>
        </w:rPr>
        <w:t xml:space="preserve">ВОИС является одной из организаций, участвующих в Объединенном пенсионном фонде персонала Организации Объединенных Наций (ОПФПООН), который был учрежден Генеральной Ассамблеей Организации Объединенных Наций в целях обеспечения выплаты пенсионных пособий, а также пособий в случае смерти, потери трудоспособности и других пособий сотрудникам. </w:t>
      </w:r>
      <w:r w:rsidR="00A302F8">
        <w:rPr>
          <w:rFonts w:ascii="Arial" w:hAnsi="Arial" w:cs="Arial"/>
          <w:sz w:val="22"/>
          <w:szCs w:val="22"/>
          <w:lang w:val="ru-RU"/>
        </w:rPr>
        <w:t xml:space="preserve"> </w:t>
      </w:r>
      <w:r>
        <w:rPr>
          <w:rFonts w:ascii="Arial" w:hAnsi="Arial" w:cs="Arial"/>
          <w:sz w:val="22"/>
          <w:szCs w:val="22"/>
          <w:lang w:val="ru-RU"/>
        </w:rPr>
        <w:t>Пенсионный фонд представляет собой финансируемый план с фиксированным уровнем пособий, выплачиваемый различными работодателями.  Как гласит статья 3(</w:t>
      </w:r>
      <w:r>
        <w:rPr>
          <w:rFonts w:ascii="Arial" w:hAnsi="Arial" w:cs="Arial"/>
          <w:sz w:val="22"/>
          <w:szCs w:val="22"/>
        </w:rPr>
        <w:t>b</w:t>
      </w:r>
      <w:r w:rsidRPr="00196F32">
        <w:rPr>
          <w:rFonts w:ascii="Arial" w:hAnsi="Arial" w:cs="Arial"/>
          <w:sz w:val="22"/>
          <w:szCs w:val="22"/>
          <w:lang w:val="ru-RU"/>
        </w:rPr>
        <w:t>)</w:t>
      </w:r>
      <w:r>
        <w:rPr>
          <w:rFonts w:ascii="Arial" w:hAnsi="Arial" w:cs="Arial"/>
          <w:sz w:val="22"/>
          <w:szCs w:val="22"/>
          <w:lang w:val="ru-RU"/>
        </w:rPr>
        <w:t xml:space="preserve"> Положений Фонда, участие в Фонде открыто для специализированных учреждений и для любых других международных и межправительственных организаций, которые участвуют в общей системе окладов, пособий и других условий службы Организации Объединенных Наций и специализированных учреждений. </w:t>
      </w:r>
    </w:p>
    <w:p w:rsidR="001772E3" w:rsidRPr="00A6223F" w:rsidRDefault="001772E3" w:rsidP="001772E3">
      <w:pPr>
        <w:autoSpaceDE w:val="0"/>
        <w:autoSpaceDN w:val="0"/>
        <w:adjustRightInd w:val="0"/>
        <w:jc w:val="both"/>
        <w:rPr>
          <w:rFonts w:ascii="Arial" w:hAnsi="Arial" w:cs="Arial"/>
          <w:b/>
          <w:sz w:val="22"/>
          <w:szCs w:val="22"/>
          <w:lang w:val="ru-RU"/>
        </w:rPr>
      </w:pPr>
    </w:p>
    <w:p w:rsidR="00271CA9" w:rsidRPr="001772E3" w:rsidRDefault="001772E3" w:rsidP="001772E3">
      <w:pPr>
        <w:autoSpaceDE w:val="0"/>
        <w:autoSpaceDN w:val="0"/>
        <w:adjustRightInd w:val="0"/>
        <w:jc w:val="both"/>
        <w:rPr>
          <w:rFonts w:ascii="Arial" w:hAnsi="Arial" w:cs="Arial"/>
          <w:sz w:val="22"/>
          <w:szCs w:val="22"/>
          <w:lang w:val="ru-RU"/>
        </w:rPr>
      </w:pPr>
      <w:r>
        <w:rPr>
          <w:rFonts w:ascii="Arial" w:hAnsi="Arial" w:cs="Arial"/>
          <w:sz w:val="22"/>
          <w:szCs w:val="22"/>
          <w:lang w:val="ru-RU"/>
        </w:rPr>
        <w:t>Организации, участвующие в плане, подвергаются актуарным рискам, связанным с нынешними и бывшими сотрудниками других организаций, участвующих в Фонде, в результате чего отсутствует согласованная и надежная основа для распределения обязательств, активов и расходов в связи с этим планом среди участвующих в нем отдельных организаций.  ВОИС и ОПФПООН, как и другие организации, участвующие в Фонде, не в состоянии с достаточной степенью надежности определить пропорциональную долю ВОИС в обязательстве по выплате пособий фиксированного размера и в активах и пассивах плана для целей отчетности.  Поэтому ВОИС рассматривает этот план как план с фиксированным взносом в соответствии с требованиями стандарта МСУГС 25.  В течение финансового периода взносы ВОИС в этот план учитываются в качестве расходов в ведомости финансовых результатов.</w:t>
      </w:r>
    </w:p>
    <w:p w:rsidR="007C6D77" w:rsidRPr="001772E3" w:rsidRDefault="007C6D77" w:rsidP="007C6D77">
      <w:pPr>
        <w:pStyle w:val="Style3"/>
        <w:spacing w:after="0"/>
        <w:rPr>
          <w:rFonts w:cs="Arial"/>
          <w:szCs w:val="22"/>
          <w:lang w:val="ru-RU"/>
        </w:rPr>
      </w:pPr>
    </w:p>
    <w:p w:rsidR="00E2533C" w:rsidRPr="007C457E" w:rsidRDefault="00E2533C" w:rsidP="00E2533C">
      <w:pPr>
        <w:pStyle w:val="Style3Bold"/>
        <w:spacing w:after="0"/>
        <w:jc w:val="left"/>
        <w:rPr>
          <w:lang w:val="ru-RU"/>
        </w:rPr>
      </w:pPr>
      <w:r>
        <w:rPr>
          <w:lang w:val="ru-RU"/>
        </w:rPr>
        <w:t>Учет расходов</w:t>
      </w:r>
    </w:p>
    <w:p w:rsidR="00E2533C" w:rsidRPr="00CF5DF5" w:rsidRDefault="00E2533C" w:rsidP="00E2533C">
      <w:pPr>
        <w:pStyle w:val="Style3"/>
        <w:spacing w:after="0"/>
        <w:jc w:val="left"/>
        <w:rPr>
          <w:lang w:val="ru-RU"/>
        </w:rPr>
      </w:pPr>
    </w:p>
    <w:p w:rsidR="00A22046" w:rsidRPr="00E2533C" w:rsidRDefault="00E2533C" w:rsidP="00E2533C">
      <w:pPr>
        <w:pStyle w:val="Style3"/>
        <w:spacing w:after="0"/>
        <w:rPr>
          <w:rFonts w:cs="Arial"/>
          <w:szCs w:val="22"/>
          <w:lang w:val="ru-RU"/>
        </w:rPr>
      </w:pPr>
      <w:r>
        <w:rPr>
          <w:lang w:val="ru-RU"/>
        </w:rPr>
        <w:t>Расходы учитываются по мере получения товаров и оказания услуг</w:t>
      </w:r>
      <w:r w:rsidRPr="00B7729F">
        <w:rPr>
          <w:rFonts w:cs="Arial"/>
          <w:szCs w:val="22"/>
          <w:lang w:val="ru-RU"/>
        </w:rPr>
        <w:t>.</w:t>
      </w:r>
    </w:p>
    <w:p w:rsidR="00A22046" w:rsidRPr="00E2533C" w:rsidRDefault="00A22046" w:rsidP="007C6D77">
      <w:pPr>
        <w:pStyle w:val="Style3"/>
        <w:spacing w:after="0"/>
        <w:rPr>
          <w:rFonts w:cs="Arial"/>
          <w:szCs w:val="22"/>
          <w:lang w:val="ru-RU"/>
        </w:rPr>
      </w:pPr>
    </w:p>
    <w:p w:rsidR="002760C4" w:rsidRPr="000130AC" w:rsidRDefault="00BA2F40" w:rsidP="007C6D77">
      <w:pPr>
        <w:pStyle w:val="Style3Bold"/>
        <w:spacing w:after="0"/>
        <w:rPr>
          <w:rFonts w:cs="Arial"/>
          <w:szCs w:val="22"/>
          <w:lang w:val="ru-RU"/>
        </w:rPr>
      </w:pPr>
      <w:r>
        <w:rPr>
          <w:rFonts w:cs="Arial"/>
          <w:szCs w:val="22"/>
          <w:lang w:val="ru-RU"/>
        </w:rPr>
        <w:t>Финансовые инструменты</w:t>
      </w:r>
    </w:p>
    <w:p w:rsidR="002760C4" w:rsidRPr="000130AC" w:rsidRDefault="002760C4" w:rsidP="007C6D77">
      <w:pPr>
        <w:pStyle w:val="Style3"/>
        <w:spacing w:after="0"/>
        <w:rPr>
          <w:rFonts w:cs="Arial"/>
          <w:szCs w:val="22"/>
          <w:lang w:val="ru-RU"/>
        </w:rPr>
      </w:pPr>
    </w:p>
    <w:p w:rsidR="00E01D49" w:rsidRPr="000130AC" w:rsidRDefault="00BA2F40" w:rsidP="00E01D49">
      <w:pPr>
        <w:pStyle w:val="Style3"/>
        <w:spacing w:after="0"/>
        <w:rPr>
          <w:rFonts w:cs="Arial"/>
          <w:b/>
          <w:i/>
          <w:szCs w:val="22"/>
          <w:lang w:val="ru-RU"/>
        </w:rPr>
      </w:pPr>
      <w:r>
        <w:rPr>
          <w:rFonts w:cs="Arial"/>
          <w:b/>
          <w:i/>
          <w:szCs w:val="22"/>
          <w:lang w:val="ru-RU"/>
        </w:rPr>
        <w:t>Финансовые активы</w:t>
      </w:r>
    </w:p>
    <w:p w:rsidR="00E01D49" w:rsidRPr="000130AC" w:rsidRDefault="00E01D49" w:rsidP="00E01D49">
      <w:pPr>
        <w:autoSpaceDE w:val="0"/>
        <w:autoSpaceDN w:val="0"/>
        <w:adjustRightInd w:val="0"/>
        <w:rPr>
          <w:rFonts w:ascii="Arial" w:hAnsi="Arial" w:cs="Arial"/>
          <w:bCs/>
          <w:sz w:val="22"/>
          <w:szCs w:val="22"/>
          <w:lang w:val="ru-RU"/>
        </w:rPr>
      </w:pPr>
    </w:p>
    <w:p w:rsidR="00E01D49" w:rsidRPr="00FC5DCB" w:rsidRDefault="00497B7D" w:rsidP="00E01D49">
      <w:pPr>
        <w:autoSpaceDE w:val="0"/>
        <w:autoSpaceDN w:val="0"/>
        <w:adjustRightInd w:val="0"/>
        <w:rPr>
          <w:rFonts w:ascii="Arial" w:hAnsi="Arial" w:cs="Arial"/>
          <w:bCs/>
          <w:sz w:val="22"/>
          <w:szCs w:val="22"/>
          <w:lang w:val="ru-RU"/>
        </w:rPr>
      </w:pPr>
      <w:r w:rsidRPr="002B288B">
        <w:rPr>
          <w:rFonts w:ascii="Arial" w:hAnsi="Arial" w:cs="Arial"/>
          <w:bCs/>
          <w:sz w:val="22"/>
          <w:szCs w:val="22"/>
          <w:lang w:val="ru-RU"/>
        </w:rPr>
        <w:t>Первоначальное</w:t>
      </w:r>
      <w:r w:rsidRPr="00B93153">
        <w:rPr>
          <w:rFonts w:ascii="Arial" w:hAnsi="Arial" w:cs="Arial"/>
          <w:bCs/>
          <w:sz w:val="22"/>
          <w:szCs w:val="22"/>
          <w:lang w:val="ru-RU"/>
        </w:rPr>
        <w:t xml:space="preserve"> </w:t>
      </w:r>
      <w:r w:rsidRPr="002B288B">
        <w:rPr>
          <w:rFonts w:ascii="Arial" w:hAnsi="Arial" w:cs="Arial"/>
          <w:bCs/>
          <w:sz w:val="22"/>
          <w:szCs w:val="22"/>
          <w:lang w:val="ru-RU"/>
        </w:rPr>
        <w:t>признание</w:t>
      </w:r>
      <w:r w:rsidRPr="00B93153">
        <w:rPr>
          <w:rFonts w:ascii="Arial" w:hAnsi="Arial" w:cs="Arial"/>
          <w:bCs/>
          <w:sz w:val="22"/>
          <w:szCs w:val="22"/>
          <w:lang w:val="ru-RU"/>
        </w:rPr>
        <w:t xml:space="preserve"> </w:t>
      </w:r>
      <w:r w:rsidRPr="002B288B">
        <w:rPr>
          <w:rFonts w:ascii="Arial" w:hAnsi="Arial" w:cs="Arial"/>
          <w:bCs/>
          <w:sz w:val="22"/>
          <w:szCs w:val="22"/>
          <w:lang w:val="ru-RU"/>
        </w:rPr>
        <w:t>и</w:t>
      </w:r>
      <w:r w:rsidR="00E01D49" w:rsidRPr="00B93153">
        <w:rPr>
          <w:rFonts w:ascii="Arial" w:hAnsi="Arial" w:cs="Arial"/>
          <w:bCs/>
          <w:sz w:val="22"/>
          <w:szCs w:val="22"/>
          <w:lang w:val="ru-RU"/>
        </w:rPr>
        <w:t xml:space="preserve"> </w:t>
      </w:r>
      <w:r w:rsidRPr="002B288B">
        <w:rPr>
          <w:rFonts w:ascii="Arial" w:hAnsi="Arial" w:cs="Arial"/>
          <w:bCs/>
          <w:sz w:val="22"/>
          <w:szCs w:val="22"/>
          <w:lang w:val="ru-RU"/>
        </w:rPr>
        <w:t>оценка</w:t>
      </w:r>
    </w:p>
    <w:p w:rsidR="00E01D49" w:rsidRPr="002B288B" w:rsidRDefault="00FC5DCB" w:rsidP="00E01D49">
      <w:pPr>
        <w:autoSpaceDE w:val="0"/>
        <w:autoSpaceDN w:val="0"/>
        <w:adjustRightInd w:val="0"/>
        <w:jc w:val="both"/>
        <w:rPr>
          <w:rFonts w:ascii="Arial" w:hAnsi="Arial" w:cs="Arial"/>
          <w:sz w:val="22"/>
          <w:szCs w:val="22"/>
          <w:lang w:val="ru-RU"/>
        </w:rPr>
      </w:pPr>
      <w:r>
        <w:rPr>
          <w:rFonts w:ascii="Arial" w:hAnsi="Arial" w:cs="Arial"/>
          <w:sz w:val="22"/>
          <w:szCs w:val="22"/>
          <w:lang w:val="ru-RU"/>
        </w:rPr>
        <w:t xml:space="preserve">На основании </w:t>
      </w:r>
      <w:r w:rsidR="0054716A" w:rsidRPr="002B288B">
        <w:rPr>
          <w:rFonts w:ascii="Arial" w:hAnsi="Arial" w:cs="Arial"/>
          <w:sz w:val="22"/>
          <w:szCs w:val="22"/>
          <w:lang w:val="ru-RU"/>
        </w:rPr>
        <w:t>МСУГС</w:t>
      </w:r>
      <w:r w:rsidR="0054716A" w:rsidRPr="002B288B">
        <w:rPr>
          <w:rFonts w:ascii="Arial" w:hAnsi="Arial" w:cs="Arial"/>
          <w:sz w:val="22"/>
          <w:szCs w:val="22"/>
        </w:rPr>
        <w:t> </w:t>
      </w:r>
      <w:r w:rsidR="0054716A" w:rsidRPr="002B288B">
        <w:rPr>
          <w:rFonts w:ascii="Arial" w:hAnsi="Arial" w:cs="Arial"/>
          <w:sz w:val="22"/>
          <w:szCs w:val="22"/>
          <w:lang w:val="ru-RU"/>
        </w:rPr>
        <w:t>29 «Финансовые инструменты: признание и оценка» финансовы</w:t>
      </w:r>
      <w:r w:rsidR="00AF3F29" w:rsidRPr="002B288B">
        <w:rPr>
          <w:rFonts w:ascii="Arial" w:hAnsi="Arial" w:cs="Arial"/>
          <w:sz w:val="22"/>
          <w:szCs w:val="22"/>
          <w:lang w:val="ru-RU"/>
        </w:rPr>
        <w:t>е</w:t>
      </w:r>
      <w:r w:rsidR="0054716A" w:rsidRPr="002B288B">
        <w:rPr>
          <w:rFonts w:ascii="Arial" w:hAnsi="Arial" w:cs="Arial"/>
          <w:sz w:val="22"/>
          <w:szCs w:val="22"/>
          <w:lang w:val="ru-RU"/>
        </w:rPr>
        <w:t xml:space="preserve"> актив</w:t>
      </w:r>
      <w:r w:rsidR="00AF3F29" w:rsidRPr="002B288B">
        <w:rPr>
          <w:rFonts w:ascii="Arial" w:hAnsi="Arial" w:cs="Arial"/>
          <w:sz w:val="22"/>
          <w:szCs w:val="22"/>
          <w:lang w:val="ru-RU"/>
        </w:rPr>
        <w:t xml:space="preserve">ы </w:t>
      </w:r>
      <w:r>
        <w:rPr>
          <w:rFonts w:ascii="Arial" w:hAnsi="Arial" w:cs="Arial"/>
          <w:sz w:val="22"/>
          <w:szCs w:val="22"/>
          <w:lang w:val="ru-RU"/>
        </w:rPr>
        <w:t xml:space="preserve">подразделяются </w:t>
      </w:r>
      <w:r w:rsidR="003C0BA1">
        <w:rPr>
          <w:rFonts w:ascii="Arial" w:hAnsi="Arial" w:cs="Arial"/>
          <w:sz w:val="22"/>
          <w:szCs w:val="22"/>
          <w:lang w:val="ru-RU"/>
        </w:rPr>
        <w:t xml:space="preserve">на </w:t>
      </w:r>
      <w:r w:rsidR="00F221F5">
        <w:rPr>
          <w:rFonts w:ascii="Arial" w:hAnsi="Arial" w:cs="Arial"/>
          <w:sz w:val="22"/>
          <w:szCs w:val="22"/>
          <w:lang w:val="ru-RU"/>
        </w:rPr>
        <w:t>ф</w:t>
      </w:r>
      <w:r w:rsidR="00F221F5" w:rsidRPr="00F221F5">
        <w:rPr>
          <w:rFonts w:ascii="Arial" w:hAnsi="Arial" w:cs="Arial"/>
          <w:bCs/>
          <w:sz w:val="22"/>
          <w:szCs w:val="22"/>
          <w:lang w:val="ru-RU"/>
        </w:rPr>
        <w:t>инансовые активы, учитываемые по справедливой стоимости, изменения которой отражаются в составе профицита или дефицита</w:t>
      </w:r>
      <w:r w:rsidR="00F221F5">
        <w:rPr>
          <w:rFonts w:ascii="Arial" w:hAnsi="Arial" w:cs="Arial"/>
          <w:bCs/>
          <w:sz w:val="22"/>
          <w:szCs w:val="22"/>
          <w:lang w:val="ru-RU"/>
        </w:rPr>
        <w:t>,</w:t>
      </w:r>
      <w:r w:rsidR="0054716A" w:rsidRPr="002B288B">
        <w:rPr>
          <w:rFonts w:ascii="Arial" w:hAnsi="Arial" w:cs="Arial"/>
          <w:sz w:val="22"/>
          <w:szCs w:val="22"/>
          <w:lang w:val="ru-RU"/>
        </w:rPr>
        <w:t xml:space="preserve"> </w:t>
      </w:r>
      <w:r w:rsidR="002B288B" w:rsidRPr="002B288B">
        <w:rPr>
          <w:rFonts w:ascii="Arial" w:hAnsi="Arial" w:cs="Arial"/>
          <w:sz w:val="22"/>
          <w:szCs w:val="22"/>
          <w:lang w:val="ru-RU"/>
        </w:rPr>
        <w:t>займы и дебиторскую задолженность, инвестиции, удерживаемые до погашения</w:t>
      </w:r>
      <w:r w:rsidR="001D0578">
        <w:rPr>
          <w:rFonts w:ascii="Arial" w:hAnsi="Arial" w:cs="Arial"/>
          <w:sz w:val="22"/>
          <w:szCs w:val="22"/>
          <w:lang w:val="ru-RU"/>
        </w:rPr>
        <w:t>,</w:t>
      </w:r>
      <w:r w:rsidR="002B288B" w:rsidRPr="002B288B">
        <w:rPr>
          <w:rFonts w:ascii="Arial" w:hAnsi="Arial" w:cs="Arial"/>
          <w:sz w:val="22"/>
          <w:szCs w:val="22"/>
          <w:lang w:val="ru-RU"/>
        </w:rPr>
        <w:t xml:space="preserve"> и финансовые активы, имеющиеся в наличии для продажи, в зависимости от того, что применимо.  Организация относит свои финансовые активы к тому или иному классу </w:t>
      </w:r>
      <w:r w:rsidR="003C0BA1">
        <w:rPr>
          <w:rFonts w:ascii="Arial" w:hAnsi="Arial" w:cs="Arial"/>
          <w:sz w:val="22"/>
          <w:szCs w:val="22"/>
          <w:lang w:val="ru-RU"/>
        </w:rPr>
        <w:t xml:space="preserve">при </w:t>
      </w:r>
      <w:r w:rsidR="002B288B" w:rsidRPr="002B288B">
        <w:rPr>
          <w:rFonts w:ascii="Arial" w:hAnsi="Arial" w:cs="Arial"/>
          <w:sz w:val="22"/>
          <w:szCs w:val="22"/>
          <w:lang w:val="ru-RU"/>
        </w:rPr>
        <w:t>первоначально</w:t>
      </w:r>
      <w:r w:rsidR="003C0BA1">
        <w:rPr>
          <w:rFonts w:ascii="Arial" w:hAnsi="Arial" w:cs="Arial"/>
          <w:sz w:val="22"/>
          <w:szCs w:val="22"/>
          <w:lang w:val="ru-RU"/>
        </w:rPr>
        <w:t>м</w:t>
      </w:r>
      <w:r w:rsidR="002B288B" w:rsidRPr="002B288B">
        <w:rPr>
          <w:rFonts w:ascii="Arial" w:hAnsi="Arial" w:cs="Arial"/>
          <w:sz w:val="22"/>
          <w:szCs w:val="22"/>
          <w:lang w:val="ru-RU"/>
        </w:rPr>
        <w:t xml:space="preserve"> признани</w:t>
      </w:r>
      <w:r w:rsidR="003C0BA1">
        <w:rPr>
          <w:rFonts w:ascii="Arial" w:hAnsi="Arial" w:cs="Arial"/>
          <w:sz w:val="22"/>
          <w:szCs w:val="22"/>
          <w:lang w:val="ru-RU"/>
        </w:rPr>
        <w:t>и</w:t>
      </w:r>
      <w:r w:rsidR="002B288B" w:rsidRPr="002B288B">
        <w:rPr>
          <w:rFonts w:ascii="Arial" w:hAnsi="Arial" w:cs="Arial"/>
          <w:sz w:val="22"/>
          <w:szCs w:val="22"/>
          <w:lang w:val="ru-RU"/>
        </w:rPr>
        <w:t xml:space="preserve">.  </w:t>
      </w:r>
      <w:r w:rsidR="002B288B">
        <w:rPr>
          <w:rFonts w:ascii="Arial" w:hAnsi="Arial" w:cs="Arial"/>
          <w:sz w:val="22"/>
          <w:szCs w:val="22"/>
          <w:lang w:val="ru-RU"/>
        </w:rPr>
        <w:t>В состав ф</w:t>
      </w:r>
      <w:r w:rsidR="002B288B" w:rsidRPr="002B288B">
        <w:rPr>
          <w:rFonts w:ascii="Arial" w:hAnsi="Arial" w:cs="Arial"/>
          <w:sz w:val="22"/>
          <w:szCs w:val="22"/>
          <w:lang w:val="ru-RU"/>
        </w:rPr>
        <w:t>инансовы</w:t>
      </w:r>
      <w:r w:rsidR="002B288B">
        <w:rPr>
          <w:rFonts w:ascii="Arial" w:hAnsi="Arial" w:cs="Arial"/>
          <w:sz w:val="22"/>
          <w:szCs w:val="22"/>
          <w:lang w:val="ru-RU"/>
        </w:rPr>
        <w:t>х</w:t>
      </w:r>
      <w:r w:rsidR="002B288B" w:rsidRPr="002B288B">
        <w:rPr>
          <w:rFonts w:ascii="Arial" w:hAnsi="Arial" w:cs="Arial"/>
          <w:sz w:val="22"/>
          <w:szCs w:val="22"/>
          <w:lang w:val="ru-RU"/>
        </w:rPr>
        <w:t xml:space="preserve"> актив</w:t>
      </w:r>
      <w:r w:rsidR="002B288B">
        <w:rPr>
          <w:rFonts w:ascii="Arial" w:hAnsi="Arial" w:cs="Arial"/>
          <w:sz w:val="22"/>
          <w:szCs w:val="22"/>
          <w:lang w:val="ru-RU"/>
        </w:rPr>
        <w:t>ов</w:t>
      </w:r>
      <w:r w:rsidR="002B288B" w:rsidRPr="002B288B">
        <w:rPr>
          <w:rFonts w:ascii="Arial" w:hAnsi="Arial" w:cs="Arial"/>
          <w:sz w:val="22"/>
          <w:szCs w:val="22"/>
          <w:lang w:val="ru-RU"/>
        </w:rPr>
        <w:t xml:space="preserve"> Организации в</w:t>
      </w:r>
      <w:r w:rsidR="002B288B">
        <w:rPr>
          <w:rFonts w:ascii="Arial" w:hAnsi="Arial" w:cs="Arial"/>
          <w:sz w:val="22"/>
          <w:szCs w:val="22"/>
          <w:lang w:val="ru-RU"/>
        </w:rPr>
        <w:t>ходят</w:t>
      </w:r>
      <w:r w:rsidR="002B288B" w:rsidRPr="002B288B">
        <w:rPr>
          <w:rFonts w:ascii="Arial" w:hAnsi="Arial" w:cs="Arial"/>
          <w:sz w:val="22"/>
          <w:szCs w:val="22"/>
          <w:lang w:val="ru-RU"/>
        </w:rPr>
        <w:t xml:space="preserve"> денежные средства и краткосрочные депозиты, </w:t>
      </w:r>
      <w:r w:rsidR="003C0BA1">
        <w:rPr>
          <w:rFonts w:ascii="Arial" w:hAnsi="Arial" w:cs="Arial"/>
          <w:sz w:val="22"/>
          <w:szCs w:val="22"/>
          <w:lang w:val="ru-RU"/>
        </w:rPr>
        <w:t>ссуды</w:t>
      </w:r>
      <w:r w:rsidR="002B288B" w:rsidRPr="002B288B">
        <w:rPr>
          <w:rFonts w:ascii="Arial" w:hAnsi="Arial" w:cs="Arial"/>
          <w:sz w:val="22"/>
          <w:szCs w:val="22"/>
          <w:lang w:val="ru-RU"/>
        </w:rPr>
        <w:t xml:space="preserve"> и </w:t>
      </w:r>
      <w:r>
        <w:rPr>
          <w:rFonts w:ascii="Arial" w:hAnsi="Arial" w:cs="Arial"/>
          <w:sz w:val="22"/>
          <w:szCs w:val="22"/>
          <w:lang w:val="ru-RU"/>
        </w:rPr>
        <w:t>дебиторская задолженность</w:t>
      </w:r>
      <w:r w:rsidR="002B288B" w:rsidRPr="002B288B">
        <w:rPr>
          <w:rFonts w:ascii="Arial" w:hAnsi="Arial" w:cs="Arial"/>
          <w:sz w:val="22"/>
          <w:szCs w:val="22"/>
          <w:lang w:val="ru-RU"/>
        </w:rPr>
        <w:t>.</w:t>
      </w:r>
    </w:p>
    <w:p w:rsidR="00E01D49" w:rsidRPr="000F12AD" w:rsidRDefault="00E01D49" w:rsidP="00E01D49">
      <w:pPr>
        <w:autoSpaceDE w:val="0"/>
        <w:autoSpaceDN w:val="0"/>
        <w:adjustRightInd w:val="0"/>
        <w:jc w:val="both"/>
        <w:rPr>
          <w:rFonts w:ascii="Arial" w:hAnsi="Arial" w:cs="Arial"/>
          <w:sz w:val="22"/>
          <w:szCs w:val="22"/>
          <w:lang w:val="ru-RU"/>
        </w:rPr>
      </w:pPr>
    </w:p>
    <w:p w:rsidR="00E01D49" w:rsidRPr="00B93153" w:rsidRDefault="002C3104" w:rsidP="00E01D49">
      <w:pPr>
        <w:autoSpaceDE w:val="0"/>
        <w:autoSpaceDN w:val="0"/>
        <w:adjustRightInd w:val="0"/>
        <w:jc w:val="both"/>
        <w:rPr>
          <w:rFonts w:ascii="Arial" w:hAnsi="Arial" w:cs="Arial"/>
          <w:i/>
          <w:iCs/>
          <w:sz w:val="22"/>
          <w:szCs w:val="22"/>
          <w:lang w:val="ru-RU"/>
        </w:rPr>
      </w:pPr>
      <w:r w:rsidRPr="000F12AD">
        <w:rPr>
          <w:rFonts w:ascii="Arial" w:hAnsi="Arial" w:cs="Arial"/>
          <w:bCs/>
          <w:sz w:val="22"/>
          <w:szCs w:val="22"/>
          <w:lang w:val="ru-RU"/>
        </w:rPr>
        <w:t>Последующая оценка</w:t>
      </w:r>
    </w:p>
    <w:p w:rsidR="00E01D49" w:rsidRPr="00B93153" w:rsidRDefault="000F12AD" w:rsidP="00E01D49">
      <w:pPr>
        <w:autoSpaceDE w:val="0"/>
        <w:autoSpaceDN w:val="0"/>
        <w:adjustRightInd w:val="0"/>
        <w:jc w:val="both"/>
        <w:rPr>
          <w:rFonts w:ascii="Arial" w:hAnsi="Arial" w:cs="Arial"/>
          <w:sz w:val="22"/>
          <w:szCs w:val="22"/>
          <w:lang w:val="ru-RU"/>
        </w:rPr>
      </w:pPr>
      <w:r w:rsidRPr="000F12AD">
        <w:rPr>
          <w:rFonts w:ascii="Arial" w:hAnsi="Arial" w:cs="Arial"/>
          <w:sz w:val="22"/>
          <w:szCs w:val="22"/>
          <w:lang w:val="ru-RU"/>
        </w:rPr>
        <w:t>Последующая</w:t>
      </w:r>
      <w:r w:rsidRPr="00B93153">
        <w:rPr>
          <w:rFonts w:ascii="Arial" w:hAnsi="Arial" w:cs="Arial"/>
          <w:sz w:val="22"/>
          <w:szCs w:val="22"/>
          <w:lang w:val="ru-RU"/>
        </w:rPr>
        <w:t xml:space="preserve"> </w:t>
      </w:r>
      <w:r w:rsidRPr="000F12AD">
        <w:rPr>
          <w:rFonts w:ascii="Arial" w:hAnsi="Arial" w:cs="Arial"/>
          <w:sz w:val="22"/>
          <w:szCs w:val="22"/>
          <w:lang w:val="ru-RU"/>
        </w:rPr>
        <w:t>оценка</w:t>
      </w:r>
      <w:r w:rsidRPr="00B93153">
        <w:rPr>
          <w:rFonts w:ascii="Arial" w:hAnsi="Arial" w:cs="Arial"/>
          <w:sz w:val="22"/>
          <w:szCs w:val="22"/>
          <w:lang w:val="ru-RU"/>
        </w:rPr>
        <w:t xml:space="preserve"> </w:t>
      </w:r>
      <w:r w:rsidRPr="000F12AD">
        <w:rPr>
          <w:rFonts w:ascii="Arial" w:hAnsi="Arial" w:cs="Arial"/>
          <w:sz w:val="22"/>
          <w:szCs w:val="22"/>
          <w:lang w:val="ru-RU"/>
        </w:rPr>
        <w:t>финансовых</w:t>
      </w:r>
      <w:r w:rsidRPr="00B93153">
        <w:rPr>
          <w:rFonts w:ascii="Arial" w:hAnsi="Arial" w:cs="Arial"/>
          <w:sz w:val="22"/>
          <w:szCs w:val="22"/>
          <w:lang w:val="ru-RU"/>
        </w:rPr>
        <w:t xml:space="preserve"> </w:t>
      </w:r>
      <w:r w:rsidRPr="000F12AD">
        <w:rPr>
          <w:rFonts w:ascii="Arial" w:hAnsi="Arial" w:cs="Arial"/>
          <w:sz w:val="22"/>
          <w:szCs w:val="22"/>
          <w:lang w:val="ru-RU"/>
        </w:rPr>
        <w:t>активов</w:t>
      </w:r>
      <w:r w:rsidRPr="00B93153">
        <w:rPr>
          <w:rFonts w:ascii="Arial" w:hAnsi="Arial" w:cs="Arial"/>
          <w:sz w:val="22"/>
          <w:szCs w:val="22"/>
          <w:lang w:val="ru-RU"/>
        </w:rPr>
        <w:t xml:space="preserve"> </w:t>
      </w:r>
      <w:r w:rsidRPr="000F12AD">
        <w:rPr>
          <w:rFonts w:ascii="Arial" w:hAnsi="Arial" w:cs="Arial"/>
          <w:sz w:val="22"/>
          <w:szCs w:val="22"/>
          <w:lang w:val="ru-RU"/>
        </w:rPr>
        <w:t>зависит</w:t>
      </w:r>
      <w:r w:rsidRPr="00B93153">
        <w:rPr>
          <w:rFonts w:ascii="Arial" w:hAnsi="Arial" w:cs="Arial"/>
          <w:sz w:val="22"/>
          <w:szCs w:val="22"/>
          <w:lang w:val="ru-RU"/>
        </w:rPr>
        <w:t xml:space="preserve"> </w:t>
      </w:r>
      <w:r w:rsidRPr="000F12AD">
        <w:rPr>
          <w:rFonts w:ascii="Arial" w:hAnsi="Arial" w:cs="Arial"/>
          <w:sz w:val="22"/>
          <w:szCs w:val="22"/>
          <w:lang w:val="ru-RU"/>
        </w:rPr>
        <w:t>от</w:t>
      </w:r>
      <w:r w:rsidRPr="00B93153">
        <w:rPr>
          <w:rFonts w:ascii="Arial" w:hAnsi="Arial" w:cs="Arial"/>
          <w:sz w:val="22"/>
          <w:szCs w:val="22"/>
          <w:lang w:val="ru-RU"/>
        </w:rPr>
        <w:t xml:space="preserve"> </w:t>
      </w:r>
      <w:r w:rsidRPr="000F12AD">
        <w:rPr>
          <w:rFonts w:ascii="Arial" w:hAnsi="Arial" w:cs="Arial"/>
          <w:sz w:val="22"/>
          <w:szCs w:val="22"/>
          <w:lang w:val="ru-RU"/>
        </w:rPr>
        <w:t>их</w:t>
      </w:r>
      <w:r w:rsidRPr="00B93153">
        <w:rPr>
          <w:rFonts w:ascii="Arial" w:hAnsi="Arial" w:cs="Arial"/>
          <w:sz w:val="22"/>
          <w:szCs w:val="22"/>
          <w:lang w:val="ru-RU"/>
        </w:rPr>
        <w:t xml:space="preserve"> </w:t>
      </w:r>
      <w:r w:rsidRPr="000F12AD">
        <w:rPr>
          <w:rFonts w:ascii="Arial" w:hAnsi="Arial" w:cs="Arial"/>
          <w:sz w:val="22"/>
          <w:szCs w:val="22"/>
          <w:lang w:val="ru-RU"/>
        </w:rPr>
        <w:t>классификации</w:t>
      </w:r>
      <w:r w:rsidRPr="00B93153">
        <w:rPr>
          <w:rFonts w:ascii="Arial" w:hAnsi="Arial" w:cs="Arial"/>
          <w:sz w:val="22"/>
          <w:szCs w:val="22"/>
          <w:lang w:val="ru-RU"/>
        </w:rPr>
        <w:t>.</w:t>
      </w:r>
    </w:p>
    <w:p w:rsidR="00271D81" w:rsidRPr="00B93153" w:rsidRDefault="00271D81" w:rsidP="00E01D49">
      <w:pPr>
        <w:autoSpaceDE w:val="0"/>
        <w:autoSpaceDN w:val="0"/>
        <w:adjustRightInd w:val="0"/>
        <w:jc w:val="both"/>
        <w:rPr>
          <w:rFonts w:ascii="Arial" w:hAnsi="Arial" w:cs="Arial"/>
          <w:bCs/>
          <w:i/>
          <w:sz w:val="22"/>
          <w:szCs w:val="22"/>
          <w:highlight w:val="yellow"/>
          <w:lang w:val="ru-RU"/>
        </w:rPr>
      </w:pPr>
    </w:p>
    <w:p w:rsidR="000F12AD" w:rsidRPr="000F12AD" w:rsidRDefault="000F12AD" w:rsidP="00E01D49">
      <w:pPr>
        <w:autoSpaceDE w:val="0"/>
        <w:autoSpaceDN w:val="0"/>
        <w:adjustRightInd w:val="0"/>
        <w:jc w:val="both"/>
        <w:rPr>
          <w:rFonts w:ascii="Arial" w:hAnsi="Arial" w:cs="Arial"/>
          <w:bCs/>
          <w:i/>
          <w:sz w:val="22"/>
          <w:szCs w:val="22"/>
          <w:lang w:val="ru-RU"/>
        </w:rPr>
      </w:pPr>
      <w:r w:rsidRPr="000F12AD">
        <w:rPr>
          <w:rFonts w:ascii="Arial" w:hAnsi="Arial" w:cs="Arial"/>
          <w:bCs/>
          <w:i/>
          <w:sz w:val="22"/>
          <w:szCs w:val="22"/>
          <w:lang w:val="ru-RU"/>
        </w:rPr>
        <w:t xml:space="preserve">Финансовые активы, </w:t>
      </w:r>
      <w:r w:rsidR="003C0BA1">
        <w:rPr>
          <w:rFonts w:ascii="Arial" w:hAnsi="Arial" w:cs="Arial"/>
          <w:bCs/>
          <w:i/>
          <w:sz w:val="22"/>
          <w:szCs w:val="22"/>
          <w:lang w:val="ru-RU"/>
        </w:rPr>
        <w:t xml:space="preserve">учитываемые </w:t>
      </w:r>
      <w:r w:rsidRPr="000F12AD">
        <w:rPr>
          <w:rFonts w:ascii="Arial" w:hAnsi="Arial" w:cs="Arial"/>
          <w:bCs/>
          <w:i/>
          <w:sz w:val="22"/>
          <w:szCs w:val="22"/>
          <w:lang w:val="ru-RU"/>
        </w:rPr>
        <w:t>по справедливой стоимости</w:t>
      </w:r>
      <w:r w:rsidR="003C0BA1">
        <w:rPr>
          <w:rFonts w:ascii="Arial" w:hAnsi="Arial" w:cs="Arial"/>
          <w:bCs/>
          <w:i/>
          <w:sz w:val="22"/>
          <w:szCs w:val="22"/>
          <w:lang w:val="ru-RU"/>
        </w:rPr>
        <w:t>, изменения которой отражаются в составе профицита или дефи</w:t>
      </w:r>
      <w:r w:rsidR="002858A8">
        <w:rPr>
          <w:rFonts w:ascii="Arial" w:hAnsi="Arial" w:cs="Arial"/>
          <w:bCs/>
          <w:i/>
          <w:sz w:val="22"/>
          <w:szCs w:val="22"/>
          <w:lang w:val="ru-RU"/>
        </w:rPr>
        <w:t>ци</w:t>
      </w:r>
      <w:r w:rsidR="003C0BA1">
        <w:rPr>
          <w:rFonts w:ascii="Arial" w:hAnsi="Arial" w:cs="Arial"/>
          <w:bCs/>
          <w:i/>
          <w:sz w:val="22"/>
          <w:szCs w:val="22"/>
          <w:lang w:val="ru-RU"/>
        </w:rPr>
        <w:t>та</w:t>
      </w:r>
    </w:p>
    <w:p w:rsidR="00E01D49" w:rsidRPr="00C953A7" w:rsidRDefault="00C953A7" w:rsidP="00E01D49">
      <w:pPr>
        <w:autoSpaceDE w:val="0"/>
        <w:autoSpaceDN w:val="0"/>
        <w:adjustRightInd w:val="0"/>
        <w:jc w:val="both"/>
        <w:rPr>
          <w:rFonts w:ascii="Arial" w:hAnsi="Arial" w:cs="Arial"/>
          <w:sz w:val="22"/>
          <w:szCs w:val="22"/>
          <w:lang w:val="ru-RU"/>
        </w:rPr>
      </w:pPr>
      <w:r>
        <w:rPr>
          <w:rFonts w:ascii="Arial" w:hAnsi="Arial" w:cs="Arial"/>
          <w:sz w:val="22"/>
          <w:szCs w:val="22"/>
          <w:lang w:val="ru-RU"/>
        </w:rPr>
        <w:t>Ф</w:t>
      </w:r>
      <w:r w:rsidR="000F12AD" w:rsidRPr="002B288B">
        <w:rPr>
          <w:rFonts w:ascii="Arial" w:hAnsi="Arial" w:cs="Arial"/>
          <w:sz w:val="22"/>
          <w:szCs w:val="22"/>
          <w:lang w:val="ru-RU"/>
        </w:rPr>
        <w:t>инансовы</w:t>
      </w:r>
      <w:r w:rsidR="00956119">
        <w:rPr>
          <w:rFonts w:ascii="Arial" w:hAnsi="Arial" w:cs="Arial"/>
          <w:sz w:val="22"/>
          <w:szCs w:val="22"/>
          <w:lang w:val="ru-RU"/>
        </w:rPr>
        <w:t>м</w:t>
      </w:r>
      <w:r>
        <w:rPr>
          <w:rFonts w:ascii="Arial" w:hAnsi="Arial" w:cs="Arial"/>
          <w:sz w:val="22"/>
          <w:szCs w:val="22"/>
          <w:lang w:val="ru-RU"/>
        </w:rPr>
        <w:t>и</w:t>
      </w:r>
      <w:r w:rsidR="000F12AD" w:rsidRPr="000F12AD">
        <w:rPr>
          <w:rFonts w:ascii="Arial" w:hAnsi="Arial" w:cs="Arial"/>
          <w:sz w:val="22"/>
          <w:szCs w:val="22"/>
          <w:lang w:val="ru-RU"/>
        </w:rPr>
        <w:t xml:space="preserve"> </w:t>
      </w:r>
      <w:r w:rsidR="000F12AD" w:rsidRPr="002B288B">
        <w:rPr>
          <w:rFonts w:ascii="Arial" w:hAnsi="Arial" w:cs="Arial"/>
          <w:sz w:val="22"/>
          <w:szCs w:val="22"/>
          <w:lang w:val="ru-RU"/>
        </w:rPr>
        <w:t>актив</w:t>
      </w:r>
      <w:r w:rsidR="00956119">
        <w:rPr>
          <w:rFonts w:ascii="Arial" w:hAnsi="Arial" w:cs="Arial"/>
          <w:sz w:val="22"/>
          <w:szCs w:val="22"/>
          <w:lang w:val="ru-RU"/>
        </w:rPr>
        <w:t>ам</w:t>
      </w:r>
      <w:r>
        <w:rPr>
          <w:rFonts w:ascii="Arial" w:hAnsi="Arial" w:cs="Arial"/>
          <w:sz w:val="22"/>
          <w:szCs w:val="22"/>
          <w:lang w:val="ru-RU"/>
        </w:rPr>
        <w:t>и</w:t>
      </w:r>
      <w:r w:rsidR="000F12AD" w:rsidRPr="000F12AD">
        <w:rPr>
          <w:rFonts w:ascii="Arial" w:hAnsi="Arial" w:cs="Arial"/>
          <w:sz w:val="22"/>
          <w:szCs w:val="22"/>
          <w:lang w:val="ru-RU"/>
        </w:rPr>
        <w:t xml:space="preserve">, </w:t>
      </w:r>
      <w:r w:rsidR="003C0BA1" w:rsidRPr="003C0BA1">
        <w:rPr>
          <w:rFonts w:ascii="Arial" w:hAnsi="Arial" w:cs="Arial"/>
          <w:bCs/>
          <w:sz w:val="22"/>
          <w:szCs w:val="22"/>
          <w:lang w:val="ru-RU"/>
        </w:rPr>
        <w:t>учитываемы</w:t>
      </w:r>
      <w:r w:rsidR="00956119">
        <w:rPr>
          <w:rFonts w:ascii="Arial" w:hAnsi="Arial" w:cs="Arial"/>
          <w:bCs/>
          <w:sz w:val="22"/>
          <w:szCs w:val="22"/>
          <w:lang w:val="ru-RU"/>
        </w:rPr>
        <w:t>м</w:t>
      </w:r>
      <w:r>
        <w:rPr>
          <w:rFonts w:ascii="Arial" w:hAnsi="Arial" w:cs="Arial"/>
          <w:bCs/>
          <w:sz w:val="22"/>
          <w:szCs w:val="22"/>
          <w:lang w:val="ru-RU"/>
        </w:rPr>
        <w:t>и</w:t>
      </w:r>
      <w:r w:rsidR="003C0BA1" w:rsidRPr="003C0BA1">
        <w:rPr>
          <w:rFonts w:ascii="Arial" w:hAnsi="Arial" w:cs="Arial"/>
          <w:bCs/>
          <w:sz w:val="22"/>
          <w:szCs w:val="22"/>
          <w:lang w:val="ru-RU"/>
        </w:rPr>
        <w:t xml:space="preserve"> по справедливой стоимости, изменения которой отражаются в составе профицита или дефицита</w:t>
      </w:r>
      <w:r w:rsidR="000F12AD">
        <w:rPr>
          <w:rFonts w:ascii="Arial" w:hAnsi="Arial" w:cs="Arial"/>
          <w:sz w:val="22"/>
          <w:szCs w:val="22"/>
          <w:lang w:val="ru-RU"/>
        </w:rPr>
        <w:t xml:space="preserve">, </w:t>
      </w:r>
      <w:r>
        <w:rPr>
          <w:rFonts w:ascii="Arial" w:hAnsi="Arial" w:cs="Arial"/>
          <w:sz w:val="22"/>
          <w:szCs w:val="22"/>
          <w:lang w:val="ru-RU"/>
        </w:rPr>
        <w:t>являются</w:t>
      </w:r>
      <w:r w:rsidR="000F12AD">
        <w:rPr>
          <w:rFonts w:ascii="Arial" w:hAnsi="Arial" w:cs="Arial"/>
          <w:sz w:val="22"/>
          <w:szCs w:val="22"/>
          <w:lang w:val="ru-RU"/>
        </w:rPr>
        <w:t xml:space="preserve"> финансовые активы, предназначенные для </w:t>
      </w:r>
      <w:r w:rsidR="0087614B">
        <w:rPr>
          <w:rFonts w:ascii="Arial" w:hAnsi="Arial" w:cs="Arial"/>
          <w:sz w:val="22"/>
          <w:szCs w:val="22"/>
          <w:lang w:val="ru-RU"/>
        </w:rPr>
        <w:t>продажи</w:t>
      </w:r>
      <w:r w:rsidR="000F12AD">
        <w:rPr>
          <w:rFonts w:ascii="Arial" w:hAnsi="Arial" w:cs="Arial"/>
          <w:sz w:val="22"/>
          <w:szCs w:val="22"/>
          <w:lang w:val="ru-RU"/>
        </w:rPr>
        <w:t xml:space="preserve">, и финансовые активы, </w:t>
      </w:r>
      <w:r>
        <w:rPr>
          <w:rFonts w:ascii="Arial" w:hAnsi="Arial" w:cs="Arial"/>
          <w:sz w:val="22"/>
          <w:szCs w:val="22"/>
          <w:lang w:val="ru-RU"/>
        </w:rPr>
        <w:t xml:space="preserve">отнесенные </w:t>
      </w:r>
      <w:r w:rsidR="00413282">
        <w:rPr>
          <w:rFonts w:ascii="Arial" w:hAnsi="Arial" w:cs="Arial"/>
          <w:sz w:val="22"/>
          <w:szCs w:val="22"/>
          <w:lang w:val="ru-RU"/>
        </w:rPr>
        <w:t xml:space="preserve">при первоначальном признании </w:t>
      </w:r>
      <w:r>
        <w:rPr>
          <w:rFonts w:ascii="Arial" w:hAnsi="Arial" w:cs="Arial"/>
          <w:sz w:val="22"/>
          <w:szCs w:val="22"/>
          <w:lang w:val="ru-RU"/>
        </w:rPr>
        <w:t xml:space="preserve">к категории «учитываемые </w:t>
      </w:r>
      <w:r w:rsidR="000F12AD">
        <w:rPr>
          <w:rFonts w:ascii="Arial" w:hAnsi="Arial" w:cs="Arial"/>
          <w:sz w:val="22"/>
          <w:szCs w:val="22"/>
          <w:lang w:val="ru-RU"/>
        </w:rPr>
        <w:t>по справедливой стоимости</w:t>
      </w:r>
      <w:r w:rsidR="003C0BA1">
        <w:rPr>
          <w:rFonts w:ascii="Arial" w:hAnsi="Arial" w:cs="Arial"/>
          <w:sz w:val="22"/>
          <w:szCs w:val="22"/>
          <w:lang w:val="ru-RU"/>
        </w:rPr>
        <w:t>, изменения которой отражаются в составе профицита или дефицита</w:t>
      </w:r>
      <w:r>
        <w:rPr>
          <w:rFonts w:ascii="Arial" w:hAnsi="Arial" w:cs="Arial"/>
          <w:sz w:val="22"/>
          <w:szCs w:val="22"/>
          <w:lang w:val="ru-RU"/>
        </w:rPr>
        <w:t>»</w:t>
      </w:r>
      <w:r w:rsidR="000F12AD">
        <w:rPr>
          <w:rFonts w:ascii="Arial" w:hAnsi="Arial" w:cs="Arial"/>
          <w:sz w:val="22"/>
          <w:szCs w:val="22"/>
          <w:lang w:val="ru-RU"/>
        </w:rPr>
        <w:t>.  Финансовые</w:t>
      </w:r>
      <w:r w:rsidR="000F12AD" w:rsidRPr="000F12AD">
        <w:rPr>
          <w:rFonts w:ascii="Arial" w:hAnsi="Arial" w:cs="Arial"/>
          <w:sz w:val="22"/>
          <w:szCs w:val="22"/>
          <w:lang w:val="ru-RU"/>
        </w:rPr>
        <w:t xml:space="preserve"> </w:t>
      </w:r>
      <w:r w:rsidR="000F12AD">
        <w:rPr>
          <w:rFonts w:ascii="Arial" w:hAnsi="Arial" w:cs="Arial"/>
          <w:sz w:val="22"/>
          <w:szCs w:val="22"/>
          <w:lang w:val="ru-RU"/>
        </w:rPr>
        <w:t>активы</w:t>
      </w:r>
      <w:r w:rsidR="000F12AD" w:rsidRPr="000F12AD">
        <w:rPr>
          <w:rFonts w:ascii="Arial" w:hAnsi="Arial" w:cs="Arial"/>
          <w:sz w:val="22"/>
          <w:szCs w:val="22"/>
          <w:lang w:val="ru-RU"/>
        </w:rPr>
        <w:t xml:space="preserve"> </w:t>
      </w:r>
      <w:r w:rsidR="0087614B">
        <w:rPr>
          <w:rFonts w:ascii="Arial" w:hAnsi="Arial" w:cs="Arial"/>
          <w:sz w:val="22"/>
          <w:szCs w:val="22"/>
          <w:lang w:val="ru-RU"/>
        </w:rPr>
        <w:t xml:space="preserve">классифицируются </w:t>
      </w:r>
      <w:r w:rsidR="000F12AD">
        <w:rPr>
          <w:rFonts w:ascii="Arial" w:hAnsi="Arial" w:cs="Arial"/>
          <w:sz w:val="22"/>
          <w:szCs w:val="22"/>
          <w:lang w:val="ru-RU"/>
        </w:rPr>
        <w:t>как</w:t>
      </w:r>
      <w:r w:rsidR="000F12AD" w:rsidRPr="000F12AD">
        <w:rPr>
          <w:rFonts w:ascii="Arial" w:hAnsi="Arial" w:cs="Arial"/>
          <w:sz w:val="22"/>
          <w:szCs w:val="22"/>
          <w:lang w:val="ru-RU"/>
        </w:rPr>
        <w:t xml:space="preserve"> </w:t>
      </w:r>
      <w:r w:rsidR="000F12AD">
        <w:rPr>
          <w:rFonts w:ascii="Arial" w:hAnsi="Arial" w:cs="Arial"/>
          <w:sz w:val="22"/>
          <w:szCs w:val="22"/>
          <w:lang w:val="ru-RU"/>
        </w:rPr>
        <w:t>предназначенные</w:t>
      </w:r>
      <w:r w:rsidR="000F12AD" w:rsidRPr="000F12AD">
        <w:rPr>
          <w:rFonts w:ascii="Arial" w:hAnsi="Arial" w:cs="Arial"/>
          <w:sz w:val="22"/>
          <w:szCs w:val="22"/>
          <w:lang w:val="ru-RU"/>
        </w:rPr>
        <w:t xml:space="preserve"> </w:t>
      </w:r>
      <w:r w:rsidR="000F12AD">
        <w:rPr>
          <w:rFonts w:ascii="Arial" w:hAnsi="Arial" w:cs="Arial"/>
          <w:sz w:val="22"/>
          <w:szCs w:val="22"/>
          <w:lang w:val="ru-RU"/>
        </w:rPr>
        <w:t>для</w:t>
      </w:r>
      <w:r w:rsidR="000F12AD" w:rsidRPr="000F12AD">
        <w:rPr>
          <w:rFonts w:ascii="Arial" w:hAnsi="Arial" w:cs="Arial"/>
          <w:sz w:val="22"/>
          <w:szCs w:val="22"/>
          <w:lang w:val="ru-RU"/>
        </w:rPr>
        <w:t xml:space="preserve"> </w:t>
      </w:r>
      <w:r w:rsidR="0087614B">
        <w:rPr>
          <w:rFonts w:ascii="Arial" w:hAnsi="Arial" w:cs="Arial"/>
          <w:sz w:val="22"/>
          <w:szCs w:val="22"/>
          <w:lang w:val="ru-RU"/>
        </w:rPr>
        <w:t>продажи</w:t>
      </w:r>
      <w:r w:rsidR="0087614B" w:rsidRPr="0087614B">
        <w:rPr>
          <w:rFonts w:ascii="Arial" w:hAnsi="Arial" w:cs="Arial"/>
          <w:sz w:val="22"/>
          <w:szCs w:val="22"/>
          <w:lang w:val="ru-RU"/>
        </w:rPr>
        <w:t xml:space="preserve">, </w:t>
      </w:r>
      <w:r w:rsidR="003C0BA1">
        <w:rPr>
          <w:rFonts w:ascii="Arial" w:hAnsi="Arial" w:cs="Arial"/>
          <w:sz w:val="22"/>
          <w:szCs w:val="22"/>
          <w:lang w:val="ru-RU"/>
        </w:rPr>
        <w:t xml:space="preserve">если они </w:t>
      </w:r>
      <w:r w:rsidR="0087614B" w:rsidRPr="0087614B">
        <w:rPr>
          <w:rFonts w:ascii="Arial" w:hAnsi="Arial" w:cs="Arial"/>
          <w:sz w:val="22"/>
          <w:szCs w:val="22"/>
          <w:lang w:val="ru-RU"/>
        </w:rPr>
        <w:t>приобретены с целью перепродажи или выкупа в ближайшем будущем</w:t>
      </w:r>
      <w:r w:rsidR="000F12AD">
        <w:rPr>
          <w:rFonts w:ascii="Arial" w:hAnsi="Arial" w:cs="Arial"/>
          <w:sz w:val="22"/>
          <w:szCs w:val="22"/>
          <w:lang w:val="ru-RU"/>
        </w:rPr>
        <w:t xml:space="preserve">.  </w:t>
      </w:r>
      <w:r w:rsidR="000F12AD" w:rsidRPr="00C953A7">
        <w:rPr>
          <w:rFonts w:ascii="Arial" w:hAnsi="Arial" w:cs="Arial"/>
          <w:sz w:val="22"/>
          <w:szCs w:val="22"/>
          <w:lang w:val="ru-RU"/>
        </w:rPr>
        <w:t xml:space="preserve">Финансовые активы, </w:t>
      </w:r>
      <w:r w:rsidR="0050268A" w:rsidRPr="00C953A7">
        <w:rPr>
          <w:rFonts w:ascii="Arial" w:hAnsi="Arial" w:cs="Arial"/>
          <w:sz w:val="22"/>
          <w:szCs w:val="22"/>
          <w:lang w:val="ru-RU"/>
        </w:rPr>
        <w:t xml:space="preserve">учитываемые </w:t>
      </w:r>
      <w:r w:rsidR="000F12AD" w:rsidRPr="00C953A7">
        <w:rPr>
          <w:rFonts w:ascii="Arial" w:hAnsi="Arial" w:cs="Arial"/>
          <w:sz w:val="22"/>
          <w:szCs w:val="22"/>
          <w:lang w:val="ru-RU"/>
        </w:rPr>
        <w:t xml:space="preserve">по справедливой стоимости, </w:t>
      </w:r>
      <w:r w:rsidRPr="00C953A7">
        <w:rPr>
          <w:rFonts w:ascii="Arial" w:hAnsi="Arial" w:cs="Arial"/>
          <w:sz w:val="22"/>
          <w:szCs w:val="22"/>
          <w:lang w:val="ru-RU"/>
        </w:rPr>
        <w:t xml:space="preserve">вносятся </w:t>
      </w:r>
      <w:r w:rsidR="000F12AD" w:rsidRPr="00C953A7">
        <w:rPr>
          <w:rFonts w:ascii="Arial" w:hAnsi="Arial" w:cs="Arial"/>
          <w:sz w:val="22"/>
          <w:szCs w:val="22"/>
          <w:lang w:val="ru-RU"/>
        </w:rPr>
        <w:t xml:space="preserve">в отчет о финансовом положении </w:t>
      </w:r>
      <w:r w:rsidR="0050268A" w:rsidRPr="00C953A7">
        <w:rPr>
          <w:rFonts w:ascii="Arial" w:hAnsi="Arial" w:cs="Arial"/>
          <w:bCs/>
          <w:sz w:val="22"/>
          <w:szCs w:val="22"/>
          <w:lang w:val="ru-RU"/>
        </w:rPr>
        <w:t>по справедливой стоимости, а ее изменения признаются в составе профицита или дефицита</w:t>
      </w:r>
      <w:r w:rsidR="006A68E0" w:rsidRPr="00C953A7">
        <w:rPr>
          <w:rFonts w:ascii="Arial" w:hAnsi="Arial" w:cs="Arial"/>
          <w:sz w:val="22"/>
          <w:szCs w:val="22"/>
          <w:lang w:val="ru-RU"/>
        </w:rPr>
        <w:t>.</w:t>
      </w:r>
    </w:p>
    <w:p w:rsidR="00E01D49" w:rsidRPr="00C953A7" w:rsidRDefault="00E01D49" w:rsidP="00E01D49">
      <w:pPr>
        <w:autoSpaceDE w:val="0"/>
        <w:autoSpaceDN w:val="0"/>
        <w:adjustRightInd w:val="0"/>
        <w:jc w:val="both"/>
        <w:rPr>
          <w:rFonts w:ascii="Arial" w:hAnsi="Arial" w:cs="Arial"/>
          <w:i/>
          <w:iCs/>
          <w:sz w:val="22"/>
          <w:szCs w:val="22"/>
          <w:lang w:val="ru-RU"/>
        </w:rPr>
      </w:pPr>
    </w:p>
    <w:p w:rsidR="006A68E0" w:rsidRPr="00413C91" w:rsidRDefault="006A68E0" w:rsidP="00271D81">
      <w:pPr>
        <w:autoSpaceDE w:val="0"/>
        <w:autoSpaceDN w:val="0"/>
        <w:adjustRightInd w:val="0"/>
        <w:jc w:val="both"/>
        <w:rPr>
          <w:rFonts w:ascii="Arial" w:hAnsi="Arial" w:cs="Arial"/>
          <w:bCs/>
          <w:i/>
          <w:sz w:val="22"/>
          <w:szCs w:val="22"/>
          <w:lang w:val="ru-RU"/>
        </w:rPr>
      </w:pPr>
      <w:r w:rsidRPr="00413C91">
        <w:rPr>
          <w:rFonts w:ascii="Arial" w:hAnsi="Arial" w:cs="Arial"/>
          <w:bCs/>
          <w:i/>
          <w:sz w:val="22"/>
          <w:szCs w:val="22"/>
          <w:lang w:val="ru-RU"/>
        </w:rPr>
        <w:t>Займы</w:t>
      </w:r>
      <w:r w:rsidRPr="0087614B">
        <w:rPr>
          <w:rFonts w:ascii="Arial" w:hAnsi="Arial" w:cs="Arial"/>
          <w:bCs/>
          <w:i/>
          <w:sz w:val="22"/>
          <w:szCs w:val="22"/>
          <w:lang w:val="ru-RU"/>
        </w:rPr>
        <w:t xml:space="preserve"> </w:t>
      </w:r>
      <w:r w:rsidRPr="00413C91">
        <w:rPr>
          <w:rFonts w:ascii="Arial" w:hAnsi="Arial" w:cs="Arial"/>
          <w:bCs/>
          <w:i/>
          <w:sz w:val="22"/>
          <w:szCs w:val="22"/>
          <w:lang w:val="ru-RU"/>
        </w:rPr>
        <w:t>и</w:t>
      </w:r>
      <w:r w:rsidRPr="0087614B">
        <w:rPr>
          <w:rFonts w:ascii="Arial" w:hAnsi="Arial" w:cs="Arial"/>
          <w:bCs/>
          <w:i/>
          <w:sz w:val="22"/>
          <w:szCs w:val="22"/>
          <w:lang w:val="ru-RU"/>
        </w:rPr>
        <w:t xml:space="preserve"> </w:t>
      </w:r>
      <w:r w:rsidRPr="00413C91">
        <w:rPr>
          <w:rFonts w:ascii="Arial" w:hAnsi="Arial" w:cs="Arial"/>
          <w:bCs/>
          <w:i/>
          <w:sz w:val="22"/>
          <w:szCs w:val="22"/>
          <w:lang w:val="ru-RU"/>
        </w:rPr>
        <w:t>дебиторская</w:t>
      </w:r>
      <w:r w:rsidRPr="0087614B">
        <w:rPr>
          <w:rFonts w:ascii="Arial" w:hAnsi="Arial" w:cs="Arial"/>
          <w:bCs/>
          <w:i/>
          <w:sz w:val="22"/>
          <w:szCs w:val="22"/>
          <w:lang w:val="ru-RU"/>
        </w:rPr>
        <w:t xml:space="preserve"> </w:t>
      </w:r>
      <w:r w:rsidRPr="00413C91">
        <w:rPr>
          <w:rFonts w:ascii="Arial" w:hAnsi="Arial" w:cs="Arial"/>
          <w:bCs/>
          <w:i/>
          <w:sz w:val="22"/>
          <w:szCs w:val="22"/>
          <w:lang w:val="ru-RU"/>
        </w:rPr>
        <w:t>задолженность</w:t>
      </w:r>
    </w:p>
    <w:p w:rsidR="00A37730" w:rsidRPr="00395FC7" w:rsidRDefault="006A68E0" w:rsidP="00271D81">
      <w:pPr>
        <w:autoSpaceDE w:val="0"/>
        <w:autoSpaceDN w:val="0"/>
        <w:adjustRightInd w:val="0"/>
        <w:jc w:val="both"/>
        <w:rPr>
          <w:rFonts w:ascii="Arial" w:hAnsi="Arial" w:cs="Arial"/>
          <w:sz w:val="22"/>
          <w:szCs w:val="22"/>
          <w:lang w:val="ru-RU"/>
        </w:rPr>
      </w:pPr>
      <w:r w:rsidRPr="00395FC7">
        <w:rPr>
          <w:rFonts w:ascii="Arial" w:hAnsi="Arial" w:cs="Arial"/>
          <w:sz w:val="22"/>
          <w:szCs w:val="22"/>
          <w:lang w:val="ru-RU"/>
        </w:rPr>
        <w:t xml:space="preserve">Займы и дебиторская задолженность </w:t>
      </w:r>
      <w:r w:rsidR="00FA02B4">
        <w:rPr>
          <w:rFonts w:ascii="Arial" w:hAnsi="Arial" w:cs="Arial"/>
          <w:sz w:val="22"/>
          <w:szCs w:val="22"/>
          <w:lang w:val="ru-RU"/>
        </w:rPr>
        <w:t xml:space="preserve">представляют собой </w:t>
      </w:r>
      <w:r w:rsidR="0087614B" w:rsidRPr="00395FC7">
        <w:rPr>
          <w:rFonts w:ascii="Arial" w:hAnsi="Arial" w:cs="Arial"/>
          <w:bCs/>
          <w:sz w:val="22"/>
          <w:szCs w:val="22"/>
          <w:lang w:val="ru-RU"/>
        </w:rPr>
        <w:t>непроизводны</w:t>
      </w:r>
      <w:r w:rsidR="00FA02B4">
        <w:rPr>
          <w:rFonts w:ascii="Arial" w:hAnsi="Arial" w:cs="Arial"/>
          <w:bCs/>
          <w:sz w:val="22"/>
          <w:szCs w:val="22"/>
          <w:lang w:val="ru-RU"/>
        </w:rPr>
        <w:t>е</w:t>
      </w:r>
      <w:r w:rsidR="0087614B" w:rsidRPr="00395FC7">
        <w:rPr>
          <w:rFonts w:ascii="Arial" w:hAnsi="Arial" w:cs="Arial"/>
          <w:bCs/>
          <w:sz w:val="22"/>
          <w:szCs w:val="22"/>
          <w:lang w:val="ru-RU"/>
        </w:rPr>
        <w:t xml:space="preserve"> финансовы</w:t>
      </w:r>
      <w:r w:rsidR="00FA02B4">
        <w:rPr>
          <w:rFonts w:ascii="Arial" w:hAnsi="Arial" w:cs="Arial"/>
          <w:bCs/>
          <w:sz w:val="22"/>
          <w:szCs w:val="22"/>
          <w:lang w:val="ru-RU"/>
        </w:rPr>
        <w:t>е</w:t>
      </w:r>
      <w:r w:rsidR="0087614B" w:rsidRPr="00395FC7">
        <w:rPr>
          <w:rFonts w:ascii="Arial" w:hAnsi="Arial" w:cs="Arial"/>
          <w:bCs/>
          <w:sz w:val="22"/>
          <w:szCs w:val="22"/>
          <w:lang w:val="ru-RU"/>
        </w:rPr>
        <w:t xml:space="preserve"> актив</w:t>
      </w:r>
      <w:r w:rsidR="00FA02B4">
        <w:rPr>
          <w:rFonts w:ascii="Arial" w:hAnsi="Arial" w:cs="Arial"/>
          <w:bCs/>
          <w:sz w:val="22"/>
          <w:szCs w:val="22"/>
          <w:lang w:val="ru-RU"/>
        </w:rPr>
        <w:t>ы</w:t>
      </w:r>
      <w:r w:rsidR="0087614B" w:rsidRPr="00395FC7">
        <w:rPr>
          <w:rFonts w:ascii="Arial" w:hAnsi="Arial" w:cs="Arial"/>
          <w:bCs/>
          <w:sz w:val="22"/>
          <w:szCs w:val="22"/>
          <w:lang w:val="ru-RU"/>
        </w:rPr>
        <w:t xml:space="preserve"> с фиксированными или определяемыми платежами, </w:t>
      </w:r>
      <w:proofErr w:type="spellStart"/>
      <w:r w:rsidR="00FA02B4">
        <w:rPr>
          <w:rFonts w:ascii="Arial" w:hAnsi="Arial" w:cs="Arial"/>
          <w:bCs/>
          <w:sz w:val="22"/>
          <w:szCs w:val="22"/>
          <w:lang w:val="ru-RU"/>
        </w:rPr>
        <w:t>не</w:t>
      </w:r>
      <w:r w:rsidR="0087614B" w:rsidRPr="00395FC7">
        <w:rPr>
          <w:rFonts w:ascii="Arial" w:hAnsi="Arial" w:cs="Arial"/>
          <w:bCs/>
          <w:sz w:val="22"/>
          <w:szCs w:val="22"/>
          <w:lang w:val="ru-RU"/>
        </w:rPr>
        <w:t>котиру</w:t>
      </w:r>
      <w:r w:rsidR="00FA02B4">
        <w:rPr>
          <w:rFonts w:ascii="Arial" w:hAnsi="Arial" w:cs="Arial"/>
          <w:bCs/>
          <w:sz w:val="22"/>
          <w:szCs w:val="22"/>
          <w:lang w:val="ru-RU"/>
        </w:rPr>
        <w:t>емые</w:t>
      </w:r>
      <w:proofErr w:type="spellEnd"/>
      <w:r w:rsidR="00395FC7" w:rsidRPr="00395FC7">
        <w:rPr>
          <w:rFonts w:ascii="Arial" w:hAnsi="Arial" w:cs="Arial"/>
          <w:bCs/>
          <w:sz w:val="22"/>
          <w:szCs w:val="22"/>
          <w:lang w:val="ru-RU"/>
        </w:rPr>
        <w:t xml:space="preserve"> </w:t>
      </w:r>
      <w:r w:rsidR="0087614B" w:rsidRPr="00395FC7">
        <w:rPr>
          <w:rFonts w:ascii="Arial" w:hAnsi="Arial" w:cs="Arial"/>
          <w:bCs/>
          <w:sz w:val="22"/>
          <w:szCs w:val="22"/>
          <w:lang w:val="ru-RU"/>
        </w:rPr>
        <w:t>на активном рынке</w:t>
      </w:r>
      <w:r w:rsidRPr="00395FC7">
        <w:rPr>
          <w:rFonts w:ascii="Arial" w:hAnsi="Arial" w:cs="Arial"/>
          <w:sz w:val="22"/>
          <w:szCs w:val="22"/>
          <w:lang w:val="ru-RU"/>
        </w:rPr>
        <w:t xml:space="preserve">.  После первоначальной оценки эти финансовые активы </w:t>
      </w:r>
      <w:r w:rsidR="001D0578" w:rsidRPr="00395FC7">
        <w:rPr>
          <w:rFonts w:ascii="Arial" w:hAnsi="Arial" w:cs="Arial"/>
          <w:sz w:val="22"/>
          <w:szCs w:val="22"/>
          <w:lang w:val="ru-RU"/>
        </w:rPr>
        <w:t xml:space="preserve">повторно </w:t>
      </w:r>
      <w:r w:rsidR="001D0578" w:rsidRPr="00395FC7">
        <w:rPr>
          <w:rFonts w:ascii="Arial" w:hAnsi="Arial" w:cs="Arial"/>
          <w:bCs/>
          <w:sz w:val="22"/>
          <w:szCs w:val="22"/>
          <w:lang w:val="ru-RU"/>
        </w:rPr>
        <w:t xml:space="preserve">оцениваются по амортизированной стоимости </w:t>
      </w:r>
      <w:r w:rsidR="001D0578" w:rsidRPr="00395FC7">
        <w:rPr>
          <w:rFonts w:ascii="Arial" w:hAnsi="Arial" w:cs="Arial"/>
          <w:sz w:val="22"/>
          <w:szCs w:val="22"/>
          <w:lang w:val="ru-RU"/>
        </w:rPr>
        <w:t>с использованием метода эффективной процентной ставки</w:t>
      </w:r>
      <w:r w:rsidR="001D0578" w:rsidRPr="00395FC7">
        <w:rPr>
          <w:rFonts w:ascii="Arial" w:hAnsi="Arial" w:cs="Arial"/>
          <w:bCs/>
          <w:sz w:val="22"/>
          <w:szCs w:val="22"/>
          <w:lang w:val="ru-RU"/>
        </w:rPr>
        <w:t xml:space="preserve"> за вычетом убытков от обесценения</w:t>
      </w:r>
      <w:r w:rsidRPr="00395FC7">
        <w:rPr>
          <w:rFonts w:ascii="Arial" w:hAnsi="Arial" w:cs="Arial"/>
          <w:sz w:val="22"/>
          <w:szCs w:val="22"/>
          <w:lang w:val="ru-RU"/>
        </w:rPr>
        <w:t xml:space="preserve">.  Амортизированная стоимость рассчитывается с учетом </w:t>
      </w:r>
      <w:r w:rsidR="00413C91" w:rsidRPr="00395FC7">
        <w:rPr>
          <w:rFonts w:ascii="Arial" w:hAnsi="Arial" w:cs="Arial"/>
          <w:sz w:val="22"/>
          <w:szCs w:val="22"/>
          <w:lang w:val="ru-RU"/>
        </w:rPr>
        <w:t>любой ски</w:t>
      </w:r>
      <w:r w:rsidR="00A772D9">
        <w:rPr>
          <w:rFonts w:ascii="Arial" w:hAnsi="Arial" w:cs="Arial"/>
          <w:sz w:val="22"/>
          <w:szCs w:val="22"/>
          <w:lang w:val="ru-RU"/>
        </w:rPr>
        <w:t xml:space="preserve">дки или премии на приобретение </w:t>
      </w:r>
      <w:r w:rsidR="00FA02B4">
        <w:rPr>
          <w:rFonts w:ascii="Arial" w:hAnsi="Arial" w:cs="Arial"/>
          <w:sz w:val="22"/>
          <w:szCs w:val="22"/>
          <w:lang w:val="ru-RU"/>
        </w:rPr>
        <w:t>ли</w:t>
      </w:r>
      <w:r w:rsidR="00A772D9">
        <w:rPr>
          <w:rFonts w:ascii="Arial" w:hAnsi="Arial" w:cs="Arial"/>
          <w:sz w:val="22"/>
          <w:szCs w:val="22"/>
          <w:lang w:val="ru-RU"/>
        </w:rPr>
        <w:t>бо</w:t>
      </w:r>
      <w:r w:rsidR="00413C91" w:rsidRPr="00395FC7">
        <w:rPr>
          <w:rFonts w:ascii="Arial" w:hAnsi="Arial" w:cs="Arial"/>
          <w:sz w:val="22"/>
          <w:szCs w:val="22"/>
          <w:lang w:val="ru-RU"/>
        </w:rPr>
        <w:t xml:space="preserve"> сборов и издержек, являющихся неотъемлемой частью </w:t>
      </w:r>
      <w:r w:rsidR="002708D7" w:rsidRPr="00395FC7">
        <w:rPr>
          <w:rFonts w:ascii="Arial" w:hAnsi="Arial" w:cs="Arial"/>
          <w:sz w:val="22"/>
          <w:szCs w:val="22"/>
          <w:lang w:val="ru-RU"/>
        </w:rPr>
        <w:t xml:space="preserve">эффективной </w:t>
      </w:r>
      <w:r w:rsidR="00413C91" w:rsidRPr="00395FC7">
        <w:rPr>
          <w:rFonts w:ascii="Arial" w:hAnsi="Arial" w:cs="Arial"/>
          <w:sz w:val="22"/>
          <w:szCs w:val="22"/>
          <w:lang w:val="ru-RU"/>
        </w:rPr>
        <w:t>процентной ставки.  Потери, связанные с амортизацией, признаются в</w:t>
      </w:r>
      <w:r w:rsidR="00890F03" w:rsidRPr="00395FC7">
        <w:rPr>
          <w:rFonts w:ascii="Arial" w:hAnsi="Arial" w:cs="Arial"/>
          <w:sz w:val="22"/>
          <w:szCs w:val="22"/>
          <w:lang w:val="ru-RU"/>
        </w:rPr>
        <w:t xml:space="preserve"> составе</w:t>
      </w:r>
      <w:r w:rsidR="00413C91" w:rsidRPr="00395FC7">
        <w:rPr>
          <w:rFonts w:ascii="Arial" w:hAnsi="Arial" w:cs="Arial"/>
          <w:sz w:val="22"/>
          <w:szCs w:val="22"/>
          <w:lang w:val="ru-RU"/>
        </w:rPr>
        <w:t xml:space="preserve"> пр</w:t>
      </w:r>
      <w:r w:rsidR="00890F03" w:rsidRPr="00395FC7">
        <w:rPr>
          <w:rFonts w:ascii="Arial" w:hAnsi="Arial" w:cs="Arial"/>
          <w:sz w:val="22"/>
          <w:szCs w:val="22"/>
          <w:lang w:val="ru-RU"/>
        </w:rPr>
        <w:t>официта или дефицита</w:t>
      </w:r>
      <w:r w:rsidR="00413C91" w:rsidRPr="00395FC7">
        <w:rPr>
          <w:rFonts w:ascii="Arial" w:hAnsi="Arial" w:cs="Arial"/>
          <w:sz w:val="22"/>
          <w:szCs w:val="22"/>
          <w:lang w:val="ru-RU"/>
        </w:rPr>
        <w:t>.</w:t>
      </w:r>
      <w:r w:rsidR="003D5A77" w:rsidRPr="00395FC7">
        <w:rPr>
          <w:rFonts w:ascii="Arial" w:hAnsi="Arial" w:cs="Arial"/>
          <w:sz w:val="22"/>
          <w:szCs w:val="22"/>
          <w:lang w:val="ru-RU"/>
        </w:rPr>
        <w:t xml:space="preserve"> </w:t>
      </w:r>
    </w:p>
    <w:p w:rsidR="00271D81" w:rsidRPr="00413C91" w:rsidRDefault="00271D81" w:rsidP="00F256F2">
      <w:pPr>
        <w:autoSpaceDE w:val="0"/>
        <w:autoSpaceDN w:val="0"/>
        <w:adjustRightInd w:val="0"/>
        <w:jc w:val="both"/>
        <w:rPr>
          <w:rFonts w:ascii="Arial" w:hAnsi="Arial" w:cs="Arial"/>
          <w:sz w:val="22"/>
          <w:szCs w:val="22"/>
          <w:highlight w:val="yellow"/>
          <w:lang w:val="ru-RU"/>
        </w:rPr>
      </w:pPr>
    </w:p>
    <w:p w:rsidR="00F256F2" w:rsidRPr="00B93153" w:rsidRDefault="00F221F5" w:rsidP="00F256F2">
      <w:pPr>
        <w:autoSpaceDE w:val="0"/>
        <w:autoSpaceDN w:val="0"/>
        <w:adjustRightInd w:val="0"/>
        <w:jc w:val="both"/>
        <w:rPr>
          <w:rFonts w:ascii="Arial" w:hAnsi="Arial" w:cs="Arial"/>
          <w:bCs/>
          <w:sz w:val="22"/>
          <w:szCs w:val="22"/>
          <w:lang w:val="ru-RU"/>
        </w:rPr>
      </w:pPr>
      <w:r>
        <w:rPr>
          <w:rFonts w:ascii="Arial" w:hAnsi="Arial" w:cs="Arial"/>
          <w:bCs/>
          <w:sz w:val="22"/>
          <w:szCs w:val="22"/>
          <w:lang w:val="ru-RU"/>
        </w:rPr>
        <w:t>Прекращение признания</w:t>
      </w:r>
    </w:p>
    <w:p w:rsidR="002632FD" w:rsidRPr="00261881" w:rsidRDefault="009C3AC2" w:rsidP="00F256F2">
      <w:pPr>
        <w:autoSpaceDE w:val="0"/>
        <w:autoSpaceDN w:val="0"/>
        <w:adjustRightInd w:val="0"/>
        <w:jc w:val="both"/>
        <w:rPr>
          <w:rFonts w:ascii="Arial" w:hAnsi="Arial" w:cs="Arial"/>
          <w:sz w:val="22"/>
          <w:szCs w:val="22"/>
          <w:lang w:val="ru-RU"/>
        </w:rPr>
      </w:pPr>
      <w:r w:rsidRPr="00261881">
        <w:rPr>
          <w:rFonts w:ascii="Arial" w:hAnsi="Arial" w:cs="Arial"/>
          <w:sz w:val="22"/>
          <w:szCs w:val="22"/>
          <w:lang w:val="ru-RU"/>
        </w:rPr>
        <w:t xml:space="preserve">Организация </w:t>
      </w:r>
      <w:r w:rsidR="007B4A0E">
        <w:rPr>
          <w:rFonts w:ascii="Arial" w:hAnsi="Arial" w:cs="Arial"/>
          <w:sz w:val="22"/>
          <w:szCs w:val="22"/>
          <w:lang w:val="ru-RU"/>
        </w:rPr>
        <w:t xml:space="preserve">прекращает признавать </w:t>
      </w:r>
      <w:r w:rsidRPr="00261881">
        <w:rPr>
          <w:rFonts w:ascii="Arial" w:hAnsi="Arial" w:cs="Arial"/>
          <w:sz w:val="22"/>
          <w:szCs w:val="22"/>
          <w:lang w:val="ru-RU"/>
        </w:rPr>
        <w:t>финансовый актив, его часть или часть группы схожих финансовых активов</w:t>
      </w:r>
      <w:r w:rsidR="00261881" w:rsidRPr="00261881">
        <w:rPr>
          <w:rFonts w:ascii="Arial" w:hAnsi="Arial" w:cs="Arial"/>
          <w:sz w:val="22"/>
          <w:szCs w:val="22"/>
          <w:lang w:val="ru-RU"/>
        </w:rPr>
        <w:t>,</w:t>
      </w:r>
      <w:r w:rsidRPr="00261881">
        <w:rPr>
          <w:rFonts w:ascii="Arial" w:hAnsi="Arial" w:cs="Arial"/>
          <w:sz w:val="22"/>
          <w:szCs w:val="22"/>
          <w:lang w:val="ru-RU"/>
        </w:rPr>
        <w:t xml:space="preserve"> в зависимости от</w:t>
      </w:r>
      <w:r w:rsidR="00FA02B4">
        <w:rPr>
          <w:rFonts w:ascii="Arial" w:hAnsi="Arial" w:cs="Arial"/>
          <w:sz w:val="22"/>
          <w:szCs w:val="22"/>
          <w:lang w:val="ru-RU"/>
        </w:rPr>
        <w:t xml:space="preserve"> того, что применимо, в случае </w:t>
      </w:r>
      <w:r w:rsidRPr="00261881">
        <w:rPr>
          <w:rFonts w:ascii="Arial" w:hAnsi="Arial" w:cs="Arial"/>
          <w:sz w:val="22"/>
          <w:szCs w:val="22"/>
          <w:lang w:val="ru-RU"/>
        </w:rPr>
        <w:t xml:space="preserve">истечения срока действия прав </w:t>
      </w:r>
      <w:r w:rsidR="00261881" w:rsidRPr="00261881">
        <w:rPr>
          <w:rFonts w:ascii="Arial" w:hAnsi="Arial" w:cs="Arial"/>
          <w:sz w:val="22"/>
          <w:szCs w:val="22"/>
          <w:lang w:val="ru-RU"/>
        </w:rPr>
        <w:t xml:space="preserve">на получение </w:t>
      </w:r>
      <w:r w:rsidR="00446447">
        <w:rPr>
          <w:rFonts w:ascii="Arial" w:hAnsi="Arial" w:cs="Arial"/>
          <w:sz w:val="22"/>
          <w:szCs w:val="22"/>
          <w:lang w:val="ru-RU"/>
        </w:rPr>
        <w:t xml:space="preserve">денежных потоков </w:t>
      </w:r>
      <w:r w:rsidR="00261881" w:rsidRPr="00261881">
        <w:rPr>
          <w:rFonts w:ascii="Arial" w:hAnsi="Arial" w:cs="Arial"/>
          <w:sz w:val="22"/>
          <w:szCs w:val="22"/>
          <w:lang w:val="ru-RU"/>
        </w:rPr>
        <w:t xml:space="preserve">от данного актива или отказа от </w:t>
      </w:r>
      <w:r w:rsidR="00FA02B4">
        <w:rPr>
          <w:rFonts w:ascii="Arial" w:hAnsi="Arial" w:cs="Arial"/>
          <w:sz w:val="22"/>
          <w:szCs w:val="22"/>
          <w:lang w:val="ru-RU"/>
        </w:rPr>
        <w:t xml:space="preserve">обозначенных </w:t>
      </w:r>
      <w:r w:rsidR="00261881" w:rsidRPr="00261881">
        <w:rPr>
          <w:rFonts w:ascii="Arial" w:hAnsi="Arial" w:cs="Arial"/>
          <w:sz w:val="22"/>
          <w:szCs w:val="22"/>
          <w:lang w:val="ru-RU"/>
        </w:rPr>
        <w:t>прав.</w:t>
      </w:r>
    </w:p>
    <w:p w:rsidR="002632FD" w:rsidRPr="00261881" w:rsidRDefault="002632FD" w:rsidP="00F256F2">
      <w:pPr>
        <w:autoSpaceDE w:val="0"/>
        <w:autoSpaceDN w:val="0"/>
        <w:adjustRightInd w:val="0"/>
        <w:jc w:val="both"/>
        <w:rPr>
          <w:rFonts w:ascii="Arial" w:hAnsi="Arial" w:cs="Arial"/>
          <w:sz w:val="22"/>
          <w:szCs w:val="22"/>
          <w:highlight w:val="yellow"/>
          <w:lang w:val="ru-RU"/>
        </w:rPr>
      </w:pPr>
    </w:p>
    <w:p w:rsidR="00F256F2" w:rsidRPr="005B50A0" w:rsidRDefault="00261881" w:rsidP="00F256F2">
      <w:pPr>
        <w:autoSpaceDE w:val="0"/>
        <w:autoSpaceDN w:val="0"/>
        <w:adjustRightInd w:val="0"/>
        <w:jc w:val="both"/>
        <w:rPr>
          <w:rFonts w:ascii="Arial" w:hAnsi="Arial" w:cs="Arial"/>
          <w:sz w:val="22"/>
          <w:szCs w:val="22"/>
          <w:lang w:val="ru-RU"/>
        </w:rPr>
      </w:pPr>
      <w:r w:rsidRPr="00261881">
        <w:rPr>
          <w:rFonts w:ascii="Arial" w:hAnsi="Arial" w:cs="Arial"/>
          <w:bCs/>
          <w:sz w:val="22"/>
          <w:szCs w:val="22"/>
          <w:lang w:val="ru-RU"/>
        </w:rPr>
        <w:t>Об</w:t>
      </w:r>
      <w:r w:rsidR="005B50A0">
        <w:rPr>
          <w:rFonts w:ascii="Arial" w:hAnsi="Arial" w:cs="Arial"/>
          <w:bCs/>
          <w:sz w:val="22"/>
          <w:szCs w:val="22"/>
          <w:lang w:val="ru-RU"/>
        </w:rPr>
        <w:t xml:space="preserve">ременение </w:t>
      </w:r>
      <w:r w:rsidRPr="00261881">
        <w:rPr>
          <w:rFonts w:ascii="Arial" w:hAnsi="Arial" w:cs="Arial"/>
          <w:bCs/>
          <w:sz w:val="22"/>
          <w:szCs w:val="22"/>
          <w:lang w:val="ru-RU"/>
        </w:rPr>
        <w:t>финансовых активов</w:t>
      </w:r>
    </w:p>
    <w:p w:rsidR="00F256F2" w:rsidRPr="00505F06" w:rsidRDefault="005B50A0" w:rsidP="002632FD">
      <w:pPr>
        <w:autoSpaceDE w:val="0"/>
        <w:autoSpaceDN w:val="0"/>
        <w:adjustRightInd w:val="0"/>
        <w:jc w:val="both"/>
        <w:rPr>
          <w:rFonts w:ascii="Arial" w:hAnsi="Arial" w:cs="Arial"/>
          <w:i/>
          <w:iCs/>
          <w:sz w:val="22"/>
          <w:szCs w:val="22"/>
          <w:highlight w:val="yellow"/>
          <w:lang w:val="ru-RU"/>
        </w:rPr>
      </w:pPr>
      <w:r w:rsidRPr="005B50A0">
        <w:rPr>
          <w:rFonts w:ascii="Arial" w:hAnsi="Arial" w:cs="Arial"/>
          <w:sz w:val="22"/>
          <w:szCs w:val="22"/>
          <w:lang w:val="ru-RU"/>
        </w:rPr>
        <w:t xml:space="preserve">Каждый раз при составлении отчетности Организация проводит анализ на предмет наличия объективных сведений об обременении финансового актива или группы финансовых активов.  </w:t>
      </w:r>
      <w:proofErr w:type="gramStart"/>
      <w:r w:rsidRPr="005B50A0">
        <w:rPr>
          <w:rFonts w:ascii="Arial" w:hAnsi="Arial" w:cs="Arial"/>
          <w:sz w:val="22"/>
          <w:szCs w:val="22"/>
          <w:lang w:val="ru-RU"/>
        </w:rPr>
        <w:t>Считается, что финансовый актив или группа финансовых активов является обремененным, если (и только в этом случае) есть объективные сведения об обременении в результате одного или нескольких событий, имевших место после первоначального признания актива (событие вмененного ущерба), и это событие отражается на оценке будущих денежных потоков от данного финансового актива или группы финансовых активов, оценка которых может быть проведена надежным образом.</w:t>
      </w:r>
      <w:r w:rsidR="00F256F2" w:rsidRPr="00505F06">
        <w:rPr>
          <w:rFonts w:ascii="Arial" w:hAnsi="Arial" w:cs="Arial"/>
          <w:sz w:val="22"/>
          <w:szCs w:val="22"/>
          <w:highlight w:val="yellow"/>
          <w:lang w:val="ru-RU"/>
        </w:rPr>
        <w:t xml:space="preserve"> </w:t>
      </w:r>
      <w:proofErr w:type="gramEnd"/>
    </w:p>
    <w:p w:rsidR="002632FD" w:rsidRPr="00505F06" w:rsidRDefault="002632FD" w:rsidP="00F256F2">
      <w:pPr>
        <w:autoSpaceDE w:val="0"/>
        <w:autoSpaceDN w:val="0"/>
        <w:adjustRightInd w:val="0"/>
        <w:jc w:val="both"/>
        <w:rPr>
          <w:rFonts w:ascii="Arial" w:hAnsi="Arial" w:cs="Arial"/>
          <w:b/>
          <w:bCs/>
          <w:sz w:val="22"/>
          <w:szCs w:val="22"/>
          <w:highlight w:val="yellow"/>
          <w:lang w:val="ru-RU"/>
        </w:rPr>
      </w:pPr>
    </w:p>
    <w:p w:rsidR="009134FD" w:rsidRPr="00B93153" w:rsidRDefault="00505F06" w:rsidP="009134FD">
      <w:pPr>
        <w:autoSpaceDE w:val="0"/>
        <w:autoSpaceDN w:val="0"/>
        <w:adjustRightInd w:val="0"/>
        <w:rPr>
          <w:rFonts w:ascii="Arial" w:hAnsi="Arial" w:cs="Arial"/>
          <w:b/>
          <w:bCs/>
          <w:i/>
          <w:sz w:val="22"/>
          <w:szCs w:val="22"/>
          <w:lang w:val="ru-RU"/>
        </w:rPr>
      </w:pPr>
      <w:r w:rsidRPr="00B93153">
        <w:rPr>
          <w:rFonts w:ascii="Arial" w:hAnsi="Arial" w:cs="Arial"/>
          <w:b/>
          <w:bCs/>
          <w:i/>
          <w:sz w:val="22"/>
          <w:szCs w:val="22"/>
          <w:lang w:val="ru-RU"/>
        </w:rPr>
        <w:t>Финансовые обязательства</w:t>
      </w:r>
    </w:p>
    <w:p w:rsidR="009134FD" w:rsidRPr="00B93153" w:rsidRDefault="009134FD" w:rsidP="009134FD">
      <w:pPr>
        <w:autoSpaceDE w:val="0"/>
        <w:autoSpaceDN w:val="0"/>
        <w:adjustRightInd w:val="0"/>
        <w:rPr>
          <w:rFonts w:ascii="Arial" w:hAnsi="Arial" w:cs="Arial"/>
          <w:b/>
          <w:bCs/>
          <w:sz w:val="22"/>
          <w:szCs w:val="22"/>
          <w:lang w:val="ru-RU"/>
        </w:rPr>
      </w:pPr>
    </w:p>
    <w:p w:rsidR="009134FD" w:rsidRPr="00395FC7" w:rsidRDefault="00B93153" w:rsidP="009134FD">
      <w:pPr>
        <w:autoSpaceDE w:val="0"/>
        <w:autoSpaceDN w:val="0"/>
        <w:adjustRightInd w:val="0"/>
        <w:rPr>
          <w:rFonts w:ascii="Arial" w:hAnsi="Arial" w:cs="Arial"/>
          <w:bCs/>
          <w:sz w:val="22"/>
          <w:szCs w:val="22"/>
          <w:lang w:val="ru-RU"/>
        </w:rPr>
      </w:pPr>
      <w:r w:rsidRPr="00395FC7">
        <w:rPr>
          <w:rFonts w:ascii="Arial" w:hAnsi="Arial" w:cs="Arial"/>
          <w:bCs/>
          <w:sz w:val="22"/>
          <w:szCs w:val="22"/>
          <w:lang w:val="ru-RU"/>
        </w:rPr>
        <w:t>Первоначальное признание и оценка</w:t>
      </w:r>
    </w:p>
    <w:p w:rsidR="009134FD" w:rsidRPr="00395FC7" w:rsidRDefault="00413282" w:rsidP="009134FD">
      <w:pPr>
        <w:autoSpaceDE w:val="0"/>
        <w:autoSpaceDN w:val="0"/>
        <w:adjustRightInd w:val="0"/>
        <w:jc w:val="both"/>
        <w:rPr>
          <w:rFonts w:ascii="Arial" w:hAnsi="Arial" w:cs="Arial"/>
          <w:sz w:val="22"/>
          <w:szCs w:val="22"/>
          <w:lang w:val="ru-RU"/>
        </w:rPr>
      </w:pPr>
      <w:r>
        <w:rPr>
          <w:rFonts w:ascii="Arial" w:hAnsi="Arial" w:cs="Arial"/>
          <w:sz w:val="22"/>
          <w:szCs w:val="22"/>
          <w:lang w:val="ru-RU"/>
        </w:rPr>
        <w:t xml:space="preserve">На основании </w:t>
      </w:r>
      <w:r w:rsidR="002708D7" w:rsidRPr="00395FC7">
        <w:rPr>
          <w:rFonts w:ascii="Arial" w:hAnsi="Arial" w:cs="Arial"/>
          <w:sz w:val="22"/>
          <w:szCs w:val="22"/>
          <w:lang w:val="ru-RU"/>
        </w:rPr>
        <w:t>МСУГС</w:t>
      </w:r>
      <w:r w:rsidR="002708D7" w:rsidRPr="00395FC7">
        <w:rPr>
          <w:rFonts w:ascii="Arial" w:hAnsi="Arial" w:cs="Arial"/>
          <w:sz w:val="22"/>
          <w:szCs w:val="22"/>
        </w:rPr>
        <w:t> </w:t>
      </w:r>
      <w:r w:rsidR="002708D7" w:rsidRPr="00395FC7">
        <w:rPr>
          <w:rFonts w:ascii="Arial" w:hAnsi="Arial" w:cs="Arial"/>
          <w:sz w:val="22"/>
          <w:szCs w:val="22"/>
          <w:lang w:val="ru-RU"/>
        </w:rPr>
        <w:t xml:space="preserve">29 финансовые обязательства </w:t>
      </w:r>
      <w:r>
        <w:rPr>
          <w:rFonts w:ascii="Arial" w:hAnsi="Arial" w:cs="Arial"/>
          <w:sz w:val="22"/>
          <w:szCs w:val="22"/>
          <w:lang w:val="ru-RU"/>
        </w:rPr>
        <w:t xml:space="preserve">подразделяются на </w:t>
      </w:r>
      <w:r w:rsidR="002708D7" w:rsidRPr="00395FC7">
        <w:rPr>
          <w:rFonts w:ascii="Arial" w:hAnsi="Arial" w:cs="Arial"/>
          <w:sz w:val="22"/>
          <w:szCs w:val="22"/>
          <w:lang w:val="ru-RU"/>
        </w:rPr>
        <w:t>финансовы</w:t>
      </w:r>
      <w:r>
        <w:rPr>
          <w:rFonts w:ascii="Arial" w:hAnsi="Arial" w:cs="Arial"/>
          <w:sz w:val="22"/>
          <w:szCs w:val="22"/>
          <w:lang w:val="ru-RU"/>
        </w:rPr>
        <w:t>е</w:t>
      </w:r>
      <w:r w:rsidR="002708D7" w:rsidRPr="00395FC7">
        <w:rPr>
          <w:rFonts w:ascii="Arial" w:hAnsi="Arial" w:cs="Arial"/>
          <w:sz w:val="22"/>
          <w:szCs w:val="22"/>
          <w:lang w:val="ru-RU"/>
        </w:rPr>
        <w:t xml:space="preserve"> обязательств</w:t>
      </w:r>
      <w:r>
        <w:rPr>
          <w:rFonts w:ascii="Arial" w:hAnsi="Arial" w:cs="Arial"/>
          <w:sz w:val="22"/>
          <w:szCs w:val="22"/>
          <w:lang w:val="ru-RU"/>
        </w:rPr>
        <w:t>а</w:t>
      </w:r>
      <w:r w:rsidR="002708D7" w:rsidRPr="00395FC7">
        <w:rPr>
          <w:rFonts w:ascii="Arial" w:hAnsi="Arial" w:cs="Arial"/>
          <w:sz w:val="22"/>
          <w:szCs w:val="22"/>
          <w:lang w:val="ru-RU"/>
        </w:rPr>
        <w:t xml:space="preserve">, </w:t>
      </w:r>
      <w:r w:rsidR="00890F03" w:rsidRPr="00395FC7">
        <w:rPr>
          <w:rFonts w:ascii="Arial" w:hAnsi="Arial" w:cs="Arial"/>
          <w:sz w:val="22"/>
          <w:szCs w:val="22"/>
          <w:lang w:val="ru-RU"/>
        </w:rPr>
        <w:t>учитываемы</w:t>
      </w:r>
      <w:r>
        <w:rPr>
          <w:rFonts w:ascii="Arial" w:hAnsi="Arial" w:cs="Arial"/>
          <w:sz w:val="22"/>
          <w:szCs w:val="22"/>
          <w:lang w:val="ru-RU"/>
        </w:rPr>
        <w:t>е</w:t>
      </w:r>
      <w:r w:rsidR="00890F03" w:rsidRPr="00395FC7">
        <w:rPr>
          <w:rFonts w:ascii="Arial" w:hAnsi="Arial" w:cs="Arial"/>
          <w:sz w:val="22"/>
          <w:szCs w:val="22"/>
          <w:lang w:val="ru-RU"/>
        </w:rPr>
        <w:t xml:space="preserve"> по справедливой стоимости, </w:t>
      </w:r>
      <w:r w:rsidR="00890F03" w:rsidRPr="00395FC7">
        <w:rPr>
          <w:rFonts w:ascii="Arial" w:hAnsi="Arial" w:cs="Arial"/>
          <w:bCs/>
          <w:sz w:val="22"/>
          <w:szCs w:val="22"/>
          <w:lang w:val="ru-RU"/>
        </w:rPr>
        <w:t>изменения которой отражаются в составе профицита или дефицита, и ссуд</w:t>
      </w:r>
      <w:r>
        <w:rPr>
          <w:rFonts w:ascii="Arial" w:hAnsi="Arial" w:cs="Arial"/>
          <w:bCs/>
          <w:sz w:val="22"/>
          <w:szCs w:val="22"/>
          <w:lang w:val="ru-RU"/>
        </w:rPr>
        <w:t>ы</w:t>
      </w:r>
      <w:r w:rsidR="00890F03" w:rsidRPr="00395FC7">
        <w:rPr>
          <w:rFonts w:ascii="Arial" w:hAnsi="Arial" w:cs="Arial"/>
          <w:bCs/>
          <w:sz w:val="22"/>
          <w:szCs w:val="22"/>
          <w:lang w:val="ru-RU"/>
        </w:rPr>
        <w:t xml:space="preserve"> или займ</w:t>
      </w:r>
      <w:r>
        <w:rPr>
          <w:rFonts w:ascii="Arial" w:hAnsi="Arial" w:cs="Arial"/>
          <w:bCs/>
          <w:sz w:val="22"/>
          <w:szCs w:val="22"/>
          <w:lang w:val="ru-RU"/>
        </w:rPr>
        <w:t>ы</w:t>
      </w:r>
      <w:r w:rsidR="00890F03" w:rsidRPr="00395FC7">
        <w:rPr>
          <w:rFonts w:ascii="Arial" w:hAnsi="Arial" w:cs="Arial"/>
          <w:bCs/>
          <w:sz w:val="22"/>
          <w:szCs w:val="22"/>
          <w:lang w:val="ru-RU"/>
        </w:rPr>
        <w:t xml:space="preserve">, в зависимости от того, что применимо.  Организация относит свои финансовые обязательства к той или иной категории </w:t>
      </w:r>
      <w:r w:rsidR="003C0BA1">
        <w:rPr>
          <w:rFonts w:ascii="Arial" w:hAnsi="Arial" w:cs="Arial"/>
          <w:bCs/>
          <w:sz w:val="22"/>
          <w:szCs w:val="22"/>
          <w:lang w:val="ru-RU"/>
        </w:rPr>
        <w:t>при</w:t>
      </w:r>
      <w:r w:rsidR="00890F03" w:rsidRPr="00395FC7">
        <w:rPr>
          <w:rFonts w:ascii="Arial" w:hAnsi="Arial" w:cs="Arial"/>
          <w:bCs/>
          <w:sz w:val="22"/>
          <w:szCs w:val="22"/>
          <w:lang w:val="ru-RU"/>
        </w:rPr>
        <w:t xml:space="preserve"> первоначально</w:t>
      </w:r>
      <w:r w:rsidR="003C0BA1">
        <w:rPr>
          <w:rFonts w:ascii="Arial" w:hAnsi="Arial" w:cs="Arial"/>
          <w:bCs/>
          <w:sz w:val="22"/>
          <w:szCs w:val="22"/>
          <w:lang w:val="ru-RU"/>
        </w:rPr>
        <w:t>м</w:t>
      </w:r>
      <w:r w:rsidR="00890F03" w:rsidRPr="00395FC7">
        <w:rPr>
          <w:rFonts w:ascii="Arial" w:hAnsi="Arial" w:cs="Arial"/>
          <w:bCs/>
          <w:sz w:val="22"/>
          <w:szCs w:val="22"/>
          <w:lang w:val="ru-RU"/>
        </w:rPr>
        <w:t xml:space="preserve"> признани</w:t>
      </w:r>
      <w:r w:rsidR="003C0BA1">
        <w:rPr>
          <w:rFonts w:ascii="Arial" w:hAnsi="Arial" w:cs="Arial"/>
          <w:bCs/>
          <w:sz w:val="22"/>
          <w:szCs w:val="22"/>
          <w:lang w:val="ru-RU"/>
        </w:rPr>
        <w:t>и</w:t>
      </w:r>
      <w:r w:rsidR="00890F03" w:rsidRPr="00395FC7">
        <w:rPr>
          <w:rFonts w:ascii="Arial" w:hAnsi="Arial" w:cs="Arial"/>
          <w:bCs/>
          <w:sz w:val="22"/>
          <w:szCs w:val="22"/>
          <w:lang w:val="ru-RU"/>
        </w:rPr>
        <w:t xml:space="preserve">.  </w:t>
      </w:r>
      <w:r w:rsidR="0087614B" w:rsidRPr="00395FC7">
        <w:rPr>
          <w:rFonts w:ascii="Arial" w:hAnsi="Arial" w:cs="Arial"/>
          <w:bCs/>
          <w:sz w:val="22"/>
          <w:szCs w:val="22"/>
          <w:lang w:val="ru-RU"/>
        </w:rPr>
        <w:t xml:space="preserve">Все финансовые обязательство первоначально признаются по справедливой стоимости, </w:t>
      </w:r>
      <w:r>
        <w:rPr>
          <w:rFonts w:ascii="Arial" w:hAnsi="Arial" w:cs="Arial"/>
          <w:bCs/>
          <w:sz w:val="22"/>
          <w:szCs w:val="22"/>
          <w:lang w:val="ru-RU"/>
        </w:rPr>
        <w:t xml:space="preserve">а </w:t>
      </w:r>
      <w:r w:rsidR="0087614B" w:rsidRPr="00395FC7">
        <w:rPr>
          <w:rFonts w:ascii="Arial" w:hAnsi="Arial" w:cs="Arial"/>
          <w:bCs/>
          <w:sz w:val="22"/>
          <w:szCs w:val="22"/>
          <w:lang w:val="ru-RU"/>
        </w:rPr>
        <w:t>ссуд</w:t>
      </w:r>
      <w:r w:rsidR="003C0BA1">
        <w:rPr>
          <w:rFonts w:ascii="Arial" w:hAnsi="Arial" w:cs="Arial"/>
          <w:bCs/>
          <w:sz w:val="22"/>
          <w:szCs w:val="22"/>
          <w:lang w:val="ru-RU"/>
        </w:rPr>
        <w:t>ы</w:t>
      </w:r>
      <w:r w:rsidR="0087614B" w:rsidRPr="00395FC7">
        <w:rPr>
          <w:rFonts w:ascii="Arial" w:hAnsi="Arial" w:cs="Arial"/>
          <w:bCs/>
          <w:sz w:val="22"/>
          <w:szCs w:val="22"/>
          <w:lang w:val="ru-RU"/>
        </w:rPr>
        <w:t xml:space="preserve"> и займ</w:t>
      </w:r>
      <w:r w:rsidR="003C0BA1">
        <w:rPr>
          <w:rFonts w:ascii="Arial" w:hAnsi="Arial" w:cs="Arial"/>
          <w:bCs/>
          <w:sz w:val="22"/>
          <w:szCs w:val="22"/>
          <w:lang w:val="ru-RU"/>
        </w:rPr>
        <w:t>ы</w:t>
      </w:r>
      <w:r w:rsidR="00B36D75" w:rsidRPr="00395FC7">
        <w:rPr>
          <w:rFonts w:ascii="Arial" w:hAnsi="Arial" w:cs="Arial"/>
          <w:bCs/>
          <w:sz w:val="22"/>
          <w:szCs w:val="22"/>
          <w:lang w:val="ru-RU"/>
        </w:rPr>
        <w:t xml:space="preserve"> </w:t>
      </w:r>
      <w:r>
        <w:rPr>
          <w:rFonts w:ascii="Arial" w:hAnsi="Arial" w:cs="Arial"/>
          <w:bCs/>
          <w:sz w:val="22"/>
          <w:szCs w:val="22"/>
          <w:lang w:val="ru-RU"/>
        </w:rPr>
        <w:t xml:space="preserve">учитываются по справедливой стоимости плюс </w:t>
      </w:r>
      <w:r w:rsidR="00B36D75" w:rsidRPr="00395FC7">
        <w:rPr>
          <w:rFonts w:ascii="Arial" w:hAnsi="Arial" w:cs="Arial"/>
          <w:bCs/>
          <w:iCs/>
          <w:sz w:val="22"/>
          <w:szCs w:val="22"/>
          <w:lang w:val="ru-RU"/>
        </w:rPr>
        <w:t>непосредственно связанны</w:t>
      </w:r>
      <w:r>
        <w:rPr>
          <w:rFonts w:ascii="Arial" w:hAnsi="Arial" w:cs="Arial"/>
          <w:bCs/>
          <w:iCs/>
          <w:sz w:val="22"/>
          <w:szCs w:val="22"/>
          <w:lang w:val="ru-RU"/>
        </w:rPr>
        <w:t>е</w:t>
      </w:r>
      <w:r w:rsidR="00B36D75" w:rsidRPr="00395FC7">
        <w:rPr>
          <w:rFonts w:ascii="Arial" w:hAnsi="Arial" w:cs="Arial"/>
          <w:bCs/>
          <w:iCs/>
          <w:sz w:val="22"/>
          <w:szCs w:val="22"/>
          <w:lang w:val="ru-RU"/>
        </w:rPr>
        <w:t xml:space="preserve"> транзакционны</w:t>
      </w:r>
      <w:r>
        <w:rPr>
          <w:rFonts w:ascii="Arial" w:hAnsi="Arial" w:cs="Arial"/>
          <w:bCs/>
          <w:iCs/>
          <w:sz w:val="22"/>
          <w:szCs w:val="22"/>
          <w:lang w:val="ru-RU"/>
        </w:rPr>
        <w:t>е</w:t>
      </w:r>
      <w:r w:rsidR="00B36D75" w:rsidRPr="00395FC7">
        <w:rPr>
          <w:rFonts w:ascii="Arial" w:hAnsi="Arial" w:cs="Arial"/>
          <w:bCs/>
          <w:iCs/>
          <w:sz w:val="22"/>
          <w:szCs w:val="22"/>
          <w:lang w:val="ru-RU"/>
        </w:rPr>
        <w:t xml:space="preserve"> издержк</w:t>
      </w:r>
      <w:r>
        <w:rPr>
          <w:rFonts w:ascii="Arial" w:hAnsi="Arial" w:cs="Arial"/>
          <w:bCs/>
          <w:iCs/>
          <w:sz w:val="22"/>
          <w:szCs w:val="22"/>
          <w:lang w:val="ru-RU"/>
        </w:rPr>
        <w:t>и</w:t>
      </w:r>
      <w:r w:rsidR="00B36D75" w:rsidRPr="00395FC7">
        <w:rPr>
          <w:rFonts w:ascii="Arial" w:hAnsi="Arial" w:cs="Arial"/>
          <w:bCs/>
          <w:iCs/>
          <w:sz w:val="22"/>
          <w:szCs w:val="22"/>
          <w:lang w:val="ru-RU"/>
        </w:rPr>
        <w:t>.  Финансовые обязательства Организации включают в себя торговую и др</w:t>
      </w:r>
      <w:r w:rsidR="00395FC7" w:rsidRPr="00395FC7">
        <w:rPr>
          <w:rFonts w:ascii="Arial" w:hAnsi="Arial" w:cs="Arial"/>
          <w:bCs/>
          <w:iCs/>
          <w:sz w:val="22"/>
          <w:szCs w:val="22"/>
          <w:lang w:val="ru-RU"/>
        </w:rPr>
        <w:t>угую кредиторскую задолженность, а также ссуды и займы.</w:t>
      </w:r>
    </w:p>
    <w:p w:rsidR="006D25DB" w:rsidRPr="002858A8" w:rsidRDefault="006D25DB" w:rsidP="009134FD">
      <w:pPr>
        <w:autoSpaceDE w:val="0"/>
        <w:autoSpaceDN w:val="0"/>
        <w:adjustRightInd w:val="0"/>
        <w:jc w:val="both"/>
        <w:rPr>
          <w:rFonts w:ascii="Arial" w:hAnsi="Arial" w:cs="Arial"/>
          <w:bCs/>
          <w:sz w:val="22"/>
          <w:szCs w:val="22"/>
          <w:lang w:val="ru-RU"/>
        </w:rPr>
      </w:pPr>
    </w:p>
    <w:p w:rsidR="009134FD" w:rsidRPr="002858A8" w:rsidRDefault="002858A8" w:rsidP="009134FD">
      <w:pPr>
        <w:autoSpaceDE w:val="0"/>
        <w:autoSpaceDN w:val="0"/>
        <w:adjustRightInd w:val="0"/>
        <w:jc w:val="both"/>
        <w:rPr>
          <w:rFonts w:ascii="Arial" w:hAnsi="Arial" w:cs="Arial"/>
          <w:bCs/>
          <w:sz w:val="22"/>
          <w:szCs w:val="22"/>
          <w:lang w:val="ru-RU"/>
        </w:rPr>
      </w:pPr>
      <w:r w:rsidRPr="002858A8">
        <w:rPr>
          <w:rFonts w:ascii="Arial" w:hAnsi="Arial" w:cs="Arial"/>
          <w:bCs/>
          <w:sz w:val="22"/>
          <w:szCs w:val="22"/>
          <w:lang w:val="ru-RU"/>
        </w:rPr>
        <w:t>Последующая оценка</w:t>
      </w:r>
    </w:p>
    <w:p w:rsidR="009134FD" w:rsidRPr="002858A8" w:rsidRDefault="002858A8" w:rsidP="009134FD">
      <w:pPr>
        <w:autoSpaceDE w:val="0"/>
        <w:autoSpaceDN w:val="0"/>
        <w:adjustRightInd w:val="0"/>
        <w:jc w:val="both"/>
        <w:rPr>
          <w:rFonts w:ascii="Arial" w:hAnsi="Arial" w:cs="Arial"/>
          <w:sz w:val="22"/>
          <w:szCs w:val="22"/>
          <w:lang w:val="ru-RU"/>
        </w:rPr>
      </w:pPr>
      <w:r w:rsidRPr="002858A8">
        <w:rPr>
          <w:rFonts w:ascii="Arial" w:hAnsi="Arial" w:cs="Arial"/>
          <w:sz w:val="22"/>
          <w:szCs w:val="22"/>
          <w:lang w:val="ru-RU"/>
        </w:rPr>
        <w:t>Последующая оценка финансовых активов зависит от их классификации</w:t>
      </w:r>
      <w:r w:rsidR="009134FD" w:rsidRPr="002858A8">
        <w:rPr>
          <w:rFonts w:ascii="Arial" w:hAnsi="Arial" w:cs="Arial"/>
          <w:sz w:val="22"/>
          <w:szCs w:val="22"/>
          <w:lang w:val="ru-RU"/>
        </w:rPr>
        <w:t>.</w:t>
      </w:r>
    </w:p>
    <w:p w:rsidR="006D25DB" w:rsidRPr="002858A8" w:rsidRDefault="006D25DB" w:rsidP="009134FD">
      <w:pPr>
        <w:autoSpaceDE w:val="0"/>
        <w:autoSpaceDN w:val="0"/>
        <w:adjustRightInd w:val="0"/>
        <w:jc w:val="both"/>
        <w:rPr>
          <w:rFonts w:ascii="Arial" w:hAnsi="Arial" w:cs="Arial"/>
          <w:b/>
          <w:bCs/>
          <w:sz w:val="22"/>
          <w:szCs w:val="22"/>
          <w:highlight w:val="yellow"/>
          <w:lang w:val="ru-RU"/>
        </w:rPr>
      </w:pPr>
    </w:p>
    <w:p w:rsidR="002858A8" w:rsidRPr="00AA60B8" w:rsidRDefault="002858A8" w:rsidP="002858A8">
      <w:pPr>
        <w:autoSpaceDE w:val="0"/>
        <w:autoSpaceDN w:val="0"/>
        <w:adjustRightInd w:val="0"/>
        <w:jc w:val="both"/>
        <w:rPr>
          <w:rFonts w:ascii="Arial" w:hAnsi="Arial" w:cs="Arial"/>
          <w:bCs/>
          <w:i/>
          <w:sz w:val="22"/>
          <w:szCs w:val="22"/>
          <w:lang w:val="ru-RU"/>
        </w:rPr>
      </w:pPr>
      <w:r w:rsidRPr="00AA60B8">
        <w:rPr>
          <w:rFonts w:ascii="Arial" w:hAnsi="Arial" w:cs="Arial"/>
          <w:bCs/>
          <w:i/>
          <w:sz w:val="22"/>
          <w:szCs w:val="22"/>
          <w:lang w:val="ru-RU"/>
        </w:rPr>
        <w:t xml:space="preserve">Финансовые обязательства, учитываемые по справедливой стоимости, изменения которой отражаются в составе профицита или дефицита </w:t>
      </w:r>
    </w:p>
    <w:p w:rsidR="003401A4" w:rsidRPr="00AA60B8" w:rsidRDefault="00413282" w:rsidP="006D25DB">
      <w:pPr>
        <w:autoSpaceDE w:val="0"/>
        <w:autoSpaceDN w:val="0"/>
        <w:adjustRightInd w:val="0"/>
        <w:jc w:val="both"/>
        <w:rPr>
          <w:rFonts w:ascii="Arial" w:hAnsi="Arial" w:cs="Arial"/>
          <w:sz w:val="22"/>
          <w:szCs w:val="22"/>
          <w:lang w:val="ru-RU"/>
        </w:rPr>
      </w:pPr>
      <w:r>
        <w:rPr>
          <w:rFonts w:ascii="Arial" w:hAnsi="Arial" w:cs="Arial"/>
          <w:sz w:val="22"/>
          <w:szCs w:val="22"/>
          <w:lang w:val="ru-RU"/>
        </w:rPr>
        <w:t>Ф</w:t>
      </w:r>
      <w:r w:rsidR="002858A8" w:rsidRPr="00AA60B8">
        <w:rPr>
          <w:rFonts w:ascii="Arial" w:hAnsi="Arial" w:cs="Arial"/>
          <w:sz w:val="22"/>
          <w:szCs w:val="22"/>
          <w:lang w:val="ru-RU"/>
        </w:rPr>
        <w:t>инансовы</w:t>
      </w:r>
      <w:r w:rsidR="00AA60B8" w:rsidRPr="00AA60B8">
        <w:rPr>
          <w:rFonts w:ascii="Arial" w:hAnsi="Arial" w:cs="Arial"/>
          <w:sz w:val="22"/>
          <w:szCs w:val="22"/>
          <w:lang w:val="ru-RU"/>
        </w:rPr>
        <w:t>м</w:t>
      </w:r>
      <w:r>
        <w:rPr>
          <w:rFonts w:ascii="Arial" w:hAnsi="Arial" w:cs="Arial"/>
          <w:sz w:val="22"/>
          <w:szCs w:val="22"/>
          <w:lang w:val="ru-RU"/>
        </w:rPr>
        <w:t>и</w:t>
      </w:r>
      <w:r w:rsidR="002858A8" w:rsidRPr="00AA60B8">
        <w:rPr>
          <w:rFonts w:ascii="Arial" w:hAnsi="Arial" w:cs="Arial"/>
          <w:sz w:val="22"/>
          <w:szCs w:val="22"/>
          <w:lang w:val="ru-RU"/>
        </w:rPr>
        <w:t xml:space="preserve"> обязательства</w:t>
      </w:r>
      <w:r w:rsidR="00AA60B8" w:rsidRPr="00AA60B8">
        <w:rPr>
          <w:rFonts w:ascii="Arial" w:hAnsi="Arial" w:cs="Arial"/>
          <w:sz w:val="22"/>
          <w:szCs w:val="22"/>
          <w:lang w:val="ru-RU"/>
        </w:rPr>
        <w:t>м</w:t>
      </w:r>
      <w:r>
        <w:rPr>
          <w:rFonts w:ascii="Arial" w:hAnsi="Arial" w:cs="Arial"/>
          <w:sz w:val="22"/>
          <w:szCs w:val="22"/>
          <w:lang w:val="ru-RU"/>
        </w:rPr>
        <w:t>и</w:t>
      </w:r>
      <w:r w:rsidR="002858A8" w:rsidRPr="00AA60B8">
        <w:rPr>
          <w:rFonts w:ascii="Arial" w:hAnsi="Arial" w:cs="Arial"/>
          <w:sz w:val="22"/>
          <w:szCs w:val="22"/>
          <w:lang w:val="ru-RU"/>
        </w:rPr>
        <w:t>, учитываемы</w:t>
      </w:r>
      <w:r w:rsidR="00AA60B8" w:rsidRPr="00AA60B8">
        <w:rPr>
          <w:rFonts w:ascii="Arial" w:hAnsi="Arial" w:cs="Arial"/>
          <w:sz w:val="22"/>
          <w:szCs w:val="22"/>
          <w:lang w:val="ru-RU"/>
        </w:rPr>
        <w:t>м</w:t>
      </w:r>
      <w:r>
        <w:rPr>
          <w:rFonts w:ascii="Arial" w:hAnsi="Arial" w:cs="Arial"/>
          <w:sz w:val="22"/>
          <w:szCs w:val="22"/>
          <w:lang w:val="ru-RU"/>
        </w:rPr>
        <w:t>и</w:t>
      </w:r>
      <w:r w:rsidR="002858A8" w:rsidRPr="00AA60B8">
        <w:rPr>
          <w:rFonts w:ascii="Arial" w:hAnsi="Arial" w:cs="Arial"/>
          <w:sz w:val="22"/>
          <w:szCs w:val="22"/>
          <w:lang w:val="ru-RU"/>
        </w:rPr>
        <w:t xml:space="preserve"> по справедливой стоимости, изменения которой отражаются в составе профицита или дефицита,</w:t>
      </w:r>
      <w:r w:rsidR="00AA60B8" w:rsidRPr="00AA60B8">
        <w:rPr>
          <w:rFonts w:ascii="Arial" w:hAnsi="Arial" w:cs="Arial"/>
          <w:sz w:val="22"/>
          <w:szCs w:val="22"/>
          <w:lang w:val="ru-RU"/>
        </w:rPr>
        <w:t xml:space="preserve"> </w:t>
      </w:r>
      <w:r>
        <w:rPr>
          <w:rFonts w:ascii="Arial" w:hAnsi="Arial" w:cs="Arial"/>
          <w:sz w:val="22"/>
          <w:szCs w:val="22"/>
          <w:lang w:val="ru-RU"/>
        </w:rPr>
        <w:t xml:space="preserve">являются </w:t>
      </w:r>
      <w:r w:rsidR="00AA60B8" w:rsidRPr="00AA60B8">
        <w:rPr>
          <w:rFonts w:ascii="Arial" w:hAnsi="Arial" w:cs="Arial"/>
          <w:sz w:val="22"/>
          <w:szCs w:val="22"/>
          <w:lang w:val="ru-RU"/>
        </w:rPr>
        <w:t xml:space="preserve">финансовые обязательства, предназначенные для продажи, и финансовые обязательства, </w:t>
      </w:r>
      <w:r>
        <w:rPr>
          <w:rFonts w:ascii="Arial" w:hAnsi="Arial" w:cs="Arial"/>
          <w:sz w:val="22"/>
          <w:szCs w:val="22"/>
          <w:lang w:val="ru-RU"/>
        </w:rPr>
        <w:t>отнесенные</w:t>
      </w:r>
      <w:r w:rsidR="00AA60B8" w:rsidRPr="00AA60B8">
        <w:rPr>
          <w:rFonts w:ascii="Arial" w:hAnsi="Arial" w:cs="Arial"/>
          <w:sz w:val="22"/>
          <w:szCs w:val="22"/>
          <w:lang w:val="ru-RU"/>
        </w:rPr>
        <w:t xml:space="preserve"> при первоначальном признании </w:t>
      </w:r>
      <w:r>
        <w:rPr>
          <w:rFonts w:ascii="Arial" w:hAnsi="Arial" w:cs="Arial"/>
          <w:sz w:val="22"/>
          <w:szCs w:val="22"/>
          <w:lang w:val="ru-RU"/>
        </w:rPr>
        <w:t xml:space="preserve">к категории «учитываемые </w:t>
      </w:r>
      <w:r w:rsidR="00AA60B8" w:rsidRPr="00AA60B8">
        <w:rPr>
          <w:rFonts w:ascii="Arial" w:hAnsi="Arial" w:cs="Arial"/>
          <w:sz w:val="22"/>
          <w:szCs w:val="22"/>
          <w:lang w:val="ru-RU"/>
        </w:rPr>
        <w:t>по справедливой стоимости, изменения которой отражаются в составе профицита или дефицита</w:t>
      </w:r>
      <w:r>
        <w:rPr>
          <w:rFonts w:ascii="Arial" w:hAnsi="Arial" w:cs="Arial"/>
          <w:sz w:val="22"/>
          <w:szCs w:val="22"/>
          <w:lang w:val="ru-RU"/>
        </w:rPr>
        <w:t>»</w:t>
      </w:r>
      <w:r w:rsidR="00AA60B8" w:rsidRPr="00AA60B8">
        <w:rPr>
          <w:rFonts w:ascii="Arial" w:hAnsi="Arial" w:cs="Arial"/>
          <w:sz w:val="22"/>
          <w:szCs w:val="22"/>
          <w:lang w:val="ru-RU"/>
        </w:rPr>
        <w:t>.  Финансовые обязательства классифицируются как предназначенные для продажи, если они приобретены с целью перепродажи в ближайшем будущем.  Прибыли и убытки, связанные с предназначенными для продажи</w:t>
      </w:r>
      <w:r w:rsidR="0091070F" w:rsidRPr="0091070F">
        <w:rPr>
          <w:rFonts w:ascii="Arial" w:hAnsi="Arial" w:cs="Arial"/>
          <w:sz w:val="22"/>
          <w:szCs w:val="22"/>
          <w:lang w:val="ru-RU"/>
        </w:rPr>
        <w:t xml:space="preserve"> </w:t>
      </w:r>
      <w:r w:rsidR="0091070F" w:rsidRPr="00AA60B8">
        <w:rPr>
          <w:rFonts w:ascii="Arial" w:hAnsi="Arial" w:cs="Arial"/>
          <w:sz w:val="22"/>
          <w:szCs w:val="22"/>
          <w:lang w:val="ru-RU"/>
        </w:rPr>
        <w:t>обязательствами</w:t>
      </w:r>
      <w:r w:rsidR="00AA60B8" w:rsidRPr="00AA60B8">
        <w:rPr>
          <w:rFonts w:ascii="Arial" w:hAnsi="Arial" w:cs="Arial"/>
          <w:sz w:val="22"/>
          <w:szCs w:val="22"/>
          <w:lang w:val="ru-RU"/>
        </w:rPr>
        <w:t>, признаются в составе профицита или дефицита.</w:t>
      </w:r>
    </w:p>
    <w:p w:rsidR="009134FD" w:rsidRPr="00AA60B8" w:rsidRDefault="009134FD" w:rsidP="009134FD">
      <w:pPr>
        <w:pStyle w:val="Style3"/>
        <w:spacing w:after="0"/>
        <w:rPr>
          <w:rFonts w:cs="Arial"/>
          <w:szCs w:val="22"/>
          <w:highlight w:val="yellow"/>
          <w:lang w:val="ru-RU"/>
        </w:rPr>
      </w:pPr>
    </w:p>
    <w:p w:rsidR="009134FD" w:rsidRPr="007C4D0F" w:rsidRDefault="00AA60B8" w:rsidP="009134FD">
      <w:pPr>
        <w:autoSpaceDE w:val="0"/>
        <w:autoSpaceDN w:val="0"/>
        <w:adjustRightInd w:val="0"/>
        <w:jc w:val="both"/>
        <w:rPr>
          <w:rFonts w:ascii="Arial" w:hAnsi="Arial" w:cs="Arial"/>
          <w:bCs/>
          <w:i/>
          <w:sz w:val="22"/>
          <w:szCs w:val="22"/>
          <w:lang w:val="ru-RU"/>
        </w:rPr>
      </w:pPr>
      <w:r w:rsidRPr="007C4D0F">
        <w:rPr>
          <w:rFonts w:ascii="Arial" w:hAnsi="Arial" w:cs="Arial"/>
          <w:bCs/>
          <w:i/>
          <w:sz w:val="22"/>
          <w:szCs w:val="22"/>
          <w:lang w:val="ru-RU"/>
        </w:rPr>
        <w:t>Займы и дебиторская задолженность</w:t>
      </w:r>
    </w:p>
    <w:p w:rsidR="009134FD" w:rsidRPr="007C4D0F" w:rsidRDefault="00AA60B8" w:rsidP="009134FD">
      <w:pPr>
        <w:autoSpaceDE w:val="0"/>
        <w:autoSpaceDN w:val="0"/>
        <w:adjustRightInd w:val="0"/>
        <w:jc w:val="both"/>
        <w:rPr>
          <w:rFonts w:ascii="Arial" w:hAnsi="Arial" w:cs="Arial"/>
          <w:sz w:val="22"/>
          <w:szCs w:val="22"/>
          <w:lang w:val="ru-RU"/>
        </w:rPr>
      </w:pPr>
      <w:r w:rsidRPr="007C4D0F">
        <w:rPr>
          <w:rFonts w:ascii="Arial" w:hAnsi="Arial" w:cs="Arial"/>
          <w:sz w:val="22"/>
          <w:szCs w:val="22"/>
          <w:lang w:val="ru-RU"/>
        </w:rPr>
        <w:t xml:space="preserve">После первоначального признания займы и дебиторская задолженность повторно </w:t>
      </w:r>
      <w:r w:rsidRPr="007C4D0F">
        <w:rPr>
          <w:rFonts w:ascii="Arial" w:hAnsi="Arial" w:cs="Arial"/>
          <w:bCs/>
          <w:sz w:val="22"/>
          <w:szCs w:val="22"/>
          <w:lang w:val="ru-RU"/>
        </w:rPr>
        <w:t xml:space="preserve">оцениваются по амортизированной стоимости </w:t>
      </w:r>
      <w:r w:rsidRPr="007C4D0F">
        <w:rPr>
          <w:rFonts w:ascii="Arial" w:hAnsi="Arial" w:cs="Arial"/>
          <w:sz w:val="22"/>
          <w:szCs w:val="22"/>
          <w:lang w:val="ru-RU"/>
        </w:rPr>
        <w:t>с использованием метода эффективной процентной ставки.  Прибыли и убытки признаются в составе профицита или дефицита</w:t>
      </w:r>
      <w:r w:rsidR="007C4D0F" w:rsidRPr="007C4D0F">
        <w:rPr>
          <w:rFonts w:ascii="Arial" w:hAnsi="Arial" w:cs="Arial"/>
          <w:sz w:val="22"/>
          <w:szCs w:val="22"/>
          <w:lang w:val="ru-RU"/>
        </w:rPr>
        <w:t xml:space="preserve"> по мере прекращения признания обязательств, а также в </w:t>
      </w:r>
      <w:r w:rsidR="007C4D0F">
        <w:rPr>
          <w:rFonts w:ascii="Arial" w:hAnsi="Arial" w:cs="Arial"/>
          <w:sz w:val="22"/>
          <w:szCs w:val="22"/>
          <w:lang w:val="ru-RU"/>
        </w:rPr>
        <w:t xml:space="preserve">процессе </w:t>
      </w:r>
      <w:r w:rsidR="007C4D0F" w:rsidRPr="007C4D0F">
        <w:rPr>
          <w:rFonts w:ascii="Arial" w:hAnsi="Arial" w:cs="Arial"/>
          <w:sz w:val="22"/>
          <w:szCs w:val="22"/>
          <w:lang w:val="ru-RU"/>
        </w:rPr>
        <w:t>амортизации по методу эффективной процентной ставки.</w:t>
      </w:r>
      <w:r w:rsidRPr="007C4D0F">
        <w:rPr>
          <w:rFonts w:ascii="Arial" w:hAnsi="Arial" w:cs="Arial"/>
          <w:bCs/>
          <w:sz w:val="22"/>
          <w:szCs w:val="22"/>
          <w:lang w:val="ru-RU"/>
        </w:rPr>
        <w:t xml:space="preserve"> </w:t>
      </w:r>
      <w:r w:rsidR="007C4D0F" w:rsidRPr="007C4D0F">
        <w:rPr>
          <w:rFonts w:ascii="Arial" w:hAnsi="Arial" w:cs="Arial"/>
          <w:bCs/>
          <w:sz w:val="22"/>
          <w:szCs w:val="22"/>
          <w:lang w:val="ru-RU"/>
        </w:rPr>
        <w:t xml:space="preserve"> Амортизированная стоимость рассчитывается с учетом любой скидки или премии на приобретение </w:t>
      </w:r>
      <w:r w:rsidR="00A772D9">
        <w:rPr>
          <w:rFonts w:ascii="Arial" w:hAnsi="Arial" w:cs="Arial"/>
          <w:bCs/>
          <w:sz w:val="22"/>
          <w:szCs w:val="22"/>
          <w:lang w:val="ru-RU"/>
        </w:rPr>
        <w:t>либо</w:t>
      </w:r>
      <w:r w:rsidR="007C4D0F" w:rsidRPr="007C4D0F">
        <w:rPr>
          <w:rFonts w:ascii="Arial" w:hAnsi="Arial" w:cs="Arial"/>
          <w:bCs/>
          <w:sz w:val="22"/>
          <w:szCs w:val="22"/>
          <w:lang w:val="ru-RU"/>
        </w:rPr>
        <w:t xml:space="preserve"> сборов и издержек, являющихся неотъемлемой частью эффективной процентной ставки.</w:t>
      </w:r>
    </w:p>
    <w:p w:rsidR="006D25DB" w:rsidRPr="007C4D0F" w:rsidRDefault="006D25DB" w:rsidP="009134FD">
      <w:pPr>
        <w:autoSpaceDE w:val="0"/>
        <w:autoSpaceDN w:val="0"/>
        <w:adjustRightInd w:val="0"/>
        <w:jc w:val="both"/>
        <w:rPr>
          <w:rFonts w:ascii="Arial" w:hAnsi="Arial" w:cs="Arial"/>
          <w:b/>
          <w:bCs/>
          <w:sz w:val="22"/>
          <w:szCs w:val="22"/>
          <w:highlight w:val="yellow"/>
          <w:lang w:val="ru-RU"/>
        </w:rPr>
      </w:pPr>
    </w:p>
    <w:p w:rsidR="009134FD" w:rsidRPr="00DE022A" w:rsidRDefault="007B4A0E" w:rsidP="009134FD">
      <w:pPr>
        <w:autoSpaceDE w:val="0"/>
        <w:autoSpaceDN w:val="0"/>
        <w:adjustRightInd w:val="0"/>
        <w:jc w:val="both"/>
        <w:rPr>
          <w:rFonts w:ascii="Arial" w:hAnsi="Arial" w:cs="Arial"/>
          <w:bCs/>
          <w:sz w:val="22"/>
          <w:szCs w:val="22"/>
          <w:lang w:val="ru-RU"/>
        </w:rPr>
      </w:pPr>
      <w:r w:rsidRPr="00DE022A">
        <w:rPr>
          <w:rFonts w:ascii="Arial" w:hAnsi="Arial" w:cs="Arial"/>
          <w:bCs/>
          <w:sz w:val="22"/>
          <w:szCs w:val="22"/>
          <w:lang w:val="ru-RU"/>
        </w:rPr>
        <w:t>Прекращение признания</w:t>
      </w:r>
    </w:p>
    <w:p w:rsidR="009134FD" w:rsidRPr="00CD7DD7" w:rsidRDefault="00620483" w:rsidP="006D25DB">
      <w:pPr>
        <w:autoSpaceDE w:val="0"/>
        <w:autoSpaceDN w:val="0"/>
        <w:adjustRightInd w:val="0"/>
        <w:jc w:val="both"/>
        <w:rPr>
          <w:rFonts w:ascii="Arial" w:hAnsi="Arial" w:cs="Arial"/>
          <w:i/>
          <w:iCs/>
          <w:sz w:val="22"/>
          <w:szCs w:val="22"/>
          <w:lang w:val="ru-RU"/>
        </w:rPr>
      </w:pPr>
      <w:r w:rsidRPr="00DE022A">
        <w:rPr>
          <w:rFonts w:ascii="Arial" w:hAnsi="Arial" w:cs="Arial"/>
          <w:bCs/>
          <w:sz w:val="22"/>
          <w:szCs w:val="22"/>
          <w:lang w:val="ru-RU"/>
        </w:rPr>
        <w:t>Прекращение признания финансового обязательства производится</w:t>
      </w:r>
      <w:r w:rsidR="00DE022A" w:rsidRPr="00DE022A">
        <w:rPr>
          <w:rFonts w:ascii="Arial" w:hAnsi="Arial" w:cs="Arial"/>
          <w:bCs/>
          <w:sz w:val="22"/>
          <w:szCs w:val="22"/>
          <w:lang w:val="ru-RU"/>
        </w:rPr>
        <w:t xml:space="preserve"> в том случае</w:t>
      </w:r>
      <w:r w:rsidRPr="00DE022A">
        <w:rPr>
          <w:rFonts w:ascii="Arial" w:hAnsi="Arial" w:cs="Arial"/>
          <w:bCs/>
          <w:sz w:val="22"/>
          <w:szCs w:val="22"/>
          <w:lang w:val="ru-RU"/>
        </w:rPr>
        <w:t xml:space="preserve">, </w:t>
      </w:r>
      <w:r w:rsidR="00DE022A" w:rsidRPr="00DE022A">
        <w:rPr>
          <w:rFonts w:ascii="Arial" w:hAnsi="Arial" w:cs="Arial"/>
          <w:bCs/>
          <w:sz w:val="22"/>
          <w:szCs w:val="22"/>
          <w:lang w:val="ru-RU"/>
        </w:rPr>
        <w:t>если</w:t>
      </w:r>
      <w:r w:rsidRPr="00DE022A">
        <w:rPr>
          <w:rFonts w:ascii="Arial" w:hAnsi="Arial" w:cs="Arial"/>
          <w:bCs/>
          <w:sz w:val="22"/>
          <w:szCs w:val="22"/>
          <w:lang w:val="ru-RU"/>
        </w:rPr>
        <w:t xml:space="preserve"> связанное </w:t>
      </w:r>
      <w:r w:rsidR="001D4F6F" w:rsidRPr="00DE022A">
        <w:rPr>
          <w:rFonts w:ascii="Arial" w:hAnsi="Arial" w:cs="Arial"/>
          <w:bCs/>
          <w:sz w:val="22"/>
          <w:szCs w:val="22"/>
          <w:lang w:val="ru-RU"/>
        </w:rPr>
        <w:t xml:space="preserve">с </w:t>
      </w:r>
      <w:r w:rsidRPr="00DE022A">
        <w:rPr>
          <w:rFonts w:ascii="Arial" w:hAnsi="Arial" w:cs="Arial"/>
          <w:bCs/>
          <w:sz w:val="22"/>
          <w:szCs w:val="22"/>
          <w:lang w:val="ru-RU"/>
        </w:rPr>
        <w:t xml:space="preserve">этим </w:t>
      </w:r>
      <w:r w:rsidR="00CD7DD7" w:rsidRPr="00DE022A">
        <w:rPr>
          <w:rFonts w:ascii="Arial" w:hAnsi="Arial" w:cs="Arial"/>
          <w:bCs/>
          <w:sz w:val="22"/>
          <w:szCs w:val="22"/>
          <w:lang w:val="ru-RU"/>
        </w:rPr>
        <w:t xml:space="preserve">долговым инструментом </w:t>
      </w:r>
      <w:r w:rsidRPr="00DE022A">
        <w:rPr>
          <w:rFonts w:ascii="Arial" w:hAnsi="Arial" w:cs="Arial"/>
          <w:bCs/>
          <w:sz w:val="22"/>
          <w:szCs w:val="22"/>
          <w:lang w:val="ru-RU"/>
        </w:rPr>
        <w:t xml:space="preserve">обязательство погашено, аннулировано или </w:t>
      </w:r>
      <w:r w:rsidR="00DE022A" w:rsidRPr="00DE022A">
        <w:rPr>
          <w:rFonts w:ascii="Arial" w:hAnsi="Arial" w:cs="Arial"/>
          <w:bCs/>
          <w:sz w:val="22"/>
          <w:szCs w:val="22"/>
          <w:lang w:val="ru-RU"/>
        </w:rPr>
        <w:t>утратило силу</w:t>
      </w:r>
      <w:r w:rsidRPr="00DE022A">
        <w:rPr>
          <w:rFonts w:ascii="Arial" w:hAnsi="Arial" w:cs="Arial"/>
          <w:bCs/>
          <w:sz w:val="22"/>
          <w:szCs w:val="22"/>
          <w:lang w:val="ru-RU"/>
        </w:rPr>
        <w:t>.  Если действующее финансовое обязательство заменено другим</w:t>
      </w:r>
      <w:r w:rsidR="00DE022A" w:rsidRPr="00DE022A">
        <w:rPr>
          <w:rFonts w:ascii="Arial" w:hAnsi="Arial" w:cs="Arial"/>
          <w:bCs/>
          <w:sz w:val="22"/>
          <w:szCs w:val="22"/>
          <w:lang w:val="ru-RU"/>
        </w:rPr>
        <w:t xml:space="preserve"> обязательством</w:t>
      </w:r>
      <w:r w:rsidR="00CD7DD7" w:rsidRPr="00DE022A">
        <w:rPr>
          <w:rFonts w:ascii="Arial" w:hAnsi="Arial" w:cs="Arial"/>
          <w:bCs/>
          <w:sz w:val="22"/>
          <w:szCs w:val="22"/>
          <w:lang w:val="ru-RU"/>
        </w:rPr>
        <w:t xml:space="preserve"> </w:t>
      </w:r>
      <w:r w:rsidR="00DE022A" w:rsidRPr="00DE022A">
        <w:rPr>
          <w:rFonts w:ascii="Arial" w:hAnsi="Arial" w:cs="Arial"/>
          <w:bCs/>
          <w:sz w:val="22"/>
          <w:szCs w:val="22"/>
          <w:lang w:val="ru-RU"/>
        </w:rPr>
        <w:t xml:space="preserve">перед тем же кредитором </w:t>
      </w:r>
      <w:r w:rsidR="00CD7DD7" w:rsidRPr="00DE022A">
        <w:rPr>
          <w:rFonts w:ascii="Arial" w:hAnsi="Arial" w:cs="Arial"/>
          <w:bCs/>
          <w:sz w:val="22"/>
          <w:szCs w:val="22"/>
          <w:lang w:val="ru-RU"/>
        </w:rPr>
        <w:t xml:space="preserve">со значительным изменением </w:t>
      </w:r>
      <w:r w:rsidRPr="00DE022A">
        <w:rPr>
          <w:rFonts w:ascii="Arial" w:hAnsi="Arial" w:cs="Arial"/>
          <w:bCs/>
          <w:sz w:val="22"/>
          <w:szCs w:val="22"/>
          <w:lang w:val="ru-RU"/>
        </w:rPr>
        <w:t>услови</w:t>
      </w:r>
      <w:r w:rsidR="00CD7DD7" w:rsidRPr="00DE022A">
        <w:rPr>
          <w:rFonts w:ascii="Arial" w:hAnsi="Arial" w:cs="Arial"/>
          <w:bCs/>
          <w:sz w:val="22"/>
          <w:szCs w:val="22"/>
          <w:lang w:val="ru-RU"/>
        </w:rPr>
        <w:t>й</w:t>
      </w:r>
      <w:r w:rsidRPr="00DE022A">
        <w:rPr>
          <w:rFonts w:ascii="Arial" w:hAnsi="Arial" w:cs="Arial"/>
          <w:bCs/>
          <w:sz w:val="22"/>
          <w:szCs w:val="22"/>
          <w:lang w:val="ru-RU"/>
        </w:rPr>
        <w:t xml:space="preserve"> и</w:t>
      </w:r>
      <w:r w:rsidR="001D4F6F" w:rsidRPr="00DE022A">
        <w:rPr>
          <w:rFonts w:ascii="Arial" w:hAnsi="Arial" w:cs="Arial"/>
          <w:bCs/>
          <w:sz w:val="22"/>
          <w:szCs w:val="22"/>
          <w:lang w:val="ru-RU"/>
        </w:rPr>
        <w:t xml:space="preserve">ли если </w:t>
      </w:r>
      <w:proofErr w:type="gramStart"/>
      <w:r w:rsidRPr="00DE022A">
        <w:rPr>
          <w:rFonts w:ascii="Arial" w:hAnsi="Arial" w:cs="Arial"/>
          <w:bCs/>
          <w:sz w:val="22"/>
          <w:szCs w:val="22"/>
          <w:lang w:val="ru-RU"/>
        </w:rPr>
        <w:t>условия</w:t>
      </w:r>
      <w:proofErr w:type="gramEnd"/>
      <w:r w:rsidRPr="00DE022A">
        <w:rPr>
          <w:rFonts w:ascii="Arial" w:hAnsi="Arial" w:cs="Arial"/>
          <w:bCs/>
          <w:sz w:val="22"/>
          <w:szCs w:val="22"/>
          <w:lang w:val="ru-RU"/>
        </w:rPr>
        <w:t xml:space="preserve"> </w:t>
      </w:r>
      <w:r w:rsidR="00DE022A" w:rsidRPr="00DE022A">
        <w:rPr>
          <w:rFonts w:ascii="Arial" w:hAnsi="Arial" w:cs="Arial"/>
          <w:bCs/>
          <w:sz w:val="22"/>
          <w:szCs w:val="22"/>
          <w:lang w:val="ru-RU"/>
        </w:rPr>
        <w:t xml:space="preserve">конкретно взятого </w:t>
      </w:r>
      <w:r w:rsidR="00CD7DD7" w:rsidRPr="00DE022A">
        <w:rPr>
          <w:rFonts w:ascii="Arial" w:hAnsi="Arial" w:cs="Arial"/>
          <w:bCs/>
          <w:sz w:val="22"/>
          <w:szCs w:val="22"/>
          <w:lang w:val="ru-RU"/>
        </w:rPr>
        <w:t>долгового инструмента</w:t>
      </w:r>
      <w:r w:rsidR="001D4F6F" w:rsidRPr="00DE022A">
        <w:rPr>
          <w:rFonts w:ascii="Arial" w:hAnsi="Arial" w:cs="Arial"/>
          <w:bCs/>
          <w:sz w:val="22"/>
          <w:szCs w:val="22"/>
          <w:lang w:val="ru-RU"/>
        </w:rPr>
        <w:t xml:space="preserve"> претерпели </w:t>
      </w:r>
      <w:r w:rsidRPr="00DE022A">
        <w:rPr>
          <w:rFonts w:ascii="Arial" w:hAnsi="Arial" w:cs="Arial"/>
          <w:bCs/>
          <w:sz w:val="22"/>
          <w:szCs w:val="22"/>
          <w:lang w:val="ru-RU"/>
        </w:rPr>
        <w:t>значительн</w:t>
      </w:r>
      <w:r w:rsidR="001D4F6F" w:rsidRPr="00DE022A">
        <w:rPr>
          <w:rFonts w:ascii="Arial" w:hAnsi="Arial" w:cs="Arial"/>
          <w:bCs/>
          <w:sz w:val="22"/>
          <w:szCs w:val="22"/>
          <w:lang w:val="ru-RU"/>
        </w:rPr>
        <w:t>ые</w:t>
      </w:r>
      <w:r w:rsidRPr="00DE022A">
        <w:rPr>
          <w:rFonts w:ascii="Arial" w:hAnsi="Arial" w:cs="Arial"/>
          <w:bCs/>
          <w:sz w:val="22"/>
          <w:szCs w:val="22"/>
          <w:lang w:val="ru-RU"/>
        </w:rPr>
        <w:t xml:space="preserve"> изменен</w:t>
      </w:r>
      <w:r w:rsidR="001D4F6F" w:rsidRPr="00DE022A">
        <w:rPr>
          <w:rFonts w:ascii="Arial" w:hAnsi="Arial" w:cs="Arial"/>
          <w:bCs/>
          <w:sz w:val="22"/>
          <w:szCs w:val="22"/>
          <w:lang w:val="ru-RU"/>
        </w:rPr>
        <w:t>ия,</w:t>
      </w:r>
      <w:r w:rsidRPr="00DE022A">
        <w:rPr>
          <w:rFonts w:ascii="Arial" w:hAnsi="Arial" w:cs="Arial"/>
          <w:bCs/>
          <w:sz w:val="22"/>
          <w:szCs w:val="22"/>
          <w:lang w:val="ru-RU"/>
        </w:rPr>
        <w:t xml:space="preserve"> </w:t>
      </w:r>
      <w:r w:rsidR="001D4F6F" w:rsidRPr="00DE022A">
        <w:rPr>
          <w:rFonts w:ascii="Arial" w:hAnsi="Arial" w:cs="Arial"/>
          <w:bCs/>
          <w:sz w:val="22"/>
          <w:szCs w:val="22"/>
          <w:lang w:val="ru-RU"/>
        </w:rPr>
        <w:t xml:space="preserve">то </w:t>
      </w:r>
      <w:r w:rsidR="00DE022A" w:rsidRPr="00DE022A">
        <w:rPr>
          <w:rFonts w:ascii="Arial" w:hAnsi="Arial" w:cs="Arial"/>
          <w:bCs/>
          <w:sz w:val="22"/>
          <w:szCs w:val="22"/>
          <w:lang w:val="ru-RU"/>
        </w:rPr>
        <w:t xml:space="preserve">имеет место прекращение признания </w:t>
      </w:r>
      <w:r w:rsidR="001D4F6F" w:rsidRPr="00DE022A">
        <w:rPr>
          <w:rFonts w:ascii="Arial" w:hAnsi="Arial" w:cs="Arial"/>
          <w:bCs/>
          <w:sz w:val="22"/>
          <w:szCs w:val="22"/>
          <w:lang w:val="ru-RU"/>
        </w:rPr>
        <w:t>первоначально</w:t>
      </w:r>
      <w:r w:rsidR="00DE022A" w:rsidRPr="00DE022A">
        <w:rPr>
          <w:rFonts w:ascii="Arial" w:hAnsi="Arial" w:cs="Arial"/>
          <w:bCs/>
          <w:sz w:val="22"/>
          <w:szCs w:val="22"/>
          <w:lang w:val="ru-RU"/>
        </w:rPr>
        <w:t>го</w:t>
      </w:r>
      <w:r w:rsidR="001D4F6F" w:rsidRPr="00DE022A">
        <w:rPr>
          <w:rFonts w:ascii="Arial" w:hAnsi="Arial" w:cs="Arial"/>
          <w:bCs/>
          <w:sz w:val="22"/>
          <w:szCs w:val="22"/>
          <w:lang w:val="ru-RU"/>
        </w:rPr>
        <w:t xml:space="preserve"> обязательств</w:t>
      </w:r>
      <w:r w:rsidR="00DE022A" w:rsidRPr="00DE022A">
        <w:rPr>
          <w:rFonts w:ascii="Arial" w:hAnsi="Arial" w:cs="Arial"/>
          <w:bCs/>
          <w:sz w:val="22"/>
          <w:szCs w:val="22"/>
          <w:lang w:val="ru-RU"/>
        </w:rPr>
        <w:t>а</w:t>
      </w:r>
      <w:r w:rsidR="00CD7DD7" w:rsidRPr="00DE022A">
        <w:rPr>
          <w:rFonts w:ascii="Arial" w:hAnsi="Arial" w:cs="Arial"/>
          <w:bCs/>
          <w:sz w:val="22"/>
          <w:szCs w:val="22"/>
          <w:lang w:val="ru-RU"/>
        </w:rPr>
        <w:t xml:space="preserve"> </w:t>
      </w:r>
      <w:r w:rsidR="001D4F6F" w:rsidRPr="00DE022A">
        <w:rPr>
          <w:rFonts w:ascii="Arial" w:hAnsi="Arial" w:cs="Arial"/>
          <w:bCs/>
          <w:sz w:val="22"/>
          <w:szCs w:val="22"/>
          <w:lang w:val="ru-RU"/>
        </w:rPr>
        <w:t xml:space="preserve">и </w:t>
      </w:r>
      <w:r w:rsidR="00DE022A" w:rsidRPr="00DE022A">
        <w:rPr>
          <w:rFonts w:ascii="Arial" w:hAnsi="Arial" w:cs="Arial"/>
          <w:bCs/>
          <w:sz w:val="22"/>
          <w:szCs w:val="22"/>
          <w:lang w:val="ru-RU"/>
        </w:rPr>
        <w:t xml:space="preserve">производится </w:t>
      </w:r>
      <w:r w:rsidR="001D4F6F" w:rsidRPr="00DE022A">
        <w:rPr>
          <w:rFonts w:ascii="Arial" w:hAnsi="Arial" w:cs="Arial"/>
          <w:bCs/>
          <w:sz w:val="22"/>
          <w:szCs w:val="22"/>
          <w:lang w:val="ru-RU"/>
        </w:rPr>
        <w:t>признани</w:t>
      </w:r>
      <w:r w:rsidR="00CD7DD7" w:rsidRPr="00DE022A">
        <w:rPr>
          <w:rFonts w:ascii="Arial" w:hAnsi="Arial" w:cs="Arial"/>
          <w:bCs/>
          <w:sz w:val="22"/>
          <w:szCs w:val="22"/>
          <w:lang w:val="ru-RU"/>
        </w:rPr>
        <w:t>е</w:t>
      </w:r>
      <w:r w:rsidR="001D4F6F" w:rsidRPr="00DE022A">
        <w:rPr>
          <w:rFonts w:ascii="Arial" w:hAnsi="Arial" w:cs="Arial"/>
          <w:bCs/>
          <w:sz w:val="22"/>
          <w:szCs w:val="22"/>
          <w:lang w:val="ru-RU"/>
        </w:rPr>
        <w:t xml:space="preserve"> нового обязательства, при этом </w:t>
      </w:r>
      <w:r w:rsidR="00CD7DD7" w:rsidRPr="00DE022A">
        <w:rPr>
          <w:rFonts w:ascii="Arial" w:hAnsi="Arial" w:cs="Arial"/>
          <w:bCs/>
          <w:sz w:val="22"/>
          <w:szCs w:val="22"/>
          <w:lang w:val="ru-RU"/>
        </w:rPr>
        <w:t xml:space="preserve">разница в соответствующей балансовой стоимости </w:t>
      </w:r>
      <w:r w:rsidR="00DE022A" w:rsidRPr="00DE022A">
        <w:rPr>
          <w:rFonts w:ascii="Arial" w:hAnsi="Arial" w:cs="Arial"/>
          <w:bCs/>
          <w:sz w:val="22"/>
          <w:szCs w:val="22"/>
          <w:lang w:val="ru-RU"/>
        </w:rPr>
        <w:t xml:space="preserve">учитывается </w:t>
      </w:r>
      <w:r w:rsidR="00CD7DD7" w:rsidRPr="00DE022A">
        <w:rPr>
          <w:rFonts w:ascii="Arial" w:hAnsi="Arial" w:cs="Arial"/>
          <w:bCs/>
          <w:sz w:val="22"/>
          <w:szCs w:val="22"/>
          <w:lang w:val="ru-RU"/>
        </w:rPr>
        <w:t>в составе профицита или дефицита.</w:t>
      </w:r>
    </w:p>
    <w:p w:rsidR="004463ED" w:rsidRPr="00CD7DD7" w:rsidRDefault="004463ED" w:rsidP="009134FD">
      <w:pPr>
        <w:pStyle w:val="Style3Bold"/>
        <w:spacing w:after="0"/>
        <w:rPr>
          <w:rFonts w:cs="Arial"/>
          <w:szCs w:val="22"/>
          <w:lang w:val="ru-RU"/>
        </w:rPr>
      </w:pPr>
    </w:p>
    <w:p w:rsidR="00E2533C" w:rsidRPr="00AF5656" w:rsidRDefault="00E2533C" w:rsidP="00E2533C">
      <w:pPr>
        <w:pStyle w:val="Style3Bold"/>
        <w:spacing w:after="0"/>
        <w:rPr>
          <w:rFonts w:cs="Arial"/>
          <w:szCs w:val="22"/>
          <w:lang w:val="ru-RU"/>
        </w:rPr>
      </w:pPr>
      <w:r>
        <w:rPr>
          <w:lang w:val="ru-RU"/>
        </w:rPr>
        <w:t>Операции в иностранной валюте</w:t>
      </w:r>
    </w:p>
    <w:p w:rsidR="00E2533C" w:rsidRPr="00AF5656" w:rsidRDefault="00E2533C" w:rsidP="00E2533C">
      <w:pPr>
        <w:pStyle w:val="Style3"/>
        <w:spacing w:after="0"/>
        <w:rPr>
          <w:rFonts w:cs="Arial"/>
          <w:szCs w:val="22"/>
          <w:lang w:val="ru-RU"/>
        </w:rPr>
      </w:pPr>
    </w:p>
    <w:p w:rsidR="00E2533C" w:rsidRPr="00AF5656" w:rsidRDefault="00E2533C" w:rsidP="00E2533C">
      <w:pPr>
        <w:pStyle w:val="Style3"/>
        <w:spacing w:after="0"/>
        <w:rPr>
          <w:rFonts w:cs="Arial"/>
          <w:szCs w:val="22"/>
          <w:lang w:val="ru-RU"/>
        </w:rPr>
      </w:pPr>
      <w:r>
        <w:rPr>
          <w:lang w:val="ru-RU"/>
        </w:rPr>
        <w:t>Функциональной валютой ВОИС является швейцарский франк (</w:t>
      </w:r>
      <w:proofErr w:type="spellStart"/>
      <w:r>
        <w:rPr>
          <w:lang w:val="ru-RU"/>
        </w:rPr>
        <w:t>шв</w:t>
      </w:r>
      <w:proofErr w:type="spellEnd"/>
      <w:r>
        <w:rPr>
          <w:lang w:val="ru-RU"/>
        </w:rPr>
        <w:t>.</w:t>
      </w:r>
      <w:r w:rsidR="004524AC">
        <w:rPr>
          <w:lang w:val="ru-RU"/>
        </w:rPr>
        <w:t> </w:t>
      </w:r>
      <w:r>
        <w:rPr>
          <w:lang w:val="ru-RU"/>
        </w:rPr>
        <w:t xml:space="preserve">франк), и настоящая финансовая отчетность представлена в этой валюте. Все операции, осуществляемые в других валютах, конвертируются в швейцарский франк с использованием обменных курсов ООН, которые представляют собой курсы, превалирующие на дату операции.  Реализованные и нереализованные </w:t>
      </w:r>
      <w:proofErr w:type="gramStart"/>
      <w:r>
        <w:rPr>
          <w:lang w:val="ru-RU"/>
        </w:rPr>
        <w:t>прибыли</w:t>
      </w:r>
      <w:proofErr w:type="gramEnd"/>
      <w:r>
        <w:rPr>
          <w:lang w:val="ru-RU"/>
        </w:rPr>
        <w:t xml:space="preserve"> и убытки, возникающие при таких операциях, а также при пересчете на дату отчетности активов и пассивов, деноминированных в иных валютах, чем функционал</w:t>
      </w:r>
      <w:r w:rsidR="00A302F8">
        <w:rPr>
          <w:lang w:val="ru-RU"/>
        </w:rPr>
        <w:t>ьная валюта ВОИС, признаются в о</w:t>
      </w:r>
      <w:r>
        <w:rPr>
          <w:lang w:val="ru-RU"/>
        </w:rPr>
        <w:t>тчете о финансовых результатах</w:t>
      </w:r>
      <w:r w:rsidRPr="00AF5656">
        <w:rPr>
          <w:rFonts w:cs="Arial"/>
          <w:szCs w:val="22"/>
          <w:lang w:val="ru-RU"/>
        </w:rPr>
        <w:t>.</w:t>
      </w:r>
    </w:p>
    <w:p w:rsidR="00E2533C" w:rsidRPr="00AF5656" w:rsidRDefault="00E2533C" w:rsidP="00E2533C">
      <w:pPr>
        <w:pStyle w:val="Style3"/>
        <w:spacing w:after="0"/>
        <w:rPr>
          <w:rFonts w:cs="Arial"/>
          <w:szCs w:val="22"/>
          <w:lang w:val="ru-RU"/>
        </w:rPr>
      </w:pPr>
    </w:p>
    <w:p w:rsidR="00E2533C" w:rsidRPr="00B7729F" w:rsidRDefault="00E2533C" w:rsidP="00E2533C">
      <w:pPr>
        <w:pStyle w:val="Style3Bold"/>
        <w:spacing w:after="0"/>
        <w:rPr>
          <w:rFonts w:cs="Arial"/>
          <w:szCs w:val="22"/>
          <w:lang w:val="ru-RU"/>
        </w:rPr>
      </w:pPr>
      <w:r>
        <w:rPr>
          <w:lang w:val="ru-RU"/>
        </w:rPr>
        <w:t>Основные фонды</w:t>
      </w:r>
    </w:p>
    <w:p w:rsidR="00E2533C" w:rsidRPr="00B7729F" w:rsidRDefault="00E2533C" w:rsidP="00E2533C">
      <w:pPr>
        <w:pStyle w:val="Style3Bold"/>
        <w:spacing w:after="0"/>
        <w:rPr>
          <w:rFonts w:cs="Arial"/>
          <w:b w:val="0"/>
          <w:szCs w:val="22"/>
          <w:lang w:val="ru-RU"/>
        </w:rPr>
      </w:pPr>
    </w:p>
    <w:p w:rsidR="00E2533C" w:rsidRPr="00EF22BC" w:rsidRDefault="00E2533C" w:rsidP="00866DE9">
      <w:pPr>
        <w:pStyle w:val="Style3"/>
        <w:spacing w:after="0"/>
        <w:rPr>
          <w:rFonts w:cs="Arial"/>
          <w:szCs w:val="22"/>
          <w:lang w:val="ru-RU"/>
        </w:rPr>
      </w:pPr>
      <w:r>
        <w:rPr>
          <w:lang w:val="ru-RU"/>
        </w:rPr>
        <w:t>Оборудование оценивается по его стоимости за вычетом накопленной амортизации и износа</w:t>
      </w:r>
      <w:r w:rsidRPr="00EF22BC">
        <w:rPr>
          <w:rFonts w:cs="Arial"/>
          <w:szCs w:val="22"/>
          <w:lang w:val="ru-RU"/>
        </w:rPr>
        <w:t xml:space="preserve">. </w:t>
      </w:r>
      <w:r>
        <w:rPr>
          <w:rFonts w:cs="Arial"/>
          <w:szCs w:val="22"/>
          <w:lang w:val="ru-RU"/>
        </w:rPr>
        <w:t>Оборудование</w:t>
      </w:r>
      <w:r w:rsidRPr="00611A0F">
        <w:rPr>
          <w:rFonts w:cs="Arial"/>
          <w:szCs w:val="22"/>
          <w:lang w:val="ru-RU"/>
        </w:rPr>
        <w:t xml:space="preserve"> </w:t>
      </w:r>
      <w:r>
        <w:rPr>
          <w:rFonts w:cs="Arial"/>
          <w:szCs w:val="22"/>
          <w:lang w:val="ru-RU"/>
        </w:rPr>
        <w:t>признается</w:t>
      </w:r>
      <w:r w:rsidRPr="00611A0F">
        <w:rPr>
          <w:rFonts w:cs="Arial"/>
          <w:szCs w:val="22"/>
          <w:lang w:val="ru-RU"/>
        </w:rPr>
        <w:t xml:space="preserve"> </w:t>
      </w:r>
      <w:r>
        <w:rPr>
          <w:rFonts w:cs="Arial"/>
          <w:szCs w:val="22"/>
          <w:lang w:val="ru-RU"/>
        </w:rPr>
        <w:t>в</w:t>
      </w:r>
      <w:r w:rsidRPr="00611A0F">
        <w:rPr>
          <w:rFonts w:cs="Arial"/>
          <w:szCs w:val="22"/>
          <w:lang w:val="ru-RU"/>
        </w:rPr>
        <w:t xml:space="preserve"> </w:t>
      </w:r>
      <w:r>
        <w:rPr>
          <w:rFonts w:cs="Arial"/>
          <w:szCs w:val="22"/>
          <w:lang w:val="ru-RU"/>
        </w:rPr>
        <w:t>качестве</w:t>
      </w:r>
      <w:r w:rsidRPr="00611A0F">
        <w:rPr>
          <w:rFonts w:cs="Arial"/>
          <w:szCs w:val="22"/>
          <w:lang w:val="ru-RU"/>
        </w:rPr>
        <w:t xml:space="preserve"> </w:t>
      </w:r>
      <w:r>
        <w:rPr>
          <w:rFonts w:cs="Arial"/>
          <w:szCs w:val="22"/>
          <w:lang w:val="ru-RU"/>
        </w:rPr>
        <w:t>актива</w:t>
      </w:r>
      <w:r w:rsidRPr="00611A0F">
        <w:rPr>
          <w:rFonts w:cs="Arial"/>
          <w:szCs w:val="22"/>
          <w:lang w:val="ru-RU"/>
        </w:rPr>
        <w:t xml:space="preserve">, </w:t>
      </w:r>
      <w:r>
        <w:rPr>
          <w:rFonts w:cs="Arial"/>
          <w:szCs w:val="22"/>
          <w:lang w:val="ru-RU"/>
        </w:rPr>
        <w:t>если</w:t>
      </w:r>
      <w:r w:rsidRPr="00611A0F">
        <w:rPr>
          <w:rFonts w:cs="Arial"/>
          <w:szCs w:val="22"/>
          <w:lang w:val="ru-RU"/>
        </w:rPr>
        <w:t xml:space="preserve"> </w:t>
      </w:r>
      <w:r>
        <w:rPr>
          <w:rFonts w:cs="Arial"/>
          <w:szCs w:val="22"/>
          <w:lang w:val="ru-RU"/>
        </w:rPr>
        <w:t xml:space="preserve">стоимость его единицы составляет </w:t>
      </w:r>
      <w:r w:rsidRPr="00611A0F">
        <w:rPr>
          <w:rFonts w:cs="Arial"/>
          <w:szCs w:val="22"/>
          <w:lang w:val="ru-RU"/>
        </w:rPr>
        <w:t>5</w:t>
      </w:r>
      <w:r w:rsidR="00A02C25">
        <w:rPr>
          <w:rFonts w:cs="Arial"/>
          <w:szCs w:val="22"/>
          <w:lang w:val="ru-RU"/>
        </w:rPr>
        <w:t> тыс.</w:t>
      </w:r>
      <w:r w:rsidRPr="00611A0F">
        <w:rPr>
          <w:rFonts w:cs="Arial"/>
          <w:szCs w:val="22"/>
          <w:lang w:val="ru-RU"/>
        </w:rPr>
        <w:t xml:space="preserve"> </w:t>
      </w:r>
      <w:proofErr w:type="spellStart"/>
      <w:r>
        <w:rPr>
          <w:rFonts w:cs="Arial"/>
          <w:szCs w:val="22"/>
          <w:lang w:val="ru-RU"/>
        </w:rPr>
        <w:t>шв</w:t>
      </w:r>
      <w:proofErr w:type="spellEnd"/>
      <w:r>
        <w:rPr>
          <w:rFonts w:cs="Arial"/>
          <w:szCs w:val="22"/>
          <w:lang w:val="ru-RU"/>
        </w:rPr>
        <w:t>.</w:t>
      </w:r>
      <w:r w:rsidR="00A02C25">
        <w:rPr>
          <w:rFonts w:cs="Arial"/>
          <w:szCs w:val="22"/>
          <w:lang w:val="ru-RU"/>
        </w:rPr>
        <w:t> </w:t>
      </w:r>
      <w:r>
        <w:rPr>
          <w:rFonts w:cs="Arial"/>
          <w:szCs w:val="22"/>
          <w:lang w:val="ru-RU"/>
        </w:rPr>
        <w:t>франков или более</w:t>
      </w:r>
      <w:r w:rsidRPr="00611A0F">
        <w:rPr>
          <w:rFonts w:cs="Arial"/>
          <w:szCs w:val="22"/>
          <w:lang w:val="ru-RU"/>
        </w:rPr>
        <w:t xml:space="preserve">. </w:t>
      </w:r>
      <w:r w:rsidR="00A02C25">
        <w:rPr>
          <w:rFonts w:cs="Arial"/>
          <w:szCs w:val="22"/>
          <w:lang w:val="ru-RU"/>
        </w:rPr>
        <w:t xml:space="preserve"> </w:t>
      </w:r>
      <w:r>
        <w:rPr>
          <w:lang w:val="ru-RU"/>
        </w:rPr>
        <w:t>Земля и недвижимость учитываются по текущей рыночной стоимости, которая определяется путем независимой оценки в соответствии с Международными стандартами оценки</w:t>
      </w:r>
      <w:r w:rsidRPr="00EF22BC">
        <w:rPr>
          <w:rFonts w:cs="Arial"/>
          <w:szCs w:val="22"/>
          <w:lang w:val="ru-RU"/>
        </w:rPr>
        <w:t xml:space="preserve">. </w:t>
      </w:r>
      <w:r w:rsidR="00A02C25">
        <w:rPr>
          <w:rFonts w:cs="Arial"/>
          <w:szCs w:val="22"/>
          <w:lang w:val="ru-RU"/>
        </w:rPr>
        <w:t xml:space="preserve"> </w:t>
      </w:r>
      <w:r>
        <w:rPr>
          <w:lang w:val="ru-RU"/>
        </w:rPr>
        <w:t>Эксплуатируемые здания оцениваются по стоимости строительства, когда они являлись новыми, плюс расходы, связанные с последующей реконструкцией, как это определено независимым экспертом</w:t>
      </w:r>
      <w:r w:rsidRPr="00EF22BC">
        <w:rPr>
          <w:rFonts w:cs="Arial"/>
          <w:szCs w:val="22"/>
          <w:lang w:val="ru-RU"/>
        </w:rPr>
        <w:t xml:space="preserve">, </w:t>
      </w:r>
      <w:r>
        <w:rPr>
          <w:lang w:val="ru-RU"/>
        </w:rPr>
        <w:t>за вычетом накопленной амортизации</w:t>
      </w:r>
      <w:r w:rsidRPr="00EF22BC">
        <w:rPr>
          <w:rFonts w:cs="Arial"/>
          <w:szCs w:val="22"/>
          <w:lang w:val="ru-RU"/>
        </w:rPr>
        <w:t xml:space="preserve">. </w:t>
      </w:r>
      <w:r w:rsidR="00A02C25">
        <w:rPr>
          <w:rFonts w:cs="Arial"/>
          <w:szCs w:val="22"/>
          <w:lang w:val="ru-RU"/>
        </w:rPr>
        <w:t xml:space="preserve"> </w:t>
      </w:r>
      <w:proofErr w:type="gramStart"/>
      <w:r>
        <w:rPr>
          <w:rFonts w:cs="Arial"/>
          <w:szCs w:val="22"/>
          <w:lang w:val="ru-RU"/>
        </w:rPr>
        <w:t>Что касается первоначального признания зданий, занятых 1</w:t>
      </w:r>
      <w:r w:rsidR="00A02C25">
        <w:rPr>
          <w:rFonts w:cs="Arial"/>
          <w:szCs w:val="22"/>
          <w:lang w:val="ru-RU"/>
        </w:rPr>
        <w:t> </w:t>
      </w:r>
      <w:r>
        <w:rPr>
          <w:rFonts w:cs="Arial"/>
          <w:szCs w:val="22"/>
          <w:lang w:val="ru-RU"/>
        </w:rPr>
        <w:t>января 2010</w:t>
      </w:r>
      <w:r w:rsidR="00A02C25">
        <w:rPr>
          <w:rFonts w:cs="Arial"/>
          <w:szCs w:val="22"/>
          <w:lang w:val="ru-RU"/>
        </w:rPr>
        <w:t> </w:t>
      </w:r>
      <w:r>
        <w:rPr>
          <w:rFonts w:cs="Arial"/>
          <w:szCs w:val="22"/>
          <w:lang w:val="ru-RU"/>
        </w:rPr>
        <w:t>г., т.е. на дату перехода на МСУГС, с</w:t>
      </w:r>
      <w:r>
        <w:rPr>
          <w:lang w:val="ru-RU"/>
        </w:rPr>
        <w:t>тоимость нового объекта определяется исходя из условных расходов, исчисленных внешним консультантом и представляющих собой стоимость каждого компонента строительства плюс реконструкция, произведенная на дату первоначального признания</w:t>
      </w:r>
      <w:r w:rsidRPr="008D6310">
        <w:rPr>
          <w:rFonts w:cs="Arial"/>
          <w:szCs w:val="22"/>
          <w:lang w:val="ru-RU"/>
        </w:rPr>
        <w:t xml:space="preserve">, </w:t>
      </w:r>
      <w:r>
        <w:rPr>
          <w:lang w:val="ru-RU"/>
        </w:rPr>
        <w:t>за</w:t>
      </w:r>
      <w:r w:rsidRPr="008D6310">
        <w:rPr>
          <w:lang w:val="ru-RU"/>
        </w:rPr>
        <w:t xml:space="preserve"> </w:t>
      </w:r>
      <w:r>
        <w:rPr>
          <w:lang w:val="ru-RU"/>
        </w:rPr>
        <w:t>вычетом</w:t>
      </w:r>
      <w:r w:rsidRPr="008D6310">
        <w:rPr>
          <w:lang w:val="ru-RU"/>
        </w:rPr>
        <w:t xml:space="preserve"> </w:t>
      </w:r>
      <w:r>
        <w:rPr>
          <w:lang w:val="ru-RU"/>
        </w:rPr>
        <w:t>накопленной</w:t>
      </w:r>
      <w:r w:rsidRPr="008D6310">
        <w:rPr>
          <w:lang w:val="ru-RU"/>
        </w:rPr>
        <w:t xml:space="preserve"> </w:t>
      </w:r>
      <w:r>
        <w:rPr>
          <w:lang w:val="ru-RU"/>
        </w:rPr>
        <w:t>амортизации</w:t>
      </w:r>
      <w:r w:rsidRPr="008D6310">
        <w:rPr>
          <w:lang w:val="ru-RU"/>
        </w:rPr>
        <w:t xml:space="preserve"> </w:t>
      </w:r>
      <w:r>
        <w:rPr>
          <w:lang w:val="ru-RU"/>
        </w:rPr>
        <w:t>из</w:t>
      </w:r>
      <w:r w:rsidRPr="008D6310">
        <w:rPr>
          <w:lang w:val="ru-RU"/>
        </w:rPr>
        <w:t xml:space="preserve"> </w:t>
      </w:r>
      <w:r>
        <w:rPr>
          <w:lang w:val="ru-RU"/>
        </w:rPr>
        <w:t>расчета</w:t>
      </w:r>
      <w:r w:rsidRPr="008D6310">
        <w:rPr>
          <w:lang w:val="ru-RU"/>
        </w:rPr>
        <w:t xml:space="preserve"> </w:t>
      </w:r>
      <w:r>
        <w:rPr>
          <w:lang w:val="ru-RU"/>
        </w:rPr>
        <w:t>оставшегося</w:t>
      </w:r>
      <w:r w:rsidRPr="008D6310">
        <w:rPr>
          <w:lang w:val="ru-RU"/>
        </w:rPr>
        <w:t xml:space="preserve"> </w:t>
      </w:r>
      <w:r>
        <w:rPr>
          <w:lang w:val="ru-RU"/>
        </w:rPr>
        <w:t>срока</w:t>
      </w:r>
      <w:r w:rsidRPr="008D6310">
        <w:rPr>
          <w:lang w:val="ru-RU"/>
        </w:rPr>
        <w:t xml:space="preserve"> </w:t>
      </w:r>
      <w:r>
        <w:rPr>
          <w:lang w:val="ru-RU"/>
        </w:rPr>
        <w:t>службы</w:t>
      </w:r>
      <w:r w:rsidRPr="008D6310">
        <w:rPr>
          <w:lang w:val="ru-RU"/>
        </w:rPr>
        <w:t xml:space="preserve"> </w:t>
      </w:r>
      <w:r>
        <w:rPr>
          <w:lang w:val="ru-RU"/>
        </w:rPr>
        <w:t>каждого</w:t>
      </w:r>
      <w:r w:rsidRPr="008D6310">
        <w:rPr>
          <w:lang w:val="ru-RU"/>
        </w:rPr>
        <w:t xml:space="preserve"> </w:t>
      </w:r>
      <w:r>
        <w:rPr>
          <w:lang w:val="ru-RU"/>
        </w:rPr>
        <w:t>компонента</w:t>
      </w:r>
      <w:r w:rsidRPr="008D6310">
        <w:rPr>
          <w:rFonts w:cs="Arial"/>
          <w:szCs w:val="22"/>
          <w:lang w:val="ru-RU"/>
        </w:rPr>
        <w:t>.</w:t>
      </w:r>
      <w:proofErr w:type="gramEnd"/>
      <w:r w:rsidRPr="008D6310">
        <w:rPr>
          <w:rFonts w:cs="Arial"/>
          <w:szCs w:val="22"/>
          <w:lang w:val="ru-RU"/>
        </w:rPr>
        <w:t xml:space="preserve"> </w:t>
      </w:r>
      <w:r w:rsidR="00A02C25">
        <w:rPr>
          <w:rFonts w:cs="Arial"/>
          <w:szCs w:val="22"/>
          <w:lang w:val="ru-RU"/>
        </w:rPr>
        <w:t xml:space="preserve"> </w:t>
      </w:r>
      <w:r>
        <w:rPr>
          <w:lang w:val="ru-RU"/>
        </w:rPr>
        <w:t>Последующие расходы в связи со значительной реконструкцией и модернизацией основных фондов, которые увеличивают объем экономических выгод или продлевают срок службы, оцениваются по фактической себестоимости</w:t>
      </w:r>
      <w:r w:rsidRPr="00EF22BC">
        <w:rPr>
          <w:rFonts w:cs="Arial"/>
          <w:szCs w:val="22"/>
          <w:lang w:val="ru-RU"/>
        </w:rPr>
        <w:t xml:space="preserve">. </w:t>
      </w:r>
      <w:r w:rsidR="00A02C25">
        <w:rPr>
          <w:rFonts w:cs="Arial"/>
          <w:szCs w:val="22"/>
          <w:lang w:val="ru-RU"/>
        </w:rPr>
        <w:t xml:space="preserve"> </w:t>
      </w:r>
      <w:r>
        <w:rPr>
          <w:lang w:val="ru-RU"/>
        </w:rPr>
        <w:t>Прибыли и убытки от отчуждения определяются путем сравнения поступлений с балансовой ст</w:t>
      </w:r>
      <w:r w:rsidR="00A02C25">
        <w:rPr>
          <w:lang w:val="ru-RU"/>
        </w:rPr>
        <w:t>оимостью актива и включаются в о</w:t>
      </w:r>
      <w:r>
        <w:rPr>
          <w:lang w:val="ru-RU"/>
        </w:rPr>
        <w:t>тчет о результатах финансовой деятельности</w:t>
      </w:r>
      <w:r w:rsidRPr="00EF22BC">
        <w:rPr>
          <w:rFonts w:cs="Arial"/>
          <w:szCs w:val="22"/>
          <w:lang w:val="ru-RU"/>
        </w:rPr>
        <w:t xml:space="preserve">. </w:t>
      </w:r>
      <w:r>
        <w:rPr>
          <w:lang w:val="ru-RU"/>
        </w:rPr>
        <w:t>Унаследованные активы, включая полученные в дар произведения искусства, в финансовых ведомостях не оцениваются</w:t>
      </w:r>
      <w:r w:rsidRPr="00EF22BC">
        <w:rPr>
          <w:rFonts w:cs="Arial"/>
          <w:szCs w:val="22"/>
          <w:lang w:val="ru-RU"/>
        </w:rPr>
        <w:t>.</w:t>
      </w:r>
    </w:p>
    <w:p w:rsidR="00E2533C" w:rsidRPr="00EF22BC" w:rsidRDefault="00E2533C" w:rsidP="00E2533C">
      <w:pPr>
        <w:pStyle w:val="Style3"/>
        <w:spacing w:after="0"/>
        <w:rPr>
          <w:rFonts w:cs="Arial"/>
          <w:szCs w:val="22"/>
          <w:lang w:val="ru-RU"/>
        </w:rPr>
      </w:pPr>
    </w:p>
    <w:p w:rsidR="00E2533C" w:rsidRPr="00EF22BC" w:rsidRDefault="00E2533C" w:rsidP="00E2533C">
      <w:pPr>
        <w:pStyle w:val="Style3"/>
        <w:spacing w:after="0"/>
        <w:rPr>
          <w:rFonts w:cs="Arial"/>
          <w:szCs w:val="22"/>
          <w:lang w:val="ru-RU"/>
        </w:rPr>
      </w:pPr>
      <w:r>
        <w:rPr>
          <w:lang w:val="ru-RU"/>
        </w:rPr>
        <w:t>Амортизационные отчисления производятся таким образом, чтобы списать полную стоимость основных фондов, за исключением земли и строящихся объектов, на протяжении прогнозируемого срока их службы с использованием метода прямого списания.  В случаях, когда основные фонды используются на протяжении лишь части года (в связи с приобретением, реализацией или списанием в рамках одного года), амортизация начисляется только за месяцы, в течение которых данные фонды использовались. Для разных категорий основных фондов применяются следующие сроки службы</w:t>
      </w:r>
      <w:r w:rsidRPr="00EF22BC">
        <w:rPr>
          <w:rFonts w:cs="Arial"/>
          <w:szCs w:val="22"/>
          <w:lang w:val="ru-RU"/>
        </w:rPr>
        <w:t>:</w:t>
      </w:r>
    </w:p>
    <w:p w:rsidR="00E2533C" w:rsidRPr="00EF22BC" w:rsidRDefault="00E2533C" w:rsidP="00E2533C">
      <w:pPr>
        <w:pStyle w:val="Style3"/>
        <w:spacing w:after="0"/>
        <w:rPr>
          <w:rFonts w:cs="Arial"/>
          <w:szCs w:val="22"/>
          <w:lang w:val="ru-RU"/>
        </w:rPr>
      </w:pPr>
    </w:p>
    <w:tbl>
      <w:tblPr>
        <w:tblW w:w="7710" w:type="dxa"/>
        <w:jc w:val="center"/>
        <w:tblLook w:val="0000" w:firstRow="0" w:lastRow="0" w:firstColumn="0" w:lastColumn="0" w:noHBand="0" w:noVBand="0"/>
      </w:tblPr>
      <w:tblGrid>
        <w:gridCol w:w="3109"/>
        <w:gridCol w:w="2520"/>
        <w:gridCol w:w="2081"/>
      </w:tblGrid>
      <w:tr w:rsidR="00E2533C" w:rsidRPr="00C80DA1" w:rsidTr="002A4CD1">
        <w:trPr>
          <w:trHeight w:val="345"/>
          <w:jc w:val="center"/>
        </w:trPr>
        <w:tc>
          <w:tcPr>
            <w:tcW w:w="3109" w:type="dxa"/>
            <w:tcBorders>
              <w:top w:val="single" w:sz="4" w:space="0" w:color="auto"/>
              <w:left w:val="single" w:sz="4" w:space="0" w:color="auto"/>
              <w:bottom w:val="single" w:sz="4" w:space="0" w:color="auto"/>
              <w:right w:val="nil"/>
            </w:tcBorders>
            <w:shd w:val="clear" w:color="auto" w:fill="auto"/>
            <w:noWrap/>
            <w:vAlign w:val="center"/>
          </w:tcPr>
          <w:p w:rsidR="00E2533C" w:rsidRPr="00E260D4" w:rsidRDefault="00E2533C" w:rsidP="00C77A9C">
            <w:pPr>
              <w:jc w:val="center"/>
              <w:rPr>
                <w:rFonts w:ascii="Arial" w:hAnsi="Arial" w:cs="Arial"/>
                <w:b/>
                <w:sz w:val="18"/>
                <w:szCs w:val="18"/>
              </w:rPr>
            </w:pPr>
            <w:r>
              <w:rPr>
                <w:rFonts w:ascii="Arial" w:hAnsi="Arial" w:cs="Arial"/>
                <w:b/>
                <w:sz w:val="18"/>
                <w:szCs w:val="18"/>
                <w:lang w:val="ru-RU"/>
              </w:rPr>
              <w:t>Категория</w:t>
            </w:r>
          </w:p>
        </w:tc>
        <w:tc>
          <w:tcPr>
            <w:tcW w:w="2520" w:type="dxa"/>
            <w:tcBorders>
              <w:top w:val="single" w:sz="4" w:space="0" w:color="auto"/>
              <w:left w:val="nil"/>
              <w:bottom w:val="single" w:sz="4" w:space="0" w:color="auto"/>
              <w:right w:val="nil"/>
            </w:tcBorders>
            <w:shd w:val="clear" w:color="auto" w:fill="auto"/>
            <w:vAlign w:val="center"/>
          </w:tcPr>
          <w:p w:rsidR="00E2533C" w:rsidRPr="00E260D4" w:rsidRDefault="00E2533C" w:rsidP="00C77A9C">
            <w:pPr>
              <w:jc w:val="center"/>
              <w:rPr>
                <w:rFonts w:ascii="Arial" w:hAnsi="Arial" w:cs="Arial"/>
                <w:b/>
                <w:sz w:val="18"/>
                <w:szCs w:val="18"/>
              </w:rPr>
            </w:pPr>
            <w:r>
              <w:rPr>
                <w:rFonts w:ascii="Arial" w:hAnsi="Arial" w:cs="Arial"/>
                <w:b/>
                <w:sz w:val="18"/>
                <w:szCs w:val="18"/>
                <w:lang w:val="ru-RU"/>
              </w:rPr>
              <w:t>Компонент</w:t>
            </w:r>
          </w:p>
        </w:tc>
        <w:tc>
          <w:tcPr>
            <w:tcW w:w="2081" w:type="dxa"/>
            <w:tcBorders>
              <w:top w:val="single" w:sz="4" w:space="0" w:color="auto"/>
              <w:left w:val="nil"/>
              <w:bottom w:val="single" w:sz="4" w:space="0" w:color="auto"/>
              <w:right w:val="single" w:sz="4" w:space="0" w:color="auto"/>
            </w:tcBorders>
            <w:shd w:val="clear" w:color="auto" w:fill="auto"/>
            <w:vAlign w:val="center"/>
          </w:tcPr>
          <w:p w:rsidR="00E2533C" w:rsidRPr="00C80DA1" w:rsidRDefault="00E2533C" w:rsidP="00C77A9C">
            <w:pPr>
              <w:jc w:val="center"/>
              <w:rPr>
                <w:rFonts w:ascii="Arial" w:hAnsi="Arial" w:cs="Arial"/>
                <w:b/>
                <w:sz w:val="18"/>
                <w:szCs w:val="18"/>
                <w:lang w:val="ru-RU"/>
              </w:rPr>
            </w:pPr>
            <w:r>
              <w:rPr>
                <w:rFonts w:ascii="Arial" w:hAnsi="Arial" w:cs="Arial"/>
                <w:b/>
                <w:sz w:val="18"/>
                <w:szCs w:val="18"/>
                <w:lang w:val="ru-RU"/>
              </w:rPr>
              <w:t>Прогнозируемый срок службы</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 xml:space="preserve">Коммуникации и оборудование </w:t>
            </w:r>
            <w:proofErr w:type="gramStart"/>
            <w:r w:rsidRPr="00C80DA1">
              <w:rPr>
                <w:rFonts w:ascii="Arial" w:hAnsi="Arial" w:cs="Arial"/>
                <w:sz w:val="18"/>
                <w:szCs w:val="18"/>
                <w:lang w:val="ru-RU"/>
              </w:rPr>
              <w:t>ИТ</w:t>
            </w:r>
            <w:proofErr w:type="gramEnd"/>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Автотранспортные средства</w:t>
            </w: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 xml:space="preserve">Мебель и </w:t>
            </w:r>
            <w:r>
              <w:rPr>
                <w:rFonts w:ascii="Arial" w:hAnsi="Arial" w:cs="Arial"/>
                <w:sz w:val="18"/>
                <w:szCs w:val="18"/>
                <w:lang w:val="ru-RU"/>
              </w:rPr>
              <w:t>фурнит</w:t>
            </w:r>
            <w:r w:rsidRPr="00C80DA1">
              <w:rPr>
                <w:rFonts w:ascii="Arial" w:hAnsi="Arial" w:cs="Arial"/>
                <w:sz w:val="18"/>
                <w:szCs w:val="18"/>
                <w:lang w:val="ru-RU"/>
              </w:rPr>
              <w:t>ура</w:t>
            </w: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10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Здания</w:t>
            </w:r>
            <w:r w:rsidRPr="00C80DA1">
              <w:rPr>
                <w:rFonts w:ascii="Arial" w:hAnsi="Arial" w:cs="Arial"/>
                <w:sz w:val="18"/>
                <w:szCs w:val="18"/>
              </w:rPr>
              <w:t>:</w:t>
            </w:r>
          </w:p>
        </w:tc>
        <w:tc>
          <w:tcPr>
            <w:tcW w:w="2520" w:type="dxa"/>
            <w:tcBorders>
              <w:top w:val="nil"/>
              <w:left w:val="nil"/>
              <w:bottom w:val="nil"/>
              <w:right w:val="nil"/>
            </w:tcBorders>
            <w:shd w:val="clear" w:color="auto" w:fill="auto"/>
            <w:vAlign w:val="center"/>
          </w:tcPr>
          <w:p w:rsidR="00E2533C" w:rsidRPr="00F50959" w:rsidRDefault="00E2533C" w:rsidP="00C77A9C">
            <w:pPr>
              <w:rPr>
                <w:rFonts w:ascii="Arial" w:hAnsi="Arial" w:cs="Arial"/>
                <w:sz w:val="18"/>
                <w:szCs w:val="18"/>
                <w:lang w:val="ru-RU"/>
              </w:rPr>
            </w:pPr>
            <w:r>
              <w:rPr>
                <w:rFonts w:ascii="Arial" w:hAnsi="Arial" w:cs="Arial"/>
                <w:sz w:val="18"/>
                <w:szCs w:val="18"/>
                <w:lang w:val="ru-RU"/>
              </w:rPr>
              <w:t>Несущая структура и фундамент</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100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Фасад</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Облагораживание земли</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Крыша</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60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Полы, стены, лестничные пролеты</w:t>
            </w:r>
          </w:p>
        </w:tc>
        <w:tc>
          <w:tcPr>
            <w:tcW w:w="2081" w:type="dxa"/>
            <w:tcBorders>
              <w:top w:val="nil"/>
              <w:left w:val="nil"/>
              <w:bottom w:val="nil"/>
              <w:right w:val="single" w:sz="4" w:space="0" w:color="auto"/>
            </w:tcBorders>
            <w:shd w:val="clear" w:color="auto" w:fill="auto"/>
            <w:vAlign w:val="center"/>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Настил полов, стеновые покрытия</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Кухонное оборудование</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Залы заседаний</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Отопление, вентиляция</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30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Водопровод, канализация</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Электрооборудование</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50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nil"/>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nil"/>
              <w:right w:val="nil"/>
            </w:tcBorders>
            <w:shd w:val="clear" w:color="auto" w:fill="auto"/>
            <w:vAlign w:val="center"/>
          </w:tcPr>
          <w:p w:rsidR="00E2533C" w:rsidRPr="00C80DA1" w:rsidRDefault="00E2533C" w:rsidP="00C77A9C">
            <w:pPr>
              <w:rPr>
                <w:rFonts w:ascii="Arial" w:hAnsi="Arial" w:cs="Arial"/>
                <w:sz w:val="18"/>
                <w:szCs w:val="18"/>
              </w:rPr>
            </w:pPr>
            <w:r w:rsidRPr="00C80DA1">
              <w:rPr>
                <w:rFonts w:ascii="Arial" w:hAnsi="Arial" w:cs="Arial"/>
                <w:sz w:val="18"/>
                <w:szCs w:val="18"/>
                <w:lang w:val="ru-RU"/>
              </w:rPr>
              <w:t>Лифты</w:t>
            </w:r>
          </w:p>
        </w:tc>
        <w:tc>
          <w:tcPr>
            <w:tcW w:w="2081" w:type="dxa"/>
            <w:tcBorders>
              <w:top w:val="nil"/>
              <w:left w:val="nil"/>
              <w:bottom w:val="nil"/>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40 </w:t>
            </w:r>
            <w:r w:rsidRPr="00C80DA1">
              <w:rPr>
                <w:rFonts w:ascii="Arial" w:hAnsi="Arial" w:cs="Arial"/>
                <w:sz w:val="18"/>
                <w:szCs w:val="18"/>
                <w:lang w:val="ru-RU"/>
              </w:rPr>
              <w:t>лет</w:t>
            </w:r>
          </w:p>
        </w:tc>
      </w:tr>
      <w:tr w:rsidR="00E2533C" w:rsidTr="002A4CD1">
        <w:trPr>
          <w:trHeight w:val="285"/>
          <w:jc w:val="center"/>
        </w:trPr>
        <w:tc>
          <w:tcPr>
            <w:tcW w:w="3109" w:type="dxa"/>
            <w:tcBorders>
              <w:top w:val="nil"/>
              <w:left w:val="single" w:sz="4" w:space="0" w:color="auto"/>
              <w:bottom w:val="single" w:sz="4" w:space="0" w:color="auto"/>
              <w:right w:val="nil"/>
            </w:tcBorders>
            <w:shd w:val="clear" w:color="auto" w:fill="auto"/>
            <w:noWrap/>
            <w:vAlign w:val="center"/>
          </w:tcPr>
          <w:p w:rsidR="00E2533C" w:rsidRPr="00C80DA1" w:rsidRDefault="00E2533C" w:rsidP="00C77A9C">
            <w:pPr>
              <w:rPr>
                <w:rFonts w:ascii="Arial" w:hAnsi="Arial" w:cs="Arial"/>
                <w:sz w:val="18"/>
                <w:szCs w:val="18"/>
              </w:rPr>
            </w:pPr>
          </w:p>
        </w:tc>
        <w:tc>
          <w:tcPr>
            <w:tcW w:w="2520" w:type="dxa"/>
            <w:tcBorders>
              <w:top w:val="nil"/>
              <w:left w:val="nil"/>
              <w:bottom w:val="single" w:sz="4" w:space="0" w:color="auto"/>
              <w:right w:val="nil"/>
            </w:tcBorders>
            <w:shd w:val="clear" w:color="auto" w:fill="auto"/>
            <w:vAlign w:val="center"/>
          </w:tcPr>
          <w:p w:rsidR="00E2533C" w:rsidRPr="00C80DA1" w:rsidRDefault="00E2533C" w:rsidP="00C77A9C">
            <w:pPr>
              <w:rPr>
                <w:rFonts w:ascii="Arial" w:hAnsi="Arial" w:cs="Arial"/>
                <w:sz w:val="18"/>
                <w:szCs w:val="18"/>
                <w:lang w:val="ru-RU"/>
              </w:rPr>
            </w:pPr>
            <w:r w:rsidRPr="00C80DA1">
              <w:rPr>
                <w:rFonts w:ascii="Arial" w:hAnsi="Arial" w:cs="Arial"/>
                <w:sz w:val="18"/>
                <w:szCs w:val="18"/>
                <w:lang w:val="ru-RU"/>
              </w:rPr>
              <w:t>Оборудование для очистки внешних поверхностей</w:t>
            </w:r>
          </w:p>
        </w:tc>
        <w:tc>
          <w:tcPr>
            <w:tcW w:w="2081" w:type="dxa"/>
            <w:tcBorders>
              <w:top w:val="nil"/>
              <w:left w:val="nil"/>
              <w:bottom w:val="single" w:sz="4" w:space="0" w:color="auto"/>
              <w:right w:val="single" w:sz="4" w:space="0" w:color="auto"/>
            </w:tcBorders>
            <w:shd w:val="clear" w:color="auto" w:fill="auto"/>
          </w:tcPr>
          <w:p w:rsidR="00E2533C" w:rsidRPr="00C80DA1" w:rsidRDefault="00E2533C" w:rsidP="00C77A9C">
            <w:pPr>
              <w:jc w:val="right"/>
              <w:rPr>
                <w:rFonts w:ascii="Arial" w:hAnsi="Arial" w:cs="Arial"/>
                <w:sz w:val="18"/>
                <w:szCs w:val="18"/>
              </w:rPr>
            </w:pPr>
            <w:r w:rsidRPr="00C80DA1">
              <w:rPr>
                <w:rFonts w:ascii="Arial" w:hAnsi="Arial" w:cs="Arial"/>
                <w:sz w:val="18"/>
                <w:szCs w:val="18"/>
              </w:rPr>
              <w:t xml:space="preserve">45 </w:t>
            </w:r>
            <w:r w:rsidRPr="00C80DA1">
              <w:rPr>
                <w:rFonts w:ascii="Arial" w:hAnsi="Arial" w:cs="Arial"/>
                <w:sz w:val="18"/>
                <w:szCs w:val="18"/>
                <w:lang w:val="ru-RU"/>
              </w:rPr>
              <w:t>лет</w:t>
            </w:r>
          </w:p>
        </w:tc>
      </w:tr>
    </w:tbl>
    <w:p w:rsidR="00E2533C" w:rsidRPr="00AA1144" w:rsidRDefault="00E2533C" w:rsidP="00E2533C">
      <w:pPr>
        <w:pStyle w:val="Style3"/>
        <w:spacing w:after="0"/>
        <w:rPr>
          <w:sz w:val="20"/>
        </w:rPr>
      </w:pPr>
    </w:p>
    <w:p w:rsidR="00E2533C" w:rsidRPr="00C80DA1" w:rsidRDefault="00E2533C" w:rsidP="00866DE9">
      <w:pPr>
        <w:pStyle w:val="Style3"/>
        <w:spacing w:after="0"/>
        <w:rPr>
          <w:rFonts w:cs="Arial"/>
          <w:szCs w:val="22"/>
          <w:lang w:val="ru-RU"/>
        </w:rPr>
      </w:pPr>
      <w:r>
        <w:rPr>
          <w:lang w:val="ru-RU"/>
        </w:rPr>
        <w:t>Балансовая</w:t>
      </w:r>
      <w:r w:rsidRPr="0069434D">
        <w:rPr>
          <w:lang w:val="ru-RU"/>
        </w:rPr>
        <w:t xml:space="preserve"> </w:t>
      </w:r>
      <w:r>
        <w:rPr>
          <w:lang w:val="ru-RU"/>
        </w:rPr>
        <w:t>стоимость</w:t>
      </w:r>
      <w:r w:rsidRPr="0069434D">
        <w:rPr>
          <w:lang w:val="ru-RU"/>
        </w:rPr>
        <w:t xml:space="preserve"> </w:t>
      </w:r>
      <w:r>
        <w:rPr>
          <w:lang w:val="ru-RU"/>
        </w:rPr>
        <w:t>основных</w:t>
      </w:r>
      <w:r w:rsidRPr="0069434D">
        <w:rPr>
          <w:lang w:val="ru-RU"/>
        </w:rPr>
        <w:t xml:space="preserve"> </w:t>
      </w:r>
      <w:r>
        <w:rPr>
          <w:lang w:val="ru-RU"/>
        </w:rPr>
        <w:t>фондов</w:t>
      </w:r>
      <w:r w:rsidRPr="0069434D">
        <w:rPr>
          <w:lang w:val="ru-RU"/>
        </w:rPr>
        <w:t xml:space="preserve"> </w:t>
      </w:r>
      <w:r>
        <w:rPr>
          <w:lang w:val="ru-RU"/>
        </w:rPr>
        <w:t>пересматривается</w:t>
      </w:r>
      <w:r w:rsidRPr="0069434D">
        <w:rPr>
          <w:lang w:val="ru-RU"/>
        </w:rPr>
        <w:t xml:space="preserve"> </w:t>
      </w:r>
      <w:r>
        <w:rPr>
          <w:lang w:val="ru-RU"/>
        </w:rPr>
        <w:t>на</w:t>
      </w:r>
      <w:r w:rsidRPr="0069434D">
        <w:rPr>
          <w:lang w:val="ru-RU"/>
        </w:rPr>
        <w:t xml:space="preserve"> </w:t>
      </w:r>
      <w:r>
        <w:rPr>
          <w:lang w:val="ru-RU"/>
        </w:rPr>
        <w:t>предмет</w:t>
      </w:r>
      <w:r w:rsidRPr="0069434D">
        <w:rPr>
          <w:lang w:val="ru-RU"/>
        </w:rPr>
        <w:t xml:space="preserve"> </w:t>
      </w:r>
      <w:r>
        <w:rPr>
          <w:lang w:val="ru-RU"/>
        </w:rPr>
        <w:t>износа</w:t>
      </w:r>
      <w:r w:rsidRPr="0069434D">
        <w:rPr>
          <w:lang w:val="ru-RU"/>
        </w:rPr>
        <w:t xml:space="preserve">, </w:t>
      </w:r>
      <w:r>
        <w:rPr>
          <w:lang w:val="ru-RU"/>
        </w:rPr>
        <w:t>если</w:t>
      </w:r>
      <w:r w:rsidRPr="0069434D">
        <w:rPr>
          <w:lang w:val="ru-RU"/>
        </w:rPr>
        <w:t xml:space="preserve"> </w:t>
      </w:r>
      <w:r>
        <w:rPr>
          <w:lang w:val="ru-RU"/>
        </w:rPr>
        <w:t>какие</w:t>
      </w:r>
      <w:r w:rsidRPr="0069434D">
        <w:rPr>
          <w:lang w:val="ru-RU"/>
        </w:rPr>
        <w:t>-</w:t>
      </w:r>
      <w:r>
        <w:rPr>
          <w:lang w:val="ru-RU"/>
        </w:rPr>
        <w:t>либо</w:t>
      </w:r>
      <w:r w:rsidRPr="0069434D">
        <w:rPr>
          <w:lang w:val="ru-RU"/>
        </w:rPr>
        <w:t xml:space="preserve"> </w:t>
      </w:r>
      <w:r>
        <w:rPr>
          <w:lang w:val="ru-RU"/>
        </w:rPr>
        <w:t>события</w:t>
      </w:r>
      <w:r w:rsidRPr="0069434D">
        <w:rPr>
          <w:lang w:val="ru-RU"/>
        </w:rPr>
        <w:t xml:space="preserve"> </w:t>
      </w:r>
      <w:r>
        <w:rPr>
          <w:lang w:val="ru-RU"/>
        </w:rPr>
        <w:t>или</w:t>
      </w:r>
      <w:r w:rsidRPr="0069434D">
        <w:rPr>
          <w:lang w:val="ru-RU"/>
        </w:rPr>
        <w:t xml:space="preserve"> </w:t>
      </w:r>
      <w:r>
        <w:rPr>
          <w:lang w:val="ru-RU"/>
        </w:rPr>
        <w:t>изменение</w:t>
      </w:r>
      <w:r w:rsidRPr="0069434D">
        <w:rPr>
          <w:lang w:val="ru-RU"/>
        </w:rPr>
        <w:t xml:space="preserve"> </w:t>
      </w:r>
      <w:r>
        <w:rPr>
          <w:lang w:val="ru-RU"/>
        </w:rPr>
        <w:t>обстоятельств</w:t>
      </w:r>
      <w:r w:rsidRPr="0069434D">
        <w:rPr>
          <w:lang w:val="ru-RU"/>
        </w:rPr>
        <w:t xml:space="preserve"> </w:t>
      </w:r>
      <w:r>
        <w:rPr>
          <w:lang w:val="ru-RU"/>
        </w:rPr>
        <w:t>указывают на то</w:t>
      </w:r>
      <w:r w:rsidRPr="0069434D">
        <w:rPr>
          <w:lang w:val="ru-RU"/>
        </w:rPr>
        <w:t xml:space="preserve">, </w:t>
      </w:r>
      <w:r>
        <w:rPr>
          <w:lang w:val="ru-RU"/>
        </w:rPr>
        <w:t>что</w:t>
      </w:r>
      <w:r w:rsidRPr="0069434D">
        <w:rPr>
          <w:lang w:val="ru-RU"/>
        </w:rPr>
        <w:t xml:space="preserve"> </w:t>
      </w:r>
      <w:r>
        <w:rPr>
          <w:lang w:val="ru-RU"/>
        </w:rPr>
        <w:t>балансовая</w:t>
      </w:r>
      <w:r w:rsidRPr="0069434D">
        <w:rPr>
          <w:lang w:val="ru-RU"/>
        </w:rPr>
        <w:t xml:space="preserve"> </w:t>
      </w:r>
      <w:r>
        <w:rPr>
          <w:lang w:val="ru-RU"/>
        </w:rPr>
        <w:t>стоимость</w:t>
      </w:r>
      <w:r w:rsidRPr="0069434D">
        <w:rPr>
          <w:lang w:val="ru-RU"/>
        </w:rPr>
        <w:t xml:space="preserve"> </w:t>
      </w:r>
      <w:r>
        <w:rPr>
          <w:lang w:val="ru-RU"/>
        </w:rPr>
        <w:t>актива</w:t>
      </w:r>
      <w:r w:rsidRPr="0069434D">
        <w:rPr>
          <w:lang w:val="ru-RU"/>
        </w:rPr>
        <w:t xml:space="preserve"> </w:t>
      </w:r>
      <w:r>
        <w:rPr>
          <w:lang w:val="ru-RU"/>
        </w:rPr>
        <w:t>не</w:t>
      </w:r>
      <w:r w:rsidRPr="0069434D">
        <w:rPr>
          <w:lang w:val="ru-RU"/>
        </w:rPr>
        <w:t xml:space="preserve"> </w:t>
      </w:r>
      <w:r>
        <w:rPr>
          <w:lang w:val="ru-RU"/>
        </w:rPr>
        <w:t>может</w:t>
      </w:r>
      <w:r w:rsidRPr="0069434D">
        <w:rPr>
          <w:lang w:val="ru-RU"/>
        </w:rPr>
        <w:t xml:space="preserve"> </w:t>
      </w:r>
      <w:r>
        <w:rPr>
          <w:lang w:val="ru-RU"/>
        </w:rPr>
        <w:t>быть</w:t>
      </w:r>
      <w:r w:rsidRPr="0069434D">
        <w:rPr>
          <w:lang w:val="ru-RU"/>
        </w:rPr>
        <w:t xml:space="preserve"> </w:t>
      </w:r>
      <w:r>
        <w:rPr>
          <w:lang w:val="ru-RU"/>
        </w:rPr>
        <w:t>восстановлена</w:t>
      </w:r>
      <w:r w:rsidRPr="0069434D">
        <w:rPr>
          <w:lang w:val="ru-RU"/>
        </w:rPr>
        <w:t xml:space="preserve">.  </w:t>
      </w:r>
      <w:r>
        <w:rPr>
          <w:lang w:val="ru-RU"/>
        </w:rPr>
        <w:t>Если такое указание существует, то рассчитывается восстанавливаемая сумма стоимости данного актива в целях определения размера потерь в связи с износом, если таковые возникают.  Любые ассигнования под износ отражаются в Отчете о финансовых результатах</w:t>
      </w:r>
      <w:r w:rsidRPr="00C80DA1">
        <w:rPr>
          <w:rFonts w:cs="Arial"/>
          <w:szCs w:val="22"/>
          <w:lang w:val="ru-RU"/>
        </w:rPr>
        <w:t xml:space="preserve">.  </w:t>
      </w:r>
    </w:p>
    <w:p w:rsidR="00E2533C" w:rsidRPr="00C80DA1" w:rsidRDefault="00E2533C" w:rsidP="00E2533C">
      <w:pPr>
        <w:pStyle w:val="Style3"/>
        <w:spacing w:after="0"/>
        <w:rPr>
          <w:rFonts w:cs="Arial"/>
          <w:szCs w:val="22"/>
          <w:lang w:val="ru-RU"/>
        </w:rPr>
      </w:pPr>
    </w:p>
    <w:p w:rsidR="00E2533C" w:rsidRPr="00353005" w:rsidRDefault="00E2533C" w:rsidP="00E2533C">
      <w:pPr>
        <w:pStyle w:val="Style3Bold"/>
        <w:spacing w:after="0"/>
        <w:rPr>
          <w:rFonts w:cs="Arial"/>
          <w:szCs w:val="22"/>
          <w:lang w:val="ru-RU"/>
        </w:rPr>
      </w:pPr>
      <w:r>
        <w:rPr>
          <w:lang w:val="ru-RU"/>
        </w:rPr>
        <w:t>Товарно-материальные запасы</w:t>
      </w:r>
    </w:p>
    <w:p w:rsidR="00E2533C" w:rsidRPr="00353005" w:rsidRDefault="00E2533C" w:rsidP="00E2533C">
      <w:pPr>
        <w:pStyle w:val="Style3Bold"/>
        <w:spacing w:after="0"/>
        <w:rPr>
          <w:rFonts w:cs="Arial"/>
          <w:b w:val="0"/>
          <w:szCs w:val="22"/>
          <w:lang w:val="ru-RU"/>
        </w:rPr>
      </w:pPr>
    </w:p>
    <w:p w:rsidR="00E2533C" w:rsidRPr="00353005" w:rsidRDefault="00E2533C" w:rsidP="00E2533C">
      <w:pPr>
        <w:pStyle w:val="Style3"/>
        <w:spacing w:after="0"/>
        <w:rPr>
          <w:rFonts w:cs="Arial"/>
          <w:szCs w:val="22"/>
          <w:lang w:val="ru-RU"/>
        </w:rPr>
      </w:pPr>
      <w:r>
        <w:rPr>
          <w:rFonts w:cs="Arial"/>
          <w:lang w:val="ru-RU"/>
        </w:rPr>
        <w:t>Товарно-материальные запасы включают стоимость публикаций, предназначенных для продажи, а также публикаций, распространяемых бесплатно, стоимость принадлежностей и материалов, используемых для производства публикаций, а также стоимость товаров в розничном магазине.  Общая стоимость готовых публикаций определяется путем умножения средней стоимости печатной страницы (за вычетом расходов на маркетинг и распространение) на число страниц публикаций, учтенных в качестве товарно-материальных запасов, и корректировки для отражения снижения затрат или чистой реализационной стоимости.  Стоимость публикаций, изъятых из продажи или бесплатного распространения, списывается в течение года, в котором они стали устаревшими</w:t>
      </w:r>
      <w:r w:rsidRPr="00353005">
        <w:rPr>
          <w:rFonts w:cs="Arial"/>
          <w:szCs w:val="22"/>
          <w:lang w:val="ru-RU"/>
        </w:rPr>
        <w:t>.</w:t>
      </w:r>
    </w:p>
    <w:p w:rsidR="00E2533C" w:rsidRPr="00353005" w:rsidRDefault="00E2533C" w:rsidP="00E2533C">
      <w:pPr>
        <w:jc w:val="both"/>
        <w:rPr>
          <w:rFonts w:ascii="Arial" w:hAnsi="Arial" w:cs="Arial"/>
          <w:sz w:val="22"/>
          <w:szCs w:val="22"/>
          <w:lang w:val="ru-RU"/>
        </w:rPr>
      </w:pPr>
    </w:p>
    <w:p w:rsidR="00E2533C" w:rsidRPr="00353005" w:rsidRDefault="00E2533C" w:rsidP="00E2533C">
      <w:pPr>
        <w:pStyle w:val="Style3"/>
        <w:spacing w:after="0"/>
        <w:rPr>
          <w:rFonts w:cs="Arial"/>
          <w:szCs w:val="22"/>
          <w:lang w:val="ru-RU"/>
        </w:rPr>
      </w:pPr>
      <w:r>
        <w:rPr>
          <w:lang w:val="ru-RU"/>
        </w:rPr>
        <w:t>Ежегодно проводится физическая инвентаризация всех запасов публикаций, а также товаров, предназначенных для продажи в розничном магазине.  Ведется постоянная инвентарная ведомость публикаций, предназначенных для продажи, и на протяжении года проводится физический учет для установления уровня запасов.  В конце каждого года позиции, исключенные из каталога публикаций, подлежащих продаже или бесплатному распространению, вместе с позициями, которые больше не предполагается распространять бесплатно или выставлять на продажу, исключаются из инвентарных ведомостей, а их стоимость обнуляется</w:t>
      </w:r>
      <w:r w:rsidRPr="00353005">
        <w:rPr>
          <w:rFonts w:cs="Arial"/>
          <w:szCs w:val="22"/>
          <w:lang w:val="ru-RU"/>
        </w:rPr>
        <w:t>.</w:t>
      </w:r>
    </w:p>
    <w:p w:rsidR="00E2533C" w:rsidRPr="00353005" w:rsidRDefault="00E2533C" w:rsidP="00E2533C">
      <w:pPr>
        <w:pStyle w:val="Style3"/>
        <w:spacing w:after="0"/>
        <w:rPr>
          <w:rFonts w:cs="Arial"/>
          <w:szCs w:val="22"/>
          <w:lang w:val="ru-RU"/>
        </w:rPr>
      </w:pPr>
    </w:p>
    <w:p w:rsidR="00E2533C" w:rsidRPr="00353005" w:rsidRDefault="00E2533C" w:rsidP="00866DE9">
      <w:pPr>
        <w:pStyle w:val="Style3"/>
        <w:spacing w:after="0"/>
        <w:rPr>
          <w:rFonts w:cs="Arial"/>
          <w:szCs w:val="22"/>
          <w:lang w:val="ru-RU"/>
        </w:rPr>
      </w:pPr>
      <w:r>
        <w:rPr>
          <w:lang w:val="ru-RU"/>
        </w:rPr>
        <w:t>Стоимость бумаги и других материалов, используемых в процессе производства, оценивается с использованием метода «первое поступление – первый отпуск»</w:t>
      </w:r>
      <w:r w:rsidRPr="002235AC">
        <w:rPr>
          <w:lang w:val="ru-RU"/>
        </w:rPr>
        <w:t xml:space="preserve"> (</w:t>
      </w:r>
      <w:r>
        <w:rPr>
          <w:lang w:val="ru-RU"/>
        </w:rPr>
        <w:t>ФИФО</w:t>
      </w:r>
      <w:r w:rsidRPr="002235AC">
        <w:rPr>
          <w:lang w:val="ru-RU"/>
        </w:rPr>
        <w:t xml:space="preserve">).  </w:t>
      </w:r>
      <w:r>
        <w:rPr>
          <w:lang w:val="ru-RU"/>
        </w:rPr>
        <w:t>Товары, находящиеся в розничном магазине, оцениваются по их себестоимости для Организации. Товарно-материальные запасы уцениваются для отражения чистой реализационной стоимости испорченных или устаревших товаров.  Товарно-материальные запасы не используются в качестве обеспечения по обязательствам</w:t>
      </w:r>
      <w:r w:rsidRPr="00353005">
        <w:rPr>
          <w:rFonts w:cs="Arial"/>
          <w:szCs w:val="22"/>
          <w:lang w:val="ru-RU"/>
        </w:rPr>
        <w:t>.</w:t>
      </w:r>
    </w:p>
    <w:p w:rsidR="00E2533C" w:rsidRPr="00353005" w:rsidRDefault="00E2533C" w:rsidP="00866DE9">
      <w:pPr>
        <w:pStyle w:val="Style3"/>
        <w:spacing w:after="0"/>
        <w:rPr>
          <w:rFonts w:cs="Arial"/>
          <w:b/>
          <w:szCs w:val="22"/>
          <w:lang w:val="ru-RU"/>
        </w:rPr>
      </w:pPr>
    </w:p>
    <w:p w:rsidR="00E2533C" w:rsidRDefault="00E2533C" w:rsidP="00866DE9">
      <w:pPr>
        <w:pStyle w:val="Style3"/>
        <w:spacing w:after="0"/>
        <w:rPr>
          <w:b/>
          <w:lang w:val="ru-RU"/>
        </w:rPr>
      </w:pPr>
      <w:r w:rsidRPr="003E7F77">
        <w:rPr>
          <w:b/>
          <w:lang w:val="ru-RU"/>
        </w:rPr>
        <w:t>Нематериальные активы</w:t>
      </w:r>
    </w:p>
    <w:p w:rsidR="00E2533C" w:rsidRPr="00044EF9" w:rsidRDefault="00E2533C" w:rsidP="00866DE9">
      <w:pPr>
        <w:pStyle w:val="Style3"/>
        <w:spacing w:after="0"/>
        <w:rPr>
          <w:rFonts w:cs="Arial"/>
          <w:b/>
          <w:szCs w:val="22"/>
          <w:lang w:val="ru-RU"/>
        </w:rPr>
      </w:pPr>
    </w:p>
    <w:p w:rsidR="00E2533C" w:rsidRPr="00431EA2" w:rsidRDefault="00E2533C" w:rsidP="00866DE9">
      <w:pPr>
        <w:jc w:val="both"/>
        <w:rPr>
          <w:rFonts w:ascii="Arial" w:hAnsi="Arial" w:cs="Arial"/>
          <w:sz w:val="22"/>
          <w:szCs w:val="22"/>
          <w:lang w:val="ru-RU"/>
        </w:rPr>
      </w:pPr>
      <w:r w:rsidRPr="00D27D1A">
        <w:rPr>
          <w:rFonts w:ascii="Arial" w:hAnsi="Arial" w:cs="Arial"/>
          <w:sz w:val="22"/>
          <w:szCs w:val="22"/>
          <w:lang w:val="ru-RU"/>
        </w:rPr>
        <w:t>Нематериальные акти</w:t>
      </w:r>
      <w:r w:rsidR="00401515">
        <w:rPr>
          <w:rFonts w:ascii="Arial" w:hAnsi="Arial" w:cs="Arial"/>
          <w:sz w:val="22"/>
          <w:szCs w:val="22"/>
          <w:lang w:val="ru-RU"/>
        </w:rPr>
        <w:t>в</w:t>
      </w:r>
      <w:r w:rsidRPr="00D27D1A">
        <w:rPr>
          <w:rFonts w:ascii="Arial" w:hAnsi="Arial" w:cs="Arial"/>
          <w:sz w:val="22"/>
          <w:szCs w:val="22"/>
          <w:lang w:val="ru-RU"/>
        </w:rPr>
        <w:t xml:space="preserve">ы проводятся по стоимости за вычетом накопившихся амортизационных отчислений и потери </w:t>
      </w:r>
      <w:r>
        <w:rPr>
          <w:rFonts w:ascii="Arial" w:hAnsi="Arial" w:cs="Arial"/>
          <w:sz w:val="22"/>
          <w:szCs w:val="22"/>
          <w:lang w:val="ru-RU"/>
        </w:rPr>
        <w:t xml:space="preserve">их </w:t>
      </w:r>
      <w:r w:rsidRPr="00D27D1A">
        <w:rPr>
          <w:rFonts w:ascii="Arial" w:hAnsi="Arial" w:cs="Arial"/>
          <w:sz w:val="22"/>
          <w:szCs w:val="22"/>
          <w:lang w:val="ru-RU"/>
        </w:rPr>
        <w:t xml:space="preserve">стоимости в связи со снижением </w:t>
      </w:r>
      <w:r>
        <w:rPr>
          <w:rFonts w:ascii="Arial" w:hAnsi="Arial" w:cs="Arial"/>
          <w:sz w:val="22"/>
          <w:szCs w:val="22"/>
          <w:lang w:val="ru-RU"/>
        </w:rPr>
        <w:t xml:space="preserve">их </w:t>
      </w:r>
      <w:r w:rsidRPr="00D27D1A">
        <w:rPr>
          <w:rFonts w:ascii="Arial" w:hAnsi="Arial" w:cs="Arial"/>
          <w:sz w:val="22"/>
          <w:szCs w:val="22"/>
          <w:lang w:val="ru-RU"/>
        </w:rPr>
        <w:t>качества</w:t>
      </w:r>
      <w:r>
        <w:rPr>
          <w:rFonts w:ascii="Arial" w:hAnsi="Arial" w:cs="Arial"/>
          <w:sz w:val="22"/>
          <w:szCs w:val="22"/>
          <w:lang w:val="ru-RU"/>
        </w:rPr>
        <w:t>.  Амортизационные отчисления производятся по методу прямого списания в отношении всех нематериальных активов, имеющих ограниченный срок службы, по ставкам, которые обеспечивают списание их стоимости или цены в течение срока их службы</w:t>
      </w:r>
      <w:r w:rsidRPr="00431EA2">
        <w:rPr>
          <w:rFonts w:ascii="Arial" w:hAnsi="Arial" w:cs="Arial"/>
          <w:sz w:val="22"/>
          <w:szCs w:val="22"/>
          <w:lang w:val="ru-RU"/>
        </w:rPr>
        <w:t xml:space="preserve">.  </w:t>
      </w:r>
      <w:r>
        <w:rPr>
          <w:rFonts w:ascii="Arial" w:hAnsi="Arial" w:cs="Arial"/>
          <w:sz w:val="22"/>
          <w:szCs w:val="22"/>
          <w:lang w:val="ru-RU"/>
        </w:rPr>
        <w:t>Примерный с</w:t>
      </w:r>
      <w:r w:rsidRPr="00431EA2">
        <w:rPr>
          <w:rFonts w:ascii="Arial" w:hAnsi="Arial" w:cs="Arial"/>
          <w:sz w:val="22"/>
          <w:szCs w:val="22"/>
          <w:lang w:val="ru-RU"/>
        </w:rPr>
        <w:t xml:space="preserve">рок службы основных категорий нематериальных активов </w:t>
      </w:r>
      <w:r>
        <w:rPr>
          <w:rFonts w:ascii="Arial" w:hAnsi="Arial" w:cs="Arial"/>
          <w:sz w:val="22"/>
          <w:szCs w:val="22"/>
          <w:lang w:val="ru-RU"/>
        </w:rPr>
        <w:t>является следующим</w:t>
      </w:r>
      <w:r w:rsidRPr="00431EA2">
        <w:rPr>
          <w:rFonts w:ascii="Arial" w:hAnsi="Arial" w:cs="Arial"/>
          <w:sz w:val="22"/>
          <w:szCs w:val="22"/>
          <w:lang w:val="ru-RU"/>
        </w:rPr>
        <w:t>:</w:t>
      </w:r>
    </w:p>
    <w:p w:rsidR="00E2533C" w:rsidRPr="00431EA2" w:rsidRDefault="00E2533C" w:rsidP="00E2533C">
      <w:pPr>
        <w:pStyle w:val="Style3"/>
        <w:spacing w:after="0"/>
        <w:rPr>
          <w:rFonts w:cs="Arial"/>
          <w:szCs w:val="22"/>
          <w:lang w:val="ru-RU"/>
        </w:rPr>
      </w:pPr>
    </w:p>
    <w:tbl>
      <w:tblPr>
        <w:tblW w:w="5610" w:type="dxa"/>
        <w:jc w:val="center"/>
        <w:tblInd w:w="328" w:type="dxa"/>
        <w:tblLook w:val="0000" w:firstRow="0" w:lastRow="0" w:firstColumn="0" w:lastColumn="0" w:noHBand="0" w:noVBand="0"/>
      </w:tblPr>
      <w:tblGrid>
        <w:gridCol w:w="3080"/>
        <w:gridCol w:w="2530"/>
      </w:tblGrid>
      <w:tr w:rsidR="00E2533C" w:rsidRPr="004A1F02" w:rsidTr="00BA2F40">
        <w:trPr>
          <w:trHeight w:val="345"/>
          <w:jc w:val="center"/>
        </w:trPr>
        <w:tc>
          <w:tcPr>
            <w:tcW w:w="3080" w:type="dxa"/>
            <w:tcBorders>
              <w:top w:val="single" w:sz="4" w:space="0" w:color="auto"/>
              <w:left w:val="single" w:sz="4" w:space="0" w:color="auto"/>
            </w:tcBorders>
            <w:shd w:val="clear" w:color="auto" w:fill="auto"/>
            <w:noWrap/>
            <w:vAlign w:val="center"/>
          </w:tcPr>
          <w:p w:rsidR="00E2533C" w:rsidRPr="004A1F02" w:rsidRDefault="00E2533C" w:rsidP="00C77A9C">
            <w:pPr>
              <w:jc w:val="center"/>
              <w:rPr>
                <w:rFonts w:ascii="Arial" w:hAnsi="Arial" w:cs="Arial"/>
                <w:b/>
                <w:sz w:val="18"/>
                <w:szCs w:val="18"/>
              </w:rPr>
            </w:pPr>
            <w:r>
              <w:rPr>
                <w:rFonts w:ascii="Arial" w:hAnsi="Arial" w:cs="Arial"/>
                <w:b/>
                <w:sz w:val="18"/>
                <w:szCs w:val="18"/>
                <w:lang w:val="ru-RU"/>
              </w:rPr>
              <w:t>Категория</w:t>
            </w:r>
          </w:p>
        </w:tc>
        <w:tc>
          <w:tcPr>
            <w:tcW w:w="2530" w:type="dxa"/>
            <w:tcBorders>
              <w:top w:val="single" w:sz="4" w:space="0" w:color="auto"/>
              <w:left w:val="nil"/>
              <w:bottom w:val="single" w:sz="4" w:space="0" w:color="auto"/>
              <w:right w:val="single" w:sz="4" w:space="0" w:color="auto"/>
            </w:tcBorders>
            <w:shd w:val="clear" w:color="auto" w:fill="auto"/>
            <w:vAlign w:val="center"/>
          </w:tcPr>
          <w:p w:rsidR="00E2533C" w:rsidRPr="004A1F02" w:rsidRDefault="00E2533C" w:rsidP="00C77A9C">
            <w:pPr>
              <w:jc w:val="center"/>
              <w:rPr>
                <w:rFonts w:ascii="Arial" w:hAnsi="Arial" w:cs="Arial"/>
                <w:b/>
                <w:sz w:val="18"/>
                <w:szCs w:val="18"/>
              </w:rPr>
            </w:pPr>
            <w:r>
              <w:rPr>
                <w:rFonts w:ascii="Arial" w:hAnsi="Arial" w:cs="Arial"/>
                <w:b/>
                <w:sz w:val="18"/>
                <w:szCs w:val="18"/>
                <w:lang w:val="ru-RU"/>
              </w:rPr>
              <w:t>Примерный срок службы</w:t>
            </w:r>
          </w:p>
        </w:tc>
      </w:tr>
      <w:tr w:rsidR="00E2533C" w:rsidRPr="004A1F02" w:rsidTr="00BA2F40">
        <w:trPr>
          <w:trHeight w:val="285"/>
          <w:jc w:val="center"/>
        </w:trPr>
        <w:tc>
          <w:tcPr>
            <w:tcW w:w="3080" w:type="dxa"/>
            <w:tcBorders>
              <w:left w:val="single" w:sz="4" w:space="0" w:color="auto"/>
            </w:tcBorders>
            <w:shd w:val="clear" w:color="auto" w:fill="auto"/>
            <w:noWrap/>
            <w:vAlign w:val="center"/>
          </w:tcPr>
          <w:p w:rsidR="00E2533C" w:rsidRPr="002E527D" w:rsidRDefault="00E2533C" w:rsidP="00C77A9C">
            <w:pPr>
              <w:rPr>
                <w:rFonts w:ascii="Arial" w:hAnsi="Arial" w:cs="Arial"/>
                <w:sz w:val="18"/>
                <w:szCs w:val="18"/>
                <w:lang w:val="ru-RU"/>
              </w:rPr>
            </w:pPr>
            <w:r>
              <w:rPr>
                <w:rFonts w:ascii="Arial" w:hAnsi="Arial" w:cs="Arial"/>
                <w:sz w:val="18"/>
                <w:szCs w:val="18"/>
                <w:lang w:val="ru-RU"/>
              </w:rPr>
              <w:t>Программное обеспечение, приобретенное из внешних источников</w:t>
            </w:r>
            <w:proofErr w:type="gramStart"/>
            <w:r w:rsidRPr="004A1F02">
              <w:rPr>
                <w:rFonts w:ascii="Arial" w:hAnsi="Arial" w:cs="Arial"/>
                <w:sz w:val="18"/>
                <w:szCs w:val="18"/>
              </w:rPr>
              <w:t>y</w:t>
            </w:r>
            <w:proofErr w:type="gramEnd"/>
          </w:p>
        </w:tc>
        <w:tc>
          <w:tcPr>
            <w:tcW w:w="2530" w:type="dxa"/>
            <w:tcBorders>
              <w:top w:val="nil"/>
              <w:left w:val="nil"/>
              <w:bottom w:val="nil"/>
              <w:right w:val="single" w:sz="4" w:space="0" w:color="auto"/>
            </w:tcBorders>
            <w:shd w:val="clear" w:color="auto" w:fill="auto"/>
            <w:vAlign w:val="center"/>
          </w:tcPr>
          <w:p w:rsidR="00E2533C" w:rsidRPr="004A1F02" w:rsidRDefault="00E2533C" w:rsidP="00C77A9C">
            <w:pPr>
              <w:jc w:val="center"/>
              <w:rPr>
                <w:rFonts w:ascii="Arial" w:hAnsi="Arial" w:cs="Arial"/>
                <w:sz w:val="18"/>
                <w:szCs w:val="18"/>
              </w:rPr>
            </w:pPr>
            <w:r w:rsidRPr="004A1F02">
              <w:rPr>
                <w:rFonts w:ascii="Arial" w:hAnsi="Arial" w:cs="Arial"/>
                <w:sz w:val="18"/>
                <w:szCs w:val="18"/>
              </w:rPr>
              <w:t xml:space="preserve">5 </w:t>
            </w:r>
            <w:r>
              <w:rPr>
                <w:rFonts w:ascii="Arial" w:hAnsi="Arial" w:cs="Arial"/>
                <w:sz w:val="18"/>
                <w:szCs w:val="18"/>
                <w:lang w:val="ru-RU"/>
              </w:rPr>
              <w:t>лет</w:t>
            </w:r>
          </w:p>
        </w:tc>
      </w:tr>
      <w:tr w:rsidR="00E2533C" w:rsidRPr="004A1F02" w:rsidTr="00BA2F40">
        <w:trPr>
          <w:trHeight w:val="285"/>
          <w:jc w:val="center"/>
        </w:trPr>
        <w:tc>
          <w:tcPr>
            <w:tcW w:w="3080" w:type="dxa"/>
            <w:tcBorders>
              <w:left w:val="single" w:sz="4" w:space="0" w:color="auto"/>
              <w:bottom w:val="nil"/>
              <w:right w:val="nil"/>
            </w:tcBorders>
            <w:shd w:val="clear" w:color="auto" w:fill="auto"/>
            <w:noWrap/>
            <w:vAlign w:val="center"/>
          </w:tcPr>
          <w:p w:rsidR="00E2533C" w:rsidRPr="002E527D" w:rsidRDefault="00E2533C" w:rsidP="00C77A9C">
            <w:pPr>
              <w:rPr>
                <w:rFonts w:ascii="Arial" w:hAnsi="Arial" w:cs="Arial"/>
                <w:sz w:val="18"/>
                <w:szCs w:val="18"/>
                <w:lang w:val="ru-RU"/>
              </w:rPr>
            </w:pPr>
            <w:r>
              <w:rPr>
                <w:rFonts w:ascii="Arial" w:hAnsi="Arial" w:cs="Arial"/>
                <w:sz w:val="18"/>
                <w:szCs w:val="18"/>
                <w:lang w:val="ru-RU"/>
              </w:rPr>
              <w:t>Программное обеспечение, разработанное в Организации</w:t>
            </w:r>
          </w:p>
        </w:tc>
        <w:tc>
          <w:tcPr>
            <w:tcW w:w="2530" w:type="dxa"/>
            <w:tcBorders>
              <w:top w:val="nil"/>
              <w:left w:val="nil"/>
              <w:bottom w:val="nil"/>
              <w:right w:val="single" w:sz="4" w:space="0" w:color="auto"/>
            </w:tcBorders>
            <w:shd w:val="clear" w:color="auto" w:fill="auto"/>
            <w:vAlign w:val="center"/>
          </w:tcPr>
          <w:p w:rsidR="00E2533C" w:rsidRPr="004A1F02" w:rsidRDefault="00E2533C" w:rsidP="00C77A9C">
            <w:pPr>
              <w:jc w:val="center"/>
              <w:rPr>
                <w:rFonts w:ascii="Arial" w:hAnsi="Arial" w:cs="Arial"/>
                <w:sz w:val="18"/>
                <w:szCs w:val="18"/>
              </w:rPr>
            </w:pPr>
            <w:r w:rsidRPr="004A1F02">
              <w:rPr>
                <w:rFonts w:ascii="Arial" w:hAnsi="Arial" w:cs="Arial"/>
                <w:sz w:val="18"/>
                <w:szCs w:val="18"/>
              </w:rPr>
              <w:t xml:space="preserve">5 </w:t>
            </w:r>
            <w:r>
              <w:rPr>
                <w:rFonts w:ascii="Arial" w:hAnsi="Arial" w:cs="Arial"/>
                <w:sz w:val="18"/>
                <w:szCs w:val="18"/>
                <w:lang w:val="ru-RU"/>
              </w:rPr>
              <w:t>лет</w:t>
            </w:r>
          </w:p>
        </w:tc>
      </w:tr>
      <w:tr w:rsidR="00E2533C" w:rsidRPr="004A1F02" w:rsidTr="00BA2F40">
        <w:trPr>
          <w:trHeight w:val="285"/>
          <w:jc w:val="center"/>
        </w:trPr>
        <w:tc>
          <w:tcPr>
            <w:tcW w:w="3080" w:type="dxa"/>
            <w:tcBorders>
              <w:top w:val="nil"/>
              <w:left w:val="single" w:sz="4" w:space="0" w:color="auto"/>
              <w:bottom w:val="single" w:sz="4" w:space="0" w:color="auto"/>
              <w:right w:val="nil"/>
            </w:tcBorders>
            <w:shd w:val="clear" w:color="auto" w:fill="auto"/>
            <w:noWrap/>
            <w:vAlign w:val="center"/>
          </w:tcPr>
          <w:p w:rsidR="00E2533C" w:rsidRPr="004A1F02" w:rsidRDefault="00E2533C" w:rsidP="00C77A9C">
            <w:pPr>
              <w:rPr>
                <w:rFonts w:ascii="Arial" w:hAnsi="Arial" w:cs="Arial"/>
                <w:sz w:val="18"/>
                <w:szCs w:val="18"/>
              </w:rPr>
            </w:pPr>
            <w:r>
              <w:rPr>
                <w:rFonts w:ascii="Arial" w:hAnsi="Arial" w:cs="Arial"/>
                <w:sz w:val="18"/>
                <w:szCs w:val="18"/>
                <w:lang w:val="ru-RU"/>
              </w:rPr>
              <w:t>Лицензии и права</w:t>
            </w:r>
          </w:p>
        </w:tc>
        <w:tc>
          <w:tcPr>
            <w:tcW w:w="2530" w:type="dxa"/>
            <w:tcBorders>
              <w:top w:val="nil"/>
              <w:left w:val="nil"/>
              <w:bottom w:val="single" w:sz="4" w:space="0" w:color="auto"/>
              <w:right w:val="single" w:sz="4" w:space="0" w:color="auto"/>
            </w:tcBorders>
            <w:shd w:val="clear" w:color="auto" w:fill="auto"/>
            <w:vAlign w:val="center"/>
          </w:tcPr>
          <w:p w:rsidR="00E2533C" w:rsidRPr="004A1F02" w:rsidRDefault="00E2533C" w:rsidP="00C77A9C">
            <w:pPr>
              <w:jc w:val="center"/>
              <w:rPr>
                <w:rFonts w:ascii="Arial" w:hAnsi="Arial" w:cs="Arial"/>
                <w:sz w:val="18"/>
                <w:szCs w:val="18"/>
              </w:rPr>
            </w:pPr>
            <w:r>
              <w:rPr>
                <w:rFonts w:ascii="Arial" w:hAnsi="Arial" w:cs="Arial"/>
                <w:sz w:val="18"/>
                <w:szCs w:val="18"/>
                <w:lang w:val="ru-RU"/>
              </w:rPr>
              <w:t>Срок действия лицензии/права</w:t>
            </w:r>
          </w:p>
        </w:tc>
      </w:tr>
    </w:tbl>
    <w:p w:rsidR="004A1F02" w:rsidRPr="00A74529" w:rsidRDefault="004A1F02" w:rsidP="00866DE9">
      <w:pPr>
        <w:pStyle w:val="Style3"/>
        <w:spacing w:after="0"/>
        <w:rPr>
          <w:rFonts w:cs="Arial"/>
          <w:szCs w:val="22"/>
        </w:rPr>
      </w:pPr>
    </w:p>
    <w:p w:rsidR="00414B1A" w:rsidRPr="00EB369B" w:rsidRDefault="00E2533C" w:rsidP="00866DE9">
      <w:pPr>
        <w:jc w:val="both"/>
        <w:rPr>
          <w:rFonts w:ascii="Arial" w:hAnsi="Arial" w:cs="Arial"/>
          <w:i/>
          <w:sz w:val="22"/>
          <w:szCs w:val="22"/>
          <w:lang w:val="ru-RU"/>
        </w:rPr>
      </w:pPr>
      <w:r>
        <w:rPr>
          <w:rFonts w:ascii="Arial" w:hAnsi="Arial" w:cs="Arial"/>
          <w:sz w:val="22"/>
          <w:szCs w:val="22"/>
          <w:lang w:val="ru-RU"/>
        </w:rPr>
        <w:t>Приобретенные</w:t>
      </w:r>
      <w:r w:rsidRPr="002E527D">
        <w:rPr>
          <w:rFonts w:ascii="Arial" w:hAnsi="Arial" w:cs="Arial"/>
          <w:sz w:val="22"/>
          <w:szCs w:val="22"/>
          <w:lang w:val="ru-RU"/>
        </w:rPr>
        <w:t xml:space="preserve"> </w:t>
      </w:r>
      <w:r>
        <w:rPr>
          <w:rFonts w:ascii="Arial" w:hAnsi="Arial" w:cs="Arial"/>
          <w:sz w:val="22"/>
          <w:szCs w:val="22"/>
          <w:lang w:val="ru-RU"/>
        </w:rPr>
        <w:t>лицензии</w:t>
      </w:r>
      <w:r w:rsidRPr="002E527D">
        <w:rPr>
          <w:rFonts w:ascii="Arial" w:hAnsi="Arial" w:cs="Arial"/>
          <w:sz w:val="22"/>
          <w:szCs w:val="22"/>
          <w:lang w:val="ru-RU"/>
        </w:rPr>
        <w:t xml:space="preserve"> </w:t>
      </w:r>
      <w:r>
        <w:rPr>
          <w:rFonts w:ascii="Arial" w:hAnsi="Arial" w:cs="Arial"/>
          <w:sz w:val="22"/>
          <w:szCs w:val="22"/>
          <w:lang w:val="ru-RU"/>
        </w:rPr>
        <w:t>на</w:t>
      </w:r>
      <w:r w:rsidRPr="002E527D">
        <w:rPr>
          <w:rFonts w:ascii="Arial" w:hAnsi="Arial" w:cs="Arial"/>
          <w:sz w:val="22"/>
          <w:szCs w:val="22"/>
          <w:lang w:val="ru-RU"/>
        </w:rPr>
        <w:t xml:space="preserve"> </w:t>
      </w:r>
      <w:r>
        <w:rPr>
          <w:rFonts w:ascii="Arial" w:hAnsi="Arial" w:cs="Arial"/>
          <w:sz w:val="22"/>
          <w:szCs w:val="22"/>
          <w:lang w:val="ru-RU"/>
        </w:rPr>
        <w:t>компьютерные</w:t>
      </w:r>
      <w:r w:rsidRPr="002E527D">
        <w:rPr>
          <w:rFonts w:ascii="Arial" w:hAnsi="Arial" w:cs="Arial"/>
          <w:sz w:val="22"/>
          <w:szCs w:val="22"/>
          <w:lang w:val="ru-RU"/>
        </w:rPr>
        <w:t xml:space="preserve"> </w:t>
      </w:r>
      <w:r>
        <w:rPr>
          <w:rFonts w:ascii="Arial" w:hAnsi="Arial" w:cs="Arial"/>
          <w:sz w:val="22"/>
          <w:szCs w:val="22"/>
          <w:lang w:val="ru-RU"/>
        </w:rPr>
        <w:t>программы</w:t>
      </w:r>
      <w:r w:rsidRPr="002E527D">
        <w:rPr>
          <w:rFonts w:ascii="Arial" w:hAnsi="Arial" w:cs="Arial"/>
          <w:sz w:val="22"/>
          <w:szCs w:val="22"/>
          <w:lang w:val="ru-RU"/>
        </w:rPr>
        <w:t xml:space="preserve"> </w:t>
      </w:r>
      <w:r>
        <w:rPr>
          <w:rFonts w:ascii="Arial" w:hAnsi="Arial" w:cs="Arial"/>
          <w:sz w:val="22"/>
          <w:szCs w:val="22"/>
          <w:lang w:val="ru-RU"/>
        </w:rPr>
        <w:t>капитализируются</w:t>
      </w:r>
      <w:r w:rsidRPr="002E527D">
        <w:rPr>
          <w:rFonts w:ascii="Arial" w:hAnsi="Arial" w:cs="Arial"/>
          <w:sz w:val="22"/>
          <w:szCs w:val="22"/>
          <w:lang w:val="ru-RU"/>
        </w:rPr>
        <w:t xml:space="preserve"> </w:t>
      </w:r>
      <w:r>
        <w:rPr>
          <w:rFonts w:ascii="Arial" w:hAnsi="Arial" w:cs="Arial"/>
          <w:sz w:val="22"/>
          <w:szCs w:val="22"/>
          <w:lang w:val="ru-RU"/>
        </w:rPr>
        <w:t>на</w:t>
      </w:r>
      <w:r w:rsidRPr="002E527D">
        <w:rPr>
          <w:rFonts w:ascii="Arial" w:hAnsi="Arial" w:cs="Arial"/>
          <w:sz w:val="22"/>
          <w:szCs w:val="22"/>
          <w:lang w:val="ru-RU"/>
        </w:rPr>
        <w:t xml:space="preserve"> </w:t>
      </w:r>
      <w:r>
        <w:rPr>
          <w:rFonts w:ascii="Arial" w:hAnsi="Arial" w:cs="Arial"/>
          <w:sz w:val="22"/>
          <w:szCs w:val="22"/>
          <w:lang w:val="ru-RU"/>
        </w:rPr>
        <w:t>основе</w:t>
      </w:r>
      <w:r w:rsidRPr="002E527D">
        <w:rPr>
          <w:rFonts w:ascii="Arial" w:hAnsi="Arial" w:cs="Arial"/>
          <w:sz w:val="22"/>
          <w:szCs w:val="22"/>
          <w:lang w:val="ru-RU"/>
        </w:rPr>
        <w:t xml:space="preserve"> </w:t>
      </w:r>
      <w:r>
        <w:rPr>
          <w:rFonts w:ascii="Arial" w:hAnsi="Arial" w:cs="Arial"/>
          <w:sz w:val="22"/>
          <w:szCs w:val="22"/>
          <w:lang w:val="ru-RU"/>
        </w:rPr>
        <w:t>расходов</w:t>
      </w:r>
      <w:r w:rsidRPr="002E527D">
        <w:rPr>
          <w:rFonts w:ascii="Arial" w:hAnsi="Arial" w:cs="Arial"/>
          <w:sz w:val="22"/>
          <w:szCs w:val="22"/>
          <w:lang w:val="ru-RU"/>
        </w:rPr>
        <w:t xml:space="preserve">, </w:t>
      </w:r>
      <w:r>
        <w:rPr>
          <w:rFonts w:ascii="Arial" w:hAnsi="Arial" w:cs="Arial"/>
          <w:sz w:val="22"/>
          <w:szCs w:val="22"/>
          <w:lang w:val="ru-RU"/>
        </w:rPr>
        <w:t>понесенных</w:t>
      </w:r>
      <w:r w:rsidRPr="002E527D">
        <w:rPr>
          <w:rFonts w:ascii="Arial" w:hAnsi="Arial" w:cs="Arial"/>
          <w:sz w:val="22"/>
          <w:szCs w:val="22"/>
          <w:lang w:val="ru-RU"/>
        </w:rPr>
        <w:t xml:space="preserve"> </w:t>
      </w:r>
      <w:r>
        <w:rPr>
          <w:rFonts w:ascii="Arial" w:hAnsi="Arial" w:cs="Arial"/>
          <w:sz w:val="22"/>
          <w:szCs w:val="22"/>
          <w:lang w:val="ru-RU"/>
        </w:rPr>
        <w:t>в</w:t>
      </w:r>
      <w:r w:rsidRPr="002E527D">
        <w:rPr>
          <w:rFonts w:ascii="Arial" w:hAnsi="Arial" w:cs="Arial"/>
          <w:sz w:val="22"/>
          <w:szCs w:val="22"/>
          <w:lang w:val="ru-RU"/>
        </w:rPr>
        <w:t xml:space="preserve"> </w:t>
      </w:r>
      <w:r>
        <w:rPr>
          <w:rFonts w:ascii="Arial" w:hAnsi="Arial" w:cs="Arial"/>
          <w:sz w:val="22"/>
          <w:szCs w:val="22"/>
          <w:lang w:val="ru-RU"/>
        </w:rPr>
        <w:t>связи</w:t>
      </w:r>
      <w:r w:rsidRPr="002E527D">
        <w:rPr>
          <w:rFonts w:ascii="Arial" w:hAnsi="Arial" w:cs="Arial"/>
          <w:sz w:val="22"/>
          <w:szCs w:val="22"/>
          <w:lang w:val="ru-RU"/>
        </w:rPr>
        <w:t xml:space="preserve"> </w:t>
      </w:r>
      <w:r>
        <w:rPr>
          <w:rFonts w:ascii="Arial" w:hAnsi="Arial" w:cs="Arial"/>
          <w:sz w:val="22"/>
          <w:szCs w:val="22"/>
          <w:lang w:val="ru-RU"/>
        </w:rPr>
        <w:t>с</w:t>
      </w:r>
      <w:r w:rsidRPr="002E527D">
        <w:rPr>
          <w:rFonts w:ascii="Arial" w:hAnsi="Arial" w:cs="Arial"/>
          <w:sz w:val="22"/>
          <w:szCs w:val="22"/>
          <w:lang w:val="ru-RU"/>
        </w:rPr>
        <w:t xml:space="preserve"> </w:t>
      </w:r>
      <w:r>
        <w:rPr>
          <w:rFonts w:ascii="Arial" w:hAnsi="Arial" w:cs="Arial"/>
          <w:sz w:val="22"/>
          <w:szCs w:val="22"/>
          <w:lang w:val="ru-RU"/>
        </w:rPr>
        <w:t>приобретением</w:t>
      </w:r>
      <w:r w:rsidRPr="002E527D">
        <w:rPr>
          <w:rFonts w:ascii="Arial" w:hAnsi="Arial" w:cs="Arial"/>
          <w:sz w:val="22"/>
          <w:szCs w:val="22"/>
          <w:lang w:val="ru-RU"/>
        </w:rPr>
        <w:t xml:space="preserve"> </w:t>
      </w:r>
      <w:r>
        <w:rPr>
          <w:rFonts w:ascii="Arial" w:hAnsi="Arial" w:cs="Arial"/>
          <w:sz w:val="22"/>
          <w:szCs w:val="22"/>
          <w:lang w:val="ru-RU"/>
        </w:rPr>
        <w:t>и</w:t>
      </w:r>
      <w:r w:rsidRPr="002E527D">
        <w:rPr>
          <w:rFonts w:ascii="Arial" w:hAnsi="Arial" w:cs="Arial"/>
          <w:sz w:val="22"/>
          <w:szCs w:val="22"/>
          <w:lang w:val="ru-RU"/>
        </w:rPr>
        <w:t xml:space="preserve"> </w:t>
      </w:r>
      <w:r>
        <w:rPr>
          <w:rFonts w:ascii="Arial" w:hAnsi="Arial" w:cs="Arial"/>
          <w:sz w:val="22"/>
          <w:szCs w:val="22"/>
          <w:lang w:val="ru-RU"/>
        </w:rPr>
        <w:t>внедрением</w:t>
      </w:r>
      <w:r w:rsidRPr="002E527D">
        <w:rPr>
          <w:rFonts w:ascii="Arial" w:hAnsi="Arial" w:cs="Arial"/>
          <w:sz w:val="22"/>
          <w:szCs w:val="22"/>
          <w:lang w:val="ru-RU"/>
        </w:rPr>
        <w:t xml:space="preserve"> </w:t>
      </w:r>
      <w:r>
        <w:rPr>
          <w:rFonts w:ascii="Arial" w:hAnsi="Arial" w:cs="Arial"/>
          <w:sz w:val="22"/>
          <w:szCs w:val="22"/>
          <w:lang w:val="ru-RU"/>
        </w:rPr>
        <w:t>конкретной</w:t>
      </w:r>
      <w:r w:rsidRPr="002E527D">
        <w:rPr>
          <w:rFonts w:ascii="Arial" w:hAnsi="Arial" w:cs="Arial"/>
          <w:sz w:val="22"/>
          <w:szCs w:val="22"/>
          <w:lang w:val="ru-RU"/>
        </w:rPr>
        <w:t xml:space="preserve"> </w:t>
      </w:r>
      <w:r>
        <w:rPr>
          <w:rFonts w:ascii="Arial" w:hAnsi="Arial" w:cs="Arial"/>
          <w:sz w:val="22"/>
          <w:szCs w:val="22"/>
          <w:lang w:val="ru-RU"/>
        </w:rPr>
        <w:t>программы</w:t>
      </w:r>
      <w:r w:rsidRPr="002E527D">
        <w:rPr>
          <w:rFonts w:ascii="Arial" w:hAnsi="Arial" w:cs="Arial"/>
          <w:sz w:val="22"/>
          <w:szCs w:val="22"/>
          <w:lang w:val="ru-RU"/>
        </w:rPr>
        <w:t>.</w:t>
      </w:r>
      <w:r>
        <w:rPr>
          <w:rFonts w:ascii="Arial" w:hAnsi="Arial" w:cs="Arial"/>
          <w:sz w:val="22"/>
          <w:szCs w:val="22"/>
          <w:lang w:val="ru-RU"/>
        </w:rPr>
        <w:t xml:space="preserve"> </w:t>
      </w:r>
      <w:r w:rsidR="00414B1A" w:rsidRPr="00E2533C">
        <w:rPr>
          <w:rFonts w:ascii="Arial" w:hAnsi="Arial" w:cs="Arial"/>
          <w:sz w:val="22"/>
          <w:szCs w:val="22"/>
          <w:lang w:val="ru-RU"/>
        </w:rPr>
        <w:t xml:space="preserve"> </w:t>
      </w:r>
      <w:r w:rsidR="001E63FA">
        <w:rPr>
          <w:rFonts w:ascii="Arial" w:hAnsi="Arial" w:cs="Arial"/>
          <w:sz w:val="22"/>
          <w:szCs w:val="22"/>
          <w:lang w:val="ru-RU"/>
        </w:rPr>
        <w:t>Компьютерные</w:t>
      </w:r>
      <w:r w:rsidR="001E63FA" w:rsidRPr="00EB369B">
        <w:rPr>
          <w:rFonts w:ascii="Arial" w:hAnsi="Arial" w:cs="Arial"/>
          <w:sz w:val="22"/>
          <w:szCs w:val="22"/>
          <w:lang w:val="ru-RU"/>
        </w:rPr>
        <w:t xml:space="preserve"> </w:t>
      </w:r>
      <w:r w:rsidR="001E63FA">
        <w:rPr>
          <w:rFonts w:ascii="Arial" w:hAnsi="Arial" w:cs="Arial"/>
          <w:sz w:val="22"/>
          <w:szCs w:val="22"/>
          <w:lang w:val="ru-RU"/>
        </w:rPr>
        <w:t>программы</w:t>
      </w:r>
      <w:r w:rsidR="001E63FA" w:rsidRPr="00EB369B">
        <w:rPr>
          <w:rFonts w:ascii="Arial" w:hAnsi="Arial" w:cs="Arial"/>
          <w:sz w:val="22"/>
          <w:szCs w:val="22"/>
          <w:lang w:val="ru-RU"/>
        </w:rPr>
        <w:t xml:space="preserve"> </w:t>
      </w:r>
      <w:r w:rsidR="001E63FA">
        <w:rPr>
          <w:rFonts w:ascii="Arial" w:hAnsi="Arial" w:cs="Arial"/>
          <w:sz w:val="22"/>
          <w:szCs w:val="22"/>
          <w:lang w:val="ru-RU"/>
        </w:rPr>
        <w:t>и</w:t>
      </w:r>
      <w:r w:rsidR="001E63FA" w:rsidRPr="00EB369B">
        <w:rPr>
          <w:rFonts w:ascii="Arial" w:hAnsi="Arial" w:cs="Arial"/>
          <w:sz w:val="22"/>
          <w:szCs w:val="22"/>
          <w:lang w:val="ru-RU"/>
        </w:rPr>
        <w:t xml:space="preserve"> </w:t>
      </w:r>
      <w:r w:rsidR="001E63FA">
        <w:rPr>
          <w:rFonts w:ascii="Arial" w:hAnsi="Arial" w:cs="Arial"/>
          <w:sz w:val="22"/>
          <w:szCs w:val="22"/>
          <w:lang w:val="ru-RU"/>
        </w:rPr>
        <w:t>лицензии</w:t>
      </w:r>
      <w:r w:rsidR="001E63FA" w:rsidRPr="00EB369B">
        <w:rPr>
          <w:rFonts w:ascii="Arial" w:hAnsi="Arial" w:cs="Arial"/>
          <w:sz w:val="22"/>
          <w:szCs w:val="22"/>
          <w:lang w:val="ru-RU"/>
        </w:rPr>
        <w:t xml:space="preserve"> </w:t>
      </w:r>
      <w:r w:rsidR="00EB369B">
        <w:rPr>
          <w:rFonts w:ascii="Arial" w:hAnsi="Arial" w:cs="Arial"/>
          <w:sz w:val="22"/>
          <w:szCs w:val="22"/>
          <w:lang w:val="ru-RU"/>
        </w:rPr>
        <w:t>на них, приобретенные у внешнего поставщика, признаются активами в том случае, если их цена равна или превыш</w:t>
      </w:r>
      <w:r w:rsidR="00EB369B" w:rsidRPr="00EB369B">
        <w:rPr>
          <w:rFonts w:ascii="Arial" w:hAnsi="Arial" w:cs="Arial"/>
          <w:sz w:val="22"/>
          <w:szCs w:val="22"/>
          <w:lang w:val="ru-RU"/>
        </w:rPr>
        <w:t xml:space="preserve">ает </w:t>
      </w:r>
      <w:r w:rsidR="007000F9" w:rsidRPr="00EB369B">
        <w:rPr>
          <w:rFonts w:ascii="Arial" w:hAnsi="Arial" w:cs="Arial"/>
          <w:sz w:val="22"/>
          <w:szCs w:val="22"/>
          <w:lang w:val="ru-RU"/>
        </w:rPr>
        <w:t>5</w:t>
      </w:r>
      <w:r w:rsidR="00EB369B" w:rsidRPr="00EB369B">
        <w:rPr>
          <w:rFonts w:ascii="Arial" w:hAnsi="Arial" w:cs="Arial"/>
          <w:sz w:val="22"/>
          <w:szCs w:val="22"/>
          <w:lang w:val="ru-RU"/>
        </w:rPr>
        <w:t xml:space="preserve"> тыс. </w:t>
      </w:r>
      <w:proofErr w:type="spellStart"/>
      <w:r w:rsidR="00EB369B" w:rsidRPr="00EB369B">
        <w:rPr>
          <w:rFonts w:ascii="Arial" w:hAnsi="Arial" w:cs="Arial"/>
          <w:sz w:val="22"/>
          <w:szCs w:val="22"/>
          <w:lang w:val="ru-RU"/>
        </w:rPr>
        <w:t>шв</w:t>
      </w:r>
      <w:proofErr w:type="spellEnd"/>
      <w:r w:rsidR="00EB369B" w:rsidRPr="00EB369B">
        <w:rPr>
          <w:rFonts w:ascii="Arial" w:hAnsi="Arial" w:cs="Arial"/>
          <w:sz w:val="22"/>
          <w:szCs w:val="22"/>
          <w:lang w:val="ru-RU"/>
        </w:rPr>
        <w:t>. франков за единицу.</w:t>
      </w:r>
      <w:r w:rsidR="007000F9" w:rsidRPr="00EB369B">
        <w:rPr>
          <w:rFonts w:ascii="Arial" w:hAnsi="Arial" w:cs="Arial"/>
          <w:sz w:val="22"/>
          <w:szCs w:val="22"/>
          <w:lang w:val="ru-RU"/>
        </w:rPr>
        <w:t xml:space="preserve"> </w:t>
      </w:r>
      <w:r>
        <w:rPr>
          <w:rFonts w:ascii="Arial" w:hAnsi="Arial" w:cs="Arial"/>
          <w:sz w:val="22"/>
          <w:szCs w:val="22"/>
          <w:lang w:val="ru-RU"/>
        </w:rPr>
        <w:t>Расходы, непосредстве</w:t>
      </w:r>
      <w:r w:rsidR="00401515">
        <w:rPr>
          <w:rFonts w:ascii="Arial" w:hAnsi="Arial" w:cs="Arial"/>
          <w:sz w:val="22"/>
          <w:szCs w:val="22"/>
          <w:lang w:val="ru-RU"/>
        </w:rPr>
        <w:t>н</w:t>
      </w:r>
      <w:r>
        <w:rPr>
          <w:rFonts w:ascii="Arial" w:hAnsi="Arial" w:cs="Arial"/>
          <w:sz w:val="22"/>
          <w:szCs w:val="22"/>
          <w:lang w:val="ru-RU"/>
        </w:rPr>
        <w:t xml:space="preserve">но связанные с разработкой программного обеспечения в ВОИС, капитализируются как нематериальные активы.  Прямые расходы включают расходы на </w:t>
      </w:r>
      <w:r w:rsidR="00E0051A">
        <w:rPr>
          <w:rFonts w:ascii="Arial" w:hAnsi="Arial" w:cs="Arial"/>
          <w:sz w:val="22"/>
          <w:szCs w:val="22"/>
          <w:lang w:val="ru-RU"/>
        </w:rPr>
        <w:t>персонал</w:t>
      </w:r>
      <w:r>
        <w:rPr>
          <w:rFonts w:ascii="Arial" w:hAnsi="Arial" w:cs="Arial"/>
          <w:sz w:val="22"/>
          <w:szCs w:val="22"/>
          <w:lang w:val="ru-RU"/>
        </w:rPr>
        <w:t>, занимающи</w:t>
      </w:r>
      <w:r w:rsidR="00E0051A">
        <w:rPr>
          <w:rFonts w:ascii="Arial" w:hAnsi="Arial" w:cs="Arial"/>
          <w:sz w:val="22"/>
          <w:szCs w:val="22"/>
          <w:lang w:val="ru-RU"/>
        </w:rPr>
        <w:t>й</w:t>
      </w:r>
      <w:r>
        <w:rPr>
          <w:rFonts w:ascii="Arial" w:hAnsi="Arial" w:cs="Arial"/>
          <w:sz w:val="22"/>
          <w:szCs w:val="22"/>
          <w:lang w:val="ru-RU"/>
        </w:rPr>
        <w:t>ся разработкой таких программ.</w:t>
      </w:r>
      <w:r w:rsidR="007000F9" w:rsidRPr="00E2533C">
        <w:rPr>
          <w:rFonts w:ascii="Arial" w:hAnsi="Arial" w:cs="Arial"/>
          <w:sz w:val="22"/>
          <w:szCs w:val="22"/>
          <w:lang w:val="ru-RU"/>
        </w:rPr>
        <w:t xml:space="preserve"> </w:t>
      </w:r>
      <w:r w:rsidR="00E0051A">
        <w:rPr>
          <w:rFonts w:ascii="Arial" w:hAnsi="Arial" w:cs="Arial"/>
          <w:sz w:val="22"/>
          <w:szCs w:val="22"/>
          <w:lang w:val="ru-RU"/>
        </w:rPr>
        <w:t xml:space="preserve"> </w:t>
      </w:r>
      <w:r w:rsidR="00EB369B">
        <w:rPr>
          <w:rFonts w:ascii="Arial" w:hAnsi="Arial" w:cs="Arial"/>
          <w:sz w:val="22"/>
          <w:szCs w:val="22"/>
          <w:lang w:val="ru-RU"/>
        </w:rPr>
        <w:t>Разработанное</w:t>
      </w:r>
      <w:r w:rsidR="00EB369B" w:rsidRPr="00EB369B">
        <w:rPr>
          <w:rFonts w:ascii="Arial" w:hAnsi="Arial" w:cs="Arial"/>
          <w:sz w:val="22"/>
          <w:szCs w:val="22"/>
          <w:lang w:val="ru-RU"/>
        </w:rPr>
        <w:t xml:space="preserve"> </w:t>
      </w:r>
      <w:r w:rsidR="00EB369B">
        <w:rPr>
          <w:rFonts w:ascii="Arial" w:hAnsi="Arial" w:cs="Arial"/>
          <w:sz w:val="22"/>
          <w:szCs w:val="22"/>
          <w:lang w:val="ru-RU"/>
        </w:rPr>
        <w:t>в</w:t>
      </w:r>
      <w:r w:rsidR="00EB369B" w:rsidRPr="00EB369B">
        <w:rPr>
          <w:rFonts w:ascii="Arial" w:hAnsi="Arial" w:cs="Arial"/>
          <w:sz w:val="22"/>
          <w:szCs w:val="22"/>
          <w:lang w:val="ru-RU"/>
        </w:rPr>
        <w:t xml:space="preserve"> </w:t>
      </w:r>
      <w:r w:rsidR="00EB369B">
        <w:rPr>
          <w:rFonts w:ascii="Arial" w:hAnsi="Arial" w:cs="Arial"/>
          <w:sz w:val="22"/>
          <w:szCs w:val="22"/>
          <w:lang w:val="ru-RU"/>
        </w:rPr>
        <w:t>Организации</w:t>
      </w:r>
      <w:r w:rsidR="00EB369B" w:rsidRPr="00EB369B">
        <w:rPr>
          <w:rFonts w:ascii="Arial" w:hAnsi="Arial" w:cs="Arial"/>
          <w:sz w:val="22"/>
          <w:szCs w:val="22"/>
          <w:lang w:val="ru-RU"/>
        </w:rPr>
        <w:t xml:space="preserve"> </w:t>
      </w:r>
      <w:r w:rsidR="00EB369B">
        <w:rPr>
          <w:rFonts w:ascii="Arial" w:hAnsi="Arial" w:cs="Arial"/>
          <w:sz w:val="22"/>
          <w:szCs w:val="22"/>
          <w:lang w:val="ru-RU"/>
        </w:rPr>
        <w:t>программное</w:t>
      </w:r>
      <w:r w:rsidR="00EB369B" w:rsidRPr="00EB369B">
        <w:rPr>
          <w:rFonts w:ascii="Arial" w:hAnsi="Arial" w:cs="Arial"/>
          <w:sz w:val="22"/>
          <w:szCs w:val="22"/>
          <w:lang w:val="ru-RU"/>
        </w:rPr>
        <w:t xml:space="preserve"> </w:t>
      </w:r>
      <w:r w:rsidR="00EB369B">
        <w:rPr>
          <w:rFonts w:ascii="Arial" w:hAnsi="Arial" w:cs="Arial"/>
          <w:sz w:val="22"/>
          <w:szCs w:val="22"/>
          <w:lang w:val="ru-RU"/>
        </w:rPr>
        <w:t xml:space="preserve">обеспечение признается активом, если его цена составляет </w:t>
      </w:r>
      <w:r w:rsidR="007000F9" w:rsidRPr="00EB369B">
        <w:rPr>
          <w:rFonts w:ascii="Arial" w:hAnsi="Arial" w:cs="Arial"/>
          <w:sz w:val="22"/>
          <w:szCs w:val="22"/>
          <w:lang w:val="ru-RU"/>
        </w:rPr>
        <w:t>100</w:t>
      </w:r>
      <w:r w:rsidR="00EB369B" w:rsidRPr="00EB369B">
        <w:rPr>
          <w:rFonts w:ascii="Arial" w:hAnsi="Arial" w:cs="Arial"/>
          <w:sz w:val="22"/>
          <w:szCs w:val="22"/>
          <w:lang w:val="ru-RU"/>
        </w:rPr>
        <w:t xml:space="preserve"> тыс. </w:t>
      </w:r>
      <w:proofErr w:type="spellStart"/>
      <w:r w:rsidR="00EB369B" w:rsidRPr="00EB369B">
        <w:rPr>
          <w:rFonts w:ascii="Arial" w:hAnsi="Arial" w:cs="Arial"/>
          <w:sz w:val="22"/>
          <w:szCs w:val="22"/>
          <w:lang w:val="ru-RU"/>
        </w:rPr>
        <w:t>шв</w:t>
      </w:r>
      <w:proofErr w:type="spellEnd"/>
      <w:r w:rsidR="00EB369B" w:rsidRPr="00EB369B">
        <w:rPr>
          <w:rFonts w:ascii="Arial" w:hAnsi="Arial" w:cs="Arial"/>
          <w:sz w:val="22"/>
          <w:szCs w:val="22"/>
          <w:lang w:val="ru-RU"/>
        </w:rPr>
        <w:t>. франков или более</w:t>
      </w:r>
      <w:r w:rsidR="007000F9" w:rsidRPr="00EB369B">
        <w:rPr>
          <w:rFonts w:ascii="Arial" w:hAnsi="Arial" w:cs="Arial"/>
          <w:sz w:val="22"/>
          <w:szCs w:val="22"/>
          <w:lang w:val="ru-RU"/>
        </w:rPr>
        <w:t xml:space="preserve">.  </w:t>
      </w:r>
    </w:p>
    <w:p w:rsidR="00414B1A" w:rsidRPr="00EB369B" w:rsidRDefault="00414B1A" w:rsidP="00866DE9">
      <w:pPr>
        <w:pStyle w:val="Style3"/>
        <w:spacing w:after="0"/>
        <w:rPr>
          <w:rFonts w:cs="Arial"/>
          <w:szCs w:val="22"/>
          <w:lang w:val="ru-RU"/>
        </w:rPr>
      </w:pPr>
    </w:p>
    <w:p w:rsidR="00EB2B54" w:rsidRPr="00E2533C" w:rsidRDefault="00E2533C" w:rsidP="00866DE9">
      <w:pPr>
        <w:pStyle w:val="Style3"/>
        <w:spacing w:after="0"/>
        <w:rPr>
          <w:rFonts w:cs="Arial"/>
          <w:szCs w:val="22"/>
          <w:lang w:val="ru-RU"/>
        </w:rPr>
      </w:pPr>
      <w:r>
        <w:rPr>
          <w:lang w:val="ru-RU"/>
        </w:rPr>
        <w:t>Права на пользование собственностью в кантоне Женева, приобретенные Организацией путем покупки, признаются по их первоначальной стоимости и амортизируются в течение оставшегося периода с даты их предоставления.  Права на пользование собственностью, предоставленные кантоном Женева, которые были приобретены бесплатно и которые возвращаются кантону по истечении срока их действия, не отражаются на счетах.  Расходы, связанные с разработкой и обслуживанием компьютерного программного обеспечения, признаются в качестве расходов, когда они фактически произведены</w:t>
      </w:r>
      <w:r w:rsidRPr="00044EF9">
        <w:rPr>
          <w:rFonts w:cs="Arial"/>
          <w:szCs w:val="22"/>
          <w:lang w:val="ru-RU"/>
        </w:rPr>
        <w:t>.</w:t>
      </w:r>
      <w:r w:rsidR="006C2948" w:rsidRPr="00E2533C">
        <w:rPr>
          <w:rFonts w:cs="Arial"/>
          <w:szCs w:val="22"/>
          <w:lang w:val="ru-RU"/>
        </w:rPr>
        <w:t xml:space="preserve"> </w:t>
      </w:r>
    </w:p>
    <w:p w:rsidR="00562598" w:rsidRPr="00E2533C" w:rsidRDefault="00562598" w:rsidP="00866DE9">
      <w:pPr>
        <w:jc w:val="both"/>
        <w:rPr>
          <w:rFonts w:ascii="Arial" w:hAnsi="Arial" w:cs="Arial"/>
          <w:i/>
          <w:sz w:val="22"/>
          <w:szCs w:val="22"/>
          <w:lang w:val="ru-RU"/>
        </w:rPr>
      </w:pPr>
    </w:p>
    <w:p w:rsidR="00E2533C" w:rsidRPr="0085234E" w:rsidRDefault="00E2533C" w:rsidP="00866DE9">
      <w:pPr>
        <w:pStyle w:val="Style3Bold"/>
        <w:spacing w:after="0"/>
        <w:rPr>
          <w:lang w:val="ru-RU"/>
        </w:rPr>
      </w:pPr>
      <w:r>
        <w:rPr>
          <w:lang w:val="ru-RU"/>
        </w:rPr>
        <w:t>Ассигнования</w:t>
      </w:r>
    </w:p>
    <w:p w:rsidR="00E2533C" w:rsidRPr="0085234E" w:rsidRDefault="00E2533C" w:rsidP="00866DE9">
      <w:pPr>
        <w:jc w:val="both"/>
        <w:rPr>
          <w:rFonts w:ascii="Arial" w:hAnsi="Arial" w:cs="Arial"/>
          <w:b/>
          <w:sz w:val="20"/>
          <w:szCs w:val="20"/>
          <w:lang w:val="ru-RU"/>
        </w:rPr>
      </w:pPr>
    </w:p>
    <w:p w:rsidR="00E2533C" w:rsidRPr="00B7729F" w:rsidRDefault="00E2533C" w:rsidP="00866DE9">
      <w:pPr>
        <w:pStyle w:val="Style3"/>
        <w:spacing w:after="0"/>
        <w:rPr>
          <w:rFonts w:cs="Arial"/>
          <w:szCs w:val="22"/>
          <w:lang w:val="ru-RU"/>
        </w:rPr>
      </w:pPr>
      <w:r>
        <w:rPr>
          <w:lang w:val="ru-RU"/>
        </w:rPr>
        <w:t>Ассигнования признаются тогда, когда в результате предшествующего события у Организации возникает юридическое или добровольное обязательство, в силу которого для его погашения ей потребуется израсходовать свои ресурсы и размер которого может быть достоверно оценен</w:t>
      </w:r>
      <w:r w:rsidRPr="00B7729F">
        <w:rPr>
          <w:rFonts w:cs="Arial"/>
          <w:szCs w:val="22"/>
          <w:lang w:val="ru-RU"/>
        </w:rPr>
        <w:t xml:space="preserve">.  </w:t>
      </w:r>
    </w:p>
    <w:p w:rsidR="00E2533C" w:rsidRPr="00B7729F" w:rsidRDefault="00E2533C" w:rsidP="00E2533C">
      <w:pPr>
        <w:pStyle w:val="Style3"/>
        <w:spacing w:after="0"/>
        <w:rPr>
          <w:rFonts w:cs="Arial"/>
          <w:szCs w:val="22"/>
          <w:lang w:val="ru-RU"/>
        </w:rPr>
      </w:pPr>
    </w:p>
    <w:p w:rsidR="00E2533C" w:rsidRPr="00435D06" w:rsidRDefault="00E2533C" w:rsidP="00E2533C">
      <w:pPr>
        <w:pStyle w:val="Style3Bold"/>
        <w:spacing w:after="0"/>
        <w:rPr>
          <w:lang w:val="ru-RU"/>
        </w:rPr>
      </w:pPr>
      <w:r>
        <w:rPr>
          <w:lang w:val="ru-RU"/>
        </w:rPr>
        <w:t>Дебиторская задолженность</w:t>
      </w:r>
    </w:p>
    <w:p w:rsidR="00E2533C" w:rsidRPr="00435D06" w:rsidRDefault="00E2533C" w:rsidP="00E2533C">
      <w:pPr>
        <w:pStyle w:val="Style3Bold"/>
        <w:spacing w:after="0"/>
        <w:rPr>
          <w:lang w:val="ru-RU"/>
        </w:rPr>
      </w:pPr>
    </w:p>
    <w:p w:rsidR="00E2533C" w:rsidRPr="00B7729F" w:rsidRDefault="00E2533C" w:rsidP="00866DE9">
      <w:pPr>
        <w:pStyle w:val="Style3"/>
        <w:spacing w:after="0"/>
        <w:rPr>
          <w:rFonts w:cs="Arial"/>
          <w:szCs w:val="22"/>
          <w:lang w:val="ru-RU"/>
        </w:rPr>
      </w:pPr>
      <w:proofErr w:type="gramStart"/>
      <w:r w:rsidRPr="003F6113">
        <w:rPr>
          <w:lang w:val="ru-RU"/>
        </w:rPr>
        <w:t>Дебиторская задолженность по операциям,</w:t>
      </w:r>
      <w:r w:rsidR="00B551C7">
        <w:rPr>
          <w:lang w:val="ru-RU"/>
        </w:rPr>
        <w:t xml:space="preserve"> связанным с реализацией финансовых инструментов,</w:t>
      </w:r>
      <w:r w:rsidRPr="003F6113">
        <w:rPr>
          <w:lang w:val="ru-RU"/>
        </w:rPr>
        <w:t xml:space="preserve"> которая включает пошлины, взимаемые за </w:t>
      </w:r>
      <w:r>
        <w:rPr>
          <w:lang w:val="ru-RU"/>
        </w:rPr>
        <w:t xml:space="preserve">заявки на </w:t>
      </w:r>
      <w:r w:rsidRPr="003F6113">
        <w:rPr>
          <w:lang w:val="ru-RU"/>
        </w:rPr>
        <w:t>международны</w:t>
      </w:r>
      <w:r>
        <w:rPr>
          <w:lang w:val="ru-RU"/>
        </w:rPr>
        <w:t>е</w:t>
      </w:r>
      <w:r w:rsidRPr="003F6113">
        <w:rPr>
          <w:lang w:val="ru-RU"/>
        </w:rPr>
        <w:t xml:space="preserve"> патент</w:t>
      </w:r>
      <w:r>
        <w:rPr>
          <w:lang w:val="ru-RU"/>
        </w:rPr>
        <w:t>ы</w:t>
      </w:r>
      <w:r w:rsidRPr="003F6113">
        <w:rPr>
          <w:lang w:val="ru-RU"/>
        </w:rPr>
        <w:t xml:space="preserve">, международную регистрацию товарных знаков и промышленных образцов и другие услуги и публикации, </w:t>
      </w:r>
      <w:r>
        <w:rPr>
          <w:lang w:val="ru-RU"/>
        </w:rPr>
        <w:t>оценивается по</w:t>
      </w:r>
      <w:r w:rsidRPr="003F6113">
        <w:rPr>
          <w:lang w:val="ru-RU"/>
        </w:rPr>
        <w:t xml:space="preserve"> текущей </w:t>
      </w:r>
      <w:r>
        <w:rPr>
          <w:lang w:val="ru-RU"/>
        </w:rPr>
        <w:t xml:space="preserve">рыночной </w:t>
      </w:r>
      <w:r w:rsidRPr="003F6113">
        <w:rPr>
          <w:lang w:val="ru-RU"/>
        </w:rPr>
        <w:t xml:space="preserve">стоимости полученного или подлежащего </w:t>
      </w:r>
      <w:r>
        <w:rPr>
          <w:lang w:val="ru-RU"/>
        </w:rPr>
        <w:t>получению</w:t>
      </w:r>
      <w:r w:rsidRPr="003F6113">
        <w:rPr>
          <w:lang w:val="ru-RU"/>
        </w:rPr>
        <w:t xml:space="preserve"> денежного </w:t>
      </w:r>
      <w:r>
        <w:rPr>
          <w:lang w:val="ru-RU"/>
        </w:rPr>
        <w:t>вознаграждения в виде</w:t>
      </w:r>
      <w:r w:rsidRPr="003F6113">
        <w:rPr>
          <w:lang w:val="ru-RU"/>
        </w:rPr>
        <w:t xml:space="preserve"> пошлин за товарные знаки и РСТ после регистрации международной заявки и при получении денежных средств в счет</w:t>
      </w:r>
      <w:proofErr w:type="gramEnd"/>
      <w:r w:rsidRPr="003F6113">
        <w:rPr>
          <w:lang w:val="ru-RU"/>
        </w:rPr>
        <w:t xml:space="preserve"> других доходов</w:t>
      </w:r>
      <w:r w:rsidRPr="00B7729F">
        <w:rPr>
          <w:rFonts w:cs="Arial"/>
          <w:szCs w:val="22"/>
          <w:lang w:val="ru-RU"/>
        </w:rPr>
        <w:t xml:space="preserve">. </w:t>
      </w:r>
    </w:p>
    <w:p w:rsidR="00E2533C" w:rsidRPr="00B7729F" w:rsidRDefault="00E2533C" w:rsidP="00866DE9">
      <w:pPr>
        <w:pStyle w:val="Style3"/>
        <w:spacing w:after="0"/>
        <w:rPr>
          <w:rFonts w:cs="Arial"/>
          <w:szCs w:val="22"/>
          <w:lang w:val="ru-RU"/>
        </w:rPr>
      </w:pPr>
    </w:p>
    <w:p w:rsidR="00E2533C" w:rsidRPr="00044EF9" w:rsidRDefault="00E2533C" w:rsidP="00866DE9">
      <w:pPr>
        <w:pStyle w:val="Style3"/>
        <w:spacing w:after="0"/>
        <w:rPr>
          <w:rFonts w:cs="Arial"/>
          <w:szCs w:val="22"/>
          <w:lang w:val="ru-RU"/>
        </w:rPr>
      </w:pPr>
      <w:r>
        <w:rPr>
          <w:lang w:val="ru-RU"/>
        </w:rPr>
        <w:t>Начисленные взносы признаются в качестве доходов в начале финансового года.  В связи с безнадежной дебиторской задолженностью предусматривается резерв, равный начисленным взносам, замороженным по решению Генеральной Ассамблеи, плюс взносы, причитающиеся с государств-членов, которые потеряли право голоса в соответствии со статьей 11 Конвенции, учреждающей Всемирную организацию интеллектуальной собственности</w:t>
      </w:r>
      <w:r w:rsidRPr="00044EF9">
        <w:rPr>
          <w:rFonts w:cs="Arial"/>
          <w:szCs w:val="22"/>
          <w:lang w:val="ru-RU"/>
        </w:rPr>
        <w:t>.</w:t>
      </w:r>
    </w:p>
    <w:p w:rsidR="00E2533C" w:rsidRPr="00044EF9" w:rsidRDefault="00E2533C" w:rsidP="00866DE9">
      <w:pPr>
        <w:pStyle w:val="Style3"/>
        <w:spacing w:after="0"/>
        <w:rPr>
          <w:rFonts w:cs="Arial"/>
          <w:szCs w:val="22"/>
          <w:lang w:val="ru-RU"/>
        </w:rPr>
      </w:pPr>
    </w:p>
    <w:p w:rsidR="00E2533C" w:rsidRPr="00044EF9" w:rsidRDefault="00E2533C" w:rsidP="00866DE9">
      <w:pPr>
        <w:pStyle w:val="Style3"/>
        <w:spacing w:after="0"/>
        <w:rPr>
          <w:rFonts w:cs="Arial"/>
          <w:szCs w:val="22"/>
          <w:lang w:val="ru-RU"/>
        </w:rPr>
      </w:pPr>
      <w:r>
        <w:rPr>
          <w:lang w:val="ru-RU"/>
        </w:rPr>
        <w:t>В отношении всей другой дебиторской задолженности резерв на случай непогашения создается исходя из результатов анализа сумм задолженности на дату подготовки отчетности</w:t>
      </w:r>
      <w:r w:rsidRPr="00044EF9">
        <w:rPr>
          <w:rFonts w:cs="Arial"/>
          <w:szCs w:val="22"/>
          <w:lang w:val="ru-RU"/>
        </w:rPr>
        <w:t>.</w:t>
      </w:r>
    </w:p>
    <w:p w:rsidR="00C069A6" w:rsidRPr="00E2533C" w:rsidRDefault="00C069A6" w:rsidP="007C6D77">
      <w:pPr>
        <w:jc w:val="both"/>
        <w:rPr>
          <w:rFonts w:ascii="Arial" w:hAnsi="Arial" w:cs="Arial"/>
          <w:sz w:val="22"/>
          <w:szCs w:val="22"/>
          <w:lang w:val="ru-RU"/>
        </w:rPr>
      </w:pPr>
    </w:p>
    <w:p w:rsidR="00E2533C" w:rsidRPr="00044EF9" w:rsidRDefault="00E2533C" w:rsidP="00E2533C">
      <w:pPr>
        <w:pStyle w:val="Style3Bold"/>
        <w:spacing w:after="0"/>
        <w:jc w:val="left"/>
        <w:rPr>
          <w:rFonts w:cs="Arial"/>
          <w:szCs w:val="22"/>
          <w:lang w:val="ru-RU"/>
        </w:rPr>
      </w:pPr>
      <w:r>
        <w:rPr>
          <w:lang w:val="ru-RU"/>
        </w:rPr>
        <w:t>Учет доходов</w:t>
      </w:r>
    </w:p>
    <w:p w:rsidR="00E2533C" w:rsidRPr="00044EF9" w:rsidRDefault="00E2533C" w:rsidP="00866DE9">
      <w:pPr>
        <w:jc w:val="both"/>
        <w:rPr>
          <w:rFonts w:ascii="Arial" w:hAnsi="Arial" w:cs="Arial"/>
          <w:sz w:val="22"/>
          <w:szCs w:val="22"/>
          <w:lang w:val="ru-RU"/>
        </w:rPr>
      </w:pPr>
    </w:p>
    <w:p w:rsidR="00E2533C" w:rsidRPr="00044EF9" w:rsidRDefault="00E2533C" w:rsidP="00866DE9">
      <w:pPr>
        <w:pStyle w:val="Style3"/>
        <w:spacing w:after="0"/>
        <w:rPr>
          <w:rFonts w:cs="Arial"/>
          <w:szCs w:val="22"/>
          <w:lang w:val="ru-RU"/>
        </w:rPr>
      </w:pPr>
      <w:r>
        <w:rPr>
          <w:lang w:val="ru-RU"/>
        </w:rPr>
        <w:t>Доходы от операций</w:t>
      </w:r>
      <w:r w:rsidR="00FA27D4">
        <w:rPr>
          <w:lang w:val="ru-RU"/>
        </w:rPr>
        <w:t>, связанных с реализацией финансовых инструментов,</w:t>
      </w:r>
      <w:r>
        <w:rPr>
          <w:lang w:val="ru-RU"/>
        </w:rPr>
        <w:t xml:space="preserve"> в виде пошлин, взимаемых за заявки на международные патенты, включая пошлины за дополнительные страницы заявок, международную регистрацию товарных знаков и международную регистрацию промышленных образцов, учитываются на дату публикации.  Доходы в виде пошлин, полученных за заявки, не опубликованные на дату отчетности, зачитываются в счет будущих периодов до момента завершения публикации.  Часть пошлины за подачу патентной заявки, покрывающая расходы на перевод заключений о патентоспособности, составленных не на английском языке, который был получен после публикации, также зачитывается в счет будущих периодов до момента завершения перевода.  Все другие пошлины, связанные с заявками на выдачу патентов, регистрацию товарных знаков и промышленных образцов, включая заявки на продление регистрации, учитываются на момент предоставления услуг, подпадающих под соответствующую пошлину.  Доходы от публикаций и услуг по арбитражу и посредничеству учитываются после полного предоставления товаров или услуг</w:t>
      </w:r>
      <w:r w:rsidRPr="00044EF9">
        <w:rPr>
          <w:rFonts w:cs="Arial"/>
          <w:szCs w:val="22"/>
          <w:lang w:val="ru-RU"/>
        </w:rPr>
        <w:t>.</w:t>
      </w:r>
    </w:p>
    <w:p w:rsidR="00E2533C" w:rsidRPr="00044EF9" w:rsidRDefault="00E2533C" w:rsidP="00866DE9">
      <w:pPr>
        <w:pStyle w:val="Style3"/>
        <w:spacing w:after="0"/>
        <w:rPr>
          <w:rFonts w:cs="Arial"/>
          <w:szCs w:val="22"/>
          <w:lang w:val="ru-RU"/>
        </w:rPr>
      </w:pPr>
    </w:p>
    <w:p w:rsidR="00E2533C" w:rsidRPr="00044EF9" w:rsidRDefault="00E2533C" w:rsidP="00866DE9">
      <w:pPr>
        <w:pStyle w:val="Style3"/>
        <w:spacing w:after="0"/>
        <w:rPr>
          <w:rFonts w:cs="Arial"/>
          <w:szCs w:val="22"/>
          <w:lang w:val="ru-RU"/>
        </w:rPr>
      </w:pPr>
      <w:r>
        <w:rPr>
          <w:lang w:val="ru-RU"/>
        </w:rPr>
        <w:t>Поступления от операций,</w:t>
      </w:r>
      <w:r w:rsidR="00D801FA">
        <w:rPr>
          <w:lang w:val="ru-RU"/>
        </w:rPr>
        <w:t xml:space="preserve"> не связанных с реализацией финансовых инструментов,</w:t>
      </w:r>
      <w:r>
        <w:rPr>
          <w:lang w:val="ru-RU"/>
        </w:rPr>
        <w:t xml:space="preserve"> в частности в виде добровольных взносов на специальные счета, подкрепляемые имеющими исковую силу соглашениями, проводятся в качестве доходов при вступлении в силу соответствующего соглашения, за исключением случаев, когда в соглашении содержатся условия, касающиеся конкретного результата или возврата неизрасходованных остатков.  Соглашения такого рода требуют сначала учесть такие доходы как пассив в виде отстроченных поступлений, а после выполнения конкретных условий соглашения такие поступления учитываются в качестве доходов</w:t>
      </w:r>
      <w:r w:rsidRPr="00044EF9">
        <w:rPr>
          <w:rFonts w:cs="Arial"/>
          <w:szCs w:val="22"/>
          <w:lang w:val="ru-RU"/>
        </w:rPr>
        <w:t>.</w:t>
      </w:r>
    </w:p>
    <w:p w:rsidR="00E2533C" w:rsidRPr="00044EF9" w:rsidRDefault="00E2533C" w:rsidP="00866DE9">
      <w:pPr>
        <w:pStyle w:val="Style3"/>
        <w:spacing w:after="0"/>
        <w:rPr>
          <w:rFonts w:cs="Arial"/>
          <w:szCs w:val="22"/>
          <w:lang w:val="ru-RU"/>
        </w:rPr>
      </w:pPr>
    </w:p>
    <w:p w:rsidR="002760C4" w:rsidRPr="00E2533C" w:rsidRDefault="00E2533C" w:rsidP="00866DE9">
      <w:pPr>
        <w:pStyle w:val="Style3"/>
        <w:spacing w:after="0"/>
        <w:rPr>
          <w:rFonts w:cs="Arial"/>
          <w:szCs w:val="22"/>
          <w:lang w:val="ru-RU"/>
        </w:rPr>
      </w:pPr>
      <w:r>
        <w:rPr>
          <w:lang w:val="ru-RU"/>
        </w:rPr>
        <w:t>Начисленные взносы учитываются в качестве доходов в начале каждого года бюджетного периода, к которому относится начисление</w:t>
      </w:r>
      <w:r w:rsidRPr="00044EF9">
        <w:rPr>
          <w:rFonts w:cs="Arial"/>
          <w:szCs w:val="22"/>
          <w:lang w:val="ru-RU"/>
        </w:rPr>
        <w:t>.</w:t>
      </w:r>
    </w:p>
    <w:p w:rsidR="003852F9" w:rsidRPr="00E2533C" w:rsidRDefault="003852F9" w:rsidP="007C6D77">
      <w:pPr>
        <w:pStyle w:val="Style3Bold"/>
        <w:spacing w:after="0"/>
        <w:rPr>
          <w:rFonts w:cs="Arial"/>
          <w:szCs w:val="22"/>
          <w:lang w:val="ru-RU"/>
        </w:rPr>
      </w:pPr>
    </w:p>
    <w:p w:rsidR="00E2533C" w:rsidRPr="00044EF9" w:rsidRDefault="00E2533C" w:rsidP="00E2533C">
      <w:pPr>
        <w:pStyle w:val="Style3Bold"/>
        <w:spacing w:after="0"/>
        <w:jc w:val="left"/>
        <w:rPr>
          <w:rFonts w:cs="Arial"/>
          <w:szCs w:val="22"/>
          <w:lang w:val="ru-RU"/>
        </w:rPr>
      </w:pPr>
      <w:r>
        <w:rPr>
          <w:lang w:val="ru-RU"/>
        </w:rPr>
        <w:t>Сегментная отчетность</w:t>
      </w:r>
    </w:p>
    <w:p w:rsidR="00E2533C" w:rsidRPr="00044EF9" w:rsidRDefault="00E2533C" w:rsidP="00E2533C">
      <w:pPr>
        <w:pStyle w:val="Style3"/>
        <w:spacing w:after="0"/>
        <w:jc w:val="left"/>
        <w:rPr>
          <w:rFonts w:cs="Arial"/>
          <w:szCs w:val="22"/>
          <w:lang w:val="ru-RU"/>
        </w:rPr>
      </w:pPr>
    </w:p>
    <w:p w:rsidR="006B132D" w:rsidRPr="00E2533C" w:rsidRDefault="00E2533C" w:rsidP="00E2533C">
      <w:pPr>
        <w:pStyle w:val="Style3Bold"/>
        <w:spacing w:after="0"/>
        <w:rPr>
          <w:rFonts w:cs="Arial"/>
          <w:b w:val="0"/>
          <w:szCs w:val="22"/>
          <w:lang w:val="ru-RU"/>
        </w:rPr>
      </w:pPr>
      <w:r w:rsidRPr="00E2533C">
        <w:rPr>
          <w:b w:val="0"/>
          <w:lang w:val="ru-RU"/>
        </w:rPr>
        <w:t xml:space="preserve">Сегментная отчетность основана на Союзах, которые составляют Всемирную организацию интеллектуальной собственности.  Доходы и расходы Организации распределяются между Союзами с использованием методики, утвержденной Ассамблеей ВОИС [Пересмотренные программа и бюджет на 2008-2009 гг., </w:t>
      </w:r>
      <w:r w:rsidR="00A302F8">
        <w:rPr>
          <w:b w:val="0"/>
          <w:lang w:val="ru-RU"/>
        </w:rPr>
        <w:t>п</w:t>
      </w:r>
      <w:r w:rsidRPr="00E2533C">
        <w:rPr>
          <w:b w:val="0"/>
          <w:lang w:val="ru-RU"/>
        </w:rPr>
        <w:t>риложение </w:t>
      </w:r>
      <w:r w:rsidRPr="00E2533C">
        <w:rPr>
          <w:b w:val="0"/>
        </w:rPr>
        <w:t>IV</w:t>
      </w:r>
      <w:r w:rsidRPr="00E2533C">
        <w:rPr>
          <w:b w:val="0"/>
          <w:lang w:val="ru-RU"/>
        </w:rPr>
        <w:t>].  Эта методика предусматривает распределение доходов и расходов между всеми программами, а затем между всеми Союзами исходя из совокупности факторов, таких, как прямые доходы и расходы, численность персонала и платежеспособность каждого Союза, что в свою очередь определяется с учетом одновременно текущих доходов и резервов.  Активы и пассивы ВОИС не распределяются по отдельным сегментам, поскольку владельцем является вся Организация, однако доля каждого Союза в чистых активах Организации, включая накопленные остатки средств, доход от переоценки и фонды оборотных средств, признается по сегментам (см. примечание </w:t>
      </w:r>
      <w:r w:rsidRPr="00E2533C" w:rsidDel="00044EF9">
        <w:rPr>
          <w:rFonts w:cs="Arial"/>
          <w:b w:val="0"/>
          <w:szCs w:val="22"/>
          <w:lang w:val="ru-RU"/>
        </w:rPr>
        <w:t xml:space="preserve"> </w:t>
      </w:r>
      <w:r w:rsidRPr="00E2533C">
        <w:rPr>
          <w:rFonts w:cs="Arial"/>
          <w:b w:val="0"/>
          <w:szCs w:val="22"/>
          <w:lang w:val="ru-RU"/>
        </w:rPr>
        <w:t>2</w:t>
      </w:r>
      <w:r>
        <w:rPr>
          <w:rFonts w:cs="Arial"/>
          <w:b w:val="0"/>
          <w:szCs w:val="22"/>
          <w:lang w:val="ru-RU"/>
        </w:rPr>
        <w:t>8</w:t>
      </w:r>
      <w:r w:rsidRPr="00E2533C">
        <w:rPr>
          <w:rFonts w:cs="Arial"/>
          <w:b w:val="0"/>
          <w:szCs w:val="22"/>
          <w:lang w:val="ru-RU"/>
        </w:rPr>
        <w:t>).</w:t>
      </w:r>
    </w:p>
    <w:p w:rsidR="0068621E" w:rsidRPr="00E2533C" w:rsidRDefault="0068621E" w:rsidP="006B132D">
      <w:pPr>
        <w:pStyle w:val="Style3Bold"/>
        <w:spacing w:after="0"/>
        <w:rPr>
          <w:rFonts w:cs="Arial"/>
          <w:b w:val="0"/>
          <w:szCs w:val="22"/>
          <w:lang w:val="ru-RU"/>
        </w:rPr>
      </w:pPr>
    </w:p>
    <w:p w:rsidR="00962DA7" w:rsidRPr="005B25FE" w:rsidRDefault="007A6F15" w:rsidP="006B132D">
      <w:pPr>
        <w:pStyle w:val="Style3Bold"/>
        <w:spacing w:after="0"/>
        <w:rPr>
          <w:rFonts w:cs="Arial"/>
          <w:szCs w:val="22"/>
          <w:lang w:val="ru-RU"/>
        </w:rPr>
      </w:pPr>
      <w:r w:rsidRPr="007A6F15">
        <w:rPr>
          <w:rFonts w:cs="Arial"/>
          <w:szCs w:val="22"/>
          <w:lang w:val="ru-RU"/>
        </w:rPr>
        <w:t>Изменение</w:t>
      </w:r>
      <w:r w:rsidRPr="005B25FE">
        <w:rPr>
          <w:rFonts w:cs="Arial"/>
          <w:szCs w:val="22"/>
          <w:lang w:val="ru-RU"/>
        </w:rPr>
        <w:t xml:space="preserve"> </w:t>
      </w:r>
      <w:r w:rsidR="0045437D" w:rsidRPr="007A6F15">
        <w:rPr>
          <w:rFonts w:cs="Arial"/>
          <w:szCs w:val="22"/>
          <w:lang w:val="ru-RU"/>
        </w:rPr>
        <w:t>учетной</w:t>
      </w:r>
      <w:r w:rsidR="0045437D" w:rsidRPr="005B25FE">
        <w:rPr>
          <w:rFonts w:cs="Arial"/>
          <w:szCs w:val="22"/>
          <w:lang w:val="ru-RU"/>
        </w:rPr>
        <w:t xml:space="preserve"> </w:t>
      </w:r>
      <w:r w:rsidR="0045437D" w:rsidRPr="007A6F15">
        <w:rPr>
          <w:rFonts w:cs="Arial"/>
          <w:szCs w:val="22"/>
          <w:lang w:val="ru-RU"/>
        </w:rPr>
        <w:t>политик</w:t>
      </w:r>
      <w:r w:rsidRPr="007A6F15">
        <w:rPr>
          <w:rFonts w:cs="Arial"/>
          <w:szCs w:val="22"/>
          <w:lang w:val="ru-RU"/>
        </w:rPr>
        <w:t>и</w:t>
      </w:r>
      <w:r w:rsidR="0045437D" w:rsidRPr="005B25FE">
        <w:rPr>
          <w:rFonts w:cs="Arial"/>
          <w:szCs w:val="22"/>
          <w:lang w:val="ru-RU"/>
        </w:rPr>
        <w:t xml:space="preserve"> </w:t>
      </w:r>
      <w:r w:rsidR="0045437D" w:rsidRPr="007A6F15">
        <w:rPr>
          <w:rFonts w:cs="Arial"/>
          <w:szCs w:val="22"/>
          <w:lang w:val="ru-RU"/>
        </w:rPr>
        <w:t>и</w:t>
      </w:r>
      <w:r w:rsidR="0045437D" w:rsidRPr="005B25FE">
        <w:rPr>
          <w:rFonts w:cs="Arial"/>
          <w:szCs w:val="22"/>
          <w:lang w:val="ru-RU"/>
        </w:rPr>
        <w:t xml:space="preserve"> </w:t>
      </w:r>
      <w:r w:rsidR="005B25FE">
        <w:rPr>
          <w:rFonts w:cs="Arial"/>
          <w:szCs w:val="22"/>
          <w:lang w:val="ru-RU"/>
        </w:rPr>
        <w:t>оценочных значений</w:t>
      </w:r>
    </w:p>
    <w:p w:rsidR="00962DA7" w:rsidRPr="00E93EF4" w:rsidRDefault="00962DA7" w:rsidP="006B132D">
      <w:pPr>
        <w:pStyle w:val="Style3Bold"/>
        <w:spacing w:after="0"/>
        <w:rPr>
          <w:rFonts w:cs="Arial"/>
          <w:szCs w:val="22"/>
          <w:lang w:val="ru-RU"/>
        </w:rPr>
      </w:pPr>
    </w:p>
    <w:p w:rsidR="004306E9" w:rsidRPr="00E93EF4" w:rsidRDefault="005B25FE" w:rsidP="006B132D">
      <w:pPr>
        <w:pStyle w:val="Style3Bold"/>
        <w:spacing w:after="0"/>
        <w:rPr>
          <w:rFonts w:cs="Arial"/>
          <w:b w:val="0"/>
          <w:szCs w:val="22"/>
          <w:lang w:val="ru-RU"/>
        </w:rPr>
      </w:pPr>
      <w:r w:rsidRPr="00E93EF4">
        <w:rPr>
          <w:rFonts w:cs="Arial"/>
          <w:b w:val="0"/>
          <w:szCs w:val="22"/>
          <w:lang w:val="ru-RU"/>
        </w:rPr>
        <w:t xml:space="preserve">Организация признает результаты изменений учетной политики </w:t>
      </w:r>
      <w:r w:rsidR="004306E9" w:rsidRPr="00E93EF4">
        <w:rPr>
          <w:rFonts w:cs="Arial"/>
          <w:b w:val="0"/>
          <w:szCs w:val="22"/>
          <w:lang w:val="ru-RU"/>
        </w:rPr>
        <w:t xml:space="preserve">ретроспективно.  Если </w:t>
      </w:r>
      <w:r w:rsidR="00E93EF4">
        <w:rPr>
          <w:rFonts w:cs="Arial"/>
          <w:b w:val="0"/>
          <w:szCs w:val="22"/>
          <w:lang w:val="ru-RU"/>
        </w:rPr>
        <w:t xml:space="preserve">ретроспективное </w:t>
      </w:r>
      <w:r w:rsidR="004306E9" w:rsidRPr="00E93EF4">
        <w:rPr>
          <w:rFonts w:cs="Arial"/>
          <w:b w:val="0"/>
          <w:szCs w:val="22"/>
          <w:lang w:val="ru-RU"/>
        </w:rPr>
        <w:t xml:space="preserve">применение этих результатов нерационально, то они </w:t>
      </w:r>
      <w:r w:rsidR="00E93EF4">
        <w:rPr>
          <w:rFonts w:cs="Arial"/>
          <w:b w:val="0"/>
          <w:szCs w:val="22"/>
          <w:lang w:val="ru-RU"/>
        </w:rPr>
        <w:t xml:space="preserve">применяются с расчетом на </w:t>
      </w:r>
      <w:r w:rsidR="004306E9" w:rsidRPr="00E93EF4">
        <w:rPr>
          <w:rFonts w:cs="Arial"/>
          <w:b w:val="0"/>
          <w:szCs w:val="22"/>
          <w:lang w:val="ru-RU"/>
        </w:rPr>
        <w:t>будуще</w:t>
      </w:r>
      <w:r w:rsidR="00E93EF4">
        <w:rPr>
          <w:rFonts w:cs="Arial"/>
          <w:b w:val="0"/>
          <w:szCs w:val="22"/>
          <w:lang w:val="ru-RU"/>
        </w:rPr>
        <w:t>е.</w:t>
      </w:r>
    </w:p>
    <w:p w:rsidR="00A114E5" w:rsidRPr="00540732" w:rsidRDefault="00A114E5" w:rsidP="006B132D">
      <w:pPr>
        <w:pStyle w:val="Style3Bold"/>
        <w:spacing w:after="0"/>
        <w:rPr>
          <w:rFonts w:cs="Arial"/>
          <w:b w:val="0"/>
          <w:szCs w:val="22"/>
          <w:lang w:val="ru-RU"/>
        </w:rPr>
      </w:pPr>
    </w:p>
    <w:p w:rsidR="00A114E5" w:rsidRPr="00FC5DCB" w:rsidRDefault="004306E9" w:rsidP="006B132D">
      <w:pPr>
        <w:pStyle w:val="Style3Bold"/>
        <w:spacing w:after="0"/>
        <w:rPr>
          <w:rFonts w:cs="Arial"/>
          <w:b w:val="0"/>
          <w:i/>
          <w:szCs w:val="22"/>
          <w:lang w:val="ru-RU"/>
        </w:rPr>
      </w:pPr>
      <w:r w:rsidRPr="00540732">
        <w:rPr>
          <w:rFonts w:cs="Arial"/>
          <w:b w:val="0"/>
          <w:i/>
          <w:szCs w:val="22"/>
          <w:lang w:val="ru-RU"/>
        </w:rPr>
        <w:t>Применение</w:t>
      </w:r>
      <w:r w:rsidRPr="00FC5DCB">
        <w:rPr>
          <w:rFonts w:cs="Arial"/>
          <w:b w:val="0"/>
          <w:i/>
          <w:szCs w:val="22"/>
          <w:lang w:val="ru-RU"/>
        </w:rPr>
        <w:t xml:space="preserve"> </w:t>
      </w:r>
      <w:r w:rsidRPr="00540732">
        <w:rPr>
          <w:rFonts w:cs="Arial"/>
          <w:b w:val="0"/>
          <w:i/>
          <w:szCs w:val="22"/>
          <w:lang w:val="ru-RU"/>
        </w:rPr>
        <w:t>финансовых</w:t>
      </w:r>
      <w:r w:rsidRPr="00FC5DCB">
        <w:rPr>
          <w:rFonts w:cs="Arial"/>
          <w:b w:val="0"/>
          <w:i/>
          <w:szCs w:val="22"/>
          <w:lang w:val="ru-RU"/>
        </w:rPr>
        <w:t xml:space="preserve"> </w:t>
      </w:r>
      <w:r w:rsidRPr="00540732">
        <w:rPr>
          <w:rFonts w:cs="Arial"/>
          <w:b w:val="0"/>
          <w:i/>
          <w:szCs w:val="22"/>
          <w:lang w:val="ru-RU"/>
        </w:rPr>
        <w:t>инструментов</w:t>
      </w:r>
      <w:r w:rsidRPr="00FC5DCB">
        <w:rPr>
          <w:rFonts w:cs="Arial"/>
          <w:b w:val="0"/>
          <w:i/>
          <w:szCs w:val="22"/>
          <w:lang w:val="ru-RU"/>
        </w:rPr>
        <w:t xml:space="preserve"> </w:t>
      </w:r>
      <w:r w:rsidRPr="00540732">
        <w:rPr>
          <w:rFonts w:cs="Arial"/>
          <w:b w:val="0"/>
          <w:i/>
          <w:szCs w:val="22"/>
          <w:lang w:val="ru-RU"/>
        </w:rPr>
        <w:t>МСУГС</w:t>
      </w:r>
      <w:r w:rsidRPr="00540732">
        <w:rPr>
          <w:rFonts w:cs="Arial"/>
          <w:b w:val="0"/>
          <w:i/>
          <w:szCs w:val="22"/>
        </w:rPr>
        <w:t> </w:t>
      </w:r>
      <w:r w:rsidR="00A114E5" w:rsidRPr="00FC5DCB">
        <w:rPr>
          <w:rFonts w:cs="Arial"/>
          <w:b w:val="0"/>
          <w:i/>
          <w:szCs w:val="22"/>
          <w:lang w:val="ru-RU"/>
        </w:rPr>
        <w:t>28-30</w:t>
      </w:r>
    </w:p>
    <w:p w:rsidR="00A114E5" w:rsidRPr="00FC5DCB" w:rsidRDefault="00A114E5" w:rsidP="006B132D">
      <w:pPr>
        <w:pStyle w:val="Style3Bold"/>
        <w:spacing w:after="0"/>
        <w:rPr>
          <w:rFonts w:cs="Arial"/>
          <w:b w:val="0"/>
          <w:i/>
          <w:szCs w:val="22"/>
          <w:highlight w:val="yellow"/>
          <w:lang w:val="ru-RU"/>
        </w:rPr>
      </w:pPr>
    </w:p>
    <w:p w:rsidR="00E15215" w:rsidRPr="00FD593C" w:rsidRDefault="00FD593C" w:rsidP="006B132D">
      <w:pPr>
        <w:pStyle w:val="Style3Bold"/>
        <w:spacing w:after="0"/>
        <w:rPr>
          <w:rFonts w:cs="Arial"/>
          <w:b w:val="0"/>
          <w:szCs w:val="22"/>
          <w:highlight w:val="yellow"/>
          <w:lang w:val="ru-RU"/>
        </w:rPr>
      </w:pPr>
      <w:r w:rsidRPr="00FD593C">
        <w:rPr>
          <w:rFonts w:cs="Arial"/>
          <w:b w:val="0"/>
          <w:szCs w:val="22"/>
          <w:lang w:val="ru-RU"/>
        </w:rPr>
        <w:t xml:space="preserve">Организация </w:t>
      </w:r>
      <w:r w:rsidR="00540732">
        <w:rPr>
          <w:rFonts w:cs="Arial"/>
          <w:b w:val="0"/>
          <w:szCs w:val="22"/>
          <w:lang w:val="ru-RU"/>
        </w:rPr>
        <w:t>в</w:t>
      </w:r>
      <w:r w:rsidR="00540732" w:rsidRPr="00FD593C">
        <w:rPr>
          <w:rFonts w:cs="Arial"/>
          <w:b w:val="0"/>
          <w:szCs w:val="22"/>
          <w:lang w:val="ru-RU"/>
        </w:rPr>
        <w:t xml:space="preserve">первые </w:t>
      </w:r>
      <w:r w:rsidRPr="00FD593C">
        <w:rPr>
          <w:rFonts w:cs="Arial"/>
          <w:b w:val="0"/>
          <w:szCs w:val="22"/>
          <w:lang w:val="ru-RU"/>
        </w:rPr>
        <w:t>применила финансовые инструменты МСУГС</w:t>
      </w:r>
      <w:r w:rsidRPr="00FD593C">
        <w:rPr>
          <w:rFonts w:cs="Arial"/>
          <w:b w:val="0"/>
          <w:szCs w:val="22"/>
        </w:rPr>
        <w:t> </w:t>
      </w:r>
      <w:r w:rsidR="0015332B" w:rsidRPr="00FD593C">
        <w:rPr>
          <w:rFonts w:cs="Arial"/>
          <w:b w:val="0"/>
          <w:szCs w:val="22"/>
          <w:lang w:val="ru-RU"/>
        </w:rPr>
        <w:t>28-30</w:t>
      </w:r>
      <w:r w:rsidRPr="00FD593C">
        <w:rPr>
          <w:rFonts w:cs="Arial"/>
          <w:b w:val="0"/>
          <w:szCs w:val="22"/>
          <w:lang w:val="ru-RU"/>
        </w:rPr>
        <w:t xml:space="preserve"> при подготовке</w:t>
      </w:r>
      <w:r w:rsidR="00540732">
        <w:rPr>
          <w:rFonts w:cs="Arial"/>
          <w:b w:val="0"/>
          <w:szCs w:val="22"/>
          <w:lang w:val="ru-RU"/>
        </w:rPr>
        <w:t xml:space="preserve"> своей</w:t>
      </w:r>
      <w:r w:rsidRPr="00FD593C">
        <w:rPr>
          <w:rFonts w:cs="Arial"/>
          <w:b w:val="0"/>
          <w:szCs w:val="22"/>
          <w:lang w:val="ru-RU"/>
        </w:rPr>
        <w:t xml:space="preserve"> финансовой отчетности за </w:t>
      </w:r>
      <w:r w:rsidR="0015332B" w:rsidRPr="00FD593C">
        <w:rPr>
          <w:rFonts w:cs="Arial"/>
          <w:b w:val="0"/>
          <w:szCs w:val="22"/>
          <w:lang w:val="ru-RU"/>
        </w:rPr>
        <w:t>2013</w:t>
      </w:r>
      <w:r w:rsidRPr="00FD593C">
        <w:rPr>
          <w:rFonts w:cs="Arial"/>
          <w:b w:val="0"/>
          <w:szCs w:val="22"/>
          <w:lang w:val="ru-RU"/>
        </w:rPr>
        <w:t xml:space="preserve"> г. в соответствии с </w:t>
      </w:r>
      <w:r w:rsidR="00E93EF4">
        <w:rPr>
          <w:rFonts w:cs="Arial"/>
          <w:b w:val="0"/>
          <w:szCs w:val="22"/>
          <w:lang w:val="ru-RU"/>
        </w:rPr>
        <w:t xml:space="preserve">фактической </w:t>
      </w:r>
      <w:r w:rsidRPr="00FD593C">
        <w:rPr>
          <w:rFonts w:cs="Arial"/>
          <w:b w:val="0"/>
          <w:szCs w:val="22"/>
          <w:lang w:val="ru-RU"/>
        </w:rPr>
        <w:t xml:space="preserve">датой </w:t>
      </w:r>
      <w:r w:rsidR="00E93EF4">
        <w:rPr>
          <w:rFonts w:cs="Arial"/>
          <w:b w:val="0"/>
          <w:szCs w:val="22"/>
          <w:lang w:val="ru-RU"/>
        </w:rPr>
        <w:t xml:space="preserve">указанных </w:t>
      </w:r>
      <w:r w:rsidRPr="00FD593C">
        <w:rPr>
          <w:rFonts w:cs="Arial"/>
          <w:b w:val="0"/>
          <w:szCs w:val="22"/>
          <w:lang w:val="ru-RU"/>
        </w:rPr>
        <w:t xml:space="preserve">стандартов.  </w:t>
      </w:r>
      <w:r w:rsidR="00E93EF4">
        <w:rPr>
          <w:rFonts w:cs="Arial"/>
          <w:b w:val="0"/>
          <w:szCs w:val="22"/>
          <w:lang w:val="ru-RU"/>
        </w:rPr>
        <w:t>С</w:t>
      </w:r>
      <w:r w:rsidRPr="00FD593C">
        <w:rPr>
          <w:rFonts w:cs="Arial"/>
          <w:b w:val="0"/>
          <w:szCs w:val="22"/>
          <w:lang w:val="ru-RU"/>
        </w:rPr>
        <w:t>тандарты предусматривают ретроспективное применение, включая корректировку начального сальдо нераспределенного профицита или дефицита для самого раннего из представленных предыдущих периодов</w:t>
      </w:r>
      <w:r w:rsidR="00540732">
        <w:rPr>
          <w:rFonts w:cs="Arial"/>
          <w:b w:val="0"/>
          <w:szCs w:val="22"/>
          <w:lang w:val="ru-RU"/>
        </w:rPr>
        <w:t xml:space="preserve">, когда это </w:t>
      </w:r>
      <w:r w:rsidR="007D108E">
        <w:rPr>
          <w:rFonts w:cs="Arial"/>
          <w:b w:val="0"/>
          <w:szCs w:val="22"/>
          <w:lang w:val="ru-RU"/>
        </w:rPr>
        <w:t>целесообразно</w:t>
      </w:r>
      <w:r w:rsidR="00540732">
        <w:rPr>
          <w:rFonts w:cs="Arial"/>
          <w:b w:val="0"/>
          <w:szCs w:val="22"/>
          <w:lang w:val="ru-RU"/>
        </w:rPr>
        <w:t>.</w:t>
      </w:r>
      <w:r w:rsidR="00982AC9" w:rsidRPr="00FD593C">
        <w:rPr>
          <w:rFonts w:cs="Arial"/>
          <w:b w:val="0"/>
          <w:szCs w:val="22"/>
          <w:highlight w:val="yellow"/>
          <w:lang w:val="ru-RU"/>
        </w:rPr>
        <w:t xml:space="preserve"> </w:t>
      </w:r>
    </w:p>
    <w:p w:rsidR="00E15215" w:rsidRPr="00FD593C" w:rsidRDefault="00E15215" w:rsidP="006B132D">
      <w:pPr>
        <w:pStyle w:val="Style3Bold"/>
        <w:spacing w:after="0"/>
        <w:rPr>
          <w:rFonts w:cs="Arial"/>
          <w:b w:val="0"/>
          <w:szCs w:val="22"/>
          <w:highlight w:val="yellow"/>
          <w:lang w:val="ru-RU"/>
        </w:rPr>
      </w:pPr>
    </w:p>
    <w:p w:rsidR="00333CA7" w:rsidRPr="007D108E" w:rsidRDefault="0099282A" w:rsidP="00333CA7">
      <w:pPr>
        <w:pStyle w:val="Style3Bold"/>
        <w:spacing w:after="0"/>
        <w:rPr>
          <w:rFonts w:cs="Arial"/>
          <w:b w:val="0"/>
          <w:szCs w:val="22"/>
          <w:highlight w:val="yellow"/>
          <w:lang w:val="ru-RU"/>
        </w:rPr>
      </w:pPr>
      <w:r w:rsidRPr="007D108E">
        <w:rPr>
          <w:rFonts w:cs="Arial"/>
          <w:b w:val="0"/>
          <w:szCs w:val="22"/>
          <w:lang w:val="ru-RU"/>
        </w:rPr>
        <w:t>Применение МСУГС</w:t>
      </w:r>
      <w:r w:rsidRPr="007D108E">
        <w:rPr>
          <w:rFonts w:cs="Arial"/>
          <w:b w:val="0"/>
          <w:szCs w:val="22"/>
        </w:rPr>
        <w:t> </w:t>
      </w:r>
      <w:r w:rsidR="00982AC9" w:rsidRPr="007D108E">
        <w:rPr>
          <w:rFonts w:cs="Arial"/>
          <w:b w:val="0"/>
          <w:szCs w:val="22"/>
          <w:lang w:val="ru-RU"/>
        </w:rPr>
        <w:t xml:space="preserve">28-30 </w:t>
      </w:r>
      <w:r w:rsidRPr="007D108E">
        <w:rPr>
          <w:rFonts w:cs="Arial"/>
          <w:b w:val="0"/>
          <w:szCs w:val="22"/>
          <w:lang w:val="ru-RU"/>
        </w:rPr>
        <w:t>не повлекло за собой корректировки нераспределенного профицита или дефицита Организации для предыдущих</w:t>
      </w:r>
      <w:r w:rsidR="0042389E">
        <w:rPr>
          <w:rFonts w:cs="Arial"/>
          <w:b w:val="0"/>
          <w:szCs w:val="22"/>
          <w:lang w:val="ru-RU"/>
        </w:rPr>
        <w:t xml:space="preserve"> представленных </w:t>
      </w:r>
      <w:r w:rsidRPr="007D108E">
        <w:rPr>
          <w:rFonts w:cs="Arial"/>
          <w:b w:val="0"/>
          <w:szCs w:val="22"/>
          <w:lang w:val="ru-RU"/>
        </w:rPr>
        <w:t>периодов в финансовых ведомостя</w:t>
      </w:r>
      <w:r w:rsidR="00A013CB">
        <w:rPr>
          <w:rFonts w:cs="Arial"/>
          <w:b w:val="0"/>
          <w:szCs w:val="22"/>
          <w:lang w:val="ru-RU"/>
        </w:rPr>
        <w:t xml:space="preserve">х за 2013 г.  В то же время оно потребовало </w:t>
      </w:r>
      <w:r w:rsidRPr="007D108E">
        <w:rPr>
          <w:rFonts w:cs="Arial"/>
          <w:b w:val="0"/>
          <w:szCs w:val="22"/>
          <w:lang w:val="ru-RU"/>
        </w:rPr>
        <w:t xml:space="preserve">некоторого изменения порядка представления финансовой отчетности, что отражено в </w:t>
      </w:r>
      <w:r w:rsidR="0081493F" w:rsidRPr="007D108E">
        <w:rPr>
          <w:rFonts w:cs="Arial"/>
          <w:b w:val="0"/>
          <w:szCs w:val="22"/>
          <w:lang w:val="ru-RU"/>
        </w:rPr>
        <w:t>сравнительно</w:t>
      </w:r>
      <w:r w:rsidR="007D108E" w:rsidRPr="007D108E">
        <w:rPr>
          <w:rFonts w:cs="Arial"/>
          <w:b w:val="0"/>
          <w:szCs w:val="22"/>
          <w:lang w:val="ru-RU"/>
        </w:rPr>
        <w:t xml:space="preserve">м отчете о финансовом положении за </w:t>
      </w:r>
      <w:r w:rsidR="00E15215" w:rsidRPr="007D108E">
        <w:rPr>
          <w:rFonts w:cs="Arial"/>
          <w:b w:val="0"/>
          <w:szCs w:val="22"/>
          <w:lang w:val="ru-RU"/>
        </w:rPr>
        <w:t>2012</w:t>
      </w:r>
      <w:r w:rsidR="007D108E" w:rsidRPr="007D108E">
        <w:rPr>
          <w:rFonts w:cs="Arial"/>
          <w:b w:val="0"/>
          <w:szCs w:val="22"/>
          <w:lang w:val="ru-RU"/>
        </w:rPr>
        <w:t> г.</w:t>
      </w:r>
      <w:r w:rsidR="00E15215" w:rsidRPr="007D108E">
        <w:rPr>
          <w:rFonts w:cs="Arial"/>
          <w:b w:val="0"/>
          <w:szCs w:val="22"/>
          <w:highlight w:val="yellow"/>
          <w:lang w:val="ru-RU"/>
        </w:rPr>
        <w:t xml:space="preserve"> </w:t>
      </w:r>
    </w:p>
    <w:p w:rsidR="00333CA7" w:rsidRPr="007D108E" w:rsidRDefault="00333CA7" w:rsidP="00333CA7">
      <w:pPr>
        <w:pStyle w:val="Style3Bold"/>
        <w:spacing w:after="0"/>
        <w:rPr>
          <w:rFonts w:cs="Arial"/>
          <w:b w:val="0"/>
          <w:szCs w:val="22"/>
          <w:highlight w:val="yellow"/>
          <w:lang w:val="ru-RU"/>
        </w:rPr>
      </w:pPr>
    </w:p>
    <w:p w:rsidR="00E15215" w:rsidRPr="00AC3D9F" w:rsidRDefault="007D108E" w:rsidP="00333CA7">
      <w:pPr>
        <w:pStyle w:val="Style3Bold"/>
        <w:spacing w:after="0"/>
        <w:rPr>
          <w:rFonts w:cs="Arial"/>
          <w:b w:val="0"/>
          <w:szCs w:val="22"/>
          <w:highlight w:val="yellow"/>
          <w:lang w:val="ru-RU"/>
        </w:rPr>
      </w:pPr>
      <w:r w:rsidRPr="00AB5201">
        <w:rPr>
          <w:rFonts w:cs="Arial"/>
          <w:b w:val="0"/>
          <w:szCs w:val="22"/>
          <w:lang w:val="ru-RU"/>
        </w:rPr>
        <w:t xml:space="preserve">Изменения порядка представления отчетности коснулись кредита, выданного ВОИС Фонду международного центра Женевы </w:t>
      </w:r>
      <w:r w:rsidR="00E15215" w:rsidRPr="00AB5201">
        <w:rPr>
          <w:b w:val="0"/>
          <w:szCs w:val="22"/>
          <w:lang w:val="ru-RU"/>
        </w:rPr>
        <w:t>(</w:t>
      </w:r>
      <w:r w:rsidR="00E15215" w:rsidRPr="00AB5201">
        <w:rPr>
          <w:b w:val="0"/>
          <w:szCs w:val="22"/>
        </w:rPr>
        <w:t>FCIG</w:t>
      </w:r>
      <w:r w:rsidR="00E15215" w:rsidRPr="00AB5201">
        <w:rPr>
          <w:b w:val="0"/>
          <w:szCs w:val="22"/>
          <w:lang w:val="ru-RU"/>
        </w:rPr>
        <w:t>)</w:t>
      </w:r>
      <w:r w:rsidR="00AB5201">
        <w:rPr>
          <w:b w:val="0"/>
          <w:szCs w:val="22"/>
          <w:lang w:val="ru-RU"/>
        </w:rPr>
        <w:t xml:space="preserve"> и учитываемого </w:t>
      </w:r>
      <w:r w:rsidRPr="00AB5201">
        <w:rPr>
          <w:b w:val="0"/>
          <w:szCs w:val="22"/>
          <w:lang w:val="ru-RU"/>
        </w:rPr>
        <w:t>в качестве льготного согласно положениям МСУГС </w:t>
      </w:r>
      <w:r w:rsidR="00E15215" w:rsidRPr="00AB5201">
        <w:rPr>
          <w:b w:val="0"/>
          <w:szCs w:val="22"/>
          <w:lang w:val="ru-RU"/>
        </w:rPr>
        <w:t>28-30.</w:t>
      </w:r>
      <w:r w:rsidRPr="00AB5201">
        <w:rPr>
          <w:b w:val="0"/>
          <w:szCs w:val="22"/>
          <w:lang w:val="ru-RU"/>
        </w:rPr>
        <w:t xml:space="preserve"> </w:t>
      </w:r>
      <w:r w:rsidR="00333CA7" w:rsidRPr="00AB5201">
        <w:rPr>
          <w:b w:val="0"/>
          <w:szCs w:val="22"/>
          <w:lang w:val="ru-RU"/>
        </w:rPr>
        <w:t xml:space="preserve"> </w:t>
      </w:r>
      <w:r w:rsidR="00AB5201" w:rsidRPr="00AB5201">
        <w:rPr>
          <w:b w:val="0"/>
          <w:szCs w:val="22"/>
          <w:lang w:val="ru-RU"/>
        </w:rPr>
        <w:t>Компоненты общей суммы кредита</w:t>
      </w:r>
      <w:r w:rsidR="00162FDE" w:rsidRPr="00AB5201">
        <w:rPr>
          <w:b w:val="0"/>
          <w:szCs w:val="22"/>
          <w:lang w:val="ru-RU"/>
        </w:rPr>
        <w:t xml:space="preserve"> </w:t>
      </w:r>
      <w:r w:rsidR="00AB5201" w:rsidRPr="00AB5201">
        <w:rPr>
          <w:b w:val="0"/>
          <w:szCs w:val="22"/>
          <w:lang w:val="ru-RU"/>
        </w:rPr>
        <w:t xml:space="preserve">были </w:t>
      </w:r>
      <w:r w:rsidR="00162FDE" w:rsidRPr="00AB5201">
        <w:rPr>
          <w:b w:val="0"/>
          <w:szCs w:val="22"/>
          <w:lang w:val="ru-RU"/>
        </w:rPr>
        <w:t>пере</w:t>
      </w:r>
      <w:r w:rsidR="00AB5201" w:rsidRPr="00AB5201">
        <w:rPr>
          <w:b w:val="0"/>
          <w:szCs w:val="22"/>
          <w:lang w:val="ru-RU"/>
        </w:rPr>
        <w:t xml:space="preserve">несены </w:t>
      </w:r>
      <w:r w:rsidR="00162FDE" w:rsidRPr="00AB5201">
        <w:rPr>
          <w:b w:val="0"/>
          <w:szCs w:val="22"/>
          <w:lang w:val="ru-RU"/>
        </w:rPr>
        <w:t xml:space="preserve">из раздела </w:t>
      </w:r>
      <w:r w:rsidR="00AB5201" w:rsidRPr="00AB5201">
        <w:rPr>
          <w:b w:val="0"/>
          <w:szCs w:val="22"/>
          <w:lang w:val="ru-RU"/>
        </w:rPr>
        <w:t>необоротны</w:t>
      </w:r>
      <w:r w:rsidR="00656B97">
        <w:rPr>
          <w:b w:val="0"/>
          <w:szCs w:val="22"/>
          <w:lang w:val="ru-RU"/>
        </w:rPr>
        <w:t>х</w:t>
      </w:r>
      <w:r w:rsidR="00AB5201" w:rsidRPr="00AB5201">
        <w:rPr>
          <w:b w:val="0"/>
          <w:szCs w:val="22"/>
          <w:lang w:val="ru-RU"/>
        </w:rPr>
        <w:t xml:space="preserve"> актив</w:t>
      </w:r>
      <w:r w:rsidR="00656B97">
        <w:rPr>
          <w:b w:val="0"/>
          <w:szCs w:val="22"/>
          <w:lang w:val="ru-RU"/>
        </w:rPr>
        <w:t>ов</w:t>
      </w:r>
      <w:r w:rsidR="00162FDE" w:rsidRPr="00AB5201">
        <w:rPr>
          <w:b w:val="0"/>
          <w:szCs w:val="22"/>
          <w:lang w:val="ru-RU"/>
        </w:rPr>
        <w:t xml:space="preserve"> в раздел оборотн</w:t>
      </w:r>
      <w:r w:rsidR="00AB5201" w:rsidRPr="00AB5201">
        <w:rPr>
          <w:b w:val="0"/>
          <w:szCs w:val="22"/>
          <w:lang w:val="ru-RU"/>
        </w:rPr>
        <w:t xml:space="preserve">ых активов по </w:t>
      </w:r>
      <w:r w:rsidR="00162FDE" w:rsidRPr="00AB5201">
        <w:rPr>
          <w:b w:val="0"/>
          <w:szCs w:val="22"/>
          <w:lang w:val="ru-RU"/>
        </w:rPr>
        <w:t>дебиторской задолженности.  Более подробные сведения представлены в примечании</w:t>
      </w:r>
      <w:r w:rsidR="00162FDE" w:rsidRPr="00AB5201">
        <w:rPr>
          <w:b w:val="0"/>
          <w:szCs w:val="22"/>
        </w:rPr>
        <w:t> </w:t>
      </w:r>
      <w:r w:rsidR="00162FDE" w:rsidRPr="00AB5201">
        <w:rPr>
          <w:b w:val="0"/>
          <w:szCs w:val="22"/>
          <w:lang w:val="ru-RU"/>
        </w:rPr>
        <w:t>10 к финансовым ведомостям.</w:t>
      </w:r>
    </w:p>
    <w:p w:rsidR="00E15215" w:rsidRPr="00AC3D9F" w:rsidRDefault="00E15215" w:rsidP="006B132D">
      <w:pPr>
        <w:pStyle w:val="Style3Bold"/>
        <w:spacing w:after="0"/>
        <w:rPr>
          <w:rFonts w:cs="Arial"/>
          <w:b w:val="0"/>
          <w:szCs w:val="22"/>
          <w:highlight w:val="yellow"/>
          <w:lang w:val="ru-RU"/>
        </w:rPr>
      </w:pPr>
    </w:p>
    <w:p w:rsidR="007507A5" w:rsidRPr="001C149C" w:rsidRDefault="00AC3D9F" w:rsidP="006B132D">
      <w:pPr>
        <w:pStyle w:val="Style3Bold"/>
        <w:spacing w:after="0"/>
        <w:rPr>
          <w:rFonts w:cs="Arial"/>
          <w:b w:val="0"/>
          <w:i/>
          <w:szCs w:val="22"/>
          <w:lang w:val="ru-RU"/>
        </w:rPr>
      </w:pPr>
      <w:r w:rsidRPr="001C149C">
        <w:rPr>
          <w:rFonts w:cs="Arial"/>
          <w:b w:val="0"/>
          <w:i/>
          <w:szCs w:val="22"/>
          <w:lang w:val="ru-RU"/>
        </w:rPr>
        <w:t>Признание дохода от международных патентных заявок</w:t>
      </w:r>
    </w:p>
    <w:p w:rsidR="00665935" w:rsidRPr="001C149C" w:rsidRDefault="00665935" w:rsidP="006B132D">
      <w:pPr>
        <w:pStyle w:val="Style3Bold"/>
        <w:spacing w:after="0"/>
        <w:rPr>
          <w:rFonts w:cs="Arial"/>
          <w:b w:val="0"/>
          <w:i/>
          <w:szCs w:val="22"/>
          <w:lang w:val="ru-RU"/>
        </w:rPr>
      </w:pPr>
    </w:p>
    <w:p w:rsidR="00A94A85" w:rsidRPr="001C149C" w:rsidRDefault="00AC3D9F" w:rsidP="00A94A85">
      <w:pPr>
        <w:jc w:val="both"/>
        <w:rPr>
          <w:rFonts w:ascii="Arial" w:hAnsi="Arial" w:cs="Arial"/>
          <w:sz w:val="22"/>
          <w:szCs w:val="22"/>
          <w:lang w:val="ru-RU"/>
        </w:rPr>
      </w:pPr>
      <w:r w:rsidRPr="001C149C">
        <w:rPr>
          <w:rFonts w:ascii="Arial" w:hAnsi="Arial" w:cs="Arial"/>
          <w:sz w:val="22"/>
          <w:szCs w:val="22"/>
          <w:lang w:val="ru-RU"/>
        </w:rPr>
        <w:t xml:space="preserve">В свете изменений, коснувшихся структуры платежей за международные патентные заявки, была разработана новая </w:t>
      </w:r>
      <w:r w:rsidR="0030691C" w:rsidRPr="001C149C">
        <w:rPr>
          <w:rFonts w:ascii="Arial" w:hAnsi="Arial" w:cs="Arial"/>
          <w:sz w:val="22"/>
          <w:szCs w:val="22"/>
          <w:lang w:val="ru-RU"/>
        </w:rPr>
        <w:t>схема</w:t>
      </w:r>
      <w:r w:rsidRPr="001C149C">
        <w:rPr>
          <w:rFonts w:ascii="Arial" w:hAnsi="Arial" w:cs="Arial"/>
          <w:sz w:val="22"/>
          <w:szCs w:val="22"/>
          <w:lang w:val="ru-RU"/>
        </w:rPr>
        <w:t xml:space="preserve"> расчета сальдо дебиторской задолженности и отложенного дохода от патент</w:t>
      </w:r>
      <w:r w:rsidR="001C149C" w:rsidRPr="001C149C">
        <w:rPr>
          <w:rFonts w:ascii="Arial" w:hAnsi="Arial" w:cs="Arial"/>
          <w:sz w:val="22"/>
          <w:szCs w:val="22"/>
          <w:lang w:val="ru-RU"/>
        </w:rPr>
        <w:t>ной деятельности</w:t>
      </w:r>
      <w:r w:rsidRPr="001C149C">
        <w:rPr>
          <w:rFonts w:ascii="Arial" w:hAnsi="Arial" w:cs="Arial"/>
          <w:sz w:val="22"/>
          <w:szCs w:val="22"/>
          <w:lang w:val="ru-RU"/>
        </w:rPr>
        <w:t xml:space="preserve">.  </w:t>
      </w:r>
      <w:r w:rsidR="0030691C" w:rsidRPr="001C149C">
        <w:rPr>
          <w:rFonts w:ascii="Arial" w:hAnsi="Arial" w:cs="Arial"/>
          <w:sz w:val="22"/>
          <w:szCs w:val="22"/>
          <w:lang w:val="ru-RU"/>
        </w:rPr>
        <w:t>Эта схема, помимо прочего,</w:t>
      </w:r>
      <w:r w:rsidRPr="001C149C">
        <w:rPr>
          <w:rFonts w:ascii="Arial" w:hAnsi="Arial" w:cs="Arial"/>
          <w:sz w:val="22"/>
          <w:szCs w:val="22"/>
          <w:lang w:val="ru-RU"/>
        </w:rPr>
        <w:t xml:space="preserve"> п</w:t>
      </w:r>
      <w:r w:rsidR="00696D50">
        <w:rPr>
          <w:rFonts w:ascii="Arial" w:hAnsi="Arial" w:cs="Arial"/>
          <w:sz w:val="22"/>
          <w:szCs w:val="22"/>
          <w:lang w:val="ru-RU"/>
        </w:rPr>
        <w:t xml:space="preserve">озволяет </w:t>
      </w:r>
      <w:r w:rsidRPr="001C149C">
        <w:rPr>
          <w:rFonts w:ascii="Arial" w:hAnsi="Arial" w:cs="Arial"/>
          <w:sz w:val="22"/>
          <w:szCs w:val="22"/>
          <w:lang w:val="ru-RU"/>
        </w:rPr>
        <w:t>отсрочи</w:t>
      </w:r>
      <w:r w:rsidR="00696D50">
        <w:rPr>
          <w:rFonts w:ascii="Arial" w:hAnsi="Arial" w:cs="Arial"/>
          <w:sz w:val="22"/>
          <w:szCs w:val="22"/>
          <w:lang w:val="ru-RU"/>
        </w:rPr>
        <w:t xml:space="preserve">ть </w:t>
      </w:r>
      <w:r w:rsidRPr="001C149C">
        <w:rPr>
          <w:rFonts w:ascii="Arial" w:hAnsi="Arial" w:cs="Arial"/>
          <w:sz w:val="22"/>
          <w:szCs w:val="22"/>
          <w:lang w:val="ru-RU"/>
        </w:rPr>
        <w:t>уплат</w:t>
      </w:r>
      <w:r w:rsidR="00696D50">
        <w:rPr>
          <w:rFonts w:ascii="Arial" w:hAnsi="Arial" w:cs="Arial"/>
          <w:sz w:val="22"/>
          <w:szCs w:val="22"/>
          <w:lang w:val="ru-RU"/>
        </w:rPr>
        <w:t>у</w:t>
      </w:r>
      <w:r w:rsidRPr="001C149C">
        <w:rPr>
          <w:rFonts w:ascii="Arial" w:hAnsi="Arial" w:cs="Arial"/>
          <w:sz w:val="22"/>
          <w:szCs w:val="22"/>
          <w:lang w:val="ru-RU"/>
        </w:rPr>
        <w:t xml:space="preserve"> пошлин за дополнительные страницы </w:t>
      </w:r>
      <w:r w:rsidR="00383BA0">
        <w:rPr>
          <w:rFonts w:ascii="Arial" w:hAnsi="Arial" w:cs="Arial"/>
          <w:sz w:val="22"/>
          <w:szCs w:val="22"/>
          <w:lang w:val="ru-RU"/>
        </w:rPr>
        <w:t>для</w:t>
      </w:r>
      <w:r w:rsidRPr="001C149C">
        <w:rPr>
          <w:rFonts w:ascii="Arial" w:hAnsi="Arial" w:cs="Arial"/>
          <w:sz w:val="22"/>
          <w:szCs w:val="22"/>
          <w:lang w:val="ru-RU"/>
        </w:rPr>
        <w:t xml:space="preserve"> всех форматов заявок до момента публикации.  </w:t>
      </w:r>
      <w:r w:rsidR="00383BA0">
        <w:rPr>
          <w:rFonts w:ascii="Arial" w:hAnsi="Arial" w:cs="Arial"/>
          <w:sz w:val="22"/>
          <w:szCs w:val="22"/>
          <w:lang w:val="ru-RU"/>
        </w:rPr>
        <w:t>И</w:t>
      </w:r>
      <w:r w:rsidR="0030691C" w:rsidRPr="001C149C">
        <w:rPr>
          <w:rFonts w:ascii="Arial" w:hAnsi="Arial" w:cs="Arial"/>
          <w:sz w:val="22"/>
          <w:szCs w:val="22"/>
          <w:lang w:val="ru-RU"/>
        </w:rPr>
        <w:t>змененн</w:t>
      </w:r>
      <w:r w:rsidR="00383BA0">
        <w:rPr>
          <w:rFonts w:ascii="Arial" w:hAnsi="Arial" w:cs="Arial"/>
          <w:sz w:val="22"/>
          <w:szCs w:val="22"/>
          <w:lang w:val="ru-RU"/>
        </w:rPr>
        <w:t>ая</w:t>
      </w:r>
      <w:r w:rsidR="0030691C" w:rsidRPr="001C149C">
        <w:rPr>
          <w:rFonts w:ascii="Arial" w:hAnsi="Arial" w:cs="Arial"/>
          <w:sz w:val="22"/>
          <w:szCs w:val="22"/>
          <w:lang w:val="ru-RU"/>
        </w:rPr>
        <w:t xml:space="preserve"> схем</w:t>
      </w:r>
      <w:r w:rsidR="00383BA0">
        <w:rPr>
          <w:rFonts w:ascii="Arial" w:hAnsi="Arial" w:cs="Arial"/>
          <w:sz w:val="22"/>
          <w:szCs w:val="22"/>
          <w:lang w:val="ru-RU"/>
        </w:rPr>
        <w:t>а предусматривает</w:t>
      </w:r>
      <w:r w:rsidR="001C149C" w:rsidRPr="001C149C">
        <w:rPr>
          <w:rFonts w:ascii="Arial" w:hAnsi="Arial" w:cs="Arial"/>
          <w:sz w:val="22"/>
          <w:szCs w:val="22"/>
          <w:lang w:val="ru-RU"/>
        </w:rPr>
        <w:t xml:space="preserve"> указ</w:t>
      </w:r>
      <w:r w:rsidR="00383BA0">
        <w:rPr>
          <w:rFonts w:ascii="Arial" w:hAnsi="Arial" w:cs="Arial"/>
          <w:sz w:val="22"/>
          <w:szCs w:val="22"/>
          <w:lang w:val="ru-RU"/>
        </w:rPr>
        <w:t>ание</w:t>
      </w:r>
      <w:r w:rsidRPr="001C149C">
        <w:rPr>
          <w:rFonts w:ascii="Arial" w:hAnsi="Arial" w:cs="Arial"/>
          <w:sz w:val="22"/>
          <w:szCs w:val="22"/>
          <w:lang w:val="ru-RU"/>
        </w:rPr>
        <w:t>:</w:t>
      </w:r>
    </w:p>
    <w:p w:rsidR="00A94A85" w:rsidRPr="001C149C" w:rsidRDefault="00A94A85" w:rsidP="00A94A85">
      <w:pPr>
        <w:jc w:val="both"/>
        <w:rPr>
          <w:rFonts w:ascii="Arial" w:hAnsi="Arial" w:cs="Arial"/>
          <w:sz w:val="22"/>
          <w:szCs w:val="22"/>
          <w:lang w:val="ru-RU"/>
        </w:rPr>
      </w:pPr>
    </w:p>
    <w:p w:rsidR="00A94A85" w:rsidRPr="001C149C" w:rsidRDefault="00360A0C" w:rsidP="00A94A85">
      <w:pPr>
        <w:pStyle w:val="ListParagraph"/>
        <w:numPr>
          <w:ilvl w:val="0"/>
          <w:numId w:val="15"/>
        </w:numPr>
        <w:spacing w:after="200" w:line="276" w:lineRule="auto"/>
        <w:contextualSpacing/>
        <w:jc w:val="both"/>
        <w:rPr>
          <w:rFonts w:ascii="Arial" w:hAnsi="Arial" w:cs="Arial"/>
          <w:sz w:val="22"/>
          <w:szCs w:val="22"/>
          <w:lang w:val="ru-RU"/>
        </w:rPr>
      </w:pPr>
      <w:r w:rsidRPr="001C149C">
        <w:rPr>
          <w:rFonts w:ascii="Arial" w:hAnsi="Arial" w:cs="Arial"/>
          <w:sz w:val="22"/>
          <w:szCs w:val="22"/>
          <w:lang w:val="ru-RU"/>
        </w:rPr>
        <w:t>имеющи</w:t>
      </w:r>
      <w:r w:rsidR="00383BA0">
        <w:rPr>
          <w:rFonts w:ascii="Arial" w:hAnsi="Arial" w:cs="Arial"/>
          <w:sz w:val="22"/>
          <w:szCs w:val="22"/>
          <w:lang w:val="ru-RU"/>
        </w:rPr>
        <w:t>х</w:t>
      </w:r>
      <w:r w:rsidRPr="001C149C">
        <w:rPr>
          <w:rFonts w:ascii="Arial" w:hAnsi="Arial" w:cs="Arial"/>
          <w:sz w:val="22"/>
          <w:szCs w:val="22"/>
          <w:lang w:val="ru-RU"/>
        </w:rPr>
        <w:t>ся сведени</w:t>
      </w:r>
      <w:r w:rsidR="00383BA0">
        <w:rPr>
          <w:rFonts w:ascii="Arial" w:hAnsi="Arial" w:cs="Arial"/>
          <w:sz w:val="22"/>
          <w:szCs w:val="22"/>
          <w:lang w:val="ru-RU"/>
        </w:rPr>
        <w:t>й</w:t>
      </w:r>
      <w:r w:rsidRPr="001C149C">
        <w:rPr>
          <w:rFonts w:ascii="Arial" w:hAnsi="Arial" w:cs="Arial"/>
          <w:sz w:val="22"/>
          <w:szCs w:val="22"/>
          <w:lang w:val="ru-RU"/>
        </w:rPr>
        <w:t xml:space="preserve"> о сроках </w:t>
      </w:r>
      <w:r w:rsidR="00344D22" w:rsidRPr="001C149C">
        <w:rPr>
          <w:rFonts w:ascii="Arial" w:hAnsi="Arial" w:cs="Arial"/>
          <w:sz w:val="22"/>
          <w:szCs w:val="22"/>
          <w:lang w:val="ru-RU"/>
        </w:rPr>
        <w:t xml:space="preserve">отдельно взятой </w:t>
      </w:r>
      <w:r w:rsidRPr="001C149C">
        <w:rPr>
          <w:rFonts w:ascii="Arial" w:hAnsi="Arial" w:cs="Arial"/>
          <w:sz w:val="22"/>
          <w:szCs w:val="22"/>
          <w:lang w:val="ru-RU"/>
        </w:rPr>
        <w:t>заявки, в</w:t>
      </w:r>
      <w:r w:rsidR="00383BA0">
        <w:rPr>
          <w:rFonts w:ascii="Arial" w:hAnsi="Arial" w:cs="Arial"/>
          <w:sz w:val="22"/>
          <w:szCs w:val="22"/>
          <w:lang w:val="ru-RU"/>
        </w:rPr>
        <w:t>ключая</w:t>
      </w:r>
      <w:r w:rsidRPr="001C149C">
        <w:rPr>
          <w:rFonts w:ascii="Arial" w:hAnsi="Arial" w:cs="Arial"/>
          <w:sz w:val="22"/>
          <w:szCs w:val="22"/>
          <w:lang w:val="ru-RU"/>
        </w:rPr>
        <w:t xml:space="preserve"> дат</w:t>
      </w:r>
      <w:r w:rsidR="00383BA0">
        <w:rPr>
          <w:rFonts w:ascii="Arial" w:hAnsi="Arial" w:cs="Arial"/>
          <w:sz w:val="22"/>
          <w:szCs w:val="22"/>
          <w:lang w:val="ru-RU"/>
        </w:rPr>
        <w:t>у</w:t>
      </w:r>
      <w:r w:rsidRPr="001C149C">
        <w:rPr>
          <w:rFonts w:ascii="Arial" w:hAnsi="Arial" w:cs="Arial"/>
          <w:sz w:val="22"/>
          <w:szCs w:val="22"/>
          <w:lang w:val="ru-RU"/>
        </w:rPr>
        <w:t xml:space="preserve"> подачи заявки, дат</w:t>
      </w:r>
      <w:r w:rsidR="00383BA0">
        <w:rPr>
          <w:rFonts w:ascii="Arial" w:hAnsi="Arial" w:cs="Arial"/>
          <w:sz w:val="22"/>
          <w:szCs w:val="22"/>
          <w:lang w:val="ru-RU"/>
        </w:rPr>
        <w:t>у</w:t>
      </w:r>
      <w:r w:rsidRPr="001C149C">
        <w:rPr>
          <w:rFonts w:ascii="Arial" w:hAnsi="Arial" w:cs="Arial"/>
          <w:sz w:val="22"/>
          <w:szCs w:val="22"/>
          <w:lang w:val="ru-RU"/>
        </w:rPr>
        <w:t xml:space="preserve"> ее получения ВОИС, дат</w:t>
      </w:r>
      <w:r w:rsidR="00383BA0">
        <w:rPr>
          <w:rFonts w:ascii="Arial" w:hAnsi="Arial" w:cs="Arial"/>
          <w:sz w:val="22"/>
          <w:szCs w:val="22"/>
          <w:lang w:val="ru-RU"/>
        </w:rPr>
        <w:t>у</w:t>
      </w:r>
      <w:r w:rsidRPr="001C149C">
        <w:rPr>
          <w:rFonts w:ascii="Arial" w:hAnsi="Arial" w:cs="Arial"/>
          <w:sz w:val="22"/>
          <w:szCs w:val="22"/>
          <w:lang w:val="ru-RU"/>
        </w:rPr>
        <w:t xml:space="preserve"> платежа и дат</w:t>
      </w:r>
      <w:r w:rsidR="00383BA0">
        <w:rPr>
          <w:rFonts w:ascii="Arial" w:hAnsi="Arial" w:cs="Arial"/>
          <w:sz w:val="22"/>
          <w:szCs w:val="22"/>
          <w:lang w:val="ru-RU"/>
        </w:rPr>
        <w:t>у</w:t>
      </w:r>
      <w:r w:rsidRPr="001C149C">
        <w:rPr>
          <w:rFonts w:ascii="Arial" w:hAnsi="Arial" w:cs="Arial"/>
          <w:sz w:val="22"/>
          <w:szCs w:val="22"/>
          <w:lang w:val="ru-RU"/>
        </w:rPr>
        <w:t xml:space="preserve"> публикации</w:t>
      </w:r>
      <w:r w:rsidR="00A94A85" w:rsidRPr="001C149C">
        <w:rPr>
          <w:rFonts w:ascii="Arial" w:hAnsi="Arial" w:cs="Arial"/>
          <w:sz w:val="22"/>
          <w:szCs w:val="22"/>
          <w:lang w:val="ru-RU"/>
        </w:rPr>
        <w:t>;</w:t>
      </w:r>
    </w:p>
    <w:p w:rsidR="00A94A85" w:rsidRPr="001C149C" w:rsidRDefault="00383BA0" w:rsidP="00A94A85">
      <w:pPr>
        <w:pStyle w:val="ListParagraph"/>
        <w:numPr>
          <w:ilvl w:val="0"/>
          <w:numId w:val="15"/>
        </w:numPr>
        <w:spacing w:after="200" w:line="276" w:lineRule="auto"/>
        <w:contextualSpacing/>
        <w:jc w:val="both"/>
        <w:rPr>
          <w:rFonts w:ascii="Arial" w:hAnsi="Arial" w:cs="Arial"/>
          <w:sz w:val="22"/>
          <w:szCs w:val="22"/>
          <w:lang w:val="ru-RU"/>
        </w:rPr>
      </w:pPr>
      <w:r>
        <w:rPr>
          <w:rFonts w:ascii="Arial" w:hAnsi="Arial" w:cs="Arial"/>
          <w:sz w:val="22"/>
          <w:szCs w:val="22"/>
          <w:lang w:val="ru-RU"/>
        </w:rPr>
        <w:t xml:space="preserve">применяемого </w:t>
      </w:r>
      <w:r w:rsidR="00344D22" w:rsidRPr="001C149C">
        <w:rPr>
          <w:rFonts w:ascii="Arial" w:hAnsi="Arial" w:cs="Arial"/>
          <w:sz w:val="22"/>
          <w:szCs w:val="22"/>
          <w:lang w:val="ru-RU"/>
        </w:rPr>
        <w:t>обменн</w:t>
      </w:r>
      <w:r>
        <w:rPr>
          <w:rFonts w:ascii="Arial" w:hAnsi="Arial" w:cs="Arial"/>
          <w:sz w:val="22"/>
          <w:szCs w:val="22"/>
          <w:lang w:val="ru-RU"/>
        </w:rPr>
        <w:t>ого</w:t>
      </w:r>
      <w:r w:rsidR="00344D22" w:rsidRPr="001C149C">
        <w:rPr>
          <w:rFonts w:ascii="Arial" w:hAnsi="Arial" w:cs="Arial"/>
          <w:sz w:val="22"/>
          <w:szCs w:val="22"/>
          <w:lang w:val="ru-RU"/>
        </w:rPr>
        <w:t xml:space="preserve"> курс</w:t>
      </w:r>
      <w:r>
        <w:rPr>
          <w:rFonts w:ascii="Arial" w:hAnsi="Arial" w:cs="Arial"/>
          <w:sz w:val="22"/>
          <w:szCs w:val="22"/>
          <w:lang w:val="ru-RU"/>
        </w:rPr>
        <w:t>а</w:t>
      </w:r>
      <w:r w:rsidR="00344D22" w:rsidRPr="001C149C">
        <w:rPr>
          <w:rFonts w:ascii="Arial" w:hAnsi="Arial" w:cs="Arial"/>
          <w:sz w:val="22"/>
          <w:szCs w:val="22"/>
          <w:lang w:val="ru-RU"/>
        </w:rPr>
        <w:t xml:space="preserve"> для иностранной валюты</w:t>
      </w:r>
      <w:r w:rsidR="00A94A85" w:rsidRPr="001C149C">
        <w:rPr>
          <w:rFonts w:ascii="Arial" w:hAnsi="Arial" w:cs="Arial"/>
          <w:sz w:val="22"/>
          <w:szCs w:val="22"/>
          <w:lang w:val="ru-RU"/>
        </w:rPr>
        <w:t>;</w:t>
      </w:r>
    </w:p>
    <w:p w:rsidR="00A94A85" w:rsidRPr="001C149C" w:rsidRDefault="001C149C" w:rsidP="00A94A85">
      <w:pPr>
        <w:pStyle w:val="ListParagraph"/>
        <w:numPr>
          <w:ilvl w:val="0"/>
          <w:numId w:val="15"/>
        </w:numPr>
        <w:spacing w:after="200" w:line="276" w:lineRule="auto"/>
        <w:contextualSpacing/>
        <w:jc w:val="both"/>
        <w:rPr>
          <w:rFonts w:ascii="Arial" w:hAnsi="Arial" w:cs="Arial"/>
          <w:sz w:val="22"/>
          <w:szCs w:val="22"/>
          <w:lang w:val="ru-RU"/>
        </w:rPr>
      </w:pPr>
      <w:r w:rsidRPr="001C149C">
        <w:rPr>
          <w:rFonts w:ascii="Arial" w:hAnsi="Arial" w:cs="Arial"/>
          <w:sz w:val="22"/>
          <w:szCs w:val="22"/>
          <w:lang w:val="ru-RU"/>
        </w:rPr>
        <w:t>размер</w:t>
      </w:r>
      <w:r w:rsidR="00383BA0">
        <w:rPr>
          <w:rFonts w:ascii="Arial" w:hAnsi="Arial" w:cs="Arial"/>
          <w:sz w:val="22"/>
          <w:szCs w:val="22"/>
          <w:lang w:val="ru-RU"/>
        </w:rPr>
        <w:t>а</w:t>
      </w:r>
      <w:r w:rsidRPr="001C149C">
        <w:rPr>
          <w:rFonts w:ascii="Arial" w:hAnsi="Arial" w:cs="Arial"/>
          <w:sz w:val="22"/>
          <w:szCs w:val="22"/>
          <w:lang w:val="ru-RU"/>
        </w:rPr>
        <w:t xml:space="preserve"> </w:t>
      </w:r>
      <w:r w:rsidR="00344D22" w:rsidRPr="001C149C">
        <w:rPr>
          <w:rFonts w:ascii="Arial" w:hAnsi="Arial" w:cs="Arial"/>
          <w:sz w:val="22"/>
          <w:szCs w:val="22"/>
          <w:lang w:val="ru-RU"/>
        </w:rPr>
        <w:t>доход</w:t>
      </w:r>
      <w:r w:rsidRPr="001C149C">
        <w:rPr>
          <w:rFonts w:ascii="Arial" w:hAnsi="Arial" w:cs="Arial"/>
          <w:sz w:val="22"/>
          <w:szCs w:val="22"/>
          <w:lang w:val="ru-RU"/>
        </w:rPr>
        <w:t>а</w:t>
      </w:r>
      <w:r w:rsidR="00344D22" w:rsidRPr="001C149C">
        <w:rPr>
          <w:rFonts w:ascii="Arial" w:hAnsi="Arial" w:cs="Arial"/>
          <w:sz w:val="22"/>
          <w:szCs w:val="22"/>
          <w:lang w:val="ru-RU"/>
        </w:rPr>
        <w:t xml:space="preserve"> от пошлин за дополнительные страницы, отсроченн</w:t>
      </w:r>
      <w:r w:rsidRPr="001C149C">
        <w:rPr>
          <w:rFonts w:ascii="Arial" w:hAnsi="Arial" w:cs="Arial"/>
          <w:sz w:val="22"/>
          <w:szCs w:val="22"/>
          <w:lang w:val="ru-RU"/>
        </w:rPr>
        <w:t>ого</w:t>
      </w:r>
      <w:r w:rsidR="00344D22" w:rsidRPr="001C149C">
        <w:rPr>
          <w:rFonts w:ascii="Arial" w:hAnsi="Arial" w:cs="Arial"/>
          <w:sz w:val="22"/>
          <w:szCs w:val="22"/>
          <w:lang w:val="ru-RU"/>
        </w:rPr>
        <w:t xml:space="preserve"> до публикации заявок в любых форматах</w:t>
      </w:r>
      <w:r w:rsidR="00A94A85" w:rsidRPr="001C149C">
        <w:rPr>
          <w:rFonts w:ascii="Arial" w:hAnsi="Arial" w:cs="Arial"/>
          <w:sz w:val="22"/>
          <w:szCs w:val="22"/>
          <w:lang w:val="ru-RU"/>
        </w:rPr>
        <w:t xml:space="preserve">; </w:t>
      </w:r>
    </w:p>
    <w:p w:rsidR="00A94A85" w:rsidRPr="001C149C" w:rsidRDefault="00344D22" w:rsidP="00A94A85">
      <w:pPr>
        <w:pStyle w:val="ListParagraph"/>
        <w:numPr>
          <w:ilvl w:val="0"/>
          <w:numId w:val="15"/>
        </w:numPr>
        <w:spacing w:after="200" w:line="276" w:lineRule="auto"/>
        <w:contextualSpacing/>
        <w:jc w:val="both"/>
        <w:rPr>
          <w:rFonts w:ascii="Arial" w:hAnsi="Arial" w:cs="Arial"/>
          <w:sz w:val="22"/>
          <w:szCs w:val="22"/>
          <w:lang w:val="ru-RU"/>
        </w:rPr>
      </w:pPr>
      <w:r w:rsidRPr="001C149C">
        <w:rPr>
          <w:rFonts w:ascii="Arial" w:hAnsi="Arial" w:cs="Arial"/>
          <w:sz w:val="22"/>
          <w:szCs w:val="22"/>
          <w:lang w:val="ru-RU"/>
        </w:rPr>
        <w:t>сведени</w:t>
      </w:r>
      <w:r w:rsidR="00383BA0">
        <w:rPr>
          <w:rFonts w:ascii="Arial" w:hAnsi="Arial" w:cs="Arial"/>
          <w:sz w:val="22"/>
          <w:szCs w:val="22"/>
          <w:lang w:val="ru-RU"/>
        </w:rPr>
        <w:t>й</w:t>
      </w:r>
      <w:r w:rsidRPr="001C149C">
        <w:rPr>
          <w:rFonts w:ascii="Arial" w:hAnsi="Arial" w:cs="Arial"/>
          <w:sz w:val="22"/>
          <w:szCs w:val="22"/>
          <w:lang w:val="ru-RU"/>
        </w:rPr>
        <w:t xml:space="preserve"> обо всех случаях снижения размера пошлин, в том числе для развивающихся стран.</w:t>
      </w:r>
    </w:p>
    <w:p w:rsidR="00665935" w:rsidRPr="008F5A22" w:rsidRDefault="00A66FAA" w:rsidP="00665935">
      <w:pPr>
        <w:jc w:val="both"/>
        <w:rPr>
          <w:rFonts w:ascii="Arial" w:hAnsi="Arial" w:cs="Arial"/>
          <w:sz w:val="22"/>
          <w:szCs w:val="22"/>
          <w:lang w:val="ru-RU"/>
        </w:rPr>
      </w:pPr>
      <w:r w:rsidRPr="008F5A22">
        <w:rPr>
          <w:rFonts w:ascii="Arial" w:hAnsi="Arial" w:cs="Arial"/>
          <w:sz w:val="22"/>
          <w:szCs w:val="22"/>
          <w:lang w:val="ru-RU"/>
        </w:rPr>
        <w:t>И</w:t>
      </w:r>
      <w:r w:rsidR="0030691C" w:rsidRPr="008F5A22">
        <w:rPr>
          <w:rFonts w:ascii="Arial" w:hAnsi="Arial" w:cs="Arial"/>
          <w:sz w:val="22"/>
          <w:szCs w:val="22"/>
          <w:lang w:val="ru-RU"/>
        </w:rPr>
        <w:t>зменени</w:t>
      </w:r>
      <w:r w:rsidRPr="008F5A22">
        <w:rPr>
          <w:rFonts w:ascii="Arial" w:hAnsi="Arial" w:cs="Arial"/>
          <w:sz w:val="22"/>
          <w:szCs w:val="22"/>
          <w:lang w:val="ru-RU"/>
        </w:rPr>
        <w:t>е</w:t>
      </w:r>
      <w:r w:rsidR="0030691C" w:rsidRPr="008F5A22">
        <w:rPr>
          <w:rFonts w:ascii="Arial" w:hAnsi="Arial" w:cs="Arial"/>
          <w:sz w:val="22"/>
          <w:szCs w:val="22"/>
          <w:lang w:val="ru-RU"/>
        </w:rPr>
        <w:t xml:space="preserve"> </w:t>
      </w:r>
      <w:r w:rsidRPr="008F5A22">
        <w:rPr>
          <w:rFonts w:ascii="Arial" w:hAnsi="Arial" w:cs="Arial"/>
          <w:sz w:val="22"/>
          <w:szCs w:val="22"/>
          <w:lang w:val="ru-RU"/>
        </w:rPr>
        <w:t xml:space="preserve">схемы расчета корректировок </w:t>
      </w:r>
      <w:r w:rsidR="009D7B04">
        <w:rPr>
          <w:rFonts w:ascii="Arial" w:hAnsi="Arial" w:cs="Arial"/>
          <w:sz w:val="22"/>
          <w:szCs w:val="22"/>
          <w:lang w:val="ru-RU"/>
        </w:rPr>
        <w:t xml:space="preserve">влечет за собой трансформацию учета </w:t>
      </w:r>
      <w:r w:rsidRPr="008F5A22">
        <w:rPr>
          <w:rFonts w:ascii="Arial" w:hAnsi="Arial" w:cs="Arial"/>
          <w:sz w:val="22"/>
          <w:szCs w:val="22"/>
          <w:lang w:val="ru-RU"/>
        </w:rPr>
        <w:t xml:space="preserve">и </w:t>
      </w:r>
      <w:r w:rsidR="009D7B04">
        <w:rPr>
          <w:rFonts w:ascii="Arial" w:hAnsi="Arial" w:cs="Arial"/>
          <w:sz w:val="22"/>
          <w:szCs w:val="22"/>
          <w:lang w:val="ru-RU"/>
        </w:rPr>
        <w:t>оценки</w:t>
      </w:r>
      <w:r w:rsidRPr="008F5A22">
        <w:rPr>
          <w:rFonts w:ascii="Arial" w:hAnsi="Arial" w:cs="Arial"/>
          <w:sz w:val="22"/>
          <w:szCs w:val="22"/>
          <w:lang w:val="ru-RU"/>
        </w:rPr>
        <w:t xml:space="preserve"> дохода на основе принципа начисления</w:t>
      </w:r>
      <w:r w:rsidR="009D7B04">
        <w:rPr>
          <w:rFonts w:ascii="Arial" w:hAnsi="Arial" w:cs="Arial"/>
          <w:sz w:val="22"/>
          <w:szCs w:val="22"/>
          <w:lang w:val="ru-RU"/>
        </w:rPr>
        <w:t>, что</w:t>
      </w:r>
      <w:r w:rsidRPr="008F5A22">
        <w:rPr>
          <w:rFonts w:ascii="Arial" w:hAnsi="Arial" w:cs="Arial"/>
          <w:sz w:val="22"/>
          <w:szCs w:val="22"/>
          <w:lang w:val="ru-RU"/>
        </w:rPr>
        <w:t xml:space="preserve"> позволит представлять в финансовых документах надежную и более точную информацию.  В частности новая схема обеспечивает более точные данные о статусе отдельно взятых заявок, </w:t>
      </w:r>
      <w:r w:rsidR="009D7B04">
        <w:rPr>
          <w:rFonts w:ascii="Arial" w:hAnsi="Arial" w:cs="Arial"/>
          <w:sz w:val="22"/>
          <w:szCs w:val="22"/>
          <w:lang w:val="ru-RU"/>
        </w:rPr>
        <w:t xml:space="preserve">включая указание </w:t>
      </w:r>
      <w:r w:rsidR="008F5A22" w:rsidRPr="008F5A22">
        <w:rPr>
          <w:rFonts w:ascii="Arial" w:hAnsi="Arial" w:cs="Arial"/>
          <w:sz w:val="22"/>
          <w:szCs w:val="22"/>
          <w:lang w:val="ru-RU"/>
        </w:rPr>
        <w:t>дат</w:t>
      </w:r>
      <w:r w:rsidR="009D7B04">
        <w:rPr>
          <w:rFonts w:ascii="Arial" w:hAnsi="Arial" w:cs="Arial"/>
          <w:sz w:val="22"/>
          <w:szCs w:val="22"/>
          <w:lang w:val="ru-RU"/>
        </w:rPr>
        <w:t>ы</w:t>
      </w:r>
      <w:r w:rsidR="008F5A22" w:rsidRPr="008F5A22">
        <w:rPr>
          <w:rFonts w:ascii="Arial" w:hAnsi="Arial" w:cs="Arial"/>
          <w:sz w:val="22"/>
          <w:szCs w:val="22"/>
          <w:lang w:val="ru-RU"/>
        </w:rPr>
        <w:t xml:space="preserve"> подачи, получения ВОИС, платежа и публикации, что позволяет более точно рассчитать баланс дебиторской задолженности и отсроченного дохода на дату составления отчетности.  Таким образом, изменение схемы предполагает изменение учетной политики в соответствии с МСУГС </w:t>
      </w:r>
      <w:r w:rsidR="00665935" w:rsidRPr="008F5A22">
        <w:rPr>
          <w:rFonts w:ascii="Arial" w:hAnsi="Arial" w:cs="Arial"/>
          <w:sz w:val="22"/>
          <w:szCs w:val="22"/>
          <w:lang w:val="ru-RU"/>
        </w:rPr>
        <w:t>3.</w:t>
      </w:r>
    </w:p>
    <w:p w:rsidR="00232729" w:rsidRPr="008F5A22" w:rsidRDefault="00232729" w:rsidP="00665935">
      <w:pPr>
        <w:jc w:val="both"/>
        <w:rPr>
          <w:rFonts w:ascii="Arial" w:hAnsi="Arial" w:cs="Arial"/>
          <w:sz w:val="22"/>
          <w:szCs w:val="22"/>
          <w:highlight w:val="yellow"/>
          <w:lang w:val="ru-RU"/>
        </w:rPr>
      </w:pPr>
    </w:p>
    <w:p w:rsidR="00E15215" w:rsidRPr="0042389E" w:rsidRDefault="00AC34D7" w:rsidP="00665935">
      <w:pPr>
        <w:jc w:val="both"/>
        <w:rPr>
          <w:rFonts w:ascii="Arial" w:hAnsi="Arial" w:cs="Arial"/>
          <w:sz w:val="22"/>
          <w:szCs w:val="22"/>
          <w:lang w:val="ru-RU"/>
        </w:rPr>
      </w:pPr>
      <w:r w:rsidRPr="00A14E36">
        <w:rPr>
          <w:rFonts w:ascii="Arial" w:hAnsi="Arial" w:cs="Arial"/>
          <w:sz w:val="22"/>
          <w:szCs w:val="22"/>
          <w:lang w:val="ru-RU"/>
        </w:rPr>
        <w:t xml:space="preserve">Размер корректировки </w:t>
      </w:r>
      <w:r w:rsidR="0042389E" w:rsidRPr="00A14E36">
        <w:rPr>
          <w:rFonts w:ascii="Arial" w:hAnsi="Arial" w:cs="Arial"/>
          <w:sz w:val="22"/>
          <w:szCs w:val="22"/>
          <w:lang w:val="ru-RU"/>
        </w:rPr>
        <w:t>в отношении периодов, предшествующих представленным</w:t>
      </w:r>
      <w:r w:rsidR="000E139C" w:rsidRPr="00A14E36">
        <w:rPr>
          <w:rFonts w:ascii="Arial" w:hAnsi="Arial" w:cs="Arial"/>
          <w:sz w:val="22"/>
          <w:szCs w:val="22"/>
          <w:lang w:val="ru-RU"/>
        </w:rPr>
        <w:t xml:space="preserve"> (</w:t>
      </w:r>
      <w:r w:rsidRPr="00A14E36">
        <w:rPr>
          <w:rFonts w:ascii="Arial" w:hAnsi="Arial" w:cs="Arial"/>
          <w:sz w:val="22"/>
          <w:szCs w:val="22"/>
          <w:lang w:val="ru-RU"/>
        </w:rPr>
        <w:t xml:space="preserve">до </w:t>
      </w:r>
      <w:r w:rsidR="00232729" w:rsidRPr="00A14E36">
        <w:rPr>
          <w:rFonts w:ascii="Arial" w:hAnsi="Arial" w:cs="Arial"/>
          <w:sz w:val="22"/>
          <w:szCs w:val="22"/>
          <w:lang w:val="ru-RU"/>
        </w:rPr>
        <w:t>2012</w:t>
      </w:r>
      <w:r w:rsidRPr="00A14E36">
        <w:rPr>
          <w:rFonts w:ascii="Arial" w:hAnsi="Arial" w:cs="Arial"/>
          <w:sz w:val="22"/>
          <w:szCs w:val="22"/>
        </w:rPr>
        <w:t> </w:t>
      </w:r>
      <w:r w:rsidRPr="00A14E36">
        <w:rPr>
          <w:rFonts w:ascii="Arial" w:hAnsi="Arial" w:cs="Arial"/>
          <w:sz w:val="22"/>
          <w:szCs w:val="22"/>
          <w:lang w:val="ru-RU"/>
        </w:rPr>
        <w:t>г.</w:t>
      </w:r>
      <w:r w:rsidR="00232729" w:rsidRPr="00A14E36">
        <w:rPr>
          <w:rFonts w:ascii="Arial" w:hAnsi="Arial" w:cs="Arial"/>
          <w:sz w:val="22"/>
          <w:szCs w:val="22"/>
          <w:lang w:val="ru-RU"/>
        </w:rPr>
        <w:t>)</w:t>
      </w:r>
      <w:r w:rsidR="0042389E" w:rsidRPr="00A14E36">
        <w:rPr>
          <w:rFonts w:ascii="Arial" w:hAnsi="Arial" w:cs="Arial"/>
          <w:sz w:val="22"/>
          <w:szCs w:val="22"/>
          <w:lang w:val="ru-RU"/>
        </w:rPr>
        <w:t>,</w:t>
      </w:r>
      <w:r w:rsidR="00232729" w:rsidRPr="00A14E36">
        <w:rPr>
          <w:rFonts w:ascii="Arial" w:hAnsi="Arial" w:cs="Arial"/>
          <w:sz w:val="22"/>
          <w:szCs w:val="22"/>
          <w:lang w:val="ru-RU"/>
        </w:rPr>
        <w:t xml:space="preserve"> </w:t>
      </w:r>
      <w:r w:rsidRPr="00A14E36">
        <w:rPr>
          <w:rFonts w:ascii="Arial" w:hAnsi="Arial" w:cs="Arial"/>
          <w:sz w:val="22"/>
          <w:szCs w:val="22"/>
          <w:lang w:val="ru-RU"/>
        </w:rPr>
        <w:t xml:space="preserve">составляет </w:t>
      </w:r>
      <w:r w:rsidR="00232729" w:rsidRPr="00A14E36">
        <w:rPr>
          <w:rFonts w:ascii="Arial" w:hAnsi="Arial" w:cs="Arial"/>
          <w:sz w:val="22"/>
          <w:szCs w:val="22"/>
          <w:lang w:val="ru-RU"/>
        </w:rPr>
        <w:t>11</w:t>
      </w:r>
      <w:r w:rsidRPr="00A14E36">
        <w:rPr>
          <w:rFonts w:ascii="Arial" w:hAnsi="Arial" w:cs="Arial"/>
          <w:sz w:val="22"/>
          <w:szCs w:val="22"/>
          <w:lang w:val="ru-RU"/>
        </w:rPr>
        <w:t>,</w:t>
      </w:r>
      <w:r w:rsidR="00232729" w:rsidRPr="00A14E36">
        <w:rPr>
          <w:rFonts w:ascii="Arial" w:hAnsi="Arial" w:cs="Arial"/>
          <w:sz w:val="22"/>
          <w:szCs w:val="22"/>
          <w:lang w:val="ru-RU"/>
        </w:rPr>
        <w:t>7</w:t>
      </w:r>
      <w:r w:rsidRPr="00A14E36">
        <w:rPr>
          <w:rFonts w:ascii="Arial" w:hAnsi="Arial" w:cs="Arial"/>
          <w:sz w:val="22"/>
          <w:szCs w:val="22"/>
        </w:rPr>
        <w:t> </w:t>
      </w:r>
      <w:r w:rsidRPr="00A14E36">
        <w:rPr>
          <w:rFonts w:ascii="Arial" w:hAnsi="Arial" w:cs="Arial"/>
          <w:sz w:val="22"/>
          <w:szCs w:val="22"/>
          <w:lang w:val="ru-RU"/>
        </w:rPr>
        <w:t xml:space="preserve">млн. </w:t>
      </w:r>
      <w:proofErr w:type="spellStart"/>
      <w:r w:rsidRPr="00A14E36">
        <w:rPr>
          <w:rFonts w:ascii="Arial" w:hAnsi="Arial" w:cs="Arial"/>
          <w:sz w:val="22"/>
          <w:szCs w:val="22"/>
          <w:lang w:val="ru-RU"/>
        </w:rPr>
        <w:t>шв</w:t>
      </w:r>
      <w:proofErr w:type="spellEnd"/>
      <w:r w:rsidRPr="00A14E36">
        <w:rPr>
          <w:rFonts w:ascii="Arial" w:hAnsi="Arial" w:cs="Arial"/>
          <w:sz w:val="22"/>
          <w:szCs w:val="22"/>
          <w:lang w:val="ru-RU"/>
        </w:rPr>
        <w:t>.</w:t>
      </w:r>
      <w:r w:rsidRPr="00A14E36">
        <w:rPr>
          <w:rFonts w:ascii="Arial" w:hAnsi="Arial" w:cs="Arial"/>
          <w:sz w:val="22"/>
          <w:szCs w:val="22"/>
        </w:rPr>
        <w:t> </w:t>
      </w:r>
      <w:r w:rsidRPr="00A14E36">
        <w:rPr>
          <w:rFonts w:ascii="Arial" w:hAnsi="Arial" w:cs="Arial"/>
          <w:sz w:val="22"/>
          <w:szCs w:val="22"/>
          <w:lang w:val="ru-RU"/>
        </w:rPr>
        <w:t>франков</w:t>
      </w:r>
      <w:r w:rsidR="00232729" w:rsidRPr="0088186D">
        <w:rPr>
          <w:rFonts w:ascii="Arial" w:hAnsi="Arial" w:cs="Arial"/>
          <w:sz w:val="22"/>
          <w:szCs w:val="22"/>
          <w:lang w:val="ru-RU"/>
        </w:rPr>
        <w:t xml:space="preserve">. </w:t>
      </w:r>
      <w:r w:rsidRPr="0088186D">
        <w:rPr>
          <w:rFonts w:ascii="Arial" w:hAnsi="Arial" w:cs="Arial"/>
          <w:sz w:val="22"/>
          <w:szCs w:val="22"/>
          <w:lang w:val="ru-RU"/>
        </w:rPr>
        <w:t xml:space="preserve"> </w:t>
      </w:r>
      <w:r w:rsidR="009D7B04" w:rsidRPr="0088186D">
        <w:rPr>
          <w:rFonts w:ascii="Arial" w:hAnsi="Arial" w:cs="Arial"/>
          <w:sz w:val="22"/>
          <w:szCs w:val="22"/>
          <w:lang w:val="ru-RU"/>
        </w:rPr>
        <w:t>С учетом этого</w:t>
      </w:r>
      <w:r w:rsidR="00A14E36" w:rsidRPr="0088186D">
        <w:rPr>
          <w:rFonts w:ascii="Arial" w:hAnsi="Arial" w:cs="Arial"/>
          <w:sz w:val="22"/>
          <w:szCs w:val="22"/>
          <w:lang w:val="ru-RU"/>
        </w:rPr>
        <w:t xml:space="preserve"> изменился размер </w:t>
      </w:r>
      <w:r w:rsidR="0042389E" w:rsidRPr="0088186D">
        <w:rPr>
          <w:rFonts w:ascii="Arial" w:hAnsi="Arial" w:cs="Arial"/>
          <w:sz w:val="22"/>
          <w:szCs w:val="22"/>
          <w:lang w:val="ru-RU"/>
        </w:rPr>
        <w:t>ранее заявленн</w:t>
      </w:r>
      <w:r w:rsidR="00A14E36" w:rsidRPr="0088186D">
        <w:rPr>
          <w:rFonts w:ascii="Arial" w:hAnsi="Arial" w:cs="Arial"/>
          <w:sz w:val="22"/>
          <w:szCs w:val="22"/>
          <w:lang w:val="ru-RU"/>
        </w:rPr>
        <w:t xml:space="preserve">ых </w:t>
      </w:r>
      <w:r w:rsidR="0042389E" w:rsidRPr="0088186D">
        <w:rPr>
          <w:rFonts w:ascii="Arial" w:hAnsi="Arial" w:cs="Arial"/>
          <w:sz w:val="22"/>
          <w:szCs w:val="22"/>
          <w:lang w:val="ru-RU"/>
        </w:rPr>
        <w:t>чистых активов</w:t>
      </w:r>
      <w:r w:rsidR="0088186D" w:rsidRPr="0088186D">
        <w:rPr>
          <w:rFonts w:ascii="Arial" w:hAnsi="Arial" w:cs="Arial"/>
          <w:sz w:val="22"/>
          <w:szCs w:val="22"/>
          <w:lang w:val="ru-RU"/>
        </w:rPr>
        <w:t>, перенесенных на следующие периоды,</w:t>
      </w:r>
      <w:r w:rsidR="0042389E" w:rsidRPr="0088186D">
        <w:rPr>
          <w:rFonts w:ascii="Arial" w:hAnsi="Arial" w:cs="Arial"/>
          <w:sz w:val="22"/>
          <w:szCs w:val="22"/>
          <w:lang w:val="ru-RU"/>
        </w:rPr>
        <w:t xml:space="preserve"> по состоянию на </w:t>
      </w:r>
      <w:r w:rsidR="0068621E" w:rsidRPr="0088186D">
        <w:rPr>
          <w:rFonts w:ascii="Arial" w:hAnsi="Arial" w:cs="Arial"/>
          <w:sz w:val="22"/>
          <w:szCs w:val="22"/>
          <w:lang w:val="ru-RU"/>
        </w:rPr>
        <w:t>31</w:t>
      </w:r>
      <w:r w:rsidR="0042389E" w:rsidRPr="0088186D">
        <w:rPr>
          <w:rFonts w:ascii="Arial" w:hAnsi="Arial" w:cs="Arial"/>
          <w:sz w:val="22"/>
          <w:szCs w:val="22"/>
          <w:lang w:val="ru-RU"/>
        </w:rPr>
        <w:t xml:space="preserve"> декабря </w:t>
      </w:r>
      <w:r w:rsidR="0068621E" w:rsidRPr="0088186D">
        <w:rPr>
          <w:rFonts w:ascii="Arial" w:hAnsi="Arial" w:cs="Arial"/>
          <w:sz w:val="22"/>
          <w:szCs w:val="22"/>
          <w:lang w:val="ru-RU"/>
        </w:rPr>
        <w:t>2011</w:t>
      </w:r>
      <w:r w:rsidR="0042389E" w:rsidRPr="0088186D">
        <w:rPr>
          <w:rFonts w:ascii="Arial" w:hAnsi="Arial" w:cs="Arial"/>
          <w:sz w:val="22"/>
          <w:szCs w:val="22"/>
          <w:lang w:val="ru-RU"/>
        </w:rPr>
        <w:t xml:space="preserve"> г. </w:t>
      </w:r>
    </w:p>
    <w:p w:rsidR="00AC3D9F" w:rsidRPr="0042389E" w:rsidRDefault="00AC3D9F" w:rsidP="00665935">
      <w:pPr>
        <w:jc w:val="both"/>
        <w:rPr>
          <w:rFonts w:ascii="Arial" w:hAnsi="Arial" w:cs="Arial"/>
          <w:sz w:val="22"/>
          <w:szCs w:val="22"/>
          <w:lang w:val="ru-RU"/>
        </w:rPr>
      </w:pPr>
    </w:p>
    <w:p w:rsidR="0068621E" w:rsidRDefault="00AF2D06" w:rsidP="0068621E">
      <w:pPr>
        <w:jc w:val="center"/>
      </w:pPr>
      <w:r w:rsidRPr="00AF2D06">
        <w:rPr>
          <w:noProof/>
        </w:rPr>
        <w:drawing>
          <wp:inline distT="0" distB="0" distL="0" distR="0">
            <wp:extent cx="4383405" cy="1143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83405" cy="1143000"/>
                    </a:xfrm>
                    <a:prstGeom prst="rect">
                      <a:avLst/>
                    </a:prstGeom>
                    <a:noFill/>
                    <a:ln>
                      <a:noFill/>
                    </a:ln>
                  </pic:spPr>
                </pic:pic>
              </a:graphicData>
            </a:graphic>
          </wp:inline>
        </w:drawing>
      </w:r>
    </w:p>
    <w:p w:rsidR="0068621E" w:rsidRPr="0068621E" w:rsidRDefault="0068621E" w:rsidP="0068621E">
      <w:pPr>
        <w:jc w:val="center"/>
        <w:rPr>
          <w:rFonts w:ascii="Arial" w:hAnsi="Arial" w:cs="Arial"/>
          <w:sz w:val="22"/>
          <w:szCs w:val="22"/>
        </w:rPr>
      </w:pPr>
    </w:p>
    <w:p w:rsidR="0068621E" w:rsidRDefault="00E60C0B" w:rsidP="0068621E">
      <w:pPr>
        <w:jc w:val="both"/>
        <w:rPr>
          <w:rFonts w:ascii="Arial" w:hAnsi="Arial" w:cs="Arial"/>
          <w:sz w:val="22"/>
          <w:szCs w:val="22"/>
          <w:lang w:val="ru-RU"/>
        </w:rPr>
      </w:pPr>
      <w:r>
        <w:rPr>
          <w:rFonts w:ascii="Arial" w:hAnsi="Arial" w:cs="Arial"/>
          <w:sz w:val="22"/>
          <w:szCs w:val="22"/>
          <w:lang w:val="ru-RU"/>
        </w:rPr>
        <w:t>В</w:t>
      </w:r>
      <w:r w:rsidRPr="00E60C0B">
        <w:rPr>
          <w:rFonts w:ascii="Arial" w:hAnsi="Arial" w:cs="Arial"/>
          <w:sz w:val="22"/>
          <w:szCs w:val="22"/>
          <w:lang w:val="ru-RU"/>
        </w:rPr>
        <w:t xml:space="preserve"> </w:t>
      </w:r>
      <w:r>
        <w:rPr>
          <w:rFonts w:ascii="Arial" w:hAnsi="Arial" w:cs="Arial"/>
          <w:sz w:val="22"/>
          <w:szCs w:val="22"/>
          <w:lang w:val="ru-RU"/>
        </w:rPr>
        <w:t>приведенной ниже таблице</w:t>
      </w:r>
      <w:r w:rsidRPr="00E60C0B">
        <w:rPr>
          <w:rFonts w:ascii="Arial" w:hAnsi="Arial" w:cs="Arial"/>
          <w:sz w:val="22"/>
          <w:szCs w:val="22"/>
          <w:lang w:val="ru-RU"/>
        </w:rPr>
        <w:t xml:space="preserve"> </w:t>
      </w:r>
      <w:r>
        <w:rPr>
          <w:rFonts w:ascii="Arial" w:hAnsi="Arial" w:cs="Arial"/>
          <w:sz w:val="22"/>
          <w:szCs w:val="22"/>
          <w:lang w:val="ru-RU"/>
        </w:rPr>
        <w:t>показано</w:t>
      </w:r>
      <w:r w:rsidRPr="00E60C0B">
        <w:rPr>
          <w:rFonts w:ascii="Arial" w:hAnsi="Arial" w:cs="Arial"/>
          <w:sz w:val="22"/>
          <w:szCs w:val="22"/>
          <w:lang w:val="ru-RU"/>
        </w:rPr>
        <w:t xml:space="preserve"> </w:t>
      </w:r>
      <w:r>
        <w:rPr>
          <w:rFonts w:ascii="Arial" w:hAnsi="Arial" w:cs="Arial"/>
          <w:sz w:val="22"/>
          <w:szCs w:val="22"/>
          <w:lang w:val="ru-RU"/>
        </w:rPr>
        <w:t>сальдо</w:t>
      </w:r>
      <w:r w:rsidRPr="00E60C0B">
        <w:rPr>
          <w:rFonts w:ascii="Arial" w:hAnsi="Arial" w:cs="Arial"/>
          <w:sz w:val="22"/>
          <w:szCs w:val="22"/>
          <w:lang w:val="ru-RU"/>
        </w:rPr>
        <w:t xml:space="preserve"> </w:t>
      </w:r>
      <w:r>
        <w:rPr>
          <w:rFonts w:ascii="Arial" w:hAnsi="Arial" w:cs="Arial"/>
          <w:sz w:val="22"/>
          <w:szCs w:val="22"/>
          <w:lang w:val="ru-RU"/>
        </w:rPr>
        <w:t>дебиторской</w:t>
      </w:r>
      <w:r w:rsidRPr="00E60C0B">
        <w:rPr>
          <w:rFonts w:ascii="Arial" w:hAnsi="Arial" w:cs="Arial"/>
          <w:sz w:val="22"/>
          <w:szCs w:val="22"/>
          <w:lang w:val="ru-RU"/>
        </w:rPr>
        <w:t xml:space="preserve"> </w:t>
      </w:r>
      <w:r>
        <w:rPr>
          <w:rFonts w:ascii="Arial" w:hAnsi="Arial" w:cs="Arial"/>
          <w:sz w:val="22"/>
          <w:szCs w:val="22"/>
          <w:lang w:val="ru-RU"/>
        </w:rPr>
        <w:t>задолженности</w:t>
      </w:r>
      <w:r w:rsidRPr="00E60C0B">
        <w:rPr>
          <w:rFonts w:ascii="Arial" w:hAnsi="Arial" w:cs="Arial"/>
          <w:sz w:val="22"/>
          <w:szCs w:val="22"/>
          <w:lang w:val="ru-RU"/>
        </w:rPr>
        <w:t xml:space="preserve"> </w:t>
      </w:r>
      <w:r>
        <w:rPr>
          <w:rFonts w:ascii="Arial" w:hAnsi="Arial" w:cs="Arial"/>
          <w:sz w:val="22"/>
          <w:szCs w:val="22"/>
          <w:lang w:val="ru-RU"/>
        </w:rPr>
        <w:t>и</w:t>
      </w:r>
      <w:r w:rsidRPr="00E60C0B">
        <w:rPr>
          <w:rFonts w:ascii="Arial" w:hAnsi="Arial" w:cs="Arial"/>
          <w:sz w:val="22"/>
          <w:szCs w:val="22"/>
          <w:lang w:val="ru-RU"/>
        </w:rPr>
        <w:t xml:space="preserve"> </w:t>
      </w:r>
      <w:r>
        <w:rPr>
          <w:rFonts w:ascii="Arial" w:hAnsi="Arial" w:cs="Arial"/>
          <w:sz w:val="22"/>
          <w:szCs w:val="22"/>
          <w:lang w:val="ru-RU"/>
        </w:rPr>
        <w:t>отсроченных</w:t>
      </w:r>
      <w:r w:rsidRPr="00E60C0B">
        <w:rPr>
          <w:rFonts w:ascii="Arial" w:hAnsi="Arial" w:cs="Arial"/>
          <w:sz w:val="22"/>
          <w:szCs w:val="22"/>
          <w:lang w:val="ru-RU"/>
        </w:rPr>
        <w:t xml:space="preserve"> </w:t>
      </w:r>
      <w:r>
        <w:rPr>
          <w:rFonts w:ascii="Arial" w:hAnsi="Arial" w:cs="Arial"/>
          <w:sz w:val="22"/>
          <w:szCs w:val="22"/>
          <w:lang w:val="ru-RU"/>
        </w:rPr>
        <w:t>доходов</w:t>
      </w:r>
      <w:r w:rsidRPr="00E60C0B">
        <w:rPr>
          <w:rFonts w:ascii="Arial" w:hAnsi="Arial" w:cs="Arial"/>
          <w:sz w:val="22"/>
          <w:szCs w:val="22"/>
          <w:lang w:val="ru-RU"/>
        </w:rPr>
        <w:t xml:space="preserve"> </w:t>
      </w:r>
      <w:r>
        <w:rPr>
          <w:rFonts w:ascii="Arial" w:hAnsi="Arial" w:cs="Arial"/>
          <w:sz w:val="22"/>
          <w:szCs w:val="22"/>
          <w:lang w:val="ru-RU"/>
        </w:rPr>
        <w:t>в</w:t>
      </w:r>
      <w:r w:rsidRPr="00E60C0B">
        <w:rPr>
          <w:rFonts w:ascii="Arial" w:hAnsi="Arial" w:cs="Arial"/>
          <w:sz w:val="22"/>
          <w:szCs w:val="22"/>
          <w:lang w:val="ru-RU"/>
        </w:rPr>
        <w:t xml:space="preserve"> </w:t>
      </w:r>
      <w:r>
        <w:rPr>
          <w:rFonts w:ascii="Arial" w:hAnsi="Arial" w:cs="Arial"/>
          <w:sz w:val="22"/>
          <w:szCs w:val="22"/>
          <w:lang w:val="ru-RU"/>
        </w:rPr>
        <w:t>системе</w:t>
      </w:r>
      <w:r w:rsidRPr="00E60C0B">
        <w:rPr>
          <w:rFonts w:ascii="Arial" w:hAnsi="Arial" w:cs="Arial"/>
          <w:sz w:val="22"/>
          <w:szCs w:val="22"/>
          <w:lang w:val="ru-RU"/>
        </w:rPr>
        <w:t xml:space="preserve"> </w:t>
      </w:r>
      <w:r w:rsidRPr="0068621E">
        <w:rPr>
          <w:rFonts w:ascii="Arial" w:hAnsi="Arial" w:cs="Arial"/>
          <w:sz w:val="22"/>
          <w:szCs w:val="22"/>
        </w:rPr>
        <w:t>PCT</w:t>
      </w:r>
      <w:r>
        <w:rPr>
          <w:rFonts w:ascii="Arial" w:hAnsi="Arial" w:cs="Arial"/>
          <w:sz w:val="22"/>
          <w:szCs w:val="22"/>
          <w:lang w:val="ru-RU"/>
        </w:rPr>
        <w:t>, рассчитанное по пре</w:t>
      </w:r>
      <w:r w:rsidR="00A14E36">
        <w:rPr>
          <w:rFonts w:ascii="Arial" w:hAnsi="Arial" w:cs="Arial"/>
          <w:sz w:val="22"/>
          <w:szCs w:val="22"/>
          <w:lang w:val="ru-RU"/>
        </w:rPr>
        <w:t>дыдущей</w:t>
      </w:r>
      <w:r>
        <w:rPr>
          <w:rFonts w:ascii="Arial" w:hAnsi="Arial" w:cs="Arial"/>
          <w:sz w:val="22"/>
          <w:szCs w:val="22"/>
          <w:lang w:val="ru-RU"/>
        </w:rPr>
        <w:t xml:space="preserve"> и по новой схеме, для текущего</w:t>
      </w:r>
      <w:r w:rsidRPr="00E60C0B">
        <w:rPr>
          <w:rFonts w:ascii="Arial" w:hAnsi="Arial" w:cs="Arial"/>
          <w:sz w:val="22"/>
          <w:szCs w:val="22"/>
          <w:lang w:val="ru-RU"/>
        </w:rPr>
        <w:t xml:space="preserve"> </w:t>
      </w:r>
      <w:r>
        <w:rPr>
          <w:rFonts w:ascii="Arial" w:hAnsi="Arial" w:cs="Arial"/>
          <w:sz w:val="22"/>
          <w:szCs w:val="22"/>
          <w:lang w:val="ru-RU"/>
        </w:rPr>
        <w:t>периода</w:t>
      </w:r>
      <w:r w:rsidR="0068621E" w:rsidRPr="00E60C0B">
        <w:rPr>
          <w:rFonts w:ascii="Arial" w:hAnsi="Arial" w:cs="Arial"/>
          <w:sz w:val="22"/>
          <w:szCs w:val="22"/>
          <w:lang w:val="ru-RU"/>
        </w:rPr>
        <w:t xml:space="preserve"> (2013</w:t>
      </w:r>
      <w:r w:rsidRPr="00E60C0B">
        <w:rPr>
          <w:rFonts w:ascii="Arial" w:hAnsi="Arial" w:cs="Arial"/>
          <w:sz w:val="22"/>
          <w:szCs w:val="22"/>
        </w:rPr>
        <w:t> </w:t>
      </w:r>
      <w:r>
        <w:rPr>
          <w:rFonts w:ascii="Arial" w:hAnsi="Arial" w:cs="Arial"/>
          <w:sz w:val="22"/>
          <w:szCs w:val="22"/>
          <w:lang w:val="ru-RU"/>
        </w:rPr>
        <w:t>г</w:t>
      </w:r>
      <w:r w:rsidRPr="00E60C0B">
        <w:rPr>
          <w:rFonts w:ascii="Arial" w:hAnsi="Arial" w:cs="Arial"/>
          <w:sz w:val="22"/>
          <w:szCs w:val="22"/>
          <w:lang w:val="ru-RU"/>
        </w:rPr>
        <w:t>.</w:t>
      </w:r>
      <w:r w:rsidR="0068621E" w:rsidRPr="00E60C0B">
        <w:rPr>
          <w:rFonts w:ascii="Arial" w:hAnsi="Arial" w:cs="Arial"/>
          <w:sz w:val="22"/>
          <w:szCs w:val="22"/>
          <w:lang w:val="ru-RU"/>
        </w:rPr>
        <w:t>)</w:t>
      </w:r>
      <w:r w:rsidRPr="00E60C0B">
        <w:rPr>
          <w:rFonts w:ascii="Arial" w:hAnsi="Arial" w:cs="Arial"/>
          <w:sz w:val="22"/>
          <w:szCs w:val="22"/>
          <w:lang w:val="ru-RU"/>
        </w:rPr>
        <w:t xml:space="preserve"> </w:t>
      </w:r>
      <w:r>
        <w:rPr>
          <w:rFonts w:ascii="Arial" w:hAnsi="Arial" w:cs="Arial"/>
          <w:sz w:val="22"/>
          <w:szCs w:val="22"/>
          <w:lang w:val="ru-RU"/>
        </w:rPr>
        <w:t>и</w:t>
      </w:r>
      <w:r w:rsidR="00A14E36">
        <w:rPr>
          <w:rFonts w:ascii="Arial" w:hAnsi="Arial" w:cs="Arial"/>
          <w:sz w:val="22"/>
          <w:szCs w:val="22"/>
          <w:lang w:val="ru-RU"/>
        </w:rPr>
        <w:t xml:space="preserve"> для</w:t>
      </w:r>
      <w:r w:rsidRPr="00E60C0B">
        <w:rPr>
          <w:rFonts w:ascii="Arial" w:hAnsi="Arial" w:cs="Arial"/>
          <w:sz w:val="22"/>
          <w:szCs w:val="22"/>
          <w:lang w:val="ru-RU"/>
        </w:rPr>
        <w:t xml:space="preserve"> </w:t>
      </w:r>
      <w:r>
        <w:rPr>
          <w:rFonts w:ascii="Arial" w:hAnsi="Arial" w:cs="Arial"/>
          <w:sz w:val="22"/>
          <w:szCs w:val="22"/>
          <w:lang w:val="ru-RU"/>
        </w:rPr>
        <w:t>пред</w:t>
      </w:r>
      <w:r w:rsidR="00492189">
        <w:rPr>
          <w:rFonts w:ascii="Arial" w:hAnsi="Arial" w:cs="Arial"/>
          <w:sz w:val="22"/>
          <w:szCs w:val="22"/>
          <w:lang w:val="ru-RU"/>
        </w:rPr>
        <w:t xml:space="preserve">ыдущего </w:t>
      </w:r>
      <w:r w:rsidR="00A14E36">
        <w:rPr>
          <w:rFonts w:ascii="Arial" w:hAnsi="Arial" w:cs="Arial"/>
          <w:sz w:val="22"/>
          <w:szCs w:val="22"/>
          <w:lang w:val="ru-RU"/>
        </w:rPr>
        <w:t>представ</w:t>
      </w:r>
      <w:r w:rsidR="00492189">
        <w:rPr>
          <w:rFonts w:ascii="Arial" w:hAnsi="Arial" w:cs="Arial"/>
          <w:sz w:val="22"/>
          <w:szCs w:val="22"/>
          <w:lang w:val="ru-RU"/>
        </w:rPr>
        <w:t>ленного</w:t>
      </w:r>
      <w:r w:rsidR="00A14E36">
        <w:rPr>
          <w:rFonts w:ascii="Arial" w:hAnsi="Arial" w:cs="Arial"/>
          <w:sz w:val="22"/>
          <w:szCs w:val="22"/>
          <w:lang w:val="ru-RU"/>
        </w:rPr>
        <w:t xml:space="preserve"> </w:t>
      </w:r>
      <w:r>
        <w:rPr>
          <w:rFonts w:ascii="Arial" w:hAnsi="Arial" w:cs="Arial"/>
          <w:sz w:val="22"/>
          <w:szCs w:val="22"/>
          <w:lang w:val="ru-RU"/>
        </w:rPr>
        <w:t>периода</w:t>
      </w:r>
      <w:r w:rsidRPr="00E60C0B">
        <w:rPr>
          <w:rFonts w:ascii="Arial" w:hAnsi="Arial" w:cs="Arial"/>
          <w:sz w:val="22"/>
          <w:szCs w:val="22"/>
          <w:lang w:val="ru-RU"/>
        </w:rPr>
        <w:t xml:space="preserve"> </w:t>
      </w:r>
      <w:r w:rsidR="0068621E" w:rsidRPr="00E60C0B">
        <w:rPr>
          <w:rFonts w:ascii="Arial" w:hAnsi="Arial" w:cs="Arial"/>
          <w:sz w:val="22"/>
          <w:szCs w:val="22"/>
          <w:lang w:val="ru-RU"/>
        </w:rPr>
        <w:t>(2012</w:t>
      </w:r>
      <w:r w:rsidRPr="00E60C0B">
        <w:rPr>
          <w:rFonts w:ascii="Arial" w:hAnsi="Arial" w:cs="Arial"/>
          <w:sz w:val="22"/>
          <w:szCs w:val="22"/>
        </w:rPr>
        <w:t> </w:t>
      </w:r>
      <w:r>
        <w:rPr>
          <w:rFonts w:ascii="Arial" w:hAnsi="Arial" w:cs="Arial"/>
          <w:sz w:val="22"/>
          <w:szCs w:val="22"/>
          <w:lang w:val="ru-RU"/>
        </w:rPr>
        <w:t>г</w:t>
      </w:r>
      <w:r w:rsidR="0068621E" w:rsidRPr="00E60C0B">
        <w:rPr>
          <w:rFonts w:ascii="Arial" w:hAnsi="Arial" w:cs="Arial"/>
          <w:sz w:val="22"/>
          <w:szCs w:val="22"/>
          <w:lang w:val="ru-RU"/>
        </w:rPr>
        <w:t>)</w:t>
      </w:r>
      <w:r>
        <w:rPr>
          <w:rFonts w:ascii="Arial" w:hAnsi="Arial" w:cs="Arial"/>
          <w:sz w:val="22"/>
          <w:szCs w:val="22"/>
          <w:lang w:val="ru-RU"/>
        </w:rPr>
        <w:t>.</w:t>
      </w:r>
    </w:p>
    <w:p w:rsidR="00492189" w:rsidRPr="00E60C0B" w:rsidRDefault="00492189" w:rsidP="0068621E">
      <w:pPr>
        <w:jc w:val="both"/>
        <w:rPr>
          <w:rFonts w:ascii="Arial" w:hAnsi="Arial" w:cs="Arial"/>
          <w:sz w:val="22"/>
          <w:szCs w:val="22"/>
          <w:lang w:val="ru-RU"/>
        </w:rPr>
      </w:pPr>
    </w:p>
    <w:p w:rsidR="0068621E" w:rsidRDefault="007A2C38" w:rsidP="0068621E">
      <w:pPr>
        <w:jc w:val="center"/>
        <w:rPr>
          <w:lang w:val="ru-RU"/>
        </w:rPr>
      </w:pPr>
      <w:r w:rsidRPr="007A2C38">
        <w:rPr>
          <w:noProof/>
        </w:rPr>
        <w:drawing>
          <wp:inline distT="0" distB="0" distL="0" distR="0" wp14:anchorId="4CAB2EC3" wp14:editId="5E2DC95A">
            <wp:extent cx="5977255" cy="1886084"/>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77255" cy="1886084"/>
                    </a:xfrm>
                    <a:prstGeom prst="rect">
                      <a:avLst/>
                    </a:prstGeom>
                    <a:noFill/>
                    <a:ln>
                      <a:noFill/>
                    </a:ln>
                  </pic:spPr>
                </pic:pic>
              </a:graphicData>
            </a:graphic>
          </wp:inline>
        </w:drawing>
      </w:r>
    </w:p>
    <w:p w:rsidR="006210AD" w:rsidRPr="006210AD" w:rsidRDefault="006210AD" w:rsidP="0068621E">
      <w:pPr>
        <w:jc w:val="center"/>
        <w:rPr>
          <w:lang w:val="ru-RU"/>
        </w:rPr>
      </w:pPr>
    </w:p>
    <w:p w:rsidR="0068621E" w:rsidRPr="00BD0B4E" w:rsidRDefault="00BD0B4E" w:rsidP="0068621E">
      <w:pPr>
        <w:jc w:val="both"/>
        <w:rPr>
          <w:rFonts w:ascii="Arial" w:hAnsi="Arial" w:cs="Arial"/>
          <w:sz w:val="22"/>
          <w:szCs w:val="22"/>
          <w:lang w:val="ru-RU"/>
        </w:rPr>
      </w:pPr>
      <w:r w:rsidRPr="00BD0B4E">
        <w:rPr>
          <w:rFonts w:ascii="Arial" w:hAnsi="Arial" w:cs="Arial"/>
          <w:sz w:val="22"/>
          <w:szCs w:val="22"/>
          <w:lang w:val="ru-RU"/>
        </w:rPr>
        <w:t>В 2012</w:t>
      </w:r>
      <w:r w:rsidRPr="00BD0B4E">
        <w:rPr>
          <w:rFonts w:ascii="Arial" w:hAnsi="Arial" w:cs="Arial"/>
          <w:sz w:val="22"/>
          <w:szCs w:val="22"/>
        </w:rPr>
        <w:t> </w:t>
      </w:r>
      <w:r w:rsidRPr="00BD0B4E">
        <w:rPr>
          <w:rFonts w:ascii="Arial" w:hAnsi="Arial" w:cs="Arial"/>
          <w:sz w:val="22"/>
          <w:szCs w:val="22"/>
          <w:lang w:val="ru-RU"/>
        </w:rPr>
        <w:t xml:space="preserve">г. </w:t>
      </w:r>
      <w:r w:rsidR="007400CA">
        <w:rPr>
          <w:rFonts w:ascii="Arial" w:hAnsi="Arial" w:cs="Arial"/>
          <w:sz w:val="22"/>
          <w:szCs w:val="22"/>
          <w:lang w:val="ru-RU"/>
        </w:rPr>
        <w:t xml:space="preserve">по итогам деятельности </w:t>
      </w:r>
      <w:r w:rsidRPr="00BD0B4E">
        <w:rPr>
          <w:rFonts w:ascii="Arial" w:hAnsi="Arial" w:cs="Arial"/>
          <w:sz w:val="22"/>
          <w:szCs w:val="22"/>
          <w:lang w:val="ru-RU"/>
        </w:rPr>
        <w:t>ВОИС образова</w:t>
      </w:r>
      <w:r w:rsidR="007400CA">
        <w:rPr>
          <w:rFonts w:ascii="Arial" w:hAnsi="Arial" w:cs="Arial"/>
          <w:sz w:val="22"/>
          <w:szCs w:val="22"/>
          <w:lang w:val="ru-RU"/>
        </w:rPr>
        <w:t>лся</w:t>
      </w:r>
      <w:r w:rsidRPr="00BD0B4E">
        <w:rPr>
          <w:rFonts w:ascii="Arial" w:hAnsi="Arial" w:cs="Arial"/>
          <w:sz w:val="22"/>
          <w:szCs w:val="22"/>
          <w:lang w:val="ru-RU"/>
        </w:rPr>
        <w:t xml:space="preserve"> профицит в размере </w:t>
      </w:r>
      <w:r w:rsidR="0068621E" w:rsidRPr="00BD0B4E">
        <w:rPr>
          <w:rFonts w:ascii="Arial" w:hAnsi="Arial" w:cs="Arial"/>
          <w:sz w:val="22"/>
          <w:szCs w:val="22"/>
          <w:lang w:val="ru-RU"/>
        </w:rPr>
        <w:t>15</w:t>
      </w:r>
      <w:r w:rsidRPr="00BD0B4E">
        <w:rPr>
          <w:rFonts w:ascii="Arial" w:hAnsi="Arial" w:cs="Arial"/>
          <w:sz w:val="22"/>
          <w:szCs w:val="22"/>
          <w:lang w:val="ru-RU"/>
        </w:rPr>
        <w:t>,</w:t>
      </w:r>
      <w:r w:rsidR="0068621E" w:rsidRPr="00BD0B4E">
        <w:rPr>
          <w:rFonts w:ascii="Arial" w:hAnsi="Arial" w:cs="Arial"/>
          <w:sz w:val="22"/>
          <w:szCs w:val="22"/>
          <w:lang w:val="ru-RU"/>
        </w:rPr>
        <w:t>7</w:t>
      </w:r>
      <w:r w:rsidRPr="00BD0B4E">
        <w:rPr>
          <w:rFonts w:ascii="Arial" w:hAnsi="Arial" w:cs="Arial"/>
          <w:sz w:val="22"/>
          <w:szCs w:val="22"/>
          <w:lang w:val="ru-RU"/>
        </w:rPr>
        <w:t xml:space="preserve"> млн. </w:t>
      </w:r>
      <w:proofErr w:type="spellStart"/>
      <w:r w:rsidRPr="00BD0B4E">
        <w:rPr>
          <w:rFonts w:ascii="Arial" w:hAnsi="Arial" w:cs="Arial"/>
          <w:sz w:val="22"/>
          <w:szCs w:val="22"/>
          <w:lang w:val="ru-RU"/>
        </w:rPr>
        <w:t>шв</w:t>
      </w:r>
      <w:proofErr w:type="spellEnd"/>
      <w:r w:rsidRPr="00BD0B4E">
        <w:rPr>
          <w:rFonts w:ascii="Arial" w:hAnsi="Arial" w:cs="Arial"/>
          <w:sz w:val="22"/>
          <w:szCs w:val="22"/>
          <w:lang w:val="ru-RU"/>
        </w:rPr>
        <w:t xml:space="preserve">. франков. </w:t>
      </w:r>
      <w:r w:rsidR="0068621E" w:rsidRPr="00BD0B4E">
        <w:rPr>
          <w:rFonts w:ascii="Arial" w:hAnsi="Arial" w:cs="Arial"/>
          <w:sz w:val="22"/>
          <w:szCs w:val="22"/>
          <w:lang w:val="ru-RU"/>
        </w:rPr>
        <w:t xml:space="preserve"> </w:t>
      </w:r>
      <w:r w:rsidRPr="00BD0B4E">
        <w:rPr>
          <w:rFonts w:ascii="Arial" w:hAnsi="Arial" w:cs="Arial"/>
          <w:sz w:val="22"/>
          <w:szCs w:val="22"/>
          <w:lang w:val="ru-RU"/>
        </w:rPr>
        <w:t xml:space="preserve">При пересчете с использованием новой учетной политики профицит </w:t>
      </w:r>
      <w:r w:rsidR="007400CA">
        <w:rPr>
          <w:rFonts w:ascii="Arial" w:hAnsi="Arial" w:cs="Arial"/>
          <w:sz w:val="22"/>
          <w:szCs w:val="22"/>
          <w:lang w:val="ru-RU"/>
        </w:rPr>
        <w:t>за</w:t>
      </w:r>
      <w:r w:rsidRPr="00BD0B4E">
        <w:rPr>
          <w:rFonts w:ascii="Arial" w:hAnsi="Arial" w:cs="Arial"/>
          <w:sz w:val="22"/>
          <w:szCs w:val="22"/>
          <w:lang w:val="ru-RU"/>
        </w:rPr>
        <w:t xml:space="preserve"> </w:t>
      </w:r>
      <w:r w:rsidR="0068621E" w:rsidRPr="00BD0B4E">
        <w:rPr>
          <w:rFonts w:ascii="Arial" w:hAnsi="Arial" w:cs="Arial"/>
          <w:sz w:val="22"/>
          <w:szCs w:val="22"/>
          <w:lang w:val="ru-RU"/>
        </w:rPr>
        <w:t>2012</w:t>
      </w:r>
      <w:r w:rsidRPr="00BD0B4E">
        <w:rPr>
          <w:rFonts w:ascii="Arial" w:hAnsi="Arial" w:cs="Arial"/>
          <w:sz w:val="22"/>
          <w:szCs w:val="22"/>
          <w:lang w:val="ru-RU"/>
        </w:rPr>
        <w:t> г. составил</w:t>
      </w:r>
      <w:r w:rsidR="0068621E" w:rsidRPr="00BD0B4E">
        <w:rPr>
          <w:rFonts w:ascii="Arial" w:hAnsi="Arial" w:cs="Arial"/>
          <w:sz w:val="22"/>
          <w:szCs w:val="22"/>
          <w:lang w:val="ru-RU"/>
        </w:rPr>
        <w:t xml:space="preserve"> 19</w:t>
      </w:r>
      <w:r w:rsidRPr="00BD0B4E">
        <w:rPr>
          <w:rFonts w:ascii="Arial" w:hAnsi="Arial" w:cs="Arial"/>
          <w:sz w:val="22"/>
          <w:szCs w:val="22"/>
          <w:lang w:val="ru-RU"/>
        </w:rPr>
        <w:t>,</w:t>
      </w:r>
      <w:r w:rsidR="0068621E" w:rsidRPr="00BD0B4E">
        <w:rPr>
          <w:rFonts w:ascii="Arial" w:hAnsi="Arial" w:cs="Arial"/>
          <w:sz w:val="22"/>
          <w:szCs w:val="22"/>
          <w:lang w:val="ru-RU"/>
        </w:rPr>
        <w:t>5</w:t>
      </w:r>
      <w:r w:rsidRPr="00BD0B4E">
        <w:rPr>
          <w:rFonts w:ascii="Arial" w:hAnsi="Arial" w:cs="Arial"/>
          <w:sz w:val="22"/>
          <w:szCs w:val="22"/>
          <w:lang w:val="ru-RU"/>
        </w:rPr>
        <w:t xml:space="preserve"> млн. </w:t>
      </w:r>
      <w:proofErr w:type="spellStart"/>
      <w:r w:rsidRPr="00BD0B4E">
        <w:rPr>
          <w:rFonts w:ascii="Arial" w:hAnsi="Arial" w:cs="Arial"/>
          <w:sz w:val="22"/>
          <w:szCs w:val="22"/>
          <w:lang w:val="ru-RU"/>
        </w:rPr>
        <w:t>шв</w:t>
      </w:r>
      <w:proofErr w:type="spellEnd"/>
      <w:r w:rsidRPr="00BD0B4E">
        <w:rPr>
          <w:rFonts w:ascii="Arial" w:hAnsi="Arial" w:cs="Arial"/>
          <w:sz w:val="22"/>
          <w:szCs w:val="22"/>
          <w:lang w:val="ru-RU"/>
        </w:rPr>
        <w:t>. франков.</w:t>
      </w:r>
    </w:p>
    <w:p w:rsidR="0068621E" w:rsidRPr="00BD0B4E" w:rsidRDefault="0068621E" w:rsidP="0068621E">
      <w:pPr>
        <w:jc w:val="both"/>
        <w:rPr>
          <w:rFonts w:ascii="Arial" w:hAnsi="Arial" w:cs="Arial"/>
          <w:sz w:val="22"/>
          <w:szCs w:val="22"/>
          <w:highlight w:val="yellow"/>
          <w:lang w:val="ru-RU"/>
        </w:rPr>
      </w:pPr>
    </w:p>
    <w:p w:rsidR="00C635AF" w:rsidRPr="00BD0B4E" w:rsidRDefault="00BD0B4E" w:rsidP="006B132D">
      <w:pPr>
        <w:pStyle w:val="Style3Bold"/>
        <w:spacing w:after="0"/>
        <w:rPr>
          <w:rFonts w:cs="Arial"/>
          <w:b w:val="0"/>
          <w:i/>
          <w:szCs w:val="22"/>
          <w:lang w:val="ru-RU"/>
        </w:rPr>
      </w:pPr>
      <w:r w:rsidRPr="00BD0B4E">
        <w:rPr>
          <w:rFonts w:cs="Arial"/>
          <w:b w:val="0"/>
          <w:i/>
          <w:szCs w:val="22"/>
          <w:lang w:val="ru-RU"/>
        </w:rPr>
        <w:t>Изменения порядка представления отчетности</w:t>
      </w:r>
    </w:p>
    <w:p w:rsidR="00C635AF" w:rsidRPr="00E729A0" w:rsidRDefault="00C635AF" w:rsidP="006B132D">
      <w:pPr>
        <w:pStyle w:val="Style3Bold"/>
        <w:spacing w:after="0"/>
        <w:rPr>
          <w:rFonts w:cs="Arial"/>
          <w:b w:val="0"/>
          <w:i/>
          <w:szCs w:val="22"/>
          <w:lang w:val="ru-RU"/>
        </w:rPr>
      </w:pPr>
    </w:p>
    <w:p w:rsidR="00C635AF" w:rsidRPr="007400CA" w:rsidRDefault="00E729A0" w:rsidP="006B132D">
      <w:pPr>
        <w:pStyle w:val="Style3Bold"/>
        <w:spacing w:after="0"/>
        <w:rPr>
          <w:rFonts w:cs="Arial"/>
          <w:b w:val="0"/>
          <w:szCs w:val="22"/>
          <w:lang w:val="ru-RU"/>
        </w:rPr>
      </w:pPr>
      <w:r w:rsidRPr="00E729A0">
        <w:rPr>
          <w:rFonts w:cs="Arial"/>
          <w:b w:val="0"/>
          <w:szCs w:val="22"/>
          <w:lang w:val="ru-RU"/>
        </w:rPr>
        <w:t xml:space="preserve">Некоторые сравнительные данные за предыдущий год пришлось </w:t>
      </w:r>
      <w:proofErr w:type="spellStart"/>
      <w:r w:rsidRPr="00E729A0">
        <w:rPr>
          <w:rFonts w:cs="Arial"/>
          <w:b w:val="0"/>
          <w:szCs w:val="22"/>
          <w:lang w:val="ru-RU"/>
        </w:rPr>
        <w:t>реклассифицировать</w:t>
      </w:r>
      <w:proofErr w:type="spellEnd"/>
      <w:r w:rsidRPr="00E729A0">
        <w:rPr>
          <w:rFonts w:cs="Arial"/>
          <w:b w:val="0"/>
          <w:szCs w:val="22"/>
          <w:lang w:val="ru-RU"/>
        </w:rPr>
        <w:t xml:space="preserve"> для удобства представления отчетности в этом году.  </w:t>
      </w:r>
      <w:proofErr w:type="gramStart"/>
      <w:r w:rsidR="007400CA">
        <w:rPr>
          <w:rFonts w:cs="Arial"/>
          <w:b w:val="0"/>
          <w:szCs w:val="22"/>
          <w:lang w:val="ru-RU"/>
        </w:rPr>
        <w:t>Данная</w:t>
      </w:r>
      <w:proofErr w:type="gramEnd"/>
      <w:r w:rsidRPr="00E729A0">
        <w:rPr>
          <w:rFonts w:cs="Arial"/>
          <w:b w:val="0"/>
          <w:szCs w:val="22"/>
          <w:lang w:val="ru-RU"/>
        </w:rPr>
        <w:t xml:space="preserve"> реклассификация никак не отразилась на заявленном размере профицита Организации за 2012</w:t>
      </w:r>
      <w:r w:rsidRPr="00E729A0">
        <w:rPr>
          <w:rFonts w:cs="Arial"/>
          <w:b w:val="0"/>
          <w:szCs w:val="22"/>
        </w:rPr>
        <w:t> </w:t>
      </w:r>
      <w:r w:rsidRPr="00E729A0">
        <w:rPr>
          <w:rFonts w:cs="Arial"/>
          <w:b w:val="0"/>
          <w:szCs w:val="22"/>
          <w:lang w:val="ru-RU"/>
        </w:rPr>
        <w:t>г.  Указанный</w:t>
      </w:r>
      <w:r w:rsidRPr="007400CA">
        <w:rPr>
          <w:rFonts w:cs="Arial"/>
          <w:b w:val="0"/>
          <w:szCs w:val="22"/>
          <w:lang w:val="ru-RU"/>
        </w:rPr>
        <w:t xml:space="preserve"> </w:t>
      </w:r>
      <w:r w:rsidRPr="00E729A0">
        <w:rPr>
          <w:rFonts w:cs="Arial"/>
          <w:b w:val="0"/>
          <w:szCs w:val="22"/>
          <w:lang w:val="ru-RU"/>
        </w:rPr>
        <w:t>процесс</w:t>
      </w:r>
      <w:r w:rsidRPr="007400CA">
        <w:rPr>
          <w:rFonts w:cs="Arial"/>
          <w:b w:val="0"/>
          <w:szCs w:val="22"/>
          <w:lang w:val="ru-RU"/>
        </w:rPr>
        <w:t xml:space="preserve"> </w:t>
      </w:r>
      <w:r w:rsidRPr="00E729A0">
        <w:rPr>
          <w:rFonts w:cs="Arial"/>
          <w:b w:val="0"/>
          <w:szCs w:val="22"/>
          <w:lang w:val="ru-RU"/>
        </w:rPr>
        <w:t>включал</w:t>
      </w:r>
      <w:r w:rsidRPr="007400CA">
        <w:rPr>
          <w:rFonts w:cs="Arial"/>
          <w:b w:val="0"/>
          <w:szCs w:val="22"/>
          <w:lang w:val="ru-RU"/>
        </w:rPr>
        <w:t xml:space="preserve"> </w:t>
      </w:r>
      <w:r w:rsidRPr="00E729A0">
        <w:rPr>
          <w:rFonts w:cs="Arial"/>
          <w:b w:val="0"/>
          <w:szCs w:val="22"/>
          <w:lang w:val="ru-RU"/>
        </w:rPr>
        <w:t>в</w:t>
      </w:r>
      <w:r w:rsidRPr="007400CA">
        <w:rPr>
          <w:rFonts w:cs="Arial"/>
          <w:b w:val="0"/>
          <w:szCs w:val="22"/>
          <w:lang w:val="ru-RU"/>
        </w:rPr>
        <w:t xml:space="preserve"> </w:t>
      </w:r>
      <w:r w:rsidRPr="00E729A0">
        <w:rPr>
          <w:rFonts w:cs="Arial"/>
          <w:b w:val="0"/>
          <w:szCs w:val="22"/>
          <w:lang w:val="ru-RU"/>
        </w:rPr>
        <w:t>себя</w:t>
      </w:r>
      <w:r w:rsidRPr="007400CA">
        <w:rPr>
          <w:rFonts w:cs="Arial"/>
          <w:b w:val="0"/>
          <w:szCs w:val="22"/>
          <w:lang w:val="ru-RU"/>
        </w:rPr>
        <w:t xml:space="preserve"> </w:t>
      </w:r>
      <w:r w:rsidRPr="00E729A0">
        <w:rPr>
          <w:rFonts w:cs="Arial"/>
          <w:b w:val="0"/>
          <w:szCs w:val="22"/>
          <w:lang w:val="ru-RU"/>
        </w:rPr>
        <w:t>следующее</w:t>
      </w:r>
      <w:r w:rsidRPr="007400CA">
        <w:rPr>
          <w:rFonts w:cs="Arial"/>
          <w:b w:val="0"/>
          <w:szCs w:val="22"/>
          <w:lang w:val="ru-RU"/>
        </w:rPr>
        <w:t>:</w:t>
      </w:r>
    </w:p>
    <w:p w:rsidR="00C635AF" w:rsidRPr="007400CA" w:rsidRDefault="00C635AF" w:rsidP="006B132D">
      <w:pPr>
        <w:pStyle w:val="Style3Bold"/>
        <w:spacing w:after="0"/>
        <w:rPr>
          <w:rFonts w:cs="Arial"/>
          <w:b w:val="0"/>
          <w:szCs w:val="22"/>
          <w:highlight w:val="yellow"/>
          <w:lang w:val="ru-RU"/>
        </w:rPr>
      </w:pPr>
    </w:p>
    <w:p w:rsidR="00C635AF" w:rsidRPr="00874EBB" w:rsidRDefault="0015496C" w:rsidP="00F73729">
      <w:pPr>
        <w:pStyle w:val="Style3Bold"/>
        <w:numPr>
          <w:ilvl w:val="0"/>
          <w:numId w:val="13"/>
        </w:numPr>
        <w:spacing w:after="0"/>
        <w:rPr>
          <w:rFonts w:cs="Arial"/>
          <w:b w:val="0"/>
          <w:szCs w:val="22"/>
          <w:lang w:val="ru-RU"/>
        </w:rPr>
      </w:pPr>
      <w:r w:rsidRPr="00874EBB">
        <w:rPr>
          <w:rFonts w:cs="Arial"/>
          <w:b w:val="0"/>
          <w:szCs w:val="22"/>
          <w:lang w:val="ru-RU"/>
        </w:rPr>
        <w:t xml:space="preserve">перевод части депозитов в рамках Мадридского союза </w:t>
      </w:r>
      <w:r w:rsidR="00326EB7" w:rsidRPr="00874EBB">
        <w:rPr>
          <w:rFonts w:cs="Arial"/>
          <w:b w:val="0"/>
          <w:szCs w:val="22"/>
          <w:lang w:val="ru-RU"/>
        </w:rPr>
        <w:t xml:space="preserve">из категории </w:t>
      </w:r>
      <w:r w:rsidRPr="00874EBB">
        <w:rPr>
          <w:rFonts w:cs="Arial"/>
          <w:b w:val="0"/>
          <w:szCs w:val="22"/>
          <w:lang w:val="ru-RU"/>
        </w:rPr>
        <w:t xml:space="preserve">авансовых поступлений в категорию </w:t>
      </w:r>
      <w:r w:rsidR="00EF5466" w:rsidRPr="00874EBB">
        <w:rPr>
          <w:rFonts w:cs="Arial"/>
          <w:b w:val="0"/>
          <w:szCs w:val="22"/>
          <w:lang w:val="ru-RU"/>
        </w:rPr>
        <w:t>сумм к перечислению</w:t>
      </w:r>
      <w:r w:rsidR="00C635AF" w:rsidRPr="00874EBB">
        <w:rPr>
          <w:rFonts w:cs="Arial"/>
          <w:b w:val="0"/>
          <w:szCs w:val="22"/>
          <w:lang w:val="ru-RU"/>
        </w:rPr>
        <w:t>;</w:t>
      </w:r>
    </w:p>
    <w:p w:rsidR="00C635AF" w:rsidRPr="00874EBB" w:rsidRDefault="00EF5466" w:rsidP="00F73729">
      <w:pPr>
        <w:pStyle w:val="Style3Bold"/>
        <w:numPr>
          <w:ilvl w:val="0"/>
          <w:numId w:val="13"/>
        </w:numPr>
        <w:spacing w:after="0"/>
        <w:rPr>
          <w:rFonts w:cs="Arial"/>
          <w:b w:val="0"/>
          <w:szCs w:val="22"/>
          <w:lang w:val="ru-RU"/>
        </w:rPr>
      </w:pPr>
      <w:r w:rsidRPr="00874EBB">
        <w:rPr>
          <w:rFonts w:cs="Arial"/>
          <w:b w:val="0"/>
          <w:szCs w:val="22"/>
          <w:lang w:val="ru-RU"/>
        </w:rPr>
        <w:t>перевод отсроченных доходов в связи с проектом строительства для повышения норм охраны и безопасности существующих зданий ВОИС</w:t>
      </w:r>
      <w:r w:rsidR="00326EB7" w:rsidRPr="00874EBB">
        <w:rPr>
          <w:rFonts w:cs="Arial"/>
          <w:b w:val="0"/>
          <w:szCs w:val="22"/>
          <w:lang w:val="ru-RU"/>
        </w:rPr>
        <w:t xml:space="preserve"> из категории</w:t>
      </w:r>
      <w:r w:rsidRPr="00874EBB">
        <w:rPr>
          <w:rFonts w:cs="Arial"/>
          <w:b w:val="0"/>
          <w:szCs w:val="22"/>
          <w:lang w:val="ru-RU"/>
        </w:rPr>
        <w:t xml:space="preserve"> текущих авансовых п</w:t>
      </w:r>
      <w:r w:rsidR="007400CA">
        <w:rPr>
          <w:rFonts w:cs="Arial"/>
          <w:b w:val="0"/>
          <w:szCs w:val="22"/>
          <w:lang w:val="ru-RU"/>
        </w:rPr>
        <w:t>оступлений</w:t>
      </w:r>
      <w:r w:rsidRPr="00874EBB">
        <w:rPr>
          <w:rFonts w:cs="Arial"/>
          <w:b w:val="0"/>
          <w:szCs w:val="22"/>
          <w:lang w:val="ru-RU"/>
        </w:rPr>
        <w:t xml:space="preserve"> в категорию </w:t>
      </w:r>
      <w:r w:rsidR="007400CA">
        <w:rPr>
          <w:rFonts w:cs="Arial"/>
          <w:b w:val="0"/>
          <w:szCs w:val="22"/>
          <w:lang w:val="ru-RU"/>
        </w:rPr>
        <w:t>долгосрочных</w:t>
      </w:r>
      <w:r w:rsidRPr="00874EBB">
        <w:rPr>
          <w:rFonts w:cs="Arial"/>
          <w:b w:val="0"/>
          <w:szCs w:val="22"/>
          <w:lang w:val="ru-RU"/>
        </w:rPr>
        <w:t xml:space="preserve"> авансовых п</w:t>
      </w:r>
      <w:r w:rsidR="007400CA">
        <w:rPr>
          <w:rFonts w:cs="Arial"/>
          <w:b w:val="0"/>
          <w:szCs w:val="22"/>
          <w:lang w:val="ru-RU"/>
        </w:rPr>
        <w:t>оступлений</w:t>
      </w:r>
      <w:r w:rsidR="00665935" w:rsidRPr="00874EBB">
        <w:rPr>
          <w:b w:val="0"/>
          <w:lang w:val="ru-RU"/>
        </w:rPr>
        <w:t>;</w:t>
      </w:r>
    </w:p>
    <w:p w:rsidR="00AB36E0" w:rsidRPr="00874EBB" w:rsidRDefault="00EF5466" w:rsidP="00F73729">
      <w:pPr>
        <w:pStyle w:val="Style3Bold"/>
        <w:numPr>
          <w:ilvl w:val="0"/>
          <w:numId w:val="13"/>
        </w:numPr>
        <w:spacing w:after="0"/>
        <w:rPr>
          <w:rFonts w:cs="Arial"/>
          <w:b w:val="0"/>
          <w:szCs w:val="22"/>
          <w:lang w:val="ru-RU"/>
        </w:rPr>
      </w:pPr>
      <w:r w:rsidRPr="00874EBB">
        <w:rPr>
          <w:b w:val="0"/>
          <w:lang w:val="ru-RU"/>
        </w:rPr>
        <w:t xml:space="preserve">перевод части </w:t>
      </w:r>
      <w:r w:rsidR="00326EB7" w:rsidRPr="00874EBB">
        <w:rPr>
          <w:b w:val="0"/>
          <w:lang w:val="ru-RU"/>
        </w:rPr>
        <w:t>компенсации за положенный ежегодный отпуск из категории долгосрочны</w:t>
      </w:r>
      <w:r w:rsidR="00874EBB" w:rsidRPr="00874EBB">
        <w:rPr>
          <w:b w:val="0"/>
          <w:lang w:val="ru-RU"/>
        </w:rPr>
        <w:t>х</w:t>
      </w:r>
      <w:r w:rsidR="00326EB7" w:rsidRPr="00874EBB">
        <w:rPr>
          <w:b w:val="0"/>
          <w:lang w:val="ru-RU"/>
        </w:rPr>
        <w:t xml:space="preserve"> </w:t>
      </w:r>
      <w:r w:rsidR="00874EBB" w:rsidRPr="00874EBB">
        <w:rPr>
          <w:b w:val="0"/>
          <w:lang w:val="ru-RU"/>
        </w:rPr>
        <w:t xml:space="preserve">обязательств по выплате </w:t>
      </w:r>
      <w:r w:rsidR="00326EB7" w:rsidRPr="00874EBB">
        <w:rPr>
          <w:b w:val="0"/>
          <w:lang w:val="ru-RU"/>
        </w:rPr>
        <w:t>пособи</w:t>
      </w:r>
      <w:r w:rsidR="00874EBB" w:rsidRPr="00874EBB">
        <w:rPr>
          <w:b w:val="0"/>
          <w:lang w:val="ru-RU"/>
        </w:rPr>
        <w:t>й</w:t>
      </w:r>
      <w:r w:rsidR="00326EB7" w:rsidRPr="00874EBB">
        <w:rPr>
          <w:b w:val="0"/>
          <w:lang w:val="ru-RU"/>
        </w:rPr>
        <w:t xml:space="preserve"> сотрудникам в категорию текущи</w:t>
      </w:r>
      <w:r w:rsidR="00874EBB" w:rsidRPr="00874EBB">
        <w:rPr>
          <w:b w:val="0"/>
          <w:lang w:val="ru-RU"/>
        </w:rPr>
        <w:t>х</w:t>
      </w:r>
      <w:r w:rsidR="00326EB7" w:rsidRPr="00874EBB">
        <w:rPr>
          <w:b w:val="0"/>
          <w:lang w:val="ru-RU"/>
        </w:rPr>
        <w:t xml:space="preserve"> пособи</w:t>
      </w:r>
      <w:r w:rsidR="00874EBB" w:rsidRPr="00874EBB">
        <w:rPr>
          <w:b w:val="0"/>
          <w:lang w:val="ru-RU"/>
        </w:rPr>
        <w:t>й</w:t>
      </w:r>
      <w:r w:rsidR="00326EB7" w:rsidRPr="00874EBB">
        <w:rPr>
          <w:b w:val="0"/>
          <w:lang w:val="ru-RU"/>
        </w:rPr>
        <w:t xml:space="preserve"> сотрудникам</w:t>
      </w:r>
      <w:r w:rsidR="00AB36E0" w:rsidRPr="00874EBB">
        <w:rPr>
          <w:b w:val="0"/>
          <w:lang w:val="ru-RU"/>
        </w:rPr>
        <w:t>;</w:t>
      </w:r>
    </w:p>
    <w:p w:rsidR="00665935" w:rsidRPr="00874EBB" w:rsidRDefault="00326EB7" w:rsidP="00F73729">
      <w:pPr>
        <w:pStyle w:val="Style3Bold"/>
        <w:numPr>
          <w:ilvl w:val="0"/>
          <w:numId w:val="13"/>
        </w:numPr>
        <w:spacing w:after="0"/>
        <w:rPr>
          <w:rFonts w:cs="Arial"/>
          <w:b w:val="0"/>
          <w:szCs w:val="22"/>
          <w:lang w:val="ru-RU"/>
        </w:rPr>
      </w:pPr>
      <w:r w:rsidRPr="00874EBB">
        <w:rPr>
          <w:rFonts w:cs="Arial"/>
          <w:b w:val="0"/>
          <w:szCs w:val="22"/>
          <w:lang w:val="ru-RU"/>
        </w:rPr>
        <w:t>перенос субсидий на образование из категории ассигнования в категорию по</w:t>
      </w:r>
      <w:r w:rsidR="000B143C" w:rsidRPr="00874EBB">
        <w:rPr>
          <w:rFonts w:cs="Arial"/>
          <w:b w:val="0"/>
          <w:szCs w:val="22"/>
          <w:lang w:val="ru-RU"/>
        </w:rPr>
        <w:t>соби</w:t>
      </w:r>
      <w:r w:rsidR="00874EBB" w:rsidRPr="00874EBB">
        <w:rPr>
          <w:rFonts w:cs="Arial"/>
          <w:b w:val="0"/>
          <w:szCs w:val="22"/>
          <w:lang w:val="ru-RU"/>
        </w:rPr>
        <w:t>й</w:t>
      </w:r>
      <w:r w:rsidR="000B143C" w:rsidRPr="00874EBB">
        <w:rPr>
          <w:rFonts w:cs="Arial"/>
          <w:b w:val="0"/>
          <w:szCs w:val="22"/>
          <w:lang w:val="ru-RU"/>
        </w:rPr>
        <w:t xml:space="preserve"> сотрудникам</w:t>
      </w:r>
      <w:r w:rsidR="00A77397" w:rsidRPr="00874EBB">
        <w:rPr>
          <w:rFonts w:cs="Arial"/>
          <w:b w:val="0"/>
          <w:szCs w:val="22"/>
          <w:lang w:val="ru-RU"/>
        </w:rPr>
        <w:t>;</w:t>
      </w:r>
    </w:p>
    <w:p w:rsidR="00A77397" w:rsidRPr="00874EBB" w:rsidRDefault="000B143C" w:rsidP="00F73729">
      <w:pPr>
        <w:pStyle w:val="Style3Bold"/>
        <w:numPr>
          <w:ilvl w:val="0"/>
          <w:numId w:val="13"/>
        </w:numPr>
        <w:spacing w:after="0"/>
        <w:rPr>
          <w:rFonts w:cs="Arial"/>
          <w:b w:val="0"/>
          <w:szCs w:val="22"/>
          <w:lang w:val="ru-RU"/>
        </w:rPr>
      </w:pPr>
      <w:r w:rsidRPr="00874EBB">
        <w:rPr>
          <w:rFonts w:cs="Arial"/>
          <w:b w:val="0"/>
          <w:szCs w:val="22"/>
          <w:lang w:val="ru-RU"/>
        </w:rPr>
        <w:t>раскрытие</w:t>
      </w:r>
      <w:r w:rsidR="00C15BF1" w:rsidRPr="00874EBB">
        <w:rPr>
          <w:rFonts w:cs="Arial"/>
          <w:b w:val="0"/>
          <w:szCs w:val="22"/>
          <w:lang w:val="ru-RU"/>
        </w:rPr>
        <w:t xml:space="preserve"> отдельной статьей </w:t>
      </w:r>
      <w:r w:rsidRPr="00874EBB">
        <w:rPr>
          <w:rFonts w:cs="Arial"/>
          <w:b w:val="0"/>
          <w:szCs w:val="22"/>
          <w:lang w:val="ru-RU"/>
        </w:rPr>
        <w:t xml:space="preserve">валового арендного дохода и </w:t>
      </w:r>
      <w:r w:rsidR="007400CA">
        <w:rPr>
          <w:rFonts w:cs="Arial"/>
          <w:b w:val="0"/>
          <w:szCs w:val="22"/>
          <w:lang w:val="ru-RU"/>
        </w:rPr>
        <w:t xml:space="preserve">операционных </w:t>
      </w:r>
      <w:r w:rsidRPr="00874EBB">
        <w:rPr>
          <w:rFonts w:cs="Arial"/>
          <w:b w:val="0"/>
          <w:szCs w:val="22"/>
          <w:lang w:val="ru-RU"/>
        </w:rPr>
        <w:t>расходов</w:t>
      </w:r>
      <w:r w:rsidR="00C15BF1" w:rsidRPr="00874EBB">
        <w:rPr>
          <w:rFonts w:cs="Arial"/>
          <w:b w:val="0"/>
          <w:szCs w:val="22"/>
          <w:lang w:val="ru-RU"/>
        </w:rPr>
        <w:t>, связанных с обслуживанием здания Мадридского союза</w:t>
      </w:r>
      <w:r w:rsidR="00D91210" w:rsidRPr="00874EBB">
        <w:rPr>
          <w:rFonts w:cs="Arial"/>
          <w:b w:val="0"/>
          <w:szCs w:val="22"/>
          <w:lang w:val="ru-RU"/>
        </w:rPr>
        <w:t>.</w:t>
      </w:r>
    </w:p>
    <w:p w:rsidR="00C635AF" w:rsidRPr="00C15BF1" w:rsidRDefault="00C635AF" w:rsidP="00C635AF">
      <w:pPr>
        <w:pStyle w:val="Style3Bold"/>
        <w:spacing w:after="0"/>
        <w:rPr>
          <w:rFonts w:cs="Arial"/>
          <w:b w:val="0"/>
          <w:szCs w:val="22"/>
          <w:lang w:val="ru-RU"/>
        </w:rPr>
      </w:pPr>
    </w:p>
    <w:p w:rsidR="00C635AF" w:rsidRPr="00AB3A78" w:rsidRDefault="00AB3A78" w:rsidP="00C635AF">
      <w:pPr>
        <w:pStyle w:val="Style3Bold"/>
        <w:spacing w:after="0"/>
        <w:rPr>
          <w:rFonts w:cs="Arial"/>
          <w:b w:val="0"/>
          <w:i/>
          <w:szCs w:val="22"/>
          <w:lang w:val="ru-RU"/>
        </w:rPr>
      </w:pPr>
      <w:r w:rsidRPr="00AB3A78">
        <w:rPr>
          <w:rFonts w:cs="Arial"/>
          <w:b w:val="0"/>
          <w:i/>
          <w:szCs w:val="22"/>
          <w:lang w:val="ru-RU"/>
        </w:rPr>
        <w:t xml:space="preserve">Сводная таблица изменений к отчету о финансовом положении за </w:t>
      </w:r>
      <w:r w:rsidR="00C635AF" w:rsidRPr="00AB3A78">
        <w:rPr>
          <w:rFonts w:cs="Arial"/>
          <w:b w:val="0"/>
          <w:i/>
          <w:szCs w:val="22"/>
          <w:lang w:val="ru-RU"/>
        </w:rPr>
        <w:t>2012</w:t>
      </w:r>
      <w:r w:rsidRPr="00AB3A78">
        <w:rPr>
          <w:rFonts w:cs="Arial"/>
          <w:b w:val="0"/>
          <w:i/>
          <w:szCs w:val="22"/>
          <w:lang w:val="ru-RU"/>
        </w:rPr>
        <w:t> г.</w:t>
      </w:r>
    </w:p>
    <w:p w:rsidR="00C635AF" w:rsidRPr="00AB3A78" w:rsidRDefault="00C635AF" w:rsidP="00C635AF">
      <w:pPr>
        <w:pStyle w:val="Style3Bold"/>
        <w:spacing w:after="0"/>
        <w:rPr>
          <w:rFonts w:cs="Arial"/>
          <w:b w:val="0"/>
          <w:i/>
          <w:szCs w:val="22"/>
          <w:highlight w:val="yellow"/>
          <w:lang w:val="ru-RU"/>
        </w:rPr>
      </w:pPr>
    </w:p>
    <w:p w:rsidR="00333CA7" w:rsidRPr="00AB3A78" w:rsidRDefault="00AB3A78" w:rsidP="00C635AF">
      <w:pPr>
        <w:pStyle w:val="Style3Bold"/>
        <w:spacing w:after="0"/>
        <w:rPr>
          <w:rFonts w:cs="Arial"/>
          <w:b w:val="0"/>
          <w:szCs w:val="22"/>
          <w:lang w:val="ru-RU"/>
        </w:rPr>
      </w:pPr>
      <w:r w:rsidRPr="008E59E4">
        <w:rPr>
          <w:rFonts w:cs="Arial"/>
          <w:b w:val="0"/>
          <w:szCs w:val="22"/>
          <w:lang w:val="ru-RU"/>
        </w:rPr>
        <w:t xml:space="preserve">В приведенной ниже сводной таблице представлены изменения, внесенные в отчет о финансовом положении за </w:t>
      </w:r>
      <w:r w:rsidR="00C635AF" w:rsidRPr="008E59E4">
        <w:rPr>
          <w:rFonts w:cs="Arial"/>
          <w:b w:val="0"/>
          <w:szCs w:val="22"/>
          <w:lang w:val="ru-RU"/>
        </w:rPr>
        <w:t>2012</w:t>
      </w:r>
      <w:r w:rsidRPr="008E59E4">
        <w:rPr>
          <w:rFonts w:cs="Arial"/>
          <w:b w:val="0"/>
          <w:szCs w:val="22"/>
        </w:rPr>
        <w:t> </w:t>
      </w:r>
      <w:r w:rsidRPr="008E59E4">
        <w:rPr>
          <w:rFonts w:cs="Arial"/>
          <w:b w:val="0"/>
          <w:szCs w:val="22"/>
          <w:lang w:val="ru-RU"/>
        </w:rPr>
        <w:t>г. в свете применения МСУГС </w:t>
      </w:r>
      <w:r w:rsidR="00C635AF" w:rsidRPr="008E59E4">
        <w:rPr>
          <w:rFonts w:cs="Arial"/>
          <w:b w:val="0"/>
          <w:szCs w:val="22"/>
          <w:lang w:val="ru-RU"/>
        </w:rPr>
        <w:t xml:space="preserve">28-30, </w:t>
      </w:r>
      <w:r w:rsidRPr="008E59E4">
        <w:rPr>
          <w:rFonts w:cs="Arial"/>
          <w:b w:val="0"/>
          <w:szCs w:val="22"/>
          <w:lang w:val="ru-RU"/>
        </w:rPr>
        <w:t>эволюции учетной политики в отношении признания дохода от международных патентных заявок и других</w:t>
      </w:r>
      <w:r w:rsidR="008E59E4" w:rsidRPr="008E59E4">
        <w:rPr>
          <w:rFonts w:cs="Arial"/>
          <w:b w:val="0"/>
          <w:szCs w:val="22"/>
          <w:lang w:val="ru-RU"/>
        </w:rPr>
        <w:t xml:space="preserve"> преобразований порядка представления отчетности для удобства составления ведомостей за текущий год.</w:t>
      </w:r>
    </w:p>
    <w:p w:rsidR="00A94A85" w:rsidRPr="00AB3A78" w:rsidRDefault="00A94A85" w:rsidP="00C635AF">
      <w:pPr>
        <w:pStyle w:val="Style3Bold"/>
        <w:spacing w:after="0"/>
        <w:rPr>
          <w:rFonts w:cs="Arial"/>
          <w:b w:val="0"/>
          <w:szCs w:val="22"/>
          <w:lang w:val="ru-RU"/>
        </w:rPr>
      </w:pPr>
    </w:p>
    <w:p w:rsidR="00333CA7" w:rsidRPr="00AB3A78" w:rsidRDefault="00333CA7" w:rsidP="00C635AF">
      <w:pPr>
        <w:pStyle w:val="Style3Bold"/>
        <w:spacing w:after="0"/>
        <w:rPr>
          <w:rFonts w:cs="Arial"/>
          <w:b w:val="0"/>
          <w:szCs w:val="22"/>
          <w:lang w:val="ru-RU"/>
        </w:rPr>
      </w:pPr>
    </w:p>
    <w:p w:rsidR="000C0AAF" w:rsidRDefault="006B3207" w:rsidP="00B531AD">
      <w:pPr>
        <w:pStyle w:val="Style3Bold"/>
        <w:spacing w:after="0"/>
        <w:jc w:val="center"/>
      </w:pPr>
      <w:r w:rsidRPr="008608E1">
        <w:rPr>
          <w:noProof/>
        </w:rPr>
        <w:drawing>
          <wp:inline distT="0" distB="0" distL="0" distR="0" wp14:anchorId="5A7A71D3" wp14:editId="266D93CE">
            <wp:extent cx="5977255" cy="383794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7255" cy="3837940"/>
                    </a:xfrm>
                    <a:prstGeom prst="rect">
                      <a:avLst/>
                    </a:prstGeom>
                    <a:noFill/>
                    <a:ln>
                      <a:noFill/>
                    </a:ln>
                  </pic:spPr>
                </pic:pic>
              </a:graphicData>
            </a:graphic>
          </wp:inline>
        </w:drawing>
      </w:r>
      <w:bookmarkStart w:id="13" w:name="_GoBack"/>
      <w:bookmarkEnd w:id="13"/>
    </w:p>
    <w:p w:rsidR="00A77397" w:rsidRDefault="00A77397" w:rsidP="00333CA7">
      <w:pPr>
        <w:pStyle w:val="Style3Bold"/>
        <w:spacing w:after="0"/>
        <w:rPr>
          <w:rFonts w:cs="Arial"/>
          <w:szCs w:val="22"/>
        </w:rPr>
      </w:pPr>
    </w:p>
    <w:p w:rsidR="00A77397" w:rsidRPr="00C20818" w:rsidRDefault="00C20818" w:rsidP="00A77397">
      <w:pPr>
        <w:pStyle w:val="Style3Bold"/>
        <w:spacing w:after="0"/>
        <w:rPr>
          <w:rFonts w:cs="Arial"/>
          <w:b w:val="0"/>
          <w:i/>
          <w:szCs w:val="22"/>
          <w:lang w:val="ru-RU"/>
        </w:rPr>
      </w:pPr>
      <w:r w:rsidRPr="00C20818">
        <w:rPr>
          <w:rFonts w:cs="Arial"/>
          <w:b w:val="0"/>
          <w:i/>
          <w:szCs w:val="22"/>
          <w:lang w:val="ru-RU"/>
        </w:rPr>
        <w:t xml:space="preserve">Сводная таблица изменений к отчету о результатах финансовой деятельности за </w:t>
      </w:r>
      <w:r w:rsidR="00A77397" w:rsidRPr="00C20818">
        <w:rPr>
          <w:rFonts w:cs="Arial"/>
          <w:b w:val="0"/>
          <w:i/>
          <w:szCs w:val="22"/>
          <w:lang w:val="ru-RU"/>
        </w:rPr>
        <w:t>2012</w:t>
      </w:r>
      <w:r w:rsidRPr="00C20818">
        <w:rPr>
          <w:rFonts w:cs="Arial"/>
          <w:b w:val="0"/>
          <w:i/>
          <w:szCs w:val="22"/>
          <w:lang w:val="ru-RU"/>
        </w:rPr>
        <w:t> г.</w:t>
      </w:r>
    </w:p>
    <w:p w:rsidR="00A77397" w:rsidRPr="00C20818" w:rsidRDefault="00A77397" w:rsidP="00A77397">
      <w:pPr>
        <w:pStyle w:val="Style3Bold"/>
        <w:spacing w:after="0"/>
        <w:rPr>
          <w:rFonts w:cs="Arial"/>
          <w:b w:val="0"/>
          <w:i/>
          <w:szCs w:val="22"/>
          <w:lang w:val="ru-RU"/>
        </w:rPr>
      </w:pPr>
    </w:p>
    <w:p w:rsidR="00A77397" w:rsidRPr="00C20818" w:rsidRDefault="00C20818" w:rsidP="00A77397">
      <w:pPr>
        <w:pStyle w:val="Style3Bold"/>
        <w:spacing w:after="0"/>
        <w:rPr>
          <w:rFonts w:cs="Arial"/>
          <w:b w:val="0"/>
          <w:szCs w:val="22"/>
          <w:lang w:val="ru-RU"/>
        </w:rPr>
      </w:pPr>
      <w:r w:rsidRPr="00C20818">
        <w:rPr>
          <w:rFonts w:cs="Arial"/>
          <w:b w:val="0"/>
          <w:szCs w:val="22"/>
          <w:lang w:val="ru-RU"/>
        </w:rPr>
        <w:t xml:space="preserve">В приведенной ниже сводной таблице представлены изменения, внесенные в отчет о </w:t>
      </w:r>
      <w:r>
        <w:rPr>
          <w:rFonts w:cs="Arial"/>
          <w:b w:val="0"/>
          <w:szCs w:val="22"/>
          <w:lang w:val="ru-RU"/>
        </w:rPr>
        <w:t xml:space="preserve">результатах </w:t>
      </w:r>
      <w:r w:rsidRPr="00C20818">
        <w:rPr>
          <w:rFonts w:cs="Arial"/>
          <w:b w:val="0"/>
          <w:szCs w:val="22"/>
          <w:lang w:val="ru-RU"/>
        </w:rPr>
        <w:t>финансово</w:t>
      </w:r>
      <w:r>
        <w:rPr>
          <w:rFonts w:cs="Arial"/>
          <w:b w:val="0"/>
          <w:szCs w:val="22"/>
          <w:lang w:val="ru-RU"/>
        </w:rPr>
        <w:t>й деятельности</w:t>
      </w:r>
      <w:r w:rsidRPr="00C20818">
        <w:rPr>
          <w:rFonts w:cs="Arial"/>
          <w:b w:val="0"/>
          <w:szCs w:val="22"/>
          <w:lang w:val="ru-RU"/>
        </w:rPr>
        <w:t xml:space="preserve"> за 2012</w:t>
      </w:r>
      <w:r w:rsidRPr="00C20818">
        <w:rPr>
          <w:rFonts w:cs="Arial"/>
          <w:b w:val="0"/>
          <w:szCs w:val="22"/>
        </w:rPr>
        <w:t> </w:t>
      </w:r>
      <w:r w:rsidRPr="00C20818">
        <w:rPr>
          <w:rFonts w:cs="Arial"/>
          <w:b w:val="0"/>
          <w:szCs w:val="22"/>
          <w:lang w:val="ru-RU"/>
        </w:rPr>
        <w:t>г. в свете применения МСУГС 28-30, эволюции учетной политики в отношении признания дохода от международных патентных заявок и других преобразований порядка представления отчетности для удобства составления ведомостей за текущий год.</w:t>
      </w:r>
    </w:p>
    <w:p w:rsidR="00BD443A" w:rsidRPr="00FC5DCB" w:rsidRDefault="00BD443A" w:rsidP="00A77397">
      <w:pPr>
        <w:pStyle w:val="Style3Bold"/>
        <w:spacing w:after="0"/>
        <w:rPr>
          <w:rFonts w:cs="Arial"/>
          <w:b w:val="0"/>
          <w:szCs w:val="22"/>
          <w:lang w:val="ru-RU"/>
        </w:rPr>
      </w:pPr>
    </w:p>
    <w:p w:rsidR="00A77397" w:rsidRDefault="007A2C38" w:rsidP="00333CA7">
      <w:pPr>
        <w:pStyle w:val="Style3Bold"/>
        <w:spacing w:after="0"/>
        <w:rPr>
          <w:rFonts w:cs="Arial"/>
          <w:szCs w:val="22"/>
        </w:rPr>
      </w:pPr>
      <w:r w:rsidRPr="007A2C38">
        <w:rPr>
          <w:noProof/>
        </w:rPr>
        <w:drawing>
          <wp:inline distT="0" distB="0" distL="0" distR="0" wp14:anchorId="00FEFC60" wp14:editId="5124A3D9">
            <wp:extent cx="5977255" cy="3071239"/>
            <wp:effectExtent l="0" t="0" r="444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7255" cy="3071239"/>
                    </a:xfrm>
                    <a:prstGeom prst="rect">
                      <a:avLst/>
                    </a:prstGeom>
                    <a:noFill/>
                    <a:ln>
                      <a:noFill/>
                    </a:ln>
                  </pic:spPr>
                </pic:pic>
              </a:graphicData>
            </a:graphic>
          </wp:inline>
        </w:drawing>
      </w:r>
    </w:p>
    <w:p w:rsidR="00A94A85" w:rsidRDefault="00A94A85" w:rsidP="00333CA7">
      <w:pPr>
        <w:pStyle w:val="Style3Bold"/>
        <w:spacing w:after="0"/>
        <w:rPr>
          <w:rFonts w:cs="Arial"/>
          <w:szCs w:val="22"/>
          <w:lang w:val="ru-RU"/>
        </w:rPr>
      </w:pPr>
    </w:p>
    <w:p w:rsidR="00284B27" w:rsidRDefault="00284B27">
      <w:pPr>
        <w:rPr>
          <w:rFonts w:ascii="Arial" w:hAnsi="Arial" w:cs="Arial"/>
          <w:b/>
          <w:bCs/>
          <w:sz w:val="22"/>
          <w:szCs w:val="22"/>
          <w:lang w:val="ru-RU"/>
        </w:rPr>
      </w:pPr>
      <w:r>
        <w:rPr>
          <w:rFonts w:cs="Arial"/>
          <w:szCs w:val="22"/>
          <w:lang w:val="ru-RU"/>
        </w:rPr>
        <w:br w:type="page"/>
      </w:r>
    </w:p>
    <w:p w:rsidR="00284B27" w:rsidRPr="00284B27" w:rsidRDefault="00284B27" w:rsidP="00333CA7">
      <w:pPr>
        <w:pStyle w:val="Style3Bold"/>
        <w:spacing w:after="0"/>
        <w:rPr>
          <w:rFonts w:cs="Arial"/>
          <w:szCs w:val="22"/>
          <w:lang w:val="ru-RU"/>
        </w:rPr>
      </w:pPr>
    </w:p>
    <w:p w:rsidR="00EF77C3" w:rsidRPr="00C34B24" w:rsidRDefault="00EF77C3" w:rsidP="00EF77C3">
      <w:pPr>
        <w:pStyle w:val="Style3Bold"/>
        <w:spacing w:after="0"/>
        <w:jc w:val="left"/>
        <w:rPr>
          <w:rFonts w:cs="Arial"/>
          <w:szCs w:val="22"/>
          <w:lang w:val="ru-RU"/>
        </w:rPr>
      </w:pPr>
      <w:r>
        <w:rPr>
          <w:lang w:val="ru-RU"/>
        </w:rPr>
        <w:t>Использование оценок</w:t>
      </w:r>
    </w:p>
    <w:p w:rsidR="00EF77C3" w:rsidRPr="00C34B24" w:rsidRDefault="00EF77C3" w:rsidP="00EF77C3">
      <w:pPr>
        <w:rPr>
          <w:rFonts w:ascii="Arial" w:hAnsi="Arial" w:cs="Arial"/>
          <w:sz w:val="22"/>
          <w:szCs w:val="22"/>
          <w:lang w:val="ru-RU"/>
        </w:rPr>
      </w:pPr>
    </w:p>
    <w:p w:rsidR="00EF77C3" w:rsidRPr="00C34B24" w:rsidRDefault="00EF77C3" w:rsidP="00866DE9">
      <w:pPr>
        <w:pStyle w:val="Style3"/>
        <w:spacing w:after="0"/>
        <w:rPr>
          <w:rFonts w:cs="Arial"/>
          <w:szCs w:val="22"/>
          <w:lang w:val="ru-RU"/>
        </w:rPr>
      </w:pPr>
      <w:r>
        <w:rPr>
          <w:lang w:val="ru-RU"/>
        </w:rPr>
        <w:t>Финансовые ведомости в обязательном порядке включают суммы, основанные на оценках и предположениях руководства.  Оценки, среди прочего, включают:  установленные обязательства по выплате пособий по медицинскому страхованию и других пособий после прекращения службы (стоимость которых исчисляется независимым актуарием), суммы в связи с судебными разбирательствами, оценку запасов публикаций, финансовые риски в связи с дебиторской задолженностью, накопившиеся платежи и потерю стоимости в связи с износом основных фондов.  Фактические цифры могут отличаться от этих оценок.  Изменения в оценках отражаются за тот период, когда о них стало известно</w:t>
      </w:r>
      <w:r w:rsidRPr="00C34B24">
        <w:rPr>
          <w:rFonts w:cs="Arial"/>
          <w:szCs w:val="22"/>
          <w:lang w:val="ru-RU"/>
        </w:rPr>
        <w:t xml:space="preserve">. </w:t>
      </w:r>
    </w:p>
    <w:p w:rsidR="00EF77C3" w:rsidRPr="00C34B24" w:rsidRDefault="00EF77C3" w:rsidP="00EF77C3">
      <w:pPr>
        <w:pStyle w:val="Style3"/>
        <w:spacing w:after="0"/>
        <w:jc w:val="left"/>
        <w:rPr>
          <w:rFonts w:cs="Arial"/>
          <w:szCs w:val="22"/>
          <w:lang w:val="ru-RU"/>
        </w:rPr>
      </w:pPr>
    </w:p>
    <w:p w:rsidR="00333CA7" w:rsidRPr="00EF77C3" w:rsidRDefault="00EF77C3" w:rsidP="00EF77C3">
      <w:pPr>
        <w:pStyle w:val="Style3Bold"/>
        <w:spacing w:after="0"/>
        <w:rPr>
          <w:rFonts w:cs="Arial"/>
          <w:b w:val="0"/>
          <w:szCs w:val="22"/>
          <w:lang w:val="ru-RU"/>
        </w:rPr>
      </w:pPr>
      <w:r w:rsidRPr="00EF77C3">
        <w:rPr>
          <w:rFonts w:cs="Arial"/>
          <w:b w:val="0"/>
          <w:szCs w:val="22"/>
          <w:lang w:val="ru-RU"/>
        </w:rPr>
        <w:t xml:space="preserve">При суммировании всех остатков в </w:t>
      </w:r>
      <w:proofErr w:type="gramStart"/>
      <w:r w:rsidRPr="00EF77C3">
        <w:rPr>
          <w:rFonts w:cs="Arial"/>
          <w:b w:val="0"/>
          <w:szCs w:val="22"/>
          <w:lang w:val="ru-RU"/>
        </w:rPr>
        <w:t>тысячах шв</w:t>
      </w:r>
      <w:r w:rsidR="00973D06">
        <w:rPr>
          <w:rFonts w:cs="Arial"/>
          <w:b w:val="0"/>
          <w:szCs w:val="22"/>
          <w:lang w:val="ru-RU"/>
        </w:rPr>
        <w:t xml:space="preserve">ейцарских </w:t>
      </w:r>
      <w:r w:rsidRPr="00EF77C3">
        <w:rPr>
          <w:rFonts w:cs="Arial"/>
          <w:b w:val="0"/>
          <w:szCs w:val="22"/>
          <w:lang w:val="ru-RU"/>
        </w:rPr>
        <w:t>франков</w:t>
      </w:r>
      <w:proofErr w:type="gramEnd"/>
      <w:r w:rsidRPr="00EF77C3">
        <w:rPr>
          <w:rFonts w:cs="Arial"/>
          <w:b w:val="0"/>
          <w:szCs w:val="22"/>
          <w:lang w:val="ru-RU"/>
        </w:rPr>
        <w:t xml:space="preserve"> может возникнуть небольшая разница из-за округления.</w:t>
      </w:r>
    </w:p>
    <w:p w:rsidR="002C5F2A" w:rsidRPr="00EF77C3" w:rsidRDefault="00797AED" w:rsidP="00901633">
      <w:pPr>
        <w:pStyle w:val="StyleHeading211ptNotBoldNotItalicAllcaps"/>
        <w:spacing w:before="0" w:after="0"/>
        <w:rPr>
          <w:szCs w:val="22"/>
          <w:lang w:val="ru-RU"/>
        </w:rPr>
      </w:pPr>
      <w:r w:rsidRPr="00EF77C3">
        <w:rPr>
          <w:lang w:val="ru-RU"/>
        </w:rPr>
        <w:br w:type="page"/>
      </w:r>
      <w:r w:rsidR="00EF77C3">
        <w:rPr>
          <w:rFonts w:eastAsia="SimSun"/>
          <w:lang w:val="ru-RU"/>
        </w:rPr>
        <w:t>ПРИМЕЧАНИЕ</w:t>
      </w:r>
      <w:r w:rsidR="005A0FC8" w:rsidRPr="00EF77C3">
        <w:rPr>
          <w:rFonts w:eastAsia="SimSun"/>
          <w:lang w:val="ru-RU"/>
        </w:rPr>
        <w:t xml:space="preserve"> 3:</w:t>
      </w:r>
      <w:r w:rsidR="00F33923">
        <w:rPr>
          <w:rFonts w:eastAsia="SimSun"/>
          <w:i/>
          <w:lang w:val="ru-RU"/>
        </w:rPr>
        <w:t xml:space="preserve"> </w:t>
      </w:r>
      <w:r w:rsidR="00EF77C3">
        <w:rPr>
          <w:rFonts w:eastAsia="SimSun"/>
          <w:lang w:val="ru-RU"/>
        </w:rPr>
        <w:t>ДЕНЕЖНЫЕ СРЕДСТВА И ИХ ЭКВИВАЛЕНТЫ</w:t>
      </w:r>
    </w:p>
    <w:p w:rsidR="003B5F73" w:rsidRPr="00EF77C3" w:rsidRDefault="003B5F73" w:rsidP="00901633">
      <w:pPr>
        <w:jc w:val="both"/>
        <w:rPr>
          <w:sz w:val="20"/>
          <w:szCs w:val="20"/>
          <w:lang w:val="ru-RU"/>
        </w:rPr>
      </w:pPr>
      <w:bookmarkStart w:id="14" w:name="OLE_LINK3"/>
      <w:bookmarkStart w:id="15" w:name="OLE_LINK4"/>
    </w:p>
    <w:p w:rsidR="00797AED" w:rsidRPr="00CC0680" w:rsidRDefault="00967174" w:rsidP="001B3146">
      <w:pPr>
        <w:jc w:val="center"/>
        <w:rPr>
          <w:szCs w:val="22"/>
        </w:rPr>
      </w:pPr>
      <w:r w:rsidRPr="00967174">
        <w:rPr>
          <w:noProof/>
        </w:rPr>
        <w:drawing>
          <wp:inline distT="0" distB="0" distL="0" distR="0">
            <wp:extent cx="5516217" cy="4789965"/>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16401" cy="4790125"/>
                    </a:xfrm>
                    <a:prstGeom prst="rect">
                      <a:avLst/>
                    </a:prstGeom>
                    <a:noFill/>
                    <a:ln>
                      <a:noFill/>
                    </a:ln>
                  </pic:spPr>
                </pic:pic>
              </a:graphicData>
            </a:graphic>
          </wp:inline>
        </w:drawing>
      </w:r>
    </w:p>
    <w:bookmarkEnd w:id="14"/>
    <w:bookmarkEnd w:id="15"/>
    <w:p w:rsidR="00B019C1" w:rsidRDefault="00B019C1" w:rsidP="007C6D77">
      <w:pPr>
        <w:pStyle w:val="Style3"/>
        <w:spacing w:after="0"/>
        <w:rPr>
          <w:rFonts w:cs="Arial"/>
          <w:szCs w:val="22"/>
        </w:rPr>
      </w:pPr>
    </w:p>
    <w:p w:rsidR="00EF77C3" w:rsidRPr="004B1EB6" w:rsidRDefault="00EF77C3" w:rsidP="00EF77C3">
      <w:pPr>
        <w:pStyle w:val="Style3"/>
        <w:spacing w:after="0"/>
        <w:jc w:val="left"/>
        <w:rPr>
          <w:lang w:val="ru-RU"/>
        </w:rPr>
      </w:pPr>
      <w:r>
        <w:rPr>
          <w:lang w:val="ru-RU"/>
        </w:rPr>
        <w:t>Денежные депозиты, как правило, держатся на банковских счетах с прямым доступом</w:t>
      </w:r>
      <w:r w:rsidRPr="00925979">
        <w:rPr>
          <w:lang w:val="ru-RU"/>
        </w:rPr>
        <w:t xml:space="preserve"> </w:t>
      </w:r>
      <w:r>
        <w:rPr>
          <w:lang w:val="ru-RU"/>
        </w:rPr>
        <w:t>и процентных счетах</w:t>
      </w:r>
      <w:r w:rsidRPr="007C55FC">
        <w:rPr>
          <w:lang w:val="ru-RU"/>
        </w:rPr>
        <w:t xml:space="preserve">.  </w:t>
      </w:r>
      <w:r>
        <w:rPr>
          <w:lang w:val="ru-RU"/>
        </w:rPr>
        <w:t>В 2013 г. средняя ставка процента, «заработанного» по процентным счетам, и инвестициям, которые держатся в Национальном банке</w:t>
      </w:r>
      <w:r w:rsidRPr="0069434D">
        <w:rPr>
          <w:lang w:val="ru-RU"/>
        </w:rPr>
        <w:t xml:space="preserve"> </w:t>
      </w:r>
      <w:r>
        <w:rPr>
          <w:lang w:val="ru-RU"/>
        </w:rPr>
        <w:t>Швейцарии, составила 0,558</w:t>
      </w:r>
      <w:r w:rsidRPr="004B1EB6">
        <w:rPr>
          <w:lang w:val="ru-RU"/>
        </w:rPr>
        <w:t>% [</w:t>
      </w:r>
      <w:r>
        <w:rPr>
          <w:lang w:val="ru-RU"/>
        </w:rPr>
        <w:t>0,375% в</w:t>
      </w:r>
      <w:r w:rsidRPr="004B1EB6">
        <w:rPr>
          <w:lang w:val="ru-RU"/>
        </w:rPr>
        <w:t xml:space="preserve"> </w:t>
      </w:r>
      <w:r>
        <w:rPr>
          <w:lang w:val="ru-RU"/>
        </w:rPr>
        <w:t>2012 г.</w:t>
      </w:r>
      <w:r w:rsidRPr="004B1EB6">
        <w:rPr>
          <w:lang w:val="ru-RU"/>
        </w:rPr>
        <w:t xml:space="preserve">].  </w:t>
      </w:r>
    </w:p>
    <w:p w:rsidR="00EF77C3" w:rsidRPr="006F5F27" w:rsidRDefault="00EF77C3" w:rsidP="00EF77C3">
      <w:pPr>
        <w:pStyle w:val="Style3"/>
        <w:spacing w:after="0"/>
        <w:rPr>
          <w:rFonts w:cs="Arial"/>
          <w:szCs w:val="22"/>
          <w:lang w:val="ru-RU"/>
        </w:rPr>
      </w:pPr>
    </w:p>
    <w:p w:rsidR="00404477" w:rsidRPr="00C77A9C" w:rsidRDefault="00EF77C3" w:rsidP="00EF77C3">
      <w:pPr>
        <w:pStyle w:val="Style3"/>
        <w:spacing w:after="0"/>
        <w:rPr>
          <w:rFonts w:cs="Arial"/>
          <w:szCs w:val="22"/>
          <w:lang w:val="ru-RU"/>
        </w:rPr>
      </w:pPr>
      <w:r>
        <w:rPr>
          <w:lang w:val="ru-RU"/>
        </w:rPr>
        <w:t xml:space="preserve">Средства с ограничениями включают средства, которые хранятся от имени третьих лиц для целей регистрации товарных знаков или промышленных образцов, подписки на периодические издания ВОИС и пр. </w:t>
      </w:r>
      <w:r w:rsidR="00004CCC">
        <w:rPr>
          <w:lang w:val="ru-RU"/>
        </w:rPr>
        <w:t xml:space="preserve"> </w:t>
      </w:r>
      <w:r>
        <w:rPr>
          <w:lang w:val="ru-RU"/>
        </w:rPr>
        <w:t>К ним также относятся пошлины, взимаемые получающим ведомством Международного бюро ВОИС от имени оговаривающихся госуда</w:t>
      </w:r>
      <w:proofErr w:type="gramStart"/>
      <w:r>
        <w:rPr>
          <w:lang w:val="ru-RU"/>
        </w:rPr>
        <w:t>рств в р</w:t>
      </w:r>
      <w:proofErr w:type="gramEnd"/>
      <w:r>
        <w:rPr>
          <w:lang w:val="ru-RU"/>
        </w:rPr>
        <w:t xml:space="preserve">амках Мадридского и Гаагского соглашений, а также от имени международных поисковых органов (МПО) РСТ.  Кроме того, депозиты, полученные в связи с предстоящими процедурами по регистрации товарных знаков, кроме той части, которая рассматривается в качестве авансовых поступлений Организации, представляют собой средства, собранные от имени третьих лиц, и считаются средствами с ограничениями. </w:t>
      </w:r>
    </w:p>
    <w:p w:rsidR="00404477" w:rsidRPr="00C77A9C" w:rsidRDefault="00404477" w:rsidP="007C6D77">
      <w:pPr>
        <w:pStyle w:val="Style3"/>
        <w:spacing w:after="0"/>
        <w:rPr>
          <w:rFonts w:cs="Arial"/>
          <w:szCs w:val="22"/>
          <w:lang w:val="ru-RU"/>
        </w:rPr>
      </w:pPr>
    </w:p>
    <w:p w:rsidR="00361C71" w:rsidRPr="00EF77C3" w:rsidRDefault="00EF77C3" w:rsidP="00224A31">
      <w:pPr>
        <w:pStyle w:val="Style3"/>
        <w:spacing w:after="0"/>
        <w:rPr>
          <w:szCs w:val="22"/>
          <w:lang w:val="ru-RU"/>
        </w:rPr>
      </w:pPr>
      <w:r>
        <w:rPr>
          <w:lang w:val="ru-RU"/>
        </w:rPr>
        <w:t xml:space="preserve">Средства на Специальных счетах, которые держатся от имени доноров добровольных взносов, хранятся в той валюте, в которой ведется отчетность о расходах на основе соглашений с донорами.  </w:t>
      </w:r>
      <w:r>
        <w:rPr>
          <w:rFonts w:cs="Arial"/>
          <w:szCs w:val="22"/>
          <w:lang w:val="ru-RU"/>
        </w:rPr>
        <w:t>Организация</w:t>
      </w:r>
      <w:r w:rsidRPr="00312CB0">
        <w:rPr>
          <w:rFonts w:cs="Arial"/>
          <w:szCs w:val="22"/>
          <w:lang w:val="ru-RU"/>
        </w:rPr>
        <w:t xml:space="preserve"> </w:t>
      </w:r>
      <w:r>
        <w:rPr>
          <w:lang w:val="ru-RU"/>
        </w:rPr>
        <w:t xml:space="preserve">имеет ограниченные и неофициальные договоренности в отношении овердрафта с банками, в которых она хранит денежные средства на депозитах. </w:t>
      </w:r>
      <w:r w:rsidR="00401515">
        <w:rPr>
          <w:lang w:val="ru-RU"/>
        </w:rPr>
        <w:t xml:space="preserve"> </w:t>
      </w:r>
      <w:r>
        <w:rPr>
          <w:lang w:val="ru-RU"/>
        </w:rPr>
        <w:t>Эти договоренности могут быть аннулированы банками в любое время</w:t>
      </w:r>
      <w:r w:rsidRPr="00562FDD">
        <w:rPr>
          <w:szCs w:val="22"/>
          <w:lang w:val="ru-RU"/>
        </w:rPr>
        <w:t>.</w:t>
      </w:r>
      <w:r w:rsidR="00967174" w:rsidRPr="00A9132A">
        <w:rPr>
          <w:szCs w:val="22"/>
          <w:lang w:val="ru-RU"/>
        </w:rPr>
        <w:t xml:space="preserve"> </w:t>
      </w:r>
    </w:p>
    <w:p w:rsidR="00901633" w:rsidRPr="00EF77C3" w:rsidRDefault="00B019C1" w:rsidP="00334B0C">
      <w:pPr>
        <w:pStyle w:val="StyleHeading211ptNotBoldNotItalicAllcaps"/>
        <w:spacing w:before="0" w:after="0"/>
        <w:rPr>
          <w:szCs w:val="22"/>
          <w:lang w:val="ru-RU"/>
        </w:rPr>
      </w:pPr>
      <w:r w:rsidRPr="00EF77C3">
        <w:rPr>
          <w:lang w:val="ru-RU"/>
        </w:rPr>
        <w:br w:type="page"/>
      </w:r>
      <w:r w:rsidR="00EF77C3">
        <w:rPr>
          <w:lang w:val="ru-RU"/>
        </w:rPr>
        <w:t>примечание</w:t>
      </w:r>
      <w:r w:rsidR="00A96793" w:rsidRPr="00EF77C3">
        <w:rPr>
          <w:lang w:val="ru-RU"/>
        </w:rPr>
        <w:t xml:space="preserve"> </w:t>
      </w:r>
      <w:r w:rsidR="008C6D96" w:rsidRPr="00EF77C3">
        <w:rPr>
          <w:lang w:val="ru-RU"/>
        </w:rPr>
        <w:t>4</w:t>
      </w:r>
      <w:r w:rsidR="00A96793" w:rsidRPr="00EF77C3">
        <w:rPr>
          <w:lang w:val="ru-RU"/>
        </w:rPr>
        <w:t>:</w:t>
      </w:r>
      <w:r w:rsidR="00F33923">
        <w:rPr>
          <w:lang w:val="ru-RU"/>
        </w:rPr>
        <w:t xml:space="preserve"> </w:t>
      </w:r>
      <w:r w:rsidR="00EF77C3" w:rsidRPr="00B366BF">
        <w:rPr>
          <w:lang w:val="ru-RU"/>
        </w:rPr>
        <w:t>Дебиторская задолженность, авансы и предоплата</w:t>
      </w:r>
    </w:p>
    <w:p w:rsidR="003B5F73" w:rsidRDefault="003B5F73" w:rsidP="00901633">
      <w:pPr>
        <w:jc w:val="center"/>
        <w:rPr>
          <w:sz w:val="20"/>
          <w:szCs w:val="20"/>
          <w:lang w:val="ru-RU"/>
        </w:rPr>
      </w:pPr>
    </w:p>
    <w:p w:rsidR="0036547C" w:rsidRPr="00EF77C3" w:rsidRDefault="00967174" w:rsidP="00901633">
      <w:pPr>
        <w:jc w:val="center"/>
        <w:rPr>
          <w:sz w:val="20"/>
          <w:szCs w:val="20"/>
          <w:lang w:val="ru-RU"/>
        </w:rPr>
      </w:pPr>
      <w:r w:rsidRPr="00967174">
        <w:rPr>
          <w:noProof/>
        </w:rPr>
        <w:drawing>
          <wp:inline distT="0" distB="0" distL="0" distR="0">
            <wp:extent cx="5734685" cy="74441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4685" cy="7444105"/>
                    </a:xfrm>
                    <a:prstGeom prst="rect">
                      <a:avLst/>
                    </a:prstGeom>
                    <a:noFill/>
                    <a:ln>
                      <a:noFill/>
                    </a:ln>
                  </pic:spPr>
                </pic:pic>
              </a:graphicData>
            </a:graphic>
          </wp:inline>
        </w:drawing>
      </w:r>
    </w:p>
    <w:p w:rsidR="00B85BE6" w:rsidRDefault="00B85BE6" w:rsidP="00901633">
      <w:pPr>
        <w:jc w:val="center"/>
        <w:rPr>
          <w:lang w:val="ru-RU"/>
        </w:rPr>
      </w:pPr>
    </w:p>
    <w:p w:rsidR="0036547C" w:rsidRPr="0036547C" w:rsidRDefault="0036547C" w:rsidP="00901633">
      <w:pPr>
        <w:jc w:val="center"/>
        <w:rPr>
          <w:lang w:val="ru-RU"/>
        </w:rPr>
      </w:pPr>
    </w:p>
    <w:p w:rsidR="00EF77C3" w:rsidRPr="00562FDD" w:rsidRDefault="00EF77C3" w:rsidP="00866DE9">
      <w:pPr>
        <w:pStyle w:val="Style3"/>
        <w:spacing w:after="0"/>
        <w:rPr>
          <w:rFonts w:cs="Arial"/>
          <w:szCs w:val="22"/>
          <w:lang w:val="ru-RU"/>
        </w:rPr>
      </w:pPr>
      <w:r>
        <w:rPr>
          <w:lang w:val="ru-RU"/>
        </w:rPr>
        <w:t>Начисленные взносы представляют собой несобранные доходы, относящиеся к системе унитарных взносов ВОИС, утвержденной Ассамблеями государств-членов и Союзов, административные функции которых выполняет ВОИС.  Ассамблеи устанавливают значение единицы взносов в швейцарских франках вместе с принятием бюджета на двухлетний финансовый период.  Классы взносов определяют, сколько именно единиц взносов должен уплачивать каждый член.  Государства-члены свободны в выборе класса, составляющего основу для внесения ими взноса, за исключением некоторых развивающихся стран, которые автоматически относятся к одному из трех специальных классов.  Взносы в фонды оборотных сре</w:t>
      </w:r>
      <w:proofErr w:type="gramStart"/>
      <w:r>
        <w:rPr>
          <w:lang w:val="ru-RU"/>
        </w:rPr>
        <w:t>дств пр</w:t>
      </w:r>
      <w:proofErr w:type="gramEnd"/>
      <w:r>
        <w:rPr>
          <w:lang w:val="ru-RU"/>
        </w:rPr>
        <w:t>едставляют собой суммы, установленные несколькими Союзами</w:t>
      </w:r>
      <w:r w:rsidRPr="00562FDD">
        <w:rPr>
          <w:rFonts w:cs="Arial"/>
          <w:szCs w:val="22"/>
          <w:lang w:val="ru-RU"/>
        </w:rPr>
        <w:t>.</w:t>
      </w:r>
    </w:p>
    <w:p w:rsidR="00EF77C3" w:rsidRPr="00562FDD" w:rsidRDefault="00EF77C3" w:rsidP="00866DE9">
      <w:pPr>
        <w:jc w:val="both"/>
        <w:rPr>
          <w:rFonts w:ascii="Arial" w:hAnsi="Arial" w:cs="Arial"/>
          <w:sz w:val="22"/>
          <w:szCs w:val="22"/>
          <w:lang w:val="ru-RU"/>
        </w:rPr>
      </w:pPr>
    </w:p>
    <w:p w:rsidR="00EF77C3" w:rsidRPr="00562FDD" w:rsidRDefault="00EF77C3" w:rsidP="00866DE9">
      <w:pPr>
        <w:pStyle w:val="Style3"/>
        <w:spacing w:after="0"/>
        <w:rPr>
          <w:rFonts w:cs="Arial"/>
          <w:szCs w:val="22"/>
          <w:lang w:val="ru-RU"/>
        </w:rPr>
      </w:pPr>
      <w:r>
        <w:rPr>
          <w:lang w:val="ru-RU"/>
        </w:rPr>
        <w:t>Дебиторская задолженность по РСТ включает оценочные данные о тех международных патентных заявках, которые получены национальными получающими ведомствами до отчетной даты, но не препровождены в Международное бюро РСТ Организации на отчетную дату</w:t>
      </w:r>
      <w:r w:rsidRPr="00562FDD">
        <w:rPr>
          <w:rFonts w:cs="Arial"/>
          <w:szCs w:val="22"/>
          <w:lang w:val="ru-RU"/>
        </w:rPr>
        <w:t xml:space="preserve">. </w:t>
      </w:r>
    </w:p>
    <w:p w:rsidR="00EF77C3" w:rsidRPr="00562FDD" w:rsidRDefault="00EF77C3" w:rsidP="00866DE9">
      <w:pPr>
        <w:pStyle w:val="Style3"/>
        <w:spacing w:after="0"/>
        <w:rPr>
          <w:rFonts w:cs="Arial"/>
          <w:szCs w:val="22"/>
          <w:lang w:val="ru-RU"/>
        </w:rPr>
      </w:pPr>
    </w:p>
    <w:p w:rsidR="00EF77C3" w:rsidRPr="00562FDD" w:rsidRDefault="00EF77C3" w:rsidP="00866DE9">
      <w:pPr>
        <w:pStyle w:val="Style3"/>
        <w:spacing w:after="0"/>
        <w:rPr>
          <w:rFonts w:cs="Arial"/>
          <w:szCs w:val="22"/>
          <w:lang w:val="ru-RU"/>
        </w:rPr>
      </w:pPr>
      <w:r>
        <w:rPr>
          <w:lang w:val="ru-RU"/>
        </w:rPr>
        <w:t>Были предусмотрены ассигнования для возмещения как дебиторской задолженности по уплате начисленных взносов, так и задолженности по уплате взносов в фонды оборотных средств Союзов, которые относятся к периодам, предшествующим введению в 1994 г. унитарной системы взносов.  Эти ассигнования покрывают суммы, подлежащие уплате государствами-членами, которые потеряли право голоса в соответствии с</w:t>
      </w:r>
      <w:r w:rsidRPr="00CF54C3">
        <w:rPr>
          <w:lang w:val="ru-RU"/>
        </w:rPr>
        <w:t xml:space="preserve"> </w:t>
      </w:r>
      <w:r>
        <w:rPr>
          <w:lang w:val="ru-RU"/>
        </w:rPr>
        <w:t>пунктом 5 статьи 11 Конвенции ВОИС, а также взносы наименее развитых стран, которые заморожены решением Ассамблей</w:t>
      </w:r>
      <w:r w:rsidRPr="00562FDD">
        <w:rPr>
          <w:rFonts w:cs="Arial"/>
          <w:szCs w:val="22"/>
          <w:lang w:val="ru-RU"/>
        </w:rPr>
        <w:t xml:space="preserve">. </w:t>
      </w:r>
    </w:p>
    <w:p w:rsidR="00EF77C3" w:rsidRPr="00562FDD" w:rsidRDefault="00EF77C3" w:rsidP="00EF77C3">
      <w:pPr>
        <w:pStyle w:val="Style3"/>
        <w:spacing w:after="0"/>
        <w:jc w:val="left"/>
        <w:rPr>
          <w:rFonts w:cs="Arial"/>
          <w:szCs w:val="22"/>
          <w:lang w:val="ru-RU"/>
        </w:rPr>
      </w:pPr>
    </w:p>
    <w:p w:rsidR="00173FBC" w:rsidRPr="00C1277E" w:rsidRDefault="00EF77C3" w:rsidP="00EF77C3">
      <w:pPr>
        <w:pStyle w:val="Style3"/>
        <w:spacing w:after="0"/>
        <w:rPr>
          <w:rFonts w:cs="Arial"/>
          <w:szCs w:val="22"/>
          <w:lang w:val="ru-RU"/>
        </w:rPr>
      </w:pPr>
      <w:r>
        <w:rPr>
          <w:lang w:val="ru-RU"/>
        </w:rPr>
        <w:t>Международные сотрудники, за исключением тех, кто проживает в своей стране, имеют право на получение пособия, покрывающего 75% расходов, связанных с образованием детей-иждивенцев, вплоть до окончания учебного года, в котором иждивенец достигает возраста 25 лет.  Для каждой страны установлены максимальный размер пособия.  Международные сотрудники имеют право на получение в начале учебного года аванса, равного сметной сумме пособия на образование для каждого ребенка.</w:t>
      </w:r>
      <w:r w:rsidR="00173FBC" w:rsidRPr="00EF77C3">
        <w:rPr>
          <w:rFonts w:cs="Arial"/>
          <w:szCs w:val="22"/>
          <w:lang w:val="ru-RU"/>
        </w:rPr>
        <w:t xml:space="preserve"> </w:t>
      </w:r>
      <w:r w:rsidR="00C1277E">
        <w:rPr>
          <w:rFonts w:cs="Arial"/>
          <w:szCs w:val="22"/>
          <w:lang w:val="ru-RU"/>
        </w:rPr>
        <w:t xml:space="preserve"> </w:t>
      </w:r>
      <w:r w:rsidR="00C1277E" w:rsidRPr="00C1277E">
        <w:rPr>
          <w:rFonts w:cs="Arial"/>
          <w:szCs w:val="22"/>
          <w:lang w:val="ru-RU"/>
        </w:rPr>
        <w:t xml:space="preserve">Авансовые выплаты сотрудникам в счет пособия на образование </w:t>
      </w:r>
      <w:r w:rsidR="00C1277E">
        <w:rPr>
          <w:rFonts w:cs="Arial"/>
          <w:szCs w:val="22"/>
          <w:lang w:val="ru-RU"/>
        </w:rPr>
        <w:t xml:space="preserve">составляют общий фонд средств, авансированных на </w:t>
      </w:r>
      <w:r w:rsidR="00173FBC" w:rsidRPr="00C1277E">
        <w:rPr>
          <w:rFonts w:cs="Arial"/>
          <w:szCs w:val="22"/>
          <w:lang w:val="ru-RU"/>
        </w:rPr>
        <w:t>201</w:t>
      </w:r>
      <w:r w:rsidR="009C38B8" w:rsidRPr="00C1277E">
        <w:rPr>
          <w:rFonts w:cs="Arial"/>
          <w:szCs w:val="22"/>
          <w:lang w:val="ru-RU"/>
        </w:rPr>
        <w:t>3</w:t>
      </w:r>
      <w:r w:rsidR="00173FBC" w:rsidRPr="00C1277E">
        <w:rPr>
          <w:rFonts w:cs="Arial"/>
          <w:szCs w:val="22"/>
          <w:lang w:val="ru-RU"/>
        </w:rPr>
        <w:t>-201</w:t>
      </w:r>
      <w:r w:rsidR="009C38B8" w:rsidRPr="00C1277E">
        <w:rPr>
          <w:rFonts w:cs="Arial"/>
          <w:szCs w:val="22"/>
          <w:lang w:val="ru-RU"/>
        </w:rPr>
        <w:t>4</w:t>
      </w:r>
      <w:r w:rsidR="00C1277E" w:rsidRPr="00C1277E">
        <w:rPr>
          <w:rFonts w:cs="Arial"/>
          <w:szCs w:val="22"/>
          <w:lang w:val="ru-RU"/>
        </w:rPr>
        <w:t xml:space="preserve"> учебный год</w:t>
      </w:r>
      <w:r w:rsidR="00173FBC" w:rsidRPr="00C1277E">
        <w:rPr>
          <w:rFonts w:cs="Arial"/>
          <w:szCs w:val="22"/>
          <w:lang w:val="ru-RU"/>
        </w:rPr>
        <w:t>.</w:t>
      </w:r>
    </w:p>
    <w:p w:rsidR="00834CF6" w:rsidRPr="00C1277E" w:rsidRDefault="00834CF6" w:rsidP="00866DE9">
      <w:pPr>
        <w:pStyle w:val="Style3"/>
        <w:spacing w:after="0"/>
        <w:rPr>
          <w:rFonts w:cs="Arial"/>
          <w:szCs w:val="22"/>
          <w:lang w:val="ru-RU"/>
        </w:rPr>
      </w:pPr>
    </w:p>
    <w:p w:rsidR="00EF77C3" w:rsidRPr="00562FDD" w:rsidRDefault="00EF77C3" w:rsidP="00866DE9">
      <w:pPr>
        <w:pStyle w:val="Style3"/>
        <w:spacing w:after="0"/>
        <w:rPr>
          <w:rFonts w:cs="Arial"/>
          <w:szCs w:val="22"/>
          <w:lang w:val="ru-RU"/>
        </w:rPr>
      </w:pPr>
      <w:r>
        <w:rPr>
          <w:lang w:val="ru-RU"/>
        </w:rPr>
        <w:t>Средства, авансированные Программе развития ООН (ПРООН), используются для осуществления выплат от имени Организации.  Общая сумма дебиторской задолженности, указанная в таблице, включает суммы, фигурирующие в платежных требованиях к ПРООН, подтверждение которых еще не получено или н</w:t>
      </w:r>
      <w:r w:rsidR="005406EB">
        <w:rPr>
          <w:lang w:val="ru-RU"/>
        </w:rPr>
        <w:t xml:space="preserve">аходится в процессе проверки.  </w:t>
      </w:r>
      <w:r>
        <w:rPr>
          <w:lang w:val="ru-RU"/>
        </w:rPr>
        <w:t>Средства, авансированные Международному союзу по охране новых сортов растений (УПОВ), представляют собой платежи, осуществленные Организацией от имени УПОВ, за которые еще не поступило возмещение</w:t>
      </w:r>
      <w:r w:rsidRPr="00562FDD">
        <w:rPr>
          <w:rFonts w:cs="Arial"/>
          <w:szCs w:val="22"/>
          <w:lang w:val="ru-RU"/>
        </w:rPr>
        <w:t>.</w:t>
      </w:r>
    </w:p>
    <w:p w:rsidR="00EF77C3" w:rsidRPr="00562FDD" w:rsidRDefault="00EF77C3" w:rsidP="00EF77C3">
      <w:pPr>
        <w:pStyle w:val="Style3"/>
        <w:spacing w:after="0"/>
        <w:jc w:val="left"/>
        <w:rPr>
          <w:rFonts w:cs="Arial"/>
          <w:szCs w:val="22"/>
          <w:lang w:val="ru-RU"/>
        </w:rPr>
      </w:pPr>
    </w:p>
    <w:p w:rsidR="004E7EB2" w:rsidRDefault="00EF77C3" w:rsidP="00EF77C3">
      <w:pPr>
        <w:pStyle w:val="STYLETITRENOTES"/>
        <w:rPr>
          <w:rFonts w:cs="Arial"/>
          <w:b w:val="0"/>
          <w:smallCaps w:val="0"/>
          <w:szCs w:val="22"/>
          <w:lang w:val="ru-RU"/>
        </w:rPr>
      </w:pPr>
      <w:r w:rsidRPr="00EF77C3">
        <w:rPr>
          <w:b w:val="0"/>
          <w:smallCaps w:val="0"/>
          <w:lang w:val="ru-RU"/>
        </w:rPr>
        <w:t xml:space="preserve">Дебиторская задолженность по налогам США представляет собой суммы, авансированные сотрудникам для возмещения уплаченного ими подоходного налога в Соединенных Штатах Америки. </w:t>
      </w:r>
      <w:r w:rsidR="005406EB">
        <w:rPr>
          <w:b w:val="0"/>
          <w:smallCaps w:val="0"/>
          <w:lang w:val="ru-RU"/>
        </w:rPr>
        <w:t xml:space="preserve"> </w:t>
      </w:r>
      <w:r w:rsidRPr="00EF77C3">
        <w:rPr>
          <w:b w:val="0"/>
          <w:smallCaps w:val="0"/>
          <w:lang w:val="ru-RU"/>
        </w:rPr>
        <w:t>Согласно соглашениям между Организацией и США, эти суммы подлежат возмещению Организации.  Подлежащие возмещению налоги Швейцарии включают налог на добавленную стоимость, гербовый сбор и федеральный налог с дивидендов, в отношении которых Организация имеет право на возмещение по условиям соглашения о штаб-квартире с правительством Швейцарии</w:t>
      </w:r>
      <w:r w:rsidRPr="00EF77C3">
        <w:rPr>
          <w:rFonts w:cs="Arial"/>
          <w:b w:val="0"/>
          <w:smallCaps w:val="0"/>
          <w:szCs w:val="22"/>
          <w:lang w:val="ru-RU"/>
        </w:rPr>
        <w:t>.</w:t>
      </w:r>
    </w:p>
    <w:p w:rsidR="00F33923" w:rsidRDefault="00F33923" w:rsidP="00EF77C3">
      <w:pPr>
        <w:pStyle w:val="STYLETITRENOTES"/>
        <w:rPr>
          <w:rFonts w:cs="Arial"/>
          <w:b w:val="0"/>
          <w:smallCaps w:val="0"/>
          <w:szCs w:val="22"/>
          <w:lang w:val="ru-RU"/>
        </w:rPr>
      </w:pPr>
    </w:p>
    <w:p w:rsidR="00F33923" w:rsidRDefault="00F33923">
      <w:pPr>
        <w:rPr>
          <w:rFonts w:ascii="Arial" w:hAnsi="Arial" w:cs="Arial"/>
          <w:bCs/>
          <w:sz w:val="22"/>
          <w:szCs w:val="22"/>
          <w:lang w:val="ru-RU"/>
        </w:rPr>
      </w:pPr>
      <w:r>
        <w:rPr>
          <w:rFonts w:cs="Arial"/>
          <w:b/>
          <w:smallCaps/>
          <w:szCs w:val="22"/>
          <w:lang w:val="ru-RU"/>
        </w:rPr>
        <w:br w:type="page"/>
      </w:r>
    </w:p>
    <w:p w:rsidR="008C6D96" w:rsidRPr="00EF77C3" w:rsidRDefault="00EF77C3" w:rsidP="00A43A6E">
      <w:pPr>
        <w:pStyle w:val="StyleHeading211ptNotBoldNotItalicAllcaps"/>
        <w:spacing w:before="0" w:after="0"/>
        <w:rPr>
          <w:lang w:val="ru-RU"/>
        </w:rPr>
      </w:pPr>
      <w:r>
        <w:rPr>
          <w:lang w:val="ru-RU"/>
        </w:rPr>
        <w:t>примечание</w:t>
      </w:r>
      <w:r w:rsidR="008C6D96" w:rsidRPr="00D065C0">
        <w:t xml:space="preserve"> 5:</w:t>
      </w:r>
      <w:r w:rsidR="00F33923">
        <w:rPr>
          <w:lang w:val="ru-RU"/>
        </w:rPr>
        <w:t xml:space="preserve"> </w:t>
      </w:r>
      <w:r>
        <w:rPr>
          <w:lang w:val="ru-RU"/>
        </w:rPr>
        <w:t>товарно-материальные запасы</w:t>
      </w:r>
    </w:p>
    <w:p w:rsidR="003B5F73" w:rsidRDefault="003B5F73" w:rsidP="00A43A6E">
      <w:pPr>
        <w:jc w:val="center"/>
        <w:rPr>
          <w:sz w:val="20"/>
          <w:szCs w:val="20"/>
        </w:rPr>
      </w:pPr>
    </w:p>
    <w:p w:rsidR="0088188A" w:rsidRDefault="00967174" w:rsidP="0088188A">
      <w:pPr>
        <w:jc w:val="center"/>
        <w:rPr>
          <w:rStyle w:val="Style3Char"/>
          <w:rFonts w:cs="Arial"/>
          <w:szCs w:val="22"/>
        </w:rPr>
      </w:pPr>
      <w:r w:rsidRPr="00967174">
        <w:rPr>
          <w:noProof/>
        </w:rPr>
        <w:drawing>
          <wp:inline distT="0" distB="0" distL="0" distR="0">
            <wp:extent cx="5734685" cy="15106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4685" cy="1510665"/>
                    </a:xfrm>
                    <a:prstGeom prst="rect">
                      <a:avLst/>
                    </a:prstGeom>
                    <a:noFill/>
                    <a:ln>
                      <a:noFill/>
                    </a:ln>
                  </pic:spPr>
                </pic:pic>
              </a:graphicData>
            </a:graphic>
          </wp:inline>
        </w:drawing>
      </w:r>
    </w:p>
    <w:p w:rsidR="0088188A" w:rsidRDefault="0088188A" w:rsidP="004E7EB2">
      <w:pPr>
        <w:jc w:val="both"/>
        <w:rPr>
          <w:rStyle w:val="Style3Char"/>
          <w:rFonts w:cs="Arial"/>
          <w:szCs w:val="22"/>
        </w:rPr>
      </w:pPr>
    </w:p>
    <w:p w:rsidR="00EF77C3" w:rsidRPr="00EF77C3" w:rsidRDefault="00EF77C3" w:rsidP="00EF77C3">
      <w:pPr>
        <w:jc w:val="both"/>
        <w:rPr>
          <w:rStyle w:val="Style3Char"/>
          <w:rFonts w:cs="Arial"/>
          <w:szCs w:val="22"/>
          <w:lang w:val="ru-RU"/>
        </w:rPr>
      </w:pPr>
      <w:r>
        <w:rPr>
          <w:rStyle w:val="Style3Char"/>
          <w:rFonts w:cs="Arial"/>
          <w:szCs w:val="22"/>
          <w:lang w:val="ru-RU"/>
        </w:rPr>
        <w:t>Понижение</w:t>
      </w:r>
      <w:r w:rsidRPr="00B366BF">
        <w:rPr>
          <w:rStyle w:val="Style3Char"/>
          <w:rFonts w:cs="Arial"/>
          <w:szCs w:val="22"/>
          <w:lang w:val="ru-RU"/>
        </w:rPr>
        <w:t xml:space="preserve"> </w:t>
      </w:r>
      <w:r>
        <w:rPr>
          <w:rStyle w:val="Style3Char"/>
          <w:rFonts w:cs="Arial"/>
          <w:szCs w:val="22"/>
          <w:lang w:val="ru-RU"/>
        </w:rPr>
        <w:t>стоимости</w:t>
      </w:r>
      <w:r w:rsidRPr="00B366BF">
        <w:rPr>
          <w:rStyle w:val="Style3Char"/>
          <w:rFonts w:cs="Arial"/>
          <w:szCs w:val="22"/>
          <w:lang w:val="ru-RU"/>
        </w:rPr>
        <w:t xml:space="preserve"> </w:t>
      </w:r>
      <w:r>
        <w:rPr>
          <w:rStyle w:val="Style3Char"/>
          <w:rFonts w:cs="Arial"/>
          <w:szCs w:val="22"/>
          <w:lang w:val="ru-RU"/>
        </w:rPr>
        <w:t>товарно</w:t>
      </w:r>
      <w:r w:rsidRPr="00B366BF">
        <w:rPr>
          <w:rStyle w:val="Style3Char"/>
          <w:rFonts w:cs="Arial"/>
          <w:szCs w:val="22"/>
          <w:lang w:val="ru-RU"/>
        </w:rPr>
        <w:t>-</w:t>
      </w:r>
      <w:r>
        <w:rPr>
          <w:rStyle w:val="Style3Char"/>
          <w:rFonts w:cs="Arial"/>
          <w:szCs w:val="22"/>
          <w:lang w:val="ru-RU"/>
        </w:rPr>
        <w:t>материальных</w:t>
      </w:r>
      <w:r w:rsidRPr="00B366BF">
        <w:rPr>
          <w:rStyle w:val="Style3Char"/>
          <w:rFonts w:cs="Arial"/>
          <w:szCs w:val="22"/>
          <w:lang w:val="ru-RU"/>
        </w:rPr>
        <w:t xml:space="preserve"> </w:t>
      </w:r>
      <w:r>
        <w:rPr>
          <w:rStyle w:val="Style3Char"/>
          <w:rFonts w:cs="Arial"/>
          <w:szCs w:val="22"/>
          <w:lang w:val="ru-RU"/>
        </w:rPr>
        <w:t>запасов</w:t>
      </w:r>
      <w:r w:rsidRPr="00B366BF">
        <w:rPr>
          <w:rStyle w:val="Style3Char"/>
          <w:rFonts w:cs="Arial"/>
          <w:szCs w:val="22"/>
          <w:lang w:val="ru-RU"/>
        </w:rPr>
        <w:t xml:space="preserve"> </w:t>
      </w:r>
      <w:r>
        <w:rPr>
          <w:rStyle w:val="Style3Char"/>
          <w:rFonts w:cs="Arial"/>
          <w:szCs w:val="22"/>
          <w:lang w:val="ru-RU"/>
        </w:rPr>
        <w:t>законченных</w:t>
      </w:r>
      <w:r w:rsidRPr="00B366BF">
        <w:rPr>
          <w:rStyle w:val="Style3Char"/>
          <w:rFonts w:cs="Arial"/>
          <w:szCs w:val="22"/>
          <w:lang w:val="ru-RU"/>
        </w:rPr>
        <w:t xml:space="preserve"> </w:t>
      </w:r>
      <w:r>
        <w:rPr>
          <w:rStyle w:val="Style3Char"/>
          <w:rFonts w:cs="Arial"/>
          <w:szCs w:val="22"/>
          <w:lang w:val="ru-RU"/>
        </w:rPr>
        <w:t>публикаций</w:t>
      </w:r>
      <w:r w:rsidRPr="00B366BF">
        <w:rPr>
          <w:rStyle w:val="Style3Char"/>
          <w:rFonts w:cs="Arial"/>
          <w:szCs w:val="22"/>
          <w:lang w:val="ru-RU"/>
        </w:rPr>
        <w:t xml:space="preserve"> </w:t>
      </w:r>
      <w:r>
        <w:rPr>
          <w:rStyle w:val="Style3Char"/>
          <w:rFonts w:cs="Arial"/>
          <w:szCs w:val="22"/>
          <w:lang w:val="ru-RU"/>
        </w:rPr>
        <w:t>до</w:t>
      </w:r>
      <w:r w:rsidRPr="00B366BF">
        <w:rPr>
          <w:rStyle w:val="Style3Char"/>
          <w:rFonts w:cs="Arial"/>
          <w:szCs w:val="22"/>
          <w:lang w:val="ru-RU"/>
        </w:rPr>
        <w:t xml:space="preserve"> </w:t>
      </w:r>
      <w:r>
        <w:rPr>
          <w:rStyle w:val="Style3Char"/>
          <w:rFonts w:cs="Arial"/>
          <w:szCs w:val="22"/>
          <w:lang w:val="ru-RU"/>
        </w:rPr>
        <w:t>чистой</w:t>
      </w:r>
      <w:r w:rsidRPr="00B366BF">
        <w:rPr>
          <w:rStyle w:val="Style3Char"/>
          <w:rFonts w:cs="Arial"/>
          <w:szCs w:val="22"/>
          <w:lang w:val="ru-RU"/>
        </w:rPr>
        <w:t xml:space="preserve"> </w:t>
      </w:r>
      <w:r>
        <w:rPr>
          <w:rStyle w:val="Style3Char"/>
          <w:rFonts w:cs="Arial"/>
          <w:szCs w:val="22"/>
          <w:lang w:val="ru-RU"/>
        </w:rPr>
        <w:t>реализуемой</w:t>
      </w:r>
      <w:r w:rsidRPr="00B366BF">
        <w:rPr>
          <w:rStyle w:val="Style3Char"/>
          <w:rFonts w:cs="Arial"/>
          <w:szCs w:val="22"/>
          <w:lang w:val="ru-RU"/>
        </w:rPr>
        <w:t xml:space="preserve"> </w:t>
      </w:r>
      <w:r>
        <w:rPr>
          <w:rStyle w:val="Style3Char"/>
          <w:rFonts w:cs="Arial"/>
          <w:szCs w:val="22"/>
          <w:lang w:val="ru-RU"/>
        </w:rPr>
        <w:t>стоимости</w:t>
      </w:r>
      <w:r w:rsidRPr="00B366BF">
        <w:rPr>
          <w:rStyle w:val="Style3Char"/>
          <w:rFonts w:cs="Arial"/>
          <w:szCs w:val="22"/>
          <w:lang w:val="ru-RU"/>
        </w:rPr>
        <w:t xml:space="preserve"> </w:t>
      </w:r>
      <w:r>
        <w:rPr>
          <w:rStyle w:val="Style3Char"/>
          <w:rFonts w:cs="Arial"/>
          <w:szCs w:val="22"/>
          <w:lang w:val="ru-RU"/>
        </w:rPr>
        <w:t>составило</w:t>
      </w:r>
      <w:r w:rsidRPr="00B366BF">
        <w:rPr>
          <w:rStyle w:val="Style3Char"/>
          <w:rFonts w:cs="Arial"/>
          <w:szCs w:val="22"/>
          <w:lang w:val="ru-RU"/>
        </w:rPr>
        <w:t xml:space="preserve"> </w:t>
      </w:r>
      <w:r w:rsidR="00426105">
        <w:rPr>
          <w:rStyle w:val="Style3Char"/>
          <w:rFonts w:cs="Arial"/>
          <w:szCs w:val="22"/>
          <w:lang w:val="ru-RU"/>
        </w:rPr>
        <w:t>0,</w:t>
      </w:r>
      <w:r>
        <w:rPr>
          <w:rStyle w:val="Style3Char"/>
          <w:rFonts w:cs="Arial"/>
          <w:szCs w:val="22"/>
          <w:lang w:val="ru-RU"/>
        </w:rPr>
        <w:t>4</w:t>
      </w:r>
      <w:r w:rsidR="00426105">
        <w:rPr>
          <w:rStyle w:val="Style3Char"/>
          <w:rFonts w:cs="Arial"/>
          <w:szCs w:val="22"/>
          <w:lang w:val="ru-RU"/>
        </w:rPr>
        <w:t> </w:t>
      </w:r>
      <w:r>
        <w:rPr>
          <w:rStyle w:val="Style3Char"/>
          <w:rFonts w:cs="Arial"/>
          <w:szCs w:val="22"/>
          <w:lang w:val="ru-RU"/>
        </w:rPr>
        <w:t>млн</w:t>
      </w:r>
      <w:r w:rsidRPr="00B366BF">
        <w:rPr>
          <w:rStyle w:val="Style3Char"/>
          <w:rFonts w:cs="Arial"/>
          <w:szCs w:val="22"/>
          <w:lang w:val="ru-RU"/>
        </w:rPr>
        <w:t xml:space="preserve">. </w:t>
      </w:r>
      <w:proofErr w:type="spellStart"/>
      <w:r>
        <w:rPr>
          <w:rStyle w:val="Style3Char"/>
          <w:rFonts w:cs="Arial"/>
          <w:szCs w:val="22"/>
          <w:lang w:val="ru-RU"/>
        </w:rPr>
        <w:t>шв</w:t>
      </w:r>
      <w:proofErr w:type="spellEnd"/>
      <w:r w:rsidRPr="00B366BF">
        <w:rPr>
          <w:rStyle w:val="Style3Char"/>
          <w:rFonts w:cs="Arial"/>
          <w:szCs w:val="22"/>
          <w:lang w:val="ru-RU"/>
        </w:rPr>
        <w:t xml:space="preserve">. </w:t>
      </w:r>
      <w:r>
        <w:rPr>
          <w:rStyle w:val="Style3Char"/>
          <w:rFonts w:cs="Arial"/>
          <w:szCs w:val="22"/>
          <w:lang w:val="ru-RU"/>
        </w:rPr>
        <w:t xml:space="preserve">франков (0,2 млн. </w:t>
      </w:r>
      <w:proofErr w:type="spellStart"/>
      <w:r>
        <w:rPr>
          <w:rStyle w:val="Style3Char"/>
          <w:rFonts w:cs="Arial"/>
          <w:szCs w:val="22"/>
          <w:lang w:val="ru-RU"/>
        </w:rPr>
        <w:t>шв</w:t>
      </w:r>
      <w:proofErr w:type="spellEnd"/>
      <w:r>
        <w:rPr>
          <w:rStyle w:val="Style3Char"/>
          <w:rFonts w:cs="Arial"/>
          <w:szCs w:val="22"/>
          <w:lang w:val="ru-RU"/>
        </w:rPr>
        <w:t>. франков в 2012</w:t>
      </w:r>
      <w:r w:rsidR="00426105">
        <w:rPr>
          <w:rStyle w:val="Style3Char"/>
          <w:rFonts w:cs="Arial"/>
          <w:szCs w:val="22"/>
          <w:lang w:val="ru-RU"/>
        </w:rPr>
        <w:t> </w:t>
      </w:r>
      <w:r>
        <w:rPr>
          <w:rStyle w:val="Style3Char"/>
          <w:rFonts w:cs="Arial"/>
          <w:szCs w:val="22"/>
          <w:lang w:val="ru-RU"/>
        </w:rPr>
        <w:t>г.)</w:t>
      </w:r>
      <w:r w:rsidRPr="00B366BF">
        <w:rPr>
          <w:rStyle w:val="Style3Char"/>
          <w:rFonts w:cs="Arial"/>
          <w:szCs w:val="22"/>
          <w:lang w:val="ru-RU"/>
        </w:rPr>
        <w:t xml:space="preserve">. </w:t>
      </w:r>
      <w:r>
        <w:rPr>
          <w:rStyle w:val="Style3Char"/>
          <w:rFonts w:cs="Arial"/>
          <w:szCs w:val="22"/>
          <w:lang w:val="ru-RU"/>
        </w:rPr>
        <w:t>Не</w:t>
      </w:r>
      <w:r w:rsidRPr="00EF77C3">
        <w:rPr>
          <w:rStyle w:val="Style3Char"/>
          <w:rFonts w:cs="Arial"/>
          <w:szCs w:val="22"/>
          <w:lang w:val="ru-RU"/>
        </w:rPr>
        <w:t xml:space="preserve"> </w:t>
      </w:r>
      <w:r>
        <w:rPr>
          <w:rStyle w:val="Style3Char"/>
          <w:rFonts w:cs="Arial"/>
          <w:szCs w:val="22"/>
          <w:lang w:val="ru-RU"/>
        </w:rPr>
        <w:t>было</w:t>
      </w:r>
      <w:r w:rsidRPr="00EF77C3">
        <w:rPr>
          <w:rStyle w:val="Style3Char"/>
          <w:rFonts w:cs="Arial"/>
          <w:szCs w:val="22"/>
          <w:lang w:val="ru-RU"/>
        </w:rPr>
        <w:t xml:space="preserve"> </w:t>
      </w:r>
      <w:r>
        <w:rPr>
          <w:rStyle w:val="Style3Char"/>
          <w:rFonts w:cs="Arial"/>
          <w:szCs w:val="22"/>
          <w:lang w:val="ru-RU"/>
        </w:rPr>
        <w:t>зафиксировано</w:t>
      </w:r>
      <w:r w:rsidRPr="00EF77C3">
        <w:rPr>
          <w:rStyle w:val="Style3Char"/>
          <w:rFonts w:cs="Arial"/>
          <w:szCs w:val="22"/>
          <w:lang w:val="ru-RU"/>
        </w:rPr>
        <w:t xml:space="preserve"> </w:t>
      </w:r>
      <w:r>
        <w:rPr>
          <w:rStyle w:val="Style3Char"/>
          <w:rFonts w:cs="Arial"/>
          <w:szCs w:val="22"/>
          <w:lang w:val="ru-RU"/>
        </w:rPr>
        <w:t>никаких</w:t>
      </w:r>
      <w:r w:rsidRPr="00EF77C3">
        <w:rPr>
          <w:rStyle w:val="Style3Char"/>
          <w:rFonts w:cs="Arial"/>
          <w:szCs w:val="22"/>
          <w:lang w:val="ru-RU"/>
        </w:rPr>
        <w:t xml:space="preserve"> </w:t>
      </w:r>
      <w:r>
        <w:rPr>
          <w:rStyle w:val="Style3Char"/>
          <w:rFonts w:cs="Arial"/>
          <w:szCs w:val="22"/>
          <w:lang w:val="ru-RU"/>
        </w:rPr>
        <w:t>инверсий</w:t>
      </w:r>
      <w:r w:rsidRPr="00EF77C3">
        <w:rPr>
          <w:rStyle w:val="Style3Char"/>
          <w:rFonts w:cs="Arial"/>
          <w:szCs w:val="22"/>
          <w:lang w:val="ru-RU"/>
        </w:rPr>
        <w:t xml:space="preserve"> </w:t>
      </w:r>
      <w:r>
        <w:rPr>
          <w:rStyle w:val="Style3Char"/>
          <w:rFonts w:cs="Arial"/>
          <w:szCs w:val="22"/>
          <w:lang w:val="ru-RU"/>
        </w:rPr>
        <w:t>понижения</w:t>
      </w:r>
      <w:r w:rsidRPr="00EF77C3">
        <w:rPr>
          <w:rStyle w:val="Style3Char"/>
          <w:rFonts w:cs="Arial"/>
          <w:szCs w:val="22"/>
          <w:lang w:val="ru-RU"/>
        </w:rPr>
        <w:t xml:space="preserve"> </w:t>
      </w:r>
      <w:r>
        <w:rPr>
          <w:rStyle w:val="Style3Char"/>
          <w:rFonts w:cs="Arial"/>
          <w:szCs w:val="22"/>
          <w:lang w:val="ru-RU"/>
        </w:rPr>
        <w:t>стоимости</w:t>
      </w:r>
      <w:r w:rsidRPr="00EF77C3">
        <w:rPr>
          <w:rStyle w:val="Style3Char"/>
          <w:rFonts w:cs="Arial"/>
          <w:szCs w:val="22"/>
          <w:lang w:val="ru-RU"/>
        </w:rPr>
        <w:t>.</w:t>
      </w:r>
    </w:p>
    <w:p w:rsidR="00A74529" w:rsidRDefault="00A74529" w:rsidP="0017684B">
      <w:pPr>
        <w:pStyle w:val="StyleHeading211ptNotBoldNotItalicAllcaps"/>
        <w:spacing w:before="0" w:after="0"/>
      </w:pPr>
    </w:p>
    <w:p w:rsidR="0081434D" w:rsidRPr="0081434D" w:rsidRDefault="0081434D" w:rsidP="0017684B">
      <w:pPr>
        <w:pStyle w:val="StyleHeading211ptNotBoldNotItalicAllcaps"/>
        <w:spacing w:before="0" w:after="0"/>
      </w:pPr>
    </w:p>
    <w:p w:rsidR="008C6D96" w:rsidRPr="00EF77C3" w:rsidRDefault="00EF77C3" w:rsidP="0017684B">
      <w:pPr>
        <w:pStyle w:val="StyleHeading211ptNotBoldNotItalicAllcaps"/>
        <w:spacing w:before="0" w:after="0"/>
        <w:rPr>
          <w:lang w:val="ru-RU"/>
        </w:rPr>
      </w:pPr>
      <w:r>
        <w:rPr>
          <w:lang w:val="ru-RU"/>
        </w:rPr>
        <w:t>примечание</w:t>
      </w:r>
      <w:r w:rsidR="008C6D96" w:rsidRPr="00EF77C3">
        <w:rPr>
          <w:lang w:val="ru-RU"/>
        </w:rPr>
        <w:t xml:space="preserve"> 6:</w:t>
      </w:r>
      <w:r w:rsidR="00F33923">
        <w:rPr>
          <w:lang w:val="ru-RU"/>
        </w:rPr>
        <w:t xml:space="preserve"> </w:t>
      </w:r>
      <w:r>
        <w:rPr>
          <w:lang w:val="ru-RU"/>
        </w:rPr>
        <w:t>оборудование</w:t>
      </w:r>
    </w:p>
    <w:p w:rsidR="0087204A" w:rsidRPr="00EF77C3" w:rsidRDefault="0087204A" w:rsidP="007C6D77">
      <w:pPr>
        <w:pStyle w:val="Style3"/>
        <w:spacing w:after="0"/>
        <w:rPr>
          <w:lang w:val="ru-RU"/>
        </w:rPr>
      </w:pPr>
    </w:p>
    <w:p w:rsidR="00A74529" w:rsidRDefault="00967174" w:rsidP="0088188A">
      <w:pPr>
        <w:pStyle w:val="Style3"/>
        <w:spacing w:after="0"/>
        <w:jc w:val="center"/>
      </w:pPr>
      <w:r w:rsidRPr="00967174">
        <w:rPr>
          <w:noProof/>
        </w:rPr>
        <w:drawing>
          <wp:inline distT="0" distB="0" distL="0" distR="0">
            <wp:extent cx="5486400" cy="358749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3587496"/>
                    </a:xfrm>
                    <a:prstGeom prst="rect">
                      <a:avLst/>
                    </a:prstGeom>
                    <a:noFill/>
                    <a:ln>
                      <a:noFill/>
                    </a:ln>
                  </pic:spPr>
                </pic:pic>
              </a:graphicData>
            </a:graphic>
          </wp:inline>
        </w:drawing>
      </w:r>
    </w:p>
    <w:p w:rsidR="003B5F73" w:rsidRDefault="003B5F73" w:rsidP="007C6D77">
      <w:pPr>
        <w:pStyle w:val="Style3"/>
        <w:spacing w:after="0"/>
        <w:rPr>
          <w:rFonts w:ascii="Times New Roman" w:hAnsi="Times New Roman"/>
          <w:sz w:val="20"/>
        </w:rPr>
      </w:pPr>
    </w:p>
    <w:p w:rsidR="005D4E83" w:rsidRDefault="005D4E83" w:rsidP="0088188A">
      <w:pPr>
        <w:pStyle w:val="Style3"/>
        <w:spacing w:after="0"/>
        <w:jc w:val="center"/>
        <w:rPr>
          <w:noProof/>
          <w:lang w:val="ru-RU"/>
        </w:rPr>
      </w:pPr>
    </w:p>
    <w:p w:rsidR="009E2563" w:rsidRDefault="00967174" w:rsidP="0088188A">
      <w:pPr>
        <w:pStyle w:val="Style3"/>
        <w:spacing w:after="0"/>
        <w:jc w:val="center"/>
        <w:rPr>
          <w:lang w:val="ru-RU"/>
        </w:rPr>
      </w:pPr>
      <w:r>
        <w:rPr>
          <w:noProof/>
        </w:rPr>
        <w:drawing>
          <wp:inline distT="0" distB="0" distL="0" distR="0" wp14:anchorId="29B4A89D" wp14:editId="12B55865">
            <wp:extent cx="5486400" cy="401215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6953" cy="4012555"/>
                    </a:xfrm>
                    <a:prstGeom prst="rect">
                      <a:avLst/>
                    </a:prstGeom>
                    <a:noFill/>
                    <a:ln>
                      <a:noFill/>
                    </a:ln>
                  </pic:spPr>
                </pic:pic>
              </a:graphicData>
            </a:graphic>
          </wp:inline>
        </w:drawing>
      </w:r>
    </w:p>
    <w:p w:rsidR="009E2563" w:rsidRPr="009E2563" w:rsidRDefault="009E2563" w:rsidP="0088188A">
      <w:pPr>
        <w:pStyle w:val="Style3"/>
        <w:spacing w:after="0"/>
        <w:jc w:val="center"/>
        <w:rPr>
          <w:lang w:val="ru-RU"/>
        </w:rPr>
      </w:pPr>
    </w:p>
    <w:p w:rsidR="0017684B" w:rsidRPr="00EF77C3" w:rsidRDefault="00EF77C3" w:rsidP="0017684B">
      <w:pPr>
        <w:pStyle w:val="Style3"/>
        <w:spacing w:after="0"/>
        <w:rPr>
          <w:lang w:val="ru-RU"/>
        </w:rPr>
      </w:pPr>
      <w:r>
        <w:rPr>
          <w:lang w:val="ru-RU"/>
        </w:rPr>
        <w:t xml:space="preserve">Все оборудование, отнесенное к товарно-материальным запасам, учтено по фактической себестоимости за вычетом амортизации с применением метода пропорционального списания.  Мебель и принадлежности амортизируются в течение десятилетнего срока службы.  Все другое оборудование амортизируется в течение пятилетнего срока службы. </w:t>
      </w:r>
      <w:r w:rsidRPr="00605406">
        <w:rPr>
          <w:lang w:val="ru-RU"/>
        </w:rPr>
        <w:t xml:space="preserve"> </w:t>
      </w:r>
      <w:r>
        <w:rPr>
          <w:lang w:val="ru-RU"/>
        </w:rPr>
        <w:t>Унаследованные активы, включая</w:t>
      </w:r>
      <w:r w:rsidRPr="00B5451D">
        <w:rPr>
          <w:lang w:val="ru-RU"/>
        </w:rPr>
        <w:t xml:space="preserve"> </w:t>
      </w:r>
      <w:r>
        <w:rPr>
          <w:lang w:val="ru-RU"/>
        </w:rPr>
        <w:t>полученные в дар произведения искусства, не признаются в качестве активов в отчете о финансовом положении</w:t>
      </w:r>
      <w:r w:rsidRPr="002D6357">
        <w:rPr>
          <w:lang w:val="ru-RU"/>
        </w:rPr>
        <w:t>.</w:t>
      </w:r>
      <w:r>
        <w:rPr>
          <w:lang w:val="ru-RU"/>
        </w:rPr>
        <w:t xml:space="preserve"> </w:t>
      </w:r>
    </w:p>
    <w:p w:rsidR="005C0A10" w:rsidRPr="00A9132A" w:rsidRDefault="005C0A10" w:rsidP="005C0A10">
      <w:pPr>
        <w:pStyle w:val="StyleHeading211ptNotBoldNotItalicAllcaps"/>
        <w:keepNext w:val="0"/>
        <w:spacing w:before="0" w:after="0"/>
        <w:ind w:left="1843" w:hanging="1843"/>
        <w:rPr>
          <w:lang w:val="ru-RU"/>
        </w:rPr>
      </w:pPr>
      <w:r w:rsidRPr="00A9132A">
        <w:rPr>
          <w:lang w:val="ru-RU"/>
        </w:rPr>
        <w:t xml:space="preserve"> </w:t>
      </w:r>
    </w:p>
    <w:p w:rsidR="005C0A10" w:rsidRPr="00A9132A" w:rsidRDefault="005C0A10" w:rsidP="005C0A10">
      <w:pPr>
        <w:pStyle w:val="StyleHeading211ptNotBoldNotItalicAllcaps"/>
        <w:keepNext w:val="0"/>
        <w:spacing w:before="0" w:after="0"/>
        <w:ind w:left="1843" w:hanging="1843"/>
        <w:rPr>
          <w:lang w:val="ru-RU"/>
        </w:rPr>
      </w:pPr>
    </w:p>
    <w:p w:rsidR="008C6D96" w:rsidRPr="00EF77C3" w:rsidRDefault="00EF77C3" w:rsidP="0081434D">
      <w:pPr>
        <w:pStyle w:val="StyleHeading211ptNotBoldNotItalicAllcaps"/>
        <w:spacing w:before="0" w:after="0"/>
        <w:ind w:left="1932" w:hanging="1932"/>
        <w:rPr>
          <w:lang w:val="ru-RU"/>
        </w:rPr>
      </w:pPr>
      <w:r>
        <w:rPr>
          <w:lang w:val="ru-RU"/>
        </w:rPr>
        <w:t>примечание</w:t>
      </w:r>
      <w:r w:rsidR="008C6D96" w:rsidRPr="00EF77C3">
        <w:rPr>
          <w:lang w:val="ru-RU"/>
        </w:rPr>
        <w:t xml:space="preserve"> 7</w:t>
      </w:r>
      <w:r w:rsidR="007F6B5A" w:rsidRPr="00EF77C3">
        <w:rPr>
          <w:lang w:val="ru-RU"/>
        </w:rPr>
        <w:t>:</w:t>
      </w:r>
      <w:r w:rsidR="00F33923">
        <w:rPr>
          <w:lang w:val="ru-RU"/>
        </w:rPr>
        <w:t xml:space="preserve"> </w:t>
      </w:r>
      <w:r>
        <w:rPr>
          <w:lang w:val="ru-RU"/>
        </w:rPr>
        <w:t>Инвестиционная собственность</w:t>
      </w:r>
      <w:r w:rsidRPr="00F50970">
        <w:rPr>
          <w:lang w:val="ru-RU"/>
        </w:rPr>
        <w:t xml:space="preserve">: </w:t>
      </w:r>
      <w:r>
        <w:rPr>
          <w:lang w:val="ru-RU"/>
        </w:rPr>
        <w:t>ВОИС в качестве арендодателя</w:t>
      </w:r>
    </w:p>
    <w:p w:rsidR="008C6D96" w:rsidRPr="00EF77C3" w:rsidRDefault="008C6D96" w:rsidP="0017684B">
      <w:pPr>
        <w:jc w:val="both"/>
        <w:rPr>
          <w:rFonts w:ascii="Arial" w:hAnsi="Arial" w:cs="Arial"/>
          <w:sz w:val="22"/>
          <w:szCs w:val="22"/>
          <w:lang w:val="ru-RU"/>
        </w:rPr>
      </w:pPr>
    </w:p>
    <w:p w:rsidR="003B5F73" w:rsidRDefault="00967174" w:rsidP="00366F4F">
      <w:pPr>
        <w:pStyle w:val="Style3"/>
        <w:spacing w:after="0"/>
        <w:jc w:val="center"/>
      </w:pPr>
      <w:r w:rsidRPr="00967174">
        <w:rPr>
          <w:noProof/>
        </w:rPr>
        <w:drawing>
          <wp:inline distT="0" distB="0" distL="0" distR="0">
            <wp:extent cx="5734685" cy="1689735"/>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4685" cy="1689735"/>
                    </a:xfrm>
                    <a:prstGeom prst="rect">
                      <a:avLst/>
                    </a:prstGeom>
                    <a:noFill/>
                    <a:ln>
                      <a:noFill/>
                    </a:ln>
                  </pic:spPr>
                </pic:pic>
              </a:graphicData>
            </a:graphic>
          </wp:inline>
        </w:drawing>
      </w:r>
    </w:p>
    <w:p w:rsidR="00773153" w:rsidRDefault="00773153" w:rsidP="00866DE9">
      <w:pPr>
        <w:pStyle w:val="Style3"/>
        <w:spacing w:after="0"/>
        <w:rPr>
          <w:rFonts w:ascii="Times New Roman" w:hAnsi="Times New Roman"/>
          <w:sz w:val="20"/>
        </w:rPr>
      </w:pPr>
    </w:p>
    <w:p w:rsidR="00EF77C3" w:rsidRPr="00B366BF" w:rsidRDefault="00EF77C3" w:rsidP="00866DE9">
      <w:pPr>
        <w:pStyle w:val="Style3"/>
        <w:spacing w:after="0"/>
        <w:rPr>
          <w:lang w:val="ru-RU"/>
        </w:rPr>
      </w:pPr>
      <w:r>
        <w:rPr>
          <w:lang w:val="ru-RU"/>
        </w:rPr>
        <w:t>В</w:t>
      </w:r>
      <w:r w:rsidRPr="000C4DF0">
        <w:rPr>
          <w:lang w:val="ru-RU"/>
        </w:rPr>
        <w:t xml:space="preserve"> 1974</w:t>
      </w:r>
      <w:r w:rsidRPr="00804E71">
        <w:t> </w:t>
      </w:r>
      <w:r>
        <w:rPr>
          <w:lang w:val="ru-RU"/>
        </w:rPr>
        <w:t>г</w:t>
      </w:r>
      <w:r w:rsidRPr="000C4DF0">
        <w:rPr>
          <w:lang w:val="ru-RU"/>
        </w:rPr>
        <w:t xml:space="preserve">. </w:t>
      </w:r>
      <w:r>
        <w:rPr>
          <w:lang w:val="ru-RU"/>
        </w:rPr>
        <w:t>Организация</w:t>
      </w:r>
      <w:r w:rsidRPr="000C4DF0">
        <w:rPr>
          <w:lang w:val="ru-RU"/>
        </w:rPr>
        <w:t xml:space="preserve"> </w:t>
      </w:r>
      <w:r>
        <w:rPr>
          <w:lang w:val="ru-RU"/>
        </w:rPr>
        <w:t>приобрела</w:t>
      </w:r>
      <w:r w:rsidRPr="000C4DF0">
        <w:rPr>
          <w:lang w:val="ru-RU"/>
        </w:rPr>
        <w:t xml:space="preserve"> </w:t>
      </w:r>
      <w:r>
        <w:rPr>
          <w:lang w:val="ru-RU"/>
        </w:rPr>
        <w:t>здание</w:t>
      </w:r>
      <w:r w:rsidRPr="000C4DF0">
        <w:rPr>
          <w:lang w:val="ru-RU"/>
        </w:rPr>
        <w:t xml:space="preserve"> </w:t>
      </w:r>
      <w:r>
        <w:rPr>
          <w:lang w:val="ru-RU"/>
        </w:rPr>
        <w:t>Мадридского</w:t>
      </w:r>
      <w:r w:rsidRPr="000C4DF0">
        <w:rPr>
          <w:lang w:val="ru-RU"/>
        </w:rPr>
        <w:t xml:space="preserve"> </w:t>
      </w:r>
      <w:r>
        <w:rPr>
          <w:lang w:val="ru-RU"/>
        </w:rPr>
        <w:t>союза</w:t>
      </w:r>
      <w:r w:rsidRPr="000C4DF0">
        <w:rPr>
          <w:lang w:val="ru-RU"/>
        </w:rPr>
        <w:t xml:space="preserve">, </w:t>
      </w:r>
      <w:r>
        <w:rPr>
          <w:lang w:val="ru-RU"/>
        </w:rPr>
        <w:t>инвестиционную</w:t>
      </w:r>
      <w:r w:rsidRPr="000C4DF0">
        <w:rPr>
          <w:lang w:val="ru-RU"/>
        </w:rPr>
        <w:t xml:space="preserve"> </w:t>
      </w:r>
      <w:r>
        <w:rPr>
          <w:lang w:val="ru-RU"/>
        </w:rPr>
        <w:t>недвижимость</w:t>
      </w:r>
      <w:r w:rsidRPr="000C4DF0">
        <w:rPr>
          <w:lang w:val="ru-RU"/>
        </w:rPr>
        <w:t xml:space="preserve"> </w:t>
      </w:r>
      <w:r>
        <w:rPr>
          <w:lang w:val="ru-RU"/>
        </w:rPr>
        <w:t xml:space="preserve">в </w:t>
      </w:r>
      <w:proofErr w:type="spellStart"/>
      <w:r>
        <w:rPr>
          <w:lang w:val="ru-RU"/>
        </w:rPr>
        <w:t>Мейране</w:t>
      </w:r>
      <w:proofErr w:type="spellEnd"/>
      <w:r>
        <w:rPr>
          <w:lang w:val="ru-RU"/>
        </w:rPr>
        <w:t>, кантон Женева, Швейцария</w:t>
      </w:r>
      <w:r w:rsidRPr="000C4DF0">
        <w:rPr>
          <w:rFonts w:cs="Arial"/>
          <w:szCs w:val="22"/>
          <w:lang w:val="ru-RU"/>
        </w:rPr>
        <w:t>.</w:t>
      </w:r>
      <w:r w:rsidR="00366F4F">
        <w:rPr>
          <w:rFonts w:cs="Arial"/>
          <w:szCs w:val="22"/>
          <w:lang w:val="ru-RU"/>
        </w:rPr>
        <w:t xml:space="preserve"> </w:t>
      </w:r>
      <w:r w:rsidRPr="000C4DF0">
        <w:rPr>
          <w:rFonts w:cs="Arial"/>
          <w:szCs w:val="22"/>
          <w:lang w:val="ru-RU"/>
        </w:rPr>
        <w:t xml:space="preserve"> </w:t>
      </w:r>
      <w:r>
        <w:rPr>
          <w:rFonts w:cs="Arial"/>
          <w:szCs w:val="22"/>
          <w:lang w:val="ru-RU"/>
        </w:rPr>
        <w:t>Впервые</w:t>
      </w:r>
      <w:r w:rsidRPr="000C4DF0">
        <w:rPr>
          <w:rFonts w:cs="Arial"/>
          <w:szCs w:val="22"/>
          <w:lang w:val="ru-RU"/>
        </w:rPr>
        <w:t xml:space="preserve"> </w:t>
      </w:r>
      <w:r>
        <w:rPr>
          <w:rFonts w:cs="Arial"/>
          <w:szCs w:val="22"/>
          <w:lang w:val="ru-RU"/>
        </w:rPr>
        <w:t>здание</w:t>
      </w:r>
      <w:r w:rsidRPr="000C4DF0">
        <w:rPr>
          <w:rFonts w:cs="Arial"/>
          <w:szCs w:val="22"/>
          <w:lang w:val="ru-RU"/>
        </w:rPr>
        <w:t xml:space="preserve"> </w:t>
      </w:r>
      <w:r>
        <w:rPr>
          <w:rFonts w:cs="Arial"/>
          <w:szCs w:val="22"/>
          <w:lang w:val="ru-RU"/>
        </w:rPr>
        <w:t>было</w:t>
      </w:r>
      <w:r w:rsidRPr="000C4DF0">
        <w:rPr>
          <w:rFonts w:cs="Arial"/>
          <w:szCs w:val="22"/>
          <w:lang w:val="ru-RU"/>
        </w:rPr>
        <w:t xml:space="preserve"> </w:t>
      </w:r>
      <w:r>
        <w:rPr>
          <w:rFonts w:cs="Arial"/>
          <w:szCs w:val="22"/>
          <w:lang w:val="ru-RU"/>
        </w:rPr>
        <w:t>введено</w:t>
      </w:r>
      <w:r w:rsidRPr="000C4DF0">
        <w:rPr>
          <w:rFonts w:cs="Arial"/>
          <w:szCs w:val="22"/>
          <w:lang w:val="ru-RU"/>
        </w:rPr>
        <w:t xml:space="preserve"> </w:t>
      </w:r>
      <w:r>
        <w:rPr>
          <w:rFonts w:cs="Arial"/>
          <w:szCs w:val="22"/>
          <w:lang w:val="ru-RU"/>
        </w:rPr>
        <w:t>в</w:t>
      </w:r>
      <w:r w:rsidRPr="000C4DF0">
        <w:rPr>
          <w:rFonts w:cs="Arial"/>
          <w:szCs w:val="22"/>
          <w:lang w:val="ru-RU"/>
        </w:rPr>
        <w:t xml:space="preserve"> </w:t>
      </w:r>
      <w:r>
        <w:rPr>
          <w:rFonts w:cs="Arial"/>
          <w:szCs w:val="22"/>
          <w:lang w:val="ru-RU"/>
        </w:rPr>
        <w:t>эксплуатацию</w:t>
      </w:r>
      <w:r w:rsidRPr="000C4DF0">
        <w:rPr>
          <w:rFonts w:cs="Arial"/>
          <w:szCs w:val="22"/>
          <w:lang w:val="ru-RU"/>
        </w:rPr>
        <w:t xml:space="preserve"> </w:t>
      </w:r>
      <w:r>
        <w:rPr>
          <w:rFonts w:cs="Arial"/>
          <w:szCs w:val="22"/>
          <w:lang w:val="ru-RU"/>
        </w:rPr>
        <w:t>в</w:t>
      </w:r>
      <w:r w:rsidRPr="000C4DF0">
        <w:rPr>
          <w:rFonts w:cs="Arial"/>
          <w:szCs w:val="22"/>
          <w:lang w:val="ru-RU"/>
        </w:rPr>
        <w:t xml:space="preserve"> 1964 </w:t>
      </w:r>
      <w:r>
        <w:rPr>
          <w:rFonts w:cs="Arial"/>
          <w:szCs w:val="22"/>
          <w:lang w:val="ru-RU"/>
        </w:rPr>
        <w:t>г</w:t>
      </w:r>
      <w:r w:rsidRPr="000C4DF0">
        <w:rPr>
          <w:rFonts w:cs="Arial"/>
          <w:szCs w:val="22"/>
          <w:lang w:val="ru-RU"/>
        </w:rPr>
        <w:t>.</w:t>
      </w:r>
      <w:r w:rsidR="00366F4F">
        <w:rPr>
          <w:rFonts w:cs="Arial"/>
          <w:szCs w:val="22"/>
          <w:lang w:val="ru-RU"/>
        </w:rPr>
        <w:t xml:space="preserve"> </w:t>
      </w:r>
      <w:r w:rsidRPr="000C4DF0">
        <w:rPr>
          <w:rFonts w:cs="Arial"/>
          <w:szCs w:val="22"/>
          <w:lang w:val="ru-RU"/>
        </w:rPr>
        <w:t xml:space="preserve"> </w:t>
      </w:r>
      <w:r>
        <w:rPr>
          <w:lang w:val="ru-RU"/>
        </w:rPr>
        <w:t xml:space="preserve">Эта собственность признана по рыночной стоимости на 31 декабря 2012 г., на основе оценки, проведенной независимым экспертом, обладающим признанной и надлежащей профессиональной квалификацией и современным опытом в области стоимостной оценки имущества в кантоне Женева.  Рыночная стоимость определена путем инвестиционной оценки, в соответствии с которой будущие поступления от недвижимости капитализируются по соответствующей ставке инвестиционного дохода.  Доходность же определена исходя из предполагаемого качества и длительности получения поступлений и потенциального роста арендной платы, а также исходя из данных об аналогичных операциях купли-продажи.  </w:t>
      </w:r>
      <w:r w:rsidRPr="00B366BF">
        <w:rPr>
          <w:lang w:val="ru-RU"/>
        </w:rPr>
        <w:t>В результате переоценки по состоянию на 31 декабря 2012 г. рыночная стоимость здания выросла на 0,5 млн. </w:t>
      </w:r>
      <w:proofErr w:type="spellStart"/>
      <w:r w:rsidRPr="00B366BF">
        <w:rPr>
          <w:lang w:val="ru-RU"/>
        </w:rPr>
        <w:t>шв</w:t>
      </w:r>
      <w:proofErr w:type="spellEnd"/>
      <w:r w:rsidRPr="00B366BF">
        <w:rPr>
          <w:lang w:val="ru-RU"/>
        </w:rPr>
        <w:t xml:space="preserve">. франков.  В отчете о финансовых результатах деятельности за 2012 г. это увеличение </w:t>
      </w:r>
      <w:r>
        <w:rPr>
          <w:lang w:val="ru-RU"/>
        </w:rPr>
        <w:t xml:space="preserve">было </w:t>
      </w:r>
      <w:r w:rsidRPr="00B366BF">
        <w:rPr>
          <w:lang w:val="ru-RU"/>
        </w:rPr>
        <w:t xml:space="preserve">признано как инвестиционный доход. </w:t>
      </w:r>
    </w:p>
    <w:p w:rsidR="00EF77C3" w:rsidRPr="00777E56" w:rsidRDefault="00EF77C3" w:rsidP="00EF77C3">
      <w:pPr>
        <w:jc w:val="both"/>
        <w:rPr>
          <w:rFonts w:ascii="Arial" w:hAnsi="Arial" w:cs="Arial"/>
          <w:sz w:val="22"/>
          <w:szCs w:val="22"/>
          <w:lang w:val="ru-RU"/>
        </w:rPr>
      </w:pPr>
    </w:p>
    <w:p w:rsidR="008C6D96" w:rsidRPr="00EF77C3" w:rsidRDefault="00EF77C3" w:rsidP="00EF77C3">
      <w:pPr>
        <w:pStyle w:val="Style3"/>
        <w:spacing w:after="0"/>
        <w:rPr>
          <w:rFonts w:cs="Arial"/>
          <w:szCs w:val="22"/>
          <w:lang w:val="ru-RU"/>
        </w:rPr>
      </w:pPr>
      <w:r>
        <w:rPr>
          <w:lang w:val="ru-RU"/>
        </w:rPr>
        <w:t xml:space="preserve">Сдача в аренду квартир, мест автостоянки и других помещений здания в </w:t>
      </w:r>
      <w:proofErr w:type="spellStart"/>
      <w:r>
        <w:rPr>
          <w:lang w:val="ru-RU"/>
        </w:rPr>
        <w:t>Мейране</w:t>
      </w:r>
      <w:proofErr w:type="spellEnd"/>
      <w:r>
        <w:rPr>
          <w:lang w:val="ru-RU"/>
        </w:rPr>
        <w:t xml:space="preserve"> осуществляется фирмой-арендодателем, отвечающей за сбор всех арендных платежей и оплату всех расходов, связанных с эксплуатацией здания.  Договоры аренды, как правило, заключаются на двухлетний период и составляются на основе бланка договора аренды, одобренного кантоном Женева.  Договоры аренды не могут быть расторгнуты в период аренды.  Управляющая фирма получает в качестве компенсации за свои услуги 3,9% от суммы валовых поступлений от аренды.  Стоимость не подлежащих расторжению договоров аренды по состоянию на 31 декабря</w:t>
      </w:r>
      <w:r w:rsidRPr="00777E56">
        <w:rPr>
          <w:rFonts w:cs="Arial"/>
          <w:szCs w:val="22"/>
          <w:lang w:val="ru-RU"/>
        </w:rPr>
        <w:t xml:space="preserve"> 201</w:t>
      </w:r>
      <w:r>
        <w:rPr>
          <w:rFonts w:cs="Arial"/>
          <w:szCs w:val="22"/>
          <w:lang w:val="ru-RU"/>
        </w:rPr>
        <w:t>3</w:t>
      </w:r>
      <w:r w:rsidR="00366F4F">
        <w:rPr>
          <w:rFonts w:cs="Arial"/>
          <w:szCs w:val="22"/>
          <w:lang w:val="ru-RU"/>
        </w:rPr>
        <w:t> </w:t>
      </w:r>
      <w:r>
        <w:rPr>
          <w:rFonts w:cs="Arial"/>
          <w:szCs w:val="22"/>
          <w:lang w:val="ru-RU"/>
        </w:rPr>
        <w:t>г. является следующей</w:t>
      </w:r>
      <w:r w:rsidR="008C6D96" w:rsidRPr="00EF77C3">
        <w:rPr>
          <w:rFonts w:cs="Arial"/>
          <w:szCs w:val="22"/>
          <w:lang w:val="ru-RU"/>
        </w:rPr>
        <w:t>:</w:t>
      </w:r>
    </w:p>
    <w:p w:rsidR="008C6D96" w:rsidRPr="00EF77C3" w:rsidRDefault="008C6D96" w:rsidP="007C6D77">
      <w:pPr>
        <w:jc w:val="both"/>
        <w:rPr>
          <w:lang w:val="ru-RU"/>
        </w:rPr>
      </w:pPr>
    </w:p>
    <w:p w:rsidR="00436667" w:rsidRDefault="005C0A10" w:rsidP="00366F4F">
      <w:pPr>
        <w:jc w:val="center"/>
      </w:pPr>
      <w:r w:rsidRPr="005C0A10">
        <w:rPr>
          <w:noProof/>
        </w:rPr>
        <w:drawing>
          <wp:inline distT="0" distB="0" distL="0" distR="0">
            <wp:extent cx="5734685" cy="16795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4685" cy="1679575"/>
                    </a:xfrm>
                    <a:prstGeom prst="rect">
                      <a:avLst/>
                    </a:prstGeom>
                    <a:noFill/>
                    <a:ln>
                      <a:noFill/>
                    </a:ln>
                  </pic:spPr>
                </pic:pic>
              </a:graphicData>
            </a:graphic>
          </wp:inline>
        </w:drawing>
      </w:r>
    </w:p>
    <w:p w:rsidR="0050145A" w:rsidRPr="003E7975" w:rsidRDefault="0050145A" w:rsidP="007C6D77">
      <w:pPr>
        <w:jc w:val="both"/>
      </w:pPr>
    </w:p>
    <w:p w:rsidR="008C6D96" w:rsidRPr="00366F4F" w:rsidRDefault="00366F4F" w:rsidP="00B90070">
      <w:pPr>
        <w:pStyle w:val="Style3"/>
        <w:spacing w:after="0"/>
        <w:rPr>
          <w:lang w:val="ru-RU"/>
        </w:rPr>
      </w:pPr>
      <w:r>
        <w:rPr>
          <w:lang w:val="ru-RU"/>
        </w:rPr>
        <w:t>В 2013 г. д</w:t>
      </w:r>
      <w:r w:rsidRPr="00366F4F">
        <w:rPr>
          <w:lang w:val="ru-RU"/>
        </w:rPr>
        <w:t xml:space="preserve">оходы от аренды </w:t>
      </w:r>
      <w:r>
        <w:rPr>
          <w:lang w:val="ru-RU"/>
        </w:rPr>
        <w:t>здания соста</w:t>
      </w:r>
      <w:r w:rsidRPr="00366F4F">
        <w:rPr>
          <w:lang w:val="ru-RU"/>
        </w:rPr>
        <w:t>в</w:t>
      </w:r>
      <w:r>
        <w:rPr>
          <w:lang w:val="ru-RU"/>
        </w:rPr>
        <w:t xml:space="preserve">или </w:t>
      </w:r>
      <w:r w:rsidRPr="00366F4F">
        <w:rPr>
          <w:lang w:val="ru-RU"/>
        </w:rPr>
        <w:t>3</w:t>
      </w:r>
      <w:r>
        <w:rPr>
          <w:lang w:val="ru-RU"/>
        </w:rPr>
        <w:t>70 </w:t>
      </w:r>
      <w:r w:rsidRPr="00366F4F">
        <w:rPr>
          <w:lang w:val="ru-RU"/>
        </w:rPr>
        <w:t xml:space="preserve">тыс. </w:t>
      </w:r>
      <w:proofErr w:type="spellStart"/>
      <w:r w:rsidRPr="00366F4F">
        <w:rPr>
          <w:lang w:val="ru-RU"/>
        </w:rPr>
        <w:t>шв</w:t>
      </w:r>
      <w:proofErr w:type="spellEnd"/>
      <w:r w:rsidRPr="00366F4F">
        <w:rPr>
          <w:lang w:val="ru-RU"/>
        </w:rPr>
        <w:t>. франков</w:t>
      </w:r>
      <w:r>
        <w:rPr>
          <w:lang w:val="ru-RU"/>
        </w:rPr>
        <w:t>, а</w:t>
      </w:r>
      <w:r w:rsidRPr="00366F4F">
        <w:rPr>
          <w:lang w:val="ru-RU"/>
        </w:rPr>
        <w:t xml:space="preserve"> расходы по </w:t>
      </w:r>
      <w:r>
        <w:rPr>
          <w:lang w:val="ru-RU"/>
        </w:rPr>
        <w:t xml:space="preserve">его </w:t>
      </w:r>
      <w:r w:rsidRPr="00366F4F">
        <w:rPr>
          <w:lang w:val="ru-RU"/>
        </w:rPr>
        <w:t xml:space="preserve">эксплуатации </w:t>
      </w:r>
      <w:r>
        <w:rPr>
          <w:lang w:val="ru-RU"/>
        </w:rPr>
        <w:t>—</w:t>
      </w:r>
      <w:r w:rsidRPr="00366F4F">
        <w:rPr>
          <w:lang w:val="ru-RU"/>
        </w:rPr>
        <w:t xml:space="preserve"> 2</w:t>
      </w:r>
      <w:r>
        <w:rPr>
          <w:lang w:val="ru-RU"/>
        </w:rPr>
        <w:t>08 </w:t>
      </w:r>
      <w:r w:rsidRPr="00366F4F">
        <w:rPr>
          <w:lang w:val="ru-RU"/>
        </w:rPr>
        <w:t xml:space="preserve">тыс. </w:t>
      </w:r>
      <w:proofErr w:type="spellStart"/>
      <w:r w:rsidRPr="00366F4F">
        <w:rPr>
          <w:lang w:val="ru-RU"/>
        </w:rPr>
        <w:t>шв</w:t>
      </w:r>
      <w:proofErr w:type="spellEnd"/>
      <w:r w:rsidRPr="00366F4F">
        <w:rPr>
          <w:lang w:val="ru-RU"/>
        </w:rPr>
        <w:t>. франков</w:t>
      </w:r>
      <w:r>
        <w:rPr>
          <w:lang w:val="ru-RU"/>
        </w:rPr>
        <w:t>.</w:t>
      </w:r>
      <w:r w:rsidRPr="00366F4F">
        <w:rPr>
          <w:lang w:val="ru-RU"/>
        </w:rPr>
        <w:t xml:space="preserve">  </w:t>
      </w:r>
      <w:proofErr w:type="gramStart"/>
      <w:r w:rsidRPr="00366F4F">
        <w:rPr>
          <w:lang w:val="ru-RU"/>
        </w:rPr>
        <w:t>Организации</w:t>
      </w:r>
      <w:proofErr w:type="gramEnd"/>
      <w:r w:rsidRPr="00366F4F">
        <w:rPr>
          <w:lang w:val="ru-RU"/>
        </w:rPr>
        <w:t xml:space="preserve"> не известно о </w:t>
      </w:r>
      <w:proofErr w:type="gramStart"/>
      <w:r w:rsidRPr="00366F4F">
        <w:rPr>
          <w:lang w:val="ru-RU"/>
        </w:rPr>
        <w:t>каких</w:t>
      </w:r>
      <w:proofErr w:type="gramEnd"/>
      <w:r w:rsidRPr="00366F4F">
        <w:rPr>
          <w:lang w:val="ru-RU"/>
        </w:rPr>
        <w:t xml:space="preserve"> бы то ни было ограничениях на реализацию инвестиционной недвижимости или на получение от нее дохода</w:t>
      </w:r>
      <w:r w:rsidR="005D7847" w:rsidRPr="00366F4F">
        <w:rPr>
          <w:lang w:val="ru-RU"/>
        </w:rPr>
        <w:t>.</w:t>
      </w:r>
    </w:p>
    <w:p w:rsidR="00E01A9D" w:rsidRPr="00366F4F" w:rsidRDefault="00E01A9D" w:rsidP="00B90070">
      <w:pPr>
        <w:pStyle w:val="Style3"/>
        <w:spacing w:after="0"/>
        <w:rPr>
          <w:lang w:val="ru-RU"/>
        </w:rPr>
      </w:pPr>
    </w:p>
    <w:p w:rsidR="008C6D96" w:rsidRDefault="00071F0B" w:rsidP="007C6D77">
      <w:pPr>
        <w:pStyle w:val="Style3"/>
        <w:spacing w:after="0"/>
        <w:rPr>
          <w:lang w:val="ru-RU"/>
        </w:rPr>
      </w:pPr>
      <w:r>
        <w:rPr>
          <w:lang w:val="ru-RU"/>
        </w:rPr>
        <w:t>Расходы по эксплуатации здания не включают амортизацию здания.  На отчетную дату не существует никаких договорных обязательств ни на покупку, строительство или освоение новых объектов инвестиционной собственности, ни на ремонт, содержание или реконструкцию существующего объекта</w:t>
      </w:r>
      <w:r w:rsidR="008C6D96" w:rsidRPr="00071F0B">
        <w:rPr>
          <w:lang w:val="ru-RU"/>
        </w:rPr>
        <w:t>.</w:t>
      </w:r>
    </w:p>
    <w:p w:rsidR="00366F4F" w:rsidRDefault="00366F4F" w:rsidP="007C6D77">
      <w:pPr>
        <w:pStyle w:val="Style3"/>
        <w:spacing w:after="0"/>
        <w:rPr>
          <w:lang w:val="ru-RU"/>
        </w:rPr>
      </w:pPr>
    </w:p>
    <w:p w:rsidR="00366F4F" w:rsidRDefault="00366F4F">
      <w:pPr>
        <w:rPr>
          <w:rFonts w:ascii="Arial" w:hAnsi="Arial"/>
          <w:sz w:val="22"/>
          <w:szCs w:val="20"/>
          <w:lang w:val="ru-RU"/>
        </w:rPr>
      </w:pPr>
    </w:p>
    <w:p w:rsidR="0081434D" w:rsidRDefault="0081434D">
      <w:pPr>
        <w:rPr>
          <w:rFonts w:ascii="Arial" w:hAnsi="Arial" w:cs="Arial"/>
          <w:b/>
          <w:caps/>
          <w:sz w:val="22"/>
          <w:szCs w:val="28"/>
          <w:lang w:val="ru-RU"/>
        </w:rPr>
      </w:pPr>
      <w:r>
        <w:rPr>
          <w:lang w:val="ru-RU"/>
        </w:rPr>
        <w:br w:type="page"/>
      </w:r>
    </w:p>
    <w:p w:rsidR="00E01A9D" w:rsidRPr="00B873A2" w:rsidRDefault="00071F0B" w:rsidP="00B873A2">
      <w:pPr>
        <w:pStyle w:val="StyleHeading211ptNotBoldNotItalicAllcaps"/>
        <w:spacing w:before="0" w:after="0"/>
      </w:pPr>
      <w:r>
        <w:rPr>
          <w:lang w:val="ru-RU"/>
        </w:rPr>
        <w:t>примечание</w:t>
      </w:r>
      <w:r w:rsidR="008C6D96" w:rsidRPr="00797AED">
        <w:t xml:space="preserve"> 8</w:t>
      </w:r>
      <w:r w:rsidR="00EC3316">
        <w:t>:</w:t>
      </w:r>
      <w:r w:rsidR="00EC3316">
        <w:tab/>
      </w:r>
      <w:r>
        <w:rPr>
          <w:lang w:val="ru-RU"/>
        </w:rPr>
        <w:t>Нематериальные активы</w:t>
      </w:r>
    </w:p>
    <w:p w:rsidR="003B5F73" w:rsidRDefault="003B5F73" w:rsidP="0017684B">
      <w:pPr>
        <w:pStyle w:val="STYLETITRENOTES"/>
        <w:rPr>
          <w:rFonts w:ascii="Times New Roman" w:hAnsi="Times New Roman"/>
          <w:b w:val="0"/>
          <w:bCs w:val="0"/>
          <w:smallCaps w:val="0"/>
          <w:sz w:val="20"/>
          <w:lang w:val="ru-RU"/>
        </w:rPr>
      </w:pPr>
    </w:p>
    <w:p w:rsidR="00BE288D" w:rsidRPr="00BE288D" w:rsidRDefault="00BE288D" w:rsidP="0017684B">
      <w:pPr>
        <w:pStyle w:val="STYLETITRENOTES"/>
        <w:rPr>
          <w:rFonts w:ascii="Times New Roman" w:hAnsi="Times New Roman"/>
          <w:b w:val="0"/>
          <w:bCs w:val="0"/>
          <w:smallCaps w:val="0"/>
          <w:sz w:val="20"/>
          <w:lang w:val="ru-RU"/>
        </w:rPr>
      </w:pPr>
    </w:p>
    <w:p w:rsidR="00853A89" w:rsidRDefault="00B46F2C" w:rsidP="00BE288D">
      <w:pPr>
        <w:pStyle w:val="STYLETITRENOTES"/>
        <w:jc w:val="center"/>
      </w:pPr>
      <w:r w:rsidRPr="00B46F2C">
        <w:rPr>
          <w:noProof/>
        </w:rPr>
        <w:drawing>
          <wp:inline distT="0" distB="0" distL="0" distR="0" wp14:anchorId="678F0F55" wp14:editId="764C14F4">
            <wp:extent cx="5977255" cy="3206881"/>
            <wp:effectExtent l="0" t="0" r="444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77255" cy="3206881"/>
                    </a:xfrm>
                    <a:prstGeom prst="rect">
                      <a:avLst/>
                    </a:prstGeom>
                    <a:noFill/>
                    <a:ln>
                      <a:noFill/>
                    </a:ln>
                  </pic:spPr>
                </pic:pic>
              </a:graphicData>
            </a:graphic>
          </wp:inline>
        </w:drawing>
      </w:r>
    </w:p>
    <w:p w:rsidR="003B5F73" w:rsidRDefault="003B5F73" w:rsidP="0017684B">
      <w:pPr>
        <w:pStyle w:val="STYLETITRENOTES"/>
        <w:rPr>
          <w:noProof/>
          <w:lang w:val="ru-RU"/>
        </w:rPr>
      </w:pPr>
    </w:p>
    <w:p w:rsidR="00BE288D" w:rsidRDefault="00B46F2C" w:rsidP="0017684B">
      <w:pPr>
        <w:pStyle w:val="STYLETITRENOTES"/>
        <w:rPr>
          <w:noProof/>
          <w:lang w:val="ru-RU"/>
        </w:rPr>
      </w:pPr>
      <w:r w:rsidRPr="00B46F2C">
        <w:rPr>
          <w:noProof/>
        </w:rPr>
        <w:drawing>
          <wp:inline distT="0" distB="0" distL="0" distR="0" wp14:anchorId="4E962745" wp14:editId="716D6F9C">
            <wp:extent cx="5977255" cy="3197821"/>
            <wp:effectExtent l="0" t="0" r="444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77255" cy="3197821"/>
                    </a:xfrm>
                    <a:prstGeom prst="rect">
                      <a:avLst/>
                    </a:prstGeom>
                    <a:noFill/>
                    <a:ln>
                      <a:noFill/>
                    </a:ln>
                  </pic:spPr>
                </pic:pic>
              </a:graphicData>
            </a:graphic>
          </wp:inline>
        </w:drawing>
      </w:r>
    </w:p>
    <w:p w:rsidR="00BE288D" w:rsidRPr="00BE288D" w:rsidRDefault="00BE288D" w:rsidP="00866DE9">
      <w:pPr>
        <w:pStyle w:val="STYLETITRENOTES"/>
        <w:rPr>
          <w:noProof/>
          <w:lang w:val="ru-RU"/>
        </w:rPr>
      </w:pPr>
    </w:p>
    <w:p w:rsidR="00071F0B" w:rsidRPr="00C92DC9" w:rsidRDefault="00071F0B" w:rsidP="00866DE9">
      <w:pPr>
        <w:pStyle w:val="Style3"/>
        <w:spacing w:after="0"/>
        <w:rPr>
          <w:lang w:val="ru-RU"/>
        </w:rPr>
      </w:pPr>
      <w:r>
        <w:rPr>
          <w:lang w:val="ru-RU"/>
        </w:rPr>
        <w:t>В 1996 г. Организация приобрела у Всемирной метеорологической организации (</w:t>
      </w:r>
      <w:proofErr w:type="spellStart"/>
      <w:r>
        <w:rPr>
          <w:lang w:val="ru-RU"/>
        </w:rPr>
        <w:t>ВМО</w:t>
      </w:r>
      <w:proofErr w:type="spellEnd"/>
      <w:r>
        <w:rPr>
          <w:lang w:val="ru-RU"/>
        </w:rPr>
        <w:t xml:space="preserve">) права </w:t>
      </w:r>
      <w:proofErr w:type="spellStart"/>
      <w:r>
        <w:rPr>
          <w:lang w:val="ru-RU"/>
        </w:rPr>
        <w:t>суперфиция</w:t>
      </w:r>
      <w:proofErr w:type="spellEnd"/>
      <w:r>
        <w:rPr>
          <w:lang w:val="ru-RU"/>
        </w:rPr>
        <w:t xml:space="preserve"> на земельный участок 4008 в </w:t>
      </w:r>
      <w:proofErr w:type="spellStart"/>
      <w:r>
        <w:rPr>
          <w:lang w:val="ru-RU"/>
        </w:rPr>
        <w:t>Пти-Саконне</w:t>
      </w:r>
      <w:proofErr w:type="spellEnd"/>
      <w:r>
        <w:rPr>
          <w:lang w:val="ru-RU"/>
        </w:rPr>
        <w:t xml:space="preserve">, город Женева, которые </w:t>
      </w:r>
      <w:proofErr w:type="gramStart"/>
      <w:r>
        <w:rPr>
          <w:lang w:val="ru-RU"/>
        </w:rPr>
        <w:t>были предоставлены ВМО Республикой и кантоном Женева и стоимость которых составила</w:t>
      </w:r>
      <w:proofErr w:type="gramEnd"/>
      <w:r>
        <w:rPr>
          <w:lang w:val="ru-RU"/>
        </w:rPr>
        <w:t xml:space="preserve"> 34,3</w:t>
      </w:r>
      <w:r w:rsidR="00BE288D">
        <w:rPr>
          <w:lang w:val="ru-RU"/>
        </w:rPr>
        <w:t> </w:t>
      </w:r>
      <w:r>
        <w:rPr>
          <w:lang w:val="ru-RU"/>
        </w:rPr>
        <w:t xml:space="preserve">млн. </w:t>
      </w:r>
      <w:proofErr w:type="spellStart"/>
      <w:r>
        <w:rPr>
          <w:lang w:val="ru-RU"/>
        </w:rPr>
        <w:t>шв</w:t>
      </w:r>
      <w:proofErr w:type="spellEnd"/>
      <w:r>
        <w:rPr>
          <w:lang w:val="ru-RU"/>
        </w:rPr>
        <w:t xml:space="preserve">. франков, включая проценты и сборы.  На дату покупки остаточный срок действия первичных прав составлял в соответствии со швейцарским законодательством 78 лет, т.е. он истекает в 2073 г., если кантон не продлит срок их действия. </w:t>
      </w:r>
      <w:r w:rsidR="005406EB">
        <w:rPr>
          <w:lang w:val="ru-RU"/>
        </w:rPr>
        <w:t xml:space="preserve"> </w:t>
      </w:r>
      <w:r>
        <w:rPr>
          <w:lang w:val="ru-RU"/>
        </w:rPr>
        <w:t>Первоначальная</w:t>
      </w:r>
      <w:r w:rsidRPr="00C92DC9">
        <w:rPr>
          <w:lang w:val="ru-RU"/>
        </w:rPr>
        <w:t xml:space="preserve"> </w:t>
      </w:r>
      <w:r>
        <w:rPr>
          <w:lang w:val="ru-RU"/>
        </w:rPr>
        <w:t>стоимость</w:t>
      </w:r>
      <w:r w:rsidRPr="00C92DC9">
        <w:rPr>
          <w:lang w:val="ru-RU"/>
        </w:rPr>
        <w:t xml:space="preserve"> </w:t>
      </w:r>
      <w:r>
        <w:rPr>
          <w:lang w:val="ru-RU"/>
        </w:rPr>
        <w:t>амортизируется</w:t>
      </w:r>
      <w:r w:rsidRPr="00C92DC9">
        <w:rPr>
          <w:lang w:val="ru-RU"/>
        </w:rPr>
        <w:t xml:space="preserve"> </w:t>
      </w:r>
      <w:r>
        <w:rPr>
          <w:lang w:val="ru-RU"/>
        </w:rPr>
        <w:t>на</w:t>
      </w:r>
      <w:r w:rsidRPr="00C92DC9">
        <w:rPr>
          <w:lang w:val="ru-RU"/>
        </w:rPr>
        <w:t xml:space="preserve"> </w:t>
      </w:r>
      <w:r>
        <w:rPr>
          <w:lang w:val="ru-RU"/>
        </w:rPr>
        <w:t>протяжении</w:t>
      </w:r>
      <w:r w:rsidRPr="00C92DC9">
        <w:rPr>
          <w:lang w:val="ru-RU"/>
        </w:rPr>
        <w:t xml:space="preserve"> </w:t>
      </w:r>
      <w:r>
        <w:rPr>
          <w:lang w:val="ru-RU"/>
        </w:rPr>
        <w:t>оставшегося срока</w:t>
      </w:r>
      <w:r w:rsidRPr="00C92DC9">
        <w:rPr>
          <w:lang w:val="ru-RU"/>
        </w:rPr>
        <w:t xml:space="preserve"> </w:t>
      </w:r>
      <w:r>
        <w:rPr>
          <w:lang w:val="ru-RU"/>
        </w:rPr>
        <w:t>службы</w:t>
      </w:r>
      <w:r w:rsidRPr="00C92DC9">
        <w:rPr>
          <w:lang w:val="ru-RU"/>
        </w:rPr>
        <w:t>.</w:t>
      </w:r>
      <w:r>
        <w:rPr>
          <w:lang w:val="ru-RU"/>
        </w:rPr>
        <w:t xml:space="preserve"> </w:t>
      </w:r>
      <w:r w:rsidR="005406EB">
        <w:rPr>
          <w:lang w:val="ru-RU"/>
        </w:rPr>
        <w:t xml:space="preserve"> </w:t>
      </w:r>
      <w:r>
        <w:rPr>
          <w:lang w:val="ru-RU"/>
        </w:rPr>
        <w:t>Земля</w:t>
      </w:r>
      <w:r w:rsidRPr="00F53606">
        <w:rPr>
          <w:lang w:val="ru-RU"/>
        </w:rPr>
        <w:t xml:space="preserve">, </w:t>
      </w:r>
      <w:r>
        <w:rPr>
          <w:lang w:val="ru-RU"/>
        </w:rPr>
        <w:t>на</w:t>
      </w:r>
      <w:r w:rsidRPr="00F53606">
        <w:rPr>
          <w:lang w:val="ru-RU"/>
        </w:rPr>
        <w:t xml:space="preserve"> </w:t>
      </w:r>
      <w:r>
        <w:rPr>
          <w:lang w:val="ru-RU"/>
        </w:rPr>
        <w:t>которой</w:t>
      </w:r>
      <w:r w:rsidRPr="00F53606">
        <w:rPr>
          <w:lang w:val="ru-RU"/>
        </w:rPr>
        <w:t xml:space="preserve"> </w:t>
      </w:r>
      <w:r>
        <w:rPr>
          <w:lang w:val="ru-RU"/>
        </w:rPr>
        <w:t>расположены</w:t>
      </w:r>
      <w:r w:rsidRPr="00F53606">
        <w:rPr>
          <w:lang w:val="ru-RU"/>
        </w:rPr>
        <w:t xml:space="preserve"> </w:t>
      </w:r>
      <w:r>
        <w:rPr>
          <w:lang w:val="ru-RU"/>
        </w:rPr>
        <w:t>здания</w:t>
      </w:r>
      <w:r w:rsidRPr="00F53606">
        <w:rPr>
          <w:lang w:val="ru-RU"/>
        </w:rPr>
        <w:t xml:space="preserve"> </w:t>
      </w:r>
      <w:r>
        <w:t>AB</w:t>
      </w:r>
      <w:r w:rsidRPr="00F53606">
        <w:rPr>
          <w:lang w:val="ru-RU"/>
        </w:rPr>
        <w:t xml:space="preserve"> </w:t>
      </w:r>
      <w:r>
        <w:rPr>
          <w:lang w:val="ru-RU"/>
        </w:rPr>
        <w:t>и</w:t>
      </w:r>
      <w:r w:rsidRPr="00F53606">
        <w:rPr>
          <w:lang w:val="ru-RU"/>
        </w:rPr>
        <w:t xml:space="preserve"> </w:t>
      </w:r>
      <w:r>
        <w:t>GB</w:t>
      </w:r>
      <w:r w:rsidRPr="00F53606">
        <w:rPr>
          <w:lang w:val="ru-RU"/>
        </w:rPr>
        <w:t xml:space="preserve">, </w:t>
      </w:r>
      <w:r>
        <w:rPr>
          <w:lang w:val="ru-RU"/>
        </w:rPr>
        <w:t>принадлежит</w:t>
      </w:r>
      <w:r w:rsidRPr="00F53606">
        <w:rPr>
          <w:lang w:val="ru-RU"/>
        </w:rPr>
        <w:t xml:space="preserve"> </w:t>
      </w:r>
      <w:r>
        <w:rPr>
          <w:lang w:val="ru-RU"/>
        </w:rPr>
        <w:t>Республике</w:t>
      </w:r>
      <w:r w:rsidRPr="00F53606">
        <w:rPr>
          <w:lang w:val="ru-RU"/>
        </w:rPr>
        <w:t xml:space="preserve"> </w:t>
      </w:r>
      <w:r>
        <w:rPr>
          <w:lang w:val="ru-RU"/>
        </w:rPr>
        <w:t>и</w:t>
      </w:r>
      <w:r w:rsidRPr="00F53606">
        <w:rPr>
          <w:lang w:val="ru-RU"/>
        </w:rPr>
        <w:t xml:space="preserve"> </w:t>
      </w:r>
      <w:r>
        <w:rPr>
          <w:lang w:val="ru-RU"/>
        </w:rPr>
        <w:t>кантону</w:t>
      </w:r>
      <w:r w:rsidRPr="00F53606">
        <w:rPr>
          <w:lang w:val="ru-RU"/>
        </w:rPr>
        <w:t xml:space="preserve"> </w:t>
      </w:r>
      <w:r>
        <w:rPr>
          <w:lang w:val="ru-RU"/>
        </w:rPr>
        <w:t>Женева</w:t>
      </w:r>
      <w:r w:rsidRPr="00F53606">
        <w:rPr>
          <w:lang w:val="ru-RU"/>
        </w:rPr>
        <w:t xml:space="preserve">, </w:t>
      </w:r>
      <w:r>
        <w:rPr>
          <w:lang w:val="ru-RU"/>
        </w:rPr>
        <w:t>которые</w:t>
      </w:r>
      <w:r w:rsidRPr="00F53606">
        <w:rPr>
          <w:lang w:val="ru-RU"/>
        </w:rPr>
        <w:t xml:space="preserve"> </w:t>
      </w:r>
      <w:r>
        <w:rPr>
          <w:lang w:val="ru-RU"/>
        </w:rPr>
        <w:t>предоставили</w:t>
      </w:r>
      <w:r w:rsidRPr="00F53606">
        <w:rPr>
          <w:lang w:val="ru-RU"/>
        </w:rPr>
        <w:t xml:space="preserve"> </w:t>
      </w:r>
      <w:r>
        <w:rPr>
          <w:lang w:val="ru-RU"/>
        </w:rPr>
        <w:t>Организации</w:t>
      </w:r>
      <w:r w:rsidRPr="00F53606">
        <w:rPr>
          <w:lang w:val="ru-RU"/>
        </w:rPr>
        <w:t xml:space="preserve"> </w:t>
      </w:r>
      <w:r>
        <w:rPr>
          <w:lang w:val="ru-RU"/>
        </w:rPr>
        <w:t>права</w:t>
      </w:r>
      <w:r w:rsidRPr="00F53606">
        <w:rPr>
          <w:lang w:val="ru-RU"/>
        </w:rPr>
        <w:t xml:space="preserve"> </w:t>
      </w:r>
      <w:proofErr w:type="spellStart"/>
      <w:r>
        <w:rPr>
          <w:lang w:val="ru-RU"/>
        </w:rPr>
        <w:t>суперфиция</w:t>
      </w:r>
      <w:proofErr w:type="spellEnd"/>
      <w:r w:rsidRPr="00F53606">
        <w:rPr>
          <w:lang w:val="ru-RU"/>
        </w:rPr>
        <w:t xml:space="preserve">, </w:t>
      </w:r>
      <w:r>
        <w:rPr>
          <w:lang w:val="ru-RU"/>
        </w:rPr>
        <w:t>включая</w:t>
      </w:r>
      <w:r w:rsidRPr="00F53606">
        <w:rPr>
          <w:lang w:val="ru-RU"/>
        </w:rPr>
        <w:t xml:space="preserve"> </w:t>
      </w:r>
      <w:r>
        <w:rPr>
          <w:lang w:val="ru-RU"/>
        </w:rPr>
        <w:t>право</w:t>
      </w:r>
      <w:r w:rsidRPr="00F53606">
        <w:rPr>
          <w:lang w:val="ru-RU"/>
        </w:rPr>
        <w:t xml:space="preserve"> </w:t>
      </w:r>
      <w:r>
        <w:rPr>
          <w:lang w:val="ru-RU"/>
        </w:rPr>
        <w:t>на</w:t>
      </w:r>
      <w:r w:rsidRPr="00F53606">
        <w:rPr>
          <w:lang w:val="ru-RU"/>
        </w:rPr>
        <w:t xml:space="preserve"> </w:t>
      </w:r>
      <w:r>
        <w:rPr>
          <w:lang w:val="ru-RU"/>
        </w:rPr>
        <w:t>строительство</w:t>
      </w:r>
      <w:r w:rsidRPr="00F53606">
        <w:rPr>
          <w:lang w:val="ru-RU"/>
        </w:rPr>
        <w:t xml:space="preserve"> </w:t>
      </w:r>
      <w:r>
        <w:rPr>
          <w:lang w:val="ru-RU"/>
        </w:rPr>
        <w:t>зданий</w:t>
      </w:r>
      <w:r w:rsidRPr="00F53606">
        <w:rPr>
          <w:lang w:val="ru-RU"/>
        </w:rPr>
        <w:t xml:space="preserve">, </w:t>
      </w:r>
      <w:r>
        <w:rPr>
          <w:lang w:val="ru-RU"/>
        </w:rPr>
        <w:t>на</w:t>
      </w:r>
      <w:r w:rsidRPr="00F53606">
        <w:rPr>
          <w:lang w:val="ru-RU"/>
        </w:rPr>
        <w:t xml:space="preserve"> 60</w:t>
      </w:r>
      <w:r w:rsidR="005406EB">
        <w:rPr>
          <w:lang w:val="ru-RU"/>
        </w:rPr>
        <w:t> </w:t>
      </w:r>
      <w:r>
        <w:rPr>
          <w:lang w:val="ru-RU"/>
        </w:rPr>
        <w:t>лет</w:t>
      </w:r>
      <w:r w:rsidRPr="00F53606">
        <w:rPr>
          <w:lang w:val="ru-RU"/>
        </w:rPr>
        <w:t xml:space="preserve"> </w:t>
      </w:r>
      <w:r>
        <w:rPr>
          <w:lang w:val="ru-RU"/>
        </w:rPr>
        <w:t>с</w:t>
      </w:r>
      <w:r w:rsidRPr="00F53606">
        <w:rPr>
          <w:lang w:val="ru-RU"/>
        </w:rPr>
        <w:t xml:space="preserve"> </w:t>
      </w:r>
      <w:r>
        <w:rPr>
          <w:lang w:val="ru-RU"/>
        </w:rPr>
        <w:t>принадлежащим</w:t>
      </w:r>
      <w:r w:rsidRPr="00F53606">
        <w:rPr>
          <w:lang w:val="ru-RU"/>
        </w:rPr>
        <w:t xml:space="preserve"> </w:t>
      </w:r>
      <w:r>
        <w:rPr>
          <w:lang w:val="ru-RU"/>
        </w:rPr>
        <w:t>исключительно</w:t>
      </w:r>
      <w:r w:rsidRPr="00F53606">
        <w:rPr>
          <w:lang w:val="ru-RU"/>
        </w:rPr>
        <w:t xml:space="preserve"> </w:t>
      </w:r>
      <w:r>
        <w:rPr>
          <w:lang w:val="ru-RU"/>
        </w:rPr>
        <w:t>Организации</w:t>
      </w:r>
      <w:r w:rsidRPr="00F53606">
        <w:rPr>
          <w:lang w:val="ru-RU"/>
        </w:rPr>
        <w:t xml:space="preserve"> </w:t>
      </w:r>
      <w:r>
        <w:rPr>
          <w:lang w:val="ru-RU"/>
        </w:rPr>
        <w:t>опционом</w:t>
      </w:r>
      <w:r w:rsidRPr="00F53606">
        <w:rPr>
          <w:lang w:val="ru-RU"/>
        </w:rPr>
        <w:t xml:space="preserve"> </w:t>
      </w:r>
      <w:r>
        <w:rPr>
          <w:lang w:val="ru-RU"/>
        </w:rPr>
        <w:t>на</w:t>
      </w:r>
      <w:r w:rsidRPr="00F53606">
        <w:rPr>
          <w:lang w:val="ru-RU"/>
        </w:rPr>
        <w:t xml:space="preserve"> </w:t>
      </w:r>
      <w:r>
        <w:rPr>
          <w:lang w:val="ru-RU"/>
        </w:rPr>
        <w:t>продление</w:t>
      </w:r>
      <w:r w:rsidRPr="00F53606">
        <w:rPr>
          <w:lang w:val="ru-RU"/>
        </w:rPr>
        <w:t xml:space="preserve"> </w:t>
      </w:r>
      <w:r>
        <w:rPr>
          <w:lang w:val="ru-RU"/>
        </w:rPr>
        <w:t>срока</w:t>
      </w:r>
      <w:r w:rsidRPr="00F53606">
        <w:rPr>
          <w:lang w:val="ru-RU"/>
        </w:rPr>
        <w:t xml:space="preserve"> </w:t>
      </w:r>
      <w:r>
        <w:rPr>
          <w:lang w:val="ru-RU"/>
        </w:rPr>
        <w:t>действия</w:t>
      </w:r>
      <w:r w:rsidRPr="00F53606">
        <w:rPr>
          <w:lang w:val="ru-RU"/>
        </w:rPr>
        <w:t xml:space="preserve"> </w:t>
      </w:r>
      <w:r>
        <w:rPr>
          <w:lang w:val="ru-RU"/>
        </w:rPr>
        <w:t>этих</w:t>
      </w:r>
      <w:r w:rsidRPr="00F53606">
        <w:rPr>
          <w:lang w:val="ru-RU"/>
        </w:rPr>
        <w:t xml:space="preserve"> </w:t>
      </w:r>
      <w:r>
        <w:rPr>
          <w:lang w:val="ru-RU"/>
        </w:rPr>
        <w:t>прав</w:t>
      </w:r>
      <w:r w:rsidRPr="00F53606">
        <w:rPr>
          <w:lang w:val="ru-RU"/>
        </w:rPr>
        <w:t xml:space="preserve"> </w:t>
      </w:r>
      <w:r>
        <w:rPr>
          <w:lang w:val="ru-RU"/>
        </w:rPr>
        <w:t>на</w:t>
      </w:r>
      <w:r w:rsidRPr="00F53606">
        <w:rPr>
          <w:lang w:val="ru-RU"/>
        </w:rPr>
        <w:t xml:space="preserve"> </w:t>
      </w:r>
      <w:r>
        <w:rPr>
          <w:lang w:val="ru-RU"/>
        </w:rPr>
        <w:t>дополнительный</w:t>
      </w:r>
      <w:r w:rsidRPr="00F53606">
        <w:rPr>
          <w:lang w:val="ru-RU"/>
        </w:rPr>
        <w:t xml:space="preserve"> </w:t>
      </w:r>
      <w:r>
        <w:rPr>
          <w:lang w:val="ru-RU"/>
        </w:rPr>
        <w:t>период</w:t>
      </w:r>
      <w:r w:rsidRPr="00F53606">
        <w:rPr>
          <w:lang w:val="ru-RU"/>
        </w:rPr>
        <w:t xml:space="preserve"> </w:t>
      </w:r>
      <w:r>
        <w:rPr>
          <w:lang w:val="ru-RU"/>
        </w:rPr>
        <w:t>в</w:t>
      </w:r>
      <w:r w:rsidRPr="00F53606">
        <w:rPr>
          <w:lang w:val="ru-RU"/>
        </w:rPr>
        <w:t xml:space="preserve"> 30</w:t>
      </w:r>
      <w:r w:rsidR="00DD35D3">
        <w:rPr>
          <w:lang w:val="ru-RU"/>
        </w:rPr>
        <w:t> </w:t>
      </w:r>
      <w:r>
        <w:rPr>
          <w:lang w:val="ru-RU"/>
        </w:rPr>
        <w:t>лет</w:t>
      </w:r>
      <w:r w:rsidRPr="00F53606">
        <w:rPr>
          <w:lang w:val="ru-RU"/>
        </w:rPr>
        <w:t>.</w:t>
      </w:r>
      <w:r>
        <w:rPr>
          <w:lang w:val="ru-RU"/>
        </w:rPr>
        <w:t xml:space="preserve">  Эти</w:t>
      </w:r>
      <w:r w:rsidRPr="00F53606">
        <w:rPr>
          <w:lang w:val="ru-RU"/>
        </w:rPr>
        <w:t xml:space="preserve"> </w:t>
      </w:r>
      <w:r>
        <w:rPr>
          <w:lang w:val="ru-RU"/>
        </w:rPr>
        <w:t>права</w:t>
      </w:r>
      <w:r w:rsidRPr="00F53606">
        <w:rPr>
          <w:lang w:val="ru-RU"/>
        </w:rPr>
        <w:t xml:space="preserve"> </w:t>
      </w:r>
      <w:r>
        <w:rPr>
          <w:lang w:val="ru-RU"/>
        </w:rPr>
        <w:t>были</w:t>
      </w:r>
      <w:r w:rsidRPr="00F53606">
        <w:rPr>
          <w:lang w:val="ru-RU"/>
        </w:rPr>
        <w:t xml:space="preserve"> </w:t>
      </w:r>
      <w:r>
        <w:rPr>
          <w:lang w:val="ru-RU"/>
        </w:rPr>
        <w:t>приобретены</w:t>
      </w:r>
      <w:r w:rsidRPr="00F53606">
        <w:rPr>
          <w:lang w:val="ru-RU"/>
        </w:rPr>
        <w:t xml:space="preserve"> </w:t>
      </w:r>
      <w:r>
        <w:rPr>
          <w:lang w:val="ru-RU"/>
        </w:rPr>
        <w:t>Организацией</w:t>
      </w:r>
      <w:r w:rsidRPr="00F53606">
        <w:rPr>
          <w:lang w:val="ru-RU"/>
        </w:rPr>
        <w:t xml:space="preserve"> </w:t>
      </w:r>
      <w:r>
        <w:rPr>
          <w:lang w:val="ru-RU"/>
        </w:rPr>
        <w:t>бесплатно</w:t>
      </w:r>
      <w:r w:rsidRPr="00F53606">
        <w:rPr>
          <w:lang w:val="ru-RU"/>
        </w:rPr>
        <w:t xml:space="preserve">, </w:t>
      </w:r>
      <w:r>
        <w:rPr>
          <w:lang w:val="ru-RU"/>
        </w:rPr>
        <w:t>и</w:t>
      </w:r>
      <w:r w:rsidRPr="00F53606">
        <w:rPr>
          <w:lang w:val="ru-RU"/>
        </w:rPr>
        <w:t xml:space="preserve"> </w:t>
      </w:r>
      <w:r>
        <w:rPr>
          <w:lang w:val="ru-RU"/>
        </w:rPr>
        <w:t>никакая</w:t>
      </w:r>
      <w:r w:rsidRPr="00F53606">
        <w:rPr>
          <w:lang w:val="ru-RU"/>
        </w:rPr>
        <w:t xml:space="preserve"> </w:t>
      </w:r>
      <w:r>
        <w:rPr>
          <w:lang w:val="ru-RU"/>
        </w:rPr>
        <w:t>их</w:t>
      </w:r>
      <w:r w:rsidRPr="00F53606">
        <w:rPr>
          <w:lang w:val="ru-RU"/>
        </w:rPr>
        <w:t xml:space="preserve"> </w:t>
      </w:r>
      <w:r>
        <w:rPr>
          <w:lang w:val="ru-RU"/>
        </w:rPr>
        <w:t>стоимость</w:t>
      </w:r>
      <w:r w:rsidRPr="00F53606">
        <w:rPr>
          <w:lang w:val="ru-RU"/>
        </w:rPr>
        <w:t xml:space="preserve"> </w:t>
      </w:r>
      <w:r>
        <w:rPr>
          <w:lang w:val="ru-RU"/>
        </w:rPr>
        <w:t>не</w:t>
      </w:r>
      <w:r w:rsidRPr="00F53606">
        <w:rPr>
          <w:lang w:val="ru-RU"/>
        </w:rPr>
        <w:t xml:space="preserve"> </w:t>
      </w:r>
      <w:r>
        <w:rPr>
          <w:lang w:val="ru-RU"/>
        </w:rPr>
        <w:t>отражена</w:t>
      </w:r>
      <w:r w:rsidRPr="00F53606">
        <w:rPr>
          <w:lang w:val="ru-RU"/>
        </w:rPr>
        <w:t xml:space="preserve"> </w:t>
      </w:r>
      <w:r>
        <w:rPr>
          <w:lang w:val="ru-RU"/>
        </w:rPr>
        <w:t>на</w:t>
      </w:r>
      <w:r w:rsidRPr="00F53606">
        <w:rPr>
          <w:lang w:val="ru-RU"/>
        </w:rPr>
        <w:t xml:space="preserve"> </w:t>
      </w:r>
      <w:r>
        <w:rPr>
          <w:lang w:val="ru-RU"/>
        </w:rPr>
        <w:t>счетах</w:t>
      </w:r>
      <w:r w:rsidRPr="00F53606">
        <w:rPr>
          <w:lang w:val="ru-RU"/>
        </w:rPr>
        <w:t xml:space="preserve">, </w:t>
      </w:r>
      <w:r>
        <w:rPr>
          <w:lang w:val="ru-RU"/>
        </w:rPr>
        <w:t>поскольку</w:t>
      </w:r>
      <w:r w:rsidRPr="00F53606">
        <w:rPr>
          <w:lang w:val="ru-RU"/>
        </w:rPr>
        <w:t xml:space="preserve"> </w:t>
      </w:r>
      <w:r>
        <w:rPr>
          <w:lang w:val="ru-RU"/>
        </w:rPr>
        <w:t>Организация</w:t>
      </w:r>
      <w:r w:rsidRPr="00F53606">
        <w:rPr>
          <w:lang w:val="ru-RU"/>
        </w:rPr>
        <w:t xml:space="preserve"> </w:t>
      </w:r>
      <w:r>
        <w:rPr>
          <w:lang w:val="ru-RU"/>
        </w:rPr>
        <w:t>не</w:t>
      </w:r>
      <w:r w:rsidRPr="00F53606">
        <w:rPr>
          <w:lang w:val="ru-RU"/>
        </w:rPr>
        <w:t xml:space="preserve"> </w:t>
      </w:r>
      <w:r>
        <w:rPr>
          <w:lang w:val="ru-RU"/>
        </w:rPr>
        <w:t>имеет</w:t>
      </w:r>
      <w:r w:rsidRPr="00F53606">
        <w:rPr>
          <w:lang w:val="ru-RU"/>
        </w:rPr>
        <w:t xml:space="preserve"> </w:t>
      </w:r>
      <w:r>
        <w:rPr>
          <w:lang w:val="ru-RU"/>
        </w:rPr>
        <w:t>права</w:t>
      </w:r>
      <w:r w:rsidRPr="00F53606">
        <w:rPr>
          <w:lang w:val="ru-RU"/>
        </w:rPr>
        <w:t xml:space="preserve"> </w:t>
      </w:r>
      <w:r>
        <w:rPr>
          <w:lang w:val="ru-RU"/>
        </w:rPr>
        <w:t>распоряжаться</w:t>
      </w:r>
      <w:r w:rsidRPr="00F53606">
        <w:rPr>
          <w:lang w:val="ru-RU"/>
        </w:rPr>
        <w:t xml:space="preserve"> </w:t>
      </w:r>
      <w:r>
        <w:rPr>
          <w:lang w:val="ru-RU"/>
        </w:rPr>
        <w:t>этими правами</w:t>
      </w:r>
      <w:r w:rsidRPr="00F53606">
        <w:rPr>
          <w:lang w:val="ru-RU"/>
        </w:rPr>
        <w:t xml:space="preserve">, </w:t>
      </w:r>
      <w:r>
        <w:rPr>
          <w:lang w:val="ru-RU"/>
        </w:rPr>
        <w:t>которые</w:t>
      </w:r>
      <w:r w:rsidRPr="00F53606">
        <w:rPr>
          <w:lang w:val="ru-RU"/>
        </w:rPr>
        <w:t xml:space="preserve"> </w:t>
      </w:r>
      <w:r>
        <w:rPr>
          <w:lang w:val="ru-RU"/>
        </w:rPr>
        <w:t>вновь</w:t>
      </w:r>
      <w:r w:rsidRPr="00F53606">
        <w:rPr>
          <w:lang w:val="ru-RU"/>
        </w:rPr>
        <w:t xml:space="preserve"> </w:t>
      </w:r>
      <w:r>
        <w:rPr>
          <w:lang w:val="ru-RU"/>
        </w:rPr>
        <w:t>перейдут</w:t>
      </w:r>
      <w:r w:rsidRPr="00F53606">
        <w:rPr>
          <w:lang w:val="ru-RU"/>
        </w:rPr>
        <w:t xml:space="preserve"> </w:t>
      </w:r>
      <w:r>
        <w:rPr>
          <w:lang w:val="ru-RU"/>
        </w:rPr>
        <w:t>к</w:t>
      </w:r>
      <w:r w:rsidRPr="00F53606">
        <w:rPr>
          <w:lang w:val="ru-RU"/>
        </w:rPr>
        <w:t xml:space="preserve"> </w:t>
      </w:r>
      <w:r>
        <w:rPr>
          <w:lang w:val="ru-RU"/>
        </w:rPr>
        <w:t>Республике</w:t>
      </w:r>
      <w:r w:rsidRPr="00F53606">
        <w:rPr>
          <w:lang w:val="ru-RU"/>
        </w:rPr>
        <w:t xml:space="preserve"> </w:t>
      </w:r>
      <w:r>
        <w:rPr>
          <w:lang w:val="ru-RU"/>
        </w:rPr>
        <w:t>и</w:t>
      </w:r>
      <w:r w:rsidRPr="00F53606">
        <w:rPr>
          <w:lang w:val="ru-RU"/>
        </w:rPr>
        <w:t xml:space="preserve"> </w:t>
      </w:r>
      <w:r>
        <w:rPr>
          <w:lang w:val="ru-RU"/>
        </w:rPr>
        <w:t>кантону</w:t>
      </w:r>
      <w:r w:rsidRPr="00F53606">
        <w:rPr>
          <w:lang w:val="ru-RU"/>
        </w:rPr>
        <w:t xml:space="preserve"> </w:t>
      </w:r>
      <w:r>
        <w:rPr>
          <w:lang w:val="ru-RU"/>
        </w:rPr>
        <w:t>Женева</w:t>
      </w:r>
      <w:r w:rsidRPr="00F53606">
        <w:rPr>
          <w:lang w:val="ru-RU"/>
        </w:rPr>
        <w:t xml:space="preserve"> </w:t>
      </w:r>
      <w:r>
        <w:rPr>
          <w:lang w:val="ru-RU"/>
        </w:rPr>
        <w:t>в</w:t>
      </w:r>
      <w:r w:rsidRPr="00F53606">
        <w:rPr>
          <w:lang w:val="ru-RU"/>
        </w:rPr>
        <w:t xml:space="preserve"> </w:t>
      </w:r>
      <w:r>
        <w:rPr>
          <w:lang w:val="ru-RU"/>
        </w:rPr>
        <w:t>случае</w:t>
      </w:r>
      <w:r w:rsidRPr="00F53606">
        <w:rPr>
          <w:lang w:val="ru-RU"/>
        </w:rPr>
        <w:t xml:space="preserve"> </w:t>
      </w:r>
      <w:proofErr w:type="spellStart"/>
      <w:r>
        <w:rPr>
          <w:lang w:val="ru-RU"/>
        </w:rPr>
        <w:t>непродления</w:t>
      </w:r>
      <w:proofErr w:type="spellEnd"/>
      <w:r w:rsidRPr="00F53606">
        <w:rPr>
          <w:lang w:val="ru-RU"/>
        </w:rPr>
        <w:t xml:space="preserve"> </w:t>
      </w:r>
      <w:r>
        <w:rPr>
          <w:lang w:val="ru-RU"/>
        </w:rPr>
        <w:t>срока</w:t>
      </w:r>
      <w:r w:rsidRPr="00F53606">
        <w:rPr>
          <w:lang w:val="ru-RU"/>
        </w:rPr>
        <w:t xml:space="preserve"> </w:t>
      </w:r>
      <w:r>
        <w:rPr>
          <w:lang w:val="ru-RU"/>
        </w:rPr>
        <w:t>их</w:t>
      </w:r>
      <w:r w:rsidRPr="00F53606">
        <w:rPr>
          <w:lang w:val="ru-RU"/>
        </w:rPr>
        <w:t xml:space="preserve"> </w:t>
      </w:r>
      <w:r>
        <w:rPr>
          <w:lang w:val="ru-RU"/>
        </w:rPr>
        <w:t>действия</w:t>
      </w:r>
      <w:r w:rsidRPr="00C92DC9">
        <w:rPr>
          <w:lang w:val="ru-RU"/>
        </w:rPr>
        <w:t>.</w:t>
      </w:r>
    </w:p>
    <w:p w:rsidR="00071F0B" w:rsidRPr="00C92DC9" w:rsidRDefault="00071F0B" w:rsidP="00071F0B">
      <w:pPr>
        <w:pStyle w:val="Style3"/>
        <w:spacing w:after="0"/>
        <w:rPr>
          <w:lang w:val="ru-RU"/>
        </w:rPr>
      </w:pPr>
    </w:p>
    <w:p w:rsidR="00991B7A" w:rsidRPr="00071F0B" w:rsidRDefault="005406EB" w:rsidP="00071F0B">
      <w:pPr>
        <w:pStyle w:val="Style3"/>
        <w:spacing w:after="0"/>
        <w:rPr>
          <w:lang w:val="ru-RU"/>
        </w:rPr>
      </w:pPr>
      <w:r>
        <w:rPr>
          <w:lang w:val="ru-RU"/>
        </w:rPr>
        <w:t>Начиная с 1 </w:t>
      </w:r>
      <w:r w:rsidR="00071F0B" w:rsidRPr="00220A0B">
        <w:rPr>
          <w:lang w:val="ru-RU"/>
        </w:rPr>
        <w:t xml:space="preserve">января 2012 г. ВОИС капитализирует расходы на приобретение </w:t>
      </w:r>
      <w:proofErr w:type="gramStart"/>
      <w:r w:rsidR="00071F0B" w:rsidRPr="00220A0B">
        <w:rPr>
          <w:lang w:val="ru-RU"/>
        </w:rPr>
        <w:t>ПО</w:t>
      </w:r>
      <w:proofErr w:type="gramEnd"/>
      <w:r w:rsidR="00071F0B" w:rsidRPr="00220A0B">
        <w:rPr>
          <w:lang w:val="ru-RU"/>
        </w:rPr>
        <w:t xml:space="preserve"> у третьих сторон и на разработку ПО собственными силами.  «Нематериальные активы в разработке» означает разрабатываемое в рамках </w:t>
      </w:r>
      <w:proofErr w:type="gramStart"/>
      <w:r w:rsidR="00071F0B" w:rsidRPr="00220A0B">
        <w:rPr>
          <w:lang w:val="ru-RU"/>
        </w:rPr>
        <w:t>Организации</w:t>
      </w:r>
      <w:proofErr w:type="gramEnd"/>
      <w:r w:rsidR="00071F0B" w:rsidRPr="00220A0B">
        <w:rPr>
          <w:lang w:val="ru-RU"/>
        </w:rPr>
        <w:t xml:space="preserve"> ПО, которое еще не введено в эксплуатацию.</w:t>
      </w:r>
    </w:p>
    <w:p w:rsidR="0017684B" w:rsidRPr="00A9132A" w:rsidRDefault="0017684B" w:rsidP="0017684B">
      <w:pPr>
        <w:pStyle w:val="Style3"/>
        <w:spacing w:after="0"/>
        <w:rPr>
          <w:lang w:val="ru-RU"/>
        </w:rPr>
      </w:pPr>
    </w:p>
    <w:p w:rsidR="00B46F2C" w:rsidRPr="00A9132A" w:rsidRDefault="00B46F2C" w:rsidP="0017684B">
      <w:pPr>
        <w:pStyle w:val="Style3"/>
        <w:spacing w:after="0"/>
        <w:rPr>
          <w:lang w:val="ru-RU"/>
        </w:rPr>
      </w:pPr>
    </w:p>
    <w:p w:rsidR="00427886" w:rsidRPr="00071F0B" w:rsidRDefault="00071F0B" w:rsidP="0017684B">
      <w:pPr>
        <w:pStyle w:val="StyleHeading211ptNotBoldNotItalicAllcaps"/>
        <w:spacing w:before="0" w:after="0"/>
        <w:rPr>
          <w:lang w:val="ru-RU"/>
        </w:rPr>
      </w:pPr>
      <w:r>
        <w:rPr>
          <w:lang w:val="ru-RU"/>
        </w:rPr>
        <w:t>ПРИМЕЧАНИЕ</w:t>
      </w:r>
      <w:r w:rsidR="00DF0000" w:rsidRPr="00071F0B">
        <w:rPr>
          <w:lang w:val="ru-RU"/>
        </w:rPr>
        <w:t xml:space="preserve"> </w:t>
      </w:r>
      <w:r w:rsidR="008C6D96" w:rsidRPr="00071F0B">
        <w:rPr>
          <w:lang w:val="ru-RU"/>
        </w:rPr>
        <w:t>9</w:t>
      </w:r>
      <w:r w:rsidR="00DF0000" w:rsidRPr="00071F0B">
        <w:rPr>
          <w:lang w:val="ru-RU"/>
        </w:rPr>
        <w:t>:</w:t>
      </w:r>
      <w:r w:rsidR="00B750AC" w:rsidRPr="00071F0B">
        <w:rPr>
          <w:lang w:val="ru-RU"/>
        </w:rPr>
        <w:tab/>
      </w:r>
      <w:r>
        <w:rPr>
          <w:lang w:val="ru-RU"/>
        </w:rPr>
        <w:t>Земля</w:t>
      </w:r>
      <w:r w:rsidRPr="00C92DC9">
        <w:rPr>
          <w:lang w:val="ru-RU"/>
        </w:rPr>
        <w:t xml:space="preserve"> </w:t>
      </w:r>
      <w:r>
        <w:rPr>
          <w:lang w:val="ru-RU"/>
        </w:rPr>
        <w:t>и</w:t>
      </w:r>
      <w:r w:rsidRPr="00C92DC9">
        <w:rPr>
          <w:lang w:val="ru-RU"/>
        </w:rPr>
        <w:t xml:space="preserve"> </w:t>
      </w:r>
      <w:r>
        <w:rPr>
          <w:lang w:val="ru-RU"/>
        </w:rPr>
        <w:t>здания</w:t>
      </w:r>
    </w:p>
    <w:p w:rsidR="00617741" w:rsidRPr="00071F0B" w:rsidRDefault="00617741" w:rsidP="0017684B">
      <w:pPr>
        <w:pStyle w:val="Style3"/>
        <w:spacing w:after="0"/>
        <w:rPr>
          <w:rFonts w:cs="Arial"/>
          <w:szCs w:val="22"/>
          <w:lang w:val="ru-RU"/>
        </w:rPr>
      </w:pPr>
    </w:p>
    <w:p w:rsidR="00D64873" w:rsidRDefault="00071F0B" w:rsidP="007C6D77">
      <w:pPr>
        <w:pStyle w:val="Style3"/>
        <w:spacing w:after="0"/>
        <w:rPr>
          <w:rFonts w:cs="Arial"/>
          <w:szCs w:val="22"/>
          <w:lang w:val="ru-RU"/>
        </w:rPr>
      </w:pPr>
      <w:r>
        <w:rPr>
          <w:lang w:val="ru-RU"/>
        </w:rPr>
        <w:t>Принадлежащие</w:t>
      </w:r>
      <w:r w:rsidRPr="00B751B4">
        <w:rPr>
          <w:lang w:val="ru-RU"/>
        </w:rPr>
        <w:t xml:space="preserve"> </w:t>
      </w:r>
      <w:r>
        <w:rPr>
          <w:lang w:val="ru-RU"/>
        </w:rPr>
        <w:t>Организации</w:t>
      </w:r>
      <w:r w:rsidRPr="00B751B4">
        <w:rPr>
          <w:lang w:val="ru-RU"/>
        </w:rPr>
        <w:t xml:space="preserve"> </w:t>
      </w:r>
      <w:r>
        <w:rPr>
          <w:lang w:val="ru-RU"/>
        </w:rPr>
        <w:t>земля и здания включают ее штаб-квартиру на Пляс-де-</w:t>
      </w:r>
      <w:proofErr w:type="spellStart"/>
      <w:r>
        <w:rPr>
          <w:lang w:val="ru-RU"/>
        </w:rPr>
        <w:t>Насьон</w:t>
      </w:r>
      <w:proofErr w:type="spellEnd"/>
      <w:r>
        <w:rPr>
          <w:lang w:val="ru-RU"/>
        </w:rPr>
        <w:t>, Женева, Швейцария, а также землю, строящиеся и эксплуатируемые здания</w:t>
      </w:r>
      <w:r w:rsidRPr="00C92DC9">
        <w:rPr>
          <w:rFonts w:cs="Arial"/>
          <w:szCs w:val="22"/>
          <w:lang w:val="ru-RU"/>
        </w:rPr>
        <w:t>.</w:t>
      </w:r>
      <w:r>
        <w:rPr>
          <w:rFonts w:cs="Arial"/>
          <w:szCs w:val="22"/>
          <w:lang w:val="ru-RU"/>
        </w:rPr>
        <w:t xml:space="preserve">  </w:t>
      </w:r>
      <w:proofErr w:type="gramStart"/>
      <w:r>
        <w:rPr>
          <w:rFonts w:cs="Arial"/>
          <w:szCs w:val="22"/>
          <w:lang w:val="ru-RU"/>
        </w:rPr>
        <w:t>После</w:t>
      </w:r>
      <w:r w:rsidRPr="006B6E00">
        <w:rPr>
          <w:rFonts w:cs="Arial"/>
          <w:szCs w:val="22"/>
          <w:lang w:val="ru-RU"/>
        </w:rPr>
        <w:t xml:space="preserve"> </w:t>
      </w:r>
      <w:r>
        <w:rPr>
          <w:rFonts w:cs="Arial"/>
          <w:szCs w:val="22"/>
          <w:lang w:val="ru-RU"/>
        </w:rPr>
        <w:t>перехода</w:t>
      </w:r>
      <w:r w:rsidRPr="006B6E00">
        <w:rPr>
          <w:rFonts w:cs="Arial"/>
          <w:szCs w:val="22"/>
          <w:lang w:val="ru-RU"/>
        </w:rPr>
        <w:t xml:space="preserve"> </w:t>
      </w:r>
      <w:r>
        <w:rPr>
          <w:rFonts w:cs="Arial"/>
          <w:szCs w:val="22"/>
          <w:lang w:val="ru-RU"/>
        </w:rPr>
        <w:t>с</w:t>
      </w:r>
      <w:r w:rsidRPr="006B6E00">
        <w:rPr>
          <w:rFonts w:cs="Arial"/>
          <w:szCs w:val="22"/>
          <w:lang w:val="ru-RU"/>
        </w:rPr>
        <w:t xml:space="preserve"> 1</w:t>
      </w:r>
      <w:r w:rsidR="00DD35D3">
        <w:rPr>
          <w:rFonts w:cs="Arial"/>
          <w:szCs w:val="22"/>
          <w:lang w:val="ru-RU"/>
        </w:rPr>
        <w:t> </w:t>
      </w:r>
      <w:r>
        <w:rPr>
          <w:rFonts w:cs="Arial"/>
          <w:szCs w:val="22"/>
          <w:lang w:val="ru-RU"/>
        </w:rPr>
        <w:t>января</w:t>
      </w:r>
      <w:r w:rsidRPr="006B6E00">
        <w:rPr>
          <w:rFonts w:cs="Arial"/>
          <w:szCs w:val="22"/>
          <w:lang w:val="ru-RU"/>
        </w:rPr>
        <w:t xml:space="preserve"> 2010</w:t>
      </w:r>
      <w:r w:rsidR="00DD35D3">
        <w:rPr>
          <w:rFonts w:cs="Arial"/>
          <w:szCs w:val="22"/>
          <w:lang w:val="ru-RU"/>
        </w:rPr>
        <w:t> </w:t>
      </w:r>
      <w:r>
        <w:rPr>
          <w:rFonts w:cs="Arial"/>
          <w:szCs w:val="22"/>
          <w:lang w:val="ru-RU"/>
        </w:rPr>
        <w:t>г</w:t>
      </w:r>
      <w:r w:rsidRPr="006B6E00">
        <w:rPr>
          <w:rFonts w:cs="Arial"/>
          <w:szCs w:val="22"/>
          <w:lang w:val="ru-RU"/>
        </w:rPr>
        <w:t xml:space="preserve">. </w:t>
      </w:r>
      <w:r>
        <w:rPr>
          <w:rFonts w:cs="Arial"/>
          <w:szCs w:val="22"/>
          <w:lang w:val="ru-RU"/>
        </w:rPr>
        <w:t>на</w:t>
      </w:r>
      <w:r w:rsidRPr="006B6E00">
        <w:rPr>
          <w:rFonts w:cs="Arial"/>
          <w:szCs w:val="22"/>
          <w:lang w:val="ru-RU"/>
        </w:rPr>
        <w:t xml:space="preserve"> </w:t>
      </w:r>
      <w:r>
        <w:rPr>
          <w:rFonts w:cs="Arial"/>
          <w:szCs w:val="22"/>
          <w:lang w:val="ru-RU"/>
        </w:rPr>
        <w:t>Международные</w:t>
      </w:r>
      <w:r w:rsidRPr="006B6E00">
        <w:rPr>
          <w:rFonts w:cs="Arial"/>
          <w:szCs w:val="22"/>
          <w:lang w:val="ru-RU"/>
        </w:rPr>
        <w:t xml:space="preserve"> </w:t>
      </w:r>
      <w:r>
        <w:rPr>
          <w:rFonts w:cs="Arial"/>
          <w:szCs w:val="22"/>
          <w:lang w:val="ru-RU"/>
        </w:rPr>
        <w:t>стандарты</w:t>
      </w:r>
      <w:r w:rsidRPr="006B6E00">
        <w:rPr>
          <w:rFonts w:cs="Arial"/>
          <w:szCs w:val="22"/>
          <w:lang w:val="ru-RU"/>
        </w:rPr>
        <w:t xml:space="preserve"> </w:t>
      </w:r>
      <w:r>
        <w:rPr>
          <w:rFonts w:cs="Arial"/>
          <w:szCs w:val="22"/>
          <w:lang w:val="ru-RU"/>
        </w:rPr>
        <w:t>учета</w:t>
      </w:r>
      <w:r w:rsidRPr="006B6E00">
        <w:rPr>
          <w:rFonts w:cs="Arial"/>
          <w:szCs w:val="22"/>
          <w:lang w:val="ru-RU"/>
        </w:rPr>
        <w:t xml:space="preserve"> </w:t>
      </w:r>
      <w:r>
        <w:rPr>
          <w:rFonts w:cs="Arial"/>
          <w:szCs w:val="22"/>
          <w:lang w:val="ru-RU"/>
        </w:rPr>
        <w:t>в</w:t>
      </w:r>
      <w:r w:rsidRPr="006B6E00">
        <w:rPr>
          <w:rFonts w:cs="Arial"/>
          <w:szCs w:val="22"/>
          <w:lang w:val="ru-RU"/>
        </w:rPr>
        <w:t xml:space="preserve"> </w:t>
      </w:r>
      <w:r>
        <w:rPr>
          <w:rFonts w:cs="Arial"/>
          <w:szCs w:val="22"/>
          <w:lang w:val="ru-RU"/>
        </w:rPr>
        <w:t>государственном</w:t>
      </w:r>
      <w:r w:rsidRPr="006B6E00">
        <w:rPr>
          <w:rFonts w:cs="Arial"/>
          <w:szCs w:val="22"/>
          <w:lang w:val="ru-RU"/>
        </w:rPr>
        <w:t xml:space="preserve"> </w:t>
      </w:r>
      <w:r>
        <w:rPr>
          <w:rFonts w:cs="Arial"/>
          <w:szCs w:val="22"/>
          <w:lang w:val="ru-RU"/>
        </w:rPr>
        <w:t>секторе</w:t>
      </w:r>
      <w:r w:rsidRPr="006B6E00">
        <w:rPr>
          <w:rFonts w:cs="Arial"/>
          <w:szCs w:val="22"/>
          <w:lang w:val="ru-RU"/>
        </w:rPr>
        <w:t xml:space="preserve"> </w:t>
      </w:r>
      <w:r>
        <w:rPr>
          <w:rFonts w:cs="Arial"/>
          <w:szCs w:val="22"/>
          <w:lang w:val="ru-RU"/>
        </w:rPr>
        <w:t>стоимость</w:t>
      </w:r>
      <w:r w:rsidRPr="006B6E00">
        <w:rPr>
          <w:rFonts w:cs="Arial"/>
          <w:szCs w:val="22"/>
          <w:lang w:val="ru-RU"/>
        </w:rPr>
        <w:t xml:space="preserve"> </w:t>
      </w:r>
      <w:r>
        <w:rPr>
          <w:rFonts w:cs="Arial"/>
          <w:szCs w:val="22"/>
          <w:lang w:val="ru-RU"/>
        </w:rPr>
        <w:t>зданий</w:t>
      </w:r>
      <w:r w:rsidRPr="006B6E00">
        <w:rPr>
          <w:rFonts w:cs="Arial"/>
          <w:szCs w:val="22"/>
          <w:lang w:val="ru-RU"/>
        </w:rPr>
        <w:t xml:space="preserve">, </w:t>
      </w:r>
      <w:r>
        <w:rPr>
          <w:rFonts w:cs="Arial"/>
          <w:szCs w:val="22"/>
          <w:lang w:val="ru-RU"/>
        </w:rPr>
        <w:t>которые</w:t>
      </w:r>
      <w:r w:rsidRPr="006B6E00">
        <w:rPr>
          <w:rFonts w:cs="Arial"/>
          <w:szCs w:val="22"/>
          <w:lang w:val="ru-RU"/>
        </w:rPr>
        <w:t xml:space="preserve"> </w:t>
      </w:r>
      <w:r>
        <w:rPr>
          <w:rFonts w:cs="Arial"/>
          <w:szCs w:val="22"/>
          <w:lang w:val="ru-RU"/>
        </w:rPr>
        <w:t>использовались</w:t>
      </w:r>
      <w:r w:rsidRPr="006B6E00">
        <w:rPr>
          <w:rFonts w:cs="Arial"/>
          <w:szCs w:val="22"/>
          <w:lang w:val="ru-RU"/>
        </w:rPr>
        <w:t xml:space="preserve"> </w:t>
      </w:r>
      <w:r>
        <w:rPr>
          <w:rFonts w:cs="Arial"/>
          <w:szCs w:val="22"/>
          <w:lang w:val="ru-RU"/>
        </w:rPr>
        <w:t>на</w:t>
      </w:r>
      <w:r w:rsidRPr="006B6E00">
        <w:rPr>
          <w:rFonts w:cs="Arial"/>
          <w:szCs w:val="22"/>
          <w:lang w:val="ru-RU"/>
        </w:rPr>
        <w:t xml:space="preserve"> </w:t>
      </w:r>
      <w:r>
        <w:rPr>
          <w:rFonts w:cs="Arial"/>
          <w:szCs w:val="22"/>
          <w:lang w:val="ru-RU"/>
        </w:rPr>
        <w:t>эту</w:t>
      </w:r>
      <w:r w:rsidRPr="006B6E00">
        <w:rPr>
          <w:rFonts w:cs="Arial"/>
          <w:szCs w:val="22"/>
          <w:lang w:val="ru-RU"/>
        </w:rPr>
        <w:t xml:space="preserve"> </w:t>
      </w:r>
      <w:r>
        <w:rPr>
          <w:rFonts w:cs="Arial"/>
          <w:szCs w:val="22"/>
          <w:lang w:val="ru-RU"/>
        </w:rPr>
        <w:t>дату</w:t>
      </w:r>
      <w:r w:rsidRPr="006B6E00">
        <w:rPr>
          <w:rFonts w:cs="Arial"/>
          <w:szCs w:val="22"/>
          <w:lang w:val="ru-RU"/>
        </w:rPr>
        <w:t xml:space="preserve">, </w:t>
      </w:r>
      <w:r>
        <w:rPr>
          <w:rFonts w:cs="Arial"/>
          <w:szCs w:val="22"/>
          <w:lang w:val="ru-RU"/>
        </w:rPr>
        <w:t>была</w:t>
      </w:r>
      <w:r w:rsidRPr="006B6E00">
        <w:rPr>
          <w:rFonts w:cs="Arial"/>
          <w:szCs w:val="22"/>
          <w:lang w:val="ru-RU"/>
        </w:rPr>
        <w:t xml:space="preserve"> </w:t>
      </w:r>
      <w:r>
        <w:rPr>
          <w:rFonts w:cs="Arial"/>
          <w:szCs w:val="22"/>
          <w:lang w:val="ru-RU"/>
        </w:rPr>
        <w:t>оценена</w:t>
      </w:r>
      <w:r w:rsidRPr="006B6E00">
        <w:rPr>
          <w:rFonts w:cs="Arial"/>
          <w:szCs w:val="22"/>
          <w:lang w:val="ru-RU"/>
        </w:rPr>
        <w:t xml:space="preserve"> </w:t>
      </w:r>
      <w:r>
        <w:rPr>
          <w:rFonts w:cs="Arial"/>
          <w:szCs w:val="22"/>
          <w:lang w:val="ru-RU"/>
        </w:rPr>
        <w:t>на</w:t>
      </w:r>
      <w:r w:rsidRPr="006B6E00">
        <w:rPr>
          <w:rFonts w:cs="Arial"/>
          <w:szCs w:val="22"/>
          <w:lang w:val="ru-RU"/>
        </w:rPr>
        <w:t xml:space="preserve"> </w:t>
      </w:r>
      <w:r>
        <w:rPr>
          <w:rFonts w:cs="Arial"/>
          <w:szCs w:val="22"/>
          <w:lang w:val="ru-RU"/>
        </w:rPr>
        <w:t>сумму</w:t>
      </w:r>
      <w:r w:rsidRPr="006B6E00">
        <w:rPr>
          <w:rFonts w:cs="Arial"/>
          <w:szCs w:val="22"/>
          <w:lang w:val="ru-RU"/>
        </w:rPr>
        <w:t xml:space="preserve">, </w:t>
      </w:r>
      <w:r>
        <w:rPr>
          <w:rFonts w:cs="Arial"/>
          <w:szCs w:val="22"/>
          <w:lang w:val="ru-RU"/>
        </w:rPr>
        <w:t>определенную</w:t>
      </w:r>
      <w:r w:rsidRPr="006B6E00">
        <w:rPr>
          <w:rFonts w:cs="Arial"/>
          <w:szCs w:val="22"/>
          <w:lang w:val="ru-RU"/>
        </w:rPr>
        <w:t xml:space="preserve"> </w:t>
      </w:r>
      <w:r>
        <w:rPr>
          <w:lang w:val="ru-RU"/>
        </w:rPr>
        <w:t>по</w:t>
      </w:r>
      <w:r w:rsidRPr="006B6E00">
        <w:rPr>
          <w:lang w:val="ru-RU"/>
        </w:rPr>
        <w:t xml:space="preserve"> </w:t>
      </w:r>
      <w:r>
        <w:rPr>
          <w:lang w:val="ru-RU"/>
        </w:rPr>
        <w:t>результатам</w:t>
      </w:r>
      <w:r w:rsidRPr="006B6E00">
        <w:rPr>
          <w:lang w:val="ru-RU"/>
        </w:rPr>
        <w:t xml:space="preserve"> </w:t>
      </w:r>
      <w:r>
        <w:rPr>
          <w:lang w:val="ru-RU"/>
        </w:rPr>
        <w:t>независимой</w:t>
      </w:r>
      <w:r w:rsidRPr="006B6E00">
        <w:rPr>
          <w:lang w:val="ru-RU"/>
        </w:rPr>
        <w:t xml:space="preserve"> </w:t>
      </w:r>
      <w:r>
        <w:rPr>
          <w:lang w:val="ru-RU"/>
        </w:rPr>
        <w:t>оценки</w:t>
      </w:r>
      <w:r w:rsidRPr="006B6E00">
        <w:rPr>
          <w:lang w:val="ru-RU"/>
        </w:rPr>
        <w:t xml:space="preserve"> </w:t>
      </w:r>
      <w:r>
        <w:rPr>
          <w:lang w:val="ru-RU"/>
        </w:rPr>
        <w:t>внешних</w:t>
      </w:r>
      <w:r w:rsidRPr="006B6E00">
        <w:rPr>
          <w:lang w:val="ru-RU"/>
        </w:rPr>
        <w:t xml:space="preserve"> </w:t>
      </w:r>
      <w:r>
        <w:rPr>
          <w:lang w:val="ru-RU"/>
        </w:rPr>
        <w:t>консультантов</w:t>
      </w:r>
      <w:r w:rsidRPr="006B6E00">
        <w:rPr>
          <w:rFonts w:cs="Arial"/>
          <w:szCs w:val="22"/>
          <w:lang w:val="ru-RU"/>
        </w:rPr>
        <w:t xml:space="preserve"> </w:t>
      </w:r>
      <w:r>
        <w:rPr>
          <w:rFonts w:cs="Arial"/>
          <w:szCs w:val="22"/>
          <w:lang w:val="ru-RU"/>
        </w:rPr>
        <w:t>и</w:t>
      </w:r>
      <w:r w:rsidRPr="006B6E00">
        <w:rPr>
          <w:rFonts w:cs="Arial"/>
          <w:szCs w:val="22"/>
          <w:lang w:val="ru-RU"/>
        </w:rPr>
        <w:t xml:space="preserve"> </w:t>
      </w:r>
      <w:r>
        <w:rPr>
          <w:rFonts w:cs="Arial"/>
          <w:szCs w:val="22"/>
          <w:lang w:val="ru-RU"/>
        </w:rPr>
        <w:t>представляющую</w:t>
      </w:r>
      <w:r w:rsidRPr="006B6E00">
        <w:rPr>
          <w:rFonts w:cs="Arial"/>
          <w:szCs w:val="22"/>
          <w:lang w:val="ru-RU"/>
        </w:rPr>
        <w:t xml:space="preserve"> </w:t>
      </w:r>
      <w:r>
        <w:rPr>
          <w:rFonts w:cs="Arial"/>
          <w:szCs w:val="22"/>
          <w:lang w:val="ru-RU"/>
        </w:rPr>
        <w:t>собой</w:t>
      </w:r>
      <w:r w:rsidRPr="006B6E00">
        <w:rPr>
          <w:rFonts w:cs="Arial"/>
          <w:szCs w:val="22"/>
          <w:lang w:val="ru-RU"/>
        </w:rPr>
        <w:t xml:space="preserve"> </w:t>
      </w:r>
      <w:r>
        <w:rPr>
          <w:lang w:val="ru-RU"/>
        </w:rPr>
        <w:t>расчетную стоимость зданий, когда они были новыми (сметная стоимость строительства), плюс расчетная стоимость реконструкции и крупного ремонта, произведенных после начала эксплуатации зданий, и минус накопленная</w:t>
      </w:r>
      <w:proofErr w:type="gramEnd"/>
      <w:r>
        <w:rPr>
          <w:lang w:val="ru-RU"/>
        </w:rPr>
        <w:t xml:space="preserve"> амортизация и износ</w:t>
      </w:r>
      <w:r w:rsidRPr="006B6E00">
        <w:rPr>
          <w:rFonts w:cs="Arial"/>
          <w:szCs w:val="22"/>
          <w:lang w:val="ru-RU"/>
        </w:rPr>
        <w:t xml:space="preserve">. </w:t>
      </w:r>
      <w:r>
        <w:rPr>
          <w:rFonts w:cs="Arial"/>
          <w:szCs w:val="22"/>
          <w:lang w:val="ru-RU"/>
        </w:rPr>
        <w:t xml:space="preserve"> Здания</w:t>
      </w:r>
      <w:r w:rsidRPr="00983683">
        <w:rPr>
          <w:rFonts w:cs="Arial"/>
          <w:szCs w:val="22"/>
          <w:lang w:val="ru-RU"/>
        </w:rPr>
        <w:t xml:space="preserve">, </w:t>
      </w:r>
      <w:r>
        <w:rPr>
          <w:rFonts w:cs="Arial"/>
          <w:szCs w:val="22"/>
          <w:lang w:val="ru-RU"/>
        </w:rPr>
        <w:t>которые</w:t>
      </w:r>
      <w:r w:rsidRPr="00983683">
        <w:rPr>
          <w:rFonts w:cs="Arial"/>
          <w:szCs w:val="22"/>
          <w:lang w:val="ru-RU"/>
        </w:rPr>
        <w:t xml:space="preserve"> </w:t>
      </w:r>
      <w:r>
        <w:rPr>
          <w:rFonts w:cs="Arial"/>
          <w:szCs w:val="22"/>
          <w:lang w:val="ru-RU"/>
        </w:rPr>
        <w:t>введены</w:t>
      </w:r>
      <w:r w:rsidRPr="00983683">
        <w:rPr>
          <w:rFonts w:cs="Arial"/>
          <w:szCs w:val="22"/>
          <w:lang w:val="ru-RU"/>
        </w:rPr>
        <w:t xml:space="preserve"> </w:t>
      </w:r>
      <w:r>
        <w:rPr>
          <w:rFonts w:cs="Arial"/>
          <w:szCs w:val="22"/>
          <w:lang w:val="ru-RU"/>
        </w:rPr>
        <w:t>в</w:t>
      </w:r>
      <w:r w:rsidRPr="00983683">
        <w:rPr>
          <w:rFonts w:cs="Arial"/>
          <w:szCs w:val="22"/>
          <w:lang w:val="ru-RU"/>
        </w:rPr>
        <w:t xml:space="preserve"> </w:t>
      </w:r>
      <w:r>
        <w:rPr>
          <w:rFonts w:cs="Arial"/>
          <w:szCs w:val="22"/>
          <w:lang w:val="ru-RU"/>
        </w:rPr>
        <w:t>эксплуатацию</w:t>
      </w:r>
      <w:r w:rsidRPr="00983683">
        <w:rPr>
          <w:rFonts w:cs="Arial"/>
          <w:szCs w:val="22"/>
          <w:lang w:val="ru-RU"/>
        </w:rPr>
        <w:t xml:space="preserve"> </w:t>
      </w:r>
      <w:r>
        <w:rPr>
          <w:rFonts w:cs="Arial"/>
          <w:szCs w:val="22"/>
          <w:lang w:val="ru-RU"/>
        </w:rPr>
        <w:t>после 1 января 2010 г</w:t>
      </w:r>
      <w:r w:rsidRPr="00983683">
        <w:rPr>
          <w:rFonts w:cs="Arial"/>
          <w:szCs w:val="22"/>
          <w:lang w:val="ru-RU"/>
        </w:rPr>
        <w:t xml:space="preserve">., </w:t>
      </w:r>
      <w:r>
        <w:rPr>
          <w:rFonts w:cs="Arial"/>
          <w:szCs w:val="22"/>
          <w:lang w:val="ru-RU"/>
        </w:rPr>
        <w:t>первоначально</w:t>
      </w:r>
      <w:r w:rsidRPr="00983683">
        <w:rPr>
          <w:rFonts w:cs="Arial"/>
          <w:szCs w:val="22"/>
          <w:lang w:val="ru-RU"/>
        </w:rPr>
        <w:t xml:space="preserve"> </w:t>
      </w:r>
      <w:r>
        <w:rPr>
          <w:rFonts w:cs="Arial"/>
          <w:szCs w:val="22"/>
          <w:lang w:val="ru-RU"/>
        </w:rPr>
        <w:t>оцениваются по себестоимости</w:t>
      </w:r>
      <w:r w:rsidRPr="00983683">
        <w:rPr>
          <w:rFonts w:cs="Arial"/>
          <w:szCs w:val="22"/>
          <w:lang w:val="ru-RU"/>
        </w:rPr>
        <w:t xml:space="preserve">. </w:t>
      </w:r>
      <w:r>
        <w:rPr>
          <w:rFonts w:cs="Arial"/>
          <w:szCs w:val="22"/>
          <w:lang w:val="ru-RU"/>
        </w:rPr>
        <w:t xml:space="preserve"> Новое</w:t>
      </w:r>
      <w:r w:rsidRPr="00B7729F">
        <w:rPr>
          <w:rFonts w:cs="Arial"/>
          <w:szCs w:val="22"/>
          <w:lang w:val="ru-RU"/>
        </w:rPr>
        <w:t xml:space="preserve"> </w:t>
      </w:r>
      <w:r>
        <w:rPr>
          <w:rFonts w:cs="Arial"/>
          <w:szCs w:val="22"/>
          <w:lang w:val="ru-RU"/>
        </w:rPr>
        <w:t>административное</w:t>
      </w:r>
      <w:r w:rsidRPr="00B7729F">
        <w:rPr>
          <w:rFonts w:cs="Arial"/>
          <w:szCs w:val="22"/>
          <w:lang w:val="ru-RU"/>
        </w:rPr>
        <w:t xml:space="preserve"> </w:t>
      </w:r>
      <w:r>
        <w:rPr>
          <w:rFonts w:cs="Arial"/>
          <w:szCs w:val="22"/>
          <w:lang w:val="ru-RU"/>
        </w:rPr>
        <w:t>здание</w:t>
      </w:r>
      <w:r w:rsidRPr="00B7729F">
        <w:rPr>
          <w:rFonts w:cs="Arial"/>
          <w:szCs w:val="22"/>
          <w:lang w:val="ru-RU"/>
        </w:rPr>
        <w:t xml:space="preserve"> </w:t>
      </w:r>
      <w:r>
        <w:rPr>
          <w:rFonts w:cs="Arial"/>
          <w:szCs w:val="22"/>
          <w:lang w:val="ru-RU"/>
        </w:rPr>
        <w:t>было</w:t>
      </w:r>
      <w:r w:rsidRPr="00B7729F">
        <w:rPr>
          <w:rFonts w:cs="Arial"/>
          <w:szCs w:val="22"/>
          <w:lang w:val="ru-RU"/>
        </w:rPr>
        <w:t xml:space="preserve"> </w:t>
      </w:r>
      <w:r>
        <w:rPr>
          <w:rFonts w:cs="Arial"/>
          <w:szCs w:val="22"/>
          <w:lang w:val="ru-RU"/>
        </w:rPr>
        <w:t>введено</w:t>
      </w:r>
      <w:r w:rsidRPr="00B7729F">
        <w:rPr>
          <w:rFonts w:cs="Arial"/>
          <w:szCs w:val="22"/>
          <w:lang w:val="ru-RU"/>
        </w:rPr>
        <w:t xml:space="preserve"> </w:t>
      </w:r>
      <w:r>
        <w:rPr>
          <w:rFonts w:cs="Arial"/>
          <w:szCs w:val="22"/>
          <w:lang w:val="ru-RU"/>
        </w:rPr>
        <w:t>в</w:t>
      </w:r>
      <w:r w:rsidRPr="00B7729F">
        <w:rPr>
          <w:rFonts w:cs="Arial"/>
          <w:szCs w:val="22"/>
          <w:lang w:val="ru-RU"/>
        </w:rPr>
        <w:t xml:space="preserve"> </w:t>
      </w:r>
      <w:r>
        <w:rPr>
          <w:rFonts w:cs="Arial"/>
          <w:szCs w:val="22"/>
          <w:lang w:val="ru-RU"/>
        </w:rPr>
        <w:t>эксплуатацию</w:t>
      </w:r>
      <w:r w:rsidRPr="00B7729F">
        <w:rPr>
          <w:rFonts w:cs="Arial"/>
          <w:szCs w:val="22"/>
          <w:lang w:val="ru-RU"/>
        </w:rPr>
        <w:t xml:space="preserve"> 1</w:t>
      </w:r>
      <w:r w:rsidR="00DD35D3">
        <w:rPr>
          <w:rFonts w:cs="Arial"/>
          <w:szCs w:val="22"/>
          <w:lang w:val="ru-RU"/>
        </w:rPr>
        <w:t> </w:t>
      </w:r>
      <w:r>
        <w:rPr>
          <w:rFonts w:cs="Arial"/>
          <w:szCs w:val="22"/>
          <w:lang w:val="ru-RU"/>
        </w:rPr>
        <w:t>июля</w:t>
      </w:r>
      <w:r w:rsidRPr="00B7729F">
        <w:rPr>
          <w:rFonts w:cs="Arial"/>
          <w:szCs w:val="22"/>
          <w:lang w:val="ru-RU"/>
        </w:rPr>
        <w:t xml:space="preserve"> 2011</w:t>
      </w:r>
      <w:r w:rsidR="00DD35D3">
        <w:rPr>
          <w:rFonts w:cs="Arial"/>
          <w:szCs w:val="22"/>
          <w:lang w:val="ru-RU"/>
        </w:rPr>
        <w:t> </w:t>
      </w:r>
      <w:r>
        <w:rPr>
          <w:rFonts w:cs="Arial"/>
          <w:szCs w:val="22"/>
          <w:lang w:val="ru-RU"/>
        </w:rPr>
        <w:t>г</w:t>
      </w:r>
      <w:r w:rsidRPr="00B7729F">
        <w:rPr>
          <w:rFonts w:cs="Arial"/>
          <w:szCs w:val="22"/>
          <w:lang w:val="ru-RU"/>
        </w:rPr>
        <w:t xml:space="preserve">. </w:t>
      </w:r>
      <w:r>
        <w:rPr>
          <w:rFonts w:cs="Arial"/>
          <w:szCs w:val="22"/>
          <w:lang w:val="ru-RU"/>
        </w:rPr>
        <w:t xml:space="preserve"> </w:t>
      </w:r>
      <w:r>
        <w:rPr>
          <w:lang w:val="ru-RU"/>
        </w:rPr>
        <w:t xml:space="preserve">Все здания амортизируются методом пропорционального списания, который основывается на сроке службы каждого крупного элемента здания (см. </w:t>
      </w:r>
      <w:r w:rsidR="00DD35D3">
        <w:rPr>
          <w:lang w:val="ru-RU"/>
        </w:rPr>
        <w:t>п</w:t>
      </w:r>
      <w:r>
        <w:rPr>
          <w:lang w:val="ru-RU"/>
        </w:rPr>
        <w:t>римечание</w:t>
      </w:r>
      <w:r w:rsidRPr="004E2250">
        <w:t> </w:t>
      </w:r>
      <w:r w:rsidRPr="00EE3F6B">
        <w:rPr>
          <w:lang w:val="ru-RU"/>
        </w:rPr>
        <w:t>2)</w:t>
      </w:r>
      <w:r w:rsidRPr="00EE3F6B">
        <w:rPr>
          <w:rFonts w:cs="Arial"/>
          <w:szCs w:val="22"/>
          <w:lang w:val="ru-RU"/>
        </w:rPr>
        <w:t>.</w:t>
      </w:r>
    </w:p>
    <w:p w:rsidR="00071F0B" w:rsidRPr="00C77A9C" w:rsidRDefault="00071F0B" w:rsidP="007C6D77">
      <w:pPr>
        <w:pStyle w:val="Style3"/>
        <w:spacing w:after="0"/>
        <w:rPr>
          <w:lang w:val="ru-RU"/>
        </w:rPr>
      </w:pPr>
    </w:p>
    <w:p w:rsidR="004B7483" w:rsidRPr="00071F0B" w:rsidRDefault="00071F0B" w:rsidP="009E6CD0">
      <w:pPr>
        <w:pStyle w:val="Style3"/>
        <w:spacing w:after="0"/>
        <w:rPr>
          <w:lang w:val="ru-RU"/>
        </w:rPr>
      </w:pPr>
      <w:r>
        <w:rPr>
          <w:lang w:val="ru-RU"/>
        </w:rPr>
        <w:t>Земля, на которой возведено новое административное здание, была приобретена Организа</w:t>
      </w:r>
      <w:r w:rsidR="00DD35D3">
        <w:rPr>
          <w:lang w:val="ru-RU"/>
        </w:rPr>
        <w:t xml:space="preserve">цией в 1998 г. за 13,6 млн. </w:t>
      </w:r>
      <w:proofErr w:type="spellStart"/>
      <w:r w:rsidR="00DD35D3">
        <w:rPr>
          <w:lang w:val="ru-RU"/>
        </w:rPr>
        <w:t>шв</w:t>
      </w:r>
      <w:proofErr w:type="spellEnd"/>
      <w:r w:rsidR="00DD35D3">
        <w:rPr>
          <w:lang w:val="ru-RU"/>
        </w:rPr>
        <w:t>. </w:t>
      </w:r>
      <w:r>
        <w:rPr>
          <w:lang w:val="ru-RU"/>
        </w:rPr>
        <w:t>франков, и ее рыночная стоимость, рассчитанная независимым экспертом в соответствии с международными стандартами стоимостной оценки, составила на 31 декабря 2</w:t>
      </w:r>
      <w:r w:rsidR="00DD35D3">
        <w:rPr>
          <w:lang w:val="ru-RU"/>
        </w:rPr>
        <w:t xml:space="preserve">009 г. 28,6 млн. </w:t>
      </w:r>
      <w:proofErr w:type="spellStart"/>
      <w:r w:rsidR="00DD35D3">
        <w:rPr>
          <w:lang w:val="ru-RU"/>
        </w:rPr>
        <w:t>шв</w:t>
      </w:r>
      <w:proofErr w:type="spellEnd"/>
      <w:r w:rsidR="00DD35D3">
        <w:rPr>
          <w:lang w:val="ru-RU"/>
        </w:rPr>
        <w:t>. </w:t>
      </w:r>
      <w:r>
        <w:rPr>
          <w:lang w:val="ru-RU"/>
        </w:rPr>
        <w:t xml:space="preserve">франков.  Чистая сумма повышения стоимости на 15,0 млн. </w:t>
      </w:r>
      <w:proofErr w:type="spellStart"/>
      <w:r>
        <w:rPr>
          <w:lang w:val="ru-RU"/>
        </w:rPr>
        <w:t>шв</w:t>
      </w:r>
      <w:proofErr w:type="spellEnd"/>
      <w:r>
        <w:rPr>
          <w:lang w:val="ru-RU"/>
        </w:rPr>
        <w:t xml:space="preserve">. франков включена в доход от переоценки, который составляет часть чистых активов ВОИС.  </w:t>
      </w:r>
      <w:r w:rsidR="00497849">
        <w:rPr>
          <w:lang w:val="ru-RU"/>
        </w:rPr>
        <w:t xml:space="preserve">По состоянию на </w:t>
      </w:r>
      <w:r w:rsidR="00DD35D3" w:rsidRPr="00DD35D3">
        <w:rPr>
          <w:lang w:val="ru-RU"/>
        </w:rPr>
        <w:t>31</w:t>
      </w:r>
      <w:r w:rsidR="00DD35D3" w:rsidRPr="00DD35D3">
        <w:t> </w:t>
      </w:r>
      <w:r w:rsidR="00DD35D3">
        <w:rPr>
          <w:lang w:val="ru-RU"/>
        </w:rPr>
        <w:t>декабря</w:t>
      </w:r>
      <w:r w:rsidR="00DD35D3" w:rsidRPr="00DD35D3">
        <w:rPr>
          <w:lang w:val="ru-RU"/>
        </w:rPr>
        <w:t xml:space="preserve"> 2013</w:t>
      </w:r>
      <w:r w:rsidR="00DD35D3" w:rsidRPr="00DD35D3">
        <w:t> </w:t>
      </w:r>
      <w:r w:rsidR="00DD35D3">
        <w:rPr>
          <w:lang w:val="ru-RU"/>
        </w:rPr>
        <w:t>г</w:t>
      </w:r>
      <w:r w:rsidR="00DD35D3" w:rsidRPr="00DD35D3">
        <w:rPr>
          <w:lang w:val="ru-RU"/>
        </w:rPr>
        <w:t xml:space="preserve">. </w:t>
      </w:r>
      <w:r w:rsidR="00DD35D3">
        <w:rPr>
          <w:lang w:val="ru-RU"/>
        </w:rPr>
        <w:t xml:space="preserve">независимым экспертом была проведена </w:t>
      </w:r>
      <w:r w:rsidR="00497849">
        <w:rPr>
          <w:lang w:val="ru-RU"/>
        </w:rPr>
        <w:t>еще одна перео</w:t>
      </w:r>
      <w:r w:rsidR="00DD35D3">
        <w:rPr>
          <w:lang w:val="ru-RU"/>
        </w:rPr>
        <w:t xml:space="preserve">ценка стоимости </w:t>
      </w:r>
      <w:r w:rsidR="00497849">
        <w:rPr>
          <w:lang w:val="ru-RU"/>
        </w:rPr>
        <w:t xml:space="preserve">данного </w:t>
      </w:r>
      <w:r w:rsidR="00DD35D3">
        <w:rPr>
          <w:lang w:val="ru-RU"/>
        </w:rPr>
        <w:t>участка земли</w:t>
      </w:r>
      <w:r w:rsidR="00BC26FB" w:rsidRPr="00497849">
        <w:rPr>
          <w:lang w:val="ru-RU"/>
        </w:rPr>
        <w:t>.</w:t>
      </w:r>
      <w:r w:rsidR="00DD35D3" w:rsidRPr="00497849">
        <w:rPr>
          <w:lang w:val="ru-RU"/>
        </w:rPr>
        <w:t xml:space="preserve"> </w:t>
      </w:r>
      <w:r w:rsidR="00BC26FB" w:rsidRPr="00497849">
        <w:rPr>
          <w:lang w:val="ru-RU"/>
        </w:rPr>
        <w:t xml:space="preserve"> </w:t>
      </w:r>
      <w:r w:rsidR="00DD35D3" w:rsidRPr="00497849">
        <w:rPr>
          <w:lang w:val="ru-RU"/>
        </w:rPr>
        <w:t xml:space="preserve">Полученные данные свидетельствуют о том, что рыночная стоимость земельного участка, которая по предыдущим оценкам составляла </w:t>
      </w:r>
      <w:r w:rsidR="00BC26FB" w:rsidRPr="00497849">
        <w:rPr>
          <w:lang w:val="ru-RU"/>
        </w:rPr>
        <w:t>28</w:t>
      </w:r>
      <w:r w:rsidR="00DD35D3" w:rsidRPr="00497849">
        <w:rPr>
          <w:lang w:val="ru-RU"/>
        </w:rPr>
        <w:t>,</w:t>
      </w:r>
      <w:r w:rsidR="00BC26FB" w:rsidRPr="00497849">
        <w:rPr>
          <w:lang w:val="ru-RU"/>
        </w:rPr>
        <w:t>6</w:t>
      </w:r>
      <w:r w:rsidR="00DD35D3" w:rsidRPr="00497849">
        <w:rPr>
          <w:lang w:val="ru-RU"/>
        </w:rPr>
        <w:t xml:space="preserve"> млн. </w:t>
      </w:r>
      <w:proofErr w:type="spellStart"/>
      <w:r w:rsidR="00DD35D3" w:rsidRPr="00497849">
        <w:rPr>
          <w:lang w:val="ru-RU"/>
        </w:rPr>
        <w:t>шв</w:t>
      </w:r>
      <w:proofErr w:type="spellEnd"/>
      <w:r w:rsidR="00DD35D3" w:rsidRPr="00497849">
        <w:rPr>
          <w:lang w:val="ru-RU"/>
        </w:rPr>
        <w:t>. франков, не изменилась.</w:t>
      </w:r>
      <w:r w:rsidR="00DD35D3">
        <w:rPr>
          <w:lang w:val="ru-RU"/>
        </w:rPr>
        <w:t xml:space="preserve"> </w:t>
      </w:r>
      <w:r w:rsidR="009F3897" w:rsidRPr="00DD35D3">
        <w:rPr>
          <w:lang w:val="ru-RU"/>
        </w:rPr>
        <w:t xml:space="preserve"> </w:t>
      </w:r>
      <w:r>
        <w:rPr>
          <w:lang w:val="ru-RU"/>
        </w:rPr>
        <w:t>Рыночная стоимость земли определена путем капитализации будущих потенциальных поступлений по соответствующей ставке инвестиционного дохода.  Потенциальные поступления исчислены на основе аналогичных рыночных операций по сдаче в аренду и с учетом качества помещений и местоположения.  Доходность</w:t>
      </w:r>
      <w:r w:rsidRPr="00B7729F">
        <w:rPr>
          <w:lang w:val="ru-RU"/>
        </w:rPr>
        <w:t xml:space="preserve"> </w:t>
      </w:r>
      <w:r>
        <w:rPr>
          <w:lang w:val="ru-RU"/>
        </w:rPr>
        <w:t>же</w:t>
      </w:r>
      <w:r w:rsidRPr="00B7729F">
        <w:rPr>
          <w:lang w:val="ru-RU"/>
        </w:rPr>
        <w:t xml:space="preserve"> </w:t>
      </w:r>
      <w:r>
        <w:rPr>
          <w:lang w:val="ru-RU"/>
        </w:rPr>
        <w:t>определена</w:t>
      </w:r>
      <w:r w:rsidRPr="00B7729F">
        <w:rPr>
          <w:lang w:val="ru-RU"/>
        </w:rPr>
        <w:t xml:space="preserve"> </w:t>
      </w:r>
      <w:r>
        <w:rPr>
          <w:lang w:val="ru-RU"/>
        </w:rPr>
        <w:t>исходя</w:t>
      </w:r>
      <w:r w:rsidRPr="00B7729F">
        <w:rPr>
          <w:lang w:val="ru-RU"/>
        </w:rPr>
        <w:t xml:space="preserve"> </w:t>
      </w:r>
      <w:r>
        <w:rPr>
          <w:lang w:val="ru-RU"/>
        </w:rPr>
        <w:t>из</w:t>
      </w:r>
      <w:r w:rsidRPr="00B7729F">
        <w:rPr>
          <w:lang w:val="ru-RU"/>
        </w:rPr>
        <w:t xml:space="preserve"> </w:t>
      </w:r>
      <w:r>
        <w:rPr>
          <w:lang w:val="ru-RU"/>
        </w:rPr>
        <w:t>предполагаемого</w:t>
      </w:r>
      <w:r w:rsidRPr="00B7729F">
        <w:rPr>
          <w:lang w:val="ru-RU"/>
        </w:rPr>
        <w:t xml:space="preserve"> </w:t>
      </w:r>
      <w:r>
        <w:rPr>
          <w:lang w:val="ru-RU"/>
        </w:rPr>
        <w:t>качества</w:t>
      </w:r>
      <w:r w:rsidRPr="00B7729F">
        <w:rPr>
          <w:lang w:val="ru-RU"/>
        </w:rPr>
        <w:t xml:space="preserve"> </w:t>
      </w:r>
      <w:r>
        <w:rPr>
          <w:lang w:val="ru-RU"/>
        </w:rPr>
        <w:t>и</w:t>
      </w:r>
      <w:r w:rsidRPr="00B7729F">
        <w:rPr>
          <w:lang w:val="ru-RU"/>
        </w:rPr>
        <w:t xml:space="preserve"> </w:t>
      </w:r>
      <w:r>
        <w:rPr>
          <w:lang w:val="ru-RU"/>
        </w:rPr>
        <w:t>продолжительности</w:t>
      </w:r>
      <w:r w:rsidRPr="00B7729F">
        <w:rPr>
          <w:lang w:val="ru-RU"/>
        </w:rPr>
        <w:t xml:space="preserve"> </w:t>
      </w:r>
      <w:r>
        <w:rPr>
          <w:lang w:val="ru-RU"/>
        </w:rPr>
        <w:t>получения</w:t>
      </w:r>
      <w:r w:rsidRPr="00B7729F">
        <w:rPr>
          <w:lang w:val="ru-RU"/>
        </w:rPr>
        <w:t xml:space="preserve"> </w:t>
      </w:r>
      <w:r>
        <w:rPr>
          <w:lang w:val="ru-RU"/>
        </w:rPr>
        <w:t>и</w:t>
      </w:r>
      <w:r w:rsidRPr="00B7729F">
        <w:rPr>
          <w:lang w:val="ru-RU"/>
        </w:rPr>
        <w:t xml:space="preserve"> </w:t>
      </w:r>
      <w:r>
        <w:rPr>
          <w:lang w:val="ru-RU"/>
        </w:rPr>
        <w:t>потенциального</w:t>
      </w:r>
      <w:r w:rsidRPr="00B7729F">
        <w:rPr>
          <w:lang w:val="ru-RU"/>
        </w:rPr>
        <w:t xml:space="preserve"> </w:t>
      </w:r>
      <w:r>
        <w:rPr>
          <w:lang w:val="ru-RU"/>
        </w:rPr>
        <w:t>роста</w:t>
      </w:r>
      <w:r w:rsidRPr="00B7729F">
        <w:rPr>
          <w:lang w:val="ru-RU"/>
        </w:rPr>
        <w:t xml:space="preserve"> </w:t>
      </w:r>
      <w:r>
        <w:rPr>
          <w:lang w:val="ru-RU"/>
        </w:rPr>
        <w:t>арендной</w:t>
      </w:r>
      <w:r w:rsidRPr="00B7729F">
        <w:rPr>
          <w:lang w:val="ru-RU"/>
        </w:rPr>
        <w:t xml:space="preserve"> </w:t>
      </w:r>
      <w:r>
        <w:rPr>
          <w:lang w:val="ru-RU"/>
        </w:rPr>
        <w:t>платы</w:t>
      </w:r>
      <w:r w:rsidRPr="00B7729F">
        <w:rPr>
          <w:lang w:val="ru-RU"/>
        </w:rPr>
        <w:t xml:space="preserve">, </w:t>
      </w:r>
      <w:r>
        <w:rPr>
          <w:lang w:val="ru-RU"/>
        </w:rPr>
        <w:t>а</w:t>
      </w:r>
      <w:r w:rsidRPr="00B7729F">
        <w:rPr>
          <w:lang w:val="ru-RU"/>
        </w:rPr>
        <w:t xml:space="preserve"> </w:t>
      </w:r>
      <w:r>
        <w:rPr>
          <w:lang w:val="ru-RU"/>
        </w:rPr>
        <w:t>также</w:t>
      </w:r>
      <w:r w:rsidRPr="00B7729F">
        <w:rPr>
          <w:lang w:val="ru-RU"/>
        </w:rPr>
        <w:t xml:space="preserve"> </w:t>
      </w:r>
      <w:r>
        <w:rPr>
          <w:lang w:val="ru-RU"/>
        </w:rPr>
        <w:t>исходя</w:t>
      </w:r>
      <w:r w:rsidRPr="00B7729F">
        <w:rPr>
          <w:lang w:val="ru-RU"/>
        </w:rPr>
        <w:t xml:space="preserve"> </w:t>
      </w:r>
      <w:r>
        <w:rPr>
          <w:lang w:val="ru-RU"/>
        </w:rPr>
        <w:t>из</w:t>
      </w:r>
      <w:r w:rsidRPr="00B7729F">
        <w:rPr>
          <w:lang w:val="ru-RU"/>
        </w:rPr>
        <w:t xml:space="preserve"> </w:t>
      </w:r>
      <w:r>
        <w:rPr>
          <w:lang w:val="ru-RU"/>
        </w:rPr>
        <w:t>данных</w:t>
      </w:r>
      <w:r w:rsidRPr="00B7729F">
        <w:rPr>
          <w:lang w:val="ru-RU"/>
        </w:rPr>
        <w:t xml:space="preserve"> </w:t>
      </w:r>
      <w:r>
        <w:rPr>
          <w:lang w:val="ru-RU"/>
        </w:rPr>
        <w:t>об</w:t>
      </w:r>
      <w:r w:rsidRPr="00B7729F">
        <w:rPr>
          <w:lang w:val="ru-RU"/>
        </w:rPr>
        <w:t xml:space="preserve"> </w:t>
      </w:r>
      <w:r>
        <w:rPr>
          <w:lang w:val="ru-RU"/>
        </w:rPr>
        <w:t>аналогичных</w:t>
      </w:r>
      <w:r w:rsidRPr="00B7729F">
        <w:rPr>
          <w:lang w:val="ru-RU"/>
        </w:rPr>
        <w:t xml:space="preserve"> </w:t>
      </w:r>
      <w:r>
        <w:rPr>
          <w:lang w:val="ru-RU"/>
        </w:rPr>
        <w:t>операциях</w:t>
      </w:r>
      <w:r w:rsidRPr="00B7729F">
        <w:rPr>
          <w:lang w:val="ru-RU"/>
        </w:rPr>
        <w:t xml:space="preserve"> </w:t>
      </w:r>
      <w:r>
        <w:rPr>
          <w:lang w:val="ru-RU"/>
        </w:rPr>
        <w:t>купли</w:t>
      </w:r>
      <w:r w:rsidRPr="00B7729F">
        <w:rPr>
          <w:lang w:val="ru-RU"/>
        </w:rPr>
        <w:t>-</w:t>
      </w:r>
      <w:r>
        <w:rPr>
          <w:lang w:val="ru-RU"/>
        </w:rPr>
        <w:t>продажи</w:t>
      </w:r>
      <w:r w:rsidRPr="00B7729F">
        <w:rPr>
          <w:lang w:val="ru-RU"/>
        </w:rPr>
        <w:t>.</w:t>
      </w:r>
    </w:p>
    <w:p w:rsidR="00A42890" w:rsidRPr="00071F0B" w:rsidRDefault="00A42890" w:rsidP="009E6CD0">
      <w:pPr>
        <w:pStyle w:val="Style3"/>
        <w:spacing w:after="0"/>
        <w:rPr>
          <w:lang w:val="ru-RU"/>
        </w:rPr>
      </w:pPr>
    </w:p>
    <w:p w:rsidR="009A7CC8" w:rsidRPr="00071F0B" w:rsidRDefault="00071F0B" w:rsidP="00800D76">
      <w:pPr>
        <w:pStyle w:val="Style3"/>
        <w:spacing w:after="0"/>
        <w:rPr>
          <w:lang w:val="ru-RU"/>
        </w:rPr>
      </w:pPr>
      <w:r>
        <w:rPr>
          <w:lang w:val="ru-RU"/>
        </w:rPr>
        <w:t>В</w:t>
      </w:r>
      <w:r w:rsidRPr="00B7729F">
        <w:rPr>
          <w:lang w:val="ru-RU"/>
        </w:rPr>
        <w:t xml:space="preserve"> </w:t>
      </w:r>
      <w:r>
        <w:rPr>
          <w:lang w:val="ru-RU"/>
        </w:rPr>
        <w:t>октябре</w:t>
      </w:r>
      <w:r w:rsidRPr="00B7729F">
        <w:rPr>
          <w:lang w:val="ru-RU"/>
        </w:rPr>
        <w:t xml:space="preserve"> 2009</w:t>
      </w:r>
      <w:r w:rsidR="00497849">
        <w:rPr>
          <w:lang w:val="ru-RU"/>
        </w:rPr>
        <w:t> </w:t>
      </w:r>
      <w:r>
        <w:rPr>
          <w:lang w:val="ru-RU"/>
        </w:rPr>
        <w:t>г</w:t>
      </w:r>
      <w:r w:rsidRPr="00B7729F">
        <w:rPr>
          <w:lang w:val="ru-RU"/>
        </w:rPr>
        <w:t xml:space="preserve">. </w:t>
      </w:r>
      <w:r>
        <w:rPr>
          <w:lang w:val="ru-RU"/>
        </w:rPr>
        <w:t>Генеральная</w:t>
      </w:r>
      <w:r w:rsidRPr="00850538">
        <w:rPr>
          <w:lang w:val="ru-RU"/>
        </w:rPr>
        <w:t xml:space="preserve"> </w:t>
      </w:r>
      <w:r>
        <w:rPr>
          <w:lang w:val="ru-RU"/>
        </w:rPr>
        <w:t>Ассамблея</w:t>
      </w:r>
      <w:r w:rsidRPr="00850538">
        <w:rPr>
          <w:lang w:val="ru-RU"/>
        </w:rPr>
        <w:t xml:space="preserve"> </w:t>
      </w:r>
      <w:r>
        <w:rPr>
          <w:lang w:val="ru-RU"/>
        </w:rPr>
        <w:t>одобрила</w:t>
      </w:r>
      <w:r w:rsidRPr="00850538">
        <w:rPr>
          <w:lang w:val="ru-RU"/>
        </w:rPr>
        <w:t xml:space="preserve"> </w:t>
      </w:r>
      <w:r>
        <w:rPr>
          <w:lang w:val="ru-RU"/>
        </w:rPr>
        <w:t>предложение</w:t>
      </w:r>
      <w:r w:rsidRPr="00850538">
        <w:rPr>
          <w:lang w:val="ru-RU"/>
        </w:rPr>
        <w:t xml:space="preserve"> </w:t>
      </w:r>
      <w:r>
        <w:rPr>
          <w:lang w:val="ru-RU"/>
        </w:rPr>
        <w:t>о</w:t>
      </w:r>
      <w:r w:rsidRPr="00850538">
        <w:rPr>
          <w:lang w:val="ru-RU"/>
        </w:rPr>
        <w:t xml:space="preserve"> </w:t>
      </w:r>
      <w:r>
        <w:rPr>
          <w:lang w:val="ru-RU"/>
        </w:rPr>
        <w:t>строительстве</w:t>
      </w:r>
      <w:r w:rsidRPr="00850538">
        <w:rPr>
          <w:lang w:val="ru-RU"/>
        </w:rPr>
        <w:t xml:space="preserve"> </w:t>
      </w:r>
      <w:r>
        <w:rPr>
          <w:lang w:val="ru-RU"/>
        </w:rPr>
        <w:t>здания</w:t>
      </w:r>
      <w:r w:rsidRPr="00850538">
        <w:rPr>
          <w:lang w:val="ru-RU"/>
        </w:rPr>
        <w:t xml:space="preserve"> </w:t>
      </w:r>
      <w:r>
        <w:rPr>
          <w:lang w:val="ru-RU"/>
        </w:rPr>
        <w:t>нового</w:t>
      </w:r>
      <w:r w:rsidRPr="00850538">
        <w:rPr>
          <w:lang w:val="ru-RU"/>
        </w:rPr>
        <w:t xml:space="preserve"> </w:t>
      </w:r>
      <w:r>
        <w:rPr>
          <w:lang w:val="ru-RU"/>
        </w:rPr>
        <w:t>конференц</w:t>
      </w:r>
      <w:r w:rsidRPr="00850538">
        <w:rPr>
          <w:lang w:val="ru-RU"/>
        </w:rPr>
        <w:t>-</w:t>
      </w:r>
      <w:r>
        <w:rPr>
          <w:lang w:val="ru-RU"/>
        </w:rPr>
        <w:t>зала</w:t>
      </w:r>
      <w:r w:rsidRPr="00850538">
        <w:rPr>
          <w:lang w:val="ru-RU"/>
        </w:rPr>
        <w:t xml:space="preserve">, </w:t>
      </w:r>
      <w:r>
        <w:rPr>
          <w:lang w:val="ru-RU"/>
        </w:rPr>
        <w:t>непосредственно соединенного</w:t>
      </w:r>
      <w:r w:rsidRPr="00850538">
        <w:rPr>
          <w:lang w:val="ru-RU"/>
        </w:rPr>
        <w:t xml:space="preserve"> </w:t>
      </w:r>
      <w:r>
        <w:rPr>
          <w:lang w:val="ru-RU"/>
        </w:rPr>
        <w:t>со</w:t>
      </w:r>
      <w:r w:rsidRPr="00850538">
        <w:rPr>
          <w:lang w:val="ru-RU"/>
        </w:rPr>
        <w:t xml:space="preserve"> </w:t>
      </w:r>
      <w:r>
        <w:rPr>
          <w:lang w:val="ru-RU"/>
        </w:rPr>
        <w:t>зданием</w:t>
      </w:r>
      <w:r w:rsidRPr="00850538">
        <w:rPr>
          <w:lang w:val="ru-RU"/>
        </w:rPr>
        <w:t xml:space="preserve"> </w:t>
      </w:r>
      <w:r>
        <w:rPr>
          <w:lang w:val="ru-RU"/>
        </w:rPr>
        <w:t>А</w:t>
      </w:r>
      <w:r w:rsidRPr="00850538">
        <w:rPr>
          <w:lang w:val="ru-RU"/>
        </w:rPr>
        <w:t xml:space="preserve">. </w:t>
      </w:r>
      <w:proofErr w:type="spellStart"/>
      <w:r>
        <w:rPr>
          <w:lang w:val="ru-RU"/>
        </w:rPr>
        <w:t>Богша</w:t>
      </w:r>
      <w:proofErr w:type="spellEnd"/>
      <w:r w:rsidRPr="00850538">
        <w:rPr>
          <w:lang w:val="ru-RU"/>
        </w:rPr>
        <w:t xml:space="preserve">. </w:t>
      </w:r>
      <w:r w:rsidR="00497849">
        <w:rPr>
          <w:lang w:val="ru-RU"/>
        </w:rPr>
        <w:t xml:space="preserve"> </w:t>
      </w:r>
      <w:r>
        <w:rPr>
          <w:lang w:val="ru-RU"/>
        </w:rPr>
        <w:t>Ожидается, что проект будет завершен</w:t>
      </w:r>
      <w:r w:rsidRPr="00850538">
        <w:rPr>
          <w:lang w:val="ru-RU"/>
        </w:rPr>
        <w:t xml:space="preserve"> </w:t>
      </w:r>
      <w:r>
        <w:rPr>
          <w:lang w:val="ru-RU"/>
        </w:rPr>
        <w:t>в</w:t>
      </w:r>
      <w:r w:rsidRPr="00850538">
        <w:rPr>
          <w:lang w:val="ru-RU"/>
        </w:rPr>
        <w:t xml:space="preserve"> 201</w:t>
      </w:r>
      <w:r>
        <w:rPr>
          <w:lang w:val="ru-RU"/>
        </w:rPr>
        <w:t>4</w:t>
      </w:r>
      <w:r w:rsidR="00497849">
        <w:rPr>
          <w:lang w:val="ru-RU"/>
        </w:rPr>
        <w:t> </w:t>
      </w:r>
      <w:r>
        <w:rPr>
          <w:lang w:val="ru-RU"/>
        </w:rPr>
        <w:t>г</w:t>
      </w:r>
      <w:r w:rsidRPr="00850538">
        <w:rPr>
          <w:lang w:val="ru-RU"/>
        </w:rPr>
        <w:t xml:space="preserve">., </w:t>
      </w:r>
      <w:r>
        <w:rPr>
          <w:lang w:val="ru-RU"/>
        </w:rPr>
        <w:t>и</w:t>
      </w:r>
      <w:r w:rsidRPr="00850538">
        <w:rPr>
          <w:lang w:val="ru-RU"/>
        </w:rPr>
        <w:t xml:space="preserve"> </w:t>
      </w:r>
      <w:r>
        <w:rPr>
          <w:lang w:val="ru-RU"/>
        </w:rPr>
        <w:t>средства</w:t>
      </w:r>
      <w:r w:rsidRPr="00850538">
        <w:rPr>
          <w:lang w:val="ru-RU"/>
        </w:rPr>
        <w:t xml:space="preserve">, </w:t>
      </w:r>
      <w:r>
        <w:rPr>
          <w:lang w:val="ru-RU"/>
        </w:rPr>
        <w:t>израсходованные</w:t>
      </w:r>
      <w:r w:rsidRPr="00850538">
        <w:rPr>
          <w:lang w:val="ru-RU"/>
        </w:rPr>
        <w:t xml:space="preserve"> </w:t>
      </w:r>
      <w:r>
        <w:rPr>
          <w:lang w:val="ru-RU"/>
        </w:rPr>
        <w:t>на сегодняшний день на проведение работ, были капитализированы по статье незавершенных работ</w:t>
      </w:r>
      <w:r w:rsidRPr="00850538">
        <w:rPr>
          <w:lang w:val="ru-RU"/>
        </w:rPr>
        <w:t>.</w:t>
      </w:r>
      <w:r>
        <w:rPr>
          <w:lang w:val="ru-RU"/>
        </w:rPr>
        <w:t xml:space="preserve">  </w:t>
      </w:r>
      <w:r>
        <w:rPr>
          <w:rFonts w:cs="Arial"/>
          <w:szCs w:val="22"/>
          <w:lang w:val="ru-RU"/>
        </w:rPr>
        <w:t>Организация</w:t>
      </w:r>
      <w:r w:rsidRPr="00FB065C">
        <w:rPr>
          <w:rFonts w:cs="Arial"/>
          <w:szCs w:val="22"/>
          <w:lang w:val="ru-RU"/>
        </w:rPr>
        <w:t xml:space="preserve"> </w:t>
      </w:r>
      <w:r>
        <w:rPr>
          <w:rFonts w:cs="Arial"/>
          <w:szCs w:val="22"/>
          <w:lang w:val="ru-RU"/>
        </w:rPr>
        <w:t>осуществляет</w:t>
      </w:r>
      <w:r w:rsidRPr="00FB065C">
        <w:rPr>
          <w:rFonts w:cs="Arial"/>
          <w:szCs w:val="22"/>
          <w:lang w:val="ru-RU"/>
        </w:rPr>
        <w:t xml:space="preserve"> </w:t>
      </w:r>
      <w:r>
        <w:rPr>
          <w:rFonts w:cs="Arial"/>
          <w:szCs w:val="22"/>
          <w:lang w:val="ru-RU"/>
        </w:rPr>
        <w:t>проект</w:t>
      </w:r>
      <w:r w:rsidRPr="00FB065C">
        <w:rPr>
          <w:rFonts w:cs="Arial"/>
          <w:szCs w:val="22"/>
          <w:lang w:val="ru-RU"/>
        </w:rPr>
        <w:t xml:space="preserve"> </w:t>
      </w:r>
      <w:r>
        <w:rPr>
          <w:rFonts w:cs="Arial"/>
          <w:szCs w:val="22"/>
          <w:lang w:val="ru-RU"/>
        </w:rPr>
        <w:t>по</w:t>
      </w:r>
      <w:r w:rsidRPr="00FB065C">
        <w:rPr>
          <w:rFonts w:cs="Arial"/>
          <w:szCs w:val="22"/>
          <w:lang w:val="ru-RU"/>
        </w:rPr>
        <w:t xml:space="preserve"> </w:t>
      </w:r>
      <w:r>
        <w:rPr>
          <w:rFonts w:cs="Arial"/>
          <w:szCs w:val="22"/>
          <w:lang w:val="ru-RU"/>
        </w:rPr>
        <w:t>повышению</w:t>
      </w:r>
      <w:r w:rsidRPr="00FB065C">
        <w:rPr>
          <w:rFonts w:cs="Arial"/>
          <w:szCs w:val="22"/>
          <w:lang w:val="ru-RU"/>
        </w:rPr>
        <w:t xml:space="preserve"> </w:t>
      </w:r>
      <w:r>
        <w:rPr>
          <w:rFonts w:cs="Arial"/>
          <w:szCs w:val="22"/>
          <w:lang w:val="ru-RU"/>
        </w:rPr>
        <w:t>норм</w:t>
      </w:r>
      <w:r w:rsidRPr="00FB065C">
        <w:rPr>
          <w:rFonts w:cs="Arial"/>
          <w:szCs w:val="22"/>
          <w:lang w:val="ru-RU"/>
        </w:rPr>
        <w:t xml:space="preserve"> </w:t>
      </w:r>
      <w:r>
        <w:rPr>
          <w:rFonts w:cs="Arial"/>
          <w:szCs w:val="22"/>
          <w:lang w:val="ru-RU"/>
        </w:rPr>
        <w:t>охраны</w:t>
      </w:r>
      <w:r w:rsidRPr="00FB065C">
        <w:rPr>
          <w:rFonts w:cs="Arial"/>
          <w:szCs w:val="22"/>
          <w:lang w:val="ru-RU"/>
        </w:rPr>
        <w:t xml:space="preserve"> </w:t>
      </w:r>
      <w:r>
        <w:rPr>
          <w:rFonts w:cs="Arial"/>
          <w:szCs w:val="22"/>
          <w:lang w:val="ru-RU"/>
        </w:rPr>
        <w:t>и</w:t>
      </w:r>
      <w:r w:rsidRPr="00FB065C">
        <w:rPr>
          <w:rFonts w:cs="Arial"/>
          <w:szCs w:val="22"/>
          <w:lang w:val="ru-RU"/>
        </w:rPr>
        <w:t xml:space="preserve"> </w:t>
      </w:r>
      <w:r>
        <w:rPr>
          <w:rFonts w:cs="Arial"/>
          <w:szCs w:val="22"/>
          <w:lang w:val="ru-RU"/>
        </w:rPr>
        <w:t>безопасности</w:t>
      </w:r>
      <w:r w:rsidRPr="00FB065C">
        <w:rPr>
          <w:rFonts w:cs="Arial"/>
          <w:szCs w:val="22"/>
          <w:lang w:val="ru-RU"/>
        </w:rPr>
        <w:t xml:space="preserve"> </w:t>
      </w:r>
      <w:r>
        <w:rPr>
          <w:rFonts w:cs="Arial"/>
          <w:szCs w:val="22"/>
          <w:lang w:val="ru-RU"/>
        </w:rPr>
        <w:t>в существующих</w:t>
      </w:r>
      <w:r w:rsidRPr="00FB065C">
        <w:rPr>
          <w:rFonts w:cs="Arial"/>
          <w:szCs w:val="22"/>
          <w:lang w:val="ru-RU"/>
        </w:rPr>
        <w:t xml:space="preserve"> </w:t>
      </w:r>
      <w:r>
        <w:rPr>
          <w:rFonts w:cs="Arial"/>
          <w:szCs w:val="22"/>
          <w:lang w:val="ru-RU"/>
        </w:rPr>
        <w:t>зданиях</w:t>
      </w:r>
      <w:r w:rsidRPr="00FB065C">
        <w:rPr>
          <w:rFonts w:cs="Arial"/>
          <w:szCs w:val="22"/>
          <w:lang w:val="ru-RU"/>
        </w:rPr>
        <w:t xml:space="preserve"> </w:t>
      </w:r>
      <w:r>
        <w:rPr>
          <w:rFonts w:cs="Arial"/>
          <w:szCs w:val="22"/>
          <w:lang w:val="ru-RU"/>
        </w:rPr>
        <w:t>ВОИС</w:t>
      </w:r>
      <w:r w:rsidRPr="00FB065C">
        <w:rPr>
          <w:rFonts w:cs="Arial"/>
          <w:szCs w:val="22"/>
          <w:lang w:val="ru-RU"/>
        </w:rPr>
        <w:t xml:space="preserve"> </w:t>
      </w:r>
      <w:r>
        <w:rPr>
          <w:rFonts w:cs="Arial"/>
          <w:szCs w:val="22"/>
          <w:lang w:val="ru-RU"/>
        </w:rPr>
        <w:t>в</w:t>
      </w:r>
      <w:r w:rsidRPr="00FB065C">
        <w:rPr>
          <w:rFonts w:cs="Arial"/>
          <w:szCs w:val="22"/>
          <w:lang w:val="ru-RU"/>
        </w:rPr>
        <w:t xml:space="preserve"> </w:t>
      </w:r>
      <w:r>
        <w:rPr>
          <w:rFonts w:cs="Arial"/>
          <w:szCs w:val="22"/>
          <w:lang w:val="ru-RU"/>
        </w:rPr>
        <w:t>соответствии</w:t>
      </w:r>
      <w:r w:rsidRPr="00FB065C">
        <w:rPr>
          <w:rFonts w:cs="Arial"/>
          <w:szCs w:val="22"/>
          <w:lang w:val="ru-RU"/>
        </w:rPr>
        <w:t xml:space="preserve"> </w:t>
      </w:r>
      <w:r>
        <w:rPr>
          <w:rFonts w:cs="Arial"/>
          <w:szCs w:val="22"/>
          <w:lang w:val="ru-RU"/>
        </w:rPr>
        <w:t>с</w:t>
      </w:r>
      <w:r w:rsidRPr="00FB065C">
        <w:rPr>
          <w:rFonts w:cs="Arial"/>
          <w:szCs w:val="22"/>
          <w:lang w:val="ru-RU"/>
        </w:rPr>
        <w:t xml:space="preserve"> </w:t>
      </w:r>
      <w:r>
        <w:rPr>
          <w:rFonts w:cs="Arial"/>
          <w:szCs w:val="22"/>
          <w:lang w:val="ru-RU"/>
        </w:rPr>
        <w:t>выполнением</w:t>
      </w:r>
      <w:r w:rsidRPr="00FB065C">
        <w:rPr>
          <w:rFonts w:cs="Arial"/>
          <w:szCs w:val="22"/>
          <w:lang w:val="ru-RU"/>
        </w:rPr>
        <w:t xml:space="preserve"> </w:t>
      </w:r>
      <w:r>
        <w:rPr>
          <w:rFonts w:cs="Arial"/>
          <w:szCs w:val="22"/>
          <w:lang w:val="ru-RU"/>
        </w:rPr>
        <w:t>рекомендаций Системы управления безопасностью Организации</w:t>
      </w:r>
      <w:r w:rsidRPr="00B7729F">
        <w:rPr>
          <w:rFonts w:cs="Arial"/>
          <w:szCs w:val="22"/>
          <w:lang w:val="ru-RU"/>
        </w:rPr>
        <w:t xml:space="preserve"> </w:t>
      </w:r>
      <w:r>
        <w:rPr>
          <w:rFonts w:cs="Arial"/>
          <w:szCs w:val="22"/>
          <w:lang w:val="ru-RU"/>
        </w:rPr>
        <w:t>Объединенных</w:t>
      </w:r>
      <w:r w:rsidRPr="00B7729F">
        <w:rPr>
          <w:rFonts w:cs="Arial"/>
          <w:szCs w:val="22"/>
          <w:lang w:val="ru-RU"/>
        </w:rPr>
        <w:t xml:space="preserve"> </w:t>
      </w:r>
      <w:r>
        <w:rPr>
          <w:rFonts w:cs="Arial"/>
          <w:szCs w:val="22"/>
          <w:lang w:val="ru-RU"/>
        </w:rPr>
        <w:t>Наций</w:t>
      </w:r>
      <w:r w:rsidRPr="00B7729F">
        <w:rPr>
          <w:rFonts w:cs="Arial"/>
          <w:szCs w:val="22"/>
          <w:lang w:val="ru-RU"/>
        </w:rPr>
        <w:t xml:space="preserve">. </w:t>
      </w:r>
      <w:r w:rsidR="00497849">
        <w:rPr>
          <w:rFonts w:cs="Arial"/>
          <w:szCs w:val="22"/>
          <w:lang w:val="ru-RU"/>
        </w:rPr>
        <w:t xml:space="preserve"> </w:t>
      </w:r>
      <w:r>
        <w:rPr>
          <w:rFonts w:cs="Arial"/>
          <w:szCs w:val="22"/>
          <w:lang w:val="ru-RU"/>
        </w:rPr>
        <w:t>Проект</w:t>
      </w:r>
      <w:r w:rsidRPr="00111EFF">
        <w:rPr>
          <w:rFonts w:cs="Arial"/>
          <w:szCs w:val="22"/>
          <w:lang w:val="ru-RU"/>
        </w:rPr>
        <w:t xml:space="preserve"> </w:t>
      </w:r>
      <w:r>
        <w:rPr>
          <w:rFonts w:cs="Arial"/>
          <w:szCs w:val="22"/>
          <w:lang w:val="ru-RU"/>
        </w:rPr>
        <w:t>направлен на обеспечение</w:t>
      </w:r>
      <w:r w:rsidRPr="00111EFF">
        <w:rPr>
          <w:rFonts w:cs="Arial"/>
          <w:szCs w:val="22"/>
          <w:lang w:val="ru-RU"/>
        </w:rPr>
        <w:t xml:space="preserve"> </w:t>
      </w:r>
      <w:r>
        <w:rPr>
          <w:rFonts w:cs="Arial"/>
          <w:szCs w:val="22"/>
          <w:lang w:val="ru-RU"/>
        </w:rPr>
        <w:t>соблюдения</w:t>
      </w:r>
      <w:r w:rsidRPr="00111EFF">
        <w:rPr>
          <w:rFonts w:cs="Arial"/>
          <w:szCs w:val="22"/>
          <w:lang w:val="ru-RU"/>
        </w:rPr>
        <w:t xml:space="preserve"> </w:t>
      </w:r>
      <w:r>
        <w:rPr>
          <w:rFonts w:cs="Arial"/>
          <w:szCs w:val="22"/>
          <w:lang w:val="ru-RU"/>
        </w:rPr>
        <w:t>минимальных</w:t>
      </w:r>
      <w:r w:rsidRPr="00111EFF">
        <w:rPr>
          <w:rFonts w:cs="Arial"/>
          <w:szCs w:val="22"/>
          <w:lang w:val="ru-RU"/>
        </w:rPr>
        <w:t xml:space="preserve"> </w:t>
      </w:r>
      <w:r>
        <w:rPr>
          <w:rFonts w:cs="Arial"/>
          <w:szCs w:val="22"/>
          <w:lang w:val="ru-RU"/>
        </w:rPr>
        <w:t>стандартов</w:t>
      </w:r>
      <w:r w:rsidRPr="00111EFF">
        <w:rPr>
          <w:rFonts w:cs="Arial"/>
          <w:szCs w:val="22"/>
          <w:lang w:val="ru-RU"/>
        </w:rPr>
        <w:t xml:space="preserve"> </w:t>
      </w:r>
      <w:r>
        <w:rPr>
          <w:rFonts w:cs="Arial"/>
          <w:szCs w:val="22"/>
          <w:lang w:val="ru-RU"/>
        </w:rPr>
        <w:t>оперативной</w:t>
      </w:r>
      <w:r w:rsidRPr="00111EFF">
        <w:rPr>
          <w:rFonts w:cs="Arial"/>
          <w:szCs w:val="22"/>
          <w:lang w:val="ru-RU"/>
        </w:rPr>
        <w:t xml:space="preserve"> </w:t>
      </w:r>
      <w:r>
        <w:rPr>
          <w:rFonts w:cs="Arial"/>
          <w:szCs w:val="22"/>
          <w:lang w:val="ru-RU"/>
        </w:rPr>
        <w:t>безопасности</w:t>
      </w:r>
      <w:r w:rsidRPr="00111EFF">
        <w:rPr>
          <w:rFonts w:cs="Arial"/>
          <w:szCs w:val="22"/>
          <w:lang w:val="ru-RU"/>
        </w:rPr>
        <w:t xml:space="preserve">, </w:t>
      </w:r>
      <w:r>
        <w:rPr>
          <w:rFonts w:cs="Arial"/>
          <w:szCs w:val="22"/>
          <w:lang w:val="ru-RU"/>
        </w:rPr>
        <w:t>установленных</w:t>
      </w:r>
      <w:r w:rsidRPr="00111EFF">
        <w:rPr>
          <w:rFonts w:cs="Arial"/>
          <w:szCs w:val="22"/>
          <w:lang w:val="ru-RU"/>
        </w:rPr>
        <w:t xml:space="preserve"> </w:t>
      </w:r>
      <w:r>
        <w:rPr>
          <w:rFonts w:cs="Arial"/>
          <w:szCs w:val="22"/>
          <w:lang w:val="ru-RU"/>
        </w:rPr>
        <w:t>для</w:t>
      </w:r>
      <w:r w:rsidRPr="00111EFF">
        <w:rPr>
          <w:rFonts w:cs="Arial"/>
          <w:szCs w:val="22"/>
          <w:lang w:val="ru-RU"/>
        </w:rPr>
        <w:t xml:space="preserve"> </w:t>
      </w:r>
      <w:r>
        <w:rPr>
          <w:rFonts w:cs="Arial"/>
          <w:szCs w:val="22"/>
          <w:lang w:val="ru-RU"/>
        </w:rPr>
        <w:t>штаб</w:t>
      </w:r>
      <w:r w:rsidRPr="00111EFF">
        <w:rPr>
          <w:rFonts w:cs="Arial"/>
          <w:szCs w:val="22"/>
          <w:lang w:val="ru-RU"/>
        </w:rPr>
        <w:t>-</w:t>
      </w:r>
      <w:r>
        <w:rPr>
          <w:rFonts w:cs="Arial"/>
          <w:szCs w:val="22"/>
          <w:lang w:val="ru-RU"/>
        </w:rPr>
        <w:t>квартир</w:t>
      </w:r>
      <w:r w:rsidRPr="00111EFF">
        <w:rPr>
          <w:rFonts w:cs="Arial"/>
          <w:szCs w:val="22"/>
          <w:lang w:val="ru-RU"/>
        </w:rPr>
        <w:t xml:space="preserve"> </w:t>
      </w:r>
      <w:r>
        <w:rPr>
          <w:rFonts w:cs="Arial"/>
          <w:szCs w:val="22"/>
          <w:lang w:val="ru-RU"/>
        </w:rPr>
        <w:t>организаций</w:t>
      </w:r>
      <w:r w:rsidRPr="00111EFF">
        <w:rPr>
          <w:rFonts w:cs="Arial"/>
          <w:szCs w:val="22"/>
          <w:lang w:val="ru-RU"/>
        </w:rPr>
        <w:t xml:space="preserve"> </w:t>
      </w:r>
      <w:r>
        <w:rPr>
          <w:rFonts w:cs="Arial"/>
          <w:szCs w:val="22"/>
          <w:lang w:val="ru-RU"/>
        </w:rPr>
        <w:t>системы</w:t>
      </w:r>
      <w:r w:rsidRPr="00111EFF">
        <w:rPr>
          <w:rFonts w:cs="Arial"/>
          <w:szCs w:val="22"/>
          <w:lang w:val="ru-RU"/>
        </w:rPr>
        <w:t xml:space="preserve"> </w:t>
      </w:r>
      <w:r>
        <w:rPr>
          <w:rFonts w:cs="Arial"/>
          <w:szCs w:val="22"/>
          <w:lang w:val="ru-RU"/>
        </w:rPr>
        <w:t>ООН</w:t>
      </w:r>
      <w:r w:rsidRPr="00111EFF">
        <w:rPr>
          <w:rFonts w:cs="Arial"/>
          <w:szCs w:val="22"/>
          <w:lang w:val="ru-RU"/>
        </w:rPr>
        <w:t xml:space="preserve"> (</w:t>
      </w:r>
      <w:r>
        <w:rPr>
          <w:rFonts w:cs="Arial"/>
          <w:szCs w:val="22"/>
        </w:rPr>
        <w:t>H</w:t>
      </w:r>
      <w:r w:rsidRPr="00111EFF">
        <w:rPr>
          <w:rFonts w:cs="Arial"/>
          <w:szCs w:val="22"/>
          <w:lang w:val="ru-RU"/>
        </w:rPr>
        <w:t>-</w:t>
      </w:r>
      <w:r>
        <w:rPr>
          <w:rFonts w:cs="Arial"/>
          <w:szCs w:val="22"/>
        </w:rPr>
        <w:t>MOSS</w:t>
      </w:r>
      <w:r w:rsidRPr="00111EFF">
        <w:rPr>
          <w:rFonts w:cs="Arial"/>
          <w:szCs w:val="22"/>
          <w:lang w:val="ru-RU"/>
        </w:rPr>
        <w:t>).</w:t>
      </w:r>
      <w:r w:rsidR="00497849">
        <w:rPr>
          <w:rFonts w:cs="Arial"/>
          <w:szCs w:val="22"/>
          <w:lang w:val="ru-RU"/>
        </w:rPr>
        <w:t xml:space="preserve"> </w:t>
      </w:r>
      <w:r w:rsidRPr="00111EFF">
        <w:rPr>
          <w:rFonts w:cs="Arial"/>
          <w:szCs w:val="22"/>
          <w:lang w:val="ru-RU"/>
        </w:rPr>
        <w:t xml:space="preserve"> </w:t>
      </w:r>
      <w:r>
        <w:rPr>
          <w:rFonts w:cs="Arial"/>
          <w:szCs w:val="22"/>
          <w:lang w:val="ru-RU"/>
        </w:rPr>
        <w:t>Проект</w:t>
      </w:r>
      <w:r w:rsidRPr="00111EFF">
        <w:rPr>
          <w:rFonts w:cs="Arial"/>
          <w:szCs w:val="22"/>
          <w:lang w:val="ru-RU"/>
        </w:rPr>
        <w:t xml:space="preserve"> </w:t>
      </w:r>
      <w:r>
        <w:rPr>
          <w:rFonts w:cs="Arial"/>
          <w:szCs w:val="22"/>
          <w:lang w:val="ru-RU"/>
        </w:rPr>
        <w:t>предусматривает</w:t>
      </w:r>
      <w:r w:rsidRPr="00111EFF">
        <w:rPr>
          <w:rFonts w:cs="Arial"/>
          <w:szCs w:val="22"/>
          <w:lang w:val="ru-RU"/>
        </w:rPr>
        <w:t xml:space="preserve"> </w:t>
      </w:r>
      <w:r>
        <w:rPr>
          <w:rFonts w:cs="Arial"/>
          <w:szCs w:val="22"/>
          <w:lang w:val="ru-RU"/>
        </w:rPr>
        <w:t>возведение</w:t>
      </w:r>
      <w:r w:rsidRPr="00111EFF">
        <w:rPr>
          <w:rFonts w:cs="Arial"/>
          <w:szCs w:val="22"/>
          <w:lang w:val="ru-RU"/>
        </w:rPr>
        <w:t xml:space="preserve"> </w:t>
      </w:r>
      <w:r>
        <w:rPr>
          <w:rFonts w:cs="Arial"/>
          <w:szCs w:val="22"/>
          <w:lang w:val="ru-RU"/>
        </w:rPr>
        <w:t>периметра</w:t>
      </w:r>
      <w:r w:rsidRPr="00111EFF">
        <w:rPr>
          <w:rFonts w:cs="Arial"/>
          <w:szCs w:val="22"/>
          <w:lang w:val="ru-RU"/>
        </w:rPr>
        <w:t xml:space="preserve"> </w:t>
      </w:r>
      <w:r>
        <w:rPr>
          <w:rFonts w:cs="Arial"/>
          <w:szCs w:val="22"/>
          <w:lang w:val="ru-RU"/>
        </w:rPr>
        <w:t>безопасности</w:t>
      </w:r>
      <w:r w:rsidRPr="00111EFF">
        <w:rPr>
          <w:rFonts w:cs="Arial"/>
          <w:szCs w:val="22"/>
          <w:lang w:val="ru-RU"/>
        </w:rPr>
        <w:t xml:space="preserve"> </w:t>
      </w:r>
      <w:r>
        <w:rPr>
          <w:rFonts w:cs="Arial"/>
          <w:szCs w:val="22"/>
          <w:lang w:val="ru-RU"/>
        </w:rPr>
        <w:t>и</w:t>
      </w:r>
      <w:r w:rsidRPr="00111EFF">
        <w:rPr>
          <w:rFonts w:cs="Arial"/>
          <w:szCs w:val="22"/>
          <w:lang w:val="ru-RU"/>
        </w:rPr>
        <w:t xml:space="preserve"> </w:t>
      </w:r>
      <w:r>
        <w:rPr>
          <w:rFonts w:cs="Arial"/>
          <w:szCs w:val="22"/>
          <w:lang w:val="ru-RU"/>
        </w:rPr>
        <w:t>оснащение его средствами обеспечения внутренней безопасности</w:t>
      </w:r>
      <w:r w:rsidRPr="00111EFF">
        <w:rPr>
          <w:rFonts w:cs="Arial"/>
          <w:szCs w:val="22"/>
          <w:lang w:val="ru-RU"/>
        </w:rPr>
        <w:t xml:space="preserve">. </w:t>
      </w:r>
      <w:r w:rsidR="00497849">
        <w:rPr>
          <w:rFonts w:cs="Arial"/>
          <w:szCs w:val="22"/>
          <w:lang w:val="ru-RU"/>
        </w:rPr>
        <w:t xml:space="preserve"> </w:t>
      </w:r>
      <w:r>
        <w:rPr>
          <w:rFonts w:cs="Arial"/>
          <w:szCs w:val="22"/>
          <w:lang w:val="ru-RU"/>
        </w:rPr>
        <w:t>Расходы</w:t>
      </w:r>
      <w:r w:rsidRPr="008B66DB">
        <w:rPr>
          <w:rFonts w:cs="Arial"/>
          <w:szCs w:val="22"/>
          <w:lang w:val="ru-RU"/>
        </w:rPr>
        <w:t xml:space="preserve">, </w:t>
      </w:r>
      <w:r>
        <w:rPr>
          <w:rFonts w:cs="Arial"/>
          <w:szCs w:val="22"/>
          <w:lang w:val="ru-RU"/>
        </w:rPr>
        <w:t>связанные</w:t>
      </w:r>
      <w:r w:rsidRPr="008B66DB">
        <w:rPr>
          <w:rFonts w:cs="Arial"/>
          <w:szCs w:val="22"/>
          <w:lang w:val="ru-RU"/>
        </w:rPr>
        <w:t xml:space="preserve"> </w:t>
      </w:r>
      <w:r>
        <w:rPr>
          <w:rFonts w:cs="Arial"/>
          <w:szCs w:val="22"/>
          <w:lang w:val="ru-RU"/>
        </w:rPr>
        <w:t>с</w:t>
      </w:r>
      <w:r w:rsidRPr="008B66DB">
        <w:rPr>
          <w:rFonts w:cs="Arial"/>
          <w:szCs w:val="22"/>
          <w:lang w:val="ru-RU"/>
        </w:rPr>
        <w:t xml:space="preserve"> </w:t>
      </w:r>
      <w:r>
        <w:rPr>
          <w:rFonts w:cs="Arial"/>
          <w:szCs w:val="22"/>
          <w:lang w:val="ru-RU"/>
        </w:rPr>
        <w:t>проектом</w:t>
      </w:r>
      <w:r w:rsidRPr="008B66DB">
        <w:rPr>
          <w:rFonts w:cs="Arial"/>
          <w:szCs w:val="22"/>
          <w:lang w:val="ru-RU"/>
        </w:rPr>
        <w:t xml:space="preserve"> </w:t>
      </w:r>
      <w:r>
        <w:rPr>
          <w:rFonts w:cs="Arial"/>
          <w:szCs w:val="22"/>
          <w:lang w:val="ru-RU"/>
        </w:rPr>
        <w:t>строительства</w:t>
      </w:r>
      <w:r w:rsidRPr="008B66DB">
        <w:rPr>
          <w:rFonts w:cs="Arial"/>
          <w:szCs w:val="22"/>
          <w:lang w:val="ru-RU"/>
        </w:rPr>
        <w:t xml:space="preserve">, </w:t>
      </w:r>
      <w:r>
        <w:rPr>
          <w:rFonts w:cs="Arial"/>
          <w:szCs w:val="22"/>
          <w:lang w:val="ru-RU"/>
        </w:rPr>
        <w:t>понесенные</w:t>
      </w:r>
      <w:r w:rsidRPr="008B66DB">
        <w:rPr>
          <w:rFonts w:cs="Arial"/>
          <w:szCs w:val="22"/>
          <w:lang w:val="ru-RU"/>
        </w:rPr>
        <w:t xml:space="preserve"> </w:t>
      </w:r>
      <w:r>
        <w:rPr>
          <w:rFonts w:cs="Arial"/>
          <w:szCs w:val="22"/>
          <w:lang w:val="ru-RU"/>
        </w:rPr>
        <w:t>Организацией</w:t>
      </w:r>
      <w:r w:rsidRPr="008B66DB">
        <w:rPr>
          <w:rFonts w:cs="Arial"/>
          <w:szCs w:val="22"/>
          <w:lang w:val="ru-RU"/>
        </w:rPr>
        <w:t xml:space="preserve">, </w:t>
      </w:r>
      <w:r>
        <w:rPr>
          <w:rFonts w:cs="Arial"/>
          <w:szCs w:val="22"/>
          <w:lang w:val="ru-RU"/>
        </w:rPr>
        <w:t>были</w:t>
      </w:r>
      <w:r w:rsidRPr="008B66DB">
        <w:rPr>
          <w:rFonts w:cs="Arial"/>
          <w:szCs w:val="22"/>
          <w:lang w:val="ru-RU"/>
        </w:rPr>
        <w:t xml:space="preserve"> </w:t>
      </w:r>
      <w:r>
        <w:rPr>
          <w:rFonts w:cs="Arial"/>
          <w:szCs w:val="22"/>
          <w:lang w:val="ru-RU"/>
        </w:rPr>
        <w:t>капитализированы</w:t>
      </w:r>
      <w:r w:rsidRPr="008B66DB">
        <w:rPr>
          <w:rFonts w:cs="Arial"/>
          <w:szCs w:val="22"/>
          <w:lang w:val="ru-RU"/>
        </w:rPr>
        <w:t xml:space="preserve"> </w:t>
      </w:r>
      <w:r>
        <w:rPr>
          <w:rFonts w:cs="Arial"/>
          <w:szCs w:val="22"/>
          <w:lang w:val="ru-RU"/>
        </w:rPr>
        <w:t>по</w:t>
      </w:r>
      <w:r w:rsidRPr="008B66DB">
        <w:rPr>
          <w:rFonts w:cs="Arial"/>
          <w:szCs w:val="22"/>
          <w:lang w:val="ru-RU"/>
        </w:rPr>
        <w:t xml:space="preserve"> </w:t>
      </w:r>
      <w:r>
        <w:rPr>
          <w:rFonts w:cs="Arial"/>
          <w:szCs w:val="22"/>
          <w:lang w:val="ru-RU"/>
        </w:rPr>
        <w:t>статье</w:t>
      </w:r>
      <w:r w:rsidRPr="008B66DB">
        <w:rPr>
          <w:rFonts w:cs="Arial"/>
          <w:szCs w:val="22"/>
          <w:lang w:val="ru-RU"/>
        </w:rPr>
        <w:t xml:space="preserve"> </w:t>
      </w:r>
      <w:r>
        <w:rPr>
          <w:rFonts w:cs="Arial"/>
          <w:szCs w:val="22"/>
          <w:lang w:val="ru-RU"/>
        </w:rPr>
        <w:t>незавершенных</w:t>
      </w:r>
      <w:r w:rsidRPr="008B66DB">
        <w:rPr>
          <w:rFonts w:cs="Arial"/>
          <w:szCs w:val="22"/>
          <w:lang w:val="ru-RU"/>
        </w:rPr>
        <w:t xml:space="preserve"> </w:t>
      </w:r>
      <w:r>
        <w:rPr>
          <w:rFonts w:cs="Arial"/>
          <w:szCs w:val="22"/>
          <w:lang w:val="ru-RU"/>
        </w:rPr>
        <w:t>работ</w:t>
      </w:r>
      <w:r w:rsidRPr="008B66DB">
        <w:rPr>
          <w:rFonts w:cs="Arial"/>
          <w:szCs w:val="22"/>
          <w:lang w:val="ru-RU"/>
        </w:rPr>
        <w:t xml:space="preserve"> </w:t>
      </w:r>
      <w:r>
        <w:rPr>
          <w:rFonts w:cs="Arial"/>
          <w:szCs w:val="22"/>
          <w:lang w:val="ru-RU"/>
        </w:rPr>
        <w:t>в</w:t>
      </w:r>
      <w:r w:rsidRPr="008B66DB">
        <w:rPr>
          <w:rFonts w:cs="Arial"/>
          <w:szCs w:val="22"/>
          <w:lang w:val="ru-RU"/>
        </w:rPr>
        <w:t xml:space="preserve"> </w:t>
      </w:r>
      <w:r>
        <w:rPr>
          <w:rFonts w:cs="Arial"/>
          <w:szCs w:val="22"/>
          <w:lang w:val="ru-RU"/>
        </w:rPr>
        <w:t>течение</w:t>
      </w:r>
      <w:r w:rsidRPr="008B66DB">
        <w:rPr>
          <w:rFonts w:cs="Arial"/>
          <w:szCs w:val="22"/>
          <w:lang w:val="ru-RU"/>
        </w:rPr>
        <w:t xml:space="preserve"> 201</w:t>
      </w:r>
      <w:r w:rsidR="00ED0DD6">
        <w:rPr>
          <w:rFonts w:cs="Arial"/>
          <w:szCs w:val="22"/>
          <w:lang w:val="ru-RU"/>
        </w:rPr>
        <w:t>3 </w:t>
      </w:r>
      <w:r>
        <w:rPr>
          <w:rFonts w:cs="Arial"/>
          <w:szCs w:val="22"/>
          <w:lang w:val="ru-RU"/>
        </w:rPr>
        <w:t>г</w:t>
      </w:r>
      <w:r w:rsidRPr="008B66DB">
        <w:rPr>
          <w:rFonts w:cs="Arial"/>
          <w:szCs w:val="22"/>
          <w:lang w:val="ru-RU"/>
        </w:rPr>
        <w:t>.</w:t>
      </w:r>
      <w:r>
        <w:rPr>
          <w:lang w:val="ru-RU"/>
        </w:rPr>
        <w:t xml:space="preserve">  Частично этот проект был профинансирован Фондом </w:t>
      </w:r>
      <w:r w:rsidR="00D92D08">
        <w:rPr>
          <w:lang w:val="ru-RU"/>
        </w:rPr>
        <w:t xml:space="preserve">служебных помещений </w:t>
      </w:r>
      <w:r>
        <w:rPr>
          <w:lang w:val="ru-RU"/>
        </w:rPr>
        <w:t xml:space="preserve">для международных организаций (ФИПОИ).  Строительные работы, финансируемые ФИПОИ, были капитализированы по статье незавершенных работ, а соответствующая сумма была </w:t>
      </w:r>
      <w:r w:rsidR="00E57F68">
        <w:rPr>
          <w:lang w:val="ru-RU"/>
        </w:rPr>
        <w:t xml:space="preserve">признана как отсроченный </w:t>
      </w:r>
      <w:r>
        <w:rPr>
          <w:lang w:val="ru-RU"/>
        </w:rPr>
        <w:t>доход</w:t>
      </w:r>
      <w:r w:rsidR="00DE450F" w:rsidRPr="00071F0B">
        <w:rPr>
          <w:lang w:val="ru-RU"/>
        </w:rPr>
        <w:t xml:space="preserve"> (</w:t>
      </w:r>
      <w:r>
        <w:rPr>
          <w:lang w:val="ru-RU"/>
        </w:rPr>
        <w:t>см.</w:t>
      </w:r>
      <w:r w:rsidR="00DE450F" w:rsidRPr="00071F0B">
        <w:rPr>
          <w:lang w:val="ru-RU"/>
        </w:rPr>
        <w:t xml:space="preserve"> </w:t>
      </w:r>
      <w:r w:rsidR="00401515">
        <w:rPr>
          <w:lang w:val="ru-RU"/>
        </w:rPr>
        <w:t>п</w:t>
      </w:r>
      <w:r>
        <w:rPr>
          <w:lang w:val="ru-RU"/>
        </w:rPr>
        <w:t>римечание</w:t>
      </w:r>
      <w:r w:rsidR="00690BD5">
        <w:rPr>
          <w:lang w:val="ru-RU"/>
        </w:rPr>
        <w:t> </w:t>
      </w:r>
      <w:r w:rsidR="00DE450F" w:rsidRPr="00071F0B">
        <w:rPr>
          <w:lang w:val="ru-RU"/>
        </w:rPr>
        <w:t>14</w:t>
      </w:r>
      <w:r w:rsidR="009A7CC8" w:rsidRPr="00071F0B">
        <w:rPr>
          <w:lang w:val="ru-RU"/>
        </w:rPr>
        <w:t>)</w:t>
      </w:r>
      <w:r w:rsidR="00800D76" w:rsidRPr="00071F0B">
        <w:rPr>
          <w:lang w:val="ru-RU"/>
        </w:rPr>
        <w:t>.</w:t>
      </w:r>
    </w:p>
    <w:p w:rsidR="00A43F1D" w:rsidRPr="00071F0B" w:rsidRDefault="00800D76" w:rsidP="00800D76">
      <w:pPr>
        <w:pStyle w:val="Style3"/>
        <w:spacing w:after="0"/>
        <w:rPr>
          <w:lang w:val="ru-RU"/>
        </w:rPr>
        <w:sectPr w:rsidR="00A43F1D" w:rsidRPr="00071F0B" w:rsidSect="0080775C">
          <w:headerReference w:type="default" r:id="rId52"/>
          <w:footerReference w:type="default" r:id="rId53"/>
          <w:pgSz w:w="11907" w:h="16840" w:code="9"/>
          <w:pgMar w:top="851" w:right="1247" w:bottom="1531" w:left="1247" w:header="709" w:footer="709" w:gutter="0"/>
          <w:cols w:space="708"/>
          <w:docGrid w:linePitch="360"/>
        </w:sectPr>
      </w:pPr>
      <w:r w:rsidRPr="00071F0B">
        <w:rPr>
          <w:lang w:val="ru-RU"/>
        </w:rPr>
        <w:t xml:space="preserve">  </w:t>
      </w:r>
    </w:p>
    <w:p w:rsidR="00A43F1D" w:rsidRPr="00004CCC" w:rsidRDefault="00004CCC" w:rsidP="003508E6">
      <w:pPr>
        <w:pStyle w:val="BodyText"/>
        <w:rPr>
          <w:sz w:val="22"/>
          <w:szCs w:val="22"/>
          <w:lang w:val="ru-RU"/>
        </w:rPr>
      </w:pPr>
      <w:r>
        <w:rPr>
          <w:sz w:val="22"/>
          <w:szCs w:val="22"/>
          <w:lang w:val="ru-RU"/>
        </w:rPr>
        <w:t xml:space="preserve">Движение средств по земле и зданиям в </w:t>
      </w:r>
      <w:r w:rsidR="003508E6" w:rsidRPr="00004CCC">
        <w:rPr>
          <w:sz w:val="22"/>
          <w:szCs w:val="22"/>
          <w:lang w:val="ru-RU"/>
        </w:rPr>
        <w:t>201</w:t>
      </w:r>
      <w:r w:rsidR="00434A48" w:rsidRPr="00004CCC">
        <w:rPr>
          <w:sz w:val="22"/>
          <w:szCs w:val="22"/>
          <w:lang w:val="ru-RU"/>
        </w:rPr>
        <w:t>3</w:t>
      </w:r>
      <w:r>
        <w:rPr>
          <w:sz w:val="22"/>
          <w:szCs w:val="22"/>
          <w:lang w:val="ru-RU"/>
        </w:rPr>
        <w:t> г</w:t>
      </w:r>
      <w:r w:rsidR="003508E6" w:rsidRPr="00004CCC">
        <w:rPr>
          <w:sz w:val="22"/>
          <w:szCs w:val="22"/>
          <w:lang w:val="ru-RU"/>
        </w:rPr>
        <w:t>:</w:t>
      </w:r>
    </w:p>
    <w:p w:rsidR="00A43F1D" w:rsidRPr="00004CCC" w:rsidRDefault="00A43F1D" w:rsidP="00A43F1D">
      <w:pPr>
        <w:pStyle w:val="StyleHeading211ptNotBoldNotItalicAllcaps"/>
        <w:spacing w:before="0" w:after="0"/>
        <w:rPr>
          <w:szCs w:val="22"/>
          <w:lang w:val="ru-RU"/>
        </w:rPr>
      </w:pPr>
    </w:p>
    <w:p w:rsidR="003508E6" w:rsidRPr="00004CCC" w:rsidRDefault="003508E6" w:rsidP="00A43F1D">
      <w:pPr>
        <w:pStyle w:val="StyleHeading211ptNotBoldNotItalicAllcaps"/>
        <w:spacing w:before="0" w:after="0"/>
        <w:rPr>
          <w:szCs w:val="22"/>
          <w:lang w:val="ru-RU"/>
        </w:rPr>
      </w:pPr>
    </w:p>
    <w:p w:rsidR="003508E6" w:rsidRPr="00F547C2" w:rsidRDefault="00B46F2C" w:rsidP="00ED0DD6">
      <w:pPr>
        <w:pStyle w:val="StyleHeading211ptNotBoldNotItalicAllcaps"/>
        <w:spacing w:before="0" w:after="0"/>
        <w:jc w:val="center"/>
        <w:rPr>
          <w:szCs w:val="22"/>
        </w:rPr>
      </w:pPr>
      <w:r w:rsidRPr="00B46F2C">
        <w:rPr>
          <w:noProof/>
        </w:rPr>
        <w:drawing>
          <wp:inline distT="0" distB="0" distL="0" distR="0" wp14:anchorId="478C462E" wp14:editId="6B6D3397">
            <wp:extent cx="9180830" cy="4329672"/>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180830" cy="4329672"/>
                    </a:xfrm>
                    <a:prstGeom prst="rect">
                      <a:avLst/>
                    </a:prstGeom>
                    <a:noFill/>
                    <a:ln>
                      <a:noFill/>
                    </a:ln>
                  </pic:spPr>
                </pic:pic>
              </a:graphicData>
            </a:graphic>
          </wp:inline>
        </w:drawing>
      </w:r>
    </w:p>
    <w:p w:rsidR="003508E6" w:rsidRPr="00401515" w:rsidRDefault="003508E6" w:rsidP="00A43F1D">
      <w:pPr>
        <w:pStyle w:val="StyleHeading211ptNotBoldNotItalicAllcaps"/>
        <w:spacing w:before="0" w:after="0"/>
        <w:rPr>
          <w:lang w:val="ru-RU"/>
        </w:rPr>
      </w:pPr>
    </w:p>
    <w:p w:rsidR="004E7EB2" w:rsidRPr="00401515" w:rsidRDefault="004E7EB2" w:rsidP="00A43F1D">
      <w:pPr>
        <w:pStyle w:val="StyleHeading211ptNotBoldNotItalicAllcaps"/>
        <w:spacing w:before="0" w:after="0"/>
        <w:rPr>
          <w:lang w:val="ru-RU"/>
        </w:rPr>
      </w:pPr>
    </w:p>
    <w:p w:rsidR="004E7EB2" w:rsidRPr="00401515" w:rsidRDefault="004E7EB2" w:rsidP="00A43F1D">
      <w:pPr>
        <w:pStyle w:val="StyleHeading211ptNotBoldNotItalicAllcaps"/>
        <w:spacing w:before="0" w:after="0"/>
        <w:rPr>
          <w:lang w:val="ru-RU"/>
        </w:rPr>
        <w:sectPr w:rsidR="004E7EB2" w:rsidRPr="00401515" w:rsidSect="00A43F1D">
          <w:pgSz w:w="16840" w:h="11907" w:orient="landscape" w:code="9"/>
          <w:pgMar w:top="1247" w:right="1531" w:bottom="1247" w:left="851" w:header="709" w:footer="709" w:gutter="0"/>
          <w:cols w:space="708"/>
          <w:docGrid w:linePitch="360"/>
        </w:sectPr>
      </w:pPr>
    </w:p>
    <w:p w:rsidR="003508E6" w:rsidRPr="003869E4" w:rsidRDefault="003869E4" w:rsidP="003508E6">
      <w:pPr>
        <w:pStyle w:val="BodyText"/>
        <w:rPr>
          <w:sz w:val="22"/>
          <w:szCs w:val="22"/>
          <w:lang w:val="ru-RU"/>
        </w:rPr>
      </w:pPr>
      <w:r>
        <w:rPr>
          <w:sz w:val="22"/>
          <w:szCs w:val="22"/>
          <w:lang w:val="ru-RU"/>
        </w:rPr>
        <w:t>Движение</w:t>
      </w:r>
      <w:r w:rsidRPr="003869E4">
        <w:rPr>
          <w:sz w:val="22"/>
          <w:szCs w:val="22"/>
          <w:lang w:val="ru-RU"/>
        </w:rPr>
        <w:t xml:space="preserve"> </w:t>
      </w:r>
      <w:r>
        <w:rPr>
          <w:sz w:val="22"/>
          <w:szCs w:val="22"/>
          <w:lang w:val="ru-RU"/>
        </w:rPr>
        <w:t>средств</w:t>
      </w:r>
      <w:r w:rsidRPr="003869E4">
        <w:rPr>
          <w:sz w:val="22"/>
          <w:szCs w:val="22"/>
          <w:lang w:val="ru-RU"/>
        </w:rPr>
        <w:t xml:space="preserve"> </w:t>
      </w:r>
      <w:r>
        <w:rPr>
          <w:sz w:val="22"/>
          <w:szCs w:val="22"/>
          <w:lang w:val="ru-RU"/>
        </w:rPr>
        <w:t>по</w:t>
      </w:r>
      <w:r w:rsidRPr="003869E4">
        <w:rPr>
          <w:sz w:val="22"/>
          <w:szCs w:val="22"/>
          <w:lang w:val="ru-RU"/>
        </w:rPr>
        <w:t xml:space="preserve"> </w:t>
      </w:r>
      <w:r>
        <w:rPr>
          <w:sz w:val="22"/>
          <w:szCs w:val="22"/>
          <w:lang w:val="ru-RU"/>
        </w:rPr>
        <w:t>земле</w:t>
      </w:r>
      <w:r w:rsidRPr="003869E4">
        <w:rPr>
          <w:sz w:val="22"/>
          <w:szCs w:val="22"/>
          <w:lang w:val="ru-RU"/>
        </w:rPr>
        <w:t xml:space="preserve"> </w:t>
      </w:r>
      <w:r>
        <w:rPr>
          <w:sz w:val="22"/>
          <w:szCs w:val="22"/>
          <w:lang w:val="ru-RU"/>
        </w:rPr>
        <w:t>и</w:t>
      </w:r>
      <w:r w:rsidRPr="003869E4">
        <w:rPr>
          <w:sz w:val="22"/>
          <w:szCs w:val="22"/>
          <w:lang w:val="ru-RU"/>
        </w:rPr>
        <w:t xml:space="preserve"> </w:t>
      </w:r>
      <w:r>
        <w:rPr>
          <w:sz w:val="22"/>
          <w:szCs w:val="22"/>
          <w:lang w:val="ru-RU"/>
        </w:rPr>
        <w:t>зданиям</w:t>
      </w:r>
      <w:r w:rsidRPr="003869E4">
        <w:rPr>
          <w:sz w:val="22"/>
          <w:szCs w:val="22"/>
          <w:lang w:val="ru-RU"/>
        </w:rPr>
        <w:t xml:space="preserve"> </w:t>
      </w:r>
      <w:r>
        <w:rPr>
          <w:sz w:val="22"/>
          <w:szCs w:val="22"/>
          <w:lang w:val="ru-RU"/>
        </w:rPr>
        <w:t>в</w:t>
      </w:r>
      <w:r w:rsidRPr="003869E4">
        <w:rPr>
          <w:sz w:val="22"/>
          <w:szCs w:val="22"/>
          <w:lang w:val="ru-RU"/>
        </w:rPr>
        <w:t xml:space="preserve"> </w:t>
      </w:r>
      <w:r>
        <w:rPr>
          <w:sz w:val="22"/>
          <w:szCs w:val="22"/>
          <w:lang w:val="ru-RU"/>
        </w:rPr>
        <w:t>предшествующем</w:t>
      </w:r>
      <w:r w:rsidR="003508E6" w:rsidRPr="003869E4">
        <w:rPr>
          <w:sz w:val="22"/>
          <w:szCs w:val="22"/>
          <w:lang w:val="ru-RU"/>
        </w:rPr>
        <w:t xml:space="preserve"> 201</w:t>
      </w:r>
      <w:r w:rsidR="00434A48" w:rsidRPr="003869E4">
        <w:rPr>
          <w:sz w:val="22"/>
          <w:szCs w:val="22"/>
          <w:lang w:val="ru-RU"/>
        </w:rPr>
        <w:t>2</w:t>
      </w:r>
      <w:r>
        <w:rPr>
          <w:sz w:val="22"/>
          <w:szCs w:val="22"/>
          <w:lang w:val="ru-RU"/>
        </w:rPr>
        <w:t> г.</w:t>
      </w:r>
    </w:p>
    <w:p w:rsidR="007627F4" w:rsidRPr="003869E4" w:rsidRDefault="007627F4" w:rsidP="003508E6">
      <w:pPr>
        <w:pStyle w:val="BodyText"/>
        <w:rPr>
          <w:sz w:val="22"/>
          <w:szCs w:val="22"/>
          <w:lang w:val="ru-RU"/>
        </w:rPr>
      </w:pPr>
    </w:p>
    <w:p w:rsidR="003508E6" w:rsidRPr="003869E4" w:rsidRDefault="003508E6" w:rsidP="00A43F1D">
      <w:pPr>
        <w:pStyle w:val="StyleHeading211ptNotBoldNotItalicAllcaps"/>
        <w:spacing w:before="0" w:after="0"/>
        <w:rPr>
          <w:szCs w:val="22"/>
          <w:lang w:val="ru-RU"/>
        </w:rPr>
      </w:pPr>
    </w:p>
    <w:p w:rsidR="003508E6" w:rsidRPr="00401515" w:rsidRDefault="00B46F2C" w:rsidP="00CB7B43">
      <w:pPr>
        <w:pStyle w:val="StyleHeading211ptNotBoldNotItalicAllcaps"/>
        <w:spacing w:before="0" w:after="0"/>
        <w:jc w:val="center"/>
        <w:rPr>
          <w:szCs w:val="22"/>
          <w:lang w:val="ru-RU"/>
        </w:rPr>
      </w:pPr>
      <w:r w:rsidRPr="00B46F2C">
        <w:rPr>
          <w:noProof/>
        </w:rPr>
        <w:drawing>
          <wp:inline distT="0" distB="0" distL="0" distR="0" wp14:anchorId="4C89E15A" wp14:editId="60971ED9">
            <wp:extent cx="9180830" cy="4476937"/>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80830" cy="4476937"/>
                    </a:xfrm>
                    <a:prstGeom prst="rect">
                      <a:avLst/>
                    </a:prstGeom>
                    <a:noFill/>
                    <a:ln>
                      <a:noFill/>
                    </a:ln>
                  </pic:spPr>
                </pic:pic>
              </a:graphicData>
            </a:graphic>
          </wp:inline>
        </w:drawing>
      </w:r>
    </w:p>
    <w:p w:rsidR="003508E6" w:rsidRPr="00401515" w:rsidRDefault="003508E6" w:rsidP="00A43F1D">
      <w:pPr>
        <w:pStyle w:val="StyleHeading211ptNotBoldNotItalicAllcaps"/>
        <w:spacing w:before="0" w:after="0"/>
        <w:rPr>
          <w:szCs w:val="22"/>
          <w:lang w:val="ru-RU"/>
        </w:rPr>
      </w:pPr>
    </w:p>
    <w:p w:rsidR="003508E6" w:rsidRPr="00401515" w:rsidRDefault="003508E6" w:rsidP="00A43F1D">
      <w:pPr>
        <w:pStyle w:val="StyleHeading211ptNotBoldNotItalicAllcaps"/>
        <w:spacing w:before="0" w:after="0"/>
        <w:rPr>
          <w:szCs w:val="22"/>
          <w:lang w:val="ru-RU"/>
        </w:rPr>
      </w:pPr>
    </w:p>
    <w:p w:rsidR="003508E6" w:rsidRPr="00401515" w:rsidRDefault="003508E6" w:rsidP="00A43F1D">
      <w:pPr>
        <w:pStyle w:val="StyleHeading211ptNotBoldNotItalicAllcaps"/>
        <w:spacing w:before="0" w:after="0"/>
        <w:rPr>
          <w:szCs w:val="22"/>
          <w:lang w:val="ru-RU"/>
        </w:rPr>
      </w:pPr>
    </w:p>
    <w:p w:rsidR="00A43F1D" w:rsidRPr="00401515" w:rsidRDefault="00A43F1D" w:rsidP="00A43F1D">
      <w:pPr>
        <w:pStyle w:val="StyleHeading211ptNotBoldNotItalicAllcaps"/>
        <w:spacing w:before="0" w:after="0"/>
        <w:rPr>
          <w:szCs w:val="22"/>
          <w:lang w:val="ru-RU"/>
        </w:rPr>
      </w:pPr>
    </w:p>
    <w:p w:rsidR="00A43F1D" w:rsidRPr="00401515" w:rsidRDefault="00A43F1D" w:rsidP="00360417">
      <w:pPr>
        <w:pStyle w:val="StyleHeading211ptNotBoldNotItalicAllcaps"/>
        <w:rPr>
          <w:sz w:val="20"/>
          <w:szCs w:val="20"/>
          <w:lang w:val="ru-RU"/>
        </w:rPr>
        <w:sectPr w:rsidR="00A43F1D" w:rsidRPr="00401515" w:rsidSect="00A43F1D">
          <w:pgSz w:w="16840" w:h="11907" w:orient="landscape" w:code="9"/>
          <w:pgMar w:top="1247" w:right="1531" w:bottom="1247" w:left="851" w:header="709" w:footer="709" w:gutter="0"/>
          <w:cols w:space="708"/>
          <w:docGrid w:linePitch="360"/>
        </w:sectPr>
      </w:pPr>
    </w:p>
    <w:p w:rsidR="000D7409" w:rsidRPr="00071F0B" w:rsidRDefault="00071F0B" w:rsidP="0017684B">
      <w:pPr>
        <w:pStyle w:val="StyleHeading211ptNotBoldNotItalicAllcaps"/>
        <w:spacing w:before="0" w:after="0"/>
        <w:rPr>
          <w:lang w:val="ru-RU"/>
        </w:rPr>
      </w:pPr>
      <w:r>
        <w:rPr>
          <w:lang w:val="ru-RU"/>
        </w:rPr>
        <w:t>примечание</w:t>
      </w:r>
      <w:r w:rsidR="000D7409" w:rsidRPr="00401515">
        <w:rPr>
          <w:lang w:val="ru-RU"/>
        </w:rPr>
        <w:t xml:space="preserve"> </w:t>
      </w:r>
      <w:r w:rsidR="008C6D96" w:rsidRPr="00401515">
        <w:rPr>
          <w:lang w:val="ru-RU"/>
        </w:rPr>
        <w:t>10</w:t>
      </w:r>
      <w:r w:rsidR="000D7409" w:rsidRPr="00401515">
        <w:rPr>
          <w:lang w:val="ru-RU"/>
        </w:rPr>
        <w:t>:</w:t>
      </w:r>
      <w:r w:rsidR="00CB7B43">
        <w:rPr>
          <w:lang w:val="ru-RU"/>
        </w:rPr>
        <w:t xml:space="preserve"> </w:t>
      </w:r>
      <w:r>
        <w:rPr>
          <w:lang w:val="ru-RU"/>
        </w:rPr>
        <w:t>прочие необоротные активы</w:t>
      </w:r>
    </w:p>
    <w:p w:rsidR="000D7409" w:rsidRDefault="000D7409" w:rsidP="0017684B">
      <w:pPr>
        <w:jc w:val="both"/>
        <w:rPr>
          <w:rFonts w:ascii="Arial" w:hAnsi="Arial" w:cs="Arial"/>
          <w:b/>
          <w:sz w:val="22"/>
          <w:szCs w:val="22"/>
          <w:lang w:val="ru-RU"/>
        </w:rPr>
      </w:pPr>
    </w:p>
    <w:p w:rsidR="003B5F73" w:rsidRPr="00401515" w:rsidRDefault="00B46F2C" w:rsidP="00C12263">
      <w:pPr>
        <w:pStyle w:val="Style3"/>
        <w:spacing w:after="0"/>
        <w:ind w:right="53"/>
        <w:jc w:val="center"/>
        <w:rPr>
          <w:rFonts w:ascii="Times New Roman" w:hAnsi="Times New Roman"/>
          <w:sz w:val="20"/>
          <w:lang w:val="ru-RU"/>
        </w:rPr>
      </w:pPr>
      <w:bookmarkStart w:id="16" w:name="RANGE!C4:F8"/>
      <w:bookmarkEnd w:id="16"/>
      <w:r w:rsidRPr="00B46F2C">
        <w:rPr>
          <w:noProof/>
        </w:rPr>
        <w:drawing>
          <wp:inline distT="0" distB="0" distL="0" distR="0">
            <wp:extent cx="5734685" cy="16795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4685" cy="1679575"/>
                    </a:xfrm>
                    <a:prstGeom prst="rect">
                      <a:avLst/>
                    </a:prstGeom>
                    <a:noFill/>
                    <a:ln>
                      <a:noFill/>
                    </a:ln>
                  </pic:spPr>
                </pic:pic>
              </a:graphicData>
            </a:graphic>
          </wp:inline>
        </w:drawing>
      </w:r>
    </w:p>
    <w:p w:rsidR="00CB7B43" w:rsidRPr="00401515" w:rsidRDefault="00CB7B43" w:rsidP="00C12263">
      <w:pPr>
        <w:pStyle w:val="Style3"/>
        <w:spacing w:after="0"/>
        <w:ind w:right="53"/>
        <w:jc w:val="center"/>
        <w:rPr>
          <w:szCs w:val="22"/>
          <w:lang w:val="ru-RU"/>
        </w:rPr>
      </w:pPr>
    </w:p>
    <w:p w:rsidR="00071F0B" w:rsidRPr="006F5F27" w:rsidRDefault="00071F0B" w:rsidP="00071F0B">
      <w:pPr>
        <w:pStyle w:val="Style3"/>
        <w:spacing w:after="0"/>
        <w:rPr>
          <w:szCs w:val="22"/>
          <w:lang w:val="ru-RU"/>
        </w:rPr>
      </w:pPr>
      <w:r w:rsidRPr="006F5F27">
        <w:rPr>
          <w:szCs w:val="22"/>
          <w:lang w:val="ru-RU"/>
        </w:rPr>
        <w:t>В 1991</w:t>
      </w:r>
      <w:r w:rsidRPr="003B0EB6">
        <w:rPr>
          <w:szCs w:val="22"/>
        </w:rPr>
        <w:t> </w:t>
      </w:r>
      <w:r w:rsidRPr="006F5F27">
        <w:rPr>
          <w:szCs w:val="22"/>
          <w:lang w:val="ru-RU"/>
        </w:rPr>
        <w:t>г. Организация заключила соглашение с Фондом международного центра Женевы (</w:t>
      </w:r>
      <w:r w:rsidRPr="003B0EB6">
        <w:rPr>
          <w:szCs w:val="22"/>
        </w:rPr>
        <w:t>FCIG</w:t>
      </w:r>
      <w:r w:rsidRPr="006F5F27">
        <w:rPr>
          <w:szCs w:val="22"/>
          <w:lang w:val="ru-RU"/>
        </w:rPr>
        <w:t xml:space="preserve">) в связи со строительством здания на улице </w:t>
      </w:r>
      <w:proofErr w:type="spellStart"/>
      <w:r w:rsidRPr="006F5F27">
        <w:rPr>
          <w:szCs w:val="22"/>
          <w:lang w:val="ru-RU"/>
        </w:rPr>
        <w:t>Морийон</w:t>
      </w:r>
      <w:proofErr w:type="spellEnd"/>
      <w:r w:rsidRPr="006F5F27">
        <w:rPr>
          <w:szCs w:val="22"/>
          <w:lang w:val="ru-RU"/>
        </w:rPr>
        <w:t xml:space="preserve"> в Женеве, Швейцария, на общую сумму 20,4</w:t>
      </w:r>
      <w:r w:rsidRPr="003B0EB6">
        <w:rPr>
          <w:szCs w:val="22"/>
        </w:rPr>
        <w:t> </w:t>
      </w:r>
      <w:r w:rsidRPr="006F5F27">
        <w:rPr>
          <w:szCs w:val="22"/>
          <w:lang w:val="ru-RU"/>
        </w:rPr>
        <w:t xml:space="preserve">млн. </w:t>
      </w:r>
      <w:proofErr w:type="spellStart"/>
      <w:r w:rsidRPr="006F5F27">
        <w:rPr>
          <w:szCs w:val="22"/>
          <w:lang w:val="ru-RU"/>
        </w:rPr>
        <w:t>шв</w:t>
      </w:r>
      <w:proofErr w:type="spellEnd"/>
      <w:r w:rsidRPr="006F5F27">
        <w:rPr>
          <w:szCs w:val="22"/>
          <w:lang w:val="ru-RU"/>
        </w:rPr>
        <w:t>. франков.  Согласно этому соглашению, Организация внесла аванс в размере 11,0</w:t>
      </w:r>
      <w:r w:rsidRPr="003B0EB6">
        <w:rPr>
          <w:szCs w:val="22"/>
        </w:rPr>
        <w:t> </w:t>
      </w:r>
      <w:r w:rsidRPr="006F5F27">
        <w:rPr>
          <w:szCs w:val="22"/>
          <w:lang w:val="ru-RU"/>
        </w:rPr>
        <w:t xml:space="preserve">млн. </w:t>
      </w:r>
      <w:proofErr w:type="spellStart"/>
      <w:r w:rsidRPr="006F5F27">
        <w:rPr>
          <w:szCs w:val="22"/>
          <w:lang w:val="ru-RU"/>
        </w:rPr>
        <w:t>шв</w:t>
      </w:r>
      <w:proofErr w:type="spellEnd"/>
      <w:r w:rsidRPr="006F5F27">
        <w:rPr>
          <w:szCs w:val="22"/>
          <w:lang w:val="ru-RU"/>
        </w:rPr>
        <w:t xml:space="preserve">. франков, а остаток расходов по строительству был покрыт за счет займа, предоставленного </w:t>
      </w:r>
      <w:r w:rsidRPr="003B0EB6">
        <w:rPr>
          <w:szCs w:val="22"/>
        </w:rPr>
        <w:t>FCIG</w:t>
      </w:r>
      <w:r w:rsidRPr="006F5F27">
        <w:rPr>
          <w:szCs w:val="22"/>
          <w:lang w:val="ru-RU"/>
        </w:rPr>
        <w:t xml:space="preserve"> Кантональным банком Женевы. В то же время Организация заключила с </w:t>
      </w:r>
      <w:r w:rsidRPr="003B0EB6">
        <w:rPr>
          <w:szCs w:val="22"/>
        </w:rPr>
        <w:t>FCIG</w:t>
      </w:r>
      <w:r w:rsidRPr="006F5F27">
        <w:rPr>
          <w:szCs w:val="22"/>
          <w:lang w:val="ru-RU"/>
        </w:rPr>
        <w:t xml:space="preserve"> договор аренды этого здания. Договор аренды был продлен на семь лет с 1 января 2012</w:t>
      </w:r>
      <w:r w:rsidRPr="003B0EB6">
        <w:rPr>
          <w:szCs w:val="22"/>
        </w:rPr>
        <w:t> </w:t>
      </w:r>
      <w:r w:rsidRPr="006F5F27">
        <w:rPr>
          <w:szCs w:val="22"/>
          <w:lang w:val="ru-RU"/>
        </w:rPr>
        <w:t>г.</w:t>
      </w:r>
    </w:p>
    <w:p w:rsidR="006C08A0" w:rsidRPr="00071F0B" w:rsidRDefault="006C08A0" w:rsidP="00D26DEA">
      <w:pPr>
        <w:pStyle w:val="Style3"/>
        <w:spacing w:after="0"/>
        <w:ind w:right="53"/>
        <w:rPr>
          <w:szCs w:val="22"/>
          <w:lang w:val="ru-RU"/>
        </w:rPr>
      </w:pPr>
    </w:p>
    <w:p w:rsidR="0046741E" w:rsidRPr="00071F0B" w:rsidRDefault="00071F0B" w:rsidP="006D0C30">
      <w:pPr>
        <w:pStyle w:val="Style3"/>
        <w:spacing w:after="0"/>
        <w:ind w:right="53"/>
        <w:rPr>
          <w:rFonts w:cs="Arial"/>
          <w:szCs w:val="22"/>
          <w:lang w:val="ru-RU"/>
        </w:rPr>
      </w:pPr>
      <w:r w:rsidRPr="006F5F27">
        <w:rPr>
          <w:szCs w:val="22"/>
          <w:lang w:val="ru-RU"/>
        </w:rPr>
        <w:t xml:space="preserve">По действующему договору аренды между Организацией и </w:t>
      </w:r>
      <w:r w:rsidRPr="003B0EB6">
        <w:rPr>
          <w:szCs w:val="22"/>
        </w:rPr>
        <w:t>FCIG</w:t>
      </w:r>
      <w:r w:rsidRPr="006F5F27">
        <w:rPr>
          <w:szCs w:val="22"/>
          <w:lang w:val="ru-RU"/>
        </w:rPr>
        <w:t xml:space="preserve"> обе стороны имеют право расторгнуть договор в любой момент при условии обоюдного согласия, оформленного письменно.  Годовая сумма арендной платы ВОИС эквивалентна годовой сумме погашения долга (проценты плюс основная сумма) по займу, предоставленному </w:t>
      </w:r>
      <w:r w:rsidRPr="003B0EB6">
        <w:rPr>
          <w:szCs w:val="22"/>
        </w:rPr>
        <w:t>FCIG</w:t>
      </w:r>
      <w:r w:rsidRPr="006F5F27">
        <w:rPr>
          <w:szCs w:val="22"/>
          <w:lang w:val="ru-RU"/>
        </w:rPr>
        <w:t xml:space="preserve"> Кантональным банком Женевы.  В соответствии с этими условиями в 201</w:t>
      </w:r>
      <w:r>
        <w:rPr>
          <w:szCs w:val="22"/>
          <w:lang w:val="ru-RU"/>
        </w:rPr>
        <w:t>3</w:t>
      </w:r>
      <w:r w:rsidRPr="003B0EB6">
        <w:rPr>
          <w:szCs w:val="22"/>
        </w:rPr>
        <w:t> </w:t>
      </w:r>
      <w:r w:rsidRPr="006F5F27">
        <w:rPr>
          <w:szCs w:val="22"/>
          <w:lang w:val="ru-RU"/>
        </w:rPr>
        <w:t xml:space="preserve">г. ВОИС выплатила </w:t>
      </w:r>
      <w:r>
        <w:rPr>
          <w:szCs w:val="22"/>
          <w:lang w:val="ru-RU"/>
        </w:rPr>
        <w:t xml:space="preserve">235 709 </w:t>
      </w:r>
      <w:proofErr w:type="spellStart"/>
      <w:r>
        <w:rPr>
          <w:szCs w:val="22"/>
          <w:lang w:val="ru-RU"/>
        </w:rPr>
        <w:t>шв</w:t>
      </w:r>
      <w:proofErr w:type="spellEnd"/>
      <w:r>
        <w:rPr>
          <w:szCs w:val="22"/>
          <w:lang w:val="ru-RU"/>
        </w:rPr>
        <w:t>. франков (</w:t>
      </w:r>
      <w:r w:rsidRPr="006F5F27">
        <w:rPr>
          <w:szCs w:val="22"/>
          <w:lang w:val="ru-RU"/>
        </w:rPr>
        <w:t>216</w:t>
      </w:r>
      <w:r w:rsidRPr="003B0EB6">
        <w:rPr>
          <w:szCs w:val="22"/>
        </w:rPr>
        <w:t> </w:t>
      </w:r>
      <w:r w:rsidRPr="006F5F27">
        <w:rPr>
          <w:szCs w:val="22"/>
          <w:lang w:val="ru-RU"/>
        </w:rPr>
        <w:t>422</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франка</w:t>
      </w:r>
      <w:r>
        <w:rPr>
          <w:szCs w:val="22"/>
          <w:lang w:val="ru-RU"/>
        </w:rPr>
        <w:t xml:space="preserve"> в 2012 г.)</w:t>
      </w:r>
      <w:r w:rsidRPr="006F5F27">
        <w:rPr>
          <w:szCs w:val="22"/>
          <w:lang w:val="ru-RU"/>
        </w:rPr>
        <w:t>.  Текущая процентная ставка, фиксированная на период до 31 декабря 2018</w:t>
      </w:r>
      <w:r w:rsidRPr="003B0EB6">
        <w:rPr>
          <w:szCs w:val="22"/>
        </w:rPr>
        <w:t> </w:t>
      </w:r>
      <w:r w:rsidRPr="006F5F27">
        <w:rPr>
          <w:szCs w:val="22"/>
          <w:lang w:val="ru-RU"/>
        </w:rPr>
        <w:t>г, составляет 1,48%.  Начиная с 1</w:t>
      </w:r>
      <w:r w:rsidR="00EC10B5">
        <w:rPr>
          <w:szCs w:val="22"/>
          <w:lang w:val="ru-RU"/>
        </w:rPr>
        <w:t> </w:t>
      </w:r>
      <w:r w:rsidRPr="006F5F27">
        <w:rPr>
          <w:szCs w:val="22"/>
          <w:lang w:val="ru-RU"/>
        </w:rPr>
        <w:t>января 2012</w:t>
      </w:r>
      <w:r w:rsidRPr="003B0EB6">
        <w:rPr>
          <w:szCs w:val="22"/>
        </w:rPr>
        <w:t> </w:t>
      </w:r>
      <w:r w:rsidRPr="006F5F27">
        <w:rPr>
          <w:szCs w:val="22"/>
          <w:lang w:val="ru-RU"/>
        </w:rPr>
        <w:t xml:space="preserve">г. </w:t>
      </w:r>
      <w:proofErr w:type="spellStart"/>
      <w:r w:rsidRPr="006F5F27">
        <w:rPr>
          <w:szCs w:val="22"/>
          <w:lang w:val="ru-RU"/>
        </w:rPr>
        <w:t>ВОИС</w:t>
      </w:r>
      <w:proofErr w:type="spellEnd"/>
      <w:r w:rsidRPr="006F5F27">
        <w:rPr>
          <w:szCs w:val="22"/>
          <w:lang w:val="ru-RU"/>
        </w:rPr>
        <w:t xml:space="preserve"> также учитывает ежегодную амортизацию в размере 188</w:t>
      </w:r>
      <w:r w:rsidRPr="003B0EB6">
        <w:rPr>
          <w:szCs w:val="22"/>
        </w:rPr>
        <w:t> </w:t>
      </w:r>
      <w:r w:rsidRPr="006F5F27">
        <w:rPr>
          <w:szCs w:val="22"/>
          <w:lang w:val="ru-RU"/>
        </w:rPr>
        <w:t>679</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франков на 10</w:t>
      </w:r>
      <w:r w:rsidRPr="003B0EB6">
        <w:rPr>
          <w:szCs w:val="22"/>
        </w:rPr>
        <w:t> </w:t>
      </w:r>
      <w:r w:rsidRPr="006F5F27">
        <w:rPr>
          <w:szCs w:val="22"/>
          <w:lang w:val="ru-RU"/>
        </w:rPr>
        <w:t>млн.</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франков из 11</w:t>
      </w:r>
      <w:r w:rsidRPr="003B0EB6">
        <w:rPr>
          <w:szCs w:val="22"/>
        </w:rPr>
        <w:t> </w:t>
      </w:r>
      <w:r w:rsidRPr="006F5F27">
        <w:rPr>
          <w:szCs w:val="22"/>
          <w:lang w:val="ru-RU"/>
        </w:rPr>
        <w:t>млн.</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 xml:space="preserve">франков, выданных </w:t>
      </w:r>
      <w:r w:rsidRPr="003B0EB6">
        <w:rPr>
          <w:szCs w:val="22"/>
        </w:rPr>
        <w:t>FCIG</w:t>
      </w:r>
      <w:r w:rsidRPr="006F5F27">
        <w:rPr>
          <w:szCs w:val="22"/>
          <w:lang w:val="ru-RU"/>
        </w:rPr>
        <w:t xml:space="preserve"> в качестве займа.  После того, как ВОИС освободит здание, ей будет выплачен</w:t>
      </w:r>
      <w:r w:rsidR="00726309">
        <w:rPr>
          <w:szCs w:val="22"/>
          <w:lang w:val="ru-RU"/>
        </w:rPr>
        <w:t>а</w:t>
      </w:r>
      <w:r w:rsidRPr="006F5F27">
        <w:rPr>
          <w:szCs w:val="22"/>
          <w:lang w:val="ru-RU"/>
        </w:rPr>
        <w:t xml:space="preserve"> оста</w:t>
      </w:r>
      <w:r w:rsidR="00726309">
        <w:rPr>
          <w:szCs w:val="22"/>
          <w:lang w:val="ru-RU"/>
        </w:rPr>
        <w:t xml:space="preserve">вшаяся часть </w:t>
      </w:r>
      <w:r w:rsidRPr="006F5F27">
        <w:rPr>
          <w:szCs w:val="22"/>
          <w:lang w:val="ru-RU"/>
        </w:rPr>
        <w:t xml:space="preserve">займа с учетом амортизации.  Кроме того, </w:t>
      </w:r>
      <w:proofErr w:type="spellStart"/>
      <w:r w:rsidRPr="003B0EB6">
        <w:rPr>
          <w:szCs w:val="22"/>
        </w:rPr>
        <w:t>FCIG</w:t>
      </w:r>
      <w:proofErr w:type="spellEnd"/>
      <w:r w:rsidRPr="006F5F27">
        <w:rPr>
          <w:szCs w:val="22"/>
          <w:lang w:val="ru-RU"/>
        </w:rPr>
        <w:t xml:space="preserve"> удержит 1</w:t>
      </w:r>
      <w:r w:rsidRPr="003B0EB6">
        <w:rPr>
          <w:szCs w:val="22"/>
        </w:rPr>
        <w:t> </w:t>
      </w:r>
      <w:proofErr w:type="gramStart"/>
      <w:r w:rsidRPr="006F5F27">
        <w:rPr>
          <w:szCs w:val="22"/>
          <w:lang w:val="ru-RU"/>
        </w:rPr>
        <w:t>млн</w:t>
      </w:r>
      <w:proofErr w:type="gramEnd"/>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франков из займа в размере 11</w:t>
      </w:r>
      <w:r w:rsidRPr="003B0EB6">
        <w:rPr>
          <w:szCs w:val="22"/>
        </w:rPr>
        <w:t> </w:t>
      </w:r>
      <w:r w:rsidRPr="006F5F27">
        <w:rPr>
          <w:szCs w:val="22"/>
          <w:lang w:val="ru-RU"/>
        </w:rPr>
        <w:t>млн.</w:t>
      </w:r>
      <w:r w:rsidRPr="003B0EB6">
        <w:rPr>
          <w:szCs w:val="22"/>
        </w:rPr>
        <w:t> </w:t>
      </w:r>
      <w:proofErr w:type="spellStart"/>
      <w:r w:rsidRPr="006F5F27">
        <w:rPr>
          <w:szCs w:val="22"/>
          <w:lang w:val="ru-RU"/>
        </w:rPr>
        <w:t>шв</w:t>
      </w:r>
      <w:proofErr w:type="spellEnd"/>
      <w:r w:rsidRPr="006F5F27">
        <w:rPr>
          <w:szCs w:val="22"/>
          <w:lang w:val="ru-RU"/>
        </w:rPr>
        <w:t>.</w:t>
      </w:r>
      <w:r w:rsidRPr="003B0EB6">
        <w:rPr>
          <w:szCs w:val="22"/>
        </w:rPr>
        <w:t> </w:t>
      </w:r>
      <w:r w:rsidRPr="006F5F27">
        <w:rPr>
          <w:szCs w:val="22"/>
          <w:lang w:val="ru-RU"/>
        </w:rPr>
        <w:t>франков для приведения здания в исходное состояние.</w:t>
      </w:r>
    </w:p>
    <w:p w:rsidR="009A4CE2" w:rsidRPr="00071F0B" w:rsidRDefault="009A4CE2" w:rsidP="006D0C30">
      <w:pPr>
        <w:pStyle w:val="Style3"/>
        <w:spacing w:after="0"/>
        <w:ind w:right="53"/>
        <w:rPr>
          <w:rFonts w:cs="Arial"/>
          <w:szCs w:val="22"/>
          <w:lang w:val="ru-RU"/>
        </w:rPr>
      </w:pPr>
    </w:p>
    <w:p w:rsidR="009A4CE2" w:rsidRPr="00127355" w:rsidRDefault="00127355" w:rsidP="006D0C30">
      <w:pPr>
        <w:pStyle w:val="Style3"/>
        <w:spacing w:after="0"/>
        <w:ind w:right="53"/>
        <w:rPr>
          <w:rFonts w:cs="Arial"/>
          <w:b/>
          <w:szCs w:val="22"/>
          <w:lang w:val="ru-RU"/>
        </w:rPr>
      </w:pPr>
      <w:r w:rsidRPr="00127355">
        <w:rPr>
          <w:rFonts w:cs="Arial"/>
          <w:szCs w:val="22"/>
          <w:lang w:val="ru-RU"/>
        </w:rPr>
        <w:t xml:space="preserve">Для целей текущей финансовой отчетности общая сумма погашения кредита представлена как аванс за аренду и поделена на текущую (см. примечание 4) и </w:t>
      </w:r>
      <w:proofErr w:type="spellStart"/>
      <w:r w:rsidRPr="00127355">
        <w:rPr>
          <w:rFonts w:cs="Arial"/>
          <w:szCs w:val="22"/>
          <w:lang w:val="ru-RU"/>
        </w:rPr>
        <w:t>нетекущую</w:t>
      </w:r>
      <w:proofErr w:type="spellEnd"/>
      <w:r w:rsidRPr="00127355">
        <w:rPr>
          <w:rFonts w:cs="Arial"/>
          <w:szCs w:val="22"/>
          <w:lang w:val="ru-RU"/>
        </w:rPr>
        <w:t xml:space="preserve"> часть платежей.  Общий размер такого аванса по состоянию на 31 декабря 2013 г. составил 0,9 млн. </w:t>
      </w:r>
      <w:proofErr w:type="spellStart"/>
      <w:r w:rsidRPr="00127355">
        <w:rPr>
          <w:rFonts w:cs="Arial"/>
          <w:szCs w:val="22"/>
          <w:lang w:val="ru-RU"/>
        </w:rPr>
        <w:t>шв</w:t>
      </w:r>
      <w:proofErr w:type="spellEnd"/>
      <w:r w:rsidRPr="00127355">
        <w:rPr>
          <w:rFonts w:cs="Arial"/>
          <w:szCs w:val="22"/>
          <w:lang w:val="ru-RU"/>
        </w:rPr>
        <w:t xml:space="preserve">. франков.  Остаток кредита представлен как льготный кредит согласно МСУГС и оценивается по амортизированной стоимости.  Беспроцентный компонент кредита признается в качестве аванса и делится на текущую (см. примечание 4) и </w:t>
      </w:r>
      <w:proofErr w:type="spellStart"/>
      <w:r w:rsidRPr="00127355">
        <w:rPr>
          <w:rFonts w:cs="Arial"/>
          <w:szCs w:val="22"/>
          <w:lang w:val="ru-RU"/>
        </w:rPr>
        <w:t>нетекущую</w:t>
      </w:r>
      <w:proofErr w:type="spellEnd"/>
      <w:r w:rsidRPr="00127355">
        <w:rPr>
          <w:rFonts w:cs="Arial"/>
          <w:szCs w:val="22"/>
          <w:lang w:val="ru-RU"/>
        </w:rPr>
        <w:t xml:space="preserve"> часть платежей.  В течение срока договора аренды сумма аванса постепенно уменьшается.  Общий размер аванса по состоянию на 31 декабря 2013 г. составил 0,6 млн. </w:t>
      </w:r>
      <w:proofErr w:type="spellStart"/>
      <w:r w:rsidRPr="00127355">
        <w:rPr>
          <w:rFonts w:cs="Arial"/>
          <w:szCs w:val="22"/>
          <w:lang w:val="ru-RU"/>
        </w:rPr>
        <w:t>шв</w:t>
      </w:r>
      <w:proofErr w:type="spellEnd"/>
      <w:r w:rsidRPr="00127355">
        <w:rPr>
          <w:rFonts w:cs="Arial"/>
          <w:szCs w:val="22"/>
          <w:lang w:val="ru-RU"/>
        </w:rPr>
        <w:t>. франков.</w:t>
      </w:r>
    </w:p>
    <w:p w:rsidR="002B7281" w:rsidRPr="00127355" w:rsidRDefault="002B7281" w:rsidP="006D0C30">
      <w:pPr>
        <w:ind w:right="53"/>
        <w:jc w:val="both"/>
        <w:rPr>
          <w:rFonts w:ascii="Arial" w:hAnsi="Arial" w:cs="Arial"/>
          <w:b/>
          <w:sz w:val="22"/>
          <w:szCs w:val="22"/>
          <w:lang w:val="ru-RU"/>
        </w:rPr>
      </w:pPr>
    </w:p>
    <w:p w:rsidR="00EC10B5" w:rsidRPr="00127355" w:rsidRDefault="00EC10B5">
      <w:pPr>
        <w:rPr>
          <w:rFonts w:ascii="Arial" w:hAnsi="Arial" w:cs="Arial"/>
          <w:b/>
          <w:sz w:val="22"/>
          <w:szCs w:val="22"/>
          <w:lang w:val="ru-RU"/>
        </w:rPr>
      </w:pPr>
      <w:r w:rsidRPr="00127355">
        <w:rPr>
          <w:rFonts w:ascii="Arial" w:hAnsi="Arial" w:cs="Arial"/>
          <w:b/>
          <w:sz w:val="22"/>
          <w:szCs w:val="22"/>
          <w:lang w:val="ru-RU"/>
        </w:rPr>
        <w:br w:type="page"/>
      </w:r>
    </w:p>
    <w:p w:rsidR="00C42877" w:rsidRPr="00071F0B" w:rsidRDefault="00071F0B" w:rsidP="00C64A1C">
      <w:pPr>
        <w:pStyle w:val="StyleHeading211ptNotBoldNotItalicAllcaps"/>
        <w:spacing w:before="0" w:after="0"/>
        <w:rPr>
          <w:lang w:val="ru-RU"/>
        </w:rPr>
      </w:pPr>
      <w:r>
        <w:rPr>
          <w:lang w:val="ru-RU"/>
        </w:rPr>
        <w:t>примечание</w:t>
      </w:r>
      <w:r w:rsidR="00C42877" w:rsidRPr="00797AED">
        <w:t xml:space="preserve"> </w:t>
      </w:r>
      <w:r w:rsidR="00CF44A9" w:rsidRPr="00797AED">
        <w:t>11</w:t>
      </w:r>
      <w:r w:rsidR="00C42877" w:rsidRPr="00797AED">
        <w:t>:</w:t>
      </w:r>
      <w:r w:rsidR="0087204A">
        <w:tab/>
      </w:r>
      <w:r>
        <w:rPr>
          <w:lang w:val="ru-RU"/>
        </w:rPr>
        <w:t>кредиторская задолженность</w:t>
      </w:r>
    </w:p>
    <w:p w:rsidR="003B5F73" w:rsidRDefault="003B5F73" w:rsidP="00FF42AC">
      <w:pPr>
        <w:jc w:val="center"/>
        <w:rPr>
          <w:noProof/>
          <w:lang w:val="ru-RU"/>
        </w:rPr>
      </w:pPr>
    </w:p>
    <w:p w:rsidR="00EC10B5" w:rsidRDefault="00B46F2C" w:rsidP="00FF42AC">
      <w:pPr>
        <w:jc w:val="center"/>
        <w:rPr>
          <w:noProof/>
          <w:lang w:val="ru-RU"/>
        </w:rPr>
      </w:pPr>
      <w:r w:rsidRPr="00B46F2C">
        <w:rPr>
          <w:noProof/>
        </w:rPr>
        <w:drawing>
          <wp:inline distT="0" distB="0" distL="0" distR="0">
            <wp:extent cx="5734685" cy="14808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4685" cy="1480820"/>
                    </a:xfrm>
                    <a:prstGeom prst="rect">
                      <a:avLst/>
                    </a:prstGeom>
                    <a:noFill/>
                    <a:ln>
                      <a:noFill/>
                    </a:ln>
                  </pic:spPr>
                </pic:pic>
              </a:graphicData>
            </a:graphic>
          </wp:inline>
        </w:drawing>
      </w:r>
    </w:p>
    <w:p w:rsidR="00EC10B5" w:rsidRPr="00EC10B5" w:rsidRDefault="00EC10B5" w:rsidP="00FF42AC">
      <w:pPr>
        <w:jc w:val="center"/>
        <w:rPr>
          <w:sz w:val="20"/>
          <w:szCs w:val="20"/>
          <w:lang w:val="ru-RU"/>
        </w:rPr>
      </w:pPr>
    </w:p>
    <w:p w:rsidR="00177891" w:rsidRPr="00F57A6A" w:rsidRDefault="00177891" w:rsidP="00177891">
      <w:pPr>
        <w:pStyle w:val="Style3"/>
        <w:spacing w:after="0"/>
        <w:rPr>
          <w:szCs w:val="22"/>
          <w:lang w:val="ru-RU"/>
        </w:rPr>
      </w:pPr>
      <w:r>
        <w:rPr>
          <w:lang w:val="ru-RU"/>
        </w:rPr>
        <w:t xml:space="preserve">Кредиторская задолженность включает полученные от поставщиков счета-фактуры, которые еще не оплачены, в том числе пересчет счетов-фактур, полученных </w:t>
      </w:r>
      <w:r w:rsidR="00EC10B5">
        <w:rPr>
          <w:lang w:val="ru-RU"/>
        </w:rPr>
        <w:t xml:space="preserve">не в швейцарских франках, но </w:t>
      </w:r>
      <w:r>
        <w:rPr>
          <w:lang w:val="ru-RU"/>
        </w:rPr>
        <w:t xml:space="preserve">в </w:t>
      </w:r>
      <w:r w:rsidR="00EC10B5">
        <w:rPr>
          <w:lang w:val="ru-RU"/>
        </w:rPr>
        <w:t xml:space="preserve">другой </w:t>
      </w:r>
      <w:r>
        <w:rPr>
          <w:lang w:val="ru-RU"/>
        </w:rPr>
        <w:t>валют</w:t>
      </w:r>
      <w:r w:rsidR="00EC10B5">
        <w:rPr>
          <w:lang w:val="ru-RU"/>
        </w:rPr>
        <w:t>е</w:t>
      </w:r>
      <w:r w:rsidRPr="00F57A6A">
        <w:rPr>
          <w:szCs w:val="22"/>
          <w:lang w:val="ru-RU"/>
        </w:rPr>
        <w:t xml:space="preserve">. </w:t>
      </w:r>
    </w:p>
    <w:p w:rsidR="00177891" w:rsidRPr="00A9132A" w:rsidRDefault="00177891" w:rsidP="00177891">
      <w:pPr>
        <w:jc w:val="both"/>
        <w:rPr>
          <w:rFonts w:ascii="Arial" w:hAnsi="Arial" w:cs="Arial"/>
          <w:b/>
          <w:sz w:val="22"/>
          <w:szCs w:val="22"/>
          <w:lang w:val="ru-RU"/>
        </w:rPr>
      </w:pPr>
    </w:p>
    <w:p w:rsidR="00B46F2C" w:rsidRPr="00A9132A" w:rsidRDefault="00B46F2C" w:rsidP="00177891">
      <w:pPr>
        <w:jc w:val="both"/>
        <w:rPr>
          <w:rFonts w:ascii="Arial" w:hAnsi="Arial" w:cs="Arial"/>
          <w:b/>
          <w:sz w:val="22"/>
          <w:szCs w:val="22"/>
          <w:lang w:val="ru-RU"/>
        </w:rPr>
      </w:pPr>
    </w:p>
    <w:p w:rsidR="00177891" w:rsidRPr="00F57A6A" w:rsidRDefault="00177891" w:rsidP="00177891">
      <w:pPr>
        <w:pStyle w:val="StyleHeading211ptNotBoldNotItalicAllcaps"/>
        <w:spacing w:before="0" w:after="0"/>
        <w:rPr>
          <w:szCs w:val="22"/>
          <w:lang w:val="ru-RU"/>
        </w:rPr>
      </w:pPr>
      <w:r>
        <w:rPr>
          <w:lang w:val="ru-RU"/>
        </w:rPr>
        <w:t>Примечание</w:t>
      </w:r>
      <w:r w:rsidRPr="00F57A6A">
        <w:rPr>
          <w:lang w:val="ru-RU"/>
        </w:rPr>
        <w:t xml:space="preserve"> 12: </w:t>
      </w:r>
      <w:r>
        <w:rPr>
          <w:lang w:val="ru-RU"/>
        </w:rPr>
        <w:t xml:space="preserve"> Пособия сотрудник</w:t>
      </w:r>
      <w:r w:rsidR="00A41AA9">
        <w:rPr>
          <w:lang w:val="ru-RU"/>
        </w:rPr>
        <w:t>ам</w:t>
      </w:r>
    </w:p>
    <w:p w:rsidR="00177891" w:rsidRPr="003B0EB6" w:rsidRDefault="00177891" w:rsidP="00177891">
      <w:pPr>
        <w:pStyle w:val="STYLETITRENOTES"/>
        <w:rPr>
          <w:szCs w:val="22"/>
          <w:lang w:val="ru-RU"/>
        </w:rPr>
      </w:pPr>
    </w:p>
    <w:p w:rsidR="00177891" w:rsidRPr="00F57A6A" w:rsidRDefault="00177891" w:rsidP="00177891">
      <w:pPr>
        <w:pStyle w:val="Style3"/>
        <w:spacing w:after="0"/>
        <w:rPr>
          <w:lang w:val="ru-RU"/>
        </w:rPr>
      </w:pPr>
      <w:r>
        <w:rPr>
          <w:szCs w:val="22"/>
          <w:lang w:val="ru-RU"/>
        </w:rPr>
        <w:t>Пособия сотрудник</w:t>
      </w:r>
      <w:r w:rsidR="00A41AA9">
        <w:rPr>
          <w:szCs w:val="22"/>
          <w:lang w:val="ru-RU"/>
        </w:rPr>
        <w:t>ам</w:t>
      </w:r>
      <w:r>
        <w:rPr>
          <w:szCs w:val="22"/>
          <w:lang w:val="ru-RU"/>
        </w:rPr>
        <w:t xml:space="preserve"> включают</w:t>
      </w:r>
      <w:r w:rsidRPr="00F57A6A">
        <w:rPr>
          <w:lang w:val="ru-RU"/>
        </w:rPr>
        <w:t>:</w:t>
      </w:r>
    </w:p>
    <w:p w:rsidR="00177891" w:rsidRPr="00F57A6A" w:rsidRDefault="00177891" w:rsidP="00177891">
      <w:pPr>
        <w:pStyle w:val="Style3"/>
        <w:spacing w:after="0"/>
        <w:rPr>
          <w:lang w:val="ru-RU"/>
        </w:rPr>
      </w:pPr>
    </w:p>
    <w:p w:rsidR="00177891" w:rsidRPr="00F57A6A" w:rsidRDefault="00177891" w:rsidP="00177891">
      <w:pPr>
        <w:pStyle w:val="Style3"/>
        <w:spacing w:after="0"/>
        <w:rPr>
          <w:lang w:val="ru-RU"/>
        </w:rPr>
      </w:pPr>
      <w:r w:rsidRPr="00F57A6A">
        <w:rPr>
          <w:i/>
          <w:lang w:val="ru-RU"/>
        </w:rPr>
        <w:t>пособия для временных сотрудников</w:t>
      </w:r>
      <w:r>
        <w:rPr>
          <w:lang w:val="ru-RU"/>
        </w:rPr>
        <w:t>, которые включают оклад, надбавки, пособие при первоначальном назначении, пособие на образование детей-иждивенцев, оплачиваемый ежегодный отпуск, оплачиваемый отпуск по болезни, пособие в связи с несчастным случаем и страхование жизни</w:t>
      </w:r>
      <w:r w:rsidRPr="00F57A6A">
        <w:rPr>
          <w:lang w:val="ru-RU"/>
        </w:rPr>
        <w:t>;</w:t>
      </w:r>
    </w:p>
    <w:p w:rsidR="00177891" w:rsidRPr="00F57A6A" w:rsidRDefault="00177891" w:rsidP="00866DE9">
      <w:pPr>
        <w:pStyle w:val="Style3"/>
        <w:spacing w:after="0"/>
        <w:rPr>
          <w:lang w:val="ru-RU"/>
        </w:rPr>
      </w:pPr>
    </w:p>
    <w:p w:rsidR="00177891" w:rsidRPr="00F57A6A" w:rsidRDefault="00177891" w:rsidP="00866DE9">
      <w:pPr>
        <w:pStyle w:val="Style3"/>
        <w:spacing w:after="0"/>
        <w:rPr>
          <w:lang w:val="ru-RU"/>
        </w:rPr>
      </w:pPr>
      <w:r w:rsidRPr="00F57A6A">
        <w:rPr>
          <w:i/>
          <w:lang w:val="ru-RU"/>
        </w:rPr>
        <w:t>пособия после прекращения службы</w:t>
      </w:r>
      <w:r>
        <w:rPr>
          <w:lang w:val="ru-RU"/>
        </w:rPr>
        <w:t>, которые включают пособие при окончании  службы, в том числе пособие на репатриацию, прое</w:t>
      </w:r>
      <w:proofErr w:type="gramStart"/>
      <w:r>
        <w:rPr>
          <w:lang w:val="ru-RU"/>
        </w:rPr>
        <w:t>зд в св</w:t>
      </w:r>
      <w:proofErr w:type="gramEnd"/>
      <w:r>
        <w:rPr>
          <w:lang w:val="ru-RU"/>
        </w:rPr>
        <w:t>язи с репатриацией и доставку личных вещей, а также медицинское страхование после прекращения службы</w:t>
      </w:r>
      <w:r w:rsidRPr="00F57A6A">
        <w:rPr>
          <w:lang w:val="ru-RU"/>
        </w:rPr>
        <w:t>;</w:t>
      </w:r>
    </w:p>
    <w:p w:rsidR="00177891" w:rsidRPr="00F57A6A" w:rsidRDefault="00177891" w:rsidP="00866DE9">
      <w:pPr>
        <w:pStyle w:val="Style3"/>
        <w:spacing w:after="0"/>
        <w:rPr>
          <w:lang w:val="ru-RU"/>
        </w:rPr>
      </w:pPr>
    </w:p>
    <w:p w:rsidR="00117E63" w:rsidRPr="00177891" w:rsidRDefault="00177891" w:rsidP="00866DE9">
      <w:pPr>
        <w:pStyle w:val="BodyText"/>
        <w:jc w:val="both"/>
        <w:rPr>
          <w:sz w:val="22"/>
          <w:szCs w:val="22"/>
          <w:lang w:val="ru-RU"/>
        </w:rPr>
      </w:pPr>
      <w:r w:rsidRPr="00F57A6A">
        <w:rPr>
          <w:i/>
          <w:sz w:val="22"/>
          <w:szCs w:val="22"/>
          <w:lang w:val="ru-RU"/>
        </w:rPr>
        <w:t>пособия при окончании службы</w:t>
      </w:r>
      <w:r w:rsidRPr="00F57A6A">
        <w:rPr>
          <w:sz w:val="22"/>
          <w:szCs w:val="22"/>
          <w:lang w:val="ru-RU"/>
        </w:rPr>
        <w:t>, которые включают компенсацию, выплачиваемую сотрудникам, работающим на основе постоянных или срочных контрактов, действие которых прекращается Организацией до их истечения</w:t>
      </w:r>
      <w:r w:rsidR="001372BE" w:rsidRPr="00177891">
        <w:rPr>
          <w:sz w:val="22"/>
          <w:szCs w:val="22"/>
          <w:lang w:val="ru-RU"/>
        </w:rPr>
        <w:t>.</w:t>
      </w:r>
    </w:p>
    <w:p w:rsidR="003B5F73" w:rsidRPr="00177891" w:rsidRDefault="003B5F73" w:rsidP="00797AED">
      <w:pPr>
        <w:pStyle w:val="STYLETITRENOTES"/>
        <w:rPr>
          <w:rFonts w:ascii="Times New Roman" w:hAnsi="Times New Roman"/>
          <w:b w:val="0"/>
          <w:bCs w:val="0"/>
          <w:smallCaps w:val="0"/>
          <w:sz w:val="20"/>
          <w:lang w:val="ru-RU"/>
        </w:rPr>
      </w:pPr>
    </w:p>
    <w:p w:rsidR="00CF0030" w:rsidRPr="000130AC" w:rsidRDefault="00B46F2C" w:rsidP="00FF42AC">
      <w:pPr>
        <w:pStyle w:val="STYLETITRENOTES"/>
        <w:jc w:val="center"/>
        <w:rPr>
          <w:lang w:val="ru-RU"/>
        </w:rPr>
      </w:pPr>
      <w:r w:rsidRPr="00B46F2C">
        <w:rPr>
          <w:noProof/>
        </w:rPr>
        <w:drawing>
          <wp:inline distT="0" distB="0" distL="0" distR="0" wp14:anchorId="4E7240F5" wp14:editId="1032D378">
            <wp:extent cx="5977255" cy="5134630"/>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77255" cy="5134630"/>
                    </a:xfrm>
                    <a:prstGeom prst="rect">
                      <a:avLst/>
                    </a:prstGeom>
                    <a:noFill/>
                    <a:ln>
                      <a:noFill/>
                    </a:ln>
                  </pic:spPr>
                </pic:pic>
              </a:graphicData>
            </a:graphic>
          </wp:inline>
        </w:drawing>
      </w:r>
      <w:r w:rsidR="00557285" w:rsidRPr="000130AC">
        <w:rPr>
          <w:lang w:val="ru-RU"/>
        </w:rPr>
        <w:t xml:space="preserve"> </w:t>
      </w:r>
    </w:p>
    <w:p w:rsidR="000D52D7" w:rsidRPr="000130AC" w:rsidRDefault="000D52D7" w:rsidP="00403F2A">
      <w:pPr>
        <w:pStyle w:val="Style3"/>
        <w:spacing w:after="0"/>
        <w:rPr>
          <w:b/>
          <w:lang w:val="ru-RU"/>
        </w:rPr>
      </w:pPr>
    </w:p>
    <w:p w:rsidR="00177891" w:rsidRPr="00F57A6A" w:rsidRDefault="00177891" w:rsidP="00177891">
      <w:pPr>
        <w:pStyle w:val="Style3"/>
        <w:spacing w:after="0"/>
        <w:rPr>
          <w:b/>
          <w:lang w:val="ru-RU"/>
        </w:rPr>
      </w:pPr>
      <w:r>
        <w:rPr>
          <w:b/>
          <w:lang w:val="ru-RU"/>
        </w:rPr>
        <w:t>П</w:t>
      </w:r>
      <w:r w:rsidRPr="00F57A6A">
        <w:rPr>
          <w:b/>
          <w:lang w:val="ru-RU"/>
        </w:rPr>
        <w:t>особия для временных сотрудников</w:t>
      </w:r>
    </w:p>
    <w:p w:rsidR="00177891" w:rsidRPr="00F57A6A" w:rsidRDefault="00177891" w:rsidP="00177891">
      <w:pPr>
        <w:pStyle w:val="Style3"/>
        <w:spacing w:after="0"/>
        <w:rPr>
          <w:lang w:val="ru-RU"/>
        </w:rPr>
      </w:pPr>
    </w:p>
    <w:p w:rsidR="00177891" w:rsidRPr="00F57A6A" w:rsidRDefault="00177891" w:rsidP="00177891">
      <w:pPr>
        <w:pStyle w:val="Style3"/>
        <w:spacing w:after="0"/>
        <w:rPr>
          <w:lang w:val="ru-RU"/>
        </w:rPr>
      </w:pPr>
      <w:r>
        <w:rPr>
          <w:lang w:val="ru-RU"/>
        </w:rPr>
        <w:t>На Организации лежат признанные обязательства по выплате следующих краткосрочных пособий, которые оцениваются исходя из суммы, подлежащей выплате каждому сотруднику на отчетную дату</w:t>
      </w:r>
      <w:r w:rsidRPr="00F57A6A">
        <w:rPr>
          <w:lang w:val="ru-RU"/>
        </w:rPr>
        <w:t>.</w:t>
      </w:r>
    </w:p>
    <w:p w:rsidR="00177891" w:rsidRPr="00F57A6A" w:rsidRDefault="00177891" w:rsidP="00866DE9">
      <w:pPr>
        <w:pStyle w:val="Style3"/>
        <w:spacing w:after="0"/>
        <w:rPr>
          <w:lang w:val="ru-RU"/>
        </w:rPr>
      </w:pPr>
    </w:p>
    <w:p w:rsidR="00177891" w:rsidRPr="00F57A6A" w:rsidRDefault="00177891" w:rsidP="00866DE9">
      <w:pPr>
        <w:pStyle w:val="Style3"/>
        <w:numPr>
          <w:ilvl w:val="0"/>
          <w:numId w:val="3"/>
        </w:numPr>
        <w:spacing w:after="0"/>
        <w:rPr>
          <w:lang w:val="ru-RU"/>
        </w:rPr>
      </w:pPr>
      <w:r w:rsidRPr="003B0EB6">
        <w:rPr>
          <w:lang w:val="ru-RU"/>
        </w:rPr>
        <w:t>Накопленный отпуск – сотрудники имеют право на 30-дневный ежегодный отпуск.  Согласно Положениям и правилам о персонале (ППП)</w:t>
      </w:r>
      <w:r>
        <w:rPr>
          <w:lang w:val="ru-RU"/>
        </w:rPr>
        <w:t>, действовавшим до 31 </w:t>
      </w:r>
      <w:r w:rsidRPr="003B0EB6">
        <w:rPr>
          <w:lang w:val="ru-RU"/>
        </w:rPr>
        <w:t>декабря 2012 г., сотрудники могли накопить до 90</w:t>
      </w:r>
      <w:r w:rsidR="00C162EC">
        <w:rPr>
          <w:lang w:val="ru-RU"/>
        </w:rPr>
        <w:t> </w:t>
      </w:r>
      <w:r w:rsidRPr="003B0EB6">
        <w:rPr>
          <w:lang w:val="ru-RU"/>
        </w:rPr>
        <w:t xml:space="preserve">дней </w:t>
      </w:r>
      <w:r>
        <w:rPr>
          <w:lang w:val="ru-RU"/>
        </w:rPr>
        <w:t>отпуска, из которых за 60 </w:t>
      </w:r>
      <w:r w:rsidRPr="003B0EB6">
        <w:rPr>
          <w:lang w:val="ru-RU"/>
        </w:rPr>
        <w:t xml:space="preserve">дней при прекращении службы выплачивалась компенсация.  В соответствии с </w:t>
      </w:r>
      <w:proofErr w:type="gramStart"/>
      <w:r w:rsidRPr="003B0EB6">
        <w:rPr>
          <w:lang w:val="ru-RU"/>
        </w:rPr>
        <w:t>пересмотренными</w:t>
      </w:r>
      <w:proofErr w:type="gramEnd"/>
      <w:r w:rsidRPr="003B0EB6">
        <w:rPr>
          <w:lang w:val="ru-RU"/>
        </w:rPr>
        <w:t xml:space="preserve"> ППП, вступившими в силу 1 января 2013 г., сот</w:t>
      </w:r>
      <w:r w:rsidR="00C162EC">
        <w:rPr>
          <w:lang w:val="ru-RU"/>
        </w:rPr>
        <w:t>рудники могут накапливать до 15 </w:t>
      </w:r>
      <w:r w:rsidRPr="003B0EB6">
        <w:rPr>
          <w:lang w:val="ru-RU"/>
        </w:rPr>
        <w:t>дн</w:t>
      </w:r>
      <w:r w:rsidR="00C162EC">
        <w:rPr>
          <w:lang w:val="ru-RU"/>
        </w:rPr>
        <w:t>ей отпуска в год, и не более 60 </w:t>
      </w:r>
      <w:r w:rsidRPr="003B0EB6">
        <w:rPr>
          <w:lang w:val="ru-RU"/>
        </w:rPr>
        <w:t xml:space="preserve">дней в сумме. </w:t>
      </w:r>
      <w:r w:rsidR="003308D5">
        <w:rPr>
          <w:lang w:val="ru-RU"/>
        </w:rPr>
        <w:t xml:space="preserve"> </w:t>
      </w:r>
      <w:r w:rsidRPr="003B0EB6">
        <w:rPr>
          <w:lang w:val="ru-RU"/>
        </w:rPr>
        <w:t xml:space="preserve">Совокупный размер непогашенных обязательств по этой статье на отчетную дату составляет </w:t>
      </w:r>
      <w:r>
        <w:rPr>
          <w:lang w:val="ru-RU"/>
        </w:rPr>
        <w:t>12</w:t>
      </w:r>
      <w:r w:rsidRPr="003B0EB6">
        <w:rPr>
          <w:lang w:val="ru-RU"/>
        </w:rPr>
        <w:t>,</w:t>
      </w:r>
      <w:r>
        <w:rPr>
          <w:lang w:val="ru-RU"/>
        </w:rPr>
        <w:t>2</w:t>
      </w:r>
      <w:r w:rsidRPr="003B0EB6">
        <w:rPr>
          <w:lang w:val="ru-RU"/>
        </w:rPr>
        <w:t> млн.</w:t>
      </w:r>
      <w:r w:rsidR="00C162EC">
        <w:rPr>
          <w:lang w:val="ru-RU"/>
        </w:rPr>
        <w:t xml:space="preserve"> </w:t>
      </w:r>
      <w:proofErr w:type="spellStart"/>
      <w:r w:rsidRPr="003B0EB6">
        <w:rPr>
          <w:lang w:val="ru-RU"/>
        </w:rPr>
        <w:t>шв</w:t>
      </w:r>
      <w:proofErr w:type="spellEnd"/>
      <w:r w:rsidRPr="003B0EB6">
        <w:rPr>
          <w:lang w:val="ru-RU"/>
        </w:rPr>
        <w:t>. франков [13,</w:t>
      </w:r>
      <w:r>
        <w:rPr>
          <w:lang w:val="ru-RU"/>
        </w:rPr>
        <w:t>5</w:t>
      </w:r>
      <w:r w:rsidRPr="003B0EB6">
        <w:rPr>
          <w:lang w:val="ru-RU"/>
        </w:rPr>
        <w:t> млн.</w:t>
      </w:r>
      <w:r w:rsidR="00C162EC">
        <w:rPr>
          <w:lang w:val="ru-RU"/>
        </w:rPr>
        <w:t xml:space="preserve"> </w:t>
      </w:r>
      <w:proofErr w:type="spellStart"/>
      <w:r w:rsidRPr="003B0EB6">
        <w:rPr>
          <w:lang w:val="ru-RU"/>
        </w:rPr>
        <w:t>шв</w:t>
      </w:r>
      <w:proofErr w:type="spellEnd"/>
      <w:r w:rsidRPr="003B0EB6">
        <w:rPr>
          <w:lang w:val="ru-RU"/>
        </w:rPr>
        <w:t>. франков на 31 декабря 201</w:t>
      </w:r>
      <w:r>
        <w:rPr>
          <w:lang w:val="ru-RU"/>
        </w:rPr>
        <w:t>2</w:t>
      </w:r>
      <w:r w:rsidRPr="003B0EB6">
        <w:rPr>
          <w:lang w:val="ru-RU"/>
        </w:rPr>
        <w:t> г.].</w:t>
      </w:r>
    </w:p>
    <w:p w:rsidR="00177891" w:rsidRPr="00F57A6A" w:rsidRDefault="00177891" w:rsidP="00866DE9">
      <w:pPr>
        <w:pStyle w:val="Style3"/>
        <w:spacing w:after="0"/>
        <w:rPr>
          <w:lang w:val="ru-RU"/>
        </w:rPr>
      </w:pPr>
    </w:p>
    <w:p w:rsidR="00177891" w:rsidRPr="0049401A" w:rsidRDefault="00177891" w:rsidP="00866DE9">
      <w:pPr>
        <w:pStyle w:val="Style3"/>
        <w:numPr>
          <w:ilvl w:val="0"/>
          <w:numId w:val="3"/>
        </w:numPr>
        <w:spacing w:after="0"/>
        <w:rPr>
          <w:lang w:val="ru-RU"/>
        </w:rPr>
      </w:pPr>
      <w:r>
        <w:rPr>
          <w:lang w:val="ru-RU"/>
        </w:rPr>
        <w:t>Отпуск</w:t>
      </w:r>
      <w:r w:rsidRPr="006655CB">
        <w:rPr>
          <w:lang w:val="ru-RU"/>
        </w:rPr>
        <w:t xml:space="preserve"> </w:t>
      </w:r>
      <w:r>
        <w:rPr>
          <w:lang w:val="ru-RU"/>
        </w:rPr>
        <w:t>на</w:t>
      </w:r>
      <w:r w:rsidRPr="006655CB">
        <w:rPr>
          <w:lang w:val="ru-RU"/>
        </w:rPr>
        <w:t xml:space="preserve"> </w:t>
      </w:r>
      <w:r>
        <w:rPr>
          <w:lang w:val="ru-RU"/>
        </w:rPr>
        <w:t>родину</w:t>
      </w:r>
      <w:r w:rsidRPr="006655CB">
        <w:rPr>
          <w:lang w:val="ru-RU"/>
        </w:rPr>
        <w:t xml:space="preserve"> – </w:t>
      </w:r>
      <w:r>
        <w:rPr>
          <w:lang w:val="ru-RU"/>
        </w:rPr>
        <w:t>сотрудники, набранные на международной основе, и их иждивенцы имеют право на отпуск на родину в страну, в которой они были приняты на работу, раз в два года</w:t>
      </w:r>
      <w:r w:rsidRPr="0049401A">
        <w:rPr>
          <w:lang w:val="ru-RU"/>
        </w:rPr>
        <w:t xml:space="preserve">.  </w:t>
      </w:r>
      <w:r>
        <w:rPr>
          <w:lang w:val="ru-RU"/>
        </w:rPr>
        <w:t xml:space="preserve">Совокупные непогашенные финансовые обязательства в отношении отпуска на родину, который «заработан», но не использован сотрудником, на отчетную дату составляет </w:t>
      </w:r>
      <w:r w:rsidRPr="0049401A">
        <w:rPr>
          <w:lang w:val="ru-RU"/>
        </w:rPr>
        <w:t>0</w:t>
      </w:r>
      <w:r>
        <w:rPr>
          <w:lang w:val="ru-RU"/>
        </w:rPr>
        <w:t>,</w:t>
      </w:r>
      <w:r w:rsidRPr="0049401A">
        <w:rPr>
          <w:lang w:val="ru-RU"/>
        </w:rPr>
        <w:t>5</w:t>
      </w:r>
      <w:r w:rsidR="00C162EC">
        <w:rPr>
          <w:lang w:val="ru-RU"/>
        </w:rPr>
        <w:t xml:space="preserve"> млн. </w:t>
      </w:r>
      <w:proofErr w:type="spellStart"/>
      <w:r w:rsidR="00C162EC">
        <w:rPr>
          <w:lang w:val="ru-RU"/>
        </w:rPr>
        <w:t>шв</w:t>
      </w:r>
      <w:proofErr w:type="spellEnd"/>
      <w:r w:rsidR="00C162EC">
        <w:rPr>
          <w:lang w:val="ru-RU"/>
        </w:rPr>
        <w:t>. </w:t>
      </w:r>
      <w:r>
        <w:rPr>
          <w:lang w:val="ru-RU"/>
        </w:rPr>
        <w:t>франков</w:t>
      </w:r>
      <w:r w:rsidRPr="00ED74F8">
        <w:rPr>
          <w:lang w:val="ru-RU"/>
        </w:rPr>
        <w:t xml:space="preserve"> </w:t>
      </w:r>
      <w:r w:rsidRPr="0049401A">
        <w:rPr>
          <w:lang w:val="ru-RU"/>
        </w:rPr>
        <w:t>[0</w:t>
      </w:r>
      <w:r>
        <w:rPr>
          <w:lang w:val="ru-RU"/>
        </w:rPr>
        <w:t>,5</w:t>
      </w:r>
      <w:r w:rsidR="00C162EC">
        <w:rPr>
          <w:lang w:val="ru-RU"/>
        </w:rPr>
        <w:t> </w:t>
      </w:r>
      <w:r>
        <w:rPr>
          <w:lang w:val="ru-RU"/>
        </w:rPr>
        <w:t xml:space="preserve">млн. </w:t>
      </w:r>
      <w:proofErr w:type="spellStart"/>
      <w:r>
        <w:rPr>
          <w:lang w:val="ru-RU"/>
        </w:rPr>
        <w:t>шв</w:t>
      </w:r>
      <w:proofErr w:type="spellEnd"/>
      <w:r>
        <w:rPr>
          <w:lang w:val="ru-RU"/>
        </w:rPr>
        <w:t>.</w:t>
      </w:r>
      <w:r w:rsidR="00C162EC">
        <w:rPr>
          <w:lang w:val="ru-RU"/>
        </w:rPr>
        <w:t> </w:t>
      </w:r>
      <w:r>
        <w:rPr>
          <w:lang w:val="ru-RU"/>
        </w:rPr>
        <w:t>франков</w:t>
      </w:r>
      <w:r w:rsidRPr="0049401A">
        <w:rPr>
          <w:lang w:val="ru-RU"/>
        </w:rPr>
        <w:t xml:space="preserve"> </w:t>
      </w:r>
      <w:r>
        <w:rPr>
          <w:lang w:val="ru-RU"/>
        </w:rPr>
        <w:t>на 31</w:t>
      </w:r>
      <w:r w:rsidR="00C162EC">
        <w:rPr>
          <w:lang w:val="ru-RU"/>
        </w:rPr>
        <w:t> </w:t>
      </w:r>
      <w:r>
        <w:rPr>
          <w:lang w:val="ru-RU"/>
        </w:rPr>
        <w:t xml:space="preserve">декабря </w:t>
      </w:r>
      <w:r w:rsidRPr="00F57A6A">
        <w:rPr>
          <w:lang w:val="ru-RU"/>
        </w:rPr>
        <w:t>201</w:t>
      </w:r>
      <w:r>
        <w:rPr>
          <w:lang w:val="ru-RU"/>
        </w:rPr>
        <w:t>2</w:t>
      </w:r>
      <w:r w:rsidR="00C162EC">
        <w:rPr>
          <w:lang w:val="ru-RU"/>
        </w:rPr>
        <w:t> </w:t>
      </w:r>
      <w:r>
        <w:rPr>
          <w:lang w:val="ru-RU"/>
        </w:rPr>
        <w:t>г.</w:t>
      </w:r>
      <w:r w:rsidRPr="0049401A">
        <w:rPr>
          <w:lang w:val="ru-RU"/>
        </w:rPr>
        <w:t>].</w:t>
      </w:r>
    </w:p>
    <w:p w:rsidR="00177891" w:rsidRPr="0049401A" w:rsidRDefault="00177891" w:rsidP="00177891">
      <w:pPr>
        <w:pStyle w:val="Style3"/>
        <w:spacing w:after="0"/>
        <w:rPr>
          <w:lang w:val="ru-RU"/>
        </w:rPr>
      </w:pPr>
    </w:p>
    <w:p w:rsidR="00403F2A" w:rsidRPr="00FB0CD6" w:rsidRDefault="00177891" w:rsidP="00177891">
      <w:pPr>
        <w:pStyle w:val="Style3"/>
        <w:numPr>
          <w:ilvl w:val="0"/>
          <w:numId w:val="3"/>
        </w:numPr>
        <w:spacing w:after="0"/>
        <w:rPr>
          <w:lang w:val="ru-RU"/>
        </w:rPr>
      </w:pPr>
      <w:r>
        <w:rPr>
          <w:lang w:val="ru-RU"/>
        </w:rPr>
        <w:t>Сверхурочные</w:t>
      </w:r>
      <w:r w:rsidRPr="00081C3A">
        <w:rPr>
          <w:lang w:val="ru-RU"/>
        </w:rPr>
        <w:t xml:space="preserve"> – </w:t>
      </w:r>
      <w:r>
        <w:rPr>
          <w:lang w:val="ru-RU"/>
        </w:rPr>
        <w:t>сотрудники</w:t>
      </w:r>
      <w:r w:rsidRPr="00081C3A">
        <w:rPr>
          <w:lang w:val="ru-RU"/>
        </w:rPr>
        <w:t xml:space="preserve"> </w:t>
      </w:r>
      <w:r>
        <w:rPr>
          <w:lang w:val="ru-RU"/>
        </w:rPr>
        <w:t>имеют</w:t>
      </w:r>
      <w:r w:rsidRPr="00081C3A">
        <w:rPr>
          <w:lang w:val="ru-RU"/>
        </w:rPr>
        <w:t xml:space="preserve"> </w:t>
      </w:r>
      <w:r>
        <w:rPr>
          <w:lang w:val="ru-RU"/>
        </w:rPr>
        <w:t>право</w:t>
      </w:r>
      <w:r w:rsidRPr="00081C3A">
        <w:rPr>
          <w:lang w:val="ru-RU"/>
        </w:rPr>
        <w:t xml:space="preserve"> </w:t>
      </w:r>
      <w:r>
        <w:rPr>
          <w:lang w:val="ru-RU"/>
        </w:rPr>
        <w:t>на</w:t>
      </w:r>
      <w:r w:rsidRPr="00081C3A">
        <w:rPr>
          <w:lang w:val="ru-RU"/>
        </w:rPr>
        <w:t xml:space="preserve"> </w:t>
      </w:r>
      <w:r>
        <w:rPr>
          <w:lang w:val="ru-RU"/>
        </w:rPr>
        <w:t>получение</w:t>
      </w:r>
      <w:r w:rsidRPr="00081C3A">
        <w:rPr>
          <w:lang w:val="ru-RU"/>
        </w:rPr>
        <w:t xml:space="preserve"> </w:t>
      </w:r>
      <w:r>
        <w:rPr>
          <w:lang w:val="ru-RU"/>
        </w:rPr>
        <w:t>денежной</w:t>
      </w:r>
      <w:r w:rsidRPr="00081C3A">
        <w:rPr>
          <w:lang w:val="ru-RU"/>
        </w:rPr>
        <w:t xml:space="preserve"> </w:t>
      </w:r>
      <w:r>
        <w:rPr>
          <w:lang w:val="ru-RU"/>
        </w:rPr>
        <w:t>компенсации</w:t>
      </w:r>
      <w:r w:rsidRPr="00081C3A">
        <w:rPr>
          <w:lang w:val="ru-RU"/>
        </w:rPr>
        <w:t xml:space="preserve"> </w:t>
      </w:r>
      <w:r>
        <w:rPr>
          <w:lang w:val="ru-RU"/>
        </w:rPr>
        <w:t>за</w:t>
      </w:r>
      <w:r w:rsidRPr="00081C3A">
        <w:rPr>
          <w:lang w:val="ru-RU"/>
        </w:rPr>
        <w:t xml:space="preserve"> </w:t>
      </w:r>
      <w:r>
        <w:rPr>
          <w:lang w:val="ru-RU"/>
        </w:rPr>
        <w:t>накопившиеся</w:t>
      </w:r>
      <w:r w:rsidRPr="00081C3A">
        <w:rPr>
          <w:lang w:val="ru-RU"/>
        </w:rPr>
        <w:t xml:space="preserve"> </w:t>
      </w:r>
      <w:r>
        <w:rPr>
          <w:lang w:val="ru-RU"/>
        </w:rPr>
        <w:t>часы</w:t>
      </w:r>
      <w:r w:rsidRPr="00081C3A">
        <w:rPr>
          <w:lang w:val="ru-RU"/>
        </w:rPr>
        <w:t xml:space="preserve"> </w:t>
      </w:r>
      <w:r>
        <w:rPr>
          <w:lang w:val="ru-RU"/>
        </w:rPr>
        <w:t>сверхурочной</w:t>
      </w:r>
      <w:r w:rsidRPr="00081C3A">
        <w:rPr>
          <w:lang w:val="ru-RU"/>
        </w:rPr>
        <w:t xml:space="preserve"> </w:t>
      </w:r>
      <w:r>
        <w:rPr>
          <w:lang w:val="ru-RU"/>
        </w:rPr>
        <w:t>работы</w:t>
      </w:r>
      <w:r w:rsidRPr="00081C3A">
        <w:rPr>
          <w:lang w:val="ru-RU"/>
        </w:rPr>
        <w:t xml:space="preserve"> </w:t>
      </w:r>
      <w:r>
        <w:rPr>
          <w:lang w:val="ru-RU"/>
        </w:rPr>
        <w:t>по</w:t>
      </w:r>
      <w:r w:rsidRPr="00081C3A">
        <w:rPr>
          <w:lang w:val="ru-RU"/>
        </w:rPr>
        <w:t xml:space="preserve"> </w:t>
      </w:r>
      <w:r>
        <w:rPr>
          <w:lang w:val="ru-RU"/>
        </w:rPr>
        <w:t>истечении</w:t>
      </w:r>
      <w:r w:rsidRPr="00081C3A">
        <w:rPr>
          <w:lang w:val="ru-RU"/>
        </w:rPr>
        <w:t xml:space="preserve"> </w:t>
      </w:r>
      <w:r>
        <w:rPr>
          <w:lang w:val="ru-RU"/>
        </w:rPr>
        <w:t>периода</w:t>
      </w:r>
      <w:r w:rsidRPr="00081C3A">
        <w:rPr>
          <w:lang w:val="ru-RU"/>
        </w:rPr>
        <w:t xml:space="preserve">, </w:t>
      </w:r>
      <w:r>
        <w:rPr>
          <w:lang w:val="ru-RU"/>
        </w:rPr>
        <w:t>установленного</w:t>
      </w:r>
      <w:r w:rsidRPr="00081C3A">
        <w:rPr>
          <w:lang w:val="ru-RU"/>
        </w:rPr>
        <w:t xml:space="preserve"> </w:t>
      </w:r>
      <w:r>
        <w:rPr>
          <w:lang w:val="ru-RU"/>
        </w:rPr>
        <w:t>в</w:t>
      </w:r>
      <w:r w:rsidRPr="00081C3A">
        <w:rPr>
          <w:lang w:val="ru-RU"/>
        </w:rPr>
        <w:t xml:space="preserve"> </w:t>
      </w:r>
      <w:r>
        <w:rPr>
          <w:lang w:val="ru-RU"/>
        </w:rPr>
        <w:t>Положениях</w:t>
      </w:r>
      <w:r w:rsidRPr="00081C3A">
        <w:rPr>
          <w:lang w:val="ru-RU"/>
        </w:rPr>
        <w:t xml:space="preserve"> </w:t>
      </w:r>
      <w:r>
        <w:rPr>
          <w:lang w:val="ru-RU"/>
        </w:rPr>
        <w:t>и</w:t>
      </w:r>
      <w:r w:rsidRPr="00081C3A">
        <w:rPr>
          <w:lang w:val="ru-RU"/>
        </w:rPr>
        <w:t xml:space="preserve"> </w:t>
      </w:r>
      <w:r>
        <w:rPr>
          <w:lang w:val="ru-RU"/>
        </w:rPr>
        <w:t>правилах</w:t>
      </w:r>
      <w:r w:rsidRPr="00081C3A">
        <w:rPr>
          <w:lang w:val="ru-RU"/>
        </w:rPr>
        <w:t xml:space="preserve"> </w:t>
      </w:r>
      <w:r>
        <w:rPr>
          <w:lang w:val="ru-RU"/>
        </w:rPr>
        <w:t>о</w:t>
      </w:r>
      <w:r w:rsidRPr="00081C3A">
        <w:rPr>
          <w:lang w:val="ru-RU"/>
        </w:rPr>
        <w:t xml:space="preserve"> </w:t>
      </w:r>
      <w:r>
        <w:rPr>
          <w:lang w:val="ru-RU"/>
        </w:rPr>
        <w:t>персонале</w:t>
      </w:r>
      <w:r w:rsidRPr="0049401A">
        <w:rPr>
          <w:lang w:val="ru-RU"/>
        </w:rPr>
        <w:t xml:space="preserve">.  </w:t>
      </w:r>
      <w:r>
        <w:rPr>
          <w:lang w:val="ru-RU"/>
        </w:rPr>
        <w:t>Общая</w:t>
      </w:r>
      <w:r w:rsidRPr="0049401A">
        <w:rPr>
          <w:lang w:val="ru-RU"/>
        </w:rPr>
        <w:t xml:space="preserve"> </w:t>
      </w:r>
      <w:r>
        <w:rPr>
          <w:lang w:val="ru-RU"/>
        </w:rPr>
        <w:t>сумма</w:t>
      </w:r>
      <w:r w:rsidRPr="0049401A">
        <w:rPr>
          <w:lang w:val="ru-RU"/>
        </w:rPr>
        <w:t xml:space="preserve">, </w:t>
      </w:r>
      <w:r>
        <w:rPr>
          <w:lang w:val="ru-RU"/>
        </w:rPr>
        <w:t>подлежащая</w:t>
      </w:r>
      <w:r w:rsidRPr="0049401A">
        <w:rPr>
          <w:lang w:val="ru-RU"/>
        </w:rPr>
        <w:t xml:space="preserve"> </w:t>
      </w:r>
      <w:r>
        <w:rPr>
          <w:lang w:val="ru-RU"/>
        </w:rPr>
        <w:t>выплате</w:t>
      </w:r>
      <w:r w:rsidRPr="0049401A">
        <w:rPr>
          <w:lang w:val="ru-RU"/>
        </w:rPr>
        <w:t xml:space="preserve">, </w:t>
      </w:r>
      <w:r>
        <w:rPr>
          <w:lang w:val="ru-RU"/>
        </w:rPr>
        <w:t xml:space="preserve">на отчетную дату составляет </w:t>
      </w:r>
      <w:r w:rsidRPr="0049401A">
        <w:rPr>
          <w:lang w:val="ru-RU"/>
        </w:rPr>
        <w:t>0</w:t>
      </w:r>
      <w:r>
        <w:rPr>
          <w:lang w:val="ru-RU"/>
        </w:rPr>
        <w:t>,8</w:t>
      </w:r>
      <w:r w:rsidR="00C162EC">
        <w:rPr>
          <w:lang w:val="ru-RU"/>
        </w:rPr>
        <w:t xml:space="preserve"> млн. </w:t>
      </w:r>
      <w:proofErr w:type="spellStart"/>
      <w:r w:rsidR="00C162EC">
        <w:rPr>
          <w:lang w:val="ru-RU"/>
        </w:rPr>
        <w:t>шв</w:t>
      </w:r>
      <w:proofErr w:type="spellEnd"/>
      <w:r w:rsidR="00C162EC">
        <w:rPr>
          <w:lang w:val="ru-RU"/>
        </w:rPr>
        <w:t>. </w:t>
      </w:r>
      <w:r>
        <w:rPr>
          <w:lang w:val="ru-RU"/>
        </w:rPr>
        <w:t>франков</w:t>
      </w:r>
      <w:r w:rsidRPr="00ED74F8">
        <w:rPr>
          <w:lang w:val="ru-RU"/>
        </w:rPr>
        <w:t xml:space="preserve"> </w:t>
      </w:r>
      <w:r w:rsidRPr="0049401A">
        <w:rPr>
          <w:lang w:val="ru-RU"/>
        </w:rPr>
        <w:t>[0</w:t>
      </w:r>
      <w:r>
        <w:rPr>
          <w:lang w:val="ru-RU"/>
        </w:rPr>
        <w:t>,7</w:t>
      </w:r>
      <w:r w:rsidR="00C162EC">
        <w:rPr>
          <w:lang w:val="ru-RU"/>
        </w:rPr>
        <w:t> </w:t>
      </w:r>
      <w:r>
        <w:rPr>
          <w:lang w:val="ru-RU"/>
        </w:rPr>
        <w:t xml:space="preserve">млн. </w:t>
      </w:r>
      <w:proofErr w:type="spellStart"/>
      <w:r>
        <w:rPr>
          <w:lang w:val="ru-RU"/>
        </w:rPr>
        <w:t>шв</w:t>
      </w:r>
      <w:proofErr w:type="spellEnd"/>
      <w:r>
        <w:rPr>
          <w:lang w:val="ru-RU"/>
        </w:rPr>
        <w:t>.</w:t>
      </w:r>
      <w:r w:rsidR="00C162EC">
        <w:rPr>
          <w:lang w:val="ru-RU"/>
        </w:rPr>
        <w:t> </w:t>
      </w:r>
      <w:r>
        <w:rPr>
          <w:lang w:val="ru-RU"/>
        </w:rPr>
        <w:t>франков</w:t>
      </w:r>
      <w:r w:rsidRPr="00ED74F8">
        <w:rPr>
          <w:lang w:val="ru-RU"/>
        </w:rPr>
        <w:t xml:space="preserve"> </w:t>
      </w:r>
      <w:r>
        <w:rPr>
          <w:lang w:val="ru-RU"/>
        </w:rPr>
        <w:t xml:space="preserve">на 31 декабря </w:t>
      </w:r>
      <w:r w:rsidRPr="00F57A6A">
        <w:rPr>
          <w:lang w:val="ru-RU"/>
        </w:rPr>
        <w:t>201</w:t>
      </w:r>
      <w:r>
        <w:rPr>
          <w:lang w:val="ru-RU"/>
        </w:rPr>
        <w:t>2</w:t>
      </w:r>
      <w:r w:rsidR="00C162EC">
        <w:rPr>
          <w:lang w:val="ru-RU"/>
        </w:rPr>
        <w:t> </w:t>
      </w:r>
      <w:r>
        <w:rPr>
          <w:lang w:val="ru-RU"/>
        </w:rPr>
        <w:t>г.</w:t>
      </w:r>
      <w:r w:rsidRPr="00FB0CD6">
        <w:rPr>
          <w:lang w:val="ru-RU"/>
        </w:rPr>
        <w:t>]</w:t>
      </w:r>
    </w:p>
    <w:p w:rsidR="000A4D7F" w:rsidRPr="00FB0CD6" w:rsidRDefault="000A4D7F" w:rsidP="000A4D7F">
      <w:pPr>
        <w:pStyle w:val="ListParagraph"/>
        <w:rPr>
          <w:lang w:val="ru-RU"/>
        </w:rPr>
      </w:pPr>
    </w:p>
    <w:p w:rsidR="000A4D7F" w:rsidRPr="00FB0CD6" w:rsidRDefault="003308D5" w:rsidP="00F73729">
      <w:pPr>
        <w:pStyle w:val="Style3"/>
        <w:numPr>
          <w:ilvl w:val="0"/>
          <w:numId w:val="3"/>
        </w:numPr>
        <w:spacing w:after="0"/>
        <w:rPr>
          <w:lang w:val="ru-RU"/>
        </w:rPr>
      </w:pPr>
      <w:r w:rsidRPr="00FB0CD6">
        <w:rPr>
          <w:lang w:val="ru-RU"/>
        </w:rPr>
        <w:t>Субсидия на образование</w:t>
      </w:r>
      <w:r w:rsidR="000A4D7F" w:rsidRPr="00FB0CD6">
        <w:rPr>
          <w:lang w:val="ru-RU"/>
        </w:rPr>
        <w:t xml:space="preserve"> </w:t>
      </w:r>
      <w:r w:rsidRPr="00FB0CD6">
        <w:rPr>
          <w:lang w:val="ru-RU"/>
        </w:rPr>
        <w:t>–</w:t>
      </w:r>
      <w:r w:rsidR="000A4D7F" w:rsidRPr="00FB0CD6">
        <w:rPr>
          <w:lang w:val="ru-RU"/>
        </w:rPr>
        <w:t xml:space="preserve"> </w:t>
      </w:r>
      <w:r w:rsidRPr="00FB0CD6">
        <w:rPr>
          <w:lang w:val="ru-RU"/>
        </w:rPr>
        <w:t xml:space="preserve">международные сотрудники, за исключением проживающих в стране происхождения, имеют право на субсидию, покрывающую </w:t>
      </w:r>
      <w:r w:rsidR="000A4D7F" w:rsidRPr="00FB0CD6">
        <w:rPr>
          <w:rFonts w:cs="Arial"/>
          <w:szCs w:val="22"/>
          <w:lang w:val="ru-RU"/>
        </w:rPr>
        <w:t>75</w:t>
      </w:r>
      <w:r w:rsidRPr="00FB0CD6">
        <w:rPr>
          <w:rFonts w:cs="Arial"/>
          <w:szCs w:val="22"/>
          <w:lang w:val="ru-RU"/>
        </w:rPr>
        <w:t xml:space="preserve">% стоимости образовательных услуг для детей, находящихся на иждивении, до окончания учебного года, </w:t>
      </w:r>
      <w:r w:rsidR="00FB0CD6" w:rsidRPr="00FB0CD6">
        <w:rPr>
          <w:rFonts w:cs="Arial"/>
          <w:szCs w:val="22"/>
          <w:lang w:val="ru-RU"/>
        </w:rPr>
        <w:t xml:space="preserve">в котором </w:t>
      </w:r>
      <w:r w:rsidRPr="00FB0CD6">
        <w:rPr>
          <w:rFonts w:cs="Arial"/>
          <w:szCs w:val="22"/>
          <w:lang w:val="ru-RU"/>
        </w:rPr>
        <w:t>ребенок достиг</w:t>
      </w:r>
      <w:r w:rsidR="00FB0CD6" w:rsidRPr="00FB0CD6">
        <w:rPr>
          <w:rFonts w:cs="Arial"/>
          <w:szCs w:val="22"/>
          <w:lang w:val="ru-RU"/>
        </w:rPr>
        <w:t>н</w:t>
      </w:r>
      <w:r w:rsidRPr="00FB0CD6">
        <w:rPr>
          <w:rFonts w:cs="Arial"/>
          <w:szCs w:val="22"/>
          <w:lang w:val="ru-RU"/>
        </w:rPr>
        <w:t xml:space="preserve">ет </w:t>
      </w:r>
      <w:r w:rsidR="000A4D7F" w:rsidRPr="00FB0CD6">
        <w:rPr>
          <w:rFonts w:cs="Arial"/>
          <w:szCs w:val="22"/>
          <w:lang w:val="ru-RU"/>
        </w:rPr>
        <w:t>25</w:t>
      </w:r>
      <w:r w:rsidRPr="00FB0CD6">
        <w:rPr>
          <w:rFonts w:cs="Arial"/>
          <w:szCs w:val="22"/>
          <w:lang w:val="ru-RU"/>
        </w:rPr>
        <w:t>-летнего возраста</w:t>
      </w:r>
      <w:r w:rsidR="000A4D7F" w:rsidRPr="00FB0CD6">
        <w:rPr>
          <w:rFonts w:cs="Arial"/>
          <w:szCs w:val="22"/>
          <w:lang w:val="ru-RU"/>
        </w:rPr>
        <w:t xml:space="preserve">.  </w:t>
      </w:r>
      <w:r w:rsidRPr="00FB0CD6">
        <w:rPr>
          <w:rFonts w:cs="Arial"/>
          <w:szCs w:val="22"/>
          <w:lang w:val="ru-RU"/>
        </w:rPr>
        <w:t>Ассигнования на субсидии на образование зависят от числа месяцев с начала года обучения в высшей школе</w:t>
      </w:r>
      <w:r w:rsidR="000A4D7F" w:rsidRPr="00FB0CD6">
        <w:rPr>
          <w:szCs w:val="22"/>
          <w:lang w:val="ru-RU"/>
        </w:rPr>
        <w:t>/</w:t>
      </w:r>
      <w:r w:rsidRPr="00FB0CD6">
        <w:rPr>
          <w:szCs w:val="22"/>
          <w:lang w:val="ru-RU"/>
        </w:rPr>
        <w:t xml:space="preserve">университете до </w:t>
      </w:r>
      <w:r w:rsidR="000A4D7F" w:rsidRPr="00FB0CD6">
        <w:rPr>
          <w:szCs w:val="22"/>
          <w:lang w:val="ru-RU"/>
        </w:rPr>
        <w:t>31</w:t>
      </w:r>
      <w:r w:rsidRPr="00FB0CD6">
        <w:rPr>
          <w:szCs w:val="22"/>
          <w:lang w:val="ru-RU"/>
        </w:rPr>
        <w:t> декабря</w:t>
      </w:r>
      <w:r w:rsidR="000A4D7F" w:rsidRPr="00FB0CD6">
        <w:rPr>
          <w:szCs w:val="22"/>
          <w:lang w:val="ru-RU"/>
        </w:rPr>
        <w:t xml:space="preserve"> 2013</w:t>
      </w:r>
      <w:r w:rsidRPr="00FB0CD6">
        <w:rPr>
          <w:szCs w:val="22"/>
          <w:lang w:val="ru-RU"/>
        </w:rPr>
        <w:t> г.,</w:t>
      </w:r>
      <w:r w:rsidR="00FB0CD6">
        <w:rPr>
          <w:szCs w:val="22"/>
          <w:lang w:val="ru-RU"/>
        </w:rPr>
        <w:t xml:space="preserve"> т.е. срока,</w:t>
      </w:r>
      <w:r w:rsidRPr="00FB0CD6">
        <w:rPr>
          <w:szCs w:val="22"/>
          <w:lang w:val="ru-RU"/>
        </w:rPr>
        <w:t xml:space="preserve"> </w:t>
      </w:r>
      <w:r w:rsidR="00FB0CD6" w:rsidRPr="00FB0CD6">
        <w:rPr>
          <w:szCs w:val="22"/>
          <w:lang w:val="ru-RU"/>
        </w:rPr>
        <w:t xml:space="preserve">за который необходимо внести причитающуюся </w:t>
      </w:r>
      <w:r w:rsidR="00FB0CD6">
        <w:rPr>
          <w:szCs w:val="22"/>
          <w:lang w:val="ru-RU"/>
        </w:rPr>
        <w:t>плату</w:t>
      </w:r>
      <w:r w:rsidR="00FB0CD6" w:rsidRPr="00FB0CD6">
        <w:rPr>
          <w:szCs w:val="22"/>
          <w:lang w:val="ru-RU"/>
        </w:rPr>
        <w:t xml:space="preserve">. </w:t>
      </w:r>
      <w:r w:rsidR="000A4D7F" w:rsidRPr="00FB0CD6">
        <w:rPr>
          <w:szCs w:val="22"/>
          <w:lang w:val="ru-RU"/>
        </w:rPr>
        <w:t xml:space="preserve"> </w:t>
      </w:r>
      <w:r w:rsidR="00FB0CD6" w:rsidRPr="00FB0CD6">
        <w:rPr>
          <w:szCs w:val="22"/>
          <w:lang w:val="ru-RU"/>
        </w:rPr>
        <w:t xml:space="preserve">Общий размер ассигнований на дату подготовки отчетности составил </w:t>
      </w:r>
      <w:r w:rsidR="000A4D7F" w:rsidRPr="00FB0CD6">
        <w:rPr>
          <w:szCs w:val="22"/>
          <w:lang w:val="ru-RU"/>
        </w:rPr>
        <w:t>1</w:t>
      </w:r>
      <w:r w:rsidR="00FB0CD6" w:rsidRPr="00FB0CD6">
        <w:rPr>
          <w:szCs w:val="22"/>
          <w:lang w:val="ru-RU"/>
        </w:rPr>
        <w:t>,</w:t>
      </w:r>
      <w:r w:rsidR="000A4D7F" w:rsidRPr="00FB0CD6">
        <w:rPr>
          <w:szCs w:val="22"/>
          <w:lang w:val="ru-RU"/>
        </w:rPr>
        <w:t>8</w:t>
      </w:r>
      <w:r w:rsidR="00FB0CD6" w:rsidRPr="00FB0CD6">
        <w:rPr>
          <w:szCs w:val="22"/>
          <w:lang w:val="ru-RU"/>
        </w:rPr>
        <w:t xml:space="preserve"> млн. </w:t>
      </w:r>
      <w:proofErr w:type="spellStart"/>
      <w:r w:rsidR="00FB0CD6" w:rsidRPr="00FB0CD6">
        <w:rPr>
          <w:szCs w:val="22"/>
          <w:lang w:val="ru-RU"/>
        </w:rPr>
        <w:t>шв</w:t>
      </w:r>
      <w:proofErr w:type="spellEnd"/>
      <w:r w:rsidR="00FB0CD6" w:rsidRPr="00FB0CD6">
        <w:rPr>
          <w:szCs w:val="22"/>
          <w:lang w:val="ru-RU"/>
        </w:rPr>
        <w:t>. франков</w:t>
      </w:r>
      <w:r w:rsidR="000A4D7F" w:rsidRPr="00FB0CD6">
        <w:rPr>
          <w:szCs w:val="22"/>
          <w:lang w:val="ru-RU"/>
        </w:rPr>
        <w:t xml:space="preserve"> [1</w:t>
      </w:r>
      <w:r w:rsidR="00FB0CD6" w:rsidRPr="00FB0CD6">
        <w:rPr>
          <w:szCs w:val="22"/>
          <w:lang w:val="ru-RU"/>
        </w:rPr>
        <w:t>,</w:t>
      </w:r>
      <w:r w:rsidR="000A4D7F" w:rsidRPr="00FB0CD6">
        <w:rPr>
          <w:szCs w:val="22"/>
          <w:lang w:val="ru-RU"/>
        </w:rPr>
        <w:t>8</w:t>
      </w:r>
      <w:r w:rsidR="00FB0CD6" w:rsidRPr="00FB0CD6">
        <w:rPr>
          <w:szCs w:val="22"/>
          <w:lang w:val="ru-RU"/>
        </w:rPr>
        <w:t> млн.</w:t>
      </w:r>
      <w:r w:rsidR="000A4D7F" w:rsidRPr="00FB0CD6">
        <w:rPr>
          <w:szCs w:val="22"/>
          <w:lang w:val="ru-RU"/>
        </w:rPr>
        <w:t xml:space="preserve"> </w:t>
      </w:r>
      <w:proofErr w:type="spellStart"/>
      <w:r w:rsidR="00FB0CD6" w:rsidRPr="00FB0CD6">
        <w:rPr>
          <w:szCs w:val="22"/>
          <w:lang w:val="ru-RU"/>
        </w:rPr>
        <w:t>шв</w:t>
      </w:r>
      <w:proofErr w:type="spellEnd"/>
      <w:r w:rsidR="00FB0CD6" w:rsidRPr="00FB0CD6">
        <w:rPr>
          <w:szCs w:val="22"/>
          <w:lang w:val="ru-RU"/>
        </w:rPr>
        <w:t xml:space="preserve">. франков по состоянию на </w:t>
      </w:r>
      <w:r w:rsidR="000A4D7F" w:rsidRPr="00FB0CD6">
        <w:rPr>
          <w:szCs w:val="22"/>
          <w:lang w:val="ru-RU"/>
        </w:rPr>
        <w:t>31</w:t>
      </w:r>
      <w:r w:rsidR="00FB0CD6" w:rsidRPr="00FB0CD6">
        <w:rPr>
          <w:szCs w:val="22"/>
          <w:lang w:val="ru-RU"/>
        </w:rPr>
        <w:t> декабря</w:t>
      </w:r>
      <w:r w:rsidR="000A4D7F" w:rsidRPr="00FB0CD6">
        <w:rPr>
          <w:szCs w:val="22"/>
          <w:lang w:val="ru-RU"/>
        </w:rPr>
        <w:t xml:space="preserve"> 2012</w:t>
      </w:r>
      <w:r w:rsidR="00FB0CD6" w:rsidRPr="00FB0CD6">
        <w:rPr>
          <w:szCs w:val="22"/>
          <w:lang w:val="ru-RU"/>
        </w:rPr>
        <w:t> г.</w:t>
      </w:r>
      <w:r w:rsidR="000A4D7F" w:rsidRPr="00FB0CD6">
        <w:rPr>
          <w:szCs w:val="22"/>
          <w:lang w:val="ru-RU"/>
        </w:rPr>
        <w:t>].</w:t>
      </w:r>
    </w:p>
    <w:p w:rsidR="000A4D7F" w:rsidRPr="00557285" w:rsidRDefault="000A4D7F" w:rsidP="000A4D7F">
      <w:pPr>
        <w:pStyle w:val="ListParagraph"/>
        <w:rPr>
          <w:lang w:val="ru-RU"/>
        </w:rPr>
      </w:pPr>
    </w:p>
    <w:p w:rsidR="000A4D7F" w:rsidRPr="00557285" w:rsidRDefault="00A93A23" w:rsidP="00F73729">
      <w:pPr>
        <w:pStyle w:val="Style3"/>
        <w:numPr>
          <w:ilvl w:val="0"/>
          <w:numId w:val="3"/>
        </w:numPr>
        <w:spacing w:after="0"/>
        <w:rPr>
          <w:lang w:val="ru-RU"/>
        </w:rPr>
      </w:pPr>
      <w:r w:rsidRPr="00557285">
        <w:rPr>
          <w:lang w:val="ru-RU"/>
        </w:rPr>
        <w:t>Вознаграждение трудовых достижений</w:t>
      </w:r>
      <w:r w:rsidR="000A4D7F" w:rsidRPr="00557285">
        <w:rPr>
          <w:lang w:val="ru-RU"/>
        </w:rPr>
        <w:t xml:space="preserve"> </w:t>
      </w:r>
      <w:r w:rsidR="00D944BC" w:rsidRPr="00557285">
        <w:rPr>
          <w:lang w:val="ru-RU"/>
        </w:rPr>
        <w:t>–</w:t>
      </w:r>
      <w:r w:rsidR="000A4D7F" w:rsidRPr="00557285">
        <w:rPr>
          <w:lang w:val="ru-RU"/>
        </w:rPr>
        <w:t xml:space="preserve"> </w:t>
      </w:r>
      <w:r w:rsidRPr="00557285">
        <w:rPr>
          <w:lang w:val="ru-RU"/>
        </w:rPr>
        <w:t xml:space="preserve">в </w:t>
      </w:r>
      <w:r w:rsidR="00D944BC" w:rsidRPr="00557285">
        <w:rPr>
          <w:lang w:val="ru-RU"/>
        </w:rPr>
        <w:t>2013</w:t>
      </w:r>
      <w:r w:rsidRPr="00557285">
        <w:t> </w:t>
      </w:r>
      <w:r w:rsidRPr="00557285">
        <w:rPr>
          <w:lang w:val="ru-RU"/>
        </w:rPr>
        <w:t>г. ВОИС начала реализацию программы поощрения и признания заслуг, согласно которой сотрудники, чья работа получила оценку «высокие результаты»,</w:t>
      </w:r>
      <w:r w:rsidR="00557285" w:rsidRPr="00557285">
        <w:rPr>
          <w:lang w:val="ru-RU"/>
        </w:rPr>
        <w:t xml:space="preserve"> могут рассматриваться как потенциальные кандидаты на получение единовременного денежного пособия в размере </w:t>
      </w:r>
      <w:r w:rsidR="00D944BC" w:rsidRPr="00557285">
        <w:rPr>
          <w:lang w:val="ru-RU"/>
        </w:rPr>
        <w:t>2</w:t>
      </w:r>
      <w:r w:rsidR="00557285" w:rsidRPr="00557285">
        <w:rPr>
          <w:lang w:val="ru-RU"/>
        </w:rPr>
        <w:t>,</w:t>
      </w:r>
      <w:r w:rsidR="00D944BC" w:rsidRPr="00557285">
        <w:rPr>
          <w:lang w:val="ru-RU"/>
        </w:rPr>
        <w:t>5</w:t>
      </w:r>
      <w:r w:rsidR="00557285" w:rsidRPr="00557285">
        <w:rPr>
          <w:lang w:val="ru-RU"/>
        </w:rPr>
        <w:t xml:space="preserve"> тыс. или </w:t>
      </w:r>
      <w:r w:rsidR="00D944BC" w:rsidRPr="00557285">
        <w:rPr>
          <w:lang w:val="ru-RU"/>
        </w:rPr>
        <w:t>5</w:t>
      </w:r>
      <w:r w:rsidR="00557285" w:rsidRPr="00557285">
        <w:rPr>
          <w:lang w:val="ru-RU"/>
        </w:rPr>
        <w:t xml:space="preserve"> тыс. </w:t>
      </w:r>
      <w:proofErr w:type="spellStart"/>
      <w:r w:rsidR="00557285" w:rsidRPr="00557285">
        <w:rPr>
          <w:lang w:val="ru-RU"/>
        </w:rPr>
        <w:t>шв</w:t>
      </w:r>
      <w:proofErr w:type="spellEnd"/>
      <w:r w:rsidR="00557285" w:rsidRPr="00557285">
        <w:rPr>
          <w:lang w:val="ru-RU"/>
        </w:rPr>
        <w:t xml:space="preserve">. франков. </w:t>
      </w:r>
      <w:r w:rsidR="00D944BC" w:rsidRPr="00557285">
        <w:rPr>
          <w:lang w:val="ru-RU"/>
        </w:rPr>
        <w:t xml:space="preserve"> </w:t>
      </w:r>
      <w:r w:rsidR="00557285" w:rsidRPr="00557285">
        <w:rPr>
          <w:lang w:val="ru-RU"/>
        </w:rPr>
        <w:t xml:space="preserve">Согласно решениям, принятым за год, общий размер средств, выплаченных в порядке поощрения трудовых достижений, составил </w:t>
      </w:r>
      <w:r w:rsidR="00BC26FB" w:rsidRPr="00557285">
        <w:rPr>
          <w:lang w:val="ru-RU"/>
        </w:rPr>
        <w:t>125</w:t>
      </w:r>
      <w:r w:rsidR="00557285" w:rsidRPr="00557285">
        <w:rPr>
          <w:lang w:val="ru-RU"/>
        </w:rPr>
        <w:t xml:space="preserve"> тыс. </w:t>
      </w:r>
      <w:proofErr w:type="spellStart"/>
      <w:r w:rsidR="00557285" w:rsidRPr="00557285">
        <w:rPr>
          <w:lang w:val="ru-RU"/>
        </w:rPr>
        <w:t>шв</w:t>
      </w:r>
      <w:proofErr w:type="spellEnd"/>
      <w:r w:rsidR="00557285" w:rsidRPr="00557285">
        <w:rPr>
          <w:lang w:val="ru-RU"/>
        </w:rPr>
        <w:t>. франков на 31 декабря 2013 г.</w:t>
      </w:r>
    </w:p>
    <w:p w:rsidR="00101989" w:rsidRPr="00557285" w:rsidRDefault="00101989" w:rsidP="001372BE">
      <w:pPr>
        <w:pStyle w:val="Style3"/>
        <w:spacing w:after="0"/>
        <w:rPr>
          <w:lang w:val="ru-RU"/>
        </w:rPr>
      </w:pPr>
    </w:p>
    <w:p w:rsidR="000D52D7" w:rsidRPr="00557285" w:rsidRDefault="000D52D7" w:rsidP="007C6D77">
      <w:pPr>
        <w:pStyle w:val="Style3"/>
        <w:spacing w:after="0"/>
        <w:rPr>
          <w:b/>
          <w:lang w:val="ru-RU"/>
        </w:rPr>
      </w:pPr>
    </w:p>
    <w:p w:rsidR="00177891" w:rsidRPr="00B7729F" w:rsidRDefault="00177891" w:rsidP="00177891">
      <w:pPr>
        <w:pStyle w:val="Style3"/>
        <w:spacing w:after="0"/>
        <w:rPr>
          <w:b/>
          <w:lang w:val="ru-RU"/>
        </w:rPr>
      </w:pPr>
      <w:r>
        <w:rPr>
          <w:b/>
          <w:lang w:val="ru-RU"/>
        </w:rPr>
        <w:t>П</w:t>
      </w:r>
      <w:r w:rsidRPr="0049401A">
        <w:rPr>
          <w:b/>
          <w:lang w:val="ru-RU"/>
        </w:rPr>
        <w:t>особия после прекращения службы</w:t>
      </w:r>
      <w:r w:rsidRPr="00B7729F">
        <w:rPr>
          <w:b/>
          <w:lang w:val="ru-RU"/>
        </w:rPr>
        <w:t xml:space="preserve"> </w:t>
      </w:r>
    </w:p>
    <w:p w:rsidR="00177891" w:rsidRPr="00B7729F" w:rsidRDefault="00177891" w:rsidP="00177891">
      <w:pPr>
        <w:pStyle w:val="Style3"/>
        <w:spacing w:after="0"/>
        <w:rPr>
          <w:lang w:val="ru-RU"/>
        </w:rPr>
      </w:pPr>
    </w:p>
    <w:p w:rsidR="00177891" w:rsidRPr="00692729" w:rsidRDefault="00177891" w:rsidP="00866DE9">
      <w:pPr>
        <w:pStyle w:val="Style3"/>
        <w:spacing w:after="0"/>
        <w:rPr>
          <w:lang w:val="ru-RU"/>
        </w:rPr>
      </w:pPr>
      <w:r>
        <w:rPr>
          <w:i/>
          <w:lang w:val="ru-RU"/>
        </w:rPr>
        <w:t>Закрытый</w:t>
      </w:r>
      <w:r w:rsidRPr="00692729">
        <w:rPr>
          <w:i/>
          <w:lang w:val="ru-RU"/>
        </w:rPr>
        <w:t xml:space="preserve"> </w:t>
      </w:r>
      <w:r>
        <w:rPr>
          <w:i/>
          <w:lang w:val="ru-RU"/>
        </w:rPr>
        <w:t>пенсионный</w:t>
      </w:r>
      <w:r w:rsidRPr="00692729">
        <w:rPr>
          <w:i/>
          <w:lang w:val="ru-RU"/>
        </w:rPr>
        <w:t xml:space="preserve"> </w:t>
      </w:r>
      <w:r>
        <w:rPr>
          <w:i/>
          <w:lang w:val="ru-RU"/>
        </w:rPr>
        <w:t>фонд</w:t>
      </w:r>
      <w:r w:rsidRPr="00692729">
        <w:rPr>
          <w:i/>
          <w:lang w:val="ru-RU"/>
        </w:rPr>
        <w:t xml:space="preserve"> (</w:t>
      </w:r>
      <w:r w:rsidRPr="001372BE">
        <w:rPr>
          <w:i/>
        </w:rPr>
        <w:t>CROMPI</w:t>
      </w:r>
      <w:r w:rsidRPr="00692729">
        <w:rPr>
          <w:i/>
          <w:lang w:val="ru-RU"/>
        </w:rPr>
        <w:t>)</w:t>
      </w:r>
      <w:r w:rsidRPr="00692729">
        <w:rPr>
          <w:lang w:val="ru-RU"/>
        </w:rPr>
        <w:t xml:space="preserve">: </w:t>
      </w:r>
      <w:r>
        <w:rPr>
          <w:lang w:val="ru-RU"/>
        </w:rPr>
        <w:t>До того, как стать участницей ОПФПООН, организация-предшественница ВОИС имела собственный пенсионный фонд, учрежденный в 1955 г.  Этот пенсионный фонд был закрыт для новых участников 30 сентября 1975 г., но он продолжал функционировать под управлением Совета Фонда для тех, кто являлся его участниками на момент закрытия</w:t>
      </w:r>
      <w:r w:rsidRPr="003C4FC8">
        <w:rPr>
          <w:lang w:val="ru-RU"/>
        </w:rPr>
        <w:t xml:space="preserve">. </w:t>
      </w:r>
      <w:r>
        <w:rPr>
          <w:lang w:val="ru-RU"/>
        </w:rPr>
        <w:t xml:space="preserve"> По соглашению между Закрытым пенсионным фондом и Организацией и в соответствии с недавно принятым решением Административного трибунала МОТ ВОИС </w:t>
      </w:r>
      <w:proofErr w:type="gramStart"/>
      <w:r>
        <w:rPr>
          <w:lang w:val="ru-RU"/>
        </w:rPr>
        <w:t>обязана</w:t>
      </w:r>
      <w:proofErr w:type="gramEnd"/>
      <w:r>
        <w:rPr>
          <w:lang w:val="ru-RU"/>
        </w:rPr>
        <w:t xml:space="preserve"> покрывать расходы Закрытого пенсионного фонда, обусловленные разницей в валютных курсах и разницей в пенсионном возрасте, который предусмотрен в Закрытом пенсионном фонде и ОПФПООН</w:t>
      </w:r>
      <w:r w:rsidRPr="00692729">
        <w:rPr>
          <w:lang w:val="ru-RU"/>
        </w:rPr>
        <w:t xml:space="preserve">. </w:t>
      </w:r>
      <w:r>
        <w:rPr>
          <w:lang w:val="ru-RU"/>
        </w:rPr>
        <w:t xml:space="preserve"> Организация несет определенные обязательства по отношению к участникам Закрытого пенсионного фонда, включая</w:t>
      </w:r>
      <w:r w:rsidRPr="00692729">
        <w:rPr>
          <w:lang w:val="ru-RU"/>
        </w:rPr>
        <w:t>:</w:t>
      </w:r>
    </w:p>
    <w:p w:rsidR="00177891" w:rsidRPr="00692729" w:rsidRDefault="00177891" w:rsidP="00177891">
      <w:pPr>
        <w:pStyle w:val="Style3"/>
        <w:spacing w:after="0"/>
        <w:rPr>
          <w:lang w:val="ru-RU"/>
        </w:rPr>
      </w:pPr>
    </w:p>
    <w:p w:rsidR="00CF44A9" w:rsidRPr="00177891" w:rsidRDefault="00177891" w:rsidP="00177891">
      <w:pPr>
        <w:pStyle w:val="Style3"/>
        <w:numPr>
          <w:ilvl w:val="0"/>
          <w:numId w:val="4"/>
        </w:numPr>
        <w:spacing w:after="0"/>
        <w:rPr>
          <w:lang w:val="ru-RU"/>
        </w:rPr>
      </w:pPr>
      <w:r>
        <w:rPr>
          <w:lang w:val="ru-RU"/>
        </w:rPr>
        <w:t>обязательства по покрытию расходов в связи с пенсиями, выплачиваемыми бывшим сотрудникам, участвующим в Закрытом пенсионном фонде, до достижения ими возраста 65 лет.  Согласно</w:t>
      </w:r>
      <w:r w:rsidRPr="00692729">
        <w:rPr>
          <w:lang w:val="ru-RU"/>
        </w:rPr>
        <w:t xml:space="preserve"> </w:t>
      </w:r>
      <w:r>
        <w:rPr>
          <w:lang w:val="ru-RU"/>
        </w:rPr>
        <w:t>актуарной</w:t>
      </w:r>
      <w:r w:rsidRPr="00692729">
        <w:rPr>
          <w:lang w:val="ru-RU"/>
        </w:rPr>
        <w:t xml:space="preserve"> </w:t>
      </w:r>
      <w:r>
        <w:rPr>
          <w:lang w:val="ru-RU"/>
        </w:rPr>
        <w:t>оценке</w:t>
      </w:r>
      <w:r w:rsidRPr="00692729">
        <w:rPr>
          <w:lang w:val="ru-RU"/>
        </w:rPr>
        <w:t xml:space="preserve">, </w:t>
      </w:r>
      <w:r>
        <w:rPr>
          <w:lang w:val="ru-RU"/>
        </w:rPr>
        <w:t>проведенной</w:t>
      </w:r>
      <w:r w:rsidRPr="00692729">
        <w:rPr>
          <w:lang w:val="ru-RU"/>
        </w:rPr>
        <w:t xml:space="preserve"> </w:t>
      </w:r>
      <w:r>
        <w:rPr>
          <w:lang w:val="ru-RU"/>
        </w:rPr>
        <w:t>в</w:t>
      </w:r>
      <w:r w:rsidRPr="00692729">
        <w:rPr>
          <w:lang w:val="ru-RU"/>
        </w:rPr>
        <w:t xml:space="preserve"> </w:t>
      </w:r>
      <w:r>
        <w:rPr>
          <w:lang w:val="ru-RU"/>
        </w:rPr>
        <w:t>декабре</w:t>
      </w:r>
      <w:r w:rsidRPr="00692729">
        <w:rPr>
          <w:lang w:val="ru-RU"/>
        </w:rPr>
        <w:t xml:space="preserve"> 201</w:t>
      </w:r>
      <w:r>
        <w:rPr>
          <w:lang w:val="ru-RU"/>
        </w:rPr>
        <w:t>3</w:t>
      </w:r>
      <w:r w:rsidRPr="00692729">
        <w:rPr>
          <w:lang w:val="ru-RU"/>
        </w:rPr>
        <w:t xml:space="preserve"> </w:t>
      </w:r>
      <w:r>
        <w:rPr>
          <w:lang w:val="ru-RU"/>
        </w:rPr>
        <w:t>г</w:t>
      </w:r>
      <w:r w:rsidRPr="00692729">
        <w:rPr>
          <w:lang w:val="ru-RU"/>
        </w:rPr>
        <w:t xml:space="preserve">., </w:t>
      </w:r>
      <w:r>
        <w:rPr>
          <w:lang w:val="ru-RU"/>
        </w:rPr>
        <w:t>сумма финансовых обязательств по состоянию на 31 декабря 2013 г. оценивается в 47 тыс.  </w:t>
      </w:r>
      <w:proofErr w:type="spellStart"/>
      <w:r>
        <w:rPr>
          <w:lang w:val="ru-RU"/>
        </w:rPr>
        <w:t>шв</w:t>
      </w:r>
      <w:proofErr w:type="spellEnd"/>
      <w:r>
        <w:rPr>
          <w:lang w:val="ru-RU"/>
        </w:rPr>
        <w:t xml:space="preserve">. франков </w:t>
      </w:r>
      <w:r w:rsidRPr="00692729">
        <w:rPr>
          <w:lang w:val="ru-RU"/>
        </w:rPr>
        <w:t>(</w:t>
      </w:r>
      <w:r>
        <w:rPr>
          <w:lang w:val="ru-RU"/>
        </w:rPr>
        <w:t>120 тыс. </w:t>
      </w:r>
      <w:proofErr w:type="spellStart"/>
      <w:r>
        <w:rPr>
          <w:lang w:val="ru-RU"/>
        </w:rPr>
        <w:t>шв</w:t>
      </w:r>
      <w:proofErr w:type="spellEnd"/>
      <w:r>
        <w:rPr>
          <w:lang w:val="ru-RU"/>
        </w:rPr>
        <w:t>. франков в</w:t>
      </w:r>
      <w:r w:rsidRPr="00692729">
        <w:rPr>
          <w:lang w:val="ru-RU"/>
        </w:rPr>
        <w:t xml:space="preserve"> 201</w:t>
      </w:r>
      <w:r>
        <w:rPr>
          <w:lang w:val="ru-RU"/>
        </w:rPr>
        <w:t>2 г.</w:t>
      </w:r>
      <w:r w:rsidRPr="00692729">
        <w:rPr>
          <w:lang w:val="ru-RU"/>
        </w:rPr>
        <w:t>).</w:t>
      </w:r>
    </w:p>
    <w:p w:rsidR="00D21E87" w:rsidRPr="00177891" w:rsidRDefault="00D21E87" w:rsidP="00D21E87">
      <w:pPr>
        <w:pStyle w:val="Style3"/>
        <w:spacing w:after="0"/>
        <w:ind w:left="360"/>
        <w:rPr>
          <w:lang w:val="ru-RU"/>
        </w:rPr>
      </w:pPr>
    </w:p>
    <w:p w:rsidR="00CF44A9" w:rsidRPr="00177891" w:rsidRDefault="00177891" w:rsidP="00F73729">
      <w:pPr>
        <w:pStyle w:val="Style3"/>
        <w:numPr>
          <w:ilvl w:val="0"/>
          <w:numId w:val="4"/>
        </w:numPr>
        <w:spacing w:after="0"/>
        <w:rPr>
          <w:lang w:val="ru-RU"/>
        </w:rPr>
      </w:pPr>
      <w:r>
        <w:rPr>
          <w:lang w:val="ru-RU"/>
        </w:rPr>
        <w:t>обязательства, вытекающие</w:t>
      </w:r>
      <w:r w:rsidRPr="00E631F3">
        <w:rPr>
          <w:lang w:val="ru-RU"/>
        </w:rPr>
        <w:t xml:space="preserve"> </w:t>
      </w:r>
      <w:r>
        <w:rPr>
          <w:lang w:val="ru-RU"/>
        </w:rPr>
        <w:t xml:space="preserve">из решения Административного трибунала Международной организации труда, принятого в 2006 г., по возмещению определенной разницы между начисляемыми в Закрытом пенсионном фонде пенсиями для его участников и начисляемыми пенсиями в ОПФПООН, сметная </w:t>
      </w:r>
      <w:proofErr w:type="gramStart"/>
      <w:r>
        <w:rPr>
          <w:lang w:val="ru-RU"/>
        </w:rPr>
        <w:t>сумма</w:t>
      </w:r>
      <w:proofErr w:type="gramEnd"/>
      <w:r>
        <w:rPr>
          <w:lang w:val="ru-RU"/>
        </w:rPr>
        <w:t xml:space="preserve"> которой, согласно актуарной оценке, проведенной в декабре 2013 г.</w:t>
      </w:r>
      <w:r w:rsidRPr="00692729">
        <w:rPr>
          <w:lang w:val="ru-RU"/>
        </w:rPr>
        <w:t xml:space="preserve">, </w:t>
      </w:r>
      <w:r>
        <w:rPr>
          <w:lang w:val="ru-RU"/>
        </w:rPr>
        <w:t>составляет 3,0</w:t>
      </w:r>
      <w:r w:rsidRPr="00692729">
        <w:rPr>
          <w:lang w:val="ru-RU"/>
        </w:rPr>
        <w:t xml:space="preserve"> </w:t>
      </w:r>
      <w:r>
        <w:rPr>
          <w:lang w:val="ru-RU"/>
        </w:rPr>
        <w:t xml:space="preserve">млн. </w:t>
      </w:r>
      <w:proofErr w:type="spellStart"/>
      <w:r>
        <w:rPr>
          <w:lang w:val="ru-RU"/>
        </w:rPr>
        <w:t>шв</w:t>
      </w:r>
      <w:proofErr w:type="spellEnd"/>
      <w:r>
        <w:rPr>
          <w:lang w:val="ru-RU"/>
        </w:rPr>
        <w:t>. франков по состоянию на 31 декабря 2013 г.</w:t>
      </w:r>
      <w:r w:rsidRPr="00692729">
        <w:rPr>
          <w:lang w:val="ru-RU"/>
        </w:rPr>
        <w:t xml:space="preserve"> (</w:t>
      </w:r>
      <w:r>
        <w:rPr>
          <w:lang w:val="ru-RU"/>
        </w:rPr>
        <w:t>3,1</w:t>
      </w:r>
      <w:r w:rsidRPr="00692729">
        <w:rPr>
          <w:lang w:val="ru-RU"/>
        </w:rPr>
        <w:t xml:space="preserve"> </w:t>
      </w:r>
      <w:r>
        <w:rPr>
          <w:lang w:val="ru-RU"/>
        </w:rPr>
        <w:t xml:space="preserve">млн. </w:t>
      </w:r>
      <w:proofErr w:type="spellStart"/>
      <w:r>
        <w:rPr>
          <w:lang w:val="ru-RU"/>
        </w:rPr>
        <w:t>шв</w:t>
      </w:r>
      <w:proofErr w:type="spellEnd"/>
      <w:r>
        <w:rPr>
          <w:lang w:val="ru-RU"/>
        </w:rPr>
        <w:t>. франков в</w:t>
      </w:r>
      <w:r w:rsidRPr="00692729">
        <w:rPr>
          <w:lang w:val="ru-RU"/>
        </w:rPr>
        <w:t xml:space="preserve"> </w:t>
      </w:r>
      <w:proofErr w:type="gramStart"/>
      <w:r w:rsidRPr="00692729">
        <w:rPr>
          <w:lang w:val="ru-RU"/>
        </w:rPr>
        <w:t>201</w:t>
      </w:r>
      <w:r w:rsidR="00E0051A">
        <w:rPr>
          <w:lang w:val="ru-RU"/>
        </w:rPr>
        <w:t>2 </w:t>
      </w:r>
      <w:r>
        <w:rPr>
          <w:lang w:val="ru-RU"/>
        </w:rPr>
        <w:t>г.</w:t>
      </w:r>
      <w:r w:rsidR="00E0051A">
        <w:rPr>
          <w:lang w:val="ru-RU"/>
        </w:rPr>
        <w:t>)</w:t>
      </w:r>
      <w:proofErr w:type="gramEnd"/>
    </w:p>
    <w:p w:rsidR="00CF44A9" w:rsidRPr="00177891" w:rsidRDefault="00CF44A9" w:rsidP="007C6D77">
      <w:pPr>
        <w:pStyle w:val="Style3"/>
        <w:spacing w:after="0"/>
        <w:rPr>
          <w:lang w:val="ru-RU"/>
        </w:rPr>
      </w:pPr>
    </w:p>
    <w:p w:rsidR="00121A1A" w:rsidRPr="00F1283F" w:rsidRDefault="00F1283F" w:rsidP="007C6D77">
      <w:pPr>
        <w:pStyle w:val="Style3"/>
        <w:spacing w:after="0"/>
        <w:rPr>
          <w:lang w:val="ru-RU"/>
        </w:rPr>
      </w:pPr>
      <w:r w:rsidRPr="00692729">
        <w:rPr>
          <w:i/>
          <w:lang w:val="ru-RU"/>
        </w:rPr>
        <w:t>Пособие на репатриацию, прое</w:t>
      </w:r>
      <w:proofErr w:type="gramStart"/>
      <w:r w:rsidRPr="00692729">
        <w:rPr>
          <w:i/>
          <w:lang w:val="ru-RU"/>
        </w:rPr>
        <w:t>зд в св</w:t>
      </w:r>
      <w:proofErr w:type="gramEnd"/>
      <w:r w:rsidRPr="00692729">
        <w:rPr>
          <w:i/>
          <w:lang w:val="ru-RU"/>
        </w:rPr>
        <w:t>язи с репатриацией</w:t>
      </w:r>
      <w:r w:rsidRPr="00692729">
        <w:rPr>
          <w:lang w:val="ru-RU"/>
        </w:rPr>
        <w:t xml:space="preserve">: </w:t>
      </w:r>
      <w:r>
        <w:rPr>
          <w:lang w:val="ru-RU"/>
        </w:rPr>
        <w:t>Организация несет договорные обязательства по выплате таких пособий, как пособие на репатриацию и оплату проезда некоторым сотрудникам, набранным на международной основе, в момент прекращения ими службы.  Согласно актуарной оценке, проведенной 31 декабря 2013 г. независимым актуарием, сметная сумма таких обязательств на отчетную дату являлась следующей</w:t>
      </w:r>
      <w:r w:rsidR="00CF44A9" w:rsidRPr="00F1283F">
        <w:rPr>
          <w:lang w:val="ru-RU"/>
        </w:rPr>
        <w:t>:</w:t>
      </w:r>
    </w:p>
    <w:p w:rsidR="003B5F73" w:rsidRPr="00F1283F" w:rsidRDefault="003B5F73" w:rsidP="007C6D77">
      <w:pPr>
        <w:pStyle w:val="Style3"/>
        <w:spacing w:after="0"/>
        <w:rPr>
          <w:rFonts w:ascii="Times New Roman" w:hAnsi="Times New Roman"/>
          <w:sz w:val="20"/>
          <w:lang w:val="ru-RU"/>
        </w:rPr>
      </w:pPr>
      <w:bookmarkStart w:id="17" w:name="RANGE!B3:E6"/>
      <w:bookmarkEnd w:id="17"/>
    </w:p>
    <w:p w:rsidR="00B040B6" w:rsidRDefault="00B46F2C" w:rsidP="002124A1">
      <w:pPr>
        <w:pStyle w:val="Style3"/>
        <w:spacing w:after="0"/>
        <w:jc w:val="center"/>
      </w:pPr>
      <w:r w:rsidRPr="00B46F2C">
        <w:rPr>
          <w:noProof/>
        </w:rPr>
        <w:drawing>
          <wp:inline distT="0" distB="0" distL="0" distR="0">
            <wp:extent cx="5734685" cy="11430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4685" cy="1143000"/>
                    </a:xfrm>
                    <a:prstGeom prst="rect">
                      <a:avLst/>
                    </a:prstGeom>
                    <a:noFill/>
                    <a:ln>
                      <a:noFill/>
                    </a:ln>
                  </pic:spPr>
                </pic:pic>
              </a:graphicData>
            </a:graphic>
          </wp:inline>
        </w:drawing>
      </w:r>
    </w:p>
    <w:p w:rsidR="002124A1" w:rsidRPr="00AD1138" w:rsidRDefault="002124A1" w:rsidP="002124A1">
      <w:pPr>
        <w:pStyle w:val="Style3"/>
        <w:spacing w:after="0"/>
        <w:jc w:val="center"/>
      </w:pPr>
    </w:p>
    <w:p w:rsidR="000D52D7" w:rsidRDefault="000D52D7" w:rsidP="00DF09B4">
      <w:pPr>
        <w:pStyle w:val="Style3"/>
        <w:spacing w:after="0"/>
        <w:rPr>
          <w:i/>
        </w:rPr>
      </w:pPr>
    </w:p>
    <w:p w:rsidR="002B379E" w:rsidRPr="00F1283F" w:rsidRDefault="00F1283F" w:rsidP="00DF09B4">
      <w:pPr>
        <w:pStyle w:val="Style3"/>
        <w:spacing w:after="0"/>
        <w:rPr>
          <w:lang w:val="ru-RU"/>
        </w:rPr>
      </w:pPr>
      <w:r w:rsidRPr="00692729">
        <w:rPr>
          <w:i/>
          <w:lang w:val="ru-RU"/>
        </w:rPr>
        <w:t>Медицинское</w:t>
      </w:r>
      <w:r w:rsidRPr="00C72D7D">
        <w:rPr>
          <w:i/>
          <w:lang w:val="ru-RU"/>
        </w:rPr>
        <w:t xml:space="preserve"> </w:t>
      </w:r>
      <w:r w:rsidRPr="00692729">
        <w:rPr>
          <w:i/>
          <w:lang w:val="ru-RU"/>
        </w:rPr>
        <w:t>страхование</w:t>
      </w:r>
      <w:r w:rsidRPr="00C72D7D">
        <w:rPr>
          <w:i/>
          <w:lang w:val="ru-RU"/>
        </w:rPr>
        <w:t xml:space="preserve"> </w:t>
      </w:r>
      <w:r w:rsidRPr="00692729">
        <w:rPr>
          <w:i/>
          <w:lang w:val="ru-RU"/>
        </w:rPr>
        <w:t>после</w:t>
      </w:r>
      <w:r w:rsidRPr="00C72D7D">
        <w:rPr>
          <w:i/>
          <w:lang w:val="ru-RU"/>
        </w:rPr>
        <w:t xml:space="preserve"> </w:t>
      </w:r>
      <w:r w:rsidRPr="00692729">
        <w:rPr>
          <w:i/>
          <w:lang w:val="ru-RU"/>
        </w:rPr>
        <w:t>прекращения</w:t>
      </w:r>
      <w:r w:rsidRPr="00C72D7D">
        <w:rPr>
          <w:i/>
          <w:lang w:val="ru-RU"/>
        </w:rPr>
        <w:t xml:space="preserve"> </w:t>
      </w:r>
      <w:r w:rsidRPr="00692729">
        <w:rPr>
          <w:i/>
          <w:lang w:val="ru-RU"/>
        </w:rPr>
        <w:t>службы</w:t>
      </w:r>
      <w:r w:rsidRPr="00C72D7D" w:rsidDel="00692729">
        <w:rPr>
          <w:i/>
          <w:lang w:val="ru-RU"/>
        </w:rPr>
        <w:t xml:space="preserve"> </w:t>
      </w:r>
      <w:r w:rsidRPr="00C72D7D">
        <w:rPr>
          <w:i/>
          <w:lang w:val="ru-RU"/>
        </w:rPr>
        <w:t>(</w:t>
      </w:r>
      <w:r>
        <w:rPr>
          <w:i/>
          <w:lang w:val="ru-RU"/>
        </w:rPr>
        <w:t>МСПС</w:t>
      </w:r>
      <w:r w:rsidRPr="00C72D7D">
        <w:rPr>
          <w:i/>
          <w:lang w:val="ru-RU"/>
        </w:rPr>
        <w:t>)</w:t>
      </w:r>
      <w:r w:rsidRPr="00C72D7D">
        <w:rPr>
          <w:lang w:val="ru-RU"/>
        </w:rPr>
        <w:t xml:space="preserve">: </w:t>
      </w:r>
      <w:r>
        <w:rPr>
          <w:lang w:val="ru-RU"/>
        </w:rPr>
        <w:t>Организация также несет договорное обязательство по выплате медицинского пособия своим сотрудникам в форме страховых взносов в систему медицинского страхования и страхования от несчастного случая</w:t>
      </w:r>
      <w:r w:rsidRPr="00C72D7D">
        <w:rPr>
          <w:lang w:val="ru-RU"/>
        </w:rPr>
        <w:t xml:space="preserve">. </w:t>
      </w:r>
      <w:r>
        <w:rPr>
          <w:lang w:val="ru-RU"/>
        </w:rPr>
        <w:t>Выходящие в отставку сотрудники (и их супруги, дети-иждивенцы и пережившие сотрудника иждивенцы) имеют право на пособие в рамках МСПС в том случае, если после выхода в отставку они продолжают участвовать в системе медицинского страхования после прекращения службы.  В соответствии с Положениями и правилами ВОИС о персонале Организация выплачивает 65% ежемесячного взноса в систему медицинского страхования</w:t>
      </w:r>
      <w:r w:rsidRPr="00C72D7D">
        <w:rPr>
          <w:lang w:val="ru-RU"/>
        </w:rPr>
        <w:t xml:space="preserve">. </w:t>
      </w:r>
      <w:r>
        <w:rPr>
          <w:lang w:val="ru-RU"/>
        </w:rPr>
        <w:t>На сегодняшний день ежемесячный страховой взнос составляет 552 </w:t>
      </w:r>
      <w:proofErr w:type="spellStart"/>
      <w:r>
        <w:rPr>
          <w:lang w:val="ru-RU"/>
        </w:rPr>
        <w:t>шв</w:t>
      </w:r>
      <w:proofErr w:type="spellEnd"/>
      <w:r>
        <w:rPr>
          <w:lang w:val="ru-RU"/>
        </w:rPr>
        <w:t>. франка</w:t>
      </w:r>
      <w:r w:rsidRPr="00272771">
        <w:rPr>
          <w:lang w:val="ru-RU"/>
        </w:rPr>
        <w:t xml:space="preserve"> [</w:t>
      </w:r>
      <w:r>
        <w:rPr>
          <w:lang w:val="ru-RU"/>
        </w:rPr>
        <w:t>по состоянию на 31 декабря</w:t>
      </w:r>
      <w:r w:rsidRPr="00C72D7D">
        <w:rPr>
          <w:lang w:val="ru-RU"/>
        </w:rPr>
        <w:t xml:space="preserve"> 201</w:t>
      </w:r>
      <w:r>
        <w:rPr>
          <w:lang w:val="ru-RU"/>
        </w:rPr>
        <w:t>3 г.</w:t>
      </w:r>
      <w:r w:rsidRPr="00C72D7D">
        <w:rPr>
          <w:lang w:val="ru-RU"/>
        </w:rPr>
        <w:t xml:space="preserve">]. </w:t>
      </w:r>
      <w:r>
        <w:rPr>
          <w:lang w:val="ru-RU"/>
        </w:rPr>
        <w:t>Установленные обязательства по выплате пособий в рамках медицинского страхования после прекращения службы оценены с использованием методики прогнозируемой условной единицы с дисконтированием прогнозируемого будущего выбытия средств с использованием дисконтной ставки, основанной как на первоклассных корпоративных облигациях в швейцарских франках, так и на облигациях швейцарского правительства</w:t>
      </w:r>
      <w:r w:rsidRPr="00C72D7D">
        <w:rPr>
          <w:lang w:val="ru-RU"/>
        </w:rPr>
        <w:t xml:space="preserve">. </w:t>
      </w:r>
      <w:r>
        <w:rPr>
          <w:lang w:val="ru-RU"/>
        </w:rPr>
        <w:t>Эта система не финансируется по бюджету, и никакие ее активы не включены в долгосрочный фонд пособий, выплачиваемых сотрудникам.  Согласно актуарной оценке, проведенной в декабре 2013 г. независимым учреждением, такие обязательства эквивалентны следующим суммам</w:t>
      </w:r>
      <w:r w:rsidR="00CF44A9" w:rsidRPr="00F1283F">
        <w:rPr>
          <w:lang w:val="ru-RU"/>
        </w:rPr>
        <w:t>:</w:t>
      </w:r>
    </w:p>
    <w:p w:rsidR="00D944BC" w:rsidRPr="00F1283F" w:rsidRDefault="00D944BC" w:rsidP="00DF09B4">
      <w:pPr>
        <w:pStyle w:val="Style3"/>
        <w:spacing w:after="0"/>
        <w:rPr>
          <w:lang w:val="ru-RU"/>
        </w:rPr>
      </w:pPr>
    </w:p>
    <w:p w:rsidR="003B5F73" w:rsidRDefault="00B46F2C" w:rsidP="002124A1">
      <w:pPr>
        <w:pStyle w:val="Style3"/>
        <w:spacing w:after="0"/>
        <w:jc w:val="center"/>
        <w:rPr>
          <w:rFonts w:ascii="Times New Roman" w:hAnsi="Times New Roman"/>
          <w:sz w:val="20"/>
        </w:rPr>
      </w:pPr>
      <w:r w:rsidRPr="00B46F2C">
        <w:rPr>
          <w:noProof/>
        </w:rPr>
        <w:drawing>
          <wp:inline distT="0" distB="0" distL="0" distR="0">
            <wp:extent cx="5734685" cy="12719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4685" cy="1271905"/>
                    </a:xfrm>
                    <a:prstGeom prst="rect">
                      <a:avLst/>
                    </a:prstGeom>
                    <a:noFill/>
                    <a:ln>
                      <a:noFill/>
                    </a:ln>
                  </pic:spPr>
                </pic:pic>
              </a:graphicData>
            </a:graphic>
          </wp:inline>
        </w:drawing>
      </w:r>
    </w:p>
    <w:p w:rsidR="00A74529" w:rsidRDefault="00A74529" w:rsidP="002124A1">
      <w:pPr>
        <w:jc w:val="both"/>
        <w:rPr>
          <w:rFonts w:ascii="Arial" w:hAnsi="Arial" w:cs="Arial"/>
          <w:sz w:val="22"/>
          <w:szCs w:val="22"/>
        </w:rPr>
      </w:pPr>
    </w:p>
    <w:p w:rsidR="002A1684" w:rsidRPr="000130AC" w:rsidRDefault="006B6EAD" w:rsidP="002124A1">
      <w:pPr>
        <w:jc w:val="both"/>
        <w:rPr>
          <w:rFonts w:ascii="Arial" w:hAnsi="Arial" w:cs="Arial"/>
          <w:sz w:val="22"/>
          <w:szCs w:val="22"/>
          <w:lang w:val="ru-RU"/>
        </w:rPr>
      </w:pPr>
      <w:r w:rsidRPr="006B6EAD">
        <w:rPr>
          <w:rFonts w:ascii="Arial" w:hAnsi="Arial" w:cs="Arial"/>
          <w:sz w:val="22"/>
          <w:szCs w:val="22"/>
          <w:lang w:val="ru-RU"/>
        </w:rPr>
        <w:t>Актуарные предположения и расчеты, применимые к обязательствам в рамках МСПС, по состоянию на 31</w:t>
      </w:r>
      <w:r w:rsidR="000130AC">
        <w:rPr>
          <w:rFonts w:ascii="Arial" w:hAnsi="Arial" w:cs="Arial"/>
          <w:sz w:val="22"/>
          <w:szCs w:val="22"/>
        </w:rPr>
        <w:t> </w:t>
      </w:r>
      <w:r w:rsidRPr="006B6EAD">
        <w:rPr>
          <w:rFonts w:ascii="Arial" w:hAnsi="Arial" w:cs="Arial"/>
          <w:sz w:val="22"/>
          <w:szCs w:val="22"/>
          <w:lang w:val="ru-RU"/>
        </w:rPr>
        <w:t>декабря 201</w:t>
      </w:r>
      <w:r w:rsidR="000130AC" w:rsidRPr="000130AC">
        <w:rPr>
          <w:rFonts w:ascii="Arial" w:hAnsi="Arial" w:cs="Arial"/>
          <w:sz w:val="22"/>
          <w:szCs w:val="22"/>
          <w:lang w:val="ru-RU"/>
        </w:rPr>
        <w:t>3</w:t>
      </w:r>
      <w:r w:rsidR="000130AC">
        <w:rPr>
          <w:rFonts w:ascii="Arial" w:hAnsi="Arial" w:cs="Arial"/>
          <w:sz w:val="22"/>
          <w:szCs w:val="22"/>
        </w:rPr>
        <w:t> </w:t>
      </w:r>
      <w:r w:rsidRPr="006B6EAD">
        <w:rPr>
          <w:rFonts w:ascii="Arial" w:hAnsi="Arial" w:cs="Arial"/>
          <w:sz w:val="22"/>
          <w:szCs w:val="22"/>
          <w:lang w:val="ru-RU"/>
        </w:rPr>
        <w:t>г. представлены в следующей таблице</w:t>
      </w:r>
      <w:r w:rsidR="00E0051A">
        <w:rPr>
          <w:rFonts w:ascii="Arial" w:hAnsi="Arial" w:cs="Arial"/>
          <w:sz w:val="22"/>
          <w:szCs w:val="22"/>
          <w:lang w:val="ru-RU"/>
        </w:rPr>
        <w:t>.</w:t>
      </w:r>
    </w:p>
    <w:p w:rsidR="003B5F73" w:rsidRPr="000130AC" w:rsidRDefault="003B5F73" w:rsidP="00B13782">
      <w:pPr>
        <w:jc w:val="both"/>
        <w:rPr>
          <w:sz w:val="20"/>
          <w:szCs w:val="20"/>
          <w:lang w:val="ru-RU"/>
        </w:rPr>
      </w:pPr>
    </w:p>
    <w:p w:rsidR="002A1684" w:rsidRDefault="00B46F2C" w:rsidP="002124A1">
      <w:pPr>
        <w:jc w:val="center"/>
        <w:rPr>
          <w:rFonts w:ascii="Arial" w:hAnsi="Arial" w:cs="Arial"/>
          <w:sz w:val="22"/>
          <w:szCs w:val="22"/>
        </w:rPr>
      </w:pPr>
      <w:r w:rsidRPr="00B46F2C">
        <w:rPr>
          <w:noProof/>
        </w:rPr>
        <w:drawing>
          <wp:inline distT="0" distB="0" distL="0" distR="0">
            <wp:extent cx="5277678" cy="898497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81464" cy="8991419"/>
                    </a:xfrm>
                    <a:prstGeom prst="rect">
                      <a:avLst/>
                    </a:prstGeom>
                    <a:noFill/>
                    <a:ln>
                      <a:noFill/>
                    </a:ln>
                  </pic:spPr>
                </pic:pic>
              </a:graphicData>
            </a:graphic>
          </wp:inline>
        </w:drawing>
      </w:r>
    </w:p>
    <w:p w:rsidR="00F73C5E" w:rsidRPr="00466B41" w:rsidRDefault="0027140D" w:rsidP="00B13782">
      <w:pPr>
        <w:jc w:val="both"/>
        <w:rPr>
          <w:rFonts w:ascii="Arial" w:hAnsi="Arial" w:cs="Arial"/>
          <w:noProof/>
          <w:sz w:val="22"/>
          <w:szCs w:val="22"/>
          <w:lang w:val="ru-RU"/>
        </w:rPr>
      </w:pPr>
      <w:proofErr w:type="gramStart"/>
      <w:r w:rsidRPr="0027140D">
        <w:rPr>
          <w:rFonts w:ascii="Arial" w:hAnsi="Arial" w:cs="Arial"/>
          <w:sz w:val="22"/>
          <w:szCs w:val="22"/>
          <w:lang w:val="ru-RU"/>
        </w:rPr>
        <w:t>Непризнанн</w:t>
      </w:r>
      <w:r>
        <w:rPr>
          <w:rFonts w:ascii="Arial" w:hAnsi="Arial" w:cs="Arial"/>
          <w:sz w:val="22"/>
          <w:szCs w:val="22"/>
          <w:lang w:val="ru-RU"/>
        </w:rPr>
        <w:t>ая</w:t>
      </w:r>
      <w:r w:rsidRPr="0027140D">
        <w:rPr>
          <w:rFonts w:ascii="Arial" w:hAnsi="Arial" w:cs="Arial"/>
          <w:sz w:val="22"/>
          <w:szCs w:val="22"/>
          <w:lang w:val="ru-RU"/>
        </w:rPr>
        <w:t xml:space="preserve"> актуарн</w:t>
      </w:r>
      <w:r>
        <w:rPr>
          <w:rFonts w:ascii="Arial" w:hAnsi="Arial" w:cs="Arial"/>
          <w:sz w:val="22"/>
          <w:szCs w:val="22"/>
          <w:lang w:val="ru-RU"/>
        </w:rPr>
        <w:t>ая</w:t>
      </w:r>
      <w:r w:rsidRPr="0027140D">
        <w:rPr>
          <w:rFonts w:ascii="Arial" w:hAnsi="Arial" w:cs="Arial"/>
          <w:sz w:val="22"/>
          <w:szCs w:val="22"/>
          <w:lang w:val="ru-RU"/>
        </w:rPr>
        <w:t xml:space="preserve"> </w:t>
      </w:r>
      <w:r>
        <w:rPr>
          <w:rFonts w:ascii="Arial" w:hAnsi="Arial" w:cs="Arial"/>
          <w:sz w:val="22"/>
          <w:szCs w:val="22"/>
          <w:lang w:val="ru-RU"/>
        </w:rPr>
        <w:t>прибыль</w:t>
      </w:r>
      <w:r w:rsidRPr="0027140D">
        <w:rPr>
          <w:rFonts w:ascii="Arial" w:hAnsi="Arial" w:cs="Arial"/>
          <w:sz w:val="22"/>
          <w:szCs w:val="22"/>
          <w:lang w:val="ru-RU"/>
        </w:rPr>
        <w:t xml:space="preserve"> за год составляет 1,</w:t>
      </w:r>
      <w:r>
        <w:rPr>
          <w:rFonts w:ascii="Arial" w:hAnsi="Arial" w:cs="Arial"/>
          <w:sz w:val="22"/>
          <w:szCs w:val="22"/>
          <w:lang w:val="ru-RU"/>
        </w:rPr>
        <w:t>7 </w:t>
      </w:r>
      <w:r w:rsidRPr="0027140D">
        <w:rPr>
          <w:rFonts w:ascii="Arial" w:hAnsi="Arial" w:cs="Arial"/>
          <w:sz w:val="22"/>
          <w:szCs w:val="22"/>
          <w:lang w:val="ru-RU"/>
        </w:rPr>
        <w:t xml:space="preserve">млн. </w:t>
      </w:r>
      <w:proofErr w:type="spellStart"/>
      <w:r w:rsidRPr="0027140D">
        <w:rPr>
          <w:rFonts w:ascii="Arial" w:hAnsi="Arial" w:cs="Arial"/>
          <w:sz w:val="22"/>
          <w:szCs w:val="22"/>
          <w:lang w:val="ru-RU"/>
        </w:rPr>
        <w:t>шв</w:t>
      </w:r>
      <w:proofErr w:type="spellEnd"/>
      <w:r w:rsidRPr="0027140D">
        <w:rPr>
          <w:rFonts w:ascii="Arial" w:hAnsi="Arial" w:cs="Arial"/>
          <w:sz w:val="22"/>
          <w:szCs w:val="22"/>
          <w:lang w:val="ru-RU"/>
        </w:rPr>
        <w:t>.</w:t>
      </w:r>
      <w:r>
        <w:rPr>
          <w:rFonts w:ascii="Arial" w:hAnsi="Arial" w:cs="Arial"/>
          <w:sz w:val="22"/>
          <w:szCs w:val="22"/>
          <w:lang w:val="ru-RU"/>
        </w:rPr>
        <w:t> </w:t>
      </w:r>
      <w:r w:rsidRPr="0027140D">
        <w:rPr>
          <w:rFonts w:ascii="Arial" w:hAnsi="Arial" w:cs="Arial"/>
          <w:sz w:val="22"/>
          <w:szCs w:val="22"/>
          <w:lang w:val="ru-RU"/>
        </w:rPr>
        <w:t>франков, что является отражением нетто-эффекта актуально</w:t>
      </w:r>
      <w:r>
        <w:rPr>
          <w:rFonts w:ascii="Arial" w:hAnsi="Arial" w:cs="Arial"/>
          <w:sz w:val="22"/>
          <w:szCs w:val="22"/>
          <w:lang w:val="ru-RU"/>
        </w:rPr>
        <w:t xml:space="preserve">й прибыли </w:t>
      </w:r>
      <w:r w:rsidRPr="0027140D">
        <w:rPr>
          <w:rFonts w:ascii="Arial" w:hAnsi="Arial" w:cs="Arial"/>
          <w:sz w:val="22"/>
          <w:szCs w:val="22"/>
          <w:lang w:val="ru-RU"/>
        </w:rPr>
        <w:t xml:space="preserve">в размере </w:t>
      </w:r>
      <w:r>
        <w:rPr>
          <w:rFonts w:ascii="Arial" w:hAnsi="Arial" w:cs="Arial"/>
          <w:sz w:val="22"/>
          <w:szCs w:val="22"/>
          <w:lang w:val="ru-RU"/>
        </w:rPr>
        <w:t>3,8 </w:t>
      </w:r>
      <w:r w:rsidRPr="0027140D">
        <w:rPr>
          <w:rFonts w:ascii="Arial" w:hAnsi="Arial" w:cs="Arial"/>
          <w:sz w:val="22"/>
          <w:szCs w:val="22"/>
          <w:lang w:val="ru-RU"/>
        </w:rPr>
        <w:t xml:space="preserve">млн. </w:t>
      </w:r>
      <w:proofErr w:type="spellStart"/>
      <w:r w:rsidRPr="0027140D">
        <w:rPr>
          <w:rFonts w:ascii="Arial" w:hAnsi="Arial" w:cs="Arial"/>
          <w:sz w:val="22"/>
          <w:szCs w:val="22"/>
          <w:lang w:val="ru-RU"/>
        </w:rPr>
        <w:t>шв</w:t>
      </w:r>
      <w:proofErr w:type="spellEnd"/>
      <w:r w:rsidRPr="0027140D">
        <w:rPr>
          <w:rFonts w:ascii="Arial" w:hAnsi="Arial" w:cs="Arial"/>
          <w:sz w:val="22"/>
          <w:szCs w:val="22"/>
          <w:lang w:val="ru-RU"/>
        </w:rPr>
        <w:t>.</w:t>
      </w:r>
      <w:r>
        <w:rPr>
          <w:rFonts w:ascii="Arial" w:hAnsi="Arial" w:cs="Arial"/>
          <w:sz w:val="22"/>
          <w:szCs w:val="22"/>
          <w:lang w:val="ru-RU"/>
        </w:rPr>
        <w:t> </w:t>
      </w:r>
      <w:r w:rsidRPr="0027140D">
        <w:rPr>
          <w:rFonts w:ascii="Arial" w:hAnsi="Arial" w:cs="Arial"/>
          <w:sz w:val="22"/>
          <w:szCs w:val="22"/>
          <w:lang w:val="ru-RU"/>
        </w:rPr>
        <w:t xml:space="preserve">франков в результате </w:t>
      </w:r>
      <w:r>
        <w:rPr>
          <w:rFonts w:ascii="Arial" w:hAnsi="Arial" w:cs="Arial"/>
          <w:sz w:val="22"/>
          <w:szCs w:val="22"/>
          <w:lang w:val="ru-RU"/>
        </w:rPr>
        <w:t xml:space="preserve">повышения </w:t>
      </w:r>
      <w:r w:rsidRPr="0027140D">
        <w:rPr>
          <w:rFonts w:ascii="Arial" w:hAnsi="Arial" w:cs="Arial"/>
          <w:sz w:val="22"/>
          <w:szCs w:val="22"/>
          <w:lang w:val="ru-RU"/>
        </w:rPr>
        <w:t xml:space="preserve">дисконтной ставки и обновления демографических данных, а также </w:t>
      </w:r>
      <w:r>
        <w:rPr>
          <w:rFonts w:ascii="Arial" w:hAnsi="Arial" w:cs="Arial"/>
          <w:sz w:val="22"/>
          <w:szCs w:val="22"/>
          <w:lang w:val="ru-RU"/>
        </w:rPr>
        <w:t>убытка</w:t>
      </w:r>
      <w:r w:rsidRPr="0027140D">
        <w:rPr>
          <w:rFonts w:ascii="Arial" w:hAnsi="Arial" w:cs="Arial"/>
          <w:sz w:val="22"/>
          <w:szCs w:val="22"/>
          <w:lang w:val="ru-RU"/>
        </w:rPr>
        <w:t xml:space="preserve"> в размере </w:t>
      </w:r>
      <w:r>
        <w:rPr>
          <w:rFonts w:ascii="Arial" w:hAnsi="Arial" w:cs="Arial"/>
          <w:sz w:val="22"/>
          <w:szCs w:val="22"/>
          <w:lang w:val="ru-RU"/>
        </w:rPr>
        <w:t>1,</w:t>
      </w:r>
      <w:r w:rsidRPr="0027140D">
        <w:rPr>
          <w:rFonts w:ascii="Arial" w:hAnsi="Arial" w:cs="Arial"/>
          <w:sz w:val="22"/>
          <w:szCs w:val="22"/>
          <w:lang w:val="ru-RU"/>
        </w:rPr>
        <w:t>6</w:t>
      </w:r>
      <w:r>
        <w:rPr>
          <w:rFonts w:ascii="Arial" w:hAnsi="Arial" w:cs="Arial"/>
          <w:sz w:val="22"/>
          <w:szCs w:val="22"/>
          <w:lang w:val="ru-RU"/>
        </w:rPr>
        <w:t> </w:t>
      </w:r>
      <w:r w:rsidRPr="0027140D">
        <w:rPr>
          <w:rFonts w:ascii="Arial" w:hAnsi="Arial" w:cs="Arial"/>
          <w:sz w:val="22"/>
          <w:szCs w:val="22"/>
          <w:lang w:val="ru-RU"/>
        </w:rPr>
        <w:t xml:space="preserve">млн. </w:t>
      </w:r>
      <w:proofErr w:type="spellStart"/>
      <w:r w:rsidRPr="0027140D">
        <w:rPr>
          <w:rFonts w:ascii="Arial" w:hAnsi="Arial" w:cs="Arial"/>
          <w:sz w:val="22"/>
          <w:szCs w:val="22"/>
          <w:lang w:val="ru-RU"/>
        </w:rPr>
        <w:t>шв</w:t>
      </w:r>
      <w:proofErr w:type="spellEnd"/>
      <w:r w:rsidRPr="0027140D">
        <w:rPr>
          <w:rFonts w:ascii="Arial" w:hAnsi="Arial" w:cs="Arial"/>
          <w:sz w:val="22"/>
          <w:szCs w:val="22"/>
          <w:lang w:val="ru-RU"/>
        </w:rPr>
        <w:t>.</w:t>
      </w:r>
      <w:r>
        <w:rPr>
          <w:rFonts w:ascii="Arial" w:hAnsi="Arial" w:cs="Arial"/>
          <w:sz w:val="22"/>
          <w:szCs w:val="22"/>
          <w:lang w:val="ru-RU"/>
        </w:rPr>
        <w:t> </w:t>
      </w:r>
      <w:r w:rsidRPr="0027140D">
        <w:rPr>
          <w:rFonts w:ascii="Arial" w:hAnsi="Arial" w:cs="Arial"/>
          <w:sz w:val="22"/>
          <w:szCs w:val="22"/>
          <w:lang w:val="ru-RU"/>
        </w:rPr>
        <w:t>франков в результате корректировок на основе опыта</w:t>
      </w:r>
      <w:r>
        <w:rPr>
          <w:rFonts w:ascii="Arial" w:hAnsi="Arial" w:cs="Arial"/>
          <w:sz w:val="22"/>
          <w:szCs w:val="22"/>
          <w:lang w:val="ru-RU"/>
        </w:rPr>
        <w:t xml:space="preserve"> и амортизации чистого актуарного убытка в объеме 0,6 млн. </w:t>
      </w:r>
      <w:proofErr w:type="spellStart"/>
      <w:r>
        <w:rPr>
          <w:rFonts w:ascii="Arial" w:hAnsi="Arial" w:cs="Arial"/>
          <w:sz w:val="22"/>
          <w:szCs w:val="22"/>
          <w:lang w:val="ru-RU"/>
        </w:rPr>
        <w:t>шв</w:t>
      </w:r>
      <w:proofErr w:type="spellEnd"/>
      <w:r>
        <w:rPr>
          <w:rFonts w:ascii="Arial" w:hAnsi="Arial" w:cs="Arial"/>
          <w:sz w:val="22"/>
          <w:szCs w:val="22"/>
          <w:lang w:val="ru-RU"/>
        </w:rPr>
        <w:t>. франков</w:t>
      </w:r>
      <w:r w:rsidRPr="0027140D">
        <w:rPr>
          <w:rFonts w:ascii="Arial" w:hAnsi="Arial" w:cs="Arial"/>
          <w:sz w:val="22"/>
          <w:szCs w:val="22"/>
          <w:lang w:val="ru-RU"/>
        </w:rPr>
        <w:t>.</w:t>
      </w:r>
      <w:proofErr w:type="gramEnd"/>
      <w:r w:rsidRPr="0027140D">
        <w:rPr>
          <w:rFonts w:ascii="Arial" w:hAnsi="Arial" w:cs="Arial"/>
          <w:sz w:val="22"/>
          <w:szCs w:val="22"/>
          <w:lang w:val="ru-RU"/>
        </w:rPr>
        <w:t xml:space="preserve"> </w:t>
      </w:r>
      <w:r>
        <w:rPr>
          <w:rFonts w:ascii="Arial" w:hAnsi="Arial" w:cs="Arial"/>
          <w:sz w:val="22"/>
          <w:szCs w:val="22"/>
          <w:lang w:val="ru-RU"/>
        </w:rPr>
        <w:t xml:space="preserve"> </w:t>
      </w:r>
      <w:r w:rsidRPr="0027140D">
        <w:rPr>
          <w:rFonts w:ascii="Arial" w:hAnsi="Arial" w:cs="Arial"/>
          <w:sz w:val="22"/>
          <w:szCs w:val="22"/>
          <w:lang w:val="ru-RU"/>
        </w:rPr>
        <w:t xml:space="preserve">Совокупный актуарный убыток амортизируется на протяжении предполагаемого срока службы сотрудников, охваченных системой страхования после прекращения службы. </w:t>
      </w:r>
      <w:r>
        <w:rPr>
          <w:rFonts w:ascii="Arial" w:hAnsi="Arial" w:cs="Arial"/>
          <w:sz w:val="22"/>
          <w:szCs w:val="22"/>
          <w:lang w:val="ru-RU"/>
        </w:rPr>
        <w:t xml:space="preserve"> </w:t>
      </w:r>
      <w:r w:rsidRPr="0027140D">
        <w:rPr>
          <w:rFonts w:ascii="Arial" w:hAnsi="Arial" w:cs="Arial"/>
          <w:sz w:val="22"/>
          <w:szCs w:val="22"/>
          <w:lang w:val="ru-RU"/>
        </w:rPr>
        <w:t xml:space="preserve">В соответствии с коридорным методом часть финансовых обязательств, признанных в </w:t>
      </w:r>
      <w:r>
        <w:rPr>
          <w:rFonts w:ascii="Arial" w:hAnsi="Arial" w:cs="Arial"/>
          <w:sz w:val="22"/>
          <w:szCs w:val="22"/>
          <w:lang w:val="ru-RU"/>
        </w:rPr>
        <w:t>о</w:t>
      </w:r>
      <w:r w:rsidRPr="0027140D">
        <w:rPr>
          <w:rFonts w:ascii="Arial" w:hAnsi="Arial" w:cs="Arial"/>
          <w:sz w:val="22"/>
          <w:szCs w:val="22"/>
          <w:lang w:val="ru-RU"/>
        </w:rPr>
        <w:t>тчете о финансовых результатах в отношении будущих финансовых периодов, будет приходиться на сумму амортизированного актуарного убытка или прибыли, превышающую 10% от текущей стоимости установленных финансовых обязательств по выплате пособий на отчетную дату</w:t>
      </w:r>
      <w:r w:rsidR="00F73C5E" w:rsidRPr="00466B41">
        <w:rPr>
          <w:rFonts w:ascii="Arial" w:hAnsi="Arial" w:cs="Arial"/>
          <w:noProof/>
          <w:sz w:val="22"/>
          <w:szCs w:val="22"/>
          <w:lang w:val="ru-RU"/>
        </w:rPr>
        <w:t>.</w:t>
      </w:r>
      <w:r w:rsidR="001F3424" w:rsidRPr="00466B41">
        <w:rPr>
          <w:rFonts w:ascii="Arial" w:hAnsi="Arial" w:cs="Arial"/>
          <w:noProof/>
          <w:sz w:val="22"/>
          <w:szCs w:val="22"/>
          <w:lang w:val="ru-RU"/>
        </w:rPr>
        <w:t xml:space="preserve"> </w:t>
      </w:r>
    </w:p>
    <w:p w:rsidR="00F73C5E" w:rsidRPr="00466B41" w:rsidRDefault="00F73C5E" w:rsidP="00F73C5E">
      <w:pPr>
        <w:jc w:val="both"/>
        <w:rPr>
          <w:rFonts w:ascii="Arial" w:hAnsi="Arial" w:cs="Arial"/>
          <w:noProof/>
          <w:sz w:val="22"/>
          <w:szCs w:val="22"/>
          <w:lang w:val="ru-RU"/>
        </w:rPr>
      </w:pPr>
    </w:p>
    <w:p w:rsidR="00F73C5E" w:rsidRPr="00466B41" w:rsidRDefault="00466B41" w:rsidP="00F73C5E">
      <w:pPr>
        <w:jc w:val="both"/>
        <w:rPr>
          <w:rFonts w:ascii="Arial" w:hAnsi="Arial" w:cs="Arial"/>
          <w:sz w:val="22"/>
          <w:szCs w:val="22"/>
          <w:lang w:val="ru-RU"/>
        </w:rPr>
      </w:pPr>
      <w:r w:rsidRPr="00466B41">
        <w:rPr>
          <w:rFonts w:ascii="Arial" w:hAnsi="Arial" w:cs="Arial"/>
          <w:noProof/>
          <w:sz w:val="22"/>
          <w:szCs w:val="22"/>
          <w:lang w:val="ru-RU"/>
        </w:rPr>
        <w:t xml:space="preserve">Предполагаемые тенденции расходов на здравоохранение оказывают значительное влияние на суммы, рассчитанные по обязательствам в рамках МСПС. </w:t>
      </w:r>
      <w:r>
        <w:rPr>
          <w:rFonts w:ascii="Arial" w:hAnsi="Arial" w:cs="Arial"/>
          <w:noProof/>
          <w:sz w:val="22"/>
          <w:szCs w:val="22"/>
          <w:lang w:val="ru-RU"/>
        </w:rPr>
        <w:t xml:space="preserve"> </w:t>
      </w:r>
      <w:r w:rsidRPr="00466B41">
        <w:rPr>
          <w:rFonts w:ascii="Arial" w:hAnsi="Arial" w:cs="Arial"/>
          <w:noProof/>
          <w:sz w:val="22"/>
          <w:szCs w:val="22"/>
          <w:lang w:val="ru-RU"/>
        </w:rPr>
        <w:t>Изменение в предполагаемых тенденциях расходов на здравоохранение в размере 1% имело бы следующие последствия</w:t>
      </w:r>
      <w:r w:rsidR="00121F5E" w:rsidRPr="00466B41">
        <w:rPr>
          <w:rFonts w:ascii="Arial" w:hAnsi="Arial" w:cs="Arial"/>
          <w:noProof/>
          <w:sz w:val="22"/>
          <w:szCs w:val="22"/>
          <w:lang w:val="ru-RU"/>
        </w:rPr>
        <w:t>:</w:t>
      </w:r>
    </w:p>
    <w:p w:rsidR="008A160A" w:rsidRPr="00466B41" w:rsidRDefault="008A160A" w:rsidP="007C6D77">
      <w:pPr>
        <w:jc w:val="both"/>
        <w:rPr>
          <w:rFonts w:ascii="Arial" w:hAnsi="Arial" w:cs="Arial"/>
          <w:noProof/>
          <w:sz w:val="22"/>
          <w:szCs w:val="22"/>
          <w:lang w:val="ru-RU"/>
        </w:rPr>
      </w:pPr>
    </w:p>
    <w:p w:rsidR="003B5F73" w:rsidRDefault="00896709" w:rsidP="007E41CB">
      <w:pPr>
        <w:jc w:val="center"/>
        <w:rPr>
          <w:sz w:val="20"/>
          <w:szCs w:val="20"/>
          <w:lang w:val="ru-RU"/>
        </w:rPr>
      </w:pPr>
      <w:bookmarkStart w:id="18" w:name="RANGE!D3:J10"/>
      <w:r w:rsidRPr="00896709">
        <w:rPr>
          <w:noProof/>
        </w:rPr>
        <w:drawing>
          <wp:inline distT="0" distB="0" distL="0" distR="0" wp14:anchorId="3516FD9A" wp14:editId="4E0BBC2F">
            <wp:extent cx="5977255" cy="2348252"/>
            <wp:effectExtent l="0" t="0" r="444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77255" cy="2348252"/>
                    </a:xfrm>
                    <a:prstGeom prst="rect">
                      <a:avLst/>
                    </a:prstGeom>
                    <a:noFill/>
                    <a:ln>
                      <a:noFill/>
                    </a:ln>
                  </pic:spPr>
                </pic:pic>
              </a:graphicData>
            </a:graphic>
          </wp:inline>
        </w:drawing>
      </w:r>
    </w:p>
    <w:p w:rsidR="000D5C92" w:rsidRPr="000D5C92" w:rsidRDefault="000D5C92" w:rsidP="007E41CB">
      <w:pPr>
        <w:jc w:val="center"/>
        <w:rPr>
          <w:sz w:val="20"/>
          <w:szCs w:val="20"/>
          <w:lang w:val="ru-RU"/>
        </w:rPr>
      </w:pPr>
    </w:p>
    <w:bookmarkEnd w:id="18"/>
    <w:p w:rsidR="00DF09B4" w:rsidRPr="00CD56B8" w:rsidRDefault="00CD56B8" w:rsidP="007C6D77">
      <w:pPr>
        <w:pStyle w:val="Style3"/>
        <w:spacing w:after="0"/>
        <w:rPr>
          <w:b/>
          <w:lang w:val="ru-RU"/>
        </w:rPr>
      </w:pPr>
      <w:r w:rsidRPr="00CD56B8">
        <w:rPr>
          <w:b/>
          <w:lang w:val="ru-RU"/>
        </w:rPr>
        <w:t>Объединенный пенсионный фонд персонала Организации Объединенных Наци</w:t>
      </w:r>
      <w:r>
        <w:rPr>
          <w:b/>
          <w:lang w:val="ru-RU"/>
        </w:rPr>
        <w:t>й</w:t>
      </w:r>
    </w:p>
    <w:p w:rsidR="00A575F4" w:rsidRPr="00CD56B8" w:rsidRDefault="00A575F4" w:rsidP="007C6D77">
      <w:pPr>
        <w:pStyle w:val="Style3"/>
        <w:spacing w:after="0"/>
        <w:rPr>
          <w:rFonts w:cs="Arial"/>
          <w:szCs w:val="22"/>
          <w:lang w:val="ru-RU"/>
        </w:rPr>
      </w:pPr>
    </w:p>
    <w:p w:rsidR="00266221" w:rsidRPr="008C5C96" w:rsidRDefault="008C5C96" w:rsidP="00266221">
      <w:pPr>
        <w:autoSpaceDE w:val="0"/>
        <w:autoSpaceDN w:val="0"/>
        <w:adjustRightInd w:val="0"/>
        <w:jc w:val="both"/>
        <w:rPr>
          <w:rFonts w:ascii="Arial" w:hAnsi="Arial" w:cs="Arial"/>
          <w:sz w:val="22"/>
          <w:szCs w:val="22"/>
          <w:lang w:val="ru-RU"/>
        </w:rPr>
      </w:pPr>
      <w:r w:rsidRPr="008C5C96">
        <w:rPr>
          <w:rFonts w:ascii="Arial" w:hAnsi="Arial" w:cs="Arial"/>
          <w:sz w:val="22"/>
          <w:szCs w:val="22"/>
          <w:lang w:val="ru-RU"/>
        </w:rPr>
        <w:t xml:space="preserve">В Положениях Пенсионного фонда указано, что актуарная оценка Фонда должна проводиться Правлением Пенсионного фонда с привлечением </w:t>
      </w:r>
      <w:proofErr w:type="gramStart"/>
      <w:r w:rsidRPr="008C5C96">
        <w:rPr>
          <w:rFonts w:ascii="Arial" w:hAnsi="Arial" w:cs="Arial"/>
          <w:sz w:val="22"/>
          <w:szCs w:val="22"/>
          <w:lang w:val="ru-RU"/>
        </w:rPr>
        <w:t>актуария-консультанта</w:t>
      </w:r>
      <w:proofErr w:type="gramEnd"/>
      <w:r w:rsidRPr="008C5C96">
        <w:rPr>
          <w:rFonts w:ascii="Arial" w:hAnsi="Arial" w:cs="Arial"/>
          <w:sz w:val="22"/>
          <w:szCs w:val="22"/>
          <w:lang w:val="ru-RU"/>
        </w:rPr>
        <w:t xml:space="preserve"> по меньшей мере раз в три года.  Фактически Правление Пенсионного фонда проводит актуарную оценку каждые два года с применением метода агрегирования по открытым группам.  Актуарная оценка проводится в основном для того, чтобы понять, достаточны ли существующие и прогнозируемые будущие активы Пенсионного фонда для выполнения его обязательств</w:t>
      </w:r>
      <w:r w:rsidR="00266221" w:rsidRPr="008C5C96">
        <w:rPr>
          <w:rFonts w:ascii="Arial" w:hAnsi="Arial" w:cs="Arial"/>
          <w:sz w:val="22"/>
          <w:szCs w:val="22"/>
          <w:lang w:val="ru-RU"/>
        </w:rPr>
        <w:t xml:space="preserve">. </w:t>
      </w:r>
    </w:p>
    <w:p w:rsidR="00266221" w:rsidRPr="008C5C96" w:rsidRDefault="00266221" w:rsidP="00266221">
      <w:pPr>
        <w:autoSpaceDE w:val="0"/>
        <w:autoSpaceDN w:val="0"/>
        <w:adjustRightInd w:val="0"/>
        <w:jc w:val="both"/>
        <w:rPr>
          <w:rFonts w:ascii="Arial" w:hAnsi="Arial" w:cs="Arial"/>
          <w:sz w:val="22"/>
          <w:szCs w:val="22"/>
          <w:lang w:val="ru-RU"/>
        </w:rPr>
      </w:pPr>
    </w:p>
    <w:p w:rsidR="00266221" w:rsidRPr="008C5C96" w:rsidRDefault="008C5C96" w:rsidP="00266221">
      <w:pPr>
        <w:autoSpaceDE w:val="0"/>
        <w:autoSpaceDN w:val="0"/>
        <w:adjustRightInd w:val="0"/>
        <w:jc w:val="both"/>
        <w:rPr>
          <w:rFonts w:ascii="Arial" w:hAnsi="Arial" w:cs="Arial"/>
          <w:sz w:val="22"/>
          <w:szCs w:val="22"/>
          <w:lang w:val="ru-RU"/>
        </w:rPr>
      </w:pPr>
      <w:proofErr w:type="gramStart"/>
      <w:r w:rsidRPr="008C5C96">
        <w:rPr>
          <w:rFonts w:ascii="Arial" w:hAnsi="Arial" w:cs="Arial"/>
          <w:sz w:val="22"/>
          <w:szCs w:val="22"/>
          <w:lang w:val="ru-RU"/>
        </w:rPr>
        <w:t>Финансовые обязательства Организации по отношению к ОПФПООН состоят в обязательной выплате своего взноса, исчисленного по ставке, установленной Генеральной Ассамблеей Организации Объединенных Наций (в настоящее время 7,9% для участников и 15,8% для организаций-членов), вместе со своей долей покрытия актуарного дефицита в соответствии с положениями статьи</w:t>
      </w:r>
      <w:r w:rsidRPr="008C5C96">
        <w:rPr>
          <w:rFonts w:ascii="Arial" w:hAnsi="Arial" w:cs="Arial"/>
          <w:sz w:val="22"/>
          <w:szCs w:val="22"/>
        </w:rPr>
        <w:t> </w:t>
      </w:r>
      <w:r w:rsidRPr="008C5C96">
        <w:rPr>
          <w:rFonts w:ascii="Arial" w:hAnsi="Arial" w:cs="Arial"/>
          <w:sz w:val="22"/>
          <w:szCs w:val="22"/>
          <w:lang w:val="ru-RU"/>
        </w:rPr>
        <w:t>26 Положений Пенсионного фонда.</w:t>
      </w:r>
      <w:proofErr w:type="gramEnd"/>
      <w:r w:rsidRPr="008C5C96">
        <w:rPr>
          <w:rFonts w:ascii="Arial" w:hAnsi="Arial" w:cs="Arial"/>
          <w:sz w:val="22"/>
          <w:szCs w:val="22"/>
          <w:lang w:val="ru-RU"/>
        </w:rPr>
        <w:t xml:space="preserve">  Платежи для покрытия дефицита осуществляются только в случае применения Генеральной Ассамблеей Организации Объединенных Наций статьи 26 и после вынесения заключения о необходимости таких платежей, основанного на актуарной оценке достаточности активов Пенсионного фонда на дату оценки.  Платеж каждой организации-члена в целях покрытия актуарного дефицита пропорционален ее доле в общих платежах за три года, предшествующие дате оценки</w:t>
      </w:r>
      <w:r w:rsidR="00266221" w:rsidRPr="008C5C96">
        <w:rPr>
          <w:rFonts w:ascii="Arial" w:hAnsi="Arial" w:cs="Arial"/>
          <w:sz w:val="22"/>
          <w:szCs w:val="22"/>
          <w:lang w:val="ru-RU"/>
        </w:rPr>
        <w:t xml:space="preserve">. </w:t>
      </w:r>
    </w:p>
    <w:p w:rsidR="00266221" w:rsidRPr="008C5C96" w:rsidRDefault="00266221" w:rsidP="00266221">
      <w:pPr>
        <w:autoSpaceDE w:val="0"/>
        <w:autoSpaceDN w:val="0"/>
        <w:adjustRightInd w:val="0"/>
        <w:jc w:val="both"/>
        <w:rPr>
          <w:rFonts w:ascii="Arial" w:hAnsi="Arial" w:cs="Arial"/>
          <w:sz w:val="22"/>
          <w:szCs w:val="22"/>
          <w:lang w:val="ru-RU"/>
        </w:rPr>
      </w:pPr>
    </w:p>
    <w:p w:rsidR="00266221" w:rsidRPr="00896709" w:rsidRDefault="00323DDE" w:rsidP="00266221">
      <w:pPr>
        <w:tabs>
          <w:tab w:val="num" w:pos="1080"/>
        </w:tabs>
        <w:autoSpaceDE w:val="0"/>
        <w:autoSpaceDN w:val="0"/>
        <w:adjustRightInd w:val="0"/>
        <w:jc w:val="both"/>
        <w:rPr>
          <w:rFonts w:ascii="Arial" w:hAnsi="Arial" w:cs="Arial"/>
          <w:sz w:val="22"/>
          <w:szCs w:val="22"/>
          <w:lang w:val="ru-RU"/>
        </w:rPr>
      </w:pPr>
      <w:r>
        <w:rPr>
          <w:rFonts w:ascii="Arial" w:hAnsi="Arial" w:cs="Arial"/>
          <w:sz w:val="22"/>
          <w:szCs w:val="22"/>
          <w:lang w:val="ru-RU"/>
        </w:rPr>
        <w:t>А</w:t>
      </w:r>
      <w:r w:rsidRPr="00323DDE">
        <w:rPr>
          <w:rFonts w:ascii="Arial" w:hAnsi="Arial" w:cs="Arial"/>
          <w:sz w:val="22"/>
          <w:szCs w:val="22"/>
          <w:lang w:val="ru-RU"/>
        </w:rPr>
        <w:t>ктуарная оценка</w:t>
      </w:r>
      <w:r>
        <w:rPr>
          <w:rFonts w:ascii="Arial" w:hAnsi="Arial" w:cs="Arial"/>
          <w:sz w:val="22"/>
          <w:szCs w:val="22"/>
          <w:lang w:val="ru-RU"/>
        </w:rPr>
        <w:t>, проведенная</w:t>
      </w:r>
      <w:r w:rsidRPr="00323DDE">
        <w:rPr>
          <w:rFonts w:ascii="Arial" w:hAnsi="Arial" w:cs="Arial"/>
          <w:sz w:val="22"/>
          <w:szCs w:val="22"/>
          <w:lang w:val="ru-RU"/>
        </w:rPr>
        <w:t xml:space="preserve"> </w:t>
      </w:r>
      <w:r w:rsidR="00515768">
        <w:rPr>
          <w:rFonts w:ascii="Arial" w:hAnsi="Arial" w:cs="Arial"/>
          <w:sz w:val="22"/>
          <w:szCs w:val="22"/>
          <w:lang w:val="ru-RU"/>
        </w:rPr>
        <w:t xml:space="preserve">по состоянию на </w:t>
      </w:r>
      <w:r w:rsidRPr="00323DDE">
        <w:rPr>
          <w:rFonts w:ascii="Arial" w:hAnsi="Arial" w:cs="Arial"/>
          <w:sz w:val="22"/>
          <w:szCs w:val="22"/>
          <w:lang w:val="ru-RU"/>
        </w:rPr>
        <w:t>31</w:t>
      </w:r>
      <w:r>
        <w:rPr>
          <w:rFonts w:ascii="Arial" w:hAnsi="Arial" w:cs="Arial"/>
          <w:sz w:val="22"/>
          <w:szCs w:val="22"/>
          <w:lang w:val="ru-RU"/>
        </w:rPr>
        <w:t> </w:t>
      </w:r>
      <w:r w:rsidRPr="00323DDE">
        <w:rPr>
          <w:rFonts w:ascii="Arial" w:hAnsi="Arial" w:cs="Arial"/>
          <w:sz w:val="22"/>
          <w:szCs w:val="22"/>
          <w:lang w:val="ru-RU"/>
        </w:rPr>
        <w:t>декабря 2011</w:t>
      </w:r>
      <w:r w:rsidRPr="00323DDE">
        <w:rPr>
          <w:rFonts w:ascii="Arial" w:hAnsi="Arial" w:cs="Arial"/>
          <w:sz w:val="22"/>
          <w:szCs w:val="22"/>
        </w:rPr>
        <w:t> </w:t>
      </w:r>
      <w:r w:rsidRPr="00323DDE">
        <w:rPr>
          <w:rFonts w:ascii="Arial" w:hAnsi="Arial" w:cs="Arial"/>
          <w:sz w:val="22"/>
          <w:szCs w:val="22"/>
          <w:lang w:val="ru-RU"/>
        </w:rPr>
        <w:t>г.</w:t>
      </w:r>
      <w:r>
        <w:rPr>
          <w:rFonts w:ascii="Arial" w:hAnsi="Arial" w:cs="Arial"/>
          <w:sz w:val="22"/>
          <w:szCs w:val="22"/>
          <w:lang w:val="ru-RU"/>
        </w:rPr>
        <w:t>,</w:t>
      </w:r>
      <w:r w:rsidRPr="00323DDE">
        <w:rPr>
          <w:rFonts w:ascii="Arial" w:hAnsi="Arial" w:cs="Arial"/>
          <w:sz w:val="22"/>
          <w:szCs w:val="22"/>
          <w:lang w:val="ru-RU"/>
        </w:rPr>
        <w:t xml:space="preserve"> выяв</w:t>
      </w:r>
      <w:r>
        <w:rPr>
          <w:rFonts w:ascii="Arial" w:hAnsi="Arial" w:cs="Arial"/>
          <w:sz w:val="22"/>
          <w:szCs w:val="22"/>
          <w:lang w:val="ru-RU"/>
        </w:rPr>
        <w:t>и</w:t>
      </w:r>
      <w:r w:rsidRPr="00323DDE">
        <w:rPr>
          <w:rFonts w:ascii="Arial" w:hAnsi="Arial" w:cs="Arial"/>
          <w:sz w:val="22"/>
          <w:szCs w:val="22"/>
          <w:lang w:val="ru-RU"/>
        </w:rPr>
        <w:t>л</w:t>
      </w:r>
      <w:r>
        <w:rPr>
          <w:rFonts w:ascii="Arial" w:hAnsi="Arial" w:cs="Arial"/>
          <w:sz w:val="22"/>
          <w:szCs w:val="22"/>
          <w:lang w:val="ru-RU"/>
        </w:rPr>
        <w:t>а</w:t>
      </w:r>
      <w:r w:rsidRPr="00323DDE">
        <w:rPr>
          <w:rFonts w:ascii="Arial" w:hAnsi="Arial" w:cs="Arial"/>
          <w:sz w:val="22"/>
          <w:szCs w:val="22"/>
          <w:lang w:val="ru-RU"/>
        </w:rPr>
        <w:t xml:space="preserve"> актуарный дефицит в размере 1,87% (в 2009</w:t>
      </w:r>
      <w:r w:rsidRPr="00323DDE">
        <w:rPr>
          <w:rFonts w:ascii="Arial" w:hAnsi="Arial" w:cs="Arial"/>
          <w:sz w:val="22"/>
          <w:szCs w:val="22"/>
        </w:rPr>
        <w:t> </w:t>
      </w:r>
      <w:r w:rsidRPr="00323DDE">
        <w:rPr>
          <w:rFonts w:ascii="Arial" w:hAnsi="Arial" w:cs="Arial"/>
          <w:sz w:val="22"/>
          <w:szCs w:val="22"/>
          <w:lang w:val="ru-RU"/>
        </w:rPr>
        <w:t xml:space="preserve">г. </w:t>
      </w:r>
      <w:r>
        <w:rPr>
          <w:rFonts w:ascii="Arial" w:hAnsi="Arial" w:cs="Arial"/>
          <w:sz w:val="22"/>
          <w:szCs w:val="22"/>
          <w:lang w:val="ru-RU"/>
        </w:rPr>
        <w:t xml:space="preserve">— </w:t>
      </w:r>
      <w:r w:rsidRPr="00323DDE">
        <w:rPr>
          <w:rFonts w:ascii="Arial" w:hAnsi="Arial" w:cs="Arial"/>
          <w:sz w:val="22"/>
          <w:szCs w:val="22"/>
          <w:lang w:val="ru-RU"/>
        </w:rPr>
        <w:t>0,38%) зачитываем</w:t>
      </w:r>
      <w:r>
        <w:rPr>
          <w:rFonts w:ascii="Arial" w:hAnsi="Arial" w:cs="Arial"/>
          <w:sz w:val="22"/>
          <w:szCs w:val="22"/>
          <w:lang w:val="ru-RU"/>
        </w:rPr>
        <w:t>ого</w:t>
      </w:r>
      <w:r w:rsidRPr="00323DDE">
        <w:rPr>
          <w:rFonts w:ascii="Arial" w:hAnsi="Arial" w:cs="Arial"/>
          <w:sz w:val="22"/>
          <w:szCs w:val="22"/>
          <w:lang w:val="ru-RU"/>
        </w:rPr>
        <w:t xml:space="preserve"> для пенсии вознаграждения, т</w:t>
      </w:r>
      <w:r>
        <w:rPr>
          <w:rFonts w:ascii="Arial" w:hAnsi="Arial" w:cs="Arial"/>
          <w:sz w:val="22"/>
          <w:szCs w:val="22"/>
          <w:lang w:val="ru-RU"/>
        </w:rPr>
        <w:t>. е. для обеспечения баланса на 31 </w:t>
      </w:r>
      <w:r w:rsidRPr="00323DDE">
        <w:rPr>
          <w:rFonts w:ascii="Arial" w:hAnsi="Arial" w:cs="Arial"/>
          <w:sz w:val="22"/>
          <w:szCs w:val="22"/>
          <w:lang w:val="ru-RU"/>
        </w:rPr>
        <w:t>декабря 2011</w:t>
      </w:r>
      <w:r w:rsidRPr="00323DDE">
        <w:rPr>
          <w:rFonts w:ascii="Arial" w:hAnsi="Arial" w:cs="Arial"/>
          <w:sz w:val="22"/>
          <w:szCs w:val="22"/>
        </w:rPr>
        <w:t> </w:t>
      </w:r>
      <w:r w:rsidRPr="00323DDE">
        <w:rPr>
          <w:rFonts w:ascii="Arial" w:hAnsi="Arial" w:cs="Arial"/>
          <w:sz w:val="22"/>
          <w:szCs w:val="22"/>
          <w:lang w:val="ru-RU"/>
        </w:rPr>
        <w:t>г. взносы должны составлять 25,57% зачитываемого для пенсии вознаграждения, а не 23,7% (фактический уровень).  Актуарный дефицит в основном вызван более низкой, чем ожидалось, прибыльностью инвестиционной деятельности в последние годы</w:t>
      </w:r>
      <w:r w:rsidR="00515768">
        <w:rPr>
          <w:rFonts w:ascii="Arial" w:hAnsi="Arial" w:cs="Arial"/>
          <w:sz w:val="22"/>
          <w:szCs w:val="22"/>
          <w:lang w:val="ru-RU"/>
        </w:rPr>
        <w:t xml:space="preserve">. </w:t>
      </w:r>
      <w:r w:rsidR="000B76DB" w:rsidRPr="00323DDE">
        <w:rPr>
          <w:rFonts w:ascii="Arial" w:hAnsi="Arial" w:cs="Arial"/>
          <w:sz w:val="22"/>
          <w:szCs w:val="22"/>
          <w:lang w:val="ru-RU"/>
        </w:rPr>
        <w:t xml:space="preserve"> </w:t>
      </w:r>
      <w:r w:rsidR="00515768">
        <w:rPr>
          <w:rFonts w:ascii="Arial" w:hAnsi="Arial" w:cs="Arial"/>
          <w:sz w:val="22"/>
          <w:szCs w:val="22"/>
          <w:lang w:val="ru-RU"/>
        </w:rPr>
        <w:t>Следующая</w:t>
      </w:r>
      <w:r w:rsidR="00515768" w:rsidRPr="00515768">
        <w:rPr>
          <w:rFonts w:ascii="Arial" w:hAnsi="Arial" w:cs="Arial"/>
          <w:sz w:val="22"/>
          <w:szCs w:val="22"/>
          <w:lang w:val="ru-RU"/>
        </w:rPr>
        <w:t xml:space="preserve"> </w:t>
      </w:r>
      <w:r w:rsidR="00515768">
        <w:rPr>
          <w:rFonts w:ascii="Arial" w:hAnsi="Arial" w:cs="Arial"/>
          <w:sz w:val="22"/>
          <w:szCs w:val="22"/>
          <w:lang w:val="ru-RU"/>
        </w:rPr>
        <w:t>актуарная</w:t>
      </w:r>
      <w:r w:rsidR="00515768" w:rsidRPr="00515768">
        <w:rPr>
          <w:rFonts w:ascii="Arial" w:hAnsi="Arial" w:cs="Arial"/>
          <w:sz w:val="22"/>
          <w:szCs w:val="22"/>
          <w:lang w:val="ru-RU"/>
        </w:rPr>
        <w:t xml:space="preserve"> </w:t>
      </w:r>
      <w:r w:rsidR="00515768">
        <w:rPr>
          <w:rFonts w:ascii="Arial" w:hAnsi="Arial" w:cs="Arial"/>
          <w:sz w:val="22"/>
          <w:szCs w:val="22"/>
          <w:lang w:val="ru-RU"/>
        </w:rPr>
        <w:t>оценка</w:t>
      </w:r>
      <w:r w:rsidR="00515768" w:rsidRPr="00515768">
        <w:rPr>
          <w:rFonts w:ascii="Arial" w:hAnsi="Arial" w:cs="Arial"/>
          <w:sz w:val="22"/>
          <w:szCs w:val="22"/>
          <w:lang w:val="ru-RU"/>
        </w:rPr>
        <w:t xml:space="preserve"> </w:t>
      </w:r>
      <w:r w:rsidR="00515768">
        <w:rPr>
          <w:rFonts w:ascii="Arial" w:hAnsi="Arial" w:cs="Arial"/>
          <w:sz w:val="22"/>
          <w:szCs w:val="22"/>
          <w:lang w:val="ru-RU"/>
        </w:rPr>
        <w:t>будет</w:t>
      </w:r>
      <w:r w:rsidR="00515768" w:rsidRPr="00515768">
        <w:rPr>
          <w:rFonts w:ascii="Arial" w:hAnsi="Arial" w:cs="Arial"/>
          <w:sz w:val="22"/>
          <w:szCs w:val="22"/>
          <w:lang w:val="ru-RU"/>
        </w:rPr>
        <w:t xml:space="preserve"> </w:t>
      </w:r>
      <w:r w:rsidR="00515768" w:rsidRPr="00896709">
        <w:rPr>
          <w:rFonts w:ascii="Arial" w:hAnsi="Arial" w:cs="Arial"/>
          <w:sz w:val="22"/>
          <w:szCs w:val="22"/>
          <w:lang w:val="ru-RU"/>
        </w:rPr>
        <w:t>проведена по состоянию на 31 декабря 2013 г</w:t>
      </w:r>
      <w:r w:rsidR="00266221" w:rsidRPr="00896709">
        <w:rPr>
          <w:rFonts w:ascii="Arial" w:hAnsi="Arial" w:cs="Arial"/>
          <w:sz w:val="22"/>
          <w:szCs w:val="22"/>
          <w:lang w:val="ru-RU"/>
        </w:rPr>
        <w:t xml:space="preserve">. </w:t>
      </w:r>
    </w:p>
    <w:p w:rsidR="004F477C" w:rsidRPr="004F477C" w:rsidRDefault="004F477C" w:rsidP="004F477C">
      <w:pPr>
        <w:tabs>
          <w:tab w:val="num" w:pos="1080"/>
        </w:tabs>
        <w:autoSpaceDE w:val="0"/>
        <w:autoSpaceDN w:val="0"/>
        <w:adjustRightInd w:val="0"/>
        <w:jc w:val="both"/>
        <w:rPr>
          <w:rFonts w:ascii="Arial" w:hAnsi="Arial" w:cs="Arial"/>
          <w:sz w:val="22"/>
          <w:szCs w:val="22"/>
          <w:lang w:val="ru-RU"/>
        </w:rPr>
      </w:pPr>
    </w:p>
    <w:p w:rsidR="004F477C" w:rsidRPr="00EA4FF5" w:rsidRDefault="004F477C" w:rsidP="004F477C">
      <w:pPr>
        <w:tabs>
          <w:tab w:val="num" w:pos="1080"/>
        </w:tabs>
        <w:autoSpaceDE w:val="0"/>
        <w:autoSpaceDN w:val="0"/>
        <w:adjustRightInd w:val="0"/>
        <w:jc w:val="both"/>
        <w:rPr>
          <w:rFonts w:ascii="Arial" w:hAnsi="Arial" w:cs="Arial"/>
          <w:sz w:val="22"/>
          <w:szCs w:val="22"/>
          <w:highlight w:val="green"/>
          <w:lang w:val="ru-RU"/>
        </w:rPr>
      </w:pPr>
      <w:r>
        <w:rPr>
          <w:rFonts w:ascii="Arial" w:hAnsi="Arial"/>
          <w:sz w:val="22"/>
          <w:lang w:val="ru-RU"/>
        </w:rPr>
        <w:t>На 31 </w:t>
      </w:r>
      <w:r w:rsidRPr="00EA4FF5">
        <w:rPr>
          <w:rFonts w:ascii="Arial" w:hAnsi="Arial"/>
          <w:sz w:val="22"/>
          <w:lang w:val="ru-RU"/>
        </w:rPr>
        <w:t>декабря 2011</w:t>
      </w:r>
      <w:r>
        <w:rPr>
          <w:rFonts w:ascii="Arial" w:hAnsi="Arial"/>
          <w:sz w:val="22"/>
        </w:rPr>
        <w:t> </w:t>
      </w:r>
      <w:r w:rsidRPr="00EA4FF5">
        <w:rPr>
          <w:rFonts w:ascii="Arial" w:hAnsi="Arial"/>
          <w:sz w:val="22"/>
          <w:lang w:val="ru-RU"/>
        </w:rPr>
        <w:t>г. коэффициент покрытия (отношение актуарных активов к актуарным обязательствам) при условии отсутствия пенсионных коррективов в будущем составил 130% (при проведении оценки в 2009</w:t>
      </w:r>
      <w:r>
        <w:rPr>
          <w:rFonts w:ascii="Arial" w:hAnsi="Arial"/>
          <w:sz w:val="22"/>
        </w:rPr>
        <w:t> </w:t>
      </w:r>
      <w:r w:rsidRPr="00EA4FF5">
        <w:rPr>
          <w:rFonts w:ascii="Arial" w:hAnsi="Arial"/>
          <w:sz w:val="22"/>
          <w:lang w:val="ru-RU"/>
        </w:rPr>
        <w:t>г. этот показатель составил 140%).  С учетом текущей системы пенсионных коррективов коэффициент покрытия составляет 86% (в 2009</w:t>
      </w:r>
      <w:r>
        <w:rPr>
          <w:rFonts w:ascii="Arial" w:hAnsi="Arial"/>
          <w:sz w:val="22"/>
        </w:rPr>
        <w:t> </w:t>
      </w:r>
      <w:r w:rsidRPr="00EA4FF5">
        <w:rPr>
          <w:rFonts w:ascii="Arial" w:hAnsi="Arial"/>
          <w:sz w:val="22"/>
          <w:lang w:val="ru-RU"/>
        </w:rPr>
        <w:t>г. – 91%).</w:t>
      </w:r>
    </w:p>
    <w:p w:rsidR="004F477C" w:rsidRPr="00EA4FF5" w:rsidRDefault="004F477C" w:rsidP="004F477C">
      <w:pPr>
        <w:tabs>
          <w:tab w:val="num" w:pos="1080"/>
        </w:tabs>
        <w:autoSpaceDE w:val="0"/>
        <w:autoSpaceDN w:val="0"/>
        <w:adjustRightInd w:val="0"/>
        <w:jc w:val="both"/>
        <w:rPr>
          <w:rFonts w:ascii="Arial" w:hAnsi="Arial" w:cs="Arial"/>
          <w:sz w:val="22"/>
          <w:szCs w:val="22"/>
          <w:lang w:val="ru-RU"/>
        </w:rPr>
      </w:pPr>
    </w:p>
    <w:p w:rsidR="004F477C" w:rsidRPr="0051665A" w:rsidRDefault="004F477C" w:rsidP="004F477C">
      <w:pPr>
        <w:tabs>
          <w:tab w:val="num" w:pos="1080"/>
        </w:tabs>
        <w:autoSpaceDE w:val="0"/>
        <w:autoSpaceDN w:val="0"/>
        <w:adjustRightInd w:val="0"/>
        <w:jc w:val="both"/>
        <w:rPr>
          <w:rFonts w:ascii="Arial" w:hAnsi="Arial" w:cs="Arial"/>
          <w:sz w:val="22"/>
          <w:szCs w:val="22"/>
          <w:lang w:val="ru-RU"/>
        </w:rPr>
      </w:pPr>
      <w:r w:rsidRPr="00EA4FF5">
        <w:rPr>
          <w:rFonts w:ascii="Arial" w:hAnsi="Arial"/>
          <w:sz w:val="22"/>
          <w:lang w:val="ru-RU"/>
        </w:rPr>
        <w:t>После проведения оценки актуарной достаточности Фонда актуарий-консультант з</w:t>
      </w:r>
      <w:r>
        <w:rPr>
          <w:rFonts w:ascii="Arial" w:hAnsi="Arial"/>
          <w:sz w:val="22"/>
          <w:lang w:val="ru-RU"/>
        </w:rPr>
        <w:t>аключил, что по состоянию на 31 </w:t>
      </w:r>
      <w:r w:rsidRPr="00EA4FF5">
        <w:rPr>
          <w:rFonts w:ascii="Arial" w:hAnsi="Arial"/>
          <w:sz w:val="22"/>
          <w:lang w:val="ru-RU"/>
        </w:rPr>
        <w:t>декабря 2011</w:t>
      </w:r>
      <w:r>
        <w:rPr>
          <w:rFonts w:ascii="Arial" w:hAnsi="Arial"/>
          <w:sz w:val="22"/>
        </w:rPr>
        <w:t> </w:t>
      </w:r>
      <w:r w:rsidRPr="00EA4FF5">
        <w:rPr>
          <w:rFonts w:ascii="Arial" w:hAnsi="Arial"/>
          <w:sz w:val="22"/>
          <w:lang w:val="ru-RU"/>
        </w:rPr>
        <w:t>г. необходимость в платежах для покрытия актуарного дефицита в соответствии со статьей</w:t>
      </w:r>
      <w:r>
        <w:rPr>
          <w:rFonts w:ascii="Arial" w:hAnsi="Arial"/>
          <w:sz w:val="22"/>
          <w:lang w:val="ru-RU"/>
        </w:rPr>
        <w:t> </w:t>
      </w:r>
      <w:r w:rsidRPr="00EA4FF5">
        <w:rPr>
          <w:rFonts w:ascii="Arial" w:hAnsi="Arial"/>
          <w:sz w:val="22"/>
          <w:lang w:val="ru-RU"/>
        </w:rPr>
        <w:t>25 Положений отсутствует, поскольку актуарная стоимость активов превосходит сумму накопленных обязательств Фонда.  Кроме того, рыночная стоимость активов также превосходит сумму накопленных обязательств на дату оценки.  Ко времени подготовки настоящего отчета Генеральная Ассамблея не приним</w:t>
      </w:r>
      <w:r>
        <w:rPr>
          <w:rFonts w:ascii="Arial" w:hAnsi="Arial"/>
          <w:sz w:val="22"/>
          <w:lang w:val="ru-RU"/>
        </w:rPr>
        <w:t>ала решение о применении статьи </w:t>
      </w:r>
      <w:r w:rsidRPr="00EA4FF5">
        <w:rPr>
          <w:rFonts w:ascii="Arial" w:hAnsi="Arial"/>
          <w:sz w:val="22"/>
          <w:lang w:val="ru-RU"/>
        </w:rPr>
        <w:t xml:space="preserve">26.  </w:t>
      </w:r>
    </w:p>
    <w:p w:rsidR="004F477C" w:rsidRPr="0051665A" w:rsidRDefault="004F477C" w:rsidP="004F477C">
      <w:pPr>
        <w:tabs>
          <w:tab w:val="num" w:pos="1080"/>
        </w:tabs>
        <w:autoSpaceDE w:val="0"/>
        <w:autoSpaceDN w:val="0"/>
        <w:adjustRightInd w:val="0"/>
        <w:jc w:val="both"/>
        <w:rPr>
          <w:rFonts w:ascii="Arial" w:eastAsia="宋體" w:hAnsi="Arial" w:cs="Arial"/>
          <w:sz w:val="22"/>
          <w:szCs w:val="22"/>
          <w:lang w:val="ru-RU" w:eastAsia="zh-TW"/>
        </w:rPr>
      </w:pPr>
    </w:p>
    <w:p w:rsidR="004F477C" w:rsidRPr="00203DC6" w:rsidRDefault="004F477C" w:rsidP="004F477C">
      <w:pPr>
        <w:autoSpaceDE w:val="0"/>
        <w:autoSpaceDN w:val="0"/>
        <w:adjustRightInd w:val="0"/>
        <w:jc w:val="both"/>
        <w:rPr>
          <w:rFonts w:ascii="Arial" w:hAnsi="Arial" w:cs="Arial"/>
          <w:sz w:val="22"/>
          <w:szCs w:val="22"/>
          <w:lang w:val="ru-RU"/>
        </w:rPr>
      </w:pPr>
      <w:proofErr w:type="gramStart"/>
      <w:r w:rsidRPr="00EA4FF5">
        <w:rPr>
          <w:rFonts w:ascii="Arial" w:hAnsi="Arial"/>
          <w:sz w:val="22"/>
          <w:lang w:val="ru-RU"/>
        </w:rPr>
        <w:t>В июле 2012</w:t>
      </w:r>
      <w:r>
        <w:rPr>
          <w:rFonts w:ascii="Arial" w:hAnsi="Arial"/>
          <w:sz w:val="22"/>
        </w:rPr>
        <w:t> </w:t>
      </w:r>
      <w:r w:rsidRPr="00EA4FF5">
        <w:rPr>
          <w:rFonts w:ascii="Arial" w:hAnsi="Arial"/>
          <w:sz w:val="22"/>
          <w:lang w:val="ru-RU"/>
        </w:rPr>
        <w:t>г. Правление Пенсионного фонда в своем отчете о пятьдесят девятой сессии, представленном Генеральной Ассамблее, отметило, что повышение обычного возраста выхода на пенсию для новых участников Фонда до 65</w:t>
      </w:r>
      <w:r>
        <w:rPr>
          <w:rFonts w:ascii="Arial" w:hAnsi="Arial"/>
          <w:sz w:val="22"/>
          <w:lang w:val="ru-RU"/>
        </w:rPr>
        <w:t> </w:t>
      </w:r>
      <w:r w:rsidRPr="00EA4FF5">
        <w:rPr>
          <w:rFonts w:ascii="Arial" w:hAnsi="Arial"/>
          <w:sz w:val="22"/>
          <w:lang w:val="ru-RU"/>
        </w:rPr>
        <w:t>лет, как ожидается, будет способствовать значительному сокращению дефицита и может покрыть половину с</w:t>
      </w:r>
      <w:r>
        <w:rPr>
          <w:rFonts w:ascii="Arial" w:hAnsi="Arial"/>
          <w:sz w:val="22"/>
          <w:lang w:val="ru-RU"/>
        </w:rPr>
        <w:t>уществующего дефицита в размере </w:t>
      </w:r>
      <w:r w:rsidRPr="00EA4FF5">
        <w:rPr>
          <w:rFonts w:ascii="Arial" w:hAnsi="Arial"/>
          <w:sz w:val="22"/>
          <w:lang w:val="ru-RU"/>
        </w:rPr>
        <w:t>1,87%.</w:t>
      </w:r>
      <w:r w:rsidRPr="0051665A">
        <w:rPr>
          <w:rFonts w:ascii="Arial" w:hAnsi="Arial" w:cs="Arial"/>
          <w:sz w:val="22"/>
          <w:szCs w:val="22"/>
          <w:lang w:val="ru-RU"/>
        </w:rPr>
        <w:t xml:space="preserve"> </w:t>
      </w:r>
      <w:r>
        <w:rPr>
          <w:rFonts w:ascii="Arial" w:hAnsi="Arial" w:cs="Arial"/>
          <w:sz w:val="22"/>
          <w:szCs w:val="22"/>
          <w:lang w:val="ru-RU"/>
        </w:rPr>
        <w:t xml:space="preserve"> В</w:t>
      </w:r>
      <w:r w:rsidRPr="00203DC6">
        <w:rPr>
          <w:rFonts w:ascii="Arial" w:hAnsi="Arial" w:cs="Arial"/>
          <w:sz w:val="22"/>
          <w:szCs w:val="22"/>
          <w:lang w:val="ru-RU"/>
        </w:rPr>
        <w:t xml:space="preserve"> </w:t>
      </w:r>
      <w:r>
        <w:rPr>
          <w:rFonts w:ascii="Arial" w:hAnsi="Arial" w:cs="Arial"/>
          <w:sz w:val="22"/>
          <w:szCs w:val="22"/>
          <w:lang w:val="ru-RU"/>
        </w:rPr>
        <w:t>декабре</w:t>
      </w:r>
      <w:r w:rsidRPr="00203DC6">
        <w:rPr>
          <w:rFonts w:ascii="Arial" w:hAnsi="Arial" w:cs="Arial"/>
          <w:sz w:val="22"/>
          <w:szCs w:val="22"/>
          <w:lang w:val="ru-RU"/>
        </w:rPr>
        <w:t xml:space="preserve"> 2012 г. и в апреле 2013</w:t>
      </w:r>
      <w:r w:rsidRPr="00203DC6">
        <w:rPr>
          <w:rFonts w:ascii="Arial" w:hAnsi="Arial" w:cs="Arial"/>
          <w:sz w:val="22"/>
          <w:szCs w:val="22"/>
        </w:rPr>
        <w:t> </w:t>
      </w:r>
      <w:r w:rsidRPr="00203DC6">
        <w:rPr>
          <w:rFonts w:ascii="Arial" w:hAnsi="Arial" w:cs="Arial"/>
          <w:sz w:val="22"/>
          <w:szCs w:val="22"/>
          <w:lang w:val="ru-RU"/>
        </w:rPr>
        <w:t>г. Генеральная Ассамблея утвердила</w:t>
      </w:r>
      <w:proofErr w:type="gramEnd"/>
      <w:r w:rsidRPr="00203DC6">
        <w:rPr>
          <w:rFonts w:ascii="Arial" w:hAnsi="Arial" w:cs="Arial"/>
          <w:sz w:val="22"/>
          <w:szCs w:val="22"/>
          <w:lang w:val="ru-RU"/>
        </w:rPr>
        <w:t xml:space="preserve"> положение о повышении обычного возраста выхода на пенсию и обязательного возраста прекращения службы для новых участников Фонда до 65 лет, которое начнет действовать не </w:t>
      </w:r>
      <w:proofErr w:type="gramStart"/>
      <w:r w:rsidRPr="00203DC6">
        <w:rPr>
          <w:rFonts w:ascii="Arial" w:hAnsi="Arial" w:cs="Arial"/>
          <w:sz w:val="22"/>
          <w:szCs w:val="22"/>
          <w:lang w:val="ru-RU"/>
        </w:rPr>
        <w:t>позднее</w:t>
      </w:r>
      <w:proofErr w:type="gramEnd"/>
      <w:r w:rsidRPr="00203DC6">
        <w:rPr>
          <w:rFonts w:ascii="Arial" w:hAnsi="Arial" w:cs="Arial"/>
          <w:sz w:val="22"/>
          <w:szCs w:val="22"/>
          <w:lang w:val="ru-RU"/>
        </w:rPr>
        <w:t xml:space="preserve"> чем с 1 января 2014 г.  Соответствующее изменение в Положения Пенсионного фонда были одобрены Генеральной Ассамблеей в декабре 2013</w:t>
      </w:r>
      <w:r w:rsidRPr="00203DC6">
        <w:rPr>
          <w:rFonts w:ascii="Arial" w:hAnsi="Arial" w:cs="Arial"/>
          <w:sz w:val="22"/>
          <w:szCs w:val="22"/>
        </w:rPr>
        <w:t> </w:t>
      </w:r>
      <w:r w:rsidRPr="00203DC6">
        <w:rPr>
          <w:rFonts w:ascii="Arial" w:hAnsi="Arial" w:cs="Arial"/>
          <w:sz w:val="22"/>
          <w:szCs w:val="22"/>
          <w:lang w:val="ru-RU"/>
        </w:rPr>
        <w:t>г.  Повышение обычного пенсионного возраста будет отражено в актуарной оценке Фонда по состоянию на 31 декабря 2013 г.</w:t>
      </w:r>
    </w:p>
    <w:p w:rsidR="004F477C" w:rsidRPr="00203DC6" w:rsidRDefault="004F477C" w:rsidP="004F477C">
      <w:pPr>
        <w:autoSpaceDE w:val="0"/>
        <w:autoSpaceDN w:val="0"/>
        <w:adjustRightInd w:val="0"/>
        <w:jc w:val="both"/>
        <w:rPr>
          <w:rFonts w:ascii="Arial" w:hAnsi="Arial" w:cs="Arial"/>
          <w:sz w:val="22"/>
          <w:szCs w:val="22"/>
          <w:lang w:val="ru-RU"/>
        </w:rPr>
      </w:pPr>
    </w:p>
    <w:p w:rsidR="004F477C" w:rsidRPr="00EA4FF5" w:rsidRDefault="004F477C" w:rsidP="004F477C">
      <w:pPr>
        <w:autoSpaceDE w:val="0"/>
        <w:autoSpaceDN w:val="0"/>
        <w:adjustRightInd w:val="0"/>
        <w:jc w:val="both"/>
        <w:rPr>
          <w:rFonts w:ascii="Arial" w:hAnsi="Arial" w:cs="Arial"/>
          <w:sz w:val="22"/>
          <w:szCs w:val="22"/>
          <w:lang w:val="ru-RU"/>
        </w:rPr>
      </w:pPr>
      <w:r w:rsidRPr="00EA4FF5">
        <w:rPr>
          <w:rFonts w:ascii="Arial" w:hAnsi="Arial"/>
          <w:sz w:val="22"/>
          <w:lang w:val="ru-RU"/>
        </w:rPr>
        <w:t>В 201</w:t>
      </w:r>
      <w:r>
        <w:rPr>
          <w:rFonts w:ascii="Arial" w:hAnsi="Arial"/>
          <w:sz w:val="22"/>
          <w:lang w:val="ru-RU"/>
        </w:rPr>
        <w:t>3</w:t>
      </w:r>
      <w:r>
        <w:rPr>
          <w:rFonts w:ascii="Arial" w:hAnsi="Arial"/>
          <w:sz w:val="22"/>
        </w:rPr>
        <w:t> </w:t>
      </w:r>
      <w:r w:rsidRPr="00EA4FF5">
        <w:rPr>
          <w:rFonts w:ascii="Arial" w:hAnsi="Arial"/>
          <w:sz w:val="22"/>
          <w:lang w:val="ru-RU"/>
        </w:rPr>
        <w:t>г. ВОИС выплатила ОПФПООН в виде взносов 2</w:t>
      </w:r>
      <w:r>
        <w:rPr>
          <w:rFonts w:ascii="Arial" w:hAnsi="Arial"/>
          <w:sz w:val="22"/>
          <w:lang w:val="ru-RU"/>
        </w:rPr>
        <w:t>6</w:t>
      </w:r>
      <w:r w:rsidRPr="00EA4FF5">
        <w:rPr>
          <w:rFonts w:ascii="Arial" w:hAnsi="Arial"/>
          <w:sz w:val="22"/>
          <w:lang w:val="ru-RU"/>
        </w:rPr>
        <w:t>,</w:t>
      </w:r>
      <w:r>
        <w:rPr>
          <w:rFonts w:ascii="Arial" w:hAnsi="Arial"/>
          <w:sz w:val="22"/>
          <w:lang w:val="ru-RU"/>
        </w:rPr>
        <w:t>2</w:t>
      </w:r>
      <w:r>
        <w:rPr>
          <w:rFonts w:ascii="Arial" w:hAnsi="Arial"/>
          <w:sz w:val="22"/>
        </w:rPr>
        <w:t> </w:t>
      </w:r>
      <w:r w:rsidRPr="00EA4FF5">
        <w:rPr>
          <w:rFonts w:ascii="Arial" w:hAnsi="Arial"/>
          <w:sz w:val="22"/>
          <w:lang w:val="ru-RU"/>
        </w:rPr>
        <w:t>млн.</w:t>
      </w:r>
      <w:r>
        <w:rPr>
          <w:rFonts w:ascii="Arial" w:hAnsi="Arial"/>
          <w:sz w:val="22"/>
          <w:lang w:val="ru-RU"/>
        </w:rPr>
        <w:t xml:space="preserve"> </w:t>
      </w:r>
      <w:proofErr w:type="spellStart"/>
      <w:r w:rsidRPr="00EA4FF5">
        <w:rPr>
          <w:rFonts w:ascii="Arial" w:hAnsi="Arial"/>
          <w:sz w:val="22"/>
          <w:lang w:val="ru-RU"/>
        </w:rPr>
        <w:t>ш</w:t>
      </w:r>
      <w:r>
        <w:rPr>
          <w:rFonts w:ascii="Arial" w:hAnsi="Arial"/>
          <w:sz w:val="22"/>
          <w:lang w:val="ru-RU"/>
        </w:rPr>
        <w:t>в</w:t>
      </w:r>
      <w:proofErr w:type="spellEnd"/>
      <w:r w:rsidRPr="00EA4FF5">
        <w:rPr>
          <w:rFonts w:ascii="Arial" w:hAnsi="Arial"/>
          <w:sz w:val="22"/>
          <w:lang w:val="ru-RU"/>
        </w:rPr>
        <w:t>.</w:t>
      </w:r>
      <w:r>
        <w:rPr>
          <w:rFonts w:ascii="Arial" w:hAnsi="Arial"/>
          <w:sz w:val="22"/>
        </w:rPr>
        <w:t> </w:t>
      </w:r>
      <w:r w:rsidRPr="00EA4FF5">
        <w:rPr>
          <w:rFonts w:ascii="Arial" w:hAnsi="Arial"/>
          <w:sz w:val="22"/>
          <w:lang w:val="ru-RU"/>
        </w:rPr>
        <w:t>франков [в 201</w:t>
      </w:r>
      <w:r>
        <w:rPr>
          <w:rFonts w:ascii="Arial" w:hAnsi="Arial"/>
          <w:sz w:val="22"/>
          <w:lang w:val="ru-RU"/>
        </w:rPr>
        <w:t>2</w:t>
      </w:r>
      <w:r>
        <w:rPr>
          <w:rFonts w:ascii="Arial" w:hAnsi="Arial"/>
          <w:sz w:val="22"/>
        </w:rPr>
        <w:t> </w:t>
      </w:r>
      <w:r w:rsidRPr="00EA4FF5">
        <w:rPr>
          <w:rFonts w:ascii="Arial" w:hAnsi="Arial"/>
          <w:sz w:val="22"/>
          <w:lang w:val="ru-RU"/>
        </w:rPr>
        <w:t>г. – 2</w:t>
      </w:r>
      <w:r>
        <w:rPr>
          <w:rFonts w:ascii="Arial" w:hAnsi="Arial"/>
          <w:sz w:val="22"/>
          <w:lang w:val="ru-RU"/>
        </w:rPr>
        <w:t>4</w:t>
      </w:r>
      <w:r w:rsidRPr="00EA4FF5">
        <w:rPr>
          <w:rFonts w:ascii="Arial" w:hAnsi="Arial"/>
          <w:sz w:val="22"/>
          <w:lang w:val="ru-RU"/>
        </w:rPr>
        <w:t>,</w:t>
      </w:r>
      <w:r>
        <w:rPr>
          <w:rFonts w:ascii="Arial" w:hAnsi="Arial"/>
          <w:sz w:val="22"/>
          <w:lang w:val="ru-RU"/>
        </w:rPr>
        <w:t>9</w:t>
      </w:r>
      <w:r>
        <w:rPr>
          <w:rFonts w:ascii="Arial" w:hAnsi="Arial"/>
          <w:sz w:val="22"/>
        </w:rPr>
        <w:t> </w:t>
      </w:r>
      <w:r w:rsidRPr="00EA4FF5">
        <w:rPr>
          <w:rFonts w:ascii="Arial" w:hAnsi="Arial"/>
          <w:sz w:val="22"/>
          <w:lang w:val="ru-RU"/>
        </w:rPr>
        <w:t>млн.</w:t>
      </w:r>
      <w:r>
        <w:rPr>
          <w:rFonts w:ascii="Arial" w:hAnsi="Arial"/>
          <w:sz w:val="22"/>
          <w:lang w:val="ru-RU"/>
        </w:rPr>
        <w:t xml:space="preserve"> </w:t>
      </w:r>
      <w:proofErr w:type="spellStart"/>
      <w:r w:rsidRPr="00EA4FF5">
        <w:rPr>
          <w:rFonts w:ascii="Arial" w:hAnsi="Arial"/>
          <w:sz w:val="22"/>
          <w:lang w:val="ru-RU"/>
        </w:rPr>
        <w:t>шв</w:t>
      </w:r>
      <w:proofErr w:type="spellEnd"/>
      <w:r w:rsidRPr="00EA4FF5">
        <w:rPr>
          <w:rFonts w:ascii="Arial" w:hAnsi="Arial"/>
          <w:sz w:val="22"/>
          <w:lang w:val="ru-RU"/>
        </w:rPr>
        <w:t>.</w:t>
      </w:r>
      <w:r>
        <w:rPr>
          <w:rFonts w:ascii="Arial" w:hAnsi="Arial"/>
          <w:sz w:val="22"/>
        </w:rPr>
        <w:t> </w:t>
      </w:r>
      <w:r w:rsidRPr="00EA4FF5">
        <w:rPr>
          <w:rFonts w:ascii="Arial" w:hAnsi="Arial"/>
          <w:sz w:val="22"/>
          <w:lang w:val="ru-RU"/>
        </w:rPr>
        <w:t>франков].  Ожидается, что в 201</w:t>
      </w:r>
      <w:r>
        <w:rPr>
          <w:rFonts w:ascii="Arial" w:hAnsi="Arial"/>
          <w:sz w:val="22"/>
          <w:lang w:val="ru-RU"/>
        </w:rPr>
        <w:t>4</w:t>
      </w:r>
      <w:r>
        <w:rPr>
          <w:rFonts w:ascii="Arial" w:hAnsi="Arial"/>
          <w:sz w:val="22"/>
        </w:rPr>
        <w:t> </w:t>
      </w:r>
      <w:r w:rsidRPr="00EA4FF5">
        <w:rPr>
          <w:rFonts w:ascii="Arial" w:hAnsi="Arial"/>
          <w:sz w:val="22"/>
          <w:lang w:val="ru-RU"/>
        </w:rPr>
        <w:t xml:space="preserve">г. сумма взносов также составит </w:t>
      </w:r>
      <w:r>
        <w:rPr>
          <w:rFonts w:ascii="Arial" w:hAnsi="Arial"/>
          <w:sz w:val="22"/>
          <w:lang w:val="ru-RU"/>
        </w:rPr>
        <w:t>26</w:t>
      </w:r>
      <w:r>
        <w:rPr>
          <w:rFonts w:ascii="Arial" w:hAnsi="Arial"/>
          <w:sz w:val="22"/>
        </w:rPr>
        <w:t> </w:t>
      </w:r>
      <w:r w:rsidRPr="00EA4FF5">
        <w:rPr>
          <w:rFonts w:ascii="Arial" w:hAnsi="Arial"/>
          <w:sz w:val="22"/>
          <w:lang w:val="ru-RU"/>
        </w:rPr>
        <w:t>млн.</w:t>
      </w:r>
      <w:r>
        <w:rPr>
          <w:rFonts w:ascii="Arial" w:hAnsi="Arial"/>
          <w:sz w:val="22"/>
        </w:rPr>
        <w:t> </w:t>
      </w:r>
      <w:proofErr w:type="spellStart"/>
      <w:r w:rsidRPr="00EA4FF5">
        <w:rPr>
          <w:rFonts w:ascii="Arial" w:hAnsi="Arial"/>
          <w:sz w:val="22"/>
          <w:lang w:val="ru-RU"/>
        </w:rPr>
        <w:t>шв</w:t>
      </w:r>
      <w:proofErr w:type="spellEnd"/>
      <w:r w:rsidRPr="00EA4FF5">
        <w:rPr>
          <w:rFonts w:ascii="Arial" w:hAnsi="Arial"/>
          <w:sz w:val="22"/>
          <w:lang w:val="ru-RU"/>
        </w:rPr>
        <w:t>.</w:t>
      </w:r>
      <w:r>
        <w:rPr>
          <w:rFonts w:ascii="Arial" w:hAnsi="Arial"/>
          <w:sz w:val="22"/>
        </w:rPr>
        <w:t> </w:t>
      </w:r>
      <w:r w:rsidRPr="00EA4FF5">
        <w:rPr>
          <w:rFonts w:ascii="Arial" w:hAnsi="Arial"/>
          <w:sz w:val="22"/>
          <w:lang w:val="ru-RU"/>
        </w:rPr>
        <w:t>франков.</w:t>
      </w:r>
      <w:r>
        <w:rPr>
          <w:rFonts w:ascii="Arial" w:hAnsi="Arial"/>
          <w:sz w:val="22"/>
          <w:lang w:val="ru-RU"/>
        </w:rPr>
        <w:t xml:space="preserve">  </w:t>
      </w:r>
      <w:r w:rsidRPr="00EA4FF5">
        <w:rPr>
          <w:rFonts w:ascii="Arial" w:hAnsi="Arial"/>
          <w:sz w:val="22"/>
          <w:lang w:val="ru-RU"/>
        </w:rPr>
        <w:t xml:space="preserve">Комиссия ревизоров Организации Объединенных Наций ежегодно проводит ревизии ОПФПООН и </w:t>
      </w:r>
      <w:proofErr w:type="gramStart"/>
      <w:r w:rsidRPr="00EA4FF5">
        <w:rPr>
          <w:rFonts w:ascii="Arial" w:hAnsi="Arial"/>
          <w:sz w:val="22"/>
          <w:lang w:val="ru-RU"/>
        </w:rPr>
        <w:t>отчитывается о них</w:t>
      </w:r>
      <w:proofErr w:type="gramEnd"/>
      <w:r w:rsidRPr="00EA4FF5">
        <w:rPr>
          <w:rFonts w:ascii="Arial" w:hAnsi="Arial"/>
          <w:sz w:val="22"/>
          <w:lang w:val="ru-RU"/>
        </w:rPr>
        <w:t xml:space="preserve"> перед Правлением ОПФПООН. </w:t>
      </w:r>
      <w:proofErr w:type="spellStart"/>
      <w:r w:rsidRPr="00EA4FF5">
        <w:rPr>
          <w:rFonts w:ascii="Arial" w:hAnsi="Arial"/>
          <w:sz w:val="22"/>
          <w:lang w:val="ru-RU"/>
        </w:rPr>
        <w:t>ОПФПООН</w:t>
      </w:r>
      <w:proofErr w:type="spellEnd"/>
      <w:r w:rsidRPr="00EA4FF5">
        <w:rPr>
          <w:rFonts w:ascii="Arial" w:hAnsi="Arial"/>
          <w:sz w:val="22"/>
          <w:lang w:val="ru-RU"/>
        </w:rPr>
        <w:t xml:space="preserve"> публикует ежеквартальные отчеты о сделанных инвестициях, ознакомиться с которыми можно на веб-сайте </w:t>
      </w:r>
      <w:proofErr w:type="spellStart"/>
      <w:r w:rsidRPr="00EA4FF5">
        <w:rPr>
          <w:rFonts w:ascii="Arial" w:hAnsi="Arial"/>
          <w:sz w:val="22"/>
          <w:lang w:val="ru-RU"/>
        </w:rPr>
        <w:t>ОПФПООН</w:t>
      </w:r>
      <w:proofErr w:type="spellEnd"/>
      <w:r w:rsidRPr="00EA4FF5">
        <w:rPr>
          <w:rFonts w:ascii="Arial" w:hAnsi="Arial"/>
          <w:sz w:val="22"/>
          <w:lang w:val="ru-RU"/>
        </w:rPr>
        <w:t xml:space="preserve"> </w:t>
      </w:r>
      <w:hyperlink r:id="rId63">
        <w:r>
          <w:rPr>
            <w:rFonts w:ascii="Arial" w:hAnsi="Arial"/>
            <w:sz w:val="22"/>
            <w:u w:val="single"/>
          </w:rPr>
          <w:t>www</w:t>
        </w:r>
        <w:r w:rsidRPr="00EA4FF5">
          <w:rPr>
            <w:rFonts w:ascii="Arial" w:hAnsi="Arial"/>
            <w:sz w:val="22"/>
            <w:u w:val="single"/>
            <w:lang w:val="ru-RU"/>
          </w:rPr>
          <w:t>.</w:t>
        </w:r>
        <w:proofErr w:type="spellStart"/>
        <w:r>
          <w:rPr>
            <w:rFonts w:ascii="Arial" w:hAnsi="Arial"/>
            <w:sz w:val="22"/>
            <w:u w:val="single"/>
          </w:rPr>
          <w:t>unjspf</w:t>
        </w:r>
        <w:proofErr w:type="spellEnd"/>
        <w:r w:rsidRPr="00EA4FF5">
          <w:rPr>
            <w:rFonts w:ascii="Arial" w:hAnsi="Arial"/>
            <w:sz w:val="22"/>
            <w:u w:val="single"/>
            <w:lang w:val="ru-RU"/>
          </w:rPr>
          <w:t>.</w:t>
        </w:r>
        <w:r>
          <w:rPr>
            <w:rFonts w:ascii="Arial" w:hAnsi="Arial"/>
            <w:sz w:val="22"/>
            <w:u w:val="single"/>
          </w:rPr>
          <w:t>org</w:t>
        </w:r>
      </w:hyperlink>
      <w:r w:rsidRPr="00EA4FF5">
        <w:rPr>
          <w:rFonts w:ascii="Arial" w:hAnsi="Arial"/>
          <w:sz w:val="22"/>
          <w:lang w:val="ru-RU"/>
        </w:rPr>
        <w:t>.</w:t>
      </w:r>
    </w:p>
    <w:p w:rsidR="004F477C" w:rsidRDefault="004F477C" w:rsidP="004F477C">
      <w:pPr>
        <w:autoSpaceDE w:val="0"/>
        <w:autoSpaceDN w:val="0"/>
        <w:adjustRightInd w:val="0"/>
        <w:jc w:val="both"/>
        <w:rPr>
          <w:rFonts w:ascii="Arial" w:hAnsi="Arial" w:cs="Arial"/>
          <w:sz w:val="22"/>
          <w:szCs w:val="22"/>
          <w:lang w:val="ru-RU"/>
        </w:rPr>
      </w:pPr>
    </w:p>
    <w:p w:rsidR="004F477C" w:rsidRDefault="004F477C" w:rsidP="004F477C">
      <w:pPr>
        <w:pStyle w:val="StyleHeading211ptNotBoldNotItalicAllcaps"/>
        <w:spacing w:before="0" w:after="0"/>
        <w:rPr>
          <w:szCs w:val="22"/>
          <w:lang w:val="ru-RU"/>
        </w:rPr>
      </w:pPr>
      <w:r>
        <w:rPr>
          <w:szCs w:val="22"/>
          <w:lang w:val="ru-RU"/>
        </w:rPr>
        <w:t>примечание</w:t>
      </w:r>
      <w:r w:rsidRPr="00F412F8">
        <w:rPr>
          <w:szCs w:val="22"/>
          <w:lang w:val="ru-RU"/>
        </w:rPr>
        <w:t xml:space="preserve"> 13:</w:t>
      </w:r>
      <w:r>
        <w:rPr>
          <w:szCs w:val="22"/>
          <w:lang w:val="ru-RU"/>
        </w:rPr>
        <w:tab/>
        <w:t>суммы к перечислению</w:t>
      </w:r>
    </w:p>
    <w:p w:rsidR="004F477C" w:rsidRPr="0051665A" w:rsidRDefault="004F477C" w:rsidP="004F477C">
      <w:pPr>
        <w:pStyle w:val="StyleHeading211ptNotBoldNotItalicAllcaps"/>
        <w:spacing w:before="0" w:after="0"/>
        <w:rPr>
          <w:szCs w:val="22"/>
          <w:lang w:val="ru-RU"/>
        </w:rPr>
      </w:pPr>
    </w:p>
    <w:p w:rsidR="004F477C" w:rsidRDefault="00896709" w:rsidP="004F477C">
      <w:pPr>
        <w:jc w:val="center"/>
        <w:rPr>
          <w:rFonts w:ascii="Arial" w:hAnsi="Arial" w:cs="Arial"/>
          <w:sz w:val="22"/>
          <w:szCs w:val="22"/>
          <w:lang w:val="ru-RU"/>
        </w:rPr>
      </w:pPr>
      <w:r w:rsidRPr="00896709">
        <w:rPr>
          <w:noProof/>
        </w:rPr>
        <w:drawing>
          <wp:inline distT="0" distB="0" distL="0" distR="0">
            <wp:extent cx="5734685" cy="311086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4685" cy="3110865"/>
                    </a:xfrm>
                    <a:prstGeom prst="rect">
                      <a:avLst/>
                    </a:prstGeom>
                    <a:noFill/>
                    <a:ln>
                      <a:noFill/>
                    </a:ln>
                  </pic:spPr>
                </pic:pic>
              </a:graphicData>
            </a:graphic>
          </wp:inline>
        </w:drawing>
      </w:r>
    </w:p>
    <w:p w:rsidR="004F477C" w:rsidRPr="003401C8" w:rsidRDefault="004F477C" w:rsidP="004F477C">
      <w:pPr>
        <w:jc w:val="center"/>
        <w:rPr>
          <w:rFonts w:ascii="Arial" w:hAnsi="Arial" w:cs="Arial"/>
          <w:sz w:val="22"/>
          <w:szCs w:val="22"/>
          <w:lang w:val="ru-RU"/>
        </w:rPr>
      </w:pPr>
    </w:p>
    <w:p w:rsidR="004F477C" w:rsidRPr="001670F1" w:rsidRDefault="004F477C" w:rsidP="004F477C">
      <w:pPr>
        <w:pStyle w:val="Style3"/>
        <w:spacing w:after="0"/>
        <w:rPr>
          <w:lang w:val="ru-RU"/>
        </w:rPr>
      </w:pPr>
      <w:r>
        <w:rPr>
          <w:lang w:val="ru-RU"/>
        </w:rPr>
        <w:t>Организация взимает пошлины от имени Договаривающихся сторон Мадридского соглашения и Протокола и в соответствии с Общей инструкцией Гаагского соглашения.  Кроме того, Международное бюро РСТ получает от заявителей средства на оплату услуг международных поисковых органов.  Организация хранит у себя эти средства на временной основе до тех пор, пока они не будут переведены конечному бенефициару в соответствии с положениями различных договоров, административные функции которых выполняет Организация.  Все пошлины, взимаемые Организацией в двухлетнем периоде, и пояснения к каждой из них представлены ниже.</w:t>
      </w:r>
      <w:r w:rsidRPr="001670F1">
        <w:rPr>
          <w:lang w:val="ru-RU"/>
        </w:rPr>
        <w:t xml:space="preserve"> </w:t>
      </w:r>
    </w:p>
    <w:p w:rsidR="004F477C" w:rsidRPr="001670F1" w:rsidRDefault="004F477C" w:rsidP="004F477C">
      <w:pPr>
        <w:jc w:val="both"/>
        <w:rPr>
          <w:lang w:val="ru-RU"/>
        </w:rPr>
      </w:pPr>
    </w:p>
    <w:p w:rsidR="004F477C" w:rsidRPr="001670F1" w:rsidRDefault="004F477C" w:rsidP="004F477C">
      <w:pPr>
        <w:pStyle w:val="Style3"/>
        <w:numPr>
          <w:ilvl w:val="0"/>
          <w:numId w:val="5"/>
        </w:numPr>
        <w:spacing w:after="0"/>
        <w:rPr>
          <w:lang w:val="ru-RU"/>
        </w:rPr>
      </w:pPr>
      <w:r>
        <w:rPr>
          <w:i/>
          <w:lang w:val="ru-RU"/>
        </w:rPr>
        <w:t>Д</w:t>
      </w:r>
      <w:r w:rsidRPr="001670F1">
        <w:rPr>
          <w:i/>
          <w:lang w:val="ru-RU"/>
        </w:rPr>
        <w:t>обавочные и дополнительные пошлины Мадридского союза</w:t>
      </w:r>
      <w:r w:rsidRPr="001670F1">
        <w:rPr>
          <w:lang w:val="ru-RU"/>
        </w:rPr>
        <w:t xml:space="preserve">: </w:t>
      </w:r>
      <w:r>
        <w:rPr>
          <w:lang w:val="ru-RU"/>
        </w:rPr>
        <w:t xml:space="preserve">в соответствии с Мадридским соглашением </w:t>
      </w:r>
      <w:r w:rsidRPr="006D42A3">
        <w:rPr>
          <w:lang w:val="ru-RU"/>
        </w:rPr>
        <w:t>[</w:t>
      </w:r>
      <w:r>
        <w:rPr>
          <w:lang w:val="ru-RU"/>
        </w:rPr>
        <w:t>статья </w:t>
      </w:r>
      <w:r w:rsidRPr="006D42A3">
        <w:rPr>
          <w:lang w:val="ru-RU"/>
        </w:rPr>
        <w:t>8(2) (</w:t>
      </w:r>
      <w:r w:rsidRPr="004B5787">
        <w:t>b</w:t>
      </w:r>
      <w:r w:rsidRPr="006D42A3">
        <w:rPr>
          <w:lang w:val="ru-RU"/>
        </w:rPr>
        <w:t xml:space="preserve"> </w:t>
      </w:r>
      <w:r>
        <w:rPr>
          <w:lang w:val="ru-RU"/>
        </w:rPr>
        <w:t>и</w:t>
      </w:r>
      <w:r w:rsidRPr="006D42A3">
        <w:rPr>
          <w:lang w:val="ru-RU"/>
        </w:rPr>
        <w:t xml:space="preserve"> </w:t>
      </w:r>
      <w:r w:rsidRPr="004B5787">
        <w:t>c</w:t>
      </w:r>
      <w:r w:rsidRPr="006D42A3">
        <w:rPr>
          <w:lang w:val="ru-RU"/>
        </w:rPr>
        <w:t xml:space="preserve">)] </w:t>
      </w:r>
      <w:r>
        <w:rPr>
          <w:lang w:val="ru-RU"/>
        </w:rPr>
        <w:t>и Мадридским протоколом</w:t>
      </w:r>
      <w:r w:rsidRPr="006D42A3">
        <w:rPr>
          <w:lang w:val="ru-RU"/>
        </w:rPr>
        <w:t xml:space="preserve"> [</w:t>
      </w:r>
      <w:r>
        <w:rPr>
          <w:lang w:val="ru-RU"/>
        </w:rPr>
        <w:t>статья </w:t>
      </w:r>
      <w:r w:rsidRPr="006D42A3">
        <w:rPr>
          <w:lang w:val="ru-RU"/>
        </w:rPr>
        <w:t>8(2</w:t>
      </w:r>
      <w:r>
        <w:rPr>
          <w:lang w:val="ru-RU"/>
        </w:rPr>
        <w:t>)</w:t>
      </w:r>
      <w:r w:rsidRPr="006D42A3">
        <w:rPr>
          <w:lang w:val="ru-RU"/>
        </w:rPr>
        <w:t>(</w:t>
      </w:r>
      <w:r w:rsidRPr="004B5787">
        <w:t>ii</w:t>
      </w:r>
      <w:r>
        <w:rPr>
          <w:lang w:val="ru-RU"/>
        </w:rPr>
        <w:t> и </w:t>
      </w:r>
      <w:r w:rsidRPr="004B5787">
        <w:t>iii</w:t>
      </w:r>
      <w:r w:rsidRPr="006D42A3">
        <w:rPr>
          <w:lang w:val="ru-RU"/>
        </w:rPr>
        <w:t xml:space="preserve">)] </w:t>
      </w:r>
      <w:r>
        <w:rPr>
          <w:lang w:val="ru-RU"/>
        </w:rPr>
        <w:t>Организация взимает от имени договаривающихся сторон добавочную или дополнительную пошлину в размере 100 </w:t>
      </w:r>
      <w:proofErr w:type="spellStart"/>
      <w:r>
        <w:rPr>
          <w:lang w:val="ru-RU"/>
        </w:rPr>
        <w:t>шв</w:t>
      </w:r>
      <w:proofErr w:type="spellEnd"/>
      <w:r>
        <w:rPr>
          <w:lang w:val="ru-RU"/>
        </w:rPr>
        <w:t>. франков за каждую заявку или продление</w:t>
      </w:r>
      <w:r w:rsidRPr="001670F1">
        <w:rPr>
          <w:lang w:val="ru-RU"/>
        </w:rPr>
        <w:t xml:space="preserve">. </w:t>
      </w:r>
      <w:r>
        <w:rPr>
          <w:lang w:val="ru-RU"/>
        </w:rPr>
        <w:t>Сумма, причитающаяся каждой договаривающейся стороне, варьируется от услуг, оказанных стороной (проведенная экспертиза).  Средства перечисляются ежегодно в первой половине года, следующего за отчетной датой</w:t>
      </w:r>
      <w:r w:rsidRPr="001670F1">
        <w:rPr>
          <w:lang w:val="ru-RU"/>
        </w:rPr>
        <w:t>.</w:t>
      </w:r>
    </w:p>
    <w:p w:rsidR="004F477C" w:rsidRPr="001670F1" w:rsidRDefault="004F477C" w:rsidP="004F477C">
      <w:pPr>
        <w:jc w:val="both"/>
        <w:rPr>
          <w:rFonts w:ascii="Arial" w:hAnsi="Arial" w:cs="Arial"/>
          <w:sz w:val="20"/>
          <w:szCs w:val="20"/>
          <w:lang w:val="ru-RU"/>
        </w:rPr>
      </w:pPr>
    </w:p>
    <w:p w:rsidR="004F477C" w:rsidRPr="0051665A" w:rsidRDefault="004F477C" w:rsidP="004F477C">
      <w:pPr>
        <w:pStyle w:val="Style3"/>
        <w:numPr>
          <w:ilvl w:val="0"/>
          <w:numId w:val="5"/>
        </w:numPr>
        <w:spacing w:after="0"/>
        <w:rPr>
          <w:lang w:val="ru-RU"/>
        </w:rPr>
      </w:pPr>
      <w:proofErr w:type="gramStart"/>
      <w:r w:rsidRPr="001670F1">
        <w:rPr>
          <w:i/>
          <w:lang w:val="ru-RU"/>
        </w:rPr>
        <w:t>Индивидуальные пошлины и пошлины за продление срока действия</w:t>
      </w:r>
      <w:r>
        <w:rPr>
          <w:i/>
          <w:lang w:val="ru-RU"/>
        </w:rPr>
        <w:t xml:space="preserve"> в рамках</w:t>
      </w:r>
      <w:r w:rsidRPr="001670F1">
        <w:rPr>
          <w:i/>
          <w:lang w:val="ru-RU"/>
        </w:rPr>
        <w:t xml:space="preserve"> Мадридского союза</w:t>
      </w:r>
      <w:r w:rsidRPr="001670F1">
        <w:rPr>
          <w:lang w:val="ru-RU"/>
        </w:rPr>
        <w:t xml:space="preserve">: </w:t>
      </w:r>
      <w:r>
        <w:rPr>
          <w:lang w:val="ru-RU"/>
        </w:rPr>
        <w:t>в</w:t>
      </w:r>
      <w:r w:rsidRPr="00F67CD7">
        <w:rPr>
          <w:lang w:val="ru-RU"/>
        </w:rPr>
        <w:t xml:space="preserve"> </w:t>
      </w:r>
      <w:r>
        <w:rPr>
          <w:lang w:val="ru-RU"/>
        </w:rPr>
        <w:t>соответствии</w:t>
      </w:r>
      <w:r w:rsidRPr="00F67CD7">
        <w:rPr>
          <w:lang w:val="ru-RU"/>
        </w:rPr>
        <w:t xml:space="preserve"> </w:t>
      </w:r>
      <w:r>
        <w:rPr>
          <w:lang w:val="ru-RU"/>
        </w:rPr>
        <w:t>со</w:t>
      </w:r>
      <w:r w:rsidRPr="00F67CD7">
        <w:rPr>
          <w:lang w:val="ru-RU"/>
        </w:rPr>
        <w:t xml:space="preserve"> </w:t>
      </w:r>
      <w:r>
        <w:rPr>
          <w:lang w:val="ru-RU"/>
        </w:rPr>
        <w:t>статьей</w:t>
      </w:r>
      <w:r w:rsidRPr="00F67CD7">
        <w:t> </w:t>
      </w:r>
      <w:r w:rsidRPr="00F67CD7">
        <w:rPr>
          <w:lang w:val="ru-RU"/>
        </w:rPr>
        <w:t xml:space="preserve">8(7) </w:t>
      </w:r>
      <w:r>
        <w:rPr>
          <w:lang w:val="ru-RU"/>
        </w:rPr>
        <w:t>Мадридского протокола и правилом 38 Общей инструкции договаривающиеся стороны могут установить пошлины, которые взимаются Организацией и подлежат перечислению Договаривающимся сторонам в течение месяца, следующего за месяцем, в котором была осуществлена запись о регистрации указаний или продлений, за которую была уплачена пошлина</w:t>
      </w:r>
      <w:r w:rsidRPr="001670F1">
        <w:rPr>
          <w:lang w:val="ru-RU"/>
        </w:rPr>
        <w:t>.</w:t>
      </w:r>
      <w:proofErr w:type="gramEnd"/>
      <w:r w:rsidRPr="001670F1">
        <w:rPr>
          <w:lang w:val="ru-RU"/>
        </w:rPr>
        <w:t xml:space="preserve">  </w:t>
      </w:r>
      <w:r>
        <w:rPr>
          <w:lang w:val="ru-RU"/>
        </w:rPr>
        <w:t>Договаривающиеся стороны, которые решили установить индивидуальные пошлины, лишаются права на получение добавочных и дополнительных пошлин, описанных выше</w:t>
      </w:r>
      <w:r w:rsidRPr="00F67CD7">
        <w:rPr>
          <w:lang w:val="ru-RU"/>
        </w:rPr>
        <w:t xml:space="preserve">.  </w:t>
      </w:r>
      <w:r>
        <w:rPr>
          <w:lang w:val="ru-RU"/>
        </w:rPr>
        <w:t>Суммы, указанные как подлежащие уплате, представляют собой пошлины, подлежащие перечислению в конце отчетного периода</w:t>
      </w:r>
      <w:r w:rsidRPr="001670F1">
        <w:rPr>
          <w:lang w:val="ru-RU"/>
        </w:rPr>
        <w:t>.</w:t>
      </w:r>
    </w:p>
    <w:p w:rsidR="004F477C" w:rsidRPr="0051665A" w:rsidRDefault="004F477C" w:rsidP="004F477C">
      <w:pPr>
        <w:pStyle w:val="ListParagraph"/>
        <w:rPr>
          <w:lang w:val="ru-RU"/>
        </w:rPr>
      </w:pPr>
    </w:p>
    <w:p w:rsidR="004F477C" w:rsidRPr="000F64D8" w:rsidRDefault="004F477C" w:rsidP="004F477C">
      <w:pPr>
        <w:pStyle w:val="Style3"/>
        <w:numPr>
          <w:ilvl w:val="0"/>
          <w:numId w:val="5"/>
        </w:numPr>
        <w:spacing w:after="0"/>
        <w:rPr>
          <w:lang w:val="ru-RU"/>
        </w:rPr>
      </w:pPr>
      <w:r w:rsidRPr="000F64D8">
        <w:rPr>
          <w:i/>
          <w:lang w:val="ru-RU"/>
        </w:rPr>
        <w:t>Авансовые платежи в рамках Мадридского союза</w:t>
      </w:r>
      <w:r w:rsidRPr="000F64D8">
        <w:rPr>
          <w:lang w:val="ru-RU"/>
        </w:rPr>
        <w:t>: Организация получает от заявителей</w:t>
      </w:r>
      <w:r>
        <w:rPr>
          <w:lang w:val="ru-RU"/>
        </w:rPr>
        <w:t xml:space="preserve"> по процедуре </w:t>
      </w:r>
      <w:r w:rsidRPr="000F64D8">
        <w:rPr>
          <w:lang w:val="ru-RU"/>
        </w:rPr>
        <w:t>Мадридской системы платежи, которые являются авансовыми платежами</w:t>
      </w:r>
      <w:r>
        <w:rPr>
          <w:lang w:val="ru-RU"/>
        </w:rPr>
        <w:t xml:space="preserve">, связанными с </w:t>
      </w:r>
      <w:r w:rsidRPr="000F64D8">
        <w:rPr>
          <w:lang w:val="ru-RU"/>
        </w:rPr>
        <w:t xml:space="preserve">предстоящей регистрацией товарных знаков.  Часть этих авансовых выплат, которая считается средствами, взимаемыми ВОИС от имени третьих сторон для последующего перечисления согласно положениям договора, относится к категории «суммы к перечислению» в рамках финансовых ведомостей.  Другая часть, которая </w:t>
      </w:r>
      <w:r>
        <w:rPr>
          <w:lang w:val="ru-RU"/>
        </w:rPr>
        <w:t xml:space="preserve">представляет собой </w:t>
      </w:r>
      <w:r w:rsidRPr="000F64D8">
        <w:rPr>
          <w:lang w:val="ru-RU"/>
        </w:rPr>
        <w:t>заранее полученные пошлины Организации, включается в графу «авансовые поступления» в финансовых ведомостях</w:t>
      </w:r>
      <w:r w:rsidRPr="000F64D8">
        <w:rPr>
          <w:szCs w:val="22"/>
          <w:lang w:val="ru-RU" w:eastAsia="en-IN"/>
        </w:rPr>
        <w:t xml:space="preserve"> (см. примечание 14).</w:t>
      </w:r>
    </w:p>
    <w:p w:rsidR="004F477C" w:rsidRPr="000F64D8" w:rsidRDefault="004F477C" w:rsidP="004F477C">
      <w:pPr>
        <w:jc w:val="both"/>
        <w:rPr>
          <w:rFonts w:ascii="Arial" w:hAnsi="Arial" w:cs="Arial"/>
          <w:sz w:val="20"/>
          <w:szCs w:val="20"/>
          <w:lang w:val="ru-RU"/>
        </w:rPr>
      </w:pPr>
    </w:p>
    <w:p w:rsidR="004F477C" w:rsidRPr="001670F1" w:rsidRDefault="004F477C" w:rsidP="004F477C">
      <w:pPr>
        <w:pStyle w:val="Style3"/>
        <w:numPr>
          <w:ilvl w:val="0"/>
          <w:numId w:val="5"/>
        </w:numPr>
        <w:spacing w:after="0"/>
        <w:rPr>
          <w:u w:val="single"/>
          <w:lang w:val="ru-RU"/>
        </w:rPr>
      </w:pPr>
      <w:r w:rsidRPr="001670F1">
        <w:rPr>
          <w:i/>
          <w:lang w:val="ru-RU"/>
        </w:rPr>
        <w:t>Распределение в рамках Гаагского союза</w:t>
      </w:r>
      <w:r w:rsidRPr="001670F1">
        <w:rPr>
          <w:lang w:val="ru-RU"/>
        </w:rPr>
        <w:t xml:space="preserve">:  </w:t>
      </w:r>
      <w:r>
        <w:rPr>
          <w:lang w:val="ru-RU"/>
        </w:rPr>
        <w:t>В</w:t>
      </w:r>
      <w:r w:rsidRPr="00DC3D10">
        <w:rPr>
          <w:lang w:val="ru-RU"/>
        </w:rPr>
        <w:t xml:space="preserve"> </w:t>
      </w:r>
      <w:r>
        <w:rPr>
          <w:lang w:val="ru-RU"/>
        </w:rPr>
        <w:t>соответствии</w:t>
      </w:r>
      <w:r w:rsidRPr="00DC3D10">
        <w:rPr>
          <w:lang w:val="ru-RU"/>
        </w:rPr>
        <w:t xml:space="preserve"> </w:t>
      </w:r>
      <w:r>
        <w:rPr>
          <w:lang w:val="ru-RU"/>
        </w:rPr>
        <w:t>с</w:t>
      </w:r>
      <w:r w:rsidRPr="00DC3D10">
        <w:rPr>
          <w:lang w:val="ru-RU"/>
        </w:rPr>
        <w:t xml:space="preserve"> </w:t>
      </w:r>
      <w:r>
        <w:rPr>
          <w:lang w:val="ru-RU"/>
        </w:rPr>
        <w:t>правилами</w:t>
      </w:r>
      <w:r w:rsidRPr="00DC3D10">
        <w:t> </w:t>
      </w:r>
      <w:r w:rsidRPr="00DC3D10">
        <w:rPr>
          <w:lang w:val="ru-RU"/>
        </w:rPr>
        <w:t>13.2(</w:t>
      </w:r>
      <w:r w:rsidRPr="004B5787">
        <w:t>a</w:t>
      </w:r>
      <w:r w:rsidRPr="00DC3D10">
        <w:rPr>
          <w:lang w:val="ru-RU"/>
        </w:rPr>
        <w:t>)(</w:t>
      </w:r>
      <w:r w:rsidRPr="004B5787">
        <w:t>iii</w:t>
      </w:r>
      <w:r w:rsidRPr="00DC3D10">
        <w:rPr>
          <w:lang w:val="ru-RU"/>
        </w:rPr>
        <w:t>), 13.2(</w:t>
      </w:r>
      <w:r w:rsidRPr="004B5787">
        <w:t>e</w:t>
      </w:r>
      <w:r w:rsidRPr="00DC3D10">
        <w:rPr>
          <w:lang w:val="ru-RU"/>
        </w:rPr>
        <w:t xml:space="preserve">) </w:t>
      </w:r>
      <w:r>
        <w:rPr>
          <w:lang w:val="ru-RU"/>
        </w:rPr>
        <w:t>и</w:t>
      </w:r>
      <w:r w:rsidRPr="00DC3D10">
        <w:rPr>
          <w:lang w:val="ru-RU"/>
        </w:rPr>
        <w:t xml:space="preserve"> 24.2 </w:t>
      </w:r>
      <w:r>
        <w:rPr>
          <w:lang w:val="ru-RU"/>
        </w:rPr>
        <w:t>Общей инструкции к Гаагскому соглашению Организация взимает от имени договаривающихся сторон обычные государственные пошлины, государственные пошлины за продление срока действия и пошлины за экспертизу на новизну в отношении международных регистраций или их продлений.  Эти средства подлежат перечислению договаривающимся сторонам на ежемесячной основе.  Суммы, указанные в качестве подлежащих выплате, представляют собой суммы, подлежащие перечислению в конце отчетного периода</w:t>
      </w:r>
      <w:r w:rsidRPr="001670F1">
        <w:rPr>
          <w:lang w:val="ru-RU"/>
        </w:rPr>
        <w:t xml:space="preserve">. </w:t>
      </w:r>
    </w:p>
    <w:p w:rsidR="004F477C" w:rsidRPr="001670F1" w:rsidRDefault="004F477C" w:rsidP="004F477C">
      <w:pPr>
        <w:pStyle w:val="Style3"/>
        <w:spacing w:after="0"/>
        <w:rPr>
          <w:u w:val="single"/>
          <w:lang w:val="ru-RU"/>
        </w:rPr>
      </w:pPr>
    </w:p>
    <w:p w:rsidR="004F477C" w:rsidRPr="00415F03" w:rsidRDefault="004F477C" w:rsidP="004F477C">
      <w:pPr>
        <w:pStyle w:val="Style3"/>
        <w:numPr>
          <w:ilvl w:val="0"/>
          <w:numId w:val="5"/>
        </w:numPr>
        <w:spacing w:after="0"/>
        <w:rPr>
          <w:lang w:val="ru-RU"/>
        </w:rPr>
      </w:pPr>
      <w:r w:rsidRPr="001670F1">
        <w:rPr>
          <w:i/>
          <w:lang w:val="ru-RU"/>
        </w:rPr>
        <w:t>Перераспределение пошлин Мадридского и Гаагского союзов</w:t>
      </w:r>
      <w:r w:rsidRPr="001670F1">
        <w:rPr>
          <w:lang w:val="ru-RU"/>
        </w:rPr>
        <w:t xml:space="preserve">:  </w:t>
      </w:r>
      <w:r>
        <w:rPr>
          <w:lang w:val="ru-RU"/>
        </w:rPr>
        <w:t>Организация хранит у себя средства, подлежащие перечислению договаривающимся сторонам, в том случае, если ей не дано четких инструкций относительно платежа или если Договаривающаяся сторона просит, чтобы платеж производился только после подтверждения</w:t>
      </w:r>
      <w:r w:rsidRPr="001670F1">
        <w:rPr>
          <w:szCs w:val="22"/>
          <w:lang w:val="ru-RU"/>
        </w:rPr>
        <w:t xml:space="preserve">. </w:t>
      </w:r>
      <w:r>
        <w:rPr>
          <w:lang w:val="ru-RU"/>
        </w:rPr>
        <w:t>Указанная</w:t>
      </w:r>
      <w:r w:rsidRPr="001670F1">
        <w:rPr>
          <w:lang w:val="ru-RU"/>
        </w:rPr>
        <w:t xml:space="preserve"> </w:t>
      </w:r>
      <w:r>
        <w:rPr>
          <w:lang w:val="ru-RU"/>
        </w:rPr>
        <w:t>сумма</w:t>
      </w:r>
      <w:r w:rsidRPr="001670F1">
        <w:rPr>
          <w:lang w:val="ru-RU"/>
        </w:rPr>
        <w:t xml:space="preserve"> </w:t>
      </w:r>
      <w:r>
        <w:rPr>
          <w:lang w:val="ru-RU"/>
        </w:rPr>
        <w:t>включает</w:t>
      </w:r>
      <w:r w:rsidRPr="001670F1">
        <w:rPr>
          <w:lang w:val="ru-RU"/>
        </w:rPr>
        <w:t xml:space="preserve"> </w:t>
      </w:r>
      <w:r>
        <w:rPr>
          <w:lang w:val="ru-RU"/>
        </w:rPr>
        <w:t>сумму</w:t>
      </w:r>
      <w:r w:rsidRPr="001670F1">
        <w:rPr>
          <w:lang w:val="ru-RU"/>
        </w:rPr>
        <w:t xml:space="preserve"> </w:t>
      </w:r>
      <w:r>
        <w:rPr>
          <w:lang w:val="ru-RU"/>
        </w:rPr>
        <w:t>в</w:t>
      </w:r>
      <w:r w:rsidRPr="001670F1" w:rsidDel="001670F1">
        <w:rPr>
          <w:szCs w:val="22"/>
          <w:lang w:val="ru-RU"/>
        </w:rPr>
        <w:t xml:space="preserve"> </w:t>
      </w:r>
      <w:r w:rsidRPr="001670F1">
        <w:rPr>
          <w:szCs w:val="22"/>
          <w:lang w:val="ru-RU"/>
        </w:rPr>
        <w:t>7,3</w:t>
      </w:r>
      <w:r>
        <w:rPr>
          <w:szCs w:val="22"/>
          <w:lang w:val="ru-RU"/>
        </w:rPr>
        <w:t xml:space="preserve"> млн. </w:t>
      </w:r>
      <w:proofErr w:type="spellStart"/>
      <w:r>
        <w:rPr>
          <w:lang w:val="ru-RU"/>
        </w:rPr>
        <w:t>шв</w:t>
      </w:r>
      <w:proofErr w:type="spellEnd"/>
      <w:r w:rsidRPr="00F944F1">
        <w:rPr>
          <w:lang w:val="ru-RU"/>
        </w:rPr>
        <w:t>.</w:t>
      </w:r>
      <w:r>
        <w:rPr>
          <w:lang w:val="ru-RU"/>
        </w:rPr>
        <w:t> франков, причитающуюся всем странам, входившим в состав бывшей Союзной Республики Югославия, а именно Боснии и Герцеговине</w:t>
      </w:r>
      <w:r w:rsidRPr="001670F1">
        <w:rPr>
          <w:szCs w:val="22"/>
          <w:lang w:val="ru-RU"/>
        </w:rPr>
        <w:t xml:space="preserve">, </w:t>
      </w:r>
      <w:r>
        <w:rPr>
          <w:lang w:val="ru-RU"/>
        </w:rPr>
        <w:t>Хорватии</w:t>
      </w:r>
      <w:r w:rsidRPr="001670F1">
        <w:rPr>
          <w:szCs w:val="22"/>
          <w:lang w:val="ru-RU"/>
        </w:rPr>
        <w:t xml:space="preserve">, </w:t>
      </w:r>
      <w:r>
        <w:rPr>
          <w:szCs w:val="22"/>
          <w:lang w:val="ru-RU"/>
        </w:rPr>
        <w:t xml:space="preserve">Черногории, Сербии, Словении и </w:t>
      </w:r>
      <w:r>
        <w:rPr>
          <w:lang w:val="ru-RU"/>
        </w:rPr>
        <w:t>бывшей югославской Республике Македония</w:t>
      </w:r>
      <w:r w:rsidRPr="001670F1">
        <w:rPr>
          <w:szCs w:val="22"/>
          <w:lang w:val="ru-RU"/>
        </w:rPr>
        <w:t xml:space="preserve">. </w:t>
      </w:r>
      <w:r>
        <w:rPr>
          <w:lang w:val="ru-RU"/>
        </w:rPr>
        <w:t>В настоящее время ведутся переговоры по определению сумм, причитающихся каждой стране, и платеж будет произведен сразу после того, как Международное бюро получит уведомление о достижении соглашения между соответствующими государствами-членами</w:t>
      </w:r>
      <w:r w:rsidRPr="00415F03">
        <w:rPr>
          <w:lang w:val="ru-RU"/>
        </w:rPr>
        <w:t xml:space="preserve">.   </w:t>
      </w:r>
    </w:p>
    <w:p w:rsidR="004F477C" w:rsidRPr="00415F03" w:rsidRDefault="004F477C" w:rsidP="004F477C">
      <w:pPr>
        <w:ind w:firstLineChars="100" w:firstLine="200"/>
        <w:jc w:val="both"/>
        <w:rPr>
          <w:rFonts w:ascii="Arial" w:hAnsi="Arial" w:cs="Arial"/>
          <w:sz w:val="20"/>
          <w:szCs w:val="20"/>
          <w:u w:val="single"/>
          <w:lang w:val="ru-RU"/>
        </w:rPr>
      </w:pPr>
    </w:p>
    <w:p w:rsidR="004F477C" w:rsidRPr="00415F03" w:rsidRDefault="004F477C" w:rsidP="004F477C">
      <w:pPr>
        <w:pStyle w:val="Style3"/>
        <w:numPr>
          <w:ilvl w:val="0"/>
          <w:numId w:val="5"/>
        </w:numPr>
        <w:spacing w:after="0"/>
        <w:rPr>
          <w:lang w:val="ru-RU"/>
        </w:rPr>
      </w:pPr>
      <w:r w:rsidRPr="00415F03">
        <w:rPr>
          <w:i/>
          <w:lang w:val="ru-RU"/>
        </w:rPr>
        <w:t>Депозиты ЦАП</w:t>
      </w:r>
      <w:r w:rsidRPr="00415F03">
        <w:rPr>
          <w:lang w:val="ru-RU"/>
        </w:rPr>
        <w:t xml:space="preserve">: </w:t>
      </w:r>
      <w:r>
        <w:rPr>
          <w:lang w:val="ru-RU"/>
        </w:rPr>
        <w:t>Организация взимает пошлины за арбитражное урегулирование через ее Центр по арбитражу и посредничеству споров по доменным именам и другим вопросам, касающимся интеллектуальной собственности.  Помимо пошлины, уплачиваемой Организации, стороны спора депонируют сумму, эквивалентную предполагаемому вознаграждению арбитра.  Если вознаграждение арбитра превышает сметную сумму, Организация просит участников спора перечислить требуемые дополнительные средства.  Полученная сумма уплачивается непосредственно арбитру и не признается в качестве доходов Организации</w:t>
      </w:r>
      <w:r w:rsidRPr="00415F03">
        <w:rPr>
          <w:lang w:val="ru-RU"/>
        </w:rPr>
        <w:t xml:space="preserve">.  </w:t>
      </w:r>
      <w:r>
        <w:rPr>
          <w:lang w:val="ru-RU"/>
        </w:rPr>
        <w:t>Сумма, указанная в таблице выше, представляет собой чистую сумму, уплаченную участниками, но не перечисленную арбитру на отчетную дату</w:t>
      </w:r>
      <w:r w:rsidRPr="00415F03">
        <w:rPr>
          <w:lang w:val="ru-RU"/>
        </w:rPr>
        <w:t>.</w:t>
      </w:r>
    </w:p>
    <w:p w:rsidR="004F477C" w:rsidRPr="00415F03" w:rsidRDefault="004F477C" w:rsidP="004F477C">
      <w:pPr>
        <w:pStyle w:val="Style3"/>
        <w:spacing w:after="0"/>
        <w:rPr>
          <w:u w:val="single"/>
          <w:lang w:val="ru-RU"/>
        </w:rPr>
      </w:pPr>
    </w:p>
    <w:p w:rsidR="004F477C" w:rsidRPr="002A3B63" w:rsidRDefault="004F477C" w:rsidP="004F477C">
      <w:pPr>
        <w:pStyle w:val="Style3"/>
        <w:numPr>
          <w:ilvl w:val="0"/>
          <w:numId w:val="5"/>
        </w:numPr>
        <w:spacing w:after="0"/>
        <w:rPr>
          <w:lang w:val="ru-RU"/>
        </w:rPr>
      </w:pPr>
      <w:r w:rsidRPr="004E78D9">
        <w:rPr>
          <w:i/>
          <w:lang w:val="ru-RU"/>
        </w:rPr>
        <w:t>Международные поисковые органы РСТ</w:t>
      </w:r>
      <w:r w:rsidRPr="004E78D9">
        <w:rPr>
          <w:lang w:val="ru-RU"/>
        </w:rPr>
        <w:t xml:space="preserve">: </w:t>
      </w:r>
      <w:r>
        <w:rPr>
          <w:lang w:val="ru-RU"/>
        </w:rPr>
        <w:t>Международное бюро взимает с заявителей пошлины за международные патенты для покрытия расходов на международный поиск, который производится международными поисковыми органами, назначенными Организацией в соответствии с Договором о патентной кооперации (РСТ)</w:t>
      </w:r>
      <w:r w:rsidRPr="004E78D9">
        <w:rPr>
          <w:lang w:val="ru-RU"/>
        </w:rPr>
        <w:t xml:space="preserve">. </w:t>
      </w:r>
      <w:r>
        <w:rPr>
          <w:lang w:val="ru-RU"/>
        </w:rPr>
        <w:t>Сумма, указанная выше, представляет собой сумму, подлежащую перечислению международным поисковым органам на отчетную дату</w:t>
      </w:r>
      <w:r w:rsidRPr="004E78D9">
        <w:rPr>
          <w:lang w:val="ru-RU"/>
        </w:rPr>
        <w:t>.</w:t>
      </w:r>
    </w:p>
    <w:p w:rsidR="004F477C" w:rsidRPr="002A3B63" w:rsidRDefault="004F477C" w:rsidP="004F477C">
      <w:pPr>
        <w:pStyle w:val="ListParagraph"/>
        <w:rPr>
          <w:lang w:val="ru-RU"/>
        </w:rPr>
      </w:pPr>
    </w:p>
    <w:p w:rsidR="004F477C" w:rsidRPr="00DD048C" w:rsidRDefault="004F477C" w:rsidP="004F477C">
      <w:pPr>
        <w:rPr>
          <w:rFonts w:ascii="Arial" w:hAnsi="Arial" w:cs="Arial"/>
          <w:b/>
          <w:caps/>
          <w:sz w:val="22"/>
          <w:szCs w:val="28"/>
          <w:lang w:val="ru-RU"/>
        </w:rPr>
      </w:pPr>
      <w:r w:rsidRPr="00DD048C">
        <w:rPr>
          <w:lang w:val="ru-RU"/>
        </w:rPr>
        <w:br w:type="page"/>
      </w:r>
    </w:p>
    <w:p w:rsidR="004F477C" w:rsidRPr="002A3B63" w:rsidRDefault="004F477C" w:rsidP="004F477C">
      <w:pPr>
        <w:pStyle w:val="StyleHeading211ptNotBoldNotItalicAllcaps"/>
        <w:spacing w:before="0" w:after="0"/>
        <w:rPr>
          <w:szCs w:val="22"/>
          <w:lang w:val="ru-RU"/>
        </w:rPr>
      </w:pPr>
      <w:r>
        <w:rPr>
          <w:lang w:val="ru-RU"/>
        </w:rPr>
        <w:t>примечание</w:t>
      </w:r>
      <w:r w:rsidRPr="00F412F8">
        <w:rPr>
          <w:lang w:val="ru-RU"/>
        </w:rPr>
        <w:t xml:space="preserve"> 14:</w:t>
      </w:r>
      <w:r>
        <w:rPr>
          <w:lang w:val="ru-RU"/>
        </w:rPr>
        <w:tab/>
        <w:t>авансовые поступления</w:t>
      </w:r>
    </w:p>
    <w:p w:rsidR="004F477C" w:rsidRPr="00F412F8" w:rsidRDefault="004F477C" w:rsidP="004F477C">
      <w:pPr>
        <w:jc w:val="both"/>
        <w:rPr>
          <w:rFonts w:ascii="Arial" w:hAnsi="Arial" w:cs="Arial"/>
          <w:sz w:val="22"/>
          <w:szCs w:val="22"/>
          <w:lang w:val="ru-RU"/>
        </w:rPr>
      </w:pPr>
    </w:p>
    <w:p w:rsidR="004F477C" w:rsidRDefault="00896709" w:rsidP="004F477C">
      <w:pPr>
        <w:jc w:val="center"/>
        <w:rPr>
          <w:lang w:val="ru-RU"/>
        </w:rPr>
      </w:pPr>
      <w:bookmarkStart w:id="19" w:name="RANGE!C4:F16"/>
      <w:bookmarkEnd w:id="19"/>
      <w:r w:rsidRPr="00896709">
        <w:rPr>
          <w:noProof/>
        </w:rPr>
        <w:drawing>
          <wp:inline distT="0" distB="0" distL="0" distR="0">
            <wp:extent cx="5734685" cy="362775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4685" cy="3627755"/>
                    </a:xfrm>
                    <a:prstGeom prst="rect">
                      <a:avLst/>
                    </a:prstGeom>
                    <a:noFill/>
                    <a:ln>
                      <a:noFill/>
                    </a:ln>
                  </pic:spPr>
                </pic:pic>
              </a:graphicData>
            </a:graphic>
          </wp:inline>
        </w:drawing>
      </w:r>
    </w:p>
    <w:p w:rsidR="004F477C" w:rsidRPr="002E3828" w:rsidRDefault="004F477C" w:rsidP="004F477C">
      <w:pPr>
        <w:jc w:val="center"/>
        <w:rPr>
          <w:lang w:val="ru-RU"/>
        </w:rPr>
      </w:pPr>
    </w:p>
    <w:p w:rsidR="004F477C" w:rsidRPr="00336F28" w:rsidRDefault="004F477C" w:rsidP="004F477C">
      <w:pPr>
        <w:pStyle w:val="Style3"/>
        <w:spacing w:after="0"/>
        <w:rPr>
          <w:lang w:val="ru-RU"/>
        </w:rPr>
      </w:pPr>
      <w:r>
        <w:rPr>
          <w:lang w:val="ru-RU"/>
        </w:rPr>
        <w:t>Во многих случаях Организация собирает пошлины и плату за услуги до завершения их предоставления в полном объеме или до того, как пошлина «заработана» в соответствии с договорами, соглашениями, протоколами и инструкциями, административные функции которых выполняет Организация</w:t>
      </w:r>
      <w:r w:rsidRPr="004E78D9">
        <w:rPr>
          <w:lang w:val="ru-RU"/>
        </w:rPr>
        <w:t xml:space="preserve">. </w:t>
      </w:r>
      <w:r>
        <w:rPr>
          <w:lang w:val="ru-RU"/>
        </w:rPr>
        <w:t>Доходы</w:t>
      </w:r>
      <w:r w:rsidRPr="004E78D9">
        <w:rPr>
          <w:lang w:val="ru-RU"/>
        </w:rPr>
        <w:t xml:space="preserve"> </w:t>
      </w:r>
      <w:r>
        <w:rPr>
          <w:lang w:val="ru-RU"/>
        </w:rPr>
        <w:t>от</w:t>
      </w:r>
      <w:r w:rsidRPr="004E78D9">
        <w:rPr>
          <w:lang w:val="ru-RU"/>
        </w:rPr>
        <w:t xml:space="preserve"> </w:t>
      </w:r>
      <w:r>
        <w:rPr>
          <w:lang w:val="ru-RU"/>
        </w:rPr>
        <w:t>пошлин</w:t>
      </w:r>
      <w:r w:rsidRPr="004E78D9">
        <w:rPr>
          <w:lang w:val="ru-RU"/>
        </w:rPr>
        <w:t xml:space="preserve">, </w:t>
      </w:r>
      <w:r>
        <w:rPr>
          <w:lang w:val="ru-RU"/>
        </w:rPr>
        <w:t>относящихся</w:t>
      </w:r>
      <w:r w:rsidRPr="004E78D9">
        <w:rPr>
          <w:lang w:val="ru-RU"/>
        </w:rPr>
        <w:t xml:space="preserve"> </w:t>
      </w:r>
      <w:r>
        <w:rPr>
          <w:lang w:val="ru-RU"/>
        </w:rPr>
        <w:t>к</w:t>
      </w:r>
      <w:r w:rsidRPr="004E78D9">
        <w:rPr>
          <w:lang w:val="ru-RU"/>
        </w:rPr>
        <w:t xml:space="preserve"> </w:t>
      </w:r>
      <w:r>
        <w:rPr>
          <w:lang w:val="ru-RU"/>
        </w:rPr>
        <w:t>обработке</w:t>
      </w:r>
      <w:r w:rsidRPr="004E78D9">
        <w:rPr>
          <w:lang w:val="ru-RU"/>
        </w:rPr>
        <w:t xml:space="preserve"> </w:t>
      </w:r>
      <w:r>
        <w:rPr>
          <w:lang w:val="ru-RU"/>
        </w:rPr>
        <w:t>международных</w:t>
      </w:r>
      <w:r w:rsidRPr="004E78D9">
        <w:rPr>
          <w:lang w:val="ru-RU"/>
        </w:rPr>
        <w:t xml:space="preserve"> </w:t>
      </w:r>
      <w:r>
        <w:rPr>
          <w:lang w:val="ru-RU"/>
        </w:rPr>
        <w:t>заявок</w:t>
      </w:r>
      <w:r w:rsidRPr="004E78D9">
        <w:rPr>
          <w:rFonts w:cs="Arial"/>
          <w:szCs w:val="22"/>
          <w:lang w:val="ru-RU"/>
        </w:rPr>
        <w:t xml:space="preserve"> (</w:t>
      </w:r>
      <w:r>
        <w:rPr>
          <w:rFonts w:cs="Arial"/>
          <w:szCs w:val="22"/>
          <w:lang w:val="ru-RU"/>
        </w:rPr>
        <w:t>товарный знак, промышленный образец, патенты</w:t>
      </w:r>
      <w:r w:rsidRPr="004E78D9">
        <w:rPr>
          <w:rFonts w:cs="Arial"/>
          <w:szCs w:val="22"/>
          <w:lang w:val="ru-RU"/>
        </w:rPr>
        <w:t>)</w:t>
      </w:r>
      <w:r>
        <w:rPr>
          <w:rFonts w:cs="Arial"/>
          <w:szCs w:val="22"/>
          <w:lang w:val="ru-RU"/>
        </w:rPr>
        <w:t>, учитываются после публикации заявки</w:t>
      </w:r>
      <w:r w:rsidRPr="004E78D9">
        <w:rPr>
          <w:rFonts w:cs="Arial"/>
          <w:szCs w:val="22"/>
          <w:lang w:val="ru-RU"/>
        </w:rPr>
        <w:t xml:space="preserve">. </w:t>
      </w:r>
      <w:r>
        <w:rPr>
          <w:rFonts w:cs="Arial"/>
          <w:szCs w:val="22"/>
          <w:lang w:val="ru-RU"/>
        </w:rPr>
        <w:t>Доходы</w:t>
      </w:r>
      <w:r w:rsidRPr="009E6D20">
        <w:rPr>
          <w:rFonts w:cs="Arial"/>
          <w:szCs w:val="22"/>
          <w:lang w:val="ru-RU"/>
        </w:rPr>
        <w:t xml:space="preserve"> </w:t>
      </w:r>
      <w:r>
        <w:rPr>
          <w:rFonts w:cs="Arial"/>
          <w:szCs w:val="22"/>
          <w:lang w:val="ru-RU"/>
        </w:rPr>
        <w:t>в</w:t>
      </w:r>
      <w:r w:rsidRPr="009E6D20">
        <w:rPr>
          <w:rFonts w:cs="Arial"/>
          <w:szCs w:val="22"/>
          <w:lang w:val="ru-RU"/>
        </w:rPr>
        <w:t xml:space="preserve"> </w:t>
      </w:r>
      <w:r>
        <w:rPr>
          <w:rFonts w:cs="Arial"/>
          <w:szCs w:val="22"/>
          <w:lang w:val="ru-RU"/>
        </w:rPr>
        <w:t>виде</w:t>
      </w:r>
      <w:r w:rsidRPr="009E6D20">
        <w:rPr>
          <w:rFonts w:cs="Arial"/>
          <w:szCs w:val="22"/>
          <w:lang w:val="ru-RU"/>
        </w:rPr>
        <w:t xml:space="preserve"> </w:t>
      </w:r>
      <w:r>
        <w:rPr>
          <w:rFonts w:cs="Arial"/>
          <w:szCs w:val="22"/>
          <w:lang w:val="ru-RU"/>
        </w:rPr>
        <w:t>взимаемой</w:t>
      </w:r>
      <w:r w:rsidRPr="009E6D20">
        <w:rPr>
          <w:rFonts w:cs="Arial"/>
          <w:szCs w:val="22"/>
          <w:lang w:val="ru-RU"/>
        </w:rPr>
        <w:t xml:space="preserve"> </w:t>
      </w:r>
      <w:r>
        <w:rPr>
          <w:rFonts w:cs="Arial"/>
          <w:szCs w:val="22"/>
          <w:lang w:val="ru-RU"/>
        </w:rPr>
        <w:t>платы</w:t>
      </w:r>
      <w:r w:rsidRPr="009E6D20">
        <w:rPr>
          <w:rFonts w:cs="Arial"/>
          <w:szCs w:val="22"/>
          <w:lang w:val="ru-RU"/>
        </w:rPr>
        <w:t xml:space="preserve"> </w:t>
      </w:r>
      <w:r>
        <w:rPr>
          <w:rFonts w:cs="Arial"/>
          <w:szCs w:val="22"/>
          <w:lang w:val="ru-RU"/>
        </w:rPr>
        <w:t>за</w:t>
      </w:r>
      <w:r w:rsidRPr="009E6D20">
        <w:rPr>
          <w:rFonts w:cs="Arial"/>
          <w:szCs w:val="22"/>
          <w:lang w:val="ru-RU"/>
        </w:rPr>
        <w:t xml:space="preserve"> </w:t>
      </w:r>
      <w:r>
        <w:rPr>
          <w:rFonts w:cs="Arial"/>
          <w:szCs w:val="22"/>
          <w:lang w:val="ru-RU"/>
        </w:rPr>
        <w:t>дополнительные</w:t>
      </w:r>
      <w:r w:rsidRPr="009E6D20">
        <w:rPr>
          <w:rFonts w:cs="Arial"/>
          <w:szCs w:val="22"/>
          <w:lang w:val="ru-RU"/>
        </w:rPr>
        <w:t xml:space="preserve"> </w:t>
      </w:r>
      <w:r>
        <w:rPr>
          <w:rFonts w:cs="Arial"/>
          <w:szCs w:val="22"/>
          <w:lang w:val="ru-RU"/>
        </w:rPr>
        <w:t>страницы, относящиеся к международным заявкам на получение патента, учитываются в качестве отсроченных доходов, пока они не будут «заработаны» при окончательной публикации заявки</w:t>
      </w:r>
      <w:r w:rsidRPr="009E6D20">
        <w:rPr>
          <w:rFonts w:cs="Arial"/>
          <w:szCs w:val="22"/>
          <w:lang w:val="ru-RU"/>
        </w:rPr>
        <w:t xml:space="preserve">.  </w:t>
      </w:r>
      <w:r>
        <w:rPr>
          <w:rFonts w:cs="Arial"/>
          <w:szCs w:val="22"/>
          <w:lang w:val="ru-RU"/>
        </w:rPr>
        <w:t>Кроме</w:t>
      </w:r>
      <w:r w:rsidRPr="002B18FB">
        <w:rPr>
          <w:rFonts w:cs="Arial"/>
          <w:szCs w:val="22"/>
          <w:lang w:val="ru-RU"/>
        </w:rPr>
        <w:t xml:space="preserve"> </w:t>
      </w:r>
      <w:r>
        <w:rPr>
          <w:rFonts w:cs="Arial"/>
          <w:szCs w:val="22"/>
          <w:lang w:val="ru-RU"/>
        </w:rPr>
        <w:t>того</w:t>
      </w:r>
      <w:r w:rsidRPr="002B18FB">
        <w:rPr>
          <w:rFonts w:cs="Arial"/>
          <w:szCs w:val="22"/>
          <w:lang w:val="ru-RU"/>
        </w:rPr>
        <w:t xml:space="preserve">, </w:t>
      </w:r>
      <w:r>
        <w:rPr>
          <w:rFonts w:cs="Arial"/>
          <w:szCs w:val="22"/>
          <w:lang w:val="ru-RU"/>
        </w:rPr>
        <w:t>к отсроченным доходам</w:t>
      </w:r>
      <w:r w:rsidRPr="002B18FB">
        <w:rPr>
          <w:rFonts w:cs="Arial"/>
          <w:szCs w:val="22"/>
          <w:lang w:val="ru-RU"/>
        </w:rPr>
        <w:t xml:space="preserve"> </w:t>
      </w:r>
      <w:r>
        <w:rPr>
          <w:rFonts w:cs="Arial"/>
          <w:szCs w:val="22"/>
          <w:lang w:val="ru-RU"/>
        </w:rPr>
        <w:t>относится</w:t>
      </w:r>
      <w:r w:rsidRPr="002B18FB">
        <w:rPr>
          <w:rFonts w:cs="Arial"/>
          <w:szCs w:val="22"/>
          <w:lang w:val="ru-RU"/>
        </w:rPr>
        <w:t xml:space="preserve"> </w:t>
      </w:r>
      <w:r>
        <w:rPr>
          <w:rFonts w:cs="Arial"/>
          <w:szCs w:val="22"/>
          <w:lang w:val="ru-RU"/>
        </w:rPr>
        <w:t>часть</w:t>
      </w:r>
      <w:r w:rsidRPr="002B18FB">
        <w:rPr>
          <w:rFonts w:cs="Arial"/>
          <w:szCs w:val="22"/>
          <w:lang w:val="ru-RU"/>
        </w:rPr>
        <w:t xml:space="preserve"> </w:t>
      </w:r>
      <w:r>
        <w:rPr>
          <w:rFonts w:cs="Arial"/>
          <w:szCs w:val="22"/>
          <w:lang w:val="ru-RU"/>
        </w:rPr>
        <w:t>пошлин</w:t>
      </w:r>
      <w:r w:rsidRPr="002B18FB">
        <w:rPr>
          <w:rFonts w:cs="Arial"/>
          <w:szCs w:val="22"/>
          <w:lang w:val="ru-RU"/>
        </w:rPr>
        <w:t xml:space="preserve"> </w:t>
      </w:r>
      <w:r>
        <w:rPr>
          <w:rFonts w:cs="Arial"/>
          <w:szCs w:val="22"/>
          <w:lang w:val="ru-RU"/>
        </w:rPr>
        <w:t>за</w:t>
      </w:r>
      <w:r w:rsidRPr="002B18FB">
        <w:rPr>
          <w:rFonts w:cs="Arial"/>
          <w:szCs w:val="22"/>
          <w:lang w:val="ru-RU"/>
        </w:rPr>
        <w:t xml:space="preserve"> </w:t>
      </w:r>
      <w:r>
        <w:rPr>
          <w:rFonts w:cs="Arial"/>
          <w:szCs w:val="22"/>
          <w:lang w:val="ru-RU"/>
        </w:rPr>
        <w:t>международные</w:t>
      </w:r>
      <w:r w:rsidRPr="002B18FB">
        <w:rPr>
          <w:rFonts w:cs="Arial"/>
          <w:szCs w:val="22"/>
          <w:lang w:val="ru-RU"/>
        </w:rPr>
        <w:t xml:space="preserve"> </w:t>
      </w:r>
      <w:r>
        <w:rPr>
          <w:rFonts w:cs="Arial"/>
          <w:szCs w:val="22"/>
          <w:lang w:val="ru-RU"/>
        </w:rPr>
        <w:t>заявки</w:t>
      </w:r>
      <w:r w:rsidRPr="002B18FB">
        <w:rPr>
          <w:rFonts w:cs="Arial"/>
          <w:szCs w:val="22"/>
          <w:lang w:val="ru-RU"/>
        </w:rPr>
        <w:t xml:space="preserve"> </w:t>
      </w:r>
      <w:r>
        <w:rPr>
          <w:rFonts w:cs="Arial"/>
          <w:szCs w:val="22"/>
          <w:lang w:val="ru-RU"/>
        </w:rPr>
        <w:t>на</w:t>
      </w:r>
      <w:r w:rsidRPr="002B18FB">
        <w:rPr>
          <w:rFonts w:cs="Arial"/>
          <w:szCs w:val="22"/>
          <w:lang w:val="ru-RU"/>
        </w:rPr>
        <w:t xml:space="preserve"> </w:t>
      </w:r>
      <w:r>
        <w:rPr>
          <w:rFonts w:cs="Arial"/>
          <w:szCs w:val="22"/>
          <w:lang w:val="ru-RU"/>
        </w:rPr>
        <w:t>получение</w:t>
      </w:r>
      <w:r w:rsidRPr="002B18FB">
        <w:rPr>
          <w:rFonts w:cs="Arial"/>
          <w:szCs w:val="22"/>
          <w:lang w:val="ru-RU"/>
        </w:rPr>
        <w:t xml:space="preserve"> </w:t>
      </w:r>
      <w:r>
        <w:rPr>
          <w:rFonts w:cs="Arial"/>
          <w:szCs w:val="22"/>
          <w:lang w:val="ru-RU"/>
        </w:rPr>
        <w:t>патента</w:t>
      </w:r>
      <w:r w:rsidRPr="002B18FB">
        <w:rPr>
          <w:rFonts w:cs="Arial"/>
          <w:szCs w:val="22"/>
          <w:lang w:val="ru-RU"/>
        </w:rPr>
        <w:t xml:space="preserve">, </w:t>
      </w:r>
      <w:r>
        <w:rPr>
          <w:rFonts w:cs="Arial"/>
          <w:szCs w:val="22"/>
          <w:lang w:val="ru-RU"/>
        </w:rPr>
        <w:t>которая</w:t>
      </w:r>
      <w:r w:rsidRPr="002B18FB">
        <w:rPr>
          <w:rFonts w:cs="Arial"/>
          <w:szCs w:val="22"/>
          <w:lang w:val="ru-RU"/>
        </w:rPr>
        <w:t xml:space="preserve"> </w:t>
      </w:r>
      <w:r>
        <w:rPr>
          <w:rFonts w:cs="Arial"/>
          <w:szCs w:val="22"/>
          <w:lang w:val="ru-RU"/>
        </w:rPr>
        <w:t>покрывает расходы на перевод отчетов о патентоспособности, не представленных на английском языке</w:t>
      </w:r>
      <w:r w:rsidRPr="002B18FB">
        <w:rPr>
          <w:rFonts w:cs="Arial"/>
          <w:szCs w:val="22"/>
          <w:lang w:val="ru-RU"/>
        </w:rPr>
        <w:t xml:space="preserve">.  </w:t>
      </w:r>
      <w:r>
        <w:rPr>
          <w:rFonts w:cs="Arial"/>
          <w:szCs w:val="22"/>
          <w:lang w:val="ru-RU"/>
        </w:rPr>
        <w:t>Все</w:t>
      </w:r>
      <w:r w:rsidRPr="00336F28">
        <w:rPr>
          <w:rFonts w:cs="Arial"/>
          <w:szCs w:val="22"/>
          <w:lang w:val="ru-RU"/>
        </w:rPr>
        <w:t xml:space="preserve"> </w:t>
      </w:r>
      <w:r>
        <w:rPr>
          <w:rFonts w:cs="Arial"/>
          <w:szCs w:val="22"/>
          <w:lang w:val="ru-RU"/>
        </w:rPr>
        <w:t>доходы</w:t>
      </w:r>
      <w:r w:rsidRPr="00336F28">
        <w:rPr>
          <w:rFonts w:cs="Arial"/>
          <w:szCs w:val="22"/>
          <w:lang w:val="ru-RU"/>
        </w:rPr>
        <w:t xml:space="preserve"> </w:t>
      </w:r>
      <w:r>
        <w:rPr>
          <w:rFonts w:cs="Arial"/>
          <w:szCs w:val="22"/>
          <w:lang w:val="ru-RU"/>
        </w:rPr>
        <w:t>от</w:t>
      </w:r>
      <w:r w:rsidRPr="00336F28">
        <w:rPr>
          <w:rFonts w:cs="Arial"/>
          <w:szCs w:val="22"/>
          <w:lang w:val="ru-RU"/>
        </w:rPr>
        <w:t xml:space="preserve"> </w:t>
      </w:r>
      <w:r>
        <w:rPr>
          <w:rFonts w:cs="Arial"/>
          <w:szCs w:val="22"/>
          <w:lang w:val="ru-RU"/>
        </w:rPr>
        <w:t xml:space="preserve">пошлин, таких как </w:t>
      </w:r>
      <w:proofErr w:type="gramStart"/>
      <w:r>
        <w:rPr>
          <w:rFonts w:cs="Arial"/>
          <w:szCs w:val="22"/>
          <w:lang w:val="ru-RU"/>
        </w:rPr>
        <w:t>пошлины</w:t>
      </w:r>
      <w:proofErr w:type="gramEnd"/>
      <w:r>
        <w:rPr>
          <w:rFonts w:cs="Arial"/>
          <w:szCs w:val="22"/>
          <w:lang w:val="ru-RU"/>
        </w:rPr>
        <w:t xml:space="preserve"> за продления</w:t>
      </w:r>
      <w:r w:rsidRPr="00336F28">
        <w:rPr>
          <w:rFonts w:cs="Arial"/>
          <w:szCs w:val="22"/>
          <w:lang w:val="ru-RU"/>
        </w:rPr>
        <w:t xml:space="preserve">, </w:t>
      </w:r>
      <w:r>
        <w:rPr>
          <w:rFonts w:cs="Arial"/>
          <w:szCs w:val="22"/>
          <w:lang w:val="ru-RU"/>
        </w:rPr>
        <w:t>выписки</w:t>
      </w:r>
      <w:r w:rsidRPr="00336F28">
        <w:rPr>
          <w:rFonts w:cs="Arial"/>
          <w:szCs w:val="22"/>
          <w:lang w:val="ru-RU"/>
        </w:rPr>
        <w:t xml:space="preserve">, </w:t>
      </w:r>
      <w:r>
        <w:rPr>
          <w:rFonts w:cs="Arial"/>
          <w:szCs w:val="22"/>
          <w:lang w:val="ru-RU"/>
        </w:rPr>
        <w:t>изменения</w:t>
      </w:r>
      <w:r w:rsidRPr="00336F28">
        <w:rPr>
          <w:rFonts w:cs="Arial"/>
          <w:szCs w:val="22"/>
          <w:lang w:val="ru-RU"/>
        </w:rPr>
        <w:t xml:space="preserve">, </w:t>
      </w:r>
      <w:r>
        <w:rPr>
          <w:rFonts w:cs="Arial"/>
          <w:szCs w:val="22"/>
          <w:lang w:val="ru-RU"/>
        </w:rPr>
        <w:t>отказ</w:t>
      </w:r>
      <w:r w:rsidRPr="00336F28">
        <w:rPr>
          <w:rFonts w:cs="Arial"/>
          <w:szCs w:val="22"/>
          <w:lang w:val="ru-RU"/>
        </w:rPr>
        <w:t xml:space="preserve">, </w:t>
      </w:r>
      <w:r>
        <w:rPr>
          <w:rFonts w:cs="Arial"/>
          <w:szCs w:val="22"/>
          <w:lang w:val="ru-RU"/>
        </w:rPr>
        <w:t>передачи</w:t>
      </w:r>
      <w:r w:rsidRPr="00336F28">
        <w:rPr>
          <w:rFonts w:cs="Arial"/>
          <w:szCs w:val="22"/>
          <w:lang w:val="ru-RU"/>
        </w:rPr>
        <w:t xml:space="preserve">, </w:t>
      </w:r>
      <w:r>
        <w:rPr>
          <w:rFonts w:cs="Arial"/>
          <w:szCs w:val="22"/>
          <w:lang w:val="ru-RU"/>
        </w:rPr>
        <w:t>подтверждения и корректировки, учитываются тогда, когда соответствующая услуга предоставлена</w:t>
      </w:r>
      <w:r w:rsidRPr="00336F28">
        <w:rPr>
          <w:rFonts w:cs="Arial"/>
          <w:szCs w:val="22"/>
          <w:lang w:val="ru-RU"/>
        </w:rPr>
        <w:t xml:space="preserve">.  </w:t>
      </w:r>
    </w:p>
    <w:p w:rsidR="004F477C" w:rsidRPr="00336F28" w:rsidRDefault="004F477C" w:rsidP="004F477C">
      <w:pPr>
        <w:pStyle w:val="Style3"/>
        <w:spacing w:after="0"/>
        <w:rPr>
          <w:lang w:val="ru-RU"/>
        </w:rPr>
      </w:pPr>
    </w:p>
    <w:p w:rsidR="004F477C" w:rsidRPr="00082562" w:rsidRDefault="004F477C" w:rsidP="004F477C">
      <w:pPr>
        <w:pStyle w:val="Style3"/>
        <w:spacing w:after="0"/>
        <w:rPr>
          <w:lang w:val="ru-RU"/>
        </w:rPr>
      </w:pPr>
      <w:r>
        <w:rPr>
          <w:lang w:val="ru-RU"/>
        </w:rPr>
        <w:t>Добровольные взносы доноров, осуществленные на Специальные счета на условиях, согласно которым Организация должна предоставлять услуги правительствам стран-получателей или другим третьим лицам, учитываются в качестве отсроченных доходов до тех пор, пока услуги, подпадающие под действие добровольных взносов, не предоставлены, после чего такие доходы признаются в качестве поступлений</w:t>
      </w:r>
      <w:r w:rsidRPr="00336F28">
        <w:rPr>
          <w:lang w:val="ru-RU"/>
        </w:rPr>
        <w:t>.</w:t>
      </w:r>
    </w:p>
    <w:p w:rsidR="004F477C" w:rsidRPr="00082562" w:rsidRDefault="004F477C" w:rsidP="004F477C">
      <w:pPr>
        <w:pStyle w:val="Style3"/>
        <w:spacing w:after="0"/>
        <w:rPr>
          <w:lang w:val="ru-RU"/>
        </w:rPr>
      </w:pPr>
    </w:p>
    <w:p w:rsidR="004F477C" w:rsidRPr="00E23E34" w:rsidRDefault="004F477C" w:rsidP="004F477C">
      <w:pPr>
        <w:pStyle w:val="Style3"/>
        <w:spacing w:after="0"/>
        <w:rPr>
          <w:szCs w:val="22"/>
          <w:lang w:val="ru-RU"/>
        </w:rPr>
      </w:pPr>
      <w:r w:rsidRPr="00D7598A">
        <w:rPr>
          <w:rFonts w:cs="Arial"/>
          <w:szCs w:val="22"/>
          <w:lang w:val="ru-RU"/>
        </w:rPr>
        <w:t xml:space="preserve">Проект по повышению норм охраны и безопасности в существующих зданиях ВОИС частично финансируется по линии Фонда служебных помещений для международных организаций </w:t>
      </w:r>
      <w:r w:rsidRPr="00D7598A">
        <w:rPr>
          <w:lang w:val="ru-RU"/>
        </w:rPr>
        <w:t>(ФИПОИ).  Строительные работы, финансируемые ФИПОИ, капитализируются по статье текущей деятельности, а средства для этих целей признаются отсроченным доходом.  Сальдо отсроченных доходов на 31</w:t>
      </w:r>
      <w:r w:rsidRPr="00D7598A">
        <w:t> </w:t>
      </w:r>
      <w:r w:rsidRPr="00D7598A">
        <w:rPr>
          <w:lang w:val="ru-RU"/>
        </w:rPr>
        <w:t>декабря 2013</w:t>
      </w:r>
      <w:r w:rsidRPr="00D7598A">
        <w:t> </w:t>
      </w:r>
      <w:r w:rsidRPr="00D7598A">
        <w:rPr>
          <w:lang w:val="ru-RU"/>
        </w:rPr>
        <w:t>г. составило 1,9</w:t>
      </w:r>
      <w:r w:rsidRPr="00D7598A">
        <w:t> </w:t>
      </w:r>
      <w:r w:rsidRPr="00D7598A">
        <w:rPr>
          <w:lang w:val="ru-RU"/>
        </w:rPr>
        <w:t xml:space="preserve">млн. </w:t>
      </w:r>
      <w:proofErr w:type="spellStart"/>
      <w:r w:rsidRPr="00D7598A">
        <w:rPr>
          <w:lang w:val="ru-RU"/>
        </w:rPr>
        <w:t>шв</w:t>
      </w:r>
      <w:proofErr w:type="spellEnd"/>
      <w:r w:rsidRPr="00D7598A">
        <w:rPr>
          <w:lang w:val="ru-RU"/>
        </w:rPr>
        <w:t>.</w:t>
      </w:r>
      <w:r w:rsidRPr="00D7598A">
        <w:t> </w:t>
      </w:r>
      <w:r w:rsidRPr="00D7598A">
        <w:rPr>
          <w:lang w:val="ru-RU"/>
        </w:rPr>
        <w:t xml:space="preserve">франков (0,7 млн. </w:t>
      </w:r>
      <w:proofErr w:type="spellStart"/>
      <w:r w:rsidRPr="00D7598A">
        <w:rPr>
          <w:lang w:val="ru-RU"/>
        </w:rPr>
        <w:t>шв</w:t>
      </w:r>
      <w:proofErr w:type="spellEnd"/>
      <w:r w:rsidRPr="00D7598A">
        <w:rPr>
          <w:lang w:val="ru-RU"/>
        </w:rPr>
        <w:t>. франков по состоянию на 31 декабря 2012 г.).  Объем этих доходов будет учитываться постепенно по мере обесценивания построек на протяжении срока их эксплуатации.</w:t>
      </w:r>
      <w:r w:rsidRPr="00E23E34">
        <w:rPr>
          <w:lang w:val="ru-RU"/>
        </w:rPr>
        <w:t xml:space="preserve">  </w:t>
      </w:r>
    </w:p>
    <w:p w:rsidR="004F477C" w:rsidRPr="00E23E34" w:rsidRDefault="004F477C" w:rsidP="004F477C">
      <w:pPr>
        <w:pStyle w:val="Style3"/>
        <w:spacing w:after="0"/>
        <w:rPr>
          <w:lang w:val="ru-RU"/>
        </w:rPr>
      </w:pPr>
    </w:p>
    <w:p w:rsidR="004F477C" w:rsidRPr="00E23E34" w:rsidRDefault="004F477C" w:rsidP="004F477C">
      <w:pPr>
        <w:jc w:val="both"/>
        <w:rPr>
          <w:rFonts w:ascii="Arial" w:hAnsi="Arial" w:cs="Arial"/>
          <w:b/>
          <w:sz w:val="20"/>
          <w:szCs w:val="20"/>
          <w:lang w:val="ru-RU"/>
        </w:rPr>
      </w:pPr>
    </w:p>
    <w:p w:rsidR="004F477C" w:rsidRDefault="004F477C" w:rsidP="004F477C">
      <w:pPr>
        <w:pStyle w:val="StyleHeading211ptNotBoldNotItalicAllcaps"/>
        <w:spacing w:before="0" w:after="0"/>
        <w:rPr>
          <w:lang w:val="ru-RU"/>
        </w:rPr>
      </w:pPr>
      <w:r>
        <w:rPr>
          <w:lang w:val="ru-RU"/>
        </w:rPr>
        <w:t>примечание</w:t>
      </w:r>
      <w:r w:rsidRPr="00F412F8">
        <w:rPr>
          <w:lang w:val="ru-RU"/>
        </w:rPr>
        <w:t xml:space="preserve"> 15:</w:t>
      </w:r>
      <w:r>
        <w:rPr>
          <w:lang w:val="ru-RU"/>
        </w:rPr>
        <w:tab/>
        <w:t>Заемные средства</w:t>
      </w:r>
    </w:p>
    <w:p w:rsidR="004F477C" w:rsidRDefault="004F477C" w:rsidP="004F477C">
      <w:pPr>
        <w:pStyle w:val="StyleHeading211ptNotBoldNotItalicAllcaps"/>
        <w:spacing w:before="0" w:after="0"/>
        <w:rPr>
          <w:lang w:val="ru-RU"/>
        </w:rPr>
      </w:pPr>
    </w:p>
    <w:p w:rsidR="004F477C" w:rsidRPr="00F412F8" w:rsidRDefault="004F477C" w:rsidP="004F477C">
      <w:pPr>
        <w:pStyle w:val="StyleHeading211ptNotBoldNotItalicAllcaps"/>
        <w:spacing w:before="0" w:after="0"/>
        <w:rPr>
          <w:lang w:val="ru-RU"/>
        </w:rPr>
      </w:pPr>
    </w:p>
    <w:p w:rsidR="004F477C" w:rsidRDefault="00896709" w:rsidP="004F477C">
      <w:pPr>
        <w:pStyle w:val="style30"/>
        <w:spacing w:after="0"/>
        <w:jc w:val="center"/>
        <w:rPr>
          <w:lang w:val="ru-RU"/>
        </w:rPr>
      </w:pPr>
      <w:bookmarkStart w:id="20" w:name="RANGE!B5:E17"/>
      <w:bookmarkEnd w:id="20"/>
      <w:r w:rsidRPr="00896709">
        <w:rPr>
          <w:noProof/>
        </w:rPr>
        <w:drawing>
          <wp:inline distT="0" distB="0" distL="0" distR="0">
            <wp:extent cx="5734685" cy="26041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34685" cy="2604135"/>
                    </a:xfrm>
                    <a:prstGeom prst="rect">
                      <a:avLst/>
                    </a:prstGeom>
                    <a:noFill/>
                    <a:ln>
                      <a:noFill/>
                    </a:ln>
                  </pic:spPr>
                </pic:pic>
              </a:graphicData>
            </a:graphic>
          </wp:inline>
        </w:drawing>
      </w:r>
    </w:p>
    <w:p w:rsidR="004F477C" w:rsidRPr="00643F0D" w:rsidRDefault="004F477C" w:rsidP="004F477C">
      <w:pPr>
        <w:pStyle w:val="style30"/>
        <w:spacing w:after="0"/>
        <w:jc w:val="center"/>
        <w:rPr>
          <w:lang w:val="ru-RU"/>
        </w:rPr>
      </w:pPr>
    </w:p>
    <w:p w:rsidR="004F477C" w:rsidRPr="00F412F8" w:rsidRDefault="004F477C" w:rsidP="004F477C">
      <w:pPr>
        <w:pStyle w:val="style30"/>
        <w:spacing w:after="0"/>
        <w:rPr>
          <w:lang w:val="ru-RU"/>
        </w:rPr>
      </w:pPr>
    </w:p>
    <w:p w:rsidR="004F477C" w:rsidRPr="00082562" w:rsidRDefault="004F477C" w:rsidP="004F477C">
      <w:pPr>
        <w:pStyle w:val="style30"/>
        <w:spacing w:after="0"/>
        <w:rPr>
          <w:lang w:val="ru-RU"/>
        </w:rPr>
      </w:pPr>
      <w:r>
        <w:rPr>
          <w:lang w:val="ru-RU"/>
        </w:rPr>
        <w:t>Организация</w:t>
      </w:r>
      <w:r w:rsidRPr="003D2020">
        <w:rPr>
          <w:lang w:val="ru-RU"/>
        </w:rPr>
        <w:t xml:space="preserve"> </w:t>
      </w:r>
      <w:r>
        <w:rPr>
          <w:lang w:val="ru-RU"/>
        </w:rPr>
        <w:t>привлекла</w:t>
      </w:r>
      <w:r w:rsidRPr="003D2020">
        <w:rPr>
          <w:lang w:val="ru-RU"/>
        </w:rPr>
        <w:t xml:space="preserve"> </w:t>
      </w:r>
      <w:r>
        <w:rPr>
          <w:lang w:val="ru-RU"/>
        </w:rPr>
        <w:t>заемные</w:t>
      </w:r>
      <w:r w:rsidRPr="003D2020">
        <w:rPr>
          <w:lang w:val="ru-RU"/>
        </w:rPr>
        <w:t xml:space="preserve"> </w:t>
      </w:r>
      <w:r>
        <w:rPr>
          <w:lang w:val="ru-RU"/>
        </w:rPr>
        <w:t>средства</w:t>
      </w:r>
      <w:r w:rsidRPr="003D2020">
        <w:rPr>
          <w:lang w:val="ru-RU"/>
        </w:rPr>
        <w:t xml:space="preserve"> (50,8</w:t>
      </w:r>
      <w:r>
        <w:rPr>
          <w:lang w:val="ru-RU"/>
        </w:rPr>
        <w:t> млн</w:t>
      </w:r>
      <w:r w:rsidRPr="003D2020">
        <w:rPr>
          <w:lang w:val="ru-RU"/>
        </w:rPr>
        <w:t xml:space="preserve">. </w:t>
      </w:r>
      <w:proofErr w:type="spellStart"/>
      <w:r>
        <w:rPr>
          <w:lang w:val="ru-RU"/>
        </w:rPr>
        <w:t>шв</w:t>
      </w:r>
      <w:proofErr w:type="spellEnd"/>
      <w:r w:rsidRPr="003D2020">
        <w:rPr>
          <w:lang w:val="ru-RU"/>
        </w:rPr>
        <w:t>.</w:t>
      </w:r>
      <w:r>
        <w:rPr>
          <w:lang w:val="ru-RU"/>
        </w:rPr>
        <w:t> франков</w:t>
      </w:r>
      <w:r w:rsidRPr="003D2020">
        <w:rPr>
          <w:lang w:val="ru-RU"/>
        </w:rPr>
        <w:t xml:space="preserve"> </w:t>
      </w:r>
      <w:r>
        <w:rPr>
          <w:lang w:val="ru-RU"/>
        </w:rPr>
        <w:t>и</w:t>
      </w:r>
      <w:r w:rsidRPr="003D2020">
        <w:rPr>
          <w:lang w:val="ru-RU"/>
        </w:rPr>
        <w:t xml:space="preserve"> 8,41</w:t>
      </w:r>
      <w:r>
        <w:rPr>
          <w:lang w:val="ru-RU"/>
        </w:rPr>
        <w:t> млн</w:t>
      </w:r>
      <w:r w:rsidRPr="003D2020">
        <w:rPr>
          <w:lang w:val="ru-RU"/>
        </w:rPr>
        <w:t xml:space="preserve">. </w:t>
      </w:r>
      <w:proofErr w:type="spellStart"/>
      <w:r>
        <w:rPr>
          <w:lang w:val="ru-RU"/>
        </w:rPr>
        <w:t>шв</w:t>
      </w:r>
      <w:proofErr w:type="spellEnd"/>
      <w:r w:rsidRPr="003D2020">
        <w:rPr>
          <w:lang w:val="ru-RU"/>
        </w:rPr>
        <w:t>.</w:t>
      </w:r>
      <w:r>
        <w:rPr>
          <w:lang w:val="ru-RU"/>
        </w:rPr>
        <w:t> франков</w:t>
      </w:r>
      <w:r w:rsidRPr="003D2020">
        <w:rPr>
          <w:lang w:val="ru-RU"/>
        </w:rPr>
        <w:t xml:space="preserve">, </w:t>
      </w:r>
      <w:r>
        <w:rPr>
          <w:lang w:val="ru-RU"/>
        </w:rPr>
        <w:t>утвержденные,</w:t>
      </w:r>
      <w:r w:rsidRPr="003D2020">
        <w:rPr>
          <w:lang w:val="ru-RU"/>
        </w:rPr>
        <w:t xml:space="preserve"> </w:t>
      </w:r>
      <w:r>
        <w:rPr>
          <w:lang w:val="ru-RU"/>
        </w:rPr>
        <w:t>соответственно,</w:t>
      </w:r>
      <w:r w:rsidRPr="003D2020">
        <w:rPr>
          <w:lang w:val="ru-RU"/>
        </w:rPr>
        <w:t xml:space="preserve"> </w:t>
      </w:r>
      <w:r>
        <w:rPr>
          <w:lang w:val="ru-RU"/>
        </w:rPr>
        <w:t>в</w:t>
      </w:r>
      <w:r w:rsidRPr="003D2020">
        <w:rPr>
          <w:lang w:val="ru-RU"/>
        </w:rPr>
        <w:t xml:space="preserve"> 1977 </w:t>
      </w:r>
      <w:r>
        <w:rPr>
          <w:lang w:val="ru-RU"/>
        </w:rPr>
        <w:t>и</w:t>
      </w:r>
      <w:r w:rsidRPr="003D2020">
        <w:rPr>
          <w:lang w:val="ru-RU"/>
        </w:rPr>
        <w:t xml:space="preserve"> 1987</w:t>
      </w:r>
      <w:r>
        <w:rPr>
          <w:lang w:val="ru-RU"/>
        </w:rPr>
        <w:t> гг</w:t>
      </w:r>
      <w:r w:rsidRPr="003D2020">
        <w:rPr>
          <w:lang w:val="ru-RU"/>
        </w:rPr>
        <w:t xml:space="preserve">.) </w:t>
      </w:r>
      <w:r>
        <w:rPr>
          <w:lang w:val="ru-RU"/>
        </w:rPr>
        <w:t xml:space="preserve">у </w:t>
      </w:r>
      <w:r w:rsidRPr="00A6522F">
        <w:rPr>
          <w:lang w:val="ru-RU"/>
        </w:rPr>
        <w:t>Фонда служебных помещений для международных организаций</w:t>
      </w:r>
      <w:r w:rsidRPr="00E06B73">
        <w:rPr>
          <w:lang w:val="ru-RU"/>
        </w:rPr>
        <w:t xml:space="preserve"> (</w:t>
      </w:r>
      <w:r>
        <w:rPr>
          <w:lang w:val="ru-RU"/>
        </w:rPr>
        <w:t>ФИПОИ</w:t>
      </w:r>
      <w:r w:rsidRPr="00E06B73">
        <w:rPr>
          <w:lang w:val="ru-RU"/>
        </w:rPr>
        <w:t xml:space="preserve">) </w:t>
      </w:r>
      <w:r>
        <w:rPr>
          <w:lang w:val="ru-RU"/>
        </w:rPr>
        <w:t>для целей строительства своих зданий штаб-квартиры в Женеве, Швейцария</w:t>
      </w:r>
      <w:r w:rsidRPr="003D2020">
        <w:rPr>
          <w:lang w:val="ru-RU"/>
        </w:rPr>
        <w:t xml:space="preserve">. </w:t>
      </w:r>
      <w:r>
        <w:rPr>
          <w:lang w:val="ru-RU"/>
        </w:rPr>
        <w:t xml:space="preserve"> Первоначально</w:t>
      </w:r>
      <w:r w:rsidRPr="003D2020">
        <w:rPr>
          <w:lang w:val="ru-RU"/>
        </w:rPr>
        <w:t xml:space="preserve"> </w:t>
      </w:r>
      <w:r>
        <w:rPr>
          <w:lang w:val="ru-RU"/>
        </w:rPr>
        <w:t>условиями</w:t>
      </w:r>
      <w:r w:rsidRPr="003D2020">
        <w:rPr>
          <w:lang w:val="ru-RU"/>
        </w:rPr>
        <w:t xml:space="preserve"> </w:t>
      </w:r>
      <w:r>
        <w:rPr>
          <w:lang w:val="ru-RU"/>
        </w:rPr>
        <w:t>этих</w:t>
      </w:r>
      <w:r w:rsidRPr="003D2020">
        <w:rPr>
          <w:lang w:val="ru-RU"/>
        </w:rPr>
        <w:t xml:space="preserve"> </w:t>
      </w:r>
      <w:r>
        <w:rPr>
          <w:lang w:val="ru-RU"/>
        </w:rPr>
        <w:t>кредитов</w:t>
      </w:r>
      <w:r w:rsidRPr="003D2020">
        <w:rPr>
          <w:lang w:val="ru-RU"/>
        </w:rPr>
        <w:t xml:space="preserve"> </w:t>
      </w:r>
      <w:r>
        <w:rPr>
          <w:lang w:val="ru-RU"/>
        </w:rPr>
        <w:t>предусматривалась</w:t>
      </w:r>
      <w:r w:rsidRPr="003D2020">
        <w:rPr>
          <w:lang w:val="ru-RU"/>
        </w:rPr>
        <w:t xml:space="preserve"> </w:t>
      </w:r>
      <w:r>
        <w:rPr>
          <w:lang w:val="ru-RU"/>
        </w:rPr>
        <w:t>выплата</w:t>
      </w:r>
      <w:r w:rsidRPr="003D2020">
        <w:rPr>
          <w:lang w:val="ru-RU"/>
        </w:rPr>
        <w:t xml:space="preserve"> </w:t>
      </w:r>
      <w:r>
        <w:rPr>
          <w:lang w:val="ru-RU"/>
        </w:rPr>
        <w:t>процентов</w:t>
      </w:r>
      <w:r w:rsidRPr="003D2020">
        <w:rPr>
          <w:lang w:val="ru-RU"/>
        </w:rPr>
        <w:t xml:space="preserve">.  </w:t>
      </w:r>
      <w:r>
        <w:rPr>
          <w:lang w:val="ru-RU"/>
        </w:rPr>
        <w:t>Однако</w:t>
      </w:r>
      <w:r w:rsidRPr="0090029D">
        <w:rPr>
          <w:lang w:val="ru-RU"/>
        </w:rPr>
        <w:t xml:space="preserve"> </w:t>
      </w:r>
      <w:r>
        <w:rPr>
          <w:lang w:val="ru-RU"/>
        </w:rPr>
        <w:t>в</w:t>
      </w:r>
      <w:r w:rsidRPr="0090029D">
        <w:rPr>
          <w:lang w:val="ru-RU"/>
        </w:rPr>
        <w:t xml:space="preserve"> 1996</w:t>
      </w:r>
      <w:r w:rsidRPr="0090029D">
        <w:t> </w:t>
      </w:r>
      <w:r>
        <w:rPr>
          <w:lang w:val="ru-RU"/>
        </w:rPr>
        <w:t>г</w:t>
      </w:r>
      <w:r w:rsidRPr="0090029D">
        <w:rPr>
          <w:lang w:val="ru-RU"/>
        </w:rPr>
        <w:t xml:space="preserve">. </w:t>
      </w:r>
      <w:r>
        <w:rPr>
          <w:lang w:val="ru-RU"/>
        </w:rPr>
        <w:t>Федеральное министерство внешних связей Швейцарии приняло решение отказаться от дальнейшего взимания каких-либо процентов, и в настоящее время Организация обязана выплачивать только основную сумму по</w:t>
      </w:r>
      <w:r w:rsidRPr="00BF63CB">
        <w:rPr>
          <w:lang w:val="ru-RU"/>
        </w:rPr>
        <w:t xml:space="preserve"> </w:t>
      </w:r>
      <w:r>
        <w:rPr>
          <w:lang w:val="ru-RU"/>
        </w:rPr>
        <w:t>этим ссудам.</w:t>
      </w:r>
    </w:p>
    <w:p w:rsidR="004F477C" w:rsidRPr="00082562" w:rsidRDefault="004F477C" w:rsidP="004F477C">
      <w:pPr>
        <w:pStyle w:val="Style3"/>
        <w:spacing w:after="0"/>
        <w:rPr>
          <w:lang w:val="ru-RU"/>
        </w:rPr>
      </w:pPr>
    </w:p>
    <w:p w:rsidR="004F477C" w:rsidRPr="00024D06" w:rsidRDefault="004F477C" w:rsidP="004F477C">
      <w:pPr>
        <w:pStyle w:val="Style3"/>
        <w:spacing w:after="0"/>
        <w:rPr>
          <w:lang w:val="ru-RU"/>
        </w:rPr>
      </w:pPr>
      <w:r>
        <w:rPr>
          <w:lang w:val="ru-RU"/>
        </w:rPr>
        <w:t>В феврале 2008 г. Организация заключила договор с Кантональным банком Женевы и Банком кантона</w:t>
      </w:r>
      <w:proofErr w:type="gramStart"/>
      <w:r>
        <w:rPr>
          <w:lang w:val="ru-RU"/>
        </w:rPr>
        <w:t xml:space="preserve"> В</w:t>
      </w:r>
      <w:proofErr w:type="gramEnd"/>
      <w:r>
        <w:rPr>
          <w:lang w:val="ru-RU"/>
        </w:rPr>
        <w:t xml:space="preserve">о о предоставлении кредита в 114 млн. </w:t>
      </w:r>
      <w:proofErr w:type="spellStart"/>
      <w:r>
        <w:rPr>
          <w:lang w:val="ru-RU"/>
        </w:rPr>
        <w:t>шв</w:t>
      </w:r>
      <w:proofErr w:type="spellEnd"/>
      <w:r>
        <w:rPr>
          <w:lang w:val="ru-RU"/>
        </w:rPr>
        <w:t xml:space="preserve">. франков и, возможно, дополнительном займе в 16,0 млн. </w:t>
      </w:r>
      <w:proofErr w:type="spellStart"/>
      <w:r>
        <w:rPr>
          <w:lang w:val="ru-RU"/>
        </w:rPr>
        <w:t>шв</w:t>
      </w:r>
      <w:proofErr w:type="spellEnd"/>
      <w:r>
        <w:rPr>
          <w:lang w:val="ru-RU"/>
        </w:rPr>
        <w:t>. франков на цели покрытия части расходов на строительство нового административного здания с возможностью использования этого займа до 28 февраля 2011 г.  Двадцать седьмого января</w:t>
      </w:r>
      <w:r w:rsidRPr="00024D06">
        <w:rPr>
          <w:lang w:val="ru-RU"/>
        </w:rPr>
        <w:t xml:space="preserve"> 2011</w:t>
      </w:r>
      <w:r>
        <w:rPr>
          <w:lang w:val="ru-RU"/>
        </w:rPr>
        <w:t> г</w:t>
      </w:r>
      <w:r w:rsidRPr="00024D06">
        <w:rPr>
          <w:lang w:val="ru-RU"/>
        </w:rPr>
        <w:t xml:space="preserve">. </w:t>
      </w:r>
      <w:r>
        <w:rPr>
          <w:lang w:val="ru-RU"/>
        </w:rPr>
        <w:t>была</w:t>
      </w:r>
      <w:r w:rsidRPr="00024D06">
        <w:rPr>
          <w:lang w:val="ru-RU"/>
        </w:rPr>
        <w:t xml:space="preserve"> </w:t>
      </w:r>
      <w:r>
        <w:rPr>
          <w:lang w:val="ru-RU"/>
        </w:rPr>
        <w:t>произведена выборка дополнительных заемных сре</w:t>
      </w:r>
      <w:proofErr w:type="gramStart"/>
      <w:r>
        <w:rPr>
          <w:lang w:val="ru-RU"/>
        </w:rPr>
        <w:t>дств в р</w:t>
      </w:r>
      <w:proofErr w:type="gramEnd"/>
      <w:r>
        <w:rPr>
          <w:lang w:val="ru-RU"/>
        </w:rPr>
        <w:t xml:space="preserve">азмере 16,0 млн. </w:t>
      </w:r>
      <w:proofErr w:type="spellStart"/>
      <w:r>
        <w:rPr>
          <w:lang w:val="ru-RU"/>
        </w:rPr>
        <w:t>шв</w:t>
      </w:r>
      <w:proofErr w:type="spellEnd"/>
      <w:r>
        <w:rPr>
          <w:lang w:val="ru-RU"/>
        </w:rPr>
        <w:t>. франков</w:t>
      </w:r>
      <w:r w:rsidRPr="00024D06">
        <w:rPr>
          <w:lang w:val="ru-RU"/>
        </w:rPr>
        <w:t>.</w:t>
      </w:r>
      <w:r>
        <w:rPr>
          <w:lang w:val="ru-RU"/>
        </w:rPr>
        <w:t xml:space="preserve"> </w:t>
      </w:r>
      <w:r w:rsidRPr="00024D06">
        <w:rPr>
          <w:lang w:val="ru-RU"/>
        </w:rPr>
        <w:t xml:space="preserve"> </w:t>
      </w:r>
      <w:r>
        <w:rPr>
          <w:lang w:val="ru-RU"/>
        </w:rPr>
        <w:t xml:space="preserve">Процентная ставка была установлена на уровне ставки ЛИБОР для </w:t>
      </w:r>
      <w:proofErr w:type="gramStart"/>
      <w:r>
        <w:rPr>
          <w:lang w:val="ru-RU"/>
        </w:rPr>
        <w:t>своп-операций</w:t>
      </w:r>
      <w:proofErr w:type="gramEnd"/>
      <w:r>
        <w:rPr>
          <w:lang w:val="ru-RU"/>
        </w:rPr>
        <w:t xml:space="preserve"> в швейцарских франках на срок до 15 лет плюс маржа в 0,30-0,70% в зависимости от срока погашения, который будет определен Организацией</w:t>
      </w:r>
      <w:r w:rsidRPr="00024D06">
        <w:rPr>
          <w:lang w:val="ru-RU"/>
        </w:rPr>
        <w:t xml:space="preserve">. </w:t>
      </w:r>
      <w:r>
        <w:rPr>
          <w:lang w:val="ru-RU"/>
        </w:rPr>
        <w:t xml:space="preserve"> Выплаты по процентам в 2013 г. составили 3,2 млн. </w:t>
      </w:r>
      <w:proofErr w:type="spellStart"/>
      <w:r>
        <w:rPr>
          <w:lang w:val="ru-RU"/>
        </w:rPr>
        <w:t>шв</w:t>
      </w:r>
      <w:proofErr w:type="spellEnd"/>
      <w:r>
        <w:rPr>
          <w:lang w:val="ru-RU"/>
        </w:rPr>
        <w:t xml:space="preserve">. франков.  Помимо процентных платежей договор предусматривает ежегодное погашение основной суммы из расчета 3% от общей заимствованной суммы, начиная с 28 февраля 2012 г. в отношении первоначального займа в 114,0 млн. </w:t>
      </w:r>
      <w:proofErr w:type="spellStart"/>
      <w:r>
        <w:rPr>
          <w:lang w:val="ru-RU"/>
        </w:rPr>
        <w:t>шв</w:t>
      </w:r>
      <w:proofErr w:type="spellEnd"/>
      <w:r>
        <w:rPr>
          <w:lang w:val="ru-RU"/>
        </w:rPr>
        <w:t xml:space="preserve">. франков и дополнительного займа в 16,0 млн. </w:t>
      </w:r>
      <w:proofErr w:type="spellStart"/>
      <w:r>
        <w:rPr>
          <w:lang w:val="ru-RU"/>
        </w:rPr>
        <w:t>шв</w:t>
      </w:r>
      <w:proofErr w:type="spellEnd"/>
      <w:r>
        <w:rPr>
          <w:lang w:val="ru-RU"/>
        </w:rPr>
        <w:t>. франков</w:t>
      </w:r>
      <w:r w:rsidRPr="00024D06">
        <w:rPr>
          <w:lang w:val="ru-RU"/>
        </w:rPr>
        <w:t xml:space="preserve">.  </w:t>
      </w:r>
    </w:p>
    <w:p w:rsidR="004F477C" w:rsidRPr="00024D06" w:rsidRDefault="004F477C" w:rsidP="004F477C">
      <w:pPr>
        <w:pStyle w:val="Style3"/>
        <w:spacing w:after="0"/>
        <w:rPr>
          <w:lang w:val="ru-RU"/>
        </w:rPr>
      </w:pPr>
    </w:p>
    <w:p w:rsidR="004F477C" w:rsidRPr="00082562" w:rsidRDefault="004F477C" w:rsidP="004F477C">
      <w:pPr>
        <w:pStyle w:val="Style3"/>
        <w:spacing w:after="0"/>
        <w:rPr>
          <w:lang w:val="ru-RU"/>
        </w:rPr>
      </w:pPr>
      <w:r>
        <w:rPr>
          <w:lang w:val="ru-RU"/>
        </w:rPr>
        <w:t>В октябре 2010 г. Кантональный банк Женевы и Банк кантона</w:t>
      </w:r>
      <w:proofErr w:type="gramStart"/>
      <w:r>
        <w:rPr>
          <w:lang w:val="ru-RU"/>
        </w:rPr>
        <w:t xml:space="preserve"> В</w:t>
      </w:r>
      <w:proofErr w:type="gramEnd"/>
      <w:r>
        <w:rPr>
          <w:lang w:val="ru-RU"/>
        </w:rPr>
        <w:t xml:space="preserve">о, с одной стороны, и ВОИС, с другой, одобрили изменение соглашения о кредите, предусматривающее выделение дополнительной суммы в 40,0 млн. на цели покрытия части расходов на строительство нового конференц-зала, с возможностью использования этого займа в период с 31 марта 2011 г. по 31 марта 2014 г.  Процентная ставка также была установлена на уровне ставки ЛИБОР для </w:t>
      </w:r>
      <w:proofErr w:type="gramStart"/>
      <w:r>
        <w:rPr>
          <w:lang w:val="ru-RU"/>
        </w:rPr>
        <w:t>своп-операций</w:t>
      </w:r>
      <w:proofErr w:type="gramEnd"/>
      <w:r>
        <w:rPr>
          <w:lang w:val="ru-RU"/>
        </w:rPr>
        <w:t xml:space="preserve"> в швейцарских франках на срок до 15 лет плюс маржа в 0,30-0,70% в зависимости от срока погашения, который будет определен Организацией</w:t>
      </w:r>
      <w:r w:rsidRPr="00024D06">
        <w:rPr>
          <w:lang w:val="ru-RU"/>
        </w:rPr>
        <w:t xml:space="preserve">.  </w:t>
      </w:r>
      <w:r>
        <w:rPr>
          <w:lang w:val="ru-RU"/>
        </w:rPr>
        <w:t xml:space="preserve">И в этом случае договор также предусматривает ежегодное погашение основной суммы из расчета 3% от общей заимствованной суммы, начиная с 31 марта 2015 г. в отношении займа в 40,0 млн. </w:t>
      </w:r>
      <w:proofErr w:type="spellStart"/>
      <w:r>
        <w:rPr>
          <w:lang w:val="ru-RU"/>
        </w:rPr>
        <w:t>шв</w:t>
      </w:r>
      <w:proofErr w:type="spellEnd"/>
      <w:r>
        <w:rPr>
          <w:lang w:val="ru-RU"/>
        </w:rPr>
        <w:t>. франков</w:t>
      </w:r>
      <w:r w:rsidRPr="00024D06">
        <w:rPr>
          <w:lang w:val="ru-RU"/>
        </w:rPr>
        <w:t>.</w:t>
      </w:r>
      <w:r>
        <w:rPr>
          <w:lang w:val="ru-RU"/>
        </w:rPr>
        <w:t xml:space="preserve"> </w:t>
      </w:r>
      <w:r w:rsidRPr="00024D06">
        <w:rPr>
          <w:lang w:val="ru-RU"/>
        </w:rPr>
        <w:t xml:space="preserve"> </w:t>
      </w:r>
      <w:r>
        <w:rPr>
          <w:lang w:val="ru-RU"/>
        </w:rPr>
        <w:t>По</w:t>
      </w:r>
      <w:r w:rsidRPr="00024D06">
        <w:rPr>
          <w:lang w:val="ru-RU"/>
        </w:rPr>
        <w:t xml:space="preserve"> </w:t>
      </w:r>
      <w:r>
        <w:rPr>
          <w:lang w:val="ru-RU"/>
        </w:rPr>
        <w:t>состоянию</w:t>
      </w:r>
      <w:r w:rsidRPr="00024D06">
        <w:rPr>
          <w:lang w:val="ru-RU"/>
        </w:rPr>
        <w:t xml:space="preserve"> </w:t>
      </w:r>
      <w:r>
        <w:rPr>
          <w:lang w:val="ru-RU"/>
        </w:rPr>
        <w:t>на</w:t>
      </w:r>
      <w:r w:rsidRPr="00024D06">
        <w:rPr>
          <w:lang w:val="ru-RU"/>
        </w:rPr>
        <w:t xml:space="preserve"> 31 </w:t>
      </w:r>
      <w:r>
        <w:rPr>
          <w:lang w:val="ru-RU"/>
        </w:rPr>
        <w:t>декабря</w:t>
      </w:r>
      <w:r w:rsidRPr="00024D06">
        <w:rPr>
          <w:lang w:val="ru-RU"/>
        </w:rPr>
        <w:t xml:space="preserve"> 201</w:t>
      </w:r>
      <w:r>
        <w:rPr>
          <w:lang w:val="ru-RU"/>
        </w:rPr>
        <w:t>3 г</w:t>
      </w:r>
      <w:r w:rsidRPr="00024D06">
        <w:rPr>
          <w:lang w:val="ru-RU"/>
        </w:rPr>
        <w:t xml:space="preserve">. </w:t>
      </w:r>
      <w:r>
        <w:rPr>
          <w:lang w:val="ru-RU"/>
        </w:rPr>
        <w:t>Организация не воспользовалась дополнительной суммой в 40,0 млн</w:t>
      </w:r>
      <w:r w:rsidRPr="00024D06">
        <w:rPr>
          <w:lang w:val="ru-RU"/>
        </w:rPr>
        <w:t xml:space="preserve">. </w:t>
      </w:r>
      <w:proofErr w:type="spellStart"/>
      <w:r>
        <w:rPr>
          <w:lang w:val="ru-RU"/>
        </w:rPr>
        <w:t>шв</w:t>
      </w:r>
      <w:proofErr w:type="spellEnd"/>
      <w:r>
        <w:rPr>
          <w:lang w:val="ru-RU"/>
        </w:rPr>
        <w:t>. франков</w:t>
      </w:r>
      <w:r w:rsidRPr="00EB07F0">
        <w:rPr>
          <w:lang w:val="ru-RU"/>
        </w:rPr>
        <w:t>.</w:t>
      </w:r>
      <w:r>
        <w:rPr>
          <w:lang w:val="ru-RU"/>
        </w:rPr>
        <w:t xml:space="preserve"> </w:t>
      </w:r>
      <w:r w:rsidRPr="00EB07F0">
        <w:rPr>
          <w:lang w:val="ru-RU"/>
        </w:rPr>
        <w:t xml:space="preserve"> </w:t>
      </w:r>
      <w:r>
        <w:rPr>
          <w:lang w:val="ru-RU"/>
        </w:rPr>
        <w:t>Следует</w:t>
      </w:r>
      <w:r w:rsidRPr="00EB07F0">
        <w:rPr>
          <w:lang w:val="ru-RU"/>
        </w:rPr>
        <w:t xml:space="preserve"> </w:t>
      </w:r>
      <w:r>
        <w:rPr>
          <w:lang w:val="ru-RU"/>
        </w:rPr>
        <w:t>отметить</w:t>
      </w:r>
      <w:r w:rsidRPr="00EB07F0">
        <w:rPr>
          <w:lang w:val="ru-RU"/>
        </w:rPr>
        <w:t xml:space="preserve">, </w:t>
      </w:r>
      <w:r>
        <w:rPr>
          <w:lang w:val="ru-RU"/>
        </w:rPr>
        <w:t>что</w:t>
      </w:r>
      <w:r w:rsidRPr="00EB07F0">
        <w:rPr>
          <w:lang w:val="ru-RU"/>
        </w:rPr>
        <w:t xml:space="preserve"> </w:t>
      </w:r>
      <w:r>
        <w:rPr>
          <w:lang w:val="ru-RU"/>
        </w:rPr>
        <w:t>Организация</w:t>
      </w:r>
      <w:r w:rsidRPr="00EB07F0">
        <w:rPr>
          <w:lang w:val="ru-RU"/>
        </w:rPr>
        <w:t xml:space="preserve"> </w:t>
      </w:r>
      <w:r>
        <w:rPr>
          <w:lang w:val="ru-RU"/>
        </w:rPr>
        <w:t>выплачивает</w:t>
      </w:r>
      <w:r w:rsidRPr="00EB07F0">
        <w:rPr>
          <w:lang w:val="ru-RU"/>
        </w:rPr>
        <w:t xml:space="preserve"> </w:t>
      </w:r>
      <w:r>
        <w:rPr>
          <w:lang w:val="ru-RU"/>
        </w:rPr>
        <w:t xml:space="preserve">ежегодные комиссионные в размере </w:t>
      </w:r>
      <w:r w:rsidRPr="00EB07F0">
        <w:rPr>
          <w:lang w:val="ru-RU"/>
        </w:rPr>
        <w:t>0</w:t>
      </w:r>
      <w:r>
        <w:rPr>
          <w:lang w:val="ru-RU"/>
        </w:rPr>
        <w:t>,</w:t>
      </w:r>
      <w:r w:rsidRPr="00EB07F0">
        <w:rPr>
          <w:lang w:val="ru-RU"/>
        </w:rPr>
        <w:t xml:space="preserve">15% </w:t>
      </w:r>
      <w:r>
        <w:rPr>
          <w:lang w:val="ru-RU"/>
        </w:rPr>
        <w:t>от неиспользованных сумм кредита в течение срока действия договора</w:t>
      </w:r>
      <w:r w:rsidRPr="00EB07F0">
        <w:rPr>
          <w:lang w:val="ru-RU"/>
        </w:rPr>
        <w:t xml:space="preserve">. </w:t>
      </w:r>
      <w:r w:rsidRPr="00082562">
        <w:rPr>
          <w:lang w:val="ru-RU"/>
        </w:rPr>
        <w:t xml:space="preserve"> </w:t>
      </w:r>
    </w:p>
    <w:p w:rsidR="00896709" w:rsidRPr="00A9132A" w:rsidRDefault="00896709" w:rsidP="004F477C">
      <w:pPr>
        <w:pStyle w:val="StyleHeading211ptNotBoldNotItalicAllcaps"/>
        <w:spacing w:before="0" w:after="0"/>
        <w:rPr>
          <w:szCs w:val="22"/>
          <w:lang w:val="ru-RU"/>
        </w:rPr>
      </w:pPr>
    </w:p>
    <w:p w:rsidR="00896709" w:rsidRPr="00A9132A" w:rsidRDefault="00896709" w:rsidP="004F477C">
      <w:pPr>
        <w:pStyle w:val="StyleHeading211ptNotBoldNotItalicAllcaps"/>
        <w:spacing w:before="0" w:after="0"/>
        <w:rPr>
          <w:szCs w:val="22"/>
          <w:lang w:val="ru-RU"/>
        </w:rPr>
      </w:pPr>
    </w:p>
    <w:p w:rsidR="004F477C" w:rsidRPr="00082562" w:rsidRDefault="004F477C" w:rsidP="004F477C">
      <w:pPr>
        <w:pStyle w:val="StyleHeading211ptNotBoldNotItalicAllcaps"/>
        <w:spacing w:before="0" w:after="0"/>
        <w:rPr>
          <w:szCs w:val="22"/>
          <w:lang w:val="ru-RU"/>
        </w:rPr>
      </w:pPr>
      <w:r>
        <w:rPr>
          <w:szCs w:val="22"/>
          <w:lang w:val="ru-RU"/>
        </w:rPr>
        <w:t>примечание</w:t>
      </w:r>
      <w:r w:rsidRPr="00F412F8">
        <w:rPr>
          <w:szCs w:val="22"/>
          <w:lang w:val="ru-RU"/>
        </w:rPr>
        <w:t xml:space="preserve"> 16:</w:t>
      </w:r>
      <w:r>
        <w:rPr>
          <w:szCs w:val="22"/>
          <w:lang w:val="ru-RU"/>
        </w:rPr>
        <w:tab/>
        <w:t>ассигнования</w:t>
      </w:r>
    </w:p>
    <w:p w:rsidR="004F477C" w:rsidRPr="00F412F8" w:rsidRDefault="004F477C" w:rsidP="004F477C">
      <w:pPr>
        <w:pStyle w:val="StyleHeading211ptNotBoldNotItalicAllcaps"/>
        <w:spacing w:before="0" w:after="0"/>
        <w:rPr>
          <w:szCs w:val="22"/>
          <w:lang w:val="ru-RU"/>
        </w:rPr>
      </w:pPr>
    </w:p>
    <w:p w:rsidR="004F477C" w:rsidRDefault="00896709" w:rsidP="004F477C">
      <w:pPr>
        <w:jc w:val="center"/>
        <w:rPr>
          <w:noProof/>
          <w:lang w:val="ru-RU"/>
        </w:rPr>
      </w:pPr>
      <w:bookmarkStart w:id="21" w:name="RANGE!B2:E7"/>
      <w:bookmarkEnd w:id="21"/>
      <w:r w:rsidRPr="00896709">
        <w:rPr>
          <w:noProof/>
        </w:rPr>
        <w:drawing>
          <wp:inline distT="0" distB="0" distL="0" distR="0">
            <wp:extent cx="5734685" cy="14909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4685" cy="1490980"/>
                    </a:xfrm>
                    <a:prstGeom prst="rect">
                      <a:avLst/>
                    </a:prstGeom>
                    <a:noFill/>
                    <a:ln>
                      <a:noFill/>
                    </a:ln>
                  </pic:spPr>
                </pic:pic>
              </a:graphicData>
            </a:graphic>
          </wp:inline>
        </w:drawing>
      </w:r>
    </w:p>
    <w:p w:rsidR="004F477C" w:rsidRPr="00EA48E5" w:rsidRDefault="004F477C" w:rsidP="004F477C">
      <w:pPr>
        <w:jc w:val="center"/>
        <w:rPr>
          <w:sz w:val="20"/>
          <w:szCs w:val="20"/>
          <w:lang w:val="ru-RU"/>
        </w:rPr>
      </w:pPr>
    </w:p>
    <w:p w:rsidR="004F477C" w:rsidRPr="003D2020" w:rsidRDefault="004F477C" w:rsidP="004F477C">
      <w:pPr>
        <w:pStyle w:val="Style3"/>
        <w:spacing w:after="0"/>
        <w:rPr>
          <w:lang w:val="ru-RU"/>
        </w:rPr>
      </w:pPr>
      <w:r>
        <w:rPr>
          <w:lang w:val="ru-RU"/>
        </w:rPr>
        <w:t>При осуществлении своей обычной деятельности Организация может стать объектом судебного разбирательства</w:t>
      </w:r>
      <w:r w:rsidRPr="003D2020">
        <w:rPr>
          <w:szCs w:val="22"/>
          <w:lang w:val="ru-RU"/>
        </w:rPr>
        <w:t xml:space="preserve">. </w:t>
      </w:r>
      <w:r>
        <w:rPr>
          <w:szCs w:val="22"/>
          <w:lang w:val="ru-RU"/>
        </w:rPr>
        <w:t xml:space="preserve"> </w:t>
      </w:r>
      <w:r>
        <w:rPr>
          <w:lang w:val="ru-RU"/>
        </w:rPr>
        <w:t>В связи с такими разбирательствами, имевшими место до 31 декабря 2013 г., у Организации возникли определенные юридические обязательства на отчетную дату</w:t>
      </w:r>
      <w:r w:rsidRPr="003D2020">
        <w:rPr>
          <w:szCs w:val="22"/>
          <w:lang w:val="ru-RU"/>
        </w:rPr>
        <w:t xml:space="preserve">.  </w:t>
      </w:r>
      <w:r>
        <w:rPr>
          <w:lang w:val="ru-RU"/>
        </w:rPr>
        <w:t>Поскольку существует вероятность того, что эти обязательства потребуют в будущем урегулирования, и поскольку суммы урегулирования могут быть спрогнозированы с достаточной степенью достоверности, для покрытия судебных издержек предусмотрены соответствующие ассигнования.  Сумма ассигнований в максимально возможной степени оценена на основе имеющей информации</w:t>
      </w:r>
      <w:r w:rsidRPr="003D2020">
        <w:rPr>
          <w:lang w:val="ru-RU"/>
        </w:rPr>
        <w:t>.</w:t>
      </w:r>
    </w:p>
    <w:p w:rsidR="004F477C" w:rsidRPr="00082562" w:rsidRDefault="004F477C" w:rsidP="004F477C">
      <w:pPr>
        <w:pStyle w:val="Style3"/>
        <w:spacing w:after="0"/>
        <w:rPr>
          <w:lang w:val="ru-RU"/>
        </w:rPr>
      </w:pPr>
    </w:p>
    <w:p w:rsidR="004F477C" w:rsidRPr="00082562" w:rsidRDefault="004F477C" w:rsidP="004F477C">
      <w:pPr>
        <w:pStyle w:val="Style3"/>
        <w:spacing w:after="0"/>
        <w:rPr>
          <w:rFonts w:ascii="Times New Roman" w:hAnsi="Times New Roman"/>
          <w:sz w:val="20"/>
          <w:lang w:val="ru-RU"/>
        </w:rPr>
      </w:pPr>
    </w:p>
    <w:p w:rsidR="004F477C" w:rsidRDefault="00896709" w:rsidP="004F477C">
      <w:pPr>
        <w:pStyle w:val="Style3"/>
        <w:spacing w:after="0"/>
        <w:jc w:val="center"/>
        <w:rPr>
          <w:szCs w:val="22"/>
          <w:lang w:val="ru-RU"/>
        </w:rPr>
      </w:pPr>
      <w:r w:rsidRPr="00896709">
        <w:rPr>
          <w:noProof/>
        </w:rPr>
        <w:drawing>
          <wp:inline distT="0" distB="0" distL="0" distR="0">
            <wp:extent cx="4443095" cy="371729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43095" cy="3717290"/>
                    </a:xfrm>
                    <a:prstGeom prst="rect">
                      <a:avLst/>
                    </a:prstGeom>
                    <a:noFill/>
                    <a:ln>
                      <a:noFill/>
                    </a:ln>
                  </pic:spPr>
                </pic:pic>
              </a:graphicData>
            </a:graphic>
          </wp:inline>
        </w:drawing>
      </w:r>
    </w:p>
    <w:p w:rsidR="004F477C" w:rsidRPr="00302AA9" w:rsidRDefault="004F477C" w:rsidP="004F477C">
      <w:pPr>
        <w:pStyle w:val="Style3"/>
        <w:spacing w:after="0"/>
        <w:jc w:val="center"/>
        <w:rPr>
          <w:szCs w:val="22"/>
          <w:lang w:val="ru-RU"/>
        </w:rPr>
      </w:pPr>
    </w:p>
    <w:p w:rsidR="004F477C" w:rsidRDefault="004F477C" w:rsidP="004F477C">
      <w:pPr>
        <w:pStyle w:val="StyleHeading211ptNotBoldNotItalicAllcaps"/>
        <w:spacing w:before="0" w:after="0"/>
      </w:pPr>
    </w:p>
    <w:p w:rsidR="004F477C" w:rsidRPr="00082562" w:rsidRDefault="004F477C" w:rsidP="004F477C">
      <w:pPr>
        <w:pStyle w:val="StyleHeading211ptNotBoldNotItalicAllcaps"/>
        <w:spacing w:before="0" w:after="0"/>
        <w:rPr>
          <w:szCs w:val="22"/>
          <w:lang w:val="ru-RU"/>
        </w:rPr>
      </w:pPr>
      <w:r w:rsidRPr="00634D9E">
        <w:rPr>
          <w:lang w:val="ru-RU"/>
        </w:rPr>
        <w:t>примечание</w:t>
      </w:r>
      <w:r w:rsidRPr="00797AED">
        <w:t xml:space="preserve"> 17:</w:t>
      </w:r>
      <w:r>
        <w:tab/>
      </w:r>
      <w:r>
        <w:rPr>
          <w:lang w:val="ru-RU"/>
        </w:rPr>
        <w:t>прочие краткосрочные обязательства</w:t>
      </w:r>
    </w:p>
    <w:p w:rsidR="004F477C" w:rsidRDefault="004F477C" w:rsidP="004F477C">
      <w:pPr>
        <w:jc w:val="center"/>
        <w:rPr>
          <w:noProof/>
          <w:lang w:val="ru-RU"/>
        </w:rPr>
      </w:pPr>
    </w:p>
    <w:p w:rsidR="004F477C" w:rsidRDefault="00896709" w:rsidP="004F477C">
      <w:pPr>
        <w:jc w:val="center"/>
        <w:rPr>
          <w:noProof/>
          <w:lang w:val="ru-RU"/>
        </w:rPr>
      </w:pPr>
      <w:r w:rsidRPr="00896709">
        <w:rPr>
          <w:noProof/>
        </w:rPr>
        <w:drawing>
          <wp:inline distT="0" distB="0" distL="0" distR="0">
            <wp:extent cx="5734685" cy="164973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4685" cy="1649730"/>
                    </a:xfrm>
                    <a:prstGeom prst="rect">
                      <a:avLst/>
                    </a:prstGeom>
                    <a:noFill/>
                    <a:ln>
                      <a:noFill/>
                    </a:ln>
                  </pic:spPr>
                </pic:pic>
              </a:graphicData>
            </a:graphic>
          </wp:inline>
        </w:drawing>
      </w:r>
    </w:p>
    <w:p w:rsidR="004F477C" w:rsidRPr="00634D9E" w:rsidRDefault="004F477C" w:rsidP="004F477C">
      <w:pPr>
        <w:jc w:val="center"/>
        <w:rPr>
          <w:sz w:val="20"/>
          <w:szCs w:val="20"/>
          <w:lang w:val="ru-RU"/>
        </w:rPr>
      </w:pPr>
    </w:p>
    <w:p w:rsidR="004F477C" w:rsidRPr="00BD14B6" w:rsidRDefault="004F477C" w:rsidP="004F477C">
      <w:pPr>
        <w:pStyle w:val="Style3"/>
        <w:spacing w:after="0"/>
        <w:rPr>
          <w:lang w:val="ru-RU"/>
        </w:rPr>
      </w:pPr>
      <w:r>
        <w:rPr>
          <w:lang w:val="ru-RU"/>
        </w:rPr>
        <w:t>Организация предоставляет заявителям на регистрацию товарных знаков и промышленных образцов механизм для депонирования средств под названием «контокоррентный счет», в котором Организация выступает в качестве хранителя средств до их использования для уплаты пошлин, причитающихся за индивидуальные заявки и продления.  Эти средства удерживаются до момента подачи конкретных заявок.  По получении заявки сальдо контокоррентного счета уменьшается, а средства рассматриваются в качестве депозитов до тех пор, пока заявка не будет зарегистрирована</w:t>
      </w:r>
      <w:r w:rsidRPr="00BD14B6">
        <w:rPr>
          <w:lang w:val="ru-RU"/>
        </w:rPr>
        <w:t xml:space="preserve">.  </w:t>
      </w:r>
    </w:p>
    <w:p w:rsidR="004F477C" w:rsidRPr="00BD14B6" w:rsidRDefault="004F477C" w:rsidP="004F477C">
      <w:pPr>
        <w:pStyle w:val="Style3"/>
        <w:spacing w:after="0"/>
        <w:jc w:val="left"/>
        <w:rPr>
          <w:lang w:val="ru-RU"/>
        </w:rPr>
      </w:pPr>
    </w:p>
    <w:p w:rsidR="004F477C" w:rsidRPr="00082562" w:rsidRDefault="004F477C" w:rsidP="004F477C">
      <w:pPr>
        <w:pStyle w:val="Style3"/>
        <w:spacing w:after="0"/>
        <w:rPr>
          <w:lang w:val="ru-RU"/>
        </w:rPr>
      </w:pPr>
      <w:r>
        <w:rPr>
          <w:lang w:val="ru-RU"/>
        </w:rPr>
        <w:t>Кроме того, Организация держит банковские счета на свое имя, обеспечивающие определенным Договаривающимся сторонам механизм для перевода средств, которые эти стороны получили от имени Организации.  Остаток средств на счетах не признается в качестве поступлений до тех пор, пока Договаривающаяся сторона не уведомит Организацию о том, что средства, находящиеся на этих счетах, представляют собой поступления Организации</w:t>
      </w:r>
      <w:r w:rsidRPr="00BD14B6">
        <w:rPr>
          <w:lang w:val="ru-RU"/>
        </w:rPr>
        <w:t>.</w:t>
      </w:r>
    </w:p>
    <w:p w:rsidR="004F477C" w:rsidRPr="00A9132A" w:rsidRDefault="004F477C" w:rsidP="004F477C">
      <w:pPr>
        <w:pStyle w:val="Style3"/>
        <w:spacing w:after="0"/>
        <w:rPr>
          <w:lang w:val="ru-RU"/>
        </w:rPr>
      </w:pPr>
    </w:p>
    <w:p w:rsidR="0081434D" w:rsidRPr="00A9132A" w:rsidRDefault="0081434D" w:rsidP="004F477C">
      <w:pPr>
        <w:pStyle w:val="Style3"/>
        <w:spacing w:after="0"/>
        <w:rPr>
          <w:lang w:val="ru-RU"/>
        </w:rPr>
      </w:pPr>
    </w:p>
    <w:p w:rsidR="004F477C" w:rsidRPr="00082562" w:rsidRDefault="004F477C" w:rsidP="004F477C">
      <w:pPr>
        <w:pStyle w:val="StyleHeading211ptNotBoldNotItalicAllcaps"/>
        <w:spacing w:before="0" w:after="0"/>
        <w:rPr>
          <w:szCs w:val="22"/>
          <w:lang w:val="ru-RU"/>
        </w:rPr>
      </w:pPr>
      <w:r>
        <w:rPr>
          <w:szCs w:val="22"/>
          <w:lang w:val="ru-RU"/>
        </w:rPr>
        <w:t>ПРИМЕЧАНИЕ</w:t>
      </w:r>
      <w:r w:rsidRPr="00E55925">
        <w:rPr>
          <w:szCs w:val="22"/>
          <w:lang w:val="ru-RU"/>
        </w:rPr>
        <w:t xml:space="preserve"> 18:</w:t>
      </w:r>
      <w:r>
        <w:rPr>
          <w:szCs w:val="22"/>
          <w:lang w:val="ru-RU"/>
        </w:rPr>
        <w:tab/>
        <w:t>УСЛОВНЫЕ АКТИВЫ И ПАССИВЫ</w:t>
      </w:r>
    </w:p>
    <w:p w:rsidR="004F477C" w:rsidRPr="00E55925" w:rsidRDefault="004F477C" w:rsidP="004F477C">
      <w:pPr>
        <w:pStyle w:val="Style3"/>
        <w:spacing w:after="0"/>
        <w:rPr>
          <w:szCs w:val="22"/>
          <w:lang w:val="ru-RU"/>
        </w:rPr>
      </w:pPr>
    </w:p>
    <w:p w:rsidR="004F477C" w:rsidRPr="00E55925" w:rsidRDefault="004F477C" w:rsidP="004F477C">
      <w:pPr>
        <w:pStyle w:val="Style3"/>
        <w:spacing w:after="0"/>
        <w:rPr>
          <w:highlight w:val="darkGray"/>
          <w:lang w:val="ru-RU"/>
        </w:rPr>
      </w:pPr>
      <w:r w:rsidRPr="00855338">
        <w:rPr>
          <w:lang w:val="ru-RU"/>
        </w:rPr>
        <w:t xml:space="preserve">Несколько сотрудников ВОИС возбудили иски против Организации.  Дела, которые находятся на рассмотрении в Апелляционном совете ВОИС (АСВОИС) и Административном трибунале МОТ (АТМОТ), и на которые предусмотрены ассигнования, отражены в </w:t>
      </w:r>
      <w:r>
        <w:rPr>
          <w:lang w:val="ru-RU"/>
        </w:rPr>
        <w:t>п</w:t>
      </w:r>
      <w:r w:rsidRPr="00855338">
        <w:rPr>
          <w:lang w:val="ru-RU"/>
        </w:rPr>
        <w:t>римечании</w:t>
      </w:r>
      <w:r>
        <w:rPr>
          <w:lang w:val="ru-RU"/>
        </w:rPr>
        <w:t> </w:t>
      </w:r>
      <w:r w:rsidRPr="00855338">
        <w:rPr>
          <w:lang w:val="ru-RU"/>
        </w:rPr>
        <w:t>16.  Ассигнования не предусмотрены для ряда других дел, рассматриваемых АСВОИС и АТМОТ, которые, по мнению юридических консультантов, вряд ли приведут к возникновению обязательств.  На отчетную дату совокупный объем условных обязательств Организации в связи с возможными выплатами по соответствующим делам составляет 1</w:t>
      </w:r>
      <w:r>
        <w:t> </w:t>
      </w:r>
      <w:r>
        <w:rPr>
          <w:lang w:val="ru-RU"/>
        </w:rPr>
        <w:t>17</w:t>
      </w:r>
      <w:r w:rsidRPr="00855338">
        <w:rPr>
          <w:lang w:val="ru-RU"/>
        </w:rPr>
        <w:t>5</w:t>
      </w:r>
      <w:r>
        <w:t> </w:t>
      </w:r>
      <w:r>
        <w:rPr>
          <w:lang w:val="ru-RU"/>
        </w:rPr>
        <w:t>5</w:t>
      </w:r>
      <w:r w:rsidRPr="00855338">
        <w:rPr>
          <w:lang w:val="ru-RU"/>
        </w:rPr>
        <w:t>00</w:t>
      </w:r>
      <w:r>
        <w:t> </w:t>
      </w:r>
      <w:proofErr w:type="spellStart"/>
      <w:r w:rsidRPr="00855338">
        <w:rPr>
          <w:lang w:val="ru-RU"/>
        </w:rPr>
        <w:t>шв</w:t>
      </w:r>
      <w:proofErr w:type="spellEnd"/>
      <w:r w:rsidRPr="00855338">
        <w:rPr>
          <w:lang w:val="ru-RU"/>
        </w:rPr>
        <w:t>.</w:t>
      </w:r>
      <w:r>
        <w:t> </w:t>
      </w:r>
      <w:r w:rsidRPr="00855338">
        <w:rPr>
          <w:lang w:val="ru-RU"/>
        </w:rPr>
        <w:t xml:space="preserve">франков.  </w:t>
      </w:r>
      <w:r>
        <w:rPr>
          <w:lang w:val="ru-RU"/>
        </w:rPr>
        <w:t>Кроме</w:t>
      </w:r>
      <w:r w:rsidRPr="001C4370">
        <w:rPr>
          <w:lang w:val="ru-RU"/>
        </w:rPr>
        <w:t xml:space="preserve"> </w:t>
      </w:r>
      <w:r>
        <w:rPr>
          <w:lang w:val="ru-RU"/>
        </w:rPr>
        <w:t>того</w:t>
      </w:r>
      <w:r w:rsidRPr="001C4370">
        <w:rPr>
          <w:lang w:val="ru-RU"/>
        </w:rPr>
        <w:t xml:space="preserve">, </w:t>
      </w:r>
      <w:r>
        <w:rPr>
          <w:lang w:val="ru-RU"/>
        </w:rPr>
        <w:t>ряд</w:t>
      </w:r>
      <w:r w:rsidRPr="001C4370">
        <w:rPr>
          <w:lang w:val="ru-RU"/>
        </w:rPr>
        <w:t xml:space="preserve"> </w:t>
      </w:r>
      <w:r>
        <w:rPr>
          <w:lang w:val="ru-RU"/>
        </w:rPr>
        <w:t>поданных</w:t>
      </w:r>
      <w:r w:rsidRPr="001C4370">
        <w:rPr>
          <w:lang w:val="ru-RU"/>
        </w:rPr>
        <w:t xml:space="preserve"> </w:t>
      </w:r>
      <w:r>
        <w:rPr>
          <w:lang w:val="ru-RU"/>
        </w:rPr>
        <w:t>сотрудниками</w:t>
      </w:r>
      <w:r w:rsidRPr="001C4370">
        <w:rPr>
          <w:lang w:val="ru-RU"/>
        </w:rPr>
        <w:t xml:space="preserve"> </w:t>
      </w:r>
      <w:r>
        <w:rPr>
          <w:lang w:val="ru-RU"/>
        </w:rPr>
        <w:t>жалоб имеют статус «ходатайства, подлежащие рассмотрению».</w:t>
      </w:r>
      <w:r w:rsidRPr="001C4370">
        <w:rPr>
          <w:lang w:val="ru-RU"/>
        </w:rPr>
        <w:t xml:space="preserve">  </w:t>
      </w:r>
      <w:r w:rsidRPr="00855338">
        <w:rPr>
          <w:lang w:val="ru-RU"/>
        </w:rPr>
        <w:t xml:space="preserve">По этим делам суммы требований еще не подтверждены, соответственно, ассигнования не выделялись.  Сумма условных обязательств Организации в связи с возможными выплатами для урегулирования этих дел оценивается на отчетную дату в </w:t>
      </w:r>
      <w:r>
        <w:rPr>
          <w:lang w:val="ru-RU"/>
        </w:rPr>
        <w:t>60</w:t>
      </w:r>
      <w:r>
        <w:t> </w:t>
      </w:r>
      <w:r>
        <w:rPr>
          <w:lang w:val="ru-RU"/>
        </w:rPr>
        <w:t xml:space="preserve">тыс. </w:t>
      </w:r>
      <w:proofErr w:type="spellStart"/>
      <w:r w:rsidRPr="00855338">
        <w:rPr>
          <w:lang w:val="ru-RU"/>
        </w:rPr>
        <w:t>шв</w:t>
      </w:r>
      <w:proofErr w:type="spellEnd"/>
      <w:r w:rsidRPr="00855338">
        <w:rPr>
          <w:lang w:val="ru-RU"/>
        </w:rPr>
        <w:t>.</w:t>
      </w:r>
      <w:r>
        <w:t> </w:t>
      </w:r>
      <w:r w:rsidRPr="00855338">
        <w:rPr>
          <w:lang w:val="ru-RU"/>
        </w:rPr>
        <w:t>франков.</w:t>
      </w:r>
      <w:r w:rsidRPr="00E55925">
        <w:rPr>
          <w:lang w:val="ru-RU"/>
        </w:rPr>
        <w:t xml:space="preserve">  </w:t>
      </w:r>
    </w:p>
    <w:p w:rsidR="004F477C" w:rsidRPr="00E55925" w:rsidRDefault="004F477C" w:rsidP="004F477C">
      <w:pPr>
        <w:pStyle w:val="Style3"/>
        <w:spacing w:after="0"/>
        <w:rPr>
          <w:highlight w:val="darkGray"/>
          <w:lang w:val="ru-RU"/>
        </w:rPr>
      </w:pPr>
    </w:p>
    <w:p w:rsidR="004F477C" w:rsidRPr="00B30BA0" w:rsidRDefault="004F477C" w:rsidP="004F477C">
      <w:pPr>
        <w:pStyle w:val="Style3"/>
        <w:spacing w:after="0"/>
        <w:rPr>
          <w:lang w:val="ru-RU"/>
        </w:rPr>
      </w:pPr>
      <w:r w:rsidRPr="00855338">
        <w:rPr>
          <w:lang w:val="ru-RU"/>
        </w:rPr>
        <w:t>У Организации нет никаких существенных непризнанных договорных обязательств.</w:t>
      </w:r>
      <w:r>
        <w:rPr>
          <w:lang w:val="ru-RU"/>
        </w:rPr>
        <w:t xml:space="preserve"> </w:t>
      </w:r>
      <w:r w:rsidRPr="00E55925">
        <w:rPr>
          <w:lang w:val="ru-RU"/>
        </w:rPr>
        <w:t xml:space="preserve"> </w:t>
      </w:r>
      <w:r>
        <w:rPr>
          <w:lang w:val="ru-RU"/>
        </w:rPr>
        <w:t>По</w:t>
      </w:r>
      <w:r w:rsidRPr="00B30BA0">
        <w:rPr>
          <w:lang w:val="ru-RU"/>
        </w:rPr>
        <w:t xml:space="preserve"> </w:t>
      </w:r>
      <w:r>
        <w:rPr>
          <w:lang w:val="ru-RU"/>
        </w:rPr>
        <w:t>состоян</w:t>
      </w:r>
      <w:r w:rsidRPr="00B30BA0">
        <w:rPr>
          <w:lang w:val="ru-RU"/>
        </w:rPr>
        <w:t>ию на 31</w:t>
      </w:r>
      <w:r w:rsidRPr="00B30BA0">
        <w:t> </w:t>
      </w:r>
      <w:r w:rsidRPr="00B30BA0">
        <w:rPr>
          <w:lang w:val="ru-RU"/>
        </w:rPr>
        <w:t>декабря 2013</w:t>
      </w:r>
      <w:r w:rsidRPr="00B30BA0">
        <w:t> </w:t>
      </w:r>
      <w:r w:rsidRPr="00B30BA0">
        <w:rPr>
          <w:lang w:val="ru-RU"/>
        </w:rPr>
        <w:t xml:space="preserve">г. общая стоимость неисполненных контрактов на строительство нового конференц-зала составила 18,0 млн. </w:t>
      </w:r>
      <w:proofErr w:type="spellStart"/>
      <w:r w:rsidRPr="00B30BA0">
        <w:rPr>
          <w:lang w:val="ru-RU"/>
        </w:rPr>
        <w:t>шв</w:t>
      </w:r>
      <w:proofErr w:type="spellEnd"/>
      <w:r w:rsidRPr="00B30BA0">
        <w:rPr>
          <w:lang w:val="ru-RU"/>
        </w:rPr>
        <w:t xml:space="preserve">. франков, а аналогичных контрактов по повышению норм безопасности — 2,2 млн. </w:t>
      </w:r>
      <w:proofErr w:type="spellStart"/>
      <w:r w:rsidRPr="00B30BA0">
        <w:rPr>
          <w:lang w:val="ru-RU"/>
        </w:rPr>
        <w:t>шв</w:t>
      </w:r>
      <w:proofErr w:type="spellEnd"/>
      <w:r w:rsidRPr="00B30BA0">
        <w:rPr>
          <w:lang w:val="ru-RU"/>
        </w:rPr>
        <w:t>. франков.</w:t>
      </w:r>
    </w:p>
    <w:p w:rsidR="004F477C" w:rsidRPr="00B30BA0" w:rsidRDefault="004F477C" w:rsidP="004F477C">
      <w:pPr>
        <w:pStyle w:val="Style3"/>
        <w:spacing w:after="0"/>
        <w:rPr>
          <w:lang w:val="ru-RU"/>
        </w:rPr>
      </w:pPr>
    </w:p>
    <w:p w:rsidR="004F477C" w:rsidRPr="00D04C92" w:rsidRDefault="004F477C" w:rsidP="004F477C">
      <w:pPr>
        <w:pStyle w:val="Style3"/>
        <w:spacing w:after="0"/>
        <w:rPr>
          <w:iCs/>
          <w:lang w:val="ru-RU"/>
        </w:rPr>
      </w:pPr>
      <w:proofErr w:type="gramStart"/>
      <w:r w:rsidRPr="00D04C92">
        <w:rPr>
          <w:iCs/>
          <w:lang w:val="ru-RU"/>
        </w:rPr>
        <w:t>ВОИС ведет переговоры с подрядчиком, ранее задействованным в возведении Нового административного здания и нового конференц-зала, на предмет выполнения достигнутых по взаимного согласию договоренностей о расторжении обоих контрактов.</w:t>
      </w:r>
      <w:proofErr w:type="gramEnd"/>
      <w:r w:rsidRPr="00D04C92">
        <w:rPr>
          <w:iCs/>
          <w:lang w:val="ru-RU"/>
        </w:rPr>
        <w:t xml:space="preserve">  В свете этого определяется размер </w:t>
      </w:r>
      <w:r>
        <w:rPr>
          <w:iCs/>
          <w:lang w:val="ru-RU"/>
        </w:rPr>
        <w:t xml:space="preserve">возмещения </w:t>
      </w:r>
      <w:r w:rsidRPr="00D04C92">
        <w:rPr>
          <w:iCs/>
          <w:lang w:val="ru-RU"/>
        </w:rPr>
        <w:t>убытков</w:t>
      </w:r>
      <w:r>
        <w:rPr>
          <w:iCs/>
          <w:lang w:val="ru-RU"/>
        </w:rPr>
        <w:t xml:space="preserve"> </w:t>
      </w:r>
      <w:r w:rsidRPr="00D04C92">
        <w:rPr>
          <w:iCs/>
          <w:lang w:val="ru-RU"/>
        </w:rPr>
        <w:t>Организации.</w:t>
      </w:r>
    </w:p>
    <w:p w:rsidR="004F477C" w:rsidRPr="00D04C92" w:rsidRDefault="004F477C" w:rsidP="004F477C">
      <w:pPr>
        <w:pStyle w:val="Style3"/>
        <w:spacing w:after="0"/>
        <w:rPr>
          <w:szCs w:val="22"/>
          <w:highlight w:val="darkGray"/>
          <w:lang w:val="ru-RU"/>
        </w:rPr>
      </w:pPr>
    </w:p>
    <w:p w:rsidR="004F477C" w:rsidRDefault="004F477C" w:rsidP="004F477C">
      <w:pPr>
        <w:pStyle w:val="Style3"/>
        <w:spacing w:after="0"/>
        <w:rPr>
          <w:rFonts w:cs="Arial"/>
          <w:szCs w:val="22"/>
          <w:lang w:val="ru-RU"/>
        </w:rPr>
      </w:pPr>
      <w:r w:rsidRPr="00855338">
        <w:rPr>
          <w:lang w:val="ru-RU"/>
        </w:rPr>
        <w:t>ВОИС является организацией</w:t>
      </w:r>
      <w:r>
        <w:rPr>
          <w:lang w:val="ru-RU"/>
        </w:rPr>
        <w:t>-</w:t>
      </w:r>
      <w:r w:rsidRPr="00855338">
        <w:rPr>
          <w:lang w:val="ru-RU"/>
        </w:rPr>
        <w:t xml:space="preserve">партнером в Международном вычислительном центре (МВЦ), межведомственном учреждении, созданном для оказания услуг в области информационных технологий. </w:t>
      </w:r>
      <w:r>
        <w:rPr>
          <w:lang w:val="ru-RU"/>
        </w:rPr>
        <w:t xml:space="preserve"> </w:t>
      </w:r>
      <w:r w:rsidRPr="00855338">
        <w:rPr>
          <w:lang w:val="ru-RU"/>
        </w:rPr>
        <w:t>В соответствии с мандатом МВЦ организации – партнеры ответственны за их доли определенных обязательств, вытекающих из деятельности МВЦ.</w:t>
      </w:r>
      <w:r>
        <w:rPr>
          <w:lang w:val="ru-RU"/>
        </w:rPr>
        <w:t xml:space="preserve">  </w:t>
      </w:r>
      <w:r w:rsidRPr="00855338">
        <w:rPr>
          <w:rFonts w:cs="Arial"/>
          <w:szCs w:val="22"/>
          <w:lang w:val="ru-RU"/>
        </w:rPr>
        <w:t xml:space="preserve">ВОИС несет договорные обязательства по нерасторжимым договорам аренды. </w:t>
      </w:r>
      <w:r w:rsidRPr="00D27C7E">
        <w:rPr>
          <w:rFonts w:cs="Arial"/>
          <w:szCs w:val="22"/>
          <w:lang w:val="ru-RU"/>
        </w:rPr>
        <w:t>Более подробна</w:t>
      </w:r>
      <w:r>
        <w:rPr>
          <w:rFonts w:cs="Arial"/>
          <w:szCs w:val="22"/>
          <w:lang w:val="ru-RU"/>
        </w:rPr>
        <w:t>я информация содержится в п</w:t>
      </w:r>
      <w:r w:rsidRPr="00D27C7E">
        <w:rPr>
          <w:rFonts w:cs="Arial"/>
          <w:szCs w:val="22"/>
          <w:lang w:val="ru-RU"/>
        </w:rPr>
        <w:t>римечании</w:t>
      </w:r>
      <w:r>
        <w:rPr>
          <w:rFonts w:cs="Arial"/>
          <w:szCs w:val="22"/>
          <w:lang w:val="ru-RU"/>
        </w:rPr>
        <w:t> </w:t>
      </w:r>
      <w:r w:rsidRPr="00D27C7E">
        <w:rPr>
          <w:rFonts w:cs="Arial"/>
          <w:szCs w:val="22"/>
          <w:lang w:val="ru-RU"/>
        </w:rPr>
        <w:t>19</w:t>
      </w:r>
      <w:r>
        <w:rPr>
          <w:rFonts w:cs="Arial"/>
          <w:szCs w:val="22"/>
          <w:lang w:val="ru-RU"/>
        </w:rPr>
        <w:t>.</w:t>
      </w:r>
    </w:p>
    <w:p w:rsidR="004F477C" w:rsidRPr="00A9132A" w:rsidRDefault="004F477C" w:rsidP="004F477C">
      <w:pPr>
        <w:pStyle w:val="Style3"/>
        <w:spacing w:after="0"/>
        <w:rPr>
          <w:rFonts w:cs="Arial"/>
          <w:szCs w:val="22"/>
          <w:lang w:val="ru-RU"/>
        </w:rPr>
      </w:pPr>
    </w:p>
    <w:p w:rsidR="0081434D" w:rsidRPr="00A9132A" w:rsidRDefault="0081434D" w:rsidP="004F477C">
      <w:pPr>
        <w:pStyle w:val="Style3"/>
        <w:spacing w:after="0"/>
        <w:rPr>
          <w:rFonts w:cs="Arial"/>
          <w:szCs w:val="22"/>
          <w:lang w:val="ru-RU"/>
        </w:rPr>
      </w:pPr>
    </w:p>
    <w:p w:rsidR="004F477C" w:rsidRPr="00E55925" w:rsidRDefault="004F477C" w:rsidP="004F477C">
      <w:pPr>
        <w:pStyle w:val="StyleHeading211ptNotBoldNotItalicAllcaps"/>
        <w:spacing w:before="0" w:after="0"/>
        <w:rPr>
          <w:szCs w:val="22"/>
          <w:lang w:val="ru-RU"/>
        </w:rPr>
      </w:pPr>
      <w:r>
        <w:rPr>
          <w:szCs w:val="22"/>
          <w:lang w:val="ru-RU"/>
        </w:rPr>
        <w:t>ПРИМЕЧАНИЕ</w:t>
      </w:r>
      <w:r w:rsidRPr="00E55925">
        <w:rPr>
          <w:szCs w:val="22"/>
          <w:lang w:val="ru-RU"/>
        </w:rPr>
        <w:t xml:space="preserve"> 19:</w:t>
      </w:r>
      <w:r>
        <w:rPr>
          <w:szCs w:val="22"/>
          <w:lang w:val="ru-RU"/>
        </w:rPr>
        <w:tab/>
        <w:t>ДОГОВОРЫ АРЕНДЫ</w:t>
      </w:r>
    </w:p>
    <w:p w:rsidR="004F477C" w:rsidRPr="00E55925" w:rsidRDefault="004F477C" w:rsidP="004F477C">
      <w:pPr>
        <w:jc w:val="both"/>
        <w:rPr>
          <w:rFonts w:ascii="Arial" w:hAnsi="Arial" w:cs="Arial"/>
          <w:b/>
          <w:sz w:val="22"/>
          <w:szCs w:val="22"/>
          <w:lang w:val="ru-RU"/>
        </w:rPr>
      </w:pPr>
    </w:p>
    <w:p w:rsidR="004F477C" w:rsidRPr="00E55925" w:rsidRDefault="004F477C" w:rsidP="004F477C">
      <w:pPr>
        <w:pStyle w:val="Style3"/>
        <w:spacing w:after="0"/>
        <w:rPr>
          <w:rFonts w:cs="Arial"/>
          <w:szCs w:val="22"/>
          <w:lang w:val="ru-RU"/>
        </w:rPr>
      </w:pPr>
      <w:r>
        <w:rPr>
          <w:lang w:val="ru-RU"/>
        </w:rPr>
        <w:t xml:space="preserve">Организация имеет целый ряд договоров об аренде дополнительных служебных помещений, складских помещений и специализированных объектов в Женеве. Кроме того, Организация арендует помещения для своих внешних бюро в Нью-Йорке, Токио, Рио-де-Жанейро и Сингапуре.  Большинство этих договоров об аренде могут быть расторгнуты Организацией при условии направления уведомления в сроки, предусмотренные этими договорами.  Организация арендует помещения, прилегающие к ее штаб-квартире в Женеве и в Нью-Йорке, на условиях </w:t>
      </w:r>
      <w:proofErr w:type="spellStart"/>
      <w:r>
        <w:rPr>
          <w:lang w:val="ru-RU"/>
        </w:rPr>
        <w:t>неаннулируемых</w:t>
      </w:r>
      <w:proofErr w:type="spellEnd"/>
      <w:r>
        <w:rPr>
          <w:lang w:val="ru-RU"/>
        </w:rPr>
        <w:t xml:space="preserve"> договоров аренды, по которым на конец срока аренды имелись следующие просроченные платежи</w:t>
      </w:r>
      <w:r w:rsidRPr="00E55925">
        <w:rPr>
          <w:lang w:val="ru-RU"/>
        </w:rPr>
        <w:t>:</w:t>
      </w:r>
    </w:p>
    <w:p w:rsidR="004F477C" w:rsidRPr="00E55925" w:rsidRDefault="004F477C" w:rsidP="004F477C">
      <w:pPr>
        <w:pStyle w:val="Style3"/>
        <w:spacing w:after="0"/>
        <w:rPr>
          <w:lang w:val="ru-RU"/>
        </w:rPr>
      </w:pPr>
    </w:p>
    <w:p w:rsidR="004F477C" w:rsidRDefault="00896709" w:rsidP="004F477C">
      <w:pPr>
        <w:pStyle w:val="Style3"/>
        <w:spacing w:after="0"/>
        <w:jc w:val="center"/>
        <w:rPr>
          <w:rFonts w:ascii="Times New Roman" w:hAnsi="Times New Roman"/>
          <w:sz w:val="20"/>
          <w:lang w:val="ru-RU"/>
        </w:rPr>
      </w:pPr>
      <w:r w:rsidRPr="00896709">
        <w:rPr>
          <w:noProof/>
        </w:rPr>
        <w:drawing>
          <wp:inline distT="0" distB="0" distL="0" distR="0">
            <wp:extent cx="5973445" cy="1471295"/>
            <wp:effectExtent l="0" t="0" r="825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73445" cy="1471295"/>
                    </a:xfrm>
                    <a:prstGeom prst="rect">
                      <a:avLst/>
                    </a:prstGeom>
                    <a:noFill/>
                    <a:ln>
                      <a:noFill/>
                    </a:ln>
                  </pic:spPr>
                </pic:pic>
              </a:graphicData>
            </a:graphic>
          </wp:inline>
        </w:drawing>
      </w:r>
    </w:p>
    <w:p w:rsidR="004F477C" w:rsidRPr="00FA4444" w:rsidRDefault="004F477C" w:rsidP="004F477C">
      <w:pPr>
        <w:pStyle w:val="Style3"/>
        <w:spacing w:after="0"/>
        <w:jc w:val="center"/>
        <w:rPr>
          <w:rFonts w:ascii="Times New Roman" w:hAnsi="Times New Roman"/>
          <w:sz w:val="20"/>
          <w:lang w:val="ru-RU"/>
        </w:rPr>
      </w:pPr>
    </w:p>
    <w:p w:rsidR="004F477C" w:rsidRPr="00E55925" w:rsidRDefault="004F477C" w:rsidP="004F477C">
      <w:pPr>
        <w:pStyle w:val="Style3"/>
        <w:spacing w:after="0"/>
        <w:rPr>
          <w:lang w:val="ru-RU"/>
        </w:rPr>
      </w:pPr>
      <w:r>
        <w:rPr>
          <w:lang w:val="ru-RU"/>
        </w:rPr>
        <w:t xml:space="preserve">На отчетную дату Организация не имела текущей задолженности по аренде, квалифицируемой в качестве аренды активов.  Общая сумма арендных платежей, признанных в качестве расходов в отчетный период, составила 2,0 млн. </w:t>
      </w:r>
      <w:proofErr w:type="spellStart"/>
      <w:r>
        <w:rPr>
          <w:lang w:val="ru-RU"/>
        </w:rPr>
        <w:t>шв</w:t>
      </w:r>
      <w:proofErr w:type="spellEnd"/>
      <w:r>
        <w:rPr>
          <w:lang w:val="ru-RU"/>
        </w:rPr>
        <w:t xml:space="preserve">. франков </w:t>
      </w:r>
      <w:r w:rsidRPr="00287AFD">
        <w:rPr>
          <w:lang w:val="ru-RU"/>
        </w:rPr>
        <w:t>[</w:t>
      </w:r>
      <w:r>
        <w:rPr>
          <w:lang w:val="ru-RU"/>
        </w:rPr>
        <w:t xml:space="preserve">2,1 млн. </w:t>
      </w:r>
      <w:proofErr w:type="spellStart"/>
      <w:r>
        <w:rPr>
          <w:lang w:val="ru-RU"/>
        </w:rPr>
        <w:t>шв</w:t>
      </w:r>
      <w:proofErr w:type="spellEnd"/>
      <w:r>
        <w:rPr>
          <w:lang w:val="ru-RU"/>
        </w:rPr>
        <w:t>. франков в</w:t>
      </w:r>
      <w:r w:rsidRPr="00287AFD">
        <w:rPr>
          <w:lang w:val="ru-RU"/>
        </w:rPr>
        <w:t xml:space="preserve"> 201</w:t>
      </w:r>
      <w:r>
        <w:rPr>
          <w:lang w:val="ru-RU"/>
        </w:rPr>
        <w:t>2 г.</w:t>
      </w:r>
      <w:r w:rsidRPr="00287AFD">
        <w:rPr>
          <w:lang w:val="ru-RU"/>
        </w:rPr>
        <w:t>]</w:t>
      </w:r>
      <w:r w:rsidRPr="00E55925">
        <w:rPr>
          <w:lang w:val="ru-RU"/>
        </w:rPr>
        <w:t>.</w:t>
      </w:r>
    </w:p>
    <w:p w:rsidR="004F477C" w:rsidRPr="00A9132A" w:rsidRDefault="004F477C" w:rsidP="004F477C">
      <w:pPr>
        <w:pStyle w:val="StyleHeading211ptNotBoldNotItalicAllcaps"/>
        <w:spacing w:before="0" w:after="0"/>
        <w:rPr>
          <w:szCs w:val="22"/>
          <w:lang w:val="ru-RU"/>
        </w:rPr>
      </w:pPr>
    </w:p>
    <w:p w:rsidR="00896709" w:rsidRPr="00A9132A" w:rsidRDefault="00896709" w:rsidP="004F477C">
      <w:pPr>
        <w:pStyle w:val="StyleHeading211ptNotBoldNotItalicAllcaps"/>
        <w:spacing w:before="0" w:after="0"/>
        <w:rPr>
          <w:szCs w:val="22"/>
          <w:lang w:val="ru-RU"/>
        </w:rPr>
      </w:pPr>
    </w:p>
    <w:p w:rsidR="004F477C" w:rsidRPr="00900879" w:rsidRDefault="004F477C" w:rsidP="004F477C">
      <w:pPr>
        <w:pStyle w:val="StyleHeading211ptNotBoldNotItalicAllcaps"/>
        <w:spacing w:before="0" w:after="0"/>
        <w:rPr>
          <w:szCs w:val="22"/>
          <w:lang w:val="ru-RU"/>
        </w:rPr>
      </w:pPr>
      <w:r>
        <w:rPr>
          <w:lang w:val="ru-RU"/>
        </w:rPr>
        <w:t>Примечание 20:</w:t>
      </w:r>
      <w:r>
        <w:rPr>
          <w:lang w:val="ru-RU"/>
        </w:rPr>
        <w:tab/>
        <w:t>Операции с третьими лицами</w:t>
      </w:r>
    </w:p>
    <w:p w:rsidR="004F477C" w:rsidRPr="00855338" w:rsidRDefault="004F477C" w:rsidP="004F477C">
      <w:pPr>
        <w:jc w:val="both"/>
        <w:rPr>
          <w:rFonts w:ascii="Arial" w:hAnsi="Arial" w:cs="Arial"/>
          <w:b/>
          <w:sz w:val="22"/>
          <w:szCs w:val="22"/>
          <w:lang w:val="ru-RU"/>
        </w:rPr>
      </w:pPr>
    </w:p>
    <w:p w:rsidR="004F477C" w:rsidRPr="00287AFD" w:rsidRDefault="004F477C" w:rsidP="004F477C">
      <w:pPr>
        <w:pStyle w:val="Style3"/>
        <w:spacing w:after="0"/>
        <w:rPr>
          <w:lang w:val="ru-RU"/>
        </w:rPr>
      </w:pPr>
      <w:r>
        <w:rPr>
          <w:lang w:val="ru-RU"/>
        </w:rPr>
        <w:t xml:space="preserve">Общее руководство Организацией осуществляется Ассамблеей ВОИС, состоящей из представителей всех государств-членов.  Они не получают вознаграждения от Организации.  Организация управляется Генеральным директором и заместителями и помощниками Генерального директора и сотрудниками (руководители высшего звена), которые получают вознаграждение от Организации. Совокупное вознаграждение, выплачиваемое руководителям высшего звена, включает оклад, надбавки, оплату служебных командировок и другие пособия, выплачиваемые в соответствии с Правилами и положениями о персонале и применимые ко всем сотрудникам.  Кроме того, Генеральный директор, заместители и помощники получают надбавки на выполнение представительских функций.  </w:t>
      </w:r>
      <w:proofErr w:type="gramStart"/>
      <w:r>
        <w:rPr>
          <w:lang w:val="ru-RU"/>
        </w:rPr>
        <w:t>Руководители высшего звена участвуют в ОПФПООН, в который свои взносы осуществляют и сотрудники, и Организация;  кроме того, они вправе участвовать в системе медицинского страхования персонала, в том числе в системе медицинского страхования после прекращения службы, если они отвечают соответствующим критериям</w:t>
      </w:r>
      <w:r w:rsidRPr="00287AFD">
        <w:rPr>
          <w:lang w:val="ru-RU"/>
        </w:rPr>
        <w:t>.</w:t>
      </w:r>
      <w:proofErr w:type="gramEnd"/>
      <w:r w:rsidRPr="00287AFD">
        <w:rPr>
          <w:lang w:val="ru-RU"/>
        </w:rPr>
        <w:t xml:space="preserve"> </w:t>
      </w:r>
      <w:r>
        <w:rPr>
          <w:lang w:val="ru-RU"/>
        </w:rPr>
        <w:t xml:space="preserve">Организация не участвует в </w:t>
      </w:r>
      <w:proofErr w:type="gramStart"/>
      <w:r>
        <w:rPr>
          <w:lang w:val="ru-RU"/>
        </w:rPr>
        <w:t>капитале</w:t>
      </w:r>
      <w:proofErr w:type="gramEnd"/>
      <w:r>
        <w:rPr>
          <w:lang w:val="ru-RU"/>
        </w:rPr>
        <w:t xml:space="preserve"> каких бы то ни было обществ или совместных предприятий и не имеет подконтрольных предприятий.  ВОИС является участницей ОПФПООН, и некоторые из ее бывших сотрудников участвуют в Закрытом пенсионном фонде ВОИС</w:t>
      </w:r>
      <w:r w:rsidRPr="00D60A3F">
        <w:rPr>
          <w:lang w:val="ru-RU"/>
        </w:rPr>
        <w:t xml:space="preserve"> (</w:t>
      </w:r>
      <w:r>
        <w:t>CROMPI</w:t>
      </w:r>
      <w:r w:rsidRPr="00D60A3F">
        <w:rPr>
          <w:lang w:val="ru-RU"/>
        </w:rPr>
        <w:t xml:space="preserve">).  </w:t>
      </w:r>
      <w:r>
        <w:rPr>
          <w:lang w:val="ru-RU"/>
        </w:rPr>
        <w:t>Взаимоотношения с этими двумя фондами детально объясняются в примечании 12</w:t>
      </w:r>
      <w:r w:rsidRPr="00287AFD">
        <w:rPr>
          <w:lang w:val="ru-RU"/>
        </w:rPr>
        <w:t xml:space="preserve">. </w:t>
      </w:r>
    </w:p>
    <w:p w:rsidR="004F477C" w:rsidRPr="00287AFD" w:rsidRDefault="004F477C" w:rsidP="004F477C">
      <w:pPr>
        <w:pStyle w:val="Style3"/>
        <w:spacing w:after="0"/>
        <w:rPr>
          <w:lang w:val="ru-RU"/>
        </w:rPr>
      </w:pPr>
    </w:p>
    <w:p w:rsidR="004F477C" w:rsidRPr="00287AFD" w:rsidRDefault="004F477C" w:rsidP="004F477C">
      <w:pPr>
        <w:pStyle w:val="Style3"/>
        <w:spacing w:after="0"/>
        <w:rPr>
          <w:lang w:val="ru-RU"/>
        </w:rPr>
      </w:pPr>
      <w:r>
        <w:rPr>
          <w:lang w:val="ru-RU"/>
        </w:rPr>
        <w:t xml:space="preserve">Организация поддерживает определенные отношения с Международным союзом по охране новых сортов растений (УПОВ), в рамках которых Генеральный директор Организации исполняет обязанности Генерального секретаря УПОВ. </w:t>
      </w:r>
      <w:r w:rsidRPr="005D1042">
        <w:rPr>
          <w:lang w:val="ru-RU"/>
        </w:rPr>
        <w:t xml:space="preserve"> </w:t>
      </w:r>
      <w:r>
        <w:rPr>
          <w:lang w:val="ru-RU"/>
        </w:rPr>
        <w:t>Организация отвечает за предоставление служебных помещений, административное управление персоналом, финансы, закупочную деятельность и оказание другой административной поддержки</w:t>
      </w:r>
      <w:r w:rsidRPr="005D1042">
        <w:rPr>
          <w:lang w:val="ru-RU"/>
        </w:rPr>
        <w:t xml:space="preserve"> </w:t>
      </w:r>
      <w:r>
        <w:rPr>
          <w:lang w:val="ru-RU"/>
        </w:rPr>
        <w:t>УПОВ в соответствии с условиями соглашения, заключенного между Организацией и УПОВ 26 ноября 1982 г.  По условиям указанного соглашения, УПОВ возмещает Организации расходы по оказанию таких услуг.  Совет УПОВ, который является руководящим органом УПОВ, состоит из представителей Договаривающихся сторон пересмотренной Международной конвенции по охране новых сортов растений от 2 декабря 1961 г.  В соответствии с Правилами и положениями УПОВ бюро УПОВ, состоящее из Генерального секретаря и персонала, осуществляет свои функции совершенно независимо от Организации</w:t>
      </w:r>
      <w:r w:rsidRPr="00287AFD">
        <w:rPr>
          <w:lang w:val="ru-RU"/>
        </w:rPr>
        <w:t xml:space="preserve">.  </w:t>
      </w:r>
    </w:p>
    <w:p w:rsidR="004F477C" w:rsidRPr="00287AFD" w:rsidRDefault="004F477C" w:rsidP="004F477C">
      <w:pPr>
        <w:pStyle w:val="Style3"/>
        <w:spacing w:after="0"/>
        <w:rPr>
          <w:lang w:val="ru-RU"/>
        </w:rPr>
      </w:pPr>
    </w:p>
    <w:p w:rsidR="004F477C" w:rsidRPr="00747EC5" w:rsidRDefault="004F477C" w:rsidP="004F477C">
      <w:pPr>
        <w:pStyle w:val="Style3"/>
        <w:spacing w:after="0"/>
        <w:rPr>
          <w:lang w:val="ru-RU"/>
        </w:rPr>
      </w:pPr>
      <w:r>
        <w:rPr>
          <w:lang w:val="ru-RU"/>
        </w:rPr>
        <w:t xml:space="preserve">Помимо возвращения всех средств, предоставленных Организацией УПОВ, Организация ежегодно получает от УПОВ 618 тыс. </w:t>
      </w:r>
      <w:proofErr w:type="spellStart"/>
      <w:r>
        <w:rPr>
          <w:lang w:val="ru-RU"/>
        </w:rPr>
        <w:t>шв</w:t>
      </w:r>
      <w:proofErr w:type="spellEnd"/>
      <w:r>
        <w:rPr>
          <w:lang w:val="ru-RU"/>
        </w:rPr>
        <w:t>. франков в счет оплаты услуг, предоставленных по соглашению между двумя организациями. Никаких других существенных операций с ассоциированными сторонами в 2013 г. не осуществлялось</w:t>
      </w:r>
      <w:r w:rsidRPr="00747EC5">
        <w:rPr>
          <w:lang w:val="ru-RU"/>
        </w:rPr>
        <w:t>.</w:t>
      </w:r>
    </w:p>
    <w:p w:rsidR="004F477C" w:rsidRPr="00747EC5" w:rsidRDefault="004F477C" w:rsidP="004F477C">
      <w:pPr>
        <w:pStyle w:val="Style3"/>
        <w:spacing w:after="0"/>
        <w:rPr>
          <w:lang w:val="ru-RU"/>
        </w:rPr>
      </w:pPr>
    </w:p>
    <w:p w:rsidR="004F477C" w:rsidRPr="00F1283F" w:rsidRDefault="004F477C" w:rsidP="004F477C">
      <w:pPr>
        <w:pStyle w:val="Style3"/>
        <w:spacing w:after="0"/>
        <w:rPr>
          <w:lang w:val="ru-RU"/>
        </w:rPr>
      </w:pPr>
      <w:r>
        <w:rPr>
          <w:lang w:val="ru-RU"/>
        </w:rPr>
        <w:t>Руководители высшего звена и их совокупное вознаграждение являлись следующими</w:t>
      </w:r>
      <w:r w:rsidRPr="00F1283F">
        <w:rPr>
          <w:lang w:val="ru-RU"/>
        </w:rPr>
        <w:t>:</w:t>
      </w:r>
    </w:p>
    <w:p w:rsidR="004F477C" w:rsidRPr="00F1283F" w:rsidRDefault="004F477C" w:rsidP="004F477C">
      <w:pPr>
        <w:pStyle w:val="Style3"/>
        <w:spacing w:after="0"/>
        <w:rPr>
          <w:rFonts w:cs="Arial"/>
          <w:szCs w:val="22"/>
          <w:lang w:val="ru-RU"/>
        </w:rPr>
      </w:pPr>
    </w:p>
    <w:p w:rsidR="004F477C" w:rsidRDefault="00C73CB5" w:rsidP="004F477C">
      <w:pPr>
        <w:pStyle w:val="Style3"/>
        <w:spacing w:after="0"/>
        <w:jc w:val="center"/>
        <w:rPr>
          <w:szCs w:val="22"/>
        </w:rPr>
      </w:pPr>
      <w:r w:rsidRPr="00C73CB5">
        <w:rPr>
          <w:noProof/>
        </w:rPr>
        <w:drawing>
          <wp:inline distT="0" distB="0" distL="0" distR="0">
            <wp:extent cx="5873750" cy="208724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73750" cy="2087245"/>
                    </a:xfrm>
                    <a:prstGeom prst="rect">
                      <a:avLst/>
                    </a:prstGeom>
                    <a:noFill/>
                    <a:ln>
                      <a:noFill/>
                    </a:ln>
                  </pic:spPr>
                </pic:pic>
              </a:graphicData>
            </a:graphic>
          </wp:inline>
        </w:drawing>
      </w:r>
    </w:p>
    <w:p w:rsidR="004F477C" w:rsidRPr="001F39EC" w:rsidRDefault="004F477C" w:rsidP="004F477C">
      <w:pPr>
        <w:pStyle w:val="Style3"/>
        <w:spacing w:after="0"/>
        <w:rPr>
          <w:szCs w:val="22"/>
        </w:rPr>
      </w:pPr>
    </w:p>
    <w:p w:rsidR="004F477C" w:rsidRDefault="004F477C" w:rsidP="004F477C">
      <w:pPr>
        <w:pStyle w:val="Style3"/>
        <w:spacing w:after="0"/>
        <w:rPr>
          <w:lang w:val="ru-RU"/>
        </w:rPr>
      </w:pPr>
      <w:r>
        <w:rPr>
          <w:lang w:val="ru-RU"/>
        </w:rPr>
        <w:t>Ни руководителям высшего звена, ни их ближайшим родственникам не предоставлялись никакие кредиты, которые недоступны для других категорий сотрудников.  Ни руководителям высшего звена, ни их ближайшим родственникам не выплачивалось никакого другого вознаграждения или компенсации</w:t>
      </w:r>
      <w:r w:rsidRPr="00F1283F">
        <w:rPr>
          <w:lang w:val="ru-RU"/>
        </w:rPr>
        <w:t xml:space="preserve">.  </w:t>
      </w:r>
    </w:p>
    <w:p w:rsidR="004F477C" w:rsidRPr="00F1283F" w:rsidRDefault="004F477C" w:rsidP="004F477C">
      <w:pPr>
        <w:pStyle w:val="Style3"/>
        <w:spacing w:after="0"/>
        <w:rPr>
          <w:lang w:val="ru-RU"/>
        </w:rPr>
      </w:pPr>
    </w:p>
    <w:p w:rsidR="00C73CB5" w:rsidRDefault="00C73CB5">
      <w:pPr>
        <w:rPr>
          <w:rFonts w:ascii="Arial" w:hAnsi="Arial" w:cs="Arial"/>
          <w:b/>
          <w:caps/>
          <w:sz w:val="22"/>
          <w:szCs w:val="22"/>
          <w:lang w:val="ru-RU"/>
        </w:rPr>
      </w:pPr>
      <w:r>
        <w:rPr>
          <w:szCs w:val="22"/>
          <w:lang w:val="ru-RU"/>
        </w:rPr>
        <w:br w:type="page"/>
      </w:r>
    </w:p>
    <w:p w:rsidR="004F477C" w:rsidRPr="009B0C59" w:rsidRDefault="004F477C" w:rsidP="004F477C">
      <w:pPr>
        <w:pStyle w:val="StyleHeading211ptNotBoldNotItalicAllcaps"/>
        <w:spacing w:before="0" w:after="0"/>
        <w:rPr>
          <w:szCs w:val="22"/>
          <w:lang w:val="ru-RU"/>
        </w:rPr>
      </w:pPr>
      <w:r w:rsidRPr="003E1D3D">
        <w:rPr>
          <w:szCs w:val="22"/>
          <w:lang w:val="ru-RU"/>
        </w:rPr>
        <w:t>ПРИМЕЧАНИЕ</w:t>
      </w:r>
      <w:r w:rsidRPr="009B0C59">
        <w:rPr>
          <w:szCs w:val="22"/>
          <w:lang w:val="ru-RU"/>
        </w:rPr>
        <w:t xml:space="preserve"> 21:</w:t>
      </w:r>
      <w:r>
        <w:rPr>
          <w:szCs w:val="22"/>
          <w:lang w:val="ru-RU"/>
        </w:rPr>
        <w:tab/>
        <w:t>РЕЗЕРВЫ И ОСТАТОК СРЕДСТВ</w:t>
      </w:r>
    </w:p>
    <w:p w:rsidR="004F477C" w:rsidRPr="00F412F8" w:rsidRDefault="004F477C" w:rsidP="004F477C">
      <w:pPr>
        <w:pStyle w:val="STYLEDUTEXTE"/>
        <w:rPr>
          <w:lang w:val="ru-RU"/>
        </w:rPr>
      </w:pPr>
    </w:p>
    <w:p w:rsidR="004F477C" w:rsidRPr="00F412F8" w:rsidRDefault="004F477C" w:rsidP="004F477C">
      <w:pPr>
        <w:pStyle w:val="STYLEDUTEXTE"/>
        <w:rPr>
          <w:lang w:val="ru-RU"/>
        </w:rPr>
      </w:pPr>
    </w:p>
    <w:p w:rsidR="004F477C" w:rsidRPr="00C73CB5" w:rsidRDefault="00C73CB5" w:rsidP="004F477C">
      <w:pPr>
        <w:pStyle w:val="STYLEDUTEXTE"/>
        <w:jc w:val="center"/>
        <w:rPr>
          <w:rFonts w:ascii="Times New Roman" w:hAnsi="Times New Roman"/>
          <w:sz w:val="20"/>
          <w:lang w:val="ru-RU"/>
        </w:rPr>
      </w:pPr>
      <w:r w:rsidRPr="00C73CB5">
        <w:rPr>
          <w:noProof/>
        </w:rPr>
        <w:drawing>
          <wp:inline distT="0" distB="0" distL="0" distR="0" wp14:anchorId="5F81850E" wp14:editId="06DA5CE1">
            <wp:extent cx="5977255" cy="2671594"/>
            <wp:effectExtent l="0" t="0" r="444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7255" cy="2671594"/>
                    </a:xfrm>
                    <a:prstGeom prst="rect">
                      <a:avLst/>
                    </a:prstGeom>
                    <a:noFill/>
                    <a:ln>
                      <a:noFill/>
                    </a:ln>
                  </pic:spPr>
                </pic:pic>
              </a:graphicData>
            </a:graphic>
          </wp:inline>
        </w:drawing>
      </w:r>
    </w:p>
    <w:p w:rsidR="004F477C" w:rsidRPr="00F412F8" w:rsidRDefault="004F477C" w:rsidP="004F477C">
      <w:pPr>
        <w:pStyle w:val="STYLEDUTEXTE"/>
        <w:rPr>
          <w:lang w:val="ru-RU"/>
        </w:rPr>
      </w:pPr>
    </w:p>
    <w:p w:rsidR="004F477C" w:rsidRPr="008106D9" w:rsidRDefault="004F477C" w:rsidP="004F477C">
      <w:pPr>
        <w:pStyle w:val="STYLEDUTEXTE"/>
        <w:rPr>
          <w:lang w:val="ru-RU"/>
        </w:rPr>
      </w:pPr>
      <w:r>
        <w:rPr>
          <w:lang w:val="ru-RU"/>
        </w:rPr>
        <w:t xml:space="preserve">Остаток средств Организации представляет собой накопленный чистый результат операций за 2012 г. и предшествующие периоды. </w:t>
      </w:r>
    </w:p>
    <w:p w:rsidR="004F477C" w:rsidRPr="008106D9" w:rsidRDefault="004F477C" w:rsidP="004F477C">
      <w:pPr>
        <w:pStyle w:val="STYLEDUTEXTE"/>
        <w:rPr>
          <w:lang w:val="ru-RU"/>
        </w:rPr>
      </w:pPr>
    </w:p>
    <w:p w:rsidR="004F477C" w:rsidRPr="00E34D0A" w:rsidRDefault="004F477C" w:rsidP="004F477C">
      <w:pPr>
        <w:pStyle w:val="STYLEDUTEXTE"/>
        <w:rPr>
          <w:lang w:val="ru-RU"/>
        </w:rPr>
      </w:pPr>
      <w:r>
        <w:rPr>
          <w:lang w:val="ru-RU"/>
        </w:rPr>
        <w:t>Резервы в виде доходов от переоценки включают результаты переоценки (из первоначальной стоимости в текущую рыночную стоимость) принадлежащей Организации земли, на которой возводится новое административное здание.  Рыночная стоимость определена на основе независимой оценки</w:t>
      </w:r>
      <w:r w:rsidRPr="00E34D0A">
        <w:rPr>
          <w:lang w:val="ru-RU"/>
        </w:rPr>
        <w:t>.</w:t>
      </w:r>
    </w:p>
    <w:p w:rsidR="004F477C" w:rsidRPr="00855338" w:rsidRDefault="004F477C" w:rsidP="004F477C">
      <w:pPr>
        <w:pStyle w:val="STYLEDUTEXTE"/>
        <w:rPr>
          <w:lang w:val="ru-RU"/>
        </w:rPr>
      </w:pPr>
    </w:p>
    <w:p w:rsidR="004F477C" w:rsidRPr="009B0C59" w:rsidRDefault="004F477C" w:rsidP="004F477C">
      <w:pPr>
        <w:pStyle w:val="STYLEDUTEXTE"/>
        <w:rPr>
          <w:lang w:val="ru-RU"/>
        </w:rPr>
      </w:pPr>
      <w:r>
        <w:rPr>
          <w:lang w:val="ru-RU"/>
        </w:rPr>
        <w:t>Резервы включают фонды оборотных средств, учрежденные Ассамблеями государств-членов каждого из Союзов для обеспечения авансового финансирования ассигнований в случае возникновения временного дефицита ликвидных средств</w:t>
      </w:r>
      <w:r w:rsidRPr="00E34D0A">
        <w:rPr>
          <w:lang w:val="ru-RU"/>
        </w:rPr>
        <w:t xml:space="preserve">. </w:t>
      </w:r>
      <w:r w:rsidRPr="009B0C59">
        <w:rPr>
          <w:lang w:val="ru-RU"/>
        </w:rPr>
        <w:t xml:space="preserve"> </w:t>
      </w:r>
    </w:p>
    <w:p w:rsidR="004F477C" w:rsidRPr="009B0C59" w:rsidRDefault="004F477C" w:rsidP="004F477C">
      <w:pPr>
        <w:jc w:val="both"/>
        <w:rPr>
          <w:lang w:val="ru-RU"/>
        </w:rPr>
      </w:pPr>
    </w:p>
    <w:p w:rsidR="004F477C" w:rsidRPr="009B0C59" w:rsidRDefault="004F477C" w:rsidP="004F477C">
      <w:pPr>
        <w:pStyle w:val="STYLEDUTEXTE"/>
        <w:rPr>
          <w:lang w:val="ru-RU"/>
        </w:rPr>
      </w:pPr>
      <w:r>
        <w:rPr>
          <w:lang w:val="ru-RU"/>
        </w:rPr>
        <w:t>Капитал ВОИС состоит из накопленного остатка и фонда оборотных средств Организации, которые являются частью ее чистых активов.  Управление</w:t>
      </w:r>
      <w:r w:rsidRPr="00E34D0A">
        <w:rPr>
          <w:lang w:val="ru-RU"/>
        </w:rPr>
        <w:t xml:space="preserve"> </w:t>
      </w:r>
      <w:r>
        <w:rPr>
          <w:lang w:val="ru-RU"/>
        </w:rPr>
        <w:t>капиталом</w:t>
      </w:r>
      <w:r w:rsidRPr="00E34D0A">
        <w:rPr>
          <w:lang w:val="ru-RU"/>
        </w:rPr>
        <w:t xml:space="preserve"> </w:t>
      </w:r>
      <w:r>
        <w:rPr>
          <w:lang w:val="ru-RU"/>
        </w:rPr>
        <w:t>осуществляется</w:t>
      </w:r>
      <w:r w:rsidRPr="00E34D0A">
        <w:rPr>
          <w:lang w:val="ru-RU"/>
        </w:rPr>
        <w:t xml:space="preserve"> </w:t>
      </w:r>
      <w:r>
        <w:rPr>
          <w:lang w:val="ru-RU"/>
        </w:rPr>
        <w:t>в</w:t>
      </w:r>
      <w:r w:rsidRPr="00E34D0A">
        <w:rPr>
          <w:lang w:val="ru-RU"/>
        </w:rPr>
        <w:t xml:space="preserve"> </w:t>
      </w:r>
      <w:r>
        <w:rPr>
          <w:lang w:val="ru-RU"/>
        </w:rPr>
        <w:t>соответствии</w:t>
      </w:r>
      <w:r w:rsidRPr="00E34D0A">
        <w:rPr>
          <w:lang w:val="ru-RU"/>
        </w:rPr>
        <w:t xml:space="preserve"> </w:t>
      </w:r>
      <w:r>
        <w:rPr>
          <w:lang w:val="ru-RU"/>
        </w:rPr>
        <w:t>с</w:t>
      </w:r>
      <w:r w:rsidRPr="00E34D0A">
        <w:rPr>
          <w:lang w:val="ru-RU"/>
        </w:rPr>
        <w:t xml:space="preserve"> </w:t>
      </w:r>
      <w:r>
        <w:rPr>
          <w:lang w:val="ru-RU"/>
        </w:rPr>
        <w:t>политикой</w:t>
      </w:r>
      <w:r w:rsidRPr="00E34D0A">
        <w:rPr>
          <w:lang w:val="ru-RU"/>
        </w:rPr>
        <w:t xml:space="preserve"> </w:t>
      </w:r>
      <w:r>
        <w:rPr>
          <w:lang w:val="ru-RU"/>
        </w:rPr>
        <w:t>в</w:t>
      </w:r>
      <w:r w:rsidRPr="00E34D0A">
        <w:rPr>
          <w:lang w:val="ru-RU"/>
        </w:rPr>
        <w:t xml:space="preserve"> </w:t>
      </w:r>
      <w:r>
        <w:rPr>
          <w:lang w:val="ru-RU"/>
        </w:rPr>
        <w:t>отношении</w:t>
      </w:r>
      <w:r w:rsidRPr="00E34D0A">
        <w:rPr>
          <w:lang w:val="ru-RU"/>
        </w:rPr>
        <w:t xml:space="preserve"> </w:t>
      </w:r>
      <w:r>
        <w:rPr>
          <w:lang w:val="ru-RU"/>
        </w:rPr>
        <w:t>резервов и принципами использования резервов, принятыми Ассамблеями государств-членов ВОИС на 48-й серии их заседаний в 2010 г.</w:t>
      </w:r>
      <w:r w:rsidRPr="00786893">
        <w:rPr>
          <w:lang w:val="ru-RU"/>
        </w:rPr>
        <w:t xml:space="preserve"> [</w:t>
      </w:r>
      <w:r>
        <w:t>A</w:t>
      </w:r>
      <w:r w:rsidRPr="00786893">
        <w:rPr>
          <w:lang w:val="ru-RU"/>
        </w:rPr>
        <w:t>/48/9]</w:t>
      </w:r>
      <w:r w:rsidRPr="00E34D0A">
        <w:rPr>
          <w:lang w:val="ru-RU"/>
        </w:rPr>
        <w:t xml:space="preserve">.  </w:t>
      </w:r>
      <w:r>
        <w:rPr>
          <w:lang w:val="ru-RU"/>
        </w:rPr>
        <w:t>В политике установлен целевой уровень накопленного остатка, равный определенной процентной доле сметных расходов на двухлетний период каждого Союза, составляющего Организацию.  Кроме того, в каждом договоре о соответствующем Союзе установлен уровень фонда оборотных средств. Средства, равные целевому уровню накопленного остатка и фонда оборотных средств, резервируются для целей поддержания достаточного уровня ликвидности и покрытия операционного дефицита в случае его возникновения.  Средства, превышающие целевой уровень накопленного остатка, могут быть использованы Ассамблеями для инвестиций в модернизацию или решения других приоритетных задач в соответствии с политикой в отношении резервов, принятой Ассамблеями ВОИС</w:t>
      </w:r>
      <w:r w:rsidRPr="00E34D0A">
        <w:rPr>
          <w:lang w:val="ru-RU"/>
        </w:rPr>
        <w:t>.</w:t>
      </w:r>
      <w:r w:rsidRPr="009B0C59">
        <w:rPr>
          <w:lang w:val="ru-RU"/>
        </w:rPr>
        <w:t xml:space="preserve"> </w:t>
      </w:r>
    </w:p>
    <w:p w:rsidR="004F477C" w:rsidRPr="009B0C59" w:rsidRDefault="004F477C" w:rsidP="004F477C">
      <w:pPr>
        <w:pStyle w:val="STYLEDUTEXTE"/>
        <w:rPr>
          <w:lang w:val="ru-RU"/>
        </w:rPr>
      </w:pPr>
    </w:p>
    <w:p w:rsidR="004F477C" w:rsidRPr="00FF2092" w:rsidRDefault="004F477C" w:rsidP="004F477C">
      <w:pPr>
        <w:pStyle w:val="STYLEDUTEXTE"/>
        <w:rPr>
          <w:rFonts w:cs="Arial"/>
          <w:szCs w:val="22"/>
          <w:lang w:val="ru-RU"/>
        </w:rPr>
      </w:pPr>
      <w:r>
        <w:rPr>
          <w:rFonts w:cs="Arial"/>
          <w:szCs w:val="22"/>
          <w:lang w:val="ru-RU"/>
        </w:rPr>
        <w:t>По</w:t>
      </w:r>
      <w:r w:rsidRPr="004F6557">
        <w:rPr>
          <w:rFonts w:cs="Arial"/>
          <w:szCs w:val="22"/>
          <w:lang w:val="ru-RU"/>
        </w:rPr>
        <w:t xml:space="preserve"> </w:t>
      </w:r>
      <w:r>
        <w:rPr>
          <w:rFonts w:cs="Arial"/>
          <w:szCs w:val="22"/>
          <w:lang w:val="ru-RU"/>
        </w:rPr>
        <w:t>состоянию</w:t>
      </w:r>
      <w:r w:rsidRPr="004F6557">
        <w:rPr>
          <w:rFonts w:cs="Arial"/>
          <w:szCs w:val="22"/>
          <w:lang w:val="ru-RU"/>
        </w:rPr>
        <w:t xml:space="preserve"> </w:t>
      </w:r>
      <w:r>
        <w:rPr>
          <w:rFonts w:cs="Arial"/>
          <w:szCs w:val="22"/>
          <w:lang w:val="ru-RU"/>
        </w:rPr>
        <w:t>на</w:t>
      </w:r>
      <w:r w:rsidRPr="004F6557">
        <w:rPr>
          <w:rFonts w:cs="Arial"/>
          <w:szCs w:val="22"/>
          <w:lang w:val="ru-RU"/>
        </w:rPr>
        <w:t xml:space="preserve"> 31</w:t>
      </w:r>
      <w:r w:rsidRPr="004F6557">
        <w:rPr>
          <w:rFonts w:cs="Arial"/>
          <w:szCs w:val="22"/>
        </w:rPr>
        <w:t> </w:t>
      </w:r>
      <w:r>
        <w:rPr>
          <w:rFonts w:cs="Arial"/>
          <w:szCs w:val="22"/>
          <w:lang w:val="ru-RU"/>
        </w:rPr>
        <w:t>декабря</w:t>
      </w:r>
      <w:r w:rsidRPr="004F6557">
        <w:rPr>
          <w:rFonts w:cs="Arial"/>
          <w:szCs w:val="22"/>
          <w:lang w:val="ru-RU"/>
        </w:rPr>
        <w:t xml:space="preserve"> 2013</w:t>
      </w:r>
      <w:r w:rsidRPr="004F6557">
        <w:rPr>
          <w:rFonts w:cs="Arial"/>
          <w:szCs w:val="22"/>
        </w:rPr>
        <w:t> </w:t>
      </w:r>
      <w:r>
        <w:rPr>
          <w:rFonts w:cs="Arial"/>
          <w:szCs w:val="22"/>
          <w:lang w:val="ru-RU"/>
        </w:rPr>
        <w:t>г</w:t>
      </w:r>
      <w:r w:rsidRPr="004F6557">
        <w:rPr>
          <w:rFonts w:cs="Arial"/>
          <w:szCs w:val="22"/>
          <w:lang w:val="ru-RU"/>
        </w:rPr>
        <w:t xml:space="preserve">. </w:t>
      </w:r>
      <w:r>
        <w:rPr>
          <w:rFonts w:cs="Arial"/>
          <w:szCs w:val="22"/>
          <w:lang w:val="ru-RU"/>
        </w:rPr>
        <w:t xml:space="preserve">накопленный остаток включал средства, утвержденные для использования в рамках специальных проектов в соответствии с действующей политикой.  </w:t>
      </w:r>
      <w:proofErr w:type="gramStart"/>
      <w:r>
        <w:rPr>
          <w:rFonts w:cs="Arial"/>
          <w:szCs w:val="22"/>
          <w:lang w:val="ru-RU"/>
        </w:rPr>
        <w:t>Дополнительная</w:t>
      </w:r>
      <w:r w:rsidRPr="00075C32">
        <w:rPr>
          <w:rFonts w:cs="Arial"/>
          <w:szCs w:val="22"/>
          <w:lang w:val="ru-RU"/>
        </w:rPr>
        <w:t xml:space="preserve"> </w:t>
      </w:r>
      <w:r>
        <w:rPr>
          <w:rFonts w:cs="Arial"/>
          <w:szCs w:val="22"/>
          <w:lang w:val="ru-RU"/>
        </w:rPr>
        <w:t>информация</w:t>
      </w:r>
      <w:r w:rsidRPr="00075C32">
        <w:rPr>
          <w:rFonts w:cs="Arial"/>
          <w:szCs w:val="22"/>
          <w:lang w:val="ru-RU"/>
        </w:rPr>
        <w:t xml:space="preserve"> </w:t>
      </w:r>
      <w:r>
        <w:rPr>
          <w:rFonts w:cs="Arial"/>
          <w:szCs w:val="22"/>
          <w:lang w:val="ru-RU"/>
        </w:rPr>
        <w:t>об</w:t>
      </w:r>
      <w:r w:rsidRPr="00075C32">
        <w:rPr>
          <w:rFonts w:cs="Arial"/>
          <w:szCs w:val="22"/>
          <w:lang w:val="ru-RU"/>
        </w:rPr>
        <w:t xml:space="preserve"> </w:t>
      </w:r>
      <w:r>
        <w:rPr>
          <w:rFonts w:cs="Arial"/>
          <w:szCs w:val="22"/>
          <w:lang w:val="ru-RU"/>
        </w:rPr>
        <w:t>этих</w:t>
      </w:r>
      <w:r w:rsidRPr="00075C32">
        <w:rPr>
          <w:rFonts w:cs="Arial"/>
          <w:szCs w:val="22"/>
          <w:lang w:val="ru-RU"/>
        </w:rPr>
        <w:t xml:space="preserve"> </w:t>
      </w:r>
      <w:r>
        <w:rPr>
          <w:rFonts w:cs="Arial"/>
          <w:szCs w:val="22"/>
          <w:lang w:val="ru-RU"/>
        </w:rPr>
        <w:t>проектах</w:t>
      </w:r>
      <w:r w:rsidRPr="00075C32">
        <w:rPr>
          <w:rFonts w:cs="Arial"/>
          <w:szCs w:val="22"/>
          <w:lang w:val="ru-RU"/>
        </w:rPr>
        <w:t xml:space="preserve"> </w:t>
      </w:r>
      <w:r>
        <w:rPr>
          <w:rFonts w:cs="Arial"/>
          <w:szCs w:val="22"/>
          <w:lang w:val="ru-RU"/>
        </w:rPr>
        <w:t>и</w:t>
      </w:r>
      <w:r w:rsidRPr="00075C32">
        <w:rPr>
          <w:rFonts w:cs="Arial"/>
          <w:szCs w:val="22"/>
          <w:lang w:val="ru-RU"/>
        </w:rPr>
        <w:t xml:space="preserve"> </w:t>
      </w:r>
      <w:r>
        <w:rPr>
          <w:rFonts w:cs="Arial"/>
          <w:szCs w:val="22"/>
          <w:lang w:val="ru-RU"/>
        </w:rPr>
        <w:t>ассигнованных</w:t>
      </w:r>
      <w:r w:rsidRPr="00075C32">
        <w:rPr>
          <w:rFonts w:cs="Arial"/>
          <w:szCs w:val="22"/>
          <w:lang w:val="ru-RU"/>
        </w:rPr>
        <w:t xml:space="preserve"> </w:t>
      </w:r>
      <w:r>
        <w:rPr>
          <w:rFonts w:cs="Arial"/>
          <w:szCs w:val="22"/>
          <w:lang w:val="ru-RU"/>
        </w:rPr>
        <w:t>с</w:t>
      </w:r>
      <w:r w:rsidRPr="00075C32">
        <w:rPr>
          <w:rFonts w:cs="Arial"/>
          <w:szCs w:val="22"/>
          <w:lang w:val="ru-RU"/>
        </w:rPr>
        <w:t xml:space="preserve"> </w:t>
      </w:r>
      <w:r>
        <w:rPr>
          <w:rFonts w:cs="Arial"/>
          <w:szCs w:val="22"/>
          <w:lang w:val="ru-RU"/>
        </w:rPr>
        <w:t>этой</w:t>
      </w:r>
      <w:r w:rsidRPr="00075C32">
        <w:rPr>
          <w:rFonts w:cs="Arial"/>
          <w:szCs w:val="22"/>
          <w:lang w:val="ru-RU"/>
        </w:rPr>
        <w:t xml:space="preserve"> </w:t>
      </w:r>
      <w:r>
        <w:rPr>
          <w:rFonts w:cs="Arial"/>
          <w:szCs w:val="22"/>
          <w:lang w:val="ru-RU"/>
        </w:rPr>
        <w:t>целью</w:t>
      </w:r>
      <w:r w:rsidRPr="00075C32">
        <w:rPr>
          <w:rFonts w:cs="Arial"/>
          <w:szCs w:val="22"/>
          <w:lang w:val="ru-RU"/>
        </w:rPr>
        <w:t xml:space="preserve"> </w:t>
      </w:r>
      <w:r>
        <w:rPr>
          <w:rFonts w:cs="Arial"/>
          <w:szCs w:val="22"/>
          <w:lang w:val="ru-RU"/>
        </w:rPr>
        <w:t>средствах</w:t>
      </w:r>
      <w:r w:rsidRPr="00075C32">
        <w:rPr>
          <w:rFonts w:cs="Arial"/>
          <w:szCs w:val="22"/>
          <w:lang w:val="ru-RU"/>
        </w:rPr>
        <w:t xml:space="preserve"> </w:t>
      </w:r>
      <w:r>
        <w:rPr>
          <w:rFonts w:cs="Arial"/>
          <w:szCs w:val="22"/>
          <w:lang w:val="ru-RU"/>
        </w:rPr>
        <w:t xml:space="preserve">содержится в </w:t>
      </w:r>
      <w:r w:rsidRPr="00ED27D3">
        <w:rPr>
          <w:rFonts w:cs="Arial"/>
          <w:szCs w:val="22"/>
          <w:lang w:val="ru-RU"/>
        </w:rPr>
        <w:t>отчете об управлении финансовой деятельностью</w:t>
      </w:r>
      <w:r>
        <w:rPr>
          <w:rFonts w:cs="Arial"/>
          <w:szCs w:val="22"/>
          <w:lang w:val="ru-RU"/>
        </w:rPr>
        <w:t xml:space="preserve"> за</w:t>
      </w:r>
      <w:r w:rsidRPr="00075C32">
        <w:rPr>
          <w:rFonts w:cs="Arial"/>
          <w:szCs w:val="22"/>
          <w:lang w:val="ru-RU"/>
        </w:rPr>
        <w:t xml:space="preserve"> 2012</w:t>
      </w:r>
      <w:r>
        <w:rPr>
          <w:rFonts w:cs="Arial"/>
          <w:szCs w:val="22"/>
          <w:lang w:val="ru-RU"/>
        </w:rPr>
        <w:t>-20</w:t>
      </w:r>
      <w:r w:rsidRPr="00075C32">
        <w:rPr>
          <w:rFonts w:cs="Arial"/>
          <w:szCs w:val="22"/>
          <w:lang w:val="ru-RU"/>
        </w:rPr>
        <w:t>13</w:t>
      </w:r>
      <w:r>
        <w:rPr>
          <w:rFonts w:cs="Arial"/>
          <w:szCs w:val="22"/>
          <w:lang w:val="ru-RU"/>
        </w:rPr>
        <w:t> гг.  Остаток</w:t>
      </w:r>
      <w:r w:rsidRPr="00075C32">
        <w:rPr>
          <w:rFonts w:cs="Arial"/>
          <w:szCs w:val="22"/>
          <w:lang w:val="ru-RU"/>
        </w:rPr>
        <w:t xml:space="preserve"> </w:t>
      </w:r>
      <w:r>
        <w:rPr>
          <w:rFonts w:cs="Arial"/>
          <w:szCs w:val="22"/>
          <w:lang w:val="ru-RU"/>
        </w:rPr>
        <w:t>средств</w:t>
      </w:r>
      <w:r w:rsidRPr="00075C32">
        <w:rPr>
          <w:rFonts w:cs="Arial"/>
          <w:szCs w:val="22"/>
          <w:lang w:val="ru-RU"/>
        </w:rPr>
        <w:t xml:space="preserve"> </w:t>
      </w:r>
      <w:r>
        <w:rPr>
          <w:rFonts w:cs="Arial"/>
          <w:szCs w:val="22"/>
          <w:lang w:val="ru-RU"/>
        </w:rPr>
        <w:t>по</w:t>
      </w:r>
      <w:r w:rsidRPr="00075C32">
        <w:rPr>
          <w:rFonts w:cs="Arial"/>
          <w:szCs w:val="22"/>
          <w:lang w:val="ru-RU"/>
        </w:rPr>
        <w:t xml:space="preserve"> </w:t>
      </w:r>
      <w:r>
        <w:rPr>
          <w:rFonts w:cs="Arial"/>
          <w:szCs w:val="22"/>
          <w:lang w:val="ru-RU"/>
        </w:rPr>
        <w:t>реализуемым</w:t>
      </w:r>
      <w:r w:rsidRPr="00075C32">
        <w:rPr>
          <w:rFonts w:cs="Arial"/>
          <w:szCs w:val="22"/>
          <w:lang w:val="ru-RU"/>
        </w:rPr>
        <w:t xml:space="preserve"> </w:t>
      </w:r>
      <w:r>
        <w:rPr>
          <w:rFonts w:cs="Arial"/>
          <w:szCs w:val="22"/>
          <w:lang w:val="ru-RU"/>
        </w:rPr>
        <w:t>проектам</w:t>
      </w:r>
      <w:r w:rsidRPr="00075C32">
        <w:rPr>
          <w:rFonts w:cs="Arial"/>
          <w:szCs w:val="22"/>
          <w:lang w:val="ru-RU"/>
        </w:rPr>
        <w:t xml:space="preserve"> </w:t>
      </w:r>
      <w:r>
        <w:rPr>
          <w:rFonts w:cs="Arial"/>
          <w:szCs w:val="22"/>
          <w:lang w:val="ru-RU"/>
        </w:rPr>
        <w:t>составил</w:t>
      </w:r>
      <w:r w:rsidRPr="00075C32">
        <w:rPr>
          <w:rFonts w:cs="Arial"/>
          <w:szCs w:val="22"/>
          <w:lang w:val="ru-RU"/>
        </w:rPr>
        <w:t xml:space="preserve"> </w:t>
      </w:r>
      <w:r>
        <w:rPr>
          <w:rFonts w:cs="Arial"/>
          <w:szCs w:val="22"/>
          <w:lang w:val="ru-RU"/>
        </w:rPr>
        <w:t>по</w:t>
      </w:r>
      <w:r w:rsidRPr="00075C32">
        <w:rPr>
          <w:rFonts w:cs="Arial"/>
          <w:szCs w:val="22"/>
          <w:lang w:val="ru-RU"/>
        </w:rPr>
        <w:t xml:space="preserve"> </w:t>
      </w:r>
      <w:r>
        <w:rPr>
          <w:rFonts w:cs="Arial"/>
          <w:szCs w:val="22"/>
          <w:lang w:val="ru-RU"/>
        </w:rPr>
        <w:t>состоянию</w:t>
      </w:r>
      <w:r w:rsidRPr="00075C32">
        <w:rPr>
          <w:rFonts w:cs="Arial"/>
          <w:szCs w:val="22"/>
          <w:lang w:val="ru-RU"/>
        </w:rPr>
        <w:t xml:space="preserve"> </w:t>
      </w:r>
      <w:r>
        <w:rPr>
          <w:rFonts w:cs="Arial"/>
          <w:szCs w:val="22"/>
          <w:lang w:val="ru-RU"/>
        </w:rPr>
        <w:t>на</w:t>
      </w:r>
      <w:r w:rsidRPr="00075C32">
        <w:rPr>
          <w:rFonts w:cs="Arial"/>
          <w:szCs w:val="22"/>
          <w:lang w:val="ru-RU"/>
        </w:rPr>
        <w:t xml:space="preserve"> 31</w:t>
      </w:r>
      <w:r w:rsidRPr="00075C32">
        <w:rPr>
          <w:rFonts w:cs="Arial"/>
          <w:szCs w:val="22"/>
        </w:rPr>
        <w:t> </w:t>
      </w:r>
      <w:r>
        <w:rPr>
          <w:rFonts w:cs="Arial"/>
          <w:szCs w:val="22"/>
          <w:lang w:val="ru-RU"/>
        </w:rPr>
        <w:t>декабря</w:t>
      </w:r>
      <w:r w:rsidRPr="00075C32">
        <w:rPr>
          <w:rFonts w:cs="Arial"/>
          <w:szCs w:val="22"/>
          <w:lang w:val="ru-RU"/>
        </w:rPr>
        <w:t xml:space="preserve"> 2013</w:t>
      </w:r>
      <w:r w:rsidRPr="00075C32">
        <w:rPr>
          <w:rFonts w:cs="Arial"/>
          <w:szCs w:val="22"/>
        </w:rPr>
        <w:t> </w:t>
      </w:r>
      <w:r>
        <w:rPr>
          <w:rFonts w:cs="Arial"/>
          <w:szCs w:val="22"/>
          <w:lang w:val="ru-RU"/>
        </w:rPr>
        <w:t>г</w:t>
      </w:r>
      <w:r w:rsidRPr="00075C32">
        <w:rPr>
          <w:rFonts w:cs="Arial"/>
          <w:szCs w:val="22"/>
          <w:lang w:val="ru-RU"/>
        </w:rPr>
        <w:t>. 24,8</w:t>
      </w:r>
      <w:r>
        <w:rPr>
          <w:rFonts w:cs="Arial"/>
          <w:szCs w:val="22"/>
          <w:lang w:val="ru-RU"/>
        </w:rPr>
        <w:t xml:space="preserve"> млн. </w:t>
      </w:r>
      <w:proofErr w:type="spellStart"/>
      <w:r>
        <w:rPr>
          <w:rFonts w:cs="Arial"/>
          <w:szCs w:val="22"/>
          <w:lang w:val="ru-RU"/>
        </w:rPr>
        <w:t>шв</w:t>
      </w:r>
      <w:proofErr w:type="spellEnd"/>
      <w:r>
        <w:rPr>
          <w:rFonts w:cs="Arial"/>
          <w:szCs w:val="22"/>
          <w:lang w:val="ru-RU"/>
        </w:rPr>
        <w:t xml:space="preserve">. франков, при этом для реализации новых проектов начиная с 2014 г. были утверждены еще </w:t>
      </w:r>
      <w:r w:rsidRPr="00075C32">
        <w:rPr>
          <w:rFonts w:cs="Arial"/>
          <w:szCs w:val="22"/>
          <w:lang w:val="ru-RU"/>
        </w:rPr>
        <w:t>11</w:t>
      </w:r>
      <w:r>
        <w:rPr>
          <w:rFonts w:cs="Arial"/>
          <w:szCs w:val="22"/>
          <w:lang w:val="ru-RU"/>
        </w:rPr>
        <w:t>,</w:t>
      </w:r>
      <w:r w:rsidRPr="00075C32">
        <w:rPr>
          <w:rFonts w:cs="Arial"/>
          <w:szCs w:val="22"/>
          <w:lang w:val="ru-RU"/>
        </w:rPr>
        <w:t>2</w:t>
      </w:r>
      <w:r>
        <w:rPr>
          <w:rFonts w:cs="Arial"/>
          <w:szCs w:val="22"/>
          <w:lang w:val="ru-RU"/>
        </w:rPr>
        <w:t xml:space="preserve"> млн. </w:t>
      </w:r>
      <w:proofErr w:type="spellStart"/>
      <w:r>
        <w:rPr>
          <w:rFonts w:cs="Arial"/>
          <w:szCs w:val="22"/>
          <w:lang w:val="ru-RU"/>
        </w:rPr>
        <w:t>шв</w:t>
      </w:r>
      <w:proofErr w:type="spellEnd"/>
      <w:r>
        <w:rPr>
          <w:rFonts w:cs="Arial"/>
          <w:szCs w:val="22"/>
          <w:lang w:val="ru-RU"/>
        </w:rPr>
        <w:t>. франков.</w:t>
      </w:r>
      <w:proofErr w:type="gramEnd"/>
      <w:r>
        <w:rPr>
          <w:rFonts w:cs="Arial"/>
          <w:szCs w:val="22"/>
          <w:lang w:val="ru-RU"/>
        </w:rPr>
        <w:t xml:space="preserve">  Кроме того, целесообразно отметить, что на 31 декабря 2013 г. на балансе статьи «проекты по строительству зданий» оставалось </w:t>
      </w:r>
      <w:r w:rsidRPr="00075C32">
        <w:rPr>
          <w:rFonts w:cs="Arial"/>
          <w:szCs w:val="22"/>
          <w:lang w:val="ru-RU"/>
        </w:rPr>
        <w:t>23</w:t>
      </w:r>
      <w:r>
        <w:rPr>
          <w:rFonts w:cs="Arial"/>
          <w:szCs w:val="22"/>
          <w:lang w:val="ru-RU"/>
        </w:rPr>
        <w:t>,</w:t>
      </w:r>
      <w:r w:rsidRPr="00075C32">
        <w:rPr>
          <w:rFonts w:cs="Arial"/>
          <w:szCs w:val="22"/>
          <w:lang w:val="ru-RU"/>
        </w:rPr>
        <w:t>3</w:t>
      </w:r>
      <w:r>
        <w:rPr>
          <w:rFonts w:cs="Arial"/>
          <w:szCs w:val="22"/>
          <w:lang w:val="ru-RU"/>
        </w:rPr>
        <w:t xml:space="preserve"> млн. </w:t>
      </w:r>
      <w:proofErr w:type="spellStart"/>
      <w:r>
        <w:rPr>
          <w:rFonts w:cs="Arial"/>
          <w:szCs w:val="22"/>
          <w:lang w:val="ru-RU"/>
        </w:rPr>
        <w:t>шв</w:t>
      </w:r>
      <w:proofErr w:type="spellEnd"/>
      <w:r>
        <w:rPr>
          <w:rFonts w:cs="Arial"/>
          <w:szCs w:val="22"/>
          <w:lang w:val="ru-RU"/>
        </w:rPr>
        <w:t>. франков.</w:t>
      </w:r>
      <w:r w:rsidRPr="00075C32">
        <w:rPr>
          <w:rFonts w:cs="Arial"/>
          <w:szCs w:val="22"/>
          <w:lang w:val="ru-RU"/>
        </w:rPr>
        <w:t xml:space="preserve"> </w:t>
      </w:r>
      <w:r>
        <w:rPr>
          <w:rFonts w:cs="Arial"/>
          <w:szCs w:val="22"/>
          <w:lang w:val="ru-RU"/>
        </w:rPr>
        <w:t xml:space="preserve"> По</w:t>
      </w:r>
      <w:r w:rsidRPr="00FF2092">
        <w:rPr>
          <w:rFonts w:cs="Arial"/>
          <w:szCs w:val="22"/>
          <w:lang w:val="ru-RU"/>
        </w:rPr>
        <w:t xml:space="preserve"> </w:t>
      </w:r>
      <w:r>
        <w:rPr>
          <w:rFonts w:cs="Arial"/>
          <w:szCs w:val="22"/>
          <w:lang w:val="ru-RU"/>
        </w:rPr>
        <w:t>существующим</w:t>
      </w:r>
      <w:r w:rsidRPr="00FF2092">
        <w:rPr>
          <w:rFonts w:cs="Arial"/>
          <w:szCs w:val="22"/>
          <w:lang w:val="ru-RU"/>
        </w:rPr>
        <w:t xml:space="preserve"> </w:t>
      </w:r>
      <w:r>
        <w:rPr>
          <w:rFonts w:cs="Arial"/>
          <w:szCs w:val="22"/>
          <w:lang w:val="ru-RU"/>
        </w:rPr>
        <w:t>прогнозам</w:t>
      </w:r>
      <w:r w:rsidRPr="00FF2092">
        <w:rPr>
          <w:rFonts w:cs="Arial"/>
          <w:szCs w:val="22"/>
          <w:lang w:val="ru-RU"/>
        </w:rPr>
        <w:t xml:space="preserve">, </w:t>
      </w:r>
      <w:r>
        <w:rPr>
          <w:rFonts w:cs="Arial"/>
          <w:szCs w:val="22"/>
          <w:lang w:val="ru-RU"/>
        </w:rPr>
        <w:t>реализация</w:t>
      </w:r>
      <w:r w:rsidRPr="00FF2092">
        <w:rPr>
          <w:rFonts w:cs="Arial"/>
          <w:szCs w:val="22"/>
          <w:lang w:val="ru-RU"/>
        </w:rPr>
        <w:t xml:space="preserve"> </w:t>
      </w:r>
      <w:r>
        <w:rPr>
          <w:rFonts w:cs="Arial"/>
          <w:szCs w:val="22"/>
          <w:lang w:val="ru-RU"/>
        </w:rPr>
        <w:t>этих</w:t>
      </w:r>
      <w:r w:rsidRPr="00FF2092">
        <w:rPr>
          <w:rFonts w:cs="Arial"/>
          <w:szCs w:val="22"/>
          <w:lang w:val="ru-RU"/>
        </w:rPr>
        <w:t xml:space="preserve"> </w:t>
      </w:r>
      <w:r>
        <w:rPr>
          <w:rFonts w:cs="Arial"/>
          <w:szCs w:val="22"/>
          <w:lang w:val="ru-RU"/>
        </w:rPr>
        <w:t>проектов</w:t>
      </w:r>
      <w:r w:rsidRPr="00FF2092">
        <w:rPr>
          <w:rFonts w:cs="Arial"/>
          <w:szCs w:val="22"/>
          <w:lang w:val="ru-RU"/>
        </w:rPr>
        <w:t xml:space="preserve"> </w:t>
      </w:r>
      <w:r>
        <w:rPr>
          <w:rFonts w:cs="Arial"/>
          <w:szCs w:val="22"/>
          <w:lang w:val="ru-RU"/>
        </w:rPr>
        <w:t>не</w:t>
      </w:r>
      <w:r w:rsidRPr="00FF2092">
        <w:rPr>
          <w:rFonts w:cs="Arial"/>
          <w:szCs w:val="22"/>
          <w:lang w:val="ru-RU"/>
        </w:rPr>
        <w:t xml:space="preserve"> </w:t>
      </w:r>
      <w:r>
        <w:rPr>
          <w:rFonts w:cs="Arial"/>
          <w:szCs w:val="22"/>
          <w:lang w:val="ru-RU"/>
        </w:rPr>
        <w:t>отразится на уровне чистых активов на протяжении процесса строительства, поскольку понесенные расходы будут капитализированы по статье «текущие работы».</w:t>
      </w:r>
    </w:p>
    <w:p w:rsidR="004F477C" w:rsidRPr="00FF2092" w:rsidRDefault="004F477C" w:rsidP="004F477C">
      <w:pPr>
        <w:pStyle w:val="STYLEDUTEXTE"/>
        <w:rPr>
          <w:lang w:val="ru-RU"/>
        </w:rPr>
      </w:pPr>
    </w:p>
    <w:p w:rsidR="004F477C" w:rsidRPr="009B0C59" w:rsidRDefault="004F477C" w:rsidP="004F477C">
      <w:pPr>
        <w:pStyle w:val="StyleHeading211ptNotBoldNotItalicAllcaps"/>
        <w:spacing w:before="0" w:after="0"/>
        <w:ind w:left="2212" w:hanging="2212"/>
        <w:rPr>
          <w:szCs w:val="22"/>
          <w:lang w:val="ru-RU"/>
        </w:rPr>
      </w:pPr>
      <w:r>
        <w:rPr>
          <w:szCs w:val="22"/>
          <w:lang w:val="ru-RU"/>
        </w:rPr>
        <w:t>ПРИМЕЧАНИЕ</w:t>
      </w:r>
      <w:r w:rsidRPr="009B0C59">
        <w:rPr>
          <w:szCs w:val="22"/>
          <w:lang w:val="ru-RU"/>
        </w:rPr>
        <w:t xml:space="preserve"> 22:</w:t>
      </w:r>
      <w:r>
        <w:rPr>
          <w:szCs w:val="22"/>
          <w:lang w:val="ru-RU"/>
        </w:rPr>
        <w:tab/>
        <w:t>Сверка</w:t>
      </w:r>
      <w:r w:rsidRPr="007C5CCA">
        <w:rPr>
          <w:szCs w:val="22"/>
          <w:lang w:val="ru-RU"/>
        </w:rPr>
        <w:t xml:space="preserve"> </w:t>
      </w:r>
      <w:r>
        <w:rPr>
          <w:szCs w:val="22"/>
          <w:lang w:val="ru-RU"/>
        </w:rPr>
        <w:t>Отчета</w:t>
      </w:r>
      <w:r w:rsidRPr="007C5CCA">
        <w:rPr>
          <w:szCs w:val="22"/>
          <w:lang w:val="ru-RU"/>
        </w:rPr>
        <w:t xml:space="preserve"> </w:t>
      </w:r>
      <w:r>
        <w:rPr>
          <w:szCs w:val="22"/>
          <w:lang w:val="ru-RU"/>
        </w:rPr>
        <w:t>о</w:t>
      </w:r>
      <w:r w:rsidRPr="007C5CCA">
        <w:rPr>
          <w:szCs w:val="22"/>
          <w:lang w:val="ru-RU"/>
        </w:rPr>
        <w:t xml:space="preserve"> </w:t>
      </w:r>
      <w:r>
        <w:rPr>
          <w:szCs w:val="22"/>
          <w:lang w:val="ru-RU"/>
        </w:rPr>
        <w:t>сравнении</w:t>
      </w:r>
      <w:r w:rsidRPr="007C5CCA">
        <w:rPr>
          <w:szCs w:val="22"/>
          <w:lang w:val="ru-RU"/>
        </w:rPr>
        <w:t xml:space="preserve"> </w:t>
      </w:r>
      <w:r w:rsidRPr="003C70B5">
        <w:rPr>
          <w:szCs w:val="22"/>
          <w:lang w:val="ru-RU"/>
        </w:rPr>
        <w:t>бюджетных и фактических сумм</w:t>
      </w:r>
      <w:r w:rsidRPr="007C5CCA">
        <w:rPr>
          <w:szCs w:val="22"/>
          <w:lang w:val="ru-RU"/>
        </w:rPr>
        <w:t xml:space="preserve"> </w:t>
      </w:r>
      <w:r>
        <w:rPr>
          <w:szCs w:val="22"/>
          <w:lang w:val="ru-RU"/>
        </w:rPr>
        <w:t xml:space="preserve">и </w:t>
      </w:r>
      <w:r w:rsidRPr="003C70B5">
        <w:rPr>
          <w:szCs w:val="22"/>
          <w:lang w:val="ru-RU"/>
        </w:rPr>
        <w:t>Отчет</w:t>
      </w:r>
      <w:r>
        <w:rPr>
          <w:szCs w:val="22"/>
          <w:lang w:val="ru-RU"/>
        </w:rPr>
        <w:t>а</w:t>
      </w:r>
      <w:r w:rsidRPr="003C70B5">
        <w:rPr>
          <w:szCs w:val="22"/>
          <w:lang w:val="ru-RU"/>
        </w:rPr>
        <w:t xml:space="preserve"> о финансовых результатах</w:t>
      </w:r>
    </w:p>
    <w:p w:rsidR="004F477C" w:rsidRPr="009B0C59" w:rsidRDefault="004F477C" w:rsidP="004F477C">
      <w:pPr>
        <w:ind w:left="1191" w:hanging="1191"/>
        <w:jc w:val="both"/>
        <w:rPr>
          <w:rFonts w:ascii="Arial" w:hAnsi="Arial" w:cs="Arial"/>
          <w:sz w:val="22"/>
          <w:szCs w:val="22"/>
          <w:lang w:val="ru-RU"/>
        </w:rPr>
      </w:pPr>
    </w:p>
    <w:p w:rsidR="004F477C" w:rsidRPr="009B0C59" w:rsidRDefault="004F477C" w:rsidP="004F477C">
      <w:pPr>
        <w:pStyle w:val="STYLEDUTEXTE"/>
        <w:rPr>
          <w:lang w:val="ru-RU"/>
        </w:rPr>
      </w:pPr>
      <w:r>
        <w:rPr>
          <w:lang w:val="ru-RU"/>
        </w:rPr>
        <w:t>Программа</w:t>
      </w:r>
      <w:r w:rsidRPr="00F60BFC">
        <w:rPr>
          <w:lang w:val="ru-RU"/>
        </w:rPr>
        <w:t xml:space="preserve"> </w:t>
      </w:r>
      <w:r>
        <w:rPr>
          <w:lang w:val="ru-RU"/>
        </w:rPr>
        <w:t>и</w:t>
      </w:r>
      <w:r w:rsidRPr="00F60BFC">
        <w:rPr>
          <w:lang w:val="ru-RU"/>
        </w:rPr>
        <w:t xml:space="preserve"> </w:t>
      </w:r>
      <w:r>
        <w:rPr>
          <w:lang w:val="ru-RU"/>
        </w:rPr>
        <w:t>бюджет</w:t>
      </w:r>
      <w:r w:rsidRPr="00F60BFC">
        <w:rPr>
          <w:lang w:val="ru-RU"/>
        </w:rPr>
        <w:t xml:space="preserve"> </w:t>
      </w:r>
      <w:r>
        <w:rPr>
          <w:lang w:val="ru-RU"/>
        </w:rPr>
        <w:t>ВОИС</w:t>
      </w:r>
      <w:r w:rsidRPr="00F60BFC">
        <w:rPr>
          <w:lang w:val="ru-RU"/>
        </w:rPr>
        <w:t xml:space="preserve"> </w:t>
      </w:r>
      <w:r>
        <w:rPr>
          <w:lang w:val="ru-RU"/>
        </w:rPr>
        <w:t>составлены</w:t>
      </w:r>
      <w:r w:rsidRPr="00F60BFC">
        <w:rPr>
          <w:lang w:val="ru-RU"/>
        </w:rPr>
        <w:t xml:space="preserve"> </w:t>
      </w:r>
      <w:r>
        <w:rPr>
          <w:lang w:val="ru-RU"/>
        </w:rPr>
        <w:t>на</w:t>
      </w:r>
      <w:r w:rsidRPr="00F60BFC">
        <w:rPr>
          <w:lang w:val="ru-RU"/>
        </w:rPr>
        <w:t xml:space="preserve"> </w:t>
      </w:r>
      <w:r>
        <w:rPr>
          <w:lang w:val="ru-RU"/>
        </w:rPr>
        <w:t>основе</w:t>
      </w:r>
      <w:r w:rsidRPr="00F60BFC">
        <w:rPr>
          <w:lang w:val="ru-RU"/>
        </w:rPr>
        <w:t xml:space="preserve"> </w:t>
      </w:r>
      <w:r>
        <w:rPr>
          <w:lang w:val="ru-RU"/>
        </w:rPr>
        <w:t>модифицированного</w:t>
      </w:r>
      <w:r w:rsidRPr="00F60BFC">
        <w:rPr>
          <w:lang w:val="ru-RU"/>
        </w:rPr>
        <w:t xml:space="preserve"> </w:t>
      </w:r>
      <w:r>
        <w:rPr>
          <w:lang w:val="ru-RU"/>
        </w:rPr>
        <w:t>метода</w:t>
      </w:r>
      <w:r w:rsidRPr="00F60BFC">
        <w:rPr>
          <w:lang w:val="ru-RU"/>
        </w:rPr>
        <w:t xml:space="preserve"> </w:t>
      </w:r>
      <w:r>
        <w:rPr>
          <w:lang w:val="ru-RU"/>
        </w:rPr>
        <w:t>начисления</w:t>
      </w:r>
      <w:r w:rsidRPr="00F60BFC">
        <w:rPr>
          <w:lang w:val="ru-RU"/>
        </w:rPr>
        <w:t xml:space="preserve"> </w:t>
      </w:r>
      <w:r>
        <w:rPr>
          <w:lang w:val="ru-RU"/>
        </w:rPr>
        <w:t>в</w:t>
      </w:r>
      <w:r w:rsidRPr="00F60BFC">
        <w:rPr>
          <w:lang w:val="ru-RU"/>
        </w:rPr>
        <w:t xml:space="preserve"> </w:t>
      </w:r>
      <w:r>
        <w:rPr>
          <w:lang w:val="ru-RU"/>
        </w:rPr>
        <w:t>соответствии</w:t>
      </w:r>
      <w:r w:rsidRPr="00F60BFC">
        <w:rPr>
          <w:lang w:val="ru-RU"/>
        </w:rPr>
        <w:t xml:space="preserve"> </w:t>
      </w:r>
      <w:r>
        <w:rPr>
          <w:lang w:val="ru-RU"/>
        </w:rPr>
        <w:t>с</w:t>
      </w:r>
      <w:r w:rsidRPr="00F60BFC">
        <w:rPr>
          <w:lang w:val="ru-RU"/>
        </w:rPr>
        <w:t xml:space="preserve"> </w:t>
      </w:r>
      <w:r>
        <w:rPr>
          <w:lang w:val="ru-RU"/>
        </w:rPr>
        <w:t>Финансовыми положениями и правилами ВОИС и утверждены Ассамблеями государств-членов</w:t>
      </w:r>
      <w:r w:rsidRPr="00F60BFC">
        <w:rPr>
          <w:lang w:val="ru-RU"/>
        </w:rPr>
        <w:t xml:space="preserve">. </w:t>
      </w:r>
      <w:r>
        <w:rPr>
          <w:lang w:val="ru-RU"/>
        </w:rPr>
        <w:t>В</w:t>
      </w:r>
      <w:r w:rsidRPr="00F60BFC">
        <w:rPr>
          <w:lang w:val="ru-RU"/>
        </w:rPr>
        <w:t xml:space="preserve"> </w:t>
      </w:r>
      <w:r>
        <w:rPr>
          <w:lang w:val="ru-RU"/>
        </w:rPr>
        <w:t>Программе</w:t>
      </w:r>
      <w:r w:rsidRPr="00F60BFC">
        <w:rPr>
          <w:lang w:val="ru-RU"/>
        </w:rPr>
        <w:t xml:space="preserve"> </w:t>
      </w:r>
      <w:r>
        <w:rPr>
          <w:lang w:val="ru-RU"/>
        </w:rPr>
        <w:t>и</w:t>
      </w:r>
      <w:r w:rsidRPr="00F60BFC">
        <w:rPr>
          <w:lang w:val="ru-RU"/>
        </w:rPr>
        <w:t xml:space="preserve"> </w:t>
      </w:r>
      <w:r>
        <w:rPr>
          <w:lang w:val="ru-RU"/>
        </w:rPr>
        <w:t>бюджете</w:t>
      </w:r>
      <w:r w:rsidRPr="00F60BFC">
        <w:rPr>
          <w:lang w:val="ru-RU"/>
        </w:rPr>
        <w:t xml:space="preserve"> </w:t>
      </w:r>
      <w:r>
        <w:rPr>
          <w:lang w:val="ru-RU"/>
        </w:rPr>
        <w:t>на</w:t>
      </w:r>
      <w:r w:rsidRPr="00F60BFC">
        <w:rPr>
          <w:lang w:val="ru-RU"/>
        </w:rPr>
        <w:t xml:space="preserve"> </w:t>
      </w:r>
      <w:r>
        <w:rPr>
          <w:lang w:val="ru-RU"/>
        </w:rPr>
        <w:t>двухлетний</w:t>
      </w:r>
      <w:r w:rsidRPr="00F60BFC">
        <w:rPr>
          <w:lang w:val="ru-RU"/>
        </w:rPr>
        <w:t xml:space="preserve"> </w:t>
      </w:r>
      <w:r>
        <w:rPr>
          <w:lang w:val="ru-RU"/>
        </w:rPr>
        <w:t>период</w:t>
      </w:r>
      <w:r w:rsidRPr="00F60BFC">
        <w:rPr>
          <w:lang w:val="ru-RU"/>
        </w:rPr>
        <w:t xml:space="preserve"> 201</w:t>
      </w:r>
      <w:r>
        <w:rPr>
          <w:lang w:val="ru-RU"/>
        </w:rPr>
        <w:t>2</w:t>
      </w:r>
      <w:r w:rsidRPr="00F60BFC">
        <w:rPr>
          <w:lang w:val="ru-RU"/>
        </w:rPr>
        <w:t>-201</w:t>
      </w:r>
      <w:r>
        <w:rPr>
          <w:lang w:val="ru-RU"/>
        </w:rPr>
        <w:t>3</w:t>
      </w:r>
      <w:r w:rsidRPr="00F60BFC">
        <w:rPr>
          <w:lang w:val="ru-RU"/>
        </w:rPr>
        <w:t xml:space="preserve"> </w:t>
      </w:r>
      <w:r>
        <w:rPr>
          <w:lang w:val="ru-RU"/>
        </w:rPr>
        <w:t>гг</w:t>
      </w:r>
      <w:r w:rsidRPr="00F60BFC">
        <w:rPr>
          <w:lang w:val="ru-RU"/>
        </w:rPr>
        <w:t xml:space="preserve">. </w:t>
      </w:r>
      <w:r>
        <w:rPr>
          <w:lang w:val="ru-RU"/>
        </w:rPr>
        <w:t>установлена</w:t>
      </w:r>
      <w:r w:rsidRPr="00F60BFC">
        <w:rPr>
          <w:lang w:val="ru-RU"/>
        </w:rPr>
        <w:t xml:space="preserve">  </w:t>
      </w:r>
      <w:r>
        <w:rPr>
          <w:lang w:val="ru-RU"/>
        </w:rPr>
        <w:t xml:space="preserve">бюджетная смета на двухлетний период в 647,4 млн. </w:t>
      </w:r>
      <w:proofErr w:type="spellStart"/>
      <w:r>
        <w:rPr>
          <w:lang w:val="ru-RU"/>
        </w:rPr>
        <w:t>шв</w:t>
      </w:r>
      <w:proofErr w:type="spellEnd"/>
      <w:r>
        <w:rPr>
          <w:lang w:val="ru-RU"/>
        </w:rPr>
        <w:t>. франков</w:t>
      </w:r>
      <w:r w:rsidRPr="00F60BFC">
        <w:rPr>
          <w:lang w:val="ru-RU"/>
        </w:rPr>
        <w:t xml:space="preserve">. </w:t>
      </w:r>
    </w:p>
    <w:p w:rsidR="004F477C" w:rsidRPr="009B0C59" w:rsidRDefault="004F477C" w:rsidP="004F477C">
      <w:pPr>
        <w:pStyle w:val="STYLEDUTEXTE"/>
        <w:rPr>
          <w:lang w:val="ru-RU"/>
        </w:rPr>
      </w:pPr>
    </w:p>
    <w:p w:rsidR="004F477C" w:rsidRPr="00F412F8" w:rsidRDefault="004F477C" w:rsidP="004F477C">
      <w:pPr>
        <w:pStyle w:val="STYLEDUTEXTE"/>
        <w:rPr>
          <w:lang w:val="ru-RU"/>
        </w:rPr>
      </w:pPr>
      <w:r w:rsidRPr="002462FA">
        <w:rPr>
          <w:lang w:val="ru-RU"/>
        </w:rPr>
        <w:t xml:space="preserve">Что касается 2013 г., второго года двухлетнего периода, то первоначальная и окончательная версия бюджетной сметы по доходам составила 329,1 млн. </w:t>
      </w:r>
      <w:proofErr w:type="spellStart"/>
      <w:r w:rsidRPr="002462FA">
        <w:rPr>
          <w:lang w:val="ru-RU"/>
        </w:rPr>
        <w:t>шв</w:t>
      </w:r>
      <w:proofErr w:type="spellEnd"/>
      <w:r w:rsidRPr="002462FA">
        <w:rPr>
          <w:lang w:val="ru-RU"/>
        </w:rPr>
        <w:t>. франков.  Первоначальная смета по расходам на второй год двухлетнего периода, рассчитанная на основе бюджета на двухлетний период, составила 323,7 млн.</w:t>
      </w:r>
      <w:r>
        <w:rPr>
          <w:lang w:val="ru-RU"/>
        </w:rPr>
        <w:t> </w:t>
      </w:r>
      <w:proofErr w:type="spellStart"/>
      <w:r w:rsidRPr="002462FA">
        <w:rPr>
          <w:lang w:val="ru-RU"/>
        </w:rPr>
        <w:t>шв</w:t>
      </w:r>
      <w:proofErr w:type="spellEnd"/>
      <w:r w:rsidRPr="002462FA">
        <w:rPr>
          <w:lang w:val="ru-RU"/>
        </w:rPr>
        <w:t xml:space="preserve">. франков.  Окончательная смета по расходам на второй год составила 324,4 млн. </w:t>
      </w:r>
      <w:proofErr w:type="spellStart"/>
      <w:r w:rsidRPr="002462FA">
        <w:rPr>
          <w:lang w:val="ru-RU"/>
        </w:rPr>
        <w:t>шв</w:t>
      </w:r>
      <w:proofErr w:type="spellEnd"/>
      <w:r w:rsidRPr="002462FA">
        <w:rPr>
          <w:lang w:val="ru-RU"/>
        </w:rPr>
        <w:t>.</w:t>
      </w:r>
      <w:r>
        <w:rPr>
          <w:lang w:val="ru-RU"/>
        </w:rPr>
        <w:t> </w:t>
      </w:r>
      <w:r w:rsidRPr="002462FA">
        <w:rPr>
          <w:lang w:val="ru-RU"/>
        </w:rPr>
        <w:t xml:space="preserve">франков.  Фактические доходы на второй из двух лет согласно модифицированному методу начисления составили 339,7 млн. </w:t>
      </w:r>
      <w:proofErr w:type="spellStart"/>
      <w:r w:rsidRPr="002462FA">
        <w:rPr>
          <w:lang w:val="ru-RU"/>
        </w:rPr>
        <w:t>шв</w:t>
      </w:r>
      <w:proofErr w:type="spellEnd"/>
      <w:r w:rsidRPr="002462FA">
        <w:rPr>
          <w:lang w:val="ru-RU"/>
        </w:rPr>
        <w:t>.</w:t>
      </w:r>
      <w:r>
        <w:rPr>
          <w:lang w:val="ru-RU"/>
        </w:rPr>
        <w:t> </w:t>
      </w:r>
      <w:r w:rsidRPr="002462FA">
        <w:rPr>
          <w:lang w:val="ru-RU"/>
        </w:rPr>
        <w:t xml:space="preserve">франков.  Фактические расходы на второй год двухлетнего периода, исчисленные на основе модифицированного метода начисления, составили 321,7 млн. </w:t>
      </w:r>
      <w:proofErr w:type="spellStart"/>
      <w:r w:rsidRPr="002462FA">
        <w:rPr>
          <w:lang w:val="ru-RU"/>
        </w:rPr>
        <w:t>шв</w:t>
      </w:r>
      <w:proofErr w:type="spellEnd"/>
      <w:r w:rsidRPr="002462FA">
        <w:rPr>
          <w:lang w:val="ru-RU"/>
        </w:rPr>
        <w:t>. франков.</w:t>
      </w:r>
    </w:p>
    <w:p w:rsidR="004F477C" w:rsidRPr="00F412F8" w:rsidRDefault="004F477C" w:rsidP="004F477C">
      <w:pPr>
        <w:pStyle w:val="STYLEDUTEXTE"/>
        <w:rPr>
          <w:lang w:val="ru-RU"/>
        </w:rPr>
      </w:pPr>
    </w:p>
    <w:p w:rsidR="004F477C" w:rsidRPr="00913D99" w:rsidRDefault="004F477C" w:rsidP="004F477C">
      <w:pPr>
        <w:pStyle w:val="STYLEDUTEXTE"/>
        <w:rPr>
          <w:lang w:val="ru-RU"/>
        </w:rPr>
      </w:pPr>
      <w:r>
        <w:rPr>
          <w:lang w:val="ru-RU"/>
        </w:rPr>
        <w:t>В</w:t>
      </w:r>
      <w:r w:rsidRPr="00D1601F">
        <w:rPr>
          <w:lang w:val="ru-RU"/>
        </w:rPr>
        <w:t xml:space="preserve"> </w:t>
      </w:r>
      <w:r>
        <w:rPr>
          <w:lang w:val="ru-RU"/>
        </w:rPr>
        <w:t>отчете</w:t>
      </w:r>
      <w:r w:rsidRPr="00D1601F">
        <w:rPr>
          <w:lang w:val="ru-RU"/>
        </w:rPr>
        <w:t xml:space="preserve"> </w:t>
      </w:r>
      <w:r>
        <w:rPr>
          <w:lang w:val="ru-RU"/>
        </w:rPr>
        <w:t>о</w:t>
      </w:r>
      <w:r w:rsidRPr="00D1601F">
        <w:rPr>
          <w:lang w:val="ru-RU"/>
        </w:rPr>
        <w:t xml:space="preserve"> </w:t>
      </w:r>
      <w:r>
        <w:rPr>
          <w:lang w:val="ru-RU"/>
        </w:rPr>
        <w:t>реализации</w:t>
      </w:r>
      <w:r w:rsidRPr="00D1601F">
        <w:rPr>
          <w:lang w:val="ru-RU"/>
        </w:rPr>
        <w:t xml:space="preserve"> </w:t>
      </w:r>
      <w:r>
        <w:rPr>
          <w:lang w:val="ru-RU"/>
        </w:rPr>
        <w:t>программы</w:t>
      </w:r>
      <w:r w:rsidRPr="00D1601F">
        <w:rPr>
          <w:lang w:val="ru-RU"/>
        </w:rPr>
        <w:t xml:space="preserve"> </w:t>
      </w:r>
      <w:r>
        <w:rPr>
          <w:lang w:val="ru-RU"/>
        </w:rPr>
        <w:t>за 2012-2013 гг</w:t>
      </w:r>
      <w:r w:rsidRPr="00D1601F">
        <w:rPr>
          <w:lang w:val="ru-RU"/>
        </w:rPr>
        <w:t xml:space="preserve">. </w:t>
      </w:r>
      <w:r>
        <w:rPr>
          <w:lang w:val="ru-RU"/>
        </w:rPr>
        <w:t>дается</w:t>
      </w:r>
      <w:r w:rsidRPr="00D1601F">
        <w:rPr>
          <w:lang w:val="ru-RU"/>
        </w:rPr>
        <w:t xml:space="preserve"> </w:t>
      </w:r>
      <w:r>
        <w:rPr>
          <w:lang w:val="ru-RU"/>
        </w:rPr>
        <w:t>объяснение</w:t>
      </w:r>
      <w:r w:rsidRPr="00D1601F">
        <w:rPr>
          <w:lang w:val="ru-RU"/>
        </w:rPr>
        <w:t xml:space="preserve"> </w:t>
      </w:r>
      <w:r>
        <w:rPr>
          <w:lang w:val="ru-RU"/>
        </w:rPr>
        <w:t>как изменениям между первоначальным и окончательным бюджетом после переносов средств, так и существенным различиям между предусмотренными бюджетом и фактическими суммами</w:t>
      </w:r>
      <w:r w:rsidRPr="00D1601F">
        <w:rPr>
          <w:lang w:val="ru-RU"/>
        </w:rPr>
        <w:t xml:space="preserve">. </w:t>
      </w:r>
      <w:r>
        <w:rPr>
          <w:lang w:val="ru-RU"/>
        </w:rPr>
        <w:t xml:space="preserve"> Бюджет</w:t>
      </w:r>
      <w:r w:rsidRPr="00A62681">
        <w:rPr>
          <w:lang w:val="ru-RU"/>
        </w:rPr>
        <w:t xml:space="preserve"> </w:t>
      </w:r>
      <w:r>
        <w:rPr>
          <w:lang w:val="ru-RU"/>
        </w:rPr>
        <w:t>и</w:t>
      </w:r>
      <w:r w:rsidRPr="00A62681">
        <w:rPr>
          <w:lang w:val="ru-RU"/>
        </w:rPr>
        <w:t xml:space="preserve"> </w:t>
      </w:r>
      <w:r>
        <w:rPr>
          <w:lang w:val="ru-RU"/>
        </w:rPr>
        <w:t>финансовая</w:t>
      </w:r>
      <w:r w:rsidRPr="00A62681">
        <w:rPr>
          <w:lang w:val="ru-RU"/>
        </w:rPr>
        <w:t xml:space="preserve"> </w:t>
      </w:r>
      <w:r>
        <w:rPr>
          <w:lang w:val="ru-RU"/>
        </w:rPr>
        <w:t>отчетность ВОИС составляются с использованием двух разных методов</w:t>
      </w:r>
      <w:r w:rsidRPr="00913D99">
        <w:rPr>
          <w:lang w:val="ru-RU"/>
        </w:rPr>
        <w:t>.</w:t>
      </w:r>
      <w:r>
        <w:rPr>
          <w:lang w:val="ru-RU"/>
        </w:rPr>
        <w:t xml:space="preserve"> </w:t>
      </w:r>
      <w:r w:rsidRPr="00913D99">
        <w:rPr>
          <w:lang w:val="ru-RU"/>
        </w:rPr>
        <w:t xml:space="preserve"> </w:t>
      </w:r>
      <w:r>
        <w:rPr>
          <w:lang w:val="ru-RU"/>
        </w:rPr>
        <w:t>Отчет о финансовом положении, отчет о финансовых результатах, отчет об изменениях в чистых активах и отчет о движении денежных средств составляются с помощью метода начисления в чистом виде</w:t>
      </w:r>
      <w:r w:rsidRPr="00913D99">
        <w:rPr>
          <w:lang w:val="ru-RU"/>
        </w:rPr>
        <w:t xml:space="preserve">, </w:t>
      </w:r>
      <w:r>
        <w:rPr>
          <w:lang w:val="ru-RU"/>
        </w:rPr>
        <w:t>в то время как отчет о сравнении бюджетных и</w:t>
      </w:r>
      <w:r w:rsidRPr="00A62681">
        <w:rPr>
          <w:lang w:val="ru-RU"/>
        </w:rPr>
        <w:t xml:space="preserve"> </w:t>
      </w:r>
      <w:r>
        <w:rPr>
          <w:lang w:val="ru-RU"/>
        </w:rPr>
        <w:t xml:space="preserve">фактических сумм </w:t>
      </w:r>
      <w:r w:rsidRPr="00A62681">
        <w:rPr>
          <w:lang w:val="ru-RU"/>
        </w:rPr>
        <w:t>(</w:t>
      </w:r>
      <w:r>
        <w:rPr>
          <w:lang w:val="ru-RU"/>
        </w:rPr>
        <w:t>ведомость </w:t>
      </w:r>
      <w:r w:rsidRPr="00FB4990">
        <w:t>V</w:t>
      </w:r>
      <w:r w:rsidRPr="00A62681">
        <w:rPr>
          <w:lang w:val="ru-RU"/>
        </w:rPr>
        <w:t xml:space="preserve">) </w:t>
      </w:r>
      <w:r>
        <w:rPr>
          <w:lang w:val="ru-RU"/>
        </w:rPr>
        <w:t>составляется с помощью модифицированного метода начисления</w:t>
      </w:r>
      <w:r w:rsidRPr="00913D99">
        <w:rPr>
          <w:lang w:val="ru-RU"/>
        </w:rPr>
        <w:t xml:space="preserve">. </w:t>
      </w:r>
    </w:p>
    <w:p w:rsidR="004F477C" w:rsidRPr="00913D99" w:rsidRDefault="004F477C" w:rsidP="004F477C">
      <w:pPr>
        <w:pStyle w:val="STYLEDUTEXTE"/>
        <w:rPr>
          <w:lang w:val="ru-RU"/>
        </w:rPr>
      </w:pPr>
    </w:p>
    <w:p w:rsidR="004F477C" w:rsidRPr="009B0C59" w:rsidRDefault="004F477C" w:rsidP="004F477C">
      <w:pPr>
        <w:pStyle w:val="STYLEDUTEXTE"/>
        <w:rPr>
          <w:lang w:val="ru-RU"/>
        </w:rPr>
      </w:pPr>
      <w:r>
        <w:rPr>
          <w:lang w:val="ru-RU"/>
        </w:rPr>
        <w:t>Согласно</w:t>
      </w:r>
      <w:r w:rsidRPr="0062100D">
        <w:rPr>
          <w:lang w:val="ru-RU"/>
        </w:rPr>
        <w:t xml:space="preserve"> </w:t>
      </w:r>
      <w:r>
        <w:rPr>
          <w:lang w:val="ru-RU"/>
        </w:rPr>
        <w:t>МСУГС</w:t>
      </w:r>
      <w:r w:rsidRPr="0062100D">
        <w:rPr>
          <w:lang w:val="ru-RU"/>
        </w:rPr>
        <w:t xml:space="preserve">-24 </w:t>
      </w:r>
      <w:r>
        <w:rPr>
          <w:lang w:val="ru-RU"/>
        </w:rPr>
        <w:t>фактические</w:t>
      </w:r>
      <w:r w:rsidRPr="0062100D">
        <w:rPr>
          <w:lang w:val="ru-RU"/>
        </w:rPr>
        <w:t xml:space="preserve"> </w:t>
      </w:r>
      <w:r>
        <w:rPr>
          <w:lang w:val="ru-RU"/>
        </w:rPr>
        <w:t>суммы</w:t>
      </w:r>
      <w:r w:rsidRPr="0062100D">
        <w:rPr>
          <w:lang w:val="ru-RU"/>
        </w:rPr>
        <w:t xml:space="preserve">, </w:t>
      </w:r>
      <w:r>
        <w:rPr>
          <w:lang w:val="ru-RU"/>
        </w:rPr>
        <w:t>представленные</w:t>
      </w:r>
      <w:r w:rsidRPr="0062100D">
        <w:rPr>
          <w:lang w:val="ru-RU"/>
        </w:rPr>
        <w:t xml:space="preserve"> </w:t>
      </w:r>
      <w:r>
        <w:rPr>
          <w:lang w:val="ru-RU"/>
        </w:rPr>
        <w:t>на</w:t>
      </w:r>
      <w:r w:rsidRPr="0062100D">
        <w:rPr>
          <w:lang w:val="ru-RU"/>
        </w:rPr>
        <w:t xml:space="preserve"> </w:t>
      </w:r>
      <w:r>
        <w:rPr>
          <w:lang w:val="ru-RU"/>
        </w:rPr>
        <w:t>сопоставимой</w:t>
      </w:r>
      <w:r w:rsidRPr="0062100D">
        <w:rPr>
          <w:lang w:val="ru-RU"/>
        </w:rPr>
        <w:t xml:space="preserve"> </w:t>
      </w:r>
      <w:r>
        <w:rPr>
          <w:lang w:val="ru-RU"/>
        </w:rPr>
        <w:t>базе</w:t>
      </w:r>
      <w:r w:rsidRPr="0062100D">
        <w:rPr>
          <w:lang w:val="ru-RU"/>
        </w:rPr>
        <w:t xml:space="preserve"> </w:t>
      </w:r>
      <w:r>
        <w:rPr>
          <w:lang w:val="ru-RU"/>
        </w:rPr>
        <w:t>в</w:t>
      </w:r>
      <w:r w:rsidRPr="0062100D">
        <w:rPr>
          <w:lang w:val="ru-RU"/>
        </w:rPr>
        <w:t xml:space="preserve"> </w:t>
      </w:r>
      <w:r>
        <w:rPr>
          <w:lang w:val="ru-RU"/>
        </w:rPr>
        <w:t>ведомости </w:t>
      </w:r>
      <w:r>
        <w:t>V</w:t>
      </w:r>
      <w:r w:rsidRPr="0062100D">
        <w:rPr>
          <w:lang w:val="ru-RU"/>
        </w:rPr>
        <w:t xml:space="preserve">, </w:t>
      </w:r>
      <w:r>
        <w:rPr>
          <w:lang w:val="ru-RU"/>
        </w:rPr>
        <w:t>приводятся</w:t>
      </w:r>
      <w:r w:rsidRPr="0062100D">
        <w:rPr>
          <w:lang w:val="ru-RU"/>
        </w:rPr>
        <w:t xml:space="preserve"> </w:t>
      </w:r>
      <w:r>
        <w:rPr>
          <w:lang w:val="ru-RU"/>
        </w:rPr>
        <w:t>в</w:t>
      </w:r>
      <w:r w:rsidRPr="0062100D">
        <w:rPr>
          <w:lang w:val="ru-RU"/>
        </w:rPr>
        <w:t xml:space="preserve"> </w:t>
      </w:r>
      <w:r>
        <w:rPr>
          <w:lang w:val="ru-RU"/>
        </w:rPr>
        <w:t>соответствие</w:t>
      </w:r>
      <w:r w:rsidRPr="0062100D">
        <w:rPr>
          <w:lang w:val="ru-RU"/>
        </w:rPr>
        <w:t xml:space="preserve"> </w:t>
      </w:r>
      <w:r>
        <w:rPr>
          <w:lang w:val="ru-RU"/>
        </w:rPr>
        <w:t>с</w:t>
      </w:r>
      <w:r w:rsidRPr="0062100D">
        <w:rPr>
          <w:lang w:val="ru-RU"/>
        </w:rPr>
        <w:t xml:space="preserve"> </w:t>
      </w:r>
      <w:r>
        <w:rPr>
          <w:lang w:val="ru-RU"/>
        </w:rPr>
        <w:t>фактическими</w:t>
      </w:r>
      <w:r w:rsidRPr="0062100D">
        <w:rPr>
          <w:lang w:val="ru-RU"/>
        </w:rPr>
        <w:t xml:space="preserve"> </w:t>
      </w:r>
      <w:r>
        <w:rPr>
          <w:lang w:val="ru-RU"/>
        </w:rPr>
        <w:t>суммами</w:t>
      </w:r>
      <w:r w:rsidRPr="0062100D">
        <w:rPr>
          <w:lang w:val="ru-RU"/>
        </w:rPr>
        <w:t xml:space="preserve">, </w:t>
      </w:r>
      <w:r>
        <w:rPr>
          <w:lang w:val="ru-RU"/>
        </w:rPr>
        <w:t>представленными</w:t>
      </w:r>
      <w:r w:rsidRPr="0062100D">
        <w:rPr>
          <w:lang w:val="ru-RU"/>
        </w:rPr>
        <w:t xml:space="preserve"> </w:t>
      </w:r>
      <w:r>
        <w:rPr>
          <w:lang w:val="ru-RU"/>
        </w:rPr>
        <w:t>в</w:t>
      </w:r>
      <w:r w:rsidRPr="0062100D">
        <w:rPr>
          <w:lang w:val="ru-RU"/>
        </w:rPr>
        <w:t xml:space="preserve"> </w:t>
      </w:r>
      <w:r>
        <w:rPr>
          <w:lang w:val="ru-RU"/>
        </w:rPr>
        <w:t>финансовых отчетах с указанием отдельно разницы в отношении базы, сроков и статей</w:t>
      </w:r>
      <w:r w:rsidRPr="0062100D">
        <w:rPr>
          <w:lang w:val="ru-RU"/>
        </w:rPr>
        <w:t xml:space="preserve">. </w:t>
      </w:r>
      <w:r>
        <w:rPr>
          <w:lang w:val="ru-RU"/>
        </w:rPr>
        <w:t xml:space="preserve"> Бюджет ВОИС принимается Ассамблеями на двухлетней основе, а для каждого из двух одногодичных периодов составляется отдельная смета.  По этой причине в отчетности отсутствует какая-либо разница в сроках</w:t>
      </w:r>
      <w:r w:rsidRPr="00AA3F74">
        <w:rPr>
          <w:lang w:val="ru-RU"/>
        </w:rPr>
        <w:t xml:space="preserve">. </w:t>
      </w:r>
      <w:r>
        <w:rPr>
          <w:lang w:val="ru-RU"/>
        </w:rPr>
        <w:t xml:space="preserve"> Разница в отношении базы возникает тогда, когда утвержденный бюджет составляется иным методом, чем метод начисления в чистом виде</w:t>
      </w:r>
      <w:r w:rsidRPr="00AA3F74">
        <w:rPr>
          <w:lang w:val="ru-RU"/>
        </w:rPr>
        <w:t xml:space="preserve">.  </w:t>
      </w:r>
      <w:r>
        <w:rPr>
          <w:lang w:val="ru-RU"/>
        </w:rPr>
        <w:t>Разница</w:t>
      </w:r>
      <w:r w:rsidRPr="00AA3F74">
        <w:rPr>
          <w:lang w:val="ru-RU"/>
        </w:rPr>
        <w:t xml:space="preserve"> </w:t>
      </w:r>
      <w:r>
        <w:rPr>
          <w:lang w:val="ru-RU"/>
        </w:rPr>
        <w:t>в</w:t>
      </w:r>
      <w:r w:rsidRPr="00AA3F74">
        <w:rPr>
          <w:lang w:val="ru-RU"/>
        </w:rPr>
        <w:t xml:space="preserve"> </w:t>
      </w:r>
      <w:r>
        <w:rPr>
          <w:lang w:val="ru-RU"/>
        </w:rPr>
        <w:t>отношении</w:t>
      </w:r>
      <w:r w:rsidRPr="00AA3F74">
        <w:rPr>
          <w:lang w:val="ru-RU"/>
        </w:rPr>
        <w:t xml:space="preserve"> </w:t>
      </w:r>
      <w:r>
        <w:rPr>
          <w:lang w:val="ru-RU"/>
        </w:rPr>
        <w:t>базы</w:t>
      </w:r>
      <w:r w:rsidRPr="00AA3F74">
        <w:rPr>
          <w:lang w:val="ru-RU"/>
        </w:rPr>
        <w:t xml:space="preserve"> </w:t>
      </w:r>
      <w:r>
        <w:rPr>
          <w:lang w:val="ru-RU"/>
        </w:rPr>
        <w:t>включается</w:t>
      </w:r>
      <w:r w:rsidRPr="00AA3F74">
        <w:rPr>
          <w:lang w:val="ru-RU"/>
        </w:rPr>
        <w:t xml:space="preserve"> </w:t>
      </w:r>
      <w:r>
        <w:rPr>
          <w:lang w:val="ru-RU"/>
        </w:rPr>
        <w:t>в амортизацию активов, полностью признанные ассигнования и доходы будущих периодов</w:t>
      </w:r>
      <w:r w:rsidRPr="00AA3F74">
        <w:rPr>
          <w:lang w:val="ru-RU"/>
        </w:rPr>
        <w:t xml:space="preserve">. </w:t>
      </w:r>
      <w:r>
        <w:rPr>
          <w:lang w:val="ru-RU"/>
        </w:rPr>
        <w:t xml:space="preserve"> </w:t>
      </w:r>
      <w:proofErr w:type="gramStart"/>
      <w:r>
        <w:rPr>
          <w:lang w:val="ru-RU"/>
        </w:rPr>
        <w:t>Различия, обусловленные спецификой Организации,</w:t>
      </w:r>
      <w:r w:rsidRPr="00AA3F74">
        <w:rPr>
          <w:lang w:val="ru-RU"/>
        </w:rPr>
        <w:t xml:space="preserve"> </w:t>
      </w:r>
      <w:r>
        <w:rPr>
          <w:lang w:val="ru-RU"/>
        </w:rPr>
        <w:t>состоят</w:t>
      </w:r>
      <w:r w:rsidRPr="00AA3F74">
        <w:rPr>
          <w:lang w:val="ru-RU"/>
        </w:rPr>
        <w:t xml:space="preserve"> </w:t>
      </w:r>
      <w:r>
        <w:rPr>
          <w:lang w:val="ru-RU"/>
        </w:rPr>
        <w:t>во</w:t>
      </w:r>
      <w:r w:rsidRPr="00AA3F74">
        <w:rPr>
          <w:lang w:val="ru-RU"/>
        </w:rPr>
        <w:t xml:space="preserve"> </w:t>
      </w:r>
      <w:r>
        <w:rPr>
          <w:lang w:val="ru-RU"/>
        </w:rPr>
        <w:t>включении</w:t>
      </w:r>
      <w:r w:rsidRPr="00AA3F74">
        <w:rPr>
          <w:lang w:val="ru-RU"/>
        </w:rPr>
        <w:t xml:space="preserve"> </w:t>
      </w:r>
      <w:r>
        <w:rPr>
          <w:lang w:val="ru-RU"/>
        </w:rPr>
        <w:t>в</w:t>
      </w:r>
      <w:r w:rsidRPr="00AA3F74">
        <w:rPr>
          <w:lang w:val="ru-RU"/>
        </w:rPr>
        <w:t xml:space="preserve"> </w:t>
      </w:r>
      <w:r>
        <w:rPr>
          <w:lang w:val="ru-RU"/>
        </w:rPr>
        <w:t>финансовую отчетность ВОИС специальных счетов и</w:t>
      </w:r>
      <w:r w:rsidRPr="00AA3F74">
        <w:rPr>
          <w:lang w:val="ru-RU"/>
        </w:rPr>
        <w:t xml:space="preserve"> </w:t>
      </w:r>
      <w:r>
        <w:rPr>
          <w:lang w:val="ru-RU"/>
        </w:rPr>
        <w:t>проектов, финансируемых из резервов, которые не отражены в опубликованных программе и бюджете ВОИС</w:t>
      </w:r>
      <w:r w:rsidRPr="00AA3F74">
        <w:rPr>
          <w:lang w:val="ru-RU"/>
        </w:rPr>
        <w:t>.</w:t>
      </w:r>
      <w:proofErr w:type="gramEnd"/>
      <w:r w:rsidRPr="00AA3F74">
        <w:rPr>
          <w:lang w:val="ru-RU"/>
        </w:rPr>
        <w:t xml:space="preserve"> </w:t>
      </w:r>
      <w:r>
        <w:rPr>
          <w:lang w:val="ru-RU"/>
        </w:rPr>
        <w:t xml:space="preserve"> Разница</w:t>
      </w:r>
      <w:r w:rsidRPr="00085F7D">
        <w:rPr>
          <w:lang w:val="ru-RU"/>
        </w:rPr>
        <w:t xml:space="preserve"> </w:t>
      </w:r>
      <w:r>
        <w:rPr>
          <w:lang w:val="ru-RU"/>
        </w:rPr>
        <w:t>в</w:t>
      </w:r>
      <w:r w:rsidRPr="00085F7D">
        <w:rPr>
          <w:lang w:val="ru-RU"/>
        </w:rPr>
        <w:t xml:space="preserve"> </w:t>
      </w:r>
      <w:r>
        <w:rPr>
          <w:lang w:val="ru-RU"/>
        </w:rPr>
        <w:t>отношении</w:t>
      </w:r>
      <w:r w:rsidRPr="00085F7D">
        <w:rPr>
          <w:lang w:val="ru-RU"/>
        </w:rPr>
        <w:t xml:space="preserve"> </w:t>
      </w:r>
      <w:r>
        <w:rPr>
          <w:lang w:val="ru-RU"/>
        </w:rPr>
        <w:t>представления</w:t>
      </w:r>
      <w:r w:rsidRPr="00085F7D">
        <w:rPr>
          <w:lang w:val="ru-RU"/>
        </w:rPr>
        <w:t xml:space="preserve"> </w:t>
      </w:r>
      <w:r>
        <w:rPr>
          <w:lang w:val="ru-RU"/>
        </w:rPr>
        <w:t>заключается</w:t>
      </w:r>
      <w:r w:rsidRPr="00085F7D">
        <w:rPr>
          <w:lang w:val="ru-RU"/>
        </w:rPr>
        <w:t xml:space="preserve"> </w:t>
      </w:r>
      <w:r>
        <w:rPr>
          <w:lang w:val="ru-RU"/>
        </w:rPr>
        <w:t>в</w:t>
      </w:r>
      <w:r w:rsidRPr="00085F7D">
        <w:rPr>
          <w:lang w:val="ru-RU"/>
        </w:rPr>
        <w:t xml:space="preserve"> </w:t>
      </w:r>
      <w:r>
        <w:rPr>
          <w:lang w:val="ru-RU"/>
        </w:rPr>
        <w:t>учете</w:t>
      </w:r>
      <w:r w:rsidRPr="00085F7D">
        <w:rPr>
          <w:lang w:val="ru-RU"/>
        </w:rPr>
        <w:t xml:space="preserve"> </w:t>
      </w:r>
      <w:r>
        <w:rPr>
          <w:lang w:val="ru-RU"/>
        </w:rPr>
        <w:t>дохода от инвестиционной недвижимости в ведомости </w:t>
      </w:r>
      <w:r w:rsidRPr="00FB4990">
        <w:t>IV</w:t>
      </w:r>
      <w:r w:rsidRPr="00085F7D">
        <w:rPr>
          <w:lang w:val="ru-RU"/>
        </w:rPr>
        <w:t>.</w:t>
      </w:r>
    </w:p>
    <w:p w:rsidR="004F477C" w:rsidRPr="009B0C59" w:rsidRDefault="004F477C" w:rsidP="004F477C">
      <w:pPr>
        <w:pStyle w:val="STYLEDUTEXTE"/>
        <w:rPr>
          <w:lang w:val="ru-RU"/>
        </w:rPr>
      </w:pPr>
    </w:p>
    <w:p w:rsidR="00C73CB5" w:rsidRDefault="00C73CB5">
      <w:pPr>
        <w:rPr>
          <w:rFonts w:ascii="Arial" w:hAnsi="Arial"/>
          <w:sz w:val="22"/>
          <w:szCs w:val="20"/>
          <w:lang w:val="ru-RU"/>
        </w:rPr>
      </w:pPr>
      <w:r>
        <w:rPr>
          <w:lang w:val="ru-RU"/>
        </w:rPr>
        <w:br w:type="page"/>
      </w:r>
    </w:p>
    <w:p w:rsidR="004F477C" w:rsidRDefault="004F477C" w:rsidP="004F477C">
      <w:pPr>
        <w:pStyle w:val="STYLEDUTEXTE"/>
      </w:pPr>
      <w:r>
        <w:rPr>
          <w:lang w:val="ru-RU"/>
        </w:rPr>
        <w:t>Сравнительная</w:t>
      </w:r>
      <w:r w:rsidRPr="005416F7">
        <w:t xml:space="preserve"> </w:t>
      </w:r>
      <w:r>
        <w:rPr>
          <w:lang w:val="ru-RU"/>
        </w:rPr>
        <w:t>таблица</w:t>
      </w:r>
      <w:r w:rsidRPr="005416F7">
        <w:t xml:space="preserve"> </w:t>
      </w:r>
      <w:r>
        <w:rPr>
          <w:lang w:val="ru-RU"/>
        </w:rPr>
        <w:t>за</w:t>
      </w:r>
      <w:r w:rsidRPr="005416F7">
        <w:t xml:space="preserve"> </w:t>
      </w:r>
      <w:r>
        <w:t>201</w:t>
      </w:r>
      <w:r>
        <w:rPr>
          <w:lang w:val="ru-RU"/>
        </w:rPr>
        <w:t>3 г</w:t>
      </w:r>
      <w:r>
        <w:t>:</w:t>
      </w:r>
    </w:p>
    <w:p w:rsidR="004F477C" w:rsidRPr="0046326A" w:rsidRDefault="00C73CB5" w:rsidP="004F477C">
      <w:pPr>
        <w:pStyle w:val="STYLEDUTEXTE"/>
        <w:jc w:val="center"/>
        <w:rPr>
          <w:rFonts w:ascii="Times New Roman" w:hAnsi="Times New Roman"/>
          <w:sz w:val="20"/>
        </w:rPr>
      </w:pPr>
      <w:bookmarkStart w:id="22" w:name="RANGE!C6"/>
      <w:bookmarkEnd w:id="22"/>
      <w:r w:rsidRPr="00C73CB5">
        <w:rPr>
          <w:noProof/>
        </w:rPr>
        <w:drawing>
          <wp:inline distT="0" distB="0" distL="0" distR="0" wp14:anchorId="755CBCDB" wp14:editId="01C6130D">
            <wp:extent cx="5977255" cy="3570469"/>
            <wp:effectExtent l="0" t="0" r="444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77255" cy="3570469"/>
                    </a:xfrm>
                    <a:prstGeom prst="rect">
                      <a:avLst/>
                    </a:prstGeom>
                    <a:noFill/>
                    <a:ln>
                      <a:noFill/>
                    </a:ln>
                  </pic:spPr>
                </pic:pic>
              </a:graphicData>
            </a:graphic>
          </wp:inline>
        </w:drawing>
      </w:r>
    </w:p>
    <w:p w:rsidR="004F477C" w:rsidRDefault="004F477C" w:rsidP="004F477C">
      <w:pPr>
        <w:pStyle w:val="STYLEDUTEXTE"/>
      </w:pPr>
    </w:p>
    <w:p w:rsidR="004F477C" w:rsidRDefault="004F477C" w:rsidP="004F477C">
      <w:pPr>
        <w:rPr>
          <w:rFonts w:ascii="Arial" w:hAnsi="Arial"/>
          <w:sz w:val="22"/>
          <w:szCs w:val="20"/>
          <w:lang w:val="ru-RU"/>
        </w:rPr>
      </w:pPr>
    </w:p>
    <w:p w:rsidR="004F477C" w:rsidRDefault="004F477C" w:rsidP="004F477C">
      <w:pPr>
        <w:pStyle w:val="STYLEDUTEXTE"/>
      </w:pPr>
      <w:r>
        <w:rPr>
          <w:lang w:val="ru-RU"/>
        </w:rPr>
        <w:t>Сравнительная таблица за 2012-2013 гг.</w:t>
      </w:r>
      <w:r>
        <w:t>:</w:t>
      </w:r>
    </w:p>
    <w:p w:rsidR="004F477C" w:rsidRDefault="004F477C" w:rsidP="004F477C">
      <w:pPr>
        <w:pStyle w:val="STYLEDUTEXTE"/>
        <w:jc w:val="center"/>
        <w:rPr>
          <w:noProof/>
          <w:lang w:val="ru-RU"/>
        </w:rPr>
      </w:pPr>
    </w:p>
    <w:p w:rsidR="004F477C" w:rsidRDefault="00C73CB5" w:rsidP="004F477C">
      <w:pPr>
        <w:pStyle w:val="STYLEDUTEXTE"/>
        <w:jc w:val="center"/>
        <w:rPr>
          <w:noProof/>
          <w:lang w:val="ru-RU"/>
        </w:rPr>
      </w:pPr>
      <w:r w:rsidRPr="00C73CB5">
        <w:rPr>
          <w:noProof/>
        </w:rPr>
        <w:drawing>
          <wp:inline distT="0" distB="0" distL="0" distR="0" wp14:anchorId="1DE16043" wp14:editId="6A36AFB9">
            <wp:extent cx="5977255" cy="3864294"/>
            <wp:effectExtent l="0" t="0" r="444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77255" cy="3864294"/>
                    </a:xfrm>
                    <a:prstGeom prst="rect">
                      <a:avLst/>
                    </a:prstGeom>
                    <a:noFill/>
                    <a:ln>
                      <a:noFill/>
                    </a:ln>
                  </pic:spPr>
                </pic:pic>
              </a:graphicData>
            </a:graphic>
          </wp:inline>
        </w:drawing>
      </w:r>
    </w:p>
    <w:p w:rsidR="004F477C" w:rsidRPr="00136E2A" w:rsidRDefault="004F477C" w:rsidP="004F477C">
      <w:pPr>
        <w:pStyle w:val="STYLEDUTEXTE"/>
        <w:jc w:val="center"/>
        <w:rPr>
          <w:lang w:val="ru-RU"/>
        </w:rPr>
      </w:pPr>
    </w:p>
    <w:p w:rsidR="004F477C" w:rsidRPr="009B0C59" w:rsidRDefault="004F477C" w:rsidP="004F477C">
      <w:pPr>
        <w:pStyle w:val="StyleHeading211ptNotBoldNotItalicAllcaps"/>
        <w:spacing w:before="0" w:after="0"/>
        <w:rPr>
          <w:lang w:val="ru-RU"/>
        </w:rPr>
      </w:pPr>
      <w:r>
        <w:rPr>
          <w:lang w:val="ru-RU"/>
        </w:rPr>
        <w:t>примечание</w:t>
      </w:r>
      <w:r w:rsidRPr="00F412F8">
        <w:rPr>
          <w:lang w:val="ru-RU"/>
        </w:rPr>
        <w:t xml:space="preserve"> 23:</w:t>
      </w:r>
      <w:r>
        <w:rPr>
          <w:lang w:val="ru-RU"/>
        </w:rPr>
        <w:tab/>
        <w:t>доходы</w:t>
      </w:r>
    </w:p>
    <w:p w:rsidR="004F477C" w:rsidRDefault="004F477C" w:rsidP="004F477C">
      <w:pPr>
        <w:pStyle w:val="StyleHeading211ptNotBoldNotItalicAllcaps"/>
        <w:spacing w:before="0" w:after="0"/>
        <w:rPr>
          <w:rFonts w:ascii="Times New Roman" w:hAnsi="Times New Roman" w:cs="Times New Roman"/>
          <w:b w:val="0"/>
          <w:caps w:val="0"/>
          <w:sz w:val="20"/>
          <w:szCs w:val="20"/>
          <w:lang w:val="ru-RU"/>
        </w:rPr>
      </w:pPr>
    </w:p>
    <w:p w:rsidR="004F477C" w:rsidRPr="00B83293" w:rsidRDefault="004F477C" w:rsidP="004F477C">
      <w:pPr>
        <w:pStyle w:val="StyleHeading211ptNotBoldNotItalicAllcaps"/>
        <w:spacing w:before="0" w:after="0"/>
        <w:rPr>
          <w:rFonts w:ascii="Times New Roman" w:hAnsi="Times New Roman" w:cs="Times New Roman"/>
          <w:b w:val="0"/>
          <w:caps w:val="0"/>
          <w:sz w:val="20"/>
          <w:szCs w:val="20"/>
          <w:lang w:val="ru-RU"/>
        </w:rPr>
      </w:pPr>
    </w:p>
    <w:p w:rsidR="004F477C" w:rsidRDefault="00C73CB5" w:rsidP="004F477C">
      <w:pPr>
        <w:pStyle w:val="StyleHeading211ptNotBoldNotItalicAllcaps"/>
        <w:spacing w:before="0" w:after="0"/>
        <w:jc w:val="center"/>
        <w:rPr>
          <w:lang w:val="ru-RU"/>
        </w:rPr>
      </w:pPr>
      <w:r w:rsidRPr="00C73CB5">
        <w:rPr>
          <w:noProof/>
        </w:rPr>
        <w:drawing>
          <wp:inline distT="0" distB="0" distL="0" distR="0" wp14:anchorId="351AA310" wp14:editId="59EE7E4B">
            <wp:extent cx="5977255" cy="3767651"/>
            <wp:effectExtent l="0" t="0" r="444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77255" cy="3767651"/>
                    </a:xfrm>
                    <a:prstGeom prst="rect">
                      <a:avLst/>
                    </a:prstGeom>
                    <a:noFill/>
                    <a:ln>
                      <a:noFill/>
                    </a:ln>
                  </pic:spPr>
                </pic:pic>
              </a:graphicData>
            </a:graphic>
          </wp:inline>
        </w:drawing>
      </w:r>
    </w:p>
    <w:p w:rsidR="004F477C" w:rsidRDefault="004F477C" w:rsidP="004F477C">
      <w:pPr>
        <w:pStyle w:val="StyleHeading211ptNotBoldNotItalicAllcaps"/>
        <w:spacing w:before="0" w:after="0"/>
        <w:jc w:val="center"/>
        <w:rPr>
          <w:lang w:val="ru-RU"/>
        </w:rPr>
      </w:pPr>
    </w:p>
    <w:p w:rsidR="004F477C" w:rsidRPr="00B83293" w:rsidRDefault="004F477C" w:rsidP="004F477C">
      <w:pPr>
        <w:pStyle w:val="StyleHeading211ptNotBoldNotItalicAllcaps"/>
        <w:spacing w:before="0" w:after="0"/>
        <w:jc w:val="center"/>
        <w:rPr>
          <w:lang w:val="ru-RU"/>
        </w:rPr>
      </w:pPr>
    </w:p>
    <w:p w:rsidR="004F477C" w:rsidRPr="002E3DAD" w:rsidRDefault="004F477C" w:rsidP="004F477C">
      <w:pPr>
        <w:pStyle w:val="Styletexte"/>
        <w:keepNext/>
        <w:spacing w:after="0"/>
        <w:rPr>
          <w:rFonts w:cs="Arial"/>
          <w:szCs w:val="22"/>
          <w:lang w:val="ru-RU"/>
        </w:rPr>
      </w:pPr>
      <w:r>
        <w:rPr>
          <w:lang w:val="ru-RU"/>
        </w:rPr>
        <w:t>Суммы, указанные применительно к программе и бюджету, представляют собой фактические доходы, полученные Организацией по бюджету, принятому Ассамблеей.  Добровольные взносы представляют собой доходы, полученные в виде взносов доноров на цели осуществления отдельных проектов по специальным счетам, но они не включены в программу и бюджет</w:t>
      </w:r>
      <w:r w:rsidRPr="002E3DAD">
        <w:rPr>
          <w:rFonts w:cs="Arial"/>
          <w:szCs w:val="22"/>
          <w:lang w:val="ru-RU"/>
        </w:rPr>
        <w:t>.</w:t>
      </w:r>
    </w:p>
    <w:p w:rsidR="004F477C" w:rsidRPr="002E3DAD" w:rsidRDefault="004F477C" w:rsidP="004F477C">
      <w:pPr>
        <w:pStyle w:val="Styletexte"/>
        <w:keepNext/>
        <w:spacing w:after="0"/>
        <w:rPr>
          <w:rFonts w:cs="Arial"/>
          <w:szCs w:val="22"/>
          <w:lang w:val="ru-RU"/>
        </w:rPr>
      </w:pPr>
    </w:p>
    <w:p w:rsidR="004F477C" w:rsidRPr="00495685" w:rsidRDefault="004F477C" w:rsidP="004F477C">
      <w:pPr>
        <w:pStyle w:val="Styletexte"/>
        <w:spacing w:after="0"/>
        <w:rPr>
          <w:rFonts w:cs="Arial"/>
          <w:szCs w:val="22"/>
          <w:lang w:val="ru-RU"/>
        </w:rPr>
      </w:pPr>
      <w:r>
        <w:rPr>
          <w:lang w:val="ru-RU"/>
        </w:rPr>
        <w:t>Корректировки в соответствии с МСУГС касаются доходов будущих периодов.  Доходы в виде добровольных взносов относятся к будущим периодам до тех пор, пока они не будут «заработаны» путем предоставления конкретных услуг, как это предусмотрено в плане работы, согласованном с донорами</w:t>
      </w:r>
      <w:r w:rsidRPr="002E3DAD">
        <w:rPr>
          <w:rFonts w:cs="Arial"/>
          <w:szCs w:val="22"/>
          <w:lang w:val="ru-RU"/>
        </w:rPr>
        <w:t xml:space="preserve">. </w:t>
      </w:r>
    </w:p>
    <w:p w:rsidR="004F477C" w:rsidRPr="00495685" w:rsidRDefault="004F477C" w:rsidP="004F477C">
      <w:pPr>
        <w:pStyle w:val="Styletexte"/>
        <w:spacing w:after="0"/>
        <w:rPr>
          <w:rFonts w:cs="Arial"/>
          <w:szCs w:val="22"/>
          <w:lang w:val="ru-RU"/>
        </w:rPr>
      </w:pPr>
    </w:p>
    <w:p w:rsidR="004F477C" w:rsidRPr="009B0C59" w:rsidRDefault="004F477C" w:rsidP="004F477C">
      <w:pPr>
        <w:pStyle w:val="Styletexte"/>
        <w:spacing w:after="0"/>
        <w:rPr>
          <w:rFonts w:cs="Arial"/>
          <w:szCs w:val="22"/>
          <w:lang w:val="ru-RU"/>
        </w:rPr>
      </w:pPr>
      <w:r w:rsidRPr="00E27B51">
        <w:rPr>
          <w:caps/>
          <w:lang w:val="ru-RU"/>
        </w:rPr>
        <w:t>Д</w:t>
      </w:r>
      <w:r w:rsidRPr="00E27B51">
        <w:rPr>
          <w:lang w:val="ru-RU"/>
        </w:rPr>
        <w:t xml:space="preserve">оходы в виде пошлин </w:t>
      </w:r>
      <w:r w:rsidRPr="00E27B51">
        <w:rPr>
          <w:caps/>
          <w:lang w:val="ru-RU"/>
        </w:rPr>
        <w:t xml:space="preserve">РСТ </w:t>
      </w:r>
      <w:r w:rsidRPr="00E27B51">
        <w:rPr>
          <w:lang w:val="ru-RU"/>
        </w:rPr>
        <w:t xml:space="preserve">и </w:t>
      </w:r>
      <w:r w:rsidRPr="00E27B51">
        <w:rPr>
          <w:caps/>
          <w:lang w:val="ru-RU"/>
        </w:rPr>
        <w:t>М</w:t>
      </w:r>
      <w:r w:rsidRPr="00E27B51">
        <w:rPr>
          <w:lang w:val="ru-RU"/>
        </w:rPr>
        <w:t>адридского</w:t>
      </w:r>
      <w:r w:rsidRPr="00F31329">
        <w:rPr>
          <w:lang w:val="ru-RU"/>
        </w:rPr>
        <w:t xml:space="preserve"> союза относятся к будущим периодам до тех пор, пока они не будут «заработаны» путем публикации международной заявки в соответствии с правилами каждого из союзов</w:t>
      </w:r>
      <w:r w:rsidRPr="00E01338">
        <w:rPr>
          <w:rFonts w:cs="Arial"/>
          <w:szCs w:val="22"/>
          <w:lang w:val="ru-RU"/>
        </w:rPr>
        <w:t>.</w:t>
      </w:r>
    </w:p>
    <w:p w:rsidR="004F477C" w:rsidRPr="009B0C59" w:rsidRDefault="004F477C" w:rsidP="004F477C">
      <w:pPr>
        <w:pStyle w:val="Styletexte"/>
        <w:spacing w:after="0"/>
        <w:rPr>
          <w:lang w:val="ru-RU"/>
        </w:rPr>
      </w:pPr>
    </w:p>
    <w:p w:rsidR="004F477C" w:rsidRPr="009B0C59" w:rsidRDefault="004F477C" w:rsidP="004F477C">
      <w:pPr>
        <w:pStyle w:val="StyleHeading211ptNotBoldNotItalicAllcaps"/>
        <w:spacing w:before="0" w:after="0"/>
        <w:rPr>
          <w:lang w:val="ru-RU"/>
        </w:rPr>
      </w:pPr>
      <w:r w:rsidRPr="009B0C59">
        <w:rPr>
          <w:lang w:val="ru-RU"/>
        </w:rPr>
        <w:br w:type="page"/>
      </w:r>
      <w:r>
        <w:rPr>
          <w:lang w:val="ru-RU"/>
        </w:rPr>
        <w:t>примечание</w:t>
      </w:r>
      <w:r w:rsidRPr="00F412F8">
        <w:rPr>
          <w:lang w:val="ru-RU"/>
        </w:rPr>
        <w:t xml:space="preserve"> 24:</w:t>
      </w:r>
      <w:r>
        <w:rPr>
          <w:lang w:val="ru-RU"/>
        </w:rPr>
        <w:tab/>
        <w:t>расходы</w:t>
      </w:r>
    </w:p>
    <w:p w:rsidR="004F477C" w:rsidRPr="00F412F8" w:rsidRDefault="004F477C" w:rsidP="004F477C">
      <w:pPr>
        <w:jc w:val="both"/>
        <w:rPr>
          <w:rFonts w:ascii="Arial" w:hAnsi="Arial" w:cs="Arial"/>
          <w:sz w:val="22"/>
          <w:szCs w:val="22"/>
          <w:lang w:val="ru-RU"/>
        </w:rPr>
      </w:pPr>
    </w:p>
    <w:p w:rsidR="004F477C" w:rsidRDefault="00C73CB5" w:rsidP="004F477C">
      <w:pPr>
        <w:jc w:val="center"/>
        <w:rPr>
          <w:rFonts w:ascii="Arial" w:hAnsi="Arial" w:cs="Arial"/>
          <w:sz w:val="22"/>
          <w:szCs w:val="22"/>
          <w:lang w:val="ru-RU"/>
        </w:rPr>
      </w:pPr>
      <w:r w:rsidRPr="00C73CB5">
        <w:rPr>
          <w:noProof/>
        </w:rPr>
        <w:drawing>
          <wp:inline distT="0" distB="0" distL="0" distR="0" wp14:anchorId="1736DF47" wp14:editId="2F2065F5">
            <wp:extent cx="5977255" cy="2664572"/>
            <wp:effectExtent l="0" t="0" r="444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77255" cy="2664572"/>
                    </a:xfrm>
                    <a:prstGeom prst="rect">
                      <a:avLst/>
                    </a:prstGeom>
                    <a:noFill/>
                    <a:ln>
                      <a:noFill/>
                    </a:ln>
                  </pic:spPr>
                </pic:pic>
              </a:graphicData>
            </a:graphic>
          </wp:inline>
        </w:drawing>
      </w:r>
    </w:p>
    <w:p w:rsidR="004F477C" w:rsidRPr="009A5C6E" w:rsidRDefault="004F477C" w:rsidP="004F477C">
      <w:pPr>
        <w:jc w:val="center"/>
        <w:rPr>
          <w:rFonts w:ascii="Arial" w:hAnsi="Arial" w:cs="Arial"/>
          <w:sz w:val="22"/>
          <w:szCs w:val="22"/>
          <w:lang w:val="ru-RU"/>
        </w:rPr>
      </w:pPr>
    </w:p>
    <w:p w:rsidR="004F477C" w:rsidRPr="00D27284" w:rsidRDefault="004F477C" w:rsidP="004F477C">
      <w:pPr>
        <w:jc w:val="both"/>
        <w:rPr>
          <w:rFonts w:ascii="Arial" w:hAnsi="Arial" w:cs="Arial"/>
          <w:sz w:val="22"/>
          <w:szCs w:val="22"/>
          <w:lang w:val="ru-RU"/>
        </w:rPr>
      </w:pPr>
      <w:r w:rsidRPr="00656430">
        <w:rPr>
          <w:rFonts w:ascii="Arial" w:hAnsi="Arial" w:cs="Arial"/>
          <w:sz w:val="22"/>
          <w:szCs w:val="22"/>
          <w:lang w:val="ru-RU"/>
        </w:rPr>
        <w:t xml:space="preserve">Расходы по </w:t>
      </w:r>
      <w:r>
        <w:rPr>
          <w:rFonts w:ascii="Arial" w:hAnsi="Arial" w:cs="Arial"/>
          <w:sz w:val="22"/>
          <w:szCs w:val="22"/>
          <w:lang w:val="ru-RU"/>
        </w:rPr>
        <w:t>п</w:t>
      </w:r>
      <w:r w:rsidRPr="00656430">
        <w:rPr>
          <w:rFonts w:ascii="Arial" w:hAnsi="Arial" w:cs="Arial"/>
          <w:sz w:val="22"/>
          <w:szCs w:val="22"/>
          <w:lang w:val="ru-RU"/>
        </w:rPr>
        <w:t>рограмме и бюджету</w:t>
      </w:r>
      <w:r>
        <w:rPr>
          <w:rFonts w:ascii="Arial" w:hAnsi="Arial" w:cs="Arial"/>
          <w:sz w:val="22"/>
          <w:szCs w:val="22"/>
          <w:lang w:val="ru-RU"/>
        </w:rPr>
        <w:t>, специальным счетам</w:t>
      </w:r>
      <w:r w:rsidRPr="00656430">
        <w:rPr>
          <w:rFonts w:ascii="Arial" w:hAnsi="Arial" w:cs="Arial"/>
          <w:sz w:val="22"/>
          <w:szCs w:val="22"/>
          <w:lang w:val="ru-RU"/>
        </w:rPr>
        <w:t xml:space="preserve"> и </w:t>
      </w:r>
      <w:r>
        <w:rPr>
          <w:rFonts w:ascii="Arial" w:hAnsi="Arial" w:cs="Arial"/>
          <w:sz w:val="22"/>
          <w:szCs w:val="22"/>
          <w:lang w:val="ru-RU"/>
        </w:rPr>
        <w:t>проектам, финансируемым из резервов,</w:t>
      </w:r>
      <w:r w:rsidRPr="00656430">
        <w:rPr>
          <w:rFonts w:ascii="Arial" w:hAnsi="Arial" w:cs="Arial"/>
          <w:sz w:val="22"/>
          <w:szCs w:val="22"/>
          <w:lang w:val="ru-RU"/>
        </w:rPr>
        <w:t xml:space="preserve"> учитываются с помощью модифицированного метода начисления, заключающегося в признании расходов при получении товаров и услуг.  </w:t>
      </w:r>
      <w:r>
        <w:rPr>
          <w:rFonts w:ascii="Arial" w:hAnsi="Arial" w:cs="Arial"/>
          <w:sz w:val="22"/>
          <w:szCs w:val="22"/>
          <w:lang w:val="ru-RU"/>
        </w:rPr>
        <w:t>Однако до воздействия корректировок по МСУГС р</w:t>
      </w:r>
      <w:r w:rsidRPr="00656430">
        <w:rPr>
          <w:rFonts w:ascii="Arial" w:hAnsi="Arial" w:cs="Arial"/>
          <w:sz w:val="22"/>
          <w:szCs w:val="22"/>
          <w:lang w:val="ru-RU"/>
        </w:rPr>
        <w:t>асходы, связанные с приобретением оборудования, созданием товарно-материальных запасов и строительством, учитываются в качестве таковых при оплате, а ассигнования по выплате пособий после прекращения службы признаются только при условии обеспечения их финансирования.  Кроме того, в качестве расходов не признаются изменения в ассигнованиях под сомнительные долги, амортизация оборудования и зд</w:t>
      </w:r>
      <w:r>
        <w:rPr>
          <w:rFonts w:ascii="Arial" w:hAnsi="Arial" w:cs="Arial"/>
          <w:sz w:val="22"/>
          <w:szCs w:val="22"/>
          <w:lang w:val="ru-RU"/>
        </w:rPr>
        <w:t>аний и отчуждение оборудования.</w:t>
      </w:r>
    </w:p>
    <w:p w:rsidR="004F477C" w:rsidRPr="00D27284" w:rsidRDefault="004F477C" w:rsidP="004F477C">
      <w:pPr>
        <w:pStyle w:val="Styletexte"/>
        <w:spacing w:after="0"/>
        <w:rPr>
          <w:rFonts w:cs="Arial"/>
          <w:szCs w:val="22"/>
          <w:lang w:val="ru-RU"/>
        </w:rPr>
      </w:pPr>
    </w:p>
    <w:p w:rsidR="004F477C" w:rsidRPr="00457E4D" w:rsidRDefault="004F477C" w:rsidP="004F477C">
      <w:pPr>
        <w:pStyle w:val="Styletexte"/>
        <w:spacing w:after="0"/>
        <w:rPr>
          <w:lang w:val="ru-RU"/>
        </w:rPr>
      </w:pPr>
      <w:r>
        <w:rPr>
          <w:lang w:val="ru-RU"/>
        </w:rPr>
        <w:t>Расходы</w:t>
      </w:r>
      <w:r w:rsidRPr="00DA0CF8">
        <w:rPr>
          <w:lang w:val="ru-RU"/>
        </w:rPr>
        <w:t xml:space="preserve"> </w:t>
      </w:r>
      <w:r>
        <w:rPr>
          <w:lang w:val="ru-RU"/>
        </w:rPr>
        <w:t>на</w:t>
      </w:r>
      <w:r w:rsidRPr="00DA0CF8">
        <w:rPr>
          <w:lang w:val="ru-RU"/>
        </w:rPr>
        <w:t xml:space="preserve"> </w:t>
      </w:r>
      <w:r>
        <w:rPr>
          <w:lang w:val="ru-RU"/>
        </w:rPr>
        <w:t>персонал</w:t>
      </w:r>
      <w:r w:rsidRPr="00DA0CF8">
        <w:rPr>
          <w:lang w:val="ru-RU"/>
        </w:rPr>
        <w:t xml:space="preserve"> </w:t>
      </w:r>
      <w:r>
        <w:rPr>
          <w:lang w:val="ru-RU"/>
        </w:rPr>
        <w:t>включают</w:t>
      </w:r>
      <w:r w:rsidRPr="00DA0CF8">
        <w:rPr>
          <w:lang w:val="ru-RU"/>
        </w:rPr>
        <w:t xml:space="preserve"> </w:t>
      </w:r>
      <w:r>
        <w:rPr>
          <w:lang w:val="ru-RU"/>
        </w:rPr>
        <w:t>пособия</w:t>
      </w:r>
      <w:r w:rsidRPr="00DA0CF8">
        <w:rPr>
          <w:lang w:val="ru-RU"/>
        </w:rPr>
        <w:t xml:space="preserve">, </w:t>
      </w:r>
      <w:r>
        <w:rPr>
          <w:lang w:val="ru-RU"/>
        </w:rPr>
        <w:t>выплачиваемые</w:t>
      </w:r>
      <w:r w:rsidRPr="00DA0CF8">
        <w:rPr>
          <w:lang w:val="ru-RU"/>
        </w:rPr>
        <w:t xml:space="preserve"> </w:t>
      </w:r>
      <w:r>
        <w:rPr>
          <w:lang w:val="ru-RU"/>
        </w:rPr>
        <w:t>сотрудникам,</w:t>
      </w:r>
      <w:r w:rsidRPr="002454B3">
        <w:rPr>
          <w:lang w:val="ru-RU"/>
        </w:rPr>
        <w:t xml:space="preserve"> работающим по краткосрочным контрактам,</w:t>
      </w:r>
      <w:r>
        <w:rPr>
          <w:lang w:val="ru-RU"/>
        </w:rPr>
        <w:t xml:space="preserve"> такие, как базовый оклад, корректив по месту службы, надбавка на иждивенцев, пенсионные взносы, взносы в систему медицинского и другого страхования, отпуск на родину и другие пособия для постоянных и временных сотрудников </w:t>
      </w:r>
      <w:r w:rsidRPr="00027649">
        <w:rPr>
          <w:lang w:val="ru-RU"/>
        </w:rPr>
        <w:t>и консультантов.  В ходе 2013</w:t>
      </w:r>
      <w:r w:rsidRPr="00027649">
        <w:t> </w:t>
      </w:r>
      <w:r w:rsidRPr="00027649">
        <w:rPr>
          <w:lang w:val="ru-RU"/>
        </w:rPr>
        <w:t>г. согласно пункту</w:t>
      </w:r>
      <w:r w:rsidRPr="00027649">
        <w:t> </w:t>
      </w:r>
      <w:r w:rsidRPr="00027649">
        <w:rPr>
          <w:lang w:val="ru-RU"/>
        </w:rPr>
        <w:t>26 программы и бюджета ВОИС на 2012-2013</w:t>
      </w:r>
      <w:r w:rsidRPr="00027649">
        <w:t> </w:t>
      </w:r>
      <w:r w:rsidRPr="00027649">
        <w:rPr>
          <w:lang w:val="ru-RU"/>
        </w:rPr>
        <w:t xml:space="preserve">гг. было признано ввести дополнительные </w:t>
      </w:r>
      <w:r w:rsidRPr="00027649">
        <w:rPr>
          <w:bCs/>
          <w:lang w:val="ru-RU"/>
        </w:rPr>
        <w:t>начисления на издержки в связи с должностями</w:t>
      </w:r>
      <w:r w:rsidRPr="00027649">
        <w:rPr>
          <w:lang w:val="ru-RU"/>
        </w:rPr>
        <w:t xml:space="preserve"> для повышения ассигнований на выплаты льгот после оставления службы.  Дополнительные начисления позволили привести расходы на персонал до корректировки по МСУГС в соответствие со сметными расходами на двухлетний период, однако не сумели достичь того уровня, который был бы признан, если бы ставка в 6% от издержек в связи с должностями применялась на протяжении двухлетнего периода.  </w:t>
      </w:r>
      <w:proofErr w:type="gramStart"/>
      <w:r w:rsidRPr="00027649">
        <w:rPr>
          <w:lang w:val="ru-RU"/>
        </w:rPr>
        <w:t xml:space="preserve">Сумма, указанная в разделе «Корректировки по МСУГС», включает в первую очередь изменения в ассигнованиях на выплаты льгот после оставления службы (4,6 млн. </w:t>
      </w:r>
      <w:proofErr w:type="spellStart"/>
      <w:r w:rsidRPr="00027649">
        <w:rPr>
          <w:lang w:val="ru-RU"/>
        </w:rPr>
        <w:t>шв</w:t>
      </w:r>
      <w:proofErr w:type="spellEnd"/>
      <w:r w:rsidRPr="00027649">
        <w:rPr>
          <w:lang w:val="ru-RU"/>
        </w:rPr>
        <w:t>. франков), а также средства, перенесенные в графу «текущие работы», предназначенные для консультационных услуг в связи с проектами строительства, расходов на персонал в связи с разработкой программного обеспечения и реестром публикаций.</w:t>
      </w:r>
      <w:r>
        <w:rPr>
          <w:lang w:val="ru-RU"/>
        </w:rPr>
        <w:t xml:space="preserve">  </w:t>
      </w:r>
      <w:proofErr w:type="gramEnd"/>
    </w:p>
    <w:p w:rsidR="004F477C" w:rsidRPr="00457E4D" w:rsidRDefault="004F477C" w:rsidP="004F477C">
      <w:pPr>
        <w:pStyle w:val="Styletexte"/>
        <w:spacing w:after="0"/>
        <w:rPr>
          <w:lang w:val="ru-RU"/>
        </w:rPr>
      </w:pPr>
    </w:p>
    <w:p w:rsidR="004F477C" w:rsidRPr="00D27284" w:rsidRDefault="004F477C" w:rsidP="004F477C">
      <w:pPr>
        <w:pStyle w:val="Styletexte"/>
        <w:spacing w:after="0"/>
        <w:rPr>
          <w:lang w:val="ru-RU"/>
        </w:rPr>
      </w:pPr>
      <w:r>
        <w:rPr>
          <w:lang w:val="ru-RU"/>
        </w:rPr>
        <w:t>Путевые расходы включают расходы на авиабилеты, суточные, терминальные расходы и другие путевые расходы, связанные со служебными командировками сотрудников и поездками участников, докладчиков и стажеров, охваченных системой обучения.  Услуги по контрактам включают услуги письменных и устных переводчиков и других внештатных сотрудников и консультантов, работающих по договору</w:t>
      </w:r>
      <w:r w:rsidRPr="00656430">
        <w:rPr>
          <w:lang w:val="ru-RU"/>
        </w:rPr>
        <w:t xml:space="preserve">. </w:t>
      </w:r>
      <w:r>
        <w:rPr>
          <w:rFonts w:cs="Arial"/>
          <w:szCs w:val="22"/>
          <w:lang w:val="ru-RU"/>
        </w:rPr>
        <w:t>Операционные расходы включают такие расходы, как аренда помещений, их ремонт и обслуживание, коммунальные услуги, банковские сборы и расходы на связь.</w:t>
      </w:r>
      <w:r w:rsidRPr="00D27284">
        <w:rPr>
          <w:lang w:val="ru-RU"/>
        </w:rPr>
        <w:t xml:space="preserve"> </w:t>
      </w:r>
    </w:p>
    <w:p w:rsidR="004F477C" w:rsidRPr="00D27284" w:rsidRDefault="004F477C" w:rsidP="004F477C">
      <w:pPr>
        <w:pStyle w:val="Styletexte"/>
        <w:spacing w:after="0"/>
        <w:rPr>
          <w:lang w:val="ru-RU"/>
        </w:rPr>
      </w:pPr>
    </w:p>
    <w:p w:rsidR="004F477C" w:rsidRPr="00D27284" w:rsidRDefault="004F477C" w:rsidP="004F477C">
      <w:pPr>
        <w:pStyle w:val="Styletexte"/>
        <w:spacing w:after="0"/>
        <w:jc w:val="left"/>
        <w:rPr>
          <w:lang w:val="ru-RU"/>
        </w:rPr>
      </w:pPr>
      <w:r>
        <w:rPr>
          <w:lang w:val="ru-RU"/>
        </w:rPr>
        <w:t>Расходы, связанные с амортизацией зданий (6,3 млн</w:t>
      </w:r>
      <w:r w:rsidRPr="000106FC">
        <w:rPr>
          <w:lang w:val="ru-RU"/>
        </w:rPr>
        <w:t xml:space="preserve">. </w:t>
      </w:r>
      <w:proofErr w:type="spellStart"/>
      <w:r>
        <w:rPr>
          <w:lang w:val="ru-RU"/>
        </w:rPr>
        <w:t>шв</w:t>
      </w:r>
      <w:proofErr w:type="spellEnd"/>
      <w:r w:rsidRPr="000106FC">
        <w:rPr>
          <w:lang w:val="ru-RU"/>
        </w:rPr>
        <w:t>.</w:t>
      </w:r>
      <w:r>
        <w:rPr>
          <w:lang w:val="ru-RU"/>
        </w:rPr>
        <w:t> франков</w:t>
      </w:r>
      <w:r w:rsidRPr="000106FC">
        <w:rPr>
          <w:lang w:val="ru-RU"/>
        </w:rPr>
        <w:t xml:space="preserve">), </w:t>
      </w:r>
      <w:r>
        <w:rPr>
          <w:lang w:val="ru-RU"/>
        </w:rPr>
        <w:t xml:space="preserve">нематериальных активов </w:t>
      </w:r>
      <w:r w:rsidRPr="000106FC">
        <w:rPr>
          <w:lang w:val="ru-RU"/>
        </w:rPr>
        <w:t>(0</w:t>
      </w:r>
      <w:r>
        <w:rPr>
          <w:lang w:val="ru-RU"/>
        </w:rPr>
        <w:t>,6 млн</w:t>
      </w:r>
      <w:r w:rsidRPr="000106FC">
        <w:rPr>
          <w:lang w:val="ru-RU"/>
        </w:rPr>
        <w:t xml:space="preserve">. </w:t>
      </w:r>
      <w:proofErr w:type="spellStart"/>
      <w:r>
        <w:rPr>
          <w:lang w:val="ru-RU"/>
        </w:rPr>
        <w:t>шв</w:t>
      </w:r>
      <w:proofErr w:type="spellEnd"/>
      <w:r w:rsidRPr="000106FC">
        <w:rPr>
          <w:lang w:val="ru-RU"/>
        </w:rPr>
        <w:t>.</w:t>
      </w:r>
      <w:r>
        <w:rPr>
          <w:lang w:val="ru-RU"/>
        </w:rPr>
        <w:t> франков</w:t>
      </w:r>
      <w:r w:rsidRPr="000106FC">
        <w:rPr>
          <w:lang w:val="ru-RU"/>
        </w:rPr>
        <w:t xml:space="preserve">) </w:t>
      </w:r>
      <w:r>
        <w:rPr>
          <w:lang w:val="ru-RU"/>
        </w:rPr>
        <w:t>и оборудования</w:t>
      </w:r>
      <w:r w:rsidRPr="000106FC">
        <w:rPr>
          <w:lang w:val="ru-RU"/>
        </w:rPr>
        <w:t xml:space="preserve"> (1</w:t>
      </w:r>
      <w:r>
        <w:rPr>
          <w:lang w:val="ru-RU"/>
        </w:rPr>
        <w:t>,0 млн</w:t>
      </w:r>
      <w:r w:rsidRPr="000106FC">
        <w:rPr>
          <w:lang w:val="ru-RU"/>
        </w:rPr>
        <w:t xml:space="preserve">. </w:t>
      </w:r>
      <w:proofErr w:type="spellStart"/>
      <w:r>
        <w:rPr>
          <w:lang w:val="ru-RU"/>
        </w:rPr>
        <w:t>шв</w:t>
      </w:r>
      <w:proofErr w:type="spellEnd"/>
      <w:r w:rsidRPr="000106FC">
        <w:rPr>
          <w:lang w:val="ru-RU"/>
        </w:rPr>
        <w:t>.</w:t>
      </w:r>
      <w:r>
        <w:rPr>
          <w:lang w:val="ru-RU"/>
        </w:rPr>
        <w:t> франков),  учитываются в качестве корректировок по МСУГС</w:t>
      </w:r>
      <w:r w:rsidRPr="000106FC">
        <w:rPr>
          <w:lang w:val="ru-RU"/>
        </w:rPr>
        <w:t xml:space="preserve">. </w:t>
      </w:r>
      <w:r>
        <w:rPr>
          <w:lang w:val="ru-RU"/>
        </w:rPr>
        <w:t xml:space="preserve"> В корректировки по МСУГС включены также переведенные в основные фонды затраты на и строительство и расширение зданий </w:t>
      </w:r>
      <w:r w:rsidRPr="004E4578">
        <w:rPr>
          <w:lang w:val="ru-RU"/>
        </w:rPr>
        <w:t>(</w:t>
      </w:r>
      <w:r>
        <w:rPr>
          <w:lang w:val="ru-RU"/>
        </w:rPr>
        <w:t>28,1 млн</w:t>
      </w:r>
      <w:r w:rsidRPr="004E4578">
        <w:rPr>
          <w:lang w:val="ru-RU"/>
        </w:rPr>
        <w:t xml:space="preserve">. </w:t>
      </w:r>
      <w:proofErr w:type="spellStart"/>
      <w:r>
        <w:rPr>
          <w:lang w:val="ru-RU"/>
        </w:rPr>
        <w:t>шв</w:t>
      </w:r>
      <w:proofErr w:type="spellEnd"/>
      <w:r>
        <w:rPr>
          <w:lang w:val="ru-RU"/>
        </w:rPr>
        <w:t>. франков).</w:t>
      </w:r>
    </w:p>
    <w:p w:rsidR="004F477C" w:rsidRPr="00A9132A" w:rsidRDefault="004F477C" w:rsidP="004F477C">
      <w:pPr>
        <w:pStyle w:val="Styletexte"/>
        <w:spacing w:after="0"/>
        <w:rPr>
          <w:lang w:val="ru-RU"/>
        </w:rPr>
      </w:pPr>
    </w:p>
    <w:p w:rsidR="0081434D" w:rsidRPr="00A9132A" w:rsidRDefault="0081434D" w:rsidP="004F477C">
      <w:pPr>
        <w:pStyle w:val="Styletexte"/>
        <w:spacing w:after="0"/>
        <w:rPr>
          <w:lang w:val="ru-RU"/>
        </w:rPr>
      </w:pPr>
    </w:p>
    <w:p w:rsidR="004F477C" w:rsidRPr="004F477C" w:rsidRDefault="004F477C" w:rsidP="004F477C">
      <w:pPr>
        <w:pStyle w:val="StyleHeading211ptNotBoldNotItalicAllcaps"/>
        <w:spacing w:before="0" w:after="0"/>
        <w:rPr>
          <w:szCs w:val="22"/>
          <w:lang w:val="ru-RU"/>
        </w:rPr>
      </w:pPr>
      <w:r>
        <w:rPr>
          <w:szCs w:val="22"/>
          <w:lang w:val="ru-RU"/>
        </w:rPr>
        <w:t>примечание</w:t>
      </w:r>
      <w:r w:rsidRPr="004F477C">
        <w:rPr>
          <w:szCs w:val="22"/>
          <w:lang w:val="ru-RU"/>
        </w:rPr>
        <w:t xml:space="preserve"> 25:</w:t>
      </w:r>
      <w:r w:rsidRPr="004F477C">
        <w:rPr>
          <w:szCs w:val="22"/>
          <w:lang w:val="ru-RU"/>
        </w:rPr>
        <w:tab/>
      </w:r>
      <w:r>
        <w:rPr>
          <w:szCs w:val="22"/>
          <w:lang w:val="ru-RU"/>
        </w:rPr>
        <w:t>финансовые</w:t>
      </w:r>
      <w:r w:rsidRPr="004F477C">
        <w:rPr>
          <w:szCs w:val="22"/>
          <w:lang w:val="ru-RU"/>
        </w:rPr>
        <w:t xml:space="preserve"> </w:t>
      </w:r>
      <w:r>
        <w:rPr>
          <w:szCs w:val="22"/>
          <w:lang w:val="ru-RU"/>
        </w:rPr>
        <w:t>инструменты</w:t>
      </w:r>
    </w:p>
    <w:p w:rsidR="004F477C" w:rsidRPr="004F477C" w:rsidRDefault="004F477C" w:rsidP="004F477C">
      <w:pPr>
        <w:pStyle w:val="StyleHeading211ptNotBoldNotItalicAllcaps"/>
        <w:spacing w:before="0" w:after="0"/>
        <w:rPr>
          <w:b w:val="0"/>
          <w:szCs w:val="22"/>
          <w:lang w:val="ru-RU"/>
        </w:rPr>
      </w:pPr>
    </w:p>
    <w:p w:rsidR="004F477C" w:rsidRPr="00C303C6" w:rsidRDefault="004F477C" w:rsidP="004F477C">
      <w:pPr>
        <w:autoSpaceDE w:val="0"/>
        <w:autoSpaceDN w:val="0"/>
        <w:adjustRightInd w:val="0"/>
        <w:jc w:val="both"/>
        <w:rPr>
          <w:rFonts w:ascii="Arial" w:hAnsi="Arial" w:cs="Arial"/>
          <w:sz w:val="22"/>
          <w:szCs w:val="22"/>
          <w:lang w:val="ru-RU" w:eastAsia="en-GB"/>
        </w:rPr>
      </w:pPr>
      <w:r w:rsidRPr="00C303C6">
        <w:rPr>
          <w:rFonts w:ascii="Arial" w:hAnsi="Arial" w:cs="Arial"/>
          <w:sz w:val="22"/>
          <w:szCs w:val="22"/>
          <w:lang w:val="ru-RU"/>
        </w:rPr>
        <w:t xml:space="preserve">В ходе своей повседневной деятельности Организация сталкивается с некоторыми видами риска, в частности колебаниями курса обмена валют, кредитным и процентным риском, а также риском потери ликвидности.  В настоящем примечании содержится информация о том, в какой мере Организация подвержена каждому из перечисленных видов риска, а также о </w:t>
      </w:r>
      <w:r>
        <w:rPr>
          <w:rFonts w:ascii="Arial" w:hAnsi="Arial" w:cs="Arial"/>
          <w:sz w:val="22"/>
          <w:szCs w:val="22"/>
          <w:lang w:val="ru-RU"/>
        </w:rPr>
        <w:t>мерах политики</w:t>
      </w:r>
      <w:r w:rsidRPr="00C303C6">
        <w:rPr>
          <w:rFonts w:ascii="Arial" w:hAnsi="Arial" w:cs="Arial"/>
          <w:sz w:val="22"/>
          <w:szCs w:val="22"/>
          <w:lang w:val="ru-RU"/>
        </w:rPr>
        <w:t xml:space="preserve"> и предпринимаемых шагах по оценке и контролю факторов риска</w:t>
      </w:r>
      <w:r w:rsidRPr="00C303C6">
        <w:rPr>
          <w:rFonts w:ascii="Arial" w:hAnsi="Arial" w:cs="Arial"/>
          <w:sz w:val="22"/>
          <w:szCs w:val="22"/>
          <w:lang w:val="ru-RU" w:eastAsia="en-GB"/>
        </w:rPr>
        <w:t>.</w:t>
      </w:r>
    </w:p>
    <w:p w:rsidR="004F477C" w:rsidRPr="00C4123A" w:rsidRDefault="004F477C" w:rsidP="004F477C">
      <w:pPr>
        <w:autoSpaceDE w:val="0"/>
        <w:autoSpaceDN w:val="0"/>
        <w:adjustRightInd w:val="0"/>
        <w:jc w:val="both"/>
        <w:rPr>
          <w:rFonts w:ascii="Arial" w:hAnsi="Arial" w:cs="Arial"/>
          <w:sz w:val="22"/>
          <w:szCs w:val="22"/>
          <w:highlight w:val="yellow"/>
          <w:lang w:val="ru-RU" w:eastAsia="en-GB"/>
        </w:rPr>
      </w:pPr>
    </w:p>
    <w:p w:rsidR="004F477C" w:rsidRPr="00A66CA8" w:rsidRDefault="004F477C" w:rsidP="004F477C">
      <w:pPr>
        <w:autoSpaceDE w:val="0"/>
        <w:autoSpaceDN w:val="0"/>
        <w:adjustRightInd w:val="0"/>
        <w:jc w:val="both"/>
        <w:rPr>
          <w:rFonts w:ascii="Arial" w:hAnsi="Arial" w:cs="Arial"/>
          <w:b/>
          <w:sz w:val="22"/>
          <w:szCs w:val="22"/>
          <w:lang w:val="ru-RU" w:eastAsia="en-GB"/>
        </w:rPr>
      </w:pPr>
      <w:r>
        <w:rPr>
          <w:rFonts w:ascii="Arial" w:hAnsi="Arial" w:cs="Arial"/>
          <w:b/>
          <w:sz w:val="22"/>
          <w:szCs w:val="22"/>
          <w:lang w:val="ru-RU" w:eastAsia="en-GB"/>
        </w:rPr>
        <w:t xml:space="preserve">Справедливая </w:t>
      </w:r>
      <w:r w:rsidRPr="00C303C6">
        <w:rPr>
          <w:rFonts w:ascii="Arial" w:hAnsi="Arial" w:cs="Arial"/>
          <w:b/>
          <w:sz w:val="22"/>
          <w:szCs w:val="22"/>
          <w:lang w:val="ru-RU" w:eastAsia="en-GB"/>
        </w:rPr>
        <w:t>стоимость</w:t>
      </w:r>
    </w:p>
    <w:p w:rsidR="004F477C" w:rsidRPr="00A66CA8" w:rsidRDefault="004F477C" w:rsidP="004F477C">
      <w:pPr>
        <w:autoSpaceDE w:val="0"/>
        <w:autoSpaceDN w:val="0"/>
        <w:adjustRightInd w:val="0"/>
        <w:jc w:val="both"/>
        <w:rPr>
          <w:rFonts w:ascii="Arial" w:hAnsi="Arial" w:cs="Arial"/>
          <w:sz w:val="22"/>
          <w:szCs w:val="22"/>
          <w:lang w:val="ru-RU" w:eastAsia="en-GB"/>
        </w:rPr>
      </w:pPr>
    </w:p>
    <w:p w:rsidR="004F477C" w:rsidRPr="00C303C6" w:rsidRDefault="004F477C" w:rsidP="004F477C">
      <w:pPr>
        <w:autoSpaceDE w:val="0"/>
        <w:autoSpaceDN w:val="0"/>
        <w:adjustRightInd w:val="0"/>
        <w:jc w:val="both"/>
        <w:rPr>
          <w:rFonts w:ascii="Arial" w:hAnsi="Arial" w:cs="Arial"/>
          <w:sz w:val="22"/>
          <w:szCs w:val="22"/>
          <w:lang w:val="ru-RU" w:eastAsia="en-GB"/>
        </w:rPr>
      </w:pPr>
      <w:r w:rsidRPr="00C303C6">
        <w:rPr>
          <w:rFonts w:ascii="Arial" w:hAnsi="Arial" w:cs="Arial"/>
          <w:sz w:val="22"/>
          <w:szCs w:val="22"/>
          <w:lang w:val="ru-RU" w:eastAsia="en-GB"/>
        </w:rPr>
        <w:t xml:space="preserve">Ниже приводится сравнительная оценка балансовой и </w:t>
      </w:r>
      <w:r>
        <w:rPr>
          <w:rFonts w:ascii="Arial" w:hAnsi="Arial" w:cs="Arial"/>
          <w:sz w:val="22"/>
          <w:szCs w:val="22"/>
          <w:lang w:val="ru-RU" w:eastAsia="en-GB"/>
        </w:rPr>
        <w:t>справедливой</w:t>
      </w:r>
      <w:r w:rsidRPr="00C303C6">
        <w:rPr>
          <w:rFonts w:ascii="Arial" w:hAnsi="Arial" w:cs="Arial"/>
          <w:sz w:val="22"/>
          <w:szCs w:val="22"/>
          <w:lang w:val="ru-RU" w:eastAsia="en-GB"/>
        </w:rPr>
        <w:t xml:space="preserve"> стоимости финансовых инструментов Организации.</w:t>
      </w:r>
    </w:p>
    <w:p w:rsidR="004F477C" w:rsidRPr="00C303C6" w:rsidRDefault="004F477C" w:rsidP="004F477C">
      <w:pPr>
        <w:autoSpaceDE w:val="0"/>
        <w:autoSpaceDN w:val="0"/>
        <w:adjustRightInd w:val="0"/>
        <w:rPr>
          <w:lang w:val="ru-RU"/>
        </w:rPr>
      </w:pPr>
    </w:p>
    <w:p w:rsidR="004F477C" w:rsidRPr="00A66CA8" w:rsidRDefault="000177D3" w:rsidP="004F477C">
      <w:pPr>
        <w:autoSpaceDE w:val="0"/>
        <w:autoSpaceDN w:val="0"/>
        <w:adjustRightInd w:val="0"/>
        <w:jc w:val="center"/>
        <w:rPr>
          <w:rFonts w:ascii="Arial" w:hAnsi="Arial" w:cs="Arial"/>
          <w:sz w:val="22"/>
          <w:szCs w:val="22"/>
          <w:lang w:val="ru-RU" w:eastAsia="en-GB"/>
        </w:rPr>
      </w:pPr>
      <w:r w:rsidRPr="008608E1">
        <w:drawing>
          <wp:inline distT="0" distB="0" distL="0" distR="0" wp14:anchorId="1FB24F10" wp14:editId="168FE218">
            <wp:extent cx="5595620" cy="52279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595620" cy="5227955"/>
                    </a:xfrm>
                    <a:prstGeom prst="rect">
                      <a:avLst/>
                    </a:prstGeom>
                    <a:noFill/>
                    <a:ln>
                      <a:noFill/>
                    </a:ln>
                  </pic:spPr>
                </pic:pic>
              </a:graphicData>
            </a:graphic>
          </wp:inline>
        </w:drawing>
      </w:r>
    </w:p>
    <w:p w:rsidR="004F477C" w:rsidRPr="00A66CA8" w:rsidRDefault="004F477C" w:rsidP="004F477C">
      <w:pPr>
        <w:autoSpaceDE w:val="0"/>
        <w:autoSpaceDN w:val="0"/>
        <w:adjustRightInd w:val="0"/>
        <w:jc w:val="center"/>
        <w:rPr>
          <w:rFonts w:ascii="Arial" w:hAnsi="Arial" w:cs="Arial"/>
          <w:sz w:val="22"/>
          <w:szCs w:val="22"/>
          <w:lang w:val="ru-RU" w:eastAsia="en-GB"/>
        </w:rPr>
      </w:pPr>
    </w:p>
    <w:p w:rsidR="004F477C" w:rsidRPr="00EE2502" w:rsidRDefault="004F477C" w:rsidP="004F477C">
      <w:pPr>
        <w:jc w:val="center"/>
        <w:rPr>
          <w:rFonts w:ascii="Arial" w:hAnsi="Arial" w:cs="Arial"/>
          <w:sz w:val="22"/>
          <w:szCs w:val="22"/>
        </w:rPr>
      </w:pPr>
    </w:p>
    <w:p w:rsidR="004F477C" w:rsidRPr="00B40B32" w:rsidRDefault="004F477C" w:rsidP="004F477C">
      <w:pPr>
        <w:autoSpaceDE w:val="0"/>
        <w:autoSpaceDN w:val="0"/>
        <w:adjustRightInd w:val="0"/>
        <w:jc w:val="both"/>
        <w:rPr>
          <w:rFonts w:ascii="Arial" w:hAnsi="Arial" w:cs="Arial"/>
          <w:sz w:val="22"/>
          <w:szCs w:val="22"/>
          <w:lang w:val="ru-RU" w:eastAsia="en-GB"/>
        </w:rPr>
      </w:pPr>
      <w:r w:rsidRPr="00CC1265">
        <w:rPr>
          <w:rFonts w:ascii="Arial" w:hAnsi="Arial" w:cs="Arial"/>
          <w:sz w:val="22"/>
          <w:szCs w:val="22"/>
          <w:lang w:val="ru-RU" w:eastAsia="en-GB"/>
        </w:rPr>
        <w:t xml:space="preserve">За справедливую стоимость финансового актива или обязательства принимается сумма, за которую инструмент может быть реализован в рамках текущей операции с согласия сторон, исключая принудительную продажу или ликвидацию.  </w:t>
      </w:r>
      <w:r>
        <w:rPr>
          <w:rFonts w:ascii="Arial" w:hAnsi="Arial" w:cs="Arial"/>
          <w:sz w:val="22"/>
          <w:szCs w:val="22"/>
          <w:lang w:val="ru-RU" w:eastAsia="en-GB"/>
        </w:rPr>
        <w:t>Для</w:t>
      </w:r>
      <w:r w:rsidRPr="00B40B32">
        <w:rPr>
          <w:rFonts w:ascii="Arial" w:hAnsi="Arial" w:cs="Arial"/>
          <w:sz w:val="22"/>
          <w:szCs w:val="22"/>
          <w:lang w:val="ru-RU" w:eastAsia="en-GB"/>
        </w:rPr>
        <w:t xml:space="preserve"> </w:t>
      </w:r>
      <w:r>
        <w:rPr>
          <w:rFonts w:ascii="Arial" w:hAnsi="Arial" w:cs="Arial"/>
          <w:sz w:val="22"/>
          <w:szCs w:val="22"/>
          <w:lang w:val="ru-RU" w:eastAsia="en-GB"/>
        </w:rPr>
        <w:t>определения</w:t>
      </w:r>
      <w:r w:rsidRPr="00B40B32">
        <w:rPr>
          <w:rFonts w:ascii="Arial" w:hAnsi="Arial" w:cs="Arial"/>
          <w:sz w:val="22"/>
          <w:szCs w:val="22"/>
          <w:lang w:val="ru-RU" w:eastAsia="en-GB"/>
        </w:rPr>
        <w:t xml:space="preserve"> </w:t>
      </w:r>
      <w:r>
        <w:rPr>
          <w:rFonts w:ascii="Arial" w:hAnsi="Arial" w:cs="Arial"/>
          <w:sz w:val="22"/>
          <w:szCs w:val="22"/>
          <w:lang w:val="ru-RU" w:eastAsia="en-GB"/>
        </w:rPr>
        <w:t>справедливой</w:t>
      </w:r>
      <w:r w:rsidRPr="00B40B32">
        <w:rPr>
          <w:rFonts w:ascii="Arial" w:hAnsi="Arial" w:cs="Arial"/>
          <w:sz w:val="22"/>
          <w:szCs w:val="22"/>
          <w:lang w:val="ru-RU" w:eastAsia="en-GB"/>
        </w:rPr>
        <w:t xml:space="preserve"> </w:t>
      </w:r>
      <w:r>
        <w:rPr>
          <w:rFonts w:ascii="Arial" w:hAnsi="Arial" w:cs="Arial"/>
          <w:sz w:val="22"/>
          <w:szCs w:val="22"/>
          <w:lang w:val="ru-RU" w:eastAsia="en-GB"/>
        </w:rPr>
        <w:t>стоимости</w:t>
      </w:r>
      <w:r w:rsidRPr="00B40B32">
        <w:rPr>
          <w:rFonts w:ascii="Arial" w:hAnsi="Arial" w:cs="Arial"/>
          <w:sz w:val="22"/>
          <w:szCs w:val="22"/>
          <w:lang w:val="ru-RU" w:eastAsia="en-GB"/>
        </w:rPr>
        <w:t xml:space="preserve"> </w:t>
      </w:r>
      <w:r>
        <w:rPr>
          <w:rFonts w:ascii="Arial" w:hAnsi="Arial" w:cs="Arial"/>
          <w:sz w:val="22"/>
          <w:szCs w:val="22"/>
          <w:lang w:val="ru-RU" w:eastAsia="en-GB"/>
        </w:rPr>
        <w:t>используются</w:t>
      </w:r>
      <w:r w:rsidRPr="00B40B32">
        <w:rPr>
          <w:rFonts w:ascii="Arial" w:hAnsi="Arial" w:cs="Arial"/>
          <w:sz w:val="22"/>
          <w:szCs w:val="22"/>
          <w:lang w:val="ru-RU" w:eastAsia="en-GB"/>
        </w:rPr>
        <w:t xml:space="preserve"> </w:t>
      </w:r>
      <w:r>
        <w:rPr>
          <w:rFonts w:ascii="Arial" w:hAnsi="Arial" w:cs="Arial"/>
          <w:sz w:val="22"/>
          <w:szCs w:val="22"/>
          <w:lang w:val="ru-RU" w:eastAsia="en-GB"/>
        </w:rPr>
        <w:t>следующие</w:t>
      </w:r>
      <w:r w:rsidRPr="00B40B32">
        <w:rPr>
          <w:rFonts w:ascii="Arial" w:hAnsi="Arial" w:cs="Arial"/>
          <w:sz w:val="22"/>
          <w:szCs w:val="22"/>
          <w:lang w:val="ru-RU" w:eastAsia="en-GB"/>
        </w:rPr>
        <w:t xml:space="preserve"> </w:t>
      </w:r>
      <w:r>
        <w:rPr>
          <w:rFonts w:ascii="Arial" w:hAnsi="Arial" w:cs="Arial"/>
          <w:sz w:val="22"/>
          <w:szCs w:val="22"/>
          <w:lang w:val="ru-RU" w:eastAsia="en-GB"/>
        </w:rPr>
        <w:t>методы</w:t>
      </w:r>
      <w:r w:rsidRPr="00B40B32">
        <w:rPr>
          <w:rFonts w:ascii="Arial" w:hAnsi="Arial" w:cs="Arial"/>
          <w:sz w:val="22"/>
          <w:szCs w:val="22"/>
          <w:lang w:val="ru-RU" w:eastAsia="en-GB"/>
        </w:rPr>
        <w:t xml:space="preserve"> </w:t>
      </w:r>
      <w:r>
        <w:rPr>
          <w:rFonts w:ascii="Arial" w:hAnsi="Arial" w:cs="Arial"/>
          <w:sz w:val="22"/>
          <w:szCs w:val="22"/>
          <w:lang w:val="ru-RU" w:eastAsia="en-GB"/>
        </w:rPr>
        <w:t>и</w:t>
      </w:r>
      <w:r w:rsidRPr="00B40B32">
        <w:rPr>
          <w:rFonts w:ascii="Arial" w:hAnsi="Arial" w:cs="Arial"/>
          <w:sz w:val="22"/>
          <w:szCs w:val="22"/>
          <w:lang w:val="ru-RU" w:eastAsia="en-GB"/>
        </w:rPr>
        <w:t xml:space="preserve"> </w:t>
      </w:r>
      <w:r>
        <w:rPr>
          <w:rFonts w:ascii="Arial" w:hAnsi="Arial" w:cs="Arial"/>
          <w:sz w:val="22"/>
          <w:szCs w:val="22"/>
          <w:lang w:val="ru-RU" w:eastAsia="en-GB"/>
        </w:rPr>
        <w:t>принципы</w:t>
      </w:r>
      <w:r w:rsidRPr="00B40B32">
        <w:rPr>
          <w:rFonts w:ascii="Arial" w:hAnsi="Arial" w:cs="Arial"/>
          <w:sz w:val="22"/>
          <w:szCs w:val="22"/>
          <w:lang w:val="ru-RU" w:eastAsia="en-GB"/>
        </w:rPr>
        <w:t>:</w:t>
      </w:r>
    </w:p>
    <w:p w:rsidR="004F477C" w:rsidRPr="00B40B32" w:rsidRDefault="004F477C" w:rsidP="004F477C">
      <w:pPr>
        <w:autoSpaceDE w:val="0"/>
        <w:autoSpaceDN w:val="0"/>
        <w:adjustRightInd w:val="0"/>
        <w:jc w:val="both"/>
        <w:rPr>
          <w:rFonts w:ascii="Arial" w:hAnsi="Arial" w:cs="Arial"/>
          <w:sz w:val="22"/>
          <w:szCs w:val="22"/>
          <w:lang w:val="ru-RU" w:eastAsia="en-GB"/>
        </w:rPr>
      </w:pPr>
    </w:p>
    <w:p w:rsidR="004F477C" w:rsidRPr="00F8044F" w:rsidRDefault="004F477C" w:rsidP="004F477C">
      <w:pPr>
        <w:numPr>
          <w:ilvl w:val="0"/>
          <w:numId w:val="12"/>
        </w:numPr>
        <w:tabs>
          <w:tab w:val="clear" w:pos="720"/>
        </w:tabs>
        <w:autoSpaceDE w:val="0"/>
        <w:autoSpaceDN w:val="0"/>
        <w:adjustRightInd w:val="0"/>
        <w:rPr>
          <w:rFonts w:ascii="Arial" w:hAnsi="Arial" w:cs="Arial"/>
          <w:sz w:val="22"/>
          <w:szCs w:val="22"/>
          <w:lang w:val="ru-RU" w:eastAsia="en-GB"/>
        </w:rPr>
      </w:pPr>
      <w:r w:rsidRPr="00F8044F">
        <w:rPr>
          <w:rFonts w:ascii="Arial" w:hAnsi="Arial" w:cs="Arial"/>
          <w:sz w:val="22"/>
          <w:szCs w:val="22"/>
          <w:lang w:val="ru-RU" w:eastAsia="en-GB"/>
        </w:rPr>
        <w:t xml:space="preserve">денежные средства и краткосрочные депозиты, поступления от </w:t>
      </w:r>
      <w:r>
        <w:rPr>
          <w:rFonts w:ascii="Arial" w:hAnsi="Arial" w:cs="Arial"/>
          <w:sz w:val="22"/>
          <w:szCs w:val="22"/>
          <w:lang w:val="ru-RU" w:eastAsia="en-GB"/>
        </w:rPr>
        <w:t xml:space="preserve">операций по реализации инструментов, </w:t>
      </w:r>
      <w:r w:rsidRPr="00F8044F">
        <w:rPr>
          <w:rFonts w:ascii="Arial" w:hAnsi="Arial" w:cs="Arial"/>
          <w:sz w:val="22"/>
          <w:szCs w:val="22"/>
          <w:lang w:val="ru-RU" w:eastAsia="en-GB"/>
        </w:rPr>
        <w:t xml:space="preserve">кредиторская задолженность и другие текущие обязательства приблизительно равны своей справедливой стоимости во многом </w:t>
      </w:r>
      <w:r>
        <w:rPr>
          <w:rFonts w:ascii="Arial" w:hAnsi="Arial" w:cs="Arial"/>
          <w:sz w:val="22"/>
          <w:szCs w:val="22"/>
          <w:lang w:val="ru-RU" w:eastAsia="en-GB"/>
        </w:rPr>
        <w:t xml:space="preserve">ввиду </w:t>
      </w:r>
      <w:r w:rsidRPr="00F8044F">
        <w:rPr>
          <w:rFonts w:ascii="Arial" w:hAnsi="Arial" w:cs="Arial"/>
          <w:sz w:val="22"/>
          <w:szCs w:val="22"/>
          <w:lang w:val="ru-RU" w:eastAsia="en-GB"/>
        </w:rPr>
        <w:t>краткосрочного характера этих инструментов.</w:t>
      </w:r>
    </w:p>
    <w:p w:rsidR="004F477C" w:rsidRPr="00F8044F" w:rsidRDefault="004F477C" w:rsidP="004F477C">
      <w:pPr>
        <w:autoSpaceDE w:val="0"/>
        <w:autoSpaceDN w:val="0"/>
        <w:adjustRightInd w:val="0"/>
        <w:ind w:left="720"/>
        <w:jc w:val="both"/>
        <w:rPr>
          <w:rFonts w:ascii="Arial" w:hAnsi="Arial" w:cs="Arial"/>
          <w:sz w:val="22"/>
          <w:szCs w:val="22"/>
          <w:lang w:val="ru-RU" w:eastAsia="en-GB"/>
        </w:rPr>
      </w:pPr>
    </w:p>
    <w:p w:rsidR="004F477C" w:rsidRPr="00F8044F" w:rsidRDefault="004F477C" w:rsidP="004F477C">
      <w:pPr>
        <w:numPr>
          <w:ilvl w:val="0"/>
          <w:numId w:val="12"/>
        </w:numPr>
        <w:jc w:val="both"/>
        <w:rPr>
          <w:rFonts w:ascii="Arial" w:hAnsi="Arial" w:cs="Arial"/>
          <w:b/>
          <w:sz w:val="22"/>
          <w:szCs w:val="22"/>
          <w:lang w:val="ru-RU"/>
        </w:rPr>
      </w:pPr>
      <w:r w:rsidRPr="00F8044F">
        <w:rPr>
          <w:rFonts w:ascii="Arial" w:hAnsi="Arial" w:cs="Arial"/>
          <w:sz w:val="22"/>
          <w:szCs w:val="22"/>
          <w:lang w:val="ru-RU" w:eastAsia="en-GB"/>
        </w:rPr>
        <w:t xml:space="preserve">оценка долгосрочных кредитов, дебиторской задолженности и займов проводится Организацией на основе таких параметров как размер процентной ставки и характеристика риска.  </w:t>
      </w:r>
      <w:r w:rsidRPr="00F8044F">
        <w:rPr>
          <w:rFonts w:ascii="Arial" w:hAnsi="Arial" w:cs="Arial"/>
          <w:sz w:val="22"/>
          <w:szCs w:val="22"/>
          <w:lang w:val="ru-RU"/>
        </w:rPr>
        <w:t>Были установлены поправки для дебиторской задолженности, которая не связана с реализацией инструментов и включает в себя суммы, причитающиеся от государств-членов, утративших право голоса согласно пункту 5 статьи 11 Конвенции ВОИС, а также для взносов наименее развитых стран, которые были заморожены решением Ассамблей.</w:t>
      </w:r>
      <w:r w:rsidRPr="00F8044F">
        <w:rPr>
          <w:rFonts w:ascii="Arial" w:hAnsi="Arial" w:cs="Arial"/>
          <w:b/>
          <w:sz w:val="22"/>
          <w:szCs w:val="22"/>
          <w:lang w:val="ru-RU"/>
        </w:rPr>
        <w:t xml:space="preserve">  </w:t>
      </w:r>
      <w:r w:rsidRPr="00F8044F">
        <w:rPr>
          <w:rFonts w:ascii="Arial" w:hAnsi="Arial" w:cs="Arial"/>
          <w:sz w:val="22"/>
          <w:szCs w:val="22"/>
          <w:lang w:val="ru-RU" w:eastAsia="en-GB"/>
        </w:rPr>
        <w:t xml:space="preserve">Льготный кредит </w:t>
      </w:r>
      <w:r w:rsidRPr="00F8044F">
        <w:rPr>
          <w:rFonts w:ascii="Arial" w:hAnsi="Arial" w:cs="Arial"/>
          <w:sz w:val="22"/>
          <w:szCs w:val="22"/>
          <w:lang w:val="en-GB"/>
        </w:rPr>
        <w:t>FCIG</w:t>
      </w:r>
      <w:r w:rsidRPr="00F8044F">
        <w:rPr>
          <w:rFonts w:ascii="Arial" w:hAnsi="Arial" w:cs="Arial"/>
          <w:sz w:val="22"/>
          <w:szCs w:val="22"/>
          <w:lang w:val="ru-RU"/>
        </w:rPr>
        <w:t xml:space="preserve"> признается по амортизированной стоимости с использованием значений, основанных на обороте денежных средств, дисконтированном по учетной ставке 1,48%.</w:t>
      </w:r>
    </w:p>
    <w:p w:rsidR="004F477C" w:rsidRPr="00D17596" w:rsidRDefault="004F477C" w:rsidP="004F477C">
      <w:pPr>
        <w:jc w:val="both"/>
        <w:rPr>
          <w:rFonts w:ascii="Arial" w:hAnsi="Arial" w:cs="Arial"/>
          <w:b/>
          <w:sz w:val="22"/>
          <w:szCs w:val="22"/>
          <w:lang w:val="ru-RU"/>
        </w:rPr>
      </w:pPr>
    </w:p>
    <w:p w:rsidR="004F477C" w:rsidRPr="004F477C" w:rsidRDefault="004F477C" w:rsidP="004F477C">
      <w:pPr>
        <w:jc w:val="both"/>
        <w:rPr>
          <w:rFonts w:ascii="Arial" w:hAnsi="Arial" w:cs="Arial"/>
          <w:b/>
          <w:sz w:val="22"/>
          <w:szCs w:val="22"/>
          <w:lang w:val="ru-RU"/>
        </w:rPr>
      </w:pPr>
      <w:r>
        <w:rPr>
          <w:rFonts w:ascii="Arial" w:hAnsi="Arial" w:cs="Arial"/>
          <w:b/>
          <w:sz w:val="22"/>
          <w:szCs w:val="22"/>
          <w:lang w:val="ru-RU"/>
        </w:rPr>
        <w:t>Кредитный</w:t>
      </w:r>
      <w:r w:rsidRPr="004F477C">
        <w:rPr>
          <w:rFonts w:ascii="Arial" w:hAnsi="Arial" w:cs="Arial"/>
          <w:b/>
          <w:sz w:val="22"/>
          <w:szCs w:val="22"/>
          <w:lang w:val="ru-RU"/>
        </w:rPr>
        <w:t xml:space="preserve"> </w:t>
      </w:r>
      <w:r>
        <w:rPr>
          <w:rFonts w:ascii="Arial" w:hAnsi="Arial" w:cs="Arial"/>
          <w:b/>
          <w:sz w:val="22"/>
          <w:szCs w:val="22"/>
          <w:lang w:val="ru-RU"/>
        </w:rPr>
        <w:t>риск</w:t>
      </w:r>
    </w:p>
    <w:p w:rsidR="004F477C" w:rsidRPr="004F477C" w:rsidRDefault="004F477C" w:rsidP="004F477C">
      <w:pPr>
        <w:jc w:val="both"/>
        <w:rPr>
          <w:rFonts w:ascii="Arial" w:hAnsi="Arial" w:cs="Arial"/>
          <w:b/>
          <w:sz w:val="22"/>
          <w:szCs w:val="22"/>
          <w:lang w:val="ru-RU"/>
        </w:rPr>
      </w:pPr>
    </w:p>
    <w:p w:rsidR="004F477C" w:rsidRDefault="004F477C" w:rsidP="004F477C">
      <w:pPr>
        <w:autoSpaceDE w:val="0"/>
        <w:autoSpaceDN w:val="0"/>
        <w:adjustRightInd w:val="0"/>
        <w:jc w:val="both"/>
        <w:rPr>
          <w:rFonts w:ascii="Arial" w:hAnsi="Arial" w:cs="Arial"/>
          <w:sz w:val="22"/>
          <w:szCs w:val="22"/>
          <w:lang w:val="ru-RU" w:eastAsia="en-GB"/>
        </w:rPr>
      </w:pPr>
      <w:r w:rsidRPr="00F8044F">
        <w:rPr>
          <w:rFonts w:ascii="Arial" w:hAnsi="Arial" w:cs="Arial"/>
          <w:sz w:val="22"/>
          <w:szCs w:val="22"/>
          <w:lang w:val="ru-RU" w:eastAsia="en-GB"/>
        </w:rPr>
        <w:t>Кредитный риск — это риск финансового убытка для Организации в случае, если контрагенты по финансовому инструменту не выполняют своих договорных обязательств, и такой риск главным образом связан с кредитами Организации, дебиторской задолженностью, денежными средствами и их эквивалентами.  Балансовая стоимость финансового актива представляет собой максимальную открытую позицию по кредиту.  Максимальный размер кредитного риска по состоянию на 31</w:t>
      </w:r>
      <w:r w:rsidRPr="00F8044F">
        <w:rPr>
          <w:rFonts w:ascii="Arial" w:hAnsi="Arial" w:cs="Arial"/>
          <w:sz w:val="22"/>
          <w:szCs w:val="22"/>
          <w:lang w:eastAsia="en-GB"/>
        </w:rPr>
        <w:t> </w:t>
      </w:r>
      <w:r w:rsidRPr="00F8044F">
        <w:rPr>
          <w:rFonts w:ascii="Arial" w:hAnsi="Arial" w:cs="Arial"/>
          <w:sz w:val="22"/>
          <w:szCs w:val="22"/>
          <w:lang w:val="ru-RU" w:eastAsia="en-GB"/>
        </w:rPr>
        <w:t>декабря 2013 г. составил:</w:t>
      </w:r>
    </w:p>
    <w:p w:rsidR="004F477C" w:rsidRPr="00CF2C30" w:rsidRDefault="004F477C" w:rsidP="004F477C">
      <w:pPr>
        <w:autoSpaceDE w:val="0"/>
        <w:autoSpaceDN w:val="0"/>
        <w:adjustRightInd w:val="0"/>
        <w:jc w:val="both"/>
        <w:rPr>
          <w:rFonts w:ascii="Arial" w:hAnsi="Arial" w:cs="Arial"/>
          <w:sz w:val="22"/>
          <w:szCs w:val="22"/>
          <w:lang w:val="ru-RU" w:eastAsia="en-GB"/>
        </w:rPr>
      </w:pPr>
    </w:p>
    <w:p w:rsidR="004F477C" w:rsidRDefault="00B40B32" w:rsidP="004F477C">
      <w:pPr>
        <w:autoSpaceDE w:val="0"/>
        <w:autoSpaceDN w:val="0"/>
        <w:adjustRightInd w:val="0"/>
        <w:jc w:val="center"/>
        <w:rPr>
          <w:lang w:val="ru-RU"/>
        </w:rPr>
      </w:pPr>
      <w:r w:rsidRPr="00B40B32">
        <w:rPr>
          <w:noProof/>
        </w:rPr>
        <w:drawing>
          <wp:inline distT="0" distB="0" distL="0" distR="0">
            <wp:extent cx="5734685" cy="181864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34685" cy="1818640"/>
                    </a:xfrm>
                    <a:prstGeom prst="rect">
                      <a:avLst/>
                    </a:prstGeom>
                    <a:noFill/>
                    <a:ln>
                      <a:noFill/>
                    </a:ln>
                  </pic:spPr>
                </pic:pic>
              </a:graphicData>
            </a:graphic>
          </wp:inline>
        </w:drawing>
      </w:r>
    </w:p>
    <w:p w:rsidR="004F477C" w:rsidRPr="00CF2C30" w:rsidRDefault="004F477C" w:rsidP="004F477C">
      <w:pPr>
        <w:autoSpaceDE w:val="0"/>
        <w:autoSpaceDN w:val="0"/>
        <w:adjustRightInd w:val="0"/>
        <w:jc w:val="center"/>
        <w:rPr>
          <w:rFonts w:ascii="Arial" w:hAnsi="Arial" w:cs="Arial"/>
          <w:sz w:val="22"/>
          <w:szCs w:val="22"/>
          <w:lang w:val="ru-RU" w:eastAsia="en-GB"/>
        </w:rPr>
      </w:pPr>
    </w:p>
    <w:p w:rsidR="004F477C" w:rsidRPr="00450984" w:rsidRDefault="004F477C" w:rsidP="004F477C">
      <w:pPr>
        <w:jc w:val="both"/>
        <w:rPr>
          <w:rFonts w:ascii="Arial" w:hAnsi="Arial" w:cs="Arial"/>
          <w:sz w:val="22"/>
          <w:szCs w:val="22"/>
          <w:lang w:val="ru-RU"/>
        </w:rPr>
      </w:pPr>
      <w:r w:rsidRPr="00CF2C30">
        <w:rPr>
          <w:rFonts w:ascii="Arial" w:hAnsi="Arial" w:cs="Arial"/>
          <w:sz w:val="22"/>
          <w:szCs w:val="22"/>
          <w:lang w:val="ru-RU"/>
        </w:rPr>
        <w:t>Дебиторская задолженность</w:t>
      </w:r>
      <w:r>
        <w:rPr>
          <w:rFonts w:ascii="Arial" w:hAnsi="Arial" w:cs="Arial"/>
          <w:sz w:val="22"/>
          <w:szCs w:val="22"/>
          <w:lang w:val="ru-RU"/>
        </w:rPr>
        <w:t xml:space="preserve"> Организации, которая не связана с реализацией инструментов,</w:t>
      </w:r>
      <w:r w:rsidRPr="00CF2C30">
        <w:rPr>
          <w:rFonts w:ascii="Arial" w:hAnsi="Arial" w:cs="Arial"/>
          <w:sz w:val="22"/>
          <w:szCs w:val="22"/>
          <w:lang w:val="ru-RU"/>
        </w:rPr>
        <w:t xml:space="preserve"> </w:t>
      </w:r>
      <w:r>
        <w:rPr>
          <w:rFonts w:ascii="Arial" w:hAnsi="Arial" w:cs="Arial"/>
          <w:sz w:val="22"/>
          <w:szCs w:val="22"/>
          <w:lang w:val="ru-RU"/>
        </w:rPr>
        <w:t xml:space="preserve">имеет место только </w:t>
      </w:r>
      <w:r w:rsidRPr="00CF2C30">
        <w:rPr>
          <w:rFonts w:ascii="Arial" w:hAnsi="Arial" w:cs="Arial"/>
          <w:sz w:val="22"/>
          <w:szCs w:val="22"/>
          <w:lang w:val="ru-RU"/>
        </w:rPr>
        <w:t>со стороны государств-членов, представляющих суверенные правительства, а, следовательно, связанный с ней кредитный риск считается незначительным</w:t>
      </w:r>
      <w:r>
        <w:rPr>
          <w:rFonts w:ascii="Arial" w:hAnsi="Arial" w:cs="Arial"/>
          <w:sz w:val="22"/>
          <w:szCs w:val="22"/>
          <w:lang w:val="ru-RU"/>
        </w:rPr>
        <w:t xml:space="preserve">. </w:t>
      </w:r>
      <w:r w:rsidRPr="00CF2C30">
        <w:rPr>
          <w:rFonts w:ascii="Arial" w:hAnsi="Arial" w:cs="Arial"/>
          <w:sz w:val="22"/>
          <w:szCs w:val="22"/>
          <w:lang w:val="ru-RU"/>
        </w:rPr>
        <w:t xml:space="preserve"> </w:t>
      </w:r>
      <w:r>
        <w:rPr>
          <w:rFonts w:ascii="Arial" w:hAnsi="Arial" w:cs="Arial"/>
          <w:sz w:val="22"/>
          <w:szCs w:val="22"/>
          <w:lang w:val="ru-RU"/>
        </w:rPr>
        <w:t>Были предусмотрены поправки для дебиторской задолженности по активам для отражения задолженности, в счет которой в краткосрочном периоде не ожидается никаких выплат.</w:t>
      </w:r>
    </w:p>
    <w:p w:rsidR="004F477C" w:rsidRPr="00450984" w:rsidRDefault="004F477C" w:rsidP="004F477C">
      <w:pPr>
        <w:jc w:val="both"/>
        <w:rPr>
          <w:rFonts w:ascii="Arial" w:hAnsi="Arial" w:cs="Arial"/>
          <w:sz w:val="22"/>
          <w:szCs w:val="22"/>
          <w:lang w:val="ru-RU"/>
        </w:rPr>
      </w:pPr>
    </w:p>
    <w:p w:rsidR="004F477C" w:rsidRPr="0064339C" w:rsidRDefault="004F477C" w:rsidP="004F477C">
      <w:pPr>
        <w:pStyle w:val="Style3"/>
        <w:spacing w:after="0"/>
        <w:rPr>
          <w:rFonts w:cs="Arial"/>
          <w:szCs w:val="22"/>
          <w:lang w:val="ru-RU"/>
        </w:rPr>
      </w:pPr>
      <w:r>
        <w:rPr>
          <w:rFonts w:cs="Arial"/>
          <w:szCs w:val="22"/>
          <w:lang w:val="ru-RU"/>
        </w:rPr>
        <w:t>Инвестиции хранятся в банках с суверенным риском или кредитным рейтингом А</w:t>
      </w:r>
      <w:proofErr w:type="gramStart"/>
      <w:r>
        <w:rPr>
          <w:rFonts w:cs="Arial"/>
          <w:szCs w:val="22"/>
          <w:lang w:val="ru-RU"/>
        </w:rPr>
        <w:t>А-</w:t>
      </w:r>
      <w:proofErr w:type="gramEnd"/>
      <w:r>
        <w:rPr>
          <w:rFonts w:cs="Arial"/>
          <w:szCs w:val="22"/>
          <w:lang w:val="ru-RU"/>
        </w:rPr>
        <w:t xml:space="preserve"> или выше. </w:t>
      </w:r>
      <w:r w:rsidRPr="00450984">
        <w:rPr>
          <w:rFonts w:cs="Arial"/>
          <w:szCs w:val="22"/>
          <w:lang w:val="ru-RU"/>
        </w:rPr>
        <w:t xml:space="preserve"> </w:t>
      </w:r>
      <w:r>
        <w:rPr>
          <w:rFonts w:cs="Arial"/>
          <w:szCs w:val="22"/>
          <w:lang w:val="ru-RU"/>
        </w:rPr>
        <w:t>Организация</w:t>
      </w:r>
      <w:r w:rsidRPr="00CF2C30">
        <w:rPr>
          <w:rFonts w:cs="Arial"/>
          <w:szCs w:val="22"/>
          <w:lang w:val="ru-RU"/>
        </w:rPr>
        <w:t xml:space="preserve"> </w:t>
      </w:r>
      <w:r>
        <w:rPr>
          <w:rFonts w:cs="Arial"/>
          <w:szCs w:val="22"/>
          <w:lang w:val="ru-RU"/>
        </w:rPr>
        <w:t>минимизирует</w:t>
      </w:r>
      <w:r w:rsidRPr="00CF2C30">
        <w:rPr>
          <w:rFonts w:cs="Arial"/>
          <w:szCs w:val="22"/>
          <w:lang w:val="ru-RU"/>
        </w:rPr>
        <w:t xml:space="preserve"> </w:t>
      </w:r>
      <w:r>
        <w:rPr>
          <w:rFonts w:cs="Arial"/>
          <w:szCs w:val="22"/>
          <w:lang w:val="ru-RU"/>
        </w:rPr>
        <w:t>кредитный</w:t>
      </w:r>
      <w:r w:rsidRPr="00CF2C30">
        <w:rPr>
          <w:rFonts w:cs="Arial"/>
          <w:szCs w:val="22"/>
          <w:lang w:val="ru-RU"/>
        </w:rPr>
        <w:t xml:space="preserve"> </w:t>
      </w:r>
      <w:r>
        <w:rPr>
          <w:rFonts w:cs="Arial"/>
          <w:szCs w:val="22"/>
          <w:lang w:val="ru-RU"/>
        </w:rPr>
        <w:t>риск</w:t>
      </w:r>
      <w:r w:rsidRPr="00CF2C30">
        <w:rPr>
          <w:rFonts w:cs="Arial"/>
          <w:szCs w:val="22"/>
          <w:lang w:val="ru-RU"/>
        </w:rPr>
        <w:t xml:space="preserve"> </w:t>
      </w:r>
      <w:r>
        <w:rPr>
          <w:rFonts w:cs="Arial"/>
          <w:szCs w:val="22"/>
          <w:lang w:val="ru-RU"/>
        </w:rPr>
        <w:t>для</w:t>
      </w:r>
      <w:r w:rsidRPr="00CF2C30">
        <w:rPr>
          <w:rFonts w:cs="Arial"/>
          <w:szCs w:val="22"/>
          <w:lang w:val="ru-RU"/>
        </w:rPr>
        <w:t xml:space="preserve"> </w:t>
      </w:r>
      <w:r>
        <w:rPr>
          <w:rFonts w:cs="Arial"/>
          <w:szCs w:val="22"/>
          <w:lang w:val="ru-RU"/>
        </w:rPr>
        <w:t>своих</w:t>
      </w:r>
      <w:r w:rsidRPr="00CF2C30">
        <w:rPr>
          <w:rFonts w:cs="Arial"/>
          <w:szCs w:val="22"/>
          <w:lang w:val="ru-RU"/>
        </w:rPr>
        <w:t xml:space="preserve"> </w:t>
      </w:r>
      <w:r>
        <w:rPr>
          <w:rFonts w:cs="Arial"/>
          <w:szCs w:val="22"/>
          <w:lang w:val="ru-RU"/>
        </w:rPr>
        <w:t>денежных</w:t>
      </w:r>
      <w:r w:rsidRPr="00CF2C30">
        <w:rPr>
          <w:rFonts w:cs="Arial"/>
          <w:szCs w:val="22"/>
          <w:lang w:val="ru-RU"/>
        </w:rPr>
        <w:t xml:space="preserve"> </w:t>
      </w:r>
      <w:r>
        <w:rPr>
          <w:rFonts w:cs="Arial"/>
          <w:szCs w:val="22"/>
          <w:lang w:val="ru-RU"/>
        </w:rPr>
        <w:t>средств</w:t>
      </w:r>
      <w:r w:rsidRPr="00CF2C30">
        <w:rPr>
          <w:rFonts w:cs="Arial"/>
          <w:szCs w:val="22"/>
          <w:lang w:val="ru-RU"/>
        </w:rPr>
        <w:t xml:space="preserve"> </w:t>
      </w:r>
      <w:r>
        <w:rPr>
          <w:rFonts w:cs="Arial"/>
          <w:szCs w:val="22"/>
          <w:lang w:val="ru-RU"/>
        </w:rPr>
        <w:t>и</w:t>
      </w:r>
      <w:r w:rsidRPr="00CF2C30">
        <w:rPr>
          <w:rFonts w:cs="Arial"/>
          <w:szCs w:val="22"/>
          <w:lang w:val="ru-RU"/>
        </w:rPr>
        <w:t xml:space="preserve"> </w:t>
      </w:r>
      <w:r>
        <w:rPr>
          <w:rFonts w:cs="Arial"/>
          <w:szCs w:val="22"/>
          <w:lang w:val="ru-RU"/>
        </w:rPr>
        <w:t>их</w:t>
      </w:r>
      <w:r w:rsidRPr="00CF2C30">
        <w:rPr>
          <w:rFonts w:cs="Arial"/>
          <w:szCs w:val="22"/>
          <w:lang w:val="ru-RU"/>
        </w:rPr>
        <w:t xml:space="preserve"> </w:t>
      </w:r>
      <w:r>
        <w:rPr>
          <w:rFonts w:cs="Arial"/>
          <w:szCs w:val="22"/>
          <w:lang w:val="ru-RU"/>
        </w:rPr>
        <w:t>эквивалентов</w:t>
      </w:r>
      <w:r w:rsidRPr="00CF2C30">
        <w:rPr>
          <w:rFonts w:cs="Arial"/>
          <w:szCs w:val="22"/>
          <w:lang w:val="ru-RU"/>
        </w:rPr>
        <w:t xml:space="preserve">, </w:t>
      </w:r>
      <w:r>
        <w:rPr>
          <w:rFonts w:cs="Arial"/>
          <w:szCs w:val="22"/>
          <w:lang w:val="ru-RU"/>
        </w:rPr>
        <w:t>помещая</w:t>
      </w:r>
      <w:r w:rsidRPr="00CF2C30">
        <w:rPr>
          <w:rFonts w:cs="Arial"/>
          <w:szCs w:val="22"/>
          <w:lang w:val="ru-RU"/>
        </w:rPr>
        <w:t xml:space="preserve"> </w:t>
      </w:r>
      <w:r>
        <w:rPr>
          <w:rFonts w:cs="Arial"/>
          <w:szCs w:val="22"/>
          <w:lang w:val="ru-RU"/>
        </w:rPr>
        <w:t>значительное</w:t>
      </w:r>
      <w:r w:rsidRPr="00CF2C30">
        <w:rPr>
          <w:rFonts w:cs="Arial"/>
          <w:szCs w:val="22"/>
          <w:lang w:val="ru-RU"/>
        </w:rPr>
        <w:t xml:space="preserve"> </w:t>
      </w:r>
      <w:r>
        <w:rPr>
          <w:rFonts w:cs="Arial"/>
          <w:szCs w:val="22"/>
          <w:lang w:val="ru-RU"/>
        </w:rPr>
        <w:t>количество</w:t>
      </w:r>
      <w:r w:rsidRPr="00CF2C30">
        <w:rPr>
          <w:rFonts w:cs="Arial"/>
          <w:szCs w:val="22"/>
          <w:lang w:val="ru-RU"/>
        </w:rPr>
        <w:t xml:space="preserve"> </w:t>
      </w:r>
      <w:r>
        <w:rPr>
          <w:rFonts w:cs="Arial"/>
          <w:szCs w:val="22"/>
          <w:lang w:val="ru-RU"/>
        </w:rPr>
        <w:t>своих</w:t>
      </w:r>
      <w:r w:rsidRPr="00CF2C30">
        <w:rPr>
          <w:rFonts w:cs="Arial"/>
          <w:szCs w:val="22"/>
          <w:lang w:val="ru-RU"/>
        </w:rPr>
        <w:t xml:space="preserve"> </w:t>
      </w:r>
      <w:r>
        <w:rPr>
          <w:rFonts w:cs="Arial"/>
          <w:szCs w:val="22"/>
          <w:lang w:val="ru-RU"/>
        </w:rPr>
        <w:t>финансов в банки с высоким или повышенным средним кредитным рейтингом.  Однако</w:t>
      </w:r>
      <w:r w:rsidRPr="0064339C">
        <w:rPr>
          <w:rFonts w:cs="Arial"/>
          <w:szCs w:val="22"/>
          <w:lang w:val="ru-RU"/>
        </w:rPr>
        <w:t xml:space="preserve"> </w:t>
      </w:r>
      <w:r>
        <w:rPr>
          <w:rFonts w:cs="Arial"/>
          <w:szCs w:val="22"/>
          <w:lang w:val="ru-RU"/>
        </w:rPr>
        <w:t>в</w:t>
      </w:r>
      <w:r w:rsidRPr="0064339C">
        <w:rPr>
          <w:rFonts w:cs="Arial"/>
          <w:szCs w:val="22"/>
          <w:lang w:val="ru-RU"/>
        </w:rPr>
        <w:t xml:space="preserve"> </w:t>
      </w:r>
      <w:r>
        <w:rPr>
          <w:rFonts w:cs="Arial"/>
          <w:szCs w:val="22"/>
          <w:lang w:val="ru-RU"/>
        </w:rPr>
        <w:t>некоторых</w:t>
      </w:r>
      <w:r w:rsidRPr="0064339C">
        <w:rPr>
          <w:rFonts w:cs="Arial"/>
          <w:szCs w:val="22"/>
          <w:lang w:val="ru-RU"/>
        </w:rPr>
        <w:t xml:space="preserve"> </w:t>
      </w:r>
      <w:r>
        <w:rPr>
          <w:rFonts w:cs="Arial"/>
          <w:szCs w:val="22"/>
          <w:lang w:val="ru-RU"/>
        </w:rPr>
        <w:t>случаях</w:t>
      </w:r>
      <w:r w:rsidRPr="0064339C">
        <w:rPr>
          <w:rFonts w:cs="Arial"/>
          <w:szCs w:val="22"/>
          <w:lang w:val="ru-RU"/>
        </w:rPr>
        <w:t xml:space="preserve"> </w:t>
      </w:r>
      <w:r>
        <w:rPr>
          <w:rFonts w:cs="Arial"/>
          <w:szCs w:val="22"/>
          <w:lang w:val="ru-RU"/>
        </w:rPr>
        <w:t>средства</w:t>
      </w:r>
      <w:r w:rsidRPr="0064339C">
        <w:rPr>
          <w:rFonts w:cs="Arial"/>
          <w:szCs w:val="22"/>
          <w:lang w:val="ru-RU"/>
        </w:rPr>
        <w:t xml:space="preserve"> </w:t>
      </w:r>
      <w:r>
        <w:rPr>
          <w:rFonts w:cs="Arial"/>
          <w:szCs w:val="22"/>
          <w:lang w:val="ru-RU"/>
        </w:rPr>
        <w:t>хранятся</w:t>
      </w:r>
      <w:r w:rsidRPr="0064339C">
        <w:rPr>
          <w:rFonts w:cs="Arial"/>
          <w:szCs w:val="22"/>
          <w:lang w:val="ru-RU"/>
        </w:rPr>
        <w:t xml:space="preserve"> </w:t>
      </w:r>
      <w:r>
        <w:rPr>
          <w:rFonts w:cs="Arial"/>
          <w:szCs w:val="22"/>
          <w:lang w:val="ru-RU"/>
        </w:rPr>
        <w:t>в</w:t>
      </w:r>
      <w:r w:rsidRPr="0064339C">
        <w:rPr>
          <w:rFonts w:cs="Arial"/>
          <w:szCs w:val="22"/>
          <w:lang w:val="ru-RU"/>
        </w:rPr>
        <w:t xml:space="preserve"> </w:t>
      </w:r>
      <w:r>
        <w:rPr>
          <w:rFonts w:cs="Arial"/>
          <w:szCs w:val="22"/>
          <w:lang w:val="ru-RU"/>
        </w:rPr>
        <w:t>банках</w:t>
      </w:r>
      <w:r w:rsidRPr="0064339C">
        <w:rPr>
          <w:rFonts w:cs="Arial"/>
          <w:szCs w:val="22"/>
          <w:lang w:val="ru-RU"/>
        </w:rPr>
        <w:t xml:space="preserve"> </w:t>
      </w:r>
      <w:r>
        <w:rPr>
          <w:rFonts w:cs="Arial"/>
          <w:szCs w:val="22"/>
          <w:lang w:val="ru-RU"/>
        </w:rPr>
        <w:t>с</w:t>
      </w:r>
      <w:r w:rsidRPr="0064339C">
        <w:rPr>
          <w:rFonts w:cs="Arial"/>
          <w:szCs w:val="22"/>
          <w:lang w:val="ru-RU"/>
        </w:rPr>
        <w:t xml:space="preserve"> </w:t>
      </w:r>
      <w:r>
        <w:rPr>
          <w:rFonts w:cs="Arial"/>
          <w:szCs w:val="22"/>
          <w:lang w:val="ru-RU"/>
        </w:rPr>
        <w:t>пониженным</w:t>
      </w:r>
      <w:r w:rsidRPr="0064339C">
        <w:rPr>
          <w:rFonts w:cs="Arial"/>
          <w:szCs w:val="22"/>
          <w:lang w:val="ru-RU"/>
        </w:rPr>
        <w:t xml:space="preserve"> </w:t>
      </w:r>
      <w:r>
        <w:rPr>
          <w:rFonts w:cs="Arial"/>
          <w:szCs w:val="22"/>
          <w:lang w:val="ru-RU"/>
        </w:rPr>
        <w:t>средним</w:t>
      </w:r>
      <w:r w:rsidRPr="0064339C">
        <w:rPr>
          <w:rFonts w:cs="Arial"/>
          <w:szCs w:val="22"/>
          <w:lang w:val="ru-RU"/>
        </w:rPr>
        <w:t xml:space="preserve"> </w:t>
      </w:r>
      <w:r>
        <w:rPr>
          <w:rFonts w:cs="Arial"/>
          <w:szCs w:val="22"/>
          <w:lang w:val="ru-RU"/>
        </w:rPr>
        <w:t>рейтингом</w:t>
      </w:r>
      <w:r w:rsidRPr="0064339C">
        <w:rPr>
          <w:rFonts w:cs="Arial"/>
          <w:szCs w:val="22"/>
          <w:lang w:val="ru-RU"/>
        </w:rPr>
        <w:t xml:space="preserve"> </w:t>
      </w:r>
      <w:r>
        <w:rPr>
          <w:rFonts w:cs="Arial"/>
          <w:szCs w:val="22"/>
          <w:lang w:val="ru-RU"/>
        </w:rPr>
        <w:t xml:space="preserve">в силу особых деловых соображений. </w:t>
      </w:r>
      <w:r w:rsidRPr="0064339C">
        <w:rPr>
          <w:rFonts w:cs="Arial"/>
          <w:szCs w:val="22"/>
          <w:lang w:val="ru-RU"/>
        </w:rPr>
        <w:t xml:space="preserve"> </w:t>
      </w:r>
      <w:r>
        <w:rPr>
          <w:rFonts w:cs="Arial"/>
          <w:szCs w:val="22"/>
          <w:lang w:val="ru-RU"/>
        </w:rPr>
        <w:t>Таким</w:t>
      </w:r>
      <w:r w:rsidRPr="0064339C">
        <w:rPr>
          <w:rFonts w:cs="Arial"/>
          <w:szCs w:val="22"/>
          <w:lang w:val="ru-RU"/>
        </w:rPr>
        <w:t xml:space="preserve"> </w:t>
      </w:r>
      <w:r>
        <w:rPr>
          <w:rFonts w:cs="Arial"/>
          <w:szCs w:val="22"/>
          <w:lang w:val="ru-RU"/>
        </w:rPr>
        <w:t>образом</w:t>
      </w:r>
      <w:r w:rsidRPr="0064339C">
        <w:rPr>
          <w:rFonts w:cs="Arial"/>
          <w:szCs w:val="22"/>
          <w:lang w:val="ru-RU"/>
        </w:rPr>
        <w:t xml:space="preserve">, </w:t>
      </w:r>
      <w:r>
        <w:rPr>
          <w:rFonts w:cs="Arial"/>
          <w:szCs w:val="22"/>
          <w:lang w:val="ru-RU"/>
        </w:rPr>
        <w:t>кредитный</w:t>
      </w:r>
      <w:r w:rsidRPr="0064339C">
        <w:rPr>
          <w:rFonts w:cs="Arial"/>
          <w:szCs w:val="22"/>
          <w:lang w:val="ru-RU"/>
        </w:rPr>
        <w:t xml:space="preserve"> </w:t>
      </w:r>
      <w:r>
        <w:rPr>
          <w:rFonts w:cs="Arial"/>
          <w:szCs w:val="22"/>
          <w:lang w:val="ru-RU"/>
        </w:rPr>
        <w:t>рейтинг</w:t>
      </w:r>
      <w:r w:rsidRPr="0064339C">
        <w:rPr>
          <w:rFonts w:cs="Arial"/>
          <w:szCs w:val="22"/>
          <w:lang w:val="ru-RU"/>
        </w:rPr>
        <w:t xml:space="preserve">, </w:t>
      </w:r>
      <w:r>
        <w:rPr>
          <w:rFonts w:cs="Arial"/>
          <w:szCs w:val="22"/>
          <w:lang w:val="ru-RU"/>
        </w:rPr>
        <w:t>присвоенный</w:t>
      </w:r>
      <w:r w:rsidRPr="0064339C">
        <w:rPr>
          <w:rFonts w:cs="Arial"/>
          <w:szCs w:val="22"/>
          <w:lang w:val="ru-RU"/>
        </w:rPr>
        <w:t xml:space="preserve"> </w:t>
      </w:r>
      <w:r>
        <w:rPr>
          <w:rFonts w:cs="Arial"/>
          <w:szCs w:val="22"/>
          <w:lang w:val="ru-RU"/>
        </w:rPr>
        <w:t>денежным</w:t>
      </w:r>
      <w:r w:rsidRPr="0064339C">
        <w:rPr>
          <w:rFonts w:cs="Arial"/>
          <w:szCs w:val="22"/>
          <w:lang w:val="ru-RU"/>
        </w:rPr>
        <w:t xml:space="preserve"> </w:t>
      </w:r>
      <w:r>
        <w:rPr>
          <w:rFonts w:cs="Arial"/>
          <w:szCs w:val="22"/>
          <w:lang w:val="ru-RU"/>
        </w:rPr>
        <w:t>средствам и их эквивалентам, выглядит следующим образом:</w:t>
      </w:r>
    </w:p>
    <w:p w:rsidR="004F477C" w:rsidRPr="0064339C" w:rsidRDefault="004F477C" w:rsidP="004F477C">
      <w:pPr>
        <w:pStyle w:val="Style3"/>
        <w:spacing w:after="0"/>
        <w:rPr>
          <w:rFonts w:cs="Arial"/>
          <w:szCs w:val="22"/>
          <w:lang w:val="ru-RU"/>
        </w:rPr>
      </w:pPr>
    </w:p>
    <w:p w:rsidR="004F477C" w:rsidRPr="00FF54A6" w:rsidRDefault="00B40B32" w:rsidP="004F477C">
      <w:pPr>
        <w:jc w:val="center"/>
        <w:rPr>
          <w:rFonts w:ascii="Arial" w:hAnsi="Arial" w:cs="Arial"/>
          <w:sz w:val="22"/>
          <w:szCs w:val="22"/>
        </w:rPr>
      </w:pPr>
      <w:r w:rsidRPr="00B40B32">
        <w:rPr>
          <w:noProof/>
        </w:rPr>
        <w:drawing>
          <wp:inline distT="0" distB="0" distL="0" distR="0" wp14:anchorId="235C2391" wp14:editId="20CD2F45">
            <wp:extent cx="5977255" cy="1567155"/>
            <wp:effectExtent l="0" t="0" r="444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77255" cy="1567155"/>
                    </a:xfrm>
                    <a:prstGeom prst="rect">
                      <a:avLst/>
                    </a:prstGeom>
                    <a:noFill/>
                    <a:ln>
                      <a:noFill/>
                    </a:ln>
                  </pic:spPr>
                </pic:pic>
              </a:graphicData>
            </a:graphic>
          </wp:inline>
        </w:drawing>
      </w:r>
    </w:p>
    <w:p w:rsidR="004F477C" w:rsidRDefault="004F477C" w:rsidP="004F477C">
      <w:pPr>
        <w:jc w:val="both"/>
        <w:rPr>
          <w:rFonts w:ascii="Arial" w:hAnsi="Arial" w:cs="Arial"/>
          <w:sz w:val="22"/>
          <w:szCs w:val="22"/>
        </w:rPr>
      </w:pPr>
    </w:p>
    <w:p w:rsidR="004F477C" w:rsidRDefault="004F477C" w:rsidP="004F477C">
      <w:pPr>
        <w:jc w:val="both"/>
        <w:rPr>
          <w:rFonts w:ascii="Arial" w:hAnsi="Arial" w:cs="Arial"/>
          <w:b/>
          <w:sz w:val="22"/>
          <w:szCs w:val="22"/>
        </w:rPr>
      </w:pPr>
    </w:p>
    <w:p w:rsidR="004F477C" w:rsidRPr="00F412F8" w:rsidRDefault="004F477C" w:rsidP="004F477C">
      <w:pPr>
        <w:jc w:val="both"/>
        <w:rPr>
          <w:rFonts w:ascii="Arial" w:hAnsi="Arial" w:cs="Arial"/>
          <w:b/>
          <w:sz w:val="22"/>
          <w:szCs w:val="22"/>
          <w:lang w:val="ru-RU"/>
        </w:rPr>
      </w:pPr>
      <w:r>
        <w:rPr>
          <w:rFonts w:ascii="Arial" w:hAnsi="Arial" w:cs="Arial"/>
          <w:b/>
          <w:sz w:val="22"/>
          <w:szCs w:val="22"/>
          <w:lang w:val="ru-RU"/>
        </w:rPr>
        <w:t>Риск</w:t>
      </w:r>
      <w:r w:rsidRPr="00F412F8">
        <w:rPr>
          <w:rFonts w:ascii="Arial" w:hAnsi="Arial" w:cs="Arial"/>
          <w:b/>
          <w:sz w:val="22"/>
          <w:szCs w:val="22"/>
          <w:lang w:val="ru-RU"/>
        </w:rPr>
        <w:t xml:space="preserve"> </w:t>
      </w:r>
      <w:r>
        <w:rPr>
          <w:rFonts w:ascii="Arial" w:hAnsi="Arial" w:cs="Arial"/>
          <w:b/>
          <w:sz w:val="22"/>
          <w:szCs w:val="22"/>
          <w:lang w:val="ru-RU"/>
        </w:rPr>
        <w:t>потери</w:t>
      </w:r>
      <w:r w:rsidRPr="00F412F8">
        <w:rPr>
          <w:rFonts w:ascii="Arial" w:hAnsi="Arial" w:cs="Arial"/>
          <w:b/>
          <w:sz w:val="22"/>
          <w:szCs w:val="22"/>
          <w:lang w:val="ru-RU"/>
        </w:rPr>
        <w:t xml:space="preserve"> </w:t>
      </w:r>
      <w:r>
        <w:rPr>
          <w:rFonts w:ascii="Arial" w:hAnsi="Arial" w:cs="Arial"/>
          <w:b/>
          <w:sz w:val="22"/>
          <w:szCs w:val="22"/>
          <w:lang w:val="ru-RU"/>
        </w:rPr>
        <w:t>ликвидности</w:t>
      </w:r>
    </w:p>
    <w:p w:rsidR="004F477C" w:rsidRPr="00F412F8" w:rsidRDefault="004F477C" w:rsidP="004F477C">
      <w:pPr>
        <w:jc w:val="both"/>
        <w:rPr>
          <w:rFonts w:ascii="Arial" w:hAnsi="Arial" w:cs="Arial"/>
          <w:b/>
          <w:sz w:val="22"/>
          <w:szCs w:val="22"/>
          <w:lang w:val="ru-RU"/>
        </w:rPr>
      </w:pPr>
    </w:p>
    <w:p w:rsidR="004F477C" w:rsidRPr="00EA2998" w:rsidRDefault="004F477C" w:rsidP="004F477C">
      <w:pPr>
        <w:autoSpaceDE w:val="0"/>
        <w:autoSpaceDN w:val="0"/>
        <w:adjustRightInd w:val="0"/>
        <w:rPr>
          <w:rFonts w:ascii="Arial" w:hAnsi="Arial" w:cs="Arial"/>
          <w:sz w:val="22"/>
          <w:szCs w:val="22"/>
          <w:lang w:val="ru-RU"/>
        </w:rPr>
      </w:pPr>
      <w:r w:rsidRPr="00EA2998">
        <w:rPr>
          <w:rFonts w:ascii="Arial" w:hAnsi="Arial" w:cs="Arial"/>
          <w:sz w:val="22"/>
          <w:szCs w:val="22"/>
          <w:lang w:val="ru-RU" w:eastAsia="en-GB"/>
        </w:rPr>
        <w:t xml:space="preserve">Риск потери ликвидности — это риск того, что Организация </w:t>
      </w:r>
      <w:r>
        <w:rPr>
          <w:rFonts w:ascii="Arial" w:hAnsi="Arial" w:cs="Arial"/>
          <w:sz w:val="22"/>
          <w:szCs w:val="22"/>
          <w:lang w:val="ru-RU" w:eastAsia="en-GB"/>
        </w:rPr>
        <w:t xml:space="preserve">не сумеет </w:t>
      </w:r>
      <w:r w:rsidRPr="00EA2998">
        <w:rPr>
          <w:rFonts w:ascii="Arial" w:hAnsi="Arial" w:cs="Arial"/>
          <w:sz w:val="22"/>
          <w:szCs w:val="22"/>
          <w:lang w:val="ru-RU" w:eastAsia="en-GB"/>
        </w:rPr>
        <w:t>выполнить свои обязательства по</w:t>
      </w:r>
      <w:r>
        <w:rPr>
          <w:rFonts w:ascii="Arial" w:hAnsi="Arial" w:cs="Arial"/>
          <w:sz w:val="22"/>
          <w:szCs w:val="22"/>
          <w:lang w:val="ru-RU" w:eastAsia="en-GB"/>
        </w:rPr>
        <w:t xml:space="preserve"> мере</w:t>
      </w:r>
      <w:r w:rsidRPr="00EA2998">
        <w:rPr>
          <w:rFonts w:ascii="Arial" w:hAnsi="Arial" w:cs="Arial"/>
          <w:sz w:val="22"/>
          <w:szCs w:val="22"/>
          <w:lang w:val="ru-RU" w:eastAsia="en-GB"/>
        </w:rPr>
        <w:t xml:space="preserve"> наступлени</w:t>
      </w:r>
      <w:r>
        <w:rPr>
          <w:rFonts w:ascii="Arial" w:hAnsi="Arial" w:cs="Arial"/>
          <w:sz w:val="22"/>
          <w:szCs w:val="22"/>
          <w:lang w:val="ru-RU" w:eastAsia="en-GB"/>
        </w:rPr>
        <w:t>я</w:t>
      </w:r>
      <w:r w:rsidRPr="00EA2998">
        <w:rPr>
          <w:rFonts w:ascii="Arial" w:hAnsi="Arial" w:cs="Arial"/>
          <w:sz w:val="22"/>
          <w:szCs w:val="22"/>
          <w:lang w:val="ru-RU" w:eastAsia="en-GB"/>
        </w:rPr>
        <w:t xml:space="preserve"> срока</w:t>
      </w:r>
      <w:r>
        <w:rPr>
          <w:rFonts w:ascii="Arial" w:hAnsi="Arial" w:cs="Arial"/>
          <w:sz w:val="22"/>
          <w:szCs w:val="22"/>
          <w:lang w:val="ru-RU" w:eastAsia="en-GB"/>
        </w:rPr>
        <w:t xml:space="preserve"> их погашения</w:t>
      </w:r>
      <w:r w:rsidRPr="00EA2998">
        <w:rPr>
          <w:rFonts w:ascii="Arial" w:hAnsi="Arial" w:cs="Arial"/>
          <w:sz w:val="22"/>
          <w:szCs w:val="22"/>
          <w:lang w:val="ru-RU" w:eastAsia="en-GB"/>
        </w:rPr>
        <w:t xml:space="preserve">.  </w:t>
      </w:r>
      <w:r w:rsidRPr="00EA2998">
        <w:rPr>
          <w:rFonts w:ascii="Arial" w:hAnsi="Arial" w:cs="Arial"/>
          <w:sz w:val="22"/>
          <w:szCs w:val="22"/>
          <w:lang w:val="ru-RU"/>
        </w:rPr>
        <w:t>Организация практически не подвержена риску потери ликвидности, поскольку она обладает значительными денежными ресурсами без ограничений, которые пополняются в результате ее оперативной деятельности.  Инвестиционная политика Организации была разработана таким образом, чтобы инвестиции осуществлялись в первую очередь в ликвидные краткосрочные депозиты.  Далее представлены результата анализа по срокам погашения кредитов ВОИС:</w:t>
      </w:r>
    </w:p>
    <w:p w:rsidR="004F477C" w:rsidRPr="00995A06" w:rsidRDefault="004F477C" w:rsidP="004F477C">
      <w:pPr>
        <w:pStyle w:val="Style3"/>
        <w:spacing w:after="0"/>
        <w:rPr>
          <w:rFonts w:cs="Arial"/>
          <w:szCs w:val="22"/>
          <w:lang w:val="ru-RU"/>
        </w:rPr>
      </w:pPr>
    </w:p>
    <w:p w:rsidR="004F477C" w:rsidRPr="00995A06" w:rsidRDefault="00B40B32" w:rsidP="004F477C">
      <w:pPr>
        <w:pStyle w:val="Style3"/>
        <w:spacing w:after="0"/>
        <w:jc w:val="center"/>
        <w:rPr>
          <w:rFonts w:cs="Arial"/>
          <w:szCs w:val="22"/>
          <w:lang w:val="ru-RU"/>
        </w:rPr>
      </w:pPr>
      <w:r w:rsidRPr="00B40B32">
        <w:rPr>
          <w:noProof/>
        </w:rPr>
        <w:drawing>
          <wp:inline distT="0" distB="0" distL="0" distR="0">
            <wp:extent cx="5078730" cy="2882265"/>
            <wp:effectExtent l="0" t="0" r="762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078730" cy="2882265"/>
                    </a:xfrm>
                    <a:prstGeom prst="rect">
                      <a:avLst/>
                    </a:prstGeom>
                    <a:noFill/>
                    <a:ln>
                      <a:noFill/>
                    </a:ln>
                  </pic:spPr>
                </pic:pic>
              </a:graphicData>
            </a:graphic>
          </wp:inline>
        </w:drawing>
      </w:r>
    </w:p>
    <w:p w:rsidR="004F477C" w:rsidRDefault="004F477C" w:rsidP="004F477C">
      <w:pPr>
        <w:pStyle w:val="Style3"/>
        <w:spacing w:after="0"/>
        <w:jc w:val="center"/>
      </w:pPr>
    </w:p>
    <w:p w:rsidR="004F477C" w:rsidRDefault="004F477C" w:rsidP="004F477C">
      <w:pPr>
        <w:pStyle w:val="Style3"/>
        <w:spacing w:after="0"/>
        <w:rPr>
          <w:rFonts w:cs="Arial"/>
          <w:szCs w:val="22"/>
        </w:rPr>
      </w:pPr>
    </w:p>
    <w:p w:rsidR="004F477C" w:rsidRPr="00450984" w:rsidRDefault="004F477C" w:rsidP="004F477C">
      <w:pPr>
        <w:pStyle w:val="Style3"/>
        <w:spacing w:after="0"/>
        <w:rPr>
          <w:rFonts w:cs="Arial"/>
          <w:b/>
          <w:szCs w:val="22"/>
          <w:lang w:val="ru-RU"/>
        </w:rPr>
      </w:pPr>
      <w:r>
        <w:rPr>
          <w:rFonts w:cs="Arial"/>
          <w:b/>
          <w:szCs w:val="22"/>
          <w:lang w:val="ru-RU"/>
        </w:rPr>
        <w:t>Валютный риск</w:t>
      </w:r>
    </w:p>
    <w:p w:rsidR="004F477C" w:rsidRPr="00DD048C" w:rsidRDefault="004F477C" w:rsidP="004F477C">
      <w:pPr>
        <w:autoSpaceDE w:val="0"/>
        <w:autoSpaceDN w:val="0"/>
        <w:adjustRightInd w:val="0"/>
        <w:rPr>
          <w:rFonts w:ascii="EYInterstate-Light" w:hAnsi="EYInterstate-Light" w:cs="EYInterstate-Light"/>
          <w:sz w:val="18"/>
          <w:szCs w:val="18"/>
          <w:lang w:val="ru-RU" w:eastAsia="en-GB"/>
        </w:rPr>
      </w:pPr>
    </w:p>
    <w:p w:rsidR="004F477C" w:rsidRPr="00450984" w:rsidRDefault="004F477C" w:rsidP="004F477C">
      <w:pPr>
        <w:jc w:val="both"/>
        <w:rPr>
          <w:rFonts w:ascii="Arial" w:hAnsi="Arial" w:cs="Arial"/>
          <w:sz w:val="22"/>
          <w:szCs w:val="22"/>
          <w:highlight w:val="green"/>
          <w:lang w:val="ru-RU"/>
        </w:rPr>
      </w:pPr>
      <w:r w:rsidRPr="00450984">
        <w:rPr>
          <w:rFonts w:ascii="Arial" w:hAnsi="Arial" w:cs="Arial"/>
          <w:sz w:val="22"/>
          <w:szCs w:val="22"/>
          <w:lang w:val="ru-RU"/>
        </w:rPr>
        <w:t xml:space="preserve">Организация получает доходы в виде пошлин и добровольных взносов в различных валютах и несет расходы в </w:t>
      </w:r>
      <w:r>
        <w:rPr>
          <w:rFonts w:ascii="Arial" w:hAnsi="Arial" w:cs="Arial"/>
          <w:sz w:val="22"/>
          <w:szCs w:val="22"/>
          <w:lang w:val="ru-RU"/>
        </w:rPr>
        <w:t xml:space="preserve">иных </w:t>
      </w:r>
      <w:r w:rsidRPr="00450984">
        <w:rPr>
          <w:rFonts w:ascii="Arial" w:hAnsi="Arial" w:cs="Arial"/>
          <w:sz w:val="22"/>
          <w:szCs w:val="22"/>
          <w:lang w:val="ru-RU"/>
        </w:rPr>
        <w:t xml:space="preserve">валютах, </w:t>
      </w:r>
      <w:r>
        <w:rPr>
          <w:rFonts w:ascii="Arial" w:hAnsi="Arial" w:cs="Arial"/>
          <w:sz w:val="22"/>
          <w:szCs w:val="22"/>
          <w:lang w:val="ru-RU"/>
        </w:rPr>
        <w:t xml:space="preserve">не в </w:t>
      </w:r>
      <w:r w:rsidRPr="00450984">
        <w:rPr>
          <w:rFonts w:ascii="Arial" w:hAnsi="Arial" w:cs="Arial"/>
          <w:sz w:val="22"/>
          <w:szCs w:val="22"/>
          <w:lang w:val="ru-RU"/>
        </w:rPr>
        <w:t>швейцарски</w:t>
      </w:r>
      <w:r>
        <w:rPr>
          <w:rFonts w:ascii="Arial" w:hAnsi="Arial" w:cs="Arial"/>
          <w:sz w:val="22"/>
          <w:szCs w:val="22"/>
          <w:lang w:val="ru-RU"/>
        </w:rPr>
        <w:t>х</w:t>
      </w:r>
      <w:r w:rsidRPr="00450984">
        <w:rPr>
          <w:rFonts w:ascii="Arial" w:hAnsi="Arial" w:cs="Arial"/>
          <w:sz w:val="22"/>
          <w:szCs w:val="22"/>
          <w:lang w:val="ru-RU"/>
        </w:rPr>
        <w:t xml:space="preserve"> франк</w:t>
      </w:r>
      <w:r>
        <w:rPr>
          <w:rFonts w:ascii="Arial" w:hAnsi="Arial" w:cs="Arial"/>
          <w:sz w:val="22"/>
          <w:szCs w:val="22"/>
          <w:lang w:val="ru-RU"/>
        </w:rPr>
        <w:t>ах</w:t>
      </w:r>
      <w:r w:rsidRPr="00450984">
        <w:rPr>
          <w:rFonts w:ascii="Arial" w:hAnsi="Arial" w:cs="Arial"/>
          <w:sz w:val="22"/>
          <w:szCs w:val="22"/>
          <w:lang w:val="ru-RU"/>
        </w:rPr>
        <w:t xml:space="preserve">, </w:t>
      </w:r>
      <w:r>
        <w:rPr>
          <w:rFonts w:ascii="Arial" w:hAnsi="Arial" w:cs="Arial"/>
          <w:sz w:val="22"/>
          <w:szCs w:val="22"/>
          <w:lang w:val="ru-RU"/>
        </w:rPr>
        <w:t xml:space="preserve">которые </w:t>
      </w:r>
      <w:r w:rsidRPr="00450984">
        <w:rPr>
          <w:rFonts w:ascii="Arial" w:hAnsi="Arial" w:cs="Arial"/>
          <w:sz w:val="22"/>
          <w:szCs w:val="22"/>
          <w:lang w:val="ru-RU"/>
        </w:rPr>
        <w:t>являю</w:t>
      </w:r>
      <w:r>
        <w:rPr>
          <w:rFonts w:ascii="Arial" w:hAnsi="Arial" w:cs="Arial"/>
          <w:sz w:val="22"/>
          <w:szCs w:val="22"/>
          <w:lang w:val="ru-RU"/>
        </w:rPr>
        <w:t xml:space="preserve">тся ее «рабочей» </w:t>
      </w:r>
      <w:r w:rsidRPr="00450984">
        <w:rPr>
          <w:rFonts w:ascii="Arial" w:hAnsi="Arial" w:cs="Arial"/>
          <w:sz w:val="22"/>
          <w:szCs w:val="22"/>
          <w:lang w:val="ru-RU"/>
        </w:rPr>
        <w:t>валютой, и подвержена валютному риску, обусловленному колебаниями обменного курса.</w:t>
      </w:r>
      <w:r w:rsidRPr="00450984">
        <w:rPr>
          <w:rFonts w:ascii="Arial" w:hAnsi="Arial" w:cs="Arial"/>
          <w:sz w:val="22"/>
          <w:szCs w:val="22"/>
          <w:highlight w:val="green"/>
          <w:lang w:val="ru-RU"/>
        </w:rPr>
        <w:t xml:space="preserve"> </w:t>
      </w:r>
    </w:p>
    <w:p w:rsidR="004F477C" w:rsidRPr="00450984" w:rsidRDefault="004F477C" w:rsidP="004F477C">
      <w:pPr>
        <w:pStyle w:val="Style3"/>
        <w:spacing w:after="0"/>
        <w:rPr>
          <w:rFonts w:cs="Arial"/>
          <w:szCs w:val="22"/>
          <w:highlight w:val="green"/>
          <w:lang w:val="ru-RU"/>
        </w:rPr>
      </w:pPr>
    </w:p>
    <w:p w:rsidR="004F477C" w:rsidRPr="00450984" w:rsidRDefault="004F477C" w:rsidP="004F477C">
      <w:pPr>
        <w:pStyle w:val="Style3"/>
        <w:spacing w:after="0"/>
        <w:rPr>
          <w:rFonts w:cs="Arial"/>
          <w:szCs w:val="22"/>
          <w:lang w:val="ru-RU"/>
        </w:rPr>
      </w:pPr>
      <w:r w:rsidRPr="00450984">
        <w:rPr>
          <w:rFonts w:cs="Arial"/>
          <w:szCs w:val="22"/>
          <w:lang w:val="ru-RU"/>
        </w:rPr>
        <w:t>Организация также подвержена валютному риску по причине курсовой разницы между суммами, подлежащими уплате международным поисковым органам в соответствии с «Инструкцией к Договору о патентной кооперации», и суммами, получаемыми национальными патентными ведомствами в виде пошлин за проведение международного поиска от заявителей на выдачу международных патентов.</w:t>
      </w:r>
    </w:p>
    <w:p w:rsidR="004F477C" w:rsidRPr="00450984" w:rsidRDefault="004F477C" w:rsidP="004F477C">
      <w:pPr>
        <w:pStyle w:val="Style3"/>
        <w:spacing w:after="0"/>
        <w:rPr>
          <w:rFonts w:cs="Arial"/>
          <w:szCs w:val="22"/>
          <w:lang w:val="ru-RU"/>
        </w:rPr>
      </w:pPr>
    </w:p>
    <w:p w:rsidR="004F477C" w:rsidRPr="00450984" w:rsidRDefault="004F477C" w:rsidP="004F477C">
      <w:pPr>
        <w:pStyle w:val="Style3"/>
        <w:spacing w:after="0"/>
        <w:rPr>
          <w:rFonts w:cs="Arial"/>
          <w:szCs w:val="22"/>
          <w:lang w:val="ru-RU"/>
        </w:rPr>
      </w:pPr>
      <w:r w:rsidRPr="00450984">
        <w:rPr>
          <w:rFonts w:cs="Arial"/>
          <w:szCs w:val="22"/>
          <w:lang w:val="ru-RU"/>
        </w:rPr>
        <w:t>Организация также подвержена валютным рискам в связи с расходами по пенсионным выплатам сотрудникам, которые ранее являлись участниками Закрытого пенсионного фонда и в настоящее время участвуют в ОПФПООН.</w:t>
      </w:r>
      <w:r>
        <w:rPr>
          <w:rFonts w:cs="Arial"/>
          <w:szCs w:val="22"/>
          <w:lang w:val="ru-RU"/>
        </w:rPr>
        <w:t xml:space="preserve"> </w:t>
      </w:r>
      <w:r w:rsidRPr="00450984">
        <w:rPr>
          <w:rFonts w:cs="Arial"/>
          <w:szCs w:val="22"/>
          <w:lang w:val="ru-RU"/>
        </w:rPr>
        <w:t xml:space="preserve"> Кроме того, Организация имеет представительства в Бразилии, Японии, Сингапуре и США, которые располагают ограниченными активами в местной валюте.  </w:t>
      </w:r>
    </w:p>
    <w:p w:rsidR="004F477C" w:rsidRPr="00450984" w:rsidRDefault="004F477C" w:rsidP="004F477C">
      <w:pPr>
        <w:pStyle w:val="Style3"/>
        <w:spacing w:after="0"/>
        <w:rPr>
          <w:rFonts w:cs="Arial"/>
          <w:szCs w:val="22"/>
          <w:lang w:val="ru-RU"/>
        </w:rPr>
      </w:pPr>
    </w:p>
    <w:p w:rsidR="004F477C" w:rsidRPr="00F412F8" w:rsidRDefault="004F477C" w:rsidP="004F477C">
      <w:pPr>
        <w:pStyle w:val="Style3"/>
        <w:spacing w:after="0"/>
        <w:rPr>
          <w:rFonts w:cs="Arial"/>
          <w:szCs w:val="22"/>
          <w:lang w:val="ru-RU"/>
        </w:rPr>
      </w:pPr>
      <w:r w:rsidRPr="00450984">
        <w:rPr>
          <w:rFonts w:cs="Arial"/>
          <w:szCs w:val="22"/>
          <w:lang w:val="ru-RU"/>
        </w:rPr>
        <w:t>Организация лишь в ограниченных масштабах применяет финансовые инструменты для хеджирования валютных рисков, особенно в связи с краткосрочными инвестициями, когда она использует конвертирование швейцарских франков в евро на период до одного месяца.</w:t>
      </w:r>
      <w:r>
        <w:rPr>
          <w:rFonts w:cs="Arial"/>
          <w:szCs w:val="22"/>
          <w:lang w:val="ru-RU"/>
        </w:rPr>
        <w:t xml:space="preserve">  На</w:t>
      </w:r>
      <w:r w:rsidRPr="00F412F8">
        <w:rPr>
          <w:rFonts w:cs="Arial"/>
          <w:szCs w:val="22"/>
          <w:lang w:val="ru-RU"/>
        </w:rPr>
        <w:t xml:space="preserve"> </w:t>
      </w:r>
      <w:r>
        <w:rPr>
          <w:rFonts w:cs="Arial"/>
          <w:szCs w:val="22"/>
          <w:lang w:val="ru-RU"/>
        </w:rPr>
        <w:t>отчетную</w:t>
      </w:r>
      <w:r w:rsidRPr="00F412F8">
        <w:rPr>
          <w:rFonts w:cs="Arial"/>
          <w:szCs w:val="22"/>
          <w:lang w:val="ru-RU"/>
        </w:rPr>
        <w:t xml:space="preserve"> </w:t>
      </w:r>
      <w:r>
        <w:rPr>
          <w:rFonts w:cs="Arial"/>
          <w:szCs w:val="22"/>
          <w:lang w:val="ru-RU"/>
        </w:rPr>
        <w:t>дату</w:t>
      </w:r>
      <w:r w:rsidRPr="00F412F8">
        <w:rPr>
          <w:rFonts w:cs="Arial"/>
          <w:szCs w:val="22"/>
          <w:lang w:val="ru-RU"/>
        </w:rPr>
        <w:t xml:space="preserve"> </w:t>
      </w:r>
      <w:r>
        <w:rPr>
          <w:rFonts w:cs="Arial"/>
          <w:szCs w:val="22"/>
          <w:lang w:val="ru-RU"/>
        </w:rPr>
        <w:t>Организация не имела действующих</w:t>
      </w:r>
      <w:r w:rsidRPr="00F412F8">
        <w:rPr>
          <w:rFonts w:cs="Arial"/>
          <w:szCs w:val="22"/>
          <w:lang w:val="ru-RU"/>
        </w:rPr>
        <w:t xml:space="preserve"> </w:t>
      </w:r>
      <w:r>
        <w:rPr>
          <w:rFonts w:cs="Arial"/>
          <w:szCs w:val="22"/>
          <w:lang w:val="ru-RU"/>
        </w:rPr>
        <w:t>контрактов</w:t>
      </w:r>
      <w:r w:rsidRPr="00F412F8">
        <w:rPr>
          <w:rFonts w:cs="Arial"/>
          <w:szCs w:val="22"/>
          <w:lang w:val="ru-RU"/>
        </w:rPr>
        <w:t xml:space="preserve"> </w:t>
      </w:r>
      <w:r>
        <w:rPr>
          <w:rFonts w:cs="Arial"/>
          <w:szCs w:val="22"/>
          <w:lang w:val="ru-RU"/>
        </w:rPr>
        <w:t>хеджирования.</w:t>
      </w:r>
    </w:p>
    <w:p w:rsidR="004F477C" w:rsidRDefault="004F477C">
      <w:pPr>
        <w:rPr>
          <w:rFonts w:ascii="Arial" w:hAnsi="Arial" w:cs="Arial"/>
          <w:b/>
          <w:sz w:val="22"/>
          <w:szCs w:val="22"/>
          <w:lang w:val="ru-RU"/>
        </w:rPr>
      </w:pPr>
    </w:p>
    <w:p w:rsidR="004F477C" w:rsidRPr="007B3C80" w:rsidRDefault="004F477C" w:rsidP="004F477C">
      <w:pPr>
        <w:pStyle w:val="Style3"/>
        <w:spacing w:after="0"/>
        <w:rPr>
          <w:rFonts w:cs="Arial"/>
          <w:b/>
          <w:szCs w:val="22"/>
          <w:lang w:val="ru-RU"/>
        </w:rPr>
      </w:pPr>
      <w:r w:rsidRPr="007B3C80">
        <w:rPr>
          <w:rFonts w:cs="Arial"/>
          <w:b/>
          <w:szCs w:val="22"/>
          <w:lang w:val="ru-RU"/>
        </w:rPr>
        <w:t>Анализ чувствительности к обменному курсу</w:t>
      </w:r>
    </w:p>
    <w:p w:rsidR="004F477C" w:rsidRPr="007B3C80" w:rsidRDefault="004F477C" w:rsidP="004F477C">
      <w:pPr>
        <w:pStyle w:val="Style3"/>
        <w:spacing w:after="0"/>
        <w:rPr>
          <w:rFonts w:cs="Arial"/>
          <w:szCs w:val="22"/>
          <w:lang w:val="ru-RU"/>
        </w:rPr>
      </w:pPr>
    </w:p>
    <w:p w:rsidR="004F477C" w:rsidRPr="007B3C80" w:rsidRDefault="004F477C" w:rsidP="004F477C">
      <w:pPr>
        <w:pStyle w:val="Style3"/>
        <w:spacing w:after="0"/>
        <w:rPr>
          <w:rFonts w:cs="Arial"/>
          <w:szCs w:val="22"/>
          <w:lang w:val="ru-RU"/>
        </w:rPr>
      </w:pPr>
      <w:r w:rsidRPr="007B3C80">
        <w:rPr>
          <w:rFonts w:cs="Arial"/>
          <w:szCs w:val="22"/>
          <w:lang w:val="ru-RU"/>
        </w:rPr>
        <w:t>Анализ чувствительности к обменному курсу основан на разумных колебаниях обменных курсов, рассчитанных с использованием значений волатильности за прошлые годы.  Этот анализ проводится в отношении финансовых активов и обязательств</w:t>
      </w:r>
      <w:r>
        <w:rPr>
          <w:rFonts w:cs="Arial"/>
          <w:szCs w:val="22"/>
          <w:lang w:val="ru-RU"/>
        </w:rPr>
        <w:t>, которые хранятся</w:t>
      </w:r>
      <w:r w:rsidRPr="009E38C2">
        <w:rPr>
          <w:rFonts w:cs="Arial"/>
          <w:szCs w:val="22"/>
          <w:lang w:val="ru-RU"/>
        </w:rPr>
        <w:t xml:space="preserve"> </w:t>
      </w:r>
      <w:r>
        <w:rPr>
          <w:rFonts w:cs="Arial"/>
          <w:szCs w:val="22"/>
          <w:lang w:val="ru-RU"/>
        </w:rPr>
        <w:t>в другой, отличной от</w:t>
      </w:r>
      <w:r w:rsidRPr="007B3C80">
        <w:rPr>
          <w:rFonts w:cs="Arial"/>
          <w:szCs w:val="22"/>
          <w:lang w:val="ru-RU"/>
        </w:rPr>
        <w:t xml:space="preserve"> швейцарск</w:t>
      </w:r>
      <w:r>
        <w:rPr>
          <w:rFonts w:cs="Arial"/>
          <w:szCs w:val="22"/>
          <w:lang w:val="ru-RU"/>
        </w:rPr>
        <w:t>ого</w:t>
      </w:r>
      <w:r w:rsidRPr="007B3C80">
        <w:rPr>
          <w:rFonts w:cs="Arial"/>
          <w:szCs w:val="22"/>
          <w:lang w:val="ru-RU"/>
        </w:rPr>
        <w:t xml:space="preserve"> франка,</w:t>
      </w:r>
      <w:r>
        <w:rPr>
          <w:rFonts w:cs="Arial"/>
          <w:szCs w:val="22"/>
          <w:lang w:val="ru-RU"/>
        </w:rPr>
        <w:t xml:space="preserve"> валюте,</w:t>
      </w:r>
      <w:r w:rsidRPr="007B3C80">
        <w:rPr>
          <w:rFonts w:cs="Arial"/>
          <w:szCs w:val="22"/>
          <w:lang w:val="ru-RU"/>
        </w:rPr>
        <w:t xml:space="preserve"> для определения воздействия на доход, как </w:t>
      </w:r>
      <w:r>
        <w:rPr>
          <w:rFonts w:cs="Arial"/>
          <w:szCs w:val="22"/>
          <w:lang w:val="ru-RU"/>
        </w:rPr>
        <w:t>указано ниже</w:t>
      </w:r>
      <w:r w:rsidRPr="007B3C80">
        <w:rPr>
          <w:rFonts w:cs="Arial"/>
          <w:szCs w:val="22"/>
          <w:lang w:val="ru-RU"/>
        </w:rPr>
        <w:t>:</w:t>
      </w:r>
    </w:p>
    <w:p w:rsidR="004F477C" w:rsidRPr="007B3C80" w:rsidRDefault="004F477C" w:rsidP="004F477C">
      <w:pPr>
        <w:pStyle w:val="Style3"/>
        <w:spacing w:after="0"/>
        <w:rPr>
          <w:lang w:val="ru-RU"/>
        </w:rPr>
      </w:pPr>
    </w:p>
    <w:p w:rsidR="004F477C" w:rsidRPr="00CC6058" w:rsidRDefault="005C394A" w:rsidP="004F477C">
      <w:pPr>
        <w:pStyle w:val="Style3Bold"/>
        <w:spacing w:after="0"/>
        <w:jc w:val="center"/>
        <w:rPr>
          <w:rFonts w:cs="Arial"/>
          <w:bCs w:val="0"/>
          <w:szCs w:val="22"/>
          <w:lang w:val="ru-RU"/>
        </w:rPr>
      </w:pPr>
      <w:r w:rsidRPr="005C394A">
        <w:rPr>
          <w:noProof/>
        </w:rPr>
        <w:drawing>
          <wp:inline distT="0" distB="0" distL="0" distR="0">
            <wp:extent cx="5605780" cy="396557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05780" cy="3965575"/>
                    </a:xfrm>
                    <a:prstGeom prst="rect">
                      <a:avLst/>
                    </a:prstGeom>
                    <a:noFill/>
                    <a:ln>
                      <a:noFill/>
                    </a:ln>
                  </pic:spPr>
                </pic:pic>
              </a:graphicData>
            </a:graphic>
          </wp:inline>
        </w:drawing>
      </w:r>
      <w:r w:rsidR="004F477C" w:rsidRPr="00CC6058">
        <w:rPr>
          <w:lang w:val="ru-RU"/>
        </w:rPr>
        <w:t xml:space="preserve"> </w:t>
      </w:r>
    </w:p>
    <w:p w:rsidR="004F477C" w:rsidRPr="00CC6058" w:rsidRDefault="004F477C" w:rsidP="004F477C">
      <w:pPr>
        <w:pStyle w:val="Style3Bold"/>
        <w:spacing w:after="0"/>
        <w:rPr>
          <w:rFonts w:cs="Arial"/>
          <w:bCs w:val="0"/>
          <w:szCs w:val="22"/>
          <w:lang w:val="ru-RU"/>
        </w:rPr>
      </w:pPr>
    </w:p>
    <w:p w:rsidR="004F477C" w:rsidRPr="004F477C" w:rsidRDefault="004F477C" w:rsidP="004F477C">
      <w:pPr>
        <w:pStyle w:val="Style3Bold"/>
        <w:spacing w:after="0"/>
        <w:rPr>
          <w:rFonts w:cs="Arial"/>
          <w:szCs w:val="22"/>
          <w:lang w:val="ru-RU"/>
        </w:rPr>
      </w:pPr>
      <w:r w:rsidRPr="0026333D">
        <w:rPr>
          <w:rFonts w:cs="Arial"/>
          <w:bCs w:val="0"/>
          <w:szCs w:val="22"/>
          <w:lang w:val="ru-RU"/>
        </w:rPr>
        <w:t>Рыночный риск</w:t>
      </w:r>
    </w:p>
    <w:p w:rsidR="004F477C" w:rsidRPr="004F477C" w:rsidRDefault="004F477C" w:rsidP="004F477C">
      <w:pPr>
        <w:pStyle w:val="Style3"/>
        <w:spacing w:after="0"/>
        <w:rPr>
          <w:rFonts w:cs="Arial"/>
          <w:szCs w:val="22"/>
          <w:highlight w:val="yellow"/>
          <w:lang w:val="ru-RU"/>
        </w:rPr>
      </w:pPr>
    </w:p>
    <w:p w:rsidR="004F477C" w:rsidRPr="00E4430F" w:rsidRDefault="004F477C" w:rsidP="004F477C">
      <w:pPr>
        <w:pStyle w:val="Style3"/>
        <w:spacing w:after="0"/>
        <w:rPr>
          <w:rFonts w:cs="Arial"/>
          <w:szCs w:val="22"/>
          <w:lang w:val="ru-RU"/>
        </w:rPr>
      </w:pPr>
      <w:r w:rsidRPr="00E4430F">
        <w:rPr>
          <w:rFonts w:cs="Arial"/>
          <w:szCs w:val="22"/>
          <w:lang w:val="ru-RU"/>
        </w:rPr>
        <w:t>Рыночный риск — это риск изменения рыночной стоимости, например размера процентной ставки, который отразится на доходах Организации или стоимости ее финансовых инструментов.  Организация подвержена риску падения процентной ставки в весьма незначительной степени, поскольку лишь 1,24% текущей сметы</w:t>
      </w:r>
      <w:r>
        <w:rPr>
          <w:rFonts w:cs="Arial"/>
          <w:szCs w:val="22"/>
          <w:lang w:val="ru-RU"/>
        </w:rPr>
        <w:t xml:space="preserve"> расходов</w:t>
      </w:r>
      <w:r w:rsidRPr="00E4430F">
        <w:rPr>
          <w:rFonts w:cs="Arial"/>
          <w:szCs w:val="22"/>
          <w:lang w:val="ru-RU"/>
        </w:rPr>
        <w:t xml:space="preserve"> финансируется за счет доходов от инвестиционной деятельности.  Организация не использует финансовые инструменты для хеджирования процентного риска.  Ниже представлены размеры средневзвешенной процентной ставки и сроки погашения финансовых инструментов:</w:t>
      </w:r>
    </w:p>
    <w:p w:rsidR="004F477C" w:rsidRPr="00E4430F" w:rsidRDefault="004F477C" w:rsidP="004F477C">
      <w:pPr>
        <w:pStyle w:val="Style3"/>
        <w:spacing w:after="0"/>
        <w:rPr>
          <w:lang w:val="ru-RU"/>
        </w:rPr>
      </w:pPr>
    </w:p>
    <w:p w:rsidR="004F477C" w:rsidRPr="00A9132A" w:rsidRDefault="004F477C" w:rsidP="004F477C">
      <w:pPr>
        <w:pStyle w:val="Style3"/>
        <w:spacing w:after="0"/>
        <w:jc w:val="center"/>
        <w:rPr>
          <w:lang w:val="ru-RU"/>
        </w:rPr>
      </w:pPr>
    </w:p>
    <w:p w:rsidR="004F477C" w:rsidRDefault="005C394A" w:rsidP="004F477C">
      <w:pPr>
        <w:pStyle w:val="Style3"/>
        <w:spacing w:after="0"/>
        <w:jc w:val="center"/>
      </w:pPr>
      <w:r w:rsidRPr="005C394A">
        <w:rPr>
          <w:noProof/>
        </w:rPr>
        <w:drawing>
          <wp:inline distT="0" distB="0" distL="0" distR="0" wp14:anchorId="3F69E103" wp14:editId="5BEA01AF">
            <wp:extent cx="5977255" cy="4096476"/>
            <wp:effectExtent l="0" t="0" r="444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77255" cy="4096476"/>
                    </a:xfrm>
                    <a:prstGeom prst="rect">
                      <a:avLst/>
                    </a:prstGeom>
                    <a:noFill/>
                    <a:ln>
                      <a:noFill/>
                    </a:ln>
                  </pic:spPr>
                </pic:pic>
              </a:graphicData>
            </a:graphic>
          </wp:inline>
        </w:drawing>
      </w:r>
    </w:p>
    <w:p w:rsidR="004F477C" w:rsidRDefault="004F477C" w:rsidP="004F477C">
      <w:pPr>
        <w:pStyle w:val="Style3"/>
        <w:spacing w:after="0"/>
        <w:jc w:val="center"/>
      </w:pPr>
    </w:p>
    <w:p w:rsidR="004F477C" w:rsidRDefault="004F477C" w:rsidP="004F477C">
      <w:pPr>
        <w:pStyle w:val="Style3"/>
        <w:spacing w:after="0"/>
        <w:jc w:val="center"/>
      </w:pPr>
    </w:p>
    <w:p w:rsidR="004F477C" w:rsidRPr="00BC4BBB" w:rsidRDefault="004F477C" w:rsidP="004F477C">
      <w:pPr>
        <w:pStyle w:val="Style3"/>
        <w:spacing w:after="0"/>
        <w:rPr>
          <w:rFonts w:cs="Arial"/>
          <w:szCs w:val="22"/>
          <w:lang w:val="ru-RU"/>
        </w:rPr>
      </w:pPr>
      <w:r>
        <w:rPr>
          <w:rFonts w:cs="Arial"/>
          <w:b/>
          <w:szCs w:val="22"/>
          <w:lang w:val="ru-RU"/>
        </w:rPr>
        <w:t>Анализ чувствительности к процентной ставке</w:t>
      </w:r>
    </w:p>
    <w:p w:rsidR="004F477C" w:rsidRPr="00BC4BBB" w:rsidRDefault="004F477C" w:rsidP="004F477C">
      <w:pPr>
        <w:pStyle w:val="Style3"/>
        <w:spacing w:after="0"/>
        <w:rPr>
          <w:rFonts w:cs="Arial"/>
          <w:szCs w:val="22"/>
          <w:lang w:val="ru-RU"/>
        </w:rPr>
      </w:pPr>
    </w:p>
    <w:p w:rsidR="004F477C" w:rsidRPr="00BC4BBB" w:rsidRDefault="004F477C" w:rsidP="004F477C">
      <w:pPr>
        <w:pStyle w:val="Style3"/>
        <w:spacing w:after="0"/>
        <w:rPr>
          <w:rFonts w:cs="Arial"/>
          <w:szCs w:val="22"/>
          <w:lang w:val="ru-RU"/>
        </w:rPr>
      </w:pPr>
      <w:r>
        <w:rPr>
          <w:rFonts w:cs="Arial"/>
          <w:szCs w:val="22"/>
          <w:lang w:val="ru-RU"/>
        </w:rPr>
        <w:t>Если</w:t>
      </w:r>
      <w:r w:rsidRPr="00BC4BBB">
        <w:rPr>
          <w:rFonts w:cs="Arial"/>
          <w:szCs w:val="22"/>
          <w:lang w:val="ru-RU"/>
        </w:rPr>
        <w:t xml:space="preserve"> </w:t>
      </w:r>
      <w:r>
        <w:rPr>
          <w:rFonts w:cs="Arial"/>
          <w:szCs w:val="22"/>
          <w:lang w:val="ru-RU"/>
        </w:rPr>
        <w:t>по</w:t>
      </w:r>
      <w:r w:rsidRPr="00BC4BBB">
        <w:rPr>
          <w:rFonts w:cs="Arial"/>
          <w:szCs w:val="22"/>
          <w:lang w:val="ru-RU"/>
        </w:rPr>
        <w:t xml:space="preserve"> </w:t>
      </w:r>
      <w:r>
        <w:rPr>
          <w:rFonts w:cs="Arial"/>
          <w:szCs w:val="22"/>
          <w:lang w:val="ru-RU"/>
        </w:rPr>
        <w:t>состоянию</w:t>
      </w:r>
      <w:r w:rsidRPr="00BC4BBB">
        <w:rPr>
          <w:rFonts w:cs="Arial"/>
          <w:szCs w:val="22"/>
          <w:lang w:val="ru-RU"/>
        </w:rPr>
        <w:t xml:space="preserve"> </w:t>
      </w:r>
      <w:r>
        <w:rPr>
          <w:rFonts w:cs="Arial"/>
          <w:szCs w:val="22"/>
          <w:lang w:val="ru-RU"/>
        </w:rPr>
        <w:t>на</w:t>
      </w:r>
      <w:r w:rsidRPr="00BC4BBB">
        <w:rPr>
          <w:rFonts w:cs="Arial"/>
          <w:szCs w:val="22"/>
          <w:lang w:val="ru-RU"/>
        </w:rPr>
        <w:t xml:space="preserve"> 31</w:t>
      </w:r>
      <w:r w:rsidRPr="00BC4BBB">
        <w:rPr>
          <w:rFonts w:cs="Arial"/>
          <w:szCs w:val="22"/>
        </w:rPr>
        <w:t> </w:t>
      </w:r>
      <w:r>
        <w:rPr>
          <w:rFonts w:cs="Arial"/>
          <w:szCs w:val="22"/>
          <w:lang w:val="ru-RU"/>
        </w:rPr>
        <w:t>декабря</w:t>
      </w:r>
      <w:r w:rsidRPr="00BC4BBB">
        <w:rPr>
          <w:rFonts w:cs="Arial"/>
          <w:szCs w:val="22"/>
          <w:lang w:val="ru-RU"/>
        </w:rPr>
        <w:t xml:space="preserve"> 2013</w:t>
      </w:r>
      <w:r w:rsidRPr="00BC4BBB">
        <w:rPr>
          <w:rFonts w:cs="Arial"/>
          <w:szCs w:val="22"/>
        </w:rPr>
        <w:t> </w:t>
      </w:r>
      <w:r>
        <w:rPr>
          <w:rFonts w:cs="Arial"/>
          <w:szCs w:val="22"/>
          <w:lang w:val="ru-RU"/>
        </w:rPr>
        <w:t>г</w:t>
      </w:r>
      <w:r w:rsidRPr="00BC4BBB">
        <w:rPr>
          <w:rFonts w:cs="Arial"/>
          <w:szCs w:val="22"/>
          <w:lang w:val="ru-RU"/>
        </w:rPr>
        <w:t xml:space="preserve">. </w:t>
      </w:r>
      <w:r>
        <w:rPr>
          <w:rFonts w:cs="Arial"/>
          <w:szCs w:val="22"/>
          <w:lang w:val="ru-RU"/>
        </w:rPr>
        <w:t>размер</w:t>
      </w:r>
      <w:r w:rsidRPr="00BC4BBB">
        <w:rPr>
          <w:rFonts w:cs="Arial"/>
          <w:szCs w:val="22"/>
          <w:lang w:val="ru-RU"/>
        </w:rPr>
        <w:t xml:space="preserve"> </w:t>
      </w:r>
      <w:r>
        <w:rPr>
          <w:rFonts w:cs="Arial"/>
          <w:szCs w:val="22"/>
          <w:lang w:val="ru-RU"/>
        </w:rPr>
        <w:t>средневзвешенной</w:t>
      </w:r>
      <w:r w:rsidRPr="00BC4BBB">
        <w:rPr>
          <w:rFonts w:cs="Arial"/>
          <w:szCs w:val="22"/>
          <w:lang w:val="ru-RU"/>
        </w:rPr>
        <w:t xml:space="preserve"> </w:t>
      </w:r>
      <w:r>
        <w:rPr>
          <w:rFonts w:cs="Arial"/>
          <w:szCs w:val="22"/>
          <w:lang w:val="ru-RU"/>
        </w:rPr>
        <w:t>процентной</w:t>
      </w:r>
      <w:r w:rsidRPr="00BC4BBB">
        <w:rPr>
          <w:rFonts w:cs="Arial"/>
          <w:szCs w:val="22"/>
          <w:lang w:val="ru-RU"/>
        </w:rPr>
        <w:t xml:space="preserve"> </w:t>
      </w:r>
      <w:r>
        <w:rPr>
          <w:rFonts w:cs="Arial"/>
          <w:szCs w:val="22"/>
          <w:lang w:val="ru-RU"/>
        </w:rPr>
        <w:t>ставки</w:t>
      </w:r>
      <w:r w:rsidRPr="00BC4BBB">
        <w:rPr>
          <w:rFonts w:cs="Arial"/>
          <w:szCs w:val="22"/>
          <w:lang w:val="ru-RU"/>
        </w:rPr>
        <w:t xml:space="preserve"> </w:t>
      </w:r>
      <w:r>
        <w:rPr>
          <w:rFonts w:cs="Arial"/>
          <w:szCs w:val="22"/>
          <w:lang w:val="ru-RU"/>
        </w:rPr>
        <w:t xml:space="preserve">составлял бы на </w:t>
      </w:r>
      <w:r w:rsidRPr="00BC4BBB">
        <w:rPr>
          <w:rFonts w:cs="Arial"/>
          <w:szCs w:val="22"/>
          <w:lang w:val="ru-RU"/>
        </w:rPr>
        <w:t>50</w:t>
      </w:r>
      <w:r w:rsidRPr="00BC4BBB">
        <w:rPr>
          <w:rFonts w:cs="Arial"/>
          <w:szCs w:val="22"/>
        </w:rPr>
        <w:t> </w:t>
      </w:r>
      <w:r>
        <w:rPr>
          <w:rFonts w:cs="Arial"/>
          <w:szCs w:val="22"/>
          <w:lang w:val="ru-RU"/>
        </w:rPr>
        <w:t>десятых процентного пункта выше или ниже, то это имело бы следующее воздействие на прибыль по процентам или расходы по процентам</w:t>
      </w:r>
      <w:r w:rsidRPr="00BC4BBB">
        <w:rPr>
          <w:rFonts w:cs="Arial"/>
          <w:szCs w:val="22"/>
          <w:lang w:val="ru-RU"/>
        </w:rPr>
        <w:t>:</w:t>
      </w:r>
    </w:p>
    <w:p w:rsidR="004F477C" w:rsidRPr="00BC4BBB" w:rsidRDefault="004F477C" w:rsidP="004F477C">
      <w:pPr>
        <w:pStyle w:val="Style3"/>
        <w:spacing w:after="0"/>
        <w:rPr>
          <w:rFonts w:cs="Arial"/>
          <w:szCs w:val="22"/>
          <w:lang w:val="ru-RU"/>
        </w:rPr>
      </w:pPr>
    </w:p>
    <w:p w:rsidR="004F477C" w:rsidRPr="0096115C" w:rsidRDefault="005C394A" w:rsidP="004F477C">
      <w:pPr>
        <w:pStyle w:val="Style3"/>
        <w:spacing w:after="0"/>
        <w:jc w:val="center"/>
        <w:rPr>
          <w:rFonts w:cs="Arial"/>
          <w:szCs w:val="22"/>
        </w:rPr>
      </w:pPr>
      <w:r w:rsidRPr="005C394A">
        <w:rPr>
          <w:noProof/>
        </w:rPr>
        <w:drawing>
          <wp:inline distT="0" distB="0" distL="0" distR="0">
            <wp:extent cx="4850130" cy="3329305"/>
            <wp:effectExtent l="0" t="0" r="762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50130" cy="3329305"/>
                    </a:xfrm>
                    <a:prstGeom prst="rect">
                      <a:avLst/>
                    </a:prstGeom>
                    <a:noFill/>
                    <a:ln>
                      <a:noFill/>
                    </a:ln>
                  </pic:spPr>
                </pic:pic>
              </a:graphicData>
            </a:graphic>
          </wp:inline>
        </w:drawing>
      </w:r>
    </w:p>
    <w:p w:rsidR="004F477C" w:rsidRDefault="004F477C" w:rsidP="004F477C">
      <w:pPr>
        <w:pStyle w:val="StyleHeading211ptNotBoldNotItalicAllcaps"/>
        <w:spacing w:before="0" w:after="0"/>
        <w:jc w:val="both"/>
        <w:rPr>
          <w:szCs w:val="22"/>
        </w:rPr>
      </w:pPr>
    </w:p>
    <w:p w:rsidR="004F477C" w:rsidRPr="001B1845" w:rsidRDefault="004F477C" w:rsidP="004F477C">
      <w:pPr>
        <w:pStyle w:val="StyleHeading211ptNotBoldNotItalicAllcaps"/>
        <w:spacing w:before="0" w:after="0"/>
        <w:jc w:val="both"/>
        <w:rPr>
          <w:szCs w:val="22"/>
          <w:lang w:val="ru-RU"/>
        </w:rPr>
      </w:pPr>
      <w:r>
        <w:rPr>
          <w:szCs w:val="22"/>
          <w:lang w:val="ru-RU"/>
        </w:rPr>
        <w:t>примечание</w:t>
      </w:r>
      <w:r w:rsidRPr="001B1845">
        <w:rPr>
          <w:szCs w:val="22"/>
          <w:lang w:val="ru-RU"/>
        </w:rPr>
        <w:t xml:space="preserve"> 26:</w:t>
      </w:r>
      <w:r>
        <w:rPr>
          <w:szCs w:val="22"/>
          <w:lang w:val="ru-RU"/>
        </w:rPr>
        <w:tab/>
        <w:t>курсовые прибыли и убытки</w:t>
      </w:r>
    </w:p>
    <w:p w:rsidR="004F477C" w:rsidRPr="001B1845" w:rsidRDefault="004F477C" w:rsidP="004F477C">
      <w:pPr>
        <w:pStyle w:val="STYLETITRENOTES"/>
        <w:keepNext/>
        <w:rPr>
          <w:szCs w:val="22"/>
          <w:lang w:val="ru-RU"/>
        </w:rPr>
      </w:pPr>
    </w:p>
    <w:p w:rsidR="004F477C" w:rsidRDefault="004F477C" w:rsidP="004F477C">
      <w:pPr>
        <w:pStyle w:val="Styletexte"/>
        <w:keepNext/>
        <w:spacing w:after="0"/>
        <w:rPr>
          <w:lang w:val="ru-RU"/>
        </w:rPr>
      </w:pPr>
      <w:r>
        <w:rPr>
          <w:lang w:val="ru-RU"/>
        </w:rPr>
        <w:t xml:space="preserve">Организация получает курсовые прибыли и несет курсовые убытки по счетам кредиторской и дебиторской задолженности в результате операций, совершаемых в иных валютах, чем швейцарский франк, в пересчете на обменный курс, действующий на дату совершения операции.  </w:t>
      </w:r>
      <w:proofErr w:type="gramStart"/>
      <w:r>
        <w:rPr>
          <w:lang w:val="ru-RU"/>
        </w:rPr>
        <w:t>Курсовые прибыли и убытки возникают в связи с международными пошлинами и пошлинами за обработку</w:t>
      </w:r>
      <w:r w:rsidRPr="00440CDD">
        <w:rPr>
          <w:lang w:val="ru-RU"/>
        </w:rPr>
        <w:t xml:space="preserve"> </w:t>
      </w:r>
      <w:r>
        <w:rPr>
          <w:lang w:val="ru-RU"/>
        </w:rPr>
        <w:t>по Договору о патентной кооперации, когда Организация получает их в иной валюте, чем швейцарский франк, и с платежами, производимыми международным поисковым органам согласно РСТ, поскольку они начисляются в валюте международного поискового органа, но взимаются ВОИС в швейцарских франках или же национальным получающим ведомством – в его местной</w:t>
      </w:r>
      <w:proofErr w:type="gramEnd"/>
      <w:r>
        <w:rPr>
          <w:lang w:val="ru-RU"/>
        </w:rPr>
        <w:t xml:space="preserve"> валюте.  Кроме того, в финансовой отчетности признаны нереализованные прибыли и убытки, связанные с пересчетом сумм на банковских счетах и других денежных активов и пассивов в швейцарские франки по обменному курсу, действовавшему на отчетную дату</w:t>
      </w:r>
      <w:r w:rsidRPr="00E6596D">
        <w:rPr>
          <w:lang w:val="ru-RU"/>
        </w:rPr>
        <w:t xml:space="preserve">. </w:t>
      </w:r>
      <w:r>
        <w:rPr>
          <w:lang w:val="ru-RU"/>
        </w:rPr>
        <w:t>Сальдо</w:t>
      </w:r>
      <w:r w:rsidRPr="00494E89">
        <w:rPr>
          <w:lang w:val="ru-RU"/>
        </w:rPr>
        <w:t xml:space="preserve"> </w:t>
      </w:r>
      <w:r>
        <w:rPr>
          <w:lang w:val="ru-RU"/>
        </w:rPr>
        <w:t>всех</w:t>
      </w:r>
      <w:r w:rsidRPr="00494E89">
        <w:rPr>
          <w:lang w:val="ru-RU"/>
        </w:rPr>
        <w:t xml:space="preserve"> </w:t>
      </w:r>
      <w:r>
        <w:rPr>
          <w:lang w:val="ru-RU"/>
        </w:rPr>
        <w:t>курсовых</w:t>
      </w:r>
      <w:r w:rsidRPr="00494E89">
        <w:rPr>
          <w:lang w:val="ru-RU"/>
        </w:rPr>
        <w:t xml:space="preserve"> </w:t>
      </w:r>
      <w:r>
        <w:rPr>
          <w:lang w:val="ru-RU"/>
        </w:rPr>
        <w:t>прибылей</w:t>
      </w:r>
      <w:r w:rsidRPr="00494E89">
        <w:rPr>
          <w:lang w:val="ru-RU"/>
        </w:rPr>
        <w:t xml:space="preserve"> </w:t>
      </w:r>
      <w:r>
        <w:rPr>
          <w:lang w:val="ru-RU"/>
        </w:rPr>
        <w:t>и</w:t>
      </w:r>
      <w:r w:rsidRPr="00494E89">
        <w:rPr>
          <w:lang w:val="ru-RU"/>
        </w:rPr>
        <w:t xml:space="preserve"> </w:t>
      </w:r>
      <w:r>
        <w:rPr>
          <w:lang w:val="ru-RU"/>
        </w:rPr>
        <w:t>убытков</w:t>
      </w:r>
      <w:r w:rsidRPr="00494E89">
        <w:rPr>
          <w:lang w:val="ru-RU"/>
        </w:rPr>
        <w:t xml:space="preserve"> (</w:t>
      </w:r>
      <w:r>
        <w:rPr>
          <w:lang w:val="ru-RU"/>
        </w:rPr>
        <w:t>-9,5 млн</w:t>
      </w:r>
      <w:r w:rsidRPr="00494E89">
        <w:rPr>
          <w:lang w:val="ru-RU"/>
        </w:rPr>
        <w:t xml:space="preserve">. </w:t>
      </w:r>
      <w:proofErr w:type="spellStart"/>
      <w:r>
        <w:rPr>
          <w:lang w:val="ru-RU"/>
        </w:rPr>
        <w:t>шв</w:t>
      </w:r>
      <w:proofErr w:type="spellEnd"/>
      <w:r w:rsidRPr="00494E89">
        <w:rPr>
          <w:lang w:val="ru-RU"/>
        </w:rPr>
        <w:t>.</w:t>
      </w:r>
      <w:r>
        <w:rPr>
          <w:lang w:val="ru-RU"/>
        </w:rPr>
        <w:t> франков</w:t>
      </w:r>
      <w:r w:rsidRPr="00494E89">
        <w:rPr>
          <w:lang w:val="ru-RU"/>
        </w:rPr>
        <w:t xml:space="preserve">) </w:t>
      </w:r>
      <w:r>
        <w:rPr>
          <w:lang w:val="ru-RU"/>
        </w:rPr>
        <w:t>признано в качестве одного из компонентов доходов в отчете о финансовых результатах.</w:t>
      </w:r>
    </w:p>
    <w:p w:rsidR="004F477C" w:rsidRDefault="004F477C" w:rsidP="004F477C">
      <w:pPr>
        <w:pStyle w:val="STYLETITRENOTES"/>
        <w:jc w:val="center"/>
        <w:rPr>
          <w:b w:val="0"/>
          <w:szCs w:val="22"/>
          <w:lang w:val="ru-RU"/>
        </w:rPr>
      </w:pPr>
    </w:p>
    <w:p w:rsidR="004F477C" w:rsidRDefault="00AF2AA0" w:rsidP="004F477C">
      <w:pPr>
        <w:pStyle w:val="STYLETITRENOTES"/>
        <w:jc w:val="center"/>
        <w:rPr>
          <w:b w:val="0"/>
          <w:szCs w:val="22"/>
          <w:lang w:val="ru-RU"/>
        </w:rPr>
      </w:pPr>
      <w:r w:rsidRPr="00AF2AA0">
        <w:rPr>
          <w:noProof/>
        </w:rPr>
        <w:drawing>
          <wp:inline distT="0" distB="0" distL="0" distR="0" wp14:anchorId="102983FA" wp14:editId="23B8D2E8">
            <wp:extent cx="5977255" cy="3304718"/>
            <wp:effectExtent l="0" t="0" r="444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77255" cy="3304718"/>
                    </a:xfrm>
                    <a:prstGeom prst="rect">
                      <a:avLst/>
                    </a:prstGeom>
                    <a:noFill/>
                    <a:ln>
                      <a:noFill/>
                    </a:ln>
                  </pic:spPr>
                </pic:pic>
              </a:graphicData>
            </a:graphic>
          </wp:inline>
        </w:drawing>
      </w:r>
    </w:p>
    <w:p w:rsidR="004F477C" w:rsidRDefault="004F477C" w:rsidP="004F477C">
      <w:pPr>
        <w:pStyle w:val="STYLETITRENOTES"/>
        <w:jc w:val="center"/>
        <w:rPr>
          <w:b w:val="0"/>
          <w:szCs w:val="22"/>
          <w:lang w:val="ru-RU"/>
        </w:rPr>
      </w:pPr>
    </w:p>
    <w:p w:rsidR="004F477C" w:rsidRPr="00F91D47" w:rsidRDefault="004F477C" w:rsidP="004F477C">
      <w:pPr>
        <w:pStyle w:val="STYLETITRENOTES"/>
        <w:jc w:val="center"/>
        <w:rPr>
          <w:b w:val="0"/>
          <w:szCs w:val="22"/>
          <w:lang w:val="ru-RU"/>
        </w:rPr>
      </w:pPr>
    </w:p>
    <w:p w:rsidR="004F477C" w:rsidRPr="001B1845" w:rsidRDefault="004F477C" w:rsidP="004F477C">
      <w:pPr>
        <w:pStyle w:val="StyleHeading211ptNotBoldNotItalicAllcaps"/>
        <w:spacing w:before="0" w:after="0"/>
        <w:rPr>
          <w:lang w:val="ru-RU"/>
        </w:rPr>
      </w:pPr>
      <w:r>
        <w:rPr>
          <w:lang w:val="ru-RU"/>
        </w:rPr>
        <w:t>примечание</w:t>
      </w:r>
      <w:r w:rsidRPr="001B1845">
        <w:rPr>
          <w:lang w:val="ru-RU"/>
        </w:rPr>
        <w:t xml:space="preserve"> 27:</w:t>
      </w:r>
      <w:r>
        <w:rPr>
          <w:lang w:val="ru-RU"/>
        </w:rPr>
        <w:tab/>
        <w:t>События, произошедшие после отчетной даты</w:t>
      </w:r>
    </w:p>
    <w:p w:rsidR="004F477C" w:rsidRPr="001B1845" w:rsidRDefault="004F477C" w:rsidP="004F477C">
      <w:pPr>
        <w:pStyle w:val="STYLETITRENOTES"/>
        <w:rPr>
          <w:lang w:val="ru-RU"/>
        </w:rPr>
      </w:pPr>
    </w:p>
    <w:p w:rsidR="004F477C" w:rsidRPr="001B1845" w:rsidRDefault="004F477C" w:rsidP="004F477C">
      <w:pPr>
        <w:pStyle w:val="Styletexte"/>
        <w:spacing w:after="0"/>
        <w:rPr>
          <w:lang w:val="ru-RU"/>
        </w:rPr>
      </w:pPr>
      <w:r>
        <w:rPr>
          <w:lang w:val="ru-RU"/>
        </w:rPr>
        <w:t>Отчетной датой ВОИС является 31 декабря 2013 г., а публикация ее финансовой отчетности была разрешена 2 мая 2013 г.  В период с отчетной даты по дату, на которую публикуется финансовая отчетность никаких существенных событий, будь то благоприятных или неблагоприятных, которые могли бы повлиять на отчетность, не произошло</w:t>
      </w:r>
      <w:r w:rsidRPr="001B1845">
        <w:rPr>
          <w:lang w:val="ru-RU"/>
        </w:rPr>
        <w:t>.</w:t>
      </w:r>
    </w:p>
    <w:p w:rsidR="004F477C" w:rsidRPr="001B1845" w:rsidRDefault="004F477C" w:rsidP="004F477C">
      <w:pPr>
        <w:pStyle w:val="Styletexte"/>
        <w:spacing w:after="0"/>
        <w:rPr>
          <w:lang w:val="ru-RU"/>
        </w:rPr>
      </w:pPr>
    </w:p>
    <w:p w:rsidR="004F477C" w:rsidRPr="001B1845" w:rsidRDefault="004F477C" w:rsidP="004F477C">
      <w:pPr>
        <w:pStyle w:val="Styletexte"/>
        <w:spacing w:after="0"/>
        <w:rPr>
          <w:lang w:val="ru-RU"/>
        </w:rPr>
      </w:pPr>
    </w:p>
    <w:p w:rsidR="004F477C" w:rsidRPr="001B1845" w:rsidRDefault="004F477C" w:rsidP="004F477C">
      <w:pPr>
        <w:pStyle w:val="StyleHeading211ptNotBoldNotItalicAllcaps"/>
        <w:spacing w:before="0" w:after="0"/>
        <w:rPr>
          <w:lang w:val="ru-RU"/>
        </w:rPr>
      </w:pPr>
      <w:r>
        <w:rPr>
          <w:lang w:val="ru-RU"/>
        </w:rPr>
        <w:t>примечание</w:t>
      </w:r>
      <w:r w:rsidRPr="001B1845">
        <w:rPr>
          <w:lang w:val="ru-RU"/>
        </w:rPr>
        <w:t xml:space="preserve"> 28:</w:t>
      </w:r>
      <w:r>
        <w:rPr>
          <w:lang w:val="ru-RU"/>
        </w:rPr>
        <w:tab/>
        <w:t>сегментная отчетность</w:t>
      </w:r>
    </w:p>
    <w:p w:rsidR="004F477C" w:rsidRPr="001B1845" w:rsidRDefault="004F477C" w:rsidP="004F477C">
      <w:pPr>
        <w:pStyle w:val="STYLETITRENOTES"/>
        <w:rPr>
          <w:lang w:val="ru-RU"/>
        </w:rPr>
      </w:pPr>
    </w:p>
    <w:p w:rsidR="004F477C" w:rsidRPr="00804E71" w:rsidRDefault="004F477C" w:rsidP="004F477C">
      <w:pPr>
        <w:pStyle w:val="Styletexte"/>
        <w:spacing w:after="0"/>
        <w:rPr>
          <w:lang w:val="ru-RU"/>
        </w:rPr>
      </w:pPr>
      <w:r>
        <w:rPr>
          <w:lang w:val="ru-RU"/>
        </w:rPr>
        <w:t>Сегментная отчетность представляется в формате, который идентифицирует различные Союзы в качестве сегментов, составляющих Всемирную организацию интеллектуальной собственности.  Союзы учреждены в соответствии с различными международными договорами, административные функции которых выполняет ВОИС</w:t>
      </w:r>
      <w:r w:rsidRPr="00804E71">
        <w:rPr>
          <w:lang w:val="ru-RU"/>
        </w:rPr>
        <w:t>.</w:t>
      </w:r>
    </w:p>
    <w:p w:rsidR="004F477C" w:rsidRPr="00804E71" w:rsidRDefault="004F477C" w:rsidP="004F477C">
      <w:pPr>
        <w:pStyle w:val="Styletexte"/>
        <w:spacing w:after="0"/>
        <w:rPr>
          <w:lang w:val="ru-RU"/>
        </w:rPr>
      </w:pPr>
    </w:p>
    <w:p w:rsidR="004F477C" w:rsidRPr="00804E71" w:rsidRDefault="004F477C" w:rsidP="004F477C">
      <w:pPr>
        <w:pStyle w:val="Styletexte"/>
        <w:spacing w:after="0"/>
        <w:rPr>
          <w:lang w:val="ru-RU"/>
        </w:rPr>
      </w:pPr>
      <w:r>
        <w:rPr>
          <w:lang w:val="ru-RU"/>
        </w:rPr>
        <w:t>Союзы</w:t>
      </w:r>
      <w:r w:rsidRPr="003123C6">
        <w:rPr>
          <w:lang w:val="ru-RU"/>
        </w:rPr>
        <w:t xml:space="preserve"> </w:t>
      </w:r>
      <w:r>
        <w:rPr>
          <w:lang w:val="ru-RU"/>
        </w:rPr>
        <w:t xml:space="preserve">ВОИС, финансируемые за счет взносов, были сведены воедино для представительских целей.  Они включают Парижский, Бернский, </w:t>
      </w:r>
      <w:proofErr w:type="spellStart"/>
      <w:r>
        <w:rPr>
          <w:lang w:val="ru-RU"/>
        </w:rPr>
        <w:t>Локарнский</w:t>
      </w:r>
      <w:proofErr w:type="spellEnd"/>
      <w:r>
        <w:rPr>
          <w:lang w:val="ru-RU"/>
        </w:rPr>
        <w:t xml:space="preserve">, </w:t>
      </w:r>
      <w:proofErr w:type="spellStart"/>
      <w:r>
        <w:rPr>
          <w:lang w:val="ru-RU"/>
        </w:rPr>
        <w:t>Ниццкий</w:t>
      </w:r>
      <w:proofErr w:type="spellEnd"/>
      <w:r>
        <w:rPr>
          <w:lang w:val="ru-RU"/>
        </w:rPr>
        <w:t xml:space="preserve"> союзы и Союз МПК, а также функции, предусматриваемые Конвенцией ВОИС.  Каждый из таких Союзов, как Союз Договора о патентной кооперации (РСТ), Мадридский союз (товарные знаки), Гаагский союз (промышленные образцы) и Лиссабонский союз (наименования мест происхождения), управляется Ассамблеей, которая проводит ежегодные сессии для утверждения бюджета и принятия решений, которые могут потребоваться согласно соответствующим международным договорам</w:t>
      </w:r>
      <w:r w:rsidRPr="00804E71">
        <w:rPr>
          <w:lang w:val="ru-RU"/>
        </w:rPr>
        <w:t xml:space="preserve">.  </w:t>
      </w:r>
    </w:p>
    <w:p w:rsidR="004F477C" w:rsidRPr="00804E71" w:rsidRDefault="004F477C" w:rsidP="004F477C">
      <w:pPr>
        <w:pStyle w:val="Styletexte"/>
        <w:spacing w:after="0"/>
        <w:rPr>
          <w:lang w:val="ru-RU"/>
        </w:rPr>
      </w:pPr>
    </w:p>
    <w:p w:rsidR="004F477C" w:rsidRPr="00804E71" w:rsidRDefault="004F477C" w:rsidP="004F477C">
      <w:pPr>
        <w:pStyle w:val="Styletexte"/>
        <w:spacing w:after="0"/>
        <w:rPr>
          <w:lang w:val="ru-RU"/>
        </w:rPr>
      </w:pPr>
      <w:r>
        <w:rPr>
          <w:lang w:val="ru-RU"/>
        </w:rPr>
        <w:t xml:space="preserve">Активы и пассивы ВОИС, кроме резервов, представляющих собой чистые активы, принадлежат и находятся в ведении всей Организации в целом, а не отдельных Союзов или сегментов.  Активы и пассивы, как правило, обеспечивают поддержку различной деятельности по оказанию услуг, охватывающих множество Союзов (сегментов).  Единственным исключением является инвестиционная собственность в </w:t>
      </w:r>
      <w:proofErr w:type="spellStart"/>
      <w:r>
        <w:rPr>
          <w:lang w:val="ru-RU"/>
        </w:rPr>
        <w:t>Мейране</w:t>
      </w:r>
      <w:proofErr w:type="spellEnd"/>
      <w:r>
        <w:rPr>
          <w:lang w:val="ru-RU"/>
        </w:rPr>
        <w:t>, которая принадлежит Мадридскому союзу.  Поэтому в отчетности, представленной по отдельным сегментам и Союзам, активы и пассивы не будут индивидуализированы.  По отдельным сегментам представлены только данные о чистых активах/капитале, включая фонды оборотных средств и резервы</w:t>
      </w:r>
      <w:r w:rsidRPr="00804E71">
        <w:rPr>
          <w:lang w:val="ru-RU"/>
        </w:rPr>
        <w:t>.</w:t>
      </w:r>
    </w:p>
    <w:p w:rsidR="004F477C" w:rsidRPr="00804E71" w:rsidRDefault="004F477C" w:rsidP="004F477C">
      <w:pPr>
        <w:pStyle w:val="Styletexte"/>
        <w:spacing w:after="0"/>
        <w:rPr>
          <w:lang w:val="ru-RU"/>
        </w:rPr>
      </w:pPr>
    </w:p>
    <w:p w:rsidR="004F477C" w:rsidRPr="00B7729F" w:rsidRDefault="004F477C" w:rsidP="004F477C">
      <w:pPr>
        <w:pStyle w:val="Styletexte"/>
        <w:spacing w:after="0"/>
        <w:rPr>
          <w:lang w:val="ru-RU"/>
        </w:rPr>
      </w:pPr>
      <w:r>
        <w:rPr>
          <w:lang w:val="ru-RU"/>
        </w:rPr>
        <w:t>Большая часть доходов учтена по счетам ВОИС в разбивке по Союзам.  Доходы в виде процентов распределены между Союзами, исходя из общих резервов наличности и текущих доходов в 2013 г.  Расходы учтены в разбивке по программам, а затем перераспределены между различными Союзами с использованием методики, одобренной Генеральной Ассамблеей ВОИС при принятии программы и бюджета ВОИС на 2012-2013 гг</w:t>
      </w:r>
      <w:r w:rsidRPr="00B7729F">
        <w:rPr>
          <w:lang w:val="ru-RU"/>
        </w:rPr>
        <w:t xml:space="preserve">.  </w:t>
      </w:r>
    </w:p>
    <w:p w:rsidR="004F477C" w:rsidRPr="00B7729F" w:rsidRDefault="004F477C" w:rsidP="004F477C">
      <w:pPr>
        <w:pStyle w:val="Styletexte"/>
        <w:spacing w:after="0"/>
        <w:rPr>
          <w:lang w:val="ru-RU"/>
        </w:rPr>
      </w:pPr>
    </w:p>
    <w:p w:rsidR="004F477C" w:rsidRPr="00804E71" w:rsidRDefault="004F477C" w:rsidP="004F477C">
      <w:pPr>
        <w:pStyle w:val="Styletexte"/>
        <w:spacing w:after="0"/>
        <w:jc w:val="left"/>
        <w:rPr>
          <w:lang w:val="ru-RU"/>
        </w:rPr>
      </w:pPr>
      <w:r>
        <w:rPr>
          <w:lang w:val="ru-RU"/>
        </w:rPr>
        <w:t>В качестве отдельного сегмента выделены добровольные взносы, представляющие собой суммы, которыми ВОИС управляет от имени отдельных доноров в интересах осуществлением программ, связанных с мандатом ВОИС.  Доходы и расходы, касающиеся добровольных взносов (специальные счета), учтены отдельно в соответствии с системой финансового учета</w:t>
      </w:r>
      <w:r w:rsidRPr="00804E71">
        <w:rPr>
          <w:lang w:val="ru-RU"/>
        </w:rPr>
        <w:t>.</w:t>
      </w:r>
    </w:p>
    <w:p w:rsidR="004F477C" w:rsidRPr="00804E71" w:rsidRDefault="004F477C" w:rsidP="004F477C">
      <w:pPr>
        <w:pStyle w:val="Styletexte"/>
        <w:spacing w:after="0"/>
        <w:rPr>
          <w:lang w:val="ru-RU"/>
        </w:rPr>
      </w:pPr>
    </w:p>
    <w:p w:rsidR="004F477C" w:rsidRPr="001B1845" w:rsidRDefault="004F477C" w:rsidP="004F477C">
      <w:pPr>
        <w:pStyle w:val="Styletexte"/>
        <w:spacing w:after="0"/>
        <w:rPr>
          <w:lang w:val="ru-RU"/>
        </w:rPr>
      </w:pPr>
      <w:r>
        <w:rPr>
          <w:lang w:val="ru-RU"/>
        </w:rPr>
        <w:t>Все расходы распределены между Союзами, представляющими собой сегменты, с использованием утвержденной методики распределения.  Расходы по сегменту специальных счетов, касающиеся добровольных взносов в Организацию, учтены в качестве фактических расходов.  Единственной межсегментной статьей расходов являются расходы Союзов на поддержку программ, произведенные в дополнение к расходам по специальным счетам.  Расходы на поддержку программ учены по специальным счетам, исходя из процентной доли совокупных прямых расходов, оговоренной в соглашении с донором, осуществившим добровольный взнос.</w:t>
      </w:r>
    </w:p>
    <w:p w:rsidR="004F477C" w:rsidRPr="00474486" w:rsidRDefault="004F477C" w:rsidP="004F477C">
      <w:pPr>
        <w:pStyle w:val="Styletexte"/>
        <w:spacing w:after="0"/>
        <w:rPr>
          <w:b/>
          <w:lang w:val="ru-RU"/>
        </w:rPr>
      </w:pPr>
      <w:r w:rsidRPr="00474486">
        <w:rPr>
          <w:lang w:val="ru-RU"/>
        </w:rPr>
        <w:br w:type="page"/>
      </w:r>
      <w:r w:rsidRPr="00474486">
        <w:rPr>
          <w:b/>
          <w:lang w:val="ru-RU"/>
        </w:rPr>
        <w:t>Доходы, расходы и резервы в разбивке по сегментам</w:t>
      </w:r>
    </w:p>
    <w:p w:rsidR="004F477C" w:rsidRPr="00474486" w:rsidRDefault="004F477C" w:rsidP="004F477C">
      <w:pPr>
        <w:pStyle w:val="Styletexte"/>
        <w:spacing w:after="0"/>
        <w:rPr>
          <w:lang w:val="ru-RU"/>
        </w:rPr>
      </w:pPr>
    </w:p>
    <w:p w:rsidR="004F477C" w:rsidRDefault="00AF2AA0" w:rsidP="004F477C">
      <w:pPr>
        <w:pStyle w:val="Styletexte"/>
        <w:spacing w:after="0"/>
        <w:jc w:val="center"/>
      </w:pPr>
      <w:r w:rsidRPr="00AF2AA0">
        <w:rPr>
          <w:noProof/>
        </w:rPr>
        <w:drawing>
          <wp:inline distT="0" distB="0" distL="0" distR="0" wp14:anchorId="3BCE2760" wp14:editId="6EC95E45">
            <wp:extent cx="5486400" cy="7585444"/>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482910" cy="7580618"/>
                    </a:xfrm>
                    <a:prstGeom prst="rect">
                      <a:avLst/>
                    </a:prstGeom>
                    <a:noFill/>
                    <a:ln>
                      <a:noFill/>
                    </a:ln>
                  </pic:spPr>
                </pic:pic>
              </a:graphicData>
            </a:graphic>
          </wp:inline>
        </w:drawing>
      </w:r>
    </w:p>
    <w:p w:rsidR="004F477C" w:rsidRPr="009871AD" w:rsidRDefault="004F477C" w:rsidP="004F477C">
      <w:pPr>
        <w:pStyle w:val="Styletexte"/>
        <w:spacing w:after="0"/>
        <w:rPr>
          <w:lang w:val="ru-RU"/>
        </w:rPr>
      </w:pPr>
      <w:r w:rsidRPr="009871AD">
        <w:rPr>
          <w:rFonts w:cs="Arial"/>
          <w:sz w:val="18"/>
          <w:szCs w:val="18"/>
          <w:lang w:val="ru-RU"/>
        </w:rPr>
        <w:t>Примечание:  Мадридский союз взял на себя финансирование взноса Гаагс</w:t>
      </w:r>
      <w:r>
        <w:rPr>
          <w:rFonts w:cs="Arial"/>
          <w:sz w:val="18"/>
          <w:szCs w:val="18"/>
          <w:lang w:val="ru-RU"/>
        </w:rPr>
        <w:t xml:space="preserve">кого союза в размере 3 млн. </w:t>
      </w:r>
      <w:proofErr w:type="spellStart"/>
      <w:r>
        <w:rPr>
          <w:rFonts w:cs="Arial"/>
          <w:sz w:val="18"/>
          <w:szCs w:val="18"/>
          <w:lang w:val="ru-RU"/>
        </w:rPr>
        <w:t>шв</w:t>
      </w:r>
      <w:proofErr w:type="spellEnd"/>
      <w:r>
        <w:rPr>
          <w:rFonts w:cs="Arial"/>
          <w:sz w:val="18"/>
          <w:szCs w:val="18"/>
          <w:lang w:val="ru-RU"/>
        </w:rPr>
        <w:t>. </w:t>
      </w:r>
      <w:r w:rsidRPr="009871AD">
        <w:rPr>
          <w:rFonts w:cs="Arial"/>
          <w:sz w:val="18"/>
          <w:szCs w:val="18"/>
          <w:lang w:val="ru-RU"/>
        </w:rPr>
        <w:t>франков в Программу модернизации информационных технологий Мадридской и Гаагской систем регистрации.  Эта сумма будет возмещена Гаагским союзом Мадридскому союзу, как только уровень резервов в резервном фонде Гаагского союза позволит</w:t>
      </w:r>
      <w:r>
        <w:rPr>
          <w:rFonts w:cs="Arial"/>
          <w:sz w:val="18"/>
          <w:szCs w:val="18"/>
          <w:lang w:val="ru-RU"/>
        </w:rPr>
        <w:t xml:space="preserve"> это</w:t>
      </w:r>
      <w:r w:rsidRPr="009871AD">
        <w:rPr>
          <w:rFonts w:cs="Arial"/>
          <w:sz w:val="18"/>
          <w:szCs w:val="18"/>
          <w:lang w:val="ru-RU"/>
        </w:rPr>
        <w:t xml:space="preserve"> сделать.</w:t>
      </w:r>
    </w:p>
    <w:p w:rsidR="004F477C" w:rsidRPr="009871AD" w:rsidRDefault="004F477C" w:rsidP="004F477C">
      <w:pPr>
        <w:pStyle w:val="Styletexte"/>
        <w:spacing w:after="0"/>
        <w:rPr>
          <w:lang w:val="ru-RU"/>
        </w:rPr>
        <w:sectPr w:rsidR="004F477C" w:rsidRPr="009871AD" w:rsidSect="0080775C">
          <w:footerReference w:type="default" r:id="rId86"/>
          <w:pgSz w:w="11907" w:h="16840" w:code="9"/>
          <w:pgMar w:top="851" w:right="1247" w:bottom="1531" w:left="1247" w:header="709" w:footer="709" w:gutter="0"/>
          <w:cols w:space="708"/>
          <w:docGrid w:linePitch="360"/>
        </w:sectPr>
      </w:pPr>
    </w:p>
    <w:p w:rsidR="004F477C" w:rsidRPr="0018398A" w:rsidRDefault="004F477C" w:rsidP="004F477C">
      <w:pPr>
        <w:pStyle w:val="STYLE2LASTONE"/>
        <w:ind w:left="0" w:firstLine="0"/>
        <w:jc w:val="center"/>
        <w:rPr>
          <w:rFonts w:eastAsia="SimSun" w:cs="Arial"/>
          <w:bCs w:val="0"/>
          <w:caps/>
          <w:color w:val="auto"/>
          <w:kern w:val="32"/>
          <w:sz w:val="22"/>
          <w:szCs w:val="32"/>
          <w:lang w:val="ru-RU"/>
        </w:rPr>
      </w:pPr>
      <w:r w:rsidRPr="0018398A">
        <w:rPr>
          <w:rFonts w:eastAsia="SimSun" w:cs="Arial"/>
          <w:bCs w:val="0"/>
          <w:caps/>
          <w:color w:val="auto"/>
          <w:kern w:val="32"/>
          <w:sz w:val="22"/>
          <w:szCs w:val="32"/>
          <w:lang w:val="ru-RU"/>
        </w:rPr>
        <w:t xml:space="preserve">ПРИЛОЖЕНИЕ </w:t>
      </w:r>
      <w:r w:rsidRPr="003928E9">
        <w:rPr>
          <w:rFonts w:eastAsia="SimSun" w:cs="Arial"/>
          <w:bCs w:val="0"/>
          <w:caps/>
          <w:color w:val="auto"/>
          <w:kern w:val="32"/>
          <w:sz w:val="22"/>
          <w:szCs w:val="32"/>
          <w:lang w:val="en-US"/>
        </w:rPr>
        <w:t>I</w:t>
      </w:r>
      <w:r w:rsidRPr="0018398A">
        <w:rPr>
          <w:rFonts w:eastAsia="SimSun" w:cs="Arial"/>
          <w:bCs w:val="0"/>
          <w:caps/>
          <w:color w:val="auto"/>
          <w:kern w:val="32"/>
          <w:sz w:val="22"/>
          <w:szCs w:val="32"/>
          <w:lang w:val="ru-RU"/>
        </w:rPr>
        <w:br/>
      </w:r>
      <w:r w:rsidRPr="0018398A">
        <w:rPr>
          <w:rFonts w:eastAsia="SimSun" w:cs="Arial"/>
          <w:bCs w:val="0"/>
          <w:caps/>
          <w:color w:val="auto"/>
          <w:kern w:val="32"/>
          <w:sz w:val="22"/>
          <w:szCs w:val="32"/>
          <w:lang w:val="ru-RU"/>
        </w:rPr>
        <w:br/>
        <w:t xml:space="preserve">отчет о финансовом положении в разбивке по </w:t>
      </w:r>
      <w:r>
        <w:rPr>
          <w:rFonts w:eastAsia="SimSun" w:cs="Arial"/>
          <w:bCs w:val="0"/>
          <w:caps/>
          <w:color w:val="auto"/>
          <w:kern w:val="32"/>
          <w:sz w:val="22"/>
          <w:szCs w:val="32"/>
          <w:lang w:val="ru-RU"/>
        </w:rPr>
        <w:t xml:space="preserve">источникам финансирования </w:t>
      </w:r>
      <w:r w:rsidRPr="0018398A">
        <w:rPr>
          <w:rFonts w:eastAsia="SimSun" w:cs="Arial"/>
          <w:bCs w:val="0"/>
          <w:caps/>
          <w:color w:val="auto"/>
          <w:kern w:val="32"/>
          <w:sz w:val="22"/>
          <w:szCs w:val="32"/>
          <w:lang w:val="ru-RU"/>
        </w:rPr>
        <w:t>[</w:t>
      </w:r>
      <w:r>
        <w:rPr>
          <w:rFonts w:eastAsia="SimSun" w:cs="Arial"/>
          <w:bCs w:val="0"/>
          <w:caps/>
          <w:color w:val="auto"/>
          <w:kern w:val="32"/>
          <w:sz w:val="22"/>
          <w:szCs w:val="32"/>
          <w:lang w:val="ru-RU"/>
        </w:rPr>
        <w:t>не прошло аудиторскую проверку</w:t>
      </w:r>
      <w:r w:rsidRPr="0018398A">
        <w:rPr>
          <w:rFonts w:eastAsia="SimSun" w:cs="Arial"/>
          <w:bCs w:val="0"/>
          <w:caps/>
          <w:color w:val="auto"/>
          <w:kern w:val="32"/>
          <w:sz w:val="22"/>
          <w:szCs w:val="32"/>
          <w:lang w:val="ru-RU"/>
        </w:rPr>
        <w:t>]</w:t>
      </w:r>
    </w:p>
    <w:p w:rsidR="004F477C" w:rsidRPr="0018398A" w:rsidRDefault="004F477C" w:rsidP="004F477C">
      <w:pPr>
        <w:jc w:val="center"/>
        <w:rPr>
          <w:rFonts w:ascii="Arial" w:eastAsia="SimSun" w:hAnsi="Arial" w:cs="Arial"/>
          <w:b/>
          <w:sz w:val="20"/>
          <w:szCs w:val="20"/>
          <w:lang w:val="ru-RU"/>
        </w:rPr>
      </w:pPr>
      <w:r>
        <w:rPr>
          <w:rFonts w:ascii="Arial" w:eastAsia="SimSun" w:hAnsi="Arial" w:cs="Arial"/>
          <w:b/>
          <w:sz w:val="20"/>
          <w:szCs w:val="20"/>
          <w:lang w:val="ru-RU"/>
        </w:rPr>
        <w:t>по</w:t>
      </w:r>
      <w:r w:rsidRPr="0018398A">
        <w:rPr>
          <w:rFonts w:ascii="Arial" w:eastAsia="SimSun" w:hAnsi="Arial" w:cs="Arial"/>
          <w:b/>
          <w:sz w:val="20"/>
          <w:szCs w:val="20"/>
          <w:lang w:val="ru-RU"/>
        </w:rPr>
        <w:t xml:space="preserve"> </w:t>
      </w:r>
      <w:r>
        <w:rPr>
          <w:rFonts w:ascii="Arial" w:eastAsia="SimSun" w:hAnsi="Arial" w:cs="Arial"/>
          <w:b/>
          <w:sz w:val="20"/>
          <w:szCs w:val="20"/>
          <w:lang w:val="ru-RU"/>
        </w:rPr>
        <w:t>состоянию</w:t>
      </w:r>
      <w:r w:rsidRPr="0018398A">
        <w:rPr>
          <w:rFonts w:ascii="Arial" w:eastAsia="SimSun" w:hAnsi="Arial" w:cs="Arial"/>
          <w:b/>
          <w:sz w:val="20"/>
          <w:szCs w:val="20"/>
          <w:lang w:val="ru-RU"/>
        </w:rPr>
        <w:t xml:space="preserve"> </w:t>
      </w:r>
      <w:r>
        <w:rPr>
          <w:rFonts w:ascii="Arial" w:eastAsia="SimSun" w:hAnsi="Arial" w:cs="Arial"/>
          <w:b/>
          <w:sz w:val="20"/>
          <w:szCs w:val="20"/>
          <w:lang w:val="ru-RU"/>
        </w:rPr>
        <w:t xml:space="preserve">на </w:t>
      </w:r>
      <w:r w:rsidRPr="0018398A">
        <w:rPr>
          <w:rFonts w:ascii="Arial" w:eastAsia="SimSun" w:hAnsi="Arial" w:cs="Arial"/>
          <w:b/>
          <w:sz w:val="20"/>
          <w:szCs w:val="20"/>
          <w:lang w:val="ru-RU"/>
        </w:rPr>
        <w:t>31</w:t>
      </w:r>
      <w:r>
        <w:rPr>
          <w:rFonts w:ascii="Arial" w:eastAsia="SimSun" w:hAnsi="Arial" w:cs="Arial"/>
          <w:b/>
          <w:sz w:val="20"/>
          <w:szCs w:val="20"/>
          <w:lang w:val="ru-RU"/>
        </w:rPr>
        <w:t> декабря</w:t>
      </w:r>
      <w:r w:rsidRPr="0018398A">
        <w:rPr>
          <w:rFonts w:ascii="Arial" w:eastAsia="SimSun" w:hAnsi="Arial" w:cs="Arial"/>
          <w:b/>
          <w:sz w:val="20"/>
          <w:szCs w:val="20"/>
          <w:lang w:val="ru-RU"/>
        </w:rPr>
        <w:t xml:space="preserve"> 2013</w:t>
      </w:r>
      <w:r>
        <w:rPr>
          <w:rFonts w:ascii="Arial" w:eastAsia="SimSun" w:hAnsi="Arial" w:cs="Arial"/>
          <w:b/>
          <w:sz w:val="20"/>
          <w:szCs w:val="20"/>
          <w:lang w:val="ru-RU"/>
        </w:rPr>
        <w:t xml:space="preserve"> г.</w:t>
      </w:r>
    </w:p>
    <w:p w:rsidR="004F477C" w:rsidRPr="00A320B0" w:rsidRDefault="004F477C" w:rsidP="004F477C">
      <w:pPr>
        <w:jc w:val="center"/>
        <w:rPr>
          <w:rFonts w:ascii="Arial" w:eastAsia="SimSun" w:hAnsi="Arial" w:cs="Arial"/>
          <w:b/>
          <w:sz w:val="22"/>
          <w:szCs w:val="22"/>
        </w:rPr>
      </w:pPr>
      <w:r w:rsidRPr="002C14F3">
        <w:rPr>
          <w:rFonts w:ascii="Arial" w:eastAsia="SimSun" w:hAnsi="Arial" w:cs="Arial"/>
          <w:b/>
          <w:sz w:val="20"/>
          <w:szCs w:val="20"/>
        </w:rPr>
        <w:t>(</w:t>
      </w:r>
      <w:proofErr w:type="gramStart"/>
      <w:r>
        <w:rPr>
          <w:rFonts w:ascii="Arial" w:eastAsia="SimSun" w:hAnsi="Arial" w:cs="Arial"/>
          <w:b/>
          <w:sz w:val="20"/>
          <w:szCs w:val="20"/>
          <w:lang w:val="ru-RU"/>
        </w:rPr>
        <w:t>в</w:t>
      </w:r>
      <w:proofErr w:type="gramEnd"/>
      <w:r w:rsidRPr="0018398A">
        <w:rPr>
          <w:rFonts w:ascii="Arial" w:eastAsia="SimSun" w:hAnsi="Arial" w:cs="Arial"/>
          <w:b/>
          <w:sz w:val="20"/>
          <w:szCs w:val="20"/>
        </w:rPr>
        <w:t xml:space="preserve"> </w:t>
      </w:r>
      <w:proofErr w:type="spellStart"/>
      <w:r>
        <w:rPr>
          <w:rFonts w:ascii="Arial" w:eastAsia="SimSun" w:hAnsi="Arial" w:cs="Arial"/>
          <w:b/>
          <w:sz w:val="20"/>
          <w:szCs w:val="20"/>
          <w:lang w:val="ru-RU"/>
        </w:rPr>
        <w:t>тыс</w:t>
      </w:r>
      <w:proofErr w:type="spellEnd"/>
      <w:r w:rsidRPr="0018398A">
        <w:rPr>
          <w:rFonts w:ascii="Arial" w:eastAsia="SimSun" w:hAnsi="Arial" w:cs="Arial"/>
          <w:b/>
          <w:sz w:val="20"/>
          <w:szCs w:val="20"/>
        </w:rPr>
        <w:t xml:space="preserve">. </w:t>
      </w:r>
      <w:proofErr w:type="spellStart"/>
      <w:r>
        <w:rPr>
          <w:rFonts w:ascii="Arial" w:eastAsia="SimSun" w:hAnsi="Arial" w:cs="Arial"/>
          <w:b/>
          <w:sz w:val="20"/>
          <w:szCs w:val="20"/>
          <w:lang w:val="ru-RU"/>
        </w:rPr>
        <w:t>шв</w:t>
      </w:r>
      <w:proofErr w:type="spellEnd"/>
      <w:r w:rsidRPr="00C805DF">
        <w:rPr>
          <w:rFonts w:ascii="Arial" w:eastAsia="SimSun" w:hAnsi="Arial" w:cs="Arial"/>
          <w:b/>
          <w:sz w:val="20"/>
          <w:szCs w:val="20"/>
        </w:rPr>
        <w:t>.</w:t>
      </w:r>
      <w:r>
        <w:rPr>
          <w:rFonts w:ascii="Arial" w:eastAsia="SimSun" w:hAnsi="Arial" w:cs="Arial"/>
          <w:b/>
          <w:sz w:val="20"/>
          <w:szCs w:val="20"/>
          <w:lang w:val="ru-RU"/>
        </w:rPr>
        <w:t> франков</w:t>
      </w:r>
      <w:r w:rsidRPr="002C14F3">
        <w:rPr>
          <w:rFonts w:ascii="Arial" w:eastAsia="SimSun" w:hAnsi="Arial" w:cs="Arial"/>
          <w:b/>
          <w:sz w:val="20"/>
          <w:szCs w:val="20"/>
        </w:rPr>
        <w:t>)</w:t>
      </w:r>
    </w:p>
    <w:p w:rsidR="004F477C" w:rsidRPr="007343D2" w:rsidRDefault="004F477C" w:rsidP="004F477C">
      <w:pPr>
        <w:pStyle w:val="Styletexte"/>
        <w:spacing w:after="0"/>
        <w:jc w:val="center"/>
      </w:pPr>
      <w:r w:rsidRPr="00450766">
        <w:t xml:space="preserve"> </w:t>
      </w:r>
      <w:r w:rsidR="00AF2AA0" w:rsidRPr="00AF2AA0">
        <w:rPr>
          <w:noProof/>
        </w:rPr>
        <w:drawing>
          <wp:inline distT="0" distB="0" distL="0" distR="0" wp14:anchorId="349BB4C6" wp14:editId="5472E6C5">
            <wp:extent cx="7066721" cy="4954472"/>
            <wp:effectExtent l="0" t="0" r="127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064952" cy="4953232"/>
                    </a:xfrm>
                    <a:prstGeom prst="rect">
                      <a:avLst/>
                    </a:prstGeom>
                    <a:noFill/>
                    <a:ln>
                      <a:noFill/>
                    </a:ln>
                  </pic:spPr>
                </pic:pic>
              </a:graphicData>
            </a:graphic>
          </wp:inline>
        </w:drawing>
      </w:r>
    </w:p>
    <w:p w:rsidR="004F477C" w:rsidRPr="00C805DF" w:rsidRDefault="004F477C" w:rsidP="007F5831">
      <w:pPr>
        <w:pStyle w:val="Heading1"/>
        <w:spacing w:after="0"/>
        <w:ind w:left="0" w:firstLine="0"/>
        <w:jc w:val="center"/>
        <w:rPr>
          <w:rFonts w:ascii="Arial" w:eastAsia="SimSun" w:hAnsi="Arial" w:cs="Arial"/>
          <w:bCs/>
          <w:caps/>
          <w:color w:val="auto"/>
          <w:kern w:val="32"/>
          <w:sz w:val="22"/>
          <w:szCs w:val="32"/>
          <w:lang w:val="ru-RU"/>
        </w:rPr>
      </w:pPr>
      <w:r w:rsidRPr="00C805DF">
        <w:rPr>
          <w:lang w:val="ru-RU"/>
        </w:rPr>
        <w:br w:type="page"/>
      </w:r>
      <w:r w:rsidRPr="00C805DF">
        <w:rPr>
          <w:rFonts w:ascii="Arial" w:eastAsia="SimSun" w:hAnsi="Arial" w:cs="Arial"/>
          <w:bCs/>
          <w:caps/>
          <w:color w:val="auto"/>
          <w:kern w:val="32"/>
          <w:sz w:val="22"/>
          <w:szCs w:val="32"/>
          <w:lang w:val="ru-RU"/>
        </w:rPr>
        <w:t xml:space="preserve">ПРИЛОЖЕНИЕ </w:t>
      </w:r>
      <w:r w:rsidRPr="003928E9">
        <w:rPr>
          <w:rFonts w:ascii="Arial" w:eastAsia="SimSun" w:hAnsi="Arial" w:cs="Arial"/>
          <w:bCs/>
          <w:caps/>
          <w:color w:val="auto"/>
          <w:kern w:val="32"/>
          <w:sz w:val="22"/>
          <w:szCs w:val="32"/>
          <w:lang w:val="en-US"/>
        </w:rPr>
        <w:t>I</w:t>
      </w:r>
      <w:r>
        <w:rPr>
          <w:rFonts w:ascii="Arial" w:eastAsia="SimSun" w:hAnsi="Arial" w:cs="Arial"/>
          <w:bCs/>
          <w:caps/>
          <w:color w:val="auto"/>
          <w:kern w:val="32"/>
          <w:sz w:val="22"/>
          <w:szCs w:val="32"/>
          <w:lang w:val="en-US"/>
        </w:rPr>
        <w:t>I</w:t>
      </w:r>
      <w:r w:rsidRPr="00C805DF">
        <w:rPr>
          <w:rFonts w:ascii="Arial" w:eastAsia="SimSun" w:hAnsi="Arial" w:cs="Arial"/>
          <w:bCs/>
          <w:caps/>
          <w:color w:val="auto"/>
          <w:kern w:val="32"/>
          <w:sz w:val="22"/>
          <w:szCs w:val="32"/>
          <w:lang w:val="ru-RU"/>
        </w:rPr>
        <w:br/>
      </w:r>
      <w:r w:rsidRPr="00C805DF">
        <w:rPr>
          <w:rFonts w:ascii="Arial" w:eastAsia="SimSun" w:hAnsi="Arial" w:cs="Arial"/>
          <w:bCs/>
          <w:caps/>
          <w:color w:val="auto"/>
          <w:kern w:val="32"/>
          <w:sz w:val="22"/>
          <w:szCs w:val="32"/>
          <w:lang w:val="ru-RU"/>
        </w:rPr>
        <w:br/>
        <w:t xml:space="preserve">отчет о финансовых результатах в разбивке по </w:t>
      </w:r>
      <w:r>
        <w:rPr>
          <w:rFonts w:ascii="Arial" w:eastAsia="SimSun" w:hAnsi="Arial" w:cs="Arial"/>
          <w:bCs/>
          <w:caps/>
          <w:color w:val="auto"/>
          <w:kern w:val="32"/>
          <w:sz w:val="22"/>
          <w:szCs w:val="32"/>
          <w:lang w:val="ru-RU"/>
        </w:rPr>
        <w:t>источникам финансирования</w:t>
      </w:r>
      <w:r w:rsidRPr="00C805DF">
        <w:rPr>
          <w:rFonts w:ascii="Arial" w:eastAsia="SimSun" w:hAnsi="Arial" w:cs="Arial"/>
          <w:bCs/>
          <w:caps/>
          <w:color w:val="auto"/>
          <w:kern w:val="32"/>
          <w:sz w:val="22"/>
          <w:szCs w:val="32"/>
          <w:lang w:val="ru-RU"/>
        </w:rPr>
        <w:t xml:space="preserve"> [</w:t>
      </w:r>
      <w:r>
        <w:rPr>
          <w:rFonts w:ascii="Arial" w:eastAsia="SimSun" w:hAnsi="Arial" w:cs="Arial"/>
          <w:bCs/>
          <w:caps/>
          <w:color w:val="auto"/>
          <w:kern w:val="32"/>
          <w:sz w:val="22"/>
          <w:szCs w:val="32"/>
          <w:lang w:val="ru-RU"/>
        </w:rPr>
        <w:t>не прошло аудиторскую проверку</w:t>
      </w:r>
      <w:r w:rsidRPr="00C805DF">
        <w:rPr>
          <w:rFonts w:ascii="Arial" w:eastAsia="SimSun" w:hAnsi="Arial" w:cs="Arial"/>
          <w:bCs/>
          <w:caps/>
          <w:color w:val="auto"/>
          <w:kern w:val="32"/>
          <w:sz w:val="22"/>
          <w:szCs w:val="32"/>
          <w:lang w:val="ru-RU"/>
        </w:rPr>
        <w:t>]</w:t>
      </w:r>
    </w:p>
    <w:p w:rsidR="004F477C" w:rsidRPr="00C805DF" w:rsidRDefault="004F477C" w:rsidP="004F477C">
      <w:pPr>
        <w:jc w:val="center"/>
        <w:rPr>
          <w:rFonts w:ascii="Arial" w:eastAsia="SimSun" w:hAnsi="Arial" w:cs="Arial"/>
          <w:b/>
          <w:sz w:val="20"/>
          <w:szCs w:val="20"/>
          <w:lang w:val="ru-RU"/>
        </w:rPr>
      </w:pPr>
      <w:r>
        <w:rPr>
          <w:rFonts w:ascii="Arial" w:eastAsia="SimSun" w:hAnsi="Arial" w:cs="Arial"/>
          <w:b/>
          <w:sz w:val="20"/>
          <w:szCs w:val="20"/>
          <w:lang w:val="ru-RU"/>
        </w:rPr>
        <w:t>за</w:t>
      </w:r>
      <w:r w:rsidRPr="00C805DF">
        <w:rPr>
          <w:rFonts w:ascii="Arial" w:eastAsia="SimSun" w:hAnsi="Arial" w:cs="Arial"/>
          <w:b/>
          <w:sz w:val="20"/>
          <w:szCs w:val="20"/>
          <w:lang w:val="ru-RU"/>
        </w:rPr>
        <w:t xml:space="preserve"> </w:t>
      </w:r>
      <w:r>
        <w:rPr>
          <w:rFonts w:ascii="Arial" w:eastAsia="SimSun" w:hAnsi="Arial" w:cs="Arial"/>
          <w:b/>
          <w:sz w:val="20"/>
          <w:szCs w:val="20"/>
          <w:lang w:val="ru-RU"/>
        </w:rPr>
        <w:t>год</w:t>
      </w:r>
      <w:r w:rsidRPr="00C805DF">
        <w:rPr>
          <w:rFonts w:ascii="Arial" w:eastAsia="SimSun" w:hAnsi="Arial" w:cs="Arial"/>
          <w:b/>
          <w:sz w:val="20"/>
          <w:szCs w:val="20"/>
          <w:lang w:val="ru-RU"/>
        </w:rPr>
        <w:t xml:space="preserve">, </w:t>
      </w:r>
      <w:r>
        <w:rPr>
          <w:rFonts w:ascii="Arial" w:eastAsia="SimSun" w:hAnsi="Arial" w:cs="Arial"/>
          <w:b/>
          <w:sz w:val="20"/>
          <w:szCs w:val="20"/>
          <w:lang w:val="ru-RU"/>
        </w:rPr>
        <w:t>окончившийся</w:t>
      </w:r>
      <w:r w:rsidRPr="00C805DF">
        <w:rPr>
          <w:rFonts w:ascii="Arial" w:eastAsia="SimSun" w:hAnsi="Arial" w:cs="Arial"/>
          <w:b/>
          <w:sz w:val="20"/>
          <w:szCs w:val="20"/>
          <w:lang w:val="ru-RU"/>
        </w:rPr>
        <w:t xml:space="preserve"> 31</w:t>
      </w:r>
      <w:r>
        <w:rPr>
          <w:rFonts w:ascii="Arial" w:eastAsia="SimSun" w:hAnsi="Arial" w:cs="Arial"/>
          <w:b/>
          <w:sz w:val="20"/>
          <w:szCs w:val="20"/>
          <w:lang w:val="ru-RU"/>
        </w:rPr>
        <w:t> декабря</w:t>
      </w:r>
      <w:r w:rsidRPr="00C805DF">
        <w:rPr>
          <w:rFonts w:ascii="Arial" w:eastAsia="SimSun" w:hAnsi="Arial" w:cs="Arial"/>
          <w:b/>
          <w:sz w:val="20"/>
          <w:szCs w:val="20"/>
          <w:lang w:val="ru-RU"/>
        </w:rPr>
        <w:t xml:space="preserve"> 2013</w:t>
      </w:r>
      <w:r>
        <w:rPr>
          <w:rFonts w:ascii="Arial" w:eastAsia="SimSun" w:hAnsi="Arial" w:cs="Arial"/>
          <w:b/>
          <w:sz w:val="20"/>
          <w:szCs w:val="20"/>
          <w:lang w:val="ru-RU"/>
        </w:rPr>
        <w:t> г.</w:t>
      </w:r>
    </w:p>
    <w:p w:rsidR="004F477C" w:rsidRDefault="004F477C" w:rsidP="004F477C">
      <w:pPr>
        <w:pStyle w:val="Styletexte"/>
        <w:spacing w:after="0"/>
        <w:jc w:val="center"/>
        <w:rPr>
          <w:rFonts w:eastAsia="SimSun" w:cs="Arial"/>
          <w:b/>
          <w:sz w:val="20"/>
        </w:rPr>
      </w:pPr>
      <w:r w:rsidRPr="002C14F3">
        <w:rPr>
          <w:rFonts w:eastAsia="SimSun" w:cs="Arial"/>
          <w:b/>
          <w:sz w:val="20"/>
        </w:rPr>
        <w:t>(</w:t>
      </w:r>
      <w:proofErr w:type="gramStart"/>
      <w:r>
        <w:rPr>
          <w:rFonts w:eastAsia="SimSun" w:cs="Arial"/>
          <w:b/>
          <w:sz w:val="20"/>
          <w:lang w:val="ru-RU"/>
        </w:rPr>
        <w:t>в</w:t>
      </w:r>
      <w:proofErr w:type="gramEnd"/>
      <w:r>
        <w:rPr>
          <w:rFonts w:eastAsia="SimSun" w:cs="Arial"/>
          <w:b/>
          <w:sz w:val="20"/>
        </w:rPr>
        <w:t xml:space="preserve"> </w:t>
      </w:r>
      <w:proofErr w:type="spellStart"/>
      <w:r>
        <w:rPr>
          <w:rFonts w:eastAsia="SimSun" w:cs="Arial"/>
          <w:b/>
          <w:sz w:val="20"/>
          <w:lang w:val="ru-RU"/>
        </w:rPr>
        <w:t>тыс</w:t>
      </w:r>
      <w:proofErr w:type="spellEnd"/>
      <w:r w:rsidRPr="00C805DF">
        <w:rPr>
          <w:rFonts w:eastAsia="SimSun" w:cs="Arial"/>
          <w:b/>
          <w:sz w:val="20"/>
        </w:rPr>
        <w:t xml:space="preserve">. </w:t>
      </w:r>
      <w:proofErr w:type="spellStart"/>
      <w:r>
        <w:rPr>
          <w:rFonts w:eastAsia="SimSun" w:cs="Arial"/>
          <w:b/>
          <w:sz w:val="20"/>
          <w:lang w:val="ru-RU"/>
        </w:rPr>
        <w:t>шв</w:t>
      </w:r>
      <w:proofErr w:type="spellEnd"/>
      <w:r w:rsidRPr="00C805DF">
        <w:rPr>
          <w:rFonts w:eastAsia="SimSun" w:cs="Arial"/>
          <w:b/>
          <w:sz w:val="20"/>
        </w:rPr>
        <w:t>. </w:t>
      </w:r>
      <w:r>
        <w:rPr>
          <w:rFonts w:eastAsia="SimSun" w:cs="Arial"/>
          <w:b/>
          <w:sz w:val="20"/>
          <w:lang w:val="ru-RU"/>
        </w:rPr>
        <w:t>франков</w:t>
      </w:r>
      <w:r>
        <w:rPr>
          <w:rFonts w:eastAsia="SimSun" w:cs="Arial"/>
          <w:b/>
          <w:sz w:val="20"/>
        </w:rPr>
        <w:t>)</w:t>
      </w:r>
    </w:p>
    <w:p w:rsidR="004F477C" w:rsidRDefault="007F5831" w:rsidP="004F477C">
      <w:pPr>
        <w:pStyle w:val="Styletexte"/>
        <w:spacing w:after="0"/>
        <w:jc w:val="center"/>
        <w:rPr>
          <w:rFonts w:eastAsia="SimSun" w:cs="Arial"/>
          <w:b/>
          <w:sz w:val="20"/>
        </w:rPr>
      </w:pPr>
      <w:r w:rsidRPr="007F5831">
        <w:rPr>
          <w:rFonts w:eastAsia="SimSun"/>
          <w:noProof/>
        </w:rPr>
        <w:drawing>
          <wp:inline distT="0" distB="0" distL="0" distR="0" wp14:anchorId="6C9A48F3" wp14:editId="75ED8BA9">
            <wp:extent cx="7881462" cy="4860235"/>
            <wp:effectExtent l="0" t="0" r="571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86174" cy="4863141"/>
                    </a:xfrm>
                    <a:prstGeom prst="rect">
                      <a:avLst/>
                    </a:prstGeom>
                    <a:noFill/>
                    <a:ln>
                      <a:noFill/>
                    </a:ln>
                  </pic:spPr>
                </pic:pic>
              </a:graphicData>
            </a:graphic>
          </wp:inline>
        </w:drawing>
      </w:r>
    </w:p>
    <w:p w:rsidR="004F477C" w:rsidRDefault="004F477C" w:rsidP="004F477C">
      <w:pPr>
        <w:jc w:val="center"/>
        <w:rPr>
          <w:noProof/>
          <w:lang w:val="ru-RU"/>
        </w:rPr>
      </w:pPr>
    </w:p>
    <w:p w:rsidR="004F477C" w:rsidRPr="005A69FD" w:rsidRDefault="004F477C" w:rsidP="004F477C">
      <w:pPr>
        <w:jc w:val="center"/>
        <w:rPr>
          <w:lang w:val="ru-RU"/>
        </w:rPr>
        <w:sectPr w:rsidR="004F477C" w:rsidRPr="005A69FD" w:rsidSect="006262D3">
          <w:footerReference w:type="even" r:id="rId89"/>
          <w:pgSz w:w="16840" w:h="11907" w:orient="landscape" w:code="9"/>
          <w:pgMar w:top="851" w:right="1247" w:bottom="1079" w:left="1247" w:header="709" w:footer="188" w:gutter="0"/>
          <w:cols w:space="708"/>
          <w:docGrid w:linePitch="360"/>
        </w:sectPr>
      </w:pPr>
    </w:p>
    <w:p w:rsidR="004F477C" w:rsidRPr="005A69FD" w:rsidRDefault="004F477C" w:rsidP="004F477C">
      <w:pPr>
        <w:pStyle w:val="Heading1"/>
        <w:keepNext/>
        <w:spacing w:after="0"/>
        <w:ind w:left="0" w:firstLine="0"/>
        <w:jc w:val="center"/>
        <w:rPr>
          <w:rFonts w:ascii="Arial" w:eastAsia="SimSun" w:hAnsi="Arial" w:cs="Arial"/>
          <w:bCs/>
          <w:caps/>
          <w:color w:val="auto"/>
          <w:kern w:val="32"/>
          <w:sz w:val="22"/>
          <w:szCs w:val="32"/>
          <w:lang w:val="ru-RU"/>
        </w:rPr>
      </w:pPr>
      <w:r>
        <w:rPr>
          <w:rFonts w:ascii="Arial" w:eastAsia="SimSun" w:hAnsi="Arial" w:cs="Arial"/>
          <w:bCs/>
          <w:caps/>
          <w:color w:val="auto"/>
          <w:kern w:val="32"/>
          <w:sz w:val="22"/>
          <w:szCs w:val="32"/>
          <w:lang w:val="ru-RU"/>
        </w:rPr>
        <w:t>ПРИЛОЖЕНИЕ</w:t>
      </w:r>
      <w:r w:rsidRPr="005A69FD">
        <w:rPr>
          <w:rFonts w:ascii="Arial" w:eastAsia="SimSun" w:hAnsi="Arial" w:cs="Arial"/>
          <w:bCs/>
          <w:caps/>
          <w:color w:val="auto"/>
          <w:kern w:val="32"/>
          <w:sz w:val="22"/>
          <w:szCs w:val="32"/>
          <w:lang w:val="ru-RU"/>
        </w:rPr>
        <w:t xml:space="preserve"> </w:t>
      </w:r>
      <w:r w:rsidRPr="003928E9">
        <w:rPr>
          <w:rFonts w:ascii="Arial" w:eastAsia="SimSun" w:hAnsi="Arial" w:cs="Arial"/>
          <w:bCs/>
          <w:caps/>
          <w:color w:val="auto"/>
          <w:kern w:val="32"/>
          <w:sz w:val="22"/>
          <w:szCs w:val="32"/>
          <w:lang w:val="en-US"/>
        </w:rPr>
        <w:t>I</w:t>
      </w:r>
      <w:r>
        <w:rPr>
          <w:rFonts w:ascii="Arial" w:eastAsia="SimSun" w:hAnsi="Arial" w:cs="Arial"/>
          <w:bCs/>
          <w:caps/>
          <w:color w:val="auto"/>
          <w:kern w:val="32"/>
          <w:sz w:val="22"/>
          <w:szCs w:val="32"/>
          <w:lang w:val="en-US"/>
        </w:rPr>
        <w:t>II</w:t>
      </w:r>
      <w:r w:rsidRPr="005A69FD">
        <w:rPr>
          <w:rFonts w:ascii="Arial" w:eastAsia="SimSun" w:hAnsi="Arial" w:cs="Arial"/>
          <w:bCs/>
          <w:caps/>
          <w:color w:val="auto"/>
          <w:kern w:val="32"/>
          <w:sz w:val="22"/>
          <w:szCs w:val="32"/>
          <w:lang w:val="ru-RU"/>
        </w:rPr>
        <w:br/>
      </w:r>
      <w:r w:rsidRPr="005A69FD">
        <w:rPr>
          <w:rFonts w:ascii="Arial" w:eastAsia="SimSun" w:hAnsi="Arial" w:cs="Arial"/>
          <w:bCs/>
          <w:caps/>
          <w:color w:val="auto"/>
          <w:kern w:val="32"/>
          <w:sz w:val="22"/>
          <w:szCs w:val="32"/>
          <w:lang w:val="ru-RU"/>
        </w:rPr>
        <w:br/>
        <w:t>специальные счета в разбивке по взносам доноров</w:t>
      </w:r>
    </w:p>
    <w:p w:rsidR="004F477C" w:rsidRPr="005A69FD" w:rsidRDefault="004F477C" w:rsidP="004F477C">
      <w:pPr>
        <w:jc w:val="center"/>
        <w:rPr>
          <w:rFonts w:ascii="Arial" w:eastAsia="SimSun" w:hAnsi="Arial" w:cs="Arial"/>
          <w:b/>
          <w:sz w:val="20"/>
          <w:szCs w:val="20"/>
          <w:lang w:val="ru-RU"/>
        </w:rPr>
      </w:pPr>
      <w:r w:rsidRPr="005A69FD">
        <w:rPr>
          <w:rFonts w:ascii="Arial" w:eastAsia="SimSun" w:hAnsi="Arial" w:cs="Arial"/>
          <w:b/>
          <w:sz w:val="20"/>
          <w:szCs w:val="20"/>
          <w:lang w:val="ru-RU"/>
        </w:rPr>
        <w:t>(</w:t>
      </w:r>
      <w:r>
        <w:rPr>
          <w:rFonts w:ascii="Arial" w:eastAsia="SimSun" w:hAnsi="Arial" w:cs="Arial"/>
          <w:b/>
          <w:sz w:val="20"/>
          <w:szCs w:val="20"/>
          <w:lang w:val="ru-RU"/>
        </w:rPr>
        <w:t>в</w:t>
      </w:r>
      <w:r w:rsidRPr="005A69FD">
        <w:rPr>
          <w:rFonts w:ascii="Arial" w:eastAsia="SimSun" w:hAnsi="Arial" w:cs="Arial"/>
          <w:b/>
          <w:sz w:val="20"/>
          <w:szCs w:val="20"/>
          <w:lang w:val="ru-RU"/>
        </w:rPr>
        <w:t xml:space="preserve"> </w:t>
      </w:r>
      <w:proofErr w:type="spellStart"/>
      <w:r>
        <w:rPr>
          <w:rFonts w:ascii="Arial" w:eastAsia="SimSun" w:hAnsi="Arial" w:cs="Arial"/>
          <w:b/>
          <w:sz w:val="20"/>
          <w:szCs w:val="20"/>
          <w:lang w:val="ru-RU"/>
        </w:rPr>
        <w:t>шв</w:t>
      </w:r>
      <w:proofErr w:type="spellEnd"/>
      <w:r w:rsidRPr="005A69FD">
        <w:rPr>
          <w:rFonts w:ascii="Arial" w:eastAsia="SimSun" w:hAnsi="Arial" w:cs="Arial"/>
          <w:b/>
          <w:sz w:val="20"/>
          <w:szCs w:val="20"/>
          <w:lang w:val="ru-RU"/>
        </w:rPr>
        <w:t>.</w:t>
      </w:r>
      <w:r w:rsidRPr="005A69FD">
        <w:rPr>
          <w:rFonts w:ascii="Arial" w:eastAsia="SimSun" w:hAnsi="Arial" w:cs="Arial"/>
          <w:b/>
          <w:sz w:val="20"/>
          <w:szCs w:val="20"/>
        </w:rPr>
        <w:t> </w:t>
      </w:r>
      <w:r>
        <w:rPr>
          <w:rFonts w:ascii="Arial" w:eastAsia="SimSun" w:hAnsi="Arial" w:cs="Arial"/>
          <w:b/>
          <w:sz w:val="20"/>
          <w:szCs w:val="20"/>
          <w:lang w:val="ru-RU"/>
        </w:rPr>
        <w:t>франках</w:t>
      </w:r>
      <w:r w:rsidRPr="005A69FD">
        <w:rPr>
          <w:rFonts w:ascii="Arial" w:eastAsia="SimSun" w:hAnsi="Arial" w:cs="Arial"/>
          <w:b/>
          <w:sz w:val="20"/>
          <w:szCs w:val="20"/>
          <w:lang w:val="ru-RU"/>
        </w:rPr>
        <w:t>)</w:t>
      </w:r>
    </w:p>
    <w:p w:rsidR="004F477C" w:rsidRPr="005A69FD" w:rsidRDefault="007F5831" w:rsidP="004F477C">
      <w:pPr>
        <w:jc w:val="center"/>
        <w:rPr>
          <w:rFonts w:ascii="Arial" w:eastAsia="SimSun" w:hAnsi="Arial" w:cs="Arial"/>
          <w:b/>
          <w:sz w:val="20"/>
          <w:szCs w:val="20"/>
          <w:lang w:val="ru-RU"/>
        </w:rPr>
      </w:pPr>
      <w:r w:rsidRPr="007F5831">
        <w:rPr>
          <w:rFonts w:eastAsia="SimSun"/>
          <w:noProof/>
        </w:rPr>
        <w:drawing>
          <wp:inline distT="0" distB="0" distL="0" distR="0" wp14:anchorId="1FB95A7B" wp14:editId="24D0DF40">
            <wp:extent cx="9109710" cy="5084309"/>
            <wp:effectExtent l="0" t="0" r="0" b="254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109710" cy="5084309"/>
                    </a:xfrm>
                    <a:prstGeom prst="rect">
                      <a:avLst/>
                    </a:prstGeom>
                    <a:noFill/>
                    <a:ln>
                      <a:noFill/>
                    </a:ln>
                  </pic:spPr>
                </pic:pic>
              </a:graphicData>
            </a:graphic>
          </wp:inline>
        </w:drawing>
      </w:r>
    </w:p>
    <w:p w:rsidR="004F477C" w:rsidRDefault="004F477C" w:rsidP="004F477C">
      <w:pPr>
        <w:jc w:val="center"/>
        <w:rPr>
          <w:rFonts w:eastAsia="SimSun"/>
        </w:rPr>
      </w:pPr>
    </w:p>
    <w:p w:rsidR="004F477C" w:rsidRPr="005766BE" w:rsidRDefault="004F477C" w:rsidP="004F477C">
      <w:pPr>
        <w:autoSpaceDE w:val="0"/>
        <w:autoSpaceDN w:val="0"/>
        <w:adjustRightInd w:val="0"/>
        <w:rPr>
          <w:rFonts w:ascii="Arial" w:hAnsi="Arial" w:cs="Arial"/>
          <w:sz w:val="18"/>
          <w:szCs w:val="18"/>
          <w:lang w:val="ru-RU"/>
        </w:rPr>
        <w:sectPr w:rsidR="004F477C" w:rsidRPr="005766BE" w:rsidSect="006262D3">
          <w:pgSz w:w="16840" w:h="11907" w:orient="landscape" w:code="9"/>
          <w:pgMar w:top="851" w:right="1247" w:bottom="1079" w:left="1247" w:header="709" w:footer="188" w:gutter="0"/>
          <w:cols w:space="708"/>
          <w:docGrid w:linePitch="360"/>
        </w:sectPr>
      </w:pPr>
      <w:r w:rsidRPr="005766BE">
        <w:rPr>
          <w:rFonts w:ascii="Arial" w:hAnsi="Arial" w:cs="Arial"/>
          <w:sz w:val="18"/>
          <w:szCs w:val="18"/>
          <w:lang w:val="ru-RU"/>
        </w:rPr>
        <w:t xml:space="preserve">Данная таблица составлена в соответствии с требованиями СУСООН в отношении отчетности по донорам, которые не предусматривают указания расходов нарастающим итогом.  </w:t>
      </w:r>
      <w:proofErr w:type="gramStart"/>
      <w:r w:rsidRPr="005766BE">
        <w:rPr>
          <w:rFonts w:ascii="Arial" w:hAnsi="Arial" w:cs="Arial"/>
          <w:sz w:val="18"/>
          <w:szCs w:val="18"/>
          <w:lang w:val="ru-RU"/>
        </w:rPr>
        <w:t>В настоящую таблицу не включены корректировки по МСУГС конечных (31</w:t>
      </w:r>
      <w:r>
        <w:rPr>
          <w:rFonts w:ascii="Arial" w:hAnsi="Arial" w:cs="Arial"/>
          <w:sz w:val="18"/>
          <w:szCs w:val="18"/>
          <w:lang w:val="ru-RU"/>
        </w:rPr>
        <w:t> </w:t>
      </w:r>
      <w:r w:rsidRPr="005766BE">
        <w:rPr>
          <w:rFonts w:ascii="Arial" w:hAnsi="Arial" w:cs="Arial"/>
          <w:sz w:val="18"/>
          <w:szCs w:val="18"/>
          <w:lang w:val="ru-RU"/>
        </w:rPr>
        <w:t>декабря 201</w:t>
      </w:r>
      <w:r>
        <w:rPr>
          <w:rFonts w:ascii="Arial" w:hAnsi="Arial" w:cs="Arial"/>
          <w:sz w:val="18"/>
          <w:szCs w:val="18"/>
          <w:lang w:val="ru-RU"/>
        </w:rPr>
        <w:t>3 </w:t>
      </w:r>
      <w:r w:rsidRPr="005766BE">
        <w:rPr>
          <w:rFonts w:ascii="Arial" w:hAnsi="Arial" w:cs="Arial"/>
          <w:sz w:val="18"/>
          <w:szCs w:val="18"/>
          <w:lang w:val="ru-RU"/>
        </w:rPr>
        <w:t>г.) сальдо, которые отражены в цифрах, приведенных в примечании</w:t>
      </w:r>
      <w:r>
        <w:rPr>
          <w:rFonts w:ascii="Arial" w:hAnsi="Arial" w:cs="Arial"/>
          <w:sz w:val="18"/>
          <w:szCs w:val="18"/>
          <w:lang w:val="ru-RU"/>
        </w:rPr>
        <w:t> </w:t>
      </w:r>
      <w:r w:rsidRPr="005766BE">
        <w:rPr>
          <w:rFonts w:ascii="Arial" w:hAnsi="Arial" w:cs="Arial"/>
          <w:sz w:val="18"/>
          <w:szCs w:val="18"/>
          <w:lang w:val="ru-RU"/>
        </w:rPr>
        <w:t>14 («Авансовые поступления») (см. строку  «Доходы будущих периодов по неторговым операциям»)).</w:t>
      </w:r>
      <w:proofErr w:type="gramEnd"/>
    </w:p>
    <w:p w:rsidR="004F477C" w:rsidRPr="004D63A3" w:rsidRDefault="004F477C" w:rsidP="004F477C">
      <w:pPr>
        <w:pStyle w:val="Heading1"/>
        <w:keepNext/>
        <w:spacing w:after="0"/>
        <w:ind w:left="0" w:firstLine="0"/>
        <w:jc w:val="center"/>
        <w:rPr>
          <w:rFonts w:ascii="Arial" w:eastAsia="SimSun" w:hAnsi="Arial" w:cs="Arial"/>
          <w:bCs/>
          <w:caps/>
          <w:color w:val="auto"/>
          <w:kern w:val="32"/>
          <w:sz w:val="22"/>
          <w:szCs w:val="32"/>
          <w:lang w:val="ru-RU"/>
        </w:rPr>
      </w:pPr>
      <w:r>
        <w:rPr>
          <w:rFonts w:ascii="Arial" w:eastAsia="SimSun" w:hAnsi="Arial" w:cs="Arial"/>
          <w:bCs/>
          <w:caps/>
          <w:color w:val="auto"/>
          <w:kern w:val="32"/>
          <w:sz w:val="22"/>
          <w:szCs w:val="32"/>
          <w:lang w:val="ru-RU"/>
        </w:rPr>
        <w:t>ПРИЛОЖЕНИЕ</w:t>
      </w:r>
      <w:r w:rsidRPr="004D63A3">
        <w:rPr>
          <w:rFonts w:ascii="Arial" w:eastAsia="SimSun" w:hAnsi="Arial" w:cs="Arial"/>
          <w:bCs/>
          <w:caps/>
          <w:color w:val="auto"/>
          <w:kern w:val="32"/>
          <w:sz w:val="22"/>
          <w:szCs w:val="32"/>
          <w:lang w:val="ru-RU"/>
        </w:rPr>
        <w:t xml:space="preserve"> </w:t>
      </w:r>
      <w:r w:rsidRPr="003928E9">
        <w:rPr>
          <w:rFonts w:ascii="Arial" w:eastAsia="SimSun" w:hAnsi="Arial" w:cs="Arial"/>
          <w:bCs/>
          <w:caps/>
          <w:color w:val="auto"/>
          <w:kern w:val="32"/>
          <w:sz w:val="22"/>
          <w:szCs w:val="32"/>
          <w:lang w:val="en-US"/>
        </w:rPr>
        <w:t>I</w:t>
      </w:r>
      <w:r>
        <w:rPr>
          <w:rFonts w:ascii="Arial" w:eastAsia="SimSun" w:hAnsi="Arial" w:cs="Arial"/>
          <w:bCs/>
          <w:caps/>
          <w:color w:val="auto"/>
          <w:kern w:val="32"/>
          <w:sz w:val="22"/>
          <w:szCs w:val="32"/>
          <w:lang w:val="en-US"/>
        </w:rPr>
        <w:t>V</w:t>
      </w:r>
      <w:r w:rsidRPr="004D63A3">
        <w:rPr>
          <w:rFonts w:ascii="Arial" w:eastAsia="SimSun" w:hAnsi="Arial" w:cs="Arial"/>
          <w:bCs/>
          <w:caps/>
          <w:color w:val="auto"/>
          <w:kern w:val="32"/>
          <w:sz w:val="22"/>
          <w:szCs w:val="32"/>
          <w:lang w:val="ru-RU"/>
        </w:rPr>
        <w:br/>
      </w:r>
      <w:r w:rsidRPr="004D63A3">
        <w:rPr>
          <w:rFonts w:ascii="Arial" w:eastAsia="SimSun" w:hAnsi="Arial" w:cs="Arial"/>
          <w:bCs/>
          <w:caps/>
          <w:color w:val="auto"/>
          <w:kern w:val="32"/>
          <w:sz w:val="22"/>
          <w:szCs w:val="32"/>
          <w:lang w:val="ru-RU"/>
        </w:rPr>
        <w:br/>
      </w:r>
      <w:r>
        <w:rPr>
          <w:rFonts w:ascii="Arial" w:eastAsia="SimSun" w:hAnsi="Arial" w:cs="Arial"/>
          <w:bCs/>
          <w:caps/>
          <w:color w:val="auto"/>
          <w:kern w:val="32"/>
          <w:sz w:val="22"/>
          <w:szCs w:val="32"/>
          <w:lang w:val="ru-RU"/>
        </w:rPr>
        <w:t xml:space="preserve">ВЫплаты воис </w:t>
      </w:r>
      <w:r>
        <w:rPr>
          <w:rFonts w:ascii="Arial" w:eastAsia="SimSun" w:hAnsi="Arial" w:cs="Arial"/>
          <w:bCs/>
          <w:caps/>
          <w:color w:val="auto"/>
          <w:kern w:val="32"/>
          <w:sz w:val="22"/>
          <w:szCs w:val="32"/>
          <w:lang w:val="en-US"/>
        </w:rPr>
        <w:t>EX</w:t>
      </w:r>
      <w:r w:rsidRPr="004D63A3">
        <w:rPr>
          <w:rFonts w:ascii="Arial" w:eastAsia="SimSun" w:hAnsi="Arial" w:cs="Arial"/>
          <w:bCs/>
          <w:caps/>
          <w:color w:val="auto"/>
          <w:kern w:val="32"/>
          <w:sz w:val="22"/>
          <w:szCs w:val="32"/>
          <w:lang w:val="ru-RU"/>
        </w:rPr>
        <w:t xml:space="preserve"> </w:t>
      </w:r>
      <w:r>
        <w:rPr>
          <w:rFonts w:ascii="Arial" w:eastAsia="SimSun" w:hAnsi="Arial" w:cs="Arial"/>
          <w:bCs/>
          <w:caps/>
          <w:color w:val="auto"/>
          <w:kern w:val="32"/>
          <w:sz w:val="22"/>
          <w:szCs w:val="32"/>
          <w:lang w:val="en-US"/>
        </w:rPr>
        <w:t>Gratia</w:t>
      </w:r>
    </w:p>
    <w:p w:rsidR="004F477C" w:rsidRPr="004D63A3" w:rsidRDefault="004F477C" w:rsidP="004F477C">
      <w:pPr>
        <w:autoSpaceDE w:val="0"/>
        <w:autoSpaceDN w:val="0"/>
        <w:adjustRightInd w:val="0"/>
        <w:jc w:val="both"/>
        <w:rPr>
          <w:rFonts w:ascii="Arial" w:hAnsi="Arial" w:cs="Arial"/>
          <w:sz w:val="18"/>
          <w:szCs w:val="18"/>
          <w:lang w:val="ru-RU"/>
        </w:rPr>
      </w:pPr>
    </w:p>
    <w:p w:rsidR="004F477C" w:rsidRPr="00F412F8" w:rsidRDefault="004F477C" w:rsidP="004F477C">
      <w:pPr>
        <w:autoSpaceDE w:val="0"/>
        <w:autoSpaceDN w:val="0"/>
        <w:adjustRightInd w:val="0"/>
        <w:jc w:val="both"/>
        <w:rPr>
          <w:rFonts w:ascii="Arial" w:hAnsi="Arial" w:cs="Arial"/>
          <w:sz w:val="18"/>
          <w:szCs w:val="18"/>
          <w:lang w:val="ru-RU"/>
        </w:rPr>
      </w:pPr>
      <w:r>
        <w:rPr>
          <w:rFonts w:ascii="Arial" w:hAnsi="Arial" w:cs="Arial"/>
          <w:sz w:val="18"/>
          <w:szCs w:val="18"/>
          <w:lang w:val="ru-RU"/>
        </w:rPr>
        <w:t>Финансовое</w:t>
      </w:r>
      <w:r w:rsidRPr="00E93053">
        <w:rPr>
          <w:rFonts w:ascii="Arial" w:hAnsi="Arial" w:cs="Arial"/>
          <w:sz w:val="18"/>
          <w:szCs w:val="18"/>
          <w:lang w:val="ru-RU"/>
        </w:rPr>
        <w:t xml:space="preserve"> </w:t>
      </w:r>
      <w:r>
        <w:rPr>
          <w:rFonts w:ascii="Arial" w:hAnsi="Arial" w:cs="Arial"/>
          <w:sz w:val="18"/>
          <w:szCs w:val="18"/>
          <w:lang w:val="ru-RU"/>
        </w:rPr>
        <w:t>положение</w:t>
      </w:r>
      <w:r w:rsidRPr="00E93053">
        <w:rPr>
          <w:rFonts w:ascii="Arial" w:hAnsi="Arial" w:cs="Arial"/>
          <w:sz w:val="18"/>
          <w:szCs w:val="18"/>
        </w:rPr>
        <w:t> </w:t>
      </w:r>
      <w:r w:rsidRPr="00E93053">
        <w:rPr>
          <w:rFonts w:ascii="Arial" w:hAnsi="Arial" w:cs="Arial"/>
          <w:sz w:val="18"/>
          <w:szCs w:val="18"/>
          <w:lang w:val="ru-RU"/>
        </w:rPr>
        <w:t xml:space="preserve">5.10 </w:t>
      </w:r>
      <w:r>
        <w:rPr>
          <w:rFonts w:ascii="Arial" w:hAnsi="Arial" w:cs="Arial"/>
          <w:sz w:val="18"/>
          <w:szCs w:val="18"/>
          <w:lang w:val="ru-RU"/>
        </w:rPr>
        <w:t>гласит</w:t>
      </w:r>
      <w:r w:rsidRPr="00E93053">
        <w:rPr>
          <w:rFonts w:ascii="Arial" w:hAnsi="Arial" w:cs="Arial"/>
          <w:sz w:val="18"/>
          <w:szCs w:val="18"/>
          <w:lang w:val="ru-RU"/>
        </w:rPr>
        <w:t xml:space="preserve">, </w:t>
      </w:r>
      <w:r>
        <w:rPr>
          <w:rFonts w:ascii="Arial" w:hAnsi="Arial" w:cs="Arial"/>
          <w:sz w:val="18"/>
          <w:szCs w:val="18"/>
          <w:lang w:val="ru-RU"/>
        </w:rPr>
        <w:t>что</w:t>
      </w:r>
      <w:r w:rsidRPr="00E93053">
        <w:rPr>
          <w:rFonts w:ascii="Arial" w:hAnsi="Arial" w:cs="Arial"/>
          <w:sz w:val="18"/>
          <w:szCs w:val="18"/>
          <w:lang w:val="ru-RU"/>
        </w:rPr>
        <w:t xml:space="preserve"> сводная</w:t>
      </w:r>
      <w:r>
        <w:rPr>
          <w:rFonts w:ascii="Arial" w:hAnsi="Arial" w:cs="Arial"/>
          <w:sz w:val="18"/>
          <w:szCs w:val="18"/>
          <w:lang w:val="ru-RU"/>
        </w:rPr>
        <w:t xml:space="preserve"> </w:t>
      </w:r>
      <w:r w:rsidRPr="00E93053">
        <w:rPr>
          <w:rFonts w:ascii="Arial" w:hAnsi="Arial" w:cs="Arial"/>
          <w:sz w:val="18"/>
          <w:szCs w:val="18"/>
          <w:lang w:val="ru-RU"/>
        </w:rPr>
        <w:t>ведомость</w:t>
      </w:r>
      <w:r>
        <w:rPr>
          <w:rFonts w:ascii="Arial" w:hAnsi="Arial" w:cs="Arial"/>
          <w:sz w:val="18"/>
          <w:szCs w:val="18"/>
          <w:lang w:val="ru-RU"/>
        </w:rPr>
        <w:t xml:space="preserve"> </w:t>
      </w:r>
      <w:r w:rsidRPr="00E93053">
        <w:rPr>
          <w:rFonts w:ascii="Arial" w:hAnsi="Arial" w:cs="Arial"/>
          <w:sz w:val="18"/>
          <w:szCs w:val="18"/>
          <w:lang w:val="ru-RU"/>
        </w:rPr>
        <w:t>выплат</w:t>
      </w:r>
      <w:r>
        <w:rPr>
          <w:rFonts w:ascii="Arial" w:hAnsi="Arial" w:cs="Arial"/>
          <w:sz w:val="18"/>
          <w:szCs w:val="18"/>
          <w:lang w:val="ru-RU"/>
        </w:rPr>
        <w:t xml:space="preserve"> </w:t>
      </w:r>
      <w:r>
        <w:rPr>
          <w:rFonts w:ascii="Arial" w:hAnsi="Arial" w:cs="Arial"/>
          <w:sz w:val="18"/>
          <w:szCs w:val="18"/>
        </w:rPr>
        <w:t>ex</w:t>
      </w:r>
      <w:r w:rsidRPr="00E93053">
        <w:rPr>
          <w:rFonts w:ascii="Arial" w:hAnsi="Arial" w:cs="Arial"/>
          <w:sz w:val="18"/>
          <w:szCs w:val="18"/>
          <w:lang w:val="ru-RU"/>
        </w:rPr>
        <w:t xml:space="preserve"> </w:t>
      </w:r>
      <w:r>
        <w:rPr>
          <w:rFonts w:ascii="Arial" w:hAnsi="Arial" w:cs="Arial"/>
          <w:sz w:val="18"/>
          <w:szCs w:val="18"/>
        </w:rPr>
        <w:t>gratia</w:t>
      </w:r>
      <w:r>
        <w:rPr>
          <w:rFonts w:ascii="Arial" w:hAnsi="Arial" w:cs="Arial"/>
          <w:sz w:val="18"/>
          <w:szCs w:val="18"/>
          <w:lang w:val="ru-RU"/>
        </w:rPr>
        <w:t xml:space="preserve"> </w:t>
      </w:r>
      <w:r w:rsidRPr="00E93053">
        <w:rPr>
          <w:rFonts w:ascii="Arial" w:hAnsi="Arial" w:cs="Arial"/>
          <w:sz w:val="18"/>
          <w:szCs w:val="18"/>
          <w:lang w:val="ru-RU"/>
        </w:rPr>
        <w:t>за</w:t>
      </w:r>
      <w:r>
        <w:rPr>
          <w:rFonts w:ascii="Arial" w:hAnsi="Arial" w:cs="Arial"/>
          <w:sz w:val="18"/>
          <w:szCs w:val="18"/>
          <w:lang w:val="ru-RU"/>
        </w:rPr>
        <w:t xml:space="preserve"> </w:t>
      </w:r>
      <w:r w:rsidRPr="00E93053">
        <w:rPr>
          <w:rFonts w:ascii="Arial" w:hAnsi="Arial" w:cs="Arial"/>
          <w:sz w:val="18"/>
          <w:szCs w:val="18"/>
          <w:lang w:val="ru-RU"/>
        </w:rPr>
        <w:t>календарный</w:t>
      </w:r>
      <w:r>
        <w:rPr>
          <w:rFonts w:ascii="Arial" w:hAnsi="Arial" w:cs="Arial"/>
          <w:sz w:val="18"/>
          <w:szCs w:val="18"/>
          <w:lang w:val="ru-RU"/>
        </w:rPr>
        <w:t xml:space="preserve"> </w:t>
      </w:r>
      <w:r w:rsidRPr="00E93053">
        <w:rPr>
          <w:rFonts w:ascii="Arial" w:hAnsi="Arial" w:cs="Arial"/>
          <w:sz w:val="18"/>
          <w:szCs w:val="18"/>
          <w:lang w:val="ru-RU"/>
        </w:rPr>
        <w:t>год</w:t>
      </w:r>
      <w:r>
        <w:rPr>
          <w:rFonts w:ascii="Arial" w:hAnsi="Arial" w:cs="Arial"/>
          <w:sz w:val="18"/>
          <w:szCs w:val="18"/>
          <w:lang w:val="ru-RU"/>
        </w:rPr>
        <w:t xml:space="preserve"> </w:t>
      </w:r>
      <w:r w:rsidRPr="00E93053">
        <w:rPr>
          <w:rFonts w:ascii="Arial" w:hAnsi="Arial" w:cs="Arial"/>
          <w:sz w:val="18"/>
          <w:szCs w:val="18"/>
          <w:lang w:val="ru-RU"/>
        </w:rPr>
        <w:t>включается</w:t>
      </w:r>
      <w:r>
        <w:rPr>
          <w:rFonts w:ascii="Arial" w:hAnsi="Arial" w:cs="Arial"/>
          <w:sz w:val="18"/>
          <w:szCs w:val="18"/>
          <w:lang w:val="ru-RU"/>
        </w:rPr>
        <w:t xml:space="preserve"> </w:t>
      </w:r>
      <w:r w:rsidRPr="00E93053">
        <w:rPr>
          <w:rFonts w:ascii="Arial" w:hAnsi="Arial" w:cs="Arial"/>
          <w:sz w:val="18"/>
          <w:szCs w:val="18"/>
          <w:lang w:val="ru-RU"/>
        </w:rPr>
        <w:t>в</w:t>
      </w:r>
      <w:r>
        <w:rPr>
          <w:rFonts w:ascii="Arial" w:hAnsi="Arial" w:cs="Arial"/>
          <w:sz w:val="18"/>
          <w:szCs w:val="18"/>
          <w:lang w:val="ru-RU"/>
        </w:rPr>
        <w:t xml:space="preserve"> </w:t>
      </w:r>
      <w:r w:rsidRPr="00E93053">
        <w:rPr>
          <w:rFonts w:ascii="Arial" w:hAnsi="Arial" w:cs="Arial"/>
          <w:sz w:val="18"/>
          <w:szCs w:val="18"/>
          <w:lang w:val="ru-RU"/>
        </w:rPr>
        <w:t>годовые</w:t>
      </w:r>
      <w:r>
        <w:rPr>
          <w:rFonts w:ascii="Arial" w:hAnsi="Arial" w:cs="Arial"/>
          <w:sz w:val="18"/>
          <w:szCs w:val="18"/>
          <w:lang w:val="ru-RU"/>
        </w:rPr>
        <w:t xml:space="preserve"> </w:t>
      </w:r>
      <w:r w:rsidRPr="00E93053">
        <w:rPr>
          <w:rFonts w:ascii="Arial" w:hAnsi="Arial" w:cs="Arial"/>
          <w:sz w:val="18"/>
          <w:szCs w:val="18"/>
          <w:lang w:val="ru-RU"/>
        </w:rPr>
        <w:t>финансовые</w:t>
      </w:r>
      <w:r>
        <w:rPr>
          <w:rFonts w:ascii="Arial" w:hAnsi="Arial" w:cs="Arial"/>
          <w:sz w:val="18"/>
          <w:szCs w:val="18"/>
          <w:lang w:val="ru-RU"/>
        </w:rPr>
        <w:t xml:space="preserve"> </w:t>
      </w:r>
      <w:r w:rsidRPr="00E93053">
        <w:rPr>
          <w:rFonts w:ascii="Arial" w:hAnsi="Arial" w:cs="Arial"/>
          <w:sz w:val="18"/>
          <w:szCs w:val="18"/>
          <w:lang w:val="ru-RU"/>
        </w:rPr>
        <w:t>ведомости</w:t>
      </w:r>
      <w:r>
        <w:rPr>
          <w:rFonts w:ascii="Arial" w:hAnsi="Arial" w:cs="Arial"/>
          <w:sz w:val="18"/>
          <w:szCs w:val="18"/>
          <w:lang w:val="ru-RU"/>
        </w:rPr>
        <w:t xml:space="preserve"> </w:t>
      </w:r>
      <w:r w:rsidRPr="00E93053">
        <w:rPr>
          <w:rFonts w:ascii="Arial" w:hAnsi="Arial" w:cs="Arial"/>
          <w:sz w:val="18"/>
          <w:szCs w:val="18"/>
          <w:lang w:val="ru-RU"/>
        </w:rPr>
        <w:t>Организации</w:t>
      </w:r>
      <w:r>
        <w:rPr>
          <w:rFonts w:ascii="Arial" w:hAnsi="Arial" w:cs="Arial"/>
          <w:sz w:val="18"/>
          <w:szCs w:val="18"/>
          <w:lang w:val="ru-RU"/>
        </w:rPr>
        <w:t>.</w:t>
      </w:r>
    </w:p>
    <w:p w:rsidR="004F477C" w:rsidRPr="00F412F8" w:rsidRDefault="004F477C" w:rsidP="004F477C">
      <w:pPr>
        <w:autoSpaceDE w:val="0"/>
        <w:autoSpaceDN w:val="0"/>
        <w:adjustRightInd w:val="0"/>
        <w:jc w:val="both"/>
        <w:rPr>
          <w:rFonts w:ascii="Arial" w:hAnsi="Arial" w:cs="Arial"/>
          <w:sz w:val="18"/>
          <w:szCs w:val="18"/>
          <w:lang w:val="ru-RU"/>
        </w:rPr>
      </w:pPr>
    </w:p>
    <w:p w:rsidR="004F477C" w:rsidRPr="00B06AC8" w:rsidRDefault="004F477C" w:rsidP="004F477C">
      <w:pPr>
        <w:autoSpaceDE w:val="0"/>
        <w:autoSpaceDN w:val="0"/>
        <w:adjustRightInd w:val="0"/>
        <w:jc w:val="both"/>
        <w:rPr>
          <w:rFonts w:ascii="Arial" w:hAnsi="Arial" w:cs="Arial"/>
          <w:sz w:val="18"/>
          <w:szCs w:val="18"/>
          <w:lang w:val="ru-RU"/>
        </w:rPr>
      </w:pPr>
      <w:r>
        <w:rPr>
          <w:rFonts w:ascii="Arial" w:hAnsi="Arial" w:cs="Arial"/>
          <w:sz w:val="18"/>
          <w:szCs w:val="18"/>
          <w:lang w:val="ru-RU"/>
        </w:rPr>
        <w:t>В</w:t>
      </w:r>
      <w:r w:rsidRPr="00F73FB1">
        <w:rPr>
          <w:rFonts w:ascii="Arial" w:hAnsi="Arial" w:cs="Arial"/>
          <w:sz w:val="18"/>
          <w:szCs w:val="18"/>
          <w:lang w:val="ru-RU"/>
        </w:rPr>
        <w:t xml:space="preserve"> </w:t>
      </w:r>
      <w:r>
        <w:rPr>
          <w:rFonts w:ascii="Arial" w:hAnsi="Arial" w:cs="Arial"/>
          <w:sz w:val="18"/>
          <w:szCs w:val="18"/>
          <w:lang w:val="ru-RU"/>
        </w:rPr>
        <w:t>течение</w:t>
      </w:r>
      <w:r w:rsidRPr="00F73FB1">
        <w:rPr>
          <w:rFonts w:ascii="Arial" w:hAnsi="Arial" w:cs="Arial"/>
          <w:sz w:val="18"/>
          <w:szCs w:val="18"/>
          <w:lang w:val="ru-RU"/>
        </w:rPr>
        <w:t xml:space="preserve"> </w:t>
      </w:r>
      <w:r>
        <w:rPr>
          <w:rFonts w:ascii="Arial" w:hAnsi="Arial" w:cs="Arial"/>
          <w:sz w:val="18"/>
          <w:szCs w:val="18"/>
          <w:lang w:val="ru-RU"/>
        </w:rPr>
        <w:t>года</w:t>
      </w:r>
      <w:r w:rsidRPr="00F73FB1">
        <w:rPr>
          <w:rFonts w:ascii="Arial" w:hAnsi="Arial" w:cs="Arial"/>
          <w:sz w:val="18"/>
          <w:szCs w:val="18"/>
          <w:lang w:val="ru-RU"/>
        </w:rPr>
        <w:t xml:space="preserve">, </w:t>
      </w:r>
      <w:r>
        <w:rPr>
          <w:rFonts w:ascii="Arial" w:hAnsi="Arial" w:cs="Arial"/>
          <w:sz w:val="18"/>
          <w:szCs w:val="18"/>
          <w:lang w:val="ru-RU"/>
        </w:rPr>
        <w:t>окончившегося</w:t>
      </w:r>
      <w:r w:rsidRPr="00F73FB1">
        <w:rPr>
          <w:rFonts w:ascii="Arial" w:hAnsi="Arial" w:cs="Arial"/>
          <w:sz w:val="18"/>
          <w:szCs w:val="18"/>
          <w:lang w:val="ru-RU"/>
        </w:rPr>
        <w:t xml:space="preserve"> 31</w:t>
      </w:r>
      <w:r w:rsidRPr="00F73FB1">
        <w:rPr>
          <w:rFonts w:ascii="Arial" w:hAnsi="Arial" w:cs="Arial"/>
          <w:sz w:val="18"/>
          <w:szCs w:val="18"/>
        </w:rPr>
        <w:t> </w:t>
      </w:r>
      <w:r>
        <w:rPr>
          <w:rFonts w:ascii="Arial" w:hAnsi="Arial" w:cs="Arial"/>
          <w:sz w:val="18"/>
          <w:szCs w:val="18"/>
          <w:lang w:val="ru-RU"/>
        </w:rPr>
        <w:t>декабря</w:t>
      </w:r>
      <w:r w:rsidRPr="00F73FB1">
        <w:rPr>
          <w:rFonts w:ascii="Arial" w:hAnsi="Arial" w:cs="Arial"/>
          <w:sz w:val="18"/>
          <w:szCs w:val="18"/>
          <w:lang w:val="ru-RU"/>
        </w:rPr>
        <w:t xml:space="preserve"> 2013</w:t>
      </w:r>
      <w:r w:rsidRPr="00F73FB1">
        <w:rPr>
          <w:rFonts w:ascii="Arial" w:hAnsi="Arial" w:cs="Arial"/>
          <w:sz w:val="18"/>
          <w:szCs w:val="18"/>
        </w:rPr>
        <w:t> </w:t>
      </w:r>
      <w:r>
        <w:rPr>
          <w:rFonts w:ascii="Arial" w:hAnsi="Arial" w:cs="Arial"/>
          <w:sz w:val="18"/>
          <w:szCs w:val="18"/>
          <w:lang w:val="ru-RU"/>
        </w:rPr>
        <w:t>г</w:t>
      </w:r>
      <w:r w:rsidRPr="00F73FB1">
        <w:rPr>
          <w:rFonts w:ascii="Arial" w:hAnsi="Arial" w:cs="Arial"/>
          <w:sz w:val="18"/>
          <w:szCs w:val="18"/>
          <w:lang w:val="ru-RU"/>
        </w:rPr>
        <w:t xml:space="preserve">., </w:t>
      </w:r>
      <w:r>
        <w:rPr>
          <w:rFonts w:ascii="Arial" w:hAnsi="Arial" w:cs="Arial"/>
          <w:sz w:val="18"/>
          <w:szCs w:val="18"/>
          <w:lang w:val="ru-RU"/>
        </w:rPr>
        <w:t xml:space="preserve">Организация единожды произвела выплату </w:t>
      </w:r>
      <w:r>
        <w:rPr>
          <w:rFonts w:ascii="Arial" w:hAnsi="Arial" w:cs="Arial"/>
          <w:sz w:val="18"/>
          <w:szCs w:val="18"/>
        </w:rPr>
        <w:t>ex</w:t>
      </w:r>
      <w:r w:rsidRPr="00F73FB1">
        <w:rPr>
          <w:rFonts w:ascii="Arial" w:hAnsi="Arial" w:cs="Arial"/>
          <w:sz w:val="18"/>
          <w:szCs w:val="18"/>
          <w:lang w:val="ru-RU"/>
        </w:rPr>
        <w:t xml:space="preserve"> </w:t>
      </w:r>
      <w:r>
        <w:rPr>
          <w:rFonts w:ascii="Arial" w:hAnsi="Arial" w:cs="Arial"/>
          <w:sz w:val="18"/>
          <w:szCs w:val="18"/>
        </w:rPr>
        <w:t>gratia</w:t>
      </w:r>
      <w:r w:rsidRPr="00F73FB1">
        <w:rPr>
          <w:rFonts w:ascii="Arial" w:hAnsi="Arial" w:cs="Arial"/>
          <w:sz w:val="18"/>
          <w:szCs w:val="18"/>
          <w:lang w:val="ru-RU"/>
        </w:rPr>
        <w:t>.</w:t>
      </w:r>
      <w:r>
        <w:rPr>
          <w:rFonts w:ascii="Arial" w:hAnsi="Arial" w:cs="Arial"/>
          <w:sz w:val="18"/>
          <w:szCs w:val="18"/>
          <w:lang w:val="ru-RU"/>
        </w:rPr>
        <w:t xml:space="preserve"> </w:t>
      </w:r>
      <w:r w:rsidRPr="00F73FB1">
        <w:rPr>
          <w:rFonts w:ascii="Arial" w:hAnsi="Arial" w:cs="Arial"/>
          <w:sz w:val="18"/>
          <w:szCs w:val="18"/>
          <w:lang w:val="ru-RU"/>
        </w:rPr>
        <w:t xml:space="preserve"> </w:t>
      </w:r>
      <w:proofErr w:type="gramStart"/>
      <w:r>
        <w:rPr>
          <w:rFonts w:ascii="Arial" w:hAnsi="Arial" w:cs="Arial"/>
          <w:sz w:val="18"/>
          <w:szCs w:val="18"/>
          <w:lang w:val="ru-RU"/>
        </w:rPr>
        <w:t>Указанный</w:t>
      </w:r>
      <w:r w:rsidRPr="00F73FB1">
        <w:rPr>
          <w:rFonts w:ascii="Arial" w:hAnsi="Arial" w:cs="Arial"/>
          <w:sz w:val="18"/>
          <w:szCs w:val="18"/>
          <w:lang w:val="ru-RU"/>
        </w:rPr>
        <w:t xml:space="preserve"> </w:t>
      </w:r>
      <w:r>
        <w:rPr>
          <w:rFonts w:ascii="Arial" w:hAnsi="Arial" w:cs="Arial"/>
          <w:sz w:val="18"/>
          <w:szCs w:val="18"/>
          <w:lang w:val="ru-RU"/>
        </w:rPr>
        <w:t>платеж</w:t>
      </w:r>
      <w:r w:rsidRPr="00F73FB1">
        <w:rPr>
          <w:rFonts w:ascii="Arial" w:hAnsi="Arial" w:cs="Arial"/>
          <w:sz w:val="18"/>
          <w:szCs w:val="18"/>
          <w:lang w:val="ru-RU"/>
        </w:rPr>
        <w:t xml:space="preserve"> </w:t>
      </w:r>
      <w:r>
        <w:rPr>
          <w:rFonts w:ascii="Arial" w:hAnsi="Arial" w:cs="Arial"/>
          <w:sz w:val="18"/>
          <w:szCs w:val="18"/>
          <w:lang w:val="ru-RU"/>
        </w:rPr>
        <w:t>составил</w:t>
      </w:r>
      <w:r w:rsidRPr="00F73FB1">
        <w:rPr>
          <w:rFonts w:ascii="Arial" w:hAnsi="Arial" w:cs="Arial"/>
          <w:sz w:val="18"/>
          <w:szCs w:val="18"/>
          <w:lang w:val="ru-RU"/>
        </w:rPr>
        <w:t xml:space="preserve"> 36</w:t>
      </w:r>
      <w:r w:rsidRPr="00F73FB1">
        <w:rPr>
          <w:rFonts w:ascii="Arial" w:hAnsi="Arial" w:cs="Arial"/>
          <w:sz w:val="18"/>
          <w:szCs w:val="18"/>
        </w:rPr>
        <w:t> </w:t>
      </w:r>
      <w:r w:rsidRPr="00F73FB1">
        <w:rPr>
          <w:rFonts w:ascii="Arial" w:hAnsi="Arial" w:cs="Arial"/>
          <w:sz w:val="18"/>
          <w:szCs w:val="18"/>
          <w:lang w:val="ru-RU"/>
        </w:rPr>
        <w:t xml:space="preserve">822,09 </w:t>
      </w:r>
      <w:proofErr w:type="spellStart"/>
      <w:r>
        <w:rPr>
          <w:rFonts w:ascii="Arial" w:hAnsi="Arial" w:cs="Arial"/>
          <w:sz w:val="18"/>
          <w:szCs w:val="18"/>
          <w:lang w:val="ru-RU"/>
        </w:rPr>
        <w:t>шв</w:t>
      </w:r>
      <w:proofErr w:type="spellEnd"/>
      <w:r w:rsidRPr="00F73FB1">
        <w:rPr>
          <w:rFonts w:ascii="Arial" w:hAnsi="Arial" w:cs="Arial"/>
          <w:sz w:val="18"/>
          <w:szCs w:val="18"/>
          <w:lang w:val="ru-RU"/>
        </w:rPr>
        <w:t>.</w:t>
      </w:r>
      <w:r w:rsidRPr="00F73FB1">
        <w:rPr>
          <w:rFonts w:ascii="Arial" w:hAnsi="Arial" w:cs="Arial"/>
          <w:sz w:val="18"/>
          <w:szCs w:val="18"/>
        </w:rPr>
        <w:t> </w:t>
      </w:r>
      <w:r>
        <w:rPr>
          <w:rFonts w:ascii="Arial" w:hAnsi="Arial" w:cs="Arial"/>
          <w:sz w:val="18"/>
          <w:szCs w:val="18"/>
          <w:lang w:val="ru-RU"/>
        </w:rPr>
        <w:t>франков</w:t>
      </w:r>
      <w:r w:rsidRPr="00F73FB1">
        <w:rPr>
          <w:rFonts w:ascii="Arial" w:hAnsi="Arial" w:cs="Arial"/>
          <w:sz w:val="18"/>
          <w:szCs w:val="18"/>
          <w:lang w:val="ru-RU"/>
        </w:rPr>
        <w:t xml:space="preserve"> </w:t>
      </w:r>
      <w:r>
        <w:rPr>
          <w:rFonts w:ascii="Arial" w:hAnsi="Arial" w:cs="Arial"/>
          <w:sz w:val="18"/>
          <w:szCs w:val="18"/>
          <w:lang w:val="ru-RU"/>
        </w:rPr>
        <w:t>и</w:t>
      </w:r>
      <w:r w:rsidRPr="00F73FB1">
        <w:rPr>
          <w:rFonts w:ascii="Arial" w:hAnsi="Arial" w:cs="Arial"/>
          <w:sz w:val="18"/>
          <w:szCs w:val="18"/>
          <w:lang w:val="ru-RU"/>
        </w:rPr>
        <w:t xml:space="preserve"> </w:t>
      </w:r>
      <w:r>
        <w:rPr>
          <w:rFonts w:ascii="Arial" w:hAnsi="Arial" w:cs="Arial"/>
          <w:sz w:val="18"/>
          <w:szCs w:val="18"/>
          <w:lang w:val="ru-RU"/>
        </w:rPr>
        <w:t>был</w:t>
      </w:r>
      <w:r w:rsidRPr="00F73FB1">
        <w:rPr>
          <w:rFonts w:ascii="Arial" w:hAnsi="Arial" w:cs="Arial"/>
          <w:sz w:val="18"/>
          <w:szCs w:val="18"/>
          <w:lang w:val="ru-RU"/>
        </w:rPr>
        <w:t xml:space="preserve"> </w:t>
      </w:r>
      <w:r>
        <w:rPr>
          <w:rFonts w:ascii="Arial" w:hAnsi="Arial" w:cs="Arial"/>
          <w:sz w:val="18"/>
          <w:szCs w:val="18"/>
          <w:lang w:val="ru-RU"/>
        </w:rPr>
        <w:t>перечислен</w:t>
      </w:r>
      <w:r w:rsidRPr="00F73FB1">
        <w:rPr>
          <w:rFonts w:ascii="Arial" w:hAnsi="Arial" w:cs="Arial"/>
          <w:sz w:val="18"/>
          <w:szCs w:val="18"/>
          <w:lang w:val="ru-RU"/>
        </w:rPr>
        <w:t xml:space="preserve"> </w:t>
      </w:r>
      <w:r>
        <w:rPr>
          <w:rFonts w:ascii="Arial" w:hAnsi="Arial" w:cs="Arial"/>
          <w:sz w:val="18"/>
          <w:szCs w:val="18"/>
          <w:lang w:val="ru-RU"/>
        </w:rPr>
        <w:t>непосредственно</w:t>
      </w:r>
      <w:r w:rsidRPr="00F73FB1">
        <w:rPr>
          <w:rFonts w:ascii="Arial" w:hAnsi="Arial" w:cs="Arial"/>
          <w:sz w:val="18"/>
          <w:szCs w:val="18"/>
          <w:lang w:val="ru-RU"/>
        </w:rPr>
        <w:t xml:space="preserve"> </w:t>
      </w:r>
      <w:r>
        <w:rPr>
          <w:rFonts w:ascii="Arial" w:hAnsi="Arial" w:cs="Arial"/>
          <w:sz w:val="18"/>
          <w:szCs w:val="18"/>
          <w:lang w:val="ru-RU"/>
        </w:rPr>
        <w:t>на</w:t>
      </w:r>
      <w:r w:rsidRPr="00F73FB1">
        <w:rPr>
          <w:rFonts w:ascii="Arial" w:hAnsi="Arial" w:cs="Arial"/>
          <w:sz w:val="18"/>
          <w:szCs w:val="18"/>
          <w:lang w:val="ru-RU"/>
        </w:rPr>
        <w:t xml:space="preserve"> </w:t>
      </w:r>
      <w:r>
        <w:rPr>
          <w:rFonts w:ascii="Arial" w:hAnsi="Arial" w:cs="Arial"/>
          <w:sz w:val="18"/>
          <w:szCs w:val="18"/>
          <w:lang w:val="ru-RU"/>
        </w:rPr>
        <w:t>счет</w:t>
      </w:r>
      <w:r w:rsidRPr="00F73FB1">
        <w:rPr>
          <w:rFonts w:ascii="Arial" w:hAnsi="Arial" w:cs="Arial"/>
          <w:sz w:val="18"/>
          <w:szCs w:val="18"/>
          <w:lang w:val="ru-RU"/>
        </w:rPr>
        <w:t xml:space="preserve"> </w:t>
      </w:r>
      <w:r>
        <w:rPr>
          <w:rFonts w:ascii="Arial" w:hAnsi="Arial" w:cs="Arial"/>
          <w:sz w:val="18"/>
          <w:szCs w:val="18"/>
          <w:lang w:val="ru-RU"/>
        </w:rPr>
        <w:t>Университетской</w:t>
      </w:r>
      <w:r w:rsidRPr="00F73FB1">
        <w:rPr>
          <w:rFonts w:ascii="Arial" w:hAnsi="Arial" w:cs="Arial"/>
          <w:sz w:val="18"/>
          <w:szCs w:val="18"/>
          <w:lang w:val="ru-RU"/>
        </w:rPr>
        <w:t xml:space="preserve"> </w:t>
      </w:r>
      <w:r>
        <w:rPr>
          <w:rFonts w:ascii="Arial" w:hAnsi="Arial" w:cs="Arial"/>
          <w:sz w:val="18"/>
          <w:szCs w:val="18"/>
          <w:lang w:val="ru-RU"/>
        </w:rPr>
        <w:t>клиники</w:t>
      </w:r>
      <w:r w:rsidRPr="00F73FB1">
        <w:rPr>
          <w:rFonts w:ascii="Arial" w:hAnsi="Arial" w:cs="Arial"/>
          <w:sz w:val="18"/>
          <w:szCs w:val="18"/>
          <w:lang w:val="ru-RU"/>
        </w:rPr>
        <w:t xml:space="preserve"> </w:t>
      </w:r>
      <w:r>
        <w:rPr>
          <w:rFonts w:ascii="Arial" w:hAnsi="Arial" w:cs="Arial"/>
          <w:sz w:val="18"/>
          <w:szCs w:val="18"/>
          <w:lang w:val="ru-RU"/>
        </w:rPr>
        <w:t>Женевы</w:t>
      </w:r>
      <w:r w:rsidRPr="00F73FB1">
        <w:rPr>
          <w:rFonts w:ascii="Arial" w:hAnsi="Arial" w:cs="Arial"/>
          <w:sz w:val="18"/>
          <w:szCs w:val="18"/>
          <w:lang w:val="ru-RU"/>
        </w:rPr>
        <w:t xml:space="preserve"> </w:t>
      </w:r>
      <w:r>
        <w:rPr>
          <w:rFonts w:ascii="Arial" w:hAnsi="Arial" w:cs="Arial"/>
          <w:sz w:val="18"/>
          <w:szCs w:val="18"/>
          <w:lang w:val="ru-RU"/>
        </w:rPr>
        <w:t>в</w:t>
      </w:r>
      <w:r w:rsidRPr="00F73FB1">
        <w:rPr>
          <w:rFonts w:ascii="Arial" w:hAnsi="Arial" w:cs="Arial"/>
          <w:sz w:val="18"/>
          <w:szCs w:val="18"/>
          <w:lang w:val="ru-RU"/>
        </w:rPr>
        <w:t xml:space="preserve"> </w:t>
      </w:r>
      <w:r>
        <w:rPr>
          <w:rFonts w:ascii="Arial" w:hAnsi="Arial" w:cs="Arial"/>
          <w:sz w:val="18"/>
          <w:szCs w:val="18"/>
          <w:lang w:val="ru-RU"/>
        </w:rPr>
        <w:t>порядке</w:t>
      </w:r>
      <w:r w:rsidRPr="00F73FB1">
        <w:rPr>
          <w:rFonts w:ascii="Arial" w:hAnsi="Arial" w:cs="Arial"/>
          <w:sz w:val="18"/>
          <w:szCs w:val="18"/>
          <w:lang w:val="ru-RU"/>
        </w:rPr>
        <w:t xml:space="preserve"> </w:t>
      </w:r>
      <w:r>
        <w:rPr>
          <w:rFonts w:ascii="Arial" w:hAnsi="Arial" w:cs="Arial"/>
          <w:sz w:val="18"/>
          <w:szCs w:val="18"/>
          <w:lang w:val="ru-RU"/>
        </w:rPr>
        <w:t>компенсации</w:t>
      </w:r>
      <w:r w:rsidRPr="00F73FB1">
        <w:rPr>
          <w:rFonts w:ascii="Arial" w:hAnsi="Arial" w:cs="Arial"/>
          <w:sz w:val="18"/>
          <w:szCs w:val="18"/>
          <w:lang w:val="ru-RU"/>
        </w:rPr>
        <w:t xml:space="preserve"> </w:t>
      </w:r>
      <w:r>
        <w:rPr>
          <w:rFonts w:ascii="Arial" w:hAnsi="Arial" w:cs="Arial"/>
          <w:sz w:val="18"/>
          <w:szCs w:val="18"/>
          <w:lang w:val="ru-RU"/>
        </w:rPr>
        <w:t>медицинских расходов, вызванных болезнью одного из делегатов государства-члена Организации, принимавшего участие в работе межправительственного комитета в ВОИС в 2012 г.  Организация</w:t>
      </w:r>
      <w:r w:rsidRPr="00B06AC8">
        <w:rPr>
          <w:rFonts w:ascii="Arial" w:hAnsi="Arial" w:cs="Arial"/>
          <w:sz w:val="18"/>
          <w:szCs w:val="18"/>
          <w:lang w:val="ru-RU"/>
        </w:rPr>
        <w:t xml:space="preserve"> </w:t>
      </w:r>
      <w:r>
        <w:rPr>
          <w:rFonts w:ascii="Arial" w:hAnsi="Arial" w:cs="Arial"/>
          <w:sz w:val="18"/>
          <w:szCs w:val="18"/>
          <w:lang w:val="ru-RU"/>
        </w:rPr>
        <w:t>приняла</w:t>
      </w:r>
      <w:r w:rsidRPr="00B06AC8">
        <w:rPr>
          <w:rFonts w:ascii="Arial" w:hAnsi="Arial" w:cs="Arial"/>
          <w:sz w:val="18"/>
          <w:szCs w:val="18"/>
          <w:lang w:val="ru-RU"/>
        </w:rPr>
        <w:t xml:space="preserve"> </w:t>
      </w:r>
      <w:r>
        <w:rPr>
          <w:rFonts w:ascii="Arial" w:hAnsi="Arial" w:cs="Arial"/>
          <w:sz w:val="18"/>
          <w:szCs w:val="18"/>
          <w:lang w:val="ru-RU"/>
        </w:rPr>
        <w:t>решение</w:t>
      </w:r>
      <w:r w:rsidRPr="00B06AC8">
        <w:rPr>
          <w:rFonts w:ascii="Arial" w:hAnsi="Arial" w:cs="Arial"/>
          <w:sz w:val="18"/>
          <w:szCs w:val="18"/>
          <w:lang w:val="ru-RU"/>
        </w:rPr>
        <w:t xml:space="preserve"> </w:t>
      </w:r>
      <w:r>
        <w:rPr>
          <w:rFonts w:ascii="Arial" w:hAnsi="Arial" w:cs="Arial"/>
          <w:sz w:val="18"/>
          <w:szCs w:val="18"/>
          <w:lang w:val="ru-RU"/>
        </w:rPr>
        <w:t>возместить</w:t>
      </w:r>
      <w:r w:rsidRPr="00B06AC8">
        <w:rPr>
          <w:rFonts w:ascii="Arial" w:hAnsi="Arial" w:cs="Arial"/>
          <w:sz w:val="18"/>
          <w:szCs w:val="18"/>
          <w:lang w:val="ru-RU"/>
        </w:rPr>
        <w:t xml:space="preserve"> </w:t>
      </w:r>
      <w:r>
        <w:rPr>
          <w:rFonts w:ascii="Arial" w:hAnsi="Arial" w:cs="Arial"/>
          <w:sz w:val="18"/>
          <w:szCs w:val="18"/>
          <w:lang w:val="ru-RU"/>
        </w:rPr>
        <w:t>указанную</w:t>
      </w:r>
      <w:r w:rsidRPr="00B06AC8">
        <w:rPr>
          <w:rFonts w:ascii="Arial" w:hAnsi="Arial" w:cs="Arial"/>
          <w:sz w:val="18"/>
          <w:szCs w:val="18"/>
          <w:lang w:val="ru-RU"/>
        </w:rPr>
        <w:t xml:space="preserve"> </w:t>
      </w:r>
      <w:r>
        <w:rPr>
          <w:rFonts w:ascii="Arial" w:hAnsi="Arial" w:cs="Arial"/>
          <w:sz w:val="18"/>
          <w:szCs w:val="18"/>
          <w:lang w:val="ru-RU"/>
        </w:rPr>
        <w:t>сумму</w:t>
      </w:r>
      <w:r w:rsidRPr="00B06AC8">
        <w:rPr>
          <w:rFonts w:ascii="Arial" w:hAnsi="Arial" w:cs="Arial"/>
          <w:sz w:val="18"/>
          <w:szCs w:val="18"/>
          <w:lang w:val="ru-RU"/>
        </w:rPr>
        <w:t xml:space="preserve">, </w:t>
      </w:r>
      <w:r>
        <w:rPr>
          <w:rFonts w:ascii="Arial" w:hAnsi="Arial" w:cs="Arial"/>
          <w:sz w:val="18"/>
          <w:szCs w:val="18"/>
          <w:lang w:val="ru-RU"/>
        </w:rPr>
        <w:t>которая</w:t>
      </w:r>
      <w:r w:rsidRPr="00B06AC8">
        <w:rPr>
          <w:rFonts w:ascii="Arial" w:hAnsi="Arial" w:cs="Arial"/>
          <w:sz w:val="18"/>
          <w:szCs w:val="18"/>
          <w:lang w:val="ru-RU"/>
        </w:rPr>
        <w:t xml:space="preserve"> </w:t>
      </w:r>
      <w:r>
        <w:rPr>
          <w:rFonts w:ascii="Arial" w:hAnsi="Arial" w:cs="Arial"/>
          <w:sz w:val="18"/>
          <w:szCs w:val="18"/>
          <w:lang w:val="ru-RU"/>
        </w:rPr>
        <w:t>представляет</w:t>
      </w:r>
      <w:r w:rsidRPr="00B06AC8">
        <w:rPr>
          <w:rFonts w:ascii="Arial" w:hAnsi="Arial" w:cs="Arial"/>
          <w:sz w:val="18"/>
          <w:szCs w:val="18"/>
          <w:lang w:val="ru-RU"/>
        </w:rPr>
        <w:t xml:space="preserve"> </w:t>
      </w:r>
      <w:r>
        <w:rPr>
          <w:rFonts w:ascii="Arial" w:hAnsi="Arial" w:cs="Arial"/>
          <w:sz w:val="18"/>
          <w:szCs w:val="18"/>
          <w:lang w:val="ru-RU"/>
        </w:rPr>
        <w:t>размер</w:t>
      </w:r>
      <w:r w:rsidRPr="00B06AC8">
        <w:rPr>
          <w:rFonts w:ascii="Arial" w:hAnsi="Arial" w:cs="Arial"/>
          <w:sz w:val="18"/>
          <w:szCs w:val="18"/>
          <w:lang w:val="ru-RU"/>
        </w:rPr>
        <w:t xml:space="preserve"> </w:t>
      </w:r>
      <w:r>
        <w:rPr>
          <w:rFonts w:ascii="Arial" w:hAnsi="Arial" w:cs="Arial"/>
          <w:sz w:val="18"/>
          <w:szCs w:val="18"/>
          <w:lang w:val="ru-RU"/>
        </w:rPr>
        <w:t>медицинских</w:t>
      </w:r>
      <w:r w:rsidRPr="00B06AC8">
        <w:rPr>
          <w:rFonts w:ascii="Arial" w:hAnsi="Arial" w:cs="Arial"/>
          <w:sz w:val="18"/>
          <w:szCs w:val="18"/>
          <w:lang w:val="ru-RU"/>
        </w:rPr>
        <w:t xml:space="preserve"> </w:t>
      </w:r>
      <w:r>
        <w:rPr>
          <w:rFonts w:ascii="Arial" w:hAnsi="Arial" w:cs="Arial"/>
          <w:sz w:val="18"/>
          <w:szCs w:val="18"/>
          <w:lang w:val="ru-RU"/>
        </w:rPr>
        <w:t>расходов</w:t>
      </w:r>
      <w:r w:rsidRPr="00B06AC8">
        <w:rPr>
          <w:rFonts w:ascii="Arial" w:hAnsi="Arial" w:cs="Arial"/>
          <w:sz w:val="18"/>
          <w:szCs w:val="18"/>
          <w:lang w:val="ru-RU"/>
        </w:rPr>
        <w:t xml:space="preserve"> </w:t>
      </w:r>
      <w:r>
        <w:rPr>
          <w:rFonts w:ascii="Arial" w:hAnsi="Arial" w:cs="Arial"/>
          <w:sz w:val="18"/>
          <w:szCs w:val="18"/>
          <w:lang w:val="ru-RU"/>
        </w:rPr>
        <w:t>после</w:t>
      </w:r>
      <w:r w:rsidRPr="00B06AC8">
        <w:rPr>
          <w:rFonts w:ascii="Arial" w:hAnsi="Arial" w:cs="Arial"/>
          <w:sz w:val="18"/>
          <w:szCs w:val="18"/>
          <w:lang w:val="ru-RU"/>
        </w:rPr>
        <w:t xml:space="preserve"> </w:t>
      </w:r>
      <w:r>
        <w:rPr>
          <w:rFonts w:ascii="Arial" w:hAnsi="Arial" w:cs="Arial"/>
          <w:sz w:val="18"/>
          <w:szCs w:val="18"/>
          <w:lang w:val="ru-RU"/>
        </w:rPr>
        <w:t>вычета суммы, внесенной представляемым делегатом государством-членом и компенсированной в</w:t>
      </w:r>
      <w:proofErr w:type="gramEnd"/>
      <w:r>
        <w:rPr>
          <w:rFonts w:ascii="Arial" w:hAnsi="Arial" w:cs="Arial"/>
          <w:sz w:val="18"/>
          <w:szCs w:val="18"/>
          <w:lang w:val="ru-RU"/>
        </w:rPr>
        <w:t xml:space="preserve"> </w:t>
      </w:r>
      <w:proofErr w:type="gramStart"/>
      <w:r>
        <w:rPr>
          <w:rFonts w:ascii="Arial" w:hAnsi="Arial" w:cs="Arial"/>
          <w:sz w:val="18"/>
          <w:szCs w:val="18"/>
          <w:lang w:val="ru-RU"/>
        </w:rPr>
        <w:t>рамках</w:t>
      </w:r>
      <w:proofErr w:type="gramEnd"/>
      <w:r>
        <w:rPr>
          <w:rFonts w:ascii="Arial" w:hAnsi="Arial" w:cs="Arial"/>
          <w:sz w:val="18"/>
          <w:szCs w:val="18"/>
          <w:lang w:val="ru-RU"/>
        </w:rPr>
        <w:t xml:space="preserve"> медицинского покрытия ВОИС.</w:t>
      </w:r>
    </w:p>
    <w:p w:rsidR="004F477C" w:rsidRPr="00B06AC8" w:rsidRDefault="004F477C" w:rsidP="004F477C">
      <w:pPr>
        <w:autoSpaceDE w:val="0"/>
        <w:autoSpaceDN w:val="0"/>
        <w:adjustRightInd w:val="0"/>
        <w:jc w:val="both"/>
        <w:rPr>
          <w:rFonts w:ascii="Arial" w:hAnsi="Arial" w:cs="Arial"/>
          <w:sz w:val="18"/>
          <w:szCs w:val="18"/>
          <w:lang w:val="ru-RU"/>
        </w:rPr>
      </w:pPr>
    </w:p>
    <w:p w:rsidR="004F477C" w:rsidRPr="00B06AC8" w:rsidRDefault="004F477C" w:rsidP="004F477C">
      <w:pPr>
        <w:autoSpaceDE w:val="0"/>
        <w:autoSpaceDN w:val="0"/>
        <w:adjustRightInd w:val="0"/>
        <w:jc w:val="both"/>
        <w:rPr>
          <w:rFonts w:ascii="Arial" w:hAnsi="Arial" w:cs="Arial"/>
          <w:sz w:val="18"/>
          <w:szCs w:val="18"/>
          <w:lang w:val="ru-RU"/>
        </w:rPr>
      </w:pPr>
    </w:p>
    <w:p w:rsidR="004F477C" w:rsidRPr="00B06AC8" w:rsidRDefault="004F477C" w:rsidP="004F477C">
      <w:pPr>
        <w:autoSpaceDE w:val="0"/>
        <w:autoSpaceDN w:val="0"/>
        <w:adjustRightInd w:val="0"/>
        <w:jc w:val="both"/>
        <w:rPr>
          <w:rFonts w:ascii="Arial" w:hAnsi="Arial" w:cs="Arial"/>
          <w:sz w:val="18"/>
          <w:szCs w:val="18"/>
          <w:lang w:val="ru-RU"/>
        </w:rPr>
      </w:pPr>
    </w:p>
    <w:p w:rsidR="004F477C" w:rsidRPr="00BE4ED3" w:rsidRDefault="004F477C" w:rsidP="004F477C">
      <w:pPr>
        <w:autoSpaceDE w:val="0"/>
        <w:autoSpaceDN w:val="0"/>
        <w:adjustRightInd w:val="0"/>
        <w:ind w:left="5670"/>
        <w:jc w:val="both"/>
        <w:rPr>
          <w:rFonts w:ascii="Arial" w:hAnsi="Arial" w:cs="Arial"/>
          <w:sz w:val="22"/>
          <w:szCs w:val="22"/>
        </w:rPr>
      </w:pPr>
      <w:r w:rsidRPr="00BE4ED3">
        <w:rPr>
          <w:rFonts w:ascii="Arial" w:hAnsi="Arial" w:cs="Arial"/>
          <w:sz w:val="22"/>
          <w:szCs w:val="22"/>
        </w:rPr>
        <w:sym w:font="Symbol" w:char="F05B"/>
      </w:r>
      <w:r>
        <w:rPr>
          <w:rFonts w:ascii="Arial" w:hAnsi="Arial" w:cs="Arial"/>
          <w:sz w:val="22"/>
          <w:szCs w:val="22"/>
          <w:lang w:val="ru-RU"/>
        </w:rPr>
        <w:t>Конец документа</w:t>
      </w:r>
      <w:r w:rsidRPr="00BE4ED3">
        <w:rPr>
          <w:rFonts w:ascii="Arial" w:hAnsi="Arial" w:cs="Arial"/>
          <w:sz w:val="22"/>
          <w:szCs w:val="22"/>
        </w:rPr>
        <w:sym w:font="Symbol" w:char="F05D"/>
      </w:r>
    </w:p>
    <w:p w:rsidR="00BE4ED3" w:rsidRPr="00BE4ED3" w:rsidRDefault="00BE4ED3" w:rsidP="004F477C">
      <w:pPr>
        <w:tabs>
          <w:tab w:val="num" w:pos="1080"/>
        </w:tabs>
        <w:autoSpaceDE w:val="0"/>
        <w:autoSpaceDN w:val="0"/>
        <w:adjustRightInd w:val="0"/>
        <w:jc w:val="both"/>
        <w:rPr>
          <w:rFonts w:ascii="Arial" w:hAnsi="Arial" w:cs="Arial"/>
          <w:sz w:val="22"/>
          <w:szCs w:val="22"/>
        </w:rPr>
      </w:pPr>
    </w:p>
    <w:sectPr w:rsidR="00BE4ED3" w:rsidRPr="00BE4ED3" w:rsidSect="004F477C">
      <w:footerReference w:type="even" r:id="rId91"/>
      <w:pgSz w:w="11907" w:h="16840" w:code="9"/>
      <w:pgMar w:top="851" w:right="1247" w:bottom="153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2E" w:rsidRDefault="008C0D2E">
      <w:r>
        <w:separator/>
      </w:r>
    </w:p>
  </w:endnote>
  <w:endnote w:type="continuationSeparator" w:id="0">
    <w:p w:rsidR="008C0D2E" w:rsidRDefault="008C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 Frutiger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宋體">
    <w:altName w:val="Arial Unicode MS"/>
    <w:charset w:val="88"/>
    <w:family w:val="modern"/>
    <w:pitch w:val="fixed"/>
    <w:sig w:usb0="00000001" w:usb1="08080000" w:usb2="00000010" w:usb3="00000000" w:csb0="00100000"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Default="008C0D2E" w:rsidP="006E4AEC">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6F63E7" w:rsidRDefault="008C0D2E">
    <w:pPr>
      <w:pStyle w:val="Footer"/>
      <w:rPr>
        <w:rFonts w:ascii="Arial Narrow" w:hAnsi="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6F63E7" w:rsidRDefault="008C0D2E">
    <w:pPr>
      <w:pStyle w:val="Footer"/>
      <w:rPr>
        <w:rFonts w:ascii="Arial Narrow" w:hAnsi="Arial Narrow"/>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255593" w:rsidRDefault="008C0D2E" w:rsidP="007C12FD">
    <w:pPr>
      <w:pStyle w:val="Footer"/>
      <w:jc w:val="center"/>
      <w:rPr>
        <w:rFonts w:ascii="Arial" w:hAnsi="Arial" w:cs="Arial"/>
        <w:sz w:val="22"/>
        <w:szCs w:val="22"/>
      </w:rPr>
    </w:pPr>
  </w:p>
  <w:p w:rsidR="008C0D2E" w:rsidRPr="006F63E7" w:rsidRDefault="008C0D2E">
    <w:pPr>
      <w:pStyle w:val="Footer"/>
      <w:rPr>
        <w:rFonts w:ascii="Arial Narrow" w:hAnsi="Arial Narrow"/>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255593" w:rsidRDefault="008C0D2E" w:rsidP="007C12FD">
    <w:pPr>
      <w:pStyle w:val="Footer"/>
      <w:jc w:val="center"/>
      <w:rPr>
        <w:rFonts w:ascii="Arial" w:hAnsi="Arial" w:cs="Arial"/>
        <w:sz w:val="22"/>
        <w:szCs w:val="22"/>
      </w:rPr>
    </w:pPr>
  </w:p>
  <w:p w:rsidR="008C0D2E" w:rsidRPr="00175E52" w:rsidRDefault="008C0D2E" w:rsidP="00FB0EF3">
    <w:pPr>
      <w:pStyle w:val="Footer"/>
      <w:jc w:val="cen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E826B4" w:rsidRDefault="008C0D2E" w:rsidP="006E3D34">
    <w:pPr>
      <w:pStyle w:val="Footer"/>
      <w:jc w:val="right"/>
      <w:rPr>
        <w:rFonts w:ascii="Arial" w:hAnsi="Arial" w:cs="Arial"/>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E826B4" w:rsidRDefault="008C0D2E" w:rsidP="006E3D34">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2E" w:rsidRDefault="008C0D2E">
      <w:r>
        <w:separator/>
      </w:r>
    </w:p>
  </w:footnote>
  <w:footnote w:type="continuationSeparator" w:id="0">
    <w:p w:rsidR="008C0D2E" w:rsidRDefault="008C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Default="008C0D2E" w:rsidP="00D256FA">
    <w:pPr>
      <w:pStyle w:val="Header"/>
      <w:rPr>
        <w:rStyle w:val="PageNumber"/>
        <w:rFonts w:ascii="Arial" w:hAnsi="Arial" w:cs="Arial"/>
        <w:b/>
        <w:sz w:val="18"/>
        <w:szCs w:val="18"/>
      </w:rPr>
    </w:pPr>
  </w:p>
  <w:p w:rsidR="008C0D2E" w:rsidRDefault="008C0D2E" w:rsidP="00D25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Default="008C0D2E" w:rsidP="00CF6E83">
    <w:pPr>
      <w:pStyle w:val="Header"/>
      <w:rPr>
        <w:rFonts w:ascii="Arial" w:hAnsi="Arial" w:cs="Arial"/>
        <w:b/>
        <w:sz w:val="18"/>
        <w:szCs w:val="18"/>
      </w:rPr>
    </w:pPr>
    <w:r w:rsidRPr="00CF6E83">
      <w:rPr>
        <w:rFonts w:ascii="Arial" w:hAnsi="Arial" w:cs="Arial"/>
        <w:b/>
        <w:sz w:val="18"/>
        <w:szCs w:val="18"/>
      </w:rPr>
      <w:t>Financial Statements 2010</w:t>
    </w:r>
  </w:p>
  <w:p w:rsidR="008C0D2E" w:rsidRPr="00CF6E83" w:rsidRDefault="008C0D2E" w:rsidP="00CF6E83">
    <w:pPr>
      <w:pStyle w:val="Header"/>
      <w:rPr>
        <w:rFonts w:ascii="Arial" w:hAnsi="Arial" w:cs="Arial"/>
        <w:b/>
        <w:sz w:val="18"/>
        <w:szCs w:val="18"/>
      </w:rPr>
    </w:pPr>
  </w:p>
  <w:p w:rsidR="008C0D2E" w:rsidRPr="00CF6E83" w:rsidRDefault="008C0D2E" w:rsidP="00CF6E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Default="008C0D2E" w:rsidP="00A40B11">
    <w:pPr>
      <w:pStyle w:val="Header"/>
      <w:tabs>
        <w:tab w:val="left" w:pos="4425"/>
        <w:tab w:val="center" w:pos="4706"/>
      </w:tabs>
    </w:pPr>
    <w:bookmarkStart w:id="5" w:name="_Toc228702504"/>
    <w:bookmarkStart w:id="6" w:name="_Toc228702587"/>
    <w:bookmarkStart w:id="7" w:name="_Toc292715061"/>
    <w:bookmarkEnd w:id="5"/>
    <w:bookmarkEnd w:id="6"/>
    <w:bookmarkEnd w:id="7"/>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CF6E83" w:rsidRDefault="008C0D2E" w:rsidP="00CF6E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6D3CA9" w:rsidRDefault="008C0D2E" w:rsidP="00B1414E">
    <w:pPr>
      <w:pStyle w:val="Header"/>
      <w:jc w:val="right"/>
      <w:rPr>
        <w:rFonts w:ascii="Arial" w:hAnsi="Arial" w:cs="Arial"/>
        <w:b/>
        <w:sz w:val="18"/>
        <w:szCs w:val="18"/>
        <w:lang w:val="ru-RU"/>
      </w:rPr>
    </w:pPr>
    <w:r>
      <w:rPr>
        <w:rFonts w:ascii="Arial" w:hAnsi="Arial" w:cs="Arial"/>
        <w:b/>
        <w:sz w:val="18"/>
        <w:szCs w:val="18"/>
        <w:lang w:val="ru-RU"/>
      </w:rPr>
      <w:t>Годовой финансовый отчет и финансовые ведомости за</w:t>
    </w:r>
    <w:r w:rsidRPr="006D3CA9">
      <w:rPr>
        <w:rFonts w:ascii="Arial" w:hAnsi="Arial" w:cs="Arial"/>
        <w:b/>
        <w:sz w:val="18"/>
        <w:szCs w:val="18"/>
        <w:lang w:val="ru-RU"/>
      </w:rPr>
      <w:t xml:space="preserve"> 2013</w:t>
    </w:r>
    <w:r>
      <w:rPr>
        <w:rFonts w:ascii="Arial" w:hAnsi="Arial" w:cs="Arial"/>
        <w:b/>
        <w:sz w:val="18"/>
        <w:szCs w:val="18"/>
        <w:lang w:val="ru-RU"/>
      </w:rPr>
      <w:t xml:space="preserve"> г.</w:t>
    </w:r>
  </w:p>
  <w:p w:rsidR="008C0D2E" w:rsidRPr="00B1414E" w:rsidRDefault="008C0D2E" w:rsidP="00B1414E">
    <w:pPr>
      <w:pStyle w:val="Header"/>
      <w:jc w:val="right"/>
      <w:rPr>
        <w:rFonts w:ascii="Arial" w:hAnsi="Arial" w:cs="Arial"/>
        <w:b/>
        <w:sz w:val="18"/>
        <w:szCs w:val="18"/>
      </w:rPr>
    </w:pPr>
    <w:proofErr w:type="spellStart"/>
    <w:r>
      <w:rPr>
        <w:rFonts w:ascii="Arial" w:hAnsi="Arial" w:cs="Arial"/>
        <w:b/>
        <w:sz w:val="18"/>
        <w:szCs w:val="18"/>
        <w:lang w:val="ru-RU"/>
      </w:rPr>
      <w:t>стр</w:t>
    </w:r>
    <w:proofErr w:type="spellEnd"/>
    <w:r w:rsidRPr="006D3CA9">
      <w:rPr>
        <w:rFonts w:ascii="Arial" w:hAnsi="Arial" w:cs="Arial"/>
        <w:b/>
        <w:sz w:val="18"/>
        <w:szCs w:val="18"/>
      </w:rPr>
      <w:t>.</w:t>
    </w:r>
    <w:r w:rsidRPr="00B1414E">
      <w:rPr>
        <w:rFonts w:ascii="Arial" w:hAnsi="Arial" w:cs="Arial"/>
        <w:b/>
        <w:sz w:val="18"/>
        <w:szCs w:val="18"/>
      </w:rPr>
      <w:t xml:space="preserve"> </w:t>
    </w:r>
    <w:r w:rsidRPr="00B1414E">
      <w:rPr>
        <w:rFonts w:ascii="Arial" w:hAnsi="Arial" w:cs="Arial"/>
        <w:b/>
        <w:sz w:val="18"/>
        <w:szCs w:val="18"/>
      </w:rPr>
      <w:fldChar w:fldCharType="begin"/>
    </w:r>
    <w:r w:rsidRPr="00B1414E">
      <w:rPr>
        <w:rFonts w:ascii="Arial" w:hAnsi="Arial" w:cs="Arial"/>
        <w:b/>
        <w:sz w:val="18"/>
        <w:szCs w:val="18"/>
      </w:rPr>
      <w:instrText xml:space="preserve"> PAGE   \* MERGEFORMAT </w:instrText>
    </w:r>
    <w:r w:rsidRPr="00B1414E">
      <w:rPr>
        <w:rFonts w:ascii="Arial" w:hAnsi="Arial" w:cs="Arial"/>
        <w:b/>
        <w:sz w:val="18"/>
        <w:szCs w:val="18"/>
      </w:rPr>
      <w:fldChar w:fldCharType="separate"/>
    </w:r>
    <w:r w:rsidR="006B3207">
      <w:rPr>
        <w:rFonts w:ascii="Arial" w:hAnsi="Arial" w:cs="Arial"/>
        <w:b/>
        <w:noProof/>
        <w:sz w:val="18"/>
        <w:szCs w:val="18"/>
      </w:rPr>
      <w:t>1</w:t>
    </w:r>
    <w:r w:rsidRPr="00B1414E">
      <w:rPr>
        <w:rFonts w:ascii="Arial" w:hAnsi="Arial" w:cs="Arial"/>
        <w:b/>
        <w:sz w:val="18"/>
        <w:szCs w:val="18"/>
      </w:rPr>
      <w:fldChar w:fldCharType="end"/>
    </w:r>
  </w:p>
  <w:p w:rsidR="008C0D2E" w:rsidRPr="00CF6E83" w:rsidRDefault="008C0D2E" w:rsidP="00CF6E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6D3CA9" w:rsidRDefault="008C0D2E" w:rsidP="00B1414E">
    <w:pPr>
      <w:pStyle w:val="Header"/>
      <w:rPr>
        <w:rFonts w:ascii="Arial" w:hAnsi="Arial" w:cs="Arial"/>
        <w:b/>
        <w:sz w:val="18"/>
        <w:szCs w:val="18"/>
        <w:lang w:val="ru-RU"/>
      </w:rPr>
    </w:pPr>
    <w:r>
      <w:rPr>
        <w:rFonts w:ascii="Arial" w:hAnsi="Arial" w:cs="Arial"/>
        <w:b/>
        <w:sz w:val="18"/>
        <w:szCs w:val="18"/>
        <w:lang w:val="ru-RU"/>
      </w:rPr>
      <w:t>Годовой финансовый отчет и финансовые ведомости за</w:t>
    </w:r>
    <w:r w:rsidRPr="006D3CA9">
      <w:rPr>
        <w:rFonts w:ascii="Arial" w:hAnsi="Arial" w:cs="Arial"/>
        <w:b/>
        <w:sz w:val="18"/>
        <w:szCs w:val="18"/>
        <w:lang w:val="ru-RU"/>
      </w:rPr>
      <w:t xml:space="preserve"> 2013</w:t>
    </w:r>
    <w:r>
      <w:rPr>
        <w:rFonts w:ascii="Arial" w:hAnsi="Arial" w:cs="Arial"/>
        <w:b/>
        <w:sz w:val="18"/>
        <w:szCs w:val="18"/>
        <w:lang w:val="ru-RU"/>
      </w:rPr>
      <w:t xml:space="preserve"> г.</w:t>
    </w:r>
  </w:p>
  <w:p w:rsidR="008C0D2E" w:rsidRPr="00B1414E" w:rsidRDefault="008C0D2E" w:rsidP="00B1414E">
    <w:pPr>
      <w:pStyle w:val="Header"/>
      <w:rPr>
        <w:rFonts w:ascii="Arial" w:hAnsi="Arial" w:cs="Arial"/>
        <w:b/>
        <w:sz w:val="18"/>
        <w:szCs w:val="18"/>
      </w:rPr>
    </w:pPr>
    <w:proofErr w:type="spellStart"/>
    <w:r>
      <w:rPr>
        <w:rStyle w:val="PageNumber"/>
        <w:rFonts w:ascii="Arial" w:hAnsi="Arial" w:cs="Arial"/>
        <w:b/>
        <w:sz w:val="18"/>
        <w:szCs w:val="18"/>
        <w:lang w:val="ru-RU"/>
      </w:rPr>
      <w:t>стр</w:t>
    </w:r>
    <w:proofErr w:type="spellEnd"/>
    <w:r w:rsidRPr="006D3CA9">
      <w:rPr>
        <w:rStyle w:val="PageNumber"/>
        <w:rFonts w:ascii="Arial" w:hAnsi="Arial" w:cs="Arial"/>
        <w:b/>
        <w:sz w:val="18"/>
        <w:szCs w:val="18"/>
      </w:rPr>
      <w:t>.</w:t>
    </w:r>
    <w:r w:rsidRPr="00B1414E">
      <w:rPr>
        <w:rFonts w:ascii="Arial" w:hAnsi="Arial" w:cs="Arial"/>
        <w:b/>
        <w:sz w:val="18"/>
        <w:szCs w:val="18"/>
      </w:rPr>
      <w:t xml:space="preserve"> </w:t>
    </w:r>
    <w:r w:rsidRPr="00B1414E">
      <w:rPr>
        <w:rFonts w:ascii="Arial" w:hAnsi="Arial" w:cs="Arial"/>
        <w:b/>
        <w:sz w:val="18"/>
        <w:szCs w:val="18"/>
      </w:rPr>
      <w:fldChar w:fldCharType="begin"/>
    </w:r>
    <w:r w:rsidRPr="00B1414E">
      <w:rPr>
        <w:rFonts w:ascii="Arial" w:hAnsi="Arial" w:cs="Arial"/>
        <w:b/>
        <w:sz w:val="18"/>
        <w:szCs w:val="18"/>
      </w:rPr>
      <w:instrText xml:space="preserve"> PAGE   \* MERGEFORMAT </w:instrText>
    </w:r>
    <w:r w:rsidRPr="00B1414E">
      <w:rPr>
        <w:rFonts w:ascii="Arial" w:hAnsi="Arial" w:cs="Arial"/>
        <w:b/>
        <w:sz w:val="18"/>
        <w:szCs w:val="18"/>
      </w:rPr>
      <w:fldChar w:fldCharType="separate"/>
    </w:r>
    <w:r w:rsidR="006B3207">
      <w:rPr>
        <w:rFonts w:ascii="Arial" w:hAnsi="Arial" w:cs="Arial"/>
        <w:b/>
        <w:noProof/>
        <w:sz w:val="18"/>
        <w:szCs w:val="18"/>
      </w:rPr>
      <w:t>34</w:t>
    </w:r>
    <w:r w:rsidRPr="00B1414E">
      <w:rPr>
        <w:rFonts w:ascii="Arial" w:hAnsi="Arial" w:cs="Arial"/>
        <w:b/>
        <w:noProof/>
        <w:sz w:val="18"/>
        <w:szCs w:val="18"/>
      </w:rPr>
      <w:fldChar w:fldCharType="end"/>
    </w:r>
  </w:p>
  <w:p w:rsidR="008C0D2E" w:rsidRPr="00866B94" w:rsidRDefault="008C0D2E" w:rsidP="00866B94">
    <w:pPr>
      <w:jc w:val="both"/>
      <w:rPr>
        <w:rFonts w:ascii="Arial" w:hAnsi="Arial" w:cs="Arial"/>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587A8D" w:rsidRDefault="008C0D2E" w:rsidP="00C67A4F">
    <w:pPr>
      <w:pStyle w:val="Header"/>
      <w:jc w:val="right"/>
      <w:rPr>
        <w:rFonts w:ascii="Arial" w:hAnsi="Arial" w:cs="Arial"/>
        <w:b/>
        <w:sz w:val="18"/>
        <w:szCs w:val="18"/>
        <w:lang w:val="ru-RU"/>
      </w:rPr>
    </w:pPr>
    <w:r>
      <w:rPr>
        <w:rFonts w:ascii="Arial" w:hAnsi="Arial" w:cs="Arial"/>
        <w:b/>
        <w:sz w:val="18"/>
        <w:szCs w:val="18"/>
        <w:lang w:val="ru-RU"/>
      </w:rPr>
      <w:t xml:space="preserve">Годовой финансовый отчет и финансовые ведомости за </w:t>
    </w:r>
    <w:r w:rsidRPr="00587A8D">
      <w:rPr>
        <w:rFonts w:ascii="Arial" w:hAnsi="Arial" w:cs="Arial"/>
        <w:b/>
        <w:sz w:val="18"/>
        <w:szCs w:val="18"/>
        <w:lang w:val="ru-RU"/>
      </w:rPr>
      <w:t>2013</w:t>
    </w:r>
    <w:r>
      <w:rPr>
        <w:rFonts w:ascii="Arial" w:hAnsi="Arial" w:cs="Arial"/>
        <w:b/>
        <w:sz w:val="18"/>
        <w:szCs w:val="18"/>
        <w:lang w:val="ru-RU"/>
      </w:rPr>
      <w:t xml:space="preserve"> г.</w:t>
    </w:r>
  </w:p>
  <w:p w:rsidR="008C0D2E" w:rsidRPr="00C67A4F" w:rsidRDefault="008C0D2E" w:rsidP="00C67A4F">
    <w:pPr>
      <w:pStyle w:val="Header"/>
      <w:jc w:val="right"/>
      <w:rPr>
        <w:rFonts w:ascii="Arial" w:hAnsi="Arial" w:cs="Arial"/>
        <w:b/>
        <w:sz w:val="20"/>
        <w:szCs w:val="20"/>
      </w:rPr>
    </w:pPr>
    <w:r w:rsidRPr="00587A8D">
      <w:rPr>
        <w:rStyle w:val="PageNumber"/>
        <w:rFonts w:ascii="Arial" w:hAnsi="Arial" w:cs="Arial"/>
        <w:b/>
        <w:sz w:val="18"/>
        <w:szCs w:val="18"/>
        <w:lang w:val="ru-RU"/>
      </w:rPr>
      <w:t>стр.</w:t>
    </w:r>
    <w:r w:rsidRPr="00C67A4F">
      <w:rPr>
        <w:rFonts w:ascii="Arial" w:hAnsi="Arial" w:cs="Arial"/>
        <w:b/>
        <w:sz w:val="18"/>
        <w:szCs w:val="18"/>
      </w:rPr>
      <w:t xml:space="preserve"> </w:t>
    </w:r>
    <w:r w:rsidRPr="00C67A4F">
      <w:rPr>
        <w:rFonts w:ascii="Arial" w:hAnsi="Arial" w:cs="Arial"/>
        <w:b/>
        <w:sz w:val="18"/>
        <w:szCs w:val="18"/>
      </w:rPr>
      <w:fldChar w:fldCharType="begin"/>
    </w:r>
    <w:r w:rsidRPr="00C67A4F">
      <w:rPr>
        <w:rFonts w:ascii="Arial" w:hAnsi="Arial" w:cs="Arial"/>
        <w:b/>
        <w:sz w:val="18"/>
        <w:szCs w:val="18"/>
      </w:rPr>
      <w:instrText xml:space="preserve"> PAGE   \* MERGEFORMAT </w:instrText>
    </w:r>
    <w:r w:rsidRPr="00C67A4F">
      <w:rPr>
        <w:rFonts w:ascii="Arial" w:hAnsi="Arial" w:cs="Arial"/>
        <w:b/>
        <w:sz w:val="18"/>
        <w:szCs w:val="18"/>
      </w:rPr>
      <w:fldChar w:fldCharType="separate"/>
    </w:r>
    <w:r w:rsidR="000177D3">
      <w:rPr>
        <w:rFonts w:ascii="Arial" w:hAnsi="Arial" w:cs="Arial"/>
        <w:b/>
        <w:noProof/>
        <w:sz w:val="18"/>
        <w:szCs w:val="18"/>
      </w:rPr>
      <w:t>13</w:t>
    </w:r>
    <w:r w:rsidRPr="00C67A4F">
      <w:rPr>
        <w:rFonts w:ascii="Arial" w:hAnsi="Arial" w:cs="Arial"/>
        <w:b/>
        <w:noProof/>
        <w:sz w:val="18"/>
        <w:szCs w:val="18"/>
      </w:rPr>
      <w:fldChar w:fldCharType="end"/>
    </w:r>
  </w:p>
  <w:p w:rsidR="008C0D2E" w:rsidRPr="007760ED" w:rsidRDefault="008C0D2E" w:rsidP="007760ED">
    <w:pPr>
      <w:pStyle w:val="Header"/>
      <w:jc w:val="right"/>
      <w:rPr>
        <w:rFonts w:ascii="Arial" w:hAnsi="Arial" w:cs="Arial"/>
        <w:b/>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71406A" w:rsidRDefault="008C0D2E" w:rsidP="0071406A">
    <w:pPr>
      <w:pStyle w:val="Header"/>
      <w:jc w:val="right"/>
      <w:rPr>
        <w:rFonts w:ascii="Arial" w:hAnsi="Arial" w:cs="Arial"/>
        <w:b/>
        <w:sz w:val="18"/>
        <w:szCs w:val="18"/>
        <w:lang w:val="ru-RU"/>
      </w:rPr>
    </w:pPr>
    <w:r w:rsidRPr="0071406A">
      <w:rPr>
        <w:rFonts w:ascii="Arial" w:hAnsi="Arial" w:cs="Arial"/>
        <w:b/>
        <w:sz w:val="18"/>
        <w:szCs w:val="18"/>
        <w:lang w:val="ru-RU"/>
      </w:rPr>
      <w:t>Годовой финансовый отчет и финансовые ведомости за 2013 г.</w:t>
    </w:r>
  </w:p>
  <w:p w:rsidR="008C0D2E" w:rsidRPr="00CF6E83" w:rsidRDefault="008C0D2E" w:rsidP="001954C3">
    <w:pPr>
      <w:pStyle w:val="Header"/>
      <w:jc w:val="right"/>
      <w:rPr>
        <w:rFonts w:ascii="Arial" w:hAnsi="Arial" w:cs="Arial"/>
        <w:b/>
        <w:sz w:val="18"/>
        <w:szCs w:val="18"/>
      </w:rPr>
    </w:pPr>
    <w:r>
      <w:rPr>
        <w:rStyle w:val="PageNumber"/>
        <w:rFonts w:ascii="Arial" w:hAnsi="Arial" w:cs="Arial"/>
        <w:b/>
        <w:sz w:val="18"/>
        <w:szCs w:val="18"/>
        <w:lang w:val="ru-RU"/>
      </w:rPr>
      <w:t>стр.</w:t>
    </w:r>
    <w:r w:rsidRPr="00CF6E83">
      <w:rPr>
        <w:rStyle w:val="PageNumber"/>
        <w:rFonts w:ascii="Arial" w:hAnsi="Arial" w:cs="Arial"/>
        <w:b/>
        <w:sz w:val="18"/>
        <w:szCs w:val="18"/>
      </w:rPr>
      <w:t xml:space="preserve"> </w:t>
    </w:r>
    <w:r w:rsidRPr="00CF6E83">
      <w:rPr>
        <w:rStyle w:val="PageNumber"/>
        <w:rFonts w:ascii="Arial" w:hAnsi="Arial" w:cs="Arial"/>
        <w:b/>
        <w:sz w:val="18"/>
        <w:szCs w:val="18"/>
      </w:rPr>
      <w:fldChar w:fldCharType="begin"/>
    </w:r>
    <w:r w:rsidRPr="00CF6E83">
      <w:rPr>
        <w:rStyle w:val="PageNumber"/>
        <w:rFonts w:ascii="Arial" w:hAnsi="Arial" w:cs="Arial"/>
        <w:b/>
        <w:sz w:val="18"/>
        <w:szCs w:val="18"/>
      </w:rPr>
      <w:instrText xml:space="preserve"> PAGE </w:instrText>
    </w:r>
    <w:r w:rsidRPr="00CF6E83">
      <w:rPr>
        <w:rStyle w:val="PageNumber"/>
        <w:rFonts w:ascii="Arial" w:hAnsi="Arial" w:cs="Arial"/>
        <w:b/>
        <w:sz w:val="18"/>
        <w:szCs w:val="18"/>
      </w:rPr>
      <w:fldChar w:fldCharType="separate"/>
    </w:r>
    <w:r w:rsidR="000177D3">
      <w:rPr>
        <w:rStyle w:val="PageNumber"/>
        <w:rFonts w:ascii="Arial" w:hAnsi="Arial" w:cs="Arial"/>
        <w:b/>
        <w:noProof/>
        <w:sz w:val="18"/>
        <w:szCs w:val="18"/>
      </w:rPr>
      <w:t>21</w:t>
    </w:r>
    <w:r w:rsidRPr="00CF6E83">
      <w:rPr>
        <w:rStyle w:val="PageNumber"/>
        <w:rFonts w:ascii="Arial" w:hAnsi="Arial" w:cs="Arial"/>
        <w:b/>
        <w:sz w:val="18"/>
        <w:szCs w:val="18"/>
      </w:rPr>
      <w:fldChar w:fldCharType="end"/>
    </w:r>
  </w:p>
  <w:p w:rsidR="008C0D2E" w:rsidRDefault="008C0D2E" w:rsidP="00A40B11">
    <w:pPr>
      <w:pStyle w:val="Header"/>
      <w:tabs>
        <w:tab w:val="left" w:pos="4425"/>
        <w:tab w:val="center" w:pos="47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2E" w:rsidRPr="00071F0B" w:rsidRDefault="008C0D2E" w:rsidP="001329C9">
    <w:pPr>
      <w:pStyle w:val="Header"/>
      <w:jc w:val="right"/>
      <w:rPr>
        <w:rFonts w:ascii="Arial" w:hAnsi="Arial" w:cs="Arial"/>
        <w:b/>
        <w:sz w:val="18"/>
        <w:szCs w:val="18"/>
        <w:lang w:val="ru-RU"/>
      </w:rPr>
    </w:pPr>
    <w:r w:rsidRPr="00071F0B">
      <w:rPr>
        <w:rFonts w:ascii="Arial" w:hAnsi="Arial" w:cs="Arial"/>
        <w:b/>
        <w:sz w:val="18"/>
        <w:szCs w:val="18"/>
        <w:lang w:val="ru-RU"/>
      </w:rPr>
      <w:t xml:space="preserve"> </w:t>
    </w:r>
    <w:r>
      <w:rPr>
        <w:rFonts w:ascii="Arial" w:hAnsi="Arial" w:cs="Arial"/>
        <w:b/>
        <w:sz w:val="18"/>
        <w:szCs w:val="18"/>
        <w:lang w:val="ru-RU"/>
      </w:rPr>
      <w:t>Годовой финансовый отчет и финансовые ведомости за</w:t>
    </w:r>
    <w:r w:rsidRPr="006D3CA9">
      <w:rPr>
        <w:rFonts w:ascii="Arial" w:hAnsi="Arial" w:cs="Arial"/>
        <w:b/>
        <w:sz w:val="18"/>
        <w:szCs w:val="18"/>
        <w:lang w:val="ru-RU"/>
      </w:rPr>
      <w:t xml:space="preserve"> 2013</w:t>
    </w:r>
    <w:r>
      <w:rPr>
        <w:rFonts w:ascii="Arial" w:hAnsi="Arial" w:cs="Arial"/>
        <w:b/>
        <w:sz w:val="18"/>
        <w:szCs w:val="18"/>
        <w:lang w:val="ru-RU"/>
      </w:rPr>
      <w:t xml:space="preserve"> г.</w:t>
    </w:r>
  </w:p>
  <w:p w:rsidR="008C0D2E" w:rsidRPr="00CF6E83" w:rsidRDefault="008C0D2E" w:rsidP="001954C3">
    <w:pPr>
      <w:pStyle w:val="Header"/>
      <w:jc w:val="right"/>
      <w:rPr>
        <w:rFonts w:ascii="Arial" w:hAnsi="Arial" w:cs="Arial"/>
        <w:b/>
        <w:sz w:val="18"/>
        <w:szCs w:val="18"/>
      </w:rPr>
    </w:pPr>
    <w:r>
      <w:rPr>
        <w:rStyle w:val="PageNumber"/>
        <w:rFonts w:ascii="Arial" w:hAnsi="Arial" w:cs="Arial"/>
        <w:b/>
        <w:sz w:val="18"/>
        <w:szCs w:val="18"/>
        <w:lang w:val="ru-RU"/>
      </w:rPr>
      <w:t>стр.</w:t>
    </w:r>
    <w:r w:rsidRPr="00071F0B">
      <w:rPr>
        <w:rStyle w:val="PageNumber"/>
        <w:rFonts w:ascii="Arial" w:hAnsi="Arial" w:cs="Arial"/>
        <w:b/>
        <w:sz w:val="18"/>
        <w:szCs w:val="18"/>
        <w:lang w:val="ru-RU"/>
      </w:rPr>
      <w:t xml:space="preserve"> </w:t>
    </w:r>
    <w:r w:rsidRPr="00CF6E83">
      <w:rPr>
        <w:rStyle w:val="PageNumber"/>
        <w:rFonts w:ascii="Arial" w:hAnsi="Arial" w:cs="Arial"/>
        <w:b/>
        <w:sz w:val="18"/>
        <w:szCs w:val="18"/>
      </w:rPr>
      <w:fldChar w:fldCharType="begin"/>
    </w:r>
    <w:r w:rsidRPr="00CF6E83">
      <w:rPr>
        <w:rStyle w:val="PageNumber"/>
        <w:rFonts w:ascii="Arial" w:hAnsi="Arial" w:cs="Arial"/>
        <w:b/>
        <w:sz w:val="18"/>
        <w:szCs w:val="18"/>
      </w:rPr>
      <w:instrText xml:space="preserve"> PAGE </w:instrText>
    </w:r>
    <w:r w:rsidRPr="00CF6E83">
      <w:rPr>
        <w:rStyle w:val="PageNumber"/>
        <w:rFonts w:ascii="Arial" w:hAnsi="Arial" w:cs="Arial"/>
        <w:b/>
        <w:sz w:val="18"/>
        <w:szCs w:val="18"/>
      </w:rPr>
      <w:fldChar w:fldCharType="separate"/>
    </w:r>
    <w:r w:rsidR="006B3207">
      <w:rPr>
        <w:rStyle w:val="PageNumber"/>
        <w:rFonts w:ascii="Arial" w:hAnsi="Arial" w:cs="Arial"/>
        <w:b/>
        <w:noProof/>
        <w:sz w:val="18"/>
        <w:szCs w:val="18"/>
      </w:rPr>
      <w:t>33</w:t>
    </w:r>
    <w:r w:rsidRPr="00CF6E83">
      <w:rPr>
        <w:rStyle w:val="PageNumber"/>
        <w:rFonts w:ascii="Arial" w:hAnsi="Arial" w:cs="Arial"/>
        <w:b/>
        <w:sz w:val="18"/>
        <w:szCs w:val="18"/>
      </w:rPr>
      <w:fldChar w:fldCharType="end"/>
    </w:r>
  </w:p>
  <w:p w:rsidR="008C0D2E" w:rsidRDefault="008C0D2E" w:rsidP="00A40B11">
    <w:pPr>
      <w:pStyle w:val="Header"/>
      <w:tabs>
        <w:tab w:val="left" w:pos="4425"/>
        <w:tab w:val="center" w:pos="47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5A2"/>
    <w:multiLevelType w:val="hybridMultilevel"/>
    <w:tmpl w:val="9DB84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D29E3"/>
    <w:multiLevelType w:val="multilevel"/>
    <w:tmpl w:val="3A5A1D12"/>
    <w:lvl w:ilvl="0">
      <w:start w:val="1"/>
      <w:numFmt w:val="decimal"/>
      <w:lvlRestart w:val="0"/>
      <w:pStyle w:val="ONUME"/>
      <w:lvlText w:val="%1."/>
      <w:lvlJc w:val="left"/>
      <w:pPr>
        <w:tabs>
          <w:tab w:val="num" w:pos="567"/>
        </w:tabs>
        <w:ind w:left="0" w:firstLine="0"/>
      </w:pPr>
      <w:rPr>
        <w:rFonts w:hint="default"/>
        <w:b w:val="0"/>
        <w:color w:val="auto"/>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333502"/>
    <w:multiLevelType w:val="hybridMultilevel"/>
    <w:tmpl w:val="C1B86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714BA"/>
    <w:multiLevelType w:val="hybridMultilevel"/>
    <w:tmpl w:val="8FDA04AC"/>
    <w:lvl w:ilvl="0" w:tplc="2AA8D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F4EA7"/>
    <w:multiLevelType w:val="hybridMultilevel"/>
    <w:tmpl w:val="4636F804"/>
    <w:lvl w:ilvl="0" w:tplc="A5B480FC">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09140A"/>
    <w:multiLevelType w:val="hybridMultilevel"/>
    <w:tmpl w:val="27647696"/>
    <w:lvl w:ilvl="0" w:tplc="C87E1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7">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DCC3705"/>
    <w:multiLevelType w:val="hybridMultilevel"/>
    <w:tmpl w:val="DC5A2690"/>
    <w:lvl w:ilvl="0" w:tplc="6F28E6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25398D"/>
    <w:multiLevelType w:val="hybridMultilevel"/>
    <w:tmpl w:val="3AA2E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E07920"/>
    <w:multiLevelType w:val="multilevel"/>
    <w:tmpl w:val="119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87228A"/>
    <w:multiLevelType w:val="hybridMultilevel"/>
    <w:tmpl w:val="D3201FF0"/>
    <w:lvl w:ilvl="0" w:tplc="A65C81FE">
      <w:start w:val="1"/>
      <w:numFmt w:val="bullet"/>
      <w:pStyle w:val="TOC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316939"/>
    <w:multiLevelType w:val="multilevel"/>
    <w:tmpl w:val="095200D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6">
    <w:nsid w:val="57BB6AEB"/>
    <w:multiLevelType w:val="hybridMultilevel"/>
    <w:tmpl w:val="CC1843EA"/>
    <w:lvl w:ilvl="0" w:tplc="BEA08CF8">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8">
    <w:nsid w:val="67B5568A"/>
    <w:multiLevelType w:val="hybridMultilevel"/>
    <w:tmpl w:val="CBCA937C"/>
    <w:lvl w:ilvl="0" w:tplc="A52C3ABA">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76666"/>
    <w:multiLevelType w:val="hybridMultilevel"/>
    <w:tmpl w:val="3426E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454A5F"/>
    <w:multiLevelType w:val="multilevel"/>
    <w:tmpl w:val="CD84E4F6"/>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1">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1"/>
  </w:num>
  <w:num w:numId="4">
    <w:abstractNumId w:val="14"/>
  </w:num>
  <w:num w:numId="5">
    <w:abstractNumId w:val="19"/>
  </w:num>
  <w:num w:numId="6">
    <w:abstractNumId w:val="4"/>
  </w:num>
  <w:num w:numId="7">
    <w:abstractNumId w:val="17"/>
  </w:num>
  <w:num w:numId="8">
    <w:abstractNumId w:val="15"/>
  </w:num>
  <w:num w:numId="9">
    <w:abstractNumId w:val="20"/>
  </w:num>
  <w:num w:numId="10">
    <w:abstractNumId w:val="6"/>
  </w:num>
  <w:num w:numId="11">
    <w:abstractNumId w:val="13"/>
  </w:num>
  <w:num w:numId="12">
    <w:abstractNumId w:val="9"/>
  </w:num>
  <w:num w:numId="13">
    <w:abstractNumId w:val="16"/>
  </w:num>
  <w:num w:numId="14">
    <w:abstractNumId w:val="3"/>
  </w:num>
  <w:num w:numId="15">
    <w:abstractNumId w:val="18"/>
  </w:num>
  <w:num w:numId="16">
    <w:abstractNumId w:val="2"/>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10"/>
  </w:num>
  <w:num w:numId="22">
    <w:abstractNumId w:val="7"/>
  </w:num>
  <w:num w:numId="23">
    <w:abstractNumId w:val="5"/>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60"/>
    <w:rsid w:val="00000282"/>
    <w:rsid w:val="00000E4B"/>
    <w:rsid w:val="00000F92"/>
    <w:rsid w:val="000011D1"/>
    <w:rsid w:val="000016CD"/>
    <w:rsid w:val="0000173A"/>
    <w:rsid w:val="00003689"/>
    <w:rsid w:val="00004CCC"/>
    <w:rsid w:val="00004D25"/>
    <w:rsid w:val="00004EBC"/>
    <w:rsid w:val="00005185"/>
    <w:rsid w:val="00006BDD"/>
    <w:rsid w:val="00006E74"/>
    <w:rsid w:val="00010FD5"/>
    <w:rsid w:val="000113E0"/>
    <w:rsid w:val="0001164E"/>
    <w:rsid w:val="000122AD"/>
    <w:rsid w:val="00012E64"/>
    <w:rsid w:val="000130AC"/>
    <w:rsid w:val="000133E4"/>
    <w:rsid w:val="00013479"/>
    <w:rsid w:val="00014301"/>
    <w:rsid w:val="00014C8F"/>
    <w:rsid w:val="0001519E"/>
    <w:rsid w:val="000151E2"/>
    <w:rsid w:val="00015555"/>
    <w:rsid w:val="00016A45"/>
    <w:rsid w:val="00017304"/>
    <w:rsid w:val="0001765B"/>
    <w:rsid w:val="000177D3"/>
    <w:rsid w:val="00020A12"/>
    <w:rsid w:val="00020C84"/>
    <w:rsid w:val="0002103C"/>
    <w:rsid w:val="00021995"/>
    <w:rsid w:val="000224E1"/>
    <w:rsid w:val="0002279A"/>
    <w:rsid w:val="00023962"/>
    <w:rsid w:val="00027123"/>
    <w:rsid w:val="00030FED"/>
    <w:rsid w:val="00031F96"/>
    <w:rsid w:val="000332BD"/>
    <w:rsid w:val="00033C2F"/>
    <w:rsid w:val="00033E53"/>
    <w:rsid w:val="0003428C"/>
    <w:rsid w:val="000346B7"/>
    <w:rsid w:val="00034C4E"/>
    <w:rsid w:val="00035BC0"/>
    <w:rsid w:val="00036478"/>
    <w:rsid w:val="00037128"/>
    <w:rsid w:val="00037699"/>
    <w:rsid w:val="0004017C"/>
    <w:rsid w:val="0004056D"/>
    <w:rsid w:val="000406F4"/>
    <w:rsid w:val="0004073E"/>
    <w:rsid w:val="00040BBD"/>
    <w:rsid w:val="000415D4"/>
    <w:rsid w:val="00041DBB"/>
    <w:rsid w:val="000430C8"/>
    <w:rsid w:val="00043425"/>
    <w:rsid w:val="000436A6"/>
    <w:rsid w:val="000450E2"/>
    <w:rsid w:val="00045142"/>
    <w:rsid w:val="00046F78"/>
    <w:rsid w:val="0004756D"/>
    <w:rsid w:val="00050041"/>
    <w:rsid w:val="00050A62"/>
    <w:rsid w:val="0005205C"/>
    <w:rsid w:val="000520E5"/>
    <w:rsid w:val="0005287E"/>
    <w:rsid w:val="00052BC4"/>
    <w:rsid w:val="00052BF6"/>
    <w:rsid w:val="00052C39"/>
    <w:rsid w:val="00054231"/>
    <w:rsid w:val="00054D6F"/>
    <w:rsid w:val="00054EBB"/>
    <w:rsid w:val="00055451"/>
    <w:rsid w:val="00056592"/>
    <w:rsid w:val="00056A60"/>
    <w:rsid w:val="00056CC0"/>
    <w:rsid w:val="000576C0"/>
    <w:rsid w:val="00060024"/>
    <w:rsid w:val="000606EE"/>
    <w:rsid w:val="00062771"/>
    <w:rsid w:val="000645F4"/>
    <w:rsid w:val="000648EA"/>
    <w:rsid w:val="00066BCD"/>
    <w:rsid w:val="00066CBE"/>
    <w:rsid w:val="00070852"/>
    <w:rsid w:val="00070F5F"/>
    <w:rsid w:val="00071007"/>
    <w:rsid w:val="00071F0B"/>
    <w:rsid w:val="000727B5"/>
    <w:rsid w:val="00072B9A"/>
    <w:rsid w:val="00072C88"/>
    <w:rsid w:val="00073095"/>
    <w:rsid w:val="0007311F"/>
    <w:rsid w:val="00073BD4"/>
    <w:rsid w:val="00075878"/>
    <w:rsid w:val="00075B37"/>
    <w:rsid w:val="000760CC"/>
    <w:rsid w:val="000761E6"/>
    <w:rsid w:val="00077A5D"/>
    <w:rsid w:val="000811C0"/>
    <w:rsid w:val="000821CA"/>
    <w:rsid w:val="000834A7"/>
    <w:rsid w:val="00084BA7"/>
    <w:rsid w:val="00084CEB"/>
    <w:rsid w:val="00085379"/>
    <w:rsid w:val="00086054"/>
    <w:rsid w:val="00086A78"/>
    <w:rsid w:val="00086B5A"/>
    <w:rsid w:val="0008789A"/>
    <w:rsid w:val="00087974"/>
    <w:rsid w:val="000900C2"/>
    <w:rsid w:val="000907F3"/>
    <w:rsid w:val="0009084F"/>
    <w:rsid w:val="000908AD"/>
    <w:rsid w:val="000910F5"/>
    <w:rsid w:val="0009143F"/>
    <w:rsid w:val="00091C12"/>
    <w:rsid w:val="000922E1"/>
    <w:rsid w:val="0009234B"/>
    <w:rsid w:val="00094ED7"/>
    <w:rsid w:val="00095EA7"/>
    <w:rsid w:val="00096B73"/>
    <w:rsid w:val="00096E6B"/>
    <w:rsid w:val="000A0735"/>
    <w:rsid w:val="000A13E9"/>
    <w:rsid w:val="000A17B1"/>
    <w:rsid w:val="000A189D"/>
    <w:rsid w:val="000A1B3F"/>
    <w:rsid w:val="000A1BF9"/>
    <w:rsid w:val="000A1D1F"/>
    <w:rsid w:val="000A2080"/>
    <w:rsid w:val="000A2314"/>
    <w:rsid w:val="000A369B"/>
    <w:rsid w:val="000A4CE4"/>
    <w:rsid w:val="000A4D7F"/>
    <w:rsid w:val="000A570C"/>
    <w:rsid w:val="000A5BB7"/>
    <w:rsid w:val="000A621C"/>
    <w:rsid w:val="000A674A"/>
    <w:rsid w:val="000B0050"/>
    <w:rsid w:val="000B143C"/>
    <w:rsid w:val="000B1EF7"/>
    <w:rsid w:val="000B30F5"/>
    <w:rsid w:val="000B3147"/>
    <w:rsid w:val="000B5352"/>
    <w:rsid w:val="000B5875"/>
    <w:rsid w:val="000B6F46"/>
    <w:rsid w:val="000B7056"/>
    <w:rsid w:val="000B746E"/>
    <w:rsid w:val="000B76DB"/>
    <w:rsid w:val="000B7A57"/>
    <w:rsid w:val="000B7B9C"/>
    <w:rsid w:val="000B7D9E"/>
    <w:rsid w:val="000C076D"/>
    <w:rsid w:val="000C0AAF"/>
    <w:rsid w:val="000C0BF2"/>
    <w:rsid w:val="000C0FCC"/>
    <w:rsid w:val="000C1D42"/>
    <w:rsid w:val="000C276D"/>
    <w:rsid w:val="000C2A56"/>
    <w:rsid w:val="000C4699"/>
    <w:rsid w:val="000C50CB"/>
    <w:rsid w:val="000C6F21"/>
    <w:rsid w:val="000C7714"/>
    <w:rsid w:val="000C7B47"/>
    <w:rsid w:val="000D167C"/>
    <w:rsid w:val="000D237D"/>
    <w:rsid w:val="000D2F86"/>
    <w:rsid w:val="000D385A"/>
    <w:rsid w:val="000D49A1"/>
    <w:rsid w:val="000D49BE"/>
    <w:rsid w:val="000D4B9D"/>
    <w:rsid w:val="000D4C30"/>
    <w:rsid w:val="000D52D7"/>
    <w:rsid w:val="000D568A"/>
    <w:rsid w:val="000D5C92"/>
    <w:rsid w:val="000D634E"/>
    <w:rsid w:val="000D6668"/>
    <w:rsid w:val="000D688D"/>
    <w:rsid w:val="000D6EAF"/>
    <w:rsid w:val="000D7102"/>
    <w:rsid w:val="000D710B"/>
    <w:rsid w:val="000D7409"/>
    <w:rsid w:val="000D76A0"/>
    <w:rsid w:val="000D7905"/>
    <w:rsid w:val="000E139C"/>
    <w:rsid w:val="000E15C4"/>
    <w:rsid w:val="000E374C"/>
    <w:rsid w:val="000E3920"/>
    <w:rsid w:val="000E42EF"/>
    <w:rsid w:val="000E4343"/>
    <w:rsid w:val="000E49CA"/>
    <w:rsid w:val="000E4CBF"/>
    <w:rsid w:val="000E4DF8"/>
    <w:rsid w:val="000E6A2A"/>
    <w:rsid w:val="000E6A33"/>
    <w:rsid w:val="000E7770"/>
    <w:rsid w:val="000E7793"/>
    <w:rsid w:val="000E7DBE"/>
    <w:rsid w:val="000F0625"/>
    <w:rsid w:val="000F12AD"/>
    <w:rsid w:val="000F14D0"/>
    <w:rsid w:val="000F1AC8"/>
    <w:rsid w:val="000F1C1E"/>
    <w:rsid w:val="000F2F3E"/>
    <w:rsid w:val="000F3524"/>
    <w:rsid w:val="000F3C30"/>
    <w:rsid w:val="000F4716"/>
    <w:rsid w:val="000F5762"/>
    <w:rsid w:val="000F5B8D"/>
    <w:rsid w:val="000F64FF"/>
    <w:rsid w:val="0010045B"/>
    <w:rsid w:val="00101989"/>
    <w:rsid w:val="00101C20"/>
    <w:rsid w:val="00101E79"/>
    <w:rsid w:val="00102521"/>
    <w:rsid w:val="0010280D"/>
    <w:rsid w:val="00103B72"/>
    <w:rsid w:val="00104C42"/>
    <w:rsid w:val="00104CA4"/>
    <w:rsid w:val="00105CF2"/>
    <w:rsid w:val="00105EBF"/>
    <w:rsid w:val="00105F7A"/>
    <w:rsid w:val="001068A6"/>
    <w:rsid w:val="00106A7A"/>
    <w:rsid w:val="001073ED"/>
    <w:rsid w:val="001112FC"/>
    <w:rsid w:val="0011167F"/>
    <w:rsid w:val="00111EA7"/>
    <w:rsid w:val="001134EF"/>
    <w:rsid w:val="00113D75"/>
    <w:rsid w:val="00113D8C"/>
    <w:rsid w:val="0011457E"/>
    <w:rsid w:val="00115053"/>
    <w:rsid w:val="001159BE"/>
    <w:rsid w:val="001166DA"/>
    <w:rsid w:val="001178A6"/>
    <w:rsid w:val="00117CC0"/>
    <w:rsid w:val="00117E63"/>
    <w:rsid w:val="00120CB7"/>
    <w:rsid w:val="001216D7"/>
    <w:rsid w:val="00121A1A"/>
    <w:rsid w:val="00121EEF"/>
    <w:rsid w:val="00121F5E"/>
    <w:rsid w:val="001222C1"/>
    <w:rsid w:val="00122C4A"/>
    <w:rsid w:val="00122E84"/>
    <w:rsid w:val="00122EFC"/>
    <w:rsid w:val="001234DA"/>
    <w:rsid w:val="00123CB3"/>
    <w:rsid w:val="001240E5"/>
    <w:rsid w:val="00124197"/>
    <w:rsid w:val="0012453F"/>
    <w:rsid w:val="00124BA9"/>
    <w:rsid w:val="00124E6C"/>
    <w:rsid w:val="0012536C"/>
    <w:rsid w:val="00125CD9"/>
    <w:rsid w:val="001261A9"/>
    <w:rsid w:val="001272E3"/>
    <w:rsid w:val="00127355"/>
    <w:rsid w:val="00127956"/>
    <w:rsid w:val="00130405"/>
    <w:rsid w:val="00130EF5"/>
    <w:rsid w:val="0013190C"/>
    <w:rsid w:val="00131A5A"/>
    <w:rsid w:val="00131ADC"/>
    <w:rsid w:val="001329C9"/>
    <w:rsid w:val="00133271"/>
    <w:rsid w:val="00133D96"/>
    <w:rsid w:val="0013454B"/>
    <w:rsid w:val="0013456C"/>
    <w:rsid w:val="0013569F"/>
    <w:rsid w:val="001361B6"/>
    <w:rsid w:val="001372BE"/>
    <w:rsid w:val="001375C1"/>
    <w:rsid w:val="0013765C"/>
    <w:rsid w:val="001378AF"/>
    <w:rsid w:val="001378D3"/>
    <w:rsid w:val="001409B3"/>
    <w:rsid w:val="00141A9A"/>
    <w:rsid w:val="0014308A"/>
    <w:rsid w:val="00143709"/>
    <w:rsid w:val="001438B6"/>
    <w:rsid w:val="00143B77"/>
    <w:rsid w:val="00143CEA"/>
    <w:rsid w:val="0014440E"/>
    <w:rsid w:val="001467AE"/>
    <w:rsid w:val="00146A73"/>
    <w:rsid w:val="00146DB0"/>
    <w:rsid w:val="0014738E"/>
    <w:rsid w:val="001477BD"/>
    <w:rsid w:val="001479B9"/>
    <w:rsid w:val="00147B12"/>
    <w:rsid w:val="00150C96"/>
    <w:rsid w:val="00151D4B"/>
    <w:rsid w:val="001526FA"/>
    <w:rsid w:val="00153096"/>
    <w:rsid w:val="0015332B"/>
    <w:rsid w:val="0015360A"/>
    <w:rsid w:val="00153A29"/>
    <w:rsid w:val="0015496C"/>
    <w:rsid w:val="00154DC5"/>
    <w:rsid w:val="00155465"/>
    <w:rsid w:val="00155577"/>
    <w:rsid w:val="001555C2"/>
    <w:rsid w:val="00155D78"/>
    <w:rsid w:val="00155DDC"/>
    <w:rsid w:val="00157054"/>
    <w:rsid w:val="00157EFC"/>
    <w:rsid w:val="00160C84"/>
    <w:rsid w:val="00161981"/>
    <w:rsid w:val="00161C75"/>
    <w:rsid w:val="00162FDE"/>
    <w:rsid w:val="00163415"/>
    <w:rsid w:val="00163E95"/>
    <w:rsid w:val="00164B0D"/>
    <w:rsid w:val="00164B13"/>
    <w:rsid w:val="00167B6B"/>
    <w:rsid w:val="0017014D"/>
    <w:rsid w:val="0017238D"/>
    <w:rsid w:val="00172545"/>
    <w:rsid w:val="001729A6"/>
    <w:rsid w:val="00172F87"/>
    <w:rsid w:val="00173FBC"/>
    <w:rsid w:val="001742CD"/>
    <w:rsid w:val="00175168"/>
    <w:rsid w:val="00175E52"/>
    <w:rsid w:val="001763D6"/>
    <w:rsid w:val="0017684B"/>
    <w:rsid w:val="001772E3"/>
    <w:rsid w:val="0017759A"/>
    <w:rsid w:val="00177891"/>
    <w:rsid w:val="0018007D"/>
    <w:rsid w:val="00180841"/>
    <w:rsid w:val="001808C0"/>
    <w:rsid w:val="00180E47"/>
    <w:rsid w:val="00181B63"/>
    <w:rsid w:val="00182926"/>
    <w:rsid w:val="00182BF0"/>
    <w:rsid w:val="00184463"/>
    <w:rsid w:val="00184578"/>
    <w:rsid w:val="001854EF"/>
    <w:rsid w:val="001858F6"/>
    <w:rsid w:val="00185D9E"/>
    <w:rsid w:val="00186349"/>
    <w:rsid w:val="001874E0"/>
    <w:rsid w:val="00187AB8"/>
    <w:rsid w:val="00187AC6"/>
    <w:rsid w:val="0019183F"/>
    <w:rsid w:val="001926C3"/>
    <w:rsid w:val="00192A3F"/>
    <w:rsid w:val="001939AD"/>
    <w:rsid w:val="00193F0E"/>
    <w:rsid w:val="001947BD"/>
    <w:rsid w:val="001948C8"/>
    <w:rsid w:val="00194BBD"/>
    <w:rsid w:val="00194E9B"/>
    <w:rsid w:val="00194EBD"/>
    <w:rsid w:val="001954C3"/>
    <w:rsid w:val="00195732"/>
    <w:rsid w:val="001957B5"/>
    <w:rsid w:val="00195C79"/>
    <w:rsid w:val="00196166"/>
    <w:rsid w:val="00196386"/>
    <w:rsid w:val="001974B2"/>
    <w:rsid w:val="0019794B"/>
    <w:rsid w:val="00197E20"/>
    <w:rsid w:val="001A06D7"/>
    <w:rsid w:val="001A1436"/>
    <w:rsid w:val="001A14D0"/>
    <w:rsid w:val="001A1BF2"/>
    <w:rsid w:val="001A24C7"/>
    <w:rsid w:val="001A2A12"/>
    <w:rsid w:val="001A47BA"/>
    <w:rsid w:val="001A5234"/>
    <w:rsid w:val="001A5282"/>
    <w:rsid w:val="001A5F43"/>
    <w:rsid w:val="001A5FA2"/>
    <w:rsid w:val="001A67CA"/>
    <w:rsid w:val="001A6EA4"/>
    <w:rsid w:val="001A7257"/>
    <w:rsid w:val="001A77DD"/>
    <w:rsid w:val="001A78D7"/>
    <w:rsid w:val="001B0F6B"/>
    <w:rsid w:val="001B102A"/>
    <w:rsid w:val="001B2BB1"/>
    <w:rsid w:val="001B3146"/>
    <w:rsid w:val="001B3793"/>
    <w:rsid w:val="001B4A84"/>
    <w:rsid w:val="001B5284"/>
    <w:rsid w:val="001B5974"/>
    <w:rsid w:val="001B5D75"/>
    <w:rsid w:val="001B6554"/>
    <w:rsid w:val="001B71A7"/>
    <w:rsid w:val="001C0359"/>
    <w:rsid w:val="001C093A"/>
    <w:rsid w:val="001C149C"/>
    <w:rsid w:val="001C1B02"/>
    <w:rsid w:val="001C1EF8"/>
    <w:rsid w:val="001C2DBC"/>
    <w:rsid w:val="001C3219"/>
    <w:rsid w:val="001C4123"/>
    <w:rsid w:val="001C4D0F"/>
    <w:rsid w:val="001C4DC1"/>
    <w:rsid w:val="001C5578"/>
    <w:rsid w:val="001C7D23"/>
    <w:rsid w:val="001D007F"/>
    <w:rsid w:val="001D0578"/>
    <w:rsid w:val="001D0993"/>
    <w:rsid w:val="001D09E4"/>
    <w:rsid w:val="001D0C02"/>
    <w:rsid w:val="001D0D7E"/>
    <w:rsid w:val="001D106A"/>
    <w:rsid w:val="001D11F5"/>
    <w:rsid w:val="001D2360"/>
    <w:rsid w:val="001D2388"/>
    <w:rsid w:val="001D2C43"/>
    <w:rsid w:val="001D35A1"/>
    <w:rsid w:val="001D4F6F"/>
    <w:rsid w:val="001E0047"/>
    <w:rsid w:val="001E0770"/>
    <w:rsid w:val="001E0793"/>
    <w:rsid w:val="001E21F1"/>
    <w:rsid w:val="001E260B"/>
    <w:rsid w:val="001E31C0"/>
    <w:rsid w:val="001E3A71"/>
    <w:rsid w:val="001E3D79"/>
    <w:rsid w:val="001E52F0"/>
    <w:rsid w:val="001E5FC1"/>
    <w:rsid w:val="001E60A3"/>
    <w:rsid w:val="001E63FA"/>
    <w:rsid w:val="001E72F5"/>
    <w:rsid w:val="001F0F2B"/>
    <w:rsid w:val="001F14EB"/>
    <w:rsid w:val="001F1865"/>
    <w:rsid w:val="001F1D15"/>
    <w:rsid w:val="001F3424"/>
    <w:rsid w:val="001F360A"/>
    <w:rsid w:val="001F3999"/>
    <w:rsid w:val="001F39EC"/>
    <w:rsid w:val="001F46EA"/>
    <w:rsid w:val="001F514D"/>
    <w:rsid w:val="001F530B"/>
    <w:rsid w:val="001F533D"/>
    <w:rsid w:val="001F644D"/>
    <w:rsid w:val="001F6768"/>
    <w:rsid w:val="001F6A09"/>
    <w:rsid w:val="001F6D3D"/>
    <w:rsid w:val="0020035D"/>
    <w:rsid w:val="002008A6"/>
    <w:rsid w:val="0020112F"/>
    <w:rsid w:val="00202270"/>
    <w:rsid w:val="002025FD"/>
    <w:rsid w:val="00202829"/>
    <w:rsid w:val="002034A8"/>
    <w:rsid w:val="00203A75"/>
    <w:rsid w:val="00203C93"/>
    <w:rsid w:val="00203E1A"/>
    <w:rsid w:val="0020422F"/>
    <w:rsid w:val="002044DA"/>
    <w:rsid w:val="00205379"/>
    <w:rsid w:val="0020556A"/>
    <w:rsid w:val="00206368"/>
    <w:rsid w:val="00206B33"/>
    <w:rsid w:val="00207853"/>
    <w:rsid w:val="00207B67"/>
    <w:rsid w:val="00207BC1"/>
    <w:rsid w:val="002112C6"/>
    <w:rsid w:val="00211690"/>
    <w:rsid w:val="00211AA0"/>
    <w:rsid w:val="002124A1"/>
    <w:rsid w:val="00212924"/>
    <w:rsid w:val="00212B39"/>
    <w:rsid w:val="002134D5"/>
    <w:rsid w:val="00213542"/>
    <w:rsid w:val="00213F70"/>
    <w:rsid w:val="00213FAB"/>
    <w:rsid w:val="00214141"/>
    <w:rsid w:val="0021433D"/>
    <w:rsid w:val="00214D1C"/>
    <w:rsid w:val="00215456"/>
    <w:rsid w:val="0021684A"/>
    <w:rsid w:val="00216D7F"/>
    <w:rsid w:val="00216EC2"/>
    <w:rsid w:val="0021727B"/>
    <w:rsid w:val="00217898"/>
    <w:rsid w:val="00217D06"/>
    <w:rsid w:val="00220219"/>
    <w:rsid w:val="002202F3"/>
    <w:rsid w:val="00220E28"/>
    <w:rsid w:val="00220ED6"/>
    <w:rsid w:val="002218B9"/>
    <w:rsid w:val="0022292B"/>
    <w:rsid w:val="00223805"/>
    <w:rsid w:val="002245DA"/>
    <w:rsid w:val="00224A31"/>
    <w:rsid w:val="00226077"/>
    <w:rsid w:val="00226557"/>
    <w:rsid w:val="00227E2B"/>
    <w:rsid w:val="00231B50"/>
    <w:rsid w:val="002320BC"/>
    <w:rsid w:val="00232729"/>
    <w:rsid w:val="00233377"/>
    <w:rsid w:val="00233803"/>
    <w:rsid w:val="0023484C"/>
    <w:rsid w:val="0023509A"/>
    <w:rsid w:val="00236B91"/>
    <w:rsid w:val="002373F7"/>
    <w:rsid w:val="00240646"/>
    <w:rsid w:val="00241252"/>
    <w:rsid w:val="00241765"/>
    <w:rsid w:val="002437BD"/>
    <w:rsid w:val="0024508E"/>
    <w:rsid w:val="0024525A"/>
    <w:rsid w:val="00245272"/>
    <w:rsid w:val="002453E5"/>
    <w:rsid w:val="00245E1D"/>
    <w:rsid w:val="002463E0"/>
    <w:rsid w:val="00246C1D"/>
    <w:rsid w:val="00247733"/>
    <w:rsid w:val="00247DA8"/>
    <w:rsid w:val="002500E0"/>
    <w:rsid w:val="0025087B"/>
    <w:rsid w:val="00250924"/>
    <w:rsid w:val="0025109C"/>
    <w:rsid w:val="002510AD"/>
    <w:rsid w:val="002514BA"/>
    <w:rsid w:val="002515E4"/>
    <w:rsid w:val="00251C9D"/>
    <w:rsid w:val="0025206F"/>
    <w:rsid w:val="0025228E"/>
    <w:rsid w:val="00254340"/>
    <w:rsid w:val="002553C1"/>
    <w:rsid w:val="002555AF"/>
    <w:rsid w:val="002562D2"/>
    <w:rsid w:val="0025656C"/>
    <w:rsid w:val="00257238"/>
    <w:rsid w:val="0025726F"/>
    <w:rsid w:val="00260748"/>
    <w:rsid w:val="00260AC9"/>
    <w:rsid w:val="00260ACB"/>
    <w:rsid w:val="002616AF"/>
    <w:rsid w:val="00261881"/>
    <w:rsid w:val="00261AE9"/>
    <w:rsid w:val="002631E6"/>
    <w:rsid w:val="002632FD"/>
    <w:rsid w:val="00264AC9"/>
    <w:rsid w:val="00265265"/>
    <w:rsid w:val="00266221"/>
    <w:rsid w:val="00266925"/>
    <w:rsid w:val="00266C0A"/>
    <w:rsid w:val="0026772F"/>
    <w:rsid w:val="002679EB"/>
    <w:rsid w:val="00267C84"/>
    <w:rsid w:val="0027018C"/>
    <w:rsid w:val="002703CC"/>
    <w:rsid w:val="002708D7"/>
    <w:rsid w:val="00270E10"/>
    <w:rsid w:val="0027140D"/>
    <w:rsid w:val="0027196E"/>
    <w:rsid w:val="00271CA9"/>
    <w:rsid w:val="00271D81"/>
    <w:rsid w:val="00271F20"/>
    <w:rsid w:val="0027239A"/>
    <w:rsid w:val="002728E5"/>
    <w:rsid w:val="00272931"/>
    <w:rsid w:val="00274CB3"/>
    <w:rsid w:val="00274DF8"/>
    <w:rsid w:val="00275865"/>
    <w:rsid w:val="002760C4"/>
    <w:rsid w:val="0027706E"/>
    <w:rsid w:val="00280408"/>
    <w:rsid w:val="0028048E"/>
    <w:rsid w:val="0028170E"/>
    <w:rsid w:val="00281CB4"/>
    <w:rsid w:val="00282461"/>
    <w:rsid w:val="00282948"/>
    <w:rsid w:val="00283751"/>
    <w:rsid w:val="0028398D"/>
    <w:rsid w:val="0028494E"/>
    <w:rsid w:val="00284B27"/>
    <w:rsid w:val="002858A8"/>
    <w:rsid w:val="00286625"/>
    <w:rsid w:val="0028729A"/>
    <w:rsid w:val="0029001A"/>
    <w:rsid w:val="00290F08"/>
    <w:rsid w:val="002916EB"/>
    <w:rsid w:val="00291AD8"/>
    <w:rsid w:val="00291EB8"/>
    <w:rsid w:val="002921C8"/>
    <w:rsid w:val="002925D9"/>
    <w:rsid w:val="00292635"/>
    <w:rsid w:val="00292BDF"/>
    <w:rsid w:val="0029349E"/>
    <w:rsid w:val="00293516"/>
    <w:rsid w:val="0029357B"/>
    <w:rsid w:val="002947B5"/>
    <w:rsid w:val="00295158"/>
    <w:rsid w:val="00295300"/>
    <w:rsid w:val="00295680"/>
    <w:rsid w:val="00297726"/>
    <w:rsid w:val="002A0311"/>
    <w:rsid w:val="002A03DE"/>
    <w:rsid w:val="002A05C7"/>
    <w:rsid w:val="002A077C"/>
    <w:rsid w:val="002A0E42"/>
    <w:rsid w:val="002A10FB"/>
    <w:rsid w:val="002A116C"/>
    <w:rsid w:val="002A13A0"/>
    <w:rsid w:val="002A1684"/>
    <w:rsid w:val="002A18F4"/>
    <w:rsid w:val="002A472C"/>
    <w:rsid w:val="002A49C8"/>
    <w:rsid w:val="002A4CD1"/>
    <w:rsid w:val="002A59BA"/>
    <w:rsid w:val="002A6FD8"/>
    <w:rsid w:val="002A7203"/>
    <w:rsid w:val="002A76E9"/>
    <w:rsid w:val="002A7C9F"/>
    <w:rsid w:val="002A7F15"/>
    <w:rsid w:val="002B08B0"/>
    <w:rsid w:val="002B08B4"/>
    <w:rsid w:val="002B092E"/>
    <w:rsid w:val="002B0DC5"/>
    <w:rsid w:val="002B1F31"/>
    <w:rsid w:val="002B2462"/>
    <w:rsid w:val="002B26DB"/>
    <w:rsid w:val="002B288B"/>
    <w:rsid w:val="002B2906"/>
    <w:rsid w:val="002B30DD"/>
    <w:rsid w:val="002B3455"/>
    <w:rsid w:val="002B379E"/>
    <w:rsid w:val="002B3898"/>
    <w:rsid w:val="002B38DF"/>
    <w:rsid w:val="002B391D"/>
    <w:rsid w:val="002B527A"/>
    <w:rsid w:val="002B6190"/>
    <w:rsid w:val="002B6240"/>
    <w:rsid w:val="002B662F"/>
    <w:rsid w:val="002B68BB"/>
    <w:rsid w:val="002B7281"/>
    <w:rsid w:val="002B72F6"/>
    <w:rsid w:val="002B7FD8"/>
    <w:rsid w:val="002C039A"/>
    <w:rsid w:val="002C04D6"/>
    <w:rsid w:val="002C04E9"/>
    <w:rsid w:val="002C13C3"/>
    <w:rsid w:val="002C14F3"/>
    <w:rsid w:val="002C1A4A"/>
    <w:rsid w:val="002C220D"/>
    <w:rsid w:val="002C2E7A"/>
    <w:rsid w:val="002C3104"/>
    <w:rsid w:val="002C362D"/>
    <w:rsid w:val="002C4A5E"/>
    <w:rsid w:val="002C5ADF"/>
    <w:rsid w:val="002C5F2A"/>
    <w:rsid w:val="002C5F90"/>
    <w:rsid w:val="002C616F"/>
    <w:rsid w:val="002C63A1"/>
    <w:rsid w:val="002C6CDB"/>
    <w:rsid w:val="002C6F04"/>
    <w:rsid w:val="002C72C9"/>
    <w:rsid w:val="002D0412"/>
    <w:rsid w:val="002D04AA"/>
    <w:rsid w:val="002D090F"/>
    <w:rsid w:val="002D09C0"/>
    <w:rsid w:val="002D0B66"/>
    <w:rsid w:val="002D0C7E"/>
    <w:rsid w:val="002D0D1C"/>
    <w:rsid w:val="002D1135"/>
    <w:rsid w:val="002D1259"/>
    <w:rsid w:val="002D1D97"/>
    <w:rsid w:val="002D1E38"/>
    <w:rsid w:val="002D2C13"/>
    <w:rsid w:val="002D3C3F"/>
    <w:rsid w:val="002D4323"/>
    <w:rsid w:val="002D4F78"/>
    <w:rsid w:val="002D5AB1"/>
    <w:rsid w:val="002D5DBA"/>
    <w:rsid w:val="002D6254"/>
    <w:rsid w:val="002D6559"/>
    <w:rsid w:val="002D6885"/>
    <w:rsid w:val="002D69BE"/>
    <w:rsid w:val="002D6ED3"/>
    <w:rsid w:val="002D6FE5"/>
    <w:rsid w:val="002D7D9B"/>
    <w:rsid w:val="002E0C2B"/>
    <w:rsid w:val="002E1C1B"/>
    <w:rsid w:val="002E2775"/>
    <w:rsid w:val="002E2E6A"/>
    <w:rsid w:val="002E3073"/>
    <w:rsid w:val="002E5E04"/>
    <w:rsid w:val="002E77B5"/>
    <w:rsid w:val="002E7B0B"/>
    <w:rsid w:val="002F0100"/>
    <w:rsid w:val="002F04DA"/>
    <w:rsid w:val="002F1095"/>
    <w:rsid w:val="002F129E"/>
    <w:rsid w:val="002F20D1"/>
    <w:rsid w:val="002F2430"/>
    <w:rsid w:val="002F2E35"/>
    <w:rsid w:val="002F34C2"/>
    <w:rsid w:val="002F352C"/>
    <w:rsid w:val="002F52C1"/>
    <w:rsid w:val="002F5B69"/>
    <w:rsid w:val="002F5F97"/>
    <w:rsid w:val="002F6FEC"/>
    <w:rsid w:val="002F700A"/>
    <w:rsid w:val="00300011"/>
    <w:rsid w:val="0030054D"/>
    <w:rsid w:val="00301D0C"/>
    <w:rsid w:val="00302481"/>
    <w:rsid w:val="00302EA9"/>
    <w:rsid w:val="0030383E"/>
    <w:rsid w:val="0030391C"/>
    <w:rsid w:val="003039D8"/>
    <w:rsid w:val="00303C2E"/>
    <w:rsid w:val="00303F1E"/>
    <w:rsid w:val="00304370"/>
    <w:rsid w:val="00305006"/>
    <w:rsid w:val="003051AF"/>
    <w:rsid w:val="00306496"/>
    <w:rsid w:val="0030691C"/>
    <w:rsid w:val="00306E59"/>
    <w:rsid w:val="00306E74"/>
    <w:rsid w:val="00306F6C"/>
    <w:rsid w:val="003074EF"/>
    <w:rsid w:val="00310512"/>
    <w:rsid w:val="00310C5D"/>
    <w:rsid w:val="00310D8D"/>
    <w:rsid w:val="00310F70"/>
    <w:rsid w:val="0031130D"/>
    <w:rsid w:val="00311863"/>
    <w:rsid w:val="003118B3"/>
    <w:rsid w:val="0031202C"/>
    <w:rsid w:val="00312473"/>
    <w:rsid w:val="003127B9"/>
    <w:rsid w:val="00312802"/>
    <w:rsid w:val="003129EB"/>
    <w:rsid w:val="00312A97"/>
    <w:rsid w:val="00312D5A"/>
    <w:rsid w:val="00313920"/>
    <w:rsid w:val="0031457A"/>
    <w:rsid w:val="00315487"/>
    <w:rsid w:val="0031550E"/>
    <w:rsid w:val="003172BE"/>
    <w:rsid w:val="0031778E"/>
    <w:rsid w:val="00317E4B"/>
    <w:rsid w:val="00320276"/>
    <w:rsid w:val="00320DCC"/>
    <w:rsid w:val="0032242B"/>
    <w:rsid w:val="00322916"/>
    <w:rsid w:val="0032315F"/>
    <w:rsid w:val="00323400"/>
    <w:rsid w:val="00323DDE"/>
    <w:rsid w:val="003243C2"/>
    <w:rsid w:val="0032480E"/>
    <w:rsid w:val="00326AAD"/>
    <w:rsid w:val="00326EB7"/>
    <w:rsid w:val="00327270"/>
    <w:rsid w:val="003308D5"/>
    <w:rsid w:val="00330E1A"/>
    <w:rsid w:val="0033113A"/>
    <w:rsid w:val="00331AC0"/>
    <w:rsid w:val="0033238A"/>
    <w:rsid w:val="00332499"/>
    <w:rsid w:val="00333854"/>
    <w:rsid w:val="00333C51"/>
    <w:rsid w:val="00333CA7"/>
    <w:rsid w:val="00334000"/>
    <w:rsid w:val="00334B0C"/>
    <w:rsid w:val="003350B7"/>
    <w:rsid w:val="00335234"/>
    <w:rsid w:val="003354C1"/>
    <w:rsid w:val="00337DEF"/>
    <w:rsid w:val="003401A4"/>
    <w:rsid w:val="00340DEA"/>
    <w:rsid w:val="003425D7"/>
    <w:rsid w:val="00343A00"/>
    <w:rsid w:val="003443CA"/>
    <w:rsid w:val="00344D22"/>
    <w:rsid w:val="003454C1"/>
    <w:rsid w:val="003457B2"/>
    <w:rsid w:val="00346990"/>
    <w:rsid w:val="00346CEB"/>
    <w:rsid w:val="0034704A"/>
    <w:rsid w:val="003470AB"/>
    <w:rsid w:val="00347731"/>
    <w:rsid w:val="003478A1"/>
    <w:rsid w:val="003505CA"/>
    <w:rsid w:val="003507A3"/>
    <w:rsid w:val="003508E6"/>
    <w:rsid w:val="003514BF"/>
    <w:rsid w:val="00351BEA"/>
    <w:rsid w:val="00351E79"/>
    <w:rsid w:val="003520CF"/>
    <w:rsid w:val="00353597"/>
    <w:rsid w:val="003545E3"/>
    <w:rsid w:val="0035472A"/>
    <w:rsid w:val="00354B28"/>
    <w:rsid w:val="00354B43"/>
    <w:rsid w:val="00355EB2"/>
    <w:rsid w:val="0035686F"/>
    <w:rsid w:val="003571D2"/>
    <w:rsid w:val="00357C61"/>
    <w:rsid w:val="00357EE8"/>
    <w:rsid w:val="00360183"/>
    <w:rsid w:val="003603E1"/>
    <w:rsid w:val="00360417"/>
    <w:rsid w:val="00360506"/>
    <w:rsid w:val="00360A0C"/>
    <w:rsid w:val="00360D80"/>
    <w:rsid w:val="00361250"/>
    <w:rsid w:val="00361BA6"/>
    <w:rsid w:val="00361C71"/>
    <w:rsid w:val="00361EBD"/>
    <w:rsid w:val="00363E57"/>
    <w:rsid w:val="0036428B"/>
    <w:rsid w:val="00364899"/>
    <w:rsid w:val="0036547C"/>
    <w:rsid w:val="003661E6"/>
    <w:rsid w:val="0036670B"/>
    <w:rsid w:val="00366F4F"/>
    <w:rsid w:val="003678DA"/>
    <w:rsid w:val="00367DDF"/>
    <w:rsid w:val="003712F4"/>
    <w:rsid w:val="00371C10"/>
    <w:rsid w:val="00372B8F"/>
    <w:rsid w:val="00372DD0"/>
    <w:rsid w:val="00373121"/>
    <w:rsid w:val="00375133"/>
    <w:rsid w:val="003755AC"/>
    <w:rsid w:val="00375E93"/>
    <w:rsid w:val="00376539"/>
    <w:rsid w:val="00377226"/>
    <w:rsid w:val="00377706"/>
    <w:rsid w:val="00380C97"/>
    <w:rsid w:val="00383941"/>
    <w:rsid w:val="00383BA0"/>
    <w:rsid w:val="00383BB9"/>
    <w:rsid w:val="003845D4"/>
    <w:rsid w:val="003852F9"/>
    <w:rsid w:val="00386813"/>
    <w:rsid w:val="003869E4"/>
    <w:rsid w:val="00387AE4"/>
    <w:rsid w:val="003914CB"/>
    <w:rsid w:val="00391B18"/>
    <w:rsid w:val="003928E9"/>
    <w:rsid w:val="00392933"/>
    <w:rsid w:val="00393F22"/>
    <w:rsid w:val="003945B9"/>
    <w:rsid w:val="003948A0"/>
    <w:rsid w:val="00394B59"/>
    <w:rsid w:val="00395AFF"/>
    <w:rsid w:val="00395B42"/>
    <w:rsid w:val="00395FC7"/>
    <w:rsid w:val="00396D6D"/>
    <w:rsid w:val="003976DC"/>
    <w:rsid w:val="0039791C"/>
    <w:rsid w:val="003A025B"/>
    <w:rsid w:val="003A25B0"/>
    <w:rsid w:val="003A29B9"/>
    <w:rsid w:val="003A2C70"/>
    <w:rsid w:val="003A36F5"/>
    <w:rsid w:val="003A3B36"/>
    <w:rsid w:val="003A3F3F"/>
    <w:rsid w:val="003A4B38"/>
    <w:rsid w:val="003A4BBF"/>
    <w:rsid w:val="003A611D"/>
    <w:rsid w:val="003A6337"/>
    <w:rsid w:val="003A687E"/>
    <w:rsid w:val="003A6BF5"/>
    <w:rsid w:val="003A7500"/>
    <w:rsid w:val="003A797D"/>
    <w:rsid w:val="003B0199"/>
    <w:rsid w:val="003B0680"/>
    <w:rsid w:val="003B068F"/>
    <w:rsid w:val="003B2378"/>
    <w:rsid w:val="003B2C9E"/>
    <w:rsid w:val="003B2D05"/>
    <w:rsid w:val="003B3524"/>
    <w:rsid w:val="003B3726"/>
    <w:rsid w:val="003B3AFA"/>
    <w:rsid w:val="003B4B42"/>
    <w:rsid w:val="003B5F73"/>
    <w:rsid w:val="003B631B"/>
    <w:rsid w:val="003B6B64"/>
    <w:rsid w:val="003C0092"/>
    <w:rsid w:val="003C0BA1"/>
    <w:rsid w:val="003C0DC8"/>
    <w:rsid w:val="003C100C"/>
    <w:rsid w:val="003C1790"/>
    <w:rsid w:val="003C2363"/>
    <w:rsid w:val="003C2DEF"/>
    <w:rsid w:val="003C393C"/>
    <w:rsid w:val="003C461B"/>
    <w:rsid w:val="003C481B"/>
    <w:rsid w:val="003C556D"/>
    <w:rsid w:val="003C5DC9"/>
    <w:rsid w:val="003C6314"/>
    <w:rsid w:val="003C67FA"/>
    <w:rsid w:val="003C7154"/>
    <w:rsid w:val="003C74FF"/>
    <w:rsid w:val="003C759B"/>
    <w:rsid w:val="003C77BE"/>
    <w:rsid w:val="003C7826"/>
    <w:rsid w:val="003D025D"/>
    <w:rsid w:val="003D0699"/>
    <w:rsid w:val="003D0789"/>
    <w:rsid w:val="003D0919"/>
    <w:rsid w:val="003D189A"/>
    <w:rsid w:val="003D1DB3"/>
    <w:rsid w:val="003D32D2"/>
    <w:rsid w:val="003D348A"/>
    <w:rsid w:val="003D3548"/>
    <w:rsid w:val="003D4A29"/>
    <w:rsid w:val="003D5A77"/>
    <w:rsid w:val="003D6668"/>
    <w:rsid w:val="003D6C9B"/>
    <w:rsid w:val="003D6F77"/>
    <w:rsid w:val="003D7FD0"/>
    <w:rsid w:val="003E04A1"/>
    <w:rsid w:val="003E09A9"/>
    <w:rsid w:val="003E14BD"/>
    <w:rsid w:val="003E1D54"/>
    <w:rsid w:val="003E220E"/>
    <w:rsid w:val="003E3C31"/>
    <w:rsid w:val="003E3F7C"/>
    <w:rsid w:val="003E5545"/>
    <w:rsid w:val="003E5632"/>
    <w:rsid w:val="003E6163"/>
    <w:rsid w:val="003E65EA"/>
    <w:rsid w:val="003E7699"/>
    <w:rsid w:val="003E7975"/>
    <w:rsid w:val="003E7DED"/>
    <w:rsid w:val="003F1348"/>
    <w:rsid w:val="003F150C"/>
    <w:rsid w:val="003F1765"/>
    <w:rsid w:val="003F19D5"/>
    <w:rsid w:val="003F214C"/>
    <w:rsid w:val="003F2945"/>
    <w:rsid w:val="003F3057"/>
    <w:rsid w:val="003F3440"/>
    <w:rsid w:val="003F51B1"/>
    <w:rsid w:val="003F5310"/>
    <w:rsid w:val="003F551A"/>
    <w:rsid w:val="003F5670"/>
    <w:rsid w:val="003F5AC3"/>
    <w:rsid w:val="003F5AEE"/>
    <w:rsid w:val="003F5E95"/>
    <w:rsid w:val="003F5FD3"/>
    <w:rsid w:val="003F721A"/>
    <w:rsid w:val="003F76CE"/>
    <w:rsid w:val="003F79A9"/>
    <w:rsid w:val="00400B8F"/>
    <w:rsid w:val="00401515"/>
    <w:rsid w:val="00401DE4"/>
    <w:rsid w:val="00401DEC"/>
    <w:rsid w:val="0040244B"/>
    <w:rsid w:val="00402845"/>
    <w:rsid w:val="00402A18"/>
    <w:rsid w:val="00402EE4"/>
    <w:rsid w:val="00403264"/>
    <w:rsid w:val="004033FA"/>
    <w:rsid w:val="00403AC3"/>
    <w:rsid w:val="00403F2A"/>
    <w:rsid w:val="00403F5F"/>
    <w:rsid w:val="00404477"/>
    <w:rsid w:val="00404DDF"/>
    <w:rsid w:val="00404E22"/>
    <w:rsid w:val="004056A9"/>
    <w:rsid w:val="00405775"/>
    <w:rsid w:val="00406770"/>
    <w:rsid w:val="00406B7C"/>
    <w:rsid w:val="0040797D"/>
    <w:rsid w:val="0041284E"/>
    <w:rsid w:val="00412CDE"/>
    <w:rsid w:val="00413282"/>
    <w:rsid w:val="0041337A"/>
    <w:rsid w:val="00413C91"/>
    <w:rsid w:val="0041406F"/>
    <w:rsid w:val="004145D7"/>
    <w:rsid w:val="00414B1A"/>
    <w:rsid w:val="00415C98"/>
    <w:rsid w:val="00415CB4"/>
    <w:rsid w:val="00416842"/>
    <w:rsid w:val="00416BBA"/>
    <w:rsid w:val="00416E50"/>
    <w:rsid w:val="00417654"/>
    <w:rsid w:val="00417D5F"/>
    <w:rsid w:val="00417D93"/>
    <w:rsid w:val="00417EBB"/>
    <w:rsid w:val="00417F52"/>
    <w:rsid w:val="0042068F"/>
    <w:rsid w:val="00420690"/>
    <w:rsid w:val="004211E9"/>
    <w:rsid w:val="0042174E"/>
    <w:rsid w:val="00422039"/>
    <w:rsid w:val="00422259"/>
    <w:rsid w:val="00422E16"/>
    <w:rsid w:val="0042389E"/>
    <w:rsid w:val="00423A21"/>
    <w:rsid w:val="00423E3B"/>
    <w:rsid w:val="00423F56"/>
    <w:rsid w:val="004246FF"/>
    <w:rsid w:val="0042605E"/>
    <w:rsid w:val="00426105"/>
    <w:rsid w:val="004261FF"/>
    <w:rsid w:val="004265DC"/>
    <w:rsid w:val="00427177"/>
    <w:rsid w:val="00427465"/>
    <w:rsid w:val="004276DF"/>
    <w:rsid w:val="00427886"/>
    <w:rsid w:val="004306E9"/>
    <w:rsid w:val="004312B3"/>
    <w:rsid w:val="004313B5"/>
    <w:rsid w:val="00432960"/>
    <w:rsid w:val="004331DF"/>
    <w:rsid w:val="00433353"/>
    <w:rsid w:val="004337B7"/>
    <w:rsid w:val="00433E27"/>
    <w:rsid w:val="0043404D"/>
    <w:rsid w:val="00434A48"/>
    <w:rsid w:val="00434B45"/>
    <w:rsid w:val="00434D32"/>
    <w:rsid w:val="004350E8"/>
    <w:rsid w:val="004357FD"/>
    <w:rsid w:val="00435BE0"/>
    <w:rsid w:val="00435DCE"/>
    <w:rsid w:val="00435E24"/>
    <w:rsid w:val="00436290"/>
    <w:rsid w:val="00436667"/>
    <w:rsid w:val="0043681E"/>
    <w:rsid w:val="004370ED"/>
    <w:rsid w:val="00437495"/>
    <w:rsid w:val="0043764A"/>
    <w:rsid w:val="00437A34"/>
    <w:rsid w:val="00437ACF"/>
    <w:rsid w:val="00437BCD"/>
    <w:rsid w:val="004418AA"/>
    <w:rsid w:val="00441941"/>
    <w:rsid w:val="004422B0"/>
    <w:rsid w:val="00442660"/>
    <w:rsid w:val="004427F2"/>
    <w:rsid w:val="00442F97"/>
    <w:rsid w:val="00443A01"/>
    <w:rsid w:val="00443E7F"/>
    <w:rsid w:val="00443EA0"/>
    <w:rsid w:val="00444064"/>
    <w:rsid w:val="004446DA"/>
    <w:rsid w:val="00444999"/>
    <w:rsid w:val="00445195"/>
    <w:rsid w:val="004458F7"/>
    <w:rsid w:val="004463ED"/>
    <w:rsid w:val="00446447"/>
    <w:rsid w:val="004475F3"/>
    <w:rsid w:val="00447796"/>
    <w:rsid w:val="00447B9A"/>
    <w:rsid w:val="00447C71"/>
    <w:rsid w:val="0045066D"/>
    <w:rsid w:val="00450766"/>
    <w:rsid w:val="004524AC"/>
    <w:rsid w:val="004534B3"/>
    <w:rsid w:val="00453B38"/>
    <w:rsid w:val="00453FFA"/>
    <w:rsid w:val="004541E5"/>
    <w:rsid w:val="0045437D"/>
    <w:rsid w:val="00454505"/>
    <w:rsid w:val="0045677D"/>
    <w:rsid w:val="00456A10"/>
    <w:rsid w:val="00456ECF"/>
    <w:rsid w:val="004573A9"/>
    <w:rsid w:val="004573E1"/>
    <w:rsid w:val="00457AD6"/>
    <w:rsid w:val="00460B0D"/>
    <w:rsid w:val="0046126B"/>
    <w:rsid w:val="00461B81"/>
    <w:rsid w:val="00461DF2"/>
    <w:rsid w:val="00462FB4"/>
    <w:rsid w:val="00463038"/>
    <w:rsid w:val="0046326A"/>
    <w:rsid w:val="00463369"/>
    <w:rsid w:val="004635D3"/>
    <w:rsid w:val="0046479D"/>
    <w:rsid w:val="004648BE"/>
    <w:rsid w:val="00464E3E"/>
    <w:rsid w:val="00464EE4"/>
    <w:rsid w:val="004652F1"/>
    <w:rsid w:val="0046537C"/>
    <w:rsid w:val="00465D1E"/>
    <w:rsid w:val="00465F44"/>
    <w:rsid w:val="00466B41"/>
    <w:rsid w:val="00466BAE"/>
    <w:rsid w:val="00466F41"/>
    <w:rsid w:val="0046741E"/>
    <w:rsid w:val="004675CD"/>
    <w:rsid w:val="00467B3A"/>
    <w:rsid w:val="00470C2A"/>
    <w:rsid w:val="00470CCD"/>
    <w:rsid w:val="00470EBA"/>
    <w:rsid w:val="0047119C"/>
    <w:rsid w:val="004712CF"/>
    <w:rsid w:val="00471EF7"/>
    <w:rsid w:val="004728B2"/>
    <w:rsid w:val="00472D3A"/>
    <w:rsid w:val="00473132"/>
    <w:rsid w:val="00473C8B"/>
    <w:rsid w:val="004747D8"/>
    <w:rsid w:val="00474955"/>
    <w:rsid w:val="0047508A"/>
    <w:rsid w:val="004751E2"/>
    <w:rsid w:val="00475518"/>
    <w:rsid w:val="00476695"/>
    <w:rsid w:val="00477856"/>
    <w:rsid w:val="00477A38"/>
    <w:rsid w:val="004809ED"/>
    <w:rsid w:val="00480BBC"/>
    <w:rsid w:val="00480C28"/>
    <w:rsid w:val="00480C6D"/>
    <w:rsid w:val="00480EF6"/>
    <w:rsid w:val="00482752"/>
    <w:rsid w:val="00483279"/>
    <w:rsid w:val="004837E0"/>
    <w:rsid w:val="00483811"/>
    <w:rsid w:val="004838A7"/>
    <w:rsid w:val="0048450F"/>
    <w:rsid w:val="00484FFA"/>
    <w:rsid w:val="00485159"/>
    <w:rsid w:val="004858D4"/>
    <w:rsid w:val="00485AAA"/>
    <w:rsid w:val="00485D9F"/>
    <w:rsid w:val="004861DB"/>
    <w:rsid w:val="00486BDD"/>
    <w:rsid w:val="00487427"/>
    <w:rsid w:val="00490187"/>
    <w:rsid w:val="0049116A"/>
    <w:rsid w:val="004914C3"/>
    <w:rsid w:val="00491D6D"/>
    <w:rsid w:val="00492189"/>
    <w:rsid w:val="0049228A"/>
    <w:rsid w:val="0049299D"/>
    <w:rsid w:val="00492CA5"/>
    <w:rsid w:val="00493039"/>
    <w:rsid w:val="00493E60"/>
    <w:rsid w:val="00494E1C"/>
    <w:rsid w:val="004951A2"/>
    <w:rsid w:val="004957BE"/>
    <w:rsid w:val="00495F64"/>
    <w:rsid w:val="00496DE4"/>
    <w:rsid w:val="00497587"/>
    <w:rsid w:val="00497849"/>
    <w:rsid w:val="00497B7D"/>
    <w:rsid w:val="00497D3A"/>
    <w:rsid w:val="004A19D2"/>
    <w:rsid w:val="004A1F02"/>
    <w:rsid w:val="004A2C0E"/>
    <w:rsid w:val="004A2E1A"/>
    <w:rsid w:val="004A36A2"/>
    <w:rsid w:val="004A38AC"/>
    <w:rsid w:val="004A3B06"/>
    <w:rsid w:val="004A514B"/>
    <w:rsid w:val="004A5226"/>
    <w:rsid w:val="004A532C"/>
    <w:rsid w:val="004A5992"/>
    <w:rsid w:val="004A665C"/>
    <w:rsid w:val="004B03AA"/>
    <w:rsid w:val="004B04DD"/>
    <w:rsid w:val="004B05B5"/>
    <w:rsid w:val="004B0873"/>
    <w:rsid w:val="004B121C"/>
    <w:rsid w:val="004B236F"/>
    <w:rsid w:val="004B3000"/>
    <w:rsid w:val="004B325A"/>
    <w:rsid w:val="004B3682"/>
    <w:rsid w:val="004B399E"/>
    <w:rsid w:val="004B3BCC"/>
    <w:rsid w:val="004B5787"/>
    <w:rsid w:val="004B5AA2"/>
    <w:rsid w:val="004B6B43"/>
    <w:rsid w:val="004B738B"/>
    <w:rsid w:val="004B738E"/>
    <w:rsid w:val="004B7483"/>
    <w:rsid w:val="004B758D"/>
    <w:rsid w:val="004B77CF"/>
    <w:rsid w:val="004C04BA"/>
    <w:rsid w:val="004C06E2"/>
    <w:rsid w:val="004C13BD"/>
    <w:rsid w:val="004C19A4"/>
    <w:rsid w:val="004C1D6C"/>
    <w:rsid w:val="004C250F"/>
    <w:rsid w:val="004C343F"/>
    <w:rsid w:val="004C4074"/>
    <w:rsid w:val="004C6014"/>
    <w:rsid w:val="004C7DCA"/>
    <w:rsid w:val="004D0002"/>
    <w:rsid w:val="004D0983"/>
    <w:rsid w:val="004D1D4F"/>
    <w:rsid w:val="004D2338"/>
    <w:rsid w:val="004D25FF"/>
    <w:rsid w:val="004D2E1D"/>
    <w:rsid w:val="004D30DB"/>
    <w:rsid w:val="004D409A"/>
    <w:rsid w:val="004D413D"/>
    <w:rsid w:val="004D4B23"/>
    <w:rsid w:val="004D54E0"/>
    <w:rsid w:val="004D5E4B"/>
    <w:rsid w:val="004D6304"/>
    <w:rsid w:val="004D6CF8"/>
    <w:rsid w:val="004D751A"/>
    <w:rsid w:val="004D7537"/>
    <w:rsid w:val="004D7B34"/>
    <w:rsid w:val="004E0CE7"/>
    <w:rsid w:val="004E109A"/>
    <w:rsid w:val="004E1102"/>
    <w:rsid w:val="004E14EE"/>
    <w:rsid w:val="004E215C"/>
    <w:rsid w:val="004E22C5"/>
    <w:rsid w:val="004E2C72"/>
    <w:rsid w:val="004E2D3C"/>
    <w:rsid w:val="004E2D91"/>
    <w:rsid w:val="004E4261"/>
    <w:rsid w:val="004E4FE5"/>
    <w:rsid w:val="004E551D"/>
    <w:rsid w:val="004E5C94"/>
    <w:rsid w:val="004E6D4E"/>
    <w:rsid w:val="004E6D9F"/>
    <w:rsid w:val="004E7056"/>
    <w:rsid w:val="004E7A9D"/>
    <w:rsid w:val="004E7EB2"/>
    <w:rsid w:val="004F1C02"/>
    <w:rsid w:val="004F2176"/>
    <w:rsid w:val="004F22C0"/>
    <w:rsid w:val="004F2523"/>
    <w:rsid w:val="004F25A4"/>
    <w:rsid w:val="004F3997"/>
    <w:rsid w:val="004F39C3"/>
    <w:rsid w:val="004F3EA0"/>
    <w:rsid w:val="004F477C"/>
    <w:rsid w:val="004F5A1E"/>
    <w:rsid w:val="004F5F0C"/>
    <w:rsid w:val="004F64CE"/>
    <w:rsid w:val="00500498"/>
    <w:rsid w:val="0050053D"/>
    <w:rsid w:val="0050145A"/>
    <w:rsid w:val="00501AE8"/>
    <w:rsid w:val="00502023"/>
    <w:rsid w:val="005023BD"/>
    <w:rsid w:val="0050268A"/>
    <w:rsid w:val="005035CF"/>
    <w:rsid w:val="00504123"/>
    <w:rsid w:val="005042F9"/>
    <w:rsid w:val="00504CFA"/>
    <w:rsid w:val="0050522B"/>
    <w:rsid w:val="005055BD"/>
    <w:rsid w:val="00505F06"/>
    <w:rsid w:val="00506521"/>
    <w:rsid w:val="0050772A"/>
    <w:rsid w:val="00511F11"/>
    <w:rsid w:val="00511F9C"/>
    <w:rsid w:val="005123E3"/>
    <w:rsid w:val="00512879"/>
    <w:rsid w:val="00512BF0"/>
    <w:rsid w:val="00512CD9"/>
    <w:rsid w:val="005138F3"/>
    <w:rsid w:val="00513F6A"/>
    <w:rsid w:val="00514FD7"/>
    <w:rsid w:val="0051522D"/>
    <w:rsid w:val="00515321"/>
    <w:rsid w:val="0051554B"/>
    <w:rsid w:val="00515569"/>
    <w:rsid w:val="00515768"/>
    <w:rsid w:val="005157F4"/>
    <w:rsid w:val="00515D05"/>
    <w:rsid w:val="00516471"/>
    <w:rsid w:val="005167B6"/>
    <w:rsid w:val="00517103"/>
    <w:rsid w:val="005175CB"/>
    <w:rsid w:val="00517E49"/>
    <w:rsid w:val="0052038E"/>
    <w:rsid w:val="00521411"/>
    <w:rsid w:val="00521AF6"/>
    <w:rsid w:val="0052273A"/>
    <w:rsid w:val="005228E7"/>
    <w:rsid w:val="00522B61"/>
    <w:rsid w:val="00523516"/>
    <w:rsid w:val="00523819"/>
    <w:rsid w:val="00524174"/>
    <w:rsid w:val="00524385"/>
    <w:rsid w:val="00524DAA"/>
    <w:rsid w:val="00524F3E"/>
    <w:rsid w:val="0052542D"/>
    <w:rsid w:val="00527598"/>
    <w:rsid w:val="005279FC"/>
    <w:rsid w:val="00527BAD"/>
    <w:rsid w:val="005308ED"/>
    <w:rsid w:val="00531597"/>
    <w:rsid w:val="00531F2A"/>
    <w:rsid w:val="0053389E"/>
    <w:rsid w:val="00533E1C"/>
    <w:rsid w:val="00534632"/>
    <w:rsid w:val="00534DA1"/>
    <w:rsid w:val="0053583D"/>
    <w:rsid w:val="00536C0D"/>
    <w:rsid w:val="005406EB"/>
    <w:rsid w:val="00540732"/>
    <w:rsid w:val="00540B8D"/>
    <w:rsid w:val="005425E7"/>
    <w:rsid w:val="0054345E"/>
    <w:rsid w:val="00543639"/>
    <w:rsid w:val="00543A73"/>
    <w:rsid w:val="00543BCA"/>
    <w:rsid w:val="005442DC"/>
    <w:rsid w:val="00545814"/>
    <w:rsid w:val="00546518"/>
    <w:rsid w:val="00546F03"/>
    <w:rsid w:val="0054716A"/>
    <w:rsid w:val="00550540"/>
    <w:rsid w:val="005505F4"/>
    <w:rsid w:val="00550AB6"/>
    <w:rsid w:val="00553D55"/>
    <w:rsid w:val="005540C7"/>
    <w:rsid w:val="005545E6"/>
    <w:rsid w:val="005547FE"/>
    <w:rsid w:val="00554D7A"/>
    <w:rsid w:val="00556007"/>
    <w:rsid w:val="00556065"/>
    <w:rsid w:val="00556526"/>
    <w:rsid w:val="00556ED7"/>
    <w:rsid w:val="00557285"/>
    <w:rsid w:val="0056088A"/>
    <w:rsid w:val="00561873"/>
    <w:rsid w:val="00562574"/>
    <w:rsid w:val="00562598"/>
    <w:rsid w:val="00562865"/>
    <w:rsid w:val="0056293C"/>
    <w:rsid w:val="00562F56"/>
    <w:rsid w:val="00563516"/>
    <w:rsid w:val="005635A0"/>
    <w:rsid w:val="00563C56"/>
    <w:rsid w:val="00563E45"/>
    <w:rsid w:val="00563E98"/>
    <w:rsid w:val="005640B1"/>
    <w:rsid w:val="005640D9"/>
    <w:rsid w:val="00564BEE"/>
    <w:rsid w:val="00564C0D"/>
    <w:rsid w:val="00564F82"/>
    <w:rsid w:val="00565355"/>
    <w:rsid w:val="00565E53"/>
    <w:rsid w:val="005665B6"/>
    <w:rsid w:val="005670A3"/>
    <w:rsid w:val="00567497"/>
    <w:rsid w:val="00567DC2"/>
    <w:rsid w:val="00567EF8"/>
    <w:rsid w:val="00567FEF"/>
    <w:rsid w:val="00570F28"/>
    <w:rsid w:val="005719BD"/>
    <w:rsid w:val="00571C92"/>
    <w:rsid w:val="00571DC3"/>
    <w:rsid w:val="00572323"/>
    <w:rsid w:val="0057242F"/>
    <w:rsid w:val="00572DCB"/>
    <w:rsid w:val="00573EDF"/>
    <w:rsid w:val="005743D8"/>
    <w:rsid w:val="00575021"/>
    <w:rsid w:val="00575A7D"/>
    <w:rsid w:val="00575B76"/>
    <w:rsid w:val="0057607A"/>
    <w:rsid w:val="0057641E"/>
    <w:rsid w:val="0057679E"/>
    <w:rsid w:val="00576EB3"/>
    <w:rsid w:val="0057748F"/>
    <w:rsid w:val="00580647"/>
    <w:rsid w:val="005806C6"/>
    <w:rsid w:val="00580947"/>
    <w:rsid w:val="00580C6D"/>
    <w:rsid w:val="00581D80"/>
    <w:rsid w:val="0058270E"/>
    <w:rsid w:val="005838AB"/>
    <w:rsid w:val="0058441E"/>
    <w:rsid w:val="005845E8"/>
    <w:rsid w:val="00584861"/>
    <w:rsid w:val="00585068"/>
    <w:rsid w:val="005850EF"/>
    <w:rsid w:val="00585CD8"/>
    <w:rsid w:val="005861B1"/>
    <w:rsid w:val="00587414"/>
    <w:rsid w:val="00587A8D"/>
    <w:rsid w:val="00587CD1"/>
    <w:rsid w:val="00590B4D"/>
    <w:rsid w:val="00590EC2"/>
    <w:rsid w:val="00591044"/>
    <w:rsid w:val="00591988"/>
    <w:rsid w:val="00591E07"/>
    <w:rsid w:val="00591E1E"/>
    <w:rsid w:val="005923F5"/>
    <w:rsid w:val="00592B26"/>
    <w:rsid w:val="00592C05"/>
    <w:rsid w:val="005933EC"/>
    <w:rsid w:val="00593743"/>
    <w:rsid w:val="005939A4"/>
    <w:rsid w:val="00595BE7"/>
    <w:rsid w:val="00595D0B"/>
    <w:rsid w:val="00596143"/>
    <w:rsid w:val="005966FC"/>
    <w:rsid w:val="00596EF0"/>
    <w:rsid w:val="0059721D"/>
    <w:rsid w:val="005A0D7D"/>
    <w:rsid w:val="005A0FC8"/>
    <w:rsid w:val="005A1ABC"/>
    <w:rsid w:val="005A1C29"/>
    <w:rsid w:val="005A2055"/>
    <w:rsid w:val="005A2D0E"/>
    <w:rsid w:val="005A3105"/>
    <w:rsid w:val="005A3DB0"/>
    <w:rsid w:val="005A431B"/>
    <w:rsid w:val="005A588B"/>
    <w:rsid w:val="005A5920"/>
    <w:rsid w:val="005A723D"/>
    <w:rsid w:val="005A776A"/>
    <w:rsid w:val="005A7FE8"/>
    <w:rsid w:val="005B05D1"/>
    <w:rsid w:val="005B127F"/>
    <w:rsid w:val="005B1994"/>
    <w:rsid w:val="005B1A51"/>
    <w:rsid w:val="005B1A7E"/>
    <w:rsid w:val="005B25FE"/>
    <w:rsid w:val="005B2622"/>
    <w:rsid w:val="005B2A9B"/>
    <w:rsid w:val="005B30FE"/>
    <w:rsid w:val="005B34FB"/>
    <w:rsid w:val="005B39D9"/>
    <w:rsid w:val="005B4712"/>
    <w:rsid w:val="005B4B16"/>
    <w:rsid w:val="005B4BCF"/>
    <w:rsid w:val="005B5067"/>
    <w:rsid w:val="005B50A0"/>
    <w:rsid w:val="005B50C3"/>
    <w:rsid w:val="005B550D"/>
    <w:rsid w:val="005B5BC1"/>
    <w:rsid w:val="005B6235"/>
    <w:rsid w:val="005B6328"/>
    <w:rsid w:val="005B7242"/>
    <w:rsid w:val="005B7BE5"/>
    <w:rsid w:val="005B7C63"/>
    <w:rsid w:val="005B7F40"/>
    <w:rsid w:val="005C0A10"/>
    <w:rsid w:val="005C0E56"/>
    <w:rsid w:val="005C25F4"/>
    <w:rsid w:val="005C374C"/>
    <w:rsid w:val="005C389B"/>
    <w:rsid w:val="005C394A"/>
    <w:rsid w:val="005C569A"/>
    <w:rsid w:val="005C5CE8"/>
    <w:rsid w:val="005C5D06"/>
    <w:rsid w:val="005C5F42"/>
    <w:rsid w:val="005C78A8"/>
    <w:rsid w:val="005D0713"/>
    <w:rsid w:val="005D1841"/>
    <w:rsid w:val="005D26D7"/>
    <w:rsid w:val="005D295D"/>
    <w:rsid w:val="005D2E89"/>
    <w:rsid w:val="005D2F9D"/>
    <w:rsid w:val="005D3BFB"/>
    <w:rsid w:val="005D4043"/>
    <w:rsid w:val="005D4E83"/>
    <w:rsid w:val="005D6354"/>
    <w:rsid w:val="005D63FC"/>
    <w:rsid w:val="005D6971"/>
    <w:rsid w:val="005D6C20"/>
    <w:rsid w:val="005D775D"/>
    <w:rsid w:val="005D7847"/>
    <w:rsid w:val="005D796B"/>
    <w:rsid w:val="005E0FF9"/>
    <w:rsid w:val="005E214F"/>
    <w:rsid w:val="005E2B8F"/>
    <w:rsid w:val="005E42E9"/>
    <w:rsid w:val="005E45CE"/>
    <w:rsid w:val="005E4AAC"/>
    <w:rsid w:val="005E5AFE"/>
    <w:rsid w:val="005E7DE8"/>
    <w:rsid w:val="005F1D95"/>
    <w:rsid w:val="005F229D"/>
    <w:rsid w:val="005F30F4"/>
    <w:rsid w:val="005F313E"/>
    <w:rsid w:val="005F38B3"/>
    <w:rsid w:val="005F406C"/>
    <w:rsid w:val="005F467D"/>
    <w:rsid w:val="005F483E"/>
    <w:rsid w:val="005F5A47"/>
    <w:rsid w:val="005F5A9A"/>
    <w:rsid w:val="005F68B4"/>
    <w:rsid w:val="005F6971"/>
    <w:rsid w:val="005F6CBD"/>
    <w:rsid w:val="005F6D45"/>
    <w:rsid w:val="005F7E62"/>
    <w:rsid w:val="006010E2"/>
    <w:rsid w:val="00601767"/>
    <w:rsid w:val="006023DB"/>
    <w:rsid w:val="006035BC"/>
    <w:rsid w:val="00603869"/>
    <w:rsid w:val="00604BB7"/>
    <w:rsid w:val="00605D33"/>
    <w:rsid w:val="0060639A"/>
    <w:rsid w:val="006063DC"/>
    <w:rsid w:val="006067CA"/>
    <w:rsid w:val="0060696B"/>
    <w:rsid w:val="00606F70"/>
    <w:rsid w:val="00607A46"/>
    <w:rsid w:val="00607FCB"/>
    <w:rsid w:val="00610341"/>
    <w:rsid w:val="00610372"/>
    <w:rsid w:val="00610813"/>
    <w:rsid w:val="00610984"/>
    <w:rsid w:val="006109C2"/>
    <w:rsid w:val="00611BFA"/>
    <w:rsid w:val="00612F9B"/>
    <w:rsid w:val="00612FFA"/>
    <w:rsid w:val="00613AE0"/>
    <w:rsid w:val="00613E9C"/>
    <w:rsid w:val="00615571"/>
    <w:rsid w:val="00616460"/>
    <w:rsid w:val="00616941"/>
    <w:rsid w:val="0061772D"/>
    <w:rsid w:val="00617741"/>
    <w:rsid w:val="00620483"/>
    <w:rsid w:val="006210AD"/>
    <w:rsid w:val="006221B8"/>
    <w:rsid w:val="006223F5"/>
    <w:rsid w:val="00622B28"/>
    <w:rsid w:val="00623944"/>
    <w:rsid w:val="00624915"/>
    <w:rsid w:val="00624CA1"/>
    <w:rsid w:val="00625661"/>
    <w:rsid w:val="00626081"/>
    <w:rsid w:val="006262D3"/>
    <w:rsid w:val="006269AC"/>
    <w:rsid w:val="006305CD"/>
    <w:rsid w:val="00631330"/>
    <w:rsid w:val="00632008"/>
    <w:rsid w:val="00633402"/>
    <w:rsid w:val="00633EF5"/>
    <w:rsid w:val="006343A1"/>
    <w:rsid w:val="00634637"/>
    <w:rsid w:val="00634B88"/>
    <w:rsid w:val="006350E6"/>
    <w:rsid w:val="00635886"/>
    <w:rsid w:val="00636586"/>
    <w:rsid w:val="006367A8"/>
    <w:rsid w:val="00637CE1"/>
    <w:rsid w:val="006401B6"/>
    <w:rsid w:val="006401E5"/>
    <w:rsid w:val="0064106E"/>
    <w:rsid w:val="00641DA3"/>
    <w:rsid w:val="00641F69"/>
    <w:rsid w:val="006422B1"/>
    <w:rsid w:val="00644361"/>
    <w:rsid w:val="00645F4F"/>
    <w:rsid w:val="00646473"/>
    <w:rsid w:val="00650C05"/>
    <w:rsid w:val="006511A3"/>
    <w:rsid w:val="006523F0"/>
    <w:rsid w:val="00652545"/>
    <w:rsid w:val="00652B08"/>
    <w:rsid w:val="00653704"/>
    <w:rsid w:val="00653B30"/>
    <w:rsid w:val="006541F7"/>
    <w:rsid w:val="0065429D"/>
    <w:rsid w:val="0065501F"/>
    <w:rsid w:val="006562E0"/>
    <w:rsid w:val="006564EF"/>
    <w:rsid w:val="00656B97"/>
    <w:rsid w:val="00657D67"/>
    <w:rsid w:val="006601A1"/>
    <w:rsid w:val="00660D49"/>
    <w:rsid w:val="00661782"/>
    <w:rsid w:val="00662619"/>
    <w:rsid w:val="00662725"/>
    <w:rsid w:val="00662745"/>
    <w:rsid w:val="00662939"/>
    <w:rsid w:val="00662FA7"/>
    <w:rsid w:val="00663189"/>
    <w:rsid w:val="006645DD"/>
    <w:rsid w:val="006646E7"/>
    <w:rsid w:val="006649E3"/>
    <w:rsid w:val="00664F16"/>
    <w:rsid w:val="006657DC"/>
    <w:rsid w:val="00665935"/>
    <w:rsid w:val="00666ABB"/>
    <w:rsid w:val="00666BB5"/>
    <w:rsid w:val="00666F58"/>
    <w:rsid w:val="00667E19"/>
    <w:rsid w:val="0067220E"/>
    <w:rsid w:val="006725A6"/>
    <w:rsid w:val="00673942"/>
    <w:rsid w:val="00674B79"/>
    <w:rsid w:val="00674F1D"/>
    <w:rsid w:val="006768AC"/>
    <w:rsid w:val="00676A11"/>
    <w:rsid w:val="00677DC6"/>
    <w:rsid w:val="00680891"/>
    <w:rsid w:val="006813F8"/>
    <w:rsid w:val="00681E64"/>
    <w:rsid w:val="006821F7"/>
    <w:rsid w:val="00684D9A"/>
    <w:rsid w:val="0068621E"/>
    <w:rsid w:val="00686D94"/>
    <w:rsid w:val="00687B81"/>
    <w:rsid w:val="00690B2F"/>
    <w:rsid w:val="00690BD5"/>
    <w:rsid w:val="00691BCD"/>
    <w:rsid w:val="00691D5D"/>
    <w:rsid w:val="006924BB"/>
    <w:rsid w:val="00693C79"/>
    <w:rsid w:val="006941A6"/>
    <w:rsid w:val="0069423E"/>
    <w:rsid w:val="00694755"/>
    <w:rsid w:val="0069507F"/>
    <w:rsid w:val="0069543E"/>
    <w:rsid w:val="00695A4A"/>
    <w:rsid w:val="00695C8B"/>
    <w:rsid w:val="0069653D"/>
    <w:rsid w:val="00696D50"/>
    <w:rsid w:val="00697FA1"/>
    <w:rsid w:val="006A08CA"/>
    <w:rsid w:val="006A09DE"/>
    <w:rsid w:val="006A0F3E"/>
    <w:rsid w:val="006A1AC6"/>
    <w:rsid w:val="006A1E81"/>
    <w:rsid w:val="006A20CD"/>
    <w:rsid w:val="006A2800"/>
    <w:rsid w:val="006A2FBE"/>
    <w:rsid w:val="006A44C5"/>
    <w:rsid w:val="006A59B3"/>
    <w:rsid w:val="006A5C9A"/>
    <w:rsid w:val="006A5F36"/>
    <w:rsid w:val="006A64E1"/>
    <w:rsid w:val="006A68E0"/>
    <w:rsid w:val="006A7011"/>
    <w:rsid w:val="006A760F"/>
    <w:rsid w:val="006A77F4"/>
    <w:rsid w:val="006A7DFB"/>
    <w:rsid w:val="006B004F"/>
    <w:rsid w:val="006B0D11"/>
    <w:rsid w:val="006B132D"/>
    <w:rsid w:val="006B2B8F"/>
    <w:rsid w:val="006B3207"/>
    <w:rsid w:val="006B3B82"/>
    <w:rsid w:val="006B4296"/>
    <w:rsid w:val="006B6EAD"/>
    <w:rsid w:val="006B7062"/>
    <w:rsid w:val="006B7131"/>
    <w:rsid w:val="006B751B"/>
    <w:rsid w:val="006B789E"/>
    <w:rsid w:val="006C0761"/>
    <w:rsid w:val="006C08A0"/>
    <w:rsid w:val="006C1085"/>
    <w:rsid w:val="006C13C7"/>
    <w:rsid w:val="006C2948"/>
    <w:rsid w:val="006C2AEA"/>
    <w:rsid w:val="006C3347"/>
    <w:rsid w:val="006C3854"/>
    <w:rsid w:val="006C388C"/>
    <w:rsid w:val="006C3F64"/>
    <w:rsid w:val="006C5B33"/>
    <w:rsid w:val="006C66FA"/>
    <w:rsid w:val="006C7438"/>
    <w:rsid w:val="006D032F"/>
    <w:rsid w:val="006D036D"/>
    <w:rsid w:val="006D0C30"/>
    <w:rsid w:val="006D2504"/>
    <w:rsid w:val="006D25DB"/>
    <w:rsid w:val="006D2C2D"/>
    <w:rsid w:val="006D3CA9"/>
    <w:rsid w:val="006D4757"/>
    <w:rsid w:val="006D50D5"/>
    <w:rsid w:val="006D536F"/>
    <w:rsid w:val="006D56D0"/>
    <w:rsid w:val="006D66CA"/>
    <w:rsid w:val="006D6A60"/>
    <w:rsid w:val="006D6DE6"/>
    <w:rsid w:val="006D73C0"/>
    <w:rsid w:val="006D7770"/>
    <w:rsid w:val="006D7D07"/>
    <w:rsid w:val="006E06EE"/>
    <w:rsid w:val="006E091E"/>
    <w:rsid w:val="006E13D0"/>
    <w:rsid w:val="006E1432"/>
    <w:rsid w:val="006E16DF"/>
    <w:rsid w:val="006E172D"/>
    <w:rsid w:val="006E1819"/>
    <w:rsid w:val="006E2E30"/>
    <w:rsid w:val="006E34EE"/>
    <w:rsid w:val="006E3B6E"/>
    <w:rsid w:val="006E3D34"/>
    <w:rsid w:val="006E3F2D"/>
    <w:rsid w:val="006E3F99"/>
    <w:rsid w:val="006E4AEC"/>
    <w:rsid w:val="006E624F"/>
    <w:rsid w:val="006E695B"/>
    <w:rsid w:val="006E6AEF"/>
    <w:rsid w:val="006F0666"/>
    <w:rsid w:val="006F1091"/>
    <w:rsid w:val="006F17A0"/>
    <w:rsid w:val="006F3293"/>
    <w:rsid w:val="006F33E6"/>
    <w:rsid w:val="006F4395"/>
    <w:rsid w:val="006F4C85"/>
    <w:rsid w:val="006F573C"/>
    <w:rsid w:val="006F57E9"/>
    <w:rsid w:val="006F5A0D"/>
    <w:rsid w:val="006F63E7"/>
    <w:rsid w:val="006F763F"/>
    <w:rsid w:val="007000F9"/>
    <w:rsid w:val="0070036A"/>
    <w:rsid w:val="007010A9"/>
    <w:rsid w:val="0070253C"/>
    <w:rsid w:val="0070308C"/>
    <w:rsid w:val="0070385A"/>
    <w:rsid w:val="00703869"/>
    <w:rsid w:val="007038B5"/>
    <w:rsid w:val="007043AF"/>
    <w:rsid w:val="00704425"/>
    <w:rsid w:val="007076BC"/>
    <w:rsid w:val="00707E97"/>
    <w:rsid w:val="007113B2"/>
    <w:rsid w:val="0071248A"/>
    <w:rsid w:val="00712F2D"/>
    <w:rsid w:val="00713282"/>
    <w:rsid w:val="0071406A"/>
    <w:rsid w:val="007155EF"/>
    <w:rsid w:val="00715DAB"/>
    <w:rsid w:val="007166A5"/>
    <w:rsid w:val="00717300"/>
    <w:rsid w:val="00717672"/>
    <w:rsid w:val="00717A07"/>
    <w:rsid w:val="007203AD"/>
    <w:rsid w:val="007205D4"/>
    <w:rsid w:val="0072096D"/>
    <w:rsid w:val="00720A2E"/>
    <w:rsid w:val="00720FB9"/>
    <w:rsid w:val="00722220"/>
    <w:rsid w:val="007222E9"/>
    <w:rsid w:val="007231F5"/>
    <w:rsid w:val="007240DA"/>
    <w:rsid w:val="00724BC5"/>
    <w:rsid w:val="00726309"/>
    <w:rsid w:val="00726F01"/>
    <w:rsid w:val="00726FD9"/>
    <w:rsid w:val="007271CE"/>
    <w:rsid w:val="00730012"/>
    <w:rsid w:val="00730C26"/>
    <w:rsid w:val="0073133A"/>
    <w:rsid w:val="00731815"/>
    <w:rsid w:val="00731AAD"/>
    <w:rsid w:val="00732465"/>
    <w:rsid w:val="00733D49"/>
    <w:rsid w:val="007343D2"/>
    <w:rsid w:val="00734652"/>
    <w:rsid w:val="00735081"/>
    <w:rsid w:val="00735149"/>
    <w:rsid w:val="0073564F"/>
    <w:rsid w:val="00735FB9"/>
    <w:rsid w:val="00736AE7"/>
    <w:rsid w:val="00737578"/>
    <w:rsid w:val="00737B5E"/>
    <w:rsid w:val="007400CA"/>
    <w:rsid w:val="0074011D"/>
    <w:rsid w:val="00740763"/>
    <w:rsid w:val="007409CA"/>
    <w:rsid w:val="00740AE2"/>
    <w:rsid w:val="00740D44"/>
    <w:rsid w:val="007410B1"/>
    <w:rsid w:val="00741467"/>
    <w:rsid w:val="007417A7"/>
    <w:rsid w:val="00741E1C"/>
    <w:rsid w:val="00742262"/>
    <w:rsid w:val="00742367"/>
    <w:rsid w:val="007426E6"/>
    <w:rsid w:val="00743002"/>
    <w:rsid w:val="0074488F"/>
    <w:rsid w:val="00744F88"/>
    <w:rsid w:val="007450CE"/>
    <w:rsid w:val="00745339"/>
    <w:rsid w:val="00745B5A"/>
    <w:rsid w:val="00746031"/>
    <w:rsid w:val="00746C6C"/>
    <w:rsid w:val="007503A5"/>
    <w:rsid w:val="007506AC"/>
    <w:rsid w:val="0075076C"/>
    <w:rsid w:val="007507A5"/>
    <w:rsid w:val="007509A4"/>
    <w:rsid w:val="00750EF1"/>
    <w:rsid w:val="00751399"/>
    <w:rsid w:val="00752570"/>
    <w:rsid w:val="007536B6"/>
    <w:rsid w:val="00754514"/>
    <w:rsid w:val="00755582"/>
    <w:rsid w:val="00757300"/>
    <w:rsid w:val="00760713"/>
    <w:rsid w:val="00761A4A"/>
    <w:rsid w:val="00761A91"/>
    <w:rsid w:val="0076210C"/>
    <w:rsid w:val="007622EF"/>
    <w:rsid w:val="007627F4"/>
    <w:rsid w:val="007628A0"/>
    <w:rsid w:val="00762E39"/>
    <w:rsid w:val="007634C2"/>
    <w:rsid w:val="00763859"/>
    <w:rsid w:val="0076388B"/>
    <w:rsid w:val="007642FB"/>
    <w:rsid w:val="00764789"/>
    <w:rsid w:val="00764912"/>
    <w:rsid w:val="00764E37"/>
    <w:rsid w:val="007662D3"/>
    <w:rsid w:val="007663E2"/>
    <w:rsid w:val="00766589"/>
    <w:rsid w:val="007675FF"/>
    <w:rsid w:val="00767780"/>
    <w:rsid w:val="00770ED4"/>
    <w:rsid w:val="0077106F"/>
    <w:rsid w:val="00772113"/>
    <w:rsid w:val="00772B39"/>
    <w:rsid w:val="00773153"/>
    <w:rsid w:val="0077327F"/>
    <w:rsid w:val="00773342"/>
    <w:rsid w:val="007739CB"/>
    <w:rsid w:val="00773AA4"/>
    <w:rsid w:val="00774F8C"/>
    <w:rsid w:val="0077553F"/>
    <w:rsid w:val="00775B0D"/>
    <w:rsid w:val="007760ED"/>
    <w:rsid w:val="00776411"/>
    <w:rsid w:val="00776844"/>
    <w:rsid w:val="00776D43"/>
    <w:rsid w:val="00777581"/>
    <w:rsid w:val="00777A7D"/>
    <w:rsid w:val="007807CB"/>
    <w:rsid w:val="00782609"/>
    <w:rsid w:val="00783AB4"/>
    <w:rsid w:val="007840BB"/>
    <w:rsid w:val="00784262"/>
    <w:rsid w:val="00784306"/>
    <w:rsid w:val="00784494"/>
    <w:rsid w:val="0078527A"/>
    <w:rsid w:val="00785578"/>
    <w:rsid w:val="00785F80"/>
    <w:rsid w:val="00785F95"/>
    <w:rsid w:val="007867BC"/>
    <w:rsid w:val="0078684B"/>
    <w:rsid w:val="00787D5F"/>
    <w:rsid w:val="007901FC"/>
    <w:rsid w:val="00790646"/>
    <w:rsid w:val="00791501"/>
    <w:rsid w:val="00791657"/>
    <w:rsid w:val="007924DF"/>
    <w:rsid w:val="00795B9B"/>
    <w:rsid w:val="0079728B"/>
    <w:rsid w:val="00797AED"/>
    <w:rsid w:val="007A0528"/>
    <w:rsid w:val="007A1C40"/>
    <w:rsid w:val="007A2A7D"/>
    <w:rsid w:val="007A2C38"/>
    <w:rsid w:val="007A386C"/>
    <w:rsid w:val="007A4A69"/>
    <w:rsid w:val="007A53C7"/>
    <w:rsid w:val="007A563C"/>
    <w:rsid w:val="007A5A25"/>
    <w:rsid w:val="007A6625"/>
    <w:rsid w:val="007A66B4"/>
    <w:rsid w:val="007A6F15"/>
    <w:rsid w:val="007A783B"/>
    <w:rsid w:val="007B02F2"/>
    <w:rsid w:val="007B043E"/>
    <w:rsid w:val="007B04FD"/>
    <w:rsid w:val="007B0B9E"/>
    <w:rsid w:val="007B0D2F"/>
    <w:rsid w:val="007B1481"/>
    <w:rsid w:val="007B1ED0"/>
    <w:rsid w:val="007B26D7"/>
    <w:rsid w:val="007B2B7C"/>
    <w:rsid w:val="007B32D4"/>
    <w:rsid w:val="007B3558"/>
    <w:rsid w:val="007B3E8E"/>
    <w:rsid w:val="007B427B"/>
    <w:rsid w:val="007B4A0E"/>
    <w:rsid w:val="007B597B"/>
    <w:rsid w:val="007B5EDC"/>
    <w:rsid w:val="007B63CE"/>
    <w:rsid w:val="007B6AA6"/>
    <w:rsid w:val="007C1229"/>
    <w:rsid w:val="007C12FD"/>
    <w:rsid w:val="007C1615"/>
    <w:rsid w:val="007C32ED"/>
    <w:rsid w:val="007C469E"/>
    <w:rsid w:val="007C4D0F"/>
    <w:rsid w:val="007C653E"/>
    <w:rsid w:val="007C6D77"/>
    <w:rsid w:val="007D00BA"/>
    <w:rsid w:val="007D0150"/>
    <w:rsid w:val="007D108E"/>
    <w:rsid w:val="007D143D"/>
    <w:rsid w:val="007D2792"/>
    <w:rsid w:val="007D2EA5"/>
    <w:rsid w:val="007D37BD"/>
    <w:rsid w:val="007D39DD"/>
    <w:rsid w:val="007D4AC4"/>
    <w:rsid w:val="007D5F40"/>
    <w:rsid w:val="007D6307"/>
    <w:rsid w:val="007D6379"/>
    <w:rsid w:val="007D6391"/>
    <w:rsid w:val="007D7F4B"/>
    <w:rsid w:val="007E0000"/>
    <w:rsid w:val="007E11CF"/>
    <w:rsid w:val="007E294E"/>
    <w:rsid w:val="007E3709"/>
    <w:rsid w:val="007E3A08"/>
    <w:rsid w:val="007E41CB"/>
    <w:rsid w:val="007E52AC"/>
    <w:rsid w:val="007E5C52"/>
    <w:rsid w:val="007E68F0"/>
    <w:rsid w:val="007E746E"/>
    <w:rsid w:val="007E75C3"/>
    <w:rsid w:val="007E795B"/>
    <w:rsid w:val="007F0050"/>
    <w:rsid w:val="007F043D"/>
    <w:rsid w:val="007F1732"/>
    <w:rsid w:val="007F1842"/>
    <w:rsid w:val="007F339F"/>
    <w:rsid w:val="007F43DF"/>
    <w:rsid w:val="007F5817"/>
    <w:rsid w:val="007F5831"/>
    <w:rsid w:val="007F5E66"/>
    <w:rsid w:val="007F6AA0"/>
    <w:rsid w:val="007F6B5A"/>
    <w:rsid w:val="007F6CC5"/>
    <w:rsid w:val="007F72EC"/>
    <w:rsid w:val="0080064C"/>
    <w:rsid w:val="00800D76"/>
    <w:rsid w:val="00802260"/>
    <w:rsid w:val="00802DC6"/>
    <w:rsid w:val="00803415"/>
    <w:rsid w:val="00803A50"/>
    <w:rsid w:val="00803D02"/>
    <w:rsid w:val="00803E84"/>
    <w:rsid w:val="00804C6B"/>
    <w:rsid w:val="00804D93"/>
    <w:rsid w:val="00804F03"/>
    <w:rsid w:val="00805F3F"/>
    <w:rsid w:val="008061C7"/>
    <w:rsid w:val="00806E70"/>
    <w:rsid w:val="0080775C"/>
    <w:rsid w:val="00807A16"/>
    <w:rsid w:val="0081077B"/>
    <w:rsid w:val="00812C74"/>
    <w:rsid w:val="0081434D"/>
    <w:rsid w:val="0081493F"/>
    <w:rsid w:val="00814DD2"/>
    <w:rsid w:val="00815B6A"/>
    <w:rsid w:val="0081692F"/>
    <w:rsid w:val="00817143"/>
    <w:rsid w:val="008177FC"/>
    <w:rsid w:val="008178C9"/>
    <w:rsid w:val="00817A15"/>
    <w:rsid w:val="00817F85"/>
    <w:rsid w:val="008220D6"/>
    <w:rsid w:val="00822A1D"/>
    <w:rsid w:val="00823372"/>
    <w:rsid w:val="00823CB5"/>
    <w:rsid w:val="00823D8F"/>
    <w:rsid w:val="00824451"/>
    <w:rsid w:val="00825A8A"/>
    <w:rsid w:val="008261A5"/>
    <w:rsid w:val="008263BA"/>
    <w:rsid w:val="00826893"/>
    <w:rsid w:val="00827312"/>
    <w:rsid w:val="00830375"/>
    <w:rsid w:val="00831FAA"/>
    <w:rsid w:val="00832C17"/>
    <w:rsid w:val="00833548"/>
    <w:rsid w:val="00833FA9"/>
    <w:rsid w:val="00834357"/>
    <w:rsid w:val="00834CF6"/>
    <w:rsid w:val="00835845"/>
    <w:rsid w:val="00835A06"/>
    <w:rsid w:val="00835A79"/>
    <w:rsid w:val="00836E66"/>
    <w:rsid w:val="0083736B"/>
    <w:rsid w:val="008409B0"/>
    <w:rsid w:val="00840B6E"/>
    <w:rsid w:val="00841C12"/>
    <w:rsid w:val="008447F7"/>
    <w:rsid w:val="00844F46"/>
    <w:rsid w:val="00844FA0"/>
    <w:rsid w:val="008461BD"/>
    <w:rsid w:val="00846C00"/>
    <w:rsid w:val="0084738A"/>
    <w:rsid w:val="0085016F"/>
    <w:rsid w:val="0085083B"/>
    <w:rsid w:val="00850E93"/>
    <w:rsid w:val="00851DFF"/>
    <w:rsid w:val="0085205D"/>
    <w:rsid w:val="008523C0"/>
    <w:rsid w:val="00852407"/>
    <w:rsid w:val="0085268A"/>
    <w:rsid w:val="00852755"/>
    <w:rsid w:val="008539BA"/>
    <w:rsid w:val="00853A89"/>
    <w:rsid w:val="0085518C"/>
    <w:rsid w:val="00855321"/>
    <w:rsid w:val="00856B5E"/>
    <w:rsid w:val="00856E6D"/>
    <w:rsid w:val="00860A78"/>
    <w:rsid w:val="00860FB7"/>
    <w:rsid w:val="00861DBF"/>
    <w:rsid w:val="008621BC"/>
    <w:rsid w:val="008625E9"/>
    <w:rsid w:val="00862A83"/>
    <w:rsid w:val="00862F55"/>
    <w:rsid w:val="0086338B"/>
    <w:rsid w:val="0086384E"/>
    <w:rsid w:val="00864BFA"/>
    <w:rsid w:val="00864F5E"/>
    <w:rsid w:val="008651BC"/>
    <w:rsid w:val="008659F5"/>
    <w:rsid w:val="00866220"/>
    <w:rsid w:val="00866AA9"/>
    <w:rsid w:val="00866B94"/>
    <w:rsid w:val="00866DE9"/>
    <w:rsid w:val="00866E54"/>
    <w:rsid w:val="008678AB"/>
    <w:rsid w:val="00870E36"/>
    <w:rsid w:val="00871407"/>
    <w:rsid w:val="0087204A"/>
    <w:rsid w:val="00873691"/>
    <w:rsid w:val="0087413F"/>
    <w:rsid w:val="00874412"/>
    <w:rsid w:val="00874829"/>
    <w:rsid w:val="008748D5"/>
    <w:rsid w:val="00874EBB"/>
    <w:rsid w:val="008750A0"/>
    <w:rsid w:val="008753AF"/>
    <w:rsid w:val="0087614B"/>
    <w:rsid w:val="00876DE0"/>
    <w:rsid w:val="00877F08"/>
    <w:rsid w:val="00880624"/>
    <w:rsid w:val="00880730"/>
    <w:rsid w:val="00881406"/>
    <w:rsid w:val="0088186D"/>
    <w:rsid w:val="0088188A"/>
    <w:rsid w:val="008825C0"/>
    <w:rsid w:val="00883730"/>
    <w:rsid w:val="00883A7A"/>
    <w:rsid w:val="00884094"/>
    <w:rsid w:val="00884AE1"/>
    <w:rsid w:val="00884DFF"/>
    <w:rsid w:val="0088604F"/>
    <w:rsid w:val="008861E8"/>
    <w:rsid w:val="00890251"/>
    <w:rsid w:val="00890D32"/>
    <w:rsid w:val="00890F03"/>
    <w:rsid w:val="008911D0"/>
    <w:rsid w:val="00891BAE"/>
    <w:rsid w:val="00891E17"/>
    <w:rsid w:val="008925E8"/>
    <w:rsid w:val="00892C28"/>
    <w:rsid w:val="008932A5"/>
    <w:rsid w:val="0089443F"/>
    <w:rsid w:val="00894C23"/>
    <w:rsid w:val="00894CE3"/>
    <w:rsid w:val="00894FAE"/>
    <w:rsid w:val="00895964"/>
    <w:rsid w:val="00896709"/>
    <w:rsid w:val="008A11DD"/>
    <w:rsid w:val="008A160A"/>
    <w:rsid w:val="008A195D"/>
    <w:rsid w:val="008A36E1"/>
    <w:rsid w:val="008A3ABB"/>
    <w:rsid w:val="008A3AFB"/>
    <w:rsid w:val="008A4417"/>
    <w:rsid w:val="008A4501"/>
    <w:rsid w:val="008A459A"/>
    <w:rsid w:val="008A4EB9"/>
    <w:rsid w:val="008A5E39"/>
    <w:rsid w:val="008A6026"/>
    <w:rsid w:val="008A634A"/>
    <w:rsid w:val="008A65BF"/>
    <w:rsid w:val="008A67A1"/>
    <w:rsid w:val="008A68A9"/>
    <w:rsid w:val="008A7653"/>
    <w:rsid w:val="008A7DA4"/>
    <w:rsid w:val="008B03E5"/>
    <w:rsid w:val="008B1F3B"/>
    <w:rsid w:val="008B26E2"/>
    <w:rsid w:val="008B393E"/>
    <w:rsid w:val="008B3E16"/>
    <w:rsid w:val="008B510E"/>
    <w:rsid w:val="008B5E00"/>
    <w:rsid w:val="008B694A"/>
    <w:rsid w:val="008B718A"/>
    <w:rsid w:val="008B7BA2"/>
    <w:rsid w:val="008B7DD4"/>
    <w:rsid w:val="008C07E4"/>
    <w:rsid w:val="008C0A07"/>
    <w:rsid w:val="008C0C06"/>
    <w:rsid w:val="008C0C25"/>
    <w:rsid w:val="008C0D2E"/>
    <w:rsid w:val="008C12A3"/>
    <w:rsid w:val="008C2AA3"/>
    <w:rsid w:val="008C3035"/>
    <w:rsid w:val="008C30B2"/>
    <w:rsid w:val="008C40EB"/>
    <w:rsid w:val="008C4A2D"/>
    <w:rsid w:val="008C54A6"/>
    <w:rsid w:val="008C54C7"/>
    <w:rsid w:val="008C5C96"/>
    <w:rsid w:val="008C6D96"/>
    <w:rsid w:val="008C6FA9"/>
    <w:rsid w:val="008D076A"/>
    <w:rsid w:val="008D14F3"/>
    <w:rsid w:val="008D29C9"/>
    <w:rsid w:val="008D2B02"/>
    <w:rsid w:val="008D30A8"/>
    <w:rsid w:val="008D353E"/>
    <w:rsid w:val="008D40C4"/>
    <w:rsid w:val="008D42D9"/>
    <w:rsid w:val="008D43D8"/>
    <w:rsid w:val="008D4664"/>
    <w:rsid w:val="008D4909"/>
    <w:rsid w:val="008D5371"/>
    <w:rsid w:val="008D5AAF"/>
    <w:rsid w:val="008D6A2D"/>
    <w:rsid w:val="008D6B7A"/>
    <w:rsid w:val="008D7FAD"/>
    <w:rsid w:val="008E04C7"/>
    <w:rsid w:val="008E0997"/>
    <w:rsid w:val="008E0CE2"/>
    <w:rsid w:val="008E2322"/>
    <w:rsid w:val="008E23DD"/>
    <w:rsid w:val="008E266F"/>
    <w:rsid w:val="008E29B7"/>
    <w:rsid w:val="008E36C0"/>
    <w:rsid w:val="008E3B39"/>
    <w:rsid w:val="008E3D9C"/>
    <w:rsid w:val="008E59E4"/>
    <w:rsid w:val="008E5E8C"/>
    <w:rsid w:val="008E7610"/>
    <w:rsid w:val="008F054B"/>
    <w:rsid w:val="008F0B07"/>
    <w:rsid w:val="008F1A30"/>
    <w:rsid w:val="008F1C9E"/>
    <w:rsid w:val="008F285E"/>
    <w:rsid w:val="008F2C7E"/>
    <w:rsid w:val="008F360D"/>
    <w:rsid w:val="008F3BB0"/>
    <w:rsid w:val="008F3CD9"/>
    <w:rsid w:val="008F4294"/>
    <w:rsid w:val="008F45AA"/>
    <w:rsid w:val="008F57C5"/>
    <w:rsid w:val="008F58E1"/>
    <w:rsid w:val="008F5A22"/>
    <w:rsid w:val="008F6234"/>
    <w:rsid w:val="008F6654"/>
    <w:rsid w:val="008F7508"/>
    <w:rsid w:val="008F7FF4"/>
    <w:rsid w:val="00900351"/>
    <w:rsid w:val="00900B2D"/>
    <w:rsid w:val="00901505"/>
    <w:rsid w:val="00901633"/>
    <w:rsid w:val="00901A9A"/>
    <w:rsid w:val="00901E5F"/>
    <w:rsid w:val="009026FF"/>
    <w:rsid w:val="00903486"/>
    <w:rsid w:val="0090395C"/>
    <w:rsid w:val="0090510C"/>
    <w:rsid w:val="00907646"/>
    <w:rsid w:val="00907A16"/>
    <w:rsid w:val="009102E8"/>
    <w:rsid w:val="0091070F"/>
    <w:rsid w:val="00910722"/>
    <w:rsid w:val="00910A6E"/>
    <w:rsid w:val="00911006"/>
    <w:rsid w:val="00911F71"/>
    <w:rsid w:val="00912AB9"/>
    <w:rsid w:val="009134FD"/>
    <w:rsid w:val="00913F9E"/>
    <w:rsid w:val="00914CE3"/>
    <w:rsid w:val="009151FD"/>
    <w:rsid w:val="0092055D"/>
    <w:rsid w:val="009214EE"/>
    <w:rsid w:val="0092178D"/>
    <w:rsid w:val="009218F1"/>
    <w:rsid w:val="00922239"/>
    <w:rsid w:val="00923BF8"/>
    <w:rsid w:val="00923C15"/>
    <w:rsid w:val="009246AE"/>
    <w:rsid w:val="00924A09"/>
    <w:rsid w:val="0092507D"/>
    <w:rsid w:val="00925B34"/>
    <w:rsid w:val="00926ED5"/>
    <w:rsid w:val="0092736B"/>
    <w:rsid w:val="00930382"/>
    <w:rsid w:val="009314E8"/>
    <w:rsid w:val="009322C4"/>
    <w:rsid w:val="009323B6"/>
    <w:rsid w:val="00932A4C"/>
    <w:rsid w:val="009331D7"/>
    <w:rsid w:val="00933549"/>
    <w:rsid w:val="0093476A"/>
    <w:rsid w:val="0093482F"/>
    <w:rsid w:val="00935CB5"/>
    <w:rsid w:val="00936569"/>
    <w:rsid w:val="0093762F"/>
    <w:rsid w:val="00937706"/>
    <w:rsid w:val="009410F4"/>
    <w:rsid w:val="00941211"/>
    <w:rsid w:val="00941397"/>
    <w:rsid w:val="00941607"/>
    <w:rsid w:val="00941851"/>
    <w:rsid w:val="00941E30"/>
    <w:rsid w:val="009421B7"/>
    <w:rsid w:val="009424E2"/>
    <w:rsid w:val="0094299F"/>
    <w:rsid w:val="00942BF7"/>
    <w:rsid w:val="00942C05"/>
    <w:rsid w:val="009431DF"/>
    <w:rsid w:val="009437F0"/>
    <w:rsid w:val="00943901"/>
    <w:rsid w:val="0094390D"/>
    <w:rsid w:val="00943E44"/>
    <w:rsid w:val="009442BA"/>
    <w:rsid w:val="00944FA0"/>
    <w:rsid w:val="00946737"/>
    <w:rsid w:val="00946976"/>
    <w:rsid w:val="009476E7"/>
    <w:rsid w:val="009477EC"/>
    <w:rsid w:val="0094797E"/>
    <w:rsid w:val="00950968"/>
    <w:rsid w:val="009514A9"/>
    <w:rsid w:val="00951B94"/>
    <w:rsid w:val="009529BD"/>
    <w:rsid w:val="0095438F"/>
    <w:rsid w:val="00954771"/>
    <w:rsid w:val="00954784"/>
    <w:rsid w:val="00956119"/>
    <w:rsid w:val="00956303"/>
    <w:rsid w:val="0095662C"/>
    <w:rsid w:val="00956A27"/>
    <w:rsid w:val="00957A37"/>
    <w:rsid w:val="00957C01"/>
    <w:rsid w:val="00957E03"/>
    <w:rsid w:val="00957E68"/>
    <w:rsid w:val="00960397"/>
    <w:rsid w:val="0096115C"/>
    <w:rsid w:val="00961429"/>
    <w:rsid w:val="00961660"/>
    <w:rsid w:val="00961DA0"/>
    <w:rsid w:val="009625FE"/>
    <w:rsid w:val="0096286A"/>
    <w:rsid w:val="00962DA7"/>
    <w:rsid w:val="009643A7"/>
    <w:rsid w:val="00964602"/>
    <w:rsid w:val="00964B11"/>
    <w:rsid w:val="00966425"/>
    <w:rsid w:val="00966CED"/>
    <w:rsid w:val="00966D11"/>
    <w:rsid w:val="00967174"/>
    <w:rsid w:val="0096752A"/>
    <w:rsid w:val="0097042F"/>
    <w:rsid w:val="0097160A"/>
    <w:rsid w:val="00972003"/>
    <w:rsid w:val="009731F6"/>
    <w:rsid w:val="00973B9D"/>
    <w:rsid w:val="00973D06"/>
    <w:rsid w:val="00973F09"/>
    <w:rsid w:val="009747D0"/>
    <w:rsid w:val="009751CF"/>
    <w:rsid w:val="009753F6"/>
    <w:rsid w:val="00975944"/>
    <w:rsid w:val="009762A8"/>
    <w:rsid w:val="00980329"/>
    <w:rsid w:val="009804B8"/>
    <w:rsid w:val="009804D5"/>
    <w:rsid w:val="00980727"/>
    <w:rsid w:val="00980E74"/>
    <w:rsid w:val="00980E7C"/>
    <w:rsid w:val="009819C5"/>
    <w:rsid w:val="00982158"/>
    <w:rsid w:val="00982AC9"/>
    <w:rsid w:val="0098314A"/>
    <w:rsid w:val="00983659"/>
    <w:rsid w:val="00983B4F"/>
    <w:rsid w:val="00983DA9"/>
    <w:rsid w:val="0098405C"/>
    <w:rsid w:val="0098408F"/>
    <w:rsid w:val="00984E7D"/>
    <w:rsid w:val="00985C89"/>
    <w:rsid w:val="00986AC7"/>
    <w:rsid w:val="00986EBB"/>
    <w:rsid w:val="009874D3"/>
    <w:rsid w:val="00987F16"/>
    <w:rsid w:val="00990743"/>
    <w:rsid w:val="00990776"/>
    <w:rsid w:val="00991B7A"/>
    <w:rsid w:val="00992070"/>
    <w:rsid w:val="0099250B"/>
    <w:rsid w:val="0099282A"/>
    <w:rsid w:val="00993227"/>
    <w:rsid w:val="00993EC2"/>
    <w:rsid w:val="009940CC"/>
    <w:rsid w:val="009940E2"/>
    <w:rsid w:val="00994647"/>
    <w:rsid w:val="0099511F"/>
    <w:rsid w:val="009952D6"/>
    <w:rsid w:val="0099599F"/>
    <w:rsid w:val="00995FEE"/>
    <w:rsid w:val="00996B6C"/>
    <w:rsid w:val="00996D9C"/>
    <w:rsid w:val="009970E7"/>
    <w:rsid w:val="00997202"/>
    <w:rsid w:val="009974A4"/>
    <w:rsid w:val="009A0B3B"/>
    <w:rsid w:val="009A12B8"/>
    <w:rsid w:val="009A16A9"/>
    <w:rsid w:val="009A1F98"/>
    <w:rsid w:val="009A23A1"/>
    <w:rsid w:val="009A3921"/>
    <w:rsid w:val="009A4CE2"/>
    <w:rsid w:val="009A5780"/>
    <w:rsid w:val="009A5F21"/>
    <w:rsid w:val="009A638E"/>
    <w:rsid w:val="009A6953"/>
    <w:rsid w:val="009A73F8"/>
    <w:rsid w:val="009A79C8"/>
    <w:rsid w:val="009A7CC8"/>
    <w:rsid w:val="009B0290"/>
    <w:rsid w:val="009B090C"/>
    <w:rsid w:val="009B128A"/>
    <w:rsid w:val="009B1C27"/>
    <w:rsid w:val="009B1C31"/>
    <w:rsid w:val="009B209F"/>
    <w:rsid w:val="009B25A4"/>
    <w:rsid w:val="009B4638"/>
    <w:rsid w:val="009B464D"/>
    <w:rsid w:val="009B5EAE"/>
    <w:rsid w:val="009B649B"/>
    <w:rsid w:val="009B6646"/>
    <w:rsid w:val="009B7A55"/>
    <w:rsid w:val="009B7F35"/>
    <w:rsid w:val="009C0A76"/>
    <w:rsid w:val="009C1416"/>
    <w:rsid w:val="009C1A03"/>
    <w:rsid w:val="009C20F0"/>
    <w:rsid w:val="009C3451"/>
    <w:rsid w:val="009C36F8"/>
    <w:rsid w:val="009C38B8"/>
    <w:rsid w:val="009C3925"/>
    <w:rsid w:val="009C3956"/>
    <w:rsid w:val="009C3AC2"/>
    <w:rsid w:val="009C41D2"/>
    <w:rsid w:val="009C52A3"/>
    <w:rsid w:val="009C533A"/>
    <w:rsid w:val="009C5592"/>
    <w:rsid w:val="009C5D49"/>
    <w:rsid w:val="009C5F84"/>
    <w:rsid w:val="009C6773"/>
    <w:rsid w:val="009C6F06"/>
    <w:rsid w:val="009C7274"/>
    <w:rsid w:val="009C736B"/>
    <w:rsid w:val="009C7506"/>
    <w:rsid w:val="009C7A44"/>
    <w:rsid w:val="009C7A57"/>
    <w:rsid w:val="009D0481"/>
    <w:rsid w:val="009D08E5"/>
    <w:rsid w:val="009D2097"/>
    <w:rsid w:val="009D3AE0"/>
    <w:rsid w:val="009D4497"/>
    <w:rsid w:val="009D5988"/>
    <w:rsid w:val="009D6D56"/>
    <w:rsid w:val="009D7B04"/>
    <w:rsid w:val="009E1093"/>
    <w:rsid w:val="009E2563"/>
    <w:rsid w:val="009E4A02"/>
    <w:rsid w:val="009E6CD0"/>
    <w:rsid w:val="009E71B2"/>
    <w:rsid w:val="009E76EE"/>
    <w:rsid w:val="009E7CEF"/>
    <w:rsid w:val="009E7D01"/>
    <w:rsid w:val="009F0721"/>
    <w:rsid w:val="009F0BE2"/>
    <w:rsid w:val="009F1102"/>
    <w:rsid w:val="009F1B1F"/>
    <w:rsid w:val="009F3675"/>
    <w:rsid w:val="009F3897"/>
    <w:rsid w:val="009F3C52"/>
    <w:rsid w:val="009F40D5"/>
    <w:rsid w:val="009F4270"/>
    <w:rsid w:val="009F46A0"/>
    <w:rsid w:val="009F49AD"/>
    <w:rsid w:val="009F4C95"/>
    <w:rsid w:val="009F73C9"/>
    <w:rsid w:val="009F7625"/>
    <w:rsid w:val="009F7630"/>
    <w:rsid w:val="009F76E1"/>
    <w:rsid w:val="00A013CB"/>
    <w:rsid w:val="00A02C25"/>
    <w:rsid w:val="00A03B0F"/>
    <w:rsid w:val="00A0498D"/>
    <w:rsid w:val="00A04C38"/>
    <w:rsid w:val="00A055AE"/>
    <w:rsid w:val="00A05763"/>
    <w:rsid w:val="00A059FE"/>
    <w:rsid w:val="00A05C10"/>
    <w:rsid w:val="00A06680"/>
    <w:rsid w:val="00A06760"/>
    <w:rsid w:val="00A07BC0"/>
    <w:rsid w:val="00A07DEB"/>
    <w:rsid w:val="00A10D00"/>
    <w:rsid w:val="00A114E5"/>
    <w:rsid w:val="00A11D0F"/>
    <w:rsid w:val="00A13212"/>
    <w:rsid w:val="00A1413A"/>
    <w:rsid w:val="00A14791"/>
    <w:rsid w:val="00A14E36"/>
    <w:rsid w:val="00A16020"/>
    <w:rsid w:val="00A16D00"/>
    <w:rsid w:val="00A1709C"/>
    <w:rsid w:val="00A17176"/>
    <w:rsid w:val="00A17C4F"/>
    <w:rsid w:val="00A22046"/>
    <w:rsid w:val="00A23C69"/>
    <w:rsid w:val="00A23FBE"/>
    <w:rsid w:val="00A2400B"/>
    <w:rsid w:val="00A24607"/>
    <w:rsid w:val="00A24D0F"/>
    <w:rsid w:val="00A25724"/>
    <w:rsid w:val="00A266DC"/>
    <w:rsid w:val="00A26A03"/>
    <w:rsid w:val="00A2720E"/>
    <w:rsid w:val="00A3012A"/>
    <w:rsid w:val="00A302F8"/>
    <w:rsid w:val="00A30CCA"/>
    <w:rsid w:val="00A31A5A"/>
    <w:rsid w:val="00A32034"/>
    <w:rsid w:val="00A320B0"/>
    <w:rsid w:val="00A32374"/>
    <w:rsid w:val="00A32469"/>
    <w:rsid w:val="00A329FA"/>
    <w:rsid w:val="00A32C94"/>
    <w:rsid w:val="00A3306B"/>
    <w:rsid w:val="00A332BB"/>
    <w:rsid w:val="00A33B20"/>
    <w:rsid w:val="00A3446E"/>
    <w:rsid w:val="00A34FFF"/>
    <w:rsid w:val="00A351EA"/>
    <w:rsid w:val="00A374AD"/>
    <w:rsid w:val="00A37730"/>
    <w:rsid w:val="00A40B11"/>
    <w:rsid w:val="00A40E21"/>
    <w:rsid w:val="00A41AA9"/>
    <w:rsid w:val="00A41E3E"/>
    <w:rsid w:val="00A42181"/>
    <w:rsid w:val="00A42779"/>
    <w:rsid w:val="00A42890"/>
    <w:rsid w:val="00A42A51"/>
    <w:rsid w:val="00A42AA0"/>
    <w:rsid w:val="00A435F9"/>
    <w:rsid w:val="00A43A6E"/>
    <w:rsid w:val="00A43D7E"/>
    <w:rsid w:val="00A43E85"/>
    <w:rsid w:val="00A43F1D"/>
    <w:rsid w:val="00A4413B"/>
    <w:rsid w:val="00A451BC"/>
    <w:rsid w:val="00A45298"/>
    <w:rsid w:val="00A463BD"/>
    <w:rsid w:val="00A46CE7"/>
    <w:rsid w:val="00A4756A"/>
    <w:rsid w:val="00A47C26"/>
    <w:rsid w:val="00A47EA1"/>
    <w:rsid w:val="00A52D56"/>
    <w:rsid w:val="00A53B7D"/>
    <w:rsid w:val="00A5420D"/>
    <w:rsid w:val="00A5443C"/>
    <w:rsid w:val="00A54D45"/>
    <w:rsid w:val="00A56A43"/>
    <w:rsid w:val="00A5712F"/>
    <w:rsid w:val="00A57553"/>
    <w:rsid w:val="00A575F4"/>
    <w:rsid w:val="00A60531"/>
    <w:rsid w:val="00A60E47"/>
    <w:rsid w:val="00A61700"/>
    <w:rsid w:val="00A61F9B"/>
    <w:rsid w:val="00A621A1"/>
    <w:rsid w:val="00A627BE"/>
    <w:rsid w:val="00A62CA7"/>
    <w:rsid w:val="00A630DC"/>
    <w:rsid w:val="00A634FC"/>
    <w:rsid w:val="00A63691"/>
    <w:rsid w:val="00A63D7E"/>
    <w:rsid w:val="00A646DA"/>
    <w:rsid w:val="00A64991"/>
    <w:rsid w:val="00A65BEC"/>
    <w:rsid w:val="00A660BD"/>
    <w:rsid w:val="00A661F5"/>
    <w:rsid w:val="00A66ADF"/>
    <w:rsid w:val="00A66FAA"/>
    <w:rsid w:val="00A67AE7"/>
    <w:rsid w:val="00A67F86"/>
    <w:rsid w:val="00A70702"/>
    <w:rsid w:val="00A71AF4"/>
    <w:rsid w:val="00A7239D"/>
    <w:rsid w:val="00A730D7"/>
    <w:rsid w:val="00A73B4D"/>
    <w:rsid w:val="00A744F3"/>
    <w:rsid w:val="00A74529"/>
    <w:rsid w:val="00A748E4"/>
    <w:rsid w:val="00A756E1"/>
    <w:rsid w:val="00A758D9"/>
    <w:rsid w:val="00A75C3B"/>
    <w:rsid w:val="00A772D9"/>
    <w:rsid w:val="00A77397"/>
    <w:rsid w:val="00A774F1"/>
    <w:rsid w:val="00A777AE"/>
    <w:rsid w:val="00A778A8"/>
    <w:rsid w:val="00A77F83"/>
    <w:rsid w:val="00A80D9E"/>
    <w:rsid w:val="00A8147C"/>
    <w:rsid w:val="00A81495"/>
    <w:rsid w:val="00A81A08"/>
    <w:rsid w:val="00A81CCE"/>
    <w:rsid w:val="00A8207A"/>
    <w:rsid w:val="00A8276D"/>
    <w:rsid w:val="00A82A80"/>
    <w:rsid w:val="00A82C1F"/>
    <w:rsid w:val="00A8346A"/>
    <w:rsid w:val="00A845B4"/>
    <w:rsid w:val="00A84919"/>
    <w:rsid w:val="00A849AC"/>
    <w:rsid w:val="00A84E79"/>
    <w:rsid w:val="00A85084"/>
    <w:rsid w:val="00A871E6"/>
    <w:rsid w:val="00A8793C"/>
    <w:rsid w:val="00A87A1F"/>
    <w:rsid w:val="00A901C0"/>
    <w:rsid w:val="00A90D95"/>
    <w:rsid w:val="00A9132A"/>
    <w:rsid w:val="00A9158B"/>
    <w:rsid w:val="00A922B0"/>
    <w:rsid w:val="00A9256B"/>
    <w:rsid w:val="00A9269F"/>
    <w:rsid w:val="00A93085"/>
    <w:rsid w:val="00A93A23"/>
    <w:rsid w:val="00A94A85"/>
    <w:rsid w:val="00A95175"/>
    <w:rsid w:val="00A96793"/>
    <w:rsid w:val="00A967EA"/>
    <w:rsid w:val="00A96BC7"/>
    <w:rsid w:val="00A97014"/>
    <w:rsid w:val="00A971D0"/>
    <w:rsid w:val="00A974EC"/>
    <w:rsid w:val="00A9756B"/>
    <w:rsid w:val="00AA0660"/>
    <w:rsid w:val="00AA0DB1"/>
    <w:rsid w:val="00AA1144"/>
    <w:rsid w:val="00AA1406"/>
    <w:rsid w:val="00AA1AC9"/>
    <w:rsid w:val="00AA2B52"/>
    <w:rsid w:val="00AA2D44"/>
    <w:rsid w:val="00AA33F5"/>
    <w:rsid w:val="00AA3AE9"/>
    <w:rsid w:val="00AA4C87"/>
    <w:rsid w:val="00AA60B8"/>
    <w:rsid w:val="00AA6905"/>
    <w:rsid w:val="00AA6911"/>
    <w:rsid w:val="00AB0872"/>
    <w:rsid w:val="00AB0BE2"/>
    <w:rsid w:val="00AB1A30"/>
    <w:rsid w:val="00AB1ECF"/>
    <w:rsid w:val="00AB2775"/>
    <w:rsid w:val="00AB2908"/>
    <w:rsid w:val="00AB2FBE"/>
    <w:rsid w:val="00AB36E0"/>
    <w:rsid w:val="00AB3A78"/>
    <w:rsid w:val="00AB5201"/>
    <w:rsid w:val="00AC076B"/>
    <w:rsid w:val="00AC0BC3"/>
    <w:rsid w:val="00AC1F9F"/>
    <w:rsid w:val="00AC22C8"/>
    <w:rsid w:val="00AC2CB1"/>
    <w:rsid w:val="00AC34D7"/>
    <w:rsid w:val="00AC3A81"/>
    <w:rsid w:val="00AC3D9F"/>
    <w:rsid w:val="00AC585D"/>
    <w:rsid w:val="00AC5B48"/>
    <w:rsid w:val="00AC5FFC"/>
    <w:rsid w:val="00AC60BA"/>
    <w:rsid w:val="00AC7219"/>
    <w:rsid w:val="00AC763D"/>
    <w:rsid w:val="00AC76DC"/>
    <w:rsid w:val="00AD1138"/>
    <w:rsid w:val="00AD1593"/>
    <w:rsid w:val="00AD17C2"/>
    <w:rsid w:val="00AD216F"/>
    <w:rsid w:val="00AD26C9"/>
    <w:rsid w:val="00AD3B60"/>
    <w:rsid w:val="00AD58AB"/>
    <w:rsid w:val="00AD649D"/>
    <w:rsid w:val="00AD6B1B"/>
    <w:rsid w:val="00AD78E9"/>
    <w:rsid w:val="00AE0175"/>
    <w:rsid w:val="00AE03D5"/>
    <w:rsid w:val="00AE12C1"/>
    <w:rsid w:val="00AE17B1"/>
    <w:rsid w:val="00AE2637"/>
    <w:rsid w:val="00AE3F7E"/>
    <w:rsid w:val="00AE4C80"/>
    <w:rsid w:val="00AE5658"/>
    <w:rsid w:val="00AE5FD9"/>
    <w:rsid w:val="00AE6369"/>
    <w:rsid w:val="00AE6380"/>
    <w:rsid w:val="00AE64A6"/>
    <w:rsid w:val="00AE6898"/>
    <w:rsid w:val="00AE733D"/>
    <w:rsid w:val="00AE784B"/>
    <w:rsid w:val="00AF1490"/>
    <w:rsid w:val="00AF20BD"/>
    <w:rsid w:val="00AF2585"/>
    <w:rsid w:val="00AF2AA0"/>
    <w:rsid w:val="00AF2D06"/>
    <w:rsid w:val="00AF3228"/>
    <w:rsid w:val="00AF39E6"/>
    <w:rsid w:val="00AF3F29"/>
    <w:rsid w:val="00AF5994"/>
    <w:rsid w:val="00AF5CC8"/>
    <w:rsid w:val="00AF5E0B"/>
    <w:rsid w:val="00AF601D"/>
    <w:rsid w:val="00AF67AC"/>
    <w:rsid w:val="00AF7F2F"/>
    <w:rsid w:val="00B006E2"/>
    <w:rsid w:val="00B00D67"/>
    <w:rsid w:val="00B019C1"/>
    <w:rsid w:val="00B031C2"/>
    <w:rsid w:val="00B03A32"/>
    <w:rsid w:val="00B03AAF"/>
    <w:rsid w:val="00B040B6"/>
    <w:rsid w:val="00B05725"/>
    <w:rsid w:val="00B05CF5"/>
    <w:rsid w:val="00B06574"/>
    <w:rsid w:val="00B0728A"/>
    <w:rsid w:val="00B0732B"/>
    <w:rsid w:val="00B1007B"/>
    <w:rsid w:val="00B100BC"/>
    <w:rsid w:val="00B10907"/>
    <w:rsid w:val="00B10990"/>
    <w:rsid w:val="00B109BD"/>
    <w:rsid w:val="00B10AB5"/>
    <w:rsid w:val="00B113D8"/>
    <w:rsid w:val="00B1167C"/>
    <w:rsid w:val="00B12724"/>
    <w:rsid w:val="00B12E14"/>
    <w:rsid w:val="00B133FA"/>
    <w:rsid w:val="00B1364C"/>
    <w:rsid w:val="00B13782"/>
    <w:rsid w:val="00B138D3"/>
    <w:rsid w:val="00B13B23"/>
    <w:rsid w:val="00B1414E"/>
    <w:rsid w:val="00B14879"/>
    <w:rsid w:val="00B14E57"/>
    <w:rsid w:val="00B153C1"/>
    <w:rsid w:val="00B156E5"/>
    <w:rsid w:val="00B15996"/>
    <w:rsid w:val="00B1668B"/>
    <w:rsid w:val="00B16BD2"/>
    <w:rsid w:val="00B173AD"/>
    <w:rsid w:val="00B17AE5"/>
    <w:rsid w:val="00B17B73"/>
    <w:rsid w:val="00B21352"/>
    <w:rsid w:val="00B21472"/>
    <w:rsid w:val="00B219DC"/>
    <w:rsid w:val="00B21AF0"/>
    <w:rsid w:val="00B2249D"/>
    <w:rsid w:val="00B22A4E"/>
    <w:rsid w:val="00B22AB8"/>
    <w:rsid w:val="00B230B5"/>
    <w:rsid w:val="00B23807"/>
    <w:rsid w:val="00B23AAA"/>
    <w:rsid w:val="00B23E09"/>
    <w:rsid w:val="00B23E93"/>
    <w:rsid w:val="00B24099"/>
    <w:rsid w:val="00B2450B"/>
    <w:rsid w:val="00B246CF"/>
    <w:rsid w:val="00B24768"/>
    <w:rsid w:val="00B25527"/>
    <w:rsid w:val="00B258D4"/>
    <w:rsid w:val="00B2632E"/>
    <w:rsid w:val="00B2754B"/>
    <w:rsid w:val="00B32794"/>
    <w:rsid w:val="00B32FBF"/>
    <w:rsid w:val="00B3562C"/>
    <w:rsid w:val="00B35852"/>
    <w:rsid w:val="00B36D75"/>
    <w:rsid w:val="00B36DDE"/>
    <w:rsid w:val="00B36FA4"/>
    <w:rsid w:val="00B37E95"/>
    <w:rsid w:val="00B40517"/>
    <w:rsid w:val="00B40B32"/>
    <w:rsid w:val="00B40D43"/>
    <w:rsid w:val="00B41AAD"/>
    <w:rsid w:val="00B41C36"/>
    <w:rsid w:val="00B42EE4"/>
    <w:rsid w:val="00B4304D"/>
    <w:rsid w:val="00B430C1"/>
    <w:rsid w:val="00B43AAC"/>
    <w:rsid w:val="00B43CB8"/>
    <w:rsid w:val="00B44124"/>
    <w:rsid w:val="00B46F2C"/>
    <w:rsid w:val="00B47991"/>
    <w:rsid w:val="00B47A41"/>
    <w:rsid w:val="00B50116"/>
    <w:rsid w:val="00B51010"/>
    <w:rsid w:val="00B518A6"/>
    <w:rsid w:val="00B51C60"/>
    <w:rsid w:val="00B51F42"/>
    <w:rsid w:val="00B521A9"/>
    <w:rsid w:val="00B521C8"/>
    <w:rsid w:val="00B52B6B"/>
    <w:rsid w:val="00B52D03"/>
    <w:rsid w:val="00B530D6"/>
    <w:rsid w:val="00B531AD"/>
    <w:rsid w:val="00B5320F"/>
    <w:rsid w:val="00B53B0D"/>
    <w:rsid w:val="00B53B43"/>
    <w:rsid w:val="00B53C44"/>
    <w:rsid w:val="00B544E4"/>
    <w:rsid w:val="00B546CF"/>
    <w:rsid w:val="00B5503A"/>
    <w:rsid w:val="00B551C7"/>
    <w:rsid w:val="00B565A5"/>
    <w:rsid w:val="00B56D4C"/>
    <w:rsid w:val="00B57AB6"/>
    <w:rsid w:val="00B60719"/>
    <w:rsid w:val="00B6083D"/>
    <w:rsid w:val="00B61975"/>
    <w:rsid w:val="00B61B9E"/>
    <w:rsid w:val="00B62850"/>
    <w:rsid w:val="00B628E1"/>
    <w:rsid w:val="00B63B45"/>
    <w:rsid w:val="00B63E07"/>
    <w:rsid w:val="00B643B2"/>
    <w:rsid w:val="00B643F1"/>
    <w:rsid w:val="00B64421"/>
    <w:rsid w:val="00B64652"/>
    <w:rsid w:val="00B65B65"/>
    <w:rsid w:val="00B66143"/>
    <w:rsid w:val="00B661E2"/>
    <w:rsid w:val="00B66607"/>
    <w:rsid w:val="00B6723E"/>
    <w:rsid w:val="00B71246"/>
    <w:rsid w:val="00B71B8E"/>
    <w:rsid w:val="00B72384"/>
    <w:rsid w:val="00B728FF"/>
    <w:rsid w:val="00B734A5"/>
    <w:rsid w:val="00B73F8E"/>
    <w:rsid w:val="00B7446A"/>
    <w:rsid w:val="00B74B25"/>
    <w:rsid w:val="00B74D45"/>
    <w:rsid w:val="00B750AC"/>
    <w:rsid w:val="00B75449"/>
    <w:rsid w:val="00B75780"/>
    <w:rsid w:val="00B757DB"/>
    <w:rsid w:val="00B758B9"/>
    <w:rsid w:val="00B769C1"/>
    <w:rsid w:val="00B7754E"/>
    <w:rsid w:val="00B77661"/>
    <w:rsid w:val="00B779CF"/>
    <w:rsid w:val="00B800BA"/>
    <w:rsid w:val="00B8016F"/>
    <w:rsid w:val="00B8039E"/>
    <w:rsid w:val="00B81049"/>
    <w:rsid w:val="00B82C95"/>
    <w:rsid w:val="00B8452B"/>
    <w:rsid w:val="00B84D1F"/>
    <w:rsid w:val="00B84F26"/>
    <w:rsid w:val="00B85757"/>
    <w:rsid w:val="00B8598C"/>
    <w:rsid w:val="00B85B4D"/>
    <w:rsid w:val="00B85BE6"/>
    <w:rsid w:val="00B85FA5"/>
    <w:rsid w:val="00B863E3"/>
    <w:rsid w:val="00B86EBF"/>
    <w:rsid w:val="00B873A2"/>
    <w:rsid w:val="00B87D68"/>
    <w:rsid w:val="00B87E07"/>
    <w:rsid w:val="00B90070"/>
    <w:rsid w:val="00B908E1"/>
    <w:rsid w:val="00B91E57"/>
    <w:rsid w:val="00B9245C"/>
    <w:rsid w:val="00B92D57"/>
    <w:rsid w:val="00B93153"/>
    <w:rsid w:val="00B932EF"/>
    <w:rsid w:val="00B9384B"/>
    <w:rsid w:val="00B9423C"/>
    <w:rsid w:val="00B944DA"/>
    <w:rsid w:val="00B94D31"/>
    <w:rsid w:val="00B94E49"/>
    <w:rsid w:val="00B94EFE"/>
    <w:rsid w:val="00B963F1"/>
    <w:rsid w:val="00B96652"/>
    <w:rsid w:val="00B96827"/>
    <w:rsid w:val="00B96C6B"/>
    <w:rsid w:val="00B97787"/>
    <w:rsid w:val="00B97C67"/>
    <w:rsid w:val="00BA0014"/>
    <w:rsid w:val="00BA0A50"/>
    <w:rsid w:val="00BA0FF0"/>
    <w:rsid w:val="00BA1171"/>
    <w:rsid w:val="00BA2124"/>
    <w:rsid w:val="00BA28AA"/>
    <w:rsid w:val="00BA2932"/>
    <w:rsid w:val="00BA2F40"/>
    <w:rsid w:val="00BA31C8"/>
    <w:rsid w:val="00BA3925"/>
    <w:rsid w:val="00BA3FEA"/>
    <w:rsid w:val="00BA4E87"/>
    <w:rsid w:val="00BA5678"/>
    <w:rsid w:val="00BA58DD"/>
    <w:rsid w:val="00BA65BD"/>
    <w:rsid w:val="00BA6A5E"/>
    <w:rsid w:val="00BA7894"/>
    <w:rsid w:val="00BA79F6"/>
    <w:rsid w:val="00BA7C1F"/>
    <w:rsid w:val="00BA7EED"/>
    <w:rsid w:val="00BB0B66"/>
    <w:rsid w:val="00BB0B8D"/>
    <w:rsid w:val="00BB0CC5"/>
    <w:rsid w:val="00BB2132"/>
    <w:rsid w:val="00BB21D8"/>
    <w:rsid w:val="00BB2205"/>
    <w:rsid w:val="00BB2A0D"/>
    <w:rsid w:val="00BB341D"/>
    <w:rsid w:val="00BB423E"/>
    <w:rsid w:val="00BB43DE"/>
    <w:rsid w:val="00BB447D"/>
    <w:rsid w:val="00BB52C7"/>
    <w:rsid w:val="00BB53C3"/>
    <w:rsid w:val="00BB54E3"/>
    <w:rsid w:val="00BB5C2D"/>
    <w:rsid w:val="00BB5D88"/>
    <w:rsid w:val="00BB6116"/>
    <w:rsid w:val="00BB62A3"/>
    <w:rsid w:val="00BB658F"/>
    <w:rsid w:val="00BB6A39"/>
    <w:rsid w:val="00BB72E1"/>
    <w:rsid w:val="00BB75A6"/>
    <w:rsid w:val="00BB78D4"/>
    <w:rsid w:val="00BB798A"/>
    <w:rsid w:val="00BC12D0"/>
    <w:rsid w:val="00BC19A1"/>
    <w:rsid w:val="00BC1EA4"/>
    <w:rsid w:val="00BC26FB"/>
    <w:rsid w:val="00BC2A46"/>
    <w:rsid w:val="00BC2C53"/>
    <w:rsid w:val="00BC2D0E"/>
    <w:rsid w:val="00BC2F1A"/>
    <w:rsid w:val="00BC3A63"/>
    <w:rsid w:val="00BC3A64"/>
    <w:rsid w:val="00BC3A8E"/>
    <w:rsid w:val="00BC3ADD"/>
    <w:rsid w:val="00BC3E53"/>
    <w:rsid w:val="00BC6187"/>
    <w:rsid w:val="00BC67E4"/>
    <w:rsid w:val="00BC6A25"/>
    <w:rsid w:val="00BC7315"/>
    <w:rsid w:val="00BC7D73"/>
    <w:rsid w:val="00BD0069"/>
    <w:rsid w:val="00BD0966"/>
    <w:rsid w:val="00BD0B4E"/>
    <w:rsid w:val="00BD0E44"/>
    <w:rsid w:val="00BD1ECE"/>
    <w:rsid w:val="00BD2135"/>
    <w:rsid w:val="00BD2D32"/>
    <w:rsid w:val="00BD443A"/>
    <w:rsid w:val="00BD4C82"/>
    <w:rsid w:val="00BD55F7"/>
    <w:rsid w:val="00BD6E29"/>
    <w:rsid w:val="00BD6FAE"/>
    <w:rsid w:val="00BD7B52"/>
    <w:rsid w:val="00BE04EE"/>
    <w:rsid w:val="00BE0D85"/>
    <w:rsid w:val="00BE226A"/>
    <w:rsid w:val="00BE24D4"/>
    <w:rsid w:val="00BE26C7"/>
    <w:rsid w:val="00BE288D"/>
    <w:rsid w:val="00BE3311"/>
    <w:rsid w:val="00BE4294"/>
    <w:rsid w:val="00BE45FA"/>
    <w:rsid w:val="00BE4D72"/>
    <w:rsid w:val="00BE4ED3"/>
    <w:rsid w:val="00BE59D1"/>
    <w:rsid w:val="00BE6315"/>
    <w:rsid w:val="00BE6424"/>
    <w:rsid w:val="00BE68DA"/>
    <w:rsid w:val="00BE71CB"/>
    <w:rsid w:val="00BE7BFC"/>
    <w:rsid w:val="00BF02A4"/>
    <w:rsid w:val="00BF10CF"/>
    <w:rsid w:val="00BF1A7D"/>
    <w:rsid w:val="00BF1F54"/>
    <w:rsid w:val="00BF35CF"/>
    <w:rsid w:val="00BF5EF2"/>
    <w:rsid w:val="00BF6B93"/>
    <w:rsid w:val="00BF6F6D"/>
    <w:rsid w:val="00BF7005"/>
    <w:rsid w:val="00BF7A2C"/>
    <w:rsid w:val="00BF7A83"/>
    <w:rsid w:val="00C0026A"/>
    <w:rsid w:val="00C006E4"/>
    <w:rsid w:val="00C01E20"/>
    <w:rsid w:val="00C0210C"/>
    <w:rsid w:val="00C021FB"/>
    <w:rsid w:val="00C02731"/>
    <w:rsid w:val="00C027EE"/>
    <w:rsid w:val="00C0282D"/>
    <w:rsid w:val="00C030A1"/>
    <w:rsid w:val="00C0408C"/>
    <w:rsid w:val="00C05073"/>
    <w:rsid w:val="00C051F4"/>
    <w:rsid w:val="00C069A6"/>
    <w:rsid w:val="00C06E8B"/>
    <w:rsid w:val="00C079AC"/>
    <w:rsid w:val="00C10B1C"/>
    <w:rsid w:val="00C10DA9"/>
    <w:rsid w:val="00C10DC7"/>
    <w:rsid w:val="00C10E18"/>
    <w:rsid w:val="00C10F4C"/>
    <w:rsid w:val="00C110EC"/>
    <w:rsid w:val="00C11A2C"/>
    <w:rsid w:val="00C12263"/>
    <w:rsid w:val="00C12637"/>
    <w:rsid w:val="00C1277E"/>
    <w:rsid w:val="00C12D71"/>
    <w:rsid w:val="00C13730"/>
    <w:rsid w:val="00C146C5"/>
    <w:rsid w:val="00C15952"/>
    <w:rsid w:val="00C15A36"/>
    <w:rsid w:val="00C15BF1"/>
    <w:rsid w:val="00C162EC"/>
    <w:rsid w:val="00C16965"/>
    <w:rsid w:val="00C16971"/>
    <w:rsid w:val="00C16DDB"/>
    <w:rsid w:val="00C16F0F"/>
    <w:rsid w:val="00C177BD"/>
    <w:rsid w:val="00C17CD4"/>
    <w:rsid w:val="00C20818"/>
    <w:rsid w:val="00C208B5"/>
    <w:rsid w:val="00C21140"/>
    <w:rsid w:val="00C217B1"/>
    <w:rsid w:val="00C2204B"/>
    <w:rsid w:val="00C2208F"/>
    <w:rsid w:val="00C2254D"/>
    <w:rsid w:val="00C233BE"/>
    <w:rsid w:val="00C25F7C"/>
    <w:rsid w:val="00C265E2"/>
    <w:rsid w:val="00C2673C"/>
    <w:rsid w:val="00C26826"/>
    <w:rsid w:val="00C26D98"/>
    <w:rsid w:val="00C273E7"/>
    <w:rsid w:val="00C27562"/>
    <w:rsid w:val="00C278EA"/>
    <w:rsid w:val="00C30AA6"/>
    <w:rsid w:val="00C315D9"/>
    <w:rsid w:val="00C31B46"/>
    <w:rsid w:val="00C31B9D"/>
    <w:rsid w:val="00C328DC"/>
    <w:rsid w:val="00C32DAA"/>
    <w:rsid w:val="00C32FCA"/>
    <w:rsid w:val="00C343D1"/>
    <w:rsid w:val="00C37136"/>
    <w:rsid w:val="00C373AB"/>
    <w:rsid w:val="00C404E4"/>
    <w:rsid w:val="00C40743"/>
    <w:rsid w:val="00C413C7"/>
    <w:rsid w:val="00C4197E"/>
    <w:rsid w:val="00C41A74"/>
    <w:rsid w:val="00C420CA"/>
    <w:rsid w:val="00C42877"/>
    <w:rsid w:val="00C44025"/>
    <w:rsid w:val="00C44667"/>
    <w:rsid w:val="00C44804"/>
    <w:rsid w:val="00C4537E"/>
    <w:rsid w:val="00C45CD2"/>
    <w:rsid w:val="00C47324"/>
    <w:rsid w:val="00C476A7"/>
    <w:rsid w:val="00C476F7"/>
    <w:rsid w:val="00C505F7"/>
    <w:rsid w:val="00C50CB4"/>
    <w:rsid w:val="00C515EB"/>
    <w:rsid w:val="00C5281F"/>
    <w:rsid w:val="00C52870"/>
    <w:rsid w:val="00C5290E"/>
    <w:rsid w:val="00C5309F"/>
    <w:rsid w:val="00C543BC"/>
    <w:rsid w:val="00C55849"/>
    <w:rsid w:val="00C55B61"/>
    <w:rsid w:val="00C55D83"/>
    <w:rsid w:val="00C56BD5"/>
    <w:rsid w:val="00C60192"/>
    <w:rsid w:val="00C6019A"/>
    <w:rsid w:val="00C6149B"/>
    <w:rsid w:val="00C62678"/>
    <w:rsid w:val="00C62AE9"/>
    <w:rsid w:val="00C63097"/>
    <w:rsid w:val="00C631B1"/>
    <w:rsid w:val="00C635AF"/>
    <w:rsid w:val="00C64210"/>
    <w:rsid w:val="00C64304"/>
    <w:rsid w:val="00C64A1C"/>
    <w:rsid w:val="00C64E7A"/>
    <w:rsid w:val="00C6533C"/>
    <w:rsid w:val="00C65FCD"/>
    <w:rsid w:val="00C66032"/>
    <w:rsid w:val="00C6616C"/>
    <w:rsid w:val="00C664E8"/>
    <w:rsid w:val="00C66956"/>
    <w:rsid w:val="00C67A4F"/>
    <w:rsid w:val="00C70B06"/>
    <w:rsid w:val="00C70DF0"/>
    <w:rsid w:val="00C70FB4"/>
    <w:rsid w:val="00C71864"/>
    <w:rsid w:val="00C719E9"/>
    <w:rsid w:val="00C71C58"/>
    <w:rsid w:val="00C72180"/>
    <w:rsid w:val="00C73CB5"/>
    <w:rsid w:val="00C742F3"/>
    <w:rsid w:val="00C75259"/>
    <w:rsid w:val="00C7533A"/>
    <w:rsid w:val="00C75440"/>
    <w:rsid w:val="00C766FD"/>
    <w:rsid w:val="00C769FD"/>
    <w:rsid w:val="00C76FCB"/>
    <w:rsid w:val="00C77113"/>
    <w:rsid w:val="00C77302"/>
    <w:rsid w:val="00C77830"/>
    <w:rsid w:val="00C779C1"/>
    <w:rsid w:val="00C77A9C"/>
    <w:rsid w:val="00C77B70"/>
    <w:rsid w:val="00C80529"/>
    <w:rsid w:val="00C805E3"/>
    <w:rsid w:val="00C82FEE"/>
    <w:rsid w:val="00C834B2"/>
    <w:rsid w:val="00C84CA1"/>
    <w:rsid w:val="00C858E0"/>
    <w:rsid w:val="00C858F3"/>
    <w:rsid w:val="00C86375"/>
    <w:rsid w:val="00C867A8"/>
    <w:rsid w:val="00C8694B"/>
    <w:rsid w:val="00C86AAE"/>
    <w:rsid w:val="00C86D3C"/>
    <w:rsid w:val="00C874D7"/>
    <w:rsid w:val="00C920EE"/>
    <w:rsid w:val="00C92FDE"/>
    <w:rsid w:val="00C934BE"/>
    <w:rsid w:val="00C953A7"/>
    <w:rsid w:val="00C954EA"/>
    <w:rsid w:val="00C958A2"/>
    <w:rsid w:val="00C95F7E"/>
    <w:rsid w:val="00CA0B51"/>
    <w:rsid w:val="00CA1D7E"/>
    <w:rsid w:val="00CA2709"/>
    <w:rsid w:val="00CA2CF2"/>
    <w:rsid w:val="00CA4061"/>
    <w:rsid w:val="00CA409B"/>
    <w:rsid w:val="00CA4E75"/>
    <w:rsid w:val="00CA4EAA"/>
    <w:rsid w:val="00CA51CB"/>
    <w:rsid w:val="00CA655B"/>
    <w:rsid w:val="00CA6FF3"/>
    <w:rsid w:val="00CA74F6"/>
    <w:rsid w:val="00CA7F59"/>
    <w:rsid w:val="00CB100C"/>
    <w:rsid w:val="00CB1588"/>
    <w:rsid w:val="00CB15DE"/>
    <w:rsid w:val="00CB1622"/>
    <w:rsid w:val="00CB1EF3"/>
    <w:rsid w:val="00CB2448"/>
    <w:rsid w:val="00CB26D2"/>
    <w:rsid w:val="00CB2B46"/>
    <w:rsid w:val="00CB3373"/>
    <w:rsid w:val="00CB395F"/>
    <w:rsid w:val="00CB4E50"/>
    <w:rsid w:val="00CB4F7C"/>
    <w:rsid w:val="00CB7B43"/>
    <w:rsid w:val="00CC0680"/>
    <w:rsid w:val="00CC185E"/>
    <w:rsid w:val="00CC1DDE"/>
    <w:rsid w:val="00CC21EB"/>
    <w:rsid w:val="00CC3BD4"/>
    <w:rsid w:val="00CC40CE"/>
    <w:rsid w:val="00CC50F5"/>
    <w:rsid w:val="00CC54BC"/>
    <w:rsid w:val="00CC5C07"/>
    <w:rsid w:val="00CC6058"/>
    <w:rsid w:val="00CC6997"/>
    <w:rsid w:val="00CC77BC"/>
    <w:rsid w:val="00CD0126"/>
    <w:rsid w:val="00CD048F"/>
    <w:rsid w:val="00CD158B"/>
    <w:rsid w:val="00CD1603"/>
    <w:rsid w:val="00CD1675"/>
    <w:rsid w:val="00CD1996"/>
    <w:rsid w:val="00CD19E6"/>
    <w:rsid w:val="00CD1BB3"/>
    <w:rsid w:val="00CD2409"/>
    <w:rsid w:val="00CD2995"/>
    <w:rsid w:val="00CD2B14"/>
    <w:rsid w:val="00CD3C3C"/>
    <w:rsid w:val="00CD438D"/>
    <w:rsid w:val="00CD4AFD"/>
    <w:rsid w:val="00CD4E42"/>
    <w:rsid w:val="00CD56B8"/>
    <w:rsid w:val="00CD63FA"/>
    <w:rsid w:val="00CD7235"/>
    <w:rsid w:val="00CD7DD7"/>
    <w:rsid w:val="00CE040F"/>
    <w:rsid w:val="00CE0C6C"/>
    <w:rsid w:val="00CE10D7"/>
    <w:rsid w:val="00CE1C3A"/>
    <w:rsid w:val="00CE211C"/>
    <w:rsid w:val="00CE24F6"/>
    <w:rsid w:val="00CE2A32"/>
    <w:rsid w:val="00CE41BA"/>
    <w:rsid w:val="00CE4522"/>
    <w:rsid w:val="00CE48B1"/>
    <w:rsid w:val="00CE71D1"/>
    <w:rsid w:val="00CF0030"/>
    <w:rsid w:val="00CF0F60"/>
    <w:rsid w:val="00CF1FD2"/>
    <w:rsid w:val="00CF2654"/>
    <w:rsid w:val="00CF32FA"/>
    <w:rsid w:val="00CF390F"/>
    <w:rsid w:val="00CF41D0"/>
    <w:rsid w:val="00CF44A9"/>
    <w:rsid w:val="00CF4559"/>
    <w:rsid w:val="00CF5640"/>
    <w:rsid w:val="00CF6E83"/>
    <w:rsid w:val="00CF78E6"/>
    <w:rsid w:val="00CF7A0D"/>
    <w:rsid w:val="00D001F5"/>
    <w:rsid w:val="00D00581"/>
    <w:rsid w:val="00D0095F"/>
    <w:rsid w:val="00D00A94"/>
    <w:rsid w:val="00D00AE5"/>
    <w:rsid w:val="00D00CD1"/>
    <w:rsid w:val="00D00CEA"/>
    <w:rsid w:val="00D0182D"/>
    <w:rsid w:val="00D01AA4"/>
    <w:rsid w:val="00D020A7"/>
    <w:rsid w:val="00D0294A"/>
    <w:rsid w:val="00D03876"/>
    <w:rsid w:val="00D04BDE"/>
    <w:rsid w:val="00D054CB"/>
    <w:rsid w:val="00D05503"/>
    <w:rsid w:val="00D065C0"/>
    <w:rsid w:val="00D066AE"/>
    <w:rsid w:val="00D06C8A"/>
    <w:rsid w:val="00D078A4"/>
    <w:rsid w:val="00D105FC"/>
    <w:rsid w:val="00D1207F"/>
    <w:rsid w:val="00D13905"/>
    <w:rsid w:val="00D13A50"/>
    <w:rsid w:val="00D14330"/>
    <w:rsid w:val="00D14E9A"/>
    <w:rsid w:val="00D15A7D"/>
    <w:rsid w:val="00D15F44"/>
    <w:rsid w:val="00D166F6"/>
    <w:rsid w:val="00D16853"/>
    <w:rsid w:val="00D16B57"/>
    <w:rsid w:val="00D16ECF"/>
    <w:rsid w:val="00D1714B"/>
    <w:rsid w:val="00D17871"/>
    <w:rsid w:val="00D17C79"/>
    <w:rsid w:val="00D202AD"/>
    <w:rsid w:val="00D2082F"/>
    <w:rsid w:val="00D20EF0"/>
    <w:rsid w:val="00D21147"/>
    <w:rsid w:val="00D21E87"/>
    <w:rsid w:val="00D21F19"/>
    <w:rsid w:val="00D22345"/>
    <w:rsid w:val="00D22CD2"/>
    <w:rsid w:val="00D22DAA"/>
    <w:rsid w:val="00D2406B"/>
    <w:rsid w:val="00D24529"/>
    <w:rsid w:val="00D245E9"/>
    <w:rsid w:val="00D24793"/>
    <w:rsid w:val="00D25674"/>
    <w:rsid w:val="00D256FA"/>
    <w:rsid w:val="00D260A6"/>
    <w:rsid w:val="00D26674"/>
    <w:rsid w:val="00D26DEA"/>
    <w:rsid w:val="00D27223"/>
    <w:rsid w:val="00D31114"/>
    <w:rsid w:val="00D3199D"/>
    <w:rsid w:val="00D3332E"/>
    <w:rsid w:val="00D33994"/>
    <w:rsid w:val="00D33EA6"/>
    <w:rsid w:val="00D34A60"/>
    <w:rsid w:val="00D35660"/>
    <w:rsid w:val="00D35CDC"/>
    <w:rsid w:val="00D364AC"/>
    <w:rsid w:val="00D37CB2"/>
    <w:rsid w:val="00D4067E"/>
    <w:rsid w:val="00D413F3"/>
    <w:rsid w:val="00D4208B"/>
    <w:rsid w:val="00D420FF"/>
    <w:rsid w:val="00D42364"/>
    <w:rsid w:val="00D42AD8"/>
    <w:rsid w:val="00D43FF4"/>
    <w:rsid w:val="00D44022"/>
    <w:rsid w:val="00D44793"/>
    <w:rsid w:val="00D45062"/>
    <w:rsid w:val="00D45C9E"/>
    <w:rsid w:val="00D463AE"/>
    <w:rsid w:val="00D47026"/>
    <w:rsid w:val="00D476DD"/>
    <w:rsid w:val="00D50F6B"/>
    <w:rsid w:val="00D525A2"/>
    <w:rsid w:val="00D52E2A"/>
    <w:rsid w:val="00D544BD"/>
    <w:rsid w:val="00D54826"/>
    <w:rsid w:val="00D5492D"/>
    <w:rsid w:val="00D55BEB"/>
    <w:rsid w:val="00D56050"/>
    <w:rsid w:val="00D56359"/>
    <w:rsid w:val="00D56560"/>
    <w:rsid w:val="00D56998"/>
    <w:rsid w:val="00D56D90"/>
    <w:rsid w:val="00D56E90"/>
    <w:rsid w:val="00D572C5"/>
    <w:rsid w:val="00D572F3"/>
    <w:rsid w:val="00D57535"/>
    <w:rsid w:val="00D57717"/>
    <w:rsid w:val="00D60112"/>
    <w:rsid w:val="00D6011E"/>
    <w:rsid w:val="00D602C9"/>
    <w:rsid w:val="00D60AB8"/>
    <w:rsid w:val="00D61156"/>
    <w:rsid w:val="00D62844"/>
    <w:rsid w:val="00D64873"/>
    <w:rsid w:val="00D656CE"/>
    <w:rsid w:val="00D65D40"/>
    <w:rsid w:val="00D65DED"/>
    <w:rsid w:val="00D661C3"/>
    <w:rsid w:val="00D66D84"/>
    <w:rsid w:val="00D67874"/>
    <w:rsid w:val="00D701F8"/>
    <w:rsid w:val="00D704F2"/>
    <w:rsid w:val="00D70DF4"/>
    <w:rsid w:val="00D71921"/>
    <w:rsid w:val="00D721C3"/>
    <w:rsid w:val="00D72B7B"/>
    <w:rsid w:val="00D730F8"/>
    <w:rsid w:val="00D75A1F"/>
    <w:rsid w:val="00D76022"/>
    <w:rsid w:val="00D76393"/>
    <w:rsid w:val="00D7663A"/>
    <w:rsid w:val="00D77074"/>
    <w:rsid w:val="00D77197"/>
    <w:rsid w:val="00D7782B"/>
    <w:rsid w:val="00D801FA"/>
    <w:rsid w:val="00D803A6"/>
    <w:rsid w:val="00D80799"/>
    <w:rsid w:val="00D8161C"/>
    <w:rsid w:val="00D82286"/>
    <w:rsid w:val="00D82812"/>
    <w:rsid w:val="00D8318F"/>
    <w:rsid w:val="00D83A2B"/>
    <w:rsid w:val="00D841EC"/>
    <w:rsid w:val="00D8472C"/>
    <w:rsid w:val="00D84A2E"/>
    <w:rsid w:val="00D85623"/>
    <w:rsid w:val="00D860F4"/>
    <w:rsid w:val="00D86972"/>
    <w:rsid w:val="00D87F79"/>
    <w:rsid w:val="00D9063A"/>
    <w:rsid w:val="00D90C0B"/>
    <w:rsid w:val="00D90E43"/>
    <w:rsid w:val="00D90EB9"/>
    <w:rsid w:val="00D91210"/>
    <w:rsid w:val="00D91C9E"/>
    <w:rsid w:val="00D920B3"/>
    <w:rsid w:val="00D92159"/>
    <w:rsid w:val="00D92A32"/>
    <w:rsid w:val="00D92D08"/>
    <w:rsid w:val="00D94248"/>
    <w:rsid w:val="00D944BC"/>
    <w:rsid w:val="00D944C4"/>
    <w:rsid w:val="00D94780"/>
    <w:rsid w:val="00D94D51"/>
    <w:rsid w:val="00D94F3B"/>
    <w:rsid w:val="00D95313"/>
    <w:rsid w:val="00D95B40"/>
    <w:rsid w:val="00D95E89"/>
    <w:rsid w:val="00D969F6"/>
    <w:rsid w:val="00D97788"/>
    <w:rsid w:val="00DA160C"/>
    <w:rsid w:val="00DA1E95"/>
    <w:rsid w:val="00DA21AF"/>
    <w:rsid w:val="00DA2384"/>
    <w:rsid w:val="00DA29A2"/>
    <w:rsid w:val="00DA3C6A"/>
    <w:rsid w:val="00DA4BB7"/>
    <w:rsid w:val="00DA5682"/>
    <w:rsid w:val="00DA5A11"/>
    <w:rsid w:val="00DA5AB8"/>
    <w:rsid w:val="00DA671F"/>
    <w:rsid w:val="00DA68FD"/>
    <w:rsid w:val="00DA6FAC"/>
    <w:rsid w:val="00DA7492"/>
    <w:rsid w:val="00DB2198"/>
    <w:rsid w:val="00DB2229"/>
    <w:rsid w:val="00DB223E"/>
    <w:rsid w:val="00DB2A7A"/>
    <w:rsid w:val="00DB2AA0"/>
    <w:rsid w:val="00DB2F94"/>
    <w:rsid w:val="00DB2FB0"/>
    <w:rsid w:val="00DB3067"/>
    <w:rsid w:val="00DB3D0E"/>
    <w:rsid w:val="00DB412B"/>
    <w:rsid w:val="00DB4A49"/>
    <w:rsid w:val="00DB4C74"/>
    <w:rsid w:val="00DB5D12"/>
    <w:rsid w:val="00DB6BD6"/>
    <w:rsid w:val="00DC0375"/>
    <w:rsid w:val="00DC0D60"/>
    <w:rsid w:val="00DC391B"/>
    <w:rsid w:val="00DC3F99"/>
    <w:rsid w:val="00DC40F0"/>
    <w:rsid w:val="00DC4932"/>
    <w:rsid w:val="00DC54D5"/>
    <w:rsid w:val="00DC576D"/>
    <w:rsid w:val="00DC5EBF"/>
    <w:rsid w:val="00DC65C6"/>
    <w:rsid w:val="00DC7590"/>
    <w:rsid w:val="00DC7B2C"/>
    <w:rsid w:val="00DD06BC"/>
    <w:rsid w:val="00DD07EB"/>
    <w:rsid w:val="00DD1BED"/>
    <w:rsid w:val="00DD284E"/>
    <w:rsid w:val="00DD35D3"/>
    <w:rsid w:val="00DD3AAA"/>
    <w:rsid w:val="00DD45D1"/>
    <w:rsid w:val="00DD488D"/>
    <w:rsid w:val="00DD6CC9"/>
    <w:rsid w:val="00DD6D69"/>
    <w:rsid w:val="00DD7004"/>
    <w:rsid w:val="00DD72A3"/>
    <w:rsid w:val="00DD7624"/>
    <w:rsid w:val="00DD7B5C"/>
    <w:rsid w:val="00DD7F64"/>
    <w:rsid w:val="00DE022A"/>
    <w:rsid w:val="00DE0A1B"/>
    <w:rsid w:val="00DE0EC2"/>
    <w:rsid w:val="00DE2508"/>
    <w:rsid w:val="00DE2646"/>
    <w:rsid w:val="00DE2943"/>
    <w:rsid w:val="00DE2D89"/>
    <w:rsid w:val="00DE2EF2"/>
    <w:rsid w:val="00DE2FC1"/>
    <w:rsid w:val="00DE3254"/>
    <w:rsid w:val="00DE450F"/>
    <w:rsid w:val="00DE4CF2"/>
    <w:rsid w:val="00DE51AE"/>
    <w:rsid w:val="00DE5704"/>
    <w:rsid w:val="00DE62BA"/>
    <w:rsid w:val="00DE7182"/>
    <w:rsid w:val="00DE7502"/>
    <w:rsid w:val="00DE781F"/>
    <w:rsid w:val="00DE7A7C"/>
    <w:rsid w:val="00DF0000"/>
    <w:rsid w:val="00DF039C"/>
    <w:rsid w:val="00DF06E8"/>
    <w:rsid w:val="00DF09B4"/>
    <w:rsid w:val="00DF1A51"/>
    <w:rsid w:val="00DF1B99"/>
    <w:rsid w:val="00DF1D72"/>
    <w:rsid w:val="00DF3420"/>
    <w:rsid w:val="00DF3554"/>
    <w:rsid w:val="00DF3861"/>
    <w:rsid w:val="00DF41A9"/>
    <w:rsid w:val="00DF5466"/>
    <w:rsid w:val="00DF5F9B"/>
    <w:rsid w:val="00DF6ACF"/>
    <w:rsid w:val="00DF6C72"/>
    <w:rsid w:val="00DF6D18"/>
    <w:rsid w:val="00DF6E69"/>
    <w:rsid w:val="00DF6FD4"/>
    <w:rsid w:val="00DF7091"/>
    <w:rsid w:val="00DF7D14"/>
    <w:rsid w:val="00E0051A"/>
    <w:rsid w:val="00E00FA8"/>
    <w:rsid w:val="00E011DB"/>
    <w:rsid w:val="00E01681"/>
    <w:rsid w:val="00E01A9D"/>
    <w:rsid w:val="00E01D49"/>
    <w:rsid w:val="00E02A89"/>
    <w:rsid w:val="00E02D5F"/>
    <w:rsid w:val="00E030C7"/>
    <w:rsid w:val="00E04B4E"/>
    <w:rsid w:val="00E050E6"/>
    <w:rsid w:val="00E05E1B"/>
    <w:rsid w:val="00E05FB0"/>
    <w:rsid w:val="00E0630F"/>
    <w:rsid w:val="00E07BAC"/>
    <w:rsid w:val="00E10346"/>
    <w:rsid w:val="00E11134"/>
    <w:rsid w:val="00E12D22"/>
    <w:rsid w:val="00E131A5"/>
    <w:rsid w:val="00E13B65"/>
    <w:rsid w:val="00E1413C"/>
    <w:rsid w:val="00E14608"/>
    <w:rsid w:val="00E14D7B"/>
    <w:rsid w:val="00E15215"/>
    <w:rsid w:val="00E15294"/>
    <w:rsid w:val="00E15CD6"/>
    <w:rsid w:val="00E16770"/>
    <w:rsid w:val="00E1681D"/>
    <w:rsid w:val="00E1696F"/>
    <w:rsid w:val="00E16E83"/>
    <w:rsid w:val="00E17250"/>
    <w:rsid w:val="00E202B1"/>
    <w:rsid w:val="00E205C0"/>
    <w:rsid w:val="00E213B1"/>
    <w:rsid w:val="00E21DDA"/>
    <w:rsid w:val="00E21FCA"/>
    <w:rsid w:val="00E220D5"/>
    <w:rsid w:val="00E2256C"/>
    <w:rsid w:val="00E22AA9"/>
    <w:rsid w:val="00E2397C"/>
    <w:rsid w:val="00E24358"/>
    <w:rsid w:val="00E244E2"/>
    <w:rsid w:val="00E25030"/>
    <w:rsid w:val="00E2533C"/>
    <w:rsid w:val="00E25734"/>
    <w:rsid w:val="00E25B69"/>
    <w:rsid w:val="00E260D4"/>
    <w:rsid w:val="00E2611D"/>
    <w:rsid w:val="00E2636D"/>
    <w:rsid w:val="00E27E39"/>
    <w:rsid w:val="00E27EA5"/>
    <w:rsid w:val="00E3059C"/>
    <w:rsid w:val="00E30A43"/>
    <w:rsid w:val="00E31161"/>
    <w:rsid w:val="00E31B07"/>
    <w:rsid w:val="00E325FA"/>
    <w:rsid w:val="00E3261E"/>
    <w:rsid w:val="00E33231"/>
    <w:rsid w:val="00E33486"/>
    <w:rsid w:val="00E33C2E"/>
    <w:rsid w:val="00E340AD"/>
    <w:rsid w:val="00E34D08"/>
    <w:rsid w:val="00E35269"/>
    <w:rsid w:val="00E35908"/>
    <w:rsid w:val="00E3594B"/>
    <w:rsid w:val="00E35D4A"/>
    <w:rsid w:val="00E36562"/>
    <w:rsid w:val="00E36B39"/>
    <w:rsid w:val="00E36CD4"/>
    <w:rsid w:val="00E36FC5"/>
    <w:rsid w:val="00E4085E"/>
    <w:rsid w:val="00E41285"/>
    <w:rsid w:val="00E43119"/>
    <w:rsid w:val="00E43F46"/>
    <w:rsid w:val="00E44BEB"/>
    <w:rsid w:val="00E46753"/>
    <w:rsid w:val="00E474A0"/>
    <w:rsid w:val="00E478A0"/>
    <w:rsid w:val="00E47BB1"/>
    <w:rsid w:val="00E5032E"/>
    <w:rsid w:val="00E50CB1"/>
    <w:rsid w:val="00E50F83"/>
    <w:rsid w:val="00E518C5"/>
    <w:rsid w:val="00E53FF8"/>
    <w:rsid w:val="00E5423A"/>
    <w:rsid w:val="00E5552D"/>
    <w:rsid w:val="00E5562E"/>
    <w:rsid w:val="00E55F06"/>
    <w:rsid w:val="00E562FB"/>
    <w:rsid w:val="00E564D3"/>
    <w:rsid w:val="00E56A37"/>
    <w:rsid w:val="00E570E2"/>
    <w:rsid w:val="00E570E5"/>
    <w:rsid w:val="00E57B0B"/>
    <w:rsid w:val="00E57D22"/>
    <w:rsid w:val="00E57F68"/>
    <w:rsid w:val="00E6095E"/>
    <w:rsid w:val="00E60B12"/>
    <w:rsid w:val="00E60C0B"/>
    <w:rsid w:val="00E62627"/>
    <w:rsid w:val="00E62BDF"/>
    <w:rsid w:val="00E640C2"/>
    <w:rsid w:val="00E641AE"/>
    <w:rsid w:val="00E65BDE"/>
    <w:rsid w:val="00E65D13"/>
    <w:rsid w:val="00E660E5"/>
    <w:rsid w:val="00E66F00"/>
    <w:rsid w:val="00E67D42"/>
    <w:rsid w:val="00E70373"/>
    <w:rsid w:val="00E704C6"/>
    <w:rsid w:val="00E708CD"/>
    <w:rsid w:val="00E71368"/>
    <w:rsid w:val="00E71470"/>
    <w:rsid w:val="00E72687"/>
    <w:rsid w:val="00E7279F"/>
    <w:rsid w:val="00E729A0"/>
    <w:rsid w:val="00E72A45"/>
    <w:rsid w:val="00E72C1F"/>
    <w:rsid w:val="00E73EB7"/>
    <w:rsid w:val="00E74206"/>
    <w:rsid w:val="00E74805"/>
    <w:rsid w:val="00E74932"/>
    <w:rsid w:val="00E766DE"/>
    <w:rsid w:val="00E8010F"/>
    <w:rsid w:val="00E801BC"/>
    <w:rsid w:val="00E807F3"/>
    <w:rsid w:val="00E80CCD"/>
    <w:rsid w:val="00E815A6"/>
    <w:rsid w:val="00E816CF"/>
    <w:rsid w:val="00E81C8B"/>
    <w:rsid w:val="00E81E31"/>
    <w:rsid w:val="00E820F9"/>
    <w:rsid w:val="00E821B6"/>
    <w:rsid w:val="00E825CE"/>
    <w:rsid w:val="00E826B4"/>
    <w:rsid w:val="00E8347F"/>
    <w:rsid w:val="00E838B8"/>
    <w:rsid w:val="00E842C8"/>
    <w:rsid w:val="00E84A70"/>
    <w:rsid w:val="00E8519D"/>
    <w:rsid w:val="00E851C5"/>
    <w:rsid w:val="00E858AD"/>
    <w:rsid w:val="00E85AFD"/>
    <w:rsid w:val="00E85C2D"/>
    <w:rsid w:val="00E867BA"/>
    <w:rsid w:val="00E8754D"/>
    <w:rsid w:val="00E87BE0"/>
    <w:rsid w:val="00E9028A"/>
    <w:rsid w:val="00E9030F"/>
    <w:rsid w:val="00E90551"/>
    <w:rsid w:val="00E907BA"/>
    <w:rsid w:val="00E90841"/>
    <w:rsid w:val="00E91424"/>
    <w:rsid w:val="00E92395"/>
    <w:rsid w:val="00E9242B"/>
    <w:rsid w:val="00E92D60"/>
    <w:rsid w:val="00E93EF4"/>
    <w:rsid w:val="00E94023"/>
    <w:rsid w:val="00E94A2A"/>
    <w:rsid w:val="00E96E37"/>
    <w:rsid w:val="00E97ACC"/>
    <w:rsid w:val="00E97D7A"/>
    <w:rsid w:val="00EA045D"/>
    <w:rsid w:val="00EA098C"/>
    <w:rsid w:val="00EA10A9"/>
    <w:rsid w:val="00EA125B"/>
    <w:rsid w:val="00EA24DA"/>
    <w:rsid w:val="00EA26F1"/>
    <w:rsid w:val="00EA27D2"/>
    <w:rsid w:val="00EA2841"/>
    <w:rsid w:val="00EA29D2"/>
    <w:rsid w:val="00EA323B"/>
    <w:rsid w:val="00EA337E"/>
    <w:rsid w:val="00EA38F7"/>
    <w:rsid w:val="00EA3B36"/>
    <w:rsid w:val="00EA40F9"/>
    <w:rsid w:val="00EA5617"/>
    <w:rsid w:val="00EA5812"/>
    <w:rsid w:val="00EA665C"/>
    <w:rsid w:val="00EA6E42"/>
    <w:rsid w:val="00EA73F4"/>
    <w:rsid w:val="00EA776B"/>
    <w:rsid w:val="00EB04B3"/>
    <w:rsid w:val="00EB1C03"/>
    <w:rsid w:val="00EB2B54"/>
    <w:rsid w:val="00EB3407"/>
    <w:rsid w:val="00EB3656"/>
    <w:rsid w:val="00EB369B"/>
    <w:rsid w:val="00EB380C"/>
    <w:rsid w:val="00EB38B2"/>
    <w:rsid w:val="00EB628E"/>
    <w:rsid w:val="00EC0199"/>
    <w:rsid w:val="00EC0417"/>
    <w:rsid w:val="00EC0A47"/>
    <w:rsid w:val="00EC105E"/>
    <w:rsid w:val="00EC10B4"/>
    <w:rsid w:val="00EC10B5"/>
    <w:rsid w:val="00EC1145"/>
    <w:rsid w:val="00EC2015"/>
    <w:rsid w:val="00EC204E"/>
    <w:rsid w:val="00EC2333"/>
    <w:rsid w:val="00EC2535"/>
    <w:rsid w:val="00EC3316"/>
    <w:rsid w:val="00EC3BA1"/>
    <w:rsid w:val="00EC3F7B"/>
    <w:rsid w:val="00EC4D52"/>
    <w:rsid w:val="00EC5C2C"/>
    <w:rsid w:val="00EC60DE"/>
    <w:rsid w:val="00EC6DE8"/>
    <w:rsid w:val="00EC75CF"/>
    <w:rsid w:val="00ED020E"/>
    <w:rsid w:val="00ED0331"/>
    <w:rsid w:val="00ED0DD6"/>
    <w:rsid w:val="00ED0E82"/>
    <w:rsid w:val="00ED3EAA"/>
    <w:rsid w:val="00ED404C"/>
    <w:rsid w:val="00ED529C"/>
    <w:rsid w:val="00ED5474"/>
    <w:rsid w:val="00ED6A24"/>
    <w:rsid w:val="00ED7301"/>
    <w:rsid w:val="00ED73CE"/>
    <w:rsid w:val="00ED77D2"/>
    <w:rsid w:val="00EE1980"/>
    <w:rsid w:val="00EE2502"/>
    <w:rsid w:val="00EE2B4C"/>
    <w:rsid w:val="00EE32B6"/>
    <w:rsid w:val="00EE32C7"/>
    <w:rsid w:val="00EE3365"/>
    <w:rsid w:val="00EE3A3E"/>
    <w:rsid w:val="00EE3BDA"/>
    <w:rsid w:val="00EE3E86"/>
    <w:rsid w:val="00EE4CF0"/>
    <w:rsid w:val="00EE52B8"/>
    <w:rsid w:val="00EE58C7"/>
    <w:rsid w:val="00EE6B56"/>
    <w:rsid w:val="00EE6C60"/>
    <w:rsid w:val="00EE70DE"/>
    <w:rsid w:val="00EE768C"/>
    <w:rsid w:val="00EE7923"/>
    <w:rsid w:val="00EF0B07"/>
    <w:rsid w:val="00EF16C3"/>
    <w:rsid w:val="00EF1867"/>
    <w:rsid w:val="00EF1AC3"/>
    <w:rsid w:val="00EF1D2E"/>
    <w:rsid w:val="00EF1D45"/>
    <w:rsid w:val="00EF1E67"/>
    <w:rsid w:val="00EF2929"/>
    <w:rsid w:val="00EF2A7C"/>
    <w:rsid w:val="00EF36DE"/>
    <w:rsid w:val="00EF47AF"/>
    <w:rsid w:val="00EF4A0B"/>
    <w:rsid w:val="00EF4B79"/>
    <w:rsid w:val="00EF5466"/>
    <w:rsid w:val="00EF5CD1"/>
    <w:rsid w:val="00EF634B"/>
    <w:rsid w:val="00EF679E"/>
    <w:rsid w:val="00EF734D"/>
    <w:rsid w:val="00EF77C3"/>
    <w:rsid w:val="00F0079E"/>
    <w:rsid w:val="00F018B3"/>
    <w:rsid w:val="00F030D7"/>
    <w:rsid w:val="00F03904"/>
    <w:rsid w:val="00F03B41"/>
    <w:rsid w:val="00F046E0"/>
    <w:rsid w:val="00F04A4C"/>
    <w:rsid w:val="00F057F7"/>
    <w:rsid w:val="00F05818"/>
    <w:rsid w:val="00F05F68"/>
    <w:rsid w:val="00F06327"/>
    <w:rsid w:val="00F076EB"/>
    <w:rsid w:val="00F07D47"/>
    <w:rsid w:val="00F07F9B"/>
    <w:rsid w:val="00F10F9D"/>
    <w:rsid w:val="00F110A4"/>
    <w:rsid w:val="00F112EE"/>
    <w:rsid w:val="00F1283F"/>
    <w:rsid w:val="00F12D05"/>
    <w:rsid w:val="00F13996"/>
    <w:rsid w:val="00F13FDC"/>
    <w:rsid w:val="00F14535"/>
    <w:rsid w:val="00F164F2"/>
    <w:rsid w:val="00F179D5"/>
    <w:rsid w:val="00F20290"/>
    <w:rsid w:val="00F2171F"/>
    <w:rsid w:val="00F21898"/>
    <w:rsid w:val="00F21E7A"/>
    <w:rsid w:val="00F221F5"/>
    <w:rsid w:val="00F234A6"/>
    <w:rsid w:val="00F23BE4"/>
    <w:rsid w:val="00F24F46"/>
    <w:rsid w:val="00F2500C"/>
    <w:rsid w:val="00F25211"/>
    <w:rsid w:val="00F2526E"/>
    <w:rsid w:val="00F256F2"/>
    <w:rsid w:val="00F2581C"/>
    <w:rsid w:val="00F260A5"/>
    <w:rsid w:val="00F2627F"/>
    <w:rsid w:val="00F2629D"/>
    <w:rsid w:val="00F26463"/>
    <w:rsid w:val="00F26D81"/>
    <w:rsid w:val="00F26FB0"/>
    <w:rsid w:val="00F27BE0"/>
    <w:rsid w:val="00F30E22"/>
    <w:rsid w:val="00F30F35"/>
    <w:rsid w:val="00F30F6E"/>
    <w:rsid w:val="00F32224"/>
    <w:rsid w:val="00F32902"/>
    <w:rsid w:val="00F335A2"/>
    <w:rsid w:val="00F33923"/>
    <w:rsid w:val="00F33BBF"/>
    <w:rsid w:val="00F33DD5"/>
    <w:rsid w:val="00F347DE"/>
    <w:rsid w:val="00F351B0"/>
    <w:rsid w:val="00F360B6"/>
    <w:rsid w:val="00F36518"/>
    <w:rsid w:val="00F36710"/>
    <w:rsid w:val="00F37AD8"/>
    <w:rsid w:val="00F4028A"/>
    <w:rsid w:val="00F4050B"/>
    <w:rsid w:val="00F40721"/>
    <w:rsid w:val="00F40C0B"/>
    <w:rsid w:val="00F4218E"/>
    <w:rsid w:val="00F42B3F"/>
    <w:rsid w:val="00F43AFC"/>
    <w:rsid w:val="00F43BBC"/>
    <w:rsid w:val="00F447E9"/>
    <w:rsid w:val="00F44C98"/>
    <w:rsid w:val="00F456FA"/>
    <w:rsid w:val="00F46866"/>
    <w:rsid w:val="00F47B2A"/>
    <w:rsid w:val="00F47ED7"/>
    <w:rsid w:val="00F50216"/>
    <w:rsid w:val="00F503AE"/>
    <w:rsid w:val="00F5129C"/>
    <w:rsid w:val="00F512F0"/>
    <w:rsid w:val="00F52173"/>
    <w:rsid w:val="00F525D6"/>
    <w:rsid w:val="00F52D74"/>
    <w:rsid w:val="00F5345A"/>
    <w:rsid w:val="00F5466B"/>
    <w:rsid w:val="00F547C2"/>
    <w:rsid w:val="00F54BB7"/>
    <w:rsid w:val="00F5577C"/>
    <w:rsid w:val="00F5667A"/>
    <w:rsid w:val="00F57C52"/>
    <w:rsid w:val="00F57D76"/>
    <w:rsid w:val="00F60AF5"/>
    <w:rsid w:val="00F61186"/>
    <w:rsid w:val="00F615DB"/>
    <w:rsid w:val="00F61C6B"/>
    <w:rsid w:val="00F6238F"/>
    <w:rsid w:val="00F631AD"/>
    <w:rsid w:val="00F639CB"/>
    <w:rsid w:val="00F63C40"/>
    <w:rsid w:val="00F64489"/>
    <w:rsid w:val="00F647F3"/>
    <w:rsid w:val="00F65098"/>
    <w:rsid w:val="00F66ADA"/>
    <w:rsid w:val="00F67BB4"/>
    <w:rsid w:val="00F71C65"/>
    <w:rsid w:val="00F72FAC"/>
    <w:rsid w:val="00F731FB"/>
    <w:rsid w:val="00F73379"/>
    <w:rsid w:val="00F73729"/>
    <w:rsid w:val="00F73B6B"/>
    <w:rsid w:val="00F73C5E"/>
    <w:rsid w:val="00F74BD1"/>
    <w:rsid w:val="00F75093"/>
    <w:rsid w:val="00F755A6"/>
    <w:rsid w:val="00F76178"/>
    <w:rsid w:val="00F77D74"/>
    <w:rsid w:val="00F77F11"/>
    <w:rsid w:val="00F80428"/>
    <w:rsid w:val="00F80A15"/>
    <w:rsid w:val="00F81A71"/>
    <w:rsid w:val="00F81E36"/>
    <w:rsid w:val="00F82498"/>
    <w:rsid w:val="00F84D2A"/>
    <w:rsid w:val="00F84F6F"/>
    <w:rsid w:val="00F857F8"/>
    <w:rsid w:val="00F85BDB"/>
    <w:rsid w:val="00F87585"/>
    <w:rsid w:val="00F87ED3"/>
    <w:rsid w:val="00F90089"/>
    <w:rsid w:val="00F90AF9"/>
    <w:rsid w:val="00F90FD2"/>
    <w:rsid w:val="00F91721"/>
    <w:rsid w:val="00F917CB"/>
    <w:rsid w:val="00F91C1B"/>
    <w:rsid w:val="00F921DB"/>
    <w:rsid w:val="00F924E4"/>
    <w:rsid w:val="00F9255D"/>
    <w:rsid w:val="00F954CF"/>
    <w:rsid w:val="00F958E3"/>
    <w:rsid w:val="00F959BA"/>
    <w:rsid w:val="00F96EA9"/>
    <w:rsid w:val="00F9705F"/>
    <w:rsid w:val="00F974D5"/>
    <w:rsid w:val="00F9786C"/>
    <w:rsid w:val="00F97F6F"/>
    <w:rsid w:val="00FA02B4"/>
    <w:rsid w:val="00FA0685"/>
    <w:rsid w:val="00FA09CF"/>
    <w:rsid w:val="00FA2055"/>
    <w:rsid w:val="00FA27D4"/>
    <w:rsid w:val="00FA290A"/>
    <w:rsid w:val="00FA290D"/>
    <w:rsid w:val="00FA2C21"/>
    <w:rsid w:val="00FA311B"/>
    <w:rsid w:val="00FA35E4"/>
    <w:rsid w:val="00FA3AEA"/>
    <w:rsid w:val="00FA59CE"/>
    <w:rsid w:val="00FA6099"/>
    <w:rsid w:val="00FA64E1"/>
    <w:rsid w:val="00FA671B"/>
    <w:rsid w:val="00FA6F08"/>
    <w:rsid w:val="00FA7172"/>
    <w:rsid w:val="00FA7D6A"/>
    <w:rsid w:val="00FB097B"/>
    <w:rsid w:val="00FB0B63"/>
    <w:rsid w:val="00FB0C53"/>
    <w:rsid w:val="00FB0CD6"/>
    <w:rsid w:val="00FB0EF3"/>
    <w:rsid w:val="00FB2625"/>
    <w:rsid w:val="00FB2CE2"/>
    <w:rsid w:val="00FB2D4D"/>
    <w:rsid w:val="00FB2DCB"/>
    <w:rsid w:val="00FB31B0"/>
    <w:rsid w:val="00FB4990"/>
    <w:rsid w:val="00FB5D3D"/>
    <w:rsid w:val="00FB6416"/>
    <w:rsid w:val="00FB6E65"/>
    <w:rsid w:val="00FB7FFA"/>
    <w:rsid w:val="00FC0FFB"/>
    <w:rsid w:val="00FC10CF"/>
    <w:rsid w:val="00FC131D"/>
    <w:rsid w:val="00FC13B4"/>
    <w:rsid w:val="00FC19CC"/>
    <w:rsid w:val="00FC5969"/>
    <w:rsid w:val="00FC59E4"/>
    <w:rsid w:val="00FC5DCB"/>
    <w:rsid w:val="00FC6B7A"/>
    <w:rsid w:val="00FC6D82"/>
    <w:rsid w:val="00FC76CC"/>
    <w:rsid w:val="00FC7855"/>
    <w:rsid w:val="00FC7B6F"/>
    <w:rsid w:val="00FC7FCC"/>
    <w:rsid w:val="00FD0582"/>
    <w:rsid w:val="00FD0900"/>
    <w:rsid w:val="00FD13DB"/>
    <w:rsid w:val="00FD189D"/>
    <w:rsid w:val="00FD1AD3"/>
    <w:rsid w:val="00FD22A1"/>
    <w:rsid w:val="00FD387E"/>
    <w:rsid w:val="00FD3907"/>
    <w:rsid w:val="00FD517E"/>
    <w:rsid w:val="00FD5536"/>
    <w:rsid w:val="00FD593C"/>
    <w:rsid w:val="00FD62E1"/>
    <w:rsid w:val="00FD73D0"/>
    <w:rsid w:val="00FE06B4"/>
    <w:rsid w:val="00FE0C59"/>
    <w:rsid w:val="00FE16AC"/>
    <w:rsid w:val="00FE1A48"/>
    <w:rsid w:val="00FE1BFD"/>
    <w:rsid w:val="00FE2590"/>
    <w:rsid w:val="00FE32E4"/>
    <w:rsid w:val="00FE3326"/>
    <w:rsid w:val="00FE35A6"/>
    <w:rsid w:val="00FE3A7F"/>
    <w:rsid w:val="00FE3D1C"/>
    <w:rsid w:val="00FE456C"/>
    <w:rsid w:val="00FE5035"/>
    <w:rsid w:val="00FE5287"/>
    <w:rsid w:val="00FE5A51"/>
    <w:rsid w:val="00FE6124"/>
    <w:rsid w:val="00FE66FA"/>
    <w:rsid w:val="00FE6A40"/>
    <w:rsid w:val="00FE6F1F"/>
    <w:rsid w:val="00FE6FEC"/>
    <w:rsid w:val="00FE74B3"/>
    <w:rsid w:val="00FE7FDC"/>
    <w:rsid w:val="00FF0431"/>
    <w:rsid w:val="00FF13C4"/>
    <w:rsid w:val="00FF1550"/>
    <w:rsid w:val="00FF22EB"/>
    <w:rsid w:val="00FF24BB"/>
    <w:rsid w:val="00FF2F3E"/>
    <w:rsid w:val="00FF2FB5"/>
    <w:rsid w:val="00FF2FCB"/>
    <w:rsid w:val="00FF42AC"/>
    <w:rsid w:val="00FF4E65"/>
    <w:rsid w:val="00FF4E97"/>
    <w:rsid w:val="00FF54A6"/>
    <w:rsid w:val="00FF5DE5"/>
    <w:rsid w:val="00FF6069"/>
    <w:rsid w:val="00FF6318"/>
    <w:rsid w:val="00FF6E5E"/>
    <w:rsid w:val="00FF71AA"/>
    <w:rsid w:val="00FF7B4E"/>
    <w:rsid w:val="00FF7ED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B1A"/>
    <w:rPr>
      <w:sz w:val="24"/>
      <w:szCs w:val="24"/>
      <w:lang w:val="en-US" w:eastAsia="en-US"/>
    </w:rPr>
  </w:style>
  <w:style w:type="paragraph" w:styleId="Heading1">
    <w:name w:val="heading 1"/>
    <w:aliases w:val="Level 1"/>
    <w:basedOn w:val="Normal"/>
    <w:next w:val="Normal"/>
    <w:link w:val="Heading1Char"/>
    <w:qFormat/>
    <w:rsid w:val="00D245E9"/>
    <w:pPr>
      <w:spacing w:after="360"/>
      <w:ind w:left="284" w:hanging="284"/>
      <w:jc w:val="right"/>
      <w:outlineLvl w:val="0"/>
    </w:pPr>
    <w:rPr>
      <w:rFonts w:ascii="Times New Roman Bold" w:hAnsi="Times New Roman Bold"/>
      <w:b/>
      <w:color w:val="FF0000"/>
      <w:kern w:val="40"/>
      <w:sz w:val="72"/>
      <w:lang w:val="fr-FR"/>
    </w:rPr>
  </w:style>
  <w:style w:type="paragraph" w:styleId="Heading2">
    <w:name w:val="heading 2"/>
    <w:basedOn w:val="Normal"/>
    <w:next w:val="Normal"/>
    <w:qFormat/>
    <w:rsid w:val="004056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56A9"/>
    <w:pPr>
      <w:keepNext/>
      <w:spacing w:before="240" w:after="60"/>
      <w:outlineLvl w:val="2"/>
    </w:pPr>
    <w:rPr>
      <w:rFonts w:ascii="Arial" w:hAnsi="Arial" w:cs="Arial"/>
      <w:b/>
      <w:bCs/>
      <w:sz w:val="26"/>
      <w:szCs w:val="26"/>
    </w:rPr>
  </w:style>
  <w:style w:type="paragraph" w:styleId="Heading4">
    <w:name w:val="heading 4"/>
    <w:basedOn w:val="Normal"/>
    <w:next w:val="Normal"/>
    <w:qFormat/>
    <w:rsid w:val="004056A9"/>
    <w:pPr>
      <w:keepNext/>
      <w:spacing w:before="240" w:after="60"/>
      <w:outlineLvl w:val="3"/>
    </w:pPr>
    <w:rPr>
      <w:b/>
      <w:bCs/>
      <w:sz w:val="28"/>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 w:val="22"/>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rFonts w:ascii="Arial" w:hAnsi="Arial" w:cs="Arial"/>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rsid w:val="005E4AAC"/>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lang w:val="en-US" w:eastAsia="en-US"/>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link w:val="HeaderChar"/>
    <w:uiPriority w:val="99"/>
    <w:rsid w:val="006F63E7"/>
    <w:pPr>
      <w:tabs>
        <w:tab w:val="center" w:pos="4320"/>
        <w:tab w:val="right" w:pos="8640"/>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Normal"/>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rFonts w:ascii="Arial" w:hAnsi="Arial" w:cs="Arial"/>
      <w:b/>
      <w:smallCaps/>
      <w:color w:val="0000FF"/>
      <w:sz w:val="22"/>
      <w:szCs w:val="20"/>
    </w:rPr>
  </w:style>
  <w:style w:type="paragraph" w:customStyle="1" w:styleId="StyleArial10pt">
    <w:name w:val="Style Arial 10 pt"/>
    <w:basedOn w:val="Normal"/>
    <w:link w:val="StyleArial10ptChar"/>
    <w:rsid w:val="00164B0D"/>
    <w:pPr>
      <w:ind w:firstLineChars="100" w:firstLine="200"/>
    </w:pPr>
    <w:rPr>
      <w:rFonts w:ascii="Arial" w:hAnsi="Arial"/>
      <w:sz w:val="20"/>
      <w:szCs w:val="20"/>
    </w:rPr>
  </w:style>
  <w:style w:type="paragraph" w:customStyle="1" w:styleId="Styletexte">
    <w:name w:val="Style texte"/>
    <w:basedOn w:val="Normal"/>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szCs w:val="20"/>
      <w:lang w:val="en-GB" w:eastAsia="en-GB"/>
    </w:rPr>
  </w:style>
  <w:style w:type="paragraph" w:customStyle="1" w:styleId="STYLE10">
    <w:name w:val="STYLE 1"/>
    <w:basedOn w:val="Heading1"/>
    <w:next w:val="Heading1"/>
    <w:link w:val="STYLE1Char0"/>
    <w:rsid w:val="00E1681D"/>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semiHidden/>
    <w:rsid w:val="00866B94"/>
    <w:pPr>
      <w:framePr w:wrap="around" w:vAnchor="text" w:hAnchor="text" w:y="1"/>
      <w:numPr>
        <w:numId w:val="1"/>
      </w:numPr>
      <w:tabs>
        <w:tab w:val="right" w:leader="dot" w:pos="9403"/>
      </w:tabs>
      <w:spacing w:line="480" w:lineRule="auto"/>
    </w:pPr>
    <w:rPr>
      <w:rFonts w:ascii="Arial" w:hAnsi="Arial" w:cs="Arial"/>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color w:val="auto"/>
    </w:rPr>
  </w:style>
  <w:style w:type="paragraph" w:customStyle="1" w:styleId="STYLE1LASTONE">
    <w:name w:val="STYLE 1 LAST ONE"/>
    <w:basedOn w:val="HEADING10"/>
    <w:next w:val="HEADING10"/>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eastAsia="en-US"/>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aliases w:val="Level 1 Char"/>
    <w:link w:val="Heading1"/>
    <w:rsid w:val="005A588B"/>
    <w:rPr>
      <w:rFonts w:ascii="Times New Roman Bold" w:hAnsi="Times New Roman Bold"/>
      <w:b/>
      <w:color w:val="FF0000"/>
      <w:kern w:val="40"/>
      <w:sz w:val="72"/>
      <w:szCs w:val="24"/>
      <w:lang w:val="fr-FR" w:eastAsia="en-US" w:bidi="ar-SA"/>
    </w:rPr>
  </w:style>
  <w:style w:type="character" w:customStyle="1" w:styleId="HEADING1Char0">
    <w:name w:val="HEADING1 Char"/>
    <w:link w:val="HEADING10"/>
    <w:rsid w:val="005A588B"/>
    <w:rPr>
      <w:rFonts w:ascii="Times New Roman Bold" w:hAnsi="Times New Roman Bold"/>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EE6B56"/>
    <w:rPr>
      <w:sz w:val="20"/>
      <w:szCs w:val="20"/>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rFonts w:ascii="Arial" w:hAnsi="Arial"/>
      <w:b/>
      <w:bCs/>
    </w:rPr>
  </w:style>
  <w:style w:type="paragraph" w:customStyle="1" w:styleId="Endofdocument-Annex">
    <w:name w:val="[End of document - Annex]"/>
    <w:basedOn w:val="Normal"/>
    <w:rsid w:val="00D256FA"/>
    <w:pPr>
      <w:ind w:left="5534"/>
    </w:pPr>
    <w:rPr>
      <w:rFonts w:ascii="Arial" w:eastAsia="SimSun" w:hAnsi="Arial" w:cs="Arial"/>
      <w:sz w:val="22"/>
      <w:szCs w:val="20"/>
      <w:lang w:eastAsia="zh-CN"/>
    </w:rPr>
  </w:style>
  <w:style w:type="paragraph" w:customStyle="1" w:styleId="ONUME">
    <w:name w:val="ONUM E"/>
    <w:basedOn w:val="BodyText"/>
    <w:rsid w:val="00D256FA"/>
    <w:pPr>
      <w:numPr>
        <w:numId w:val="2"/>
      </w:numPr>
      <w:spacing w:after="220"/>
    </w:pPr>
    <w:rPr>
      <w:rFonts w:eastAsia="SimSun"/>
      <w:sz w:val="22"/>
      <w:szCs w:val="20"/>
      <w:lang w:val="en-US" w:eastAsia="zh-CN"/>
    </w:r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197E20"/>
    <w:rPr>
      <w:rFonts w:ascii="Arial" w:hAnsi="Arial" w:cs="Arial"/>
      <w:sz w:val="18"/>
      <w:szCs w:val="20"/>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0A4D7F"/>
    <w:pPr>
      <w:ind w:left="720"/>
    </w:pPr>
  </w:style>
  <w:style w:type="character" w:customStyle="1" w:styleId="HeaderChar">
    <w:name w:val="Header Char"/>
    <w:link w:val="Header"/>
    <w:uiPriority w:val="99"/>
    <w:rsid w:val="00C67A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B1A"/>
    <w:rPr>
      <w:sz w:val="24"/>
      <w:szCs w:val="24"/>
      <w:lang w:val="en-US" w:eastAsia="en-US"/>
    </w:rPr>
  </w:style>
  <w:style w:type="paragraph" w:styleId="Heading1">
    <w:name w:val="heading 1"/>
    <w:aliases w:val="Level 1"/>
    <w:basedOn w:val="Normal"/>
    <w:next w:val="Normal"/>
    <w:link w:val="Heading1Char"/>
    <w:qFormat/>
    <w:rsid w:val="00D245E9"/>
    <w:pPr>
      <w:spacing w:after="360"/>
      <w:ind w:left="284" w:hanging="284"/>
      <w:jc w:val="right"/>
      <w:outlineLvl w:val="0"/>
    </w:pPr>
    <w:rPr>
      <w:rFonts w:ascii="Times New Roman Bold" w:hAnsi="Times New Roman Bold"/>
      <w:b/>
      <w:color w:val="FF0000"/>
      <w:kern w:val="40"/>
      <w:sz w:val="72"/>
      <w:lang w:val="fr-FR"/>
    </w:rPr>
  </w:style>
  <w:style w:type="paragraph" w:styleId="Heading2">
    <w:name w:val="heading 2"/>
    <w:basedOn w:val="Normal"/>
    <w:next w:val="Normal"/>
    <w:qFormat/>
    <w:rsid w:val="004056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56A9"/>
    <w:pPr>
      <w:keepNext/>
      <w:spacing w:before="240" w:after="60"/>
      <w:outlineLvl w:val="2"/>
    </w:pPr>
    <w:rPr>
      <w:rFonts w:ascii="Arial" w:hAnsi="Arial" w:cs="Arial"/>
      <w:b/>
      <w:bCs/>
      <w:sz w:val="26"/>
      <w:szCs w:val="26"/>
    </w:rPr>
  </w:style>
  <w:style w:type="paragraph" w:styleId="Heading4">
    <w:name w:val="heading 4"/>
    <w:basedOn w:val="Normal"/>
    <w:next w:val="Normal"/>
    <w:qFormat/>
    <w:rsid w:val="004056A9"/>
    <w:pPr>
      <w:keepNext/>
      <w:spacing w:before="240" w:after="60"/>
      <w:outlineLvl w:val="3"/>
    </w:pPr>
    <w:rPr>
      <w:b/>
      <w:bCs/>
      <w:sz w:val="28"/>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 w:val="22"/>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rFonts w:ascii="Arial" w:hAnsi="Arial" w:cs="Arial"/>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rsid w:val="005E4AAC"/>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lang w:val="en-US" w:eastAsia="en-US"/>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link w:val="HeaderChar"/>
    <w:uiPriority w:val="99"/>
    <w:rsid w:val="006F63E7"/>
    <w:pPr>
      <w:tabs>
        <w:tab w:val="center" w:pos="4320"/>
        <w:tab w:val="right" w:pos="8640"/>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Normal"/>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rFonts w:ascii="Arial" w:hAnsi="Arial" w:cs="Arial"/>
      <w:b/>
      <w:smallCaps/>
      <w:color w:val="0000FF"/>
      <w:sz w:val="22"/>
      <w:szCs w:val="20"/>
    </w:rPr>
  </w:style>
  <w:style w:type="paragraph" w:customStyle="1" w:styleId="StyleArial10pt">
    <w:name w:val="Style Arial 10 pt"/>
    <w:basedOn w:val="Normal"/>
    <w:link w:val="StyleArial10ptChar"/>
    <w:rsid w:val="00164B0D"/>
    <w:pPr>
      <w:ind w:firstLineChars="100" w:firstLine="200"/>
    </w:pPr>
    <w:rPr>
      <w:rFonts w:ascii="Arial" w:hAnsi="Arial"/>
      <w:sz w:val="20"/>
      <w:szCs w:val="20"/>
    </w:rPr>
  </w:style>
  <w:style w:type="paragraph" w:customStyle="1" w:styleId="Styletexte">
    <w:name w:val="Style texte"/>
    <w:basedOn w:val="Normal"/>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szCs w:val="20"/>
      <w:lang w:val="en-GB" w:eastAsia="en-GB"/>
    </w:rPr>
  </w:style>
  <w:style w:type="paragraph" w:customStyle="1" w:styleId="STYLE10">
    <w:name w:val="STYLE 1"/>
    <w:basedOn w:val="Heading1"/>
    <w:next w:val="Heading1"/>
    <w:link w:val="STYLE1Char0"/>
    <w:rsid w:val="00E1681D"/>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semiHidden/>
    <w:rsid w:val="00866B94"/>
    <w:pPr>
      <w:framePr w:wrap="around" w:vAnchor="text" w:hAnchor="text" w:y="1"/>
      <w:numPr>
        <w:numId w:val="1"/>
      </w:numPr>
      <w:tabs>
        <w:tab w:val="right" w:leader="dot" w:pos="9403"/>
      </w:tabs>
      <w:spacing w:line="480" w:lineRule="auto"/>
    </w:pPr>
    <w:rPr>
      <w:rFonts w:ascii="Arial" w:hAnsi="Arial" w:cs="Arial"/>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color w:val="auto"/>
    </w:rPr>
  </w:style>
  <w:style w:type="paragraph" w:customStyle="1" w:styleId="STYLE1LASTONE">
    <w:name w:val="STYLE 1 LAST ONE"/>
    <w:basedOn w:val="HEADING10"/>
    <w:next w:val="HEADING10"/>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eastAsia="en-US"/>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aliases w:val="Level 1 Char"/>
    <w:link w:val="Heading1"/>
    <w:rsid w:val="005A588B"/>
    <w:rPr>
      <w:rFonts w:ascii="Times New Roman Bold" w:hAnsi="Times New Roman Bold"/>
      <w:b/>
      <w:color w:val="FF0000"/>
      <w:kern w:val="40"/>
      <w:sz w:val="72"/>
      <w:szCs w:val="24"/>
      <w:lang w:val="fr-FR" w:eastAsia="en-US" w:bidi="ar-SA"/>
    </w:rPr>
  </w:style>
  <w:style w:type="character" w:customStyle="1" w:styleId="HEADING1Char0">
    <w:name w:val="HEADING1 Char"/>
    <w:link w:val="HEADING10"/>
    <w:rsid w:val="005A588B"/>
    <w:rPr>
      <w:rFonts w:ascii="Times New Roman Bold" w:hAnsi="Times New Roman Bold"/>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EE6B56"/>
    <w:rPr>
      <w:sz w:val="20"/>
      <w:szCs w:val="20"/>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rFonts w:ascii="Arial" w:hAnsi="Arial"/>
      <w:b/>
      <w:bCs/>
    </w:rPr>
  </w:style>
  <w:style w:type="paragraph" w:customStyle="1" w:styleId="Endofdocument-Annex">
    <w:name w:val="[End of document - Annex]"/>
    <w:basedOn w:val="Normal"/>
    <w:rsid w:val="00D256FA"/>
    <w:pPr>
      <w:ind w:left="5534"/>
    </w:pPr>
    <w:rPr>
      <w:rFonts w:ascii="Arial" w:eastAsia="SimSun" w:hAnsi="Arial" w:cs="Arial"/>
      <w:sz w:val="22"/>
      <w:szCs w:val="20"/>
      <w:lang w:eastAsia="zh-CN"/>
    </w:rPr>
  </w:style>
  <w:style w:type="paragraph" w:customStyle="1" w:styleId="ONUME">
    <w:name w:val="ONUM E"/>
    <w:basedOn w:val="BodyText"/>
    <w:rsid w:val="00D256FA"/>
    <w:pPr>
      <w:numPr>
        <w:numId w:val="2"/>
      </w:numPr>
      <w:spacing w:after="220"/>
    </w:pPr>
    <w:rPr>
      <w:rFonts w:eastAsia="SimSun"/>
      <w:sz w:val="22"/>
      <w:szCs w:val="20"/>
      <w:lang w:val="en-US" w:eastAsia="zh-CN"/>
    </w:r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197E20"/>
    <w:rPr>
      <w:rFonts w:ascii="Arial" w:hAnsi="Arial" w:cs="Arial"/>
      <w:sz w:val="18"/>
      <w:szCs w:val="20"/>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0A4D7F"/>
    <w:pPr>
      <w:ind w:left="720"/>
    </w:pPr>
  </w:style>
  <w:style w:type="character" w:customStyle="1" w:styleId="HeaderChar">
    <w:name w:val="Header Char"/>
    <w:link w:val="Header"/>
    <w:uiPriority w:val="99"/>
    <w:rsid w:val="00C67A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63">
      <w:bodyDiv w:val="1"/>
      <w:marLeft w:val="0"/>
      <w:marRight w:val="0"/>
      <w:marTop w:val="0"/>
      <w:marBottom w:val="0"/>
      <w:divBdr>
        <w:top w:val="none" w:sz="0" w:space="0" w:color="auto"/>
        <w:left w:val="none" w:sz="0" w:space="0" w:color="auto"/>
        <w:bottom w:val="none" w:sz="0" w:space="0" w:color="auto"/>
        <w:right w:val="none" w:sz="0" w:space="0" w:color="auto"/>
      </w:divBdr>
    </w:div>
    <w:div w:id="6369034">
      <w:bodyDiv w:val="1"/>
      <w:marLeft w:val="0"/>
      <w:marRight w:val="0"/>
      <w:marTop w:val="0"/>
      <w:marBottom w:val="0"/>
      <w:divBdr>
        <w:top w:val="none" w:sz="0" w:space="0" w:color="auto"/>
        <w:left w:val="none" w:sz="0" w:space="0" w:color="auto"/>
        <w:bottom w:val="none" w:sz="0" w:space="0" w:color="auto"/>
        <w:right w:val="none" w:sz="0" w:space="0" w:color="auto"/>
      </w:divBdr>
    </w:div>
    <w:div w:id="12196439">
      <w:bodyDiv w:val="1"/>
      <w:marLeft w:val="0"/>
      <w:marRight w:val="0"/>
      <w:marTop w:val="0"/>
      <w:marBottom w:val="0"/>
      <w:divBdr>
        <w:top w:val="none" w:sz="0" w:space="0" w:color="auto"/>
        <w:left w:val="none" w:sz="0" w:space="0" w:color="auto"/>
        <w:bottom w:val="none" w:sz="0" w:space="0" w:color="auto"/>
        <w:right w:val="none" w:sz="0" w:space="0" w:color="auto"/>
      </w:divBdr>
    </w:div>
    <w:div w:id="15229567">
      <w:bodyDiv w:val="1"/>
      <w:marLeft w:val="0"/>
      <w:marRight w:val="0"/>
      <w:marTop w:val="0"/>
      <w:marBottom w:val="0"/>
      <w:divBdr>
        <w:top w:val="none" w:sz="0" w:space="0" w:color="auto"/>
        <w:left w:val="none" w:sz="0" w:space="0" w:color="auto"/>
        <w:bottom w:val="none" w:sz="0" w:space="0" w:color="auto"/>
        <w:right w:val="none" w:sz="0" w:space="0" w:color="auto"/>
      </w:divBdr>
    </w:div>
    <w:div w:id="16735751">
      <w:bodyDiv w:val="1"/>
      <w:marLeft w:val="0"/>
      <w:marRight w:val="0"/>
      <w:marTop w:val="0"/>
      <w:marBottom w:val="0"/>
      <w:divBdr>
        <w:top w:val="none" w:sz="0" w:space="0" w:color="auto"/>
        <w:left w:val="none" w:sz="0" w:space="0" w:color="auto"/>
        <w:bottom w:val="none" w:sz="0" w:space="0" w:color="auto"/>
        <w:right w:val="none" w:sz="0" w:space="0" w:color="auto"/>
      </w:divBdr>
    </w:div>
    <w:div w:id="24984391">
      <w:bodyDiv w:val="1"/>
      <w:marLeft w:val="0"/>
      <w:marRight w:val="0"/>
      <w:marTop w:val="0"/>
      <w:marBottom w:val="0"/>
      <w:divBdr>
        <w:top w:val="none" w:sz="0" w:space="0" w:color="auto"/>
        <w:left w:val="none" w:sz="0" w:space="0" w:color="auto"/>
        <w:bottom w:val="none" w:sz="0" w:space="0" w:color="auto"/>
        <w:right w:val="none" w:sz="0" w:space="0" w:color="auto"/>
      </w:divBdr>
    </w:div>
    <w:div w:id="29689579">
      <w:bodyDiv w:val="1"/>
      <w:marLeft w:val="0"/>
      <w:marRight w:val="0"/>
      <w:marTop w:val="0"/>
      <w:marBottom w:val="0"/>
      <w:divBdr>
        <w:top w:val="none" w:sz="0" w:space="0" w:color="auto"/>
        <w:left w:val="none" w:sz="0" w:space="0" w:color="auto"/>
        <w:bottom w:val="none" w:sz="0" w:space="0" w:color="auto"/>
        <w:right w:val="none" w:sz="0" w:space="0" w:color="auto"/>
      </w:divBdr>
    </w:div>
    <w:div w:id="31611686">
      <w:bodyDiv w:val="1"/>
      <w:marLeft w:val="0"/>
      <w:marRight w:val="0"/>
      <w:marTop w:val="0"/>
      <w:marBottom w:val="0"/>
      <w:divBdr>
        <w:top w:val="none" w:sz="0" w:space="0" w:color="auto"/>
        <w:left w:val="none" w:sz="0" w:space="0" w:color="auto"/>
        <w:bottom w:val="none" w:sz="0" w:space="0" w:color="auto"/>
        <w:right w:val="none" w:sz="0" w:space="0" w:color="auto"/>
      </w:divBdr>
    </w:div>
    <w:div w:id="33040195">
      <w:bodyDiv w:val="1"/>
      <w:marLeft w:val="0"/>
      <w:marRight w:val="0"/>
      <w:marTop w:val="0"/>
      <w:marBottom w:val="0"/>
      <w:divBdr>
        <w:top w:val="none" w:sz="0" w:space="0" w:color="auto"/>
        <w:left w:val="none" w:sz="0" w:space="0" w:color="auto"/>
        <w:bottom w:val="none" w:sz="0" w:space="0" w:color="auto"/>
        <w:right w:val="none" w:sz="0" w:space="0" w:color="auto"/>
      </w:divBdr>
    </w:div>
    <w:div w:id="33700265">
      <w:bodyDiv w:val="1"/>
      <w:marLeft w:val="0"/>
      <w:marRight w:val="0"/>
      <w:marTop w:val="0"/>
      <w:marBottom w:val="0"/>
      <w:divBdr>
        <w:top w:val="none" w:sz="0" w:space="0" w:color="auto"/>
        <w:left w:val="none" w:sz="0" w:space="0" w:color="auto"/>
        <w:bottom w:val="none" w:sz="0" w:space="0" w:color="auto"/>
        <w:right w:val="none" w:sz="0" w:space="0" w:color="auto"/>
      </w:divBdr>
    </w:div>
    <w:div w:id="39479059">
      <w:bodyDiv w:val="1"/>
      <w:marLeft w:val="0"/>
      <w:marRight w:val="0"/>
      <w:marTop w:val="0"/>
      <w:marBottom w:val="0"/>
      <w:divBdr>
        <w:top w:val="none" w:sz="0" w:space="0" w:color="auto"/>
        <w:left w:val="none" w:sz="0" w:space="0" w:color="auto"/>
        <w:bottom w:val="none" w:sz="0" w:space="0" w:color="auto"/>
        <w:right w:val="none" w:sz="0" w:space="0" w:color="auto"/>
      </w:divBdr>
    </w:div>
    <w:div w:id="44531421">
      <w:bodyDiv w:val="1"/>
      <w:marLeft w:val="0"/>
      <w:marRight w:val="0"/>
      <w:marTop w:val="0"/>
      <w:marBottom w:val="0"/>
      <w:divBdr>
        <w:top w:val="none" w:sz="0" w:space="0" w:color="auto"/>
        <w:left w:val="none" w:sz="0" w:space="0" w:color="auto"/>
        <w:bottom w:val="none" w:sz="0" w:space="0" w:color="auto"/>
        <w:right w:val="none" w:sz="0" w:space="0" w:color="auto"/>
      </w:divBdr>
    </w:div>
    <w:div w:id="52701807">
      <w:bodyDiv w:val="1"/>
      <w:marLeft w:val="0"/>
      <w:marRight w:val="0"/>
      <w:marTop w:val="0"/>
      <w:marBottom w:val="0"/>
      <w:divBdr>
        <w:top w:val="none" w:sz="0" w:space="0" w:color="auto"/>
        <w:left w:val="none" w:sz="0" w:space="0" w:color="auto"/>
        <w:bottom w:val="none" w:sz="0" w:space="0" w:color="auto"/>
        <w:right w:val="none" w:sz="0" w:space="0" w:color="auto"/>
      </w:divBdr>
    </w:div>
    <w:div w:id="53086192">
      <w:bodyDiv w:val="1"/>
      <w:marLeft w:val="0"/>
      <w:marRight w:val="0"/>
      <w:marTop w:val="0"/>
      <w:marBottom w:val="0"/>
      <w:divBdr>
        <w:top w:val="none" w:sz="0" w:space="0" w:color="auto"/>
        <w:left w:val="none" w:sz="0" w:space="0" w:color="auto"/>
        <w:bottom w:val="none" w:sz="0" w:space="0" w:color="auto"/>
        <w:right w:val="none" w:sz="0" w:space="0" w:color="auto"/>
      </w:divBdr>
    </w:div>
    <w:div w:id="54862980">
      <w:bodyDiv w:val="1"/>
      <w:marLeft w:val="0"/>
      <w:marRight w:val="0"/>
      <w:marTop w:val="0"/>
      <w:marBottom w:val="0"/>
      <w:divBdr>
        <w:top w:val="none" w:sz="0" w:space="0" w:color="auto"/>
        <w:left w:val="none" w:sz="0" w:space="0" w:color="auto"/>
        <w:bottom w:val="none" w:sz="0" w:space="0" w:color="auto"/>
        <w:right w:val="none" w:sz="0" w:space="0" w:color="auto"/>
      </w:divBdr>
    </w:div>
    <w:div w:id="55324666">
      <w:bodyDiv w:val="1"/>
      <w:marLeft w:val="0"/>
      <w:marRight w:val="0"/>
      <w:marTop w:val="0"/>
      <w:marBottom w:val="0"/>
      <w:divBdr>
        <w:top w:val="none" w:sz="0" w:space="0" w:color="auto"/>
        <w:left w:val="none" w:sz="0" w:space="0" w:color="auto"/>
        <w:bottom w:val="none" w:sz="0" w:space="0" w:color="auto"/>
        <w:right w:val="none" w:sz="0" w:space="0" w:color="auto"/>
      </w:divBdr>
    </w:div>
    <w:div w:id="58096496">
      <w:bodyDiv w:val="1"/>
      <w:marLeft w:val="0"/>
      <w:marRight w:val="0"/>
      <w:marTop w:val="0"/>
      <w:marBottom w:val="0"/>
      <w:divBdr>
        <w:top w:val="none" w:sz="0" w:space="0" w:color="auto"/>
        <w:left w:val="none" w:sz="0" w:space="0" w:color="auto"/>
        <w:bottom w:val="none" w:sz="0" w:space="0" w:color="auto"/>
        <w:right w:val="none" w:sz="0" w:space="0" w:color="auto"/>
      </w:divBdr>
    </w:div>
    <w:div w:id="60252877">
      <w:bodyDiv w:val="1"/>
      <w:marLeft w:val="0"/>
      <w:marRight w:val="0"/>
      <w:marTop w:val="0"/>
      <w:marBottom w:val="0"/>
      <w:divBdr>
        <w:top w:val="none" w:sz="0" w:space="0" w:color="auto"/>
        <w:left w:val="none" w:sz="0" w:space="0" w:color="auto"/>
        <w:bottom w:val="none" w:sz="0" w:space="0" w:color="auto"/>
        <w:right w:val="none" w:sz="0" w:space="0" w:color="auto"/>
      </w:divBdr>
    </w:div>
    <w:div w:id="62338052">
      <w:bodyDiv w:val="1"/>
      <w:marLeft w:val="0"/>
      <w:marRight w:val="0"/>
      <w:marTop w:val="0"/>
      <w:marBottom w:val="0"/>
      <w:divBdr>
        <w:top w:val="none" w:sz="0" w:space="0" w:color="auto"/>
        <w:left w:val="none" w:sz="0" w:space="0" w:color="auto"/>
        <w:bottom w:val="none" w:sz="0" w:space="0" w:color="auto"/>
        <w:right w:val="none" w:sz="0" w:space="0" w:color="auto"/>
      </w:divBdr>
    </w:div>
    <w:div w:id="64227097">
      <w:bodyDiv w:val="1"/>
      <w:marLeft w:val="0"/>
      <w:marRight w:val="0"/>
      <w:marTop w:val="0"/>
      <w:marBottom w:val="0"/>
      <w:divBdr>
        <w:top w:val="none" w:sz="0" w:space="0" w:color="auto"/>
        <w:left w:val="none" w:sz="0" w:space="0" w:color="auto"/>
        <w:bottom w:val="none" w:sz="0" w:space="0" w:color="auto"/>
        <w:right w:val="none" w:sz="0" w:space="0" w:color="auto"/>
      </w:divBdr>
    </w:div>
    <w:div w:id="73360594">
      <w:bodyDiv w:val="1"/>
      <w:marLeft w:val="0"/>
      <w:marRight w:val="0"/>
      <w:marTop w:val="0"/>
      <w:marBottom w:val="0"/>
      <w:divBdr>
        <w:top w:val="none" w:sz="0" w:space="0" w:color="auto"/>
        <w:left w:val="none" w:sz="0" w:space="0" w:color="auto"/>
        <w:bottom w:val="none" w:sz="0" w:space="0" w:color="auto"/>
        <w:right w:val="none" w:sz="0" w:space="0" w:color="auto"/>
      </w:divBdr>
    </w:div>
    <w:div w:id="73868455">
      <w:bodyDiv w:val="1"/>
      <w:marLeft w:val="0"/>
      <w:marRight w:val="0"/>
      <w:marTop w:val="0"/>
      <w:marBottom w:val="0"/>
      <w:divBdr>
        <w:top w:val="none" w:sz="0" w:space="0" w:color="auto"/>
        <w:left w:val="none" w:sz="0" w:space="0" w:color="auto"/>
        <w:bottom w:val="none" w:sz="0" w:space="0" w:color="auto"/>
        <w:right w:val="none" w:sz="0" w:space="0" w:color="auto"/>
      </w:divBdr>
    </w:div>
    <w:div w:id="75830689">
      <w:bodyDiv w:val="1"/>
      <w:marLeft w:val="0"/>
      <w:marRight w:val="0"/>
      <w:marTop w:val="0"/>
      <w:marBottom w:val="0"/>
      <w:divBdr>
        <w:top w:val="none" w:sz="0" w:space="0" w:color="auto"/>
        <w:left w:val="none" w:sz="0" w:space="0" w:color="auto"/>
        <w:bottom w:val="none" w:sz="0" w:space="0" w:color="auto"/>
        <w:right w:val="none" w:sz="0" w:space="0" w:color="auto"/>
      </w:divBdr>
    </w:div>
    <w:div w:id="89550627">
      <w:bodyDiv w:val="1"/>
      <w:marLeft w:val="0"/>
      <w:marRight w:val="0"/>
      <w:marTop w:val="0"/>
      <w:marBottom w:val="0"/>
      <w:divBdr>
        <w:top w:val="none" w:sz="0" w:space="0" w:color="auto"/>
        <w:left w:val="none" w:sz="0" w:space="0" w:color="auto"/>
        <w:bottom w:val="none" w:sz="0" w:space="0" w:color="auto"/>
        <w:right w:val="none" w:sz="0" w:space="0" w:color="auto"/>
      </w:divBdr>
    </w:div>
    <w:div w:id="90899900">
      <w:bodyDiv w:val="1"/>
      <w:marLeft w:val="0"/>
      <w:marRight w:val="0"/>
      <w:marTop w:val="0"/>
      <w:marBottom w:val="0"/>
      <w:divBdr>
        <w:top w:val="none" w:sz="0" w:space="0" w:color="auto"/>
        <w:left w:val="none" w:sz="0" w:space="0" w:color="auto"/>
        <w:bottom w:val="none" w:sz="0" w:space="0" w:color="auto"/>
        <w:right w:val="none" w:sz="0" w:space="0" w:color="auto"/>
      </w:divBdr>
    </w:div>
    <w:div w:id="93289396">
      <w:bodyDiv w:val="1"/>
      <w:marLeft w:val="0"/>
      <w:marRight w:val="0"/>
      <w:marTop w:val="0"/>
      <w:marBottom w:val="0"/>
      <w:divBdr>
        <w:top w:val="none" w:sz="0" w:space="0" w:color="auto"/>
        <w:left w:val="none" w:sz="0" w:space="0" w:color="auto"/>
        <w:bottom w:val="none" w:sz="0" w:space="0" w:color="auto"/>
        <w:right w:val="none" w:sz="0" w:space="0" w:color="auto"/>
      </w:divBdr>
    </w:div>
    <w:div w:id="94719291">
      <w:bodyDiv w:val="1"/>
      <w:marLeft w:val="0"/>
      <w:marRight w:val="0"/>
      <w:marTop w:val="0"/>
      <w:marBottom w:val="0"/>
      <w:divBdr>
        <w:top w:val="none" w:sz="0" w:space="0" w:color="auto"/>
        <w:left w:val="none" w:sz="0" w:space="0" w:color="auto"/>
        <w:bottom w:val="none" w:sz="0" w:space="0" w:color="auto"/>
        <w:right w:val="none" w:sz="0" w:space="0" w:color="auto"/>
      </w:divBdr>
    </w:div>
    <w:div w:id="94979890">
      <w:bodyDiv w:val="1"/>
      <w:marLeft w:val="0"/>
      <w:marRight w:val="0"/>
      <w:marTop w:val="0"/>
      <w:marBottom w:val="0"/>
      <w:divBdr>
        <w:top w:val="none" w:sz="0" w:space="0" w:color="auto"/>
        <w:left w:val="none" w:sz="0" w:space="0" w:color="auto"/>
        <w:bottom w:val="none" w:sz="0" w:space="0" w:color="auto"/>
        <w:right w:val="none" w:sz="0" w:space="0" w:color="auto"/>
      </w:divBdr>
    </w:div>
    <w:div w:id="95249848">
      <w:bodyDiv w:val="1"/>
      <w:marLeft w:val="0"/>
      <w:marRight w:val="0"/>
      <w:marTop w:val="0"/>
      <w:marBottom w:val="0"/>
      <w:divBdr>
        <w:top w:val="none" w:sz="0" w:space="0" w:color="auto"/>
        <w:left w:val="none" w:sz="0" w:space="0" w:color="auto"/>
        <w:bottom w:val="none" w:sz="0" w:space="0" w:color="auto"/>
        <w:right w:val="none" w:sz="0" w:space="0" w:color="auto"/>
      </w:divBdr>
    </w:div>
    <w:div w:id="97410231">
      <w:bodyDiv w:val="1"/>
      <w:marLeft w:val="0"/>
      <w:marRight w:val="0"/>
      <w:marTop w:val="0"/>
      <w:marBottom w:val="0"/>
      <w:divBdr>
        <w:top w:val="none" w:sz="0" w:space="0" w:color="auto"/>
        <w:left w:val="none" w:sz="0" w:space="0" w:color="auto"/>
        <w:bottom w:val="none" w:sz="0" w:space="0" w:color="auto"/>
        <w:right w:val="none" w:sz="0" w:space="0" w:color="auto"/>
      </w:divBdr>
    </w:div>
    <w:div w:id="98527473">
      <w:bodyDiv w:val="1"/>
      <w:marLeft w:val="0"/>
      <w:marRight w:val="0"/>
      <w:marTop w:val="0"/>
      <w:marBottom w:val="0"/>
      <w:divBdr>
        <w:top w:val="none" w:sz="0" w:space="0" w:color="auto"/>
        <w:left w:val="none" w:sz="0" w:space="0" w:color="auto"/>
        <w:bottom w:val="none" w:sz="0" w:space="0" w:color="auto"/>
        <w:right w:val="none" w:sz="0" w:space="0" w:color="auto"/>
      </w:divBdr>
    </w:div>
    <w:div w:id="99685447">
      <w:bodyDiv w:val="1"/>
      <w:marLeft w:val="0"/>
      <w:marRight w:val="0"/>
      <w:marTop w:val="0"/>
      <w:marBottom w:val="0"/>
      <w:divBdr>
        <w:top w:val="none" w:sz="0" w:space="0" w:color="auto"/>
        <w:left w:val="none" w:sz="0" w:space="0" w:color="auto"/>
        <w:bottom w:val="none" w:sz="0" w:space="0" w:color="auto"/>
        <w:right w:val="none" w:sz="0" w:space="0" w:color="auto"/>
      </w:divBdr>
    </w:div>
    <w:div w:id="103812264">
      <w:bodyDiv w:val="1"/>
      <w:marLeft w:val="0"/>
      <w:marRight w:val="0"/>
      <w:marTop w:val="0"/>
      <w:marBottom w:val="0"/>
      <w:divBdr>
        <w:top w:val="none" w:sz="0" w:space="0" w:color="auto"/>
        <w:left w:val="none" w:sz="0" w:space="0" w:color="auto"/>
        <w:bottom w:val="none" w:sz="0" w:space="0" w:color="auto"/>
        <w:right w:val="none" w:sz="0" w:space="0" w:color="auto"/>
      </w:divBdr>
    </w:div>
    <w:div w:id="106118716">
      <w:bodyDiv w:val="1"/>
      <w:marLeft w:val="0"/>
      <w:marRight w:val="0"/>
      <w:marTop w:val="0"/>
      <w:marBottom w:val="0"/>
      <w:divBdr>
        <w:top w:val="none" w:sz="0" w:space="0" w:color="auto"/>
        <w:left w:val="none" w:sz="0" w:space="0" w:color="auto"/>
        <w:bottom w:val="none" w:sz="0" w:space="0" w:color="auto"/>
        <w:right w:val="none" w:sz="0" w:space="0" w:color="auto"/>
      </w:divBdr>
    </w:div>
    <w:div w:id="110444731">
      <w:bodyDiv w:val="1"/>
      <w:marLeft w:val="0"/>
      <w:marRight w:val="0"/>
      <w:marTop w:val="0"/>
      <w:marBottom w:val="0"/>
      <w:divBdr>
        <w:top w:val="none" w:sz="0" w:space="0" w:color="auto"/>
        <w:left w:val="none" w:sz="0" w:space="0" w:color="auto"/>
        <w:bottom w:val="none" w:sz="0" w:space="0" w:color="auto"/>
        <w:right w:val="none" w:sz="0" w:space="0" w:color="auto"/>
      </w:divBdr>
    </w:div>
    <w:div w:id="110519375">
      <w:bodyDiv w:val="1"/>
      <w:marLeft w:val="0"/>
      <w:marRight w:val="0"/>
      <w:marTop w:val="0"/>
      <w:marBottom w:val="0"/>
      <w:divBdr>
        <w:top w:val="none" w:sz="0" w:space="0" w:color="auto"/>
        <w:left w:val="none" w:sz="0" w:space="0" w:color="auto"/>
        <w:bottom w:val="none" w:sz="0" w:space="0" w:color="auto"/>
        <w:right w:val="none" w:sz="0" w:space="0" w:color="auto"/>
      </w:divBdr>
    </w:div>
    <w:div w:id="113330195">
      <w:bodyDiv w:val="1"/>
      <w:marLeft w:val="0"/>
      <w:marRight w:val="0"/>
      <w:marTop w:val="0"/>
      <w:marBottom w:val="0"/>
      <w:divBdr>
        <w:top w:val="none" w:sz="0" w:space="0" w:color="auto"/>
        <w:left w:val="none" w:sz="0" w:space="0" w:color="auto"/>
        <w:bottom w:val="none" w:sz="0" w:space="0" w:color="auto"/>
        <w:right w:val="none" w:sz="0" w:space="0" w:color="auto"/>
      </w:divBdr>
    </w:div>
    <w:div w:id="115297837">
      <w:bodyDiv w:val="1"/>
      <w:marLeft w:val="0"/>
      <w:marRight w:val="0"/>
      <w:marTop w:val="0"/>
      <w:marBottom w:val="0"/>
      <w:divBdr>
        <w:top w:val="none" w:sz="0" w:space="0" w:color="auto"/>
        <w:left w:val="none" w:sz="0" w:space="0" w:color="auto"/>
        <w:bottom w:val="none" w:sz="0" w:space="0" w:color="auto"/>
        <w:right w:val="none" w:sz="0" w:space="0" w:color="auto"/>
      </w:divBdr>
    </w:div>
    <w:div w:id="116412630">
      <w:bodyDiv w:val="1"/>
      <w:marLeft w:val="0"/>
      <w:marRight w:val="0"/>
      <w:marTop w:val="0"/>
      <w:marBottom w:val="0"/>
      <w:divBdr>
        <w:top w:val="none" w:sz="0" w:space="0" w:color="auto"/>
        <w:left w:val="none" w:sz="0" w:space="0" w:color="auto"/>
        <w:bottom w:val="none" w:sz="0" w:space="0" w:color="auto"/>
        <w:right w:val="none" w:sz="0" w:space="0" w:color="auto"/>
      </w:divBdr>
    </w:div>
    <w:div w:id="122237176">
      <w:bodyDiv w:val="1"/>
      <w:marLeft w:val="0"/>
      <w:marRight w:val="0"/>
      <w:marTop w:val="0"/>
      <w:marBottom w:val="0"/>
      <w:divBdr>
        <w:top w:val="none" w:sz="0" w:space="0" w:color="auto"/>
        <w:left w:val="none" w:sz="0" w:space="0" w:color="auto"/>
        <w:bottom w:val="none" w:sz="0" w:space="0" w:color="auto"/>
        <w:right w:val="none" w:sz="0" w:space="0" w:color="auto"/>
      </w:divBdr>
    </w:div>
    <w:div w:id="128086874">
      <w:bodyDiv w:val="1"/>
      <w:marLeft w:val="0"/>
      <w:marRight w:val="0"/>
      <w:marTop w:val="0"/>
      <w:marBottom w:val="0"/>
      <w:divBdr>
        <w:top w:val="none" w:sz="0" w:space="0" w:color="auto"/>
        <w:left w:val="none" w:sz="0" w:space="0" w:color="auto"/>
        <w:bottom w:val="none" w:sz="0" w:space="0" w:color="auto"/>
        <w:right w:val="none" w:sz="0" w:space="0" w:color="auto"/>
      </w:divBdr>
    </w:div>
    <w:div w:id="133259038">
      <w:bodyDiv w:val="1"/>
      <w:marLeft w:val="0"/>
      <w:marRight w:val="0"/>
      <w:marTop w:val="0"/>
      <w:marBottom w:val="0"/>
      <w:divBdr>
        <w:top w:val="none" w:sz="0" w:space="0" w:color="auto"/>
        <w:left w:val="none" w:sz="0" w:space="0" w:color="auto"/>
        <w:bottom w:val="none" w:sz="0" w:space="0" w:color="auto"/>
        <w:right w:val="none" w:sz="0" w:space="0" w:color="auto"/>
      </w:divBdr>
    </w:div>
    <w:div w:id="13526664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38574106">
      <w:bodyDiv w:val="1"/>
      <w:marLeft w:val="0"/>
      <w:marRight w:val="0"/>
      <w:marTop w:val="0"/>
      <w:marBottom w:val="0"/>
      <w:divBdr>
        <w:top w:val="none" w:sz="0" w:space="0" w:color="auto"/>
        <w:left w:val="none" w:sz="0" w:space="0" w:color="auto"/>
        <w:bottom w:val="none" w:sz="0" w:space="0" w:color="auto"/>
        <w:right w:val="none" w:sz="0" w:space="0" w:color="auto"/>
      </w:divBdr>
    </w:div>
    <w:div w:id="139999679">
      <w:bodyDiv w:val="1"/>
      <w:marLeft w:val="0"/>
      <w:marRight w:val="0"/>
      <w:marTop w:val="0"/>
      <w:marBottom w:val="0"/>
      <w:divBdr>
        <w:top w:val="none" w:sz="0" w:space="0" w:color="auto"/>
        <w:left w:val="none" w:sz="0" w:space="0" w:color="auto"/>
        <w:bottom w:val="none" w:sz="0" w:space="0" w:color="auto"/>
        <w:right w:val="none" w:sz="0" w:space="0" w:color="auto"/>
      </w:divBdr>
    </w:div>
    <w:div w:id="146828004">
      <w:bodyDiv w:val="1"/>
      <w:marLeft w:val="0"/>
      <w:marRight w:val="0"/>
      <w:marTop w:val="0"/>
      <w:marBottom w:val="0"/>
      <w:divBdr>
        <w:top w:val="none" w:sz="0" w:space="0" w:color="auto"/>
        <w:left w:val="none" w:sz="0" w:space="0" w:color="auto"/>
        <w:bottom w:val="none" w:sz="0" w:space="0" w:color="auto"/>
        <w:right w:val="none" w:sz="0" w:space="0" w:color="auto"/>
      </w:divBdr>
    </w:div>
    <w:div w:id="149296472">
      <w:bodyDiv w:val="1"/>
      <w:marLeft w:val="0"/>
      <w:marRight w:val="0"/>
      <w:marTop w:val="0"/>
      <w:marBottom w:val="0"/>
      <w:divBdr>
        <w:top w:val="none" w:sz="0" w:space="0" w:color="auto"/>
        <w:left w:val="none" w:sz="0" w:space="0" w:color="auto"/>
        <w:bottom w:val="none" w:sz="0" w:space="0" w:color="auto"/>
        <w:right w:val="none" w:sz="0" w:space="0" w:color="auto"/>
      </w:divBdr>
    </w:div>
    <w:div w:id="152651171">
      <w:bodyDiv w:val="1"/>
      <w:marLeft w:val="0"/>
      <w:marRight w:val="0"/>
      <w:marTop w:val="0"/>
      <w:marBottom w:val="0"/>
      <w:divBdr>
        <w:top w:val="none" w:sz="0" w:space="0" w:color="auto"/>
        <w:left w:val="none" w:sz="0" w:space="0" w:color="auto"/>
        <w:bottom w:val="none" w:sz="0" w:space="0" w:color="auto"/>
        <w:right w:val="none" w:sz="0" w:space="0" w:color="auto"/>
      </w:divBdr>
    </w:div>
    <w:div w:id="155609348">
      <w:bodyDiv w:val="1"/>
      <w:marLeft w:val="0"/>
      <w:marRight w:val="0"/>
      <w:marTop w:val="0"/>
      <w:marBottom w:val="0"/>
      <w:divBdr>
        <w:top w:val="none" w:sz="0" w:space="0" w:color="auto"/>
        <w:left w:val="none" w:sz="0" w:space="0" w:color="auto"/>
        <w:bottom w:val="none" w:sz="0" w:space="0" w:color="auto"/>
        <w:right w:val="none" w:sz="0" w:space="0" w:color="auto"/>
      </w:divBdr>
    </w:div>
    <w:div w:id="156314268">
      <w:bodyDiv w:val="1"/>
      <w:marLeft w:val="0"/>
      <w:marRight w:val="0"/>
      <w:marTop w:val="0"/>
      <w:marBottom w:val="0"/>
      <w:divBdr>
        <w:top w:val="none" w:sz="0" w:space="0" w:color="auto"/>
        <w:left w:val="none" w:sz="0" w:space="0" w:color="auto"/>
        <w:bottom w:val="none" w:sz="0" w:space="0" w:color="auto"/>
        <w:right w:val="none" w:sz="0" w:space="0" w:color="auto"/>
      </w:divBdr>
    </w:div>
    <w:div w:id="164394542">
      <w:bodyDiv w:val="1"/>
      <w:marLeft w:val="0"/>
      <w:marRight w:val="0"/>
      <w:marTop w:val="0"/>
      <w:marBottom w:val="0"/>
      <w:divBdr>
        <w:top w:val="none" w:sz="0" w:space="0" w:color="auto"/>
        <w:left w:val="none" w:sz="0" w:space="0" w:color="auto"/>
        <w:bottom w:val="none" w:sz="0" w:space="0" w:color="auto"/>
        <w:right w:val="none" w:sz="0" w:space="0" w:color="auto"/>
      </w:divBdr>
    </w:div>
    <w:div w:id="171648703">
      <w:bodyDiv w:val="1"/>
      <w:marLeft w:val="0"/>
      <w:marRight w:val="0"/>
      <w:marTop w:val="0"/>
      <w:marBottom w:val="0"/>
      <w:divBdr>
        <w:top w:val="none" w:sz="0" w:space="0" w:color="auto"/>
        <w:left w:val="none" w:sz="0" w:space="0" w:color="auto"/>
        <w:bottom w:val="none" w:sz="0" w:space="0" w:color="auto"/>
        <w:right w:val="none" w:sz="0" w:space="0" w:color="auto"/>
      </w:divBdr>
    </w:div>
    <w:div w:id="171728292">
      <w:bodyDiv w:val="1"/>
      <w:marLeft w:val="0"/>
      <w:marRight w:val="0"/>
      <w:marTop w:val="0"/>
      <w:marBottom w:val="0"/>
      <w:divBdr>
        <w:top w:val="none" w:sz="0" w:space="0" w:color="auto"/>
        <w:left w:val="none" w:sz="0" w:space="0" w:color="auto"/>
        <w:bottom w:val="none" w:sz="0" w:space="0" w:color="auto"/>
        <w:right w:val="none" w:sz="0" w:space="0" w:color="auto"/>
      </w:divBdr>
    </w:div>
    <w:div w:id="171922065">
      <w:bodyDiv w:val="1"/>
      <w:marLeft w:val="0"/>
      <w:marRight w:val="0"/>
      <w:marTop w:val="0"/>
      <w:marBottom w:val="0"/>
      <w:divBdr>
        <w:top w:val="none" w:sz="0" w:space="0" w:color="auto"/>
        <w:left w:val="none" w:sz="0" w:space="0" w:color="auto"/>
        <w:bottom w:val="none" w:sz="0" w:space="0" w:color="auto"/>
        <w:right w:val="none" w:sz="0" w:space="0" w:color="auto"/>
      </w:divBdr>
    </w:div>
    <w:div w:id="172688918">
      <w:bodyDiv w:val="1"/>
      <w:marLeft w:val="0"/>
      <w:marRight w:val="0"/>
      <w:marTop w:val="0"/>
      <w:marBottom w:val="0"/>
      <w:divBdr>
        <w:top w:val="none" w:sz="0" w:space="0" w:color="auto"/>
        <w:left w:val="none" w:sz="0" w:space="0" w:color="auto"/>
        <w:bottom w:val="none" w:sz="0" w:space="0" w:color="auto"/>
        <w:right w:val="none" w:sz="0" w:space="0" w:color="auto"/>
      </w:divBdr>
    </w:div>
    <w:div w:id="178786795">
      <w:bodyDiv w:val="1"/>
      <w:marLeft w:val="0"/>
      <w:marRight w:val="0"/>
      <w:marTop w:val="0"/>
      <w:marBottom w:val="0"/>
      <w:divBdr>
        <w:top w:val="none" w:sz="0" w:space="0" w:color="auto"/>
        <w:left w:val="none" w:sz="0" w:space="0" w:color="auto"/>
        <w:bottom w:val="none" w:sz="0" w:space="0" w:color="auto"/>
        <w:right w:val="none" w:sz="0" w:space="0" w:color="auto"/>
      </w:divBdr>
    </w:div>
    <w:div w:id="179861017">
      <w:bodyDiv w:val="1"/>
      <w:marLeft w:val="0"/>
      <w:marRight w:val="0"/>
      <w:marTop w:val="0"/>
      <w:marBottom w:val="0"/>
      <w:divBdr>
        <w:top w:val="none" w:sz="0" w:space="0" w:color="auto"/>
        <w:left w:val="none" w:sz="0" w:space="0" w:color="auto"/>
        <w:bottom w:val="none" w:sz="0" w:space="0" w:color="auto"/>
        <w:right w:val="none" w:sz="0" w:space="0" w:color="auto"/>
      </w:divBdr>
    </w:div>
    <w:div w:id="180165143">
      <w:bodyDiv w:val="1"/>
      <w:marLeft w:val="0"/>
      <w:marRight w:val="0"/>
      <w:marTop w:val="0"/>
      <w:marBottom w:val="0"/>
      <w:divBdr>
        <w:top w:val="none" w:sz="0" w:space="0" w:color="auto"/>
        <w:left w:val="none" w:sz="0" w:space="0" w:color="auto"/>
        <w:bottom w:val="none" w:sz="0" w:space="0" w:color="auto"/>
        <w:right w:val="none" w:sz="0" w:space="0" w:color="auto"/>
      </w:divBdr>
    </w:div>
    <w:div w:id="182137260">
      <w:bodyDiv w:val="1"/>
      <w:marLeft w:val="0"/>
      <w:marRight w:val="0"/>
      <w:marTop w:val="0"/>
      <w:marBottom w:val="0"/>
      <w:divBdr>
        <w:top w:val="none" w:sz="0" w:space="0" w:color="auto"/>
        <w:left w:val="none" w:sz="0" w:space="0" w:color="auto"/>
        <w:bottom w:val="none" w:sz="0" w:space="0" w:color="auto"/>
        <w:right w:val="none" w:sz="0" w:space="0" w:color="auto"/>
      </w:divBdr>
    </w:div>
    <w:div w:id="185868500">
      <w:bodyDiv w:val="1"/>
      <w:marLeft w:val="0"/>
      <w:marRight w:val="0"/>
      <w:marTop w:val="0"/>
      <w:marBottom w:val="0"/>
      <w:divBdr>
        <w:top w:val="none" w:sz="0" w:space="0" w:color="auto"/>
        <w:left w:val="none" w:sz="0" w:space="0" w:color="auto"/>
        <w:bottom w:val="none" w:sz="0" w:space="0" w:color="auto"/>
        <w:right w:val="none" w:sz="0" w:space="0" w:color="auto"/>
      </w:divBdr>
    </w:div>
    <w:div w:id="187178478">
      <w:bodyDiv w:val="1"/>
      <w:marLeft w:val="0"/>
      <w:marRight w:val="0"/>
      <w:marTop w:val="0"/>
      <w:marBottom w:val="0"/>
      <w:divBdr>
        <w:top w:val="none" w:sz="0" w:space="0" w:color="auto"/>
        <w:left w:val="none" w:sz="0" w:space="0" w:color="auto"/>
        <w:bottom w:val="none" w:sz="0" w:space="0" w:color="auto"/>
        <w:right w:val="none" w:sz="0" w:space="0" w:color="auto"/>
      </w:divBdr>
    </w:div>
    <w:div w:id="190191797">
      <w:bodyDiv w:val="1"/>
      <w:marLeft w:val="0"/>
      <w:marRight w:val="0"/>
      <w:marTop w:val="0"/>
      <w:marBottom w:val="0"/>
      <w:divBdr>
        <w:top w:val="none" w:sz="0" w:space="0" w:color="auto"/>
        <w:left w:val="none" w:sz="0" w:space="0" w:color="auto"/>
        <w:bottom w:val="none" w:sz="0" w:space="0" w:color="auto"/>
        <w:right w:val="none" w:sz="0" w:space="0" w:color="auto"/>
      </w:divBdr>
    </w:div>
    <w:div w:id="192426068">
      <w:bodyDiv w:val="1"/>
      <w:marLeft w:val="0"/>
      <w:marRight w:val="0"/>
      <w:marTop w:val="0"/>
      <w:marBottom w:val="0"/>
      <w:divBdr>
        <w:top w:val="none" w:sz="0" w:space="0" w:color="auto"/>
        <w:left w:val="none" w:sz="0" w:space="0" w:color="auto"/>
        <w:bottom w:val="none" w:sz="0" w:space="0" w:color="auto"/>
        <w:right w:val="none" w:sz="0" w:space="0" w:color="auto"/>
      </w:divBdr>
    </w:div>
    <w:div w:id="192965552">
      <w:bodyDiv w:val="1"/>
      <w:marLeft w:val="0"/>
      <w:marRight w:val="0"/>
      <w:marTop w:val="0"/>
      <w:marBottom w:val="0"/>
      <w:divBdr>
        <w:top w:val="none" w:sz="0" w:space="0" w:color="auto"/>
        <w:left w:val="none" w:sz="0" w:space="0" w:color="auto"/>
        <w:bottom w:val="none" w:sz="0" w:space="0" w:color="auto"/>
        <w:right w:val="none" w:sz="0" w:space="0" w:color="auto"/>
      </w:divBdr>
    </w:div>
    <w:div w:id="199056859">
      <w:bodyDiv w:val="1"/>
      <w:marLeft w:val="0"/>
      <w:marRight w:val="0"/>
      <w:marTop w:val="0"/>
      <w:marBottom w:val="0"/>
      <w:divBdr>
        <w:top w:val="none" w:sz="0" w:space="0" w:color="auto"/>
        <w:left w:val="none" w:sz="0" w:space="0" w:color="auto"/>
        <w:bottom w:val="none" w:sz="0" w:space="0" w:color="auto"/>
        <w:right w:val="none" w:sz="0" w:space="0" w:color="auto"/>
      </w:divBdr>
    </w:div>
    <w:div w:id="201333750">
      <w:bodyDiv w:val="1"/>
      <w:marLeft w:val="0"/>
      <w:marRight w:val="0"/>
      <w:marTop w:val="0"/>
      <w:marBottom w:val="0"/>
      <w:divBdr>
        <w:top w:val="none" w:sz="0" w:space="0" w:color="auto"/>
        <w:left w:val="none" w:sz="0" w:space="0" w:color="auto"/>
        <w:bottom w:val="none" w:sz="0" w:space="0" w:color="auto"/>
        <w:right w:val="none" w:sz="0" w:space="0" w:color="auto"/>
      </w:divBdr>
    </w:div>
    <w:div w:id="202793304">
      <w:bodyDiv w:val="1"/>
      <w:marLeft w:val="0"/>
      <w:marRight w:val="0"/>
      <w:marTop w:val="0"/>
      <w:marBottom w:val="0"/>
      <w:divBdr>
        <w:top w:val="none" w:sz="0" w:space="0" w:color="auto"/>
        <w:left w:val="none" w:sz="0" w:space="0" w:color="auto"/>
        <w:bottom w:val="none" w:sz="0" w:space="0" w:color="auto"/>
        <w:right w:val="none" w:sz="0" w:space="0" w:color="auto"/>
      </w:divBdr>
    </w:div>
    <w:div w:id="205222764">
      <w:bodyDiv w:val="1"/>
      <w:marLeft w:val="0"/>
      <w:marRight w:val="0"/>
      <w:marTop w:val="0"/>
      <w:marBottom w:val="0"/>
      <w:divBdr>
        <w:top w:val="none" w:sz="0" w:space="0" w:color="auto"/>
        <w:left w:val="none" w:sz="0" w:space="0" w:color="auto"/>
        <w:bottom w:val="none" w:sz="0" w:space="0" w:color="auto"/>
        <w:right w:val="none" w:sz="0" w:space="0" w:color="auto"/>
      </w:divBdr>
    </w:div>
    <w:div w:id="207231606">
      <w:bodyDiv w:val="1"/>
      <w:marLeft w:val="0"/>
      <w:marRight w:val="0"/>
      <w:marTop w:val="0"/>
      <w:marBottom w:val="0"/>
      <w:divBdr>
        <w:top w:val="none" w:sz="0" w:space="0" w:color="auto"/>
        <w:left w:val="none" w:sz="0" w:space="0" w:color="auto"/>
        <w:bottom w:val="none" w:sz="0" w:space="0" w:color="auto"/>
        <w:right w:val="none" w:sz="0" w:space="0" w:color="auto"/>
      </w:divBdr>
    </w:div>
    <w:div w:id="210463473">
      <w:bodyDiv w:val="1"/>
      <w:marLeft w:val="0"/>
      <w:marRight w:val="0"/>
      <w:marTop w:val="0"/>
      <w:marBottom w:val="0"/>
      <w:divBdr>
        <w:top w:val="none" w:sz="0" w:space="0" w:color="auto"/>
        <w:left w:val="none" w:sz="0" w:space="0" w:color="auto"/>
        <w:bottom w:val="none" w:sz="0" w:space="0" w:color="auto"/>
        <w:right w:val="none" w:sz="0" w:space="0" w:color="auto"/>
      </w:divBdr>
    </w:div>
    <w:div w:id="210775347">
      <w:bodyDiv w:val="1"/>
      <w:marLeft w:val="0"/>
      <w:marRight w:val="0"/>
      <w:marTop w:val="0"/>
      <w:marBottom w:val="0"/>
      <w:divBdr>
        <w:top w:val="none" w:sz="0" w:space="0" w:color="auto"/>
        <w:left w:val="none" w:sz="0" w:space="0" w:color="auto"/>
        <w:bottom w:val="none" w:sz="0" w:space="0" w:color="auto"/>
        <w:right w:val="none" w:sz="0" w:space="0" w:color="auto"/>
      </w:divBdr>
    </w:div>
    <w:div w:id="215513642">
      <w:bodyDiv w:val="1"/>
      <w:marLeft w:val="0"/>
      <w:marRight w:val="0"/>
      <w:marTop w:val="0"/>
      <w:marBottom w:val="0"/>
      <w:divBdr>
        <w:top w:val="none" w:sz="0" w:space="0" w:color="auto"/>
        <w:left w:val="none" w:sz="0" w:space="0" w:color="auto"/>
        <w:bottom w:val="none" w:sz="0" w:space="0" w:color="auto"/>
        <w:right w:val="none" w:sz="0" w:space="0" w:color="auto"/>
      </w:divBdr>
    </w:div>
    <w:div w:id="221255879">
      <w:bodyDiv w:val="1"/>
      <w:marLeft w:val="0"/>
      <w:marRight w:val="0"/>
      <w:marTop w:val="0"/>
      <w:marBottom w:val="0"/>
      <w:divBdr>
        <w:top w:val="none" w:sz="0" w:space="0" w:color="auto"/>
        <w:left w:val="none" w:sz="0" w:space="0" w:color="auto"/>
        <w:bottom w:val="none" w:sz="0" w:space="0" w:color="auto"/>
        <w:right w:val="none" w:sz="0" w:space="0" w:color="auto"/>
      </w:divBdr>
    </w:div>
    <w:div w:id="224683499">
      <w:bodyDiv w:val="1"/>
      <w:marLeft w:val="0"/>
      <w:marRight w:val="0"/>
      <w:marTop w:val="0"/>
      <w:marBottom w:val="0"/>
      <w:divBdr>
        <w:top w:val="none" w:sz="0" w:space="0" w:color="auto"/>
        <w:left w:val="none" w:sz="0" w:space="0" w:color="auto"/>
        <w:bottom w:val="none" w:sz="0" w:space="0" w:color="auto"/>
        <w:right w:val="none" w:sz="0" w:space="0" w:color="auto"/>
      </w:divBdr>
    </w:div>
    <w:div w:id="233392928">
      <w:bodyDiv w:val="1"/>
      <w:marLeft w:val="0"/>
      <w:marRight w:val="0"/>
      <w:marTop w:val="0"/>
      <w:marBottom w:val="0"/>
      <w:divBdr>
        <w:top w:val="none" w:sz="0" w:space="0" w:color="auto"/>
        <w:left w:val="none" w:sz="0" w:space="0" w:color="auto"/>
        <w:bottom w:val="none" w:sz="0" w:space="0" w:color="auto"/>
        <w:right w:val="none" w:sz="0" w:space="0" w:color="auto"/>
      </w:divBdr>
    </w:div>
    <w:div w:id="235895093">
      <w:bodyDiv w:val="1"/>
      <w:marLeft w:val="0"/>
      <w:marRight w:val="0"/>
      <w:marTop w:val="0"/>
      <w:marBottom w:val="0"/>
      <w:divBdr>
        <w:top w:val="none" w:sz="0" w:space="0" w:color="auto"/>
        <w:left w:val="none" w:sz="0" w:space="0" w:color="auto"/>
        <w:bottom w:val="none" w:sz="0" w:space="0" w:color="auto"/>
        <w:right w:val="none" w:sz="0" w:space="0" w:color="auto"/>
      </w:divBdr>
    </w:div>
    <w:div w:id="236944256">
      <w:bodyDiv w:val="1"/>
      <w:marLeft w:val="0"/>
      <w:marRight w:val="0"/>
      <w:marTop w:val="0"/>
      <w:marBottom w:val="0"/>
      <w:divBdr>
        <w:top w:val="none" w:sz="0" w:space="0" w:color="auto"/>
        <w:left w:val="none" w:sz="0" w:space="0" w:color="auto"/>
        <w:bottom w:val="none" w:sz="0" w:space="0" w:color="auto"/>
        <w:right w:val="none" w:sz="0" w:space="0" w:color="auto"/>
      </w:divBdr>
    </w:div>
    <w:div w:id="237134517">
      <w:bodyDiv w:val="1"/>
      <w:marLeft w:val="0"/>
      <w:marRight w:val="0"/>
      <w:marTop w:val="0"/>
      <w:marBottom w:val="0"/>
      <w:divBdr>
        <w:top w:val="none" w:sz="0" w:space="0" w:color="auto"/>
        <w:left w:val="none" w:sz="0" w:space="0" w:color="auto"/>
        <w:bottom w:val="none" w:sz="0" w:space="0" w:color="auto"/>
        <w:right w:val="none" w:sz="0" w:space="0" w:color="auto"/>
      </w:divBdr>
    </w:div>
    <w:div w:id="247080510">
      <w:bodyDiv w:val="1"/>
      <w:marLeft w:val="0"/>
      <w:marRight w:val="0"/>
      <w:marTop w:val="0"/>
      <w:marBottom w:val="0"/>
      <w:divBdr>
        <w:top w:val="none" w:sz="0" w:space="0" w:color="auto"/>
        <w:left w:val="none" w:sz="0" w:space="0" w:color="auto"/>
        <w:bottom w:val="none" w:sz="0" w:space="0" w:color="auto"/>
        <w:right w:val="none" w:sz="0" w:space="0" w:color="auto"/>
      </w:divBdr>
    </w:div>
    <w:div w:id="247808571">
      <w:bodyDiv w:val="1"/>
      <w:marLeft w:val="0"/>
      <w:marRight w:val="0"/>
      <w:marTop w:val="0"/>
      <w:marBottom w:val="0"/>
      <w:divBdr>
        <w:top w:val="none" w:sz="0" w:space="0" w:color="auto"/>
        <w:left w:val="none" w:sz="0" w:space="0" w:color="auto"/>
        <w:bottom w:val="none" w:sz="0" w:space="0" w:color="auto"/>
        <w:right w:val="none" w:sz="0" w:space="0" w:color="auto"/>
      </w:divBdr>
    </w:div>
    <w:div w:id="252860297">
      <w:bodyDiv w:val="1"/>
      <w:marLeft w:val="0"/>
      <w:marRight w:val="0"/>
      <w:marTop w:val="0"/>
      <w:marBottom w:val="0"/>
      <w:divBdr>
        <w:top w:val="none" w:sz="0" w:space="0" w:color="auto"/>
        <w:left w:val="none" w:sz="0" w:space="0" w:color="auto"/>
        <w:bottom w:val="none" w:sz="0" w:space="0" w:color="auto"/>
        <w:right w:val="none" w:sz="0" w:space="0" w:color="auto"/>
      </w:divBdr>
    </w:div>
    <w:div w:id="254831078">
      <w:bodyDiv w:val="1"/>
      <w:marLeft w:val="0"/>
      <w:marRight w:val="0"/>
      <w:marTop w:val="0"/>
      <w:marBottom w:val="0"/>
      <w:divBdr>
        <w:top w:val="none" w:sz="0" w:space="0" w:color="auto"/>
        <w:left w:val="none" w:sz="0" w:space="0" w:color="auto"/>
        <w:bottom w:val="none" w:sz="0" w:space="0" w:color="auto"/>
        <w:right w:val="none" w:sz="0" w:space="0" w:color="auto"/>
      </w:divBdr>
    </w:div>
    <w:div w:id="258221304">
      <w:bodyDiv w:val="1"/>
      <w:marLeft w:val="0"/>
      <w:marRight w:val="0"/>
      <w:marTop w:val="0"/>
      <w:marBottom w:val="0"/>
      <w:divBdr>
        <w:top w:val="none" w:sz="0" w:space="0" w:color="auto"/>
        <w:left w:val="none" w:sz="0" w:space="0" w:color="auto"/>
        <w:bottom w:val="none" w:sz="0" w:space="0" w:color="auto"/>
        <w:right w:val="none" w:sz="0" w:space="0" w:color="auto"/>
      </w:divBdr>
    </w:div>
    <w:div w:id="261114676">
      <w:bodyDiv w:val="1"/>
      <w:marLeft w:val="0"/>
      <w:marRight w:val="0"/>
      <w:marTop w:val="0"/>
      <w:marBottom w:val="0"/>
      <w:divBdr>
        <w:top w:val="none" w:sz="0" w:space="0" w:color="auto"/>
        <w:left w:val="none" w:sz="0" w:space="0" w:color="auto"/>
        <w:bottom w:val="none" w:sz="0" w:space="0" w:color="auto"/>
        <w:right w:val="none" w:sz="0" w:space="0" w:color="auto"/>
      </w:divBdr>
    </w:div>
    <w:div w:id="265037709">
      <w:bodyDiv w:val="1"/>
      <w:marLeft w:val="0"/>
      <w:marRight w:val="0"/>
      <w:marTop w:val="0"/>
      <w:marBottom w:val="0"/>
      <w:divBdr>
        <w:top w:val="none" w:sz="0" w:space="0" w:color="auto"/>
        <w:left w:val="none" w:sz="0" w:space="0" w:color="auto"/>
        <w:bottom w:val="none" w:sz="0" w:space="0" w:color="auto"/>
        <w:right w:val="none" w:sz="0" w:space="0" w:color="auto"/>
      </w:divBdr>
    </w:div>
    <w:div w:id="267783594">
      <w:bodyDiv w:val="1"/>
      <w:marLeft w:val="0"/>
      <w:marRight w:val="0"/>
      <w:marTop w:val="0"/>
      <w:marBottom w:val="0"/>
      <w:divBdr>
        <w:top w:val="none" w:sz="0" w:space="0" w:color="auto"/>
        <w:left w:val="none" w:sz="0" w:space="0" w:color="auto"/>
        <w:bottom w:val="none" w:sz="0" w:space="0" w:color="auto"/>
        <w:right w:val="none" w:sz="0" w:space="0" w:color="auto"/>
      </w:divBdr>
    </w:div>
    <w:div w:id="269121051">
      <w:bodyDiv w:val="1"/>
      <w:marLeft w:val="0"/>
      <w:marRight w:val="0"/>
      <w:marTop w:val="0"/>
      <w:marBottom w:val="0"/>
      <w:divBdr>
        <w:top w:val="none" w:sz="0" w:space="0" w:color="auto"/>
        <w:left w:val="none" w:sz="0" w:space="0" w:color="auto"/>
        <w:bottom w:val="none" w:sz="0" w:space="0" w:color="auto"/>
        <w:right w:val="none" w:sz="0" w:space="0" w:color="auto"/>
      </w:divBdr>
    </w:div>
    <w:div w:id="271474466">
      <w:bodyDiv w:val="1"/>
      <w:marLeft w:val="0"/>
      <w:marRight w:val="0"/>
      <w:marTop w:val="0"/>
      <w:marBottom w:val="0"/>
      <w:divBdr>
        <w:top w:val="none" w:sz="0" w:space="0" w:color="auto"/>
        <w:left w:val="none" w:sz="0" w:space="0" w:color="auto"/>
        <w:bottom w:val="none" w:sz="0" w:space="0" w:color="auto"/>
        <w:right w:val="none" w:sz="0" w:space="0" w:color="auto"/>
      </w:divBdr>
    </w:div>
    <w:div w:id="274362302">
      <w:bodyDiv w:val="1"/>
      <w:marLeft w:val="0"/>
      <w:marRight w:val="0"/>
      <w:marTop w:val="0"/>
      <w:marBottom w:val="0"/>
      <w:divBdr>
        <w:top w:val="none" w:sz="0" w:space="0" w:color="auto"/>
        <w:left w:val="none" w:sz="0" w:space="0" w:color="auto"/>
        <w:bottom w:val="none" w:sz="0" w:space="0" w:color="auto"/>
        <w:right w:val="none" w:sz="0" w:space="0" w:color="auto"/>
      </w:divBdr>
    </w:div>
    <w:div w:id="279992812">
      <w:bodyDiv w:val="1"/>
      <w:marLeft w:val="0"/>
      <w:marRight w:val="0"/>
      <w:marTop w:val="0"/>
      <w:marBottom w:val="0"/>
      <w:divBdr>
        <w:top w:val="none" w:sz="0" w:space="0" w:color="auto"/>
        <w:left w:val="none" w:sz="0" w:space="0" w:color="auto"/>
        <w:bottom w:val="none" w:sz="0" w:space="0" w:color="auto"/>
        <w:right w:val="none" w:sz="0" w:space="0" w:color="auto"/>
      </w:divBdr>
    </w:div>
    <w:div w:id="287202374">
      <w:bodyDiv w:val="1"/>
      <w:marLeft w:val="0"/>
      <w:marRight w:val="0"/>
      <w:marTop w:val="0"/>
      <w:marBottom w:val="0"/>
      <w:divBdr>
        <w:top w:val="none" w:sz="0" w:space="0" w:color="auto"/>
        <w:left w:val="none" w:sz="0" w:space="0" w:color="auto"/>
        <w:bottom w:val="none" w:sz="0" w:space="0" w:color="auto"/>
        <w:right w:val="none" w:sz="0" w:space="0" w:color="auto"/>
      </w:divBdr>
    </w:div>
    <w:div w:id="288515770">
      <w:bodyDiv w:val="1"/>
      <w:marLeft w:val="0"/>
      <w:marRight w:val="0"/>
      <w:marTop w:val="0"/>
      <w:marBottom w:val="0"/>
      <w:divBdr>
        <w:top w:val="none" w:sz="0" w:space="0" w:color="auto"/>
        <w:left w:val="none" w:sz="0" w:space="0" w:color="auto"/>
        <w:bottom w:val="none" w:sz="0" w:space="0" w:color="auto"/>
        <w:right w:val="none" w:sz="0" w:space="0" w:color="auto"/>
      </w:divBdr>
    </w:div>
    <w:div w:id="289945406">
      <w:bodyDiv w:val="1"/>
      <w:marLeft w:val="0"/>
      <w:marRight w:val="0"/>
      <w:marTop w:val="0"/>
      <w:marBottom w:val="0"/>
      <w:divBdr>
        <w:top w:val="none" w:sz="0" w:space="0" w:color="auto"/>
        <w:left w:val="none" w:sz="0" w:space="0" w:color="auto"/>
        <w:bottom w:val="none" w:sz="0" w:space="0" w:color="auto"/>
        <w:right w:val="none" w:sz="0" w:space="0" w:color="auto"/>
      </w:divBdr>
    </w:div>
    <w:div w:id="292642193">
      <w:bodyDiv w:val="1"/>
      <w:marLeft w:val="0"/>
      <w:marRight w:val="0"/>
      <w:marTop w:val="0"/>
      <w:marBottom w:val="0"/>
      <w:divBdr>
        <w:top w:val="none" w:sz="0" w:space="0" w:color="auto"/>
        <w:left w:val="none" w:sz="0" w:space="0" w:color="auto"/>
        <w:bottom w:val="none" w:sz="0" w:space="0" w:color="auto"/>
        <w:right w:val="none" w:sz="0" w:space="0" w:color="auto"/>
      </w:divBdr>
    </w:div>
    <w:div w:id="292753814">
      <w:bodyDiv w:val="1"/>
      <w:marLeft w:val="0"/>
      <w:marRight w:val="0"/>
      <w:marTop w:val="0"/>
      <w:marBottom w:val="0"/>
      <w:divBdr>
        <w:top w:val="none" w:sz="0" w:space="0" w:color="auto"/>
        <w:left w:val="none" w:sz="0" w:space="0" w:color="auto"/>
        <w:bottom w:val="none" w:sz="0" w:space="0" w:color="auto"/>
        <w:right w:val="none" w:sz="0" w:space="0" w:color="auto"/>
      </w:divBdr>
    </w:div>
    <w:div w:id="293414169">
      <w:bodyDiv w:val="1"/>
      <w:marLeft w:val="0"/>
      <w:marRight w:val="0"/>
      <w:marTop w:val="0"/>
      <w:marBottom w:val="0"/>
      <w:divBdr>
        <w:top w:val="none" w:sz="0" w:space="0" w:color="auto"/>
        <w:left w:val="none" w:sz="0" w:space="0" w:color="auto"/>
        <w:bottom w:val="none" w:sz="0" w:space="0" w:color="auto"/>
        <w:right w:val="none" w:sz="0" w:space="0" w:color="auto"/>
      </w:divBdr>
    </w:div>
    <w:div w:id="296689212">
      <w:bodyDiv w:val="1"/>
      <w:marLeft w:val="0"/>
      <w:marRight w:val="0"/>
      <w:marTop w:val="0"/>
      <w:marBottom w:val="0"/>
      <w:divBdr>
        <w:top w:val="none" w:sz="0" w:space="0" w:color="auto"/>
        <w:left w:val="none" w:sz="0" w:space="0" w:color="auto"/>
        <w:bottom w:val="none" w:sz="0" w:space="0" w:color="auto"/>
        <w:right w:val="none" w:sz="0" w:space="0" w:color="auto"/>
      </w:divBdr>
    </w:div>
    <w:div w:id="301424553">
      <w:bodyDiv w:val="1"/>
      <w:marLeft w:val="0"/>
      <w:marRight w:val="0"/>
      <w:marTop w:val="0"/>
      <w:marBottom w:val="0"/>
      <w:divBdr>
        <w:top w:val="none" w:sz="0" w:space="0" w:color="auto"/>
        <w:left w:val="none" w:sz="0" w:space="0" w:color="auto"/>
        <w:bottom w:val="none" w:sz="0" w:space="0" w:color="auto"/>
        <w:right w:val="none" w:sz="0" w:space="0" w:color="auto"/>
      </w:divBdr>
    </w:div>
    <w:div w:id="302541283">
      <w:bodyDiv w:val="1"/>
      <w:marLeft w:val="0"/>
      <w:marRight w:val="0"/>
      <w:marTop w:val="0"/>
      <w:marBottom w:val="0"/>
      <w:divBdr>
        <w:top w:val="none" w:sz="0" w:space="0" w:color="auto"/>
        <w:left w:val="none" w:sz="0" w:space="0" w:color="auto"/>
        <w:bottom w:val="none" w:sz="0" w:space="0" w:color="auto"/>
        <w:right w:val="none" w:sz="0" w:space="0" w:color="auto"/>
      </w:divBdr>
    </w:div>
    <w:div w:id="310252062">
      <w:bodyDiv w:val="1"/>
      <w:marLeft w:val="0"/>
      <w:marRight w:val="0"/>
      <w:marTop w:val="0"/>
      <w:marBottom w:val="0"/>
      <w:divBdr>
        <w:top w:val="none" w:sz="0" w:space="0" w:color="auto"/>
        <w:left w:val="none" w:sz="0" w:space="0" w:color="auto"/>
        <w:bottom w:val="none" w:sz="0" w:space="0" w:color="auto"/>
        <w:right w:val="none" w:sz="0" w:space="0" w:color="auto"/>
      </w:divBdr>
    </w:div>
    <w:div w:id="310603778">
      <w:bodyDiv w:val="1"/>
      <w:marLeft w:val="0"/>
      <w:marRight w:val="0"/>
      <w:marTop w:val="0"/>
      <w:marBottom w:val="0"/>
      <w:divBdr>
        <w:top w:val="none" w:sz="0" w:space="0" w:color="auto"/>
        <w:left w:val="none" w:sz="0" w:space="0" w:color="auto"/>
        <w:bottom w:val="none" w:sz="0" w:space="0" w:color="auto"/>
        <w:right w:val="none" w:sz="0" w:space="0" w:color="auto"/>
      </w:divBdr>
    </w:div>
    <w:div w:id="312607723">
      <w:bodyDiv w:val="1"/>
      <w:marLeft w:val="0"/>
      <w:marRight w:val="0"/>
      <w:marTop w:val="0"/>
      <w:marBottom w:val="0"/>
      <w:divBdr>
        <w:top w:val="none" w:sz="0" w:space="0" w:color="auto"/>
        <w:left w:val="none" w:sz="0" w:space="0" w:color="auto"/>
        <w:bottom w:val="none" w:sz="0" w:space="0" w:color="auto"/>
        <w:right w:val="none" w:sz="0" w:space="0" w:color="auto"/>
      </w:divBdr>
    </w:div>
    <w:div w:id="314068357">
      <w:bodyDiv w:val="1"/>
      <w:marLeft w:val="0"/>
      <w:marRight w:val="0"/>
      <w:marTop w:val="0"/>
      <w:marBottom w:val="0"/>
      <w:divBdr>
        <w:top w:val="none" w:sz="0" w:space="0" w:color="auto"/>
        <w:left w:val="none" w:sz="0" w:space="0" w:color="auto"/>
        <w:bottom w:val="none" w:sz="0" w:space="0" w:color="auto"/>
        <w:right w:val="none" w:sz="0" w:space="0" w:color="auto"/>
      </w:divBdr>
    </w:div>
    <w:div w:id="314722754">
      <w:bodyDiv w:val="1"/>
      <w:marLeft w:val="0"/>
      <w:marRight w:val="0"/>
      <w:marTop w:val="0"/>
      <w:marBottom w:val="0"/>
      <w:divBdr>
        <w:top w:val="none" w:sz="0" w:space="0" w:color="auto"/>
        <w:left w:val="none" w:sz="0" w:space="0" w:color="auto"/>
        <w:bottom w:val="none" w:sz="0" w:space="0" w:color="auto"/>
        <w:right w:val="none" w:sz="0" w:space="0" w:color="auto"/>
      </w:divBdr>
    </w:div>
    <w:div w:id="319892782">
      <w:bodyDiv w:val="1"/>
      <w:marLeft w:val="0"/>
      <w:marRight w:val="0"/>
      <w:marTop w:val="0"/>
      <w:marBottom w:val="0"/>
      <w:divBdr>
        <w:top w:val="none" w:sz="0" w:space="0" w:color="auto"/>
        <w:left w:val="none" w:sz="0" w:space="0" w:color="auto"/>
        <w:bottom w:val="none" w:sz="0" w:space="0" w:color="auto"/>
        <w:right w:val="none" w:sz="0" w:space="0" w:color="auto"/>
      </w:divBdr>
    </w:div>
    <w:div w:id="320818544">
      <w:bodyDiv w:val="1"/>
      <w:marLeft w:val="0"/>
      <w:marRight w:val="0"/>
      <w:marTop w:val="0"/>
      <w:marBottom w:val="0"/>
      <w:divBdr>
        <w:top w:val="none" w:sz="0" w:space="0" w:color="auto"/>
        <w:left w:val="none" w:sz="0" w:space="0" w:color="auto"/>
        <w:bottom w:val="none" w:sz="0" w:space="0" w:color="auto"/>
        <w:right w:val="none" w:sz="0" w:space="0" w:color="auto"/>
      </w:divBdr>
    </w:div>
    <w:div w:id="327169837">
      <w:bodyDiv w:val="1"/>
      <w:marLeft w:val="0"/>
      <w:marRight w:val="0"/>
      <w:marTop w:val="0"/>
      <w:marBottom w:val="0"/>
      <w:divBdr>
        <w:top w:val="none" w:sz="0" w:space="0" w:color="auto"/>
        <w:left w:val="none" w:sz="0" w:space="0" w:color="auto"/>
        <w:bottom w:val="none" w:sz="0" w:space="0" w:color="auto"/>
        <w:right w:val="none" w:sz="0" w:space="0" w:color="auto"/>
      </w:divBdr>
    </w:div>
    <w:div w:id="327246201">
      <w:bodyDiv w:val="1"/>
      <w:marLeft w:val="0"/>
      <w:marRight w:val="0"/>
      <w:marTop w:val="0"/>
      <w:marBottom w:val="0"/>
      <w:divBdr>
        <w:top w:val="none" w:sz="0" w:space="0" w:color="auto"/>
        <w:left w:val="none" w:sz="0" w:space="0" w:color="auto"/>
        <w:bottom w:val="none" w:sz="0" w:space="0" w:color="auto"/>
        <w:right w:val="none" w:sz="0" w:space="0" w:color="auto"/>
      </w:divBdr>
    </w:div>
    <w:div w:id="328679939">
      <w:bodyDiv w:val="1"/>
      <w:marLeft w:val="0"/>
      <w:marRight w:val="0"/>
      <w:marTop w:val="0"/>
      <w:marBottom w:val="0"/>
      <w:divBdr>
        <w:top w:val="none" w:sz="0" w:space="0" w:color="auto"/>
        <w:left w:val="none" w:sz="0" w:space="0" w:color="auto"/>
        <w:bottom w:val="none" w:sz="0" w:space="0" w:color="auto"/>
        <w:right w:val="none" w:sz="0" w:space="0" w:color="auto"/>
      </w:divBdr>
    </w:div>
    <w:div w:id="329796798">
      <w:bodyDiv w:val="1"/>
      <w:marLeft w:val="0"/>
      <w:marRight w:val="0"/>
      <w:marTop w:val="0"/>
      <w:marBottom w:val="0"/>
      <w:divBdr>
        <w:top w:val="none" w:sz="0" w:space="0" w:color="auto"/>
        <w:left w:val="none" w:sz="0" w:space="0" w:color="auto"/>
        <w:bottom w:val="none" w:sz="0" w:space="0" w:color="auto"/>
        <w:right w:val="none" w:sz="0" w:space="0" w:color="auto"/>
      </w:divBdr>
    </w:div>
    <w:div w:id="334843327">
      <w:bodyDiv w:val="1"/>
      <w:marLeft w:val="0"/>
      <w:marRight w:val="0"/>
      <w:marTop w:val="0"/>
      <w:marBottom w:val="0"/>
      <w:divBdr>
        <w:top w:val="none" w:sz="0" w:space="0" w:color="auto"/>
        <w:left w:val="none" w:sz="0" w:space="0" w:color="auto"/>
        <w:bottom w:val="none" w:sz="0" w:space="0" w:color="auto"/>
        <w:right w:val="none" w:sz="0" w:space="0" w:color="auto"/>
      </w:divBdr>
    </w:div>
    <w:div w:id="336857438">
      <w:bodyDiv w:val="1"/>
      <w:marLeft w:val="0"/>
      <w:marRight w:val="0"/>
      <w:marTop w:val="0"/>
      <w:marBottom w:val="0"/>
      <w:divBdr>
        <w:top w:val="none" w:sz="0" w:space="0" w:color="auto"/>
        <w:left w:val="none" w:sz="0" w:space="0" w:color="auto"/>
        <w:bottom w:val="none" w:sz="0" w:space="0" w:color="auto"/>
        <w:right w:val="none" w:sz="0" w:space="0" w:color="auto"/>
      </w:divBdr>
    </w:div>
    <w:div w:id="338196298">
      <w:bodyDiv w:val="1"/>
      <w:marLeft w:val="0"/>
      <w:marRight w:val="0"/>
      <w:marTop w:val="0"/>
      <w:marBottom w:val="0"/>
      <w:divBdr>
        <w:top w:val="none" w:sz="0" w:space="0" w:color="auto"/>
        <w:left w:val="none" w:sz="0" w:space="0" w:color="auto"/>
        <w:bottom w:val="none" w:sz="0" w:space="0" w:color="auto"/>
        <w:right w:val="none" w:sz="0" w:space="0" w:color="auto"/>
      </w:divBdr>
    </w:div>
    <w:div w:id="342435473">
      <w:bodyDiv w:val="1"/>
      <w:marLeft w:val="0"/>
      <w:marRight w:val="0"/>
      <w:marTop w:val="0"/>
      <w:marBottom w:val="0"/>
      <w:divBdr>
        <w:top w:val="none" w:sz="0" w:space="0" w:color="auto"/>
        <w:left w:val="none" w:sz="0" w:space="0" w:color="auto"/>
        <w:bottom w:val="none" w:sz="0" w:space="0" w:color="auto"/>
        <w:right w:val="none" w:sz="0" w:space="0" w:color="auto"/>
      </w:divBdr>
    </w:div>
    <w:div w:id="344982127">
      <w:bodyDiv w:val="1"/>
      <w:marLeft w:val="0"/>
      <w:marRight w:val="0"/>
      <w:marTop w:val="0"/>
      <w:marBottom w:val="0"/>
      <w:divBdr>
        <w:top w:val="none" w:sz="0" w:space="0" w:color="auto"/>
        <w:left w:val="none" w:sz="0" w:space="0" w:color="auto"/>
        <w:bottom w:val="none" w:sz="0" w:space="0" w:color="auto"/>
        <w:right w:val="none" w:sz="0" w:space="0" w:color="auto"/>
      </w:divBdr>
    </w:div>
    <w:div w:id="350760199">
      <w:bodyDiv w:val="1"/>
      <w:marLeft w:val="0"/>
      <w:marRight w:val="0"/>
      <w:marTop w:val="0"/>
      <w:marBottom w:val="0"/>
      <w:divBdr>
        <w:top w:val="none" w:sz="0" w:space="0" w:color="auto"/>
        <w:left w:val="none" w:sz="0" w:space="0" w:color="auto"/>
        <w:bottom w:val="none" w:sz="0" w:space="0" w:color="auto"/>
        <w:right w:val="none" w:sz="0" w:space="0" w:color="auto"/>
      </w:divBdr>
    </w:div>
    <w:div w:id="351613414">
      <w:bodyDiv w:val="1"/>
      <w:marLeft w:val="0"/>
      <w:marRight w:val="0"/>
      <w:marTop w:val="0"/>
      <w:marBottom w:val="0"/>
      <w:divBdr>
        <w:top w:val="none" w:sz="0" w:space="0" w:color="auto"/>
        <w:left w:val="none" w:sz="0" w:space="0" w:color="auto"/>
        <w:bottom w:val="none" w:sz="0" w:space="0" w:color="auto"/>
        <w:right w:val="none" w:sz="0" w:space="0" w:color="auto"/>
      </w:divBdr>
    </w:div>
    <w:div w:id="353964299">
      <w:bodyDiv w:val="1"/>
      <w:marLeft w:val="0"/>
      <w:marRight w:val="0"/>
      <w:marTop w:val="0"/>
      <w:marBottom w:val="0"/>
      <w:divBdr>
        <w:top w:val="none" w:sz="0" w:space="0" w:color="auto"/>
        <w:left w:val="none" w:sz="0" w:space="0" w:color="auto"/>
        <w:bottom w:val="none" w:sz="0" w:space="0" w:color="auto"/>
        <w:right w:val="none" w:sz="0" w:space="0" w:color="auto"/>
      </w:divBdr>
    </w:div>
    <w:div w:id="357003280">
      <w:bodyDiv w:val="1"/>
      <w:marLeft w:val="0"/>
      <w:marRight w:val="0"/>
      <w:marTop w:val="0"/>
      <w:marBottom w:val="0"/>
      <w:divBdr>
        <w:top w:val="none" w:sz="0" w:space="0" w:color="auto"/>
        <w:left w:val="none" w:sz="0" w:space="0" w:color="auto"/>
        <w:bottom w:val="none" w:sz="0" w:space="0" w:color="auto"/>
        <w:right w:val="none" w:sz="0" w:space="0" w:color="auto"/>
      </w:divBdr>
    </w:div>
    <w:div w:id="358161020">
      <w:bodyDiv w:val="1"/>
      <w:marLeft w:val="0"/>
      <w:marRight w:val="0"/>
      <w:marTop w:val="0"/>
      <w:marBottom w:val="0"/>
      <w:divBdr>
        <w:top w:val="none" w:sz="0" w:space="0" w:color="auto"/>
        <w:left w:val="none" w:sz="0" w:space="0" w:color="auto"/>
        <w:bottom w:val="none" w:sz="0" w:space="0" w:color="auto"/>
        <w:right w:val="none" w:sz="0" w:space="0" w:color="auto"/>
      </w:divBdr>
    </w:div>
    <w:div w:id="359400674">
      <w:bodyDiv w:val="1"/>
      <w:marLeft w:val="0"/>
      <w:marRight w:val="0"/>
      <w:marTop w:val="0"/>
      <w:marBottom w:val="0"/>
      <w:divBdr>
        <w:top w:val="none" w:sz="0" w:space="0" w:color="auto"/>
        <w:left w:val="none" w:sz="0" w:space="0" w:color="auto"/>
        <w:bottom w:val="none" w:sz="0" w:space="0" w:color="auto"/>
        <w:right w:val="none" w:sz="0" w:space="0" w:color="auto"/>
      </w:divBdr>
    </w:div>
    <w:div w:id="366759064">
      <w:bodyDiv w:val="1"/>
      <w:marLeft w:val="0"/>
      <w:marRight w:val="0"/>
      <w:marTop w:val="0"/>
      <w:marBottom w:val="0"/>
      <w:divBdr>
        <w:top w:val="none" w:sz="0" w:space="0" w:color="auto"/>
        <w:left w:val="none" w:sz="0" w:space="0" w:color="auto"/>
        <w:bottom w:val="none" w:sz="0" w:space="0" w:color="auto"/>
        <w:right w:val="none" w:sz="0" w:space="0" w:color="auto"/>
      </w:divBdr>
    </w:div>
    <w:div w:id="371997604">
      <w:bodyDiv w:val="1"/>
      <w:marLeft w:val="0"/>
      <w:marRight w:val="0"/>
      <w:marTop w:val="0"/>
      <w:marBottom w:val="0"/>
      <w:divBdr>
        <w:top w:val="none" w:sz="0" w:space="0" w:color="auto"/>
        <w:left w:val="none" w:sz="0" w:space="0" w:color="auto"/>
        <w:bottom w:val="none" w:sz="0" w:space="0" w:color="auto"/>
        <w:right w:val="none" w:sz="0" w:space="0" w:color="auto"/>
      </w:divBdr>
    </w:div>
    <w:div w:id="375395191">
      <w:bodyDiv w:val="1"/>
      <w:marLeft w:val="0"/>
      <w:marRight w:val="0"/>
      <w:marTop w:val="0"/>
      <w:marBottom w:val="0"/>
      <w:divBdr>
        <w:top w:val="none" w:sz="0" w:space="0" w:color="auto"/>
        <w:left w:val="none" w:sz="0" w:space="0" w:color="auto"/>
        <w:bottom w:val="none" w:sz="0" w:space="0" w:color="auto"/>
        <w:right w:val="none" w:sz="0" w:space="0" w:color="auto"/>
      </w:divBdr>
    </w:div>
    <w:div w:id="377095946">
      <w:bodyDiv w:val="1"/>
      <w:marLeft w:val="0"/>
      <w:marRight w:val="0"/>
      <w:marTop w:val="0"/>
      <w:marBottom w:val="0"/>
      <w:divBdr>
        <w:top w:val="none" w:sz="0" w:space="0" w:color="auto"/>
        <w:left w:val="none" w:sz="0" w:space="0" w:color="auto"/>
        <w:bottom w:val="none" w:sz="0" w:space="0" w:color="auto"/>
        <w:right w:val="none" w:sz="0" w:space="0" w:color="auto"/>
      </w:divBdr>
    </w:div>
    <w:div w:id="377364113">
      <w:bodyDiv w:val="1"/>
      <w:marLeft w:val="0"/>
      <w:marRight w:val="0"/>
      <w:marTop w:val="0"/>
      <w:marBottom w:val="0"/>
      <w:divBdr>
        <w:top w:val="none" w:sz="0" w:space="0" w:color="auto"/>
        <w:left w:val="none" w:sz="0" w:space="0" w:color="auto"/>
        <w:bottom w:val="none" w:sz="0" w:space="0" w:color="auto"/>
        <w:right w:val="none" w:sz="0" w:space="0" w:color="auto"/>
      </w:divBdr>
    </w:div>
    <w:div w:id="390734466">
      <w:bodyDiv w:val="1"/>
      <w:marLeft w:val="0"/>
      <w:marRight w:val="0"/>
      <w:marTop w:val="0"/>
      <w:marBottom w:val="0"/>
      <w:divBdr>
        <w:top w:val="none" w:sz="0" w:space="0" w:color="auto"/>
        <w:left w:val="none" w:sz="0" w:space="0" w:color="auto"/>
        <w:bottom w:val="none" w:sz="0" w:space="0" w:color="auto"/>
        <w:right w:val="none" w:sz="0" w:space="0" w:color="auto"/>
      </w:divBdr>
    </w:div>
    <w:div w:id="390734842">
      <w:bodyDiv w:val="1"/>
      <w:marLeft w:val="0"/>
      <w:marRight w:val="0"/>
      <w:marTop w:val="0"/>
      <w:marBottom w:val="0"/>
      <w:divBdr>
        <w:top w:val="none" w:sz="0" w:space="0" w:color="auto"/>
        <w:left w:val="none" w:sz="0" w:space="0" w:color="auto"/>
        <w:bottom w:val="none" w:sz="0" w:space="0" w:color="auto"/>
        <w:right w:val="none" w:sz="0" w:space="0" w:color="auto"/>
      </w:divBdr>
    </w:div>
    <w:div w:id="392697067">
      <w:bodyDiv w:val="1"/>
      <w:marLeft w:val="0"/>
      <w:marRight w:val="0"/>
      <w:marTop w:val="0"/>
      <w:marBottom w:val="0"/>
      <w:divBdr>
        <w:top w:val="none" w:sz="0" w:space="0" w:color="auto"/>
        <w:left w:val="none" w:sz="0" w:space="0" w:color="auto"/>
        <w:bottom w:val="none" w:sz="0" w:space="0" w:color="auto"/>
        <w:right w:val="none" w:sz="0" w:space="0" w:color="auto"/>
      </w:divBdr>
    </w:div>
    <w:div w:id="393282456">
      <w:bodyDiv w:val="1"/>
      <w:marLeft w:val="0"/>
      <w:marRight w:val="0"/>
      <w:marTop w:val="0"/>
      <w:marBottom w:val="0"/>
      <w:divBdr>
        <w:top w:val="none" w:sz="0" w:space="0" w:color="auto"/>
        <w:left w:val="none" w:sz="0" w:space="0" w:color="auto"/>
        <w:bottom w:val="none" w:sz="0" w:space="0" w:color="auto"/>
        <w:right w:val="none" w:sz="0" w:space="0" w:color="auto"/>
      </w:divBdr>
    </w:div>
    <w:div w:id="402802035">
      <w:bodyDiv w:val="1"/>
      <w:marLeft w:val="0"/>
      <w:marRight w:val="0"/>
      <w:marTop w:val="0"/>
      <w:marBottom w:val="0"/>
      <w:divBdr>
        <w:top w:val="none" w:sz="0" w:space="0" w:color="auto"/>
        <w:left w:val="none" w:sz="0" w:space="0" w:color="auto"/>
        <w:bottom w:val="none" w:sz="0" w:space="0" w:color="auto"/>
        <w:right w:val="none" w:sz="0" w:space="0" w:color="auto"/>
      </w:divBdr>
    </w:div>
    <w:div w:id="403265935">
      <w:bodyDiv w:val="1"/>
      <w:marLeft w:val="0"/>
      <w:marRight w:val="0"/>
      <w:marTop w:val="0"/>
      <w:marBottom w:val="0"/>
      <w:divBdr>
        <w:top w:val="none" w:sz="0" w:space="0" w:color="auto"/>
        <w:left w:val="none" w:sz="0" w:space="0" w:color="auto"/>
        <w:bottom w:val="none" w:sz="0" w:space="0" w:color="auto"/>
        <w:right w:val="none" w:sz="0" w:space="0" w:color="auto"/>
      </w:divBdr>
    </w:div>
    <w:div w:id="404107020">
      <w:bodyDiv w:val="1"/>
      <w:marLeft w:val="0"/>
      <w:marRight w:val="0"/>
      <w:marTop w:val="0"/>
      <w:marBottom w:val="0"/>
      <w:divBdr>
        <w:top w:val="none" w:sz="0" w:space="0" w:color="auto"/>
        <w:left w:val="none" w:sz="0" w:space="0" w:color="auto"/>
        <w:bottom w:val="none" w:sz="0" w:space="0" w:color="auto"/>
        <w:right w:val="none" w:sz="0" w:space="0" w:color="auto"/>
      </w:divBdr>
    </w:div>
    <w:div w:id="406615626">
      <w:bodyDiv w:val="1"/>
      <w:marLeft w:val="0"/>
      <w:marRight w:val="0"/>
      <w:marTop w:val="0"/>
      <w:marBottom w:val="0"/>
      <w:divBdr>
        <w:top w:val="none" w:sz="0" w:space="0" w:color="auto"/>
        <w:left w:val="none" w:sz="0" w:space="0" w:color="auto"/>
        <w:bottom w:val="none" w:sz="0" w:space="0" w:color="auto"/>
        <w:right w:val="none" w:sz="0" w:space="0" w:color="auto"/>
      </w:divBdr>
    </w:div>
    <w:div w:id="406657069">
      <w:bodyDiv w:val="1"/>
      <w:marLeft w:val="0"/>
      <w:marRight w:val="0"/>
      <w:marTop w:val="0"/>
      <w:marBottom w:val="0"/>
      <w:divBdr>
        <w:top w:val="none" w:sz="0" w:space="0" w:color="auto"/>
        <w:left w:val="none" w:sz="0" w:space="0" w:color="auto"/>
        <w:bottom w:val="none" w:sz="0" w:space="0" w:color="auto"/>
        <w:right w:val="none" w:sz="0" w:space="0" w:color="auto"/>
      </w:divBdr>
    </w:div>
    <w:div w:id="409080491">
      <w:bodyDiv w:val="1"/>
      <w:marLeft w:val="0"/>
      <w:marRight w:val="0"/>
      <w:marTop w:val="0"/>
      <w:marBottom w:val="0"/>
      <w:divBdr>
        <w:top w:val="none" w:sz="0" w:space="0" w:color="auto"/>
        <w:left w:val="none" w:sz="0" w:space="0" w:color="auto"/>
        <w:bottom w:val="none" w:sz="0" w:space="0" w:color="auto"/>
        <w:right w:val="none" w:sz="0" w:space="0" w:color="auto"/>
      </w:divBdr>
    </w:div>
    <w:div w:id="412168171">
      <w:bodyDiv w:val="1"/>
      <w:marLeft w:val="0"/>
      <w:marRight w:val="0"/>
      <w:marTop w:val="0"/>
      <w:marBottom w:val="0"/>
      <w:divBdr>
        <w:top w:val="none" w:sz="0" w:space="0" w:color="auto"/>
        <w:left w:val="none" w:sz="0" w:space="0" w:color="auto"/>
        <w:bottom w:val="none" w:sz="0" w:space="0" w:color="auto"/>
        <w:right w:val="none" w:sz="0" w:space="0" w:color="auto"/>
      </w:divBdr>
    </w:div>
    <w:div w:id="418064675">
      <w:bodyDiv w:val="1"/>
      <w:marLeft w:val="0"/>
      <w:marRight w:val="0"/>
      <w:marTop w:val="0"/>
      <w:marBottom w:val="0"/>
      <w:divBdr>
        <w:top w:val="none" w:sz="0" w:space="0" w:color="auto"/>
        <w:left w:val="none" w:sz="0" w:space="0" w:color="auto"/>
        <w:bottom w:val="none" w:sz="0" w:space="0" w:color="auto"/>
        <w:right w:val="none" w:sz="0" w:space="0" w:color="auto"/>
      </w:divBdr>
    </w:div>
    <w:div w:id="419718655">
      <w:bodyDiv w:val="1"/>
      <w:marLeft w:val="0"/>
      <w:marRight w:val="0"/>
      <w:marTop w:val="0"/>
      <w:marBottom w:val="0"/>
      <w:divBdr>
        <w:top w:val="none" w:sz="0" w:space="0" w:color="auto"/>
        <w:left w:val="none" w:sz="0" w:space="0" w:color="auto"/>
        <w:bottom w:val="none" w:sz="0" w:space="0" w:color="auto"/>
        <w:right w:val="none" w:sz="0" w:space="0" w:color="auto"/>
      </w:divBdr>
    </w:div>
    <w:div w:id="419912396">
      <w:bodyDiv w:val="1"/>
      <w:marLeft w:val="0"/>
      <w:marRight w:val="0"/>
      <w:marTop w:val="0"/>
      <w:marBottom w:val="0"/>
      <w:divBdr>
        <w:top w:val="none" w:sz="0" w:space="0" w:color="auto"/>
        <w:left w:val="none" w:sz="0" w:space="0" w:color="auto"/>
        <w:bottom w:val="none" w:sz="0" w:space="0" w:color="auto"/>
        <w:right w:val="none" w:sz="0" w:space="0" w:color="auto"/>
      </w:divBdr>
    </w:div>
    <w:div w:id="425732792">
      <w:bodyDiv w:val="1"/>
      <w:marLeft w:val="0"/>
      <w:marRight w:val="0"/>
      <w:marTop w:val="0"/>
      <w:marBottom w:val="0"/>
      <w:divBdr>
        <w:top w:val="none" w:sz="0" w:space="0" w:color="auto"/>
        <w:left w:val="none" w:sz="0" w:space="0" w:color="auto"/>
        <w:bottom w:val="none" w:sz="0" w:space="0" w:color="auto"/>
        <w:right w:val="none" w:sz="0" w:space="0" w:color="auto"/>
      </w:divBdr>
    </w:div>
    <w:div w:id="429206524">
      <w:bodyDiv w:val="1"/>
      <w:marLeft w:val="0"/>
      <w:marRight w:val="0"/>
      <w:marTop w:val="0"/>
      <w:marBottom w:val="0"/>
      <w:divBdr>
        <w:top w:val="none" w:sz="0" w:space="0" w:color="auto"/>
        <w:left w:val="none" w:sz="0" w:space="0" w:color="auto"/>
        <w:bottom w:val="none" w:sz="0" w:space="0" w:color="auto"/>
        <w:right w:val="none" w:sz="0" w:space="0" w:color="auto"/>
      </w:divBdr>
    </w:div>
    <w:div w:id="438447871">
      <w:bodyDiv w:val="1"/>
      <w:marLeft w:val="0"/>
      <w:marRight w:val="0"/>
      <w:marTop w:val="0"/>
      <w:marBottom w:val="0"/>
      <w:divBdr>
        <w:top w:val="none" w:sz="0" w:space="0" w:color="auto"/>
        <w:left w:val="none" w:sz="0" w:space="0" w:color="auto"/>
        <w:bottom w:val="none" w:sz="0" w:space="0" w:color="auto"/>
        <w:right w:val="none" w:sz="0" w:space="0" w:color="auto"/>
      </w:divBdr>
    </w:div>
    <w:div w:id="441535880">
      <w:bodyDiv w:val="1"/>
      <w:marLeft w:val="0"/>
      <w:marRight w:val="0"/>
      <w:marTop w:val="0"/>
      <w:marBottom w:val="0"/>
      <w:divBdr>
        <w:top w:val="none" w:sz="0" w:space="0" w:color="auto"/>
        <w:left w:val="none" w:sz="0" w:space="0" w:color="auto"/>
        <w:bottom w:val="none" w:sz="0" w:space="0" w:color="auto"/>
        <w:right w:val="none" w:sz="0" w:space="0" w:color="auto"/>
      </w:divBdr>
    </w:div>
    <w:div w:id="450826498">
      <w:bodyDiv w:val="1"/>
      <w:marLeft w:val="0"/>
      <w:marRight w:val="0"/>
      <w:marTop w:val="0"/>
      <w:marBottom w:val="0"/>
      <w:divBdr>
        <w:top w:val="none" w:sz="0" w:space="0" w:color="auto"/>
        <w:left w:val="none" w:sz="0" w:space="0" w:color="auto"/>
        <w:bottom w:val="none" w:sz="0" w:space="0" w:color="auto"/>
        <w:right w:val="none" w:sz="0" w:space="0" w:color="auto"/>
      </w:divBdr>
    </w:div>
    <w:div w:id="461316192">
      <w:bodyDiv w:val="1"/>
      <w:marLeft w:val="0"/>
      <w:marRight w:val="0"/>
      <w:marTop w:val="0"/>
      <w:marBottom w:val="0"/>
      <w:divBdr>
        <w:top w:val="none" w:sz="0" w:space="0" w:color="auto"/>
        <w:left w:val="none" w:sz="0" w:space="0" w:color="auto"/>
        <w:bottom w:val="none" w:sz="0" w:space="0" w:color="auto"/>
        <w:right w:val="none" w:sz="0" w:space="0" w:color="auto"/>
      </w:divBdr>
    </w:div>
    <w:div w:id="470439637">
      <w:bodyDiv w:val="1"/>
      <w:marLeft w:val="0"/>
      <w:marRight w:val="0"/>
      <w:marTop w:val="0"/>
      <w:marBottom w:val="0"/>
      <w:divBdr>
        <w:top w:val="none" w:sz="0" w:space="0" w:color="auto"/>
        <w:left w:val="none" w:sz="0" w:space="0" w:color="auto"/>
        <w:bottom w:val="none" w:sz="0" w:space="0" w:color="auto"/>
        <w:right w:val="none" w:sz="0" w:space="0" w:color="auto"/>
      </w:divBdr>
    </w:div>
    <w:div w:id="472523867">
      <w:bodyDiv w:val="1"/>
      <w:marLeft w:val="0"/>
      <w:marRight w:val="0"/>
      <w:marTop w:val="0"/>
      <w:marBottom w:val="0"/>
      <w:divBdr>
        <w:top w:val="none" w:sz="0" w:space="0" w:color="auto"/>
        <w:left w:val="none" w:sz="0" w:space="0" w:color="auto"/>
        <w:bottom w:val="none" w:sz="0" w:space="0" w:color="auto"/>
        <w:right w:val="none" w:sz="0" w:space="0" w:color="auto"/>
      </w:divBdr>
    </w:div>
    <w:div w:id="474569688">
      <w:bodyDiv w:val="1"/>
      <w:marLeft w:val="0"/>
      <w:marRight w:val="0"/>
      <w:marTop w:val="0"/>
      <w:marBottom w:val="0"/>
      <w:divBdr>
        <w:top w:val="none" w:sz="0" w:space="0" w:color="auto"/>
        <w:left w:val="none" w:sz="0" w:space="0" w:color="auto"/>
        <w:bottom w:val="none" w:sz="0" w:space="0" w:color="auto"/>
        <w:right w:val="none" w:sz="0" w:space="0" w:color="auto"/>
      </w:divBdr>
    </w:div>
    <w:div w:id="475730185">
      <w:bodyDiv w:val="1"/>
      <w:marLeft w:val="0"/>
      <w:marRight w:val="0"/>
      <w:marTop w:val="0"/>
      <w:marBottom w:val="0"/>
      <w:divBdr>
        <w:top w:val="none" w:sz="0" w:space="0" w:color="auto"/>
        <w:left w:val="none" w:sz="0" w:space="0" w:color="auto"/>
        <w:bottom w:val="none" w:sz="0" w:space="0" w:color="auto"/>
        <w:right w:val="none" w:sz="0" w:space="0" w:color="auto"/>
      </w:divBdr>
    </w:div>
    <w:div w:id="478497196">
      <w:bodyDiv w:val="1"/>
      <w:marLeft w:val="0"/>
      <w:marRight w:val="0"/>
      <w:marTop w:val="0"/>
      <w:marBottom w:val="0"/>
      <w:divBdr>
        <w:top w:val="none" w:sz="0" w:space="0" w:color="auto"/>
        <w:left w:val="none" w:sz="0" w:space="0" w:color="auto"/>
        <w:bottom w:val="none" w:sz="0" w:space="0" w:color="auto"/>
        <w:right w:val="none" w:sz="0" w:space="0" w:color="auto"/>
      </w:divBdr>
    </w:div>
    <w:div w:id="479074179">
      <w:bodyDiv w:val="1"/>
      <w:marLeft w:val="0"/>
      <w:marRight w:val="0"/>
      <w:marTop w:val="0"/>
      <w:marBottom w:val="0"/>
      <w:divBdr>
        <w:top w:val="none" w:sz="0" w:space="0" w:color="auto"/>
        <w:left w:val="none" w:sz="0" w:space="0" w:color="auto"/>
        <w:bottom w:val="none" w:sz="0" w:space="0" w:color="auto"/>
        <w:right w:val="none" w:sz="0" w:space="0" w:color="auto"/>
      </w:divBdr>
    </w:div>
    <w:div w:id="488713394">
      <w:bodyDiv w:val="1"/>
      <w:marLeft w:val="0"/>
      <w:marRight w:val="0"/>
      <w:marTop w:val="0"/>
      <w:marBottom w:val="0"/>
      <w:divBdr>
        <w:top w:val="none" w:sz="0" w:space="0" w:color="auto"/>
        <w:left w:val="none" w:sz="0" w:space="0" w:color="auto"/>
        <w:bottom w:val="none" w:sz="0" w:space="0" w:color="auto"/>
        <w:right w:val="none" w:sz="0" w:space="0" w:color="auto"/>
      </w:divBdr>
    </w:div>
    <w:div w:id="499082921">
      <w:bodyDiv w:val="1"/>
      <w:marLeft w:val="0"/>
      <w:marRight w:val="0"/>
      <w:marTop w:val="0"/>
      <w:marBottom w:val="0"/>
      <w:divBdr>
        <w:top w:val="none" w:sz="0" w:space="0" w:color="auto"/>
        <w:left w:val="none" w:sz="0" w:space="0" w:color="auto"/>
        <w:bottom w:val="none" w:sz="0" w:space="0" w:color="auto"/>
        <w:right w:val="none" w:sz="0" w:space="0" w:color="auto"/>
      </w:divBdr>
    </w:div>
    <w:div w:id="502234787">
      <w:bodyDiv w:val="1"/>
      <w:marLeft w:val="0"/>
      <w:marRight w:val="0"/>
      <w:marTop w:val="0"/>
      <w:marBottom w:val="0"/>
      <w:divBdr>
        <w:top w:val="none" w:sz="0" w:space="0" w:color="auto"/>
        <w:left w:val="none" w:sz="0" w:space="0" w:color="auto"/>
        <w:bottom w:val="none" w:sz="0" w:space="0" w:color="auto"/>
        <w:right w:val="none" w:sz="0" w:space="0" w:color="auto"/>
      </w:divBdr>
    </w:div>
    <w:div w:id="512889102">
      <w:bodyDiv w:val="1"/>
      <w:marLeft w:val="0"/>
      <w:marRight w:val="0"/>
      <w:marTop w:val="0"/>
      <w:marBottom w:val="0"/>
      <w:divBdr>
        <w:top w:val="none" w:sz="0" w:space="0" w:color="auto"/>
        <w:left w:val="none" w:sz="0" w:space="0" w:color="auto"/>
        <w:bottom w:val="none" w:sz="0" w:space="0" w:color="auto"/>
        <w:right w:val="none" w:sz="0" w:space="0" w:color="auto"/>
      </w:divBdr>
    </w:div>
    <w:div w:id="514922949">
      <w:bodyDiv w:val="1"/>
      <w:marLeft w:val="0"/>
      <w:marRight w:val="0"/>
      <w:marTop w:val="0"/>
      <w:marBottom w:val="0"/>
      <w:divBdr>
        <w:top w:val="none" w:sz="0" w:space="0" w:color="auto"/>
        <w:left w:val="none" w:sz="0" w:space="0" w:color="auto"/>
        <w:bottom w:val="none" w:sz="0" w:space="0" w:color="auto"/>
        <w:right w:val="none" w:sz="0" w:space="0" w:color="auto"/>
      </w:divBdr>
    </w:div>
    <w:div w:id="516888219">
      <w:bodyDiv w:val="1"/>
      <w:marLeft w:val="0"/>
      <w:marRight w:val="0"/>
      <w:marTop w:val="0"/>
      <w:marBottom w:val="0"/>
      <w:divBdr>
        <w:top w:val="none" w:sz="0" w:space="0" w:color="auto"/>
        <w:left w:val="none" w:sz="0" w:space="0" w:color="auto"/>
        <w:bottom w:val="none" w:sz="0" w:space="0" w:color="auto"/>
        <w:right w:val="none" w:sz="0" w:space="0" w:color="auto"/>
      </w:divBdr>
    </w:div>
    <w:div w:id="518130762">
      <w:bodyDiv w:val="1"/>
      <w:marLeft w:val="0"/>
      <w:marRight w:val="0"/>
      <w:marTop w:val="0"/>
      <w:marBottom w:val="0"/>
      <w:divBdr>
        <w:top w:val="none" w:sz="0" w:space="0" w:color="auto"/>
        <w:left w:val="none" w:sz="0" w:space="0" w:color="auto"/>
        <w:bottom w:val="none" w:sz="0" w:space="0" w:color="auto"/>
        <w:right w:val="none" w:sz="0" w:space="0" w:color="auto"/>
      </w:divBdr>
    </w:div>
    <w:div w:id="520971986">
      <w:bodyDiv w:val="1"/>
      <w:marLeft w:val="0"/>
      <w:marRight w:val="0"/>
      <w:marTop w:val="0"/>
      <w:marBottom w:val="0"/>
      <w:divBdr>
        <w:top w:val="none" w:sz="0" w:space="0" w:color="auto"/>
        <w:left w:val="none" w:sz="0" w:space="0" w:color="auto"/>
        <w:bottom w:val="none" w:sz="0" w:space="0" w:color="auto"/>
        <w:right w:val="none" w:sz="0" w:space="0" w:color="auto"/>
      </w:divBdr>
    </w:div>
    <w:div w:id="524903696">
      <w:bodyDiv w:val="1"/>
      <w:marLeft w:val="0"/>
      <w:marRight w:val="0"/>
      <w:marTop w:val="0"/>
      <w:marBottom w:val="0"/>
      <w:divBdr>
        <w:top w:val="none" w:sz="0" w:space="0" w:color="auto"/>
        <w:left w:val="none" w:sz="0" w:space="0" w:color="auto"/>
        <w:bottom w:val="none" w:sz="0" w:space="0" w:color="auto"/>
        <w:right w:val="none" w:sz="0" w:space="0" w:color="auto"/>
      </w:divBdr>
    </w:div>
    <w:div w:id="527377919">
      <w:bodyDiv w:val="1"/>
      <w:marLeft w:val="0"/>
      <w:marRight w:val="0"/>
      <w:marTop w:val="0"/>
      <w:marBottom w:val="0"/>
      <w:divBdr>
        <w:top w:val="none" w:sz="0" w:space="0" w:color="auto"/>
        <w:left w:val="none" w:sz="0" w:space="0" w:color="auto"/>
        <w:bottom w:val="none" w:sz="0" w:space="0" w:color="auto"/>
        <w:right w:val="none" w:sz="0" w:space="0" w:color="auto"/>
      </w:divBdr>
    </w:div>
    <w:div w:id="527529907">
      <w:bodyDiv w:val="1"/>
      <w:marLeft w:val="0"/>
      <w:marRight w:val="0"/>
      <w:marTop w:val="0"/>
      <w:marBottom w:val="0"/>
      <w:divBdr>
        <w:top w:val="none" w:sz="0" w:space="0" w:color="auto"/>
        <w:left w:val="none" w:sz="0" w:space="0" w:color="auto"/>
        <w:bottom w:val="none" w:sz="0" w:space="0" w:color="auto"/>
        <w:right w:val="none" w:sz="0" w:space="0" w:color="auto"/>
      </w:divBdr>
    </w:div>
    <w:div w:id="529343795">
      <w:bodyDiv w:val="1"/>
      <w:marLeft w:val="0"/>
      <w:marRight w:val="0"/>
      <w:marTop w:val="0"/>
      <w:marBottom w:val="0"/>
      <w:divBdr>
        <w:top w:val="none" w:sz="0" w:space="0" w:color="auto"/>
        <w:left w:val="none" w:sz="0" w:space="0" w:color="auto"/>
        <w:bottom w:val="none" w:sz="0" w:space="0" w:color="auto"/>
        <w:right w:val="none" w:sz="0" w:space="0" w:color="auto"/>
      </w:divBdr>
    </w:div>
    <w:div w:id="531845205">
      <w:bodyDiv w:val="1"/>
      <w:marLeft w:val="0"/>
      <w:marRight w:val="0"/>
      <w:marTop w:val="0"/>
      <w:marBottom w:val="0"/>
      <w:divBdr>
        <w:top w:val="none" w:sz="0" w:space="0" w:color="auto"/>
        <w:left w:val="none" w:sz="0" w:space="0" w:color="auto"/>
        <w:bottom w:val="none" w:sz="0" w:space="0" w:color="auto"/>
        <w:right w:val="none" w:sz="0" w:space="0" w:color="auto"/>
      </w:divBdr>
    </w:div>
    <w:div w:id="532689262">
      <w:bodyDiv w:val="1"/>
      <w:marLeft w:val="0"/>
      <w:marRight w:val="0"/>
      <w:marTop w:val="0"/>
      <w:marBottom w:val="0"/>
      <w:divBdr>
        <w:top w:val="none" w:sz="0" w:space="0" w:color="auto"/>
        <w:left w:val="none" w:sz="0" w:space="0" w:color="auto"/>
        <w:bottom w:val="none" w:sz="0" w:space="0" w:color="auto"/>
        <w:right w:val="none" w:sz="0" w:space="0" w:color="auto"/>
      </w:divBdr>
    </w:div>
    <w:div w:id="533468380">
      <w:bodyDiv w:val="1"/>
      <w:marLeft w:val="0"/>
      <w:marRight w:val="0"/>
      <w:marTop w:val="0"/>
      <w:marBottom w:val="0"/>
      <w:divBdr>
        <w:top w:val="none" w:sz="0" w:space="0" w:color="auto"/>
        <w:left w:val="none" w:sz="0" w:space="0" w:color="auto"/>
        <w:bottom w:val="none" w:sz="0" w:space="0" w:color="auto"/>
        <w:right w:val="none" w:sz="0" w:space="0" w:color="auto"/>
      </w:divBdr>
    </w:div>
    <w:div w:id="535121819">
      <w:bodyDiv w:val="1"/>
      <w:marLeft w:val="0"/>
      <w:marRight w:val="0"/>
      <w:marTop w:val="0"/>
      <w:marBottom w:val="0"/>
      <w:divBdr>
        <w:top w:val="none" w:sz="0" w:space="0" w:color="auto"/>
        <w:left w:val="none" w:sz="0" w:space="0" w:color="auto"/>
        <w:bottom w:val="none" w:sz="0" w:space="0" w:color="auto"/>
        <w:right w:val="none" w:sz="0" w:space="0" w:color="auto"/>
      </w:divBdr>
    </w:div>
    <w:div w:id="547650277">
      <w:bodyDiv w:val="1"/>
      <w:marLeft w:val="0"/>
      <w:marRight w:val="0"/>
      <w:marTop w:val="0"/>
      <w:marBottom w:val="0"/>
      <w:divBdr>
        <w:top w:val="none" w:sz="0" w:space="0" w:color="auto"/>
        <w:left w:val="none" w:sz="0" w:space="0" w:color="auto"/>
        <w:bottom w:val="none" w:sz="0" w:space="0" w:color="auto"/>
        <w:right w:val="none" w:sz="0" w:space="0" w:color="auto"/>
      </w:divBdr>
    </w:div>
    <w:div w:id="547882661">
      <w:bodyDiv w:val="1"/>
      <w:marLeft w:val="0"/>
      <w:marRight w:val="0"/>
      <w:marTop w:val="0"/>
      <w:marBottom w:val="0"/>
      <w:divBdr>
        <w:top w:val="none" w:sz="0" w:space="0" w:color="auto"/>
        <w:left w:val="none" w:sz="0" w:space="0" w:color="auto"/>
        <w:bottom w:val="none" w:sz="0" w:space="0" w:color="auto"/>
        <w:right w:val="none" w:sz="0" w:space="0" w:color="auto"/>
      </w:divBdr>
    </w:div>
    <w:div w:id="552355945">
      <w:bodyDiv w:val="1"/>
      <w:marLeft w:val="0"/>
      <w:marRight w:val="0"/>
      <w:marTop w:val="0"/>
      <w:marBottom w:val="0"/>
      <w:divBdr>
        <w:top w:val="none" w:sz="0" w:space="0" w:color="auto"/>
        <w:left w:val="none" w:sz="0" w:space="0" w:color="auto"/>
        <w:bottom w:val="none" w:sz="0" w:space="0" w:color="auto"/>
        <w:right w:val="none" w:sz="0" w:space="0" w:color="auto"/>
      </w:divBdr>
    </w:div>
    <w:div w:id="558394480">
      <w:bodyDiv w:val="1"/>
      <w:marLeft w:val="0"/>
      <w:marRight w:val="0"/>
      <w:marTop w:val="0"/>
      <w:marBottom w:val="0"/>
      <w:divBdr>
        <w:top w:val="none" w:sz="0" w:space="0" w:color="auto"/>
        <w:left w:val="none" w:sz="0" w:space="0" w:color="auto"/>
        <w:bottom w:val="none" w:sz="0" w:space="0" w:color="auto"/>
        <w:right w:val="none" w:sz="0" w:space="0" w:color="auto"/>
      </w:divBdr>
    </w:div>
    <w:div w:id="560679692">
      <w:bodyDiv w:val="1"/>
      <w:marLeft w:val="0"/>
      <w:marRight w:val="0"/>
      <w:marTop w:val="0"/>
      <w:marBottom w:val="0"/>
      <w:divBdr>
        <w:top w:val="none" w:sz="0" w:space="0" w:color="auto"/>
        <w:left w:val="none" w:sz="0" w:space="0" w:color="auto"/>
        <w:bottom w:val="none" w:sz="0" w:space="0" w:color="auto"/>
        <w:right w:val="none" w:sz="0" w:space="0" w:color="auto"/>
      </w:divBdr>
    </w:div>
    <w:div w:id="569849550">
      <w:bodyDiv w:val="1"/>
      <w:marLeft w:val="0"/>
      <w:marRight w:val="0"/>
      <w:marTop w:val="0"/>
      <w:marBottom w:val="0"/>
      <w:divBdr>
        <w:top w:val="none" w:sz="0" w:space="0" w:color="auto"/>
        <w:left w:val="none" w:sz="0" w:space="0" w:color="auto"/>
        <w:bottom w:val="none" w:sz="0" w:space="0" w:color="auto"/>
        <w:right w:val="none" w:sz="0" w:space="0" w:color="auto"/>
      </w:divBdr>
    </w:div>
    <w:div w:id="571156816">
      <w:bodyDiv w:val="1"/>
      <w:marLeft w:val="0"/>
      <w:marRight w:val="0"/>
      <w:marTop w:val="0"/>
      <w:marBottom w:val="0"/>
      <w:divBdr>
        <w:top w:val="none" w:sz="0" w:space="0" w:color="auto"/>
        <w:left w:val="none" w:sz="0" w:space="0" w:color="auto"/>
        <w:bottom w:val="none" w:sz="0" w:space="0" w:color="auto"/>
        <w:right w:val="none" w:sz="0" w:space="0" w:color="auto"/>
      </w:divBdr>
    </w:div>
    <w:div w:id="572546742">
      <w:bodyDiv w:val="1"/>
      <w:marLeft w:val="0"/>
      <w:marRight w:val="0"/>
      <w:marTop w:val="0"/>
      <w:marBottom w:val="0"/>
      <w:divBdr>
        <w:top w:val="none" w:sz="0" w:space="0" w:color="auto"/>
        <w:left w:val="none" w:sz="0" w:space="0" w:color="auto"/>
        <w:bottom w:val="none" w:sz="0" w:space="0" w:color="auto"/>
        <w:right w:val="none" w:sz="0" w:space="0" w:color="auto"/>
      </w:divBdr>
    </w:div>
    <w:div w:id="579947289">
      <w:bodyDiv w:val="1"/>
      <w:marLeft w:val="0"/>
      <w:marRight w:val="0"/>
      <w:marTop w:val="0"/>
      <w:marBottom w:val="0"/>
      <w:divBdr>
        <w:top w:val="none" w:sz="0" w:space="0" w:color="auto"/>
        <w:left w:val="none" w:sz="0" w:space="0" w:color="auto"/>
        <w:bottom w:val="none" w:sz="0" w:space="0" w:color="auto"/>
        <w:right w:val="none" w:sz="0" w:space="0" w:color="auto"/>
      </w:divBdr>
    </w:div>
    <w:div w:id="580604972">
      <w:bodyDiv w:val="1"/>
      <w:marLeft w:val="0"/>
      <w:marRight w:val="0"/>
      <w:marTop w:val="0"/>
      <w:marBottom w:val="0"/>
      <w:divBdr>
        <w:top w:val="none" w:sz="0" w:space="0" w:color="auto"/>
        <w:left w:val="none" w:sz="0" w:space="0" w:color="auto"/>
        <w:bottom w:val="none" w:sz="0" w:space="0" w:color="auto"/>
        <w:right w:val="none" w:sz="0" w:space="0" w:color="auto"/>
      </w:divBdr>
    </w:div>
    <w:div w:id="590549660">
      <w:bodyDiv w:val="1"/>
      <w:marLeft w:val="0"/>
      <w:marRight w:val="0"/>
      <w:marTop w:val="0"/>
      <w:marBottom w:val="0"/>
      <w:divBdr>
        <w:top w:val="none" w:sz="0" w:space="0" w:color="auto"/>
        <w:left w:val="none" w:sz="0" w:space="0" w:color="auto"/>
        <w:bottom w:val="none" w:sz="0" w:space="0" w:color="auto"/>
        <w:right w:val="none" w:sz="0" w:space="0" w:color="auto"/>
      </w:divBdr>
    </w:div>
    <w:div w:id="592671479">
      <w:bodyDiv w:val="1"/>
      <w:marLeft w:val="0"/>
      <w:marRight w:val="0"/>
      <w:marTop w:val="0"/>
      <w:marBottom w:val="0"/>
      <w:divBdr>
        <w:top w:val="none" w:sz="0" w:space="0" w:color="auto"/>
        <w:left w:val="none" w:sz="0" w:space="0" w:color="auto"/>
        <w:bottom w:val="none" w:sz="0" w:space="0" w:color="auto"/>
        <w:right w:val="none" w:sz="0" w:space="0" w:color="auto"/>
      </w:divBdr>
    </w:div>
    <w:div w:id="605382467">
      <w:bodyDiv w:val="1"/>
      <w:marLeft w:val="0"/>
      <w:marRight w:val="0"/>
      <w:marTop w:val="0"/>
      <w:marBottom w:val="0"/>
      <w:divBdr>
        <w:top w:val="none" w:sz="0" w:space="0" w:color="auto"/>
        <w:left w:val="none" w:sz="0" w:space="0" w:color="auto"/>
        <w:bottom w:val="none" w:sz="0" w:space="0" w:color="auto"/>
        <w:right w:val="none" w:sz="0" w:space="0" w:color="auto"/>
      </w:divBdr>
    </w:div>
    <w:div w:id="606471142">
      <w:bodyDiv w:val="1"/>
      <w:marLeft w:val="0"/>
      <w:marRight w:val="0"/>
      <w:marTop w:val="0"/>
      <w:marBottom w:val="0"/>
      <w:divBdr>
        <w:top w:val="none" w:sz="0" w:space="0" w:color="auto"/>
        <w:left w:val="none" w:sz="0" w:space="0" w:color="auto"/>
        <w:bottom w:val="none" w:sz="0" w:space="0" w:color="auto"/>
        <w:right w:val="none" w:sz="0" w:space="0" w:color="auto"/>
      </w:divBdr>
    </w:div>
    <w:div w:id="607397023">
      <w:bodyDiv w:val="1"/>
      <w:marLeft w:val="0"/>
      <w:marRight w:val="0"/>
      <w:marTop w:val="0"/>
      <w:marBottom w:val="0"/>
      <w:divBdr>
        <w:top w:val="none" w:sz="0" w:space="0" w:color="auto"/>
        <w:left w:val="none" w:sz="0" w:space="0" w:color="auto"/>
        <w:bottom w:val="none" w:sz="0" w:space="0" w:color="auto"/>
        <w:right w:val="none" w:sz="0" w:space="0" w:color="auto"/>
      </w:divBdr>
    </w:div>
    <w:div w:id="609707428">
      <w:bodyDiv w:val="1"/>
      <w:marLeft w:val="0"/>
      <w:marRight w:val="0"/>
      <w:marTop w:val="0"/>
      <w:marBottom w:val="0"/>
      <w:divBdr>
        <w:top w:val="none" w:sz="0" w:space="0" w:color="auto"/>
        <w:left w:val="none" w:sz="0" w:space="0" w:color="auto"/>
        <w:bottom w:val="none" w:sz="0" w:space="0" w:color="auto"/>
        <w:right w:val="none" w:sz="0" w:space="0" w:color="auto"/>
      </w:divBdr>
    </w:div>
    <w:div w:id="612320753">
      <w:bodyDiv w:val="1"/>
      <w:marLeft w:val="0"/>
      <w:marRight w:val="0"/>
      <w:marTop w:val="0"/>
      <w:marBottom w:val="0"/>
      <w:divBdr>
        <w:top w:val="none" w:sz="0" w:space="0" w:color="auto"/>
        <w:left w:val="none" w:sz="0" w:space="0" w:color="auto"/>
        <w:bottom w:val="none" w:sz="0" w:space="0" w:color="auto"/>
        <w:right w:val="none" w:sz="0" w:space="0" w:color="auto"/>
      </w:divBdr>
    </w:div>
    <w:div w:id="613679794">
      <w:bodyDiv w:val="1"/>
      <w:marLeft w:val="0"/>
      <w:marRight w:val="0"/>
      <w:marTop w:val="0"/>
      <w:marBottom w:val="0"/>
      <w:divBdr>
        <w:top w:val="none" w:sz="0" w:space="0" w:color="auto"/>
        <w:left w:val="none" w:sz="0" w:space="0" w:color="auto"/>
        <w:bottom w:val="none" w:sz="0" w:space="0" w:color="auto"/>
        <w:right w:val="none" w:sz="0" w:space="0" w:color="auto"/>
      </w:divBdr>
    </w:div>
    <w:div w:id="620694211">
      <w:bodyDiv w:val="1"/>
      <w:marLeft w:val="0"/>
      <w:marRight w:val="0"/>
      <w:marTop w:val="0"/>
      <w:marBottom w:val="0"/>
      <w:divBdr>
        <w:top w:val="none" w:sz="0" w:space="0" w:color="auto"/>
        <w:left w:val="none" w:sz="0" w:space="0" w:color="auto"/>
        <w:bottom w:val="none" w:sz="0" w:space="0" w:color="auto"/>
        <w:right w:val="none" w:sz="0" w:space="0" w:color="auto"/>
      </w:divBdr>
    </w:div>
    <w:div w:id="621575785">
      <w:bodyDiv w:val="1"/>
      <w:marLeft w:val="0"/>
      <w:marRight w:val="0"/>
      <w:marTop w:val="0"/>
      <w:marBottom w:val="0"/>
      <w:divBdr>
        <w:top w:val="none" w:sz="0" w:space="0" w:color="auto"/>
        <w:left w:val="none" w:sz="0" w:space="0" w:color="auto"/>
        <w:bottom w:val="none" w:sz="0" w:space="0" w:color="auto"/>
        <w:right w:val="none" w:sz="0" w:space="0" w:color="auto"/>
      </w:divBdr>
    </w:div>
    <w:div w:id="622854286">
      <w:bodyDiv w:val="1"/>
      <w:marLeft w:val="0"/>
      <w:marRight w:val="0"/>
      <w:marTop w:val="0"/>
      <w:marBottom w:val="0"/>
      <w:divBdr>
        <w:top w:val="none" w:sz="0" w:space="0" w:color="auto"/>
        <w:left w:val="none" w:sz="0" w:space="0" w:color="auto"/>
        <w:bottom w:val="none" w:sz="0" w:space="0" w:color="auto"/>
        <w:right w:val="none" w:sz="0" w:space="0" w:color="auto"/>
      </w:divBdr>
    </w:div>
    <w:div w:id="625623066">
      <w:bodyDiv w:val="1"/>
      <w:marLeft w:val="0"/>
      <w:marRight w:val="0"/>
      <w:marTop w:val="0"/>
      <w:marBottom w:val="0"/>
      <w:divBdr>
        <w:top w:val="none" w:sz="0" w:space="0" w:color="auto"/>
        <w:left w:val="none" w:sz="0" w:space="0" w:color="auto"/>
        <w:bottom w:val="none" w:sz="0" w:space="0" w:color="auto"/>
        <w:right w:val="none" w:sz="0" w:space="0" w:color="auto"/>
      </w:divBdr>
    </w:div>
    <w:div w:id="630789493">
      <w:bodyDiv w:val="1"/>
      <w:marLeft w:val="0"/>
      <w:marRight w:val="0"/>
      <w:marTop w:val="0"/>
      <w:marBottom w:val="0"/>
      <w:divBdr>
        <w:top w:val="none" w:sz="0" w:space="0" w:color="auto"/>
        <w:left w:val="none" w:sz="0" w:space="0" w:color="auto"/>
        <w:bottom w:val="none" w:sz="0" w:space="0" w:color="auto"/>
        <w:right w:val="none" w:sz="0" w:space="0" w:color="auto"/>
      </w:divBdr>
    </w:div>
    <w:div w:id="636643625">
      <w:bodyDiv w:val="1"/>
      <w:marLeft w:val="0"/>
      <w:marRight w:val="0"/>
      <w:marTop w:val="0"/>
      <w:marBottom w:val="0"/>
      <w:divBdr>
        <w:top w:val="none" w:sz="0" w:space="0" w:color="auto"/>
        <w:left w:val="none" w:sz="0" w:space="0" w:color="auto"/>
        <w:bottom w:val="none" w:sz="0" w:space="0" w:color="auto"/>
        <w:right w:val="none" w:sz="0" w:space="0" w:color="auto"/>
      </w:divBdr>
    </w:div>
    <w:div w:id="637104618">
      <w:bodyDiv w:val="1"/>
      <w:marLeft w:val="0"/>
      <w:marRight w:val="0"/>
      <w:marTop w:val="0"/>
      <w:marBottom w:val="0"/>
      <w:divBdr>
        <w:top w:val="none" w:sz="0" w:space="0" w:color="auto"/>
        <w:left w:val="none" w:sz="0" w:space="0" w:color="auto"/>
        <w:bottom w:val="none" w:sz="0" w:space="0" w:color="auto"/>
        <w:right w:val="none" w:sz="0" w:space="0" w:color="auto"/>
      </w:divBdr>
    </w:div>
    <w:div w:id="638264828">
      <w:bodyDiv w:val="1"/>
      <w:marLeft w:val="0"/>
      <w:marRight w:val="0"/>
      <w:marTop w:val="0"/>
      <w:marBottom w:val="0"/>
      <w:divBdr>
        <w:top w:val="none" w:sz="0" w:space="0" w:color="auto"/>
        <w:left w:val="none" w:sz="0" w:space="0" w:color="auto"/>
        <w:bottom w:val="none" w:sz="0" w:space="0" w:color="auto"/>
        <w:right w:val="none" w:sz="0" w:space="0" w:color="auto"/>
      </w:divBdr>
    </w:div>
    <w:div w:id="643581705">
      <w:bodyDiv w:val="1"/>
      <w:marLeft w:val="0"/>
      <w:marRight w:val="0"/>
      <w:marTop w:val="0"/>
      <w:marBottom w:val="0"/>
      <w:divBdr>
        <w:top w:val="none" w:sz="0" w:space="0" w:color="auto"/>
        <w:left w:val="none" w:sz="0" w:space="0" w:color="auto"/>
        <w:bottom w:val="none" w:sz="0" w:space="0" w:color="auto"/>
        <w:right w:val="none" w:sz="0" w:space="0" w:color="auto"/>
      </w:divBdr>
    </w:div>
    <w:div w:id="647127944">
      <w:bodyDiv w:val="1"/>
      <w:marLeft w:val="0"/>
      <w:marRight w:val="0"/>
      <w:marTop w:val="0"/>
      <w:marBottom w:val="0"/>
      <w:divBdr>
        <w:top w:val="none" w:sz="0" w:space="0" w:color="auto"/>
        <w:left w:val="none" w:sz="0" w:space="0" w:color="auto"/>
        <w:bottom w:val="none" w:sz="0" w:space="0" w:color="auto"/>
        <w:right w:val="none" w:sz="0" w:space="0" w:color="auto"/>
      </w:divBdr>
    </w:div>
    <w:div w:id="651058721">
      <w:bodyDiv w:val="1"/>
      <w:marLeft w:val="0"/>
      <w:marRight w:val="0"/>
      <w:marTop w:val="0"/>
      <w:marBottom w:val="0"/>
      <w:divBdr>
        <w:top w:val="none" w:sz="0" w:space="0" w:color="auto"/>
        <w:left w:val="none" w:sz="0" w:space="0" w:color="auto"/>
        <w:bottom w:val="none" w:sz="0" w:space="0" w:color="auto"/>
        <w:right w:val="none" w:sz="0" w:space="0" w:color="auto"/>
      </w:divBdr>
    </w:div>
    <w:div w:id="654384579">
      <w:bodyDiv w:val="1"/>
      <w:marLeft w:val="0"/>
      <w:marRight w:val="0"/>
      <w:marTop w:val="0"/>
      <w:marBottom w:val="0"/>
      <w:divBdr>
        <w:top w:val="none" w:sz="0" w:space="0" w:color="auto"/>
        <w:left w:val="none" w:sz="0" w:space="0" w:color="auto"/>
        <w:bottom w:val="none" w:sz="0" w:space="0" w:color="auto"/>
        <w:right w:val="none" w:sz="0" w:space="0" w:color="auto"/>
      </w:divBdr>
    </w:div>
    <w:div w:id="654574714">
      <w:bodyDiv w:val="1"/>
      <w:marLeft w:val="0"/>
      <w:marRight w:val="0"/>
      <w:marTop w:val="0"/>
      <w:marBottom w:val="0"/>
      <w:divBdr>
        <w:top w:val="none" w:sz="0" w:space="0" w:color="auto"/>
        <w:left w:val="none" w:sz="0" w:space="0" w:color="auto"/>
        <w:bottom w:val="none" w:sz="0" w:space="0" w:color="auto"/>
        <w:right w:val="none" w:sz="0" w:space="0" w:color="auto"/>
      </w:divBdr>
    </w:div>
    <w:div w:id="676856884">
      <w:bodyDiv w:val="1"/>
      <w:marLeft w:val="0"/>
      <w:marRight w:val="0"/>
      <w:marTop w:val="0"/>
      <w:marBottom w:val="0"/>
      <w:divBdr>
        <w:top w:val="none" w:sz="0" w:space="0" w:color="auto"/>
        <w:left w:val="none" w:sz="0" w:space="0" w:color="auto"/>
        <w:bottom w:val="none" w:sz="0" w:space="0" w:color="auto"/>
        <w:right w:val="none" w:sz="0" w:space="0" w:color="auto"/>
      </w:divBdr>
    </w:div>
    <w:div w:id="681516589">
      <w:bodyDiv w:val="1"/>
      <w:marLeft w:val="0"/>
      <w:marRight w:val="0"/>
      <w:marTop w:val="0"/>
      <w:marBottom w:val="0"/>
      <w:divBdr>
        <w:top w:val="none" w:sz="0" w:space="0" w:color="auto"/>
        <w:left w:val="none" w:sz="0" w:space="0" w:color="auto"/>
        <w:bottom w:val="none" w:sz="0" w:space="0" w:color="auto"/>
        <w:right w:val="none" w:sz="0" w:space="0" w:color="auto"/>
      </w:divBdr>
    </w:div>
    <w:div w:id="682901636">
      <w:bodyDiv w:val="1"/>
      <w:marLeft w:val="0"/>
      <w:marRight w:val="0"/>
      <w:marTop w:val="0"/>
      <w:marBottom w:val="0"/>
      <w:divBdr>
        <w:top w:val="none" w:sz="0" w:space="0" w:color="auto"/>
        <w:left w:val="none" w:sz="0" w:space="0" w:color="auto"/>
        <w:bottom w:val="none" w:sz="0" w:space="0" w:color="auto"/>
        <w:right w:val="none" w:sz="0" w:space="0" w:color="auto"/>
      </w:divBdr>
    </w:div>
    <w:div w:id="684983812">
      <w:bodyDiv w:val="1"/>
      <w:marLeft w:val="0"/>
      <w:marRight w:val="0"/>
      <w:marTop w:val="0"/>
      <w:marBottom w:val="0"/>
      <w:divBdr>
        <w:top w:val="none" w:sz="0" w:space="0" w:color="auto"/>
        <w:left w:val="none" w:sz="0" w:space="0" w:color="auto"/>
        <w:bottom w:val="none" w:sz="0" w:space="0" w:color="auto"/>
        <w:right w:val="none" w:sz="0" w:space="0" w:color="auto"/>
      </w:divBdr>
    </w:div>
    <w:div w:id="686907018">
      <w:bodyDiv w:val="1"/>
      <w:marLeft w:val="0"/>
      <w:marRight w:val="0"/>
      <w:marTop w:val="0"/>
      <w:marBottom w:val="0"/>
      <w:divBdr>
        <w:top w:val="none" w:sz="0" w:space="0" w:color="auto"/>
        <w:left w:val="none" w:sz="0" w:space="0" w:color="auto"/>
        <w:bottom w:val="none" w:sz="0" w:space="0" w:color="auto"/>
        <w:right w:val="none" w:sz="0" w:space="0" w:color="auto"/>
      </w:divBdr>
    </w:div>
    <w:div w:id="689183688">
      <w:bodyDiv w:val="1"/>
      <w:marLeft w:val="0"/>
      <w:marRight w:val="0"/>
      <w:marTop w:val="0"/>
      <w:marBottom w:val="0"/>
      <w:divBdr>
        <w:top w:val="none" w:sz="0" w:space="0" w:color="auto"/>
        <w:left w:val="none" w:sz="0" w:space="0" w:color="auto"/>
        <w:bottom w:val="none" w:sz="0" w:space="0" w:color="auto"/>
        <w:right w:val="none" w:sz="0" w:space="0" w:color="auto"/>
      </w:divBdr>
    </w:div>
    <w:div w:id="693506162">
      <w:bodyDiv w:val="1"/>
      <w:marLeft w:val="0"/>
      <w:marRight w:val="0"/>
      <w:marTop w:val="0"/>
      <w:marBottom w:val="0"/>
      <w:divBdr>
        <w:top w:val="none" w:sz="0" w:space="0" w:color="auto"/>
        <w:left w:val="none" w:sz="0" w:space="0" w:color="auto"/>
        <w:bottom w:val="none" w:sz="0" w:space="0" w:color="auto"/>
        <w:right w:val="none" w:sz="0" w:space="0" w:color="auto"/>
      </w:divBdr>
    </w:div>
    <w:div w:id="695499471">
      <w:bodyDiv w:val="1"/>
      <w:marLeft w:val="0"/>
      <w:marRight w:val="0"/>
      <w:marTop w:val="0"/>
      <w:marBottom w:val="0"/>
      <w:divBdr>
        <w:top w:val="none" w:sz="0" w:space="0" w:color="auto"/>
        <w:left w:val="none" w:sz="0" w:space="0" w:color="auto"/>
        <w:bottom w:val="none" w:sz="0" w:space="0" w:color="auto"/>
        <w:right w:val="none" w:sz="0" w:space="0" w:color="auto"/>
      </w:divBdr>
    </w:div>
    <w:div w:id="696665396">
      <w:bodyDiv w:val="1"/>
      <w:marLeft w:val="0"/>
      <w:marRight w:val="0"/>
      <w:marTop w:val="0"/>
      <w:marBottom w:val="0"/>
      <w:divBdr>
        <w:top w:val="none" w:sz="0" w:space="0" w:color="auto"/>
        <w:left w:val="none" w:sz="0" w:space="0" w:color="auto"/>
        <w:bottom w:val="none" w:sz="0" w:space="0" w:color="auto"/>
        <w:right w:val="none" w:sz="0" w:space="0" w:color="auto"/>
      </w:divBdr>
    </w:div>
    <w:div w:id="698089512">
      <w:bodyDiv w:val="1"/>
      <w:marLeft w:val="0"/>
      <w:marRight w:val="0"/>
      <w:marTop w:val="0"/>
      <w:marBottom w:val="0"/>
      <w:divBdr>
        <w:top w:val="none" w:sz="0" w:space="0" w:color="auto"/>
        <w:left w:val="none" w:sz="0" w:space="0" w:color="auto"/>
        <w:bottom w:val="none" w:sz="0" w:space="0" w:color="auto"/>
        <w:right w:val="none" w:sz="0" w:space="0" w:color="auto"/>
      </w:divBdr>
    </w:div>
    <w:div w:id="699623279">
      <w:bodyDiv w:val="1"/>
      <w:marLeft w:val="0"/>
      <w:marRight w:val="0"/>
      <w:marTop w:val="0"/>
      <w:marBottom w:val="0"/>
      <w:divBdr>
        <w:top w:val="none" w:sz="0" w:space="0" w:color="auto"/>
        <w:left w:val="none" w:sz="0" w:space="0" w:color="auto"/>
        <w:bottom w:val="none" w:sz="0" w:space="0" w:color="auto"/>
        <w:right w:val="none" w:sz="0" w:space="0" w:color="auto"/>
      </w:divBdr>
    </w:div>
    <w:div w:id="707224214">
      <w:bodyDiv w:val="1"/>
      <w:marLeft w:val="0"/>
      <w:marRight w:val="0"/>
      <w:marTop w:val="0"/>
      <w:marBottom w:val="0"/>
      <w:divBdr>
        <w:top w:val="none" w:sz="0" w:space="0" w:color="auto"/>
        <w:left w:val="none" w:sz="0" w:space="0" w:color="auto"/>
        <w:bottom w:val="none" w:sz="0" w:space="0" w:color="auto"/>
        <w:right w:val="none" w:sz="0" w:space="0" w:color="auto"/>
      </w:divBdr>
    </w:div>
    <w:div w:id="707295741">
      <w:bodyDiv w:val="1"/>
      <w:marLeft w:val="0"/>
      <w:marRight w:val="0"/>
      <w:marTop w:val="0"/>
      <w:marBottom w:val="0"/>
      <w:divBdr>
        <w:top w:val="none" w:sz="0" w:space="0" w:color="auto"/>
        <w:left w:val="none" w:sz="0" w:space="0" w:color="auto"/>
        <w:bottom w:val="none" w:sz="0" w:space="0" w:color="auto"/>
        <w:right w:val="none" w:sz="0" w:space="0" w:color="auto"/>
      </w:divBdr>
    </w:div>
    <w:div w:id="735320536">
      <w:bodyDiv w:val="1"/>
      <w:marLeft w:val="0"/>
      <w:marRight w:val="0"/>
      <w:marTop w:val="0"/>
      <w:marBottom w:val="0"/>
      <w:divBdr>
        <w:top w:val="none" w:sz="0" w:space="0" w:color="auto"/>
        <w:left w:val="none" w:sz="0" w:space="0" w:color="auto"/>
        <w:bottom w:val="none" w:sz="0" w:space="0" w:color="auto"/>
        <w:right w:val="none" w:sz="0" w:space="0" w:color="auto"/>
      </w:divBdr>
    </w:div>
    <w:div w:id="737628854">
      <w:bodyDiv w:val="1"/>
      <w:marLeft w:val="0"/>
      <w:marRight w:val="0"/>
      <w:marTop w:val="0"/>
      <w:marBottom w:val="0"/>
      <w:divBdr>
        <w:top w:val="none" w:sz="0" w:space="0" w:color="auto"/>
        <w:left w:val="none" w:sz="0" w:space="0" w:color="auto"/>
        <w:bottom w:val="none" w:sz="0" w:space="0" w:color="auto"/>
        <w:right w:val="none" w:sz="0" w:space="0" w:color="auto"/>
      </w:divBdr>
    </w:div>
    <w:div w:id="739132060">
      <w:bodyDiv w:val="1"/>
      <w:marLeft w:val="0"/>
      <w:marRight w:val="0"/>
      <w:marTop w:val="0"/>
      <w:marBottom w:val="0"/>
      <w:divBdr>
        <w:top w:val="none" w:sz="0" w:space="0" w:color="auto"/>
        <w:left w:val="none" w:sz="0" w:space="0" w:color="auto"/>
        <w:bottom w:val="none" w:sz="0" w:space="0" w:color="auto"/>
        <w:right w:val="none" w:sz="0" w:space="0" w:color="auto"/>
      </w:divBdr>
    </w:div>
    <w:div w:id="740637537">
      <w:bodyDiv w:val="1"/>
      <w:marLeft w:val="0"/>
      <w:marRight w:val="0"/>
      <w:marTop w:val="0"/>
      <w:marBottom w:val="0"/>
      <w:divBdr>
        <w:top w:val="none" w:sz="0" w:space="0" w:color="auto"/>
        <w:left w:val="none" w:sz="0" w:space="0" w:color="auto"/>
        <w:bottom w:val="none" w:sz="0" w:space="0" w:color="auto"/>
        <w:right w:val="none" w:sz="0" w:space="0" w:color="auto"/>
      </w:divBdr>
    </w:div>
    <w:div w:id="741025947">
      <w:bodyDiv w:val="1"/>
      <w:marLeft w:val="0"/>
      <w:marRight w:val="0"/>
      <w:marTop w:val="0"/>
      <w:marBottom w:val="0"/>
      <w:divBdr>
        <w:top w:val="none" w:sz="0" w:space="0" w:color="auto"/>
        <w:left w:val="none" w:sz="0" w:space="0" w:color="auto"/>
        <w:bottom w:val="none" w:sz="0" w:space="0" w:color="auto"/>
        <w:right w:val="none" w:sz="0" w:space="0" w:color="auto"/>
      </w:divBdr>
    </w:div>
    <w:div w:id="741411711">
      <w:bodyDiv w:val="1"/>
      <w:marLeft w:val="0"/>
      <w:marRight w:val="0"/>
      <w:marTop w:val="0"/>
      <w:marBottom w:val="0"/>
      <w:divBdr>
        <w:top w:val="none" w:sz="0" w:space="0" w:color="auto"/>
        <w:left w:val="none" w:sz="0" w:space="0" w:color="auto"/>
        <w:bottom w:val="none" w:sz="0" w:space="0" w:color="auto"/>
        <w:right w:val="none" w:sz="0" w:space="0" w:color="auto"/>
      </w:divBdr>
    </w:div>
    <w:div w:id="743988389">
      <w:bodyDiv w:val="1"/>
      <w:marLeft w:val="0"/>
      <w:marRight w:val="0"/>
      <w:marTop w:val="0"/>
      <w:marBottom w:val="0"/>
      <w:divBdr>
        <w:top w:val="none" w:sz="0" w:space="0" w:color="auto"/>
        <w:left w:val="none" w:sz="0" w:space="0" w:color="auto"/>
        <w:bottom w:val="none" w:sz="0" w:space="0" w:color="auto"/>
        <w:right w:val="none" w:sz="0" w:space="0" w:color="auto"/>
      </w:divBdr>
    </w:div>
    <w:div w:id="744690741">
      <w:bodyDiv w:val="1"/>
      <w:marLeft w:val="0"/>
      <w:marRight w:val="0"/>
      <w:marTop w:val="0"/>
      <w:marBottom w:val="0"/>
      <w:divBdr>
        <w:top w:val="none" w:sz="0" w:space="0" w:color="auto"/>
        <w:left w:val="none" w:sz="0" w:space="0" w:color="auto"/>
        <w:bottom w:val="none" w:sz="0" w:space="0" w:color="auto"/>
        <w:right w:val="none" w:sz="0" w:space="0" w:color="auto"/>
      </w:divBdr>
    </w:div>
    <w:div w:id="745227767">
      <w:bodyDiv w:val="1"/>
      <w:marLeft w:val="0"/>
      <w:marRight w:val="0"/>
      <w:marTop w:val="0"/>
      <w:marBottom w:val="0"/>
      <w:divBdr>
        <w:top w:val="none" w:sz="0" w:space="0" w:color="auto"/>
        <w:left w:val="none" w:sz="0" w:space="0" w:color="auto"/>
        <w:bottom w:val="none" w:sz="0" w:space="0" w:color="auto"/>
        <w:right w:val="none" w:sz="0" w:space="0" w:color="auto"/>
      </w:divBdr>
    </w:div>
    <w:div w:id="754546785">
      <w:bodyDiv w:val="1"/>
      <w:marLeft w:val="0"/>
      <w:marRight w:val="0"/>
      <w:marTop w:val="0"/>
      <w:marBottom w:val="0"/>
      <w:divBdr>
        <w:top w:val="none" w:sz="0" w:space="0" w:color="auto"/>
        <w:left w:val="none" w:sz="0" w:space="0" w:color="auto"/>
        <w:bottom w:val="none" w:sz="0" w:space="0" w:color="auto"/>
        <w:right w:val="none" w:sz="0" w:space="0" w:color="auto"/>
      </w:divBdr>
    </w:div>
    <w:div w:id="755977484">
      <w:bodyDiv w:val="1"/>
      <w:marLeft w:val="0"/>
      <w:marRight w:val="0"/>
      <w:marTop w:val="0"/>
      <w:marBottom w:val="0"/>
      <w:divBdr>
        <w:top w:val="none" w:sz="0" w:space="0" w:color="auto"/>
        <w:left w:val="none" w:sz="0" w:space="0" w:color="auto"/>
        <w:bottom w:val="none" w:sz="0" w:space="0" w:color="auto"/>
        <w:right w:val="none" w:sz="0" w:space="0" w:color="auto"/>
      </w:divBdr>
    </w:div>
    <w:div w:id="770470286">
      <w:bodyDiv w:val="1"/>
      <w:marLeft w:val="0"/>
      <w:marRight w:val="0"/>
      <w:marTop w:val="0"/>
      <w:marBottom w:val="0"/>
      <w:divBdr>
        <w:top w:val="none" w:sz="0" w:space="0" w:color="auto"/>
        <w:left w:val="none" w:sz="0" w:space="0" w:color="auto"/>
        <w:bottom w:val="none" w:sz="0" w:space="0" w:color="auto"/>
        <w:right w:val="none" w:sz="0" w:space="0" w:color="auto"/>
      </w:divBdr>
    </w:div>
    <w:div w:id="771433173">
      <w:bodyDiv w:val="1"/>
      <w:marLeft w:val="0"/>
      <w:marRight w:val="0"/>
      <w:marTop w:val="0"/>
      <w:marBottom w:val="0"/>
      <w:divBdr>
        <w:top w:val="none" w:sz="0" w:space="0" w:color="auto"/>
        <w:left w:val="none" w:sz="0" w:space="0" w:color="auto"/>
        <w:bottom w:val="none" w:sz="0" w:space="0" w:color="auto"/>
        <w:right w:val="none" w:sz="0" w:space="0" w:color="auto"/>
      </w:divBdr>
    </w:div>
    <w:div w:id="773328814">
      <w:bodyDiv w:val="1"/>
      <w:marLeft w:val="0"/>
      <w:marRight w:val="0"/>
      <w:marTop w:val="0"/>
      <w:marBottom w:val="0"/>
      <w:divBdr>
        <w:top w:val="none" w:sz="0" w:space="0" w:color="auto"/>
        <w:left w:val="none" w:sz="0" w:space="0" w:color="auto"/>
        <w:bottom w:val="none" w:sz="0" w:space="0" w:color="auto"/>
        <w:right w:val="none" w:sz="0" w:space="0" w:color="auto"/>
      </w:divBdr>
    </w:div>
    <w:div w:id="780807418">
      <w:bodyDiv w:val="1"/>
      <w:marLeft w:val="0"/>
      <w:marRight w:val="0"/>
      <w:marTop w:val="0"/>
      <w:marBottom w:val="0"/>
      <w:divBdr>
        <w:top w:val="none" w:sz="0" w:space="0" w:color="auto"/>
        <w:left w:val="none" w:sz="0" w:space="0" w:color="auto"/>
        <w:bottom w:val="none" w:sz="0" w:space="0" w:color="auto"/>
        <w:right w:val="none" w:sz="0" w:space="0" w:color="auto"/>
      </w:divBdr>
    </w:div>
    <w:div w:id="786200728">
      <w:bodyDiv w:val="1"/>
      <w:marLeft w:val="0"/>
      <w:marRight w:val="0"/>
      <w:marTop w:val="0"/>
      <w:marBottom w:val="0"/>
      <w:divBdr>
        <w:top w:val="none" w:sz="0" w:space="0" w:color="auto"/>
        <w:left w:val="none" w:sz="0" w:space="0" w:color="auto"/>
        <w:bottom w:val="none" w:sz="0" w:space="0" w:color="auto"/>
        <w:right w:val="none" w:sz="0" w:space="0" w:color="auto"/>
      </w:divBdr>
    </w:div>
    <w:div w:id="786508200">
      <w:bodyDiv w:val="1"/>
      <w:marLeft w:val="0"/>
      <w:marRight w:val="0"/>
      <w:marTop w:val="0"/>
      <w:marBottom w:val="0"/>
      <w:divBdr>
        <w:top w:val="none" w:sz="0" w:space="0" w:color="auto"/>
        <w:left w:val="none" w:sz="0" w:space="0" w:color="auto"/>
        <w:bottom w:val="none" w:sz="0" w:space="0" w:color="auto"/>
        <w:right w:val="none" w:sz="0" w:space="0" w:color="auto"/>
      </w:divBdr>
    </w:div>
    <w:div w:id="788082829">
      <w:bodyDiv w:val="1"/>
      <w:marLeft w:val="0"/>
      <w:marRight w:val="0"/>
      <w:marTop w:val="0"/>
      <w:marBottom w:val="0"/>
      <w:divBdr>
        <w:top w:val="none" w:sz="0" w:space="0" w:color="auto"/>
        <w:left w:val="none" w:sz="0" w:space="0" w:color="auto"/>
        <w:bottom w:val="none" w:sz="0" w:space="0" w:color="auto"/>
        <w:right w:val="none" w:sz="0" w:space="0" w:color="auto"/>
      </w:divBdr>
    </w:div>
    <w:div w:id="788743661">
      <w:bodyDiv w:val="1"/>
      <w:marLeft w:val="0"/>
      <w:marRight w:val="0"/>
      <w:marTop w:val="0"/>
      <w:marBottom w:val="0"/>
      <w:divBdr>
        <w:top w:val="none" w:sz="0" w:space="0" w:color="auto"/>
        <w:left w:val="none" w:sz="0" w:space="0" w:color="auto"/>
        <w:bottom w:val="none" w:sz="0" w:space="0" w:color="auto"/>
        <w:right w:val="none" w:sz="0" w:space="0" w:color="auto"/>
      </w:divBdr>
    </w:div>
    <w:div w:id="797338073">
      <w:bodyDiv w:val="1"/>
      <w:marLeft w:val="0"/>
      <w:marRight w:val="0"/>
      <w:marTop w:val="0"/>
      <w:marBottom w:val="0"/>
      <w:divBdr>
        <w:top w:val="none" w:sz="0" w:space="0" w:color="auto"/>
        <w:left w:val="none" w:sz="0" w:space="0" w:color="auto"/>
        <w:bottom w:val="none" w:sz="0" w:space="0" w:color="auto"/>
        <w:right w:val="none" w:sz="0" w:space="0" w:color="auto"/>
      </w:divBdr>
    </w:div>
    <w:div w:id="800610706">
      <w:bodyDiv w:val="1"/>
      <w:marLeft w:val="0"/>
      <w:marRight w:val="0"/>
      <w:marTop w:val="0"/>
      <w:marBottom w:val="0"/>
      <w:divBdr>
        <w:top w:val="none" w:sz="0" w:space="0" w:color="auto"/>
        <w:left w:val="none" w:sz="0" w:space="0" w:color="auto"/>
        <w:bottom w:val="none" w:sz="0" w:space="0" w:color="auto"/>
        <w:right w:val="none" w:sz="0" w:space="0" w:color="auto"/>
      </w:divBdr>
    </w:div>
    <w:div w:id="800801433">
      <w:bodyDiv w:val="1"/>
      <w:marLeft w:val="0"/>
      <w:marRight w:val="0"/>
      <w:marTop w:val="0"/>
      <w:marBottom w:val="0"/>
      <w:divBdr>
        <w:top w:val="none" w:sz="0" w:space="0" w:color="auto"/>
        <w:left w:val="none" w:sz="0" w:space="0" w:color="auto"/>
        <w:bottom w:val="none" w:sz="0" w:space="0" w:color="auto"/>
        <w:right w:val="none" w:sz="0" w:space="0" w:color="auto"/>
      </w:divBdr>
    </w:div>
    <w:div w:id="803811074">
      <w:bodyDiv w:val="1"/>
      <w:marLeft w:val="0"/>
      <w:marRight w:val="0"/>
      <w:marTop w:val="0"/>
      <w:marBottom w:val="0"/>
      <w:divBdr>
        <w:top w:val="none" w:sz="0" w:space="0" w:color="auto"/>
        <w:left w:val="none" w:sz="0" w:space="0" w:color="auto"/>
        <w:bottom w:val="none" w:sz="0" w:space="0" w:color="auto"/>
        <w:right w:val="none" w:sz="0" w:space="0" w:color="auto"/>
      </w:divBdr>
    </w:div>
    <w:div w:id="807555582">
      <w:bodyDiv w:val="1"/>
      <w:marLeft w:val="0"/>
      <w:marRight w:val="0"/>
      <w:marTop w:val="0"/>
      <w:marBottom w:val="0"/>
      <w:divBdr>
        <w:top w:val="none" w:sz="0" w:space="0" w:color="auto"/>
        <w:left w:val="none" w:sz="0" w:space="0" w:color="auto"/>
        <w:bottom w:val="none" w:sz="0" w:space="0" w:color="auto"/>
        <w:right w:val="none" w:sz="0" w:space="0" w:color="auto"/>
      </w:divBdr>
    </w:div>
    <w:div w:id="819808341">
      <w:bodyDiv w:val="1"/>
      <w:marLeft w:val="0"/>
      <w:marRight w:val="0"/>
      <w:marTop w:val="0"/>
      <w:marBottom w:val="0"/>
      <w:divBdr>
        <w:top w:val="none" w:sz="0" w:space="0" w:color="auto"/>
        <w:left w:val="none" w:sz="0" w:space="0" w:color="auto"/>
        <w:bottom w:val="none" w:sz="0" w:space="0" w:color="auto"/>
        <w:right w:val="none" w:sz="0" w:space="0" w:color="auto"/>
      </w:divBdr>
    </w:div>
    <w:div w:id="821310355">
      <w:bodyDiv w:val="1"/>
      <w:marLeft w:val="0"/>
      <w:marRight w:val="0"/>
      <w:marTop w:val="0"/>
      <w:marBottom w:val="0"/>
      <w:divBdr>
        <w:top w:val="none" w:sz="0" w:space="0" w:color="auto"/>
        <w:left w:val="none" w:sz="0" w:space="0" w:color="auto"/>
        <w:bottom w:val="none" w:sz="0" w:space="0" w:color="auto"/>
        <w:right w:val="none" w:sz="0" w:space="0" w:color="auto"/>
      </w:divBdr>
    </w:div>
    <w:div w:id="821656177">
      <w:bodyDiv w:val="1"/>
      <w:marLeft w:val="0"/>
      <w:marRight w:val="0"/>
      <w:marTop w:val="0"/>
      <w:marBottom w:val="0"/>
      <w:divBdr>
        <w:top w:val="none" w:sz="0" w:space="0" w:color="auto"/>
        <w:left w:val="none" w:sz="0" w:space="0" w:color="auto"/>
        <w:bottom w:val="none" w:sz="0" w:space="0" w:color="auto"/>
        <w:right w:val="none" w:sz="0" w:space="0" w:color="auto"/>
      </w:divBdr>
    </w:div>
    <w:div w:id="821847108">
      <w:bodyDiv w:val="1"/>
      <w:marLeft w:val="0"/>
      <w:marRight w:val="0"/>
      <w:marTop w:val="0"/>
      <w:marBottom w:val="0"/>
      <w:divBdr>
        <w:top w:val="none" w:sz="0" w:space="0" w:color="auto"/>
        <w:left w:val="none" w:sz="0" w:space="0" w:color="auto"/>
        <w:bottom w:val="none" w:sz="0" w:space="0" w:color="auto"/>
        <w:right w:val="none" w:sz="0" w:space="0" w:color="auto"/>
      </w:divBdr>
    </w:div>
    <w:div w:id="825584477">
      <w:bodyDiv w:val="1"/>
      <w:marLeft w:val="0"/>
      <w:marRight w:val="0"/>
      <w:marTop w:val="0"/>
      <w:marBottom w:val="0"/>
      <w:divBdr>
        <w:top w:val="none" w:sz="0" w:space="0" w:color="auto"/>
        <w:left w:val="none" w:sz="0" w:space="0" w:color="auto"/>
        <w:bottom w:val="none" w:sz="0" w:space="0" w:color="auto"/>
        <w:right w:val="none" w:sz="0" w:space="0" w:color="auto"/>
      </w:divBdr>
    </w:div>
    <w:div w:id="830491262">
      <w:bodyDiv w:val="1"/>
      <w:marLeft w:val="0"/>
      <w:marRight w:val="0"/>
      <w:marTop w:val="0"/>
      <w:marBottom w:val="0"/>
      <w:divBdr>
        <w:top w:val="none" w:sz="0" w:space="0" w:color="auto"/>
        <w:left w:val="none" w:sz="0" w:space="0" w:color="auto"/>
        <w:bottom w:val="none" w:sz="0" w:space="0" w:color="auto"/>
        <w:right w:val="none" w:sz="0" w:space="0" w:color="auto"/>
      </w:divBdr>
    </w:div>
    <w:div w:id="831021851">
      <w:bodyDiv w:val="1"/>
      <w:marLeft w:val="0"/>
      <w:marRight w:val="0"/>
      <w:marTop w:val="0"/>
      <w:marBottom w:val="0"/>
      <w:divBdr>
        <w:top w:val="none" w:sz="0" w:space="0" w:color="auto"/>
        <w:left w:val="none" w:sz="0" w:space="0" w:color="auto"/>
        <w:bottom w:val="none" w:sz="0" w:space="0" w:color="auto"/>
        <w:right w:val="none" w:sz="0" w:space="0" w:color="auto"/>
      </w:divBdr>
    </w:div>
    <w:div w:id="831146564">
      <w:bodyDiv w:val="1"/>
      <w:marLeft w:val="0"/>
      <w:marRight w:val="0"/>
      <w:marTop w:val="0"/>
      <w:marBottom w:val="0"/>
      <w:divBdr>
        <w:top w:val="none" w:sz="0" w:space="0" w:color="auto"/>
        <w:left w:val="none" w:sz="0" w:space="0" w:color="auto"/>
        <w:bottom w:val="none" w:sz="0" w:space="0" w:color="auto"/>
        <w:right w:val="none" w:sz="0" w:space="0" w:color="auto"/>
      </w:divBdr>
    </w:div>
    <w:div w:id="831944450">
      <w:bodyDiv w:val="1"/>
      <w:marLeft w:val="0"/>
      <w:marRight w:val="0"/>
      <w:marTop w:val="0"/>
      <w:marBottom w:val="0"/>
      <w:divBdr>
        <w:top w:val="none" w:sz="0" w:space="0" w:color="auto"/>
        <w:left w:val="none" w:sz="0" w:space="0" w:color="auto"/>
        <w:bottom w:val="none" w:sz="0" w:space="0" w:color="auto"/>
        <w:right w:val="none" w:sz="0" w:space="0" w:color="auto"/>
      </w:divBdr>
    </w:div>
    <w:div w:id="831988044">
      <w:bodyDiv w:val="1"/>
      <w:marLeft w:val="0"/>
      <w:marRight w:val="0"/>
      <w:marTop w:val="0"/>
      <w:marBottom w:val="0"/>
      <w:divBdr>
        <w:top w:val="none" w:sz="0" w:space="0" w:color="auto"/>
        <w:left w:val="none" w:sz="0" w:space="0" w:color="auto"/>
        <w:bottom w:val="none" w:sz="0" w:space="0" w:color="auto"/>
        <w:right w:val="none" w:sz="0" w:space="0" w:color="auto"/>
      </w:divBdr>
    </w:div>
    <w:div w:id="834802256">
      <w:bodyDiv w:val="1"/>
      <w:marLeft w:val="0"/>
      <w:marRight w:val="0"/>
      <w:marTop w:val="0"/>
      <w:marBottom w:val="0"/>
      <w:divBdr>
        <w:top w:val="none" w:sz="0" w:space="0" w:color="auto"/>
        <w:left w:val="none" w:sz="0" w:space="0" w:color="auto"/>
        <w:bottom w:val="none" w:sz="0" w:space="0" w:color="auto"/>
        <w:right w:val="none" w:sz="0" w:space="0" w:color="auto"/>
      </w:divBdr>
    </w:div>
    <w:div w:id="834883594">
      <w:bodyDiv w:val="1"/>
      <w:marLeft w:val="0"/>
      <w:marRight w:val="0"/>
      <w:marTop w:val="0"/>
      <w:marBottom w:val="0"/>
      <w:divBdr>
        <w:top w:val="none" w:sz="0" w:space="0" w:color="auto"/>
        <w:left w:val="none" w:sz="0" w:space="0" w:color="auto"/>
        <w:bottom w:val="none" w:sz="0" w:space="0" w:color="auto"/>
        <w:right w:val="none" w:sz="0" w:space="0" w:color="auto"/>
      </w:divBdr>
    </w:div>
    <w:div w:id="837892586">
      <w:bodyDiv w:val="1"/>
      <w:marLeft w:val="0"/>
      <w:marRight w:val="0"/>
      <w:marTop w:val="0"/>
      <w:marBottom w:val="0"/>
      <w:divBdr>
        <w:top w:val="none" w:sz="0" w:space="0" w:color="auto"/>
        <w:left w:val="none" w:sz="0" w:space="0" w:color="auto"/>
        <w:bottom w:val="none" w:sz="0" w:space="0" w:color="auto"/>
        <w:right w:val="none" w:sz="0" w:space="0" w:color="auto"/>
      </w:divBdr>
    </w:div>
    <w:div w:id="843783851">
      <w:bodyDiv w:val="1"/>
      <w:marLeft w:val="0"/>
      <w:marRight w:val="0"/>
      <w:marTop w:val="0"/>
      <w:marBottom w:val="0"/>
      <w:divBdr>
        <w:top w:val="none" w:sz="0" w:space="0" w:color="auto"/>
        <w:left w:val="none" w:sz="0" w:space="0" w:color="auto"/>
        <w:bottom w:val="none" w:sz="0" w:space="0" w:color="auto"/>
        <w:right w:val="none" w:sz="0" w:space="0" w:color="auto"/>
      </w:divBdr>
    </w:div>
    <w:div w:id="846600043">
      <w:bodyDiv w:val="1"/>
      <w:marLeft w:val="0"/>
      <w:marRight w:val="0"/>
      <w:marTop w:val="0"/>
      <w:marBottom w:val="0"/>
      <w:divBdr>
        <w:top w:val="none" w:sz="0" w:space="0" w:color="auto"/>
        <w:left w:val="none" w:sz="0" w:space="0" w:color="auto"/>
        <w:bottom w:val="none" w:sz="0" w:space="0" w:color="auto"/>
        <w:right w:val="none" w:sz="0" w:space="0" w:color="auto"/>
      </w:divBdr>
    </w:div>
    <w:div w:id="849181713">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850530695">
      <w:bodyDiv w:val="1"/>
      <w:marLeft w:val="0"/>
      <w:marRight w:val="0"/>
      <w:marTop w:val="0"/>
      <w:marBottom w:val="0"/>
      <w:divBdr>
        <w:top w:val="none" w:sz="0" w:space="0" w:color="auto"/>
        <w:left w:val="none" w:sz="0" w:space="0" w:color="auto"/>
        <w:bottom w:val="none" w:sz="0" w:space="0" w:color="auto"/>
        <w:right w:val="none" w:sz="0" w:space="0" w:color="auto"/>
      </w:divBdr>
    </w:div>
    <w:div w:id="866526919">
      <w:bodyDiv w:val="1"/>
      <w:marLeft w:val="0"/>
      <w:marRight w:val="0"/>
      <w:marTop w:val="0"/>
      <w:marBottom w:val="0"/>
      <w:divBdr>
        <w:top w:val="none" w:sz="0" w:space="0" w:color="auto"/>
        <w:left w:val="none" w:sz="0" w:space="0" w:color="auto"/>
        <w:bottom w:val="none" w:sz="0" w:space="0" w:color="auto"/>
        <w:right w:val="none" w:sz="0" w:space="0" w:color="auto"/>
      </w:divBdr>
    </w:div>
    <w:div w:id="869420776">
      <w:bodyDiv w:val="1"/>
      <w:marLeft w:val="0"/>
      <w:marRight w:val="0"/>
      <w:marTop w:val="0"/>
      <w:marBottom w:val="0"/>
      <w:divBdr>
        <w:top w:val="none" w:sz="0" w:space="0" w:color="auto"/>
        <w:left w:val="none" w:sz="0" w:space="0" w:color="auto"/>
        <w:bottom w:val="none" w:sz="0" w:space="0" w:color="auto"/>
        <w:right w:val="none" w:sz="0" w:space="0" w:color="auto"/>
      </w:divBdr>
    </w:div>
    <w:div w:id="872771526">
      <w:bodyDiv w:val="1"/>
      <w:marLeft w:val="0"/>
      <w:marRight w:val="0"/>
      <w:marTop w:val="0"/>
      <w:marBottom w:val="0"/>
      <w:divBdr>
        <w:top w:val="none" w:sz="0" w:space="0" w:color="auto"/>
        <w:left w:val="none" w:sz="0" w:space="0" w:color="auto"/>
        <w:bottom w:val="none" w:sz="0" w:space="0" w:color="auto"/>
        <w:right w:val="none" w:sz="0" w:space="0" w:color="auto"/>
      </w:divBdr>
    </w:div>
    <w:div w:id="874122238">
      <w:bodyDiv w:val="1"/>
      <w:marLeft w:val="0"/>
      <w:marRight w:val="0"/>
      <w:marTop w:val="0"/>
      <w:marBottom w:val="0"/>
      <w:divBdr>
        <w:top w:val="none" w:sz="0" w:space="0" w:color="auto"/>
        <w:left w:val="none" w:sz="0" w:space="0" w:color="auto"/>
        <w:bottom w:val="none" w:sz="0" w:space="0" w:color="auto"/>
        <w:right w:val="none" w:sz="0" w:space="0" w:color="auto"/>
      </w:divBdr>
    </w:div>
    <w:div w:id="877935685">
      <w:bodyDiv w:val="1"/>
      <w:marLeft w:val="0"/>
      <w:marRight w:val="0"/>
      <w:marTop w:val="0"/>
      <w:marBottom w:val="0"/>
      <w:divBdr>
        <w:top w:val="none" w:sz="0" w:space="0" w:color="auto"/>
        <w:left w:val="none" w:sz="0" w:space="0" w:color="auto"/>
        <w:bottom w:val="none" w:sz="0" w:space="0" w:color="auto"/>
        <w:right w:val="none" w:sz="0" w:space="0" w:color="auto"/>
      </w:divBdr>
    </w:div>
    <w:div w:id="878325662">
      <w:bodyDiv w:val="1"/>
      <w:marLeft w:val="0"/>
      <w:marRight w:val="0"/>
      <w:marTop w:val="0"/>
      <w:marBottom w:val="0"/>
      <w:divBdr>
        <w:top w:val="none" w:sz="0" w:space="0" w:color="auto"/>
        <w:left w:val="none" w:sz="0" w:space="0" w:color="auto"/>
        <w:bottom w:val="none" w:sz="0" w:space="0" w:color="auto"/>
        <w:right w:val="none" w:sz="0" w:space="0" w:color="auto"/>
      </w:divBdr>
    </w:div>
    <w:div w:id="878475386">
      <w:bodyDiv w:val="1"/>
      <w:marLeft w:val="0"/>
      <w:marRight w:val="0"/>
      <w:marTop w:val="0"/>
      <w:marBottom w:val="0"/>
      <w:divBdr>
        <w:top w:val="none" w:sz="0" w:space="0" w:color="auto"/>
        <w:left w:val="none" w:sz="0" w:space="0" w:color="auto"/>
        <w:bottom w:val="none" w:sz="0" w:space="0" w:color="auto"/>
        <w:right w:val="none" w:sz="0" w:space="0" w:color="auto"/>
      </w:divBdr>
    </w:div>
    <w:div w:id="886458108">
      <w:bodyDiv w:val="1"/>
      <w:marLeft w:val="0"/>
      <w:marRight w:val="0"/>
      <w:marTop w:val="0"/>
      <w:marBottom w:val="0"/>
      <w:divBdr>
        <w:top w:val="none" w:sz="0" w:space="0" w:color="auto"/>
        <w:left w:val="none" w:sz="0" w:space="0" w:color="auto"/>
        <w:bottom w:val="none" w:sz="0" w:space="0" w:color="auto"/>
        <w:right w:val="none" w:sz="0" w:space="0" w:color="auto"/>
      </w:divBdr>
    </w:div>
    <w:div w:id="889344648">
      <w:bodyDiv w:val="1"/>
      <w:marLeft w:val="0"/>
      <w:marRight w:val="0"/>
      <w:marTop w:val="0"/>
      <w:marBottom w:val="0"/>
      <w:divBdr>
        <w:top w:val="none" w:sz="0" w:space="0" w:color="auto"/>
        <w:left w:val="none" w:sz="0" w:space="0" w:color="auto"/>
        <w:bottom w:val="none" w:sz="0" w:space="0" w:color="auto"/>
        <w:right w:val="none" w:sz="0" w:space="0" w:color="auto"/>
      </w:divBdr>
    </w:div>
    <w:div w:id="891188436">
      <w:bodyDiv w:val="1"/>
      <w:marLeft w:val="0"/>
      <w:marRight w:val="0"/>
      <w:marTop w:val="0"/>
      <w:marBottom w:val="0"/>
      <w:divBdr>
        <w:top w:val="none" w:sz="0" w:space="0" w:color="auto"/>
        <w:left w:val="none" w:sz="0" w:space="0" w:color="auto"/>
        <w:bottom w:val="none" w:sz="0" w:space="0" w:color="auto"/>
        <w:right w:val="none" w:sz="0" w:space="0" w:color="auto"/>
      </w:divBdr>
    </w:div>
    <w:div w:id="894462438">
      <w:bodyDiv w:val="1"/>
      <w:marLeft w:val="0"/>
      <w:marRight w:val="0"/>
      <w:marTop w:val="0"/>
      <w:marBottom w:val="0"/>
      <w:divBdr>
        <w:top w:val="none" w:sz="0" w:space="0" w:color="auto"/>
        <w:left w:val="none" w:sz="0" w:space="0" w:color="auto"/>
        <w:bottom w:val="none" w:sz="0" w:space="0" w:color="auto"/>
        <w:right w:val="none" w:sz="0" w:space="0" w:color="auto"/>
      </w:divBdr>
    </w:div>
    <w:div w:id="903028914">
      <w:bodyDiv w:val="1"/>
      <w:marLeft w:val="0"/>
      <w:marRight w:val="0"/>
      <w:marTop w:val="0"/>
      <w:marBottom w:val="0"/>
      <w:divBdr>
        <w:top w:val="none" w:sz="0" w:space="0" w:color="auto"/>
        <w:left w:val="none" w:sz="0" w:space="0" w:color="auto"/>
        <w:bottom w:val="none" w:sz="0" w:space="0" w:color="auto"/>
        <w:right w:val="none" w:sz="0" w:space="0" w:color="auto"/>
      </w:divBdr>
    </w:div>
    <w:div w:id="904140591">
      <w:bodyDiv w:val="1"/>
      <w:marLeft w:val="0"/>
      <w:marRight w:val="0"/>
      <w:marTop w:val="0"/>
      <w:marBottom w:val="0"/>
      <w:divBdr>
        <w:top w:val="none" w:sz="0" w:space="0" w:color="auto"/>
        <w:left w:val="none" w:sz="0" w:space="0" w:color="auto"/>
        <w:bottom w:val="none" w:sz="0" w:space="0" w:color="auto"/>
        <w:right w:val="none" w:sz="0" w:space="0" w:color="auto"/>
      </w:divBdr>
    </w:div>
    <w:div w:id="905191226">
      <w:bodyDiv w:val="1"/>
      <w:marLeft w:val="0"/>
      <w:marRight w:val="0"/>
      <w:marTop w:val="0"/>
      <w:marBottom w:val="0"/>
      <w:divBdr>
        <w:top w:val="none" w:sz="0" w:space="0" w:color="auto"/>
        <w:left w:val="none" w:sz="0" w:space="0" w:color="auto"/>
        <w:bottom w:val="none" w:sz="0" w:space="0" w:color="auto"/>
        <w:right w:val="none" w:sz="0" w:space="0" w:color="auto"/>
      </w:divBdr>
    </w:div>
    <w:div w:id="917403623">
      <w:bodyDiv w:val="1"/>
      <w:marLeft w:val="0"/>
      <w:marRight w:val="0"/>
      <w:marTop w:val="0"/>
      <w:marBottom w:val="0"/>
      <w:divBdr>
        <w:top w:val="none" w:sz="0" w:space="0" w:color="auto"/>
        <w:left w:val="none" w:sz="0" w:space="0" w:color="auto"/>
        <w:bottom w:val="none" w:sz="0" w:space="0" w:color="auto"/>
        <w:right w:val="none" w:sz="0" w:space="0" w:color="auto"/>
      </w:divBdr>
    </w:div>
    <w:div w:id="922909172">
      <w:bodyDiv w:val="1"/>
      <w:marLeft w:val="0"/>
      <w:marRight w:val="0"/>
      <w:marTop w:val="0"/>
      <w:marBottom w:val="0"/>
      <w:divBdr>
        <w:top w:val="none" w:sz="0" w:space="0" w:color="auto"/>
        <w:left w:val="none" w:sz="0" w:space="0" w:color="auto"/>
        <w:bottom w:val="none" w:sz="0" w:space="0" w:color="auto"/>
        <w:right w:val="none" w:sz="0" w:space="0" w:color="auto"/>
      </w:divBdr>
    </w:div>
    <w:div w:id="923955207">
      <w:bodyDiv w:val="1"/>
      <w:marLeft w:val="0"/>
      <w:marRight w:val="0"/>
      <w:marTop w:val="0"/>
      <w:marBottom w:val="0"/>
      <w:divBdr>
        <w:top w:val="none" w:sz="0" w:space="0" w:color="auto"/>
        <w:left w:val="none" w:sz="0" w:space="0" w:color="auto"/>
        <w:bottom w:val="none" w:sz="0" w:space="0" w:color="auto"/>
        <w:right w:val="none" w:sz="0" w:space="0" w:color="auto"/>
      </w:divBdr>
    </w:div>
    <w:div w:id="925846615">
      <w:bodyDiv w:val="1"/>
      <w:marLeft w:val="0"/>
      <w:marRight w:val="0"/>
      <w:marTop w:val="0"/>
      <w:marBottom w:val="0"/>
      <w:divBdr>
        <w:top w:val="none" w:sz="0" w:space="0" w:color="auto"/>
        <w:left w:val="none" w:sz="0" w:space="0" w:color="auto"/>
        <w:bottom w:val="none" w:sz="0" w:space="0" w:color="auto"/>
        <w:right w:val="none" w:sz="0" w:space="0" w:color="auto"/>
      </w:divBdr>
    </w:div>
    <w:div w:id="946424686">
      <w:bodyDiv w:val="1"/>
      <w:marLeft w:val="0"/>
      <w:marRight w:val="0"/>
      <w:marTop w:val="0"/>
      <w:marBottom w:val="0"/>
      <w:divBdr>
        <w:top w:val="none" w:sz="0" w:space="0" w:color="auto"/>
        <w:left w:val="none" w:sz="0" w:space="0" w:color="auto"/>
        <w:bottom w:val="none" w:sz="0" w:space="0" w:color="auto"/>
        <w:right w:val="none" w:sz="0" w:space="0" w:color="auto"/>
      </w:divBdr>
    </w:div>
    <w:div w:id="946693489">
      <w:bodyDiv w:val="1"/>
      <w:marLeft w:val="0"/>
      <w:marRight w:val="0"/>
      <w:marTop w:val="0"/>
      <w:marBottom w:val="0"/>
      <w:divBdr>
        <w:top w:val="none" w:sz="0" w:space="0" w:color="auto"/>
        <w:left w:val="none" w:sz="0" w:space="0" w:color="auto"/>
        <w:bottom w:val="none" w:sz="0" w:space="0" w:color="auto"/>
        <w:right w:val="none" w:sz="0" w:space="0" w:color="auto"/>
      </w:divBdr>
    </w:div>
    <w:div w:id="947352995">
      <w:bodyDiv w:val="1"/>
      <w:marLeft w:val="0"/>
      <w:marRight w:val="0"/>
      <w:marTop w:val="0"/>
      <w:marBottom w:val="0"/>
      <w:divBdr>
        <w:top w:val="none" w:sz="0" w:space="0" w:color="auto"/>
        <w:left w:val="none" w:sz="0" w:space="0" w:color="auto"/>
        <w:bottom w:val="none" w:sz="0" w:space="0" w:color="auto"/>
        <w:right w:val="none" w:sz="0" w:space="0" w:color="auto"/>
      </w:divBdr>
    </w:div>
    <w:div w:id="952908466">
      <w:bodyDiv w:val="1"/>
      <w:marLeft w:val="0"/>
      <w:marRight w:val="0"/>
      <w:marTop w:val="0"/>
      <w:marBottom w:val="0"/>
      <w:divBdr>
        <w:top w:val="none" w:sz="0" w:space="0" w:color="auto"/>
        <w:left w:val="none" w:sz="0" w:space="0" w:color="auto"/>
        <w:bottom w:val="none" w:sz="0" w:space="0" w:color="auto"/>
        <w:right w:val="none" w:sz="0" w:space="0" w:color="auto"/>
      </w:divBdr>
    </w:div>
    <w:div w:id="954870887">
      <w:bodyDiv w:val="1"/>
      <w:marLeft w:val="0"/>
      <w:marRight w:val="0"/>
      <w:marTop w:val="0"/>
      <w:marBottom w:val="0"/>
      <w:divBdr>
        <w:top w:val="none" w:sz="0" w:space="0" w:color="auto"/>
        <w:left w:val="none" w:sz="0" w:space="0" w:color="auto"/>
        <w:bottom w:val="none" w:sz="0" w:space="0" w:color="auto"/>
        <w:right w:val="none" w:sz="0" w:space="0" w:color="auto"/>
      </w:divBdr>
    </w:div>
    <w:div w:id="955599322">
      <w:bodyDiv w:val="1"/>
      <w:marLeft w:val="0"/>
      <w:marRight w:val="0"/>
      <w:marTop w:val="0"/>
      <w:marBottom w:val="0"/>
      <w:divBdr>
        <w:top w:val="none" w:sz="0" w:space="0" w:color="auto"/>
        <w:left w:val="none" w:sz="0" w:space="0" w:color="auto"/>
        <w:bottom w:val="none" w:sz="0" w:space="0" w:color="auto"/>
        <w:right w:val="none" w:sz="0" w:space="0" w:color="auto"/>
      </w:divBdr>
    </w:div>
    <w:div w:id="959796454">
      <w:bodyDiv w:val="1"/>
      <w:marLeft w:val="0"/>
      <w:marRight w:val="0"/>
      <w:marTop w:val="0"/>
      <w:marBottom w:val="0"/>
      <w:divBdr>
        <w:top w:val="none" w:sz="0" w:space="0" w:color="auto"/>
        <w:left w:val="none" w:sz="0" w:space="0" w:color="auto"/>
        <w:bottom w:val="none" w:sz="0" w:space="0" w:color="auto"/>
        <w:right w:val="none" w:sz="0" w:space="0" w:color="auto"/>
      </w:divBdr>
    </w:div>
    <w:div w:id="964384207">
      <w:bodyDiv w:val="1"/>
      <w:marLeft w:val="0"/>
      <w:marRight w:val="0"/>
      <w:marTop w:val="0"/>
      <w:marBottom w:val="0"/>
      <w:divBdr>
        <w:top w:val="none" w:sz="0" w:space="0" w:color="auto"/>
        <w:left w:val="none" w:sz="0" w:space="0" w:color="auto"/>
        <w:bottom w:val="none" w:sz="0" w:space="0" w:color="auto"/>
        <w:right w:val="none" w:sz="0" w:space="0" w:color="auto"/>
      </w:divBdr>
    </w:div>
    <w:div w:id="973291171">
      <w:bodyDiv w:val="1"/>
      <w:marLeft w:val="0"/>
      <w:marRight w:val="0"/>
      <w:marTop w:val="0"/>
      <w:marBottom w:val="0"/>
      <w:divBdr>
        <w:top w:val="none" w:sz="0" w:space="0" w:color="auto"/>
        <w:left w:val="none" w:sz="0" w:space="0" w:color="auto"/>
        <w:bottom w:val="none" w:sz="0" w:space="0" w:color="auto"/>
        <w:right w:val="none" w:sz="0" w:space="0" w:color="auto"/>
      </w:divBdr>
    </w:div>
    <w:div w:id="974674905">
      <w:bodyDiv w:val="1"/>
      <w:marLeft w:val="0"/>
      <w:marRight w:val="0"/>
      <w:marTop w:val="0"/>
      <w:marBottom w:val="0"/>
      <w:divBdr>
        <w:top w:val="none" w:sz="0" w:space="0" w:color="auto"/>
        <w:left w:val="none" w:sz="0" w:space="0" w:color="auto"/>
        <w:bottom w:val="none" w:sz="0" w:space="0" w:color="auto"/>
        <w:right w:val="none" w:sz="0" w:space="0" w:color="auto"/>
      </w:divBdr>
    </w:div>
    <w:div w:id="985233687">
      <w:bodyDiv w:val="1"/>
      <w:marLeft w:val="0"/>
      <w:marRight w:val="0"/>
      <w:marTop w:val="0"/>
      <w:marBottom w:val="0"/>
      <w:divBdr>
        <w:top w:val="none" w:sz="0" w:space="0" w:color="auto"/>
        <w:left w:val="none" w:sz="0" w:space="0" w:color="auto"/>
        <w:bottom w:val="none" w:sz="0" w:space="0" w:color="auto"/>
        <w:right w:val="none" w:sz="0" w:space="0" w:color="auto"/>
      </w:divBdr>
    </w:div>
    <w:div w:id="989209772">
      <w:bodyDiv w:val="1"/>
      <w:marLeft w:val="0"/>
      <w:marRight w:val="0"/>
      <w:marTop w:val="0"/>
      <w:marBottom w:val="0"/>
      <w:divBdr>
        <w:top w:val="none" w:sz="0" w:space="0" w:color="auto"/>
        <w:left w:val="none" w:sz="0" w:space="0" w:color="auto"/>
        <w:bottom w:val="none" w:sz="0" w:space="0" w:color="auto"/>
        <w:right w:val="none" w:sz="0" w:space="0" w:color="auto"/>
      </w:divBdr>
    </w:div>
    <w:div w:id="997615980">
      <w:bodyDiv w:val="1"/>
      <w:marLeft w:val="0"/>
      <w:marRight w:val="0"/>
      <w:marTop w:val="0"/>
      <w:marBottom w:val="0"/>
      <w:divBdr>
        <w:top w:val="none" w:sz="0" w:space="0" w:color="auto"/>
        <w:left w:val="none" w:sz="0" w:space="0" w:color="auto"/>
        <w:bottom w:val="none" w:sz="0" w:space="0" w:color="auto"/>
        <w:right w:val="none" w:sz="0" w:space="0" w:color="auto"/>
      </w:divBdr>
    </w:div>
    <w:div w:id="998458151">
      <w:bodyDiv w:val="1"/>
      <w:marLeft w:val="0"/>
      <w:marRight w:val="0"/>
      <w:marTop w:val="0"/>
      <w:marBottom w:val="0"/>
      <w:divBdr>
        <w:top w:val="none" w:sz="0" w:space="0" w:color="auto"/>
        <w:left w:val="none" w:sz="0" w:space="0" w:color="auto"/>
        <w:bottom w:val="none" w:sz="0" w:space="0" w:color="auto"/>
        <w:right w:val="none" w:sz="0" w:space="0" w:color="auto"/>
      </w:divBdr>
    </w:div>
    <w:div w:id="999116153">
      <w:bodyDiv w:val="1"/>
      <w:marLeft w:val="0"/>
      <w:marRight w:val="0"/>
      <w:marTop w:val="0"/>
      <w:marBottom w:val="0"/>
      <w:divBdr>
        <w:top w:val="none" w:sz="0" w:space="0" w:color="auto"/>
        <w:left w:val="none" w:sz="0" w:space="0" w:color="auto"/>
        <w:bottom w:val="none" w:sz="0" w:space="0" w:color="auto"/>
        <w:right w:val="none" w:sz="0" w:space="0" w:color="auto"/>
      </w:divBdr>
    </w:div>
    <w:div w:id="1000933312">
      <w:bodyDiv w:val="1"/>
      <w:marLeft w:val="0"/>
      <w:marRight w:val="0"/>
      <w:marTop w:val="0"/>
      <w:marBottom w:val="0"/>
      <w:divBdr>
        <w:top w:val="none" w:sz="0" w:space="0" w:color="auto"/>
        <w:left w:val="none" w:sz="0" w:space="0" w:color="auto"/>
        <w:bottom w:val="none" w:sz="0" w:space="0" w:color="auto"/>
        <w:right w:val="none" w:sz="0" w:space="0" w:color="auto"/>
      </w:divBdr>
    </w:div>
    <w:div w:id="1007249881">
      <w:bodyDiv w:val="1"/>
      <w:marLeft w:val="0"/>
      <w:marRight w:val="0"/>
      <w:marTop w:val="0"/>
      <w:marBottom w:val="0"/>
      <w:divBdr>
        <w:top w:val="none" w:sz="0" w:space="0" w:color="auto"/>
        <w:left w:val="none" w:sz="0" w:space="0" w:color="auto"/>
        <w:bottom w:val="none" w:sz="0" w:space="0" w:color="auto"/>
        <w:right w:val="none" w:sz="0" w:space="0" w:color="auto"/>
      </w:divBdr>
    </w:div>
    <w:div w:id="1014571045">
      <w:bodyDiv w:val="1"/>
      <w:marLeft w:val="0"/>
      <w:marRight w:val="0"/>
      <w:marTop w:val="0"/>
      <w:marBottom w:val="0"/>
      <w:divBdr>
        <w:top w:val="none" w:sz="0" w:space="0" w:color="auto"/>
        <w:left w:val="none" w:sz="0" w:space="0" w:color="auto"/>
        <w:bottom w:val="none" w:sz="0" w:space="0" w:color="auto"/>
        <w:right w:val="none" w:sz="0" w:space="0" w:color="auto"/>
      </w:divBdr>
    </w:div>
    <w:div w:id="1031346299">
      <w:bodyDiv w:val="1"/>
      <w:marLeft w:val="0"/>
      <w:marRight w:val="0"/>
      <w:marTop w:val="0"/>
      <w:marBottom w:val="0"/>
      <w:divBdr>
        <w:top w:val="none" w:sz="0" w:space="0" w:color="auto"/>
        <w:left w:val="none" w:sz="0" w:space="0" w:color="auto"/>
        <w:bottom w:val="none" w:sz="0" w:space="0" w:color="auto"/>
        <w:right w:val="none" w:sz="0" w:space="0" w:color="auto"/>
      </w:divBdr>
    </w:div>
    <w:div w:id="1035082403">
      <w:bodyDiv w:val="1"/>
      <w:marLeft w:val="0"/>
      <w:marRight w:val="0"/>
      <w:marTop w:val="0"/>
      <w:marBottom w:val="0"/>
      <w:divBdr>
        <w:top w:val="none" w:sz="0" w:space="0" w:color="auto"/>
        <w:left w:val="none" w:sz="0" w:space="0" w:color="auto"/>
        <w:bottom w:val="none" w:sz="0" w:space="0" w:color="auto"/>
        <w:right w:val="none" w:sz="0" w:space="0" w:color="auto"/>
      </w:divBdr>
    </w:div>
    <w:div w:id="1037201868">
      <w:bodyDiv w:val="1"/>
      <w:marLeft w:val="0"/>
      <w:marRight w:val="0"/>
      <w:marTop w:val="0"/>
      <w:marBottom w:val="0"/>
      <w:divBdr>
        <w:top w:val="none" w:sz="0" w:space="0" w:color="auto"/>
        <w:left w:val="none" w:sz="0" w:space="0" w:color="auto"/>
        <w:bottom w:val="none" w:sz="0" w:space="0" w:color="auto"/>
        <w:right w:val="none" w:sz="0" w:space="0" w:color="auto"/>
      </w:divBdr>
    </w:div>
    <w:div w:id="1037968723">
      <w:bodyDiv w:val="1"/>
      <w:marLeft w:val="0"/>
      <w:marRight w:val="0"/>
      <w:marTop w:val="0"/>
      <w:marBottom w:val="0"/>
      <w:divBdr>
        <w:top w:val="none" w:sz="0" w:space="0" w:color="auto"/>
        <w:left w:val="none" w:sz="0" w:space="0" w:color="auto"/>
        <w:bottom w:val="none" w:sz="0" w:space="0" w:color="auto"/>
        <w:right w:val="none" w:sz="0" w:space="0" w:color="auto"/>
      </w:divBdr>
    </w:div>
    <w:div w:id="1039234172">
      <w:bodyDiv w:val="1"/>
      <w:marLeft w:val="0"/>
      <w:marRight w:val="0"/>
      <w:marTop w:val="0"/>
      <w:marBottom w:val="0"/>
      <w:divBdr>
        <w:top w:val="none" w:sz="0" w:space="0" w:color="auto"/>
        <w:left w:val="none" w:sz="0" w:space="0" w:color="auto"/>
        <w:bottom w:val="none" w:sz="0" w:space="0" w:color="auto"/>
        <w:right w:val="none" w:sz="0" w:space="0" w:color="auto"/>
      </w:divBdr>
    </w:div>
    <w:div w:id="1039235812">
      <w:bodyDiv w:val="1"/>
      <w:marLeft w:val="0"/>
      <w:marRight w:val="0"/>
      <w:marTop w:val="0"/>
      <w:marBottom w:val="0"/>
      <w:divBdr>
        <w:top w:val="none" w:sz="0" w:space="0" w:color="auto"/>
        <w:left w:val="none" w:sz="0" w:space="0" w:color="auto"/>
        <w:bottom w:val="none" w:sz="0" w:space="0" w:color="auto"/>
        <w:right w:val="none" w:sz="0" w:space="0" w:color="auto"/>
      </w:divBdr>
    </w:div>
    <w:div w:id="1039550701">
      <w:bodyDiv w:val="1"/>
      <w:marLeft w:val="0"/>
      <w:marRight w:val="0"/>
      <w:marTop w:val="0"/>
      <w:marBottom w:val="0"/>
      <w:divBdr>
        <w:top w:val="none" w:sz="0" w:space="0" w:color="auto"/>
        <w:left w:val="none" w:sz="0" w:space="0" w:color="auto"/>
        <w:bottom w:val="none" w:sz="0" w:space="0" w:color="auto"/>
        <w:right w:val="none" w:sz="0" w:space="0" w:color="auto"/>
      </w:divBdr>
    </w:div>
    <w:div w:id="1043990794">
      <w:bodyDiv w:val="1"/>
      <w:marLeft w:val="0"/>
      <w:marRight w:val="0"/>
      <w:marTop w:val="0"/>
      <w:marBottom w:val="0"/>
      <w:divBdr>
        <w:top w:val="none" w:sz="0" w:space="0" w:color="auto"/>
        <w:left w:val="none" w:sz="0" w:space="0" w:color="auto"/>
        <w:bottom w:val="none" w:sz="0" w:space="0" w:color="auto"/>
        <w:right w:val="none" w:sz="0" w:space="0" w:color="auto"/>
      </w:divBdr>
    </w:div>
    <w:div w:id="1048147188">
      <w:bodyDiv w:val="1"/>
      <w:marLeft w:val="0"/>
      <w:marRight w:val="0"/>
      <w:marTop w:val="0"/>
      <w:marBottom w:val="0"/>
      <w:divBdr>
        <w:top w:val="none" w:sz="0" w:space="0" w:color="auto"/>
        <w:left w:val="none" w:sz="0" w:space="0" w:color="auto"/>
        <w:bottom w:val="none" w:sz="0" w:space="0" w:color="auto"/>
        <w:right w:val="none" w:sz="0" w:space="0" w:color="auto"/>
      </w:divBdr>
    </w:div>
    <w:div w:id="1061060447">
      <w:bodyDiv w:val="1"/>
      <w:marLeft w:val="0"/>
      <w:marRight w:val="0"/>
      <w:marTop w:val="0"/>
      <w:marBottom w:val="0"/>
      <w:divBdr>
        <w:top w:val="none" w:sz="0" w:space="0" w:color="auto"/>
        <w:left w:val="none" w:sz="0" w:space="0" w:color="auto"/>
        <w:bottom w:val="none" w:sz="0" w:space="0" w:color="auto"/>
        <w:right w:val="none" w:sz="0" w:space="0" w:color="auto"/>
      </w:divBdr>
    </w:div>
    <w:div w:id="1063531009">
      <w:bodyDiv w:val="1"/>
      <w:marLeft w:val="0"/>
      <w:marRight w:val="0"/>
      <w:marTop w:val="0"/>
      <w:marBottom w:val="0"/>
      <w:divBdr>
        <w:top w:val="none" w:sz="0" w:space="0" w:color="auto"/>
        <w:left w:val="none" w:sz="0" w:space="0" w:color="auto"/>
        <w:bottom w:val="none" w:sz="0" w:space="0" w:color="auto"/>
        <w:right w:val="none" w:sz="0" w:space="0" w:color="auto"/>
      </w:divBdr>
    </w:div>
    <w:div w:id="1065765166">
      <w:bodyDiv w:val="1"/>
      <w:marLeft w:val="0"/>
      <w:marRight w:val="0"/>
      <w:marTop w:val="0"/>
      <w:marBottom w:val="0"/>
      <w:divBdr>
        <w:top w:val="none" w:sz="0" w:space="0" w:color="auto"/>
        <w:left w:val="none" w:sz="0" w:space="0" w:color="auto"/>
        <w:bottom w:val="none" w:sz="0" w:space="0" w:color="auto"/>
        <w:right w:val="none" w:sz="0" w:space="0" w:color="auto"/>
      </w:divBdr>
    </w:div>
    <w:div w:id="1071585371">
      <w:bodyDiv w:val="1"/>
      <w:marLeft w:val="0"/>
      <w:marRight w:val="0"/>
      <w:marTop w:val="0"/>
      <w:marBottom w:val="0"/>
      <w:divBdr>
        <w:top w:val="none" w:sz="0" w:space="0" w:color="auto"/>
        <w:left w:val="none" w:sz="0" w:space="0" w:color="auto"/>
        <w:bottom w:val="none" w:sz="0" w:space="0" w:color="auto"/>
        <w:right w:val="none" w:sz="0" w:space="0" w:color="auto"/>
      </w:divBdr>
    </w:div>
    <w:div w:id="1077677049">
      <w:bodyDiv w:val="1"/>
      <w:marLeft w:val="0"/>
      <w:marRight w:val="0"/>
      <w:marTop w:val="0"/>
      <w:marBottom w:val="0"/>
      <w:divBdr>
        <w:top w:val="none" w:sz="0" w:space="0" w:color="auto"/>
        <w:left w:val="none" w:sz="0" w:space="0" w:color="auto"/>
        <w:bottom w:val="none" w:sz="0" w:space="0" w:color="auto"/>
        <w:right w:val="none" w:sz="0" w:space="0" w:color="auto"/>
      </w:divBdr>
    </w:div>
    <w:div w:id="1078283370">
      <w:bodyDiv w:val="1"/>
      <w:marLeft w:val="0"/>
      <w:marRight w:val="0"/>
      <w:marTop w:val="0"/>
      <w:marBottom w:val="0"/>
      <w:divBdr>
        <w:top w:val="none" w:sz="0" w:space="0" w:color="auto"/>
        <w:left w:val="none" w:sz="0" w:space="0" w:color="auto"/>
        <w:bottom w:val="none" w:sz="0" w:space="0" w:color="auto"/>
        <w:right w:val="none" w:sz="0" w:space="0" w:color="auto"/>
      </w:divBdr>
    </w:div>
    <w:div w:id="1083911365">
      <w:bodyDiv w:val="1"/>
      <w:marLeft w:val="0"/>
      <w:marRight w:val="0"/>
      <w:marTop w:val="0"/>
      <w:marBottom w:val="0"/>
      <w:divBdr>
        <w:top w:val="none" w:sz="0" w:space="0" w:color="auto"/>
        <w:left w:val="none" w:sz="0" w:space="0" w:color="auto"/>
        <w:bottom w:val="none" w:sz="0" w:space="0" w:color="auto"/>
        <w:right w:val="none" w:sz="0" w:space="0" w:color="auto"/>
      </w:divBdr>
    </w:div>
    <w:div w:id="1084835316">
      <w:bodyDiv w:val="1"/>
      <w:marLeft w:val="0"/>
      <w:marRight w:val="0"/>
      <w:marTop w:val="0"/>
      <w:marBottom w:val="0"/>
      <w:divBdr>
        <w:top w:val="none" w:sz="0" w:space="0" w:color="auto"/>
        <w:left w:val="none" w:sz="0" w:space="0" w:color="auto"/>
        <w:bottom w:val="none" w:sz="0" w:space="0" w:color="auto"/>
        <w:right w:val="none" w:sz="0" w:space="0" w:color="auto"/>
      </w:divBdr>
    </w:div>
    <w:div w:id="1086150820">
      <w:bodyDiv w:val="1"/>
      <w:marLeft w:val="0"/>
      <w:marRight w:val="0"/>
      <w:marTop w:val="0"/>
      <w:marBottom w:val="0"/>
      <w:divBdr>
        <w:top w:val="none" w:sz="0" w:space="0" w:color="auto"/>
        <w:left w:val="none" w:sz="0" w:space="0" w:color="auto"/>
        <w:bottom w:val="none" w:sz="0" w:space="0" w:color="auto"/>
        <w:right w:val="none" w:sz="0" w:space="0" w:color="auto"/>
      </w:divBdr>
    </w:div>
    <w:div w:id="1086271771">
      <w:bodyDiv w:val="1"/>
      <w:marLeft w:val="0"/>
      <w:marRight w:val="0"/>
      <w:marTop w:val="0"/>
      <w:marBottom w:val="0"/>
      <w:divBdr>
        <w:top w:val="none" w:sz="0" w:space="0" w:color="auto"/>
        <w:left w:val="none" w:sz="0" w:space="0" w:color="auto"/>
        <w:bottom w:val="none" w:sz="0" w:space="0" w:color="auto"/>
        <w:right w:val="none" w:sz="0" w:space="0" w:color="auto"/>
      </w:divBdr>
    </w:div>
    <w:div w:id="1091967474">
      <w:bodyDiv w:val="1"/>
      <w:marLeft w:val="0"/>
      <w:marRight w:val="0"/>
      <w:marTop w:val="0"/>
      <w:marBottom w:val="0"/>
      <w:divBdr>
        <w:top w:val="none" w:sz="0" w:space="0" w:color="auto"/>
        <w:left w:val="none" w:sz="0" w:space="0" w:color="auto"/>
        <w:bottom w:val="none" w:sz="0" w:space="0" w:color="auto"/>
        <w:right w:val="none" w:sz="0" w:space="0" w:color="auto"/>
      </w:divBdr>
    </w:div>
    <w:div w:id="1094203442">
      <w:bodyDiv w:val="1"/>
      <w:marLeft w:val="0"/>
      <w:marRight w:val="0"/>
      <w:marTop w:val="0"/>
      <w:marBottom w:val="0"/>
      <w:divBdr>
        <w:top w:val="none" w:sz="0" w:space="0" w:color="auto"/>
        <w:left w:val="none" w:sz="0" w:space="0" w:color="auto"/>
        <w:bottom w:val="none" w:sz="0" w:space="0" w:color="auto"/>
        <w:right w:val="none" w:sz="0" w:space="0" w:color="auto"/>
      </w:divBdr>
    </w:div>
    <w:div w:id="1098258406">
      <w:bodyDiv w:val="1"/>
      <w:marLeft w:val="0"/>
      <w:marRight w:val="0"/>
      <w:marTop w:val="0"/>
      <w:marBottom w:val="0"/>
      <w:divBdr>
        <w:top w:val="none" w:sz="0" w:space="0" w:color="auto"/>
        <w:left w:val="none" w:sz="0" w:space="0" w:color="auto"/>
        <w:bottom w:val="none" w:sz="0" w:space="0" w:color="auto"/>
        <w:right w:val="none" w:sz="0" w:space="0" w:color="auto"/>
      </w:divBdr>
    </w:div>
    <w:div w:id="1115297299">
      <w:bodyDiv w:val="1"/>
      <w:marLeft w:val="0"/>
      <w:marRight w:val="0"/>
      <w:marTop w:val="0"/>
      <w:marBottom w:val="0"/>
      <w:divBdr>
        <w:top w:val="none" w:sz="0" w:space="0" w:color="auto"/>
        <w:left w:val="none" w:sz="0" w:space="0" w:color="auto"/>
        <w:bottom w:val="none" w:sz="0" w:space="0" w:color="auto"/>
        <w:right w:val="none" w:sz="0" w:space="0" w:color="auto"/>
      </w:divBdr>
    </w:div>
    <w:div w:id="1122572989">
      <w:bodyDiv w:val="1"/>
      <w:marLeft w:val="0"/>
      <w:marRight w:val="0"/>
      <w:marTop w:val="0"/>
      <w:marBottom w:val="0"/>
      <w:divBdr>
        <w:top w:val="none" w:sz="0" w:space="0" w:color="auto"/>
        <w:left w:val="none" w:sz="0" w:space="0" w:color="auto"/>
        <w:bottom w:val="none" w:sz="0" w:space="0" w:color="auto"/>
        <w:right w:val="none" w:sz="0" w:space="0" w:color="auto"/>
      </w:divBdr>
    </w:div>
    <w:div w:id="1125663067">
      <w:bodyDiv w:val="1"/>
      <w:marLeft w:val="0"/>
      <w:marRight w:val="0"/>
      <w:marTop w:val="0"/>
      <w:marBottom w:val="0"/>
      <w:divBdr>
        <w:top w:val="none" w:sz="0" w:space="0" w:color="auto"/>
        <w:left w:val="none" w:sz="0" w:space="0" w:color="auto"/>
        <w:bottom w:val="none" w:sz="0" w:space="0" w:color="auto"/>
        <w:right w:val="none" w:sz="0" w:space="0" w:color="auto"/>
      </w:divBdr>
    </w:div>
    <w:div w:id="1126006132">
      <w:bodyDiv w:val="1"/>
      <w:marLeft w:val="0"/>
      <w:marRight w:val="0"/>
      <w:marTop w:val="0"/>
      <w:marBottom w:val="0"/>
      <w:divBdr>
        <w:top w:val="none" w:sz="0" w:space="0" w:color="auto"/>
        <w:left w:val="none" w:sz="0" w:space="0" w:color="auto"/>
        <w:bottom w:val="none" w:sz="0" w:space="0" w:color="auto"/>
        <w:right w:val="none" w:sz="0" w:space="0" w:color="auto"/>
      </w:divBdr>
    </w:div>
    <w:div w:id="1129396279">
      <w:bodyDiv w:val="1"/>
      <w:marLeft w:val="0"/>
      <w:marRight w:val="0"/>
      <w:marTop w:val="0"/>
      <w:marBottom w:val="0"/>
      <w:divBdr>
        <w:top w:val="none" w:sz="0" w:space="0" w:color="auto"/>
        <w:left w:val="none" w:sz="0" w:space="0" w:color="auto"/>
        <w:bottom w:val="none" w:sz="0" w:space="0" w:color="auto"/>
        <w:right w:val="none" w:sz="0" w:space="0" w:color="auto"/>
      </w:divBdr>
    </w:div>
    <w:div w:id="1130248037">
      <w:bodyDiv w:val="1"/>
      <w:marLeft w:val="0"/>
      <w:marRight w:val="0"/>
      <w:marTop w:val="0"/>
      <w:marBottom w:val="0"/>
      <w:divBdr>
        <w:top w:val="none" w:sz="0" w:space="0" w:color="auto"/>
        <w:left w:val="none" w:sz="0" w:space="0" w:color="auto"/>
        <w:bottom w:val="none" w:sz="0" w:space="0" w:color="auto"/>
        <w:right w:val="none" w:sz="0" w:space="0" w:color="auto"/>
      </w:divBdr>
    </w:div>
    <w:div w:id="1134635859">
      <w:bodyDiv w:val="1"/>
      <w:marLeft w:val="0"/>
      <w:marRight w:val="0"/>
      <w:marTop w:val="0"/>
      <w:marBottom w:val="0"/>
      <w:divBdr>
        <w:top w:val="none" w:sz="0" w:space="0" w:color="auto"/>
        <w:left w:val="none" w:sz="0" w:space="0" w:color="auto"/>
        <w:bottom w:val="none" w:sz="0" w:space="0" w:color="auto"/>
        <w:right w:val="none" w:sz="0" w:space="0" w:color="auto"/>
      </w:divBdr>
    </w:div>
    <w:div w:id="1134983642">
      <w:bodyDiv w:val="1"/>
      <w:marLeft w:val="0"/>
      <w:marRight w:val="0"/>
      <w:marTop w:val="0"/>
      <w:marBottom w:val="0"/>
      <w:divBdr>
        <w:top w:val="none" w:sz="0" w:space="0" w:color="auto"/>
        <w:left w:val="none" w:sz="0" w:space="0" w:color="auto"/>
        <w:bottom w:val="none" w:sz="0" w:space="0" w:color="auto"/>
        <w:right w:val="none" w:sz="0" w:space="0" w:color="auto"/>
      </w:divBdr>
    </w:div>
    <w:div w:id="1140995488">
      <w:bodyDiv w:val="1"/>
      <w:marLeft w:val="0"/>
      <w:marRight w:val="0"/>
      <w:marTop w:val="0"/>
      <w:marBottom w:val="0"/>
      <w:divBdr>
        <w:top w:val="none" w:sz="0" w:space="0" w:color="auto"/>
        <w:left w:val="none" w:sz="0" w:space="0" w:color="auto"/>
        <w:bottom w:val="none" w:sz="0" w:space="0" w:color="auto"/>
        <w:right w:val="none" w:sz="0" w:space="0" w:color="auto"/>
      </w:divBdr>
    </w:div>
    <w:div w:id="1142193878">
      <w:bodyDiv w:val="1"/>
      <w:marLeft w:val="0"/>
      <w:marRight w:val="0"/>
      <w:marTop w:val="0"/>
      <w:marBottom w:val="0"/>
      <w:divBdr>
        <w:top w:val="none" w:sz="0" w:space="0" w:color="auto"/>
        <w:left w:val="none" w:sz="0" w:space="0" w:color="auto"/>
        <w:bottom w:val="none" w:sz="0" w:space="0" w:color="auto"/>
        <w:right w:val="none" w:sz="0" w:space="0" w:color="auto"/>
      </w:divBdr>
    </w:div>
    <w:div w:id="1142965594">
      <w:bodyDiv w:val="1"/>
      <w:marLeft w:val="0"/>
      <w:marRight w:val="0"/>
      <w:marTop w:val="0"/>
      <w:marBottom w:val="0"/>
      <w:divBdr>
        <w:top w:val="none" w:sz="0" w:space="0" w:color="auto"/>
        <w:left w:val="none" w:sz="0" w:space="0" w:color="auto"/>
        <w:bottom w:val="none" w:sz="0" w:space="0" w:color="auto"/>
        <w:right w:val="none" w:sz="0" w:space="0" w:color="auto"/>
      </w:divBdr>
    </w:div>
    <w:div w:id="1144466785">
      <w:bodyDiv w:val="1"/>
      <w:marLeft w:val="0"/>
      <w:marRight w:val="0"/>
      <w:marTop w:val="0"/>
      <w:marBottom w:val="0"/>
      <w:divBdr>
        <w:top w:val="none" w:sz="0" w:space="0" w:color="auto"/>
        <w:left w:val="none" w:sz="0" w:space="0" w:color="auto"/>
        <w:bottom w:val="none" w:sz="0" w:space="0" w:color="auto"/>
        <w:right w:val="none" w:sz="0" w:space="0" w:color="auto"/>
      </w:divBdr>
    </w:div>
    <w:div w:id="1146237987">
      <w:bodyDiv w:val="1"/>
      <w:marLeft w:val="0"/>
      <w:marRight w:val="0"/>
      <w:marTop w:val="0"/>
      <w:marBottom w:val="0"/>
      <w:divBdr>
        <w:top w:val="none" w:sz="0" w:space="0" w:color="auto"/>
        <w:left w:val="none" w:sz="0" w:space="0" w:color="auto"/>
        <w:bottom w:val="none" w:sz="0" w:space="0" w:color="auto"/>
        <w:right w:val="none" w:sz="0" w:space="0" w:color="auto"/>
      </w:divBdr>
    </w:div>
    <w:div w:id="1148667266">
      <w:bodyDiv w:val="1"/>
      <w:marLeft w:val="0"/>
      <w:marRight w:val="0"/>
      <w:marTop w:val="0"/>
      <w:marBottom w:val="0"/>
      <w:divBdr>
        <w:top w:val="none" w:sz="0" w:space="0" w:color="auto"/>
        <w:left w:val="none" w:sz="0" w:space="0" w:color="auto"/>
        <w:bottom w:val="none" w:sz="0" w:space="0" w:color="auto"/>
        <w:right w:val="none" w:sz="0" w:space="0" w:color="auto"/>
      </w:divBdr>
    </w:div>
    <w:div w:id="1149131707">
      <w:bodyDiv w:val="1"/>
      <w:marLeft w:val="0"/>
      <w:marRight w:val="0"/>
      <w:marTop w:val="0"/>
      <w:marBottom w:val="0"/>
      <w:divBdr>
        <w:top w:val="none" w:sz="0" w:space="0" w:color="auto"/>
        <w:left w:val="none" w:sz="0" w:space="0" w:color="auto"/>
        <w:bottom w:val="none" w:sz="0" w:space="0" w:color="auto"/>
        <w:right w:val="none" w:sz="0" w:space="0" w:color="auto"/>
      </w:divBdr>
    </w:div>
    <w:div w:id="1150513952">
      <w:bodyDiv w:val="1"/>
      <w:marLeft w:val="0"/>
      <w:marRight w:val="0"/>
      <w:marTop w:val="0"/>
      <w:marBottom w:val="0"/>
      <w:divBdr>
        <w:top w:val="none" w:sz="0" w:space="0" w:color="auto"/>
        <w:left w:val="none" w:sz="0" w:space="0" w:color="auto"/>
        <w:bottom w:val="none" w:sz="0" w:space="0" w:color="auto"/>
        <w:right w:val="none" w:sz="0" w:space="0" w:color="auto"/>
      </w:divBdr>
    </w:div>
    <w:div w:id="1152404036">
      <w:bodyDiv w:val="1"/>
      <w:marLeft w:val="0"/>
      <w:marRight w:val="0"/>
      <w:marTop w:val="0"/>
      <w:marBottom w:val="0"/>
      <w:divBdr>
        <w:top w:val="none" w:sz="0" w:space="0" w:color="auto"/>
        <w:left w:val="none" w:sz="0" w:space="0" w:color="auto"/>
        <w:bottom w:val="none" w:sz="0" w:space="0" w:color="auto"/>
        <w:right w:val="none" w:sz="0" w:space="0" w:color="auto"/>
      </w:divBdr>
    </w:div>
    <w:div w:id="1153180714">
      <w:bodyDiv w:val="1"/>
      <w:marLeft w:val="0"/>
      <w:marRight w:val="0"/>
      <w:marTop w:val="0"/>
      <w:marBottom w:val="0"/>
      <w:divBdr>
        <w:top w:val="none" w:sz="0" w:space="0" w:color="auto"/>
        <w:left w:val="none" w:sz="0" w:space="0" w:color="auto"/>
        <w:bottom w:val="none" w:sz="0" w:space="0" w:color="auto"/>
        <w:right w:val="none" w:sz="0" w:space="0" w:color="auto"/>
      </w:divBdr>
    </w:div>
    <w:div w:id="1155756974">
      <w:bodyDiv w:val="1"/>
      <w:marLeft w:val="0"/>
      <w:marRight w:val="0"/>
      <w:marTop w:val="0"/>
      <w:marBottom w:val="0"/>
      <w:divBdr>
        <w:top w:val="none" w:sz="0" w:space="0" w:color="auto"/>
        <w:left w:val="none" w:sz="0" w:space="0" w:color="auto"/>
        <w:bottom w:val="none" w:sz="0" w:space="0" w:color="auto"/>
        <w:right w:val="none" w:sz="0" w:space="0" w:color="auto"/>
      </w:divBdr>
    </w:div>
    <w:div w:id="1156150215">
      <w:bodyDiv w:val="1"/>
      <w:marLeft w:val="0"/>
      <w:marRight w:val="0"/>
      <w:marTop w:val="0"/>
      <w:marBottom w:val="0"/>
      <w:divBdr>
        <w:top w:val="none" w:sz="0" w:space="0" w:color="auto"/>
        <w:left w:val="none" w:sz="0" w:space="0" w:color="auto"/>
        <w:bottom w:val="none" w:sz="0" w:space="0" w:color="auto"/>
        <w:right w:val="none" w:sz="0" w:space="0" w:color="auto"/>
      </w:divBdr>
    </w:div>
    <w:div w:id="1157576443">
      <w:bodyDiv w:val="1"/>
      <w:marLeft w:val="0"/>
      <w:marRight w:val="0"/>
      <w:marTop w:val="0"/>
      <w:marBottom w:val="0"/>
      <w:divBdr>
        <w:top w:val="none" w:sz="0" w:space="0" w:color="auto"/>
        <w:left w:val="none" w:sz="0" w:space="0" w:color="auto"/>
        <w:bottom w:val="none" w:sz="0" w:space="0" w:color="auto"/>
        <w:right w:val="none" w:sz="0" w:space="0" w:color="auto"/>
      </w:divBdr>
    </w:div>
    <w:div w:id="1157649151">
      <w:bodyDiv w:val="1"/>
      <w:marLeft w:val="0"/>
      <w:marRight w:val="0"/>
      <w:marTop w:val="0"/>
      <w:marBottom w:val="0"/>
      <w:divBdr>
        <w:top w:val="none" w:sz="0" w:space="0" w:color="auto"/>
        <w:left w:val="none" w:sz="0" w:space="0" w:color="auto"/>
        <w:bottom w:val="none" w:sz="0" w:space="0" w:color="auto"/>
        <w:right w:val="none" w:sz="0" w:space="0" w:color="auto"/>
      </w:divBdr>
    </w:div>
    <w:div w:id="1158882024">
      <w:bodyDiv w:val="1"/>
      <w:marLeft w:val="0"/>
      <w:marRight w:val="0"/>
      <w:marTop w:val="0"/>
      <w:marBottom w:val="0"/>
      <w:divBdr>
        <w:top w:val="none" w:sz="0" w:space="0" w:color="auto"/>
        <w:left w:val="none" w:sz="0" w:space="0" w:color="auto"/>
        <w:bottom w:val="none" w:sz="0" w:space="0" w:color="auto"/>
        <w:right w:val="none" w:sz="0" w:space="0" w:color="auto"/>
      </w:divBdr>
    </w:div>
    <w:div w:id="1159613753">
      <w:bodyDiv w:val="1"/>
      <w:marLeft w:val="0"/>
      <w:marRight w:val="0"/>
      <w:marTop w:val="0"/>
      <w:marBottom w:val="0"/>
      <w:divBdr>
        <w:top w:val="none" w:sz="0" w:space="0" w:color="auto"/>
        <w:left w:val="none" w:sz="0" w:space="0" w:color="auto"/>
        <w:bottom w:val="none" w:sz="0" w:space="0" w:color="auto"/>
        <w:right w:val="none" w:sz="0" w:space="0" w:color="auto"/>
      </w:divBdr>
    </w:div>
    <w:div w:id="1161920499">
      <w:bodyDiv w:val="1"/>
      <w:marLeft w:val="0"/>
      <w:marRight w:val="0"/>
      <w:marTop w:val="0"/>
      <w:marBottom w:val="0"/>
      <w:divBdr>
        <w:top w:val="none" w:sz="0" w:space="0" w:color="auto"/>
        <w:left w:val="none" w:sz="0" w:space="0" w:color="auto"/>
        <w:bottom w:val="none" w:sz="0" w:space="0" w:color="auto"/>
        <w:right w:val="none" w:sz="0" w:space="0" w:color="auto"/>
      </w:divBdr>
    </w:div>
    <w:div w:id="1163623032">
      <w:bodyDiv w:val="1"/>
      <w:marLeft w:val="0"/>
      <w:marRight w:val="0"/>
      <w:marTop w:val="0"/>
      <w:marBottom w:val="0"/>
      <w:divBdr>
        <w:top w:val="none" w:sz="0" w:space="0" w:color="auto"/>
        <w:left w:val="none" w:sz="0" w:space="0" w:color="auto"/>
        <w:bottom w:val="none" w:sz="0" w:space="0" w:color="auto"/>
        <w:right w:val="none" w:sz="0" w:space="0" w:color="auto"/>
      </w:divBdr>
    </w:div>
    <w:div w:id="1166093184">
      <w:bodyDiv w:val="1"/>
      <w:marLeft w:val="0"/>
      <w:marRight w:val="0"/>
      <w:marTop w:val="0"/>
      <w:marBottom w:val="0"/>
      <w:divBdr>
        <w:top w:val="none" w:sz="0" w:space="0" w:color="auto"/>
        <w:left w:val="none" w:sz="0" w:space="0" w:color="auto"/>
        <w:bottom w:val="none" w:sz="0" w:space="0" w:color="auto"/>
        <w:right w:val="none" w:sz="0" w:space="0" w:color="auto"/>
      </w:divBdr>
    </w:div>
    <w:div w:id="1169520624">
      <w:bodyDiv w:val="1"/>
      <w:marLeft w:val="0"/>
      <w:marRight w:val="0"/>
      <w:marTop w:val="0"/>
      <w:marBottom w:val="0"/>
      <w:divBdr>
        <w:top w:val="none" w:sz="0" w:space="0" w:color="auto"/>
        <w:left w:val="none" w:sz="0" w:space="0" w:color="auto"/>
        <w:bottom w:val="none" w:sz="0" w:space="0" w:color="auto"/>
        <w:right w:val="none" w:sz="0" w:space="0" w:color="auto"/>
      </w:divBdr>
    </w:div>
    <w:div w:id="1170604672">
      <w:bodyDiv w:val="1"/>
      <w:marLeft w:val="0"/>
      <w:marRight w:val="0"/>
      <w:marTop w:val="0"/>
      <w:marBottom w:val="0"/>
      <w:divBdr>
        <w:top w:val="none" w:sz="0" w:space="0" w:color="auto"/>
        <w:left w:val="none" w:sz="0" w:space="0" w:color="auto"/>
        <w:bottom w:val="none" w:sz="0" w:space="0" w:color="auto"/>
        <w:right w:val="none" w:sz="0" w:space="0" w:color="auto"/>
      </w:divBdr>
    </w:div>
    <w:div w:id="1173446428">
      <w:bodyDiv w:val="1"/>
      <w:marLeft w:val="0"/>
      <w:marRight w:val="0"/>
      <w:marTop w:val="0"/>
      <w:marBottom w:val="0"/>
      <w:divBdr>
        <w:top w:val="none" w:sz="0" w:space="0" w:color="auto"/>
        <w:left w:val="none" w:sz="0" w:space="0" w:color="auto"/>
        <w:bottom w:val="none" w:sz="0" w:space="0" w:color="auto"/>
        <w:right w:val="none" w:sz="0" w:space="0" w:color="auto"/>
      </w:divBdr>
    </w:div>
    <w:div w:id="1174763566">
      <w:bodyDiv w:val="1"/>
      <w:marLeft w:val="0"/>
      <w:marRight w:val="0"/>
      <w:marTop w:val="0"/>
      <w:marBottom w:val="0"/>
      <w:divBdr>
        <w:top w:val="none" w:sz="0" w:space="0" w:color="auto"/>
        <w:left w:val="none" w:sz="0" w:space="0" w:color="auto"/>
        <w:bottom w:val="none" w:sz="0" w:space="0" w:color="auto"/>
        <w:right w:val="none" w:sz="0" w:space="0" w:color="auto"/>
      </w:divBdr>
    </w:div>
    <w:div w:id="1183085847">
      <w:bodyDiv w:val="1"/>
      <w:marLeft w:val="0"/>
      <w:marRight w:val="0"/>
      <w:marTop w:val="0"/>
      <w:marBottom w:val="0"/>
      <w:divBdr>
        <w:top w:val="none" w:sz="0" w:space="0" w:color="auto"/>
        <w:left w:val="none" w:sz="0" w:space="0" w:color="auto"/>
        <w:bottom w:val="none" w:sz="0" w:space="0" w:color="auto"/>
        <w:right w:val="none" w:sz="0" w:space="0" w:color="auto"/>
      </w:divBdr>
    </w:div>
    <w:div w:id="1185824284">
      <w:bodyDiv w:val="1"/>
      <w:marLeft w:val="0"/>
      <w:marRight w:val="0"/>
      <w:marTop w:val="0"/>
      <w:marBottom w:val="0"/>
      <w:divBdr>
        <w:top w:val="none" w:sz="0" w:space="0" w:color="auto"/>
        <w:left w:val="none" w:sz="0" w:space="0" w:color="auto"/>
        <w:bottom w:val="none" w:sz="0" w:space="0" w:color="auto"/>
        <w:right w:val="none" w:sz="0" w:space="0" w:color="auto"/>
      </w:divBdr>
    </w:div>
    <w:div w:id="1186211852">
      <w:bodyDiv w:val="1"/>
      <w:marLeft w:val="0"/>
      <w:marRight w:val="0"/>
      <w:marTop w:val="0"/>
      <w:marBottom w:val="0"/>
      <w:divBdr>
        <w:top w:val="none" w:sz="0" w:space="0" w:color="auto"/>
        <w:left w:val="none" w:sz="0" w:space="0" w:color="auto"/>
        <w:bottom w:val="none" w:sz="0" w:space="0" w:color="auto"/>
        <w:right w:val="none" w:sz="0" w:space="0" w:color="auto"/>
      </w:divBdr>
    </w:div>
    <w:div w:id="1186822076">
      <w:bodyDiv w:val="1"/>
      <w:marLeft w:val="0"/>
      <w:marRight w:val="0"/>
      <w:marTop w:val="0"/>
      <w:marBottom w:val="0"/>
      <w:divBdr>
        <w:top w:val="none" w:sz="0" w:space="0" w:color="auto"/>
        <w:left w:val="none" w:sz="0" w:space="0" w:color="auto"/>
        <w:bottom w:val="none" w:sz="0" w:space="0" w:color="auto"/>
        <w:right w:val="none" w:sz="0" w:space="0" w:color="auto"/>
      </w:divBdr>
    </w:div>
    <w:div w:id="1190609763">
      <w:bodyDiv w:val="1"/>
      <w:marLeft w:val="0"/>
      <w:marRight w:val="0"/>
      <w:marTop w:val="0"/>
      <w:marBottom w:val="0"/>
      <w:divBdr>
        <w:top w:val="none" w:sz="0" w:space="0" w:color="auto"/>
        <w:left w:val="none" w:sz="0" w:space="0" w:color="auto"/>
        <w:bottom w:val="none" w:sz="0" w:space="0" w:color="auto"/>
        <w:right w:val="none" w:sz="0" w:space="0" w:color="auto"/>
      </w:divBdr>
    </w:div>
    <w:div w:id="1190752309">
      <w:bodyDiv w:val="1"/>
      <w:marLeft w:val="0"/>
      <w:marRight w:val="0"/>
      <w:marTop w:val="0"/>
      <w:marBottom w:val="0"/>
      <w:divBdr>
        <w:top w:val="none" w:sz="0" w:space="0" w:color="auto"/>
        <w:left w:val="none" w:sz="0" w:space="0" w:color="auto"/>
        <w:bottom w:val="none" w:sz="0" w:space="0" w:color="auto"/>
        <w:right w:val="none" w:sz="0" w:space="0" w:color="auto"/>
      </w:divBdr>
    </w:div>
    <w:div w:id="1191411470">
      <w:bodyDiv w:val="1"/>
      <w:marLeft w:val="0"/>
      <w:marRight w:val="0"/>
      <w:marTop w:val="0"/>
      <w:marBottom w:val="0"/>
      <w:divBdr>
        <w:top w:val="none" w:sz="0" w:space="0" w:color="auto"/>
        <w:left w:val="none" w:sz="0" w:space="0" w:color="auto"/>
        <w:bottom w:val="none" w:sz="0" w:space="0" w:color="auto"/>
        <w:right w:val="none" w:sz="0" w:space="0" w:color="auto"/>
      </w:divBdr>
    </w:div>
    <w:div w:id="1197154708">
      <w:bodyDiv w:val="1"/>
      <w:marLeft w:val="0"/>
      <w:marRight w:val="0"/>
      <w:marTop w:val="0"/>
      <w:marBottom w:val="0"/>
      <w:divBdr>
        <w:top w:val="none" w:sz="0" w:space="0" w:color="auto"/>
        <w:left w:val="none" w:sz="0" w:space="0" w:color="auto"/>
        <w:bottom w:val="none" w:sz="0" w:space="0" w:color="auto"/>
        <w:right w:val="none" w:sz="0" w:space="0" w:color="auto"/>
      </w:divBdr>
    </w:div>
    <w:div w:id="1201671610">
      <w:bodyDiv w:val="1"/>
      <w:marLeft w:val="0"/>
      <w:marRight w:val="0"/>
      <w:marTop w:val="0"/>
      <w:marBottom w:val="0"/>
      <w:divBdr>
        <w:top w:val="none" w:sz="0" w:space="0" w:color="auto"/>
        <w:left w:val="none" w:sz="0" w:space="0" w:color="auto"/>
        <w:bottom w:val="none" w:sz="0" w:space="0" w:color="auto"/>
        <w:right w:val="none" w:sz="0" w:space="0" w:color="auto"/>
      </w:divBdr>
    </w:div>
    <w:div w:id="1201823978">
      <w:bodyDiv w:val="1"/>
      <w:marLeft w:val="0"/>
      <w:marRight w:val="0"/>
      <w:marTop w:val="0"/>
      <w:marBottom w:val="0"/>
      <w:divBdr>
        <w:top w:val="none" w:sz="0" w:space="0" w:color="auto"/>
        <w:left w:val="none" w:sz="0" w:space="0" w:color="auto"/>
        <w:bottom w:val="none" w:sz="0" w:space="0" w:color="auto"/>
        <w:right w:val="none" w:sz="0" w:space="0" w:color="auto"/>
      </w:divBdr>
    </w:div>
    <w:div w:id="1203204527">
      <w:bodyDiv w:val="1"/>
      <w:marLeft w:val="0"/>
      <w:marRight w:val="0"/>
      <w:marTop w:val="0"/>
      <w:marBottom w:val="0"/>
      <w:divBdr>
        <w:top w:val="none" w:sz="0" w:space="0" w:color="auto"/>
        <w:left w:val="none" w:sz="0" w:space="0" w:color="auto"/>
        <w:bottom w:val="none" w:sz="0" w:space="0" w:color="auto"/>
        <w:right w:val="none" w:sz="0" w:space="0" w:color="auto"/>
      </w:divBdr>
    </w:div>
    <w:div w:id="1206988501">
      <w:bodyDiv w:val="1"/>
      <w:marLeft w:val="0"/>
      <w:marRight w:val="0"/>
      <w:marTop w:val="0"/>
      <w:marBottom w:val="0"/>
      <w:divBdr>
        <w:top w:val="none" w:sz="0" w:space="0" w:color="auto"/>
        <w:left w:val="none" w:sz="0" w:space="0" w:color="auto"/>
        <w:bottom w:val="none" w:sz="0" w:space="0" w:color="auto"/>
        <w:right w:val="none" w:sz="0" w:space="0" w:color="auto"/>
      </w:divBdr>
    </w:div>
    <w:div w:id="1221938735">
      <w:bodyDiv w:val="1"/>
      <w:marLeft w:val="0"/>
      <w:marRight w:val="0"/>
      <w:marTop w:val="0"/>
      <w:marBottom w:val="0"/>
      <w:divBdr>
        <w:top w:val="none" w:sz="0" w:space="0" w:color="auto"/>
        <w:left w:val="none" w:sz="0" w:space="0" w:color="auto"/>
        <w:bottom w:val="none" w:sz="0" w:space="0" w:color="auto"/>
        <w:right w:val="none" w:sz="0" w:space="0" w:color="auto"/>
      </w:divBdr>
    </w:div>
    <w:div w:id="1227650073">
      <w:bodyDiv w:val="1"/>
      <w:marLeft w:val="0"/>
      <w:marRight w:val="0"/>
      <w:marTop w:val="0"/>
      <w:marBottom w:val="0"/>
      <w:divBdr>
        <w:top w:val="none" w:sz="0" w:space="0" w:color="auto"/>
        <w:left w:val="none" w:sz="0" w:space="0" w:color="auto"/>
        <w:bottom w:val="none" w:sz="0" w:space="0" w:color="auto"/>
        <w:right w:val="none" w:sz="0" w:space="0" w:color="auto"/>
      </w:divBdr>
    </w:div>
    <w:div w:id="1228105487">
      <w:bodyDiv w:val="1"/>
      <w:marLeft w:val="0"/>
      <w:marRight w:val="0"/>
      <w:marTop w:val="0"/>
      <w:marBottom w:val="0"/>
      <w:divBdr>
        <w:top w:val="none" w:sz="0" w:space="0" w:color="auto"/>
        <w:left w:val="none" w:sz="0" w:space="0" w:color="auto"/>
        <w:bottom w:val="none" w:sz="0" w:space="0" w:color="auto"/>
        <w:right w:val="none" w:sz="0" w:space="0" w:color="auto"/>
      </w:divBdr>
    </w:div>
    <w:div w:id="1228952598">
      <w:bodyDiv w:val="1"/>
      <w:marLeft w:val="0"/>
      <w:marRight w:val="0"/>
      <w:marTop w:val="0"/>
      <w:marBottom w:val="0"/>
      <w:divBdr>
        <w:top w:val="none" w:sz="0" w:space="0" w:color="auto"/>
        <w:left w:val="none" w:sz="0" w:space="0" w:color="auto"/>
        <w:bottom w:val="none" w:sz="0" w:space="0" w:color="auto"/>
        <w:right w:val="none" w:sz="0" w:space="0" w:color="auto"/>
      </w:divBdr>
    </w:div>
    <w:div w:id="1235123114">
      <w:bodyDiv w:val="1"/>
      <w:marLeft w:val="0"/>
      <w:marRight w:val="0"/>
      <w:marTop w:val="0"/>
      <w:marBottom w:val="0"/>
      <w:divBdr>
        <w:top w:val="none" w:sz="0" w:space="0" w:color="auto"/>
        <w:left w:val="none" w:sz="0" w:space="0" w:color="auto"/>
        <w:bottom w:val="none" w:sz="0" w:space="0" w:color="auto"/>
        <w:right w:val="none" w:sz="0" w:space="0" w:color="auto"/>
      </w:divBdr>
    </w:div>
    <w:div w:id="1238788874">
      <w:bodyDiv w:val="1"/>
      <w:marLeft w:val="0"/>
      <w:marRight w:val="0"/>
      <w:marTop w:val="0"/>
      <w:marBottom w:val="0"/>
      <w:divBdr>
        <w:top w:val="none" w:sz="0" w:space="0" w:color="auto"/>
        <w:left w:val="none" w:sz="0" w:space="0" w:color="auto"/>
        <w:bottom w:val="none" w:sz="0" w:space="0" w:color="auto"/>
        <w:right w:val="none" w:sz="0" w:space="0" w:color="auto"/>
      </w:divBdr>
    </w:div>
    <w:div w:id="1242058697">
      <w:bodyDiv w:val="1"/>
      <w:marLeft w:val="0"/>
      <w:marRight w:val="0"/>
      <w:marTop w:val="0"/>
      <w:marBottom w:val="0"/>
      <w:divBdr>
        <w:top w:val="none" w:sz="0" w:space="0" w:color="auto"/>
        <w:left w:val="none" w:sz="0" w:space="0" w:color="auto"/>
        <w:bottom w:val="none" w:sz="0" w:space="0" w:color="auto"/>
        <w:right w:val="none" w:sz="0" w:space="0" w:color="auto"/>
      </w:divBdr>
    </w:div>
    <w:div w:id="1245912879">
      <w:bodyDiv w:val="1"/>
      <w:marLeft w:val="0"/>
      <w:marRight w:val="0"/>
      <w:marTop w:val="0"/>
      <w:marBottom w:val="0"/>
      <w:divBdr>
        <w:top w:val="none" w:sz="0" w:space="0" w:color="auto"/>
        <w:left w:val="none" w:sz="0" w:space="0" w:color="auto"/>
        <w:bottom w:val="none" w:sz="0" w:space="0" w:color="auto"/>
        <w:right w:val="none" w:sz="0" w:space="0" w:color="auto"/>
      </w:divBdr>
    </w:div>
    <w:div w:id="1250578290">
      <w:bodyDiv w:val="1"/>
      <w:marLeft w:val="0"/>
      <w:marRight w:val="0"/>
      <w:marTop w:val="0"/>
      <w:marBottom w:val="0"/>
      <w:divBdr>
        <w:top w:val="none" w:sz="0" w:space="0" w:color="auto"/>
        <w:left w:val="none" w:sz="0" w:space="0" w:color="auto"/>
        <w:bottom w:val="none" w:sz="0" w:space="0" w:color="auto"/>
        <w:right w:val="none" w:sz="0" w:space="0" w:color="auto"/>
      </w:divBdr>
    </w:div>
    <w:div w:id="1255866470">
      <w:bodyDiv w:val="1"/>
      <w:marLeft w:val="0"/>
      <w:marRight w:val="0"/>
      <w:marTop w:val="0"/>
      <w:marBottom w:val="0"/>
      <w:divBdr>
        <w:top w:val="none" w:sz="0" w:space="0" w:color="auto"/>
        <w:left w:val="none" w:sz="0" w:space="0" w:color="auto"/>
        <w:bottom w:val="none" w:sz="0" w:space="0" w:color="auto"/>
        <w:right w:val="none" w:sz="0" w:space="0" w:color="auto"/>
      </w:divBdr>
    </w:div>
    <w:div w:id="1260065602">
      <w:bodyDiv w:val="1"/>
      <w:marLeft w:val="0"/>
      <w:marRight w:val="0"/>
      <w:marTop w:val="0"/>
      <w:marBottom w:val="0"/>
      <w:divBdr>
        <w:top w:val="none" w:sz="0" w:space="0" w:color="auto"/>
        <w:left w:val="none" w:sz="0" w:space="0" w:color="auto"/>
        <w:bottom w:val="none" w:sz="0" w:space="0" w:color="auto"/>
        <w:right w:val="none" w:sz="0" w:space="0" w:color="auto"/>
      </w:divBdr>
    </w:div>
    <w:div w:id="1263611431">
      <w:bodyDiv w:val="1"/>
      <w:marLeft w:val="0"/>
      <w:marRight w:val="0"/>
      <w:marTop w:val="0"/>
      <w:marBottom w:val="0"/>
      <w:divBdr>
        <w:top w:val="none" w:sz="0" w:space="0" w:color="auto"/>
        <w:left w:val="none" w:sz="0" w:space="0" w:color="auto"/>
        <w:bottom w:val="none" w:sz="0" w:space="0" w:color="auto"/>
        <w:right w:val="none" w:sz="0" w:space="0" w:color="auto"/>
      </w:divBdr>
    </w:div>
    <w:div w:id="1265189944">
      <w:bodyDiv w:val="1"/>
      <w:marLeft w:val="0"/>
      <w:marRight w:val="0"/>
      <w:marTop w:val="0"/>
      <w:marBottom w:val="0"/>
      <w:divBdr>
        <w:top w:val="none" w:sz="0" w:space="0" w:color="auto"/>
        <w:left w:val="none" w:sz="0" w:space="0" w:color="auto"/>
        <w:bottom w:val="none" w:sz="0" w:space="0" w:color="auto"/>
        <w:right w:val="none" w:sz="0" w:space="0" w:color="auto"/>
      </w:divBdr>
    </w:div>
    <w:div w:id="1267037686">
      <w:bodyDiv w:val="1"/>
      <w:marLeft w:val="0"/>
      <w:marRight w:val="0"/>
      <w:marTop w:val="0"/>
      <w:marBottom w:val="0"/>
      <w:divBdr>
        <w:top w:val="none" w:sz="0" w:space="0" w:color="auto"/>
        <w:left w:val="none" w:sz="0" w:space="0" w:color="auto"/>
        <w:bottom w:val="none" w:sz="0" w:space="0" w:color="auto"/>
        <w:right w:val="none" w:sz="0" w:space="0" w:color="auto"/>
      </w:divBdr>
    </w:div>
    <w:div w:id="1268460736">
      <w:bodyDiv w:val="1"/>
      <w:marLeft w:val="0"/>
      <w:marRight w:val="0"/>
      <w:marTop w:val="0"/>
      <w:marBottom w:val="0"/>
      <w:divBdr>
        <w:top w:val="none" w:sz="0" w:space="0" w:color="auto"/>
        <w:left w:val="none" w:sz="0" w:space="0" w:color="auto"/>
        <w:bottom w:val="none" w:sz="0" w:space="0" w:color="auto"/>
        <w:right w:val="none" w:sz="0" w:space="0" w:color="auto"/>
      </w:divBdr>
    </w:div>
    <w:div w:id="1269579850">
      <w:bodyDiv w:val="1"/>
      <w:marLeft w:val="0"/>
      <w:marRight w:val="0"/>
      <w:marTop w:val="0"/>
      <w:marBottom w:val="0"/>
      <w:divBdr>
        <w:top w:val="none" w:sz="0" w:space="0" w:color="auto"/>
        <w:left w:val="none" w:sz="0" w:space="0" w:color="auto"/>
        <w:bottom w:val="none" w:sz="0" w:space="0" w:color="auto"/>
        <w:right w:val="none" w:sz="0" w:space="0" w:color="auto"/>
      </w:divBdr>
    </w:div>
    <w:div w:id="1272400734">
      <w:bodyDiv w:val="1"/>
      <w:marLeft w:val="0"/>
      <w:marRight w:val="0"/>
      <w:marTop w:val="0"/>
      <w:marBottom w:val="0"/>
      <w:divBdr>
        <w:top w:val="none" w:sz="0" w:space="0" w:color="auto"/>
        <w:left w:val="none" w:sz="0" w:space="0" w:color="auto"/>
        <w:bottom w:val="none" w:sz="0" w:space="0" w:color="auto"/>
        <w:right w:val="none" w:sz="0" w:space="0" w:color="auto"/>
      </w:divBdr>
    </w:div>
    <w:div w:id="1273173662">
      <w:bodyDiv w:val="1"/>
      <w:marLeft w:val="0"/>
      <w:marRight w:val="0"/>
      <w:marTop w:val="0"/>
      <w:marBottom w:val="0"/>
      <w:divBdr>
        <w:top w:val="none" w:sz="0" w:space="0" w:color="auto"/>
        <w:left w:val="none" w:sz="0" w:space="0" w:color="auto"/>
        <w:bottom w:val="none" w:sz="0" w:space="0" w:color="auto"/>
        <w:right w:val="none" w:sz="0" w:space="0" w:color="auto"/>
      </w:divBdr>
    </w:div>
    <w:div w:id="1274284660">
      <w:bodyDiv w:val="1"/>
      <w:marLeft w:val="0"/>
      <w:marRight w:val="0"/>
      <w:marTop w:val="0"/>
      <w:marBottom w:val="0"/>
      <w:divBdr>
        <w:top w:val="none" w:sz="0" w:space="0" w:color="auto"/>
        <w:left w:val="none" w:sz="0" w:space="0" w:color="auto"/>
        <w:bottom w:val="none" w:sz="0" w:space="0" w:color="auto"/>
        <w:right w:val="none" w:sz="0" w:space="0" w:color="auto"/>
      </w:divBdr>
    </w:div>
    <w:div w:id="1274485099">
      <w:bodyDiv w:val="1"/>
      <w:marLeft w:val="0"/>
      <w:marRight w:val="0"/>
      <w:marTop w:val="0"/>
      <w:marBottom w:val="0"/>
      <w:divBdr>
        <w:top w:val="none" w:sz="0" w:space="0" w:color="auto"/>
        <w:left w:val="none" w:sz="0" w:space="0" w:color="auto"/>
        <w:bottom w:val="none" w:sz="0" w:space="0" w:color="auto"/>
        <w:right w:val="none" w:sz="0" w:space="0" w:color="auto"/>
      </w:divBdr>
    </w:div>
    <w:div w:id="1275407247">
      <w:bodyDiv w:val="1"/>
      <w:marLeft w:val="0"/>
      <w:marRight w:val="0"/>
      <w:marTop w:val="0"/>
      <w:marBottom w:val="0"/>
      <w:divBdr>
        <w:top w:val="none" w:sz="0" w:space="0" w:color="auto"/>
        <w:left w:val="none" w:sz="0" w:space="0" w:color="auto"/>
        <w:bottom w:val="none" w:sz="0" w:space="0" w:color="auto"/>
        <w:right w:val="none" w:sz="0" w:space="0" w:color="auto"/>
      </w:divBdr>
    </w:div>
    <w:div w:id="1275865831">
      <w:bodyDiv w:val="1"/>
      <w:marLeft w:val="0"/>
      <w:marRight w:val="0"/>
      <w:marTop w:val="0"/>
      <w:marBottom w:val="0"/>
      <w:divBdr>
        <w:top w:val="none" w:sz="0" w:space="0" w:color="auto"/>
        <w:left w:val="none" w:sz="0" w:space="0" w:color="auto"/>
        <w:bottom w:val="none" w:sz="0" w:space="0" w:color="auto"/>
        <w:right w:val="none" w:sz="0" w:space="0" w:color="auto"/>
      </w:divBdr>
    </w:div>
    <w:div w:id="1276719818">
      <w:bodyDiv w:val="1"/>
      <w:marLeft w:val="0"/>
      <w:marRight w:val="0"/>
      <w:marTop w:val="0"/>
      <w:marBottom w:val="0"/>
      <w:divBdr>
        <w:top w:val="none" w:sz="0" w:space="0" w:color="auto"/>
        <w:left w:val="none" w:sz="0" w:space="0" w:color="auto"/>
        <w:bottom w:val="none" w:sz="0" w:space="0" w:color="auto"/>
        <w:right w:val="none" w:sz="0" w:space="0" w:color="auto"/>
      </w:divBdr>
    </w:div>
    <w:div w:id="1277367934">
      <w:bodyDiv w:val="1"/>
      <w:marLeft w:val="0"/>
      <w:marRight w:val="0"/>
      <w:marTop w:val="0"/>
      <w:marBottom w:val="0"/>
      <w:divBdr>
        <w:top w:val="none" w:sz="0" w:space="0" w:color="auto"/>
        <w:left w:val="none" w:sz="0" w:space="0" w:color="auto"/>
        <w:bottom w:val="none" w:sz="0" w:space="0" w:color="auto"/>
        <w:right w:val="none" w:sz="0" w:space="0" w:color="auto"/>
      </w:divBdr>
    </w:div>
    <w:div w:id="1277521562">
      <w:bodyDiv w:val="1"/>
      <w:marLeft w:val="0"/>
      <w:marRight w:val="0"/>
      <w:marTop w:val="0"/>
      <w:marBottom w:val="0"/>
      <w:divBdr>
        <w:top w:val="none" w:sz="0" w:space="0" w:color="auto"/>
        <w:left w:val="none" w:sz="0" w:space="0" w:color="auto"/>
        <w:bottom w:val="none" w:sz="0" w:space="0" w:color="auto"/>
        <w:right w:val="none" w:sz="0" w:space="0" w:color="auto"/>
      </w:divBdr>
    </w:div>
    <w:div w:id="1282296377">
      <w:bodyDiv w:val="1"/>
      <w:marLeft w:val="0"/>
      <w:marRight w:val="0"/>
      <w:marTop w:val="0"/>
      <w:marBottom w:val="0"/>
      <w:divBdr>
        <w:top w:val="none" w:sz="0" w:space="0" w:color="auto"/>
        <w:left w:val="none" w:sz="0" w:space="0" w:color="auto"/>
        <w:bottom w:val="none" w:sz="0" w:space="0" w:color="auto"/>
        <w:right w:val="none" w:sz="0" w:space="0" w:color="auto"/>
      </w:divBdr>
    </w:div>
    <w:div w:id="1283459893">
      <w:bodyDiv w:val="1"/>
      <w:marLeft w:val="0"/>
      <w:marRight w:val="0"/>
      <w:marTop w:val="0"/>
      <w:marBottom w:val="0"/>
      <w:divBdr>
        <w:top w:val="none" w:sz="0" w:space="0" w:color="auto"/>
        <w:left w:val="none" w:sz="0" w:space="0" w:color="auto"/>
        <w:bottom w:val="none" w:sz="0" w:space="0" w:color="auto"/>
        <w:right w:val="none" w:sz="0" w:space="0" w:color="auto"/>
      </w:divBdr>
    </w:div>
    <w:div w:id="1284387649">
      <w:bodyDiv w:val="1"/>
      <w:marLeft w:val="0"/>
      <w:marRight w:val="0"/>
      <w:marTop w:val="0"/>
      <w:marBottom w:val="0"/>
      <w:divBdr>
        <w:top w:val="none" w:sz="0" w:space="0" w:color="auto"/>
        <w:left w:val="none" w:sz="0" w:space="0" w:color="auto"/>
        <w:bottom w:val="none" w:sz="0" w:space="0" w:color="auto"/>
        <w:right w:val="none" w:sz="0" w:space="0" w:color="auto"/>
      </w:divBdr>
    </w:div>
    <w:div w:id="1289631006">
      <w:bodyDiv w:val="1"/>
      <w:marLeft w:val="0"/>
      <w:marRight w:val="0"/>
      <w:marTop w:val="0"/>
      <w:marBottom w:val="0"/>
      <w:divBdr>
        <w:top w:val="none" w:sz="0" w:space="0" w:color="auto"/>
        <w:left w:val="none" w:sz="0" w:space="0" w:color="auto"/>
        <w:bottom w:val="none" w:sz="0" w:space="0" w:color="auto"/>
        <w:right w:val="none" w:sz="0" w:space="0" w:color="auto"/>
      </w:divBdr>
    </w:div>
    <w:div w:id="1292595684">
      <w:bodyDiv w:val="1"/>
      <w:marLeft w:val="0"/>
      <w:marRight w:val="0"/>
      <w:marTop w:val="0"/>
      <w:marBottom w:val="0"/>
      <w:divBdr>
        <w:top w:val="none" w:sz="0" w:space="0" w:color="auto"/>
        <w:left w:val="none" w:sz="0" w:space="0" w:color="auto"/>
        <w:bottom w:val="none" w:sz="0" w:space="0" w:color="auto"/>
        <w:right w:val="none" w:sz="0" w:space="0" w:color="auto"/>
      </w:divBdr>
    </w:div>
    <w:div w:id="1293172784">
      <w:bodyDiv w:val="1"/>
      <w:marLeft w:val="0"/>
      <w:marRight w:val="0"/>
      <w:marTop w:val="0"/>
      <w:marBottom w:val="0"/>
      <w:divBdr>
        <w:top w:val="none" w:sz="0" w:space="0" w:color="auto"/>
        <w:left w:val="none" w:sz="0" w:space="0" w:color="auto"/>
        <w:bottom w:val="none" w:sz="0" w:space="0" w:color="auto"/>
        <w:right w:val="none" w:sz="0" w:space="0" w:color="auto"/>
      </w:divBdr>
    </w:div>
    <w:div w:id="1297679678">
      <w:bodyDiv w:val="1"/>
      <w:marLeft w:val="0"/>
      <w:marRight w:val="0"/>
      <w:marTop w:val="0"/>
      <w:marBottom w:val="0"/>
      <w:divBdr>
        <w:top w:val="none" w:sz="0" w:space="0" w:color="auto"/>
        <w:left w:val="none" w:sz="0" w:space="0" w:color="auto"/>
        <w:bottom w:val="none" w:sz="0" w:space="0" w:color="auto"/>
        <w:right w:val="none" w:sz="0" w:space="0" w:color="auto"/>
      </w:divBdr>
    </w:div>
    <w:div w:id="1301031267">
      <w:bodyDiv w:val="1"/>
      <w:marLeft w:val="0"/>
      <w:marRight w:val="0"/>
      <w:marTop w:val="0"/>
      <w:marBottom w:val="0"/>
      <w:divBdr>
        <w:top w:val="none" w:sz="0" w:space="0" w:color="auto"/>
        <w:left w:val="none" w:sz="0" w:space="0" w:color="auto"/>
        <w:bottom w:val="none" w:sz="0" w:space="0" w:color="auto"/>
        <w:right w:val="none" w:sz="0" w:space="0" w:color="auto"/>
      </w:divBdr>
    </w:div>
    <w:div w:id="1304120172">
      <w:bodyDiv w:val="1"/>
      <w:marLeft w:val="0"/>
      <w:marRight w:val="0"/>
      <w:marTop w:val="0"/>
      <w:marBottom w:val="0"/>
      <w:divBdr>
        <w:top w:val="none" w:sz="0" w:space="0" w:color="auto"/>
        <w:left w:val="none" w:sz="0" w:space="0" w:color="auto"/>
        <w:bottom w:val="none" w:sz="0" w:space="0" w:color="auto"/>
        <w:right w:val="none" w:sz="0" w:space="0" w:color="auto"/>
      </w:divBdr>
    </w:div>
    <w:div w:id="1305968337">
      <w:bodyDiv w:val="1"/>
      <w:marLeft w:val="0"/>
      <w:marRight w:val="0"/>
      <w:marTop w:val="0"/>
      <w:marBottom w:val="0"/>
      <w:divBdr>
        <w:top w:val="none" w:sz="0" w:space="0" w:color="auto"/>
        <w:left w:val="none" w:sz="0" w:space="0" w:color="auto"/>
        <w:bottom w:val="none" w:sz="0" w:space="0" w:color="auto"/>
        <w:right w:val="none" w:sz="0" w:space="0" w:color="auto"/>
      </w:divBdr>
    </w:div>
    <w:div w:id="1307200539">
      <w:bodyDiv w:val="1"/>
      <w:marLeft w:val="0"/>
      <w:marRight w:val="0"/>
      <w:marTop w:val="0"/>
      <w:marBottom w:val="0"/>
      <w:divBdr>
        <w:top w:val="none" w:sz="0" w:space="0" w:color="auto"/>
        <w:left w:val="none" w:sz="0" w:space="0" w:color="auto"/>
        <w:bottom w:val="none" w:sz="0" w:space="0" w:color="auto"/>
        <w:right w:val="none" w:sz="0" w:space="0" w:color="auto"/>
      </w:divBdr>
    </w:div>
    <w:div w:id="1308125546">
      <w:bodyDiv w:val="1"/>
      <w:marLeft w:val="0"/>
      <w:marRight w:val="0"/>
      <w:marTop w:val="0"/>
      <w:marBottom w:val="0"/>
      <w:divBdr>
        <w:top w:val="none" w:sz="0" w:space="0" w:color="auto"/>
        <w:left w:val="none" w:sz="0" w:space="0" w:color="auto"/>
        <w:bottom w:val="none" w:sz="0" w:space="0" w:color="auto"/>
        <w:right w:val="none" w:sz="0" w:space="0" w:color="auto"/>
      </w:divBdr>
    </w:div>
    <w:div w:id="1315721791">
      <w:bodyDiv w:val="1"/>
      <w:marLeft w:val="0"/>
      <w:marRight w:val="0"/>
      <w:marTop w:val="0"/>
      <w:marBottom w:val="0"/>
      <w:divBdr>
        <w:top w:val="none" w:sz="0" w:space="0" w:color="auto"/>
        <w:left w:val="none" w:sz="0" w:space="0" w:color="auto"/>
        <w:bottom w:val="none" w:sz="0" w:space="0" w:color="auto"/>
        <w:right w:val="none" w:sz="0" w:space="0" w:color="auto"/>
      </w:divBdr>
    </w:div>
    <w:div w:id="1318656261">
      <w:bodyDiv w:val="1"/>
      <w:marLeft w:val="0"/>
      <w:marRight w:val="0"/>
      <w:marTop w:val="0"/>
      <w:marBottom w:val="0"/>
      <w:divBdr>
        <w:top w:val="none" w:sz="0" w:space="0" w:color="auto"/>
        <w:left w:val="none" w:sz="0" w:space="0" w:color="auto"/>
        <w:bottom w:val="none" w:sz="0" w:space="0" w:color="auto"/>
        <w:right w:val="none" w:sz="0" w:space="0" w:color="auto"/>
      </w:divBdr>
    </w:div>
    <w:div w:id="1322587048">
      <w:bodyDiv w:val="1"/>
      <w:marLeft w:val="0"/>
      <w:marRight w:val="0"/>
      <w:marTop w:val="0"/>
      <w:marBottom w:val="0"/>
      <w:divBdr>
        <w:top w:val="none" w:sz="0" w:space="0" w:color="auto"/>
        <w:left w:val="none" w:sz="0" w:space="0" w:color="auto"/>
        <w:bottom w:val="none" w:sz="0" w:space="0" w:color="auto"/>
        <w:right w:val="none" w:sz="0" w:space="0" w:color="auto"/>
      </w:divBdr>
    </w:div>
    <w:div w:id="1323704146">
      <w:bodyDiv w:val="1"/>
      <w:marLeft w:val="0"/>
      <w:marRight w:val="0"/>
      <w:marTop w:val="0"/>
      <w:marBottom w:val="0"/>
      <w:divBdr>
        <w:top w:val="none" w:sz="0" w:space="0" w:color="auto"/>
        <w:left w:val="none" w:sz="0" w:space="0" w:color="auto"/>
        <w:bottom w:val="none" w:sz="0" w:space="0" w:color="auto"/>
        <w:right w:val="none" w:sz="0" w:space="0" w:color="auto"/>
      </w:divBdr>
    </w:div>
    <w:div w:id="1328090148">
      <w:bodyDiv w:val="1"/>
      <w:marLeft w:val="0"/>
      <w:marRight w:val="0"/>
      <w:marTop w:val="0"/>
      <w:marBottom w:val="0"/>
      <w:divBdr>
        <w:top w:val="none" w:sz="0" w:space="0" w:color="auto"/>
        <w:left w:val="none" w:sz="0" w:space="0" w:color="auto"/>
        <w:bottom w:val="none" w:sz="0" w:space="0" w:color="auto"/>
        <w:right w:val="none" w:sz="0" w:space="0" w:color="auto"/>
      </w:divBdr>
    </w:div>
    <w:div w:id="1333993399">
      <w:bodyDiv w:val="1"/>
      <w:marLeft w:val="0"/>
      <w:marRight w:val="0"/>
      <w:marTop w:val="0"/>
      <w:marBottom w:val="0"/>
      <w:divBdr>
        <w:top w:val="none" w:sz="0" w:space="0" w:color="auto"/>
        <w:left w:val="none" w:sz="0" w:space="0" w:color="auto"/>
        <w:bottom w:val="none" w:sz="0" w:space="0" w:color="auto"/>
        <w:right w:val="none" w:sz="0" w:space="0" w:color="auto"/>
      </w:divBdr>
    </w:div>
    <w:div w:id="1343050457">
      <w:bodyDiv w:val="1"/>
      <w:marLeft w:val="0"/>
      <w:marRight w:val="0"/>
      <w:marTop w:val="0"/>
      <w:marBottom w:val="0"/>
      <w:divBdr>
        <w:top w:val="none" w:sz="0" w:space="0" w:color="auto"/>
        <w:left w:val="none" w:sz="0" w:space="0" w:color="auto"/>
        <w:bottom w:val="none" w:sz="0" w:space="0" w:color="auto"/>
        <w:right w:val="none" w:sz="0" w:space="0" w:color="auto"/>
      </w:divBdr>
    </w:div>
    <w:div w:id="1346706627">
      <w:bodyDiv w:val="1"/>
      <w:marLeft w:val="0"/>
      <w:marRight w:val="0"/>
      <w:marTop w:val="0"/>
      <w:marBottom w:val="0"/>
      <w:divBdr>
        <w:top w:val="none" w:sz="0" w:space="0" w:color="auto"/>
        <w:left w:val="none" w:sz="0" w:space="0" w:color="auto"/>
        <w:bottom w:val="none" w:sz="0" w:space="0" w:color="auto"/>
        <w:right w:val="none" w:sz="0" w:space="0" w:color="auto"/>
      </w:divBdr>
    </w:div>
    <w:div w:id="1358854217">
      <w:bodyDiv w:val="1"/>
      <w:marLeft w:val="0"/>
      <w:marRight w:val="0"/>
      <w:marTop w:val="0"/>
      <w:marBottom w:val="0"/>
      <w:divBdr>
        <w:top w:val="none" w:sz="0" w:space="0" w:color="auto"/>
        <w:left w:val="none" w:sz="0" w:space="0" w:color="auto"/>
        <w:bottom w:val="none" w:sz="0" w:space="0" w:color="auto"/>
        <w:right w:val="none" w:sz="0" w:space="0" w:color="auto"/>
      </w:divBdr>
    </w:div>
    <w:div w:id="1360282172">
      <w:bodyDiv w:val="1"/>
      <w:marLeft w:val="0"/>
      <w:marRight w:val="0"/>
      <w:marTop w:val="0"/>
      <w:marBottom w:val="0"/>
      <w:divBdr>
        <w:top w:val="none" w:sz="0" w:space="0" w:color="auto"/>
        <w:left w:val="none" w:sz="0" w:space="0" w:color="auto"/>
        <w:bottom w:val="none" w:sz="0" w:space="0" w:color="auto"/>
        <w:right w:val="none" w:sz="0" w:space="0" w:color="auto"/>
      </w:divBdr>
    </w:div>
    <w:div w:id="1370498565">
      <w:bodyDiv w:val="1"/>
      <w:marLeft w:val="0"/>
      <w:marRight w:val="0"/>
      <w:marTop w:val="0"/>
      <w:marBottom w:val="0"/>
      <w:divBdr>
        <w:top w:val="none" w:sz="0" w:space="0" w:color="auto"/>
        <w:left w:val="none" w:sz="0" w:space="0" w:color="auto"/>
        <w:bottom w:val="none" w:sz="0" w:space="0" w:color="auto"/>
        <w:right w:val="none" w:sz="0" w:space="0" w:color="auto"/>
      </w:divBdr>
    </w:div>
    <w:div w:id="1371689027">
      <w:bodyDiv w:val="1"/>
      <w:marLeft w:val="0"/>
      <w:marRight w:val="0"/>
      <w:marTop w:val="0"/>
      <w:marBottom w:val="0"/>
      <w:divBdr>
        <w:top w:val="none" w:sz="0" w:space="0" w:color="auto"/>
        <w:left w:val="none" w:sz="0" w:space="0" w:color="auto"/>
        <w:bottom w:val="none" w:sz="0" w:space="0" w:color="auto"/>
        <w:right w:val="none" w:sz="0" w:space="0" w:color="auto"/>
      </w:divBdr>
    </w:div>
    <w:div w:id="1379166056">
      <w:bodyDiv w:val="1"/>
      <w:marLeft w:val="0"/>
      <w:marRight w:val="0"/>
      <w:marTop w:val="0"/>
      <w:marBottom w:val="0"/>
      <w:divBdr>
        <w:top w:val="none" w:sz="0" w:space="0" w:color="auto"/>
        <w:left w:val="none" w:sz="0" w:space="0" w:color="auto"/>
        <w:bottom w:val="none" w:sz="0" w:space="0" w:color="auto"/>
        <w:right w:val="none" w:sz="0" w:space="0" w:color="auto"/>
      </w:divBdr>
    </w:div>
    <w:div w:id="1398625270">
      <w:bodyDiv w:val="1"/>
      <w:marLeft w:val="0"/>
      <w:marRight w:val="0"/>
      <w:marTop w:val="0"/>
      <w:marBottom w:val="0"/>
      <w:divBdr>
        <w:top w:val="none" w:sz="0" w:space="0" w:color="auto"/>
        <w:left w:val="none" w:sz="0" w:space="0" w:color="auto"/>
        <w:bottom w:val="none" w:sz="0" w:space="0" w:color="auto"/>
        <w:right w:val="none" w:sz="0" w:space="0" w:color="auto"/>
      </w:divBdr>
    </w:div>
    <w:div w:id="1399211167">
      <w:bodyDiv w:val="1"/>
      <w:marLeft w:val="0"/>
      <w:marRight w:val="0"/>
      <w:marTop w:val="0"/>
      <w:marBottom w:val="0"/>
      <w:divBdr>
        <w:top w:val="none" w:sz="0" w:space="0" w:color="auto"/>
        <w:left w:val="none" w:sz="0" w:space="0" w:color="auto"/>
        <w:bottom w:val="none" w:sz="0" w:space="0" w:color="auto"/>
        <w:right w:val="none" w:sz="0" w:space="0" w:color="auto"/>
      </w:divBdr>
    </w:div>
    <w:div w:id="1406949412">
      <w:bodyDiv w:val="1"/>
      <w:marLeft w:val="0"/>
      <w:marRight w:val="0"/>
      <w:marTop w:val="0"/>
      <w:marBottom w:val="0"/>
      <w:divBdr>
        <w:top w:val="none" w:sz="0" w:space="0" w:color="auto"/>
        <w:left w:val="none" w:sz="0" w:space="0" w:color="auto"/>
        <w:bottom w:val="none" w:sz="0" w:space="0" w:color="auto"/>
        <w:right w:val="none" w:sz="0" w:space="0" w:color="auto"/>
      </w:divBdr>
    </w:div>
    <w:div w:id="1410809908">
      <w:bodyDiv w:val="1"/>
      <w:marLeft w:val="0"/>
      <w:marRight w:val="0"/>
      <w:marTop w:val="0"/>
      <w:marBottom w:val="0"/>
      <w:divBdr>
        <w:top w:val="none" w:sz="0" w:space="0" w:color="auto"/>
        <w:left w:val="none" w:sz="0" w:space="0" w:color="auto"/>
        <w:bottom w:val="none" w:sz="0" w:space="0" w:color="auto"/>
        <w:right w:val="none" w:sz="0" w:space="0" w:color="auto"/>
      </w:divBdr>
    </w:div>
    <w:div w:id="1411538034">
      <w:bodyDiv w:val="1"/>
      <w:marLeft w:val="0"/>
      <w:marRight w:val="0"/>
      <w:marTop w:val="0"/>
      <w:marBottom w:val="0"/>
      <w:divBdr>
        <w:top w:val="none" w:sz="0" w:space="0" w:color="auto"/>
        <w:left w:val="none" w:sz="0" w:space="0" w:color="auto"/>
        <w:bottom w:val="none" w:sz="0" w:space="0" w:color="auto"/>
        <w:right w:val="none" w:sz="0" w:space="0" w:color="auto"/>
      </w:divBdr>
    </w:div>
    <w:div w:id="1412387044">
      <w:bodyDiv w:val="1"/>
      <w:marLeft w:val="0"/>
      <w:marRight w:val="0"/>
      <w:marTop w:val="0"/>
      <w:marBottom w:val="0"/>
      <w:divBdr>
        <w:top w:val="none" w:sz="0" w:space="0" w:color="auto"/>
        <w:left w:val="none" w:sz="0" w:space="0" w:color="auto"/>
        <w:bottom w:val="none" w:sz="0" w:space="0" w:color="auto"/>
        <w:right w:val="none" w:sz="0" w:space="0" w:color="auto"/>
      </w:divBdr>
    </w:div>
    <w:div w:id="1413354189">
      <w:bodyDiv w:val="1"/>
      <w:marLeft w:val="0"/>
      <w:marRight w:val="0"/>
      <w:marTop w:val="0"/>
      <w:marBottom w:val="0"/>
      <w:divBdr>
        <w:top w:val="none" w:sz="0" w:space="0" w:color="auto"/>
        <w:left w:val="none" w:sz="0" w:space="0" w:color="auto"/>
        <w:bottom w:val="none" w:sz="0" w:space="0" w:color="auto"/>
        <w:right w:val="none" w:sz="0" w:space="0" w:color="auto"/>
      </w:divBdr>
    </w:div>
    <w:div w:id="1417171054">
      <w:bodyDiv w:val="1"/>
      <w:marLeft w:val="0"/>
      <w:marRight w:val="0"/>
      <w:marTop w:val="0"/>
      <w:marBottom w:val="0"/>
      <w:divBdr>
        <w:top w:val="none" w:sz="0" w:space="0" w:color="auto"/>
        <w:left w:val="none" w:sz="0" w:space="0" w:color="auto"/>
        <w:bottom w:val="none" w:sz="0" w:space="0" w:color="auto"/>
        <w:right w:val="none" w:sz="0" w:space="0" w:color="auto"/>
      </w:divBdr>
    </w:div>
    <w:div w:id="1420449682">
      <w:bodyDiv w:val="1"/>
      <w:marLeft w:val="0"/>
      <w:marRight w:val="0"/>
      <w:marTop w:val="0"/>
      <w:marBottom w:val="0"/>
      <w:divBdr>
        <w:top w:val="none" w:sz="0" w:space="0" w:color="auto"/>
        <w:left w:val="none" w:sz="0" w:space="0" w:color="auto"/>
        <w:bottom w:val="none" w:sz="0" w:space="0" w:color="auto"/>
        <w:right w:val="none" w:sz="0" w:space="0" w:color="auto"/>
      </w:divBdr>
    </w:div>
    <w:div w:id="1430661666">
      <w:bodyDiv w:val="1"/>
      <w:marLeft w:val="0"/>
      <w:marRight w:val="0"/>
      <w:marTop w:val="0"/>
      <w:marBottom w:val="0"/>
      <w:divBdr>
        <w:top w:val="none" w:sz="0" w:space="0" w:color="auto"/>
        <w:left w:val="none" w:sz="0" w:space="0" w:color="auto"/>
        <w:bottom w:val="none" w:sz="0" w:space="0" w:color="auto"/>
        <w:right w:val="none" w:sz="0" w:space="0" w:color="auto"/>
      </w:divBdr>
    </w:div>
    <w:div w:id="1431660036">
      <w:bodyDiv w:val="1"/>
      <w:marLeft w:val="0"/>
      <w:marRight w:val="0"/>
      <w:marTop w:val="0"/>
      <w:marBottom w:val="0"/>
      <w:divBdr>
        <w:top w:val="none" w:sz="0" w:space="0" w:color="auto"/>
        <w:left w:val="none" w:sz="0" w:space="0" w:color="auto"/>
        <w:bottom w:val="none" w:sz="0" w:space="0" w:color="auto"/>
        <w:right w:val="none" w:sz="0" w:space="0" w:color="auto"/>
      </w:divBdr>
    </w:div>
    <w:div w:id="1441142652">
      <w:bodyDiv w:val="1"/>
      <w:marLeft w:val="0"/>
      <w:marRight w:val="0"/>
      <w:marTop w:val="0"/>
      <w:marBottom w:val="0"/>
      <w:divBdr>
        <w:top w:val="none" w:sz="0" w:space="0" w:color="auto"/>
        <w:left w:val="none" w:sz="0" w:space="0" w:color="auto"/>
        <w:bottom w:val="none" w:sz="0" w:space="0" w:color="auto"/>
        <w:right w:val="none" w:sz="0" w:space="0" w:color="auto"/>
      </w:divBdr>
    </w:div>
    <w:div w:id="1441413812">
      <w:bodyDiv w:val="1"/>
      <w:marLeft w:val="0"/>
      <w:marRight w:val="0"/>
      <w:marTop w:val="0"/>
      <w:marBottom w:val="0"/>
      <w:divBdr>
        <w:top w:val="none" w:sz="0" w:space="0" w:color="auto"/>
        <w:left w:val="none" w:sz="0" w:space="0" w:color="auto"/>
        <w:bottom w:val="none" w:sz="0" w:space="0" w:color="auto"/>
        <w:right w:val="none" w:sz="0" w:space="0" w:color="auto"/>
      </w:divBdr>
    </w:div>
    <w:div w:id="1442453720">
      <w:bodyDiv w:val="1"/>
      <w:marLeft w:val="0"/>
      <w:marRight w:val="0"/>
      <w:marTop w:val="0"/>
      <w:marBottom w:val="0"/>
      <w:divBdr>
        <w:top w:val="none" w:sz="0" w:space="0" w:color="auto"/>
        <w:left w:val="none" w:sz="0" w:space="0" w:color="auto"/>
        <w:bottom w:val="none" w:sz="0" w:space="0" w:color="auto"/>
        <w:right w:val="none" w:sz="0" w:space="0" w:color="auto"/>
      </w:divBdr>
    </w:div>
    <w:div w:id="1442607481">
      <w:bodyDiv w:val="1"/>
      <w:marLeft w:val="0"/>
      <w:marRight w:val="0"/>
      <w:marTop w:val="0"/>
      <w:marBottom w:val="0"/>
      <w:divBdr>
        <w:top w:val="none" w:sz="0" w:space="0" w:color="auto"/>
        <w:left w:val="none" w:sz="0" w:space="0" w:color="auto"/>
        <w:bottom w:val="none" w:sz="0" w:space="0" w:color="auto"/>
        <w:right w:val="none" w:sz="0" w:space="0" w:color="auto"/>
      </w:divBdr>
    </w:div>
    <w:div w:id="1446340284">
      <w:bodyDiv w:val="1"/>
      <w:marLeft w:val="0"/>
      <w:marRight w:val="0"/>
      <w:marTop w:val="0"/>
      <w:marBottom w:val="0"/>
      <w:divBdr>
        <w:top w:val="none" w:sz="0" w:space="0" w:color="auto"/>
        <w:left w:val="none" w:sz="0" w:space="0" w:color="auto"/>
        <w:bottom w:val="none" w:sz="0" w:space="0" w:color="auto"/>
        <w:right w:val="none" w:sz="0" w:space="0" w:color="auto"/>
      </w:divBdr>
    </w:div>
    <w:div w:id="1450969348">
      <w:bodyDiv w:val="1"/>
      <w:marLeft w:val="0"/>
      <w:marRight w:val="0"/>
      <w:marTop w:val="0"/>
      <w:marBottom w:val="0"/>
      <w:divBdr>
        <w:top w:val="none" w:sz="0" w:space="0" w:color="auto"/>
        <w:left w:val="none" w:sz="0" w:space="0" w:color="auto"/>
        <w:bottom w:val="none" w:sz="0" w:space="0" w:color="auto"/>
        <w:right w:val="none" w:sz="0" w:space="0" w:color="auto"/>
      </w:divBdr>
    </w:div>
    <w:div w:id="1462071327">
      <w:bodyDiv w:val="1"/>
      <w:marLeft w:val="0"/>
      <w:marRight w:val="0"/>
      <w:marTop w:val="0"/>
      <w:marBottom w:val="0"/>
      <w:divBdr>
        <w:top w:val="none" w:sz="0" w:space="0" w:color="auto"/>
        <w:left w:val="none" w:sz="0" w:space="0" w:color="auto"/>
        <w:bottom w:val="none" w:sz="0" w:space="0" w:color="auto"/>
        <w:right w:val="none" w:sz="0" w:space="0" w:color="auto"/>
      </w:divBdr>
    </w:div>
    <w:div w:id="1463422964">
      <w:bodyDiv w:val="1"/>
      <w:marLeft w:val="0"/>
      <w:marRight w:val="0"/>
      <w:marTop w:val="0"/>
      <w:marBottom w:val="0"/>
      <w:divBdr>
        <w:top w:val="none" w:sz="0" w:space="0" w:color="auto"/>
        <w:left w:val="none" w:sz="0" w:space="0" w:color="auto"/>
        <w:bottom w:val="none" w:sz="0" w:space="0" w:color="auto"/>
        <w:right w:val="none" w:sz="0" w:space="0" w:color="auto"/>
      </w:divBdr>
    </w:div>
    <w:div w:id="1464613824">
      <w:bodyDiv w:val="1"/>
      <w:marLeft w:val="0"/>
      <w:marRight w:val="0"/>
      <w:marTop w:val="0"/>
      <w:marBottom w:val="0"/>
      <w:divBdr>
        <w:top w:val="none" w:sz="0" w:space="0" w:color="auto"/>
        <w:left w:val="none" w:sz="0" w:space="0" w:color="auto"/>
        <w:bottom w:val="none" w:sz="0" w:space="0" w:color="auto"/>
        <w:right w:val="none" w:sz="0" w:space="0" w:color="auto"/>
      </w:divBdr>
    </w:div>
    <w:div w:id="1464735418">
      <w:bodyDiv w:val="1"/>
      <w:marLeft w:val="0"/>
      <w:marRight w:val="0"/>
      <w:marTop w:val="0"/>
      <w:marBottom w:val="0"/>
      <w:divBdr>
        <w:top w:val="none" w:sz="0" w:space="0" w:color="auto"/>
        <w:left w:val="none" w:sz="0" w:space="0" w:color="auto"/>
        <w:bottom w:val="none" w:sz="0" w:space="0" w:color="auto"/>
        <w:right w:val="none" w:sz="0" w:space="0" w:color="auto"/>
      </w:divBdr>
    </w:div>
    <w:div w:id="1466389214">
      <w:bodyDiv w:val="1"/>
      <w:marLeft w:val="0"/>
      <w:marRight w:val="0"/>
      <w:marTop w:val="0"/>
      <w:marBottom w:val="0"/>
      <w:divBdr>
        <w:top w:val="none" w:sz="0" w:space="0" w:color="auto"/>
        <w:left w:val="none" w:sz="0" w:space="0" w:color="auto"/>
        <w:bottom w:val="none" w:sz="0" w:space="0" w:color="auto"/>
        <w:right w:val="none" w:sz="0" w:space="0" w:color="auto"/>
      </w:divBdr>
    </w:div>
    <w:div w:id="1466582594">
      <w:bodyDiv w:val="1"/>
      <w:marLeft w:val="0"/>
      <w:marRight w:val="0"/>
      <w:marTop w:val="0"/>
      <w:marBottom w:val="0"/>
      <w:divBdr>
        <w:top w:val="none" w:sz="0" w:space="0" w:color="auto"/>
        <w:left w:val="none" w:sz="0" w:space="0" w:color="auto"/>
        <w:bottom w:val="none" w:sz="0" w:space="0" w:color="auto"/>
        <w:right w:val="none" w:sz="0" w:space="0" w:color="auto"/>
      </w:divBdr>
    </w:div>
    <w:div w:id="1467501924">
      <w:bodyDiv w:val="1"/>
      <w:marLeft w:val="0"/>
      <w:marRight w:val="0"/>
      <w:marTop w:val="0"/>
      <w:marBottom w:val="0"/>
      <w:divBdr>
        <w:top w:val="none" w:sz="0" w:space="0" w:color="auto"/>
        <w:left w:val="none" w:sz="0" w:space="0" w:color="auto"/>
        <w:bottom w:val="none" w:sz="0" w:space="0" w:color="auto"/>
        <w:right w:val="none" w:sz="0" w:space="0" w:color="auto"/>
      </w:divBdr>
    </w:div>
    <w:div w:id="1470318690">
      <w:bodyDiv w:val="1"/>
      <w:marLeft w:val="0"/>
      <w:marRight w:val="0"/>
      <w:marTop w:val="0"/>
      <w:marBottom w:val="0"/>
      <w:divBdr>
        <w:top w:val="none" w:sz="0" w:space="0" w:color="auto"/>
        <w:left w:val="none" w:sz="0" w:space="0" w:color="auto"/>
        <w:bottom w:val="none" w:sz="0" w:space="0" w:color="auto"/>
        <w:right w:val="none" w:sz="0" w:space="0" w:color="auto"/>
      </w:divBdr>
    </w:div>
    <w:div w:id="1472164900">
      <w:bodyDiv w:val="1"/>
      <w:marLeft w:val="0"/>
      <w:marRight w:val="0"/>
      <w:marTop w:val="0"/>
      <w:marBottom w:val="0"/>
      <w:divBdr>
        <w:top w:val="none" w:sz="0" w:space="0" w:color="auto"/>
        <w:left w:val="none" w:sz="0" w:space="0" w:color="auto"/>
        <w:bottom w:val="none" w:sz="0" w:space="0" w:color="auto"/>
        <w:right w:val="none" w:sz="0" w:space="0" w:color="auto"/>
      </w:divBdr>
    </w:div>
    <w:div w:id="1475367655">
      <w:bodyDiv w:val="1"/>
      <w:marLeft w:val="0"/>
      <w:marRight w:val="0"/>
      <w:marTop w:val="0"/>
      <w:marBottom w:val="0"/>
      <w:divBdr>
        <w:top w:val="none" w:sz="0" w:space="0" w:color="auto"/>
        <w:left w:val="none" w:sz="0" w:space="0" w:color="auto"/>
        <w:bottom w:val="none" w:sz="0" w:space="0" w:color="auto"/>
        <w:right w:val="none" w:sz="0" w:space="0" w:color="auto"/>
      </w:divBdr>
    </w:div>
    <w:div w:id="1482309236">
      <w:bodyDiv w:val="1"/>
      <w:marLeft w:val="0"/>
      <w:marRight w:val="0"/>
      <w:marTop w:val="0"/>
      <w:marBottom w:val="0"/>
      <w:divBdr>
        <w:top w:val="none" w:sz="0" w:space="0" w:color="auto"/>
        <w:left w:val="none" w:sz="0" w:space="0" w:color="auto"/>
        <w:bottom w:val="none" w:sz="0" w:space="0" w:color="auto"/>
        <w:right w:val="none" w:sz="0" w:space="0" w:color="auto"/>
      </w:divBdr>
    </w:div>
    <w:div w:id="1489518485">
      <w:bodyDiv w:val="1"/>
      <w:marLeft w:val="0"/>
      <w:marRight w:val="0"/>
      <w:marTop w:val="0"/>
      <w:marBottom w:val="0"/>
      <w:divBdr>
        <w:top w:val="none" w:sz="0" w:space="0" w:color="auto"/>
        <w:left w:val="none" w:sz="0" w:space="0" w:color="auto"/>
        <w:bottom w:val="none" w:sz="0" w:space="0" w:color="auto"/>
        <w:right w:val="none" w:sz="0" w:space="0" w:color="auto"/>
      </w:divBdr>
    </w:div>
    <w:div w:id="1491293738">
      <w:bodyDiv w:val="1"/>
      <w:marLeft w:val="0"/>
      <w:marRight w:val="0"/>
      <w:marTop w:val="0"/>
      <w:marBottom w:val="0"/>
      <w:divBdr>
        <w:top w:val="none" w:sz="0" w:space="0" w:color="auto"/>
        <w:left w:val="none" w:sz="0" w:space="0" w:color="auto"/>
        <w:bottom w:val="none" w:sz="0" w:space="0" w:color="auto"/>
        <w:right w:val="none" w:sz="0" w:space="0" w:color="auto"/>
      </w:divBdr>
    </w:div>
    <w:div w:id="1492675105">
      <w:bodyDiv w:val="1"/>
      <w:marLeft w:val="0"/>
      <w:marRight w:val="0"/>
      <w:marTop w:val="0"/>
      <w:marBottom w:val="0"/>
      <w:divBdr>
        <w:top w:val="none" w:sz="0" w:space="0" w:color="auto"/>
        <w:left w:val="none" w:sz="0" w:space="0" w:color="auto"/>
        <w:bottom w:val="none" w:sz="0" w:space="0" w:color="auto"/>
        <w:right w:val="none" w:sz="0" w:space="0" w:color="auto"/>
      </w:divBdr>
    </w:div>
    <w:div w:id="1495872052">
      <w:bodyDiv w:val="1"/>
      <w:marLeft w:val="0"/>
      <w:marRight w:val="0"/>
      <w:marTop w:val="0"/>
      <w:marBottom w:val="0"/>
      <w:divBdr>
        <w:top w:val="none" w:sz="0" w:space="0" w:color="auto"/>
        <w:left w:val="none" w:sz="0" w:space="0" w:color="auto"/>
        <w:bottom w:val="none" w:sz="0" w:space="0" w:color="auto"/>
        <w:right w:val="none" w:sz="0" w:space="0" w:color="auto"/>
      </w:divBdr>
    </w:div>
    <w:div w:id="1497182124">
      <w:bodyDiv w:val="1"/>
      <w:marLeft w:val="0"/>
      <w:marRight w:val="0"/>
      <w:marTop w:val="0"/>
      <w:marBottom w:val="0"/>
      <w:divBdr>
        <w:top w:val="none" w:sz="0" w:space="0" w:color="auto"/>
        <w:left w:val="none" w:sz="0" w:space="0" w:color="auto"/>
        <w:bottom w:val="none" w:sz="0" w:space="0" w:color="auto"/>
        <w:right w:val="none" w:sz="0" w:space="0" w:color="auto"/>
      </w:divBdr>
    </w:div>
    <w:div w:id="1498616970">
      <w:bodyDiv w:val="1"/>
      <w:marLeft w:val="0"/>
      <w:marRight w:val="0"/>
      <w:marTop w:val="0"/>
      <w:marBottom w:val="0"/>
      <w:divBdr>
        <w:top w:val="none" w:sz="0" w:space="0" w:color="auto"/>
        <w:left w:val="none" w:sz="0" w:space="0" w:color="auto"/>
        <w:bottom w:val="none" w:sz="0" w:space="0" w:color="auto"/>
        <w:right w:val="none" w:sz="0" w:space="0" w:color="auto"/>
      </w:divBdr>
    </w:div>
    <w:div w:id="1499688679">
      <w:bodyDiv w:val="1"/>
      <w:marLeft w:val="0"/>
      <w:marRight w:val="0"/>
      <w:marTop w:val="0"/>
      <w:marBottom w:val="0"/>
      <w:divBdr>
        <w:top w:val="none" w:sz="0" w:space="0" w:color="auto"/>
        <w:left w:val="none" w:sz="0" w:space="0" w:color="auto"/>
        <w:bottom w:val="none" w:sz="0" w:space="0" w:color="auto"/>
        <w:right w:val="none" w:sz="0" w:space="0" w:color="auto"/>
      </w:divBdr>
    </w:div>
    <w:div w:id="1503354824">
      <w:bodyDiv w:val="1"/>
      <w:marLeft w:val="0"/>
      <w:marRight w:val="0"/>
      <w:marTop w:val="0"/>
      <w:marBottom w:val="0"/>
      <w:divBdr>
        <w:top w:val="none" w:sz="0" w:space="0" w:color="auto"/>
        <w:left w:val="none" w:sz="0" w:space="0" w:color="auto"/>
        <w:bottom w:val="none" w:sz="0" w:space="0" w:color="auto"/>
        <w:right w:val="none" w:sz="0" w:space="0" w:color="auto"/>
      </w:divBdr>
    </w:div>
    <w:div w:id="1504123692">
      <w:bodyDiv w:val="1"/>
      <w:marLeft w:val="0"/>
      <w:marRight w:val="0"/>
      <w:marTop w:val="0"/>
      <w:marBottom w:val="0"/>
      <w:divBdr>
        <w:top w:val="none" w:sz="0" w:space="0" w:color="auto"/>
        <w:left w:val="none" w:sz="0" w:space="0" w:color="auto"/>
        <w:bottom w:val="none" w:sz="0" w:space="0" w:color="auto"/>
        <w:right w:val="none" w:sz="0" w:space="0" w:color="auto"/>
      </w:divBdr>
    </w:div>
    <w:div w:id="1504393982">
      <w:bodyDiv w:val="1"/>
      <w:marLeft w:val="0"/>
      <w:marRight w:val="0"/>
      <w:marTop w:val="0"/>
      <w:marBottom w:val="0"/>
      <w:divBdr>
        <w:top w:val="none" w:sz="0" w:space="0" w:color="auto"/>
        <w:left w:val="none" w:sz="0" w:space="0" w:color="auto"/>
        <w:bottom w:val="none" w:sz="0" w:space="0" w:color="auto"/>
        <w:right w:val="none" w:sz="0" w:space="0" w:color="auto"/>
      </w:divBdr>
    </w:div>
    <w:div w:id="1511681976">
      <w:bodyDiv w:val="1"/>
      <w:marLeft w:val="0"/>
      <w:marRight w:val="0"/>
      <w:marTop w:val="0"/>
      <w:marBottom w:val="0"/>
      <w:divBdr>
        <w:top w:val="none" w:sz="0" w:space="0" w:color="auto"/>
        <w:left w:val="none" w:sz="0" w:space="0" w:color="auto"/>
        <w:bottom w:val="none" w:sz="0" w:space="0" w:color="auto"/>
        <w:right w:val="none" w:sz="0" w:space="0" w:color="auto"/>
      </w:divBdr>
    </w:div>
    <w:div w:id="1514998723">
      <w:bodyDiv w:val="1"/>
      <w:marLeft w:val="0"/>
      <w:marRight w:val="0"/>
      <w:marTop w:val="0"/>
      <w:marBottom w:val="0"/>
      <w:divBdr>
        <w:top w:val="none" w:sz="0" w:space="0" w:color="auto"/>
        <w:left w:val="none" w:sz="0" w:space="0" w:color="auto"/>
        <w:bottom w:val="none" w:sz="0" w:space="0" w:color="auto"/>
        <w:right w:val="none" w:sz="0" w:space="0" w:color="auto"/>
      </w:divBdr>
    </w:div>
    <w:div w:id="1516572821">
      <w:bodyDiv w:val="1"/>
      <w:marLeft w:val="0"/>
      <w:marRight w:val="0"/>
      <w:marTop w:val="0"/>
      <w:marBottom w:val="0"/>
      <w:divBdr>
        <w:top w:val="none" w:sz="0" w:space="0" w:color="auto"/>
        <w:left w:val="none" w:sz="0" w:space="0" w:color="auto"/>
        <w:bottom w:val="none" w:sz="0" w:space="0" w:color="auto"/>
        <w:right w:val="none" w:sz="0" w:space="0" w:color="auto"/>
      </w:divBdr>
    </w:div>
    <w:div w:id="1524781995">
      <w:bodyDiv w:val="1"/>
      <w:marLeft w:val="0"/>
      <w:marRight w:val="0"/>
      <w:marTop w:val="0"/>
      <w:marBottom w:val="0"/>
      <w:divBdr>
        <w:top w:val="none" w:sz="0" w:space="0" w:color="auto"/>
        <w:left w:val="none" w:sz="0" w:space="0" w:color="auto"/>
        <w:bottom w:val="none" w:sz="0" w:space="0" w:color="auto"/>
        <w:right w:val="none" w:sz="0" w:space="0" w:color="auto"/>
      </w:divBdr>
    </w:div>
    <w:div w:id="1525245135">
      <w:bodyDiv w:val="1"/>
      <w:marLeft w:val="0"/>
      <w:marRight w:val="0"/>
      <w:marTop w:val="0"/>
      <w:marBottom w:val="0"/>
      <w:divBdr>
        <w:top w:val="none" w:sz="0" w:space="0" w:color="auto"/>
        <w:left w:val="none" w:sz="0" w:space="0" w:color="auto"/>
        <w:bottom w:val="none" w:sz="0" w:space="0" w:color="auto"/>
        <w:right w:val="none" w:sz="0" w:space="0" w:color="auto"/>
      </w:divBdr>
    </w:div>
    <w:div w:id="1527060273">
      <w:bodyDiv w:val="1"/>
      <w:marLeft w:val="0"/>
      <w:marRight w:val="0"/>
      <w:marTop w:val="0"/>
      <w:marBottom w:val="0"/>
      <w:divBdr>
        <w:top w:val="none" w:sz="0" w:space="0" w:color="auto"/>
        <w:left w:val="none" w:sz="0" w:space="0" w:color="auto"/>
        <w:bottom w:val="none" w:sz="0" w:space="0" w:color="auto"/>
        <w:right w:val="none" w:sz="0" w:space="0" w:color="auto"/>
      </w:divBdr>
    </w:div>
    <w:div w:id="1527871040">
      <w:bodyDiv w:val="1"/>
      <w:marLeft w:val="0"/>
      <w:marRight w:val="0"/>
      <w:marTop w:val="0"/>
      <w:marBottom w:val="0"/>
      <w:divBdr>
        <w:top w:val="none" w:sz="0" w:space="0" w:color="auto"/>
        <w:left w:val="none" w:sz="0" w:space="0" w:color="auto"/>
        <w:bottom w:val="none" w:sz="0" w:space="0" w:color="auto"/>
        <w:right w:val="none" w:sz="0" w:space="0" w:color="auto"/>
      </w:divBdr>
    </w:div>
    <w:div w:id="1528055471">
      <w:bodyDiv w:val="1"/>
      <w:marLeft w:val="0"/>
      <w:marRight w:val="0"/>
      <w:marTop w:val="0"/>
      <w:marBottom w:val="0"/>
      <w:divBdr>
        <w:top w:val="none" w:sz="0" w:space="0" w:color="auto"/>
        <w:left w:val="none" w:sz="0" w:space="0" w:color="auto"/>
        <w:bottom w:val="none" w:sz="0" w:space="0" w:color="auto"/>
        <w:right w:val="none" w:sz="0" w:space="0" w:color="auto"/>
      </w:divBdr>
    </w:div>
    <w:div w:id="1536195862">
      <w:bodyDiv w:val="1"/>
      <w:marLeft w:val="0"/>
      <w:marRight w:val="0"/>
      <w:marTop w:val="0"/>
      <w:marBottom w:val="0"/>
      <w:divBdr>
        <w:top w:val="none" w:sz="0" w:space="0" w:color="auto"/>
        <w:left w:val="none" w:sz="0" w:space="0" w:color="auto"/>
        <w:bottom w:val="none" w:sz="0" w:space="0" w:color="auto"/>
        <w:right w:val="none" w:sz="0" w:space="0" w:color="auto"/>
      </w:divBdr>
    </w:div>
    <w:div w:id="1540045341">
      <w:bodyDiv w:val="1"/>
      <w:marLeft w:val="0"/>
      <w:marRight w:val="0"/>
      <w:marTop w:val="0"/>
      <w:marBottom w:val="0"/>
      <w:divBdr>
        <w:top w:val="none" w:sz="0" w:space="0" w:color="auto"/>
        <w:left w:val="none" w:sz="0" w:space="0" w:color="auto"/>
        <w:bottom w:val="none" w:sz="0" w:space="0" w:color="auto"/>
        <w:right w:val="none" w:sz="0" w:space="0" w:color="auto"/>
      </w:divBdr>
    </w:div>
    <w:div w:id="1541018473">
      <w:bodyDiv w:val="1"/>
      <w:marLeft w:val="0"/>
      <w:marRight w:val="0"/>
      <w:marTop w:val="0"/>
      <w:marBottom w:val="0"/>
      <w:divBdr>
        <w:top w:val="none" w:sz="0" w:space="0" w:color="auto"/>
        <w:left w:val="none" w:sz="0" w:space="0" w:color="auto"/>
        <w:bottom w:val="none" w:sz="0" w:space="0" w:color="auto"/>
        <w:right w:val="none" w:sz="0" w:space="0" w:color="auto"/>
      </w:divBdr>
    </w:div>
    <w:div w:id="1541821482">
      <w:bodyDiv w:val="1"/>
      <w:marLeft w:val="0"/>
      <w:marRight w:val="0"/>
      <w:marTop w:val="0"/>
      <w:marBottom w:val="0"/>
      <w:divBdr>
        <w:top w:val="none" w:sz="0" w:space="0" w:color="auto"/>
        <w:left w:val="none" w:sz="0" w:space="0" w:color="auto"/>
        <w:bottom w:val="none" w:sz="0" w:space="0" w:color="auto"/>
        <w:right w:val="none" w:sz="0" w:space="0" w:color="auto"/>
      </w:divBdr>
    </w:div>
    <w:div w:id="1543178357">
      <w:bodyDiv w:val="1"/>
      <w:marLeft w:val="0"/>
      <w:marRight w:val="0"/>
      <w:marTop w:val="0"/>
      <w:marBottom w:val="0"/>
      <w:divBdr>
        <w:top w:val="none" w:sz="0" w:space="0" w:color="auto"/>
        <w:left w:val="none" w:sz="0" w:space="0" w:color="auto"/>
        <w:bottom w:val="none" w:sz="0" w:space="0" w:color="auto"/>
        <w:right w:val="none" w:sz="0" w:space="0" w:color="auto"/>
      </w:divBdr>
    </w:div>
    <w:div w:id="1551377243">
      <w:bodyDiv w:val="1"/>
      <w:marLeft w:val="0"/>
      <w:marRight w:val="0"/>
      <w:marTop w:val="0"/>
      <w:marBottom w:val="0"/>
      <w:divBdr>
        <w:top w:val="none" w:sz="0" w:space="0" w:color="auto"/>
        <w:left w:val="none" w:sz="0" w:space="0" w:color="auto"/>
        <w:bottom w:val="none" w:sz="0" w:space="0" w:color="auto"/>
        <w:right w:val="none" w:sz="0" w:space="0" w:color="auto"/>
      </w:divBdr>
    </w:div>
    <w:div w:id="1561745503">
      <w:bodyDiv w:val="1"/>
      <w:marLeft w:val="0"/>
      <w:marRight w:val="0"/>
      <w:marTop w:val="0"/>
      <w:marBottom w:val="0"/>
      <w:divBdr>
        <w:top w:val="none" w:sz="0" w:space="0" w:color="auto"/>
        <w:left w:val="none" w:sz="0" w:space="0" w:color="auto"/>
        <w:bottom w:val="none" w:sz="0" w:space="0" w:color="auto"/>
        <w:right w:val="none" w:sz="0" w:space="0" w:color="auto"/>
      </w:divBdr>
    </w:div>
    <w:div w:id="1568808918">
      <w:bodyDiv w:val="1"/>
      <w:marLeft w:val="0"/>
      <w:marRight w:val="0"/>
      <w:marTop w:val="0"/>
      <w:marBottom w:val="0"/>
      <w:divBdr>
        <w:top w:val="none" w:sz="0" w:space="0" w:color="auto"/>
        <w:left w:val="none" w:sz="0" w:space="0" w:color="auto"/>
        <w:bottom w:val="none" w:sz="0" w:space="0" w:color="auto"/>
        <w:right w:val="none" w:sz="0" w:space="0" w:color="auto"/>
      </w:divBdr>
    </w:div>
    <w:div w:id="1570380583">
      <w:bodyDiv w:val="1"/>
      <w:marLeft w:val="0"/>
      <w:marRight w:val="0"/>
      <w:marTop w:val="0"/>
      <w:marBottom w:val="0"/>
      <w:divBdr>
        <w:top w:val="none" w:sz="0" w:space="0" w:color="auto"/>
        <w:left w:val="none" w:sz="0" w:space="0" w:color="auto"/>
        <w:bottom w:val="none" w:sz="0" w:space="0" w:color="auto"/>
        <w:right w:val="none" w:sz="0" w:space="0" w:color="auto"/>
      </w:divBdr>
    </w:div>
    <w:div w:id="1575159629">
      <w:bodyDiv w:val="1"/>
      <w:marLeft w:val="0"/>
      <w:marRight w:val="0"/>
      <w:marTop w:val="0"/>
      <w:marBottom w:val="0"/>
      <w:divBdr>
        <w:top w:val="none" w:sz="0" w:space="0" w:color="auto"/>
        <w:left w:val="none" w:sz="0" w:space="0" w:color="auto"/>
        <w:bottom w:val="none" w:sz="0" w:space="0" w:color="auto"/>
        <w:right w:val="none" w:sz="0" w:space="0" w:color="auto"/>
      </w:divBdr>
    </w:div>
    <w:div w:id="1578324712">
      <w:bodyDiv w:val="1"/>
      <w:marLeft w:val="0"/>
      <w:marRight w:val="0"/>
      <w:marTop w:val="0"/>
      <w:marBottom w:val="0"/>
      <w:divBdr>
        <w:top w:val="none" w:sz="0" w:space="0" w:color="auto"/>
        <w:left w:val="none" w:sz="0" w:space="0" w:color="auto"/>
        <w:bottom w:val="none" w:sz="0" w:space="0" w:color="auto"/>
        <w:right w:val="none" w:sz="0" w:space="0" w:color="auto"/>
      </w:divBdr>
    </w:div>
    <w:div w:id="1580870656">
      <w:bodyDiv w:val="1"/>
      <w:marLeft w:val="0"/>
      <w:marRight w:val="0"/>
      <w:marTop w:val="0"/>
      <w:marBottom w:val="0"/>
      <w:divBdr>
        <w:top w:val="none" w:sz="0" w:space="0" w:color="auto"/>
        <w:left w:val="none" w:sz="0" w:space="0" w:color="auto"/>
        <w:bottom w:val="none" w:sz="0" w:space="0" w:color="auto"/>
        <w:right w:val="none" w:sz="0" w:space="0" w:color="auto"/>
      </w:divBdr>
    </w:div>
    <w:div w:id="1582595614">
      <w:bodyDiv w:val="1"/>
      <w:marLeft w:val="0"/>
      <w:marRight w:val="0"/>
      <w:marTop w:val="0"/>
      <w:marBottom w:val="0"/>
      <w:divBdr>
        <w:top w:val="none" w:sz="0" w:space="0" w:color="auto"/>
        <w:left w:val="none" w:sz="0" w:space="0" w:color="auto"/>
        <w:bottom w:val="none" w:sz="0" w:space="0" w:color="auto"/>
        <w:right w:val="none" w:sz="0" w:space="0" w:color="auto"/>
      </w:divBdr>
    </w:div>
    <w:div w:id="1583101812">
      <w:bodyDiv w:val="1"/>
      <w:marLeft w:val="0"/>
      <w:marRight w:val="0"/>
      <w:marTop w:val="0"/>
      <w:marBottom w:val="0"/>
      <w:divBdr>
        <w:top w:val="none" w:sz="0" w:space="0" w:color="auto"/>
        <w:left w:val="none" w:sz="0" w:space="0" w:color="auto"/>
        <w:bottom w:val="none" w:sz="0" w:space="0" w:color="auto"/>
        <w:right w:val="none" w:sz="0" w:space="0" w:color="auto"/>
      </w:divBdr>
    </w:div>
    <w:div w:id="1585263783">
      <w:bodyDiv w:val="1"/>
      <w:marLeft w:val="0"/>
      <w:marRight w:val="0"/>
      <w:marTop w:val="0"/>
      <w:marBottom w:val="0"/>
      <w:divBdr>
        <w:top w:val="none" w:sz="0" w:space="0" w:color="auto"/>
        <w:left w:val="none" w:sz="0" w:space="0" w:color="auto"/>
        <w:bottom w:val="none" w:sz="0" w:space="0" w:color="auto"/>
        <w:right w:val="none" w:sz="0" w:space="0" w:color="auto"/>
      </w:divBdr>
    </w:div>
    <w:div w:id="1591624780">
      <w:bodyDiv w:val="1"/>
      <w:marLeft w:val="0"/>
      <w:marRight w:val="0"/>
      <w:marTop w:val="0"/>
      <w:marBottom w:val="0"/>
      <w:divBdr>
        <w:top w:val="none" w:sz="0" w:space="0" w:color="auto"/>
        <w:left w:val="none" w:sz="0" w:space="0" w:color="auto"/>
        <w:bottom w:val="none" w:sz="0" w:space="0" w:color="auto"/>
        <w:right w:val="none" w:sz="0" w:space="0" w:color="auto"/>
      </w:divBdr>
    </w:div>
    <w:div w:id="1604461220">
      <w:bodyDiv w:val="1"/>
      <w:marLeft w:val="0"/>
      <w:marRight w:val="0"/>
      <w:marTop w:val="0"/>
      <w:marBottom w:val="0"/>
      <w:divBdr>
        <w:top w:val="none" w:sz="0" w:space="0" w:color="auto"/>
        <w:left w:val="none" w:sz="0" w:space="0" w:color="auto"/>
        <w:bottom w:val="none" w:sz="0" w:space="0" w:color="auto"/>
        <w:right w:val="none" w:sz="0" w:space="0" w:color="auto"/>
      </w:divBdr>
    </w:div>
    <w:div w:id="1605653160">
      <w:bodyDiv w:val="1"/>
      <w:marLeft w:val="0"/>
      <w:marRight w:val="0"/>
      <w:marTop w:val="0"/>
      <w:marBottom w:val="0"/>
      <w:divBdr>
        <w:top w:val="none" w:sz="0" w:space="0" w:color="auto"/>
        <w:left w:val="none" w:sz="0" w:space="0" w:color="auto"/>
        <w:bottom w:val="none" w:sz="0" w:space="0" w:color="auto"/>
        <w:right w:val="none" w:sz="0" w:space="0" w:color="auto"/>
      </w:divBdr>
    </w:div>
    <w:div w:id="1606884324">
      <w:bodyDiv w:val="1"/>
      <w:marLeft w:val="0"/>
      <w:marRight w:val="0"/>
      <w:marTop w:val="0"/>
      <w:marBottom w:val="0"/>
      <w:divBdr>
        <w:top w:val="none" w:sz="0" w:space="0" w:color="auto"/>
        <w:left w:val="none" w:sz="0" w:space="0" w:color="auto"/>
        <w:bottom w:val="none" w:sz="0" w:space="0" w:color="auto"/>
        <w:right w:val="none" w:sz="0" w:space="0" w:color="auto"/>
      </w:divBdr>
    </w:div>
    <w:div w:id="1611234117">
      <w:bodyDiv w:val="1"/>
      <w:marLeft w:val="0"/>
      <w:marRight w:val="0"/>
      <w:marTop w:val="0"/>
      <w:marBottom w:val="0"/>
      <w:divBdr>
        <w:top w:val="none" w:sz="0" w:space="0" w:color="auto"/>
        <w:left w:val="none" w:sz="0" w:space="0" w:color="auto"/>
        <w:bottom w:val="none" w:sz="0" w:space="0" w:color="auto"/>
        <w:right w:val="none" w:sz="0" w:space="0" w:color="auto"/>
      </w:divBdr>
    </w:div>
    <w:div w:id="1612591494">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16016774">
      <w:bodyDiv w:val="1"/>
      <w:marLeft w:val="0"/>
      <w:marRight w:val="0"/>
      <w:marTop w:val="0"/>
      <w:marBottom w:val="0"/>
      <w:divBdr>
        <w:top w:val="none" w:sz="0" w:space="0" w:color="auto"/>
        <w:left w:val="none" w:sz="0" w:space="0" w:color="auto"/>
        <w:bottom w:val="none" w:sz="0" w:space="0" w:color="auto"/>
        <w:right w:val="none" w:sz="0" w:space="0" w:color="auto"/>
      </w:divBdr>
    </w:div>
    <w:div w:id="1629358709">
      <w:bodyDiv w:val="1"/>
      <w:marLeft w:val="0"/>
      <w:marRight w:val="0"/>
      <w:marTop w:val="0"/>
      <w:marBottom w:val="0"/>
      <w:divBdr>
        <w:top w:val="none" w:sz="0" w:space="0" w:color="auto"/>
        <w:left w:val="none" w:sz="0" w:space="0" w:color="auto"/>
        <w:bottom w:val="none" w:sz="0" w:space="0" w:color="auto"/>
        <w:right w:val="none" w:sz="0" w:space="0" w:color="auto"/>
      </w:divBdr>
    </w:div>
    <w:div w:id="1629582029">
      <w:bodyDiv w:val="1"/>
      <w:marLeft w:val="0"/>
      <w:marRight w:val="0"/>
      <w:marTop w:val="0"/>
      <w:marBottom w:val="0"/>
      <w:divBdr>
        <w:top w:val="none" w:sz="0" w:space="0" w:color="auto"/>
        <w:left w:val="none" w:sz="0" w:space="0" w:color="auto"/>
        <w:bottom w:val="none" w:sz="0" w:space="0" w:color="auto"/>
        <w:right w:val="none" w:sz="0" w:space="0" w:color="auto"/>
      </w:divBdr>
    </w:div>
    <w:div w:id="1630234402">
      <w:bodyDiv w:val="1"/>
      <w:marLeft w:val="0"/>
      <w:marRight w:val="0"/>
      <w:marTop w:val="0"/>
      <w:marBottom w:val="0"/>
      <w:divBdr>
        <w:top w:val="none" w:sz="0" w:space="0" w:color="auto"/>
        <w:left w:val="none" w:sz="0" w:space="0" w:color="auto"/>
        <w:bottom w:val="none" w:sz="0" w:space="0" w:color="auto"/>
        <w:right w:val="none" w:sz="0" w:space="0" w:color="auto"/>
      </w:divBdr>
    </w:div>
    <w:div w:id="1632133138">
      <w:bodyDiv w:val="1"/>
      <w:marLeft w:val="0"/>
      <w:marRight w:val="0"/>
      <w:marTop w:val="0"/>
      <w:marBottom w:val="0"/>
      <w:divBdr>
        <w:top w:val="none" w:sz="0" w:space="0" w:color="auto"/>
        <w:left w:val="none" w:sz="0" w:space="0" w:color="auto"/>
        <w:bottom w:val="none" w:sz="0" w:space="0" w:color="auto"/>
        <w:right w:val="none" w:sz="0" w:space="0" w:color="auto"/>
      </w:divBdr>
    </w:div>
    <w:div w:id="1633975763">
      <w:bodyDiv w:val="1"/>
      <w:marLeft w:val="0"/>
      <w:marRight w:val="0"/>
      <w:marTop w:val="0"/>
      <w:marBottom w:val="0"/>
      <w:divBdr>
        <w:top w:val="none" w:sz="0" w:space="0" w:color="auto"/>
        <w:left w:val="none" w:sz="0" w:space="0" w:color="auto"/>
        <w:bottom w:val="none" w:sz="0" w:space="0" w:color="auto"/>
        <w:right w:val="none" w:sz="0" w:space="0" w:color="auto"/>
      </w:divBdr>
    </w:div>
    <w:div w:id="1637182682">
      <w:bodyDiv w:val="1"/>
      <w:marLeft w:val="0"/>
      <w:marRight w:val="0"/>
      <w:marTop w:val="0"/>
      <w:marBottom w:val="0"/>
      <w:divBdr>
        <w:top w:val="none" w:sz="0" w:space="0" w:color="auto"/>
        <w:left w:val="none" w:sz="0" w:space="0" w:color="auto"/>
        <w:bottom w:val="none" w:sz="0" w:space="0" w:color="auto"/>
        <w:right w:val="none" w:sz="0" w:space="0" w:color="auto"/>
      </w:divBdr>
    </w:div>
    <w:div w:id="1637757966">
      <w:bodyDiv w:val="1"/>
      <w:marLeft w:val="0"/>
      <w:marRight w:val="0"/>
      <w:marTop w:val="0"/>
      <w:marBottom w:val="0"/>
      <w:divBdr>
        <w:top w:val="none" w:sz="0" w:space="0" w:color="auto"/>
        <w:left w:val="none" w:sz="0" w:space="0" w:color="auto"/>
        <w:bottom w:val="none" w:sz="0" w:space="0" w:color="auto"/>
        <w:right w:val="none" w:sz="0" w:space="0" w:color="auto"/>
      </w:divBdr>
    </w:div>
    <w:div w:id="1638409410">
      <w:bodyDiv w:val="1"/>
      <w:marLeft w:val="0"/>
      <w:marRight w:val="0"/>
      <w:marTop w:val="0"/>
      <w:marBottom w:val="0"/>
      <w:divBdr>
        <w:top w:val="none" w:sz="0" w:space="0" w:color="auto"/>
        <w:left w:val="none" w:sz="0" w:space="0" w:color="auto"/>
        <w:bottom w:val="none" w:sz="0" w:space="0" w:color="auto"/>
        <w:right w:val="none" w:sz="0" w:space="0" w:color="auto"/>
      </w:divBdr>
    </w:div>
    <w:div w:id="1639720164">
      <w:bodyDiv w:val="1"/>
      <w:marLeft w:val="0"/>
      <w:marRight w:val="0"/>
      <w:marTop w:val="0"/>
      <w:marBottom w:val="0"/>
      <w:divBdr>
        <w:top w:val="none" w:sz="0" w:space="0" w:color="auto"/>
        <w:left w:val="none" w:sz="0" w:space="0" w:color="auto"/>
        <w:bottom w:val="none" w:sz="0" w:space="0" w:color="auto"/>
        <w:right w:val="none" w:sz="0" w:space="0" w:color="auto"/>
      </w:divBdr>
    </w:div>
    <w:div w:id="1641690928">
      <w:bodyDiv w:val="1"/>
      <w:marLeft w:val="0"/>
      <w:marRight w:val="0"/>
      <w:marTop w:val="0"/>
      <w:marBottom w:val="0"/>
      <w:divBdr>
        <w:top w:val="none" w:sz="0" w:space="0" w:color="auto"/>
        <w:left w:val="none" w:sz="0" w:space="0" w:color="auto"/>
        <w:bottom w:val="none" w:sz="0" w:space="0" w:color="auto"/>
        <w:right w:val="none" w:sz="0" w:space="0" w:color="auto"/>
      </w:divBdr>
    </w:div>
    <w:div w:id="1643269741">
      <w:bodyDiv w:val="1"/>
      <w:marLeft w:val="0"/>
      <w:marRight w:val="0"/>
      <w:marTop w:val="0"/>
      <w:marBottom w:val="0"/>
      <w:divBdr>
        <w:top w:val="none" w:sz="0" w:space="0" w:color="auto"/>
        <w:left w:val="none" w:sz="0" w:space="0" w:color="auto"/>
        <w:bottom w:val="none" w:sz="0" w:space="0" w:color="auto"/>
        <w:right w:val="none" w:sz="0" w:space="0" w:color="auto"/>
      </w:divBdr>
    </w:div>
    <w:div w:id="1647007975">
      <w:bodyDiv w:val="1"/>
      <w:marLeft w:val="0"/>
      <w:marRight w:val="0"/>
      <w:marTop w:val="0"/>
      <w:marBottom w:val="0"/>
      <w:divBdr>
        <w:top w:val="none" w:sz="0" w:space="0" w:color="auto"/>
        <w:left w:val="none" w:sz="0" w:space="0" w:color="auto"/>
        <w:bottom w:val="none" w:sz="0" w:space="0" w:color="auto"/>
        <w:right w:val="none" w:sz="0" w:space="0" w:color="auto"/>
      </w:divBdr>
    </w:div>
    <w:div w:id="1652978887">
      <w:bodyDiv w:val="1"/>
      <w:marLeft w:val="0"/>
      <w:marRight w:val="0"/>
      <w:marTop w:val="0"/>
      <w:marBottom w:val="0"/>
      <w:divBdr>
        <w:top w:val="none" w:sz="0" w:space="0" w:color="auto"/>
        <w:left w:val="none" w:sz="0" w:space="0" w:color="auto"/>
        <w:bottom w:val="none" w:sz="0" w:space="0" w:color="auto"/>
        <w:right w:val="none" w:sz="0" w:space="0" w:color="auto"/>
      </w:divBdr>
    </w:div>
    <w:div w:id="1653024633">
      <w:bodyDiv w:val="1"/>
      <w:marLeft w:val="0"/>
      <w:marRight w:val="0"/>
      <w:marTop w:val="0"/>
      <w:marBottom w:val="0"/>
      <w:divBdr>
        <w:top w:val="none" w:sz="0" w:space="0" w:color="auto"/>
        <w:left w:val="none" w:sz="0" w:space="0" w:color="auto"/>
        <w:bottom w:val="none" w:sz="0" w:space="0" w:color="auto"/>
        <w:right w:val="none" w:sz="0" w:space="0" w:color="auto"/>
      </w:divBdr>
    </w:div>
    <w:div w:id="1653176269">
      <w:bodyDiv w:val="1"/>
      <w:marLeft w:val="0"/>
      <w:marRight w:val="0"/>
      <w:marTop w:val="0"/>
      <w:marBottom w:val="0"/>
      <w:divBdr>
        <w:top w:val="none" w:sz="0" w:space="0" w:color="auto"/>
        <w:left w:val="none" w:sz="0" w:space="0" w:color="auto"/>
        <w:bottom w:val="none" w:sz="0" w:space="0" w:color="auto"/>
        <w:right w:val="none" w:sz="0" w:space="0" w:color="auto"/>
      </w:divBdr>
    </w:div>
    <w:div w:id="1654405423">
      <w:bodyDiv w:val="1"/>
      <w:marLeft w:val="0"/>
      <w:marRight w:val="0"/>
      <w:marTop w:val="0"/>
      <w:marBottom w:val="0"/>
      <w:divBdr>
        <w:top w:val="none" w:sz="0" w:space="0" w:color="auto"/>
        <w:left w:val="none" w:sz="0" w:space="0" w:color="auto"/>
        <w:bottom w:val="none" w:sz="0" w:space="0" w:color="auto"/>
        <w:right w:val="none" w:sz="0" w:space="0" w:color="auto"/>
      </w:divBdr>
    </w:div>
    <w:div w:id="1657104800">
      <w:bodyDiv w:val="1"/>
      <w:marLeft w:val="0"/>
      <w:marRight w:val="0"/>
      <w:marTop w:val="0"/>
      <w:marBottom w:val="0"/>
      <w:divBdr>
        <w:top w:val="none" w:sz="0" w:space="0" w:color="auto"/>
        <w:left w:val="none" w:sz="0" w:space="0" w:color="auto"/>
        <w:bottom w:val="none" w:sz="0" w:space="0" w:color="auto"/>
        <w:right w:val="none" w:sz="0" w:space="0" w:color="auto"/>
      </w:divBdr>
    </w:div>
    <w:div w:id="1663705158">
      <w:bodyDiv w:val="1"/>
      <w:marLeft w:val="0"/>
      <w:marRight w:val="0"/>
      <w:marTop w:val="0"/>
      <w:marBottom w:val="0"/>
      <w:divBdr>
        <w:top w:val="none" w:sz="0" w:space="0" w:color="auto"/>
        <w:left w:val="none" w:sz="0" w:space="0" w:color="auto"/>
        <w:bottom w:val="none" w:sz="0" w:space="0" w:color="auto"/>
        <w:right w:val="none" w:sz="0" w:space="0" w:color="auto"/>
      </w:divBdr>
    </w:div>
    <w:div w:id="1663968337">
      <w:bodyDiv w:val="1"/>
      <w:marLeft w:val="0"/>
      <w:marRight w:val="0"/>
      <w:marTop w:val="0"/>
      <w:marBottom w:val="0"/>
      <w:divBdr>
        <w:top w:val="none" w:sz="0" w:space="0" w:color="auto"/>
        <w:left w:val="none" w:sz="0" w:space="0" w:color="auto"/>
        <w:bottom w:val="none" w:sz="0" w:space="0" w:color="auto"/>
        <w:right w:val="none" w:sz="0" w:space="0" w:color="auto"/>
      </w:divBdr>
    </w:div>
    <w:div w:id="1664700092">
      <w:bodyDiv w:val="1"/>
      <w:marLeft w:val="0"/>
      <w:marRight w:val="0"/>
      <w:marTop w:val="0"/>
      <w:marBottom w:val="0"/>
      <w:divBdr>
        <w:top w:val="none" w:sz="0" w:space="0" w:color="auto"/>
        <w:left w:val="none" w:sz="0" w:space="0" w:color="auto"/>
        <w:bottom w:val="none" w:sz="0" w:space="0" w:color="auto"/>
        <w:right w:val="none" w:sz="0" w:space="0" w:color="auto"/>
      </w:divBdr>
    </w:div>
    <w:div w:id="1665474911">
      <w:bodyDiv w:val="1"/>
      <w:marLeft w:val="0"/>
      <w:marRight w:val="0"/>
      <w:marTop w:val="0"/>
      <w:marBottom w:val="0"/>
      <w:divBdr>
        <w:top w:val="none" w:sz="0" w:space="0" w:color="auto"/>
        <w:left w:val="none" w:sz="0" w:space="0" w:color="auto"/>
        <w:bottom w:val="none" w:sz="0" w:space="0" w:color="auto"/>
        <w:right w:val="none" w:sz="0" w:space="0" w:color="auto"/>
      </w:divBdr>
    </w:div>
    <w:div w:id="1667828200">
      <w:bodyDiv w:val="1"/>
      <w:marLeft w:val="0"/>
      <w:marRight w:val="0"/>
      <w:marTop w:val="0"/>
      <w:marBottom w:val="0"/>
      <w:divBdr>
        <w:top w:val="none" w:sz="0" w:space="0" w:color="auto"/>
        <w:left w:val="none" w:sz="0" w:space="0" w:color="auto"/>
        <w:bottom w:val="none" w:sz="0" w:space="0" w:color="auto"/>
        <w:right w:val="none" w:sz="0" w:space="0" w:color="auto"/>
      </w:divBdr>
    </w:div>
    <w:div w:id="1670909482">
      <w:bodyDiv w:val="1"/>
      <w:marLeft w:val="0"/>
      <w:marRight w:val="0"/>
      <w:marTop w:val="0"/>
      <w:marBottom w:val="0"/>
      <w:divBdr>
        <w:top w:val="none" w:sz="0" w:space="0" w:color="auto"/>
        <w:left w:val="none" w:sz="0" w:space="0" w:color="auto"/>
        <w:bottom w:val="none" w:sz="0" w:space="0" w:color="auto"/>
        <w:right w:val="none" w:sz="0" w:space="0" w:color="auto"/>
      </w:divBdr>
    </w:div>
    <w:div w:id="1672373427">
      <w:bodyDiv w:val="1"/>
      <w:marLeft w:val="0"/>
      <w:marRight w:val="0"/>
      <w:marTop w:val="0"/>
      <w:marBottom w:val="0"/>
      <w:divBdr>
        <w:top w:val="none" w:sz="0" w:space="0" w:color="auto"/>
        <w:left w:val="none" w:sz="0" w:space="0" w:color="auto"/>
        <w:bottom w:val="none" w:sz="0" w:space="0" w:color="auto"/>
        <w:right w:val="none" w:sz="0" w:space="0" w:color="auto"/>
      </w:divBdr>
    </w:div>
    <w:div w:id="1672752905">
      <w:bodyDiv w:val="1"/>
      <w:marLeft w:val="0"/>
      <w:marRight w:val="0"/>
      <w:marTop w:val="0"/>
      <w:marBottom w:val="0"/>
      <w:divBdr>
        <w:top w:val="none" w:sz="0" w:space="0" w:color="auto"/>
        <w:left w:val="none" w:sz="0" w:space="0" w:color="auto"/>
        <w:bottom w:val="none" w:sz="0" w:space="0" w:color="auto"/>
        <w:right w:val="none" w:sz="0" w:space="0" w:color="auto"/>
      </w:divBdr>
    </w:div>
    <w:div w:id="1672834514">
      <w:bodyDiv w:val="1"/>
      <w:marLeft w:val="0"/>
      <w:marRight w:val="0"/>
      <w:marTop w:val="0"/>
      <w:marBottom w:val="0"/>
      <w:divBdr>
        <w:top w:val="none" w:sz="0" w:space="0" w:color="auto"/>
        <w:left w:val="none" w:sz="0" w:space="0" w:color="auto"/>
        <w:bottom w:val="none" w:sz="0" w:space="0" w:color="auto"/>
        <w:right w:val="none" w:sz="0" w:space="0" w:color="auto"/>
      </w:divBdr>
    </w:div>
    <w:div w:id="1677539385">
      <w:bodyDiv w:val="1"/>
      <w:marLeft w:val="0"/>
      <w:marRight w:val="0"/>
      <w:marTop w:val="0"/>
      <w:marBottom w:val="0"/>
      <w:divBdr>
        <w:top w:val="none" w:sz="0" w:space="0" w:color="auto"/>
        <w:left w:val="none" w:sz="0" w:space="0" w:color="auto"/>
        <w:bottom w:val="none" w:sz="0" w:space="0" w:color="auto"/>
        <w:right w:val="none" w:sz="0" w:space="0" w:color="auto"/>
      </w:divBdr>
    </w:div>
    <w:div w:id="1680815695">
      <w:bodyDiv w:val="1"/>
      <w:marLeft w:val="0"/>
      <w:marRight w:val="0"/>
      <w:marTop w:val="0"/>
      <w:marBottom w:val="0"/>
      <w:divBdr>
        <w:top w:val="none" w:sz="0" w:space="0" w:color="auto"/>
        <w:left w:val="none" w:sz="0" w:space="0" w:color="auto"/>
        <w:bottom w:val="none" w:sz="0" w:space="0" w:color="auto"/>
        <w:right w:val="none" w:sz="0" w:space="0" w:color="auto"/>
      </w:divBdr>
    </w:div>
    <w:div w:id="1681665339">
      <w:bodyDiv w:val="1"/>
      <w:marLeft w:val="0"/>
      <w:marRight w:val="0"/>
      <w:marTop w:val="0"/>
      <w:marBottom w:val="0"/>
      <w:divBdr>
        <w:top w:val="none" w:sz="0" w:space="0" w:color="auto"/>
        <w:left w:val="none" w:sz="0" w:space="0" w:color="auto"/>
        <w:bottom w:val="none" w:sz="0" w:space="0" w:color="auto"/>
        <w:right w:val="none" w:sz="0" w:space="0" w:color="auto"/>
      </w:divBdr>
    </w:div>
    <w:div w:id="1682050807">
      <w:bodyDiv w:val="1"/>
      <w:marLeft w:val="0"/>
      <w:marRight w:val="0"/>
      <w:marTop w:val="0"/>
      <w:marBottom w:val="0"/>
      <w:divBdr>
        <w:top w:val="none" w:sz="0" w:space="0" w:color="auto"/>
        <w:left w:val="none" w:sz="0" w:space="0" w:color="auto"/>
        <w:bottom w:val="none" w:sz="0" w:space="0" w:color="auto"/>
        <w:right w:val="none" w:sz="0" w:space="0" w:color="auto"/>
      </w:divBdr>
    </w:div>
    <w:div w:id="1685127984">
      <w:bodyDiv w:val="1"/>
      <w:marLeft w:val="0"/>
      <w:marRight w:val="0"/>
      <w:marTop w:val="0"/>
      <w:marBottom w:val="0"/>
      <w:divBdr>
        <w:top w:val="none" w:sz="0" w:space="0" w:color="auto"/>
        <w:left w:val="none" w:sz="0" w:space="0" w:color="auto"/>
        <w:bottom w:val="none" w:sz="0" w:space="0" w:color="auto"/>
        <w:right w:val="none" w:sz="0" w:space="0" w:color="auto"/>
      </w:divBdr>
    </w:div>
    <w:div w:id="1696155941">
      <w:bodyDiv w:val="1"/>
      <w:marLeft w:val="0"/>
      <w:marRight w:val="0"/>
      <w:marTop w:val="0"/>
      <w:marBottom w:val="0"/>
      <w:divBdr>
        <w:top w:val="none" w:sz="0" w:space="0" w:color="auto"/>
        <w:left w:val="none" w:sz="0" w:space="0" w:color="auto"/>
        <w:bottom w:val="none" w:sz="0" w:space="0" w:color="auto"/>
        <w:right w:val="none" w:sz="0" w:space="0" w:color="auto"/>
      </w:divBdr>
    </w:div>
    <w:div w:id="1703243825">
      <w:bodyDiv w:val="1"/>
      <w:marLeft w:val="0"/>
      <w:marRight w:val="0"/>
      <w:marTop w:val="0"/>
      <w:marBottom w:val="0"/>
      <w:divBdr>
        <w:top w:val="none" w:sz="0" w:space="0" w:color="auto"/>
        <w:left w:val="none" w:sz="0" w:space="0" w:color="auto"/>
        <w:bottom w:val="none" w:sz="0" w:space="0" w:color="auto"/>
        <w:right w:val="none" w:sz="0" w:space="0" w:color="auto"/>
      </w:divBdr>
    </w:div>
    <w:div w:id="1703897896">
      <w:bodyDiv w:val="1"/>
      <w:marLeft w:val="0"/>
      <w:marRight w:val="0"/>
      <w:marTop w:val="0"/>
      <w:marBottom w:val="0"/>
      <w:divBdr>
        <w:top w:val="none" w:sz="0" w:space="0" w:color="auto"/>
        <w:left w:val="none" w:sz="0" w:space="0" w:color="auto"/>
        <w:bottom w:val="none" w:sz="0" w:space="0" w:color="auto"/>
        <w:right w:val="none" w:sz="0" w:space="0" w:color="auto"/>
      </w:divBdr>
    </w:div>
    <w:div w:id="1704741968">
      <w:bodyDiv w:val="1"/>
      <w:marLeft w:val="0"/>
      <w:marRight w:val="0"/>
      <w:marTop w:val="0"/>
      <w:marBottom w:val="0"/>
      <w:divBdr>
        <w:top w:val="none" w:sz="0" w:space="0" w:color="auto"/>
        <w:left w:val="none" w:sz="0" w:space="0" w:color="auto"/>
        <w:bottom w:val="none" w:sz="0" w:space="0" w:color="auto"/>
        <w:right w:val="none" w:sz="0" w:space="0" w:color="auto"/>
      </w:divBdr>
    </w:div>
    <w:div w:id="1705011610">
      <w:bodyDiv w:val="1"/>
      <w:marLeft w:val="0"/>
      <w:marRight w:val="0"/>
      <w:marTop w:val="0"/>
      <w:marBottom w:val="0"/>
      <w:divBdr>
        <w:top w:val="none" w:sz="0" w:space="0" w:color="auto"/>
        <w:left w:val="none" w:sz="0" w:space="0" w:color="auto"/>
        <w:bottom w:val="none" w:sz="0" w:space="0" w:color="auto"/>
        <w:right w:val="none" w:sz="0" w:space="0" w:color="auto"/>
      </w:divBdr>
    </w:div>
    <w:div w:id="1707607223">
      <w:bodyDiv w:val="1"/>
      <w:marLeft w:val="0"/>
      <w:marRight w:val="0"/>
      <w:marTop w:val="0"/>
      <w:marBottom w:val="0"/>
      <w:divBdr>
        <w:top w:val="none" w:sz="0" w:space="0" w:color="auto"/>
        <w:left w:val="none" w:sz="0" w:space="0" w:color="auto"/>
        <w:bottom w:val="none" w:sz="0" w:space="0" w:color="auto"/>
        <w:right w:val="none" w:sz="0" w:space="0" w:color="auto"/>
      </w:divBdr>
    </w:div>
    <w:div w:id="1707829587">
      <w:bodyDiv w:val="1"/>
      <w:marLeft w:val="0"/>
      <w:marRight w:val="0"/>
      <w:marTop w:val="0"/>
      <w:marBottom w:val="0"/>
      <w:divBdr>
        <w:top w:val="none" w:sz="0" w:space="0" w:color="auto"/>
        <w:left w:val="none" w:sz="0" w:space="0" w:color="auto"/>
        <w:bottom w:val="none" w:sz="0" w:space="0" w:color="auto"/>
        <w:right w:val="none" w:sz="0" w:space="0" w:color="auto"/>
      </w:divBdr>
    </w:div>
    <w:div w:id="1709254289">
      <w:bodyDiv w:val="1"/>
      <w:marLeft w:val="0"/>
      <w:marRight w:val="0"/>
      <w:marTop w:val="0"/>
      <w:marBottom w:val="0"/>
      <w:divBdr>
        <w:top w:val="none" w:sz="0" w:space="0" w:color="auto"/>
        <w:left w:val="none" w:sz="0" w:space="0" w:color="auto"/>
        <w:bottom w:val="none" w:sz="0" w:space="0" w:color="auto"/>
        <w:right w:val="none" w:sz="0" w:space="0" w:color="auto"/>
      </w:divBdr>
    </w:div>
    <w:div w:id="1709911396">
      <w:bodyDiv w:val="1"/>
      <w:marLeft w:val="0"/>
      <w:marRight w:val="0"/>
      <w:marTop w:val="0"/>
      <w:marBottom w:val="0"/>
      <w:divBdr>
        <w:top w:val="none" w:sz="0" w:space="0" w:color="auto"/>
        <w:left w:val="none" w:sz="0" w:space="0" w:color="auto"/>
        <w:bottom w:val="none" w:sz="0" w:space="0" w:color="auto"/>
        <w:right w:val="none" w:sz="0" w:space="0" w:color="auto"/>
      </w:divBdr>
    </w:div>
    <w:div w:id="1714689483">
      <w:bodyDiv w:val="1"/>
      <w:marLeft w:val="0"/>
      <w:marRight w:val="0"/>
      <w:marTop w:val="0"/>
      <w:marBottom w:val="0"/>
      <w:divBdr>
        <w:top w:val="none" w:sz="0" w:space="0" w:color="auto"/>
        <w:left w:val="none" w:sz="0" w:space="0" w:color="auto"/>
        <w:bottom w:val="none" w:sz="0" w:space="0" w:color="auto"/>
        <w:right w:val="none" w:sz="0" w:space="0" w:color="auto"/>
      </w:divBdr>
    </w:div>
    <w:div w:id="1714842679">
      <w:bodyDiv w:val="1"/>
      <w:marLeft w:val="0"/>
      <w:marRight w:val="0"/>
      <w:marTop w:val="0"/>
      <w:marBottom w:val="0"/>
      <w:divBdr>
        <w:top w:val="none" w:sz="0" w:space="0" w:color="auto"/>
        <w:left w:val="none" w:sz="0" w:space="0" w:color="auto"/>
        <w:bottom w:val="none" w:sz="0" w:space="0" w:color="auto"/>
        <w:right w:val="none" w:sz="0" w:space="0" w:color="auto"/>
      </w:divBdr>
    </w:div>
    <w:div w:id="1726905482">
      <w:bodyDiv w:val="1"/>
      <w:marLeft w:val="0"/>
      <w:marRight w:val="0"/>
      <w:marTop w:val="0"/>
      <w:marBottom w:val="0"/>
      <w:divBdr>
        <w:top w:val="none" w:sz="0" w:space="0" w:color="auto"/>
        <w:left w:val="none" w:sz="0" w:space="0" w:color="auto"/>
        <w:bottom w:val="none" w:sz="0" w:space="0" w:color="auto"/>
        <w:right w:val="none" w:sz="0" w:space="0" w:color="auto"/>
      </w:divBdr>
    </w:div>
    <w:div w:id="1728413664">
      <w:bodyDiv w:val="1"/>
      <w:marLeft w:val="0"/>
      <w:marRight w:val="0"/>
      <w:marTop w:val="0"/>
      <w:marBottom w:val="0"/>
      <w:divBdr>
        <w:top w:val="none" w:sz="0" w:space="0" w:color="auto"/>
        <w:left w:val="none" w:sz="0" w:space="0" w:color="auto"/>
        <w:bottom w:val="none" w:sz="0" w:space="0" w:color="auto"/>
        <w:right w:val="none" w:sz="0" w:space="0" w:color="auto"/>
      </w:divBdr>
    </w:div>
    <w:div w:id="1732581310">
      <w:bodyDiv w:val="1"/>
      <w:marLeft w:val="0"/>
      <w:marRight w:val="0"/>
      <w:marTop w:val="0"/>
      <w:marBottom w:val="0"/>
      <w:divBdr>
        <w:top w:val="none" w:sz="0" w:space="0" w:color="auto"/>
        <w:left w:val="none" w:sz="0" w:space="0" w:color="auto"/>
        <w:bottom w:val="none" w:sz="0" w:space="0" w:color="auto"/>
        <w:right w:val="none" w:sz="0" w:space="0" w:color="auto"/>
      </w:divBdr>
    </w:div>
    <w:div w:id="1735271976">
      <w:bodyDiv w:val="1"/>
      <w:marLeft w:val="0"/>
      <w:marRight w:val="0"/>
      <w:marTop w:val="0"/>
      <w:marBottom w:val="0"/>
      <w:divBdr>
        <w:top w:val="none" w:sz="0" w:space="0" w:color="auto"/>
        <w:left w:val="none" w:sz="0" w:space="0" w:color="auto"/>
        <w:bottom w:val="none" w:sz="0" w:space="0" w:color="auto"/>
        <w:right w:val="none" w:sz="0" w:space="0" w:color="auto"/>
      </w:divBdr>
    </w:div>
    <w:div w:id="1737892352">
      <w:bodyDiv w:val="1"/>
      <w:marLeft w:val="0"/>
      <w:marRight w:val="0"/>
      <w:marTop w:val="0"/>
      <w:marBottom w:val="0"/>
      <w:divBdr>
        <w:top w:val="none" w:sz="0" w:space="0" w:color="auto"/>
        <w:left w:val="none" w:sz="0" w:space="0" w:color="auto"/>
        <w:bottom w:val="none" w:sz="0" w:space="0" w:color="auto"/>
        <w:right w:val="none" w:sz="0" w:space="0" w:color="auto"/>
      </w:divBdr>
    </w:div>
    <w:div w:id="1739353647">
      <w:bodyDiv w:val="1"/>
      <w:marLeft w:val="0"/>
      <w:marRight w:val="0"/>
      <w:marTop w:val="0"/>
      <w:marBottom w:val="0"/>
      <w:divBdr>
        <w:top w:val="none" w:sz="0" w:space="0" w:color="auto"/>
        <w:left w:val="none" w:sz="0" w:space="0" w:color="auto"/>
        <w:bottom w:val="none" w:sz="0" w:space="0" w:color="auto"/>
        <w:right w:val="none" w:sz="0" w:space="0" w:color="auto"/>
      </w:divBdr>
    </w:div>
    <w:div w:id="1740663646">
      <w:bodyDiv w:val="1"/>
      <w:marLeft w:val="0"/>
      <w:marRight w:val="0"/>
      <w:marTop w:val="0"/>
      <w:marBottom w:val="0"/>
      <w:divBdr>
        <w:top w:val="none" w:sz="0" w:space="0" w:color="auto"/>
        <w:left w:val="none" w:sz="0" w:space="0" w:color="auto"/>
        <w:bottom w:val="none" w:sz="0" w:space="0" w:color="auto"/>
        <w:right w:val="none" w:sz="0" w:space="0" w:color="auto"/>
      </w:divBdr>
    </w:div>
    <w:div w:id="1741127560">
      <w:bodyDiv w:val="1"/>
      <w:marLeft w:val="0"/>
      <w:marRight w:val="0"/>
      <w:marTop w:val="0"/>
      <w:marBottom w:val="0"/>
      <w:divBdr>
        <w:top w:val="none" w:sz="0" w:space="0" w:color="auto"/>
        <w:left w:val="none" w:sz="0" w:space="0" w:color="auto"/>
        <w:bottom w:val="none" w:sz="0" w:space="0" w:color="auto"/>
        <w:right w:val="none" w:sz="0" w:space="0" w:color="auto"/>
      </w:divBdr>
    </w:div>
    <w:div w:id="1741631417">
      <w:bodyDiv w:val="1"/>
      <w:marLeft w:val="0"/>
      <w:marRight w:val="0"/>
      <w:marTop w:val="0"/>
      <w:marBottom w:val="0"/>
      <w:divBdr>
        <w:top w:val="none" w:sz="0" w:space="0" w:color="auto"/>
        <w:left w:val="none" w:sz="0" w:space="0" w:color="auto"/>
        <w:bottom w:val="none" w:sz="0" w:space="0" w:color="auto"/>
        <w:right w:val="none" w:sz="0" w:space="0" w:color="auto"/>
      </w:divBdr>
    </w:div>
    <w:div w:id="1742942113">
      <w:bodyDiv w:val="1"/>
      <w:marLeft w:val="0"/>
      <w:marRight w:val="0"/>
      <w:marTop w:val="0"/>
      <w:marBottom w:val="0"/>
      <w:divBdr>
        <w:top w:val="none" w:sz="0" w:space="0" w:color="auto"/>
        <w:left w:val="none" w:sz="0" w:space="0" w:color="auto"/>
        <w:bottom w:val="none" w:sz="0" w:space="0" w:color="auto"/>
        <w:right w:val="none" w:sz="0" w:space="0" w:color="auto"/>
      </w:divBdr>
    </w:div>
    <w:div w:id="1743259429">
      <w:bodyDiv w:val="1"/>
      <w:marLeft w:val="0"/>
      <w:marRight w:val="0"/>
      <w:marTop w:val="0"/>
      <w:marBottom w:val="0"/>
      <w:divBdr>
        <w:top w:val="none" w:sz="0" w:space="0" w:color="auto"/>
        <w:left w:val="none" w:sz="0" w:space="0" w:color="auto"/>
        <w:bottom w:val="none" w:sz="0" w:space="0" w:color="auto"/>
        <w:right w:val="none" w:sz="0" w:space="0" w:color="auto"/>
      </w:divBdr>
    </w:div>
    <w:div w:id="1744063467">
      <w:bodyDiv w:val="1"/>
      <w:marLeft w:val="0"/>
      <w:marRight w:val="0"/>
      <w:marTop w:val="0"/>
      <w:marBottom w:val="0"/>
      <w:divBdr>
        <w:top w:val="none" w:sz="0" w:space="0" w:color="auto"/>
        <w:left w:val="none" w:sz="0" w:space="0" w:color="auto"/>
        <w:bottom w:val="none" w:sz="0" w:space="0" w:color="auto"/>
        <w:right w:val="none" w:sz="0" w:space="0" w:color="auto"/>
      </w:divBdr>
    </w:div>
    <w:div w:id="1745839255">
      <w:bodyDiv w:val="1"/>
      <w:marLeft w:val="0"/>
      <w:marRight w:val="0"/>
      <w:marTop w:val="0"/>
      <w:marBottom w:val="0"/>
      <w:divBdr>
        <w:top w:val="none" w:sz="0" w:space="0" w:color="auto"/>
        <w:left w:val="none" w:sz="0" w:space="0" w:color="auto"/>
        <w:bottom w:val="none" w:sz="0" w:space="0" w:color="auto"/>
        <w:right w:val="none" w:sz="0" w:space="0" w:color="auto"/>
      </w:divBdr>
    </w:div>
    <w:div w:id="1747531374">
      <w:bodyDiv w:val="1"/>
      <w:marLeft w:val="0"/>
      <w:marRight w:val="0"/>
      <w:marTop w:val="0"/>
      <w:marBottom w:val="0"/>
      <w:divBdr>
        <w:top w:val="none" w:sz="0" w:space="0" w:color="auto"/>
        <w:left w:val="none" w:sz="0" w:space="0" w:color="auto"/>
        <w:bottom w:val="none" w:sz="0" w:space="0" w:color="auto"/>
        <w:right w:val="none" w:sz="0" w:space="0" w:color="auto"/>
      </w:divBdr>
    </w:div>
    <w:div w:id="1750810842">
      <w:bodyDiv w:val="1"/>
      <w:marLeft w:val="0"/>
      <w:marRight w:val="0"/>
      <w:marTop w:val="0"/>
      <w:marBottom w:val="0"/>
      <w:divBdr>
        <w:top w:val="none" w:sz="0" w:space="0" w:color="auto"/>
        <w:left w:val="none" w:sz="0" w:space="0" w:color="auto"/>
        <w:bottom w:val="none" w:sz="0" w:space="0" w:color="auto"/>
        <w:right w:val="none" w:sz="0" w:space="0" w:color="auto"/>
      </w:divBdr>
    </w:div>
    <w:div w:id="1756589116">
      <w:bodyDiv w:val="1"/>
      <w:marLeft w:val="0"/>
      <w:marRight w:val="0"/>
      <w:marTop w:val="0"/>
      <w:marBottom w:val="0"/>
      <w:divBdr>
        <w:top w:val="none" w:sz="0" w:space="0" w:color="auto"/>
        <w:left w:val="none" w:sz="0" w:space="0" w:color="auto"/>
        <w:bottom w:val="none" w:sz="0" w:space="0" w:color="auto"/>
        <w:right w:val="none" w:sz="0" w:space="0" w:color="auto"/>
      </w:divBdr>
    </w:div>
    <w:div w:id="1759256719">
      <w:bodyDiv w:val="1"/>
      <w:marLeft w:val="0"/>
      <w:marRight w:val="0"/>
      <w:marTop w:val="0"/>
      <w:marBottom w:val="0"/>
      <w:divBdr>
        <w:top w:val="none" w:sz="0" w:space="0" w:color="auto"/>
        <w:left w:val="none" w:sz="0" w:space="0" w:color="auto"/>
        <w:bottom w:val="none" w:sz="0" w:space="0" w:color="auto"/>
        <w:right w:val="none" w:sz="0" w:space="0" w:color="auto"/>
      </w:divBdr>
    </w:div>
    <w:div w:id="1760324569">
      <w:bodyDiv w:val="1"/>
      <w:marLeft w:val="0"/>
      <w:marRight w:val="0"/>
      <w:marTop w:val="0"/>
      <w:marBottom w:val="0"/>
      <w:divBdr>
        <w:top w:val="none" w:sz="0" w:space="0" w:color="auto"/>
        <w:left w:val="none" w:sz="0" w:space="0" w:color="auto"/>
        <w:bottom w:val="none" w:sz="0" w:space="0" w:color="auto"/>
        <w:right w:val="none" w:sz="0" w:space="0" w:color="auto"/>
      </w:divBdr>
    </w:div>
    <w:div w:id="1765221187">
      <w:bodyDiv w:val="1"/>
      <w:marLeft w:val="0"/>
      <w:marRight w:val="0"/>
      <w:marTop w:val="0"/>
      <w:marBottom w:val="0"/>
      <w:divBdr>
        <w:top w:val="none" w:sz="0" w:space="0" w:color="auto"/>
        <w:left w:val="none" w:sz="0" w:space="0" w:color="auto"/>
        <w:bottom w:val="none" w:sz="0" w:space="0" w:color="auto"/>
        <w:right w:val="none" w:sz="0" w:space="0" w:color="auto"/>
      </w:divBdr>
    </w:div>
    <w:div w:id="1772387625">
      <w:bodyDiv w:val="1"/>
      <w:marLeft w:val="0"/>
      <w:marRight w:val="0"/>
      <w:marTop w:val="0"/>
      <w:marBottom w:val="0"/>
      <w:divBdr>
        <w:top w:val="none" w:sz="0" w:space="0" w:color="auto"/>
        <w:left w:val="none" w:sz="0" w:space="0" w:color="auto"/>
        <w:bottom w:val="none" w:sz="0" w:space="0" w:color="auto"/>
        <w:right w:val="none" w:sz="0" w:space="0" w:color="auto"/>
      </w:divBdr>
    </w:div>
    <w:div w:id="1775054381">
      <w:bodyDiv w:val="1"/>
      <w:marLeft w:val="0"/>
      <w:marRight w:val="0"/>
      <w:marTop w:val="0"/>
      <w:marBottom w:val="0"/>
      <w:divBdr>
        <w:top w:val="none" w:sz="0" w:space="0" w:color="auto"/>
        <w:left w:val="none" w:sz="0" w:space="0" w:color="auto"/>
        <w:bottom w:val="none" w:sz="0" w:space="0" w:color="auto"/>
        <w:right w:val="none" w:sz="0" w:space="0" w:color="auto"/>
      </w:divBdr>
    </w:div>
    <w:div w:id="1777672565">
      <w:bodyDiv w:val="1"/>
      <w:marLeft w:val="0"/>
      <w:marRight w:val="0"/>
      <w:marTop w:val="0"/>
      <w:marBottom w:val="0"/>
      <w:divBdr>
        <w:top w:val="none" w:sz="0" w:space="0" w:color="auto"/>
        <w:left w:val="none" w:sz="0" w:space="0" w:color="auto"/>
        <w:bottom w:val="none" w:sz="0" w:space="0" w:color="auto"/>
        <w:right w:val="none" w:sz="0" w:space="0" w:color="auto"/>
      </w:divBdr>
    </w:div>
    <w:div w:id="1782454609">
      <w:bodyDiv w:val="1"/>
      <w:marLeft w:val="0"/>
      <w:marRight w:val="0"/>
      <w:marTop w:val="0"/>
      <w:marBottom w:val="0"/>
      <w:divBdr>
        <w:top w:val="none" w:sz="0" w:space="0" w:color="auto"/>
        <w:left w:val="none" w:sz="0" w:space="0" w:color="auto"/>
        <w:bottom w:val="none" w:sz="0" w:space="0" w:color="auto"/>
        <w:right w:val="none" w:sz="0" w:space="0" w:color="auto"/>
      </w:divBdr>
    </w:div>
    <w:div w:id="1782718931">
      <w:bodyDiv w:val="1"/>
      <w:marLeft w:val="0"/>
      <w:marRight w:val="0"/>
      <w:marTop w:val="0"/>
      <w:marBottom w:val="0"/>
      <w:divBdr>
        <w:top w:val="none" w:sz="0" w:space="0" w:color="auto"/>
        <w:left w:val="none" w:sz="0" w:space="0" w:color="auto"/>
        <w:bottom w:val="none" w:sz="0" w:space="0" w:color="auto"/>
        <w:right w:val="none" w:sz="0" w:space="0" w:color="auto"/>
      </w:divBdr>
    </w:div>
    <w:div w:id="1783455533">
      <w:bodyDiv w:val="1"/>
      <w:marLeft w:val="0"/>
      <w:marRight w:val="0"/>
      <w:marTop w:val="0"/>
      <w:marBottom w:val="0"/>
      <w:divBdr>
        <w:top w:val="none" w:sz="0" w:space="0" w:color="auto"/>
        <w:left w:val="none" w:sz="0" w:space="0" w:color="auto"/>
        <w:bottom w:val="none" w:sz="0" w:space="0" w:color="auto"/>
        <w:right w:val="none" w:sz="0" w:space="0" w:color="auto"/>
      </w:divBdr>
    </w:div>
    <w:div w:id="1787187990">
      <w:bodyDiv w:val="1"/>
      <w:marLeft w:val="0"/>
      <w:marRight w:val="0"/>
      <w:marTop w:val="0"/>
      <w:marBottom w:val="0"/>
      <w:divBdr>
        <w:top w:val="none" w:sz="0" w:space="0" w:color="auto"/>
        <w:left w:val="none" w:sz="0" w:space="0" w:color="auto"/>
        <w:bottom w:val="none" w:sz="0" w:space="0" w:color="auto"/>
        <w:right w:val="none" w:sz="0" w:space="0" w:color="auto"/>
      </w:divBdr>
    </w:div>
    <w:div w:id="1789346929">
      <w:bodyDiv w:val="1"/>
      <w:marLeft w:val="0"/>
      <w:marRight w:val="0"/>
      <w:marTop w:val="0"/>
      <w:marBottom w:val="0"/>
      <w:divBdr>
        <w:top w:val="none" w:sz="0" w:space="0" w:color="auto"/>
        <w:left w:val="none" w:sz="0" w:space="0" w:color="auto"/>
        <w:bottom w:val="none" w:sz="0" w:space="0" w:color="auto"/>
        <w:right w:val="none" w:sz="0" w:space="0" w:color="auto"/>
      </w:divBdr>
    </w:div>
    <w:div w:id="1797989440">
      <w:bodyDiv w:val="1"/>
      <w:marLeft w:val="0"/>
      <w:marRight w:val="0"/>
      <w:marTop w:val="0"/>
      <w:marBottom w:val="0"/>
      <w:divBdr>
        <w:top w:val="none" w:sz="0" w:space="0" w:color="auto"/>
        <w:left w:val="none" w:sz="0" w:space="0" w:color="auto"/>
        <w:bottom w:val="none" w:sz="0" w:space="0" w:color="auto"/>
        <w:right w:val="none" w:sz="0" w:space="0" w:color="auto"/>
      </w:divBdr>
    </w:div>
    <w:div w:id="1808234194">
      <w:bodyDiv w:val="1"/>
      <w:marLeft w:val="0"/>
      <w:marRight w:val="0"/>
      <w:marTop w:val="0"/>
      <w:marBottom w:val="0"/>
      <w:divBdr>
        <w:top w:val="none" w:sz="0" w:space="0" w:color="auto"/>
        <w:left w:val="none" w:sz="0" w:space="0" w:color="auto"/>
        <w:bottom w:val="none" w:sz="0" w:space="0" w:color="auto"/>
        <w:right w:val="none" w:sz="0" w:space="0" w:color="auto"/>
      </w:divBdr>
    </w:div>
    <w:div w:id="1810510795">
      <w:bodyDiv w:val="1"/>
      <w:marLeft w:val="0"/>
      <w:marRight w:val="0"/>
      <w:marTop w:val="0"/>
      <w:marBottom w:val="0"/>
      <w:divBdr>
        <w:top w:val="none" w:sz="0" w:space="0" w:color="auto"/>
        <w:left w:val="none" w:sz="0" w:space="0" w:color="auto"/>
        <w:bottom w:val="none" w:sz="0" w:space="0" w:color="auto"/>
        <w:right w:val="none" w:sz="0" w:space="0" w:color="auto"/>
      </w:divBdr>
    </w:div>
    <w:div w:id="1811052897">
      <w:bodyDiv w:val="1"/>
      <w:marLeft w:val="0"/>
      <w:marRight w:val="0"/>
      <w:marTop w:val="0"/>
      <w:marBottom w:val="0"/>
      <w:divBdr>
        <w:top w:val="none" w:sz="0" w:space="0" w:color="auto"/>
        <w:left w:val="none" w:sz="0" w:space="0" w:color="auto"/>
        <w:bottom w:val="none" w:sz="0" w:space="0" w:color="auto"/>
        <w:right w:val="none" w:sz="0" w:space="0" w:color="auto"/>
      </w:divBdr>
    </w:div>
    <w:div w:id="1822381515">
      <w:bodyDiv w:val="1"/>
      <w:marLeft w:val="0"/>
      <w:marRight w:val="0"/>
      <w:marTop w:val="0"/>
      <w:marBottom w:val="0"/>
      <w:divBdr>
        <w:top w:val="none" w:sz="0" w:space="0" w:color="auto"/>
        <w:left w:val="none" w:sz="0" w:space="0" w:color="auto"/>
        <w:bottom w:val="none" w:sz="0" w:space="0" w:color="auto"/>
        <w:right w:val="none" w:sz="0" w:space="0" w:color="auto"/>
      </w:divBdr>
    </w:div>
    <w:div w:id="1826121462">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8232215">
      <w:bodyDiv w:val="1"/>
      <w:marLeft w:val="0"/>
      <w:marRight w:val="0"/>
      <w:marTop w:val="0"/>
      <w:marBottom w:val="0"/>
      <w:divBdr>
        <w:top w:val="none" w:sz="0" w:space="0" w:color="auto"/>
        <w:left w:val="none" w:sz="0" w:space="0" w:color="auto"/>
        <w:bottom w:val="none" w:sz="0" w:space="0" w:color="auto"/>
        <w:right w:val="none" w:sz="0" w:space="0" w:color="auto"/>
      </w:divBdr>
    </w:div>
    <w:div w:id="1842771083">
      <w:bodyDiv w:val="1"/>
      <w:marLeft w:val="0"/>
      <w:marRight w:val="0"/>
      <w:marTop w:val="0"/>
      <w:marBottom w:val="0"/>
      <w:divBdr>
        <w:top w:val="none" w:sz="0" w:space="0" w:color="auto"/>
        <w:left w:val="none" w:sz="0" w:space="0" w:color="auto"/>
        <w:bottom w:val="none" w:sz="0" w:space="0" w:color="auto"/>
        <w:right w:val="none" w:sz="0" w:space="0" w:color="auto"/>
      </w:divBdr>
    </w:div>
    <w:div w:id="1843928628">
      <w:bodyDiv w:val="1"/>
      <w:marLeft w:val="0"/>
      <w:marRight w:val="0"/>
      <w:marTop w:val="0"/>
      <w:marBottom w:val="0"/>
      <w:divBdr>
        <w:top w:val="none" w:sz="0" w:space="0" w:color="auto"/>
        <w:left w:val="none" w:sz="0" w:space="0" w:color="auto"/>
        <w:bottom w:val="none" w:sz="0" w:space="0" w:color="auto"/>
        <w:right w:val="none" w:sz="0" w:space="0" w:color="auto"/>
      </w:divBdr>
    </w:div>
    <w:div w:id="1845124344">
      <w:bodyDiv w:val="1"/>
      <w:marLeft w:val="0"/>
      <w:marRight w:val="0"/>
      <w:marTop w:val="0"/>
      <w:marBottom w:val="0"/>
      <w:divBdr>
        <w:top w:val="none" w:sz="0" w:space="0" w:color="auto"/>
        <w:left w:val="none" w:sz="0" w:space="0" w:color="auto"/>
        <w:bottom w:val="none" w:sz="0" w:space="0" w:color="auto"/>
        <w:right w:val="none" w:sz="0" w:space="0" w:color="auto"/>
      </w:divBdr>
    </w:div>
    <w:div w:id="1847749208">
      <w:bodyDiv w:val="1"/>
      <w:marLeft w:val="0"/>
      <w:marRight w:val="0"/>
      <w:marTop w:val="0"/>
      <w:marBottom w:val="0"/>
      <w:divBdr>
        <w:top w:val="none" w:sz="0" w:space="0" w:color="auto"/>
        <w:left w:val="none" w:sz="0" w:space="0" w:color="auto"/>
        <w:bottom w:val="none" w:sz="0" w:space="0" w:color="auto"/>
        <w:right w:val="none" w:sz="0" w:space="0" w:color="auto"/>
      </w:divBdr>
    </w:div>
    <w:div w:id="1848715820">
      <w:bodyDiv w:val="1"/>
      <w:marLeft w:val="0"/>
      <w:marRight w:val="0"/>
      <w:marTop w:val="0"/>
      <w:marBottom w:val="0"/>
      <w:divBdr>
        <w:top w:val="none" w:sz="0" w:space="0" w:color="auto"/>
        <w:left w:val="none" w:sz="0" w:space="0" w:color="auto"/>
        <w:bottom w:val="none" w:sz="0" w:space="0" w:color="auto"/>
        <w:right w:val="none" w:sz="0" w:space="0" w:color="auto"/>
      </w:divBdr>
    </w:div>
    <w:div w:id="1855337989">
      <w:bodyDiv w:val="1"/>
      <w:marLeft w:val="0"/>
      <w:marRight w:val="0"/>
      <w:marTop w:val="0"/>
      <w:marBottom w:val="0"/>
      <w:divBdr>
        <w:top w:val="none" w:sz="0" w:space="0" w:color="auto"/>
        <w:left w:val="none" w:sz="0" w:space="0" w:color="auto"/>
        <w:bottom w:val="none" w:sz="0" w:space="0" w:color="auto"/>
        <w:right w:val="none" w:sz="0" w:space="0" w:color="auto"/>
      </w:divBdr>
    </w:div>
    <w:div w:id="1861045899">
      <w:bodyDiv w:val="1"/>
      <w:marLeft w:val="0"/>
      <w:marRight w:val="0"/>
      <w:marTop w:val="0"/>
      <w:marBottom w:val="0"/>
      <w:divBdr>
        <w:top w:val="none" w:sz="0" w:space="0" w:color="auto"/>
        <w:left w:val="none" w:sz="0" w:space="0" w:color="auto"/>
        <w:bottom w:val="none" w:sz="0" w:space="0" w:color="auto"/>
        <w:right w:val="none" w:sz="0" w:space="0" w:color="auto"/>
      </w:divBdr>
    </w:div>
    <w:div w:id="1864392969">
      <w:bodyDiv w:val="1"/>
      <w:marLeft w:val="0"/>
      <w:marRight w:val="0"/>
      <w:marTop w:val="0"/>
      <w:marBottom w:val="0"/>
      <w:divBdr>
        <w:top w:val="none" w:sz="0" w:space="0" w:color="auto"/>
        <w:left w:val="none" w:sz="0" w:space="0" w:color="auto"/>
        <w:bottom w:val="none" w:sz="0" w:space="0" w:color="auto"/>
        <w:right w:val="none" w:sz="0" w:space="0" w:color="auto"/>
      </w:divBdr>
    </w:div>
    <w:div w:id="1868058545">
      <w:bodyDiv w:val="1"/>
      <w:marLeft w:val="0"/>
      <w:marRight w:val="0"/>
      <w:marTop w:val="0"/>
      <w:marBottom w:val="0"/>
      <w:divBdr>
        <w:top w:val="none" w:sz="0" w:space="0" w:color="auto"/>
        <w:left w:val="none" w:sz="0" w:space="0" w:color="auto"/>
        <w:bottom w:val="none" w:sz="0" w:space="0" w:color="auto"/>
        <w:right w:val="none" w:sz="0" w:space="0" w:color="auto"/>
      </w:divBdr>
    </w:div>
    <w:div w:id="1871607646">
      <w:bodyDiv w:val="1"/>
      <w:marLeft w:val="0"/>
      <w:marRight w:val="0"/>
      <w:marTop w:val="0"/>
      <w:marBottom w:val="0"/>
      <w:divBdr>
        <w:top w:val="none" w:sz="0" w:space="0" w:color="auto"/>
        <w:left w:val="none" w:sz="0" w:space="0" w:color="auto"/>
        <w:bottom w:val="none" w:sz="0" w:space="0" w:color="auto"/>
        <w:right w:val="none" w:sz="0" w:space="0" w:color="auto"/>
      </w:divBdr>
    </w:div>
    <w:div w:id="1872305362">
      <w:bodyDiv w:val="1"/>
      <w:marLeft w:val="0"/>
      <w:marRight w:val="0"/>
      <w:marTop w:val="0"/>
      <w:marBottom w:val="0"/>
      <w:divBdr>
        <w:top w:val="none" w:sz="0" w:space="0" w:color="auto"/>
        <w:left w:val="none" w:sz="0" w:space="0" w:color="auto"/>
        <w:bottom w:val="none" w:sz="0" w:space="0" w:color="auto"/>
        <w:right w:val="none" w:sz="0" w:space="0" w:color="auto"/>
      </w:divBdr>
    </w:div>
    <w:div w:id="1873297552">
      <w:bodyDiv w:val="1"/>
      <w:marLeft w:val="0"/>
      <w:marRight w:val="0"/>
      <w:marTop w:val="0"/>
      <w:marBottom w:val="0"/>
      <w:divBdr>
        <w:top w:val="none" w:sz="0" w:space="0" w:color="auto"/>
        <w:left w:val="none" w:sz="0" w:space="0" w:color="auto"/>
        <w:bottom w:val="none" w:sz="0" w:space="0" w:color="auto"/>
        <w:right w:val="none" w:sz="0" w:space="0" w:color="auto"/>
      </w:divBdr>
    </w:div>
    <w:div w:id="1875382372">
      <w:bodyDiv w:val="1"/>
      <w:marLeft w:val="0"/>
      <w:marRight w:val="0"/>
      <w:marTop w:val="0"/>
      <w:marBottom w:val="0"/>
      <w:divBdr>
        <w:top w:val="none" w:sz="0" w:space="0" w:color="auto"/>
        <w:left w:val="none" w:sz="0" w:space="0" w:color="auto"/>
        <w:bottom w:val="none" w:sz="0" w:space="0" w:color="auto"/>
        <w:right w:val="none" w:sz="0" w:space="0" w:color="auto"/>
      </w:divBdr>
    </w:div>
    <w:div w:id="1880169573">
      <w:bodyDiv w:val="1"/>
      <w:marLeft w:val="0"/>
      <w:marRight w:val="0"/>
      <w:marTop w:val="0"/>
      <w:marBottom w:val="0"/>
      <w:divBdr>
        <w:top w:val="none" w:sz="0" w:space="0" w:color="auto"/>
        <w:left w:val="none" w:sz="0" w:space="0" w:color="auto"/>
        <w:bottom w:val="none" w:sz="0" w:space="0" w:color="auto"/>
        <w:right w:val="none" w:sz="0" w:space="0" w:color="auto"/>
      </w:divBdr>
    </w:div>
    <w:div w:id="1885092301">
      <w:bodyDiv w:val="1"/>
      <w:marLeft w:val="0"/>
      <w:marRight w:val="0"/>
      <w:marTop w:val="0"/>
      <w:marBottom w:val="0"/>
      <w:divBdr>
        <w:top w:val="none" w:sz="0" w:space="0" w:color="auto"/>
        <w:left w:val="none" w:sz="0" w:space="0" w:color="auto"/>
        <w:bottom w:val="none" w:sz="0" w:space="0" w:color="auto"/>
        <w:right w:val="none" w:sz="0" w:space="0" w:color="auto"/>
      </w:divBdr>
    </w:div>
    <w:div w:id="1892382457">
      <w:bodyDiv w:val="1"/>
      <w:marLeft w:val="0"/>
      <w:marRight w:val="0"/>
      <w:marTop w:val="0"/>
      <w:marBottom w:val="0"/>
      <w:divBdr>
        <w:top w:val="none" w:sz="0" w:space="0" w:color="auto"/>
        <w:left w:val="none" w:sz="0" w:space="0" w:color="auto"/>
        <w:bottom w:val="none" w:sz="0" w:space="0" w:color="auto"/>
        <w:right w:val="none" w:sz="0" w:space="0" w:color="auto"/>
      </w:divBdr>
    </w:div>
    <w:div w:id="1901163731">
      <w:bodyDiv w:val="1"/>
      <w:marLeft w:val="0"/>
      <w:marRight w:val="0"/>
      <w:marTop w:val="0"/>
      <w:marBottom w:val="0"/>
      <w:divBdr>
        <w:top w:val="none" w:sz="0" w:space="0" w:color="auto"/>
        <w:left w:val="none" w:sz="0" w:space="0" w:color="auto"/>
        <w:bottom w:val="none" w:sz="0" w:space="0" w:color="auto"/>
        <w:right w:val="none" w:sz="0" w:space="0" w:color="auto"/>
      </w:divBdr>
    </w:div>
    <w:div w:id="1921020624">
      <w:bodyDiv w:val="1"/>
      <w:marLeft w:val="0"/>
      <w:marRight w:val="0"/>
      <w:marTop w:val="0"/>
      <w:marBottom w:val="0"/>
      <w:divBdr>
        <w:top w:val="none" w:sz="0" w:space="0" w:color="auto"/>
        <w:left w:val="none" w:sz="0" w:space="0" w:color="auto"/>
        <w:bottom w:val="none" w:sz="0" w:space="0" w:color="auto"/>
        <w:right w:val="none" w:sz="0" w:space="0" w:color="auto"/>
      </w:divBdr>
    </w:div>
    <w:div w:id="1931545614">
      <w:bodyDiv w:val="1"/>
      <w:marLeft w:val="0"/>
      <w:marRight w:val="0"/>
      <w:marTop w:val="0"/>
      <w:marBottom w:val="0"/>
      <w:divBdr>
        <w:top w:val="none" w:sz="0" w:space="0" w:color="auto"/>
        <w:left w:val="none" w:sz="0" w:space="0" w:color="auto"/>
        <w:bottom w:val="none" w:sz="0" w:space="0" w:color="auto"/>
        <w:right w:val="none" w:sz="0" w:space="0" w:color="auto"/>
      </w:divBdr>
    </w:div>
    <w:div w:id="1933736931">
      <w:bodyDiv w:val="1"/>
      <w:marLeft w:val="0"/>
      <w:marRight w:val="0"/>
      <w:marTop w:val="0"/>
      <w:marBottom w:val="0"/>
      <w:divBdr>
        <w:top w:val="none" w:sz="0" w:space="0" w:color="auto"/>
        <w:left w:val="none" w:sz="0" w:space="0" w:color="auto"/>
        <w:bottom w:val="none" w:sz="0" w:space="0" w:color="auto"/>
        <w:right w:val="none" w:sz="0" w:space="0" w:color="auto"/>
      </w:divBdr>
    </w:div>
    <w:div w:id="1935703262">
      <w:bodyDiv w:val="1"/>
      <w:marLeft w:val="0"/>
      <w:marRight w:val="0"/>
      <w:marTop w:val="0"/>
      <w:marBottom w:val="0"/>
      <w:divBdr>
        <w:top w:val="none" w:sz="0" w:space="0" w:color="auto"/>
        <w:left w:val="none" w:sz="0" w:space="0" w:color="auto"/>
        <w:bottom w:val="none" w:sz="0" w:space="0" w:color="auto"/>
        <w:right w:val="none" w:sz="0" w:space="0" w:color="auto"/>
      </w:divBdr>
    </w:div>
    <w:div w:id="1939479014">
      <w:bodyDiv w:val="1"/>
      <w:marLeft w:val="0"/>
      <w:marRight w:val="0"/>
      <w:marTop w:val="0"/>
      <w:marBottom w:val="0"/>
      <w:divBdr>
        <w:top w:val="none" w:sz="0" w:space="0" w:color="auto"/>
        <w:left w:val="none" w:sz="0" w:space="0" w:color="auto"/>
        <w:bottom w:val="none" w:sz="0" w:space="0" w:color="auto"/>
        <w:right w:val="none" w:sz="0" w:space="0" w:color="auto"/>
      </w:divBdr>
    </w:div>
    <w:div w:id="1945915765">
      <w:bodyDiv w:val="1"/>
      <w:marLeft w:val="0"/>
      <w:marRight w:val="0"/>
      <w:marTop w:val="0"/>
      <w:marBottom w:val="0"/>
      <w:divBdr>
        <w:top w:val="none" w:sz="0" w:space="0" w:color="auto"/>
        <w:left w:val="none" w:sz="0" w:space="0" w:color="auto"/>
        <w:bottom w:val="none" w:sz="0" w:space="0" w:color="auto"/>
        <w:right w:val="none" w:sz="0" w:space="0" w:color="auto"/>
      </w:divBdr>
    </w:div>
    <w:div w:id="1948266071">
      <w:bodyDiv w:val="1"/>
      <w:marLeft w:val="0"/>
      <w:marRight w:val="0"/>
      <w:marTop w:val="0"/>
      <w:marBottom w:val="0"/>
      <w:divBdr>
        <w:top w:val="none" w:sz="0" w:space="0" w:color="auto"/>
        <w:left w:val="none" w:sz="0" w:space="0" w:color="auto"/>
        <w:bottom w:val="none" w:sz="0" w:space="0" w:color="auto"/>
        <w:right w:val="none" w:sz="0" w:space="0" w:color="auto"/>
      </w:divBdr>
    </w:div>
    <w:div w:id="1951083175">
      <w:bodyDiv w:val="1"/>
      <w:marLeft w:val="0"/>
      <w:marRight w:val="0"/>
      <w:marTop w:val="0"/>
      <w:marBottom w:val="0"/>
      <w:divBdr>
        <w:top w:val="none" w:sz="0" w:space="0" w:color="auto"/>
        <w:left w:val="none" w:sz="0" w:space="0" w:color="auto"/>
        <w:bottom w:val="none" w:sz="0" w:space="0" w:color="auto"/>
        <w:right w:val="none" w:sz="0" w:space="0" w:color="auto"/>
      </w:divBdr>
    </w:div>
    <w:div w:id="1951859523">
      <w:bodyDiv w:val="1"/>
      <w:marLeft w:val="0"/>
      <w:marRight w:val="0"/>
      <w:marTop w:val="0"/>
      <w:marBottom w:val="0"/>
      <w:divBdr>
        <w:top w:val="none" w:sz="0" w:space="0" w:color="auto"/>
        <w:left w:val="none" w:sz="0" w:space="0" w:color="auto"/>
        <w:bottom w:val="none" w:sz="0" w:space="0" w:color="auto"/>
        <w:right w:val="none" w:sz="0" w:space="0" w:color="auto"/>
      </w:divBdr>
    </w:div>
    <w:div w:id="1952276557">
      <w:bodyDiv w:val="1"/>
      <w:marLeft w:val="0"/>
      <w:marRight w:val="0"/>
      <w:marTop w:val="0"/>
      <w:marBottom w:val="0"/>
      <w:divBdr>
        <w:top w:val="none" w:sz="0" w:space="0" w:color="auto"/>
        <w:left w:val="none" w:sz="0" w:space="0" w:color="auto"/>
        <w:bottom w:val="none" w:sz="0" w:space="0" w:color="auto"/>
        <w:right w:val="none" w:sz="0" w:space="0" w:color="auto"/>
      </w:divBdr>
    </w:div>
    <w:div w:id="1953515827">
      <w:bodyDiv w:val="1"/>
      <w:marLeft w:val="0"/>
      <w:marRight w:val="0"/>
      <w:marTop w:val="0"/>
      <w:marBottom w:val="0"/>
      <w:divBdr>
        <w:top w:val="none" w:sz="0" w:space="0" w:color="auto"/>
        <w:left w:val="none" w:sz="0" w:space="0" w:color="auto"/>
        <w:bottom w:val="none" w:sz="0" w:space="0" w:color="auto"/>
        <w:right w:val="none" w:sz="0" w:space="0" w:color="auto"/>
      </w:divBdr>
    </w:div>
    <w:div w:id="1955480967">
      <w:bodyDiv w:val="1"/>
      <w:marLeft w:val="0"/>
      <w:marRight w:val="0"/>
      <w:marTop w:val="0"/>
      <w:marBottom w:val="0"/>
      <w:divBdr>
        <w:top w:val="none" w:sz="0" w:space="0" w:color="auto"/>
        <w:left w:val="none" w:sz="0" w:space="0" w:color="auto"/>
        <w:bottom w:val="none" w:sz="0" w:space="0" w:color="auto"/>
        <w:right w:val="none" w:sz="0" w:space="0" w:color="auto"/>
      </w:divBdr>
    </w:div>
    <w:div w:id="1956206549">
      <w:bodyDiv w:val="1"/>
      <w:marLeft w:val="0"/>
      <w:marRight w:val="0"/>
      <w:marTop w:val="0"/>
      <w:marBottom w:val="0"/>
      <w:divBdr>
        <w:top w:val="none" w:sz="0" w:space="0" w:color="auto"/>
        <w:left w:val="none" w:sz="0" w:space="0" w:color="auto"/>
        <w:bottom w:val="none" w:sz="0" w:space="0" w:color="auto"/>
        <w:right w:val="none" w:sz="0" w:space="0" w:color="auto"/>
      </w:divBdr>
    </w:div>
    <w:div w:id="1960721610">
      <w:bodyDiv w:val="1"/>
      <w:marLeft w:val="0"/>
      <w:marRight w:val="0"/>
      <w:marTop w:val="0"/>
      <w:marBottom w:val="0"/>
      <w:divBdr>
        <w:top w:val="none" w:sz="0" w:space="0" w:color="auto"/>
        <w:left w:val="none" w:sz="0" w:space="0" w:color="auto"/>
        <w:bottom w:val="none" w:sz="0" w:space="0" w:color="auto"/>
        <w:right w:val="none" w:sz="0" w:space="0" w:color="auto"/>
      </w:divBdr>
    </w:div>
    <w:div w:id="1961909639">
      <w:bodyDiv w:val="1"/>
      <w:marLeft w:val="0"/>
      <w:marRight w:val="0"/>
      <w:marTop w:val="0"/>
      <w:marBottom w:val="0"/>
      <w:divBdr>
        <w:top w:val="none" w:sz="0" w:space="0" w:color="auto"/>
        <w:left w:val="none" w:sz="0" w:space="0" w:color="auto"/>
        <w:bottom w:val="none" w:sz="0" w:space="0" w:color="auto"/>
        <w:right w:val="none" w:sz="0" w:space="0" w:color="auto"/>
      </w:divBdr>
    </w:div>
    <w:div w:id="1969046769">
      <w:bodyDiv w:val="1"/>
      <w:marLeft w:val="0"/>
      <w:marRight w:val="0"/>
      <w:marTop w:val="0"/>
      <w:marBottom w:val="0"/>
      <w:divBdr>
        <w:top w:val="none" w:sz="0" w:space="0" w:color="auto"/>
        <w:left w:val="none" w:sz="0" w:space="0" w:color="auto"/>
        <w:bottom w:val="none" w:sz="0" w:space="0" w:color="auto"/>
        <w:right w:val="none" w:sz="0" w:space="0" w:color="auto"/>
      </w:divBdr>
    </w:div>
    <w:div w:id="1974630958">
      <w:bodyDiv w:val="1"/>
      <w:marLeft w:val="0"/>
      <w:marRight w:val="0"/>
      <w:marTop w:val="0"/>
      <w:marBottom w:val="0"/>
      <w:divBdr>
        <w:top w:val="none" w:sz="0" w:space="0" w:color="auto"/>
        <w:left w:val="none" w:sz="0" w:space="0" w:color="auto"/>
        <w:bottom w:val="none" w:sz="0" w:space="0" w:color="auto"/>
        <w:right w:val="none" w:sz="0" w:space="0" w:color="auto"/>
      </w:divBdr>
    </w:div>
    <w:div w:id="1975985323">
      <w:bodyDiv w:val="1"/>
      <w:marLeft w:val="0"/>
      <w:marRight w:val="0"/>
      <w:marTop w:val="0"/>
      <w:marBottom w:val="0"/>
      <w:divBdr>
        <w:top w:val="none" w:sz="0" w:space="0" w:color="auto"/>
        <w:left w:val="none" w:sz="0" w:space="0" w:color="auto"/>
        <w:bottom w:val="none" w:sz="0" w:space="0" w:color="auto"/>
        <w:right w:val="none" w:sz="0" w:space="0" w:color="auto"/>
      </w:divBdr>
    </w:div>
    <w:div w:id="1979065973">
      <w:bodyDiv w:val="1"/>
      <w:marLeft w:val="0"/>
      <w:marRight w:val="0"/>
      <w:marTop w:val="0"/>
      <w:marBottom w:val="0"/>
      <w:divBdr>
        <w:top w:val="none" w:sz="0" w:space="0" w:color="auto"/>
        <w:left w:val="none" w:sz="0" w:space="0" w:color="auto"/>
        <w:bottom w:val="none" w:sz="0" w:space="0" w:color="auto"/>
        <w:right w:val="none" w:sz="0" w:space="0" w:color="auto"/>
      </w:divBdr>
    </w:div>
    <w:div w:id="1985549781">
      <w:bodyDiv w:val="1"/>
      <w:marLeft w:val="0"/>
      <w:marRight w:val="0"/>
      <w:marTop w:val="0"/>
      <w:marBottom w:val="0"/>
      <w:divBdr>
        <w:top w:val="none" w:sz="0" w:space="0" w:color="auto"/>
        <w:left w:val="none" w:sz="0" w:space="0" w:color="auto"/>
        <w:bottom w:val="none" w:sz="0" w:space="0" w:color="auto"/>
        <w:right w:val="none" w:sz="0" w:space="0" w:color="auto"/>
      </w:divBdr>
    </w:div>
    <w:div w:id="1988390779">
      <w:bodyDiv w:val="1"/>
      <w:marLeft w:val="0"/>
      <w:marRight w:val="0"/>
      <w:marTop w:val="0"/>
      <w:marBottom w:val="0"/>
      <w:divBdr>
        <w:top w:val="none" w:sz="0" w:space="0" w:color="auto"/>
        <w:left w:val="none" w:sz="0" w:space="0" w:color="auto"/>
        <w:bottom w:val="none" w:sz="0" w:space="0" w:color="auto"/>
        <w:right w:val="none" w:sz="0" w:space="0" w:color="auto"/>
      </w:divBdr>
    </w:div>
    <w:div w:id="1992833880">
      <w:bodyDiv w:val="1"/>
      <w:marLeft w:val="0"/>
      <w:marRight w:val="0"/>
      <w:marTop w:val="0"/>
      <w:marBottom w:val="0"/>
      <w:divBdr>
        <w:top w:val="none" w:sz="0" w:space="0" w:color="auto"/>
        <w:left w:val="none" w:sz="0" w:space="0" w:color="auto"/>
        <w:bottom w:val="none" w:sz="0" w:space="0" w:color="auto"/>
        <w:right w:val="none" w:sz="0" w:space="0" w:color="auto"/>
      </w:divBdr>
    </w:div>
    <w:div w:id="2001276020">
      <w:bodyDiv w:val="1"/>
      <w:marLeft w:val="0"/>
      <w:marRight w:val="0"/>
      <w:marTop w:val="0"/>
      <w:marBottom w:val="0"/>
      <w:divBdr>
        <w:top w:val="none" w:sz="0" w:space="0" w:color="auto"/>
        <w:left w:val="none" w:sz="0" w:space="0" w:color="auto"/>
        <w:bottom w:val="none" w:sz="0" w:space="0" w:color="auto"/>
        <w:right w:val="none" w:sz="0" w:space="0" w:color="auto"/>
      </w:divBdr>
    </w:div>
    <w:div w:id="2006976564">
      <w:bodyDiv w:val="1"/>
      <w:marLeft w:val="0"/>
      <w:marRight w:val="0"/>
      <w:marTop w:val="0"/>
      <w:marBottom w:val="0"/>
      <w:divBdr>
        <w:top w:val="none" w:sz="0" w:space="0" w:color="auto"/>
        <w:left w:val="none" w:sz="0" w:space="0" w:color="auto"/>
        <w:bottom w:val="none" w:sz="0" w:space="0" w:color="auto"/>
        <w:right w:val="none" w:sz="0" w:space="0" w:color="auto"/>
      </w:divBdr>
    </w:div>
    <w:div w:id="2008046673">
      <w:bodyDiv w:val="1"/>
      <w:marLeft w:val="0"/>
      <w:marRight w:val="0"/>
      <w:marTop w:val="0"/>
      <w:marBottom w:val="0"/>
      <w:divBdr>
        <w:top w:val="none" w:sz="0" w:space="0" w:color="auto"/>
        <w:left w:val="none" w:sz="0" w:space="0" w:color="auto"/>
        <w:bottom w:val="none" w:sz="0" w:space="0" w:color="auto"/>
        <w:right w:val="none" w:sz="0" w:space="0" w:color="auto"/>
      </w:divBdr>
    </w:div>
    <w:div w:id="2014716963">
      <w:bodyDiv w:val="1"/>
      <w:marLeft w:val="0"/>
      <w:marRight w:val="0"/>
      <w:marTop w:val="0"/>
      <w:marBottom w:val="0"/>
      <w:divBdr>
        <w:top w:val="none" w:sz="0" w:space="0" w:color="auto"/>
        <w:left w:val="none" w:sz="0" w:space="0" w:color="auto"/>
        <w:bottom w:val="none" w:sz="0" w:space="0" w:color="auto"/>
        <w:right w:val="none" w:sz="0" w:space="0" w:color="auto"/>
      </w:divBdr>
    </w:div>
    <w:div w:id="2014994607">
      <w:bodyDiv w:val="1"/>
      <w:marLeft w:val="0"/>
      <w:marRight w:val="0"/>
      <w:marTop w:val="0"/>
      <w:marBottom w:val="0"/>
      <w:divBdr>
        <w:top w:val="none" w:sz="0" w:space="0" w:color="auto"/>
        <w:left w:val="none" w:sz="0" w:space="0" w:color="auto"/>
        <w:bottom w:val="none" w:sz="0" w:space="0" w:color="auto"/>
        <w:right w:val="none" w:sz="0" w:space="0" w:color="auto"/>
      </w:divBdr>
    </w:div>
    <w:div w:id="2020231460">
      <w:bodyDiv w:val="1"/>
      <w:marLeft w:val="0"/>
      <w:marRight w:val="0"/>
      <w:marTop w:val="0"/>
      <w:marBottom w:val="0"/>
      <w:divBdr>
        <w:top w:val="none" w:sz="0" w:space="0" w:color="auto"/>
        <w:left w:val="none" w:sz="0" w:space="0" w:color="auto"/>
        <w:bottom w:val="none" w:sz="0" w:space="0" w:color="auto"/>
        <w:right w:val="none" w:sz="0" w:space="0" w:color="auto"/>
      </w:divBdr>
    </w:div>
    <w:div w:id="2021278557">
      <w:bodyDiv w:val="1"/>
      <w:marLeft w:val="0"/>
      <w:marRight w:val="0"/>
      <w:marTop w:val="0"/>
      <w:marBottom w:val="0"/>
      <w:divBdr>
        <w:top w:val="none" w:sz="0" w:space="0" w:color="auto"/>
        <w:left w:val="none" w:sz="0" w:space="0" w:color="auto"/>
        <w:bottom w:val="none" w:sz="0" w:space="0" w:color="auto"/>
        <w:right w:val="none" w:sz="0" w:space="0" w:color="auto"/>
      </w:divBdr>
    </w:div>
    <w:div w:id="2026856738">
      <w:bodyDiv w:val="1"/>
      <w:marLeft w:val="0"/>
      <w:marRight w:val="0"/>
      <w:marTop w:val="0"/>
      <w:marBottom w:val="0"/>
      <w:divBdr>
        <w:top w:val="none" w:sz="0" w:space="0" w:color="auto"/>
        <w:left w:val="none" w:sz="0" w:space="0" w:color="auto"/>
        <w:bottom w:val="none" w:sz="0" w:space="0" w:color="auto"/>
        <w:right w:val="none" w:sz="0" w:space="0" w:color="auto"/>
      </w:divBdr>
    </w:div>
    <w:div w:id="2031713612">
      <w:bodyDiv w:val="1"/>
      <w:marLeft w:val="0"/>
      <w:marRight w:val="0"/>
      <w:marTop w:val="0"/>
      <w:marBottom w:val="0"/>
      <w:divBdr>
        <w:top w:val="none" w:sz="0" w:space="0" w:color="auto"/>
        <w:left w:val="none" w:sz="0" w:space="0" w:color="auto"/>
        <w:bottom w:val="none" w:sz="0" w:space="0" w:color="auto"/>
        <w:right w:val="none" w:sz="0" w:space="0" w:color="auto"/>
      </w:divBdr>
    </w:div>
    <w:div w:id="2031829481">
      <w:bodyDiv w:val="1"/>
      <w:marLeft w:val="0"/>
      <w:marRight w:val="0"/>
      <w:marTop w:val="0"/>
      <w:marBottom w:val="0"/>
      <w:divBdr>
        <w:top w:val="none" w:sz="0" w:space="0" w:color="auto"/>
        <w:left w:val="none" w:sz="0" w:space="0" w:color="auto"/>
        <w:bottom w:val="none" w:sz="0" w:space="0" w:color="auto"/>
        <w:right w:val="none" w:sz="0" w:space="0" w:color="auto"/>
      </w:divBdr>
    </w:div>
    <w:div w:id="2032683568">
      <w:bodyDiv w:val="1"/>
      <w:marLeft w:val="0"/>
      <w:marRight w:val="0"/>
      <w:marTop w:val="0"/>
      <w:marBottom w:val="0"/>
      <w:divBdr>
        <w:top w:val="none" w:sz="0" w:space="0" w:color="auto"/>
        <w:left w:val="none" w:sz="0" w:space="0" w:color="auto"/>
        <w:bottom w:val="none" w:sz="0" w:space="0" w:color="auto"/>
        <w:right w:val="none" w:sz="0" w:space="0" w:color="auto"/>
      </w:divBdr>
    </w:div>
    <w:div w:id="2037808367">
      <w:bodyDiv w:val="1"/>
      <w:marLeft w:val="0"/>
      <w:marRight w:val="0"/>
      <w:marTop w:val="0"/>
      <w:marBottom w:val="0"/>
      <w:divBdr>
        <w:top w:val="none" w:sz="0" w:space="0" w:color="auto"/>
        <w:left w:val="none" w:sz="0" w:space="0" w:color="auto"/>
        <w:bottom w:val="none" w:sz="0" w:space="0" w:color="auto"/>
        <w:right w:val="none" w:sz="0" w:space="0" w:color="auto"/>
      </w:divBdr>
    </w:div>
    <w:div w:id="2040277950">
      <w:bodyDiv w:val="1"/>
      <w:marLeft w:val="0"/>
      <w:marRight w:val="0"/>
      <w:marTop w:val="0"/>
      <w:marBottom w:val="0"/>
      <w:divBdr>
        <w:top w:val="none" w:sz="0" w:space="0" w:color="auto"/>
        <w:left w:val="none" w:sz="0" w:space="0" w:color="auto"/>
        <w:bottom w:val="none" w:sz="0" w:space="0" w:color="auto"/>
        <w:right w:val="none" w:sz="0" w:space="0" w:color="auto"/>
      </w:divBdr>
    </w:div>
    <w:div w:id="2041784474">
      <w:bodyDiv w:val="1"/>
      <w:marLeft w:val="0"/>
      <w:marRight w:val="0"/>
      <w:marTop w:val="0"/>
      <w:marBottom w:val="0"/>
      <w:divBdr>
        <w:top w:val="none" w:sz="0" w:space="0" w:color="auto"/>
        <w:left w:val="none" w:sz="0" w:space="0" w:color="auto"/>
        <w:bottom w:val="none" w:sz="0" w:space="0" w:color="auto"/>
        <w:right w:val="none" w:sz="0" w:space="0" w:color="auto"/>
      </w:divBdr>
    </w:div>
    <w:div w:id="2060350967">
      <w:bodyDiv w:val="1"/>
      <w:marLeft w:val="0"/>
      <w:marRight w:val="0"/>
      <w:marTop w:val="0"/>
      <w:marBottom w:val="0"/>
      <w:divBdr>
        <w:top w:val="none" w:sz="0" w:space="0" w:color="auto"/>
        <w:left w:val="none" w:sz="0" w:space="0" w:color="auto"/>
        <w:bottom w:val="none" w:sz="0" w:space="0" w:color="auto"/>
        <w:right w:val="none" w:sz="0" w:space="0" w:color="auto"/>
      </w:divBdr>
    </w:div>
    <w:div w:id="2060743136">
      <w:bodyDiv w:val="1"/>
      <w:marLeft w:val="0"/>
      <w:marRight w:val="0"/>
      <w:marTop w:val="0"/>
      <w:marBottom w:val="0"/>
      <w:divBdr>
        <w:top w:val="none" w:sz="0" w:space="0" w:color="auto"/>
        <w:left w:val="none" w:sz="0" w:space="0" w:color="auto"/>
        <w:bottom w:val="none" w:sz="0" w:space="0" w:color="auto"/>
        <w:right w:val="none" w:sz="0" w:space="0" w:color="auto"/>
      </w:divBdr>
    </w:div>
    <w:div w:id="2063139759">
      <w:bodyDiv w:val="1"/>
      <w:marLeft w:val="0"/>
      <w:marRight w:val="0"/>
      <w:marTop w:val="0"/>
      <w:marBottom w:val="0"/>
      <w:divBdr>
        <w:top w:val="none" w:sz="0" w:space="0" w:color="auto"/>
        <w:left w:val="none" w:sz="0" w:space="0" w:color="auto"/>
        <w:bottom w:val="none" w:sz="0" w:space="0" w:color="auto"/>
        <w:right w:val="none" w:sz="0" w:space="0" w:color="auto"/>
      </w:divBdr>
    </w:div>
    <w:div w:id="2065450400">
      <w:bodyDiv w:val="1"/>
      <w:marLeft w:val="0"/>
      <w:marRight w:val="0"/>
      <w:marTop w:val="0"/>
      <w:marBottom w:val="0"/>
      <w:divBdr>
        <w:top w:val="none" w:sz="0" w:space="0" w:color="auto"/>
        <w:left w:val="none" w:sz="0" w:space="0" w:color="auto"/>
        <w:bottom w:val="none" w:sz="0" w:space="0" w:color="auto"/>
        <w:right w:val="none" w:sz="0" w:space="0" w:color="auto"/>
      </w:divBdr>
    </w:div>
    <w:div w:id="2065986846">
      <w:bodyDiv w:val="1"/>
      <w:marLeft w:val="0"/>
      <w:marRight w:val="0"/>
      <w:marTop w:val="0"/>
      <w:marBottom w:val="0"/>
      <w:divBdr>
        <w:top w:val="none" w:sz="0" w:space="0" w:color="auto"/>
        <w:left w:val="none" w:sz="0" w:space="0" w:color="auto"/>
        <w:bottom w:val="none" w:sz="0" w:space="0" w:color="auto"/>
        <w:right w:val="none" w:sz="0" w:space="0" w:color="auto"/>
      </w:divBdr>
    </w:div>
    <w:div w:id="2067482391">
      <w:bodyDiv w:val="1"/>
      <w:marLeft w:val="0"/>
      <w:marRight w:val="0"/>
      <w:marTop w:val="0"/>
      <w:marBottom w:val="0"/>
      <w:divBdr>
        <w:top w:val="none" w:sz="0" w:space="0" w:color="auto"/>
        <w:left w:val="none" w:sz="0" w:space="0" w:color="auto"/>
        <w:bottom w:val="none" w:sz="0" w:space="0" w:color="auto"/>
        <w:right w:val="none" w:sz="0" w:space="0" w:color="auto"/>
      </w:divBdr>
    </w:div>
    <w:div w:id="2071032417">
      <w:bodyDiv w:val="1"/>
      <w:marLeft w:val="0"/>
      <w:marRight w:val="0"/>
      <w:marTop w:val="0"/>
      <w:marBottom w:val="0"/>
      <w:divBdr>
        <w:top w:val="none" w:sz="0" w:space="0" w:color="auto"/>
        <w:left w:val="none" w:sz="0" w:space="0" w:color="auto"/>
        <w:bottom w:val="none" w:sz="0" w:space="0" w:color="auto"/>
        <w:right w:val="none" w:sz="0" w:space="0" w:color="auto"/>
      </w:divBdr>
    </w:div>
    <w:div w:id="2072461513">
      <w:bodyDiv w:val="1"/>
      <w:marLeft w:val="0"/>
      <w:marRight w:val="0"/>
      <w:marTop w:val="0"/>
      <w:marBottom w:val="0"/>
      <w:divBdr>
        <w:top w:val="none" w:sz="0" w:space="0" w:color="auto"/>
        <w:left w:val="none" w:sz="0" w:space="0" w:color="auto"/>
        <w:bottom w:val="none" w:sz="0" w:space="0" w:color="auto"/>
        <w:right w:val="none" w:sz="0" w:space="0" w:color="auto"/>
      </w:divBdr>
    </w:div>
    <w:div w:id="2073044523">
      <w:bodyDiv w:val="1"/>
      <w:marLeft w:val="0"/>
      <w:marRight w:val="0"/>
      <w:marTop w:val="0"/>
      <w:marBottom w:val="0"/>
      <w:divBdr>
        <w:top w:val="none" w:sz="0" w:space="0" w:color="auto"/>
        <w:left w:val="none" w:sz="0" w:space="0" w:color="auto"/>
        <w:bottom w:val="none" w:sz="0" w:space="0" w:color="auto"/>
        <w:right w:val="none" w:sz="0" w:space="0" w:color="auto"/>
      </w:divBdr>
    </w:div>
    <w:div w:id="2077196219">
      <w:bodyDiv w:val="1"/>
      <w:marLeft w:val="0"/>
      <w:marRight w:val="0"/>
      <w:marTop w:val="0"/>
      <w:marBottom w:val="0"/>
      <w:divBdr>
        <w:top w:val="none" w:sz="0" w:space="0" w:color="auto"/>
        <w:left w:val="none" w:sz="0" w:space="0" w:color="auto"/>
        <w:bottom w:val="none" w:sz="0" w:space="0" w:color="auto"/>
        <w:right w:val="none" w:sz="0" w:space="0" w:color="auto"/>
      </w:divBdr>
    </w:div>
    <w:div w:id="2077782964">
      <w:bodyDiv w:val="1"/>
      <w:marLeft w:val="0"/>
      <w:marRight w:val="0"/>
      <w:marTop w:val="0"/>
      <w:marBottom w:val="0"/>
      <w:divBdr>
        <w:top w:val="none" w:sz="0" w:space="0" w:color="auto"/>
        <w:left w:val="none" w:sz="0" w:space="0" w:color="auto"/>
        <w:bottom w:val="none" w:sz="0" w:space="0" w:color="auto"/>
        <w:right w:val="none" w:sz="0" w:space="0" w:color="auto"/>
      </w:divBdr>
    </w:div>
    <w:div w:id="2078090727">
      <w:bodyDiv w:val="1"/>
      <w:marLeft w:val="0"/>
      <w:marRight w:val="0"/>
      <w:marTop w:val="0"/>
      <w:marBottom w:val="0"/>
      <w:divBdr>
        <w:top w:val="none" w:sz="0" w:space="0" w:color="auto"/>
        <w:left w:val="none" w:sz="0" w:space="0" w:color="auto"/>
        <w:bottom w:val="none" w:sz="0" w:space="0" w:color="auto"/>
        <w:right w:val="none" w:sz="0" w:space="0" w:color="auto"/>
      </w:divBdr>
    </w:div>
    <w:div w:id="2078432352">
      <w:bodyDiv w:val="1"/>
      <w:marLeft w:val="0"/>
      <w:marRight w:val="0"/>
      <w:marTop w:val="0"/>
      <w:marBottom w:val="0"/>
      <w:divBdr>
        <w:top w:val="none" w:sz="0" w:space="0" w:color="auto"/>
        <w:left w:val="none" w:sz="0" w:space="0" w:color="auto"/>
        <w:bottom w:val="none" w:sz="0" w:space="0" w:color="auto"/>
        <w:right w:val="none" w:sz="0" w:space="0" w:color="auto"/>
      </w:divBdr>
    </w:div>
    <w:div w:id="2078743708">
      <w:bodyDiv w:val="1"/>
      <w:marLeft w:val="0"/>
      <w:marRight w:val="0"/>
      <w:marTop w:val="0"/>
      <w:marBottom w:val="0"/>
      <w:divBdr>
        <w:top w:val="none" w:sz="0" w:space="0" w:color="auto"/>
        <w:left w:val="none" w:sz="0" w:space="0" w:color="auto"/>
        <w:bottom w:val="none" w:sz="0" w:space="0" w:color="auto"/>
        <w:right w:val="none" w:sz="0" w:space="0" w:color="auto"/>
      </w:divBdr>
    </w:div>
    <w:div w:id="2079084947">
      <w:bodyDiv w:val="1"/>
      <w:marLeft w:val="0"/>
      <w:marRight w:val="0"/>
      <w:marTop w:val="0"/>
      <w:marBottom w:val="0"/>
      <w:divBdr>
        <w:top w:val="none" w:sz="0" w:space="0" w:color="auto"/>
        <w:left w:val="none" w:sz="0" w:space="0" w:color="auto"/>
        <w:bottom w:val="none" w:sz="0" w:space="0" w:color="auto"/>
        <w:right w:val="none" w:sz="0" w:space="0" w:color="auto"/>
      </w:divBdr>
    </w:div>
    <w:div w:id="2085715322">
      <w:bodyDiv w:val="1"/>
      <w:marLeft w:val="0"/>
      <w:marRight w:val="0"/>
      <w:marTop w:val="0"/>
      <w:marBottom w:val="0"/>
      <w:divBdr>
        <w:top w:val="none" w:sz="0" w:space="0" w:color="auto"/>
        <w:left w:val="none" w:sz="0" w:space="0" w:color="auto"/>
        <w:bottom w:val="none" w:sz="0" w:space="0" w:color="auto"/>
        <w:right w:val="none" w:sz="0" w:space="0" w:color="auto"/>
      </w:divBdr>
    </w:div>
    <w:div w:id="2095198614">
      <w:bodyDiv w:val="1"/>
      <w:marLeft w:val="0"/>
      <w:marRight w:val="0"/>
      <w:marTop w:val="0"/>
      <w:marBottom w:val="0"/>
      <w:divBdr>
        <w:top w:val="none" w:sz="0" w:space="0" w:color="auto"/>
        <w:left w:val="none" w:sz="0" w:space="0" w:color="auto"/>
        <w:bottom w:val="none" w:sz="0" w:space="0" w:color="auto"/>
        <w:right w:val="none" w:sz="0" w:space="0" w:color="auto"/>
      </w:divBdr>
    </w:div>
    <w:div w:id="2101640736">
      <w:bodyDiv w:val="1"/>
      <w:marLeft w:val="0"/>
      <w:marRight w:val="0"/>
      <w:marTop w:val="0"/>
      <w:marBottom w:val="0"/>
      <w:divBdr>
        <w:top w:val="none" w:sz="0" w:space="0" w:color="auto"/>
        <w:left w:val="none" w:sz="0" w:space="0" w:color="auto"/>
        <w:bottom w:val="none" w:sz="0" w:space="0" w:color="auto"/>
        <w:right w:val="none" w:sz="0" w:space="0" w:color="auto"/>
      </w:divBdr>
    </w:div>
    <w:div w:id="2101679964">
      <w:bodyDiv w:val="1"/>
      <w:marLeft w:val="0"/>
      <w:marRight w:val="0"/>
      <w:marTop w:val="0"/>
      <w:marBottom w:val="0"/>
      <w:divBdr>
        <w:top w:val="none" w:sz="0" w:space="0" w:color="auto"/>
        <w:left w:val="none" w:sz="0" w:space="0" w:color="auto"/>
        <w:bottom w:val="none" w:sz="0" w:space="0" w:color="auto"/>
        <w:right w:val="none" w:sz="0" w:space="0" w:color="auto"/>
      </w:divBdr>
    </w:div>
    <w:div w:id="2105688768">
      <w:bodyDiv w:val="1"/>
      <w:marLeft w:val="0"/>
      <w:marRight w:val="0"/>
      <w:marTop w:val="0"/>
      <w:marBottom w:val="0"/>
      <w:divBdr>
        <w:top w:val="none" w:sz="0" w:space="0" w:color="auto"/>
        <w:left w:val="none" w:sz="0" w:space="0" w:color="auto"/>
        <w:bottom w:val="none" w:sz="0" w:space="0" w:color="auto"/>
        <w:right w:val="none" w:sz="0" w:space="0" w:color="auto"/>
      </w:divBdr>
    </w:div>
    <w:div w:id="2113015360">
      <w:bodyDiv w:val="1"/>
      <w:marLeft w:val="0"/>
      <w:marRight w:val="0"/>
      <w:marTop w:val="0"/>
      <w:marBottom w:val="0"/>
      <w:divBdr>
        <w:top w:val="none" w:sz="0" w:space="0" w:color="auto"/>
        <w:left w:val="none" w:sz="0" w:space="0" w:color="auto"/>
        <w:bottom w:val="none" w:sz="0" w:space="0" w:color="auto"/>
        <w:right w:val="none" w:sz="0" w:space="0" w:color="auto"/>
      </w:divBdr>
    </w:div>
    <w:div w:id="2121290670">
      <w:bodyDiv w:val="1"/>
      <w:marLeft w:val="0"/>
      <w:marRight w:val="0"/>
      <w:marTop w:val="0"/>
      <w:marBottom w:val="0"/>
      <w:divBdr>
        <w:top w:val="none" w:sz="0" w:space="0" w:color="auto"/>
        <w:left w:val="none" w:sz="0" w:space="0" w:color="auto"/>
        <w:bottom w:val="none" w:sz="0" w:space="0" w:color="auto"/>
        <w:right w:val="none" w:sz="0" w:space="0" w:color="auto"/>
      </w:divBdr>
    </w:div>
    <w:div w:id="2121996893">
      <w:bodyDiv w:val="1"/>
      <w:marLeft w:val="0"/>
      <w:marRight w:val="0"/>
      <w:marTop w:val="0"/>
      <w:marBottom w:val="0"/>
      <w:divBdr>
        <w:top w:val="none" w:sz="0" w:space="0" w:color="auto"/>
        <w:left w:val="none" w:sz="0" w:space="0" w:color="auto"/>
        <w:bottom w:val="none" w:sz="0" w:space="0" w:color="auto"/>
        <w:right w:val="none" w:sz="0" w:space="0" w:color="auto"/>
      </w:divBdr>
    </w:div>
    <w:div w:id="2122264052">
      <w:bodyDiv w:val="1"/>
      <w:marLeft w:val="0"/>
      <w:marRight w:val="0"/>
      <w:marTop w:val="0"/>
      <w:marBottom w:val="0"/>
      <w:divBdr>
        <w:top w:val="none" w:sz="0" w:space="0" w:color="auto"/>
        <w:left w:val="none" w:sz="0" w:space="0" w:color="auto"/>
        <w:bottom w:val="none" w:sz="0" w:space="0" w:color="auto"/>
        <w:right w:val="none" w:sz="0" w:space="0" w:color="auto"/>
      </w:divBdr>
    </w:div>
    <w:div w:id="2125273427">
      <w:bodyDiv w:val="1"/>
      <w:marLeft w:val="0"/>
      <w:marRight w:val="0"/>
      <w:marTop w:val="0"/>
      <w:marBottom w:val="0"/>
      <w:divBdr>
        <w:top w:val="none" w:sz="0" w:space="0" w:color="auto"/>
        <w:left w:val="none" w:sz="0" w:space="0" w:color="auto"/>
        <w:bottom w:val="none" w:sz="0" w:space="0" w:color="auto"/>
        <w:right w:val="none" w:sz="0" w:space="0" w:color="auto"/>
      </w:divBdr>
    </w:div>
    <w:div w:id="2129931509">
      <w:bodyDiv w:val="1"/>
      <w:marLeft w:val="0"/>
      <w:marRight w:val="0"/>
      <w:marTop w:val="0"/>
      <w:marBottom w:val="0"/>
      <w:divBdr>
        <w:top w:val="none" w:sz="0" w:space="0" w:color="auto"/>
        <w:left w:val="none" w:sz="0" w:space="0" w:color="auto"/>
        <w:bottom w:val="none" w:sz="0" w:space="0" w:color="auto"/>
        <w:right w:val="none" w:sz="0" w:space="0" w:color="auto"/>
      </w:divBdr>
    </w:div>
    <w:div w:id="2131434112">
      <w:bodyDiv w:val="1"/>
      <w:marLeft w:val="0"/>
      <w:marRight w:val="0"/>
      <w:marTop w:val="0"/>
      <w:marBottom w:val="0"/>
      <w:divBdr>
        <w:top w:val="none" w:sz="0" w:space="0" w:color="auto"/>
        <w:left w:val="none" w:sz="0" w:space="0" w:color="auto"/>
        <w:bottom w:val="none" w:sz="0" w:space="0" w:color="auto"/>
        <w:right w:val="none" w:sz="0" w:space="0" w:color="auto"/>
      </w:divBdr>
    </w:div>
    <w:div w:id="2132821039">
      <w:bodyDiv w:val="1"/>
      <w:marLeft w:val="0"/>
      <w:marRight w:val="0"/>
      <w:marTop w:val="0"/>
      <w:marBottom w:val="0"/>
      <w:divBdr>
        <w:top w:val="none" w:sz="0" w:space="0" w:color="auto"/>
        <w:left w:val="none" w:sz="0" w:space="0" w:color="auto"/>
        <w:bottom w:val="none" w:sz="0" w:space="0" w:color="auto"/>
        <w:right w:val="none" w:sz="0" w:space="0" w:color="auto"/>
      </w:divBdr>
    </w:div>
    <w:div w:id="2134327888">
      <w:bodyDiv w:val="1"/>
      <w:marLeft w:val="0"/>
      <w:marRight w:val="0"/>
      <w:marTop w:val="0"/>
      <w:marBottom w:val="0"/>
      <w:divBdr>
        <w:top w:val="none" w:sz="0" w:space="0" w:color="auto"/>
        <w:left w:val="none" w:sz="0" w:space="0" w:color="auto"/>
        <w:bottom w:val="none" w:sz="0" w:space="0" w:color="auto"/>
        <w:right w:val="none" w:sz="0" w:space="0" w:color="auto"/>
      </w:divBdr>
    </w:div>
    <w:div w:id="2137797754">
      <w:bodyDiv w:val="1"/>
      <w:marLeft w:val="0"/>
      <w:marRight w:val="0"/>
      <w:marTop w:val="0"/>
      <w:marBottom w:val="0"/>
      <w:divBdr>
        <w:top w:val="none" w:sz="0" w:space="0" w:color="auto"/>
        <w:left w:val="none" w:sz="0" w:space="0" w:color="auto"/>
        <w:bottom w:val="none" w:sz="0" w:space="0" w:color="auto"/>
        <w:right w:val="none" w:sz="0" w:space="0" w:color="auto"/>
      </w:divBdr>
    </w:div>
    <w:div w:id="2137990923">
      <w:bodyDiv w:val="1"/>
      <w:marLeft w:val="0"/>
      <w:marRight w:val="0"/>
      <w:marTop w:val="0"/>
      <w:marBottom w:val="0"/>
      <w:divBdr>
        <w:top w:val="none" w:sz="0" w:space="0" w:color="auto"/>
        <w:left w:val="none" w:sz="0" w:space="0" w:color="auto"/>
        <w:bottom w:val="none" w:sz="0" w:space="0" w:color="auto"/>
        <w:right w:val="none" w:sz="0" w:space="0" w:color="auto"/>
      </w:divBdr>
    </w:div>
    <w:div w:id="2140292929">
      <w:bodyDiv w:val="1"/>
      <w:marLeft w:val="0"/>
      <w:marRight w:val="0"/>
      <w:marTop w:val="0"/>
      <w:marBottom w:val="0"/>
      <w:divBdr>
        <w:top w:val="none" w:sz="0" w:space="0" w:color="auto"/>
        <w:left w:val="none" w:sz="0" w:space="0" w:color="auto"/>
        <w:bottom w:val="none" w:sz="0" w:space="0" w:color="auto"/>
        <w:right w:val="none" w:sz="0" w:space="0" w:color="auto"/>
      </w:divBdr>
    </w:div>
    <w:div w:id="2145266397">
      <w:bodyDiv w:val="1"/>
      <w:marLeft w:val="0"/>
      <w:marRight w:val="0"/>
      <w:marTop w:val="0"/>
      <w:marBottom w:val="0"/>
      <w:divBdr>
        <w:top w:val="none" w:sz="0" w:space="0" w:color="auto"/>
        <w:left w:val="none" w:sz="0" w:space="0" w:color="auto"/>
        <w:bottom w:val="none" w:sz="0" w:space="0" w:color="auto"/>
        <w:right w:val="none" w:sz="0" w:space="0" w:color="auto"/>
      </w:divBdr>
    </w:div>
    <w:div w:id="21465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0.emf"/><Relationship Id="rId21" Type="http://schemas.openxmlformats.org/officeDocument/2006/relationships/image" Target="media/image6.emf"/><Relationship Id="rId34" Type="http://schemas.openxmlformats.org/officeDocument/2006/relationships/image" Target="media/image17.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4.emf"/><Relationship Id="rId63" Type="http://schemas.openxmlformats.org/officeDocument/2006/relationships/hyperlink" Target="http://www.unjspf.org/" TargetMode="External"/><Relationship Id="rId68" Type="http://schemas.openxmlformats.org/officeDocument/2006/relationships/image" Target="media/image46.emf"/><Relationship Id="rId76" Type="http://schemas.openxmlformats.org/officeDocument/2006/relationships/image" Target="media/image54.emf"/><Relationship Id="rId84" Type="http://schemas.openxmlformats.org/officeDocument/2006/relationships/image" Target="media/image62.emf"/><Relationship Id="rId89"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image" Target="media/image49.e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header" Target="header8.xml"/><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footer" Target="footer4.xml"/><Relationship Id="rId58" Type="http://schemas.openxmlformats.org/officeDocument/2006/relationships/image" Target="media/image37.emf"/><Relationship Id="rId66" Type="http://schemas.openxmlformats.org/officeDocument/2006/relationships/image" Target="media/image44.emf"/><Relationship Id="rId74" Type="http://schemas.openxmlformats.org/officeDocument/2006/relationships/image" Target="media/image52.emf"/><Relationship Id="rId79" Type="http://schemas.openxmlformats.org/officeDocument/2006/relationships/image" Target="media/image57.emf"/><Relationship Id="rId87" Type="http://schemas.openxmlformats.org/officeDocument/2006/relationships/image" Target="media/image64.emf"/><Relationship Id="rId5" Type="http://schemas.openxmlformats.org/officeDocument/2006/relationships/settings" Target="settings.xml"/><Relationship Id="rId61" Type="http://schemas.openxmlformats.org/officeDocument/2006/relationships/image" Target="media/image40.emf"/><Relationship Id="rId82" Type="http://schemas.openxmlformats.org/officeDocument/2006/relationships/image" Target="media/image60.emf"/><Relationship Id="rId90" Type="http://schemas.openxmlformats.org/officeDocument/2006/relationships/image" Target="media/image66.emf"/><Relationship Id="rId19" Type="http://schemas.openxmlformats.org/officeDocument/2006/relationships/image" Target="media/image4.emf"/><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5.emf"/><Relationship Id="rId64" Type="http://schemas.openxmlformats.org/officeDocument/2006/relationships/image" Target="media/image42.emf"/><Relationship Id="rId69" Type="http://schemas.openxmlformats.org/officeDocument/2006/relationships/image" Target="media/image47.emf"/><Relationship Id="rId77" Type="http://schemas.openxmlformats.org/officeDocument/2006/relationships/image" Target="media/image55.emf"/><Relationship Id="rId8" Type="http://schemas.openxmlformats.org/officeDocument/2006/relationships/endnotes" Target="endnotes.xml"/><Relationship Id="rId51" Type="http://schemas.openxmlformats.org/officeDocument/2006/relationships/image" Target="media/image32.emf"/><Relationship Id="rId72" Type="http://schemas.openxmlformats.org/officeDocument/2006/relationships/image" Target="media/image50.emf"/><Relationship Id="rId80" Type="http://schemas.openxmlformats.org/officeDocument/2006/relationships/image" Target="media/image58.emf"/><Relationship Id="rId85" Type="http://schemas.openxmlformats.org/officeDocument/2006/relationships/image" Target="media/image63.e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footer" Target="footer3.xml"/><Relationship Id="rId46" Type="http://schemas.openxmlformats.org/officeDocument/2006/relationships/image" Target="media/image27.emf"/><Relationship Id="rId59" Type="http://schemas.openxmlformats.org/officeDocument/2006/relationships/image" Target="media/image38.emf"/><Relationship Id="rId67" Type="http://schemas.openxmlformats.org/officeDocument/2006/relationships/image" Target="media/image45.emf"/><Relationship Id="rId20" Type="http://schemas.openxmlformats.org/officeDocument/2006/relationships/image" Target="media/image5.png"/><Relationship Id="rId41" Type="http://schemas.openxmlformats.org/officeDocument/2006/relationships/image" Target="media/image22.emf"/><Relationship Id="rId54" Type="http://schemas.openxmlformats.org/officeDocument/2006/relationships/image" Target="media/image33.emf"/><Relationship Id="rId62" Type="http://schemas.openxmlformats.org/officeDocument/2006/relationships/image" Target="media/image41.emf"/><Relationship Id="rId70" Type="http://schemas.openxmlformats.org/officeDocument/2006/relationships/image" Target="media/image48.emf"/><Relationship Id="rId75" Type="http://schemas.openxmlformats.org/officeDocument/2006/relationships/image" Target="media/image53.emf"/><Relationship Id="rId83" Type="http://schemas.openxmlformats.org/officeDocument/2006/relationships/image" Target="media/image61.emf"/><Relationship Id="rId88" Type="http://schemas.openxmlformats.org/officeDocument/2006/relationships/image" Target="media/image65.emf"/><Relationship Id="rId9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header" Target="header6.xml"/><Relationship Id="rId36" Type="http://schemas.openxmlformats.org/officeDocument/2006/relationships/image" Target="media/image19.emf"/><Relationship Id="rId49" Type="http://schemas.openxmlformats.org/officeDocument/2006/relationships/image" Target="media/image30.emf"/><Relationship Id="rId57" Type="http://schemas.openxmlformats.org/officeDocument/2006/relationships/image" Target="media/image36.emf"/><Relationship Id="rId10" Type="http://schemas.openxmlformats.org/officeDocument/2006/relationships/header" Target="header1.xml"/><Relationship Id="rId31" Type="http://schemas.openxmlformats.org/officeDocument/2006/relationships/image" Target="media/image14.emf"/><Relationship Id="rId44" Type="http://schemas.openxmlformats.org/officeDocument/2006/relationships/image" Target="media/image25.emf"/><Relationship Id="rId52" Type="http://schemas.openxmlformats.org/officeDocument/2006/relationships/header" Target="header9.xml"/><Relationship Id="rId60" Type="http://schemas.openxmlformats.org/officeDocument/2006/relationships/image" Target="media/image39.emf"/><Relationship Id="rId65" Type="http://schemas.openxmlformats.org/officeDocument/2006/relationships/image" Target="media/image43.emf"/><Relationship Id="rId73" Type="http://schemas.openxmlformats.org/officeDocument/2006/relationships/image" Target="media/image51.emf"/><Relationship Id="rId78" Type="http://schemas.openxmlformats.org/officeDocument/2006/relationships/image" Target="media/image56.emf"/><Relationship Id="rId81" Type="http://schemas.openxmlformats.org/officeDocument/2006/relationships/image" Target="media/image59.emf"/><Relationship Id="rId86"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F732-B247-43F6-AFA4-7114B7D3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85</Pages>
  <Words>19971</Words>
  <Characters>113841</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NOTES TO THE FINANCIAL STATEMENTS</vt:lpstr>
    </vt:vector>
  </TitlesOfParts>
  <Company>WIPO</Company>
  <LinksUpToDate>false</LinksUpToDate>
  <CharactersWithSpaces>133545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THE FINANCIAL STATEMENTS</dc:title>
  <dc:creator>SHEPHERD</dc:creator>
  <cp:lastModifiedBy>KORCHAGINA Elena</cp:lastModifiedBy>
  <cp:revision>10</cp:revision>
  <cp:lastPrinted>2014-07-31T09:24:00Z</cp:lastPrinted>
  <dcterms:created xsi:type="dcterms:W3CDTF">2014-07-31T09:22:00Z</dcterms:created>
  <dcterms:modified xsi:type="dcterms:W3CDTF">2014-08-01T13:42:00Z</dcterms:modified>
</cp:coreProperties>
</file>